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6"/>
        <w:gridCol w:w="4709"/>
        <w:gridCol w:w="806"/>
        <w:gridCol w:w="2302"/>
      </w:tblGrid>
      <w:tr w:rsidR="00EA5264" w:rsidRPr="00EA5264" w14:paraId="6C7013D5" w14:textId="77777777" w:rsidTr="00D73802">
        <w:trPr>
          <w:gridAfter w:val="2"/>
          <w:wAfter w:w="3108" w:type="dxa"/>
          <w:trHeight w:val="243"/>
        </w:trPr>
        <w:tc>
          <w:tcPr>
            <w:tcW w:w="6175" w:type="dxa"/>
            <w:gridSpan w:val="2"/>
          </w:tcPr>
          <w:p w14:paraId="38F00EAF" w14:textId="185435FC" w:rsidR="00EA5264" w:rsidRPr="00EA5264" w:rsidRDefault="00EA5264" w:rsidP="002E239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00EE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7F5B55" w:rsidRPr="00400EE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303-1</w:t>
            </w:r>
            <w:r w:rsidR="00FB186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  <w:r w:rsidR="007F5B55" w:rsidRPr="00400EE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/202</w:t>
            </w:r>
            <w:r w:rsidR="001233C3" w:rsidRPr="00400EE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FB186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r w:rsidR="00A208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84</w:t>
            </w:r>
          </w:p>
        </w:tc>
      </w:tr>
      <w:tr w:rsidR="00EA5264" w:rsidRPr="00EA5264" w14:paraId="315732BE" w14:textId="77777777" w:rsidTr="00D73802">
        <w:trPr>
          <w:gridAfter w:val="2"/>
          <w:wAfter w:w="3108" w:type="dxa"/>
          <w:trHeight w:val="243"/>
        </w:trPr>
        <w:tc>
          <w:tcPr>
            <w:tcW w:w="6175" w:type="dxa"/>
            <w:gridSpan w:val="2"/>
          </w:tcPr>
          <w:p w14:paraId="22B5BE6D" w14:textId="2CF6373B" w:rsidR="00EA5264" w:rsidRPr="00A777EE" w:rsidRDefault="00EA5264" w:rsidP="002E239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  <w:r w:rsidRPr="001514B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A208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="00431B0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12.</w:t>
            </w:r>
            <w:r w:rsidR="00431B0E" w:rsidRPr="007F5B5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7F5B55" w:rsidRPr="007F5B5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202</w:t>
            </w:r>
            <w:r w:rsidR="001233C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</w:tr>
      <w:tr w:rsidR="00EA5264" w:rsidRPr="00EA5264" w14:paraId="026A4DC0" w14:textId="77777777" w:rsidTr="00D73802">
        <w:trPr>
          <w:gridAfter w:val="2"/>
          <w:wAfter w:w="3108" w:type="dxa"/>
          <w:trHeight w:val="243"/>
        </w:trPr>
        <w:tc>
          <w:tcPr>
            <w:tcW w:w="6175" w:type="dxa"/>
            <w:gridSpan w:val="2"/>
          </w:tcPr>
          <w:p w14:paraId="79426003" w14:textId="77777777" w:rsidR="00EA5264" w:rsidRPr="00EA5264" w:rsidRDefault="00EA5264" w:rsidP="00EA526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EA5264" w:rsidRPr="00EA5264" w14:paraId="2E7861E8" w14:textId="77777777" w:rsidTr="00D73802">
        <w:trPr>
          <w:gridAfter w:val="2"/>
          <w:wAfter w:w="3108" w:type="dxa"/>
          <w:trHeight w:val="989"/>
        </w:trPr>
        <w:tc>
          <w:tcPr>
            <w:tcW w:w="6175" w:type="dxa"/>
            <w:gridSpan w:val="2"/>
          </w:tcPr>
          <w:p w14:paraId="43357F90" w14:textId="77777777" w:rsidR="00EA5264" w:rsidRPr="00EA5264" w:rsidRDefault="00EA5264" w:rsidP="00EA5264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66B95B9" w14:textId="77777777" w:rsidR="00EA5264" w:rsidRPr="00EA5264" w:rsidRDefault="00EA5264" w:rsidP="00EA5264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5264">
              <w:rPr>
                <w:rFonts w:ascii="Arial" w:eastAsia="Times New Roman" w:hAnsi="Arial" w:cs="Arial"/>
                <w:b/>
                <w:sz w:val="20"/>
                <w:szCs w:val="20"/>
              </w:rPr>
              <w:t>GENERALNI SEKRETARIAT VLADE REPUBLIKE SLOVENIJE</w:t>
            </w:r>
          </w:p>
          <w:p w14:paraId="185BC5F5" w14:textId="34425776" w:rsidR="00EA5264" w:rsidRPr="00EA5264" w:rsidRDefault="00A208F9" w:rsidP="00EA5264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hyperlink r:id="rId8" w:history="1">
              <w:r w:rsidR="00D23F16" w:rsidRPr="00F95409">
                <w:rPr>
                  <w:rStyle w:val="Hiperpovezava"/>
                  <w:rFonts w:ascii="Arial" w:eastAsia="Times New Roman" w:hAnsi="Arial" w:cs="Times New Roman"/>
                  <w:sz w:val="20"/>
                  <w:szCs w:val="20"/>
                </w:rPr>
                <w:t>gp.gs@gov.si</w:t>
              </w:r>
            </w:hyperlink>
          </w:p>
          <w:p w14:paraId="13C60346" w14:textId="77777777" w:rsidR="00EA5264" w:rsidRPr="00EA5264" w:rsidRDefault="00EA5264" w:rsidP="00EA5264">
            <w:pPr>
              <w:spacing w:after="0" w:line="26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A5264" w:rsidRPr="00EA5264" w14:paraId="46E4D217" w14:textId="77777777" w:rsidTr="00D73802">
        <w:trPr>
          <w:trHeight w:val="1003"/>
        </w:trPr>
        <w:tc>
          <w:tcPr>
            <w:tcW w:w="9283" w:type="dxa"/>
            <w:gridSpan w:val="4"/>
          </w:tcPr>
          <w:p w14:paraId="5B50D413" w14:textId="4D023775" w:rsidR="00EA5264" w:rsidRPr="00BA0E32" w:rsidRDefault="00EA5264" w:rsidP="00EA5264">
            <w:pPr>
              <w:suppressAutoHyphens/>
              <w:overflowPunct w:val="0"/>
              <w:autoSpaceDE w:val="0"/>
              <w:autoSpaceDN w:val="0"/>
              <w:adjustRightInd w:val="0"/>
              <w:spacing w:before="12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A0E3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D23F16" w:rsidRPr="00BA0E3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</w:t>
            </w:r>
            <w:r w:rsidR="00A208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OVO GRADIVO ŠT. 1 - n</w:t>
            </w:r>
            <w:r w:rsidR="00D23F16" w:rsidRPr="00BA0E3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ova različica Ključnih elementov finančnih instrumentov v programskem obdobju 2014-2020 za operacijo Finančni instrumenti v programskem obdobju 2014-2020</w:t>
            </w:r>
          </w:p>
        </w:tc>
      </w:tr>
      <w:tr w:rsidR="00EA5264" w:rsidRPr="00EA5264" w14:paraId="22794826" w14:textId="77777777" w:rsidTr="00D73802">
        <w:trPr>
          <w:trHeight w:val="243"/>
        </w:trPr>
        <w:tc>
          <w:tcPr>
            <w:tcW w:w="9283" w:type="dxa"/>
            <w:gridSpan w:val="4"/>
          </w:tcPr>
          <w:p w14:paraId="535C997E" w14:textId="77777777" w:rsidR="00EA5264" w:rsidRPr="00BA0E32" w:rsidRDefault="00EA5264" w:rsidP="00EA5264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A0E3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EA5264" w:rsidRPr="00D23F16" w14:paraId="164BAAC9" w14:textId="77777777" w:rsidTr="00D73802">
        <w:trPr>
          <w:trHeight w:val="7328"/>
        </w:trPr>
        <w:tc>
          <w:tcPr>
            <w:tcW w:w="9283" w:type="dxa"/>
            <w:gridSpan w:val="4"/>
          </w:tcPr>
          <w:p w14:paraId="21D19753" w14:textId="77777777" w:rsidR="00EA5264" w:rsidRPr="00BA0E32" w:rsidRDefault="00EA5264" w:rsidP="00EA5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  <w:p w14:paraId="00A70381" w14:textId="77777777" w:rsidR="00942674" w:rsidRPr="00BA0E32" w:rsidRDefault="004A421C" w:rsidP="00437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0E32">
              <w:rPr>
                <w:rFonts w:ascii="Arial" w:hAnsi="Arial" w:cs="Arial"/>
                <w:bCs/>
                <w:sz w:val="20"/>
                <w:szCs w:val="20"/>
              </w:rPr>
              <w:t>Na podlagi šestega odstavka 21. člena Zakona o Vladi Republike Slovenije (Uradni list RS, št. 24/05</w:t>
            </w:r>
            <w:r w:rsidR="00942674" w:rsidRPr="00BA0E32">
              <w:rPr>
                <w:rFonts w:ascii="Arial" w:hAnsi="Arial" w:cs="Arial"/>
                <w:bCs/>
                <w:sz w:val="20"/>
                <w:szCs w:val="20"/>
              </w:rPr>
              <w:t xml:space="preserve"> –</w:t>
            </w:r>
          </w:p>
          <w:p w14:paraId="223E0FC2" w14:textId="77777777" w:rsidR="004A421C" w:rsidRPr="00BA0E32" w:rsidRDefault="004A421C" w:rsidP="0011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0E32">
              <w:rPr>
                <w:rFonts w:ascii="Arial" w:hAnsi="Arial" w:cs="Arial"/>
                <w:bCs/>
                <w:sz w:val="20"/>
                <w:szCs w:val="20"/>
              </w:rPr>
              <w:t>uradno prečiščeno besedilo, 109/08, 38/10</w:t>
            </w:r>
            <w:r w:rsidR="00942674" w:rsidRPr="00BA0E32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Pr="00BA0E32">
              <w:rPr>
                <w:rFonts w:ascii="Arial" w:hAnsi="Arial" w:cs="Arial"/>
                <w:bCs/>
                <w:sz w:val="20"/>
                <w:szCs w:val="20"/>
              </w:rPr>
              <w:t xml:space="preserve">ZUKN, 8/12, </w:t>
            </w:r>
            <w:r w:rsidR="00942674" w:rsidRPr="00BA0E32">
              <w:rPr>
                <w:rFonts w:ascii="Arial" w:hAnsi="Arial" w:cs="Arial"/>
                <w:bCs/>
                <w:sz w:val="20"/>
                <w:szCs w:val="20"/>
              </w:rPr>
              <w:t xml:space="preserve">21/13, 47/13 – </w:t>
            </w:r>
            <w:r w:rsidRPr="00BA0E32">
              <w:rPr>
                <w:rFonts w:ascii="Arial" w:hAnsi="Arial" w:cs="Arial"/>
                <w:bCs/>
                <w:sz w:val="20"/>
                <w:szCs w:val="20"/>
              </w:rPr>
              <w:t>ZDU-1G,</w:t>
            </w:r>
            <w:r w:rsidR="00C30497" w:rsidRPr="00BA0E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A0E32">
              <w:rPr>
                <w:rFonts w:ascii="Arial" w:hAnsi="Arial" w:cs="Arial"/>
                <w:bCs/>
                <w:sz w:val="20"/>
                <w:szCs w:val="20"/>
              </w:rPr>
              <w:t>65/14</w:t>
            </w:r>
            <w:r w:rsidR="00C30497" w:rsidRPr="00BA0E32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BA0E32">
              <w:rPr>
                <w:rFonts w:ascii="Arial" w:hAnsi="Arial" w:cs="Arial"/>
                <w:bCs/>
                <w:sz w:val="20"/>
                <w:szCs w:val="20"/>
              </w:rPr>
              <w:t xml:space="preserve"> 55/17</w:t>
            </w:r>
            <w:r w:rsidR="00C30497" w:rsidRPr="00BA0E32">
              <w:rPr>
                <w:rFonts w:ascii="Arial" w:hAnsi="Arial" w:cs="Arial"/>
                <w:bCs/>
                <w:sz w:val="20"/>
                <w:szCs w:val="20"/>
              </w:rPr>
              <w:t xml:space="preserve"> in 163/22</w:t>
            </w:r>
            <w:r w:rsidRPr="00BA0E32">
              <w:rPr>
                <w:rFonts w:ascii="Arial" w:hAnsi="Arial" w:cs="Arial"/>
                <w:bCs/>
                <w:sz w:val="20"/>
                <w:szCs w:val="20"/>
              </w:rPr>
              <w:t>),</w:t>
            </w:r>
            <w:r w:rsidR="0043786B" w:rsidRPr="00BA0E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A0E32">
              <w:rPr>
                <w:rFonts w:ascii="Arial" w:hAnsi="Arial" w:cs="Arial"/>
                <w:bCs/>
                <w:sz w:val="20"/>
                <w:szCs w:val="20"/>
              </w:rPr>
              <w:t>drugega odstavka 17. člena Uredbe o postopku, merilih in načinih dodeljevanja sredstev za</w:t>
            </w:r>
          </w:p>
          <w:p w14:paraId="41EF392E" w14:textId="77777777" w:rsidR="004A421C" w:rsidRPr="00BA0E32" w:rsidRDefault="004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0E32">
              <w:rPr>
                <w:rFonts w:ascii="Arial" w:hAnsi="Arial" w:cs="Arial"/>
                <w:bCs/>
                <w:sz w:val="20"/>
                <w:szCs w:val="20"/>
              </w:rPr>
              <w:t>spodbujanje razvojnih programov in prednostnih nalog (Uradni list RS, št. 56/11) v zvezi z drugim</w:t>
            </w:r>
          </w:p>
          <w:p w14:paraId="1171656E" w14:textId="77777777" w:rsidR="004A421C" w:rsidRPr="00BA0E32" w:rsidRDefault="004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0E32">
              <w:rPr>
                <w:rFonts w:ascii="Arial" w:hAnsi="Arial" w:cs="Arial"/>
                <w:bCs/>
                <w:sz w:val="20"/>
                <w:szCs w:val="20"/>
              </w:rPr>
              <w:t>odstavkom 106. j člena Zakona o javnih financah (Uradni list RS, št. 11/11 – uradno prečiščeno</w:t>
            </w:r>
          </w:p>
          <w:p w14:paraId="464CE24F" w14:textId="19CA1767" w:rsidR="00EA5264" w:rsidRPr="00BA0E32" w:rsidRDefault="004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0E32">
              <w:rPr>
                <w:rFonts w:ascii="Arial" w:hAnsi="Arial" w:cs="Arial"/>
                <w:bCs/>
                <w:sz w:val="20"/>
                <w:szCs w:val="20"/>
              </w:rPr>
              <w:t xml:space="preserve">besedilo, 14/13 – </w:t>
            </w:r>
            <w:proofErr w:type="spellStart"/>
            <w:r w:rsidRPr="00BA0E32">
              <w:rPr>
                <w:rFonts w:ascii="Arial" w:hAnsi="Arial" w:cs="Arial"/>
                <w:bCs/>
                <w:sz w:val="20"/>
                <w:szCs w:val="20"/>
              </w:rPr>
              <w:t>popr</w:t>
            </w:r>
            <w:proofErr w:type="spellEnd"/>
            <w:r w:rsidRPr="00BA0E32">
              <w:rPr>
                <w:rFonts w:ascii="Arial" w:hAnsi="Arial" w:cs="Arial"/>
                <w:bCs/>
                <w:sz w:val="20"/>
                <w:szCs w:val="20"/>
              </w:rPr>
              <w:t>., 101/13</w:t>
            </w:r>
            <w:r w:rsidR="0043786B" w:rsidRPr="00BA0E32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BA0E32">
              <w:rPr>
                <w:rFonts w:ascii="Arial" w:hAnsi="Arial" w:cs="Arial"/>
                <w:bCs/>
                <w:sz w:val="20"/>
                <w:szCs w:val="20"/>
              </w:rPr>
              <w:t xml:space="preserve"> 55</w:t>
            </w:r>
            <w:r w:rsidR="00942674" w:rsidRPr="00BA0E32">
              <w:rPr>
                <w:rFonts w:ascii="Arial" w:hAnsi="Arial" w:cs="Arial"/>
                <w:bCs/>
                <w:sz w:val="20"/>
                <w:szCs w:val="20"/>
              </w:rPr>
              <w:t xml:space="preserve">/15 – </w:t>
            </w:r>
            <w:proofErr w:type="spellStart"/>
            <w:r w:rsidR="00942674" w:rsidRPr="00BA0E32">
              <w:rPr>
                <w:rFonts w:ascii="Arial" w:hAnsi="Arial" w:cs="Arial"/>
                <w:bCs/>
                <w:sz w:val="20"/>
                <w:szCs w:val="20"/>
              </w:rPr>
              <w:t>ZFisP</w:t>
            </w:r>
            <w:proofErr w:type="spellEnd"/>
            <w:r w:rsidR="00942674" w:rsidRPr="00BA0E32">
              <w:rPr>
                <w:rFonts w:ascii="Arial" w:hAnsi="Arial" w:cs="Arial"/>
                <w:bCs/>
                <w:sz w:val="20"/>
                <w:szCs w:val="20"/>
              </w:rPr>
              <w:t>, 96/15 – ZIPRS-</w:t>
            </w:r>
            <w:r w:rsidRPr="00BA0E32">
              <w:rPr>
                <w:rFonts w:ascii="Arial" w:hAnsi="Arial" w:cs="Arial"/>
                <w:bCs/>
                <w:sz w:val="20"/>
                <w:szCs w:val="20"/>
              </w:rPr>
              <w:t xml:space="preserve">1617, 13/18 </w:t>
            </w:r>
            <w:r w:rsidR="00C06722" w:rsidRPr="00BA0E3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BA0E32">
              <w:rPr>
                <w:rFonts w:ascii="Arial" w:hAnsi="Arial" w:cs="Arial"/>
                <w:bCs/>
                <w:sz w:val="20"/>
                <w:szCs w:val="20"/>
              </w:rPr>
              <w:t>195/20</w:t>
            </w:r>
            <w:r w:rsidR="00942674" w:rsidRPr="00BA0E32">
              <w:rPr>
                <w:rFonts w:ascii="Arial" w:hAnsi="Arial" w:cs="Arial"/>
                <w:bCs/>
                <w:sz w:val="20"/>
                <w:szCs w:val="20"/>
              </w:rPr>
              <w:t xml:space="preserve">  – </w:t>
            </w:r>
            <w:proofErr w:type="spellStart"/>
            <w:r w:rsidR="00942674" w:rsidRPr="00BA0E32">
              <w:rPr>
                <w:rFonts w:ascii="Arial" w:hAnsi="Arial" w:cs="Arial"/>
                <w:bCs/>
                <w:sz w:val="20"/>
                <w:szCs w:val="20"/>
              </w:rPr>
              <w:t>odl</w:t>
            </w:r>
            <w:proofErr w:type="spellEnd"/>
            <w:r w:rsidR="00942674" w:rsidRPr="00BA0E32">
              <w:rPr>
                <w:rFonts w:ascii="Arial" w:hAnsi="Arial" w:cs="Arial"/>
                <w:bCs/>
                <w:sz w:val="20"/>
                <w:szCs w:val="20"/>
              </w:rPr>
              <w:t>. US</w:t>
            </w:r>
            <w:r w:rsidR="00C06722" w:rsidRPr="00BA0E32">
              <w:rPr>
                <w:rFonts w:ascii="Arial" w:hAnsi="Arial" w:cs="Arial"/>
                <w:bCs/>
                <w:sz w:val="20"/>
                <w:szCs w:val="20"/>
              </w:rPr>
              <w:t xml:space="preserve"> in</w:t>
            </w:r>
            <w:r w:rsidR="009B2595" w:rsidRPr="00BA0E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06722" w:rsidRPr="00BA0E32">
              <w:rPr>
                <w:rFonts w:ascii="Arial" w:hAnsi="Arial" w:cs="Arial"/>
                <w:bCs/>
                <w:sz w:val="20"/>
                <w:szCs w:val="20"/>
              </w:rPr>
              <w:t>18/23 – ZDU-1O</w:t>
            </w:r>
            <w:r w:rsidRPr="00BA0E32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14038E" w:rsidRPr="00BA0E32">
              <w:rPr>
                <w:rFonts w:ascii="Arial" w:hAnsi="Arial" w:cs="Arial"/>
                <w:bCs/>
                <w:sz w:val="20"/>
                <w:szCs w:val="20"/>
              </w:rPr>
              <w:t xml:space="preserve"> in prvim odstavkom 37. a člena Uredbe o porabi sredstev evropske kohezijske politike v Republiki Sloveniji v programskem obdobju 2014-2020 za cilj naložbe za rast in delovna mesta (Uradni list RS št. 29/15, 36/16, 58/16, 69/16 – </w:t>
            </w:r>
            <w:proofErr w:type="spellStart"/>
            <w:r w:rsidR="0014038E" w:rsidRPr="00BA0E32">
              <w:rPr>
                <w:rFonts w:ascii="Arial" w:hAnsi="Arial" w:cs="Arial"/>
                <w:bCs/>
                <w:sz w:val="20"/>
                <w:szCs w:val="20"/>
              </w:rPr>
              <w:t>popr</w:t>
            </w:r>
            <w:proofErr w:type="spellEnd"/>
            <w:r w:rsidR="0014038E" w:rsidRPr="00BA0E32">
              <w:rPr>
                <w:rFonts w:ascii="Arial" w:hAnsi="Arial" w:cs="Arial"/>
                <w:bCs/>
                <w:sz w:val="20"/>
                <w:szCs w:val="20"/>
              </w:rPr>
              <w:t>., 15/17, 69/17, 67/18,</w:t>
            </w:r>
            <w:r w:rsidR="00742B34" w:rsidRPr="00BA0E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4038E" w:rsidRPr="00BA0E32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742B34" w:rsidRPr="00BA0E3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14038E" w:rsidRPr="00BA0E32">
              <w:rPr>
                <w:rFonts w:ascii="Arial" w:hAnsi="Arial" w:cs="Arial"/>
                <w:bCs/>
                <w:sz w:val="20"/>
                <w:szCs w:val="20"/>
              </w:rPr>
              <w:t>/21 in 208/21)</w:t>
            </w:r>
            <w:r w:rsidRPr="00BA0E32">
              <w:rPr>
                <w:rFonts w:ascii="Arial" w:hAnsi="Arial" w:cs="Arial"/>
                <w:bCs/>
                <w:sz w:val="20"/>
                <w:szCs w:val="20"/>
              </w:rPr>
              <w:t xml:space="preserve"> je Vlada Republike Slovenije na …… seji dne ……</w:t>
            </w:r>
            <w:r w:rsidR="007F5B55" w:rsidRPr="00BA0E32">
              <w:rPr>
                <w:rFonts w:ascii="Arial" w:hAnsi="Arial" w:cs="Arial"/>
                <w:bCs/>
                <w:sz w:val="20"/>
                <w:szCs w:val="20"/>
              </w:rPr>
              <w:t xml:space="preserve"> pod točko….dnevnega reda</w:t>
            </w:r>
            <w:r w:rsidRPr="00BA0E32">
              <w:rPr>
                <w:rFonts w:ascii="Arial" w:hAnsi="Arial" w:cs="Arial"/>
                <w:bCs/>
                <w:sz w:val="20"/>
                <w:szCs w:val="20"/>
              </w:rPr>
              <w:t xml:space="preserve"> sprejela </w:t>
            </w:r>
            <w:r w:rsidR="007F5B55" w:rsidRPr="00BA0E32">
              <w:rPr>
                <w:rFonts w:ascii="Arial" w:hAnsi="Arial" w:cs="Arial"/>
                <w:bCs/>
                <w:sz w:val="20"/>
                <w:szCs w:val="20"/>
              </w:rPr>
              <w:t>naslednji</w:t>
            </w:r>
          </w:p>
          <w:p w14:paraId="0E92D721" w14:textId="77777777" w:rsidR="004A421C" w:rsidRPr="00BA0E32" w:rsidRDefault="004A421C" w:rsidP="004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53CC14" w14:textId="77777777" w:rsidR="004A421C" w:rsidRPr="00BA0E32" w:rsidRDefault="004A421C" w:rsidP="004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  <w:p w14:paraId="53C8F2DB" w14:textId="77777777" w:rsidR="00EA5264" w:rsidRPr="00BA0E32" w:rsidRDefault="00EA5264" w:rsidP="00EA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0E32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48785B" w:rsidRPr="00BA0E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A0E32"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="0048785B" w:rsidRPr="00BA0E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A0E32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="0048785B" w:rsidRPr="00BA0E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A0E32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48785B" w:rsidRPr="00BA0E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A0E32">
              <w:rPr>
                <w:rFonts w:ascii="Arial" w:hAnsi="Arial" w:cs="Arial"/>
                <w:bCs/>
                <w:sz w:val="20"/>
                <w:szCs w:val="20"/>
              </w:rPr>
              <w:t>P</w:t>
            </w:r>
          </w:p>
          <w:p w14:paraId="5F19A25C" w14:textId="77777777" w:rsidR="00EA5264" w:rsidRPr="00BA0E32" w:rsidRDefault="00EA5264" w:rsidP="00EA5264">
            <w:pPr>
              <w:autoSpaceDE w:val="0"/>
              <w:autoSpaceDN w:val="0"/>
              <w:adjustRightInd w:val="0"/>
              <w:spacing w:after="0" w:line="260" w:lineRule="atLeast"/>
              <w:ind w:left="596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  <w:p w14:paraId="5EE6B70B" w14:textId="447D5C2E" w:rsidR="00EA5264" w:rsidRPr="00BA0E32" w:rsidRDefault="0014038E" w:rsidP="0014038E">
            <w:pPr>
              <w:autoSpaceDE w:val="0"/>
              <w:autoSpaceDN w:val="0"/>
              <w:adjustRightInd w:val="0"/>
              <w:spacing w:after="0" w:line="260" w:lineRule="atLeast"/>
              <w:ind w:left="59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BA0E32">
              <w:rPr>
                <w:rFonts w:ascii="Arial" w:hAnsi="Arial" w:cs="Arial"/>
                <w:bCs/>
                <w:sz w:val="20"/>
                <w:szCs w:val="20"/>
              </w:rPr>
              <w:t>Vlada Republike Slovenije daje soglasje h Ključnim elementom finančnih instrumentov v programskem obdobju 2014-2020, različica 1.</w:t>
            </w:r>
            <w:r w:rsidR="002B55C4" w:rsidRPr="00BA0E32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BA0E3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2B55C4" w:rsidRPr="00BA0E32">
              <w:rPr>
                <w:rFonts w:ascii="Arial" w:hAnsi="Arial" w:cs="Arial"/>
                <w:bCs/>
                <w:sz w:val="20"/>
                <w:szCs w:val="20"/>
              </w:rPr>
              <w:t xml:space="preserve">december </w:t>
            </w:r>
            <w:r w:rsidRPr="00BA0E32">
              <w:rPr>
                <w:rFonts w:ascii="Arial" w:hAnsi="Arial" w:cs="Arial"/>
                <w:bCs/>
                <w:sz w:val="20"/>
                <w:szCs w:val="20"/>
              </w:rPr>
              <w:t>2023, za operacijo Finančni instrumenti v programskem obdobju 2014-2020.</w:t>
            </w:r>
          </w:p>
          <w:p w14:paraId="540909D2" w14:textId="77777777" w:rsidR="00EA5264" w:rsidRPr="00BA0E32" w:rsidRDefault="00EA5264" w:rsidP="00885572">
            <w:pPr>
              <w:autoSpaceDE w:val="0"/>
              <w:autoSpaceDN w:val="0"/>
              <w:adjustRightInd w:val="0"/>
              <w:spacing w:after="0" w:line="260" w:lineRule="atLeast"/>
              <w:ind w:left="596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CA9B8C" w14:textId="77777777" w:rsidR="007F5B55" w:rsidRPr="00BA0E32" w:rsidRDefault="007F5B55" w:rsidP="007F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A0E32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Barbara Kolenko </w:t>
            </w:r>
            <w:proofErr w:type="spellStart"/>
            <w:r w:rsidRPr="00BA0E32">
              <w:rPr>
                <w:rFonts w:ascii="Arial" w:hAnsi="Arial" w:cs="Arial"/>
                <w:bCs/>
                <w:sz w:val="20"/>
                <w:szCs w:val="20"/>
              </w:rPr>
              <w:t>Helbl</w:t>
            </w:r>
            <w:proofErr w:type="spellEnd"/>
          </w:p>
          <w:p w14:paraId="6CBE3707" w14:textId="77777777" w:rsidR="007F5B55" w:rsidRPr="00BA0E32" w:rsidRDefault="007F5B55" w:rsidP="007F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51FA68" w14:textId="77777777" w:rsidR="00EA5264" w:rsidRPr="00BA0E32" w:rsidRDefault="007F5B55" w:rsidP="007F5B55">
            <w:pPr>
              <w:autoSpaceDE w:val="0"/>
              <w:autoSpaceDN w:val="0"/>
              <w:adjustRightInd w:val="0"/>
              <w:spacing w:after="0" w:line="260" w:lineRule="atLeast"/>
              <w:ind w:left="596"/>
              <w:rPr>
                <w:rFonts w:ascii="Arial" w:hAnsi="Arial" w:cs="Arial"/>
                <w:bCs/>
                <w:sz w:val="20"/>
                <w:szCs w:val="20"/>
              </w:rPr>
            </w:pPr>
            <w:r w:rsidRPr="00BA0E32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GENERALNA SEKRETARKA </w:t>
            </w:r>
          </w:p>
          <w:p w14:paraId="5C005327" w14:textId="77777777" w:rsidR="00EA5264" w:rsidRPr="00BA0E32" w:rsidRDefault="00EA5264" w:rsidP="00EA5264">
            <w:pPr>
              <w:autoSpaceDE w:val="0"/>
              <w:autoSpaceDN w:val="0"/>
              <w:adjustRightInd w:val="0"/>
              <w:spacing w:after="0" w:line="260" w:lineRule="atLeast"/>
              <w:ind w:left="596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82E42D" w14:textId="77777777" w:rsidR="00EA5264" w:rsidRPr="00BA0E32" w:rsidRDefault="00EA5264" w:rsidP="00EA526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BA0E32">
              <w:rPr>
                <w:rFonts w:ascii="Arial" w:hAnsi="Arial" w:cs="Arial"/>
                <w:bCs/>
                <w:sz w:val="20"/>
                <w:szCs w:val="20"/>
              </w:rPr>
              <w:t xml:space="preserve">Priloga: </w:t>
            </w:r>
          </w:p>
          <w:p w14:paraId="1F784022" w14:textId="55237425" w:rsidR="00EA5264" w:rsidRPr="00BA0E32" w:rsidRDefault="0014038E" w:rsidP="000A129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0E32">
              <w:rPr>
                <w:rFonts w:ascii="Arial" w:hAnsi="Arial" w:cs="Arial"/>
                <w:sz w:val="20"/>
                <w:szCs w:val="20"/>
              </w:rPr>
              <w:t xml:space="preserve">Ključni elementi finančnih instrumentov v programskem </w:t>
            </w:r>
            <w:r w:rsidR="0045794B" w:rsidRPr="00BA0E32">
              <w:rPr>
                <w:rFonts w:ascii="Arial" w:hAnsi="Arial" w:cs="Arial"/>
                <w:sz w:val="20"/>
                <w:szCs w:val="20"/>
              </w:rPr>
              <w:t>obdobju 2014-2020, različica 1.</w:t>
            </w:r>
            <w:r w:rsidR="00431B0E" w:rsidRPr="00BA0E32">
              <w:rPr>
                <w:rFonts w:ascii="Arial" w:hAnsi="Arial" w:cs="Arial"/>
                <w:sz w:val="20"/>
                <w:szCs w:val="20"/>
              </w:rPr>
              <w:t>6</w:t>
            </w:r>
            <w:r w:rsidRPr="00BA0E3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E1F05" w:rsidRPr="00BA0E32">
              <w:rPr>
                <w:rFonts w:ascii="Arial" w:hAnsi="Arial" w:cs="Arial"/>
                <w:sz w:val="20"/>
                <w:szCs w:val="20"/>
              </w:rPr>
              <w:t xml:space="preserve">december </w:t>
            </w:r>
            <w:r w:rsidR="000A129F" w:rsidRPr="00BA0E32">
              <w:rPr>
                <w:rFonts w:ascii="Arial" w:hAnsi="Arial" w:cs="Arial"/>
                <w:sz w:val="20"/>
                <w:szCs w:val="20"/>
              </w:rPr>
              <w:t>2023</w:t>
            </w:r>
            <w:r w:rsidRPr="00BA0E3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9AE202" w14:textId="77777777" w:rsidR="0014038E" w:rsidRPr="00BA0E32" w:rsidRDefault="0014038E" w:rsidP="0014038E">
            <w:pPr>
              <w:pStyle w:val="Odstavekseznama"/>
              <w:autoSpaceDE w:val="0"/>
              <w:autoSpaceDN w:val="0"/>
              <w:adjustRightInd w:val="0"/>
              <w:spacing w:line="260" w:lineRule="atLeast"/>
              <w:ind w:left="956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54A14F" w14:textId="77777777" w:rsidR="00EA5264" w:rsidRPr="00BA0E32" w:rsidRDefault="00EA5264" w:rsidP="000A1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A0E32">
              <w:rPr>
                <w:rFonts w:ascii="Arial" w:hAnsi="Arial" w:cs="Arial"/>
                <w:bCs/>
                <w:sz w:val="20"/>
                <w:szCs w:val="20"/>
              </w:rPr>
              <w:t>Prejmejo:</w:t>
            </w:r>
          </w:p>
          <w:p w14:paraId="29BD44EB" w14:textId="77777777" w:rsidR="00EA5264" w:rsidRPr="00BA0E32" w:rsidRDefault="00EA5264" w:rsidP="000A129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0E32">
              <w:rPr>
                <w:rFonts w:ascii="Arial" w:hAnsi="Arial" w:cs="Arial"/>
                <w:bCs/>
                <w:sz w:val="20"/>
                <w:szCs w:val="20"/>
              </w:rPr>
              <w:t>Ministrstvo za gospodars</w:t>
            </w:r>
            <w:r w:rsidR="008E1391" w:rsidRPr="00BA0E32">
              <w:rPr>
                <w:rFonts w:ascii="Arial" w:hAnsi="Arial" w:cs="Arial"/>
                <w:bCs/>
                <w:sz w:val="20"/>
                <w:szCs w:val="20"/>
              </w:rPr>
              <w:t>tvo, turizem in šport</w:t>
            </w:r>
            <w:r w:rsidRPr="00BA0E32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5D09B074" w14:textId="77777777" w:rsidR="00EA5264" w:rsidRPr="00BA0E32" w:rsidRDefault="007F5B55" w:rsidP="000A129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0E32">
              <w:rPr>
                <w:rFonts w:ascii="Arial" w:hAnsi="Arial" w:cs="Arial"/>
                <w:bCs/>
                <w:sz w:val="20"/>
                <w:szCs w:val="20"/>
              </w:rPr>
              <w:t>Ministrstvo za finance</w:t>
            </w:r>
            <w:r w:rsidR="00EA5264" w:rsidRPr="00BA0E32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57C33E1C" w14:textId="7BF61A10" w:rsidR="007F5B55" w:rsidRPr="00BA0E32" w:rsidRDefault="007F5B55" w:rsidP="000A129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0E32">
              <w:rPr>
                <w:rFonts w:ascii="Arial" w:hAnsi="Arial" w:cs="Arial"/>
                <w:bCs/>
                <w:sz w:val="20"/>
                <w:szCs w:val="20"/>
              </w:rPr>
              <w:t xml:space="preserve">Ministrstvo za </w:t>
            </w:r>
            <w:r w:rsidR="0014038E" w:rsidRPr="00BA0E32">
              <w:rPr>
                <w:rFonts w:ascii="Arial" w:hAnsi="Arial" w:cs="Arial"/>
                <w:bCs/>
                <w:sz w:val="20"/>
                <w:szCs w:val="20"/>
              </w:rPr>
              <w:t>naravne vire in prostor,</w:t>
            </w:r>
          </w:p>
          <w:p w14:paraId="58E34BC6" w14:textId="1E078291" w:rsidR="0014038E" w:rsidRPr="00BA0E32" w:rsidRDefault="0014038E" w:rsidP="000A129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0E32">
              <w:rPr>
                <w:rFonts w:ascii="Arial" w:hAnsi="Arial" w:cs="Arial"/>
                <w:bCs/>
                <w:sz w:val="20"/>
                <w:szCs w:val="20"/>
              </w:rPr>
              <w:t>Ministrstvo za okolje, podnebje in energijo,</w:t>
            </w:r>
          </w:p>
          <w:p w14:paraId="2128B019" w14:textId="30EE7692" w:rsidR="003729CC" w:rsidRPr="00BA0E32" w:rsidRDefault="003729CC" w:rsidP="003729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0E32">
              <w:rPr>
                <w:rFonts w:ascii="Arial" w:hAnsi="Arial" w:cs="Arial"/>
                <w:bCs/>
                <w:sz w:val="20"/>
                <w:szCs w:val="20"/>
              </w:rPr>
              <w:t>Ministrstvo za kohezijo in regionalni razvoj,</w:t>
            </w:r>
          </w:p>
          <w:p w14:paraId="7832AE8E" w14:textId="77777777" w:rsidR="00EA5264" w:rsidRPr="00BA0E32" w:rsidRDefault="00EA5264" w:rsidP="000A129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0E32">
              <w:rPr>
                <w:rFonts w:ascii="Arial" w:hAnsi="Arial" w:cs="Arial"/>
                <w:bCs/>
                <w:sz w:val="20"/>
                <w:szCs w:val="20"/>
              </w:rPr>
              <w:t xml:space="preserve">Služba Vlade Republike Slovenije za zakonodajo, </w:t>
            </w:r>
          </w:p>
          <w:p w14:paraId="2D61DC8D" w14:textId="77777777" w:rsidR="000A129F" w:rsidRPr="00BA0E32" w:rsidRDefault="00EA5264" w:rsidP="000A129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0E32">
              <w:rPr>
                <w:rFonts w:ascii="Arial" w:hAnsi="Arial" w:cs="Arial"/>
                <w:bCs/>
                <w:sz w:val="20"/>
                <w:szCs w:val="20"/>
              </w:rPr>
              <w:t xml:space="preserve">Generalni sekretariat Vlade Republike Slovenije, </w:t>
            </w:r>
          </w:p>
          <w:p w14:paraId="295E00A6" w14:textId="733402F1" w:rsidR="00EA5264" w:rsidRPr="00BA0E32" w:rsidRDefault="00EA5264" w:rsidP="000A129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0E32">
              <w:rPr>
                <w:rFonts w:ascii="Arial" w:hAnsi="Arial" w:cs="Arial"/>
                <w:bCs/>
                <w:sz w:val="20"/>
                <w:szCs w:val="20"/>
              </w:rPr>
              <w:t>Urad Vlade Republike Slovenije za komuniciranje.</w:t>
            </w:r>
          </w:p>
        </w:tc>
      </w:tr>
      <w:tr w:rsidR="00EA5264" w:rsidRPr="00D23F16" w14:paraId="0BEF3958" w14:textId="77777777" w:rsidTr="00D73802">
        <w:trPr>
          <w:trHeight w:val="501"/>
        </w:trPr>
        <w:tc>
          <w:tcPr>
            <w:tcW w:w="9283" w:type="dxa"/>
            <w:gridSpan w:val="4"/>
          </w:tcPr>
          <w:p w14:paraId="6FE3A99F" w14:textId="77777777" w:rsidR="00EA5264" w:rsidRPr="000A129F" w:rsidRDefault="00EA5264" w:rsidP="00EA526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0A129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EA5264" w:rsidRPr="00D23F16" w14:paraId="4C5FB343" w14:textId="77777777" w:rsidTr="00D73802">
        <w:trPr>
          <w:trHeight w:val="243"/>
        </w:trPr>
        <w:tc>
          <w:tcPr>
            <w:tcW w:w="9283" w:type="dxa"/>
            <w:gridSpan w:val="4"/>
          </w:tcPr>
          <w:p w14:paraId="35164B85" w14:textId="3E56E367" w:rsidR="00431B0E" w:rsidRDefault="00431B0E">
            <w:pPr>
              <w:spacing w:after="0" w:line="240" w:lineRule="auto"/>
              <w:jc w:val="both"/>
              <w:rPr>
                <w:rFonts w:ascii="Helv" w:hAnsi="Helv" w:cs="Helv"/>
                <w:bCs/>
                <w:sz w:val="20"/>
                <w:szCs w:val="20"/>
              </w:rPr>
            </w:pPr>
            <w:r>
              <w:rPr>
                <w:rFonts w:ascii="Helv" w:hAnsi="Helv" w:cs="Helv"/>
                <w:bCs/>
                <w:sz w:val="20"/>
                <w:szCs w:val="20"/>
              </w:rPr>
              <w:lastRenderedPageBreak/>
              <w:t xml:space="preserve">V verziji 1.6 Ključnih </w:t>
            </w:r>
            <w:r w:rsidRPr="0014038E">
              <w:rPr>
                <w:rFonts w:ascii="Helv" w:hAnsi="Helv" w:cs="Helv"/>
                <w:bCs/>
                <w:sz w:val="20"/>
                <w:szCs w:val="20"/>
              </w:rPr>
              <w:t>element</w:t>
            </w:r>
            <w:r>
              <w:rPr>
                <w:rFonts w:ascii="Helv" w:hAnsi="Helv" w:cs="Helv"/>
                <w:bCs/>
                <w:sz w:val="20"/>
                <w:szCs w:val="20"/>
              </w:rPr>
              <w:t>ov</w:t>
            </w:r>
            <w:r w:rsidRPr="0014038E">
              <w:rPr>
                <w:rFonts w:ascii="Helv" w:hAnsi="Helv" w:cs="Helv"/>
                <w:bCs/>
                <w:sz w:val="20"/>
                <w:szCs w:val="20"/>
              </w:rPr>
              <w:t xml:space="preserve"> finančnih instrumentov </w:t>
            </w:r>
            <w:r>
              <w:rPr>
                <w:rFonts w:ascii="Helv" w:hAnsi="Helv" w:cs="Helv"/>
                <w:bCs/>
                <w:sz w:val="20"/>
                <w:szCs w:val="20"/>
              </w:rPr>
              <w:t xml:space="preserve">je zaradi </w:t>
            </w:r>
            <w:r w:rsidR="00251AF0">
              <w:rPr>
                <w:rFonts w:ascii="Helv" w:hAnsi="Helv" w:cs="Helv"/>
                <w:bCs/>
                <w:sz w:val="20"/>
                <w:szCs w:val="20"/>
              </w:rPr>
              <w:t xml:space="preserve">ocene </w:t>
            </w:r>
            <w:r>
              <w:rPr>
                <w:rFonts w:ascii="Helv" w:hAnsi="Helv" w:cs="Helv"/>
                <w:bCs/>
                <w:sz w:val="20"/>
                <w:szCs w:val="20"/>
              </w:rPr>
              <w:t>delne</w:t>
            </w:r>
            <w:r w:rsidR="00251AF0">
              <w:rPr>
                <w:rFonts w:ascii="Helv" w:hAnsi="Helv" w:cs="Helv"/>
                <w:bCs/>
                <w:sz w:val="20"/>
                <w:szCs w:val="20"/>
              </w:rPr>
              <w:t xml:space="preserve"> ne porabe </w:t>
            </w:r>
            <w:r>
              <w:rPr>
                <w:rFonts w:ascii="Helv" w:hAnsi="Helv" w:cs="Helv"/>
                <w:bCs/>
                <w:sz w:val="20"/>
                <w:szCs w:val="20"/>
              </w:rPr>
              <w:t xml:space="preserve"> EU sredstev predvideno znižanje sredstev, dodeljenih operaciji</w:t>
            </w:r>
            <w:r w:rsidR="00466CDC">
              <w:rPr>
                <w:rFonts w:ascii="Helv" w:hAnsi="Helv" w:cs="Helv"/>
                <w:bCs/>
                <w:sz w:val="20"/>
                <w:szCs w:val="20"/>
              </w:rPr>
              <w:t xml:space="preserve"> »Finančni instrumenti 2014-2020«</w:t>
            </w:r>
            <w:r w:rsidR="00251AF0">
              <w:rPr>
                <w:rFonts w:ascii="Helv" w:hAnsi="Helv" w:cs="Helv"/>
                <w:bCs/>
                <w:sz w:val="20"/>
                <w:szCs w:val="20"/>
              </w:rPr>
              <w:t xml:space="preserve"> (v nadaljevanju: FI 2014-2020)</w:t>
            </w:r>
            <w:r>
              <w:rPr>
                <w:rFonts w:ascii="Helv" w:hAnsi="Helv" w:cs="Helv"/>
                <w:bCs/>
                <w:sz w:val="20"/>
                <w:szCs w:val="20"/>
              </w:rPr>
              <w:t>, z namenom, da se sredstva preusmerijo na druge operacije</w:t>
            </w:r>
            <w:r w:rsidR="00251AF0">
              <w:rPr>
                <w:rFonts w:ascii="Helv" w:hAnsi="Helv" w:cs="Helv"/>
                <w:bCs/>
                <w:sz w:val="20"/>
                <w:szCs w:val="20"/>
              </w:rPr>
              <w:t>, podprte iz naslova sredstev evropske kohezijske politike 2014-2020</w:t>
            </w:r>
            <w:r w:rsidR="00154267">
              <w:rPr>
                <w:rFonts w:ascii="Helv" w:hAnsi="Helv" w:cs="Helv"/>
                <w:bCs/>
                <w:sz w:val="20"/>
                <w:szCs w:val="20"/>
              </w:rPr>
              <w:t>.</w:t>
            </w:r>
          </w:p>
          <w:p w14:paraId="3B427758" w14:textId="403B115F" w:rsidR="00431B0E" w:rsidRDefault="00431B0E">
            <w:pPr>
              <w:spacing w:after="0" w:line="240" w:lineRule="auto"/>
              <w:jc w:val="both"/>
              <w:rPr>
                <w:rFonts w:ascii="Helv" w:hAnsi="Helv" w:cs="Helv"/>
                <w:bCs/>
                <w:sz w:val="20"/>
                <w:szCs w:val="20"/>
              </w:rPr>
            </w:pPr>
            <w:r>
              <w:rPr>
                <w:rFonts w:ascii="Helv" w:hAnsi="Helv" w:cs="Helv"/>
                <w:bCs/>
                <w:sz w:val="20"/>
                <w:szCs w:val="20"/>
              </w:rPr>
              <w:t xml:space="preserve"> </w:t>
            </w:r>
          </w:p>
          <w:p w14:paraId="086A6C99" w14:textId="65E8F6FB" w:rsidR="003E1F05" w:rsidRDefault="003E1F05">
            <w:pPr>
              <w:spacing w:after="0" w:line="240" w:lineRule="auto"/>
              <w:jc w:val="both"/>
              <w:rPr>
                <w:rFonts w:ascii="Helv" w:hAnsi="Helv" w:cs="Helv"/>
                <w:bCs/>
                <w:sz w:val="20"/>
                <w:szCs w:val="20"/>
              </w:rPr>
            </w:pPr>
            <w:r w:rsidRPr="007A7F55">
              <w:rPr>
                <w:rFonts w:ascii="Helv" w:hAnsi="Helv" w:cs="Helv"/>
                <w:bCs/>
                <w:sz w:val="20"/>
                <w:szCs w:val="20"/>
              </w:rPr>
              <w:t xml:space="preserve">Znižanje operacije FI 2014-2020 mora biti izvedeno pred </w:t>
            </w:r>
            <w:r w:rsidR="00FC6E0F" w:rsidRPr="007A7F55">
              <w:rPr>
                <w:rFonts w:ascii="Helv" w:hAnsi="Helv" w:cs="Helv"/>
                <w:bCs/>
                <w:sz w:val="20"/>
                <w:szCs w:val="20"/>
              </w:rPr>
              <w:t>zaključkom obdobj</w:t>
            </w:r>
            <w:r w:rsidR="00466CDC">
              <w:rPr>
                <w:rFonts w:ascii="Helv" w:hAnsi="Helv" w:cs="Helv"/>
                <w:bCs/>
                <w:sz w:val="20"/>
                <w:szCs w:val="20"/>
              </w:rPr>
              <w:t>a</w:t>
            </w:r>
            <w:r w:rsidR="00FC6E0F" w:rsidRPr="007A7F55">
              <w:rPr>
                <w:rFonts w:ascii="Helv" w:hAnsi="Helv" w:cs="Helv"/>
                <w:bCs/>
                <w:sz w:val="20"/>
                <w:szCs w:val="20"/>
              </w:rPr>
              <w:t xml:space="preserve"> upravičenosti izdatkov, to je</w:t>
            </w:r>
            <w:r w:rsidR="00251AF0">
              <w:rPr>
                <w:rFonts w:ascii="Helv" w:hAnsi="Helv" w:cs="Helv"/>
                <w:bCs/>
                <w:sz w:val="20"/>
                <w:szCs w:val="20"/>
              </w:rPr>
              <w:t xml:space="preserve"> pred koncem </w:t>
            </w:r>
            <w:r w:rsidR="00FC6E0F" w:rsidRPr="007A7F55">
              <w:rPr>
                <w:rFonts w:ascii="Helv" w:hAnsi="Helv" w:cs="Helv"/>
                <w:bCs/>
                <w:sz w:val="20"/>
                <w:szCs w:val="20"/>
              </w:rPr>
              <w:t xml:space="preserve">leta 2023. </w:t>
            </w:r>
            <w:r w:rsidR="00BF6E0F">
              <w:rPr>
                <w:rFonts w:ascii="Helv" w:hAnsi="Helv" w:cs="Helv"/>
                <w:bCs/>
                <w:sz w:val="20"/>
                <w:szCs w:val="20"/>
              </w:rPr>
              <w:t>Z</w:t>
            </w:r>
            <w:r w:rsidR="00251AF0">
              <w:rPr>
                <w:rFonts w:ascii="Helv" w:hAnsi="Helv" w:cs="Helv"/>
                <w:bCs/>
                <w:sz w:val="20"/>
                <w:szCs w:val="20"/>
              </w:rPr>
              <w:t xml:space="preserve">a potrebe </w:t>
            </w:r>
            <w:r w:rsidRPr="007A7F55">
              <w:rPr>
                <w:rFonts w:ascii="Helv" w:hAnsi="Helv" w:cs="Helv"/>
                <w:bCs/>
                <w:sz w:val="20"/>
                <w:szCs w:val="20"/>
              </w:rPr>
              <w:t xml:space="preserve">nižanja je potrebno pridobiti spremembo odločitve o podpori operacije </w:t>
            </w:r>
            <w:r w:rsidR="00251AF0">
              <w:rPr>
                <w:rFonts w:ascii="Helv" w:hAnsi="Helv" w:cs="Helv"/>
                <w:bCs/>
                <w:sz w:val="20"/>
                <w:szCs w:val="20"/>
              </w:rPr>
              <w:t xml:space="preserve">FI 2014-2020 </w:t>
            </w:r>
            <w:r w:rsidRPr="007A7F55">
              <w:rPr>
                <w:rFonts w:ascii="Helv" w:hAnsi="Helv" w:cs="Helv"/>
                <w:bCs/>
                <w:sz w:val="20"/>
                <w:szCs w:val="20"/>
              </w:rPr>
              <w:t xml:space="preserve">(izda organ upravljanja) in z upravičencem </w:t>
            </w:r>
            <w:r w:rsidR="00251AF0">
              <w:rPr>
                <w:rFonts w:ascii="Helv" w:hAnsi="Helv" w:cs="Helv"/>
                <w:bCs/>
                <w:sz w:val="20"/>
                <w:szCs w:val="20"/>
              </w:rPr>
              <w:t>(SID banko, d.</w:t>
            </w:r>
            <w:r w:rsidR="00BF6E0F">
              <w:rPr>
                <w:rFonts w:ascii="Helv" w:hAnsi="Helv" w:cs="Helv"/>
                <w:bCs/>
                <w:sz w:val="20"/>
                <w:szCs w:val="20"/>
              </w:rPr>
              <w:t xml:space="preserve"> </w:t>
            </w:r>
            <w:r w:rsidR="00251AF0">
              <w:rPr>
                <w:rFonts w:ascii="Helv" w:hAnsi="Helv" w:cs="Helv"/>
                <w:bCs/>
                <w:sz w:val="20"/>
                <w:szCs w:val="20"/>
              </w:rPr>
              <w:t xml:space="preserve">d.) </w:t>
            </w:r>
            <w:r w:rsidRPr="007A7F55">
              <w:rPr>
                <w:rFonts w:ascii="Helv" w:hAnsi="Helv" w:cs="Helv"/>
                <w:bCs/>
                <w:sz w:val="20"/>
                <w:szCs w:val="20"/>
              </w:rPr>
              <w:t>skleniti dodatek k sporazumu o financiranju</w:t>
            </w:r>
            <w:r w:rsidR="00251AF0">
              <w:rPr>
                <w:rFonts w:ascii="Helv" w:hAnsi="Helv" w:cs="Helv"/>
                <w:bCs/>
                <w:sz w:val="20"/>
                <w:szCs w:val="20"/>
              </w:rPr>
              <w:t xml:space="preserve"> ter izvesti tudi ostale aktivnosti oziroma</w:t>
            </w:r>
            <w:r w:rsidRPr="007A7F55">
              <w:rPr>
                <w:rFonts w:ascii="Helv" w:hAnsi="Helv" w:cs="Helv"/>
                <w:bCs/>
                <w:sz w:val="20"/>
                <w:szCs w:val="20"/>
              </w:rPr>
              <w:t xml:space="preserve"> korak</w:t>
            </w:r>
            <w:r w:rsidR="00251AF0">
              <w:rPr>
                <w:rFonts w:ascii="Helv" w:hAnsi="Helv" w:cs="Helv"/>
                <w:bCs/>
                <w:sz w:val="20"/>
                <w:szCs w:val="20"/>
              </w:rPr>
              <w:t>e</w:t>
            </w:r>
            <w:r w:rsidR="00BF6E0F">
              <w:rPr>
                <w:rFonts w:ascii="Helv" w:hAnsi="Helv" w:cs="Helv"/>
                <w:bCs/>
                <w:sz w:val="20"/>
                <w:szCs w:val="20"/>
              </w:rPr>
              <w:t xml:space="preserve"> (priprava negativnih zahtevkov za izplačilo, vračilo v sredstev v državni proračun, prerazporeditev sredstev na druge operacije). Koraki so navedeni</w:t>
            </w:r>
            <w:r w:rsidR="00251AF0">
              <w:rPr>
                <w:rFonts w:ascii="Helv" w:hAnsi="Helv" w:cs="Helv"/>
                <w:bCs/>
                <w:sz w:val="20"/>
                <w:szCs w:val="20"/>
              </w:rPr>
              <w:t xml:space="preserve"> po</w:t>
            </w:r>
            <w:r w:rsidRPr="007A7F55">
              <w:rPr>
                <w:rFonts w:ascii="Helv" w:hAnsi="Helv" w:cs="Helv"/>
                <w:bCs/>
                <w:sz w:val="20"/>
                <w:szCs w:val="20"/>
              </w:rPr>
              <w:t xml:space="preserve"> kronološkem vrstnem redu</w:t>
            </w:r>
            <w:r w:rsidR="00BF6E0F">
              <w:rPr>
                <w:rFonts w:ascii="Helv" w:hAnsi="Helv" w:cs="Helv"/>
                <w:bCs/>
                <w:sz w:val="20"/>
                <w:szCs w:val="20"/>
              </w:rPr>
              <w:t>, pri čemer je</w:t>
            </w:r>
            <w:r w:rsidR="00251AF0">
              <w:rPr>
                <w:rFonts w:ascii="Helv" w:hAnsi="Helv" w:cs="Helv"/>
                <w:bCs/>
                <w:sz w:val="20"/>
                <w:szCs w:val="20"/>
              </w:rPr>
              <w:t xml:space="preserve"> </w:t>
            </w:r>
            <w:r w:rsidRPr="007A7F55">
              <w:rPr>
                <w:rFonts w:ascii="Helv" w:hAnsi="Helv" w:cs="Helv"/>
                <w:bCs/>
                <w:sz w:val="20"/>
                <w:szCs w:val="20"/>
              </w:rPr>
              <w:t>vsak predhodni korak pogoj za pričetek naslednjega.</w:t>
            </w:r>
          </w:p>
          <w:p w14:paraId="3931759B" w14:textId="77777777" w:rsidR="00431B0E" w:rsidRPr="007A7F55" w:rsidRDefault="00431B0E" w:rsidP="007A7F55">
            <w:pPr>
              <w:spacing w:after="0" w:line="240" w:lineRule="auto"/>
              <w:jc w:val="both"/>
              <w:rPr>
                <w:rFonts w:ascii="Helv" w:hAnsi="Helv" w:cs="Helv"/>
                <w:bCs/>
                <w:sz w:val="20"/>
                <w:szCs w:val="20"/>
              </w:rPr>
            </w:pPr>
          </w:p>
          <w:p w14:paraId="73778CC1" w14:textId="0FF331F3" w:rsidR="00EA5264" w:rsidRPr="007A7F55" w:rsidRDefault="003E1F05" w:rsidP="004C47F5">
            <w:pPr>
              <w:spacing w:after="0" w:line="240" w:lineRule="auto"/>
              <w:jc w:val="both"/>
              <w:rPr>
                <w:rFonts w:ascii="Helv" w:hAnsi="Helv" w:cs="Helv"/>
                <w:bCs/>
                <w:sz w:val="20"/>
                <w:szCs w:val="20"/>
              </w:rPr>
            </w:pPr>
            <w:r w:rsidRPr="007A7F55">
              <w:rPr>
                <w:rFonts w:ascii="Helv" w:hAnsi="Helv" w:cs="Helv"/>
                <w:bCs/>
                <w:sz w:val="20"/>
                <w:szCs w:val="20"/>
              </w:rPr>
              <w:t>Predlagamo, da se vladno gradivo obravnava po nujnem postopku</w:t>
            </w:r>
            <w:r w:rsidR="00251AF0">
              <w:rPr>
                <w:rFonts w:ascii="Helv" w:hAnsi="Helv" w:cs="Helv"/>
                <w:bCs/>
                <w:sz w:val="20"/>
                <w:szCs w:val="20"/>
              </w:rPr>
              <w:t xml:space="preserve"> z namenom</w:t>
            </w:r>
            <w:r w:rsidRPr="007A7F55">
              <w:rPr>
                <w:rFonts w:ascii="Helv" w:hAnsi="Helv" w:cs="Helv"/>
                <w:bCs/>
                <w:sz w:val="20"/>
                <w:szCs w:val="20"/>
              </w:rPr>
              <w:t xml:space="preserve"> da se nižanje operacije iz </w:t>
            </w:r>
            <w:r w:rsidR="00FC6E0F" w:rsidRPr="007A7F55">
              <w:rPr>
                <w:rFonts w:ascii="Helv" w:hAnsi="Helv" w:cs="Helv"/>
                <w:bCs/>
                <w:sz w:val="20"/>
                <w:szCs w:val="20"/>
              </w:rPr>
              <w:t>234,73</w:t>
            </w:r>
            <w:r w:rsidRPr="007A7F55">
              <w:rPr>
                <w:rFonts w:ascii="Helv" w:hAnsi="Helv" w:cs="Helv"/>
                <w:bCs/>
                <w:sz w:val="20"/>
                <w:szCs w:val="20"/>
              </w:rPr>
              <w:t xml:space="preserve"> mio EUR na </w:t>
            </w:r>
            <w:r w:rsidR="00FC6E0F" w:rsidRPr="007A7F55">
              <w:rPr>
                <w:rFonts w:ascii="Helv" w:hAnsi="Helv" w:cs="Helv"/>
                <w:bCs/>
                <w:sz w:val="20"/>
                <w:szCs w:val="20"/>
              </w:rPr>
              <w:t>predvidoma</w:t>
            </w:r>
            <w:r w:rsidR="003217FA">
              <w:rPr>
                <w:rFonts w:ascii="Helv" w:hAnsi="Helv" w:cs="Helv"/>
                <w:bCs/>
                <w:sz w:val="20"/>
                <w:szCs w:val="20"/>
              </w:rPr>
              <w:t xml:space="preserve"> </w:t>
            </w:r>
            <w:r w:rsidR="00FC6E0F" w:rsidRPr="007A7F55">
              <w:rPr>
                <w:rFonts w:ascii="Helv" w:hAnsi="Helv" w:cs="Helv"/>
                <w:bCs/>
                <w:sz w:val="20"/>
                <w:szCs w:val="20"/>
              </w:rPr>
              <w:t>22</w:t>
            </w:r>
            <w:r w:rsidR="00431B0E" w:rsidRPr="00431B0E">
              <w:rPr>
                <w:rFonts w:ascii="Helv" w:hAnsi="Helv" w:cs="Helv"/>
                <w:bCs/>
                <w:sz w:val="20"/>
                <w:szCs w:val="20"/>
              </w:rPr>
              <w:t>5,2</w:t>
            </w:r>
            <w:r w:rsidR="00FC6E0F" w:rsidRPr="007A7F55">
              <w:rPr>
                <w:rFonts w:ascii="Helv" w:hAnsi="Helv" w:cs="Helv"/>
                <w:bCs/>
                <w:sz w:val="20"/>
                <w:szCs w:val="20"/>
              </w:rPr>
              <w:t xml:space="preserve"> </w:t>
            </w:r>
            <w:r w:rsidRPr="007A7F55">
              <w:rPr>
                <w:rFonts w:ascii="Helv" w:hAnsi="Helv" w:cs="Helv"/>
                <w:bCs/>
                <w:sz w:val="20"/>
                <w:szCs w:val="20"/>
              </w:rPr>
              <w:t xml:space="preserve">mio EUR sredstev evropske kohezijske politike </w:t>
            </w:r>
            <w:r w:rsidR="00251AF0">
              <w:rPr>
                <w:rFonts w:ascii="Helv" w:hAnsi="Helv" w:cs="Helv"/>
                <w:bCs/>
                <w:sz w:val="20"/>
                <w:szCs w:val="20"/>
              </w:rPr>
              <w:t xml:space="preserve">2014-2020 in vse dodatne aktivnosti v zvezi s tem </w:t>
            </w:r>
            <w:r w:rsidRPr="007A7F55">
              <w:rPr>
                <w:rFonts w:ascii="Helv" w:hAnsi="Helv" w:cs="Helv"/>
                <w:bCs/>
                <w:sz w:val="20"/>
                <w:szCs w:val="20"/>
              </w:rPr>
              <w:t>lahko izvede</w:t>
            </w:r>
            <w:r w:rsidR="00251AF0">
              <w:rPr>
                <w:rFonts w:ascii="Helv" w:hAnsi="Helv" w:cs="Helv"/>
                <w:bCs/>
                <w:sz w:val="20"/>
                <w:szCs w:val="20"/>
              </w:rPr>
              <w:t>jo</w:t>
            </w:r>
            <w:r w:rsidRPr="007A7F55">
              <w:rPr>
                <w:rFonts w:ascii="Helv" w:hAnsi="Helv" w:cs="Helv"/>
                <w:bCs/>
                <w:sz w:val="20"/>
                <w:szCs w:val="20"/>
              </w:rPr>
              <w:t xml:space="preserve"> </w:t>
            </w:r>
            <w:r w:rsidR="00251AF0">
              <w:rPr>
                <w:rFonts w:ascii="Helv" w:hAnsi="Helv" w:cs="Helv"/>
                <w:bCs/>
                <w:sz w:val="20"/>
                <w:szCs w:val="20"/>
              </w:rPr>
              <w:t xml:space="preserve">še </w:t>
            </w:r>
            <w:r w:rsidRPr="007A7F55">
              <w:rPr>
                <w:rFonts w:ascii="Helv" w:hAnsi="Helv" w:cs="Helv"/>
                <w:bCs/>
                <w:sz w:val="20"/>
                <w:szCs w:val="20"/>
              </w:rPr>
              <w:t xml:space="preserve">pred </w:t>
            </w:r>
            <w:r w:rsidR="00FC6E0F" w:rsidRPr="007A7F55">
              <w:rPr>
                <w:rFonts w:ascii="Helv" w:hAnsi="Helv" w:cs="Helv"/>
                <w:bCs/>
                <w:sz w:val="20"/>
                <w:szCs w:val="20"/>
              </w:rPr>
              <w:t>zaključkom obdobja upravičenosti izdatkov</w:t>
            </w:r>
            <w:r w:rsidRPr="007A7F55">
              <w:rPr>
                <w:rFonts w:ascii="Helv" w:hAnsi="Helv" w:cs="Helv"/>
                <w:bCs/>
                <w:sz w:val="20"/>
                <w:szCs w:val="20"/>
              </w:rPr>
              <w:t>,</w:t>
            </w:r>
            <w:r w:rsidR="00251AF0">
              <w:rPr>
                <w:rFonts w:ascii="Helv" w:hAnsi="Helv" w:cs="Helv"/>
                <w:bCs/>
                <w:sz w:val="20"/>
                <w:szCs w:val="20"/>
              </w:rPr>
              <w:t xml:space="preserve"> to je pred iztekom leta 2023 </w:t>
            </w:r>
            <w:r w:rsidR="00FC6E0F" w:rsidRPr="007A7F55">
              <w:rPr>
                <w:rFonts w:ascii="Helv" w:hAnsi="Helv" w:cs="Helv"/>
                <w:bCs/>
                <w:sz w:val="20"/>
                <w:szCs w:val="20"/>
              </w:rPr>
              <w:t>, saj bodo sredstva sproščena in prenesena na druge operacije</w:t>
            </w:r>
            <w:r w:rsidRPr="007A7F55">
              <w:rPr>
                <w:rFonts w:ascii="Helv" w:hAnsi="Helv" w:cs="Helv"/>
                <w:bCs/>
                <w:sz w:val="20"/>
                <w:szCs w:val="20"/>
              </w:rPr>
              <w:t>.</w:t>
            </w:r>
            <w:r w:rsidR="003217FA">
              <w:rPr>
                <w:rFonts w:ascii="Helv" w:hAnsi="Helv" w:cs="Helv"/>
                <w:bCs/>
                <w:sz w:val="20"/>
                <w:szCs w:val="20"/>
              </w:rPr>
              <w:t xml:space="preserve"> </w:t>
            </w:r>
            <w:r w:rsidR="003217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Prenos sredstev na druge operacije, v primerih ko se izkaže ne</w:t>
            </w:r>
            <w:r w:rsidR="00251A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poraba </w:t>
            </w:r>
            <w:r w:rsidR="003217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 operacijah finančnih instrumentov</w:t>
            </w:r>
            <w:r w:rsidR="00251A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="003217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je tudi priporočilo Evropske komisije (</w:t>
            </w:r>
            <w:r w:rsidR="00251A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vir: </w:t>
            </w:r>
            <w:r w:rsidR="00BF6E0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</w:t>
            </w:r>
            <w:r w:rsidR="003217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prašanja in odgovori ob zaključevanju</w:t>
            </w:r>
            <w:r w:rsidR="007A39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večletnega finančnega okvira</w:t>
            </w:r>
            <w:r w:rsidR="003217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="00BF6E0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posredovani državam članicam,</w:t>
            </w:r>
            <w:r w:rsidR="003217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C16C2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oznaka dokumenta CPRE_23-0018-00 z dne 10.</w:t>
            </w:r>
            <w:r w:rsidR="0015426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C16C2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</w:t>
            </w:r>
            <w:r w:rsidR="0015426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C16C2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2023, </w:t>
            </w:r>
            <w:r w:rsidR="003217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vprašanje</w:t>
            </w:r>
            <w:r w:rsidR="00BF6E0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št.</w:t>
            </w:r>
            <w:r w:rsidR="003217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7A39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45).</w:t>
            </w:r>
            <w:r w:rsidR="003217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EA5264" w:rsidRPr="00D23F16" w14:paraId="021725F1" w14:textId="77777777" w:rsidTr="00D73802">
        <w:trPr>
          <w:trHeight w:val="243"/>
        </w:trPr>
        <w:tc>
          <w:tcPr>
            <w:tcW w:w="9283" w:type="dxa"/>
            <w:gridSpan w:val="4"/>
          </w:tcPr>
          <w:p w14:paraId="0E6CE197" w14:textId="77777777" w:rsidR="00EA5264" w:rsidRPr="000A129F" w:rsidRDefault="00EA5264" w:rsidP="00EA526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0A129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EA5264" w:rsidRPr="00D23F16" w14:paraId="0C7C7ADE" w14:textId="77777777" w:rsidTr="00D73802">
        <w:trPr>
          <w:trHeight w:val="487"/>
        </w:trPr>
        <w:tc>
          <w:tcPr>
            <w:tcW w:w="9283" w:type="dxa"/>
            <w:gridSpan w:val="4"/>
          </w:tcPr>
          <w:p w14:paraId="4D1737FC" w14:textId="77777777" w:rsidR="00EA5264" w:rsidRPr="000A129F" w:rsidRDefault="00BD5AB5" w:rsidP="00EA5264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A129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Matevž Frangež</w:t>
            </w:r>
            <w:r w:rsidR="0013320C" w:rsidRPr="000A129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državn</w:t>
            </w:r>
            <w:r w:rsidRPr="000A129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 sekretar</w:t>
            </w:r>
            <w:r w:rsidR="00EA5264" w:rsidRPr="000A129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Ministrstvo za gospodars</w:t>
            </w:r>
            <w:r w:rsidR="008E1391" w:rsidRPr="000A129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tvo, turizem in šport</w:t>
            </w:r>
          </w:p>
          <w:p w14:paraId="36343906" w14:textId="307C7ABC" w:rsidR="007F5B55" w:rsidRPr="00A208F9" w:rsidRDefault="00251AF0" w:rsidP="00A208F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A129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Sibil Klančar, v. d. generalne direktorice Direktorata za razvojna sredstva, Ministrstvo za gospodarstvo, turizem in šport </w:t>
            </w:r>
          </w:p>
        </w:tc>
      </w:tr>
      <w:tr w:rsidR="00EA5264" w:rsidRPr="00D23F16" w14:paraId="07206246" w14:textId="77777777" w:rsidTr="008E1391">
        <w:trPr>
          <w:trHeight w:val="70"/>
        </w:trPr>
        <w:tc>
          <w:tcPr>
            <w:tcW w:w="9283" w:type="dxa"/>
            <w:gridSpan w:val="4"/>
          </w:tcPr>
          <w:p w14:paraId="1E824867" w14:textId="77777777" w:rsidR="00EA5264" w:rsidRPr="000A129F" w:rsidRDefault="00EA5264" w:rsidP="00EA526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0A129F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0A129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EA5264" w:rsidRPr="00D23F16" w14:paraId="05267991" w14:textId="77777777" w:rsidTr="00D73802">
        <w:trPr>
          <w:trHeight w:val="243"/>
        </w:trPr>
        <w:tc>
          <w:tcPr>
            <w:tcW w:w="9283" w:type="dxa"/>
            <w:gridSpan w:val="4"/>
          </w:tcPr>
          <w:p w14:paraId="0066DC85" w14:textId="77777777" w:rsidR="00EA5264" w:rsidRPr="000A129F" w:rsidRDefault="00EA5264" w:rsidP="00EA526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A129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EA5264" w:rsidRPr="00D23F16" w14:paraId="4AFA2027" w14:textId="77777777" w:rsidTr="00D73802">
        <w:trPr>
          <w:trHeight w:val="243"/>
        </w:trPr>
        <w:tc>
          <w:tcPr>
            <w:tcW w:w="9283" w:type="dxa"/>
            <w:gridSpan w:val="4"/>
          </w:tcPr>
          <w:p w14:paraId="30125957" w14:textId="77777777" w:rsidR="00EA5264" w:rsidRPr="000A129F" w:rsidRDefault="00EA5264" w:rsidP="00EA526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0A129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EA5264" w:rsidRPr="00D23F16" w14:paraId="2139A200" w14:textId="77777777" w:rsidTr="00D73802">
        <w:trPr>
          <w:trHeight w:val="243"/>
        </w:trPr>
        <w:tc>
          <w:tcPr>
            <w:tcW w:w="9283" w:type="dxa"/>
            <w:gridSpan w:val="4"/>
          </w:tcPr>
          <w:p w14:paraId="78B05F01" w14:textId="77777777" w:rsidR="00EA5264" w:rsidRPr="000A129F" w:rsidRDefault="00EA5264" w:rsidP="00EA526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A129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EA5264" w:rsidRPr="00D23F16" w14:paraId="54B7B581" w14:textId="77777777" w:rsidTr="00D73802">
        <w:trPr>
          <w:trHeight w:val="243"/>
        </w:trPr>
        <w:tc>
          <w:tcPr>
            <w:tcW w:w="9283" w:type="dxa"/>
            <w:gridSpan w:val="4"/>
          </w:tcPr>
          <w:p w14:paraId="3B089E8F" w14:textId="77777777" w:rsidR="00EA5264" w:rsidRPr="00D23F16" w:rsidRDefault="00EA5264" w:rsidP="00EA5264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sl-SI"/>
              </w:rPr>
            </w:pPr>
            <w:r w:rsidRPr="000A129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EA5264" w:rsidRPr="00D23F16" w14:paraId="72C3AD69" w14:textId="77777777" w:rsidTr="00D73802">
        <w:trPr>
          <w:trHeight w:val="6427"/>
        </w:trPr>
        <w:tc>
          <w:tcPr>
            <w:tcW w:w="9283" w:type="dxa"/>
            <w:gridSpan w:val="4"/>
          </w:tcPr>
          <w:p w14:paraId="57A9B4F2" w14:textId="4D0A325C" w:rsidR="005F5BF5" w:rsidRDefault="000A129F" w:rsidP="000A129F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29F">
              <w:rPr>
                <w:rFonts w:ascii="Arial" w:hAnsi="Arial" w:cs="Arial"/>
                <w:sz w:val="20"/>
                <w:szCs w:val="20"/>
              </w:rPr>
              <w:t xml:space="preserve">Uredi se </w:t>
            </w:r>
            <w:r w:rsidR="00465F43" w:rsidRPr="00465F43">
              <w:rPr>
                <w:rFonts w:ascii="Arial" w:hAnsi="Arial" w:cs="Arial"/>
                <w:sz w:val="20"/>
                <w:szCs w:val="20"/>
              </w:rPr>
              <w:t>trajen prenos še neporabljenih</w:t>
            </w:r>
            <w:r w:rsidR="00BF6E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F43" w:rsidRPr="00465F43">
              <w:rPr>
                <w:rFonts w:ascii="Arial" w:hAnsi="Arial" w:cs="Arial"/>
                <w:sz w:val="20"/>
                <w:szCs w:val="20"/>
              </w:rPr>
              <w:t xml:space="preserve">že dodeljenih sredstev podpore EU </w:t>
            </w:r>
            <w:r w:rsidR="00251AF0">
              <w:rPr>
                <w:rFonts w:ascii="Arial" w:hAnsi="Arial" w:cs="Arial"/>
                <w:sz w:val="20"/>
                <w:szCs w:val="20"/>
              </w:rPr>
              <w:t xml:space="preserve">dela evropske kohezijske politike 2014-2020 </w:t>
            </w:r>
            <w:r w:rsidR="00465F43" w:rsidRPr="00465F43">
              <w:rPr>
                <w:rFonts w:ascii="Arial" w:hAnsi="Arial" w:cs="Arial"/>
                <w:sz w:val="20"/>
                <w:szCs w:val="20"/>
              </w:rPr>
              <w:t xml:space="preserve">(iz finančnega produkta </w:t>
            </w:r>
            <w:proofErr w:type="spellStart"/>
            <w:r w:rsidR="003E1F05">
              <w:rPr>
                <w:rFonts w:ascii="Arial" w:hAnsi="Arial" w:cs="Arial"/>
                <w:sz w:val="20"/>
                <w:szCs w:val="20"/>
              </w:rPr>
              <w:t>portfeljske</w:t>
            </w:r>
            <w:proofErr w:type="spellEnd"/>
            <w:r w:rsidR="003E1F05">
              <w:rPr>
                <w:rFonts w:ascii="Arial" w:hAnsi="Arial" w:cs="Arial"/>
                <w:sz w:val="20"/>
                <w:szCs w:val="20"/>
              </w:rPr>
              <w:t xml:space="preserve"> garancije za MSP </w:t>
            </w:r>
            <w:r w:rsidR="00465F43" w:rsidRPr="00465F43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465F43" w:rsidRPr="00431B0E">
              <w:rPr>
                <w:rFonts w:ascii="Arial" w:hAnsi="Arial" w:cs="Arial"/>
                <w:sz w:val="20"/>
                <w:szCs w:val="20"/>
              </w:rPr>
              <w:t xml:space="preserve">finančni produkt </w:t>
            </w:r>
            <w:proofErr w:type="spellStart"/>
            <w:r w:rsidR="00465F43" w:rsidRPr="00431B0E">
              <w:rPr>
                <w:rFonts w:ascii="Arial" w:hAnsi="Arial" w:cs="Arial"/>
                <w:sz w:val="20"/>
                <w:szCs w:val="20"/>
              </w:rPr>
              <w:t>mikroposojila</w:t>
            </w:r>
            <w:proofErr w:type="spellEnd"/>
            <w:r w:rsidR="00465F43" w:rsidRPr="00431B0E">
              <w:rPr>
                <w:rFonts w:ascii="Arial" w:hAnsi="Arial" w:cs="Arial"/>
                <w:sz w:val="20"/>
                <w:szCs w:val="20"/>
              </w:rPr>
              <w:t xml:space="preserve"> v višini </w:t>
            </w:r>
            <w:r w:rsidR="00431B0E" w:rsidRPr="007A7F55">
              <w:rPr>
                <w:rFonts w:ascii="Arial" w:hAnsi="Arial" w:cs="Arial"/>
                <w:sz w:val="20"/>
                <w:szCs w:val="20"/>
              </w:rPr>
              <w:t>805</w:t>
            </w:r>
            <w:r w:rsidR="00465F43" w:rsidRPr="00431B0E">
              <w:rPr>
                <w:rFonts w:ascii="Arial" w:hAnsi="Arial" w:cs="Arial"/>
                <w:sz w:val="20"/>
                <w:szCs w:val="20"/>
              </w:rPr>
              <w:t>.000 EUR (EU del) ter</w:t>
            </w:r>
            <w:r w:rsidR="003E1F05" w:rsidRPr="00431B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1F05" w:rsidRPr="007A7F55">
              <w:rPr>
                <w:rFonts w:ascii="Arial" w:hAnsi="Arial" w:cs="Arial"/>
                <w:sz w:val="20"/>
                <w:szCs w:val="20"/>
              </w:rPr>
              <w:t>znižanje operacije FI 2014-2020 iz dosedanjih 2</w:t>
            </w:r>
            <w:r w:rsidR="003E1F05" w:rsidRPr="00431B0E">
              <w:rPr>
                <w:rFonts w:ascii="Arial" w:hAnsi="Arial" w:cs="Arial"/>
                <w:sz w:val="20"/>
                <w:szCs w:val="20"/>
              </w:rPr>
              <w:t>34,73</w:t>
            </w:r>
            <w:r w:rsidR="003E1F05" w:rsidRPr="007A7F55">
              <w:rPr>
                <w:rFonts w:ascii="Arial" w:hAnsi="Arial" w:cs="Arial"/>
                <w:sz w:val="20"/>
                <w:szCs w:val="20"/>
              </w:rPr>
              <w:t xml:space="preserve"> mio EUR </w:t>
            </w:r>
            <w:r w:rsidR="00251AF0">
              <w:rPr>
                <w:rFonts w:ascii="Arial" w:hAnsi="Arial" w:cs="Arial"/>
                <w:sz w:val="20"/>
                <w:szCs w:val="20"/>
              </w:rPr>
              <w:t xml:space="preserve">EU dela </w:t>
            </w:r>
            <w:r w:rsidR="003E1F05" w:rsidRPr="007A7F55">
              <w:rPr>
                <w:rFonts w:ascii="Arial" w:hAnsi="Arial" w:cs="Arial"/>
                <w:sz w:val="20"/>
                <w:szCs w:val="20"/>
              </w:rPr>
              <w:t>sredstev evropske kohezijske politike</w:t>
            </w:r>
            <w:r w:rsidR="00251AF0">
              <w:rPr>
                <w:rFonts w:ascii="Arial" w:hAnsi="Arial" w:cs="Arial"/>
                <w:sz w:val="20"/>
                <w:szCs w:val="20"/>
              </w:rPr>
              <w:t xml:space="preserve"> 2014-2020</w:t>
            </w:r>
            <w:r w:rsidR="003E1F05" w:rsidRPr="007A7F55">
              <w:rPr>
                <w:rFonts w:ascii="Arial" w:hAnsi="Arial" w:cs="Arial"/>
                <w:sz w:val="20"/>
                <w:szCs w:val="20"/>
              </w:rPr>
              <w:t xml:space="preserve"> na </w:t>
            </w:r>
            <w:r w:rsidR="00FC6E0F" w:rsidRPr="00431B0E">
              <w:rPr>
                <w:rFonts w:ascii="Arial" w:hAnsi="Arial" w:cs="Arial"/>
                <w:sz w:val="20"/>
                <w:szCs w:val="20"/>
              </w:rPr>
              <w:t xml:space="preserve">predvidoma </w:t>
            </w:r>
            <w:r w:rsidR="003E1F05" w:rsidRPr="007A7F55">
              <w:rPr>
                <w:rFonts w:ascii="Arial" w:hAnsi="Arial" w:cs="Arial"/>
                <w:sz w:val="20"/>
                <w:szCs w:val="20"/>
              </w:rPr>
              <w:t>2</w:t>
            </w:r>
            <w:r w:rsidR="00431B0E" w:rsidRPr="007A7F55">
              <w:rPr>
                <w:rFonts w:ascii="Arial" w:hAnsi="Arial" w:cs="Arial"/>
                <w:sz w:val="20"/>
                <w:szCs w:val="20"/>
              </w:rPr>
              <w:t>25,235</w:t>
            </w:r>
            <w:r w:rsidR="003E1F05" w:rsidRPr="007A7F55">
              <w:rPr>
                <w:rFonts w:ascii="Arial" w:hAnsi="Arial" w:cs="Arial"/>
                <w:sz w:val="20"/>
                <w:szCs w:val="20"/>
              </w:rPr>
              <w:t xml:space="preserve"> mio EUR</w:t>
            </w:r>
            <w:r w:rsidR="005F5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1AF0">
              <w:rPr>
                <w:rFonts w:ascii="Arial" w:hAnsi="Arial" w:cs="Arial"/>
                <w:sz w:val="20"/>
                <w:szCs w:val="20"/>
              </w:rPr>
              <w:t xml:space="preserve">EU dela na </w:t>
            </w:r>
            <w:r w:rsidR="00431B0E">
              <w:rPr>
                <w:rFonts w:ascii="Arial" w:hAnsi="Arial" w:cs="Arial"/>
                <w:sz w:val="20"/>
                <w:szCs w:val="20"/>
              </w:rPr>
              <w:t>dveh</w:t>
            </w:r>
            <w:r w:rsidR="005F5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1F05">
              <w:rPr>
                <w:rFonts w:ascii="Arial" w:hAnsi="Arial" w:cs="Arial"/>
                <w:sz w:val="20"/>
                <w:szCs w:val="20"/>
              </w:rPr>
              <w:t>prednostn</w:t>
            </w:r>
            <w:r w:rsidR="005F5BF5">
              <w:rPr>
                <w:rFonts w:ascii="Arial" w:hAnsi="Arial" w:cs="Arial"/>
                <w:sz w:val="20"/>
                <w:szCs w:val="20"/>
              </w:rPr>
              <w:t>ih</w:t>
            </w:r>
            <w:r w:rsidR="003E1F05">
              <w:rPr>
                <w:rFonts w:ascii="Arial" w:hAnsi="Arial" w:cs="Arial"/>
                <w:sz w:val="20"/>
                <w:szCs w:val="20"/>
              </w:rPr>
              <w:t xml:space="preserve"> naložb</w:t>
            </w:r>
            <w:r w:rsidR="00251AF0">
              <w:rPr>
                <w:rFonts w:ascii="Arial" w:hAnsi="Arial" w:cs="Arial"/>
                <w:sz w:val="20"/>
                <w:szCs w:val="20"/>
              </w:rPr>
              <w:t xml:space="preserve">ah ter znotraj le-teh </w:t>
            </w:r>
            <w:r w:rsidR="005F5BF5">
              <w:rPr>
                <w:rFonts w:ascii="Arial" w:hAnsi="Arial" w:cs="Arial"/>
                <w:sz w:val="20"/>
                <w:szCs w:val="20"/>
              </w:rPr>
              <w:t xml:space="preserve">v znesku </w:t>
            </w:r>
            <w:r w:rsidR="00251AF0">
              <w:rPr>
                <w:rFonts w:ascii="Arial" w:hAnsi="Arial" w:cs="Arial"/>
                <w:sz w:val="20"/>
                <w:szCs w:val="20"/>
              </w:rPr>
              <w:t xml:space="preserve">EU dela </w:t>
            </w:r>
            <w:r w:rsidR="005F5BF5" w:rsidRPr="0061504C">
              <w:rPr>
                <w:rFonts w:ascii="Arial" w:hAnsi="Arial" w:cs="Arial"/>
                <w:sz w:val="20"/>
                <w:szCs w:val="20"/>
              </w:rPr>
              <w:t>sredstev evropske kohezijske politike</w:t>
            </w:r>
            <w:r w:rsidR="005F5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1AF0">
              <w:rPr>
                <w:rFonts w:ascii="Arial" w:hAnsi="Arial" w:cs="Arial"/>
                <w:sz w:val="20"/>
                <w:szCs w:val="20"/>
              </w:rPr>
              <w:t xml:space="preserve">2014-2020, </w:t>
            </w:r>
            <w:r w:rsidR="005F5BF5">
              <w:rPr>
                <w:rFonts w:ascii="Arial" w:hAnsi="Arial" w:cs="Arial"/>
                <w:sz w:val="20"/>
                <w:szCs w:val="20"/>
              </w:rPr>
              <w:t>za katere</w:t>
            </w:r>
            <w:r w:rsidR="00251AF0">
              <w:rPr>
                <w:rFonts w:ascii="Arial" w:hAnsi="Arial" w:cs="Arial"/>
                <w:sz w:val="20"/>
                <w:szCs w:val="20"/>
              </w:rPr>
              <w:t>ga</w:t>
            </w:r>
            <w:r w:rsidR="005F5BF5">
              <w:rPr>
                <w:rFonts w:ascii="Arial" w:hAnsi="Arial" w:cs="Arial"/>
                <w:sz w:val="20"/>
                <w:szCs w:val="20"/>
              </w:rPr>
              <w:t xml:space="preserve"> obstaja </w:t>
            </w:r>
            <w:r w:rsidR="00251AF0">
              <w:rPr>
                <w:rFonts w:ascii="Arial" w:hAnsi="Arial" w:cs="Arial"/>
                <w:sz w:val="20"/>
                <w:szCs w:val="20"/>
              </w:rPr>
              <w:t xml:space="preserve">ocena upravičenca in s tem </w:t>
            </w:r>
            <w:r w:rsidR="005F5BF5">
              <w:rPr>
                <w:rFonts w:ascii="Arial" w:hAnsi="Arial" w:cs="Arial"/>
                <w:sz w:val="20"/>
                <w:szCs w:val="20"/>
              </w:rPr>
              <w:t xml:space="preserve">tveganje, da na posamezni prednostni naložbi </w:t>
            </w:r>
            <w:r w:rsidR="00251AF0">
              <w:rPr>
                <w:rFonts w:ascii="Arial" w:hAnsi="Arial" w:cs="Arial"/>
                <w:sz w:val="20"/>
                <w:szCs w:val="20"/>
              </w:rPr>
              <w:t xml:space="preserve">EU del v razmerju do končnih prejemnikov </w:t>
            </w:r>
            <w:r w:rsidR="005F5BF5">
              <w:rPr>
                <w:rFonts w:ascii="Arial" w:hAnsi="Arial" w:cs="Arial"/>
                <w:sz w:val="20"/>
                <w:szCs w:val="20"/>
              </w:rPr>
              <w:t>ne bo</w:t>
            </w:r>
            <w:r w:rsidR="00251AF0">
              <w:rPr>
                <w:rFonts w:ascii="Arial" w:hAnsi="Arial" w:cs="Arial"/>
                <w:sz w:val="20"/>
                <w:szCs w:val="20"/>
              </w:rPr>
              <w:t xml:space="preserve"> porabljen</w:t>
            </w:r>
            <w:r w:rsidR="005F5BF5">
              <w:rPr>
                <w:rFonts w:ascii="Arial" w:hAnsi="Arial" w:cs="Arial"/>
                <w:sz w:val="20"/>
                <w:szCs w:val="20"/>
              </w:rPr>
              <w:t xml:space="preserve"> v celoti</w:t>
            </w:r>
            <w:r w:rsidR="00431B0E">
              <w:rPr>
                <w:rFonts w:ascii="Arial" w:hAnsi="Arial" w:cs="Arial"/>
                <w:sz w:val="20"/>
                <w:szCs w:val="20"/>
              </w:rPr>
              <w:t>)</w:t>
            </w:r>
            <w:r w:rsidR="00A706A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CF7626A" w14:textId="5794233D" w:rsidR="005F5BF5" w:rsidRPr="007A7F55" w:rsidRDefault="005F5BF5" w:rsidP="005F5BF5">
            <w:pPr>
              <w:pStyle w:val="Odstavekseznama"/>
              <w:numPr>
                <w:ilvl w:val="0"/>
                <w:numId w:val="39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 RRI (raziskave, </w:t>
            </w:r>
            <w:r w:rsidRPr="00431B0E">
              <w:rPr>
                <w:rFonts w:ascii="Arial" w:hAnsi="Arial" w:cs="Arial"/>
                <w:sz w:val="20"/>
                <w:szCs w:val="20"/>
              </w:rPr>
              <w:t xml:space="preserve">razvoj in investicije) iz </w:t>
            </w:r>
            <w:r w:rsidR="00431B0E" w:rsidRPr="00431B0E">
              <w:rPr>
                <w:rFonts w:ascii="Arial" w:hAnsi="Arial" w:cs="Arial"/>
                <w:sz w:val="20"/>
                <w:szCs w:val="20"/>
              </w:rPr>
              <w:t>88</w:t>
            </w:r>
            <w:r w:rsidRPr="00431B0E">
              <w:rPr>
                <w:rFonts w:ascii="Arial" w:hAnsi="Arial" w:cs="Arial"/>
                <w:sz w:val="20"/>
                <w:szCs w:val="20"/>
              </w:rPr>
              <w:t xml:space="preserve"> mio EUR </w:t>
            </w:r>
            <w:r w:rsidR="00251AF0">
              <w:rPr>
                <w:rFonts w:ascii="Arial" w:hAnsi="Arial" w:cs="Arial"/>
                <w:sz w:val="20"/>
                <w:szCs w:val="20"/>
              </w:rPr>
              <w:t xml:space="preserve">EU dela </w:t>
            </w:r>
            <w:r w:rsidRPr="00431B0E">
              <w:rPr>
                <w:rFonts w:ascii="Arial" w:hAnsi="Arial" w:cs="Arial"/>
                <w:sz w:val="20"/>
                <w:szCs w:val="20"/>
              </w:rPr>
              <w:t xml:space="preserve">sredstev evropske kohezijske politike na </w:t>
            </w:r>
            <w:r w:rsidR="00BF6E0F">
              <w:rPr>
                <w:rFonts w:ascii="Arial" w:hAnsi="Arial" w:cs="Arial"/>
                <w:sz w:val="20"/>
                <w:szCs w:val="20"/>
              </w:rPr>
              <w:t>predvidoma</w:t>
            </w:r>
            <w:r w:rsidR="00251A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1B0E" w:rsidRPr="00431B0E">
              <w:rPr>
                <w:rFonts w:ascii="Arial" w:hAnsi="Arial" w:cs="Arial"/>
                <w:sz w:val="20"/>
                <w:szCs w:val="20"/>
              </w:rPr>
              <w:t xml:space="preserve">83,7 mio </w:t>
            </w:r>
            <w:r w:rsidR="00251AF0">
              <w:rPr>
                <w:rFonts w:ascii="Arial" w:hAnsi="Arial" w:cs="Arial"/>
                <w:sz w:val="20"/>
                <w:szCs w:val="20"/>
              </w:rPr>
              <w:t xml:space="preserve">EU dela </w:t>
            </w:r>
            <w:r w:rsidRPr="00431B0E">
              <w:rPr>
                <w:rFonts w:ascii="Arial" w:hAnsi="Arial" w:cs="Arial"/>
                <w:sz w:val="20"/>
                <w:szCs w:val="20"/>
              </w:rPr>
              <w:t>(</w:t>
            </w:r>
            <w:r w:rsidR="00251AF0">
              <w:rPr>
                <w:rFonts w:ascii="Arial" w:hAnsi="Arial" w:cs="Arial"/>
                <w:sz w:val="20"/>
                <w:szCs w:val="20"/>
              </w:rPr>
              <w:t xml:space="preserve">največje možno </w:t>
            </w:r>
            <w:r w:rsidRPr="00431B0E">
              <w:rPr>
                <w:rFonts w:ascii="Arial" w:hAnsi="Arial" w:cs="Arial"/>
                <w:sz w:val="20"/>
                <w:szCs w:val="20"/>
              </w:rPr>
              <w:t xml:space="preserve">znižanje </w:t>
            </w:r>
            <w:r w:rsidR="00251AF0">
              <w:rPr>
                <w:rFonts w:ascii="Arial" w:hAnsi="Arial" w:cs="Arial"/>
                <w:sz w:val="20"/>
                <w:szCs w:val="20"/>
              </w:rPr>
              <w:t xml:space="preserve">znaša  </w:t>
            </w:r>
            <w:r w:rsidR="00431B0E" w:rsidRPr="00431B0E">
              <w:rPr>
                <w:rFonts w:ascii="Arial" w:hAnsi="Arial" w:cs="Arial"/>
                <w:sz w:val="20"/>
                <w:szCs w:val="20"/>
              </w:rPr>
              <w:t>4</w:t>
            </w:r>
            <w:r w:rsidRPr="007A7F55">
              <w:rPr>
                <w:rFonts w:ascii="Arial" w:hAnsi="Arial" w:cs="Arial"/>
                <w:sz w:val="20"/>
                <w:szCs w:val="20"/>
              </w:rPr>
              <w:t>,</w:t>
            </w:r>
            <w:r w:rsidR="00431B0E" w:rsidRPr="007A7F55">
              <w:rPr>
                <w:rFonts w:ascii="Arial" w:hAnsi="Arial" w:cs="Arial"/>
                <w:sz w:val="20"/>
                <w:szCs w:val="20"/>
              </w:rPr>
              <w:t>3</w:t>
            </w:r>
            <w:r w:rsidRPr="007A7F55">
              <w:rPr>
                <w:rFonts w:ascii="Arial" w:hAnsi="Arial" w:cs="Arial"/>
                <w:sz w:val="20"/>
                <w:szCs w:val="20"/>
              </w:rPr>
              <w:t xml:space="preserve"> mio</w:t>
            </w:r>
            <w:r w:rsidRPr="00431B0E">
              <w:rPr>
                <w:rFonts w:ascii="Arial" w:hAnsi="Arial" w:cs="Arial"/>
                <w:sz w:val="20"/>
                <w:szCs w:val="20"/>
              </w:rPr>
              <w:t xml:space="preserve"> EUR),</w:t>
            </w:r>
          </w:p>
          <w:p w14:paraId="68E3B739" w14:textId="1B3ADCC6" w:rsidR="00465F43" w:rsidRPr="007A7F55" w:rsidRDefault="005F5BF5" w:rsidP="007A7F55">
            <w:pPr>
              <w:pStyle w:val="Odstavekseznama"/>
              <w:numPr>
                <w:ilvl w:val="0"/>
                <w:numId w:val="39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3.1 MSP (mala in srednja </w:t>
            </w:r>
            <w:r w:rsidRPr="00431B0E">
              <w:rPr>
                <w:rFonts w:ascii="Arial" w:hAnsi="Arial" w:cs="Arial"/>
                <w:sz w:val="20"/>
                <w:szCs w:val="20"/>
              </w:rPr>
              <w:t xml:space="preserve">podjetja) iz </w:t>
            </w:r>
            <w:r w:rsidR="00431B0E" w:rsidRPr="00431B0E">
              <w:rPr>
                <w:rFonts w:ascii="Arial" w:hAnsi="Arial" w:cs="Arial"/>
                <w:sz w:val="20"/>
                <w:szCs w:val="20"/>
              </w:rPr>
              <w:t>135</w:t>
            </w:r>
            <w:r w:rsidRPr="00431B0E">
              <w:rPr>
                <w:rFonts w:ascii="Arial" w:hAnsi="Arial" w:cs="Arial"/>
                <w:sz w:val="20"/>
                <w:szCs w:val="20"/>
              </w:rPr>
              <w:t xml:space="preserve"> mio EUR sredstev </w:t>
            </w:r>
            <w:r w:rsidR="00251AF0">
              <w:rPr>
                <w:rFonts w:ascii="Arial" w:hAnsi="Arial" w:cs="Arial"/>
                <w:sz w:val="20"/>
                <w:szCs w:val="20"/>
              </w:rPr>
              <w:t xml:space="preserve">EU dela </w:t>
            </w:r>
            <w:r w:rsidRPr="00431B0E">
              <w:rPr>
                <w:rFonts w:ascii="Arial" w:hAnsi="Arial" w:cs="Arial"/>
                <w:sz w:val="20"/>
                <w:szCs w:val="20"/>
              </w:rPr>
              <w:t xml:space="preserve">evropske kohezijske politike na </w:t>
            </w:r>
            <w:r w:rsidR="00BF6E0F">
              <w:rPr>
                <w:rFonts w:ascii="Arial" w:hAnsi="Arial" w:cs="Arial"/>
                <w:sz w:val="20"/>
                <w:szCs w:val="20"/>
              </w:rPr>
              <w:t>predvidoma</w:t>
            </w:r>
            <w:r w:rsidR="00431B0E" w:rsidRPr="00431B0E">
              <w:rPr>
                <w:rFonts w:ascii="Arial" w:hAnsi="Arial" w:cs="Arial"/>
                <w:sz w:val="20"/>
                <w:szCs w:val="20"/>
              </w:rPr>
              <w:t>129,805 mio EUR</w:t>
            </w:r>
            <w:r w:rsidR="00251AF0">
              <w:rPr>
                <w:rFonts w:ascii="Arial" w:hAnsi="Arial" w:cs="Arial"/>
                <w:sz w:val="20"/>
                <w:szCs w:val="20"/>
              </w:rPr>
              <w:t xml:space="preserve"> EU dela</w:t>
            </w:r>
            <w:r w:rsidRPr="00431B0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51AF0">
              <w:rPr>
                <w:rFonts w:ascii="Arial" w:hAnsi="Arial" w:cs="Arial"/>
                <w:sz w:val="20"/>
                <w:szCs w:val="20"/>
              </w:rPr>
              <w:t xml:space="preserve">največje možno </w:t>
            </w:r>
            <w:r w:rsidRPr="00431B0E">
              <w:rPr>
                <w:rFonts w:ascii="Arial" w:hAnsi="Arial" w:cs="Arial"/>
                <w:sz w:val="20"/>
                <w:szCs w:val="20"/>
              </w:rPr>
              <w:t xml:space="preserve">znižanje </w:t>
            </w:r>
            <w:r w:rsidR="00251AF0">
              <w:rPr>
                <w:rFonts w:ascii="Arial" w:hAnsi="Arial" w:cs="Arial"/>
                <w:sz w:val="20"/>
                <w:szCs w:val="20"/>
              </w:rPr>
              <w:t>znaša</w:t>
            </w:r>
            <w:r w:rsidRPr="00431B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1B0E" w:rsidRPr="007A7F55">
              <w:rPr>
                <w:rFonts w:ascii="Arial" w:hAnsi="Arial" w:cs="Arial"/>
                <w:sz w:val="20"/>
                <w:szCs w:val="20"/>
              </w:rPr>
              <w:t>5,195</w:t>
            </w:r>
            <w:r w:rsidRPr="007A7F55">
              <w:rPr>
                <w:rFonts w:ascii="Arial" w:hAnsi="Arial" w:cs="Arial"/>
                <w:sz w:val="20"/>
                <w:szCs w:val="20"/>
              </w:rPr>
              <w:t xml:space="preserve"> mio</w:t>
            </w:r>
            <w:r w:rsidRPr="00431B0E">
              <w:rPr>
                <w:rFonts w:ascii="Arial" w:hAnsi="Arial" w:cs="Arial"/>
                <w:sz w:val="20"/>
                <w:szCs w:val="20"/>
              </w:rPr>
              <w:t xml:space="preserve"> EUR)</w:t>
            </w:r>
            <w:r w:rsidR="00A706AD" w:rsidRPr="007A7F5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9D41E7F" w14:textId="74A6D930" w:rsidR="00465F43" w:rsidRDefault="00465F43" w:rsidP="000A129F">
            <w:pPr>
              <w:spacing w:after="0" w:line="26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FE6F40F" w14:textId="07D6B5A4" w:rsidR="00FC6E0F" w:rsidRDefault="00FC6E0F" w:rsidP="000A129F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F55">
              <w:rPr>
                <w:rFonts w:ascii="Arial" w:hAnsi="Arial" w:cs="Arial"/>
                <w:sz w:val="20"/>
                <w:szCs w:val="20"/>
              </w:rPr>
              <w:t>Najnovejše ocene</w:t>
            </w:r>
            <w:r w:rsidR="00251A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6E0F">
              <w:rPr>
                <w:rFonts w:ascii="Arial" w:hAnsi="Arial" w:cs="Arial"/>
                <w:sz w:val="20"/>
                <w:szCs w:val="20"/>
              </w:rPr>
              <w:t>plasiranja</w:t>
            </w:r>
            <w:r w:rsidR="00251AF0">
              <w:rPr>
                <w:rFonts w:ascii="Arial" w:hAnsi="Arial" w:cs="Arial"/>
                <w:sz w:val="20"/>
                <w:szCs w:val="20"/>
              </w:rPr>
              <w:t xml:space="preserve"> do končnih prejemnikov skladno z oceno upravičenca (SID banke, d.</w:t>
            </w:r>
            <w:r w:rsidR="00BF6E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1AF0">
              <w:rPr>
                <w:rFonts w:ascii="Arial" w:hAnsi="Arial" w:cs="Arial"/>
                <w:sz w:val="20"/>
                <w:szCs w:val="20"/>
              </w:rPr>
              <w:t xml:space="preserve">d.) </w:t>
            </w:r>
            <w:r w:rsidRPr="007A7F55">
              <w:rPr>
                <w:rFonts w:ascii="Arial" w:hAnsi="Arial" w:cs="Arial"/>
                <w:sz w:val="20"/>
                <w:szCs w:val="20"/>
              </w:rPr>
              <w:t xml:space="preserve"> kažejo, da </w:t>
            </w:r>
            <w:r w:rsidR="007A3919" w:rsidRPr="00431B0E">
              <w:rPr>
                <w:rFonts w:ascii="Arial" w:hAnsi="Arial" w:cs="Arial"/>
                <w:sz w:val="20"/>
                <w:szCs w:val="20"/>
              </w:rPr>
              <w:t xml:space="preserve">bi </w:t>
            </w:r>
            <w:r w:rsidRPr="007A7F55">
              <w:rPr>
                <w:rFonts w:ascii="Arial" w:hAnsi="Arial" w:cs="Arial"/>
                <w:sz w:val="20"/>
                <w:szCs w:val="20"/>
              </w:rPr>
              <w:t>v okviru operacije FI 2014-2020</w:t>
            </w:r>
            <w:r w:rsidRPr="00431B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3919" w:rsidRPr="00431B0E">
              <w:rPr>
                <w:rFonts w:ascii="Arial" w:hAnsi="Arial" w:cs="Arial"/>
                <w:sz w:val="20"/>
                <w:szCs w:val="20"/>
              </w:rPr>
              <w:t xml:space="preserve">lahko </w:t>
            </w:r>
            <w:r w:rsidRPr="00431B0E">
              <w:rPr>
                <w:rFonts w:ascii="Arial" w:hAnsi="Arial" w:cs="Arial"/>
                <w:sz w:val="20"/>
                <w:szCs w:val="20"/>
              </w:rPr>
              <w:t xml:space="preserve">ostalo </w:t>
            </w:r>
            <w:r w:rsidR="00251AF0">
              <w:rPr>
                <w:rFonts w:ascii="Arial" w:hAnsi="Arial" w:cs="Arial"/>
                <w:sz w:val="20"/>
                <w:szCs w:val="20"/>
              </w:rPr>
              <w:t xml:space="preserve">ne porabljenih (to je ne plasiranih oziroma </w:t>
            </w:r>
            <w:r w:rsidRPr="00431B0E">
              <w:rPr>
                <w:rFonts w:ascii="Arial" w:hAnsi="Arial" w:cs="Arial"/>
                <w:sz w:val="20"/>
                <w:szCs w:val="20"/>
              </w:rPr>
              <w:t>ne</w:t>
            </w:r>
            <w:r w:rsidR="00251A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B0E">
              <w:rPr>
                <w:rFonts w:ascii="Arial" w:hAnsi="Arial" w:cs="Arial"/>
                <w:sz w:val="20"/>
                <w:szCs w:val="20"/>
              </w:rPr>
              <w:t>dodeljenih</w:t>
            </w:r>
            <w:r w:rsidR="00431B0E" w:rsidRPr="00431B0E">
              <w:rPr>
                <w:rFonts w:ascii="Arial" w:hAnsi="Arial" w:cs="Arial"/>
                <w:sz w:val="20"/>
                <w:szCs w:val="20"/>
              </w:rPr>
              <w:t xml:space="preserve"> oziroma</w:t>
            </w:r>
            <w:r w:rsidRPr="00431B0E">
              <w:rPr>
                <w:rFonts w:ascii="Arial" w:hAnsi="Arial" w:cs="Arial"/>
                <w:sz w:val="20"/>
                <w:szCs w:val="20"/>
              </w:rPr>
              <w:t xml:space="preserve"> ne</w:t>
            </w:r>
            <w:r w:rsidR="00251A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B0E">
              <w:rPr>
                <w:rFonts w:ascii="Arial" w:hAnsi="Arial" w:cs="Arial"/>
                <w:sz w:val="20"/>
                <w:szCs w:val="20"/>
              </w:rPr>
              <w:t xml:space="preserve">črpanih </w:t>
            </w:r>
            <w:r w:rsidR="00251AF0">
              <w:rPr>
                <w:rFonts w:ascii="Arial" w:hAnsi="Arial" w:cs="Arial"/>
                <w:sz w:val="20"/>
                <w:szCs w:val="20"/>
              </w:rPr>
              <w:t xml:space="preserve">največ </w:t>
            </w:r>
            <w:r w:rsidR="00431B0E" w:rsidRPr="00431B0E">
              <w:rPr>
                <w:rFonts w:ascii="Arial" w:hAnsi="Arial" w:cs="Arial"/>
                <w:sz w:val="20"/>
                <w:szCs w:val="20"/>
              </w:rPr>
              <w:t>9,5</w:t>
            </w:r>
            <w:r w:rsidRPr="00431B0E">
              <w:rPr>
                <w:rFonts w:ascii="Arial" w:hAnsi="Arial" w:cs="Arial"/>
                <w:sz w:val="20"/>
                <w:szCs w:val="20"/>
              </w:rPr>
              <w:t xml:space="preserve"> mio evrov</w:t>
            </w:r>
            <w:r w:rsidR="00251AF0">
              <w:rPr>
                <w:rFonts w:ascii="Arial" w:hAnsi="Arial" w:cs="Arial"/>
                <w:sz w:val="20"/>
                <w:szCs w:val="20"/>
              </w:rPr>
              <w:t xml:space="preserve"> EU dela</w:t>
            </w:r>
            <w:r w:rsidRPr="00431B0E">
              <w:rPr>
                <w:rFonts w:ascii="Arial" w:hAnsi="Arial" w:cs="Arial"/>
                <w:sz w:val="20"/>
                <w:szCs w:val="20"/>
              </w:rPr>
              <w:t xml:space="preserve">, zato bo operacija znižana največ za višino tega zneska. </w:t>
            </w:r>
            <w:r w:rsidR="007A3919" w:rsidRPr="00431B0E">
              <w:rPr>
                <w:rFonts w:ascii="Arial" w:hAnsi="Arial" w:cs="Arial"/>
                <w:sz w:val="20"/>
                <w:szCs w:val="20"/>
              </w:rPr>
              <w:t xml:space="preserve">Natančna višina </w:t>
            </w:r>
            <w:r w:rsidR="00251AF0">
              <w:rPr>
                <w:rFonts w:ascii="Arial" w:hAnsi="Arial" w:cs="Arial"/>
                <w:sz w:val="20"/>
                <w:szCs w:val="20"/>
              </w:rPr>
              <w:t xml:space="preserve">nižanja </w:t>
            </w:r>
            <w:r w:rsidR="007A3919" w:rsidRPr="00431B0E">
              <w:rPr>
                <w:rFonts w:ascii="Arial" w:hAnsi="Arial" w:cs="Arial"/>
                <w:sz w:val="20"/>
                <w:szCs w:val="20"/>
              </w:rPr>
              <w:t>bo znana</w:t>
            </w:r>
            <w:r w:rsidR="00251AF0">
              <w:rPr>
                <w:rFonts w:ascii="Arial" w:hAnsi="Arial" w:cs="Arial"/>
                <w:sz w:val="20"/>
                <w:szCs w:val="20"/>
              </w:rPr>
              <w:t xml:space="preserve"> tedaj</w:t>
            </w:r>
            <w:r w:rsidR="00BF6E0F">
              <w:rPr>
                <w:rFonts w:ascii="Arial" w:hAnsi="Arial" w:cs="Arial"/>
                <w:sz w:val="20"/>
                <w:szCs w:val="20"/>
              </w:rPr>
              <w:t>,</w:t>
            </w:r>
            <w:r w:rsidR="007A3919" w:rsidRPr="00431B0E">
              <w:rPr>
                <w:rFonts w:ascii="Arial" w:hAnsi="Arial" w:cs="Arial"/>
                <w:sz w:val="20"/>
                <w:szCs w:val="20"/>
              </w:rPr>
              <w:t xml:space="preserve"> ko upravičenec</w:t>
            </w:r>
            <w:r w:rsidR="007A3919">
              <w:rPr>
                <w:rFonts w:ascii="Arial" w:hAnsi="Arial" w:cs="Arial"/>
                <w:sz w:val="20"/>
                <w:szCs w:val="20"/>
              </w:rPr>
              <w:t xml:space="preserve"> (SID banka) zbere točne podatke o </w:t>
            </w:r>
            <w:r w:rsidR="00251AF0">
              <w:rPr>
                <w:rFonts w:ascii="Arial" w:hAnsi="Arial" w:cs="Arial"/>
                <w:sz w:val="20"/>
                <w:szCs w:val="20"/>
              </w:rPr>
              <w:t>porabljenih (</w:t>
            </w:r>
            <w:r w:rsidR="007A3919">
              <w:rPr>
                <w:rFonts w:ascii="Arial" w:hAnsi="Arial" w:cs="Arial"/>
                <w:sz w:val="20"/>
                <w:szCs w:val="20"/>
              </w:rPr>
              <w:t xml:space="preserve">dodeljenih </w:t>
            </w:r>
            <w:r w:rsidR="00251AF0">
              <w:rPr>
                <w:rFonts w:ascii="Arial" w:hAnsi="Arial" w:cs="Arial"/>
                <w:sz w:val="20"/>
                <w:szCs w:val="20"/>
              </w:rPr>
              <w:t xml:space="preserve">in črpanih </w:t>
            </w:r>
            <w:r w:rsidR="007A3919">
              <w:rPr>
                <w:rFonts w:ascii="Arial" w:hAnsi="Arial" w:cs="Arial"/>
                <w:sz w:val="20"/>
                <w:szCs w:val="20"/>
              </w:rPr>
              <w:t xml:space="preserve">sredstvih </w:t>
            </w:r>
            <w:r w:rsidR="00251AF0">
              <w:rPr>
                <w:rFonts w:ascii="Arial" w:hAnsi="Arial" w:cs="Arial"/>
                <w:sz w:val="20"/>
                <w:szCs w:val="20"/>
              </w:rPr>
              <w:t xml:space="preserve">do končnih prejemnikov) </w:t>
            </w:r>
            <w:r w:rsidR="007A3919">
              <w:rPr>
                <w:rFonts w:ascii="Arial" w:hAnsi="Arial" w:cs="Arial"/>
                <w:sz w:val="20"/>
                <w:szCs w:val="20"/>
              </w:rPr>
              <w:t xml:space="preserve">s strani finančnih posrednikov na </w:t>
            </w:r>
            <w:r w:rsidR="001453B6">
              <w:rPr>
                <w:rFonts w:ascii="Arial" w:hAnsi="Arial" w:cs="Arial"/>
                <w:sz w:val="20"/>
                <w:szCs w:val="20"/>
              </w:rPr>
              <w:t xml:space="preserve">presečni </w:t>
            </w:r>
            <w:r w:rsidR="007A3919">
              <w:rPr>
                <w:rFonts w:ascii="Arial" w:hAnsi="Arial" w:cs="Arial"/>
                <w:sz w:val="20"/>
                <w:szCs w:val="20"/>
              </w:rPr>
              <w:t>dan 15. 12. 2023.</w:t>
            </w:r>
            <w:r w:rsidR="001453B6">
              <w:rPr>
                <w:rFonts w:ascii="Arial" w:hAnsi="Arial" w:cs="Arial"/>
                <w:sz w:val="20"/>
                <w:szCs w:val="20"/>
              </w:rPr>
              <w:t xml:space="preserve"> Predvidoma bodo ti podatki zbrani do 18.</w:t>
            </w:r>
            <w:r w:rsidR="00BF6E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53B6">
              <w:rPr>
                <w:rFonts w:ascii="Arial" w:hAnsi="Arial" w:cs="Arial"/>
                <w:sz w:val="20"/>
                <w:szCs w:val="20"/>
              </w:rPr>
              <w:t>12.</w:t>
            </w:r>
            <w:r w:rsidR="00BF6E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53B6">
              <w:rPr>
                <w:rFonts w:ascii="Arial" w:hAnsi="Arial" w:cs="Arial"/>
                <w:sz w:val="20"/>
                <w:szCs w:val="20"/>
              </w:rPr>
              <w:t>2023.</w:t>
            </w:r>
          </w:p>
          <w:p w14:paraId="633A9D78" w14:textId="1B8598B4" w:rsidR="00251AF0" w:rsidRDefault="00251AF0" w:rsidP="000A129F">
            <w:pPr>
              <w:spacing w:after="0" w:line="26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F3FE6D0" w14:textId="6DD85B17" w:rsidR="00251AF0" w:rsidRPr="00BF6E0F" w:rsidRDefault="00251AF0" w:rsidP="000A129F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EE9">
              <w:rPr>
                <w:rFonts w:ascii="Arial" w:hAnsi="Arial" w:cs="Arial"/>
                <w:sz w:val="20"/>
                <w:szCs w:val="20"/>
              </w:rPr>
              <w:t xml:space="preserve">To vladno gradivo na osnovi navedenega vsebuje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400EE9">
              <w:rPr>
                <w:rFonts w:ascii="Arial" w:hAnsi="Arial" w:cs="Arial"/>
                <w:sz w:val="20"/>
                <w:szCs w:val="20"/>
              </w:rPr>
              <w:t>ajvečje možne zneske nižanja operacije FI 2014-2020</w:t>
            </w:r>
            <w:r>
              <w:rPr>
                <w:rFonts w:ascii="Arial" w:hAnsi="Arial" w:cs="Arial"/>
                <w:sz w:val="20"/>
                <w:szCs w:val="20"/>
              </w:rPr>
              <w:t xml:space="preserve">, medtem ko bo dejanska vrednost nižanja </w:t>
            </w:r>
            <w:r w:rsidR="001453B6">
              <w:rPr>
                <w:rFonts w:ascii="Arial" w:hAnsi="Arial" w:cs="Arial"/>
                <w:sz w:val="20"/>
                <w:szCs w:val="20"/>
              </w:rPr>
              <w:t>določena šele z odločitvijo Organa upravljanja na podlagi vloge posredniškega organa Ministrstva za gospodarstvo, turizem in šport, ki bo pripravljena na podlagi zgoraj navedenih podatkov SID banke, d.</w:t>
            </w:r>
            <w:r w:rsidR="00BF6E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53B6">
              <w:rPr>
                <w:rFonts w:ascii="Arial" w:hAnsi="Arial" w:cs="Arial"/>
                <w:sz w:val="20"/>
                <w:szCs w:val="20"/>
              </w:rPr>
              <w:t xml:space="preserve">d.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A68288" w14:textId="77777777" w:rsidR="00FC6E0F" w:rsidRPr="00BF6E0F" w:rsidRDefault="00FC6E0F" w:rsidP="000A129F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55690B" w14:textId="6BB4C0C3" w:rsidR="000A129F" w:rsidRDefault="000A129F" w:rsidP="000A129F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5B09">
              <w:rPr>
                <w:rFonts w:ascii="Arial" w:hAnsi="Arial" w:cs="Arial"/>
                <w:sz w:val="20"/>
                <w:szCs w:val="20"/>
              </w:rPr>
              <w:lastRenderedPageBreak/>
              <w:t xml:space="preserve">Seznam sprememb </w:t>
            </w:r>
            <w:r w:rsidRPr="003217FA">
              <w:rPr>
                <w:rFonts w:ascii="Arial" w:hAnsi="Arial" w:cs="Arial"/>
                <w:sz w:val="20"/>
                <w:szCs w:val="20"/>
              </w:rPr>
              <w:t>dokumenta Ključni elementi finančnih instrumentov v programskem obdobju 2</w:t>
            </w:r>
            <w:r w:rsidR="00465F43" w:rsidRPr="003217FA">
              <w:rPr>
                <w:rFonts w:ascii="Arial" w:hAnsi="Arial" w:cs="Arial"/>
                <w:sz w:val="20"/>
                <w:szCs w:val="20"/>
              </w:rPr>
              <w:t xml:space="preserve">014–2020 </w:t>
            </w:r>
            <w:r w:rsidR="00465F43" w:rsidRPr="00466CDC">
              <w:rPr>
                <w:rFonts w:ascii="Arial" w:hAnsi="Arial" w:cs="Arial"/>
                <w:sz w:val="20"/>
                <w:szCs w:val="20"/>
              </w:rPr>
              <w:t>(glede na različico 1.</w:t>
            </w:r>
            <w:r w:rsidR="005F5BF5" w:rsidRPr="00466CDC">
              <w:rPr>
                <w:rFonts w:ascii="Arial" w:hAnsi="Arial" w:cs="Arial"/>
                <w:sz w:val="20"/>
                <w:szCs w:val="20"/>
              </w:rPr>
              <w:t>5</w:t>
            </w:r>
            <w:r w:rsidR="00465F43" w:rsidRPr="00466CD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217FA" w:rsidRPr="007A7F55">
              <w:rPr>
                <w:rFonts w:ascii="Arial" w:hAnsi="Arial" w:cs="Arial"/>
                <w:sz w:val="20"/>
                <w:szCs w:val="20"/>
              </w:rPr>
              <w:t>september</w:t>
            </w:r>
            <w:r w:rsidR="003217FA" w:rsidRPr="00466C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6CDC">
              <w:rPr>
                <w:rFonts w:ascii="Arial" w:hAnsi="Arial" w:cs="Arial"/>
                <w:sz w:val="20"/>
                <w:szCs w:val="20"/>
              </w:rPr>
              <w:t>202</w:t>
            </w:r>
            <w:r w:rsidR="003217FA" w:rsidRPr="00466CDC">
              <w:rPr>
                <w:rFonts w:ascii="Arial" w:hAnsi="Arial" w:cs="Arial"/>
                <w:sz w:val="20"/>
                <w:szCs w:val="20"/>
              </w:rPr>
              <w:t>3</w:t>
            </w:r>
            <w:r w:rsidRPr="00466CDC">
              <w:rPr>
                <w:rFonts w:ascii="Arial" w:hAnsi="Arial" w:cs="Arial"/>
                <w:sz w:val="20"/>
                <w:szCs w:val="20"/>
              </w:rPr>
              <w:t>) je v</w:t>
            </w:r>
            <w:r w:rsidRPr="00445B09">
              <w:rPr>
                <w:rFonts w:ascii="Arial" w:hAnsi="Arial" w:cs="Arial"/>
                <w:sz w:val="20"/>
                <w:szCs w:val="20"/>
              </w:rPr>
              <w:t xml:space="preserve"> nadaljevanju. Soglasje k spremembam se daje v obliki </w:t>
            </w:r>
            <w:r w:rsidR="00466CDC">
              <w:rPr>
                <w:rFonts w:ascii="Arial" w:hAnsi="Arial" w:cs="Arial"/>
                <w:sz w:val="20"/>
                <w:szCs w:val="20"/>
              </w:rPr>
              <w:t xml:space="preserve">sklepa za </w:t>
            </w:r>
            <w:r w:rsidRPr="00445B09">
              <w:rPr>
                <w:rFonts w:ascii="Arial" w:hAnsi="Arial" w:cs="Arial"/>
                <w:sz w:val="20"/>
                <w:szCs w:val="20"/>
              </w:rPr>
              <w:t>soglasj</w:t>
            </w:r>
            <w:r w:rsidR="00466CDC">
              <w:rPr>
                <w:rFonts w:ascii="Arial" w:hAnsi="Arial" w:cs="Arial"/>
                <w:sz w:val="20"/>
                <w:szCs w:val="20"/>
              </w:rPr>
              <w:t>e</w:t>
            </w:r>
            <w:r w:rsidRPr="00445B09">
              <w:rPr>
                <w:rFonts w:ascii="Arial" w:hAnsi="Arial" w:cs="Arial"/>
                <w:sz w:val="20"/>
                <w:szCs w:val="20"/>
              </w:rPr>
              <w:t xml:space="preserve"> k novi različici Ključnih elementov finančnih instrumentov v programskem obdobju 2014-2020, ne kot sklep o spremembah in dopolnitvah stare različice.</w:t>
            </w:r>
          </w:p>
          <w:p w14:paraId="0305F46B" w14:textId="77777777" w:rsidR="00445B09" w:rsidRPr="00445B09" w:rsidRDefault="00445B09" w:rsidP="000A129F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CC015C" w14:textId="77BC21F8" w:rsidR="000A129F" w:rsidRPr="00445B09" w:rsidRDefault="000A129F" w:rsidP="000A129F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5B09">
              <w:rPr>
                <w:rFonts w:ascii="Arial" w:hAnsi="Arial" w:cs="Arial"/>
                <w:sz w:val="20"/>
                <w:szCs w:val="20"/>
              </w:rPr>
              <w:t>V ostalem se Ključni elementi finančnih instrumentov v programskem obdobju 2014–2020 ne spreminjajo.</w:t>
            </w:r>
            <w:r w:rsidR="00BD3F6D">
              <w:rPr>
                <w:rFonts w:ascii="Arial" w:hAnsi="Arial" w:cs="Arial"/>
                <w:sz w:val="20"/>
                <w:szCs w:val="20"/>
              </w:rPr>
              <w:t xml:space="preserve"> Načrt izvajanja finančnih instrumentov se ne prilaga, saj v primeru te spremembe ne gre za spremembo načrtovanja izdatkov, ampak za prilagoditev glede na realizacijo. </w:t>
            </w:r>
          </w:p>
          <w:p w14:paraId="0D718AFA" w14:textId="77777777" w:rsidR="00323600" w:rsidRDefault="00323600" w:rsidP="00445B09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Cs/>
                <w:iCs/>
                <w:sz w:val="20"/>
                <w:szCs w:val="24"/>
                <w:highlight w:val="yellow"/>
              </w:rPr>
            </w:pPr>
            <w:r>
              <w:rPr>
                <w:rFonts w:ascii="Arial" w:eastAsia="Times New Roman" w:hAnsi="Arial" w:cs="Times New Roman"/>
                <w:bCs/>
                <w:iCs/>
                <w:sz w:val="20"/>
                <w:szCs w:val="24"/>
                <w:highlight w:val="yellow"/>
              </w:rPr>
              <w:t xml:space="preserve"> </w:t>
            </w:r>
          </w:p>
          <w:p w14:paraId="465E083A" w14:textId="77777777" w:rsidR="00A208F9" w:rsidRPr="00A208F9" w:rsidRDefault="00A208F9" w:rsidP="00445B09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Cs/>
                <w:iCs/>
                <w:sz w:val="20"/>
                <w:szCs w:val="24"/>
              </w:rPr>
            </w:pPr>
          </w:p>
          <w:p w14:paraId="77577F83" w14:textId="6BE36A27" w:rsidR="00A208F9" w:rsidRPr="00D23F16" w:rsidRDefault="00A208F9" w:rsidP="00445B09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Cs/>
                <w:iCs/>
                <w:sz w:val="20"/>
                <w:szCs w:val="24"/>
                <w:highlight w:val="yellow"/>
              </w:rPr>
            </w:pPr>
            <w:r w:rsidRPr="00A208F9">
              <w:rPr>
                <w:rFonts w:ascii="Arial" w:eastAsia="Times New Roman" w:hAnsi="Arial" w:cs="Times New Roman"/>
                <w:b/>
                <w:iCs/>
                <w:sz w:val="20"/>
                <w:szCs w:val="24"/>
              </w:rPr>
              <w:t>Novo gradivo št. 1</w:t>
            </w:r>
            <w:r w:rsidRPr="00A208F9">
              <w:rPr>
                <w:rFonts w:ascii="Arial" w:eastAsia="Times New Roman" w:hAnsi="Arial" w:cs="Times New Roman"/>
                <w:bCs/>
                <w:iCs/>
                <w:sz w:val="20"/>
                <w:szCs w:val="24"/>
              </w:rPr>
              <w:t xml:space="preserve"> vključuje vsa soglasja resorjev. </w:t>
            </w:r>
          </w:p>
        </w:tc>
      </w:tr>
      <w:tr w:rsidR="00EA5264" w:rsidRPr="00D23F16" w14:paraId="5E7AC151" w14:textId="77777777" w:rsidTr="00D73802">
        <w:trPr>
          <w:trHeight w:val="243"/>
        </w:trPr>
        <w:tc>
          <w:tcPr>
            <w:tcW w:w="9283" w:type="dxa"/>
            <w:gridSpan w:val="4"/>
          </w:tcPr>
          <w:p w14:paraId="57E099D7" w14:textId="77777777" w:rsidR="00EA5264" w:rsidRPr="00445B09" w:rsidRDefault="00EA5264" w:rsidP="00EA5264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445B0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6. Presoja posledic za:</w:t>
            </w:r>
          </w:p>
        </w:tc>
      </w:tr>
      <w:tr w:rsidR="00EA5264" w:rsidRPr="00D23F16" w14:paraId="400A1A28" w14:textId="77777777" w:rsidTr="00D73802">
        <w:trPr>
          <w:trHeight w:val="487"/>
        </w:trPr>
        <w:tc>
          <w:tcPr>
            <w:tcW w:w="1466" w:type="dxa"/>
          </w:tcPr>
          <w:p w14:paraId="26573611" w14:textId="77777777" w:rsidR="00EA5264" w:rsidRPr="00445B09" w:rsidRDefault="00EA5264" w:rsidP="00EA526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45B0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515" w:type="dxa"/>
            <w:gridSpan w:val="2"/>
          </w:tcPr>
          <w:p w14:paraId="4320E7A8" w14:textId="77777777" w:rsidR="00EA5264" w:rsidRDefault="00EA5264" w:rsidP="00EA526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45B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  <w:p w14:paraId="2309F137" w14:textId="77777777" w:rsidR="003217FA" w:rsidRDefault="003217FA" w:rsidP="00EA526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AC1E464" w14:textId="5E3AE7AB" w:rsidR="003217FA" w:rsidRPr="00445B09" w:rsidRDefault="003217FA" w:rsidP="00EA526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primeru, da znižanje operacije ne bo urejeno, bo preostanek sredstev na operacije (približno </w:t>
            </w:r>
            <w:r w:rsidR="008016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9,5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mio evrov) ostal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nečrpan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s tem za slovenski proračun izgubljen. V kolikor se sprememba uredi, bodo sredstva prerazporejena na druge operacije </w:t>
            </w:r>
          </w:p>
        </w:tc>
        <w:tc>
          <w:tcPr>
            <w:tcW w:w="2300" w:type="dxa"/>
            <w:vAlign w:val="center"/>
          </w:tcPr>
          <w:p w14:paraId="7B63D5B2" w14:textId="77777777" w:rsidR="00EA5264" w:rsidRPr="00445B09" w:rsidRDefault="00EA5264" w:rsidP="00EA526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A7F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DA</w:t>
            </w:r>
            <w:r w:rsidRPr="00445B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r w:rsidRPr="007A7F5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NE</w:t>
            </w:r>
          </w:p>
        </w:tc>
      </w:tr>
      <w:tr w:rsidR="00EA5264" w:rsidRPr="00D23F16" w14:paraId="31343BA9" w14:textId="77777777" w:rsidTr="00D73802">
        <w:trPr>
          <w:trHeight w:val="501"/>
        </w:trPr>
        <w:tc>
          <w:tcPr>
            <w:tcW w:w="1466" w:type="dxa"/>
          </w:tcPr>
          <w:p w14:paraId="5E9A3A2F" w14:textId="77777777" w:rsidR="00EA5264" w:rsidRPr="00445B09" w:rsidRDefault="00EA5264" w:rsidP="00EA526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45B0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515" w:type="dxa"/>
            <w:gridSpan w:val="2"/>
          </w:tcPr>
          <w:p w14:paraId="5DB70C1E" w14:textId="77777777" w:rsidR="00EA5264" w:rsidRPr="00445B09" w:rsidRDefault="00EA5264" w:rsidP="00EA526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45B0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300" w:type="dxa"/>
            <w:vAlign w:val="center"/>
          </w:tcPr>
          <w:p w14:paraId="5258BC14" w14:textId="77777777" w:rsidR="00EA5264" w:rsidRPr="00445B09" w:rsidRDefault="00EA5264" w:rsidP="00EA526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45B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445B0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EA5264" w:rsidRPr="00D23F16" w14:paraId="4AD1B0CF" w14:textId="77777777" w:rsidTr="007A7F55">
        <w:trPr>
          <w:trHeight w:val="243"/>
        </w:trPr>
        <w:tc>
          <w:tcPr>
            <w:tcW w:w="1466" w:type="dxa"/>
            <w:shd w:val="clear" w:color="auto" w:fill="auto"/>
          </w:tcPr>
          <w:p w14:paraId="3BE1878E" w14:textId="77777777" w:rsidR="00EA5264" w:rsidRPr="007A3919" w:rsidRDefault="00EA5264" w:rsidP="00EA526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A391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515" w:type="dxa"/>
            <w:gridSpan w:val="2"/>
            <w:shd w:val="clear" w:color="auto" w:fill="auto"/>
          </w:tcPr>
          <w:p w14:paraId="561A1F29" w14:textId="77777777" w:rsidR="00EA5264" w:rsidRPr="007A3919" w:rsidRDefault="00EA5264" w:rsidP="00EA526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A39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432A5A29" w14:textId="77777777" w:rsidR="00EA5264" w:rsidRPr="007A3919" w:rsidRDefault="00EA5264" w:rsidP="00EA526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A39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7A391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EA5264" w:rsidRPr="00D23F16" w14:paraId="4374E5F5" w14:textId="77777777" w:rsidTr="007A7F55">
        <w:trPr>
          <w:trHeight w:val="429"/>
        </w:trPr>
        <w:tc>
          <w:tcPr>
            <w:tcW w:w="1466" w:type="dxa"/>
            <w:shd w:val="clear" w:color="auto" w:fill="auto"/>
          </w:tcPr>
          <w:p w14:paraId="6978CDD6" w14:textId="77777777" w:rsidR="00EA5264" w:rsidRPr="007A7F55" w:rsidRDefault="00EA5264" w:rsidP="00EA526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A7F5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515" w:type="dxa"/>
            <w:gridSpan w:val="2"/>
            <w:shd w:val="clear" w:color="auto" w:fill="auto"/>
          </w:tcPr>
          <w:p w14:paraId="1C98DF7A" w14:textId="0051B265" w:rsidR="00EA5264" w:rsidRPr="007A7F55" w:rsidRDefault="00EA5264" w:rsidP="007A7F5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lang w:eastAsia="sl-SI"/>
              </w:rPr>
            </w:pPr>
            <w:r w:rsidRPr="007A7F5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7A7F5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2FC2138D" w14:textId="77777777" w:rsidR="00EA5264" w:rsidRPr="007A7F55" w:rsidRDefault="00EA5264" w:rsidP="00EA526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A7F5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DA</w:t>
            </w:r>
            <w:r w:rsidRPr="007A7F5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r w:rsidRPr="007A7F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NE</w:t>
            </w:r>
          </w:p>
        </w:tc>
      </w:tr>
      <w:tr w:rsidR="00EA5264" w:rsidRPr="00D23F16" w14:paraId="5C63ECE4" w14:textId="77777777" w:rsidTr="00D73802">
        <w:trPr>
          <w:trHeight w:val="243"/>
        </w:trPr>
        <w:tc>
          <w:tcPr>
            <w:tcW w:w="1466" w:type="dxa"/>
          </w:tcPr>
          <w:p w14:paraId="76A6CAC2" w14:textId="77777777" w:rsidR="00EA5264" w:rsidRPr="00445B09" w:rsidRDefault="00EA5264" w:rsidP="00EA526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45B0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515" w:type="dxa"/>
            <w:gridSpan w:val="2"/>
          </w:tcPr>
          <w:p w14:paraId="77BD5DBF" w14:textId="77777777" w:rsidR="00EA5264" w:rsidRPr="00445B09" w:rsidRDefault="00EA5264" w:rsidP="00EA526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45B0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300" w:type="dxa"/>
            <w:vAlign w:val="center"/>
          </w:tcPr>
          <w:p w14:paraId="36C27088" w14:textId="77777777" w:rsidR="00EA5264" w:rsidRPr="00445B09" w:rsidRDefault="00EA5264" w:rsidP="00EA526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45B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445B0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EA5264" w:rsidRPr="00D23F16" w14:paraId="42C043B7" w14:textId="77777777" w:rsidTr="00D73802">
        <w:trPr>
          <w:trHeight w:val="243"/>
        </w:trPr>
        <w:tc>
          <w:tcPr>
            <w:tcW w:w="1466" w:type="dxa"/>
          </w:tcPr>
          <w:p w14:paraId="0083DEB8" w14:textId="77777777" w:rsidR="00EA5264" w:rsidRPr="00445B09" w:rsidRDefault="00EA5264" w:rsidP="00EA526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45B0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515" w:type="dxa"/>
            <w:gridSpan w:val="2"/>
          </w:tcPr>
          <w:p w14:paraId="5E03DDEF" w14:textId="77777777" w:rsidR="00EA5264" w:rsidRPr="00445B09" w:rsidRDefault="00EA5264" w:rsidP="00EA526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45B0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300" w:type="dxa"/>
            <w:vAlign w:val="center"/>
          </w:tcPr>
          <w:p w14:paraId="5565F04B" w14:textId="77777777" w:rsidR="00EA5264" w:rsidRPr="00445B09" w:rsidRDefault="00EA5264" w:rsidP="00EA526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45B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445B0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EA5264" w:rsidRPr="00D23F16" w14:paraId="08E466AD" w14:textId="77777777" w:rsidTr="00D73802">
        <w:trPr>
          <w:trHeight w:val="1477"/>
        </w:trPr>
        <w:tc>
          <w:tcPr>
            <w:tcW w:w="1466" w:type="dxa"/>
            <w:tcBorders>
              <w:bottom w:val="single" w:sz="4" w:space="0" w:color="auto"/>
            </w:tcBorders>
          </w:tcPr>
          <w:p w14:paraId="64F28E7B" w14:textId="77777777" w:rsidR="00EA5264" w:rsidRPr="00445B09" w:rsidRDefault="00EA5264" w:rsidP="00EA526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45B0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515" w:type="dxa"/>
            <w:gridSpan w:val="2"/>
            <w:tcBorders>
              <w:bottom w:val="single" w:sz="4" w:space="0" w:color="auto"/>
            </w:tcBorders>
          </w:tcPr>
          <w:p w14:paraId="4850FE11" w14:textId="77777777" w:rsidR="00EA5264" w:rsidRPr="00445B09" w:rsidRDefault="00EA5264" w:rsidP="00EA526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45B0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662FB5E7" w14:textId="77777777" w:rsidR="00EA5264" w:rsidRPr="00445B09" w:rsidRDefault="00EA5264" w:rsidP="00EA526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45B0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4F62560E" w14:textId="77777777" w:rsidR="00EA5264" w:rsidRPr="00445B09" w:rsidRDefault="00EA5264" w:rsidP="00EA526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45B0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0A8C2996" w14:textId="77777777" w:rsidR="00EA5264" w:rsidRPr="00445B09" w:rsidRDefault="00EA5264" w:rsidP="00EA526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45B0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14:paraId="3E241272" w14:textId="77777777" w:rsidR="00EA5264" w:rsidRPr="00445B09" w:rsidRDefault="00EA5264" w:rsidP="00EA526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45B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445B0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EA5264" w:rsidRPr="00D23F16" w14:paraId="4C03AF95" w14:textId="77777777" w:rsidTr="00D73802">
        <w:trPr>
          <w:trHeight w:val="487"/>
        </w:trPr>
        <w:tc>
          <w:tcPr>
            <w:tcW w:w="9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A45C" w14:textId="77777777" w:rsidR="00EA5264" w:rsidRPr="00445B09" w:rsidRDefault="00EA5264" w:rsidP="00EA526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445B0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14:paraId="354532B7" w14:textId="77777777" w:rsidR="00EA5264" w:rsidRDefault="00EA5264" w:rsidP="00EA526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45B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  <w:p w14:paraId="3F8377BE" w14:textId="60A1F6FD" w:rsidR="00BD3F6D" w:rsidRPr="007A7F55" w:rsidRDefault="00BD3F6D" w:rsidP="00EA526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A7F5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Sredstva bodo dodeljena drugim operacijam, ki se financirajo iz evropskih kohezijskih sredstev, kar pomeni boljšo realizacijo črpanja omenjenih sredstev.</w:t>
            </w:r>
          </w:p>
          <w:p w14:paraId="67052906" w14:textId="2D054DB9" w:rsidR="00BD3F6D" w:rsidRPr="00D23F16" w:rsidRDefault="00BD3F6D" w:rsidP="00EA526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</w:tbl>
    <w:p w14:paraId="4473D041" w14:textId="77777777" w:rsidR="00EA5264" w:rsidRPr="00D23F16" w:rsidRDefault="00EA5264" w:rsidP="00EA5264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  <w:highlight w:val="yellow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5"/>
        <w:gridCol w:w="1215"/>
        <w:gridCol w:w="1478"/>
        <w:gridCol w:w="326"/>
        <w:gridCol w:w="1741"/>
        <w:gridCol w:w="404"/>
        <w:gridCol w:w="1092"/>
        <w:gridCol w:w="1339"/>
      </w:tblGrid>
      <w:tr w:rsidR="00EA5264" w:rsidRPr="00D23F16" w14:paraId="3B52894A" w14:textId="77777777" w:rsidTr="00A40833">
        <w:trPr>
          <w:cantSplit/>
          <w:trHeight w:val="35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092163" w14:textId="77777777" w:rsidR="00EA5264" w:rsidRPr="00445B09" w:rsidRDefault="00EA5264" w:rsidP="00EA5264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bookmarkStart w:id="0" w:name="_Toc45287081"/>
            <w:r w:rsidRPr="00445B0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  <w:bookmarkEnd w:id="0"/>
          </w:p>
        </w:tc>
      </w:tr>
      <w:tr w:rsidR="00EA5264" w:rsidRPr="00CE5393" w14:paraId="2DE77F27" w14:textId="77777777" w:rsidTr="00A40833">
        <w:trPr>
          <w:cantSplit/>
          <w:trHeight w:val="276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A9CE" w14:textId="77777777" w:rsidR="00EA5264" w:rsidRPr="00445B09" w:rsidRDefault="00EA5264" w:rsidP="00EA5264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4071" w14:textId="77777777" w:rsidR="00EA5264" w:rsidRPr="00CE5393" w:rsidRDefault="00EA5264" w:rsidP="00EA5264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5393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0B84" w14:textId="77777777" w:rsidR="00EA5264" w:rsidRPr="00CE5393" w:rsidRDefault="00EA5264" w:rsidP="00EA5264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5393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7FF9" w14:textId="77777777" w:rsidR="00EA5264" w:rsidRPr="00CE5393" w:rsidRDefault="00EA5264" w:rsidP="00EA5264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5393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5610" w14:textId="77777777" w:rsidR="00EA5264" w:rsidRPr="00CE5393" w:rsidRDefault="00EA5264" w:rsidP="00EA5264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5393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EA5264" w:rsidRPr="00D23F16" w14:paraId="36E800CB" w14:textId="77777777" w:rsidTr="00A40833">
        <w:trPr>
          <w:cantSplit/>
          <w:trHeight w:val="423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BEC1" w14:textId="77777777" w:rsidR="00EA5264" w:rsidRPr="00445B09" w:rsidRDefault="00EA5264" w:rsidP="00EA5264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45B0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445B09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445B0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C5CE" w14:textId="77777777" w:rsidR="00EA5264" w:rsidRPr="00D23F16" w:rsidRDefault="00EA5264" w:rsidP="00EA5264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6BEB" w14:textId="77777777" w:rsidR="00EA5264" w:rsidRPr="00D23F16" w:rsidRDefault="00EA5264" w:rsidP="00EA5264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E86A" w14:textId="77777777" w:rsidR="00EA5264" w:rsidRPr="00D23F16" w:rsidRDefault="00EA5264" w:rsidP="00EA5264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26BD" w14:textId="77777777" w:rsidR="00EA5264" w:rsidRPr="00D23F16" w:rsidRDefault="00EA5264" w:rsidP="00EA5264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EA5264" w:rsidRPr="00D23F16" w14:paraId="0E9DDBED" w14:textId="77777777" w:rsidTr="00A40833">
        <w:trPr>
          <w:cantSplit/>
          <w:trHeight w:val="423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474E" w14:textId="77777777" w:rsidR="00EA5264" w:rsidRPr="00445B09" w:rsidRDefault="00EA5264" w:rsidP="00EA5264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45B0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445B09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445B0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7A30" w14:textId="77777777" w:rsidR="00EA5264" w:rsidRPr="00D23F16" w:rsidRDefault="00EA5264" w:rsidP="00EA5264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7135" w14:textId="77777777" w:rsidR="00EA5264" w:rsidRPr="00D23F16" w:rsidRDefault="00EA5264" w:rsidP="00EA5264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DC11" w14:textId="77777777" w:rsidR="00EA5264" w:rsidRPr="00D23F16" w:rsidRDefault="00EA5264" w:rsidP="00EA5264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3B8A" w14:textId="77777777" w:rsidR="00EA5264" w:rsidRPr="00D23F16" w:rsidRDefault="00EA5264" w:rsidP="00EA5264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EA5264" w:rsidRPr="00D23F16" w14:paraId="54CF79D7" w14:textId="77777777" w:rsidTr="00A40833">
        <w:trPr>
          <w:cantSplit/>
          <w:trHeight w:val="423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CED1" w14:textId="77777777" w:rsidR="00EA5264" w:rsidRPr="00445B09" w:rsidRDefault="00EA5264" w:rsidP="00EA5264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45B0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445B09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445B0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045A" w14:textId="77777777" w:rsidR="00EA5264" w:rsidRPr="00D23F16" w:rsidRDefault="00EA5264" w:rsidP="00EA5264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B961" w14:textId="77777777" w:rsidR="00EA5264" w:rsidRPr="00D23F16" w:rsidRDefault="00EA5264" w:rsidP="00EA5264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790F" w14:textId="77777777" w:rsidR="00EA5264" w:rsidRPr="00D23F16" w:rsidRDefault="00EA5264" w:rsidP="00EA5264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FE7A" w14:textId="77777777" w:rsidR="00EA5264" w:rsidRPr="00D23F16" w:rsidRDefault="00EA5264" w:rsidP="00EA5264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EA5264" w:rsidRPr="00D23F16" w14:paraId="3923A8B4" w14:textId="77777777" w:rsidTr="00A40833">
        <w:trPr>
          <w:cantSplit/>
          <w:trHeight w:val="623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200C" w14:textId="77777777" w:rsidR="00EA5264" w:rsidRPr="00445B09" w:rsidRDefault="00EA5264" w:rsidP="00EA5264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45B0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445B09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445B09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3843" w14:textId="77777777" w:rsidR="00EA5264" w:rsidRPr="00D23F16" w:rsidRDefault="00EA5264" w:rsidP="00EA5264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3C41" w14:textId="77777777" w:rsidR="00EA5264" w:rsidRPr="00D23F16" w:rsidRDefault="00EA5264" w:rsidP="00EA5264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6240" w14:textId="77777777" w:rsidR="00EA5264" w:rsidRPr="00D23F16" w:rsidRDefault="00EA5264" w:rsidP="00EA5264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2CE2" w14:textId="77777777" w:rsidR="00EA5264" w:rsidRPr="00D23F16" w:rsidRDefault="00EA5264" w:rsidP="00EA5264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EA5264" w:rsidRPr="00D23F16" w14:paraId="2C8FD39D" w14:textId="77777777" w:rsidTr="00A40833">
        <w:trPr>
          <w:cantSplit/>
          <w:trHeight w:val="423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C9A0" w14:textId="77777777" w:rsidR="00EA5264" w:rsidRPr="00445B09" w:rsidRDefault="00EA5264" w:rsidP="00EA5264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45B0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445B09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445B09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B67F" w14:textId="77777777" w:rsidR="00EA5264" w:rsidRPr="00D23F16" w:rsidRDefault="00EA5264" w:rsidP="00EA5264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08E5" w14:textId="77777777" w:rsidR="00EA5264" w:rsidRPr="00D23F16" w:rsidRDefault="00EA5264" w:rsidP="00EA5264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FC1A" w14:textId="77777777" w:rsidR="00EA5264" w:rsidRPr="00D23F16" w:rsidRDefault="00EA5264" w:rsidP="00EA5264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5328" w14:textId="77777777" w:rsidR="00EA5264" w:rsidRPr="00D23F16" w:rsidRDefault="00EA5264" w:rsidP="00EA5264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EA5264" w:rsidRPr="00D23F16" w14:paraId="74ACA150" w14:textId="77777777" w:rsidTr="00A40833">
        <w:trPr>
          <w:cantSplit/>
          <w:trHeight w:val="257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4B5FCB6" w14:textId="77777777" w:rsidR="00EA5264" w:rsidRPr="00445B09" w:rsidRDefault="00EA5264" w:rsidP="00EA5264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bookmarkStart w:id="1" w:name="_Toc45287082"/>
            <w:r w:rsidRPr="00445B0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  <w:bookmarkEnd w:id="1"/>
          </w:p>
        </w:tc>
      </w:tr>
      <w:tr w:rsidR="00EA5264" w:rsidRPr="00D23F16" w14:paraId="5617B4C3" w14:textId="77777777" w:rsidTr="00A40833">
        <w:trPr>
          <w:cantSplit/>
          <w:trHeight w:val="257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DB57A0B" w14:textId="77777777" w:rsidR="00EA5264" w:rsidRPr="00445B09" w:rsidRDefault="00EA5264" w:rsidP="00EA5264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bookmarkStart w:id="2" w:name="_Toc45287083"/>
            <w:proofErr w:type="spellStart"/>
            <w:r w:rsidRPr="00445B0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445B0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  <w:bookmarkEnd w:id="2"/>
          </w:p>
        </w:tc>
      </w:tr>
      <w:tr w:rsidR="00EA5264" w:rsidRPr="00D23F16" w14:paraId="6F5F2A36" w14:textId="77777777" w:rsidTr="00A40833">
        <w:trPr>
          <w:cantSplit/>
          <w:trHeight w:val="1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8297" w14:textId="77777777" w:rsidR="00EA5264" w:rsidRPr="00445B09" w:rsidRDefault="00EA5264" w:rsidP="00EA5264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5B0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CE53" w14:textId="77777777" w:rsidR="00EA5264" w:rsidRPr="00445B09" w:rsidRDefault="00EA5264" w:rsidP="00EA5264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5B0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F61C" w14:textId="77777777" w:rsidR="00EA5264" w:rsidRPr="00445B09" w:rsidRDefault="00EA5264" w:rsidP="00EA5264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5B09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4D3D" w14:textId="77777777" w:rsidR="00EA5264" w:rsidRPr="00445B09" w:rsidRDefault="00EA5264" w:rsidP="00EA5264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5B0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F86C" w14:textId="77777777" w:rsidR="00EA5264" w:rsidRPr="00445B09" w:rsidRDefault="00EA5264" w:rsidP="00EA5264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5B0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EA5264" w:rsidRPr="00D23F16" w14:paraId="51BF45F2" w14:textId="77777777" w:rsidTr="00A40833">
        <w:trPr>
          <w:cantSplit/>
          <w:trHeight w:val="328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57CC" w14:textId="77777777" w:rsidR="00EA5264" w:rsidRPr="00445B09" w:rsidRDefault="00EA5264" w:rsidP="00EA526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0275" w14:textId="77777777" w:rsidR="00EA5264" w:rsidRPr="00445B09" w:rsidRDefault="00EA5264" w:rsidP="00EA526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F1B6" w14:textId="77777777" w:rsidR="00EA5264" w:rsidRPr="00445B09" w:rsidRDefault="00EA5264" w:rsidP="00EA526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9739" w14:textId="77777777" w:rsidR="00EA5264" w:rsidRPr="00445B09" w:rsidRDefault="00EA5264" w:rsidP="00EA5264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6A2F" w14:textId="77777777" w:rsidR="00EA5264" w:rsidRPr="00445B09" w:rsidRDefault="00EA5264" w:rsidP="00EA526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EA5264" w:rsidRPr="00D23F16" w14:paraId="0F09F124" w14:textId="77777777" w:rsidTr="00A40833">
        <w:trPr>
          <w:cantSplit/>
          <w:trHeight w:val="9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2996" w14:textId="77777777" w:rsidR="00EA5264" w:rsidRPr="00445B09" w:rsidRDefault="00EA5264" w:rsidP="00EA526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1CB6" w14:textId="77777777" w:rsidR="00EA5264" w:rsidRPr="00445B09" w:rsidRDefault="00EA5264" w:rsidP="00EA526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34F5" w14:textId="77777777" w:rsidR="00EA5264" w:rsidRPr="00445B09" w:rsidRDefault="00EA5264" w:rsidP="00EA5264">
            <w:pPr>
              <w:keepNext/>
              <w:tabs>
                <w:tab w:val="left" w:pos="360"/>
              </w:tabs>
              <w:spacing w:after="0" w:line="260" w:lineRule="atLeast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4F61" w14:textId="77777777" w:rsidR="00EA5264" w:rsidRPr="00445B09" w:rsidRDefault="00EA5264" w:rsidP="00EA5264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14CF" w14:textId="77777777" w:rsidR="00EA5264" w:rsidRPr="00445B09" w:rsidRDefault="00EA5264" w:rsidP="00EA526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EA5264" w:rsidRPr="00D23F16" w14:paraId="1383A41D" w14:textId="77777777" w:rsidTr="00A40833">
        <w:trPr>
          <w:cantSplit/>
          <w:trHeight w:val="95"/>
        </w:trPr>
        <w:tc>
          <w:tcPr>
            <w:tcW w:w="6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9E70" w14:textId="77777777" w:rsidR="00EA5264" w:rsidRPr="00445B09" w:rsidRDefault="00EA5264" w:rsidP="00EA526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bookmarkStart w:id="3" w:name="_Toc45287084"/>
            <w:r w:rsidRPr="00445B0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  <w:bookmarkEnd w:id="3"/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F68C" w14:textId="77777777" w:rsidR="00EA5264" w:rsidRPr="00445B09" w:rsidRDefault="00EA5264" w:rsidP="00EA5264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13C1" w14:textId="77777777" w:rsidR="00EA5264" w:rsidRPr="00445B09" w:rsidRDefault="00EA5264" w:rsidP="00EA526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EA5264" w:rsidRPr="00D23F16" w14:paraId="587EAD5A" w14:textId="77777777" w:rsidTr="00A40833">
        <w:trPr>
          <w:cantSplit/>
          <w:trHeight w:val="294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C3BAD93" w14:textId="77777777" w:rsidR="00EA5264" w:rsidRPr="00445B09" w:rsidRDefault="00EA5264" w:rsidP="00EA5264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bookmarkStart w:id="4" w:name="_Toc45287085"/>
            <w:proofErr w:type="spellStart"/>
            <w:r w:rsidRPr="00445B0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445B0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  <w:bookmarkEnd w:id="4"/>
          </w:p>
        </w:tc>
      </w:tr>
      <w:tr w:rsidR="00EA5264" w:rsidRPr="00D23F16" w14:paraId="3FCA7DBC" w14:textId="77777777" w:rsidTr="00A40833">
        <w:trPr>
          <w:cantSplit/>
          <w:trHeight w:val="1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4471" w14:textId="77777777" w:rsidR="00EA5264" w:rsidRPr="00445B09" w:rsidRDefault="00EA5264" w:rsidP="00EA5264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5B0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685B" w14:textId="77777777" w:rsidR="00EA5264" w:rsidRPr="00445B09" w:rsidRDefault="00EA5264" w:rsidP="00EA5264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5B0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6BEF" w14:textId="77777777" w:rsidR="00EA5264" w:rsidRPr="00445B09" w:rsidRDefault="00EA5264" w:rsidP="00EA5264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5B09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99DA" w14:textId="77777777" w:rsidR="00EA5264" w:rsidRPr="00445B09" w:rsidRDefault="00EA5264" w:rsidP="00EA5264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5B0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F480" w14:textId="77777777" w:rsidR="00EA5264" w:rsidRPr="00445B09" w:rsidRDefault="00EA5264" w:rsidP="00EA5264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5B09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EA5264" w:rsidRPr="00D23F16" w14:paraId="636CACAB" w14:textId="77777777" w:rsidTr="00A40833">
        <w:trPr>
          <w:cantSplit/>
          <w:trHeight w:val="9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67B8" w14:textId="77777777" w:rsidR="00EA5264" w:rsidRPr="00445B09" w:rsidRDefault="00EA5264" w:rsidP="00EA526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D030" w14:textId="77777777" w:rsidR="00EA5264" w:rsidRPr="00445B09" w:rsidRDefault="00EA5264" w:rsidP="00EA526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B32F" w14:textId="77777777" w:rsidR="00EA5264" w:rsidRPr="00445B09" w:rsidRDefault="00EA5264" w:rsidP="00EA526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BB37" w14:textId="77777777" w:rsidR="00EA5264" w:rsidRPr="00445B09" w:rsidRDefault="00EA5264" w:rsidP="00EA526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D5BF" w14:textId="77777777" w:rsidR="00EA5264" w:rsidRPr="00445B09" w:rsidRDefault="00EA5264" w:rsidP="00EA526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EA5264" w:rsidRPr="00D23F16" w14:paraId="199D1A01" w14:textId="77777777" w:rsidTr="00A40833">
        <w:trPr>
          <w:cantSplit/>
          <w:trHeight w:val="9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035F" w14:textId="77777777" w:rsidR="00EA5264" w:rsidRPr="00445B09" w:rsidRDefault="00EA5264" w:rsidP="00EA526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38E4" w14:textId="77777777" w:rsidR="00EA5264" w:rsidRPr="00445B09" w:rsidRDefault="00EA5264" w:rsidP="00EA526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5374" w14:textId="77777777" w:rsidR="00EA5264" w:rsidRPr="00445B09" w:rsidRDefault="00EA5264" w:rsidP="00EA526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4DB4" w14:textId="77777777" w:rsidR="00EA5264" w:rsidRPr="00445B09" w:rsidRDefault="00EA5264" w:rsidP="00EA526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AD95" w14:textId="77777777" w:rsidR="00EA5264" w:rsidRPr="00445B09" w:rsidRDefault="00EA5264" w:rsidP="00EA526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EA5264" w:rsidRPr="00D23F16" w14:paraId="6936C718" w14:textId="77777777" w:rsidTr="00A40833">
        <w:trPr>
          <w:cantSplit/>
          <w:trHeight w:val="95"/>
        </w:trPr>
        <w:tc>
          <w:tcPr>
            <w:tcW w:w="6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48FE" w14:textId="77777777" w:rsidR="00EA5264" w:rsidRPr="00445B09" w:rsidRDefault="00EA5264" w:rsidP="00EA526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bookmarkStart w:id="5" w:name="_Toc45287086"/>
            <w:r w:rsidRPr="00445B0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  <w:bookmarkEnd w:id="5"/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0DB1" w14:textId="77777777" w:rsidR="00EA5264" w:rsidRPr="00445B09" w:rsidRDefault="00EA5264" w:rsidP="00EA526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1BD7" w14:textId="77777777" w:rsidR="00EA5264" w:rsidRPr="00445B09" w:rsidRDefault="00EA5264" w:rsidP="00EA526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EA5264" w:rsidRPr="00D23F16" w14:paraId="67A7209A" w14:textId="77777777" w:rsidTr="00A40833">
        <w:trPr>
          <w:cantSplit/>
          <w:trHeight w:val="207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580C233" w14:textId="77777777" w:rsidR="00EA5264" w:rsidRPr="00445B09" w:rsidRDefault="00EA5264" w:rsidP="00EA5264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bookmarkStart w:id="6" w:name="_Toc45287087"/>
            <w:proofErr w:type="spellStart"/>
            <w:r w:rsidRPr="00445B0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445B0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  <w:bookmarkEnd w:id="6"/>
          </w:p>
        </w:tc>
      </w:tr>
      <w:tr w:rsidR="00EA5264" w:rsidRPr="00D23F16" w14:paraId="5FB6AAAA" w14:textId="77777777" w:rsidTr="00A40833">
        <w:trPr>
          <w:cantSplit/>
          <w:trHeight w:val="100"/>
        </w:trPr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9A60" w14:textId="77777777" w:rsidR="00EA5264" w:rsidRPr="00445B09" w:rsidRDefault="00EA5264" w:rsidP="00EA5264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5B09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13F6" w14:textId="77777777" w:rsidR="00EA5264" w:rsidRPr="00445B09" w:rsidRDefault="00EA5264" w:rsidP="00EA5264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5B0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C252" w14:textId="77777777" w:rsidR="00EA5264" w:rsidRPr="00445B09" w:rsidRDefault="00EA5264" w:rsidP="00EA5264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5B0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EA5264" w:rsidRPr="00D23F16" w14:paraId="5BCC0837" w14:textId="77777777" w:rsidTr="00A40833">
        <w:trPr>
          <w:cantSplit/>
          <w:trHeight w:val="95"/>
        </w:trPr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24A7" w14:textId="77777777" w:rsidR="00EA5264" w:rsidRPr="00445B09" w:rsidRDefault="00EA5264" w:rsidP="00EA526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2643" w14:textId="77777777" w:rsidR="00EA5264" w:rsidRPr="00445B09" w:rsidRDefault="00EA5264" w:rsidP="00EA526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9B1B" w14:textId="77777777" w:rsidR="00EA5264" w:rsidRPr="00445B09" w:rsidRDefault="00EA5264" w:rsidP="00EA526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EA5264" w:rsidRPr="00D23F16" w14:paraId="4CEB60A8" w14:textId="77777777" w:rsidTr="00A40833">
        <w:trPr>
          <w:cantSplit/>
          <w:trHeight w:val="95"/>
        </w:trPr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19AC" w14:textId="77777777" w:rsidR="00EA5264" w:rsidRPr="00445B09" w:rsidRDefault="00EA5264" w:rsidP="00EA526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A058" w14:textId="77777777" w:rsidR="00EA5264" w:rsidRPr="00445B09" w:rsidRDefault="00EA5264" w:rsidP="00EA526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2708" w14:textId="77777777" w:rsidR="00EA5264" w:rsidRPr="00445B09" w:rsidRDefault="00EA5264" w:rsidP="00EA526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EA5264" w:rsidRPr="00D23F16" w14:paraId="7582524E" w14:textId="77777777" w:rsidTr="00A40833">
        <w:trPr>
          <w:cantSplit/>
          <w:trHeight w:val="95"/>
        </w:trPr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E585" w14:textId="77777777" w:rsidR="00EA5264" w:rsidRPr="00445B09" w:rsidRDefault="00EA5264" w:rsidP="00EA526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0D02" w14:textId="77777777" w:rsidR="00EA5264" w:rsidRPr="00445B09" w:rsidRDefault="00EA5264" w:rsidP="00EA526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02EE" w14:textId="77777777" w:rsidR="00EA5264" w:rsidRPr="00445B09" w:rsidRDefault="00EA5264" w:rsidP="00EA526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EA5264" w:rsidRPr="00D23F16" w14:paraId="7D79D060" w14:textId="77777777" w:rsidTr="00A40833">
        <w:trPr>
          <w:cantSplit/>
          <w:trHeight w:val="95"/>
        </w:trPr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5F44" w14:textId="77777777" w:rsidR="00EA5264" w:rsidRPr="00445B09" w:rsidRDefault="00EA5264" w:rsidP="00EA526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bookmarkStart w:id="7" w:name="_Toc45287088"/>
            <w:r w:rsidRPr="00445B0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  <w:bookmarkEnd w:id="7"/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80F4" w14:textId="77777777" w:rsidR="00EA5264" w:rsidRPr="00445B09" w:rsidRDefault="00EA5264" w:rsidP="00EA526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F4E6" w14:textId="77777777" w:rsidR="00EA5264" w:rsidRPr="00445B09" w:rsidRDefault="00EA5264" w:rsidP="00EA526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EA5264" w:rsidRPr="00D23F16" w14:paraId="23C15966" w14:textId="77777777" w:rsidTr="00A408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8"/>
          </w:tcPr>
          <w:p w14:paraId="453BF540" w14:textId="77777777" w:rsidR="00EA5264" w:rsidRPr="00D23F16" w:rsidRDefault="00EA5264" w:rsidP="00EA5264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</w:p>
          <w:p w14:paraId="283C7430" w14:textId="77777777" w:rsidR="00EA5264" w:rsidRPr="00CE5393" w:rsidRDefault="00EA5264" w:rsidP="00EA5264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E5393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14:paraId="32422A68" w14:textId="77777777" w:rsidR="00EA5264" w:rsidRPr="00CE5393" w:rsidRDefault="00EA5264" w:rsidP="00EA5264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E539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2F61B0DF" w14:textId="77777777" w:rsidR="00EA5264" w:rsidRPr="00CE5393" w:rsidRDefault="00EA5264" w:rsidP="00EA5264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E539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51CB33BA" w14:textId="77777777" w:rsidR="00EA5264" w:rsidRPr="00CE5393" w:rsidRDefault="00EA5264" w:rsidP="00EA5264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539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14:paraId="7B8C42CE" w14:textId="77777777" w:rsidR="00EA5264" w:rsidRPr="00CE5393" w:rsidRDefault="00EA5264" w:rsidP="00EA5264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539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4EEBC9AD" w14:textId="77777777" w:rsidR="00EA5264" w:rsidRPr="00CE5393" w:rsidRDefault="00EA5264" w:rsidP="00EA5264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539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14:paraId="46A4E0F7" w14:textId="77777777" w:rsidR="00EA5264" w:rsidRPr="00D23F16" w:rsidRDefault="00EA5264" w:rsidP="00EA5264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  <w:p w14:paraId="3E574BE2" w14:textId="77777777" w:rsidR="00EA5264" w:rsidRPr="00CE5393" w:rsidRDefault="00EA5264" w:rsidP="00EA5264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E539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3606E303" w14:textId="77777777" w:rsidR="00EA5264" w:rsidRPr="00CE5393" w:rsidRDefault="00EA5264" w:rsidP="00EA5264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E539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413FAFA0" w14:textId="77777777" w:rsidR="00EA5264" w:rsidRPr="00CE5393" w:rsidRDefault="00EA5264" w:rsidP="00EA5264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CE539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CE539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4341562E" w14:textId="77777777" w:rsidR="00EA5264" w:rsidRPr="00CE5393" w:rsidRDefault="00EA5264" w:rsidP="00EA5264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E539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CE539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CE539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3C94005F" w14:textId="77777777" w:rsidR="00EA5264" w:rsidRPr="00CE5393" w:rsidRDefault="00EA5264" w:rsidP="00EA5264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E539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14:paraId="14DF184D" w14:textId="77777777" w:rsidR="00EA5264" w:rsidRPr="00CE5393" w:rsidRDefault="00EA5264" w:rsidP="00EA5264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E539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4DB40901" w14:textId="77777777" w:rsidR="00EA5264" w:rsidRPr="00CE5393" w:rsidRDefault="00EA5264" w:rsidP="00EA5264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E539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14:paraId="0ECA4CB3" w14:textId="77777777" w:rsidR="00EA5264" w:rsidRPr="00CE5393" w:rsidRDefault="00EA5264" w:rsidP="00EA5264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E539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CE539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CE539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01ED20A2" w14:textId="77777777" w:rsidR="00EA5264" w:rsidRPr="00CE5393" w:rsidRDefault="00EA5264" w:rsidP="00EA5264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CE539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CE539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0109A3C6" w14:textId="77777777" w:rsidR="00EA5264" w:rsidRPr="00CE5393" w:rsidRDefault="00EA5264" w:rsidP="00EA5264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E539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CE539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CE539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14:paraId="69DC89E4" w14:textId="77777777" w:rsidR="00EA5264" w:rsidRPr="00CE5393" w:rsidRDefault="00EA5264" w:rsidP="00EA5264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CE539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CE539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4CA2F20C" w14:textId="77777777" w:rsidR="00EA5264" w:rsidRPr="00CE5393" w:rsidRDefault="00EA5264" w:rsidP="00EA5264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E539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CE539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CE539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CE539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CE539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222C979E" w14:textId="77777777" w:rsidR="00EA5264" w:rsidRPr="00D23F16" w:rsidRDefault="00EA5264" w:rsidP="00EA526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EA5264" w:rsidRPr="00D23F16" w14:paraId="2FB8C7F5" w14:textId="77777777" w:rsidTr="00A408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5F18" w14:textId="77777777" w:rsidR="00EA5264" w:rsidRPr="00CE5393" w:rsidRDefault="00EA5264" w:rsidP="00EA5264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E5393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14:paraId="563FE8AB" w14:textId="77777777" w:rsidR="00EA5264" w:rsidRPr="00CE5393" w:rsidRDefault="00EA5264" w:rsidP="00EA5264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E5393">
              <w:rPr>
                <w:rFonts w:ascii="Arial" w:eastAsia="Times New Roman" w:hAnsi="Arial" w:cs="Arial"/>
                <w:sz w:val="20"/>
                <w:szCs w:val="20"/>
              </w:rPr>
              <w:t>(Samo če izberete NE pod točko 6.a.)</w:t>
            </w:r>
          </w:p>
          <w:p w14:paraId="6CCDD6DD" w14:textId="2A72C429" w:rsidR="00EA5264" w:rsidRPr="00D23F16" w:rsidRDefault="00CE5393" w:rsidP="00CE539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CE5393">
              <w:rPr>
                <w:rFonts w:ascii="Helv" w:hAnsi="Helv" w:cs="Helv"/>
                <w:bCs/>
                <w:sz w:val="20"/>
                <w:szCs w:val="20"/>
              </w:rPr>
              <w:t xml:space="preserve">Sprememba </w:t>
            </w:r>
            <w:r>
              <w:rPr>
                <w:rFonts w:ascii="Helv" w:hAnsi="Helv" w:cs="Helv"/>
                <w:bCs/>
                <w:sz w:val="20"/>
                <w:szCs w:val="20"/>
              </w:rPr>
              <w:t>Ključnih elementov</w:t>
            </w:r>
            <w:r w:rsidRPr="0014038E">
              <w:rPr>
                <w:rFonts w:ascii="Helv" w:hAnsi="Helv" w:cs="Helv"/>
                <w:bCs/>
                <w:sz w:val="20"/>
                <w:szCs w:val="20"/>
              </w:rPr>
              <w:t xml:space="preserve"> finančnih instrumentov v programskem obdobju 2014-2020</w:t>
            </w:r>
            <w:r>
              <w:rPr>
                <w:rFonts w:ascii="Helv" w:hAnsi="Helv" w:cs="Helv"/>
                <w:bCs/>
                <w:sz w:val="20"/>
                <w:szCs w:val="20"/>
              </w:rPr>
              <w:t xml:space="preserve"> ne prinaša posledic za </w:t>
            </w:r>
            <w:r w:rsidRPr="00445B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v tekočem in naslednjih treh letih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</w:tr>
      <w:tr w:rsidR="00EA5264" w:rsidRPr="00D23F16" w14:paraId="33AA7DD9" w14:textId="77777777" w:rsidTr="00A408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DC97" w14:textId="77777777" w:rsidR="00EA5264" w:rsidRPr="00CE5393" w:rsidRDefault="00EA5264" w:rsidP="00EA5264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E5393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EA5264" w:rsidRPr="00D23F16" w14:paraId="5CDEE9F9" w14:textId="77777777" w:rsidTr="00A408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6"/>
          </w:tcPr>
          <w:p w14:paraId="2EAAC460" w14:textId="77777777" w:rsidR="00EA5264" w:rsidRPr="00CE5393" w:rsidRDefault="00EA5264" w:rsidP="00EA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539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708F1BBB" w14:textId="77777777" w:rsidR="00EA5264" w:rsidRPr="00CE5393" w:rsidRDefault="00EA5264" w:rsidP="00EA5264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539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3D27B90A" w14:textId="77777777" w:rsidR="00EA5264" w:rsidRPr="00CE5393" w:rsidRDefault="00EA5264" w:rsidP="00EA5264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539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37F281E2" w14:textId="77777777" w:rsidR="00EA5264" w:rsidRPr="00CE5393" w:rsidRDefault="00EA5264" w:rsidP="00EA5264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539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6D6D9F5A" w14:textId="77777777" w:rsidR="00EA5264" w:rsidRPr="00CE5393" w:rsidRDefault="00EA5264" w:rsidP="00EA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14:paraId="21874140" w14:textId="77777777" w:rsidR="00EA5264" w:rsidRPr="00CE5393" w:rsidRDefault="00EA5264" w:rsidP="00EA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E539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CE539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EA5264" w:rsidRPr="00D23F16" w14:paraId="6EE87C8D" w14:textId="77777777" w:rsidTr="00A408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8"/>
          </w:tcPr>
          <w:p w14:paraId="6EC2D85C" w14:textId="77777777" w:rsidR="00EA5264" w:rsidRPr="00CE5393" w:rsidRDefault="00EA5264" w:rsidP="00EA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539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43F338A2" w14:textId="77777777" w:rsidR="00EA5264" w:rsidRPr="00CE5393" w:rsidRDefault="00EA5264" w:rsidP="00EA5264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539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DA/</w:t>
            </w:r>
            <w:r w:rsidRPr="00CE539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14:paraId="64D07864" w14:textId="77777777" w:rsidR="00EA5264" w:rsidRPr="00CE5393" w:rsidRDefault="00EA5264" w:rsidP="00EA5264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539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DA/</w:t>
            </w:r>
            <w:r w:rsidRPr="00CE539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14:paraId="2CA7707E" w14:textId="77777777" w:rsidR="00EA5264" w:rsidRPr="00CE5393" w:rsidRDefault="00EA5264" w:rsidP="00EA5264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539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DA/</w:t>
            </w:r>
            <w:r w:rsidRPr="00CE539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14:paraId="2E935549" w14:textId="77777777" w:rsidR="00EA5264" w:rsidRPr="00CE5393" w:rsidRDefault="00EA5264" w:rsidP="00EA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653B9E3F" w14:textId="77777777" w:rsidR="00EA5264" w:rsidRPr="00CE5393" w:rsidRDefault="00EA5264" w:rsidP="00EA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539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14:paraId="3B32B0BA" w14:textId="77777777" w:rsidR="00EA5264" w:rsidRPr="00CE5393" w:rsidRDefault="00EA5264" w:rsidP="00EA5264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539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22B2A13F" w14:textId="77777777" w:rsidR="00EA5264" w:rsidRPr="00CE5393" w:rsidRDefault="00EA5264" w:rsidP="00EA5264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539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39E0A0EA" w14:textId="77777777" w:rsidR="00EA5264" w:rsidRPr="00CE5393" w:rsidRDefault="00EA5264" w:rsidP="00EA5264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539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7989FF3B" w14:textId="77777777" w:rsidR="00EA5264" w:rsidRPr="00CE5393" w:rsidRDefault="00EA5264" w:rsidP="00EA5264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539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3E116C8D" w14:textId="77777777" w:rsidR="00EA5264" w:rsidRPr="00CE5393" w:rsidRDefault="00EA5264" w:rsidP="00EA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3D7E2946" w14:textId="77777777" w:rsidR="00EA5264" w:rsidRPr="00CE5393" w:rsidRDefault="00EA5264" w:rsidP="00EA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539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  <w:p w14:paraId="2C024A48" w14:textId="77777777" w:rsidR="00EA5264" w:rsidRPr="00CE5393" w:rsidRDefault="00EA5264" w:rsidP="00EA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EA5264" w:rsidRPr="00D23F16" w14:paraId="42EBE6DE" w14:textId="77777777" w:rsidTr="00A408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8"/>
            <w:vAlign w:val="center"/>
          </w:tcPr>
          <w:p w14:paraId="67FF299A" w14:textId="77777777" w:rsidR="00EA5264" w:rsidRPr="00CE5393" w:rsidRDefault="00EA5264" w:rsidP="00EA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E539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9. Predstavitev sodelovanja javnosti:</w:t>
            </w:r>
          </w:p>
        </w:tc>
      </w:tr>
      <w:tr w:rsidR="00EA5264" w:rsidRPr="00D23F16" w14:paraId="7D0457F0" w14:textId="77777777" w:rsidTr="00A408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6"/>
          </w:tcPr>
          <w:p w14:paraId="6F049808" w14:textId="77777777" w:rsidR="00EA5264" w:rsidRPr="00CE5393" w:rsidRDefault="00EA5264" w:rsidP="00EA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E539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1E494C64" w14:textId="77777777" w:rsidR="00EA5264" w:rsidRPr="00CE5393" w:rsidRDefault="00EA5264" w:rsidP="00EA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539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CE539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EA5264" w:rsidRPr="00D23F16" w14:paraId="4DDE5DA7" w14:textId="77777777" w:rsidTr="00A408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8"/>
          </w:tcPr>
          <w:p w14:paraId="2AAE9A8F" w14:textId="77777777" w:rsidR="00EA5264" w:rsidRPr="00CE5393" w:rsidRDefault="00EA5264" w:rsidP="00EA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539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NE, navedite, zakaj ni bilo objavljeno.)</w:t>
            </w:r>
          </w:p>
          <w:p w14:paraId="076C29E8" w14:textId="00F588C6" w:rsidR="00EA5264" w:rsidRPr="00CE5393" w:rsidRDefault="00CE5393" w:rsidP="00EA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5393">
              <w:rPr>
                <w:rFonts w:ascii="Arial" w:eastAsia="Times New Roman" w:hAnsi="Arial" w:cs="Times New Roman"/>
                <w:iCs/>
                <w:sz w:val="20"/>
                <w:szCs w:val="20"/>
              </w:rPr>
              <w:t xml:space="preserve">Ministrstvo za gospodarstvo, turizem in šport </w:t>
            </w:r>
            <w:r w:rsidR="00EA5264" w:rsidRPr="00CE5393">
              <w:rPr>
                <w:rFonts w:ascii="Arial" w:eastAsia="Times New Roman" w:hAnsi="Arial" w:cs="Times New Roman"/>
                <w:iCs/>
                <w:sz w:val="20"/>
                <w:szCs w:val="20"/>
              </w:rPr>
              <w:t>upoštevaje 9. člen Poslovnika Vlade RS ocenjuje, da ni potrebe po sodelovanju javnosti.</w:t>
            </w:r>
          </w:p>
          <w:p w14:paraId="5B906778" w14:textId="77777777" w:rsidR="00EA5264" w:rsidRPr="00CE5393" w:rsidRDefault="00EA5264" w:rsidP="00EA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EA5264" w:rsidRPr="00D23F16" w14:paraId="78FF46BC" w14:textId="77777777" w:rsidTr="00A408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8"/>
          </w:tcPr>
          <w:p w14:paraId="66BBC18F" w14:textId="77777777" w:rsidR="00EA5264" w:rsidRPr="00CE5393" w:rsidRDefault="00EA5264" w:rsidP="00EA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539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DA, navedite:</w:t>
            </w:r>
          </w:p>
          <w:p w14:paraId="4BFD6862" w14:textId="77777777" w:rsidR="00EA5264" w:rsidRPr="00CE5393" w:rsidRDefault="00EA5264" w:rsidP="00EA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539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Datum objave: ………</w:t>
            </w:r>
          </w:p>
          <w:p w14:paraId="539A64D9" w14:textId="77777777" w:rsidR="00EA5264" w:rsidRPr="00CE5393" w:rsidRDefault="00EA5264" w:rsidP="00EA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539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razpravo so bili vključeni: </w:t>
            </w:r>
          </w:p>
          <w:p w14:paraId="651BAC3A" w14:textId="77777777" w:rsidR="00EA5264" w:rsidRPr="00CE5393" w:rsidRDefault="00EA5264" w:rsidP="00EA5264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539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nevladne organizacije, </w:t>
            </w:r>
          </w:p>
          <w:p w14:paraId="71AB0D47" w14:textId="77777777" w:rsidR="00EA5264" w:rsidRPr="00CE5393" w:rsidRDefault="00EA5264" w:rsidP="00EA5264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539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zainteresirane javnosti,</w:t>
            </w:r>
          </w:p>
          <w:p w14:paraId="4A293F53" w14:textId="77777777" w:rsidR="00EA5264" w:rsidRPr="00CE5393" w:rsidRDefault="00EA5264" w:rsidP="00EA5264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539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strokovne javnosti.</w:t>
            </w:r>
          </w:p>
          <w:p w14:paraId="2B6F2799" w14:textId="77777777" w:rsidR="00EA5264" w:rsidRPr="00CE5393" w:rsidRDefault="00EA5264" w:rsidP="00EA5264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539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14:paraId="624EE741" w14:textId="77777777" w:rsidR="00EA5264" w:rsidRPr="00CE5393" w:rsidRDefault="00EA5264" w:rsidP="00EA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539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Mnenja, predlogi in pripombe z navedbo predlagateljev </w:t>
            </w:r>
            <w:r w:rsidRPr="00CE5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(imen in priimkov fizičnih oseb, ki niso poslovni subjekti, ne navajajte</w:t>
            </w:r>
            <w:r w:rsidRPr="00CE539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):</w:t>
            </w:r>
          </w:p>
          <w:p w14:paraId="080A9E2E" w14:textId="77777777" w:rsidR="00EA5264" w:rsidRPr="00CE5393" w:rsidRDefault="00EA5264" w:rsidP="00EA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539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Upoštevani so bili:</w:t>
            </w:r>
          </w:p>
          <w:p w14:paraId="1A62FDF7" w14:textId="77777777" w:rsidR="00EA5264" w:rsidRPr="00CE5393" w:rsidRDefault="00EA5264" w:rsidP="00EA5264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539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62B5A97F" w14:textId="77777777" w:rsidR="00EA5264" w:rsidRPr="00CE5393" w:rsidRDefault="00EA5264" w:rsidP="00EA5264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539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6E3452E3" w14:textId="77777777" w:rsidR="00EA5264" w:rsidRPr="00CE5393" w:rsidRDefault="00EA5264" w:rsidP="00EA5264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539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685CC1ED" w14:textId="77777777" w:rsidR="00EA5264" w:rsidRPr="00CE5393" w:rsidRDefault="00EA5264" w:rsidP="00EA5264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539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49889DDA" w14:textId="77777777" w:rsidR="00EA5264" w:rsidRPr="00CE5393" w:rsidRDefault="00EA5264" w:rsidP="00EA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539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14:paraId="191C9E99" w14:textId="77777777" w:rsidR="00EA5264" w:rsidRPr="00CE5393" w:rsidRDefault="00EA5264" w:rsidP="00EA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539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Poročilo je bilo dano ……………..</w:t>
            </w:r>
          </w:p>
          <w:p w14:paraId="79FD045B" w14:textId="77777777" w:rsidR="00EA5264" w:rsidRPr="00CE5393" w:rsidRDefault="00EA5264" w:rsidP="00EA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7A9D20C6" w14:textId="77777777" w:rsidR="00EA5264" w:rsidRPr="00D23F16" w:rsidRDefault="00EA5264" w:rsidP="00EA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highlight w:val="yellow"/>
                <w:lang w:eastAsia="sl-SI"/>
              </w:rPr>
            </w:pPr>
            <w:r w:rsidRPr="00CE539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</w:tc>
      </w:tr>
      <w:tr w:rsidR="00EA5264" w:rsidRPr="00D23F16" w14:paraId="7F7D037F" w14:textId="77777777" w:rsidTr="007A7F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69" w:type="dxa"/>
            <w:gridSpan w:val="6"/>
            <w:shd w:val="clear" w:color="auto" w:fill="auto"/>
            <w:vAlign w:val="center"/>
          </w:tcPr>
          <w:p w14:paraId="74498F68" w14:textId="77777777" w:rsidR="00EA5264" w:rsidRPr="007A7F55" w:rsidRDefault="00EA5264" w:rsidP="00EA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A7F5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 w14:paraId="450F8563" w14:textId="77777777" w:rsidR="00EA5264" w:rsidRPr="007A7F55" w:rsidRDefault="00EA5264" w:rsidP="00EA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A7F5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DA</w:t>
            </w:r>
            <w:r w:rsidRPr="007A7F5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/NE</w:t>
            </w:r>
          </w:p>
        </w:tc>
      </w:tr>
      <w:tr w:rsidR="00EA5264" w:rsidRPr="00D23F16" w14:paraId="44CA36BD" w14:textId="77777777" w:rsidTr="00A408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6"/>
            <w:vAlign w:val="center"/>
          </w:tcPr>
          <w:p w14:paraId="79FC2BD9" w14:textId="77777777" w:rsidR="00EA5264" w:rsidRPr="00CE5393" w:rsidRDefault="00EA5264" w:rsidP="00EA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E539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5A2B28D4" w14:textId="77777777" w:rsidR="00EA5264" w:rsidRPr="00CE5393" w:rsidRDefault="00EA5264" w:rsidP="00EA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E539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CE539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EA5264" w:rsidRPr="00D23F16" w14:paraId="0572B4B2" w14:textId="77777777" w:rsidTr="00A408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D5D1" w14:textId="77777777" w:rsidR="00EA5264" w:rsidRPr="00CE5393" w:rsidRDefault="00EA5264" w:rsidP="00EA526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2DF16EA5" w14:textId="77777777" w:rsidR="00EA5264" w:rsidRPr="00CE5393" w:rsidRDefault="00EA5264" w:rsidP="00EA526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222E80DE" w14:textId="77777777" w:rsidR="00EA5264" w:rsidRPr="00CE5393" w:rsidRDefault="00EA5264" w:rsidP="00EA526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5834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D127EB7" w14:textId="1E21ABC0" w:rsidR="00EA5264" w:rsidRPr="00CE5393" w:rsidRDefault="00BA0E32" w:rsidP="00CF0C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5409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</w:t>
            </w:r>
            <w:r w:rsidR="00A208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jaž Han </w:t>
            </w:r>
          </w:p>
          <w:p w14:paraId="799429EA" w14:textId="3E3C0F5B" w:rsidR="00DE5053" w:rsidRPr="00CE5393" w:rsidRDefault="002B1445" w:rsidP="00CF0C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4275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E539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BA0E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</w:t>
            </w:r>
            <w:r w:rsidR="00A208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minister</w:t>
            </w:r>
          </w:p>
          <w:p w14:paraId="4418E487" w14:textId="77777777" w:rsidR="00EA5264" w:rsidRPr="00CE5393" w:rsidRDefault="00EA5264" w:rsidP="00EA526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0A03E5E3" w14:textId="77777777" w:rsidR="00EA5264" w:rsidRPr="00CE5393" w:rsidRDefault="00EA5264" w:rsidP="00EA526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5296FCF2" w14:textId="77777777" w:rsidR="00EA5264" w:rsidRPr="00CE5393" w:rsidRDefault="00EA5264" w:rsidP="00EA526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1C8ACFE8" w14:textId="77777777" w:rsidR="00EA5264" w:rsidRPr="00D23F16" w:rsidRDefault="00EA5264" w:rsidP="00EA5264">
      <w:pPr>
        <w:rPr>
          <w:rFonts w:ascii="Calibri" w:eastAsia="Calibri" w:hAnsi="Calibri" w:cs="Times New Roman"/>
          <w:highlight w:val="yellow"/>
        </w:rPr>
      </w:pPr>
    </w:p>
    <w:p w14:paraId="1456B673" w14:textId="77777777" w:rsidR="00EA5264" w:rsidRPr="00D23F16" w:rsidRDefault="00EA5264" w:rsidP="00EA5264">
      <w:pPr>
        <w:rPr>
          <w:rFonts w:ascii="Calibri" w:eastAsia="Calibri" w:hAnsi="Calibri" w:cs="Times New Roman"/>
          <w:highlight w:val="yellow"/>
        </w:rPr>
      </w:pPr>
    </w:p>
    <w:p w14:paraId="5DA211F9" w14:textId="77777777" w:rsidR="00EA5264" w:rsidRPr="00D23F16" w:rsidRDefault="00EA5264" w:rsidP="00EA5264">
      <w:p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D23F16">
        <w:rPr>
          <w:rFonts w:ascii="Calibri" w:eastAsia="Calibri" w:hAnsi="Calibri" w:cs="Times New Roman"/>
          <w:highlight w:val="yellow"/>
        </w:rPr>
        <w:br w:type="page"/>
      </w:r>
    </w:p>
    <w:p w14:paraId="2D986024" w14:textId="77777777" w:rsidR="00EA5264" w:rsidRPr="00B368F9" w:rsidRDefault="00EA5264" w:rsidP="003D56D2">
      <w:pPr>
        <w:suppressAutoHyphens/>
        <w:overflowPunct w:val="0"/>
        <w:autoSpaceDE w:val="0"/>
        <w:autoSpaceDN w:val="0"/>
        <w:adjustRightInd w:val="0"/>
        <w:spacing w:before="120" w:line="276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B368F9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lastRenderedPageBreak/>
        <w:t>OBRAZLOŽITEV</w:t>
      </w:r>
    </w:p>
    <w:p w14:paraId="759D6BBE" w14:textId="4B66F4FF" w:rsidR="007A46A6" w:rsidRPr="00B368F9" w:rsidRDefault="007A46A6" w:rsidP="007A46A6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B368F9">
        <w:rPr>
          <w:rFonts w:ascii="Arial" w:hAnsi="Arial" w:cs="Arial"/>
          <w:iCs/>
          <w:sz w:val="20"/>
          <w:szCs w:val="20"/>
        </w:rPr>
        <w:t>Z novo različico dokumenta KEFI, verzija 1.</w:t>
      </w:r>
      <w:r w:rsidR="00A706AD">
        <w:rPr>
          <w:rFonts w:ascii="Arial" w:hAnsi="Arial" w:cs="Arial"/>
          <w:iCs/>
          <w:sz w:val="20"/>
          <w:szCs w:val="20"/>
        </w:rPr>
        <w:t>6</w:t>
      </w:r>
      <w:r w:rsidRPr="00B368F9">
        <w:rPr>
          <w:rFonts w:ascii="Arial" w:hAnsi="Arial" w:cs="Arial"/>
          <w:iCs/>
          <w:sz w:val="20"/>
          <w:szCs w:val="20"/>
        </w:rPr>
        <w:t xml:space="preserve">, </w:t>
      </w:r>
      <w:r w:rsidR="00A706AD">
        <w:rPr>
          <w:rFonts w:ascii="Arial" w:hAnsi="Arial" w:cs="Arial"/>
          <w:iCs/>
          <w:sz w:val="20"/>
          <w:szCs w:val="20"/>
        </w:rPr>
        <w:t>december</w:t>
      </w:r>
      <w:r w:rsidR="00A706AD" w:rsidRPr="00B368F9">
        <w:rPr>
          <w:rFonts w:ascii="Arial" w:hAnsi="Arial" w:cs="Arial"/>
          <w:iCs/>
          <w:sz w:val="20"/>
          <w:szCs w:val="20"/>
        </w:rPr>
        <w:t xml:space="preserve"> </w:t>
      </w:r>
      <w:r w:rsidRPr="00B368F9">
        <w:rPr>
          <w:rFonts w:ascii="Arial" w:hAnsi="Arial" w:cs="Arial"/>
          <w:iCs/>
          <w:sz w:val="20"/>
          <w:szCs w:val="20"/>
        </w:rPr>
        <w:t>202</w:t>
      </w:r>
      <w:r w:rsidR="00A706AD">
        <w:rPr>
          <w:rFonts w:ascii="Arial" w:hAnsi="Arial" w:cs="Arial"/>
          <w:iCs/>
          <w:sz w:val="20"/>
          <w:szCs w:val="20"/>
        </w:rPr>
        <w:t>3</w:t>
      </w:r>
      <w:r w:rsidRPr="00B368F9">
        <w:rPr>
          <w:rFonts w:ascii="Arial" w:hAnsi="Arial" w:cs="Arial"/>
          <w:iCs/>
          <w:sz w:val="20"/>
          <w:szCs w:val="20"/>
        </w:rPr>
        <w:t>, se ureja:</w:t>
      </w:r>
    </w:p>
    <w:p w14:paraId="333B5215" w14:textId="08FBD5A7" w:rsidR="007A46A6" w:rsidRDefault="00B3680D" w:rsidP="00B3680D">
      <w:pPr>
        <w:pStyle w:val="Odstavekseznama"/>
        <w:numPr>
          <w:ilvl w:val="0"/>
          <w:numId w:val="33"/>
        </w:numPr>
        <w:spacing w:after="160" w:line="276" w:lineRule="auto"/>
        <w:contextualSpacing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trajen</w:t>
      </w:r>
      <w:r w:rsidRPr="00B3680D">
        <w:rPr>
          <w:rFonts w:ascii="Arial" w:hAnsi="Arial" w:cs="Arial"/>
          <w:iCs/>
          <w:sz w:val="20"/>
          <w:szCs w:val="20"/>
        </w:rPr>
        <w:t xml:space="preserve"> prenos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B3680D">
        <w:rPr>
          <w:rFonts w:ascii="Arial" w:hAnsi="Arial" w:cs="Arial"/>
          <w:iCs/>
          <w:sz w:val="20"/>
          <w:szCs w:val="20"/>
        </w:rPr>
        <w:t>ne</w:t>
      </w:r>
      <w:r w:rsidR="001453B6">
        <w:rPr>
          <w:rFonts w:ascii="Arial" w:hAnsi="Arial" w:cs="Arial"/>
          <w:iCs/>
          <w:sz w:val="20"/>
          <w:szCs w:val="20"/>
        </w:rPr>
        <w:t xml:space="preserve"> </w:t>
      </w:r>
      <w:r w:rsidRPr="00B3680D">
        <w:rPr>
          <w:rFonts w:ascii="Arial" w:hAnsi="Arial" w:cs="Arial"/>
          <w:iCs/>
          <w:sz w:val="20"/>
          <w:szCs w:val="20"/>
        </w:rPr>
        <w:t>porabljenih</w:t>
      </w:r>
      <w:r w:rsidR="001453B6">
        <w:rPr>
          <w:rFonts w:ascii="Arial" w:hAnsi="Arial" w:cs="Arial"/>
          <w:iCs/>
          <w:sz w:val="20"/>
          <w:szCs w:val="20"/>
        </w:rPr>
        <w:t xml:space="preserve">, </w:t>
      </w:r>
      <w:r w:rsidR="00BF6E0F">
        <w:rPr>
          <w:rFonts w:ascii="Arial" w:hAnsi="Arial" w:cs="Arial"/>
          <w:iCs/>
          <w:sz w:val="20"/>
          <w:szCs w:val="20"/>
        </w:rPr>
        <w:t>a</w:t>
      </w:r>
      <w:r w:rsidRPr="00B3680D">
        <w:rPr>
          <w:rFonts w:ascii="Arial" w:hAnsi="Arial" w:cs="Arial"/>
          <w:iCs/>
          <w:sz w:val="20"/>
          <w:szCs w:val="20"/>
        </w:rPr>
        <w:t xml:space="preserve"> </w:t>
      </w:r>
      <w:r w:rsidR="001453B6">
        <w:rPr>
          <w:rFonts w:ascii="Arial" w:hAnsi="Arial" w:cs="Arial"/>
          <w:iCs/>
          <w:sz w:val="20"/>
          <w:szCs w:val="20"/>
        </w:rPr>
        <w:t xml:space="preserve">v finančni instrument v okviru operacije FI 2014-2020 </w:t>
      </w:r>
      <w:r w:rsidRPr="00B3680D">
        <w:rPr>
          <w:rFonts w:ascii="Arial" w:hAnsi="Arial" w:cs="Arial"/>
          <w:iCs/>
          <w:sz w:val="20"/>
          <w:szCs w:val="20"/>
        </w:rPr>
        <w:t xml:space="preserve">že dodeljenih sredstev podpore EU </w:t>
      </w:r>
      <w:r w:rsidR="001453B6">
        <w:rPr>
          <w:rFonts w:ascii="Arial" w:hAnsi="Arial" w:cs="Arial"/>
          <w:iCs/>
          <w:sz w:val="20"/>
          <w:szCs w:val="20"/>
        </w:rPr>
        <w:t xml:space="preserve">dela evropske kohezijske politike 2014-2020 </w:t>
      </w:r>
      <w:r w:rsidRPr="00B3680D">
        <w:rPr>
          <w:rFonts w:ascii="Arial" w:hAnsi="Arial" w:cs="Arial"/>
          <w:iCs/>
          <w:sz w:val="20"/>
          <w:szCs w:val="20"/>
        </w:rPr>
        <w:t xml:space="preserve">(iz </w:t>
      </w:r>
      <w:r w:rsidRPr="00BD3F6D">
        <w:rPr>
          <w:rFonts w:ascii="Arial" w:hAnsi="Arial" w:cs="Arial"/>
          <w:iCs/>
          <w:sz w:val="20"/>
          <w:szCs w:val="20"/>
        </w:rPr>
        <w:t xml:space="preserve">finančnega produkta </w:t>
      </w:r>
      <w:proofErr w:type="spellStart"/>
      <w:r w:rsidR="00A706AD" w:rsidRPr="00BD3F6D">
        <w:rPr>
          <w:rFonts w:ascii="Arial" w:hAnsi="Arial" w:cs="Arial"/>
          <w:sz w:val="20"/>
          <w:szCs w:val="20"/>
        </w:rPr>
        <w:t>portfeljske</w:t>
      </w:r>
      <w:proofErr w:type="spellEnd"/>
      <w:r w:rsidR="00A706AD" w:rsidRPr="00BD3F6D">
        <w:rPr>
          <w:rFonts w:ascii="Arial" w:hAnsi="Arial" w:cs="Arial"/>
          <w:sz w:val="20"/>
          <w:szCs w:val="20"/>
        </w:rPr>
        <w:t xml:space="preserve"> garancije za MSP </w:t>
      </w:r>
      <w:r w:rsidRPr="00BD3F6D">
        <w:rPr>
          <w:rFonts w:ascii="Arial" w:hAnsi="Arial" w:cs="Arial"/>
          <w:iCs/>
          <w:sz w:val="20"/>
          <w:szCs w:val="20"/>
        </w:rPr>
        <w:t xml:space="preserve">na finančni produkt </w:t>
      </w:r>
      <w:proofErr w:type="spellStart"/>
      <w:r w:rsidRPr="00BD3F6D">
        <w:rPr>
          <w:rFonts w:ascii="Arial" w:hAnsi="Arial" w:cs="Arial"/>
          <w:iCs/>
          <w:sz w:val="20"/>
          <w:szCs w:val="20"/>
        </w:rPr>
        <w:t>mikroposojila</w:t>
      </w:r>
      <w:proofErr w:type="spellEnd"/>
      <w:r w:rsidRPr="00BD3F6D">
        <w:rPr>
          <w:rFonts w:ascii="Arial" w:hAnsi="Arial" w:cs="Arial"/>
          <w:iCs/>
          <w:sz w:val="20"/>
          <w:szCs w:val="20"/>
        </w:rPr>
        <w:t xml:space="preserve"> v višini </w:t>
      </w:r>
      <w:r w:rsidR="001453B6">
        <w:rPr>
          <w:rFonts w:ascii="Arial" w:hAnsi="Arial" w:cs="Arial"/>
          <w:iCs/>
          <w:sz w:val="20"/>
          <w:szCs w:val="20"/>
        </w:rPr>
        <w:t xml:space="preserve">največ do </w:t>
      </w:r>
      <w:r w:rsidR="00BD3F6D" w:rsidRPr="007A7F55">
        <w:rPr>
          <w:rFonts w:ascii="Arial" w:hAnsi="Arial" w:cs="Arial"/>
          <w:iCs/>
          <w:sz w:val="20"/>
          <w:szCs w:val="20"/>
        </w:rPr>
        <w:t>805</w:t>
      </w:r>
      <w:r w:rsidRPr="00BD3F6D">
        <w:rPr>
          <w:rFonts w:ascii="Arial" w:hAnsi="Arial" w:cs="Arial"/>
          <w:iCs/>
          <w:sz w:val="20"/>
          <w:szCs w:val="20"/>
        </w:rPr>
        <w:t>.000 EUR (EU del</w:t>
      </w:r>
      <w:r w:rsidRPr="00B3680D">
        <w:rPr>
          <w:rFonts w:ascii="Arial" w:hAnsi="Arial" w:cs="Arial"/>
          <w:iCs/>
          <w:sz w:val="20"/>
          <w:szCs w:val="20"/>
        </w:rPr>
        <w:t>)</w:t>
      </w:r>
      <w:r w:rsidR="007A46A6" w:rsidRPr="00D612FA">
        <w:rPr>
          <w:rFonts w:ascii="Arial" w:hAnsi="Arial" w:cs="Arial"/>
          <w:iCs/>
          <w:sz w:val="20"/>
          <w:szCs w:val="20"/>
        </w:rPr>
        <w:t>;</w:t>
      </w:r>
    </w:p>
    <w:p w14:paraId="2591CE17" w14:textId="165A9B15" w:rsidR="00A706AD" w:rsidRDefault="00A706AD" w:rsidP="00A706AD">
      <w:pPr>
        <w:pStyle w:val="Odstavekseznama"/>
        <w:numPr>
          <w:ilvl w:val="0"/>
          <w:numId w:val="33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A706AD">
        <w:rPr>
          <w:rFonts w:ascii="Arial" w:hAnsi="Arial" w:cs="Arial"/>
          <w:sz w:val="20"/>
          <w:szCs w:val="20"/>
        </w:rPr>
        <w:t xml:space="preserve">nižanje operacije FI </w:t>
      </w:r>
      <w:r w:rsidRPr="00BD3F6D">
        <w:rPr>
          <w:rFonts w:ascii="Arial" w:hAnsi="Arial" w:cs="Arial"/>
          <w:sz w:val="20"/>
          <w:szCs w:val="20"/>
        </w:rPr>
        <w:t xml:space="preserve">2014-2020 iz dosedanjih 234,73 mio EUR </w:t>
      </w:r>
      <w:r w:rsidR="001453B6">
        <w:rPr>
          <w:rFonts w:ascii="Arial" w:hAnsi="Arial" w:cs="Arial"/>
          <w:sz w:val="20"/>
          <w:szCs w:val="20"/>
        </w:rPr>
        <w:t xml:space="preserve">EU dela </w:t>
      </w:r>
      <w:r w:rsidRPr="00BD3F6D">
        <w:rPr>
          <w:rFonts w:ascii="Arial" w:hAnsi="Arial" w:cs="Arial"/>
          <w:sz w:val="20"/>
          <w:szCs w:val="20"/>
        </w:rPr>
        <w:t xml:space="preserve">sredstev evropske kohezijske politike </w:t>
      </w:r>
      <w:r w:rsidR="001453B6">
        <w:rPr>
          <w:rFonts w:ascii="Arial" w:hAnsi="Arial" w:cs="Arial"/>
          <w:sz w:val="20"/>
          <w:szCs w:val="20"/>
        </w:rPr>
        <w:t xml:space="preserve">2014-2020 </w:t>
      </w:r>
      <w:r w:rsidRPr="00BD3F6D">
        <w:rPr>
          <w:rFonts w:ascii="Arial" w:hAnsi="Arial" w:cs="Arial"/>
          <w:sz w:val="20"/>
          <w:szCs w:val="20"/>
        </w:rPr>
        <w:t xml:space="preserve">na predvidoma </w:t>
      </w:r>
      <w:r w:rsidRPr="007A7F55">
        <w:rPr>
          <w:rFonts w:ascii="Arial" w:hAnsi="Arial" w:cs="Arial"/>
          <w:sz w:val="20"/>
          <w:szCs w:val="20"/>
        </w:rPr>
        <w:t>2</w:t>
      </w:r>
      <w:r w:rsidR="00BD3F6D" w:rsidRPr="007A7F55">
        <w:rPr>
          <w:rFonts w:ascii="Arial" w:hAnsi="Arial" w:cs="Arial"/>
          <w:sz w:val="20"/>
          <w:szCs w:val="20"/>
        </w:rPr>
        <w:t>25,235</w:t>
      </w:r>
      <w:r w:rsidRPr="007A7F55">
        <w:rPr>
          <w:rFonts w:ascii="Arial" w:hAnsi="Arial" w:cs="Arial"/>
          <w:sz w:val="20"/>
          <w:szCs w:val="20"/>
        </w:rPr>
        <w:t xml:space="preserve"> mio EUR</w:t>
      </w:r>
      <w:r w:rsidR="001453B6">
        <w:rPr>
          <w:rFonts w:ascii="Arial" w:hAnsi="Arial" w:cs="Arial"/>
          <w:sz w:val="20"/>
          <w:szCs w:val="20"/>
        </w:rPr>
        <w:t xml:space="preserve"> EU dela</w:t>
      </w:r>
      <w:r w:rsidR="00400EE9">
        <w:rPr>
          <w:rFonts w:ascii="Arial" w:hAnsi="Arial" w:cs="Arial"/>
          <w:sz w:val="20"/>
          <w:szCs w:val="20"/>
        </w:rPr>
        <w:t xml:space="preserve"> (najnižja možna vrednost operacije)</w:t>
      </w:r>
      <w:r w:rsidRPr="00BD3F6D">
        <w:rPr>
          <w:rFonts w:ascii="Arial" w:hAnsi="Arial" w:cs="Arial"/>
          <w:sz w:val="20"/>
          <w:szCs w:val="20"/>
        </w:rPr>
        <w:t xml:space="preserve">, in sicer </w:t>
      </w:r>
      <w:r w:rsidR="001453B6">
        <w:rPr>
          <w:rFonts w:ascii="Arial" w:hAnsi="Arial" w:cs="Arial"/>
          <w:sz w:val="20"/>
          <w:szCs w:val="20"/>
        </w:rPr>
        <w:t xml:space="preserve">znotraj </w:t>
      </w:r>
      <w:r w:rsidRPr="00BD3F6D">
        <w:rPr>
          <w:rFonts w:ascii="Arial" w:hAnsi="Arial" w:cs="Arial"/>
          <w:sz w:val="20"/>
          <w:szCs w:val="20"/>
        </w:rPr>
        <w:t xml:space="preserve">prednostnih naložb </w:t>
      </w:r>
      <w:r w:rsidR="00466CDC">
        <w:rPr>
          <w:rFonts w:ascii="Arial" w:hAnsi="Arial" w:cs="Arial"/>
          <w:sz w:val="20"/>
          <w:szCs w:val="20"/>
        </w:rPr>
        <w:t xml:space="preserve">1.2 in 3.1 </w:t>
      </w:r>
      <w:r w:rsidRPr="00BD3F6D">
        <w:rPr>
          <w:rFonts w:ascii="Arial" w:hAnsi="Arial" w:cs="Arial"/>
          <w:sz w:val="20"/>
          <w:szCs w:val="20"/>
        </w:rPr>
        <w:t xml:space="preserve">v znesku </w:t>
      </w:r>
      <w:r w:rsidR="001453B6">
        <w:rPr>
          <w:rFonts w:ascii="Arial" w:hAnsi="Arial" w:cs="Arial"/>
          <w:sz w:val="20"/>
          <w:szCs w:val="20"/>
        </w:rPr>
        <w:t xml:space="preserve">EU dela </w:t>
      </w:r>
      <w:r w:rsidRPr="00BD3F6D">
        <w:rPr>
          <w:rFonts w:ascii="Arial" w:hAnsi="Arial" w:cs="Arial"/>
          <w:sz w:val="20"/>
          <w:szCs w:val="20"/>
        </w:rPr>
        <w:t xml:space="preserve">sredstev evropske kohezijske politike </w:t>
      </w:r>
      <w:r w:rsidR="001453B6">
        <w:rPr>
          <w:rFonts w:ascii="Arial" w:hAnsi="Arial" w:cs="Arial"/>
          <w:sz w:val="20"/>
          <w:szCs w:val="20"/>
        </w:rPr>
        <w:t xml:space="preserve">2014-2020, </w:t>
      </w:r>
      <w:r w:rsidRPr="00BD3F6D">
        <w:rPr>
          <w:rFonts w:ascii="Arial" w:hAnsi="Arial" w:cs="Arial"/>
          <w:sz w:val="20"/>
          <w:szCs w:val="20"/>
        </w:rPr>
        <w:t>za katere</w:t>
      </w:r>
      <w:r w:rsidR="001453B6">
        <w:rPr>
          <w:rFonts w:ascii="Arial" w:hAnsi="Arial" w:cs="Arial"/>
          <w:sz w:val="20"/>
          <w:szCs w:val="20"/>
        </w:rPr>
        <w:t>ga</w:t>
      </w:r>
      <w:r w:rsidRPr="00BD3F6D">
        <w:rPr>
          <w:rFonts w:ascii="Arial" w:hAnsi="Arial" w:cs="Arial"/>
          <w:sz w:val="20"/>
          <w:szCs w:val="20"/>
        </w:rPr>
        <w:t xml:space="preserve"> obstaja </w:t>
      </w:r>
      <w:r w:rsidR="001453B6">
        <w:rPr>
          <w:rFonts w:ascii="Arial" w:hAnsi="Arial" w:cs="Arial"/>
          <w:sz w:val="20"/>
          <w:szCs w:val="20"/>
        </w:rPr>
        <w:t xml:space="preserve">ocena upravičenca (SID banke, </w:t>
      </w:r>
      <w:proofErr w:type="spellStart"/>
      <w:r w:rsidR="001453B6">
        <w:rPr>
          <w:rFonts w:ascii="Arial" w:hAnsi="Arial" w:cs="Arial"/>
          <w:sz w:val="20"/>
          <w:szCs w:val="20"/>
        </w:rPr>
        <w:t>d.d</w:t>
      </w:r>
      <w:proofErr w:type="spellEnd"/>
      <w:r w:rsidR="001453B6">
        <w:rPr>
          <w:rFonts w:ascii="Arial" w:hAnsi="Arial" w:cs="Arial"/>
          <w:sz w:val="20"/>
          <w:szCs w:val="20"/>
        </w:rPr>
        <w:t xml:space="preserve">.) in s tem </w:t>
      </w:r>
      <w:r w:rsidRPr="00BD3F6D">
        <w:rPr>
          <w:rFonts w:ascii="Arial" w:hAnsi="Arial" w:cs="Arial"/>
          <w:sz w:val="20"/>
          <w:szCs w:val="20"/>
        </w:rPr>
        <w:t xml:space="preserve">tveganje, da na posamezni prednostni naložbi </w:t>
      </w:r>
      <w:r w:rsidR="001453B6">
        <w:rPr>
          <w:rFonts w:ascii="Arial" w:hAnsi="Arial" w:cs="Arial"/>
          <w:sz w:val="20"/>
          <w:szCs w:val="20"/>
        </w:rPr>
        <w:t xml:space="preserve">ta EU del </w:t>
      </w:r>
      <w:r w:rsidRPr="00BD3F6D">
        <w:rPr>
          <w:rFonts w:ascii="Arial" w:hAnsi="Arial" w:cs="Arial"/>
          <w:sz w:val="20"/>
          <w:szCs w:val="20"/>
        </w:rPr>
        <w:t>ne bo</w:t>
      </w:r>
      <w:r w:rsidR="001453B6">
        <w:rPr>
          <w:rFonts w:ascii="Arial" w:hAnsi="Arial" w:cs="Arial"/>
          <w:sz w:val="20"/>
          <w:szCs w:val="20"/>
        </w:rPr>
        <w:t xml:space="preserve"> porabljen </w:t>
      </w:r>
      <w:r w:rsidRPr="00BD3F6D">
        <w:rPr>
          <w:rFonts w:ascii="Arial" w:hAnsi="Arial" w:cs="Arial"/>
          <w:sz w:val="20"/>
          <w:szCs w:val="20"/>
        </w:rPr>
        <w:t>v</w:t>
      </w:r>
      <w:r w:rsidRPr="00A706AD">
        <w:rPr>
          <w:rFonts w:ascii="Arial" w:hAnsi="Arial" w:cs="Arial"/>
          <w:sz w:val="20"/>
          <w:szCs w:val="20"/>
        </w:rPr>
        <w:t xml:space="preserve"> celot</w:t>
      </w:r>
      <w:r w:rsidR="001453B6">
        <w:rPr>
          <w:rFonts w:ascii="Arial" w:hAnsi="Arial" w:cs="Arial"/>
          <w:sz w:val="20"/>
          <w:szCs w:val="20"/>
        </w:rPr>
        <w:t>n</w:t>
      </w:r>
      <w:r w:rsidRPr="00A706AD">
        <w:rPr>
          <w:rFonts w:ascii="Arial" w:hAnsi="Arial" w:cs="Arial"/>
          <w:sz w:val="20"/>
          <w:szCs w:val="20"/>
        </w:rPr>
        <w:t>i</w:t>
      </w:r>
      <w:r w:rsidR="001453B6">
        <w:rPr>
          <w:rFonts w:ascii="Arial" w:hAnsi="Arial" w:cs="Arial"/>
          <w:sz w:val="20"/>
          <w:szCs w:val="20"/>
        </w:rPr>
        <w:t xml:space="preserve"> razpoložljivi vrednosti</w:t>
      </w:r>
      <w:r w:rsidR="009F30B7">
        <w:rPr>
          <w:rFonts w:ascii="Arial" w:hAnsi="Arial" w:cs="Arial"/>
          <w:sz w:val="20"/>
          <w:szCs w:val="20"/>
        </w:rPr>
        <w:t xml:space="preserve">; </w:t>
      </w:r>
    </w:p>
    <w:p w14:paraId="7ABA8975" w14:textId="77777777" w:rsidR="00A706AD" w:rsidRPr="00B368F9" w:rsidRDefault="00A706AD" w:rsidP="007A7F55">
      <w:pPr>
        <w:pStyle w:val="Odstavekseznama"/>
        <w:spacing w:after="160" w:line="276" w:lineRule="auto"/>
        <w:contextualSpacing/>
        <w:jc w:val="both"/>
        <w:rPr>
          <w:rFonts w:ascii="Arial" w:hAnsi="Arial" w:cs="Arial"/>
          <w:iCs/>
          <w:sz w:val="20"/>
          <w:szCs w:val="20"/>
        </w:rPr>
      </w:pPr>
    </w:p>
    <w:p w14:paraId="06D66695" w14:textId="76D95EFE" w:rsidR="007A46A6" w:rsidRPr="00A706AD" w:rsidRDefault="00B368F9" w:rsidP="003D56D2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A706AD">
        <w:rPr>
          <w:rFonts w:ascii="Arial" w:eastAsia="Times New Roman" w:hAnsi="Arial" w:cs="Arial"/>
          <w:sz w:val="20"/>
          <w:szCs w:val="20"/>
        </w:rPr>
        <w:t xml:space="preserve">Ad1) </w:t>
      </w:r>
      <w:r w:rsidR="00A05AC0" w:rsidRPr="00A706AD">
        <w:rPr>
          <w:rFonts w:ascii="Arial" w:eastAsia="Times New Roman" w:hAnsi="Arial" w:cs="Arial"/>
          <w:sz w:val="20"/>
          <w:szCs w:val="20"/>
        </w:rPr>
        <w:t xml:space="preserve">Uredi se </w:t>
      </w:r>
      <w:r w:rsidR="00A05AC0" w:rsidRPr="00A706AD">
        <w:rPr>
          <w:rFonts w:ascii="Arial" w:hAnsi="Arial" w:cs="Arial"/>
          <w:iCs/>
          <w:sz w:val="20"/>
          <w:szCs w:val="20"/>
        </w:rPr>
        <w:t>trajen prenos še ne</w:t>
      </w:r>
      <w:r w:rsidR="001453B6">
        <w:rPr>
          <w:rFonts w:ascii="Arial" w:hAnsi="Arial" w:cs="Arial"/>
          <w:iCs/>
          <w:sz w:val="20"/>
          <w:szCs w:val="20"/>
        </w:rPr>
        <w:t xml:space="preserve"> </w:t>
      </w:r>
      <w:r w:rsidR="00A05AC0" w:rsidRPr="00A706AD">
        <w:rPr>
          <w:rFonts w:ascii="Arial" w:hAnsi="Arial" w:cs="Arial"/>
          <w:iCs/>
          <w:sz w:val="20"/>
          <w:szCs w:val="20"/>
        </w:rPr>
        <w:t>porabljenih</w:t>
      </w:r>
      <w:r w:rsidR="001453B6">
        <w:rPr>
          <w:rFonts w:ascii="Arial" w:hAnsi="Arial" w:cs="Arial"/>
          <w:iCs/>
          <w:sz w:val="20"/>
          <w:szCs w:val="20"/>
        </w:rPr>
        <w:t>, pa v finančni instrument v okviru operacije FI 2014-2020</w:t>
      </w:r>
      <w:r w:rsidR="00A05AC0" w:rsidRPr="00A706AD">
        <w:rPr>
          <w:rFonts w:ascii="Arial" w:hAnsi="Arial" w:cs="Arial"/>
          <w:iCs/>
          <w:sz w:val="20"/>
          <w:szCs w:val="20"/>
        </w:rPr>
        <w:t xml:space="preserve"> že dodeljenih </w:t>
      </w:r>
      <w:r w:rsidR="00A05AC0" w:rsidRPr="00BD3F6D">
        <w:rPr>
          <w:rFonts w:ascii="Arial" w:hAnsi="Arial" w:cs="Arial"/>
          <w:iCs/>
          <w:sz w:val="20"/>
          <w:szCs w:val="20"/>
        </w:rPr>
        <w:t xml:space="preserve">sredstev podpore EU </w:t>
      </w:r>
      <w:r w:rsidR="001453B6">
        <w:rPr>
          <w:rFonts w:ascii="Arial" w:hAnsi="Arial" w:cs="Arial"/>
          <w:iCs/>
          <w:sz w:val="20"/>
          <w:szCs w:val="20"/>
        </w:rPr>
        <w:t xml:space="preserve">dela evropske kohezijske politike 2014-2020 </w:t>
      </w:r>
      <w:r w:rsidR="00A05AC0" w:rsidRPr="00BD3F6D">
        <w:rPr>
          <w:rFonts w:ascii="Arial" w:hAnsi="Arial" w:cs="Arial"/>
          <w:iCs/>
          <w:sz w:val="20"/>
          <w:szCs w:val="20"/>
        </w:rPr>
        <w:t xml:space="preserve">iz finančnega </w:t>
      </w:r>
      <w:r w:rsidR="00466CDC">
        <w:rPr>
          <w:rFonts w:ascii="Arial" w:hAnsi="Arial" w:cs="Arial"/>
          <w:iCs/>
          <w:sz w:val="20"/>
          <w:szCs w:val="20"/>
        </w:rPr>
        <w:t xml:space="preserve">produkta </w:t>
      </w:r>
      <w:proofErr w:type="spellStart"/>
      <w:r w:rsidR="00A706AD" w:rsidRPr="00BD3F6D">
        <w:rPr>
          <w:rFonts w:ascii="Arial" w:hAnsi="Arial" w:cs="Arial"/>
          <w:sz w:val="20"/>
          <w:szCs w:val="20"/>
        </w:rPr>
        <w:t>portfeljske</w:t>
      </w:r>
      <w:proofErr w:type="spellEnd"/>
      <w:r w:rsidR="00A706AD" w:rsidRPr="00BD3F6D">
        <w:rPr>
          <w:rFonts w:ascii="Arial" w:hAnsi="Arial" w:cs="Arial"/>
          <w:sz w:val="20"/>
          <w:szCs w:val="20"/>
        </w:rPr>
        <w:t xml:space="preserve"> garancije za MSP </w:t>
      </w:r>
      <w:r w:rsidR="00A05AC0" w:rsidRPr="00BD3F6D">
        <w:rPr>
          <w:rFonts w:ascii="Arial" w:hAnsi="Arial" w:cs="Arial"/>
          <w:iCs/>
          <w:sz w:val="20"/>
          <w:szCs w:val="20"/>
        </w:rPr>
        <w:t xml:space="preserve">na finančni produkt </w:t>
      </w:r>
      <w:proofErr w:type="spellStart"/>
      <w:r w:rsidR="00A05AC0" w:rsidRPr="00BD3F6D">
        <w:rPr>
          <w:rFonts w:ascii="Arial" w:hAnsi="Arial" w:cs="Arial"/>
          <w:iCs/>
          <w:sz w:val="20"/>
          <w:szCs w:val="20"/>
        </w:rPr>
        <w:t>mikroposojila</w:t>
      </w:r>
      <w:proofErr w:type="spellEnd"/>
      <w:r w:rsidR="00A05AC0" w:rsidRPr="00BD3F6D">
        <w:rPr>
          <w:rFonts w:ascii="Arial" w:hAnsi="Arial" w:cs="Arial"/>
          <w:iCs/>
          <w:sz w:val="20"/>
          <w:szCs w:val="20"/>
        </w:rPr>
        <w:t xml:space="preserve"> v višini </w:t>
      </w:r>
      <w:r w:rsidR="00BD3F6D" w:rsidRPr="007A7F55">
        <w:rPr>
          <w:rFonts w:ascii="Arial" w:hAnsi="Arial" w:cs="Arial"/>
          <w:iCs/>
          <w:sz w:val="20"/>
          <w:szCs w:val="20"/>
        </w:rPr>
        <w:t>805</w:t>
      </w:r>
      <w:r w:rsidR="00A05AC0" w:rsidRPr="00BD3F6D">
        <w:rPr>
          <w:rFonts w:ascii="Arial" w:hAnsi="Arial" w:cs="Arial"/>
          <w:iCs/>
          <w:sz w:val="20"/>
          <w:szCs w:val="20"/>
        </w:rPr>
        <w:t>.000 EUR (EU del) znotraj prednostne naložbe 3.1</w:t>
      </w:r>
      <w:r w:rsidR="00466CDC">
        <w:rPr>
          <w:rFonts w:ascii="Arial" w:hAnsi="Arial" w:cs="Arial"/>
          <w:iCs/>
          <w:sz w:val="20"/>
          <w:szCs w:val="20"/>
        </w:rPr>
        <w:t xml:space="preserve">. </w:t>
      </w:r>
      <w:r w:rsidR="001453B6">
        <w:rPr>
          <w:rFonts w:ascii="Arial" w:hAnsi="Arial" w:cs="Arial"/>
          <w:iCs/>
          <w:sz w:val="20"/>
          <w:szCs w:val="20"/>
        </w:rPr>
        <w:t>Za EU del s</w:t>
      </w:r>
      <w:r w:rsidR="00466CDC">
        <w:rPr>
          <w:rFonts w:ascii="Arial" w:hAnsi="Arial" w:cs="Arial"/>
          <w:iCs/>
          <w:sz w:val="20"/>
          <w:szCs w:val="20"/>
        </w:rPr>
        <w:t>redst</w:t>
      </w:r>
      <w:r w:rsidR="001453B6">
        <w:rPr>
          <w:rFonts w:ascii="Arial" w:hAnsi="Arial" w:cs="Arial"/>
          <w:iCs/>
          <w:sz w:val="20"/>
          <w:szCs w:val="20"/>
        </w:rPr>
        <w:t>ev</w:t>
      </w:r>
      <w:r w:rsidR="00466CDC">
        <w:rPr>
          <w:rFonts w:ascii="Arial" w:hAnsi="Arial" w:cs="Arial"/>
          <w:iCs/>
          <w:sz w:val="20"/>
          <w:szCs w:val="20"/>
        </w:rPr>
        <w:t xml:space="preserve">, ki so bila namenjena za finančni produkt </w:t>
      </w:r>
      <w:proofErr w:type="spellStart"/>
      <w:r w:rsidR="00466CDC">
        <w:rPr>
          <w:rFonts w:ascii="Arial" w:hAnsi="Arial" w:cs="Arial"/>
          <w:iCs/>
          <w:sz w:val="20"/>
          <w:szCs w:val="20"/>
        </w:rPr>
        <w:t>portfeljske</w:t>
      </w:r>
      <w:proofErr w:type="spellEnd"/>
      <w:r w:rsidR="00466CDC">
        <w:rPr>
          <w:rFonts w:ascii="Arial" w:hAnsi="Arial" w:cs="Arial"/>
          <w:iCs/>
          <w:sz w:val="20"/>
          <w:szCs w:val="20"/>
        </w:rPr>
        <w:t xml:space="preserve"> garancije</w:t>
      </w:r>
      <w:r w:rsidR="001453B6">
        <w:rPr>
          <w:rFonts w:ascii="Arial" w:hAnsi="Arial" w:cs="Arial"/>
          <w:iCs/>
          <w:sz w:val="20"/>
          <w:szCs w:val="20"/>
        </w:rPr>
        <w:t>,</w:t>
      </w:r>
      <w:r w:rsidR="00466CDC">
        <w:rPr>
          <w:rFonts w:ascii="Arial" w:hAnsi="Arial" w:cs="Arial"/>
          <w:iCs/>
          <w:sz w:val="20"/>
          <w:szCs w:val="20"/>
        </w:rPr>
        <w:t xml:space="preserve"> </w:t>
      </w:r>
      <w:r w:rsidR="001453B6">
        <w:rPr>
          <w:rFonts w:ascii="Arial" w:hAnsi="Arial" w:cs="Arial"/>
          <w:iCs/>
          <w:sz w:val="20"/>
          <w:szCs w:val="20"/>
        </w:rPr>
        <w:t>SID banka, d.</w:t>
      </w:r>
      <w:r w:rsidR="00766BAB">
        <w:rPr>
          <w:rFonts w:ascii="Arial" w:hAnsi="Arial" w:cs="Arial"/>
          <w:iCs/>
          <w:sz w:val="20"/>
          <w:szCs w:val="20"/>
        </w:rPr>
        <w:t xml:space="preserve"> </w:t>
      </w:r>
      <w:r w:rsidR="001453B6">
        <w:rPr>
          <w:rFonts w:ascii="Arial" w:hAnsi="Arial" w:cs="Arial"/>
          <w:iCs/>
          <w:sz w:val="20"/>
          <w:szCs w:val="20"/>
        </w:rPr>
        <w:t xml:space="preserve">d. v razmerju do končnih prejemnikov ocenjuje, da </w:t>
      </w:r>
      <w:r w:rsidR="00212217">
        <w:rPr>
          <w:rFonts w:ascii="Arial" w:hAnsi="Arial" w:cs="Arial"/>
          <w:iCs/>
          <w:sz w:val="20"/>
          <w:szCs w:val="20"/>
        </w:rPr>
        <w:t xml:space="preserve">do konca leta 2023, ko </w:t>
      </w:r>
      <w:r w:rsidR="00766BAB">
        <w:rPr>
          <w:rFonts w:ascii="Arial" w:hAnsi="Arial" w:cs="Arial"/>
          <w:iCs/>
          <w:sz w:val="20"/>
          <w:szCs w:val="20"/>
        </w:rPr>
        <w:t xml:space="preserve">se </w:t>
      </w:r>
      <w:r w:rsidR="00212217">
        <w:rPr>
          <w:rFonts w:ascii="Arial" w:hAnsi="Arial" w:cs="Arial"/>
          <w:iCs/>
          <w:sz w:val="20"/>
          <w:szCs w:val="20"/>
        </w:rPr>
        <w:t xml:space="preserve">izteče obdobje upravičenosti, </w:t>
      </w:r>
      <w:r w:rsidR="00466CDC">
        <w:rPr>
          <w:rFonts w:ascii="Arial" w:hAnsi="Arial" w:cs="Arial"/>
          <w:iCs/>
          <w:sz w:val="20"/>
          <w:szCs w:val="20"/>
        </w:rPr>
        <w:t>n</w:t>
      </w:r>
      <w:r w:rsidR="00212217">
        <w:rPr>
          <w:rFonts w:ascii="Arial" w:hAnsi="Arial" w:cs="Arial"/>
          <w:iCs/>
          <w:sz w:val="20"/>
          <w:szCs w:val="20"/>
        </w:rPr>
        <w:t xml:space="preserve">e bodo </w:t>
      </w:r>
      <w:r w:rsidR="00C37F0E">
        <w:rPr>
          <w:rFonts w:ascii="Arial" w:hAnsi="Arial" w:cs="Arial"/>
          <w:iCs/>
          <w:sz w:val="20"/>
          <w:szCs w:val="20"/>
        </w:rPr>
        <w:t xml:space="preserve">dodeljena v celoti, medtem ko na produktu </w:t>
      </w:r>
      <w:proofErr w:type="spellStart"/>
      <w:r w:rsidR="00C37F0E">
        <w:rPr>
          <w:rFonts w:ascii="Arial" w:hAnsi="Arial" w:cs="Arial"/>
          <w:iCs/>
          <w:sz w:val="20"/>
          <w:szCs w:val="20"/>
        </w:rPr>
        <w:t>mikroposojila</w:t>
      </w:r>
      <w:proofErr w:type="spellEnd"/>
      <w:r w:rsidR="00C37F0E">
        <w:rPr>
          <w:rFonts w:ascii="Arial" w:hAnsi="Arial" w:cs="Arial"/>
          <w:iCs/>
          <w:sz w:val="20"/>
          <w:szCs w:val="20"/>
        </w:rPr>
        <w:t xml:space="preserve"> glede na predhodno dodeljen</w:t>
      </w:r>
      <w:r w:rsidR="00212217">
        <w:rPr>
          <w:rFonts w:ascii="Arial" w:hAnsi="Arial" w:cs="Arial"/>
          <w:iCs/>
          <w:sz w:val="20"/>
          <w:szCs w:val="20"/>
        </w:rPr>
        <w:t xml:space="preserve"> EU del sredstev evropske kohezijske politike 2014-2020,</w:t>
      </w:r>
      <w:r w:rsidR="00C37F0E">
        <w:rPr>
          <w:rFonts w:ascii="Arial" w:hAnsi="Arial" w:cs="Arial"/>
          <w:iCs/>
          <w:sz w:val="20"/>
          <w:szCs w:val="20"/>
        </w:rPr>
        <w:t xml:space="preserve"> ni </w:t>
      </w:r>
      <w:r w:rsidR="00212217">
        <w:rPr>
          <w:rFonts w:ascii="Arial" w:hAnsi="Arial" w:cs="Arial"/>
          <w:iCs/>
          <w:sz w:val="20"/>
          <w:szCs w:val="20"/>
        </w:rPr>
        <w:t xml:space="preserve">na voljo dovolj </w:t>
      </w:r>
      <w:r w:rsidR="00C37F0E">
        <w:rPr>
          <w:rFonts w:ascii="Arial" w:hAnsi="Arial" w:cs="Arial"/>
          <w:iCs/>
          <w:sz w:val="20"/>
          <w:szCs w:val="20"/>
        </w:rPr>
        <w:t>razpoložljivih sredstev za pokritje vseh upravičenih izdatkov</w:t>
      </w:r>
      <w:r w:rsidR="00212217">
        <w:rPr>
          <w:rFonts w:ascii="Arial" w:hAnsi="Arial" w:cs="Arial"/>
          <w:iCs/>
          <w:sz w:val="20"/>
          <w:szCs w:val="20"/>
        </w:rPr>
        <w:t xml:space="preserve"> (ki bi bili brez spremembe obravnavani kot druga poraba)</w:t>
      </w:r>
      <w:r w:rsidR="00C37F0E">
        <w:rPr>
          <w:rFonts w:ascii="Arial" w:hAnsi="Arial" w:cs="Arial"/>
          <w:iCs/>
          <w:sz w:val="20"/>
          <w:szCs w:val="20"/>
        </w:rPr>
        <w:t>.</w:t>
      </w:r>
    </w:p>
    <w:p w14:paraId="00488B84" w14:textId="440FAF5F" w:rsidR="00B368F9" w:rsidRPr="00A706AD" w:rsidRDefault="00B368F9" w:rsidP="003D56D2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7FA220B9" w14:textId="7959C737" w:rsidR="002A5FCC" w:rsidRDefault="00A05AC0" w:rsidP="003729CC">
      <w:pPr>
        <w:spacing w:after="0" w:line="260" w:lineRule="atLeast"/>
        <w:jc w:val="both"/>
        <w:rPr>
          <w:rFonts w:ascii="Arial" w:hAnsi="Arial" w:cs="Arial"/>
          <w:iCs/>
          <w:sz w:val="20"/>
          <w:szCs w:val="20"/>
        </w:rPr>
      </w:pPr>
      <w:r w:rsidRPr="002A5FCC">
        <w:rPr>
          <w:rFonts w:ascii="Arial" w:hAnsi="Arial" w:cs="Arial"/>
          <w:iCs/>
          <w:sz w:val="20"/>
          <w:szCs w:val="20"/>
        </w:rPr>
        <w:t xml:space="preserve">V okviru operacije FI 2014-2020 je </w:t>
      </w:r>
      <w:r w:rsidR="002A5FCC" w:rsidRPr="007A7F55">
        <w:rPr>
          <w:rFonts w:ascii="Arial" w:hAnsi="Arial" w:cs="Arial"/>
          <w:iCs/>
          <w:sz w:val="20"/>
          <w:szCs w:val="20"/>
        </w:rPr>
        <w:t xml:space="preserve">bila </w:t>
      </w:r>
      <w:r w:rsidRPr="002A5FCC">
        <w:rPr>
          <w:rFonts w:ascii="Arial" w:hAnsi="Arial" w:cs="Arial"/>
          <w:iCs/>
          <w:sz w:val="20"/>
          <w:szCs w:val="20"/>
        </w:rPr>
        <w:t>v programskem obdobju 2014-2020 na voljo povratna podpora ukrepom na štirih prednostnih naložbah</w:t>
      </w:r>
      <w:r w:rsidR="002A5FCC" w:rsidRPr="007A7F55">
        <w:rPr>
          <w:rFonts w:ascii="Arial" w:hAnsi="Arial" w:cs="Arial"/>
          <w:iCs/>
          <w:sz w:val="20"/>
          <w:szCs w:val="20"/>
        </w:rPr>
        <w:t xml:space="preserve"> v skupni višini 234,73 mio EUR sredstev</w:t>
      </w:r>
      <w:r w:rsidRPr="002A5FCC">
        <w:rPr>
          <w:rFonts w:ascii="Arial" w:hAnsi="Arial" w:cs="Arial"/>
          <w:iCs/>
          <w:sz w:val="20"/>
          <w:szCs w:val="20"/>
        </w:rPr>
        <w:t>: PN 1.2 RRI (raziskave, razvoj in ino</w:t>
      </w:r>
      <w:r w:rsidR="00671CB7" w:rsidRPr="002A5FCC">
        <w:rPr>
          <w:rFonts w:ascii="Arial" w:hAnsi="Arial" w:cs="Arial"/>
          <w:iCs/>
          <w:sz w:val="20"/>
          <w:szCs w:val="20"/>
        </w:rPr>
        <w:t>vacije) v višini 88 mio EUR (ESRR</w:t>
      </w:r>
      <w:r w:rsidRPr="002A5FCC">
        <w:rPr>
          <w:rFonts w:ascii="Arial" w:hAnsi="Arial" w:cs="Arial"/>
          <w:iCs/>
          <w:sz w:val="20"/>
          <w:szCs w:val="20"/>
        </w:rPr>
        <w:t>, PN 3.1 MSP (mala in srednje velika podjetja) v višini 135 mio EUR (ES</w:t>
      </w:r>
      <w:r w:rsidR="00671CB7" w:rsidRPr="002A5FCC">
        <w:rPr>
          <w:rFonts w:ascii="Arial" w:hAnsi="Arial" w:cs="Arial"/>
          <w:iCs/>
          <w:sz w:val="20"/>
          <w:szCs w:val="20"/>
        </w:rPr>
        <w:t>RR</w:t>
      </w:r>
      <w:r w:rsidRPr="002A5FCC">
        <w:rPr>
          <w:rFonts w:ascii="Arial" w:hAnsi="Arial" w:cs="Arial"/>
          <w:iCs/>
          <w:sz w:val="20"/>
          <w:szCs w:val="20"/>
        </w:rPr>
        <w:t xml:space="preserve">), PN 4.1 EE (energetska učinkovitost) v višini </w:t>
      </w:r>
      <w:r w:rsidR="003729CC" w:rsidRPr="002A5FCC">
        <w:rPr>
          <w:rFonts w:ascii="Arial" w:hAnsi="Arial" w:cs="Arial"/>
          <w:iCs/>
          <w:sz w:val="20"/>
          <w:szCs w:val="20"/>
        </w:rPr>
        <w:t>6,73</w:t>
      </w:r>
      <w:r w:rsidRPr="002A5FCC">
        <w:rPr>
          <w:rFonts w:ascii="Arial" w:hAnsi="Arial" w:cs="Arial"/>
          <w:iCs/>
          <w:sz w:val="20"/>
          <w:szCs w:val="20"/>
        </w:rPr>
        <w:t xml:space="preserve"> mio EUR (KS) in PN 6.3 UR (urbani razvoj) v višini 5 mio EUR</w:t>
      </w:r>
      <w:r w:rsidR="00212217">
        <w:rPr>
          <w:rFonts w:ascii="Arial" w:hAnsi="Arial" w:cs="Arial"/>
          <w:iCs/>
          <w:sz w:val="20"/>
          <w:szCs w:val="20"/>
        </w:rPr>
        <w:t xml:space="preserve"> </w:t>
      </w:r>
      <w:r w:rsidRPr="002A5FCC">
        <w:rPr>
          <w:rFonts w:ascii="Arial" w:hAnsi="Arial" w:cs="Arial"/>
          <w:iCs/>
          <w:sz w:val="20"/>
          <w:szCs w:val="20"/>
        </w:rPr>
        <w:t>(ES</w:t>
      </w:r>
      <w:r w:rsidR="00671CB7" w:rsidRPr="002A5FCC">
        <w:rPr>
          <w:rFonts w:ascii="Arial" w:hAnsi="Arial" w:cs="Arial"/>
          <w:iCs/>
          <w:sz w:val="20"/>
          <w:szCs w:val="20"/>
        </w:rPr>
        <w:t>RR</w:t>
      </w:r>
      <w:r w:rsidRPr="002A5FCC">
        <w:rPr>
          <w:rFonts w:ascii="Arial" w:hAnsi="Arial" w:cs="Arial"/>
          <w:iCs/>
          <w:sz w:val="20"/>
          <w:szCs w:val="20"/>
        </w:rPr>
        <w:t>) podpore EU</w:t>
      </w:r>
      <w:r w:rsidR="00212217">
        <w:rPr>
          <w:rFonts w:ascii="Arial" w:hAnsi="Arial" w:cs="Arial"/>
          <w:iCs/>
          <w:sz w:val="20"/>
          <w:szCs w:val="20"/>
        </w:rPr>
        <w:t xml:space="preserve"> dela</w:t>
      </w:r>
      <w:r w:rsidRPr="002A5FCC">
        <w:rPr>
          <w:rFonts w:ascii="Arial" w:hAnsi="Arial" w:cs="Arial"/>
          <w:iCs/>
          <w:sz w:val="20"/>
          <w:szCs w:val="20"/>
        </w:rPr>
        <w:t xml:space="preserve">. Finančni vzvod na EU del znaša najmanj 1,5. Do konca perspektive </w:t>
      </w:r>
      <w:r w:rsidR="002A5FCC" w:rsidRPr="007A7F55">
        <w:rPr>
          <w:rFonts w:ascii="Arial" w:hAnsi="Arial" w:cs="Arial"/>
          <w:iCs/>
          <w:sz w:val="20"/>
          <w:szCs w:val="20"/>
        </w:rPr>
        <w:t xml:space="preserve">je bilo </w:t>
      </w:r>
      <w:r w:rsidRPr="002A5FCC">
        <w:rPr>
          <w:rFonts w:ascii="Arial" w:hAnsi="Arial" w:cs="Arial"/>
          <w:iCs/>
          <w:sz w:val="20"/>
          <w:szCs w:val="20"/>
        </w:rPr>
        <w:t xml:space="preserve">v okviru operacije končnim prejemnikom skupaj </w:t>
      </w:r>
      <w:r w:rsidR="00212217">
        <w:rPr>
          <w:rFonts w:ascii="Arial" w:hAnsi="Arial" w:cs="Arial"/>
          <w:iCs/>
          <w:sz w:val="20"/>
          <w:szCs w:val="20"/>
        </w:rPr>
        <w:t xml:space="preserve">s finančnim </w:t>
      </w:r>
      <w:r w:rsidRPr="002A5FCC">
        <w:rPr>
          <w:rFonts w:ascii="Arial" w:hAnsi="Arial" w:cs="Arial"/>
          <w:iCs/>
          <w:sz w:val="20"/>
          <w:szCs w:val="20"/>
        </w:rPr>
        <w:t xml:space="preserve">vzvodom predvidoma na voljo najmanj </w:t>
      </w:r>
      <w:r w:rsidRPr="007A7F55">
        <w:rPr>
          <w:rFonts w:ascii="Arial" w:hAnsi="Arial" w:cs="Arial"/>
          <w:iCs/>
          <w:sz w:val="20"/>
          <w:szCs w:val="20"/>
        </w:rPr>
        <w:t>3</w:t>
      </w:r>
      <w:r w:rsidR="003729CC" w:rsidRPr="007A7F55">
        <w:rPr>
          <w:rFonts w:ascii="Arial" w:hAnsi="Arial" w:cs="Arial"/>
          <w:iCs/>
          <w:sz w:val="20"/>
          <w:szCs w:val="20"/>
        </w:rPr>
        <w:t>46</w:t>
      </w:r>
      <w:r w:rsidRPr="002A5FCC">
        <w:rPr>
          <w:rFonts w:ascii="Arial" w:hAnsi="Arial" w:cs="Arial"/>
          <w:iCs/>
          <w:sz w:val="20"/>
          <w:szCs w:val="20"/>
        </w:rPr>
        <w:t xml:space="preserve"> mio EUR povratnih sredstev.</w:t>
      </w:r>
    </w:p>
    <w:p w14:paraId="40EA0E8B" w14:textId="77777777" w:rsidR="002A5FCC" w:rsidRDefault="002A5FCC" w:rsidP="003729CC">
      <w:pPr>
        <w:spacing w:after="0" w:line="260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0F28CE54" w14:textId="31683865" w:rsidR="00A05AC0" w:rsidRPr="002A5FCC" w:rsidRDefault="002A5FCC" w:rsidP="003729CC">
      <w:pPr>
        <w:spacing w:after="0" w:line="260" w:lineRule="atLeast"/>
        <w:jc w:val="both"/>
        <w:rPr>
          <w:rFonts w:ascii="Arial" w:hAnsi="Arial" w:cs="Arial"/>
          <w:iCs/>
          <w:sz w:val="20"/>
          <w:szCs w:val="20"/>
        </w:rPr>
      </w:pPr>
      <w:r w:rsidRPr="007A7F55">
        <w:rPr>
          <w:rFonts w:ascii="Arial" w:hAnsi="Arial" w:cs="Arial"/>
          <w:iCs/>
          <w:sz w:val="20"/>
          <w:szCs w:val="20"/>
        </w:rPr>
        <w:t xml:space="preserve">Ker </w:t>
      </w:r>
      <w:r w:rsidR="00212217">
        <w:rPr>
          <w:rFonts w:ascii="Arial" w:hAnsi="Arial" w:cs="Arial"/>
          <w:iCs/>
          <w:sz w:val="20"/>
          <w:szCs w:val="20"/>
        </w:rPr>
        <w:t>je ocena upravičenca (SID banke, d.</w:t>
      </w:r>
      <w:r w:rsidR="00766BAB">
        <w:rPr>
          <w:rFonts w:ascii="Arial" w:hAnsi="Arial" w:cs="Arial"/>
          <w:iCs/>
          <w:sz w:val="20"/>
          <w:szCs w:val="20"/>
        </w:rPr>
        <w:t xml:space="preserve"> </w:t>
      </w:r>
      <w:r w:rsidR="00212217">
        <w:rPr>
          <w:rFonts w:ascii="Arial" w:hAnsi="Arial" w:cs="Arial"/>
          <w:iCs/>
          <w:sz w:val="20"/>
          <w:szCs w:val="20"/>
        </w:rPr>
        <w:t xml:space="preserve">d.) da </w:t>
      </w:r>
      <w:r w:rsidRPr="007A7F55">
        <w:rPr>
          <w:rFonts w:ascii="Arial" w:hAnsi="Arial" w:cs="Arial"/>
          <w:iCs/>
          <w:sz w:val="20"/>
          <w:szCs w:val="20"/>
        </w:rPr>
        <w:t xml:space="preserve">vsa </w:t>
      </w:r>
      <w:r w:rsidR="00212217">
        <w:rPr>
          <w:rFonts w:ascii="Arial" w:hAnsi="Arial" w:cs="Arial"/>
          <w:iCs/>
          <w:sz w:val="20"/>
          <w:szCs w:val="20"/>
        </w:rPr>
        <w:t xml:space="preserve">razpoložljiva </w:t>
      </w:r>
      <w:r w:rsidRPr="007A7F55">
        <w:rPr>
          <w:rFonts w:ascii="Arial" w:hAnsi="Arial" w:cs="Arial"/>
          <w:iCs/>
          <w:sz w:val="20"/>
          <w:szCs w:val="20"/>
        </w:rPr>
        <w:t>sredstva končnim prejemnikom n</w:t>
      </w:r>
      <w:r w:rsidR="00212217">
        <w:rPr>
          <w:rFonts w:ascii="Arial" w:hAnsi="Arial" w:cs="Arial"/>
          <w:iCs/>
          <w:sz w:val="20"/>
          <w:szCs w:val="20"/>
        </w:rPr>
        <w:t>e bodo d</w:t>
      </w:r>
      <w:r w:rsidRPr="007A7F55">
        <w:rPr>
          <w:rFonts w:ascii="Arial" w:hAnsi="Arial" w:cs="Arial"/>
          <w:iCs/>
          <w:sz w:val="20"/>
          <w:szCs w:val="20"/>
        </w:rPr>
        <w:t>odeljena v celoti</w:t>
      </w:r>
      <w:r w:rsidR="00212217">
        <w:rPr>
          <w:rFonts w:ascii="Arial" w:hAnsi="Arial" w:cs="Arial"/>
          <w:iCs/>
          <w:sz w:val="20"/>
          <w:szCs w:val="20"/>
        </w:rPr>
        <w:t>,</w:t>
      </w:r>
      <w:r w:rsidRPr="007A7F55">
        <w:rPr>
          <w:rFonts w:ascii="Arial" w:hAnsi="Arial" w:cs="Arial"/>
          <w:iCs/>
          <w:sz w:val="20"/>
          <w:szCs w:val="20"/>
        </w:rPr>
        <w:t xml:space="preserve"> se</w:t>
      </w:r>
      <w:r w:rsidR="00BD3F6D">
        <w:rPr>
          <w:rFonts w:ascii="Arial" w:hAnsi="Arial" w:cs="Arial"/>
          <w:iCs/>
          <w:sz w:val="20"/>
          <w:szCs w:val="20"/>
        </w:rPr>
        <w:t xml:space="preserve"> bo</w:t>
      </w:r>
      <w:r w:rsidRPr="007A7F55">
        <w:rPr>
          <w:rFonts w:ascii="Arial" w:hAnsi="Arial" w:cs="Arial"/>
          <w:iCs/>
          <w:sz w:val="20"/>
          <w:szCs w:val="20"/>
        </w:rPr>
        <w:t xml:space="preserve"> višina operacije </w:t>
      </w:r>
      <w:r w:rsidR="00BD3F6D">
        <w:rPr>
          <w:rFonts w:ascii="Arial" w:hAnsi="Arial" w:cs="Arial"/>
          <w:iCs/>
          <w:sz w:val="20"/>
          <w:szCs w:val="20"/>
        </w:rPr>
        <w:t>znižala</w:t>
      </w:r>
      <w:r w:rsidRPr="007A7F55">
        <w:rPr>
          <w:rFonts w:ascii="Arial" w:hAnsi="Arial" w:cs="Arial"/>
          <w:iCs/>
          <w:sz w:val="20"/>
          <w:szCs w:val="20"/>
        </w:rPr>
        <w:t xml:space="preserve"> na 2</w:t>
      </w:r>
      <w:r w:rsidR="00BD3F6D">
        <w:rPr>
          <w:rFonts w:ascii="Arial" w:hAnsi="Arial" w:cs="Arial"/>
          <w:iCs/>
          <w:sz w:val="20"/>
          <w:szCs w:val="20"/>
        </w:rPr>
        <w:t>25,235</w:t>
      </w:r>
      <w:r w:rsidRPr="007A7F55">
        <w:rPr>
          <w:rFonts w:ascii="Arial" w:hAnsi="Arial" w:cs="Arial"/>
          <w:iCs/>
          <w:sz w:val="20"/>
          <w:szCs w:val="20"/>
        </w:rPr>
        <w:t xml:space="preserve"> mio EUR</w:t>
      </w:r>
      <w:r w:rsidR="00212217">
        <w:rPr>
          <w:rFonts w:ascii="Arial" w:hAnsi="Arial" w:cs="Arial"/>
          <w:iCs/>
          <w:sz w:val="20"/>
          <w:szCs w:val="20"/>
        </w:rPr>
        <w:t xml:space="preserve"> EU dela sredstev evropske kohezijske politike 2014-2020</w:t>
      </w:r>
      <w:r w:rsidR="00680DE6">
        <w:rPr>
          <w:rFonts w:ascii="Arial" w:hAnsi="Arial" w:cs="Arial"/>
          <w:iCs/>
          <w:sz w:val="20"/>
          <w:szCs w:val="20"/>
        </w:rPr>
        <w:t xml:space="preserve"> (obrazloženo pod Ad2)</w:t>
      </w:r>
      <w:r>
        <w:rPr>
          <w:rFonts w:ascii="Arial" w:hAnsi="Arial" w:cs="Arial"/>
          <w:iCs/>
          <w:sz w:val="20"/>
          <w:szCs w:val="20"/>
        </w:rPr>
        <w:t>.</w:t>
      </w:r>
    </w:p>
    <w:p w14:paraId="2B801846" w14:textId="77777777" w:rsidR="00A05AC0" w:rsidRPr="007A7F55" w:rsidRDefault="00A05AC0" w:rsidP="003729CC">
      <w:pPr>
        <w:spacing w:after="0" w:line="240" w:lineRule="auto"/>
        <w:jc w:val="both"/>
        <w:rPr>
          <w:rFonts w:cs="Arial"/>
          <w:bCs/>
          <w:iCs/>
          <w:highlight w:val="yellow"/>
        </w:rPr>
      </w:pPr>
    </w:p>
    <w:p w14:paraId="7B05A55B" w14:textId="1B14D063" w:rsidR="003729CC" w:rsidRPr="002A5FCC" w:rsidRDefault="00A05AC0" w:rsidP="003729CC">
      <w:pPr>
        <w:spacing w:after="0" w:line="260" w:lineRule="atLeast"/>
        <w:jc w:val="both"/>
        <w:rPr>
          <w:rFonts w:ascii="Arial" w:hAnsi="Arial" w:cs="Arial"/>
          <w:iCs/>
          <w:sz w:val="20"/>
          <w:szCs w:val="20"/>
        </w:rPr>
      </w:pPr>
      <w:r w:rsidRPr="002A5FCC">
        <w:rPr>
          <w:rFonts w:ascii="Arial" w:hAnsi="Arial" w:cs="Arial"/>
          <w:iCs/>
          <w:sz w:val="20"/>
          <w:szCs w:val="20"/>
        </w:rPr>
        <w:t>Izvajanje finančnih instrumentov je bilo v postopku javnega naročila podeljeno SID banki, d.</w:t>
      </w:r>
      <w:r w:rsidR="00671CB7" w:rsidRPr="002A5FCC">
        <w:rPr>
          <w:rFonts w:ascii="Arial" w:hAnsi="Arial" w:cs="Arial"/>
          <w:iCs/>
          <w:sz w:val="20"/>
          <w:szCs w:val="20"/>
        </w:rPr>
        <w:t xml:space="preserve"> </w:t>
      </w:r>
      <w:r w:rsidRPr="002A5FCC">
        <w:rPr>
          <w:rFonts w:ascii="Arial" w:hAnsi="Arial" w:cs="Arial"/>
          <w:iCs/>
          <w:sz w:val="20"/>
          <w:szCs w:val="20"/>
        </w:rPr>
        <w:t>d., kot edinemu upravičencu operacije. Operacija se izvaja preko sklada skladov in finančnih posrednikov</w:t>
      </w:r>
      <w:r w:rsidR="00766BAB">
        <w:rPr>
          <w:rFonts w:ascii="Arial" w:hAnsi="Arial" w:cs="Arial"/>
          <w:iCs/>
          <w:sz w:val="20"/>
          <w:szCs w:val="20"/>
        </w:rPr>
        <w:t>,</w:t>
      </w:r>
      <w:r w:rsidR="00212217">
        <w:rPr>
          <w:rFonts w:ascii="Arial" w:hAnsi="Arial" w:cs="Arial"/>
          <w:iCs/>
          <w:sz w:val="20"/>
          <w:szCs w:val="20"/>
        </w:rPr>
        <w:t xml:space="preserve"> ki jih izbere SID banka, d.</w:t>
      </w:r>
      <w:r w:rsidR="00766BAB">
        <w:rPr>
          <w:rFonts w:ascii="Arial" w:hAnsi="Arial" w:cs="Arial"/>
          <w:iCs/>
          <w:sz w:val="20"/>
          <w:szCs w:val="20"/>
        </w:rPr>
        <w:t xml:space="preserve"> </w:t>
      </w:r>
      <w:r w:rsidR="00212217">
        <w:rPr>
          <w:rFonts w:ascii="Arial" w:hAnsi="Arial" w:cs="Arial"/>
          <w:iCs/>
          <w:sz w:val="20"/>
          <w:szCs w:val="20"/>
        </w:rPr>
        <w:t>d.</w:t>
      </w:r>
      <w:r w:rsidRPr="002A5FCC">
        <w:rPr>
          <w:rFonts w:ascii="Arial" w:hAnsi="Arial" w:cs="Arial"/>
          <w:iCs/>
          <w:sz w:val="20"/>
          <w:szCs w:val="20"/>
        </w:rPr>
        <w:t xml:space="preserve"> ter finančnih institucij. SID banka</w:t>
      </w:r>
      <w:r w:rsidR="00212217">
        <w:rPr>
          <w:rFonts w:ascii="Arial" w:hAnsi="Arial" w:cs="Arial"/>
          <w:iCs/>
          <w:sz w:val="20"/>
          <w:szCs w:val="20"/>
        </w:rPr>
        <w:t>, d.</w:t>
      </w:r>
      <w:r w:rsidR="00766BAB">
        <w:rPr>
          <w:rFonts w:ascii="Arial" w:hAnsi="Arial" w:cs="Arial"/>
          <w:iCs/>
          <w:sz w:val="20"/>
          <w:szCs w:val="20"/>
        </w:rPr>
        <w:t xml:space="preserve"> </w:t>
      </w:r>
      <w:r w:rsidR="00212217">
        <w:rPr>
          <w:rFonts w:ascii="Arial" w:hAnsi="Arial" w:cs="Arial"/>
          <w:iCs/>
          <w:sz w:val="20"/>
          <w:szCs w:val="20"/>
        </w:rPr>
        <w:t>d.</w:t>
      </w:r>
      <w:r w:rsidRPr="002A5FCC">
        <w:rPr>
          <w:rFonts w:ascii="Arial" w:hAnsi="Arial" w:cs="Arial"/>
          <w:iCs/>
          <w:sz w:val="20"/>
          <w:szCs w:val="20"/>
        </w:rPr>
        <w:t xml:space="preserve"> je v vlogi upravljavca sklada skladov in za finančne instrumente, za katere ji je bil pogodbeno dodeljen mandat, tudi v vlogi neposrednega izvajalca. </w:t>
      </w:r>
    </w:p>
    <w:p w14:paraId="747C569D" w14:textId="77777777" w:rsidR="004502C1" w:rsidRPr="002A5FCC" w:rsidRDefault="004502C1" w:rsidP="003729CC">
      <w:pPr>
        <w:spacing w:after="0" w:line="260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3B5206D4" w14:textId="351F5634" w:rsidR="00A05AC0" w:rsidRPr="002A5FCC" w:rsidRDefault="00212217" w:rsidP="003729CC">
      <w:pPr>
        <w:spacing w:after="0" w:line="260" w:lineRule="atLeast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EU del s</w:t>
      </w:r>
      <w:r w:rsidR="00A05AC0" w:rsidRPr="002A5FCC">
        <w:rPr>
          <w:rFonts w:ascii="Arial" w:hAnsi="Arial" w:cs="Arial"/>
          <w:iCs/>
          <w:sz w:val="20"/>
          <w:szCs w:val="20"/>
        </w:rPr>
        <w:t>redst</w:t>
      </w:r>
      <w:r>
        <w:rPr>
          <w:rFonts w:ascii="Arial" w:hAnsi="Arial" w:cs="Arial"/>
          <w:iCs/>
          <w:sz w:val="20"/>
          <w:szCs w:val="20"/>
        </w:rPr>
        <w:t>ev</w:t>
      </w:r>
      <w:r w:rsidR="00A05AC0" w:rsidRPr="002A5FCC">
        <w:rPr>
          <w:rFonts w:ascii="Arial" w:hAnsi="Arial" w:cs="Arial"/>
          <w:iCs/>
          <w:sz w:val="20"/>
          <w:szCs w:val="20"/>
        </w:rPr>
        <w:t xml:space="preserve"> evropske kohezijske politike </w:t>
      </w:r>
      <w:r>
        <w:rPr>
          <w:rFonts w:ascii="Arial" w:hAnsi="Arial" w:cs="Arial"/>
          <w:iCs/>
          <w:sz w:val="20"/>
          <w:szCs w:val="20"/>
        </w:rPr>
        <w:t xml:space="preserve">2014-2020 </w:t>
      </w:r>
      <w:r w:rsidR="002A5FCC" w:rsidRPr="007A7F55">
        <w:rPr>
          <w:rFonts w:ascii="Arial" w:hAnsi="Arial" w:cs="Arial"/>
          <w:iCs/>
          <w:sz w:val="20"/>
          <w:szCs w:val="20"/>
        </w:rPr>
        <w:t xml:space="preserve">so </w:t>
      </w:r>
      <w:r w:rsidR="00A05AC0" w:rsidRPr="002A5FCC">
        <w:rPr>
          <w:rFonts w:ascii="Arial" w:hAnsi="Arial" w:cs="Arial"/>
          <w:iCs/>
          <w:sz w:val="20"/>
          <w:szCs w:val="20"/>
        </w:rPr>
        <w:t>se upravičencu v skladu z EKP zakonodajo dodeli</w:t>
      </w:r>
      <w:r w:rsidR="002A5FCC" w:rsidRPr="007A7F55">
        <w:rPr>
          <w:rFonts w:ascii="Arial" w:hAnsi="Arial" w:cs="Arial"/>
          <w:iCs/>
          <w:sz w:val="20"/>
          <w:szCs w:val="20"/>
        </w:rPr>
        <w:t>la</w:t>
      </w:r>
      <w:r w:rsidR="00A05AC0" w:rsidRPr="002A5FCC">
        <w:rPr>
          <w:rFonts w:ascii="Arial" w:hAnsi="Arial" w:cs="Arial"/>
          <w:iCs/>
          <w:sz w:val="20"/>
          <w:szCs w:val="20"/>
        </w:rPr>
        <w:t xml:space="preserve"> v </w:t>
      </w:r>
      <w:r w:rsidR="00C37F0E">
        <w:rPr>
          <w:rFonts w:ascii="Arial" w:hAnsi="Arial" w:cs="Arial"/>
          <w:iCs/>
          <w:sz w:val="20"/>
          <w:szCs w:val="20"/>
        </w:rPr>
        <w:t>treh</w:t>
      </w:r>
      <w:r w:rsidR="00C37F0E" w:rsidRPr="002A5FCC">
        <w:rPr>
          <w:rFonts w:ascii="Arial" w:hAnsi="Arial" w:cs="Arial"/>
          <w:iCs/>
          <w:sz w:val="20"/>
          <w:szCs w:val="20"/>
        </w:rPr>
        <w:t xml:space="preserve"> </w:t>
      </w:r>
      <w:r w:rsidR="00A05AC0" w:rsidRPr="002A5FCC">
        <w:rPr>
          <w:rFonts w:ascii="Arial" w:hAnsi="Arial" w:cs="Arial"/>
          <w:iCs/>
          <w:sz w:val="20"/>
          <w:szCs w:val="20"/>
        </w:rPr>
        <w:t>tranšah po 25 % celotne kvote EKP sredstev in sicer v letih 2017, 2018, 2021 in 2022, ob pogoju izpolnjevanja vnaprej določenega praga realizacije (60% za drugo in 85% za tretjo in četrto tranšo).</w:t>
      </w:r>
      <w:r w:rsidR="00C37F0E">
        <w:rPr>
          <w:rFonts w:ascii="Arial" w:hAnsi="Arial" w:cs="Arial"/>
          <w:iCs/>
          <w:sz w:val="20"/>
          <w:szCs w:val="20"/>
        </w:rPr>
        <w:t xml:space="preserve"> Zadnja, četrta tranša, je bila zaradi znižanja operacije v letu 2022 na PN 4.1, nižja od prvih treh tranš</w:t>
      </w:r>
      <w:r w:rsidR="00400EE9">
        <w:rPr>
          <w:rFonts w:ascii="Arial" w:hAnsi="Arial" w:cs="Arial"/>
          <w:iCs/>
          <w:sz w:val="20"/>
          <w:szCs w:val="20"/>
        </w:rPr>
        <w:t>, skladno s Ključnimi elementi finančnih instrumentov</w:t>
      </w:r>
      <w:r w:rsidR="00400EE9" w:rsidRPr="00400EE9">
        <w:t xml:space="preserve"> </w:t>
      </w:r>
      <w:r w:rsidR="00400EE9" w:rsidRPr="00400EE9">
        <w:rPr>
          <w:rFonts w:ascii="Arial" w:hAnsi="Arial" w:cs="Arial"/>
          <w:iCs/>
          <w:sz w:val="20"/>
          <w:szCs w:val="20"/>
        </w:rPr>
        <w:t>v programskem obdobju 2014-2020 za operacijo Finančni instrumenti v programskem obdobju 2014-2020</w:t>
      </w:r>
      <w:r w:rsidR="00400EE9">
        <w:rPr>
          <w:rFonts w:ascii="Arial" w:hAnsi="Arial" w:cs="Arial"/>
          <w:iCs/>
          <w:sz w:val="20"/>
          <w:szCs w:val="20"/>
        </w:rPr>
        <w:t>, verzija 1.3, maj 2022.</w:t>
      </w:r>
    </w:p>
    <w:p w14:paraId="54DCB7CD" w14:textId="77777777" w:rsidR="00A05AC0" w:rsidRPr="007A7F55" w:rsidRDefault="00A05AC0" w:rsidP="003729CC">
      <w:pPr>
        <w:spacing w:after="0" w:line="260" w:lineRule="atLeast"/>
        <w:jc w:val="both"/>
        <w:rPr>
          <w:rFonts w:ascii="Arial" w:hAnsi="Arial" w:cs="Arial"/>
          <w:iCs/>
          <w:sz w:val="20"/>
          <w:szCs w:val="20"/>
          <w:highlight w:val="yellow"/>
        </w:rPr>
      </w:pPr>
    </w:p>
    <w:p w14:paraId="32840392" w14:textId="45C25739" w:rsidR="00A05AC0" w:rsidRPr="002A5FCC" w:rsidRDefault="00A05AC0" w:rsidP="00295EB0">
      <w:pPr>
        <w:spacing w:after="0" w:line="260" w:lineRule="atLeast"/>
        <w:jc w:val="both"/>
        <w:rPr>
          <w:rFonts w:ascii="Arial" w:hAnsi="Arial" w:cs="Arial"/>
          <w:iCs/>
          <w:sz w:val="20"/>
          <w:szCs w:val="20"/>
        </w:rPr>
      </w:pPr>
      <w:r w:rsidRPr="002A5FCC">
        <w:rPr>
          <w:rFonts w:ascii="Arial" w:hAnsi="Arial" w:cs="Arial"/>
          <w:iCs/>
          <w:sz w:val="20"/>
          <w:szCs w:val="20"/>
        </w:rPr>
        <w:t xml:space="preserve">Izvajanje operacije </w:t>
      </w:r>
      <w:r w:rsidR="00212217">
        <w:rPr>
          <w:rFonts w:ascii="Arial" w:hAnsi="Arial" w:cs="Arial"/>
          <w:iCs/>
          <w:sz w:val="20"/>
          <w:szCs w:val="20"/>
        </w:rPr>
        <w:t xml:space="preserve">FI 2014-2020 </w:t>
      </w:r>
      <w:r w:rsidRPr="002A5FCC">
        <w:rPr>
          <w:rFonts w:ascii="Arial" w:hAnsi="Arial" w:cs="Arial"/>
          <w:iCs/>
          <w:sz w:val="20"/>
          <w:szCs w:val="20"/>
        </w:rPr>
        <w:t xml:space="preserve">in dosežena realizacija se spremljata preko pogodbeno dogovorjenih poročil in rednih mesečnih sestankov med upravljavcem sklada skladov (SID banka), posredniškim organom za finančne instrumente (Ministrstvo za </w:t>
      </w:r>
      <w:r w:rsidR="003729CC" w:rsidRPr="002A5FCC">
        <w:rPr>
          <w:rFonts w:ascii="Arial" w:hAnsi="Arial" w:cs="Arial"/>
          <w:iCs/>
          <w:sz w:val="20"/>
          <w:szCs w:val="20"/>
        </w:rPr>
        <w:t>gospodarstvo, turizem in šport</w:t>
      </w:r>
      <w:r w:rsidRPr="002A5FCC">
        <w:rPr>
          <w:rFonts w:ascii="Arial" w:hAnsi="Arial" w:cs="Arial"/>
          <w:iCs/>
          <w:sz w:val="20"/>
          <w:szCs w:val="20"/>
        </w:rPr>
        <w:t xml:space="preserve">) in sodelujočimi resorji </w:t>
      </w:r>
      <w:r w:rsidRPr="002A5FCC">
        <w:rPr>
          <w:rFonts w:ascii="Arial" w:hAnsi="Arial" w:cs="Arial"/>
          <w:iCs/>
          <w:sz w:val="20"/>
          <w:szCs w:val="20"/>
        </w:rPr>
        <w:lastRenderedPageBreak/>
        <w:t>(</w:t>
      </w:r>
      <w:r w:rsidR="003729CC" w:rsidRPr="002A5FCC">
        <w:rPr>
          <w:rFonts w:ascii="Arial" w:hAnsi="Arial" w:cs="Arial"/>
          <w:iCs/>
          <w:sz w:val="20"/>
          <w:szCs w:val="20"/>
        </w:rPr>
        <w:t xml:space="preserve">Ministrstvo za naravne vire in prostor, Ministrstvo za okolje, podnebje in energijo, </w:t>
      </w:r>
      <w:r w:rsidRPr="002A5FCC">
        <w:rPr>
          <w:rFonts w:ascii="Arial" w:hAnsi="Arial" w:cs="Arial"/>
          <w:iCs/>
          <w:sz w:val="20"/>
          <w:szCs w:val="20"/>
        </w:rPr>
        <w:t>Ministrstvo za finance,</w:t>
      </w:r>
      <w:r w:rsidR="003729CC" w:rsidRPr="002A5FCC">
        <w:rPr>
          <w:rFonts w:ascii="Arial" w:hAnsi="Arial" w:cs="Arial"/>
          <w:iCs/>
          <w:sz w:val="20"/>
          <w:szCs w:val="20"/>
        </w:rPr>
        <w:t xml:space="preserve"> Ministrstvo za kohezijo in regionalni razvoj</w:t>
      </w:r>
      <w:r w:rsidRPr="002A5FCC">
        <w:rPr>
          <w:rFonts w:ascii="Arial" w:hAnsi="Arial" w:cs="Arial"/>
          <w:iCs/>
          <w:sz w:val="20"/>
          <w:szCs w:val="20"/>
        </w:rPr>
        <w:t xml:space="preserve">). Na sestankih upravljavec sklada skladov predstavi vsakokratni napredek v izvajanju, tekočo realizacijo in seznani člane z izvedenimi aktivnostmi. Posredniški organ in resorji po potrebi opozorijo na morebitne težave in zamude glede na načrtovano </w:t>
      </w:r>
      <w:proofErr w:type="spellStart"/>
      <w:r w:rsidRPr="002A5FCC">
        <w:rPr>
          <w:rFonts w:ascii="Arial" w:hAnsi="Arial" w:cs="Arial"/>
          <w:iCs/>
          <w:sz w:val="20"/>
          <w:szCs w:val="20"/>
        </w:rPr>
        <w:t>časovnico</w:t>
      </w:r>
      <w:proofErr w:type="spellEnd"/>
      <w:r w:rsidRPr="002A5FCC">
        <w:rPr>
          <w:rFonts w:ascii="Arial" w:hAnsi="Arial" w:cs="Arial"/>
          <w:iCs/>
          <w:sz w:val="20"/>
          <w:szCs w:val="20"/>
        </w:rPr>
        <w:t xml:space="preserve"> ter prisluhnejo predlogom upravljavca sklada skladov za njihovo rešitev, pri čemer po potrebi podajo dodatne usmeritve in tolmačenja zakonske podlage.</w:t>
      </w:r>
    </w:p>
    <w:p w14:paraId="0D89D88D" w14:textId="77777777" w:rsidR="00A05AC0" w:rsidRPr="002A5FCC" w:rsidRDefault="00A05AC0" w:rsidP="00A05AC0">
      <w:pPr>
        <w:spacing w:line="240" w:lineRule="auto"/>
        <w:jc w:val="both"/>
        <w:rPr>
          <w:rFonts w:cs="Arial"/>
          <w:bCs/>
          <w:iCs/>
        </w:rPr>
      </w:pPr>
    </w:p>
    <w:p w14:paraId="46BF56B7" w14:textId="71EBECB7" w:rsidR="00C96699" w:rsidRPr="007A7F55" w:rsidRDefault="000D67B2" w:rsidP="00045230">
      <w:pPr>
        <w:spacing w:after="0" w:line="260" w:lineRule="atLeast"/>
        <w:jc w:val="both"/>
        <w:rPr>
          <w:rFonts w:ascii="Arial" w:hAnsi="Arial" w:cs="Arial"/>
          <w:iCs/>
          <w:sz w:val="20"/>
          <w:szCs w:val="20"/>
        </w:rPr>
      </w:pPr>
      <w:r w:rsidRPr="002A5FCC">
        <w:rPr>
          <w:rFonts w:ascii="Arial" w:hAnsi="Arial" w:cs="Arial"/>
          <w:iCs/>
          <w:sz w:val="20"/>
          <w:szCs w:val="20"/>
        </w:rPr>
        <w:t>Na</w:t>
      </w:r>
      <w:r w:rsidR="00742B34" w:rsidRPr="002A5FCC">
        <w:rPr>
          <w:rFonts w:ascii="Arial" w:hAnsi="Arial" w:cs="Arial"/>
          <w:iCs/>
          <w:sz w:val="20"/>
          <w:szCs w:val="20"/>
        </w:rPr>
        <w:t xml:space="preserve"> rednih mesečnih sestankih </w:t>
      </w:r>
      <w:r w:rsidRPr="002A5FCC">
        <w:rPr>
          <w:rFonts w:ascii="Arial" w:hAnsi="Arial" w:cs="Arial"/>
          <w:iCs/>
          <w:sz w:val="20"/>
          <w:szCs w:val="20"/>
        </w:rPr>
        <w:t xml:space="preserve">je </w:t>
      </w:r>
      <w:r w:rsidR="00671CB7" w:rsidRPr="002A5FCC">
        <w:rPr>
          <w:rFonts w:ascii="Arial" w:hAnsi="Arial" w:cs="Arial"/>
          <w:iCs/>
          <w:sz w:val="20"/>
          <w:szCs w:val="20"/>
        </w:rPr>
        <w:t xml:space="preserve">bilo </w:t>
      </w:r>
      <w:r w:rsidR="00742B34" w:rsidRPr="002A5FCC">
        <w:rPr>
          <w:rFonts w:ascii="Arial" w:hAnsi="Arial" w:cs="Arial"/>
          <w:iCs/>
          <w:sz w:val="20"/>
          <w:szCs w:val="20"/>
        </w:rPr>
        <w:t xml:space="preserve">predstavljeno, da realizacija na nekaterih finančnih produktih </w:t>
      </w:r>
      <w:r w:rsidR="002A5FCC" w:rsidRPr="007A7F55">
        <w:rPr>
          <w:rFonts w:ascii="Arial" w:hAnsi="Arial" w:cs="Arial"/>
          <w:iCs/>
          <w:sz w:val="20"/>
          <w:szCs w:val="20"/>
        </w:rPr>
        <w:t xml:space="preserve">kljub intenzivnim naporom </w:t>
      </w:r>
      <w:r w:rsidR="00C96699" w:rsidRPr="00C96699">
        <w:rPr>
          <w:rFonts w:ascii="Arial" w:hAnsi="Arial" w:cs="Arial"/>
          <w:iCs/>
          <w:sz w:val="20"/>
          <w:szCs w:val="20"/>
        </w:rPr>
        <w:t>upravljavca</w:t>
      </w:r>
      <w:r w:rsidR="002A5FCC" w:rsidRPr="007A7F55">
        <w:rPr>
          <w:rFonts w:ascii="Arial" w:hAnsi="Arial" w:cs="Arial"/>
          <w:iCs/>
          <w:sz w:val="20"/>
          <w:szCs w:val="20"/>
        </w:rPr>
        <w:t xml:space="preserve"> sklada skladov in finančnih posrednikov </w:t>
      </w:r>
      <w:r w:rsidR="002A5FCC">
        <w:rPr>
          <w:rFonts w:ascii="Arial" w:hAnsi="Arial" w:cs="Arial"/>
          <w:iCs/>
          <w:sz w:val="20"/>
          <w:szCs w:val="20"/>
        </w:rPr>
        <w:t xml:space="preserve">zaradi spremenjenih razmer na trgu </w:t>
      </w:r>
      <w:r w:rsidR="00742B34" w:rsidRPr="002A5FCC">
        <w:rPr>
          <w:rFonts w:ascii="Arial" w:hAnsi="Arial" w:cs="Arial"/>
          <w:iCs/>
          <w:sz w:val="20"/>
          <w:szCs w:val="20"/>
        </w:rPr>
        <w:t xml:space="preserve">zaostaja za načrtovano. </w:t>
      </w:r>
      <w:r w:rsidR="002A5FCC">
        <w:rPr>
          <w:rFonts w:ascii="Arial" w:hAnsi="Arial" w:cs="Arial"/>
          <w:iCs/>
          <w:sz w:val="20"/>
          <w:szCs w:val="20"/>
        </w:rPr>
        <w:t xml:space="preserve">Upravljavec sklad </w:t>
      </w:r>
      <w:r w:rsidR="002A5FCC" w:rsidRPr="00C96699">
        <w:rPr>
          <w:rFonts w:ascii="Arial" w:hAnsi="Arial" w:cs="Arial"/>
          <w:iCs/>
          <w:sz w:val="20"/>
          <w:szCs w:val="20"/>
        </w:rPr>
        <w:t xml:space="preserve">skladov je </w:t>
      </w:r>
      <w:r w:rsidRPr="00C96699">
        <w:rPr>
          <w:rFonts w:ascii="Arial" w:hAnsi="Arial" w:cs="Arial"/>
          <w:iCs/>
          <w:sz w:val="20"/>
          <w:szCs w:val="20"/>
        </w:rPr>
        <w:t>podal oceno možne realizacije do konca leta 2023</w:t>
      </w:r>
      <w:r w:rsidR="002A5FCC" w:rsidRPr="007A7F55">
        <w:rPr>
          <w:rFonts w:ascii="Arial" w:hAnsi="Arial" w:cs="Arial"/>
          <w:iCs/>
          <w:sz w:val="20"/>
          <w:szCs w:val="20"/>
        </w:rPr>
        <w:t xml:space="preserve">, iz katere je razvidno, da obstaja veliko tveganja, da </w:t>
      </w:r>
      <w:r w:rsidR="00C96699" w:rsidRPr="007A7F55">
        <w:rPr>
          <w:rFonts w:ascii="Arial" w:hAnsi="Arial" w:cs="Arial"/>
          <w:iCs/>
          <w:sz w:val="20"/>
          <w:szCs w:val="20"/>
        </w:rPr>
        <w:t xml:space="preserve">sredstva v višini </w:t>
      </w:r>
      <w:r w:rsidR="00212217">
        <w:rPr>
          <w:rFonts w:ascii="Arial" w:hAnsi="Arial" w:cs="Arial"/>
          <w:iCs/>
          <w:sz w:val="20"/>
          <w:szCs w:val="20"/>
        </w:rPr>
        <w:t xml:space="preserve">do največ </w:t>
      </w:r>
      <w:r w:rsidR="00BD3F6D">
        <w:rPr>
          <w:rFonts w:ascii="Arial" w:hAnsi="Arial" w:cs="Arial"/>
          <w:iCs/>
          <w:sz w:val="20"/>
          <w:szCs w:val="20"/>
        </w:rPr>
        <w:t>9,5</w:t>
      </w:r>
      <w:r w:rsidR="00C96699" w:rsidRPr="007A7F55">
        <w:rPr>
          <w:rFonts w:ascii="Arial" w:hAnsi="Arial" w:cs="Arial"/>
          <w:iCs/>
          <w:sz w:val="20"/>
          <w:szCs w:val="20"/>
        </w:rPr>
        <w:t xml:space="preserve"> mio EUR </w:t>
      </w:r>
      <w:r w:rsidR="00212217">
        <w:rPr>
          <w:rFonts w:ascii="Arial" w:hAnsi="Arial" w:cs="Arial"/>
          <w:iCs/>
          <w:sz w:val="20"/>
          <w:szCs w:val="20"/>
        </w:rPr>
        <w:t xml:space="preserve">EU dela sredstev evropske kohezijske politike 2014-2020 </w:t>
      </w:r>
      <w:r w:rsidR="00C96699" w:rsidRPr="007A7F55">
        <w:rPr>
          <w:rFonts w:ascii="Arial" w:hAnsi="Arial" w:cs="Arial"/>
          <w:iCs/>
          <w:sz w:val="20"/>
          <w:szCs w:val="20"/>
        </w:rPr>
        <w:t xml:space="preserve">ne bodo </w:t>
      </w:r>
      <w:r w:rsidR="00212217">
        <w:rPr>
          <w:rFonts w:ascii="Arial" w:hAnsi="Arial" w:cs="Arial"/>
          <w:iCs/>
          <w:sz w:val="20"/>
          <w:szCs w:val="20"/>
        </w:rPr>
        <w:t xml:space="preserve">porabljena (ne bodo dodeljena in/ ali ne bodo črpana) s strani </w:t>
      </w:r>
      <w:r w:rsidR="00C96699" w:rsidRPr="007A7F55">
        <w:rPr>
          <w:rFonts w:ascii="Arial" w:hAnsi="Arial" w:cs="Arial"/>
          <w:iCs/>
          <w:sz w:val="20"/>
          <w:szCs w:val="20"/>
        </w:rPr>
        <w:t>končni</w:t>
      </w:r>
      <w:r w:rsidR="00212217">
        <w:rPr>
          <w:rFonts w:ascii="Arial" w:hAnsi="Arial" w:cs="Arial"/>
          <w:iCs/>
          <w:sz w:val="20"/>
          <w:szCs w:val="20"/>
        </w:rPr>
        <w:t xml:space="preserve">h </w:t>
      </w:r>
      <w:r w:rsidR="00C96699" w:rsidRPr="007A7F55">
        <w:rPr>
          <w:rFonts w:ascii="Arial" w:hAnsi="Arial" w:cs="Arial"/>
          <w:iCs/>
          <w:sz w:val="20"/>
          <w:szCs w:val="20"/>
        </w:rPr>
        <w:t>prejemniko</w:t>
      </w:r>
      <w:r w:rsidR="00212217">
        <w:rPr>
          <w:rFonts w:ascii="Arial" w:hAnsi="Arial" w:cs="Arial"/>
          <w:iCs/>
          <w:sz w:val="20"/>
          <w:szCs w:val="20"/>
        </w:rPr>
        <w:t>v</w:t>
      </w:r>
      <w:r w:rsidR="00C96699" w:rsidRPr="007A7F55">
        <w:rPr>
          <w:rFonts w:ascii="Arial" w:hAnsi="Arial" w:cs="Arial"/>
          <w:iCs/>
          <w:sz w:val="20"/>
          <w:szCs w:val="20"/>
        </w:rPr>
        <w:t xml:space="preserve">. </w:t>
      </w:r>
    </w:p>
    <w:p w14:paraId="23BC2024" w14:textId="77777777" w:rsidR="00C96699" w:rsidRDefault="00C96699" w:rsidP="00045230">
      <w:pPr>
        <w:spacing w:after="0" w:line="260" w:lineRule="atLeast"/>
        <w:jc w:val="both"/>
        <w:rPr>
          <w:rFonts w:ascii="Arial" w:hAnsi="Arial" w:cs="Arial"/>
          <w:iCs/>
          <w:sz w:val="20"/>
          <w:szCs w:val="20"/>
          <w:highlight w:val="yellow"/>
        </w:rPr>
      </w:pPr>
    </w:p>
    <w:p w14:paraId="4EEC10FE" w14:textId="28A186EC" w:rsidR="00C96699" w:rsidRPr="007A7F55" w:rsidRDefault="00A05AC0" w:rsidP="00220F2F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C96699">
        <w:rPr>
          <w:rFonts w:ascii="Arial" w:hAnsi="Arial" w:cs="Arial"/>
          <w:bCs/>
          <w:iCs/>
          <w:sz w:val="20"/>
          <w:szCs w:val="20"/>
        </w:rPr>
        <w:t xml:space="preserve">Da bi načrtovani preostanek </w:t>
      </w:r>
      <w:r w:rsidR="00212217">
        <w:rPr>
          <w:rFonts w:ascii="Arial" w:hAnsi="Arial" w:cs="Arial"/>
          <w:bCs/>
          <w:iCs/>
          <w:sz w:val="20"/>
          <w:szCs w:val="20"/>
        </w:rPr>
        <w:t xml:space="preserve">EU dela </w:t>
      </w:r>
      <w:r w:rsidRPr="00C96699">
        <w:rPr>
          <w:rFonts w:ascii="Arial" w:hAnsi="Arial" w:cs="Arial"/>
          <w:bCs/>
          <w:iCs/>
          <w:sz w:val="20"/>
          <w:szCs w:val="20"/>
        </w:rPr>
        <w:t xml:space="preserve">podpore </w:t>
      </w:r>
      <w:r w:rsidR="00212217">
        <w:rPr>
          <w:rFonts w:ascii="Arial" w:hAnsi="Arial" w:cs="Arial"/>
          <w:bCs/>
          <w:iCs/>
          <w:sz w:val="20"/>
          <w:szCs w:val="20"/>
        </w:rPr>
        <w:t>organ upravljanja lahko namenil</w:t>
      </w:r>
      <w:r w:rsidR="00C96699" w:rsidRPr="007A7F55">
        <w:rPr>
          <w:rFonts w:ascii="Arial" w:hAnsi="Arial" w:cs="Arial"/>
          <w:bCs/>
          <w:iCs/>
          <w:sz w:val="20"/>
          <w:szCs w:val="20"/>
        </w:rPr>
        <w:t xml:space="preserve"> za druge operacije</w:t>
      </w:r>
      <w:r w:rsidRPr="00C96699">
        <w:rPr>
          <w:rFonts w:ascii="Arial" w:hAnsi="Arial" w:cs="Arial"/>
          <w:bCs/>
          <w:iCs/>
          <w:sz w:val="20"/>
          <w:szCs w:val="20"/>
        </w:rPr>
        <w:t xml:space="preserve">, se </w:t>
      </w:r>
      <w:r w:rsidR="00C96699" w:rsidRPr="007A7F55">
        <w:rPr>
          <w:rFonts w:ascii="Arial" w:hAnsi="Arial" w:cs="Arial"/>
          <w:bCs/>
          <w:iCs/>
          <w:sz w:val="20"/>
          <w:szCs w:val="20"/>
        </w:rPr>
        <w:t>zadevna operacija FI 2014-2020 zniža</w:t>
      </w:r>
      <w:r w:rsidR="00212217">
        <w:rPr>
          <w:rFonts w:ascii="Arial" w:hAnsi="Arial" w:cs="Arial"/>
          <w:bCs/>
          <w:iCs/>
          <w:sz w:val="20"/>
          <w:szCs w:val="20"/>
        </w:rPr>
        <w:t>.</w:t>
      </w:r>
    </w:p>
    <w:p w14:paraId="5F06D596" w14:textId="03A2B7C8" w:rsidR="00C96699" w:rsidRDefault="00C96699" w:rsidP="00220F2F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highlight w:val="yellow"/>
        </w:rPr>
      </w:pPr>
    </w:p>
    <w:p w14:paraId="157657BE" w14:textId="6951AB91" w:rsidR="00C53850" w:rsidRPr="00C53850" w:rsidRDefault="00A05AC0" w:rsidP="007A7F55">
      <w:pPr>
        <w:spacing w:after="0" w:line="260" w:lineRule="atLeast"/>
        <w:jc w:val="both"/>
        <w:rPr>
          <w:rFonts w:ascii="Arial" w:hAnsi="Arial" w:cs="Arial"/>
          <w:iCs/>
          <w:sz w:val="20"/>
          <w:szCs w:val="20"/>
        </w:rPr>
      </w:pPr>
      <w:r w:rsidRPr="00C545F4">
        <w:rPr>
          <w:rFonts w:ascii="Arial" w:hAnsi="Arial" w:cs="Arial"/>
          <w:iCs/>
          <w:sz w:val="20"/>
          <w:szCs w:val="20"/>
        </w:rPr>
        <w:t>Za</w:t>
      </w:r>
      <w:r w:rsidR="00C96699" w:rsidRPr="007A7F55">
        <w:rPr>
          <w:rFonts w:ascii="Arial" w:hAnsi="Arial" w:cs="Arial"/>
          <w:iCs/>
          <w:sz w:val="20"/>
          <w:szCs w:val="20"/>
        </w:rPr>
        <w:t xml:space="preserve"> znižanje operacije</w:t>
      </w:r>
      <w:r w:rsidR="00212217">
        <w:rPr>
          <w:rFonts w:ascii="Arial" w:hAnsi="Arial" w:cs="Arial"/>
          <w:iCs/>
          <w:sz w:val="20"/>
          <w:szCs w:val="20"/>
        </w:rPr>
        <w:t xml:space="preserve"> FI 2014-2020 </w:t>
      </w:r>
      <w:r w:rsidR="00C96699" w:rsidRPr="007A7F55">
        <w:rPr>
          <w:rFonts w:ascii="Arial" w:hAnsi="Arial" w:cs="Arial"/>
          <w:iCs/>
          <w:sz w:val="20"/>
          <w:szCs w:val="20"/>
        </w:rPr>
        <w:t>in</w:t>
      </w:r>
      <w:r w:rsidRPr="00C545F4">
        <w:rPr>
          <w:rFonts w:ascii="Arial" w:hAnsi="Arial" w:cs="Arial"/>
          <w:iCs/>
          <w:sz w:val="20"/>
          <w:szCs w:val="20"/>
        </w:rPr>
        <w:t xml:space="preserve"> </w:t>
      </w:r>
      <w:r w:rsidR="00742B34" w:rsidRPr="00C96699">
        <w:rPr>
          <w:rFonts w:ascii="Arial" w:hAnsi="Arial" w:cs="Arial"/>
          <w:iCs/>
          <w:sz w:val="20"/>
          <w:szCs w:val="20"/>
        </w:rPr>
        <w:t>prenos še neporabljenih sredstev podpore EU</w:t>
      </w:r>
      <w:r w:rsidRPr="00C545F4">
        <w:rPr>
          <w:rFonts w:ascii="Arial" w:hAnsi="Arial" w:cs="Arial"/>
          <w:iCs/>
          <w:sz w:val="20"/>
          <w:szCs w:val="20"/>
        </w:rPr>
        <w:t xml:space="preserve"> </w:t>
      </w:r>
      <w:r w:rsidR="00220F2F" w:rsidRPr="00C545F4">
        <w:rPr>
          <w:rFonts w:ascii="Arial" w:hAnsi="Arial" w:cs="Arial"/>
          <w:iCs/>
          <w:sz w:val="20"/>
          <w:szCs w:val="20"/>
        </w:rPr>
        <w:t>(</w:t>
      </w:r>
      <w:r w:rsidRPr="00C545F4">
        <w:rPr>
          <w:rFonts w:ascii="Arial" w:hAnsi="Arial" w:cs="Arial"/>
          <w:iCs/>
          <w:sz w:val="20"/>
          <w:szCs w:val="20"/>
        </w:rPr>
        <w:t>EU</w:t>
      </w:r>
      <w:r w:rsidR="00220F2F" w:rsidRPr="00C545F4">
        <w:rPr>
          <w:rFonts w:ascii="Arial" w:hAnsi="Arial" w:cs="Arial"/>
          <w:iCs/>
          <w:sz w:val="20"/>
          <w:szCs w:val="20"/>
        </w:rPr>
        <w:t xml:space="preserve"> del)</w:t>
      </w:r>
      <w:r w:rsidRPr="00C545F4">
        <w:rPr>
          <w:rFonts w:ascii="Arial" w:hAnsi="Arial" w:cs="Arial"/>
          <w:iCs/>
          <w:sz w:val="20"/>
          <w:szCs w:val="20"/>
        </w:rPr>
        <w:t xml:space="preserve"> </w:t>
      </w:r>
      <w:r w:rsidR="00742B34" w:rsidRPr="00C545F4">
        <w:rPr>
          <w:rFonts w:ascii="Arial" w:hAnsi="Arial" w:cs="Arial"/>
          <w:iCs/>
          <w:sz w:val="20"/>
          <w:szCs w:val="20"/>
        </w:rPr>
        <w:t>med posameznimi finančnimi produkti</w:t>
      </w:r>
      <w:r w:rsidRPr="00C545F4">
        <w:rPr>
          <w:rFonts w:ascii="Arial" w:hAnsi="Arial" w:cs="Arial"/>
          <w:iCs/>
          <w:sz w:val="20"/>
          <w:szCs w:val="20"/>
        </w:rPr>
        <w:t xml:space="preserve"> je potrebno </w:t>
      </w:r>
      <w:r w:rsidR="00BD3F6D" w:rsidRPr="00C545F4">
        <w:rPr>
          <w:rFonts w:ascii="Arial" w:hAnsi="Arial" w:cs="Arial"/>
          <w:iCs/>
          <w:sz w:val="20"/>
          <w:szCs w:val="20"/>
        </w:rPr>
        <w:t xml:space="preserve">pridobiti </w:t>
      </w:r>
      <w:r w:rsidR="00BD3F6D" w:rsidRPr="00C53850">
        <w:rPr>
          <w:rFonts w:ascii="Arial" w:hAnsi="Arial" w:cs="Arial"/>
          <w:iCs/>
          <w:sz w:val="20"/>
          <w:szCs w:val="20"/>
        </w:rPr>
        <w:t>soglasje vlade k novi verziji</w:t>
      </w:r>
      <w:r w:rsidRPr="00C53850">
        <w:rPr>
          <w:rFonts w:ascii="Arial" w:hAnsi="Arial" w:cs="Arial"/>
          <w:iCs/>
          <w:sz w:val="20"/>
          <w:szCs w:val="20"/>
        </w:rPr>
        <w:t xml:space="preserve"> Ključnih elementov finančnih instrumentov v programskem obdobju 2014-2020 (KEFI), </w:t>
      </w:r>
      <w:r w:rsidR="00BD3F6D" w:rsidRPr="00C53850">
        <w:rPr>
          <w:rFonts w:ascii="Arial" w:hAnsi="Arial" w:cs="Arial"/>
          <w:iCs/>
          <w:sz w:val="20"/>
          <w:szCs w:val="20"/>
        </w:rPr>
        <w:t xml:space="preserve">posodobiti </w:t>
      </w:r>
      <w:r w:rsidRPr="00C53850">
        <w:rPr>
          <w:rFonts w:ascii="Arial" w:hAnsi="Arial" w:cs="Arial"/>
          <w:iCs/>
          <w:sz w:val="20"/>
          <w:szCs w:val="20"/>
        </w:rPr>
        <w:t>Poslovn</w:t>
      </w:r>
      <w:r w:rsidR="00BD3F6D" w:rsidRPr="00C53850">
        <w:rPr>
          <w:rFonts w:ascii="Arial" w:hAnsi="Arial" w:cs="Arial"/>
          <w:iCs/>
          <w:sz w:val="20"/>
          <w:szCs w:val="20"/>
        </w:rPr>
        <w:t>i</w:t>
      </w:r>
      <w:r w:rsidRPr="00C53850">
        <w:rPr>
          <w:rFonts w:ascii="Arial" w:hAnsi="Arial" w:cs="Arial"/>
          <w:iCs/>
          <w:sz w:val="20"/>
          <w:szCs w:val="20"/>
        </w:rPr>
        <w:t xml:space="preserve"> in finančn</w:t>
      </w:r>
      <w:r w:rsidR="00BD3F6D" w:rsidRPr="00C53850">
        <w:rPr>
          <w:rFonts w:ascii="Arial" w:hAnsi="Arial" w:cs="Arial"/>
          <w:iCs/>
          <w:sz w:val="20"/>
          <w:szCs w:val="20"/>
        </w:rPr>
        <w:t>i</w:t>
      </w:r>
      <w:r w:rsidRPr="00C53850">
        <w:rPr>
          <w:rFonts w:ascii="Arial" w:hAnsi="Arial" w:cs="Arial"/>
          <w:iCs/>
          <w:sz w:val="20"/>
          <w:szCs w:val="20"/>
        </w:rPr>
        <w:t xml:space="preserve"> načrt FI 2014-2020 (PFN) in Naložben</w:t>
      </w:r>
      <w:r w:rsidR="00BD3F6D" w:rsidRPr="00C53850">
        <w:rPr>
          <w:rFonts w:ascii="Arial" w:hAnsi="Arial" w:cs="Arial"/>
          <w:iCs/>
          <w:sz w:val="20"/>
          <w:szCs w:val="20"/>
        </w:rPr>
        <w:t>o</w:t>
      </w:r>
      <w:r w:rsidRPr="00C53850">
        <w:rPr>
          <w:rFonts w:ascii="Arial" w:hAnsi="Arial" w:cs="Arial"/>
          <w:iCs/>
          <w:sz w:val="20"/>
          <w:szCs w:val="20"/>
        </w:rPr>
        <w:t xml:space="preserve"> strategij</w:t>
      </w:r>
      <w:r w:rsidR="00BD3F6D" w:rsidRPr="00C53850">
        <w:rPr>
          <w:rFonts w:ascii="Arial" w:hAnsi="Arial" w:cs="Arial"/>
          <w:iCs/>
          <w:sz w:val="20"/>
          <w:szCs w:val="20"/>
        </w:rPr>
        <w:t>o</w:t>
      </w:r>
      <w:r w:rsidRPr="00C53850">
        <w:rPr>
          <w:rFonts w:ascii="Arial" w:hAnsi="Arial" w:cs="Arial"/>
          <w:iCs/>
          <w:sz w:val="20"/>
          <w:szCs w:val="20"/>
        </w:rPr>
        <w:t xml:space="preserve"> vseslovenskega več tematskega sklada skladov (NS SVTS), po izvedeni spremembi operacije (spremembi odločitve o podpori) pa z upravičencem skleniti dodatek k sporazumu.</w:t>
      </w:r>
    </w:p>
    <w:p w14:paraId="1E817DF3" w14:textId="77777777" w:rsidR="00A05AC0" w:rsidRPr="00C53850" w:rsidRDefault="00A05AC0" w:rsidP="00742B34">
      <w:pPr>
        <w:spacing w:after="0" w:line="260" w:lineRule="atLeast"/>
        <w:jc w:val="both"/>
        <w:rPr>
          <w:rFonts w:cs="Arial"/>
          <w:bCs/>
          <w:iCs/>
        </w:rPr>
      </w:pPr>
    </w:p>
    <w:p w14:paraId="68C98DB8" w14:textId="6BA3660D" w:rsidR="00A05AC0" w:rsidRPr="00C53850" w:rsidRDefault="00A05AC0" w:rsidP="00742B34">
      <w:pPr>
        <w:spacing w:after="0" w:line="260" w:lineRule="atLeast"/>
        <w:jc w:val="both"/>
        <w:rPr>
          <w:rFonts w:ascii="Arial" w:hAnsi="Arial" w:cs="Arial"/>
          <w:iCs/>
          <w:sz w:val="20"/>
          <w:szCs w:val="20"/>
        </w:rPr>
      </w:pPr>
      <w:r w:rsidRPr="00C53850">
        <w:rPr>
          <w:rFonts w:ascii="Arial" w:hAnsi="Arial" w:cs="Arial"/>
          <w:iCs/>
          <w:sz w:val="20"/>
          <w:szCs w:val="20"/>
        </w:rPr>
        <w:t xml:space="preserve">V skladu z Uredbo o porabi sredstev evropske kohezijske politike v Republiki Sloveniji v programskem obdobju 2014–2020 za cilj naložbe za rast in delovna mesta (Uradni list RS, št. 29/15, 36/16, 58/16, 69/16 – </w:t>
      </w:r>
      <w:proofErr w:type="spellStart"/>
      <w:r w:rsidRPr="00C53850">
        <w:rPr>
          <w:rFonts w:ascii="Arial" w:hAnsi="Arial" w:cs="Arial"/>
          <w:iCs/>
          <w:sz w:val="20"/>
          <w:szCs w:val="20"/>
        </w:rPr>
        <w:t>popr</w:t>
      </w:r>
      <w:proofErr w:type="spellEnd"/>
      <w:r w:rsidRPr="00C53850">
        <w:rPr>
          <w:rFonts w:ascii="Arial" w:hAnsi="Arial" w:cs="Arial"/>
          <w:iCs/>
          <w:sz w:val="20"/>
          <w:szCs w:val="20"/>
        </w:rPr>
        <w:t>., 15/17, 69/17, 67/18, 51/21 in 208/21) se je s predlogi spremenjenih KEFI</w:t>
      </w:r>
      <w:r w:rsidR="00BD3F6D" w:rsidRPr="00C53850">
        <w:rPr>
          <w:rFonts w:ascii="Arial" w:hAnsi="Arial" w:cs="Arial"/>
          <w:iCs/>
          <w:sz w:val="20"/>
          <w:szCs w:val="20"/>
        </w:rPr>
        <w:t xml:space="preserve"> </w:t>
      </w:r>
      <w:r w:rsidR="00742B34" w:rsidRPr="00C53850">
        <w:rPr>
          <w:rFonts w:ascii="Arial" w:hAnsi="Arial" w:cs="Arial"/>
          <w:iCs/>
          <w:sz w:val="20"/>
          <w:szCs w:val="20"/>
        </w:rPr>
        <w:t>na 2</w:t>
      </w:r>
      <w:r w:rsidR="00BD3F6D" w:rsidRPr="00C53850">
        <w:rPr>
          <w:rFonts w:ascii="Arial" w:hAnsi="Arial" w:cs="Arial"/>
          <w:iCs/>
          <w:sz w:val="20"/>
          <w:szCs w:val="20"/>
        </w:rPr>
        <w:t>7</w:t>
      </w:r>
      <w:r w:rsidR="00742B34" w:rsidRPr="00C53850">
        <w:rPr>
          <w:rFonts w:ascii="Arial" w:hAnsi="Arial" w:cs="Arial"/>
          <w:iCs/>
          <w:sz w:val="20"/>
          <w:szCs w:val="20"/>
        </w:rPr>
        <w:t>.</w:t>
      </w:r>
      <w:r w:rsidR="00BD3F6D" w:rsidRPr="00C53850">
        <w:rPr>
          <w:rFonts w:ascii="Arial" w:hAnsi="Arial" w:cs="Arial"/>
          <w:iCs/>
          <w:sz w:val="20"/>
          <w:szCs w:val="20"/>
        </w:rPr>
        <w:t xml:space="preserve"> izredni</w:t>
      </w:r>
      <w:r w:rsidR="00742B34" w:rsidRPr="00C53850">
        <w:rPr>
          <w:rFonts w:ascii="Arial" w:hAnsi="Arial" w:cs="Arial"/>
          <w:iCs/>
          <w:sz w:val="20"/>
          <w:szCs w:val="20"/>
        </w:rPr>
        <w:t xml:space="preserve"> korespondenčni seji, dne </w:t>
      </w:r>
      <w:r w:rsidR="00BD3F6D" w:rsidRPr="00C53850">
        <w:rPr>
          <w:rFonts w:ascii="Arial" w:hAnsi="Arial" w:cs="Arial"/>
          <w:iCs/>
          <w:sz w:val="20"/>
          <w:szCs w:val="20"/>
        </w:rPr>
        <w:t>1</w:t>
      </w:r>
      <w:r w:rsidR="00801609" w:rsidRPr="00C53850">
        <w:rPr>
          <w:rFonts w:ascii="Arial" w:hAnsi="Arial" w:cs="Arial"/>
          <w:iCs/>
          <w:sz w:val="20"/>
          <w:szCs w:val="20"/>
        </w:rPr>
        <w:t>3</w:t>
      </w:r>
      <w:r w:rsidRPr="00C53850">
        <w:rPr>
          <w:rFonts w:ascii="Arial" w:hAnsi="Arial" w:cs="Arial"/>
          <w:iCs/>
          <w:sz w:val="20"/>
          <w:szCs w:val="20"/>
        </w:rPr>
        <w:t>. </w:t>
      </w:r>
      <w:r w:rsidR="00BD3F6D" w:rsidRPr="00C53850">
        <w:rPr>
          <w:rFonts w:ascii="Arial" w:hAnsi="Arial" w:cs="Arial"/>
          <w:iCs/>
          <w:sz w:val="20"/>
          <w:szCs w:val="20"/>
        </w:rPr>
        <w:t>12</w:t>
      </w:r>
      <w:r w:rsidR="00742B34" w:rsidRPr="00C53850">
        <w:rPr>
          <w:rFonts w:ascii="Arial" w:hAnsi="Arial" w:cs="Arial"/>
          <w:iCs/>
          <w:sz w:val="20"/>
          <w:szCs w:val="20"/>
        </w:rPr>
        <w:t>. 2023</w:t>
      </w:r>
      <w:r w:rsidRPr="00C53850">
        <w:rPr>
          <w:rFonts w:ascii="Arial" w:hAnsi="Arial" w:cs="Arial"/>
          <w:iCs/>
          <w:sz w:val="20"/>
          <w:szCs w:val="20"/>
        </w:rPr>
        <w:t xml:space="preserve"> seznanil Usmerjevalni odbor za finančne instrumente in jim ni nasprotoval.</w:t>
      </w:r>
      <w:r w:rsidR="00742B34" w:rsidRPr="00C53850">
        <w:rPr>
          <w:rFonts w:ascii="Arial" w:hAnsi="Arial" w:cs="Arial"/>
          <w:iCs/>
          <w:sz w:val="20"/>
          <w:szCs w:val="20"/>
        </w:rPr>
        <w:t xml:space="preserve"> </w:t>
      </w:r>
    </w:p>
    <w:p w14:paraId="174EBFC3" w14:textId="77777777" w:rsidR="00A05AC0" w:rsidRPr="00C53850" w:rsidRDefault="00A05AC0" w:rsidP="00030FB4">
      <w:pPr>
        <w:spacing w:after="0" w:line="240" w:lineRule="auto"/>
        <w:jc w:val="both"/>
        <w:rPr>
          <w:rFonts w:cs="Arial"/>
          <w:bCs/>
          <w:iCs/>
        </w:rPr>
      </w:pPr>
    </w:p>
    <w:p w14:paraId="7245BBDF" w14:textId="4F783216" w:rsidR="00680DE6" w:rsidRDefault="00A05AC0" w:rsidP="00030FB4">
      <w:pPr>
        <w:spacing w:after="0" w:line="260" w:lineRule="atLeast"/>
        <w:jc w:val="both"/>
        <w:rPr>
          <w:rFonts w:ascii="Arial" w:hAnsi="Arial" w:cs="Arial"/>
          <w:iCs/>
          <w:sz w:val="20"/>
          <w:szCs w:val="20"/>
        </w:rPr>
      </w:pPr>
      <w:r w:rsidRPr="00C53850">
        <w:rPr>
          <w:rFonts w:ascii="Arial" w:hAnsi="Arial" w:cs="Arial"/>
          <w:iCs/>
          <w:sz w:val="20"/>
          <w:szCs w:val="20"/>
        </w:rPr>
        <w:t>Ad2)</w:t>
      </w:r>
      <w:r w:rsidR="00680DE6" w:rsidRPr="00C53850">
        <w:rPr>
          <w:rFonts w:ascii="Arial" w:hAnsi="Arial" w:cs="Arial"/>
          <w:iCs/>
          <w:sz w:val="20"/>
          <w:szCs w:val="20"/>
        </w:rPr>
        <w:t xml:space="preserve"> Upravljavec sklada skladov je v začetku decembra </w:t>
      </w:r>
      <w:r w:rsidR="00212217">
        <w:rPr>
          <w:rFonts w:ascii="Arial" w:hAnsi="Arial" w:cs="Arial"/>
          <w:iCs/>
          <w:sz w:val="20"/>
          <w:szCs w:val="20"/>
        </w:rPr>
        <w:t xml:space="preserve">2023 </w:t>
      </w:r>
      <w:r w:rsidR="00680DE6" w:rsidRPr="00C53850">
        <w:rPr>
          <w:rFonts w:ascii="Arial" w:hAnsi="Arial" w:cs="Arial"/>
          <w:iCs/>
          <w:sz w:val="20"/>
          <w:szCs w:val="20"/>
        </w:rPr>
        <w:t>podal</w:t>
      </w:r>
      <w:r w:rsidR="00680DE6">
        <w:rPr>
          <w:rFonts w:ascii="Arial" w:hAnsi="Arial" w:cs="Arial"/>
          <w:iCs/>
          <w:sz w:val="20"/>
          <w:szCs w:val="20"/>
        </w:rPr>
        <w:t xml:space="preserve"> oceno </w:t>
      </w:r>
      <w:r w:rsidR="00212217">
        <w:rPr>
          <w:rFonts w:ascii="Arial" w:hAnsi="Arial" w:cs="Arial"/>
          <w:iCs/>
          <w:sz w:val="20"/>
          <w:szCs w:val="20"/>
        </w:rPr>
        <w:t xml:space="preserve">porabe EU dela </w:t>
      </w:r>
      <w:r w:rsidR="00680DE6">
        <w:rPr>
          <w:rFonts w:ascii="Arial" w:hAnsi="Arial" w:cs="Arial"/>
          <w:iCs/>
          <w:sz w:val="20"/>
          <w:szCs w:val="20"/>
        </w:rPr>
        <w:t xml:space="preserve">sredstev </w:t>
      </w:r>
      <w:r w:rsidR="00212217">
        <w:rPr>
          <w:rFonts w:ascii="Arial" w:hAnsi="Arial" w:cs="Arial"/>
          <w:iCs/>
          <w:sz w:val="20"/>
          <w:szCs w:val="20"/>
        </w:rPr>
        <w:t xml:space="preserve">evropske kohezijske politike 2014-2020 </w:t>
      </w:r>
      <w:r w:rsidR="00680DE6">
        <w:rPr>
          <w:rFonts w:ascii="Arial" w:hAnsi="Arial" w:cs="Arial"/>
          <w:iCs/>
          <w:sz w:val="20"/>
          <w:szCs w:val="20"/>
        </w:rPr>
        <w:t xml:space="preserve">do konca obdobja upravičenosti izdatkov, torej do konca leta 2023. Iz slednje izhaja, da </w:t>
      </w:r>
      <w:r w:rsidR="00212217">
        <w:rPr>
          <w:rFonts w:ascii="Arial" w:hAnsi="Arial" w:cs="Arial"/>
          <w:iCs/>
          <w:sz w:val="20"/>
          <w:szCs w:val="20"/>
        </w:rPr>
        <w:t xml:space="preserve">EU del </w:t>
      </w:r>
      <w:r w:rsidR="00680DE6">
        <w:rPr>
          <w:rFonts w:ascii="Arial" w:hAnsi="Arial" w:cs="Arial"/>
          <w:iCs/>
          <w:sz w:val="20"/>
          <w:szCs w:val="20"/>
        </w:rPr>
        <w:t>evropsk</w:t>
      </w:r>
      <w:r w:rsidR="00212217">
        <w:rPr>
          <w:rFonts w:ascii="Arial" w:hAnsi="Arial" w:cs="Arial"/>
          <w:iCs/>
          <w:sz w:val="20"/>
          <w:szCs w:val="20"/>
        </w:rPr>
        <w:t>ih</w:t>
      </w:r>
      <w:r w:rsidR="00680DE6">
        <w:rPr>
          <w:rFonts w:ascii="Arial" w:hAnsi="Arial" w:cs="Arial"/>
          <w:iCs/>
          <w:sz w:val="20"/>
          <w:szCs w:val="20"/>
        </w:rPr>
        <w:t xml:space="preserve"> kohezijsk</w:t>
      </w:r>
      <w:r w:rsidR="00212217">
        <w:rPr>
          <w:rFonts w:ascii="Arial" w:hAnsi="Arial" w:cs="Arial"/>
          <w:iCs/>
          <w:sz w:val="20"/>
          <w:szCs w:val="20"/>
        </w:rPr>
        <w:t>ih</w:t>
      </w:r>
      <w:r w:rsidR="00680DE6">
        <w:rPr>
          <w:rFonts w:ascii="Arial" w:hAnsi="Arial" w:cs="Arial"/>
          <w:iCs/>
          <w:sz w:val="20"/>
          <w:szCs w:val="20"/>
        </w:rPr>
        <w:t xml:space="preserve"> sredst</w:t>
      </w:r>
      <w:r w:rsidR="00212217">
        <w:rPr>
          <w:rFonts w:ascii="Arial" w:hAnsi="Arial" w:cs="Arial"/>
          <w:iCs/>
          <w:sz w:val="20"/>
          <w:szCs w:val="20"/>
        </w:rPr>
        <w:t>ev</w:t>
      </w:r>
      <w:r w:rsidR="00680DE6">
        <w:rPr>
          <w:rFonts w:ascii="Arial" w:hAnsi="Arial" w:cs="Arial"/>
          <w:iCs/>
          <w:sz w:val="20"/>
          <w:szCs w:val="20"/>
        </w:rPr>
        <w:t xml:space="preserve"> v višini </w:t>
      </w:r>
      <w:r w:rsidR="00212217">
        <w:rPr>
          <w:rFonts w:ascii="Arial" w:hAnsi="Arial" w:cs="Arial"/>
          <w:iCs/>
          <w:sz w:val="20"/>
          <w:szCs w:val="20"/>
        </w:rPr>
        <w:t>do največ</w:t>
      </w:r>
      <w:r w:rsidR="00BD3F6D">
        <w:rPr>
          <w:rFonts w:ascii="Arial" w:hAnsi="Arial" w:cs="Arial"/>
          <w:iCs/>
          <w:sz w:val="20"/>
          <w:szCs w:val="20"/>
        </w:rPr>
        <w:t xml:space="preserve"> 9,5</w:t>
      </w:r>
      <w:r w:rsidR="00680DE6">
        <w:rPr>
          <w:rFonts w:ascii="Arial" w:hAnsi="Arial" w:cs="Arial"/>
          <w:iCs/>
          <w:sz w:val="20"/>
          <w:szCs w:val="20"/>
        </w:rPr>
        <w:t xml:space="preserve"> mio EUR ne bodo plasirana do končnih prejemnikov in posledično ne bodo </w:t>
      </w:r>
      <w:r w:rsidR="003215B8">
        <w:rPr>
          <w:rFonts w:ascii="Arial" w:hAnsi="Arial" w:cs="Arial"/>
          <w:iCs/>
          <w:sz w:val="20"/>
          <w:szCs w:val="20"/>
        </w:rPr>
        <w:t xml:space="preserve">štela za upravičeno </w:t>
      </w:r>
      <w:r w:rsidR="00212217">
        <w:rPr>
          <w:rFonts w:ascii="Arial" w:hAnsi="Arial" w:cs="Arial"/>
          <w:iCs/>
          <w:sz w:val="20"/>
          <w:szCs w:val="20"/>
        </w:rPr>
        <w:t>porabljena</w:t>
      </w:r>
      <w:r w:rsidR="003215B8">
        <w:rPr>
          <w:rFonts w:ascii="Arial" w:hAnsi="Arial" w:cs="Arial"/>
          <w:iCs/>
          <w:sz w:val="20"/>
          <w:szCs w:val="20"/>
        </w:rPr>
        <w:t>.</w:t>
      </w:r>
      <w:r w:rsidR="00680DE6">
        <w:rPr>
          <w:rFonts w:ascii="Arial" w:hAnsi="Arial" w:cs="Arial"/>
          <w:iCs/>
          <w:sz w:val="20"/>
          <w:szCs w:val="20"/>
        </w:rPr>
        <w:t xml:space="preserve"> </w:t>
      </w:r>
    </w:p>
    <w:p w14:paraId="6DF20193" w14:textId="6747FA8B" w:rsidR="00680DE6" w:rsidRDefault="00680DE6" w:rsidP="00030FB4">
      <w:pPr>
        <w:spacing w:after="0" w:line="260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4F6398FC" w14:textId="3AAA8442" w:rsidR="00680DE6" w:rsidRDefault="00680DE6" w:rsidP="00030FB4">
      <w:pPr>
        <w:spacing w:after="0" w:line="260" w:lineRule="atLeast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Da se omogoči </w:t>
      </w:r>
      <w:r w:rsidR="003215B8">
        <w:rPr>
          <w:rFonts w:ascii="Arial" w:hAnsi="Arial" w:cs="Arial"/>
          <w:iCs/>
          <w:sz w:val="20"/>
          <w:szCs w:val="20"/>
        </w:rPr>
        <w:t xml:space="preserve">dodelitev zadevnega EU dela </w:t>
      </w:r>
      <w:r>
        <w:rPr>
          <w:rFonts w:ascii="Arial" w:hAnsi="Arial" w:cs="Arial"/>
          <w:iCs/>
          <w:sz w:val="20"/>
          <w:szCs w:val="20"/>
        </w:rPr>
        <w:t xml:space="preserve">na drugih operacijah in se s tem izogne izgubi </w:t>
      </w:r>
      <w:r w:rsidR="003215B8">
        <w:rPr>
          <w:rFonts w:ascii="Arial" w:hAnsi="Arial" w:cs="Arial"/>
          <w:iCs/>
          <w:sz w:val="20"/>
          <w:szCs w:val="20"/>
        </w:rPr>
        <w:t xml:space="preserve"> ali ne porabi </w:t>
      </w:r>
      <w:r>
        <w:rPr>
          <w:rFonts w:ascii="Arial" w:hAnsi="Arial" w:cs="Arial"/>
          <w:iCs/>
          <w:sz w:val="20"/>
          <w:szCs w:val="20"/>
        </w:rPr>
        <w:t xml:space="preserve">evropskih kohezijskih sredstev </w:t>
      </w:r>
      <w:r w:rsidR="003215B8">
        <w:rPr>
          <w:rFonts w:ascii="Arial" w:hAnsi="Arial" w:cs="Arial"/>
          <w:iCs/>
          <w:sz w:val="20"/>
          <w:szCs w:val="20"/>
        </w:rPr>
        <w:t xml:space="preserve">2014-2020 </w:t>
      </w:r>
      <w:r>
        <w:rPr>
          <w:rFonts w:ascii="Arial" w:hAnsi="Arial" w:cs="Arial"/>
          <w:iCs/>
          <w:sz w:val="20"/>
          <w:szCs w:val="20"/>
        </w:rPr>
        <w:t xml:space="preserve">za državo, se sredstva, ki so prvotno dodeljena operaciji FI 2014-2020 znižajo za vrednost </w:t>
      </w:r>
      <w:r w:rsidR="00C545F4">
        <w:rPr>
          <w:rFonts w:ascii="Arial" w:hAnsi="Arial" w:cs="Arial"/>
          <w:iCs/>
          <w:sz w:val="20"/>
          <w:szCs w:val="20"/>
        </w:rPr>
        <w:t xml:space="preserve">sredstev, </w:t>
      </w:r>
      <w:r w:rsidR="003215B8">
        <w:rPr>
          <w:rFonts w:ascii="Arial" w:hAnsi="Arial" w:cs="Arial"/>
          <w:iCs/>
          <w:sz w:val="20"/>
          <w:szCs w:val="20"/>
        </w:rPr>
        <w:t xml:space="preserve">za katere je podana ocena SID banke, </w:t>
      </w:r>
      <w:proofErr w:type="spellStart"/>
      <w:r w:rsidR="003215B8">
        <w:rPr>
          <w:rFonts w:ascii="Arial" w:hAnsi="Arial" w:cs="Arial"/>
          <w:iCs/>
          <w:sz w:val="20"/>
          <w:szCs w:val="20"/>
        </w:rPr>
        <w:t>d.d</w:t>
      </w:r>
      <w:proofErr w:type="spellEnd"/>
      <w:r w:rsidR="003215B8">
        <w:rPr>
          <w:rFonts w:ascii="Arial" w:hAnsi="Arial" w:cs="Arial"/>
          <w:iCs/>
          <w:sz w:val="20"/>
          <w:szCs w:val="20"/>
        </w:rPr>
        <w:t xml:space="preserve">., da ne bodo porabljena s strani </w:t>
      </w:r>
      <w:r w:rsidR="00C545F4">
        <w:rPr>
          <w:rFonts w:ascii="Arial" w:hAnsi="Arial" w:cs="Arial"/>
          <w:iCs/>
          <w:sz w:val="20"/>
          <w:szCs w:val="20"/>
        </w:rPr>
        <w:t>končni</w:t>
      </w:r>
      <w:r w:rsidR="003215B8">
        <w:rPr>
          <w:rFonts w:ascii="Arial" w:hAnsi="Arial" w:cs="Arial"/>
          <w:iCs/>
          <w:sz w:val="20"/>
          <w:szCs w:val="20"/>
        </w:rPr>
        <w:t>h</w:t>
      </w:r>
      <w:r w:rsidR="00C545F4">
        <w:rPr>
          <w:rFonts w:ascii="Arial" w:hAnsi="Arial" w:cs="Arial"/>
          <w:iCs/>
          <w:sz w:val="20"/>
          <w:szCs w:val="20"/>
        </w:rPr>
        <w:t xml:space="preserve"> prejemniko</w:t>
      </w:r>
      <w:r w:rsidR="003215B8">
        <w:rPr>
          <w:rFonts w:ascii="Arial" w:hAnsi="Arial" w:cs="Arial"/>
          <w:iCs/>
          <w:sz w:val="20"/>
          <w:szCs w:val="20"/>
        </w:rPr>
        <w:t xml:space="preserve">v (ne dodeljena in/ali </w:t>
      </w:r>
      <w:proofErr w:type="spellStart"/>
      <w:r w:rsidR="003215B8">
        <w:rPr>
          <w:rFonts w:ascii="Arial" w:hAnsi="Arial" w:cs="Arial"/>
          <w:iCs/>
          <w:sz w:val="20"/>
          <w:szCs w:val="20"/>
        </w:rPr>
        <w:t>nečrpana</w:t>
      </w:r>
      <w:proofErr w:type="spellEnd"/>
      <w:r w:rsidR="003215B8">
        <w:rPr>
          <w:rFonts w:ascii="Arial" w:hAnsi="Arial" w:cs="Arial"/>
          <w:iCs/>
          <w:sz w:val="20"/>
          <w:szCs w:val="20"/>
        </w:rPr>
        <w:t>) v obdobju upravičenosti</w:t>
      </w:r>
      <w:r w:rsidR="00C545F4">
        <w:rPr>
          <w:rFonts w:ascii="Arial" w:hAnsi="Arial" w:cs="Arial"/>
          <w:iCs/>
          <w:sz w:val="20"/>
          <w:szCs w:val="20"/>
        </w:rPr>
        <w:t xml:space="preserve">, </w:t>
      </w:r>
      <w:r>
        <w:rPr>
          <w:rFonts w:ascii="Arial" w:hAnsi="Arial" w:cs="Arial"/>
          <w:iCs/>
          <w:sz w:val="20"/>
          <w:szCs w:val="20"/>
        </w:rPr>
        <w:t xml:space="preserve">torej </w:t>
      </w:r>
      <w:r w:rsidR="003215B8">
        <w:rPr>
          <w:rFonts w:ascii="Arial" w:hAnsi="Arial" w:cs="Arial"/>
          <w:iCs/>
          <w:sz w:val="20"/>
          <w:szCs w:val="20"/>
        </w:rPr>
        <w:t xml:space="preserve">za katere </w:t>
      </w:r>
      <w:r w:rsidR="00C545F4">
        <w:rPr>
          <w:rFonts w:ascii="Arial" w:hAnsi="Arial" w:cs="Arial"/>
          <w:iCs/>
          <w:sz w:val="20"/>
          <w:szCs w:val="20"/>
        </w:rPr>
        <w:t xml:space="preserve">obstaja tveganje </w:t>
      </w:r>
      <w:r w:rsidR="003215B8">
        <w:rPr>
          <w:rFonts w:ascii="Arial" w:hAnsi="Arial" w:cs="Arial"/>
          <w:iCs/>
          <w:sz w:val="20"/>
          <w:szCs w:val="20"/>
        </w:rPr>
        <w:t>porabe do konca leta 2023.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3E4DA4EB" w14:textId="77777777" w:rsidR="00680DE6" w:rsidRDefault="00680DE6" w:rsidP="00030FB4">
      <w:pPr>
        <w:spacing w:after="0" w:line="260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77719EDB" w14:textId="7A41CD89" w:rsidR="00680DE6" w:rsidRDefault="00680DE6" w:rsidP="00030FB4">
      <w:pPr>
        <w:spacing w:after="0" w:line="260" w:lineRule="atLeast"/>
        <w:jc w:val="both"/>
        <w:rPr>
          <w:rFonts w:ascii="Arial" w:hAnsi="Arial" w:cs="Arial"/>
          <w:iCs/>
          <w:sz w:val="20"/>
          <w:szCs w:val="20"/>
          <w:highlight w:val="yellow"/>
        </w:rPr>
      </w:pPr>
      <w:r w:rsidRPr="00ED6E04">
        <w:rPr>
          <w:rFonts w:ascii="Arial" w:hAnsi="Arial" w:cs="Arial"/>
          <w:iCs/>
          <w:sz w:val="20"/>
          <w:szCs w:val="20"/>
        </w:rPr>
        <w:t xml:space="preserve">Ker </w:t>
      </w:r>
      <w:r w:rsidR="003215B8">
        <w:rPr>
          <w:rFonts w:ascii="Arial" w:hAnsi="Arial" w:cs="Arial"/>
          <w:iCs/>
          <w:sz w:val="20"/>
          <w:szCs w:val="20"/>
        </w:rPr>
        <w:t xml:space="preserve">je podana ocena, da </w:t>
      </w:r>
      <w:r w:rsidRPr="00ED6E04">
        <w:rPr>
          <w:rFonts w:ascii="Arial" w:hAnsi="Arial" w:cs="Arial"/>
          <w:iCs/>
          <w:sz w:val="20"/>
          <w:szCs w:val="20"/>
        </w:rPr>
        <w:t xml:space="preserve">vsa sredstva končnim prejemnikom </w:t>
      </w:r>
      <w:r>
        <w:rPr>
          <w:rFonts w:ascii="Arial" w:hAnsi="Arial" w:cs="Arial"/>
          <w:iCs/>
          <w:sz w:val="20"/>
          <w:szCs w:val="20"/>
        </w:rPr>
        <w:t>ne bodo</w:t>
      </w:r>
      <w:r w:rsidRPr="00ED6E04">
        <w:rPr>
          <w:rFonts w:ascii="Arial" w:hAnsi="Arial" w:cs="Arial"/>
          <w:iCs/>
          <w:sz w:val="20"/>
          <w:szCs w:val="20"/>
        </w:rPr>
        <w:t xml:space="preserve"> bila dodeljena v celot</w:t>
      </w:r>
      <w:r w:rsidR="003215B8">
        <w:rPr>
          <w:rFonts w:ascii="Arial" w:hAnsi="Arial" w:cs="Arial"/>
          <w:iCs/>
          <w:sz w:val="20"/>
          <w:szCs w:val="20"/>
        </w:rPr>
        <w:t>n</w:t>
      </w:r>
      <w:r w:rsidRPr="00ED6E04">
        <w:rPr>
          <w:rFonts w:ascii="Arial" w:hAnsi="Arial" w:cs="Arial"/>
          <w:iCs/>
          <w:sz w:val="20"/>
          <w:szCs w:val="20"/>
        </w:rPr>
        <w:t xml:space="preserve">i </w:t>
      </w:r>
      <w:r w:rsidR="003215B8">
        <w:rPr>
          <w:rFonts w:ascii="Arial" w:hAnsi="Arial" w:cs="Arial"/>
          <w:iCs/>
          <w:sz w:val="20"/>
          <w:szCs w:val="20"/>
        </w:rPr>
        <w:t xml:space="preserve">razpoložljivi vrednosti EU dela, </w:t>
      </w:r>
      <w:r w:rsidRPr="00ED6E04">
        <w:rPr>
          <w:rFonts w:ascii="Arial" w:hAnsi="Arial" w:cs="Arial"/>
          <w:iCs/>
          <w:sz w:val="20"/>
          <w:szCs w:val="20"/>
        </w:rPr>
        <w:t xml:space="preserve">se višina operacije znižuje na </w:t>
      </w:r>
      <w:r w:rsidR="00400EE9">
        <w:rPr>
          <w:rFonts w:ascii="Arial" w:hAnsi="Arial" w:cs="Arial"/>
          <w:iCs/>
          <w:sz w:val="20"/>
          <w:szCs w:val="20"/>
        </w:rPr>
        <w:t xml:space="preserve">predvidoma </w:t>
      </w:r>
      <w:r w:rsidRPr="00ED6E04">
        <w:rPr>
          <w:rFonts w:ascii="Arial" w:hAnsi="Arial" w:cs="Arial"/>
          <w:iCs/>
          <w:sz w:val="20"/>
          <w:szCs w:val="20"/>
        </w:rPr>
        <w:t>2</w:t>
      </w:r>
      <w:r w:rsidR="00BD3F6D">
        <w:rPr>
          <w:rFonts w:ascii="Arial" w:hAnsi="Arial" w:cs="Arial"/>
          <w:iCs/>
          <w:sz w:val="20"/>
          <w:szCs w:val="20"/>
        </w:rPr>
        <w:t>25,235</w:t>
      </w:r>
      <w:r w:rsidRPr="00ED6E04">
        <w:rPr>
          <w:rFonts w:ascii="Arial" w:hAnsi="Arial" w:cs="Arial"/>
          <w:iCs/>
          <w:sz w:val="20"/>
          <w:szCs w:val="20"/>
        </w:rPr>
        <w:t xml:space="preserve"> mio EUR</w:t>
      </w:r>
      <w:r w:rsidR="00400EE9">
        <w:rPr>
          <w:rFonts w:ascii="Arial" w:hAnsi="Arial" w:cs="Arial"/>
          <w:iCs/>
          <w:sz w:val="20"/>
          <w:szCs w:val="20"/>
        </w:rPr>
        <w:t xml:space="preserve"> (najnižje možno znižanje operacije)</w:t>
      </w:r>
      <w:r w:rsidR="003215B8">
        <w:rPr>
          <w:rFonts w:ascii="Arial" w:hAnsi="Arial" w:cs="Arial"/>
          <w:iCs/>
          <w:sz w:val="20"/>
          <w:szCs w:val="20"/>
        </w:rPr>
        <w:t xml:space="preserve"> EU dela sredstev evropske kohezijske politike 2014-2020</w:t>
      </w:r>
      <w:r>
        <w:rPr>
          <w:rFonts w:ascii="Arial" w:hAnsi="Arial" w:cs="Arial"/>
          <w:iCs/>
          <w:sz w:val="20"/>
          <w:szCs w:val="20"/>
        </w:rPr>
        <w:t>.</w:t>
      </w:r>
    </w:p>
    <w:p w14:paraId="0925AF07" w14:textId="77777777" w:rsidR="00680DE6" w:rsidRDefault="00680DE6" w:rsidP="00030FB4">
      <w:pPr>
        <w:spacing w:after="0" w:line="260" w:lineRule="atLeast"/>
        <w:jc w:val="both"/>
        <w:rPr>
          <w:rFonts w:ascii="Arial" w:hAnsi="Arial" w:cs="Arial"/>
          <w:iCs/>
          <w:sz w:val="20"/>
          <w:szCs w:val="20"/>
          <w:highlight w:val="yellow"/>
        </w:rPr>
      </w:pPr>
    </w:p>
    <w:p w14:paraId="4B191B10" w14:textId="1D3001B1" w:rsidR="004502C1" w:rsidRDefault="004502C1" w:rsidP="004502C1">
      <w:pPr>
        <w:spacing w:after="0" w:line="260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581C0CF5" w14:textId="77777777" w:rsidR="00ED1C5C" w:rsidRPr="006D7AC4" w:rsidRDefault="00ED1C5C">
      <w:pPr>
        <w:rPr>
          <w:rFonts w:ascii="Arial" w:eastAsia="Times New Roman" w:hAnsi="Arial" w:cs="Arial"/>
          <w:sz w:val="20"/>
          <w:szCs w:val="20"/>
        </w:rPr>
      </w:pPr>
      <w:r w:rsidRPr="006D7AC4">
        <w:rPr>
          <w:rFonts w:ascii="Arial" w:eastAsia="Times New Roman" w:hAnsi="Arial" w:cs="Arial"/>
          <w:sz w:val="20"/>
          <w:szCs w:val="20"/>
        </w:rPr>
        <w:br w:type="page"/>
      </w:r>
    </w:p>
    <w:p w14:paraId="472A07BE" w14:textId="10863C6F" w:rsidR="00016E8A" w:rsidRPr="006D7AC4" w:rsidRDefault="00BC1B29" w:rsidP="00016E8A">
      <w:pPr>
        <w:spacing w:line="260" w:lineRule="exact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BC1B29">
        <w:rPr>
          <w:rFonts w:ascii="Arial" w:hAnsi="Arial"/>
          <w:sz w:val="20"/>
          <w:u w:val="single"/>
        </w:rPr>
        <w:lastRenderedPageBreak/>
        <w:t>Priloga 1:</w:t>
      </w:r>
      <w:r w:rsidR="004502C1">
        <w:rPr>
          <w:rFonts w:ascii="Arial" w:hAnsi="Arial"/>
          <w:sz w:val="20"/>
        </w:rPr>
        <w:t xml:space="preserve"> </w:t>
      </w:r>
      <w:r w:rsidR="004502C1" w:rsidRPr="004502C1">
        <w:rPr>
          <w:rFonts w:ascii="Arial" w:hAnsi="Arial" w:cs="Arial"/>
          <w:b/>
          <w:sz w:val="20"/>
          <w:szCs w:val="20"/>
        </w:rPr>
        <w:t>Seznam sprememb dokumenta Ključni elementi finančnih elementov v programskem obdobju 2014-2020, različica 1.</w:t>
      </w:r>
      <w:r w:rsidR="002B55C4">
        <w:rPr>
          <w:rFonts w:ascii="Arial" w:hAnsi="Arial" w:cs="Arial"/>
          <w:b/>
          <w:sz w:val="20"/>
          <w:szCs w:val="20"/>
        </w:rPr>
        <w:t>6</w:t>
      </w:r>
      <w:r w:rsidR="004502C1" w:rsidRPr="004502C1">
        <w:rPr>
          <w:rFonts w:ascii="Arial" w:hAnsi="Arial" w:cs="Arial"/>
          <w:b/>
          <w:sz w:val="20"/>
          <w:szCs w:val="20"/>
        </w:rPr>
        <w:t xml:space="preserve">, </w:t>
      </w:r>
      <w:r w:rsidR="002B55C4">
        <w:rPr>
          <w:rFonts w:ascii="Arial" w:hAnsi="Arial" w:cs="Arial"/>
          <w:b/>
          <w:sz w:val="20"/>
          <w:szCs w:val="20"/>
        </w:rPr>
        <w:t>december</w:t>
      </w:r>
      <w:r w:rsidR="004502C1" w:rsidRPr="004502C1">
        <w:rPr>
          <w:rFonts w:ascii="Arial" w:hAnsi="Arial" w:cs="Arial"/>
          <w:b/>
          <w:sz w:val="20"/>
          <w:szCs w:val="20"/>
        </w:rPr>
        <w:t xml:space="preserve"> 202</w:t>
      </w:r>
      <w:r w:rsidR="004502C1">
        <w:rPr>
          <w:rFonts w:ascii="Arial" w:hAnsi="Arial" w:cs="Arial"/>
          <w:b/>
          <w:sz w:val="20"/>
          <w:szCs w:val="20"/>
        </w:rPr>
        <w:t>3 (glede na različico 1.</w:t>
      </w:r>
      <w:r w:rsidR="002B55C4">
        <w:rPr>
          <w:rFonts w:ascii="Arial" w:hAnsi="Arial" w:cs="Arial"/>
          <w:b/>
          <w:sz w:val="20"/>
          <w:szCs w:val="20"/>
        </w:rPr>
        <w:t>5</w:t>
      </w:r>
      <w:r w:rsidR="004502C1" w:rsidRPr="004502C1">
        <w:rPr>
          <w:rFonts w:ascii="Arial" w:hAnsi="Arial" w:cs="Arial"/>
          <w:b/>
          <w:sz w:val="20"/>
          <w:szCs w:val="20"/>
        </w:rPr>
        <w:t>,</w:t>
      </w:r>
      <w:r w:rsidR="002B55C4">
        <w:rPr>
          <w:rFonts w:ascii="Arial" w:hAnsi="Arial" w:cs="Arial"/>
          <w:b/>
          <w:sz w:val="20"/>
          <w:szCs w:val="20"/>
        </w:rPr>
        <w:t xml:space="preserve"> september</w:t>
      </w:r>
      <w:r w:rsidR="004502C1" w:rsidRPr="004502C1">
        <w:rPr>
          <w:rFonts w:ascii="Arial" w:hAnsi="Arial" w:cs="Arial"/>
          <w:b/>
          <w:sz w:val="20"/>
          <w:szCs w:val="20"/>
        </w:rPr>
        <w:t xml:space="preserve"> 202</w:t>
      </w:r>
      <w:r w:rsidR="002B55C4">
        <w:rPr>
          <w:rFonts w:ascii="Arial" w:hAnsi="Arial" w:cs="Arial"/>
          <w:b/>
          <w:sz w:val="20"/>
          <w:szCs w:val="20"/>
        </w:rPr>
        <w:t>3</w:t>
      </w:r>
      <w:r w:rsidR="004502C1" w:rsidRPr="004502C1">
        <w:rPr>
          <w:rFonts w:ascii="Arial" w:hAnsi="Arial" w:cs="Arial"/>
          <w:b/>
          <w:sz w:val="20"/>
          <w:szCs w:val="20"/>
        </w:rPr>
        <w:t>)</w:t>
      </w:r>
    </w:p>
    <w:p w14:paraId="62EE0BF4" w14:textId="5151F80B" w:rsidR="00D961F5" w:rsidRDefault="00D961F5" w:rsidP="00A17594">
      <w:pPr>
        <w:spacing w:after="0" w:line="276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4"/>
        </w:rPr>
      </w:pPr>
      <w:r>
        <w:rPr>
          <w:rFonts w:ascii="Arial" w:eastAsia="Times New Roman" w:hAnsi="Arial" w:cs="Arial"/>
          <w:bCs/>
          <w:iCs/>
          <w:sz w:val="20"/>
          <w:szCs w:val="24"/>
        </w:rPr>
        <w:t>Popravi se naziv ministrstva na prvi strani</w:t>
      </w:r>
      <w:r w:rsidR="00801609">
        <w:rPr>
          <w:rFonts w:ascii="Arial" w:eastAsia="Times New Roman" w:hAnsi="Arial" w:cs="Arial"/>
          <w:bCs/>
          <w:iCs/>
          <w:sz w:val="20"/>
          <w:szCs w:val="24"/>
        </w:rPr>
        <w:t xml:space="preserve"> ter št. in datum različice.</w:t>
      </w:r>
    </w:p>
    <w:p w14:paraId="4ABD839B" w14:textId="77777777" w:rsidR="00D961F5" w:rsidRDefault="00D961F5" w:rsidP="00A17594">
      <w:pPr>
        <w:spacing w:after="0" w:line="276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4"/>
        </w:rPr>
      </w:pPr>
    </w:p>
    <w:p w14:paraId="0F374F17" w14:textId="435FBC09" w:rsidR="00A17594" w:rsidRPr="00A17594" w:rsidRDefault="00A17594" w:rsidP="00A17594">
      <w:pPr>
        <w:spacing w:after="0" w:line="276" w:lineRule="auto"/>
        <w:jc w:val="both"/>
        <w:outlineLvl w:val="0"/>
        <w:rPr>
          <w:rFonts w:ascii="Arial" w:eastAsia="Times New Roman" w:hAnsi="Arial" w:cs="Arial"/>
          <w:bCs/>
          <w:iCs/>
          <w:sz w:val="20"/>
          <w:szCs w:val="24"/>
        </w:rPr>
      </w:pPr>
      <w:r w:rsidRPr="00A17594">
        <w:rPr>
          <w:rFonts w:ascii="Arial" w:eastAsia="Times New Roman" w:hAnsi="Arial" w:cs="Arial"/>
          <w:bCs/>
          <w:iCs/>
          <w:sz w:val="20"/>
          <w:szCs w:val="24"/>
        </w:rPr>
        <w:t>Dopolni se Tabela različic.</w:t>
      </w:r>
    </w:p>
    <w:p w14:paraId="5B019DA8" w14:textId="09980158" w:rsidR="00A17594" w:rsidRDefault="00A17594" w:rsidP="00016E8A">
      <w:pPr>
        <w:spacing w:line="260" w:lineRule="exact"/>
        <w:jc w:val="both"/>
        <w:outlineLvl w:val="0"/>
        <w:rPr>
          <w:rFonts w:ascii="Arial" w:hAnsi="Arial" w:cs="Arial"/>
          <w:sz w:val="20"/>
          <w:szCs w:val="20"/>
        </w:rPr>
      </w:pPr>
    </w:p>
    <w:p w14:paraId="4E29B6E9" w14:textId="03758377" w:rsidR="005518DD" w:rsidRPr="005518DD" w:rsidRDefault="005518DD" w:rsidP="005518DD">
      <w:pPr>
        <w:pStyle w:val="Odstavekseznama"/>
        <w:numPr>
          <w:ilvl w:val="0"/>
          <w:numId w:val="36"/>
        </w:numPr>
        <w:spacing w:line="260" w:lineRule="exact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5518DD">
        <w:rPr>
          <w:rFonts w:ascii="Arial" w:hAnsi="Arial" w:cs="Arial"/>
          <w:b/>
          <w:sz w:val="20"/>
          <w:szCs w:val="20"/>
        </w:rPr>
        <w:t>Kazal</w:t>
      </w:r>
      <w:r>
        <w:rPr>
          <w:rFonts w:ascii="Arial" w:hAnsi="Arial" w:cs="Arial"/>
          <w:b/>
          <w:sz w:val="20"/>
          <w:szCs w:val="20"/>
        </w:rPr>
        <w:t>a</w:t>
      </w:r>
      <w:r w:rsidRPr="005518DD">
        <w:rPr>
          <w:rFonts w:ascii="Arial" w:hAnsi="Arial" w:cs="Arial"/>
          <w:b/>
          <w:sz w:val="20"/>
          <w:szCs w:val="20"/>
        </w:rPr>
        <w:t xml:space="preserve"> </w:t>
      </w:r>
    </w:p>
    <w:p w14:paraId="7A1C60D0" w14:textId="33214ACD" w:rsidR="005518DD" w:rsidRPr="005518DD" w:rsidRDefault="005518DD" w:rsidP="005518DD">
      <w:pPr>
        <w:spacing w:line="260" w:lineRule="exact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Posodobijo se številke strani</w:t>
      </w:r>
      <w:r w:rsidR="00D961F5">
        <w:rPr>
          <w:rFonts w:ascii="Arial" w:hAnsi="Arial" w:cs="Arial"/>
          <w:sz w:val="20"/>
          <w:szCs w:val="20"/>
        </w:rPr>
        <w:t xml:space="preserve"> in nazivi</w:t>
      </w:r>
    </w:p>
    <w:p w14:paraId="112C42C6" w14:textId="546A073D" w:rsidR="005518DD" w:rsidRPr="007A7F55" w:rsidRDefault="005518DD" w:rsidP="005518DD">
      <w:pPr>
        <w:pStyle w:val="Odstavekseznama"/>
        <w:numPr>
          <w:ilvl w:val="0"/>
          <w:numId w:val="36"/>
        </w:numPr>
        <w:spacing w:line="260" w:lineRule="exact"/>
        <w:jc w:val="both"/>
        <w:outlineLvl w:val="0"/>
        <w:rPr>
          <w:rFonts w:ascii="Arial" w:hAnsi="Arial" w:cs="Arial"/>
          <w:sz w:val="20"/>
          <w:szCs w:val="20"/>
        </w:rPr>
      </w:pPr>
      <w:r w:rsidRPr="00D961F5">
        <w:rPr>
          <w:rFonts w:ascii="Arial" w:hAnsi="Arial" w:cs="Arial"/>
          <w:b/>
          <w:sz w:val="20"/>
          <w:szCs w:val="20"/>
        </w:rPr>
        <w:t>Poglavje Povzetek</w:t>
      </w:r>
    </w:p>
    <w:p w14:paraId="02A4A09B" w14:textId="77777777" w:rsidR="00801609" w:rsidRPr="007A7F55" w:rsidRDefault="00801609" w:rsidP="007A7F55">
      <w:pPr>
        <w:pStyle w:val="Odstavekseznama"/>
        <w:spacing w:line="260" w:lineRule="exact"/>
        <w:jc w:val="both"/>
        <w:outlineLvl w:val="0"/>
        <w:rPr>
          <w:rFonts w:ascii="Arial" w:hAnsi="Arial" w:cs="Arial"/>
          <w:sz w:val="20"/>
          <w:szCs w:val="20"/>
        </w:rPr>
      </w:pPr>
    </w:p>
    <w:p w14:paraId="25F16C07" w14:textId="422D23DF" w:rsidR="0086046F" w:rsidRDefault="00801609" w:rsidP="0086046F">
      <w:pPr>
        <w:spacing w:line="260" w:lineRule="exact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prvim odstavkom se </w:t>
      </w:r>
      <w:r w:rsidR="008C4EE8">
        <w:rPr>
          <w:rFonts w:ascii="Arial" w:hAnsi="Arial" w:cs="Arial"/>
          <w:sz w:val="20"/>
          <w:szCs w:val="20"/>
        </w:rPr>
        <w:t xml:space="preserve">doda </w:t>
      </w:r>
      <w:r>
        <w:rPr>
          <w:rFonts w:ascii="Arial" w:hAnsi="Arial" w:cs="Arial"/>
          <w:sz w:val="20"/>
          <w:szCs w:val="20"/>
        </w:rPr>
        <w:t>nov odstavek:</w:t>
      </w:r>
    </w:p>
    <w:p w14:paraId="16BFBC21" w14:textId="6D24C7F1" w:rsidR="00801609" w:rsidRDefault="00801609" w:rsidP="00801609">
      <w:pPr>
        <w:spacing w:after="0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»</w:t>
      </w:r>
      <w:r w:rsidRPr="00197D55">
        <w:rPr>
          <w:rFonts w:ascii="Arial" w:eastAsia="Times New Roman" w:hAnsi="Arial" w:cs="Arial"/>
          <w:color w:val="000000"/>
          <w:sz w:val="20"/>
          <w:szCs w:val="20"/>
        </w:rPr>
        <w:t>Ob zaključku izvajanja upravičenega obdobja evropske kohezijske politike 2014-2020 morebitna sprememba KEFI temelji tudi na  ocenjenem oziroma načrtovanem potencialu za plasma sredstev do končnih prejemnikov iz podpore FI EKP do izteka leta 2023, v zvezi s čimer bodo upoštevane tudi smernice Evropske komisije za zaključevanje in priporočila Evropske komisije v zvezi s tem, dana državam članicam.</w:t>
      </w:r>
      <w:r>
        <w:rPr>
          <w:rFonts w:ascii="Arial" w:eastAsia="Times New Roman" w:hAnsi="Arial" w:cs="Arial"/>
          <w:color w:val="000000"/>
          <w:sz w:val="20"/>
          <w:szCs w:val="20"/>
        </w:rPr>
        <w:t>«</w:t>
      </w:r>
    </w:p>
    <w:p w14:paraId="42069089" w14:textId="091CC2E7" w:rsidR="00801609" w:rsidRPr="007A7F55" w:rsidRDefault="00801609" w:rsidP="007A7F55">
      <w:pPr>
        <w:spacing w:line="260" w:lineRule="exact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</w:p>
    <w:p w14:paraId="6AE485B3" w14:textId="77777777" w:rsidR="005518DD" w:rsidRPr="00D961F5" w:rsidRDefault="005518DD" w:rsidP="005518DD">
      <w:pPr>
        <w:spacing w:line="260" w:lineRule="exact"/>
        <w:jc w:val="both"/>
        <w:outlineLvl w:val="0"/>
        <w:rPr>
          <w:rFonts w:ascii="Arial" w:hAnsi="Arial" w:cs="Arial"/>
          <w:sz w:val="20"/>
          <w:szCs w:val="20"/>
        </w:rPr>
      </w:pPr>
      <w:r w:rsidRPr="00D961F5">
        <w:rPr>
          <w:rFonts w:ascii="Arial" w:hAnsi="Arial" w:cs="Arial"/>
          <w:sz w:val="20"/>
          <w:szCs w:val="20"/>
        </w:rPr>
        <w:t>V tabeli se:</w:t>
      </w:r>
    </w:p>
    <w:p w14:paraId="2CA3298F" w14:textId="6341E60A" w:rsidR="005518DD" w:rsidRPr="00D961F5" w:rsidRDefault="005518DD" w:rsidP="005518DD">
      <w:pPr>
        <w:pStyle w:val="Odstavekseznama"/>
        <w:numPr>
          <w:ilvl w:val="0"/>
          <w:numId w:val="36"/>
        </w:numPr>
        <w:spacing w:line="260" w:lineRule="exact"/>
        <w:jc w:val="both"/>
        <w:outlineLvl w:val="0"/>
        <w:rPr>
          <w:rFonts w:ascii="Arial" w:hAnsi="Arial" w:cs="Arial"/>
          <w:sz w:val="20"/>
          <w:szCs w:val="20"/>
        </w:rPr>
      </w:pPr>
      <w:r w:rsidRPr="00D961F5">
        <w:rPr>
          <w:rFonts w:ascii="Arial" w:hAnsi="Arial" w:cs="Arial"/>
          <w:sz w:val="20"/>
          <w:szCs w:val="20"/>
        </w:rPr>
        <w:t xml:space="preserve">za </w:t>
      </w:r>
      <w:r w:rsidRPr="00D961F5">
        <w:rPr>
          <w:rFonts w:ascii="Arial" w:eastAsia="Calibri" w:hAnsi="Arial" w:cs="Arial"/>
          <w:sz w:val="20"/>
          <w:szCs w:val="20"/>
        </w:rPr>
        <w:t>p</w:t>
      </w:r>
      <w:r w:rsidR="00040D5F" w:rsidRPr="00D961F5">
        <w:rPr>
          <w:rFonts w:ascii="Arial" w:eastAsia="Calibri" w:hAnsi="Arial" w:cs="Arial"/>
          <w:sz w:val="20"/>
          <w:szCs w:val="20"/>
        </w:rPr>
        <w:t>odročje</w:t>
      </w:r>
      <w:r w:rsidRPr="00D961F5">
        <w:rPr>
          <w:rFonts w:ascii="Arial" w:eastAsia="Calibri" w:hAnsi="Arial" w:cs="Arial"/>
          <w:sz w:val="20"/>
          <w:szCs w:val="20"/>
        </w:rPr>
        <w:t xml:space="preserve"> RRI - TC 1</w:t>
      </w:r>
      <w:r w:rsidR="00040D5F" w:rsidRPr="00D961F5">
        <w:rPr>
          <w:rFonts w:ascii="Arial" w:eastAsia="Calibri" w:hAnsi="Arial" w:cs="Arial"/>
          <w:sz w:val="20"/>
          <w:szCs w:val="20"/>
        </w:rPr>
        <w:t>:</w:t>
      </w:r>
      <w:r w:rsidRPr="00D961F5">
        <w:rPr>
          <w:rFonts w:ascii="Arial" w:hAnsi="Arial" w:cs="Arial"/>
          <w:sz w:val="20"/>
          <w:szCs w:val="20"/>
        </w:rPr>
        <w:t xml:space="preserve"> </w:t>
      </w:r>
    </w:p>
    <w:p w14:paraId="0B3712C1" w14:textId="2FF5AC57" w:rsidR="005518DD" w:rsidRPr="00D961F5" w:rsidRDefault="00040D5F" w:rsidP="005518DD">
      <w:pPr>
        <w:pStyle w:val="Odstavekseznama"/>
        <w:numPr>
          <w:ilvl w:val="1"/>
          <w:numId w:val="36"/>
        </w:numPr>
        <w:spacing w:line="260" w:lineRule="exact"/>
        <w:jc w:val="both"/>
        <w:outlineLvl w:val="0"/>
        <w:rPr>
          <w:rFonts w:ascii="Arial" w:hAnsi="Arial" w:cs="Arial"/>
          <w:sz w:val="20"/>
          <w:szCs w:val="20"/>
        </w:rPr>
      </w:pPr>
      <w:r w:rsidRPr="00D961F5">
        <w:rPr>
          <w:rFonts w:ascii="Arial" w:hAnsi="Arial" w:cs="Arial"/>
          <w:sz w:val="20"/>
          <w:szCs w:val="20"/>
        </w:rPr>
        <w:t xml:space="preserve">za </w:t>
      </w:r>
      <w:r w:rsidR="005518DD" w:rsidRPr="00D961F5">
        <w:rPr>
          <w:rFonts w:ascii="Arial" w:hAnsi="Arial" w:cs="Arial"/>
          <w:sz w:val="20"/>
          <w:szCs w:val="20"/>
        </w:rPr>
        <w:t>posojila</w:t>
      </w:r>
      <w:r w:rsidRPr="00D961F5">
        <w:rPr>
          <w:rFonts w:ascii="Arial" w:hAnsi="Arial" w:cs="Arial"/>
          <w:sz w:val="20"/>
          <w:szCs w:val="20"/>
        </w:rPr>
        <w:t>:</w:t>
      </w:r>
    </w:p>
    <w:p w14:paraId="23EE058D" w14:textId="74CD0D13" w:rsidR="005518DD" w:rsidRPr="00D961F5" w:rsidRDefault="005518DD" w:rsidP="005518DD">
      <w:pPr>
        <w:pStyle w:val="Odstavekseznama"/>
        <w:numPr>
          <w:ilvl w:val="2"/>
          <w:numId w:val="36"/>
        </w:numPr>
        <w:spacing w:line="260" w:lineRule="exact"/>
        <w:jc w:val="both"/>
        <w:outlineLvl w:val="0"/>
        <w:rPr>
          <w:rFonts w:ascii="Arial" w:hAnsi="Arial" w:cs="Arial"/>
          <w:sz w:val="20"/>
          <w:szCs w:val="20"/>
        </w:rPr>
      </w:pPr>
      <w:r w:rsidRPr="00D961F5">
        <w:rPr>
          <w:rFonts w:ascii="Arial" w:hAnsi="Arial" w:cs="Arial"/>
          <w:sz w:val="20"/>
          <w:szCs w:val="20"/>
        </w:rPr>
        <w:t xml:space="preserve">znesek načrtovane višine </w:t>
      </w:r>
      <w:r w:rsidR="00737284" w:rsidRPr="00D961F5">
        <w:rPr>
          <w:rFonts w:ascii="Arial" w:hAnsi="Arial" w:cs="Arial"/>
          <w:sz w:val="20"/>
          <w:szCs w:val="20"/>
        </w:rPr>
        <w:t>»</w:t>
      </w:r>
      <w:r w:rsidR="00D961F5" w:rsidRPr="007A7F55">
        <w:rPr>
          <w:rFonts w:ascii="Arial" w:hAnsi="Arial" w:cs="Arial"/>
          <w:sz w:val="20"/>
          <w:szCs w:val="20"/>
        </w:rPr>
        <w:t>72,6</w:t>
      </w:r>
      <w:r w:rsidR="00737284" w:rsidRPr="00D961F5">
        <w:rPr>
          <w:rFonts w:ascii="Arial" w:hAnsi="Arial" w:cs="Arial"/>
          <w:sz w:val="20"/>
          <w:szCs w:val="20"/>
        </w:rPr>
        <w:t>«</w:t>
      </w:r>
      <w:r w:rsidRPr="00D961F5">
        <w:rPr>
          <w:rFonts w:ascii="Arial" w:hAnsi="Arial" w:cs="Arial"/>
          <w:sz w:val="20"/>
          <w:szCs w:val="20"/>
        </w:rPr>
        <w:t xml:space="preserve"> nadomesti z </w:t>
      </w:r>
      <w:r w:rsidR="00737284" w:rsidRPr="00D961F5">
        <w:rPr>
          <w:rFonts w:ascii="Arial" w:hAnsi="Arial" w:cs="Arial"/>
          <w:sz w:val="20"/>
          <w:szCs w:val="20"/>
        </w:rPr>
        <w:t>»</w:t>
      </w:r>
      <w:r w:rsidR="00D961F5" w:rsidRPr="007A7F55">
        <w:rPr>
          <w:rFonts w:ascii="Arial" w:hAnsi="Arial" w:cs="Arial"/>
          <w:sz w:val="20"/>
          <w:szCs w:val="20"/>
        </w:rPr>
        <w:t>72,2</w:t>
      </w:r>
      <w:r w:rsidR="00737284" w:rsidRPr="00D961F5">
        <w:rPr>
          <w:rFonts w:ascii="Arial" w:hAnsi="Arial" w:cs="Arial"/>
          <w:sz w:val="20"/>
          <w:szCs w:val="20"/>
        </w:rPr>
        <w:t>«</w:t>
      </w:r>
      <w:r w:rsidRPr="00D961F5">
        <w:rPr>
          <w:rFonts w:ascii="Arial" w:hAnsi="Arial" w:cs="Arial"/>
          <w:sz w:val="20"/>
          <w:szCs w:val="20"/>
        </w:rPr>
        <w:t xml:space="preserve"> in</w:t>
      </w:r>
    </w:p>
    <w:p w14:paraId="2171E1DF" w14:textId="11342F14" w:rsidR="005518DD" w:rsidRPr="00D961F5" w:rsidRDefault="005518DD" w:rsidP="005518DD">
      <w:pPr>
        <w:pStyle w:val="Odstavekseznama"/>
        <w:numPr>
          <w:ilvl w:val="2"/>
          <w:numId w:val="36"/>
        </w:numPr>
        <w:spacing w:line="260" w:lineRule="exact"/>
        <w:jc w:val="both"/>
        <w:outlineLvl w:val="0"/>
        <w:rPr>
          <w:rFonts w:ascii="Arial" w:hAnsi="Arial" w:cs="Arial"/>
          <w:sz w:val="20"/>
          <w:szCs w:val="20"/>
        </w:rPr>
      </w:pPr>
      <w:r w:rsidRPr="00D961F5">
        <w:rPr>
          <w:rFonts w:ascii="Arial" w:hAnsi="Arial" w:cs="Arial"/>
          <w:sz w:val="20"/>
          <w:szCs w:val="20"/>
        </w:rPr>
        <w:t xml:space="preserve">znesek v okviru ciljne skupine </w:t>
      </w:r>
      <w:r w:rsidR="00737284" w:rsidRPr="00D961F5">
        <w:rPr>
          <w:rFonts w:ascii="Arial" w:hAnsi="Arial" w:cs="Arial"/>
          <w:sz w:val="20"/>
          <w:szCs w:val="20"/>
        </w:rPr>
        <w:t>»</w:t>
      </w:r>
      <w:r w:rsidRPr="00D961F5">
        <w:rPr>
          <w:rFonts w:ascii="Arial" w:hAnsi="Arial" w:cs="Arial"/>
          <w:sz w:val="20"/>
          <w:szCs w:val="20"/>
        </w:rPr>
        <w:t>4</w:t>
      </w:r>
      <w:r w:rsidR="00D961F5" w:rsidRPr="007A7F55">
        <w:rPr>
          <w:rFonts w:ascii="Arial" w:hAnsi="Arial" w:cs="Arial"/>
          <w:sz w:val="20"/>
          <w:szCs w:val="20"/>
        </w:rPr>
        <w:t>9,6</w:t>
      </w:r>
      <w:r w:rsidR="00737284" w:rsidRPr="00D961F5">
        <w:rPr>
          <w:rFonts w:ascii="Arial" w:hAnsi="Arial" w:cs="Arial"/>
          <w:sz w:val="20"/>
          <w:szCs w:val="20"/>
        </w:rPr>
        <w:t>«</w:t>
      </w:r>
      <w:r w:rsidRPr="00D961F5">
        <w:rPr>
          <w:rFonts w:ascii="Arial" w:hAnsi="Arial" w:cs="Arial"/>
          <w:sz w:val="20"/>
          <w:szCs w:val="20"/>
        </w:rPr>
        <w:t xml:space="preserve"> nadomesti z </w:t>
      </w:r>
      <w:r w:rsidR="00737284" w:rsidRPr="00D961F5">
        <w:rPr>
          <w:rFonts w:ascii="Arial" w:hAnsi="Arial" w:cs="Arial"/>
          <w:sz w:val="20"/>
          <w:szCs w:val="20"/>
        </w:rPr>
        <w:t>»</w:t>
      </w:r>
      <w:r w:rsidRPr="00D961F5">
        <w:rPr>
          <w:rFonts w:ascii="Arial" w:hAnsi="Arial" w:cs="Arial"/>
          <w:sz w:val="20"/>
          <w:szCs w:val="20"/>
        </w:rPr>
        <w:t>49,</w:t>
      </w:r>
      <w:r w:rsidR="00D961F5" w:rsidRPr="007A7F55">
        <w:rPr>
          <w:rFonts w:ascii="Arial" w:hAnsi="Arial" w:cs="Arial"/>
          <w:sz w:val="20"/>
          <w:szCs w:val="20"/>
        </w:rPr>
        <w:t>2</w:t>
      </w:r>
      <w:r w:rsidR="00737284" w:rsidRPr="00D961F5">
        <w:rPr>
          <w:rFonts w:ascii="Arial" w:hAnsi="Arial" w:cs="Arial"/>
          <w:sz w:val="20"/>
          <w:szCs w:val="20"/>
        </w:rPr>
        <w:t>«</w:t>
      </w:r>
      <w:r w:rsidR="00040D5F" w:rsidRPr="00D961F5">
        <w:rPr>
          <w:rFonts w:ascii="Arial" w:hAnsi="Arial" w:cs="Arial"/>
          <w:sz w:val="20"/>
          <w:szCs w:val="20"/>
        </w:rPr>
        <w:t>;</w:t>
      </w:r>
    </w:p>
    <w:p w14:paraId="0A04A74F" w14:textId="0D8B55F9" w:rsidR="005518DD" w:rsidRPr="00D961F5" w:rsidRDefault="00040D5F" w:rsidP="005518DD">
      <w:pPr>
        <w:pStyle w:val="Odstavekseznama"/>
        <w:numPr>
          <w:ilvl w:val="1"/>
          <w:numId w:val="36"/>
        </w:numPr>
        <w:spacing w:line="260" w:lineRule="exact"/>
        <w:jc w:val="both"/>
        <w:outlineLvl w:val="0"/>
        <w:rPr>
          <w:rFonts w:ascii="Arial" w:hAnsi="Arial" w:cs="Arial"/>
          <w:sz w:val="20"/>
          <w:szCs w:val="20"/>
        </w:rPr>
      </w:pPr>
      <w:r w:rsidRPr="00D961F5">
        <w:rPr>
          <w:rFonts w:ascii="Arial" w:hAnsi="Arial" w:cs="Arial"/>
          <w:sz w:val="20"/>
          <w:szCs w:val="20"/>
        </w:rPr>
        <w:t xml:space="preserve">za </w:t>
      </w:r>
      <w:proofErr w:type="spellStart"/>
      <w:r w:rsidR="005518DD" w:rsidRPr="00D961F5">
        <w:rPr>
          <w:rFonts w:ascii="Arial" w:hAnsi="Arial" w:cs="Arial"/>
          <w:sz w:val="20"/>
          <w:szCs w:val="20"/>
        </w:rPr>
        <w:t>portfeljske</w:t>
      </w:r>
      <w:proofErr w:type="spellEnd"/>
      <w:r w:rsidR="005518DD" w:rsidRPr="00D961F5">
        <w:rPr>
          <w:rFonts w:ascii="Arial" w:hAnsi="Arial" w:cs="Arial"/>
          <w:sz w:val="20"/>
          <w:szCs w:val="20"/>
        </w:rPr>
        <w:t xml:space="preserve"> garancije</w:t>
      </w:r>
      <w:r w:rsidRPr="00D961F5">
        <w:rPr>
          <w:rFonts w:ascii="Arial" w:hAnsi="Arial" w:cs="Arial"/>
          <w:sz w:val="20"/>
          <w:szCs w:val="20"/>
        </w:rPr>
        <w:t>:</w:t>
      </w:r>
    </w:p>
    <w:p w14:paraId="668B3C0B" w14:textId="6E1DE67E" w:rsidR="005518DD" w:rsidRPr="00D961F5" w:rsidRDefault="005518DD" w:rsidP="005518DD">
      <w:pPr>
        <w:pStyle w:val="Odstavekseznama"/>
        <w:numPr>
          <w:ilvl w:val="2"/>
          <w:numId w:val="36"/>
        </w:numPr>
        <w:spacing w:line="260" w:lineRule="exact"/>
        <w:jc w:val="both"/>
        <w:outlineLvl w:val="0"/>
        <w:rPr>
          <w:rFonts w:ascii="Arial" w:hAnsi="Arial" w:cs="Arial"/>
          <w:sz w:val="20"/>
          <w:szCs w:val="20"/>
        </w:rPr>
      </w:pPr>
      <w:r w:rsidRPr="00D961F5">
        <w:rPr>
          <w:rFonts w:ascii="Arial" w:hAnsi="Arial" w:cs="Arial"/>
          <w:sz w:val="20"/>
          <w:szCs w:val="20"/>
        </w:rPr>
        <w:t xml:space="preserve">znesek načrtovane višine </w:t>
      </w:r>
      <w:r w:rsidR="00737284" w:rsidRPr="00D961F5">
        <w:rPr>
          <w:rFonts w:ascii="Arial" w:hAnsi="Arial" w:cs="Arial"/>
          <w:sz w:val="20"/>
          <w:szCs w:val="20"/>
        </w:rPr>
        <w:t>»</w:t>
      </w:r>
      <w:r w:rsidR="00D961F5" w:rsidRPr="007A7F55">
        <w:rPr>
          <w:rFonts w:ascii="Arial" w:hAnsi="Arial" w:cs="Arial"/>
          <w:sz w:val="20"/>
          <w:szCs w:val="20"/>
        </w:rPr>
        <w:t>15,4</w:t>
      </w:r>
      <w:r w:rsidR="00737284" w:rsidRPr="00D961F5">
        <w:rPr>
          <w:rFonts w:ascii="Arial" w:hAnsi="Arial" w:cs="Arial"/>
          <w:sz w:val="20"/>
          <w:szCs w:val="20"/>
        </w:rPr>
        <w:t>«</w:t>
      </w:r>
      <w:r w:rsidRPr="00D961F5">
        <w:rPr>
          <w:rFonts w:ascii="Arial" w:hAnsi="Arial" w:cs="Arial"/>
          <w:sz w:val="20"/>
          <w:szCs w:val="20"/>
        </w:rPr>
        <w:t xml:space="preserve"> nadomesti </w:t>
      </w:r>
      <w:r w:rsidR="00737284" w:rsidRPr="00D961F5">
        <w:rPr>
          <w:rFonts w:ascii="Arial" w:hAnsi="Arial" w:cs="Arial"/>
          <w:sz w:val="20"/>
          <w:szCs w:val="20"/>
        </w:rPr>
        <w:t>s</w:t>
      </w:r>
      <w:r w:rsidRPr="00D961F5">
        <w:rPr>
          <w:rFonts w:ascii="Arial" w:hAnsi="Arial" w:cs="Arial"/>
          <w:sz w:val="20"/>
          <w:szCs w:val="20"/>
        </w:rPr>
        <w:t xml:space="preserve"> </w:t>
      </w:r>
      <w:r w:rsidR="00737284" w:rsidRPr="00D961F5">
        <w:rPr>
          <w:rFonts w:ascii="Arial" w:hAnsi="Arial" w:cs="Arial"/>
          <w:sz w:val="20"/>
          <w:szCs w:val="20"/>
        </w:rPr>
        <w:t>»</w:t>
      </w:r>
      <w:r w:rsidRPr="00D961F5">
        <w:rPr>
          <w:rFonts w:ascii="Arial" w:hAnsi="Arial" w:cs="Arial"/>
          <w:sz w:val="20"/>
          <w:szCs w:val="20"/>
        </w:rPr>
        <w:t>1</w:t>
      </w:r>
      <w:r w:rsidR="00D961F5" w:rsidRPr="007A7F55">
        <w:rPr>
          <w:rFonts w:ascii="Arial" w:hAnsi="Arial" w:cs="Arial"/>
          <w:sz w:val="20"/>
          <w:szCs w:val="20"/>
        </w:rPr>
        <w:t>1</w:t>
      </w:r>
      <w:r w:rsidRPr="00D961F5">
        <w:rPr>
          <w:rFonts w:ascii="Arial" w:hAnsi="Arial" w:cs="Arial"/>
          <w:sz w:val="20"/>
          <w:szCs w:val="20"/>
        </w:rPr>
        <w:t>,</w:t>
      </w:r>
      <w:r w:rsidR="00D961F5" w:rsidRPr="007A7F55">
        <w:rPr>
          <w:rFonts w:ascii="Arial" w:hAnsi="Arial" w:cs="Arial"/>
          <w:sz w:val="20"/>
          <w:szCs w:val="20"/>
        </w:rPr>
        <w:t>5</w:t>
      </w:r>
      <w:r w:rsidR="00737284" w:rsidRPr="00D961F5">
        <w:rPr>
          <w:rFonts w:ascii="Arial" w:hAnsi="Arial" w:cs="Arial"/>
          <w:sz w:val="20"/>
          <w:szCs w:val="20"/>
        </w:rPr>
        <w:t>«</w:t>
      </w:r>
      <w:r w:rsidR="00040D5F" w:rsidRPr="00D961F5">
        <w:rPr>
          <w:rFonts w:ascii="Arial" w:hAnsi="Arial" w:cs="Arial"/>
          <w:sz w:val="20"/>
          <w:szCs w:val="20"/>
        </w:rPr>
        <w:t>;</w:t>
      </w:r>
    </w:p>
    <w:p w14:paraId="497F17C7" w14:textId="31D65C7D" w:rsidR="00040D5F" w:rsidRPr="00D961F5" w:rsidRDefault="00040D5F" w:rsidP="00040D5F">
      <w:pPr>
        <w:pStyle w:val="Odstavekseznama"/>
        <w:numPr>
          <w:ilvl w:val="0"/>
          <w:numId w:val="36"/>
        </w:numPr>
        <w:spacing w:line="260" w:lineRule="exact"/>
        <w:jc w:val="both"/>
        <w:outlineLvl w:val="0"/>
        <w:rPr>
          <w:rFonts w:ascii="Arial" w:hAnsi="Arial" w:cs="Arial"/>
          <w:sz w:val="20"/>
          <w:szCs w:val="20"/>
        </w:rPr>
      </w:pPr>
      <w:r w:rsidRPr="00D961F5">
        <w:rPr>
          <w:rFonts w:ascii="Arial" w:hAnsi="Arial" w:cs="Arial"/>
          <w:sz w:val="20"/>
          <w:szCs w:val="20"/>
        </w:rPr>
        <w:t xml:space="preserve">za </w:t>
      </w:r>
      <w:r w:rsidRPr="00D961F5">
        <w:rPr>
          <w:rFonts w:ascii="Arial" w:eastAsia="Calibri" w:hAnsi="Arial" w:cs="Arial"/>
          <w:sz w:val="20"/>
          <w:szCs w:val="20"/>
        </w:rPr>
        <w:t>področje: MSP - TC 3</w:t>
      </w:r>
      <w:r w:rsidRPr="00D961F5">
        <w:rPr>
          <w:rFonts w:ascii="Arial" w:hAnsi="Arial" w:cs="Arial"/>
          <w:sz w:val="20"/>
          <w:szCs w:val="20"/>
        </w:rPr>
        <w:t xml:space="preserve"> </w:t>
      </w:r>
    </w:p>
    <w:p w14:paraId="07A6FBEF" w14:textId="22BE2966" w:rsidR="00040D5F" w:rsidRPr="00D961F5" w:rsidRDefault="00040D5F" w:rsidP="00040D5F">
      <w:pPr>
        <w:pStyle w:val="Odstavekseznama"/>
        <w:numPr>
          <w:ilvl w:val="1"/>
          <w:numId w:val="36"/>
        </w:numPr>
        <w:spacing w:line="260" w:lineRule="exact"/>
        <w:jc w:val="both"/>
        <w:outlineLvl w:val="0"/>
        <w:rPr>
          <w:rFonts w:ascii="Arial" w:hAnsi="Arial" w:cs="Arial"/>
          <w:sz w:val="20"/>
          <w:szCs w:val="20"/>
        </w:rPr>
      </w:pPr>
      <w:r w:rsidRPr="00D961F5">
        <w:rPr>
          <w:rFonts w:ascii="Arial" w:hAnsi="Arial" w:cs="Arial"/>
          <w:sz w:val="20"/>
          <w:szCs w:val="20"/>
        </w:rPr>
        <w:t>za mikrokredite:</w:t>
      </w:r>
    </w:p>
    <w:p w14:paraId="6D070BFD" w14:textId="248C3C4B" w:rsidR="00040D5F" w:rsidRPr="00D961F5" w:rsidRDefault="00040D5F" w:rsidP="00040D5F">
      <w:pPr>
        <w:pStyle w:val="Odstavekseznama"/>
        <w:numPr>
          <w:ilvl w:val="2"/>
          <w:numId w:val="36"/>
        </w:numPr>
        <w:spacing w:line="260" w:lineRule="exact"/>
        <w:jc w:val="both"/>
        <w:outlineLvl w:val="0"/>
        <w:rPr>
          <w:rFonts w:ascii="Arial" w:hAnsi="Arial" w:cs="Arial"/>
          <w:sz w:val="20"/>
          <w:szCs w:val="20"/>
        </w:rPr>
      </w:pPr>
      <w:r w:rsidRPr="00D961F5">
        <w:rPr>
          <w:rFonts w:ascii="Arial" w:hAnsi="Arial" w:cs="Arial"/>
          <w:sz w:val="20"/>
          <w:szCs w:val="20"/>
        </w:rPr>
        <w:t xml:space="preserve">znesek načrtovane višine </w:t>
      </w:r>
      <w:r w:rsidR="00737284" w:rsidRPr="00D961F5">
        <w:rPr>
          <w:rFonts w:ascii="Arial" w:hAnsi="Arial" w:cs="Arial"/>
          <w:sz w:val="20"/>
          <w:szCs w:val="20"/>
        </w:rPr>
        <w:t>»</w:t>
      </w:r>
      <w:r w:rsidR="00D961F5" w:rsidRPr="007A7F55">
        <w:rPr>
          <w:rFonts w:ascii="Arial" w:hAnsi="Arial" w:cs="Arial"/>
          <w:sz w:val="20"/>
          <w:szCs w:val="20"/>
        </w:rPr>
        <w:t>63,6</w:t>
      </w:r>
      <w:r w:rsidR="00737284" w:rsidRPr="00D961F5">
        <w:rPr>
          <w:rFonts w:ascii="Arial" w:hAnsi="Arial" w:cs="Arial"/>
          <w:sz w:val="20"/>
          <w:szCs w:val="20"/>
        </w:rPr>
        <w:t>«</w:t>
      </w:r>
      <w:r w:rsidRPr="00D961F5">
        <w:rPr>
          <w:rFonts w:ascii="Arial" w:hAnsi="Arial" w:cs="Arial"/>
          <w:sz w:val="20"/>
          <w:szCs w:val="20"/>
        </w:rPr>
        <w:t xml:space="preserve"> nadomesti s </w:t>
      </w:r>
      <w:r w:rsidR="00737284" w:rsidRPr="00D961F5">
        <w:rPr>
          <w:rFonts w:ascii="Arial" w:hAnsi="Arial" w:cs="Arial"/>
          <w:sz w:val="20"/>
          <w:szCs w:val="20"/>
        </w:rPr>
        <w:t>»</w:t>
      </w:r>
      <w:r w:rsidRPr="00D961F5">
        <w:rPr>
          <w:rFonts w:ascii="Arial" w:hAnsi="Arial" w:cs="Arial"/>
          <w:sz w:val="20"/>
          <w:szCs w:val="20"/>
        </w:rPr>
        <w:t>6</w:t>
      </w:r>
      <w:r w:rsidR="00D961F5" w:rsidRPr="007A7F55">
        <w:rPr>
          <w:rFonts w:ascii="Arial" w:hAnsi="Arial" w:cs="Arial"/>
          <w:sz w:val="20"/>
          <w:szCs w:val="20"/>
        </w:rPr>
        <w:t>4</w:t>
      </w:r>
      <w:r w:rsidRPr="00D961F5">
        <w:rPr>
          <w:rFonts w:ascii="Arial" w:hAnsi="Arial" w:cs="Arial"/>
          <w:sz w:val="20"/>
          <w:szCs w:val="20"/>
        </w:rPr>
        <w:t>,</w:t>
      </w:r>
      <w:r w:rsidR="00D961F5" w:rsidRPr="007A7F55">
        <w:rPr>
          <w:rFonts w:ascii="Arial" w:hAnsi="Arial" w:cs="Arial"/>
          <w:sz w:val="20"/>
          <w:szCs w:val="20"/>
        </w:rPr>
        <w:t>4</w:t>
      </w:r>
      <w:r w:rsidR="00737284" w:rsidRPr="00D961F5">
        <w:rPr>
          <w:rFonts w:ascii="Arial" w:hAnsi="Arial" w:cs="Arial"/>
          <w:sz w:val="20"/>
          <w:szCs w:val="20"/>
        </w:rPr>
        <w:t>«</w:t>
      </w:r>
      <w:r w:rsidRPr="00D961F5">
        <w:rPr>
          <w:rFonts w:ascii="Arial" w:hAnsi="Arial" w:cs="Arial"/>
          <w:sz w:val="20"/>
          <w:szCs w:val="20"/>
        </w:rPr>
        <w:t>;</w:t>
      </w:r>
    </w:p>
    <w:p w14:paraId="5C48B9A6" w14:textId="32F1C112" w:rsidR="00040D5F" w:rsidRPr="00D961F5" w:rsidRDefault="00040D5F" w:rsidP="00040D5F">
      <w:pPr>
        <w:pStyle w:val="Odstavekseznama"/>
        <w:numPr>
          <w:ilvl w:val="1"/>
          <w:numId w:val="36"/>
        </w:numPr>
        <w:spacing w:line="260" w:lineRule="exact"/>
        <w:jc w:val="both"/>
        <w:outlineLvl w:val="0"/>
        <w:rPr>
          <w:rFonts w:ascii="Arial" w:hAnsi="Arial" w:cs="Arial"/>
          <w:sz w:val="20"/>
          <w:szCs w:val="20"/>
        </w:rPr>
      </w:pPr>
      <w:r w:rsidRPr="00D961F5">
        <w:rPr>
          <w:rFonts w:ascii="Arial" w:hAnsi="Arial" w:cs="Arial"/>
          <w:sz w:val="20"/>
          <w:szCs w:val="20"/>
        </w:rPr>
        <w:t xml:space="preserve">za </w:t>
      </w:r>
      <w:proofErr w:type="spellStart"/>
      <w:r w:rsidR="00D961F5" w:rsidRPr="00D961F5">
        <w:rPr>
          <w:rFonts w:ascii="Arial" w:hAnsi="Arial" w:cs="Arial"/>
          <w:sz w:val="20"/>
          <w:szCs w:val="20"/>
        </w:rPr>
        <w:t>portfeljske</w:t>
      </w:r>
      <w:proofErr w:type="spellEnd"/>
      <w:r w:rsidR="00D961F5" w:rsidRPr="00D961F5">
        <w:rPr>
          <w:rFonts w:ascii="Arial" w:hAnsi="Arial" w:cs="Arial"/>
          <w:sz w:val="20"/>
          <w:szCs w:val="20"/>
        </w:rPr>
        <w:t xml:space="preserve"> garancije</w:t>
      </w:r>
      <w:r w:rsidR="00D961F5" w:rsidRPr="007A7F55" w:rsidDel="00D961F5">
        <w:rPr>
          <w:rFonts w:ascii="Arial" w:hAnsi="Arial" w:cs="Arial"/>
          <w:sz w:val="20"/>
          <w:szCs w:val="20"/>
        </w:rPr>
        <w:t xml:space="preserve"> </w:t>
      </w:r>
      <w:r w:rsidRPr="00D961F5">
        <w:rPr>
          <w:rFonts w:ascii="Arial" w:hAnsi="Arial" w:cs="Arial"/>
          <w:sz w:val="20"/>
          <w:szCs w:val="20"/>
        </w:rPr>
        <w:t>:</w:t>
      </w:r>
    </w:p>
    <w:p w14:paraId="0838FCC2" w14:textId="34F14CCA" w:rsidR="00040D5F" w:rsidRDefault="00040D5F" w:rsidP="00040D5F">
      <w:pPr>
        <w:pStyle w:val="Odstavekseznama"/>
        <w:numPr>
          <w:ilvl w:val="2"/>
          <w:numId w:val="36"/>
        </w:numPr>
        <w:spacing w:line="260" w:lineRule="exact"/>
        <w:jc w:val="both"/>
        <w:outlineLvl w:val="0"/>
        <w:rPr>
          <w:rFonts w:ascii="Arial" w:hAnsi="Arial" w:cs="Arial"/>
          <w:sz w:val="20"/>
          <w:szCs w:val="20"/>
        </w:rPr>
      </w:pPr>
      <w:r w:rsidRPr="00D961F5">
        <w:rPr>
          <w:rFonts w:ascii="Arial" w:hAnsi="Arial" w:cs="Arial"/>
          <w:sz w:val="20"/>
          <w:szCs w:val="20"/>
        </w:rPr>
        <w:t xml:space="preserve">znesek načrtovane višine </w:t>
      </w:r>
      <w:r w:rsidR="00737284" w:rsidRPr="00D961F5">
        <w:rPr>
          <w:rFonts w:ascii="Arial" w:hAnsi="Arial" w:cs="Arial"/>
          <w:sz w:val="20"/>
          <w:szCs w:val="20"/>
        </w:rPr>
        <w:t>»</w:t>
      </w:r>
      <w:r w:rsidR="00D961F5" w:rsidRPr="007A7F55">
        <w:rPr>
          <w:rFonts w:ascii="Arial" w:hAnsi="Arial" w:cs="Arial"/>
          <w:sz w:val="20"/>
          <w:szCs w:val="20"/>
        </w:rPr>
        <w:t>65</w:t>
      </w:r>
      <w:r w:rsidR="00737284" w:rsidRPr="00D961F5">
        <w:rPr>
          <w:rFonts w:ascii="Arial" w:hAnsi="Arial" w:cs="Arial"/>
          <w:sz w:val="20"/>
          <w:szCs w:val="20"/>
        </w:rPr>
        <w:t>«</w:t>
      </w:r>
      <w:r w:rsidRPr="00D961F5">
        <w:rPr>
          <w:rFonts w:ascii="Arial" w:hAnsi="Arial" w:cs="Arial"/>
          <w:sz w:val="20"/>
          <w:szCs w:val="20"/>
        </w:rPr>
        <w:t xml:space="preserve"> nadomesti s </w:t>
      </w:r>
      <w:r w:rsidR="00737284" w:rsidRPr="00D961F5">
        <w:rPr>
          <w:rFonts w:ascii="Arial" w:hAnsi="Arial" w:cs="Arial"/>
          <w:sz w:val="20"/>
          <w:szCs w:val="20"/>
        </w:rPr>
        <w:t>»</w:t>
      </w:r>
      <w:r w:rsidR="00D961F5" w:rsidRPr="007A7F55">
        <w:rPr>
          <w:rFonts w:ascii="Arial" w:hAnsi="Arial" w:cs="Arial"/>
          <w:sz w:val="20"/>
          <w:szCs w:val="20"/>
        </w:rPr>
        <w:t>59</w:t>
      </w:r>
      <w:r w:rsidR="00737284" w:rsidRPr="00D961F5">
        <w:rPr>
          <w:rFonts w:ascii="Arial" w:hAnsi="Arial" w:cs="Arial"/>
          <w:sz w:val="20"/>
          <w:szCs w:val="20"/>
        </w:rPr>
        <w:t>«</w:t>
      </w:r>
      <w:r w:rsidRPr="00D961F5">
        <w:rPr>
          <w:rFonts w:ascii="Arial" w:hAnsi="Arial" w:cs="Arial"/>
          <w:sz w:val="20"/>
          <w:szCs w:val="20"/>
        </w:rPr>
        <w:t>.</w:t>
      </w:r>
    </w:p>
    <w:p w14:paraId="45BBD2B5" w14:textId="77777777" w:rsidR="00A10569" w:rsidRDefault="00A10569" w:rsidP="007A7F55">
      <w:pPr>
        <w:pStyle w:val="Odstavekseznama"/>
        <w:spacing w:line="260" w:lineRule="exact"/>
        <w:ind w:left="2160"/>
        <w:jc w:val="both"/>
        <w:outlineLvl w:val="0"/>
        <w:rPr>
          <w:rFonts w:ascii="Arial" w:hAnsi="Arial" w:cs="Arial"/>
          <w:sz w:val="20"/>
          <w:szCs w:val="20"/>
        </w:rPr>
      </w:pPr>
    </w:p>
    <w:p w14:paraId="1277E9F8" w14:textId="710E6973" w:rsidR="00040D5F" w:rsidRPr="007A7F55" w:rsidRDefault="00A10569" w:rsidP="007A7F55">
      <w:pPr>
        <w:spacing w:line="260" w:lineRule="exact"/>
        <w:jc w:val="both"/>
        <w:outlineLvl w:val="0"/>
        <w:rPr>
          <w:rFonts w:ascii="Arial" w:hAnsi="Arial" w:cs="Arial"/>
          <w:sz w:val="20"/>
          <w:szCs w:val="20"/>
          <w:highlight w:val="yellow"/>
        </w:rPr>
      </w:pPr>
      <w:r w:rsidRPr="007A7F55">
        <w:rPr>
          <w:rFonts w:ascii="Arial" w:hAnsi="Arial" w:cs="Arial"/>
          <w:sz w:val="20"/>
          <w:szCs w:val="20"/>
        </w:rPr>
        <w:t xml:space="preserve">Vpišejo se opombe pod sklice na tabelo pod </w:t>
      </w:r>
      <w:proofErr w:type="spellStart"/>
      <w:r w:rsidRPr="007A7F55">
        <w:rPr>
          <w:rFonts w:ascii="Arial" w:hAnsi="Arial" w:cs="Arial"/>
          <w:sz w:val="20"/>
          <w:szCs w:val="20"/>
        </w:rPr>
        <w:t>zap</w:t>
      </w:r>
      <w:proofErr w:type="spellEnd"/>
      <w:r w:rsidRPr="007A7F55">
        <w:rPr>
          <w:rFonts w:ascii="Arial" w:hAnsi="Arial" w:cs="Arial"/>
          <w:sz w:val="20"/>
          <w:szCs w:val="20"/>
        </w:rPr>
        <w:t>. št. 1, 2, 3 in 5.</w:t>
      </w:r>
    </w:p>
    <w:p w14:paraId="0336F9DB" w14:textId="58C5EBE4" w:rsidR="00A10569" w:rsidRPr="007A7F55" w:rsidRDefault="00B830AF" w:rsidP="00B830AF">
      <w:pPr>
        <w:spacing w:line="260" w:lineRule="exact"/>
        <w:jc w:val="both"/>
        <w:outlineLvl w:val="0"/>
        <w:rPr>
          <w:rFonts w:ascii="Arial" w:hAnsi="Arial" w:cs="Arial"/>
          <w:sz w:val="20"/>
          <w:szCs w:val="20"/>
        </w:rPr>
      </w:pPr>
      <w:r w:rsidRPr="00EB6DE6">
        <w:rPr>
          <w:rFonts w:ascii="Arial" w:hAnsi="Arial" w:cs="Arial"/>
          <w:sz w:val="20"/>
          <w:szCs w:val="20"/>
        </w:rPr>
        <w:t xml:space="preserve">Na strani 10 se </w:t>
      </w:r>
      <w:r w:rsidR="00A10569" w:rsidRPr="007A7F55">
        <w:rPr>
          <w:rFonts w:ascii="Arial" w:hAnsi="Arial" w:cs="Arial"/>
          <w:sz w:val="20"/>
          <w:szCs w:val="20"/>
        </w:rPr>
        <w:t>drugi odstavek</w:t>
      </w:r>
      <w:r w:rsidR="008C4EE8">
        <w:rPr>
          <w:rFonts w:ascii="Arial" w:hAnsi="Arial" w:cs="Arial"/>
          <w:sz w:val="20"/>
          <w:szCs w:val="20"/>
        </w:rPr>
        <w:t>, ki se glasi</w:t>
      </w:r>
      <w:r w:rsidR="00EB6DE6" w:rsidRPr="007A7F55">
        <w:rPr>
          <w:rFonts w:ascii="Arial" w:hAnsi="Arial" w:cs="Arial"/>
          <w:sz w:val="20"/>
          <w:szCs w:val="20"/>
        </w:rPr>
        <w:t>:</w:t>
      </w:r>
    </w:p>
    <w:p w14:paraId="36467A98" w14:textId="34A211F9" w:rsidR="00361590" w:rsidRDefault="00361590" w:rsidP="00361590">
      <w:pPr>
        <w:spacing w:after="0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»</w:t>
      </w:r>
      <w:r w:rsidRPr="00CB6235">
        <w:rPr>
          <w:rFonts w:ascii="Arial" w:eastAsia="Times New Roman" w:hAnsi="Arial" w:cs="Arial"/>
          <w:color w:val="000000"/>
          <w:sz w:val="20"/>
          <w:szCs w:val="20"/>
        </w:rPr>
        <w:t>Z različico 1.4, marec 2023, se urejata trajna prenosa še neporabljenega a že dodeljenega dela podpore</w:t>
      </w:r>
      <w:r w:rsidRPr="00854D96">
        <w:rPr>
          <w:rFonts w:ascii="Arial" w:eastAsia="Times New Roman" w:hAnsi="Arial" w:cs="Arial"/>
          <w:color w:val="000000"/>
          <w:sz w:val="20"/>
          <w:szCs w:val="20"/>
        </w:rPr>
        <w:t xml:space="preserve"> za PN 3.1 iz finančnega produkta (</w:t>
      </w:r>
      <w:proofErr w:type="spellStart"/>
      <w:r w:rsidRPr="00854D96">
        <w:rPr>
          <w:rFonts w:ascii="Arial" w:eastAsia="Times New Roman" w:hAnsi="Arial" w:cs="Arial"/>
          <w:color w:val="000000"/>
          <w:sz w:val="20"/>
          <w:szCs w:val="20"/>
        </w:rPr>
        <w:t>kvazi</w:t>
      </w:r>
      <w:proofErr w:type="spellEnd"/>
      <w:r w:rsidRPr="00854D96">
        <w:rPr>
          <w:rFonts w:ascii="Arial" w:eastAsia="Times New Roman" w:hAnsi="Arial" w:cs="Arial"/>
          <w:color w:val="000000"/>
          <w:sz w:val="20"/>
          <w:szCs w:val="20"/>
        </w:rPr>
        <w:t xml:space="preserve">)lastniško financiranje na finančni produkt mikrokrediti in znotraj PN 1.2 iz finančnega produkta </w:t>
      </w:r>
      <w:proofErr w:type="spellStart"/>
      <w:r w:rsidRPr="00854D96">
        <w:rPr>
          <w:rFonts w:ascii="Arial" w:eastAsia="Times New Roman" w:hAnsi="Arial" w:cs="Arial"/>
          <w:color w:val="000000"/>
          <w:sz w:val="20"/>
          <w:szCs w:val="20"/>
        </w:rPr>
        <w:t>portfeljske</w:t>
      </w:r>
      <w:proofErr w:type="spellEnd"/>
      <w:r w:rsidRPr="00854D96">
        <w:rPr>
          <w:rFonts w:ascii="Arial" w:eastAsia="Times New Roman" w:hAnsi="Arial" w:cs="Arial"/>
          <w:color w:val="000000"/>
          <w:sz w:val="20"/>
          <w:szCs w:val="20"/>
        </w:rPr>
        <w:t xml:space="preserve"> garancije za RRI za MSP na posojila RRI.</w:t>
      </w:r>
      <w:r>
        <w:rPr>
          <w:rFonts w:ascii="Arial" w:eastAsia="Times New Roman" w:hAnsi="Arial" w:cs="Arial"/>
          <w:color w:val="000000"/>
          <w:sz w:val="20"/>
          <w:szCs w:val="20"/>
        </w:rPr>
        <w:t>«</w:t>
      </w:r>
    </w:p>
    <w:p w14:paraId="4898405E" w14:textId="77777777" w:rsidR="00361590" w:rsidRPr="00854D96" w:rsidRDefault="00361590" w:rsidP="00361590">
      <w:pPr>
        <w:spacing w:after="0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141DEF3" w14:textId="6736A364" w:rsidR="00361590" w:rsidRPr="007A7F55" w:rsidRDefault="008C4EE8" w:rsidP="00361590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nadomesti </w:t>
      </w:r>
      <w:r w:rsidR="00A10569" w:rsidRPr="007A7F55">
        <w:rPr>
          <w:rFonts w:ascii="Arial" w:hAnsi="Arial" w:cs="Arial"/>
          <w:sz w:val="20"/>
          <w:szCs w:val="20"/>
        </w:rPr>
        <w:t xml:space="preserve">z </w:t>
      </w:r>
      <w:r w:rsidR="00361590">
        <w:rPr>
          <w:rFonts w:ascii="Arial" w:hAnsi="Arial" w:cs="Arial"/>
          <w:sz w:val="20"/>
          <w:szCs w:val="20"/>
        </w:rPr>
        <w:t>besedilom</w:t>
      </w:r>
      <w:r>
        <w:rPr>
          <w:rFonts w:ascii="Arial" w:hAnsi="Arial" w:cs="Arial"/>
          <w:sz w:val="20"/>
          <w:szCs w:val="20"/>
        </w:rPr>
        <w:t>, ki se glasi</w:t>
      </w:r>
      <w:r w:rsidR="00A10569" w:rsidRPr="007A7F55">
        <w:rPr>
          <w:rFonts w:ascii="Arial" w:hAnsi="Arial" w:cs="Arial"/>
          <w:sz w:val="20"/>
          <w:szCs w:val="20"/>
        </w:rPr>
        <w:t xml:space="preserve">: </w:t>
      </w:r>
    </w:p>
    <w:p w14:paraId="78CB0135" w14:textId="77777777" w:rsidR="00361590" w:rsidRPr="007A7F55" w:rsidRDefault="00361590" w:rsidP="00361590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04742D0A" w14:textId="036BFFD2" w:rsidR="00361590" w:rsidRDefault="00A10569" w:rsidP="00361590">
      <w:pPr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7A7F55">
        <w:rPr>
          <w:rFonts w:ascii="Arial" w:hAnsi="Arial" w:cs="Arial"/>
          <w:sz w:val="20"/>
          <w:szCs w:val="20"/>
        </w:rPr>
        <w:t>»</w:t>
      </w:r>
      <w:r w:rsidR="00361590" w:rsidRPr="00361590">
        <w:rPr>
          <w:rFonts w:ascii="Arial" w:hAnsi="Arial" w:cs="Arial"/>
          <w:color w:val="000000"/>
          <w:sz w:val="20"/>
          <w:szCs w:val="20"/>
        </w:rPr>
        <w:t>Na 46. redni seji, 20. 4. 2023, je s sklepom št. 30300-1/2024/3 Vlada Republike Slovenije dala soglasje k različici 1.4</w:t>
      </w:r>
      <w:r w:rsidR="00361590" w:rsidRPr="00361590">
        <w:rPr>
          <w:rFonts w:ascii="Arial" w:eastAsia="Times New Roman" w:hAnsi="Arial" w:cs="Arial"/>
          <w:color w:val="000000"/>
          <w:sz w:val="20"/>
          <w:szCs w:val="20"/>
        </w:rPr>
        <w:t xml:space="preserve"> Ključnih elementov finančnih instrumentov v programskem obdobju 2014–2020</w:t>
      </w:r>
      <w:r w:rsidR="00361590" w:rsidRPr="00361590">
        <w:rPr>
          <w:rFonts w:ascii="Arial" w:hAnsi="Arial" w:cs="Arial"/>
          <w:color w:val="000000"/>
          <w:sz w:val="20"/>
          <w:szCs w:val="20"/>
        </w:rPr>
        <w:t>, marec</w:t>
      </w:r>
      <w:r w:rsidR="00361590" w:rsidRPr="002509CC">
        <w:rPr>
          <w:rFonts w:ascii="Arial" w:hAnsi="Arial" w:cs="Arial"/>
          <w:color w:val="000000"/>
          <w:sz w:val="20"/>
          <w:szCs w:val="20"/>
        </w:rPr>
        <w:t xml:space="preserve"> 2023, s katero se je uredil prenos že dodeljenih sredstev med produkti znotraj prednostnih naložb. Na 74. redni seji, 2. 10. 2023, je s sklepom št. 30300-4/2023/6 Vlada Republike Slovenije dala soglasje k različici 1.5, </w:t>
      </w:r>
      <w:r w:rsidR="00361590" w:rsidRPr="0066294A">
        <w:rPr>
          <w:rFonts w:ascii="Arial" w:eastAsia="Times New Roman" w:hAnsi="Arial" w:cs="Arial"/>
          <w:color w:val="000000"/>
          <w:sz w:val="20"/>
          <w:szCs w:val="20"/>
        </w:rPr>
        <w:t>Ključnih elementov finančnih instrumentov v programskem obdobju 2014–2020,</w:t>
      </w:r>
      <w:r w:rsidR="0036159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61590" w:rsidRPr="002509CC">
        <w:rPr>
          <w:rFonts w:ascii="Arial" w:hAnsi="Arial" w:cs="Arial"/>
          <w:color w:val="000000"/>
          <w:sz w:val="20"/>
          <w:szCs w:val="20"/>
        </w:rPr>
        <w:t xml:space="preserve">september 2023, s katero se je razširil namen porabe sredstev v okviru </w:t>
      </w:r>
      <w:proofErr w:type="spellStart"/>
      <w:r w:rsidR="00361590" w:rsidRPr="002509CC">
        <w:rPr>
          <w:rFonts w:ascii="Arial" w:hAnsi="Arial" w:cs="Arial"/>
          <w:color w:val="000000"/>
          <w:sz w:val="20"/>
          <w:szCs w:val="20"/>
        </w:rPr>
        <w:t>portfeljskih</w:t>
      </w:r>
      <w:proofErr w:type="spellEnd"/>
      <w:r w:rsidR="00361590" w:rsidRPr="002509CC">
        <w:rPr>
          <w:rFonts w:ascii="Arial" w:hAnsi="Arial" w:cs="Arial"/>
          <w:color w:val="000000"/>
          <w:sz w:val="20"/>
          <w:szCs w:val="20"/>
        </w:rPr>
        <w:t xml:space="preserve"> garancij za MSP.</w:t>
      </w:r>
      <w:r>
        <w:rPr>
          <w:rFonts w:ascii="Arial" w:hAnsi="Arial" w:cs="Arial"/>
          <w:color w:val="000000"/>
          <w:sz w:val="20"/>
          <w:szCs w:val="20"/>
        </w:rPr>
        <w:t xml:space="preserve">« </w:t>
      </w:r>
    </w:p>
    <w:p w14:paraId="795ED16F" w14:textId="77777777" w:rsidR="00361590" w:rsidRDefault="00361590" w:rsidP="00361590">
      <w:pPr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6B542BB2" w14:textId="3BF7676A" w:rsidR="00361590" w:rsidRDefault="008C4EE8" w:rsidP="00361590">
      <w:pPr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 drugim odstavkom se doda nov odstavek, ki se glasi:</w:t>
      </w:r>
    </w:p>
    <w:p w14:paraId="5AA67253" w14:textId="77777777" w:rsidR="00361590" w:rsidRDefault="00361590" w:rsidP="00361590">
      <w:pPr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3CDFD85D" w14:textId="77B952AA" w:rsidR="00361590" w:rsidRDefault="00A10569" w:rsidP="00361590">
      <w:pPr>
        <w:spacing w:after="0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»</w:t>
      </w:r>
      <w:r w:rsidR="00801609" w:rsidRPr="00CB6235">
        <w:rPr>
          <w:rFonts w:ascii="Arial" w:eastAsia="Times New Roman" w:hAnsi="Arial" w:cs="Arial"/>
          <w:color w:val="000000"/>
          <w:sz w:val="20"/>
          <w:szCs w:val="20"/>
        </w:rPr>
        <w:t xml:space="preserve">Z različico 1.6, december 2023, se ureja prenos še </w:t>
      </w:r>
      <w:r w:rsidR="00801609" w:rsidRPr="0066294A">
        <w:rPr>
          <w:rFonts w:ascii="Arial" w:eastAsia="Times New Roman" w:hAnsi="Arial" w:cs="Arial"/>
          <w:color w:val="000000"/>
          <w:sz w:val="20"/>
          <w:szCs w:val="20"/>
        </w:rPr>
        <w:t>neporabljenega (v razmerju do končnih prejemnikov in znotraj okvirov prve porabe) a že dodeljenega dela podpore (skladu skladov</w:t>
      </w:r>
      <w:r w:rsidR="00801609" w:rsidRPr="00176BDE">
        <w:rPr>
          <w:rFonts w:ascii="Arial" w:eastAsia="Times New Roman" w:hAnsi="Arial" w:cs="Arial"/>
          <w:color w:val="000000"/>
          <w:sz w:val="20"/>
          <w:szCs w:val="20"/>
        </w:rPr>
        <w:t xml:space="preserve"> oziroma operaciji</w:t>
      </w:r>
      <w:r w:rsidR="00801609" w:rsidRPr="0066294A">
        <w:rPr>
          <w:rFonts w:ascii="Arial" w:eastAsia="Times New Roman" w:hAnsi="Arial" w:cs="Arial"/>
          <w:color w:val="000000"/>
          <w:sz w:val="20"/>
          <w:szCs w:val="20"/>
        </w:rPr>
        <w:t xml:space="preserve">) za PN 3.1 iz finančnega produkta </w:t>
      </w:r>
      <w:proofErr w:type="spellStart"/>
      <w:r w:rsidR="00801609" w:rsidRPr="0066294A">
        <w:rPr>
          <w:rFonts w:ascii="Arial" w:eastAsia="Times New Roman" w:hAnsi="Arial" w:cs="Arial"/>
          <w:color w:val="000000"/>
          <w:sz w:val="20"/>
          <w:szCs w:val="20"/>
        </w:rPr>
        <w:t>portfeljske</w:t>
      </w:r>
      <w:proofErr w:type="spellEnd"/>
      <w:r w:rsidR="00801609" w:rsidRPr="0066294A">
        <w:rPr>
          <w:rFonts w:ascii="Arial" w:eastAsia="Times New Roman" w:hAnsi="Arial" w:cs="Arial"/>
          <w:color w:val="000000"/>
          <w:sz w:val="20"/>
          <w:szCs w:val="20"/>
        </w:rPr>
        <w:t xml:space="preserve"> garancije za MSP na finančni produkt mikrokrediti v višini 805.000,00 EUR in znižanje operacije za del sredstev, ki so bila dodeljenega operaciji, vendar obstaja tveganje, da ne bodo dodeljena končnim prejemnikom do 31.</w:t>
      </w:r>
      <w:r w:rsidR="00801609" w:rsidRPr="00176BD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01609" w:rsidRPr="0066294A">
        <w:rPr>
          <w:rFonts w:ascii="Arial" w:eastAsia="Times New Roman" w:hAnsi="Arial" w:cs="Arial"/>
          <w:color w:val="000000"/>
          <w:sz w:val="20"/>
          <w:szCs w:val="20"/>
        </w:rPr>
        <w:t>12.</w:t>
      </w:r>
      <w:r w:rsidR="00801609" w:rsidRPr="00176BD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01609" w:rsidRPr="0066294A">
        <w:rPr>
          <w:rFonts w:ascii="Arial" w:eastAsia="Times New Roman" w:hAnsi="Arial" w:cs="Arial"/>
          <w:color w:val="000000"/>
          <w:sz w:val="20"/>
          <w:szCs w:val="20"/>
        </w:rPr>
        <w:t>2023, ko se izteče upravičeno obdobje za prvo porabo vplačanih finančnih instrumentov</w:t>
      </w:r>
      <w:r w:rsidR="00801609" w:rsidRPr="00176BDE">
        <w:rPr>
          <w:rFonts w:ascii="Arial" w:eastAsia="Times New Roman" w:hAnsi="Arial" w:cs="Arial"/>
          <w:color w:val="000000"/>
          <w:sz w:val="20"/>
          <w:szCs w:val="20"/>
        </w:rPr>
        <w:t xml:space="preserve"> (EU del) </w:t>
      </w:r>
      <w:r w:rsidR="00801609" w:rsidRPr="0066294A">
        <w:rPr>
          <w:rFonts w:ascii="Arial" w:eastAsia="Times New Roman" w:hAnsi="Arial" w:cs="Arial"/>
          <w:color w:val="000000"/>
          <w:sz w:val="20"/>
          <w:szCs w:val="20"/>
        </w:rPr>
        <w:t xml:space="preserve">iz naslova evropske kohezijske politike 2014-2023. Glede na zadnjo oceno </w:t>
      </w:r>
      <w:r w:rsidR="00801609" w:rsidRPr="00176BDE">
        <w:rPr>
          <w:rFonts w:ascii="Arial" w:eastAsia="Times New Roman" w:hAnsi="Arial" w:cs="Arial"/>
          <w:color w:val="000000"/>
          <w:sz w:val="20"/>
          <w:szCs w:val="20"/>
        </w:rPr>
        <w:t>upravljav</w:t>
      </w:r>
      <w:r w:rsidR="00801609">
        <w:rPr>
          <w:rFonts w:ascii="Arial" w:eastAsia="Times New Roman" w:hAnsi="Arial" w:cs="Arial"/>
          <w:color w:val="000000"/>
          <w:sz w:val="20"/>
          <w:szCs w:val="20"/>
        </w:rPr>
        <w:t>ca</w:t>
      </w:r>
      <w:r w:rsidR="00801609" w:rsidRPr="00176BDE">
        <w:rPr>
          <w:rFonts w:ascii="Arial" w:eastAsia="Times New Roman" w:hAnsi="Arial" w:cs="Arial"/>
          <w:color w:val="000000"/>
          <w:sz w:val="20"/>
          <w:szCs w:val="20"/>
        </w:rPr>
        <w:t xml:space="preserve"> sklada skladov in finančnih posrednikov</w:t>
      </w:r>
      <w:r w:rsidR="00801609" w:rsidRPr="0066294A">
        <w:rPr>
          <w:rFonts w:ascii="Arial" w:eastAsia="Times New Roman" w:hAnsi="Arial" w:cs="Arial"/>
          <w:color w:val="000000"/>
          <w:sz w:val="20"/>
          <w:szCs w:val="20"/>
        </w:rPr>
        <w:t xml:space="preserve"> bi lahko bilo teh neporabljenih sredstev v višini 9,495 mio EUR, zato se predvideva maksimalno možno znižanje operacije do te višine</w:t>
      </w:r>
      <w:r w:rsidR="00801609">
        <w:rPr>
          <w:rFonts w:ascii="Arial" w:eastAsia="Times New Roman" w:hAnsi="Arial" w:cs="Arial"/>
          <w:color w:val="000000"/>
          <w:sz w:val="20"/>
          <w:szCs w:val="20"/>
        </w:rPr>
        <w:t xml:space="preserve">, in sicer </w:t>
      </w:r>
      <w:r w:rsidR="00801609" w:rsidRPr="0066294A">
        <w:rPr>
          <w:rFonts w:ascii="Arial" w:eastAsia="Times New Roman" w:hAnsi="Arial" w:cs="Arial"/>
          <w:color w:val="000000"/>
          <w:sz w:val="20"/>
          <w:szCs w:val="20"/>
        </w:rPr>
        <w:t xml:space="preserve">na PN 1.2 </w:t>
      </w:r>
      <w:r w:rsidR="00801609">
        <w:rPr>
          <w:rFonts w:ascii="Arial" w:eastAsia="Times New Roman" w:hAnsi="Arial" w:cs="Arial"/>
          <w:color w:val="000000"/>
          <w:sz w:val="20"/>
          <w:szCs w:val="20"/>
        </w:rPr>
        <w:t xml:space="preserve">do največ </w:t>
      </w:r>
      <w:r w:rsidR="00801609" w:rsidRPr="0066294A">
        <w:rPr>
          <w:rFonts w:ascii="Arial" w:eastAsia="Times New Roman" w:hAnsi="Arial" w:cs="Arial"/>
          <w:color w:val="000000"/>
          <w:sz w:val="20"/>
          <w:szCs w:val="20"/>
        </w:rPr>
        <w:t>4,3 mio EUR in</w:t>
      </w:r>
      <w:r w:rsidR="00801609">
        <w:rPr>
          <w:rFonts w:ascii="Arial" w:eastAsia="Times New Roman" w:hAnsi="Arial" w:cs="Arial"/>
          <w:color w:val="000000"/>
          <w:sz w:val="20"/>
          <w:szCs w:val="20"/>
        </w:rPr>
        <w:t xml:space="preserve"> na</w:t>
      </w:r>
      <w:r w:rsidR="00801609" w:rsidRPr="0066294A">
        <w:rPr>
          <w:rFonts w:ascii="Arial" w:eastAsia="Times New Roman" w:hAnsi="Arial" w:cs="Arial"/>
          <w:color w:val="000000"/>
          <w:sz w:val="20"/>
          <w:szCs w:val="20"/>
        </w:rPr>
        <w:t xml:space="preserve"> PN 3.1 </w:t>
      </w:r>
      <w:r w:rsidR="00801609">
        <w:rPr>
          <w:rFonts w:ascii="Arial" w:eastAsia="Times New Roman" w:hAnsi="Arial" w:cs="Arial"/>
          <w:color w:val="000000"/>
          <w:sz w:val="20"/>
          <w:szCs w:val="20"/>
        </w:rPr>
        <w:t xml:space="preserve">do največ </w:t>
      </w:r>
      <w:r w:rsidR="00801609" w:rsidRPr="0066294A">
        <w:rPr>
          <w:rFonts w:ascii="Arial" w:eastAsia="Times New Roman" w:hAnsi="Arial" w:cs="Arial"/>
          <w:color w:val="000000"/>
          <w:sz w:val="20"/>
          <w:szCs w:val="20"/>
        </w:rPr>
        <w:t>5,195 mio EUR.</w:t>
      </w:r>
      <w:r w:rsidR="00EB6DE6">
        <w:rPr>
          <w:rFonts w:ascii="Arial" w:eastAsia="Times New Roman" w:hAnsi="Arial" w:cs="Arial"/>
          <w:color w:val="000000"/>
          <w:sz w:val="20"/>
          <w:szCs w:val="20"/>
        </w:rPr>
        <w:t>«</w:t>
      </w:r>
    </w:p>
    <w:p w14:paraId="5DDA1ABA" w14:textId="45232DEC" w:rsidR="00A10569" w:rsidRPr="007A7F55" w:rsidRDefault="00A10569" w:rsidP="00B830AF">
      <w:pPr>
        <w:spacing w:line="260" w:lineRule="exact"/>
        <w:jc w:val="both"/>
        <w:outlineLvl w:val="0"/>
        <w:rPr>
          <w:rFonts w:ascii="Arial" w:hAnsi="Arial" w:cs="Arial"/>
          <w:sz w:val="20"/>
          <w:szCs w:val="20"/>
        </w:rPr>
      </w:pPr>
    </w:p>
    <w:p w14:paraId="63757982" w14:textId="77777777" w:rsidR="00801609" w:rsidRPr="00EB6DE6" w:rsidRDefault="00801609" w:rsidP="007A7F55">
      <w:pPr>
        <w:pStyle w:val="Odstavekseznama"/>
      </w:pPr>
    </w:p>
    <w:p w14:paraId="6C5C6419" w14:textId="536B9A67" w:rsidR="00672190" w:rsidRPr="007A7F55" w:rsidRDefault="00672190" w:rsidP="00672190">
      <w:pPr>
        <w:pStyle w:val="Odstavekseznama"/>
        <w:numPr>
          <w:ilvl w:val="0"/>
          <w:numId w:val="36"/>
        </w:numPr>
        <w:spacing w:line="260" w:lineRule="exact"/>
        <w:jc w:val="both"/>
        <w:outlineLvl w:val="0"/>
        <w:rPr>
          <w:rFonts w:ascii="Arial" w:hAnsi="Arial" w:cs="Arial"/>
          <w:sz w:val="20"/>
          <w:szCs w:val="20"/>
        </w:rPr>
      </w:pPr>
      <w:r w:rsidRPr="00EB6DE6">
        <w:rPr>
          <w:rFonts w:ascii="Arial" w:hAnsi="Arial" w:cs="Arial"/>
          <w:b/>
          <w:sz w:val="20"/>
          <w:szCs w:val="20"/>
        </w:rPr>
        <w:t xml:space="preserve">Poglavje </w:t>
      </w:r>
      <w:r w:rsidR="00801609">
        <w:rPr>
          <w:rFonts w:ascii="Arial" w:hAnsi="Arial" w:cs="Arial"/>
          <w:b/>
          <w:sz w:val="20"/>
          <w:szCs w:val="20"/>
        </w:rPr>
        <w:t>2</w:t>
      </w:r>
      <w:r w:rsidR="005230B0" w:rsidRPr="007A7F55">
        <w:rPr>
          <w:rFonts w:ascii="Arial" w:hAnsi="Arial" w:cs="Arial"/>
          <w:b/>
          <w:sz w:val="20"/>
          <w:szCs w:val="20"/>
        </w:rPr>
        <w:t>.1</w:t>
      </w:r>
    </w:p>
    <w:p w14:paraId="41FE8080" w14:textId="7E8CE596" w:rsidR="00801609" w:rsidRDefault="008C4EE8" w:rsidP="00801609">
      <w:pPr>
        <w:spacing w:line="260" w:lineRule="exact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koncu </w:t>
      </w:r>
      <w:r w:rsidR="00801609">
        <w:rPr>
          <w:rFonts w:ascii="Arial" w:hAnsi="Arial" w:cs="Arial"/>
          <w:sz w:val="20"/>
          <w:szCs w:val="20"/>
        </w:rPr>
        <w:t>zadnj</w:t>
      </w:r>
      <w:r>
        <w:rPr>
          <w:rFonts w:ascii="Arial" w:hAnsi="Arial" w:cs="Arial"/>
          <w:sz w:val="20"/>
          <w:szCs w:val="20"/>
        </w:rPr>
        <w:t>e</w:t>
      </w:r>
      <w:r w:rsidR="00801609">
        <w:rPr>
          <w:rFonts w:ascii="Arial" w:hAnsi="Arial" w:cs="Arial"/>
          <w:sz w:val="20"/>
          <w:szCs w:val="20"/>
        </w:rPr>
        <w:t xml:space="preserve"> alinej</w:t>
      </w:r>
      <w:r>
        <w:rPr>
          <w:rFonts w:ascii="Arial" w:hAnsi="Arial" w:cs="Arial"/>
          <w:sz w:val="20"/>
          <w:szCs w:val="20"/>
        </w:rPr>
        <w:t>e</w:t>
      </w:r>
      <w:r w:rsidR="00801609">
        <w:rPr>
          <w:rFonts w:ascii="Arial" w:hAnsi="Arial" w:cs="Arial"/>
          <w:sz w:val="20"/>
          <w:szCs w:val="20"/>
        </w:rPr>
        <w:t xml:space="preserve"> se </w:t>
      </w:r>
      <w:r>
        <w:rPr>
          <w:rFonts w:ascii="Arial" w:hAnsi="Arial" w:cs="Arial"/>
          <w:sz w:val="20"/>
          <w:szCs w:val="20"/>
        </w:rPr>
        <w:t>pika nadomesti z vejico</w:t>
      </w:r>
      <w:r w:rsidR="008016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se</w:t>
      </w:r>
      <w:r w:rsidR="00801609">
        <w:rPr>
          <w:rFonts w:ascii="Arial" w:hAnsi="Arial" w:cs="Arial"/>
          <w:sz w:val="20"/>
          <w:szCs w:val="20"/>
        </w:rPr>
        <w:t xml:space="preserve"> doda  nova alineja</w:t>
      </w:r>
      <w:r>
        <w:rPr>
          <w:rFonts w:ascii="Arial" w:hAnsi="Arial" w:cs="Arial"/>
          <w:sz w:val="20"/>
          <w:szCs w:val="20"/>
        </w:rPr>
        <w:t>, ki se glasi</w:t>
      </w:r>
      <w:r w:rsidR="00801609">
        <w:rPr>
          <w:rFonts w:ascii="Arial" w:hAnsi="Arial" w:cs="Arial"/>
          <w:sz w:val="20"/>
          <w:szCs w:val="20"/>
        </w:rPr>
        <w:t>:</w:t>
      </w:r>
    </w:p>
    <w:p w14:paraId="6FA97C3C" w14:textId="1E4E2AA6" w:rsidR="0058054D" w:rsidRPr="00EA1E84" w:rsidRDefault="0058054D" w:rsidP="007A7F55">
      <w:pPr>
        <w:spacing w:after="0" w:line="240" w:lineRule="atLeast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» - </w:t>
      </w:r>
      <w:r w:rsidRPr="00EA1E84">
        <w:rPr>
          <w:rFonts w:ascii="Arial" w:eastAsia="Calibri" w:hAnsi="Arial" w:cs="Arial"/>
          <w:sz w:val="20"/>
          <w:szCs w:val="20"/>
        </w:rPr>
        <w:t>Smernice o zaključku operativnih programov, sprejetih za pomoč iz Evropskega sklada za regionalni razvoj, Evropskega socialnega sklada, Kohezijskega sklada in Evropskega sklada za pomorstvo in ribištvo, ter programov čezmejnega sodelovanja v okviru instrumenta za predpristopno pomoč (IPA II) (2014–2020)</w:t>
      </w:r>
      <w:r>
        <w:rPr>
          <w:rFonts w:ascii="Arial" w:eastAsia="Calibri" w:hAnsi="Arial" w:cs="Arial"/>
          <w:sz w:val="20"/>
          <w:szCs w:val="20"/>
        </w:rPr>
        <w:t xml:space="preserve">, </w:t>
      </w:r>
      <w:r w:rsidRPr="00EA1E84">
        <w:rPr>
          <w:rFonts w:ascii="Arial" w:eastAsia="Calibri" w:hAnsi="Arial" w:cs="Arial"/>
          <w:sz w:val="20"/>
          <w:szCs w:val="20"/>
        </w:rPr>
        <w:t>2022/C 474/01</w:t>
      </w:r>
      <w:r>
        <w:rPr>
          <w:rFonts w:ascii="Arial" w:eastAsia="Calibri" w:hAnsi="Arial" w:cs="Arial"/>
          <w:sz w:val="20"/>
          <w:szCs w:val="20"/>
        </w:rPr>
        <w:t xml:space="preserve">, </w:t>
      </w:r>
      <w:r w:rsidRPr="00EA1E84">
        <w:rPr>
          <w:rFonts w:ascii="Arial" w:eastAsia="Calibri" w:hAnsi="Arial" w:cs="Arial"/>
          <w:sz w:val="20"/>
          <w:szCs w:val="20"/>
        </w:rPr>
        <w:t>OJ C 474, 14.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EA1E84">
        <w:rPr>
          <w:rFonts w:ascii="Arial" w:eastAsia="Calibri" w:hAnsi="Arial" w:cs="Arial"/>
          <w:sz w:val="20"/>
          <w:szCs w:val="20"/>
        </w:rPr>
        <w:t>12.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EA1E84">
        <w:rPr>
          <w:rFonts w:ascii="Arial" w:eastAsia="Calibri" w:hAnsi="Arial" w:cs="Arial"/>
          <w:sz w:val="20"/>
          <w:szCs w:val="20"/>
        </w:rPr>
        <w:t>2022.</w:t>
      </w:r>
      <w:r>
        <w:rPr>
          <w:rFonts w:ascii="Arial" w:eastAsia="Calibri" w:hAnsi="Arial" w:cs="Arial"/>
          <w:sz w:val="20"/>
          <w:szCs w:val="20"/>
        </w:rPr>
        <w:t>«</w:t>
      </w:r>
      <w:r w:rsidR="008C4EE8">
        <w:rPr>
          <w:rFonts w:ascii="Arial" w:eastAsia="Calibri" w:hAnsi="Arial" w:cs="Arial"/>
          <w:sz w:val="20"/>
          <w:szCs w:val="20"/>
        </w:rPr>
        <w:t>.</w:t>
      </w:r>
    </w:p>
    <w:p w14:paraId="4E038780" w14:textId="77777777" w:rsidR="00801609" w:rsidRPr="007A7F55" w:rsidRDefault="00801609" w:rsidP="007A7F55">
      <w:pPr>
        <w:spacing w:line="260" w:lineRule="exact"/>
        <w:jc w:val="both"/>
        <w:outlineLvl w:val="0"/>
        <w:rPr>
          <w:rFonts w:ascii="Arial" w:hAnsi="Arial" w:cs="Arial"/>
          <w:sz w:val="20"/>
          <w:szCs w:val="20"/>
        </w:rPr>
      </w:pPr>
    </w:p>
    <w:p w14:paraId="2BA84B7D" w14:textId="7E509CDB" w:rsidR="00801609" w:rsidRPr="007A7F55" w:rsidRDefault="00801609" w:rsidP="00672190">
      <w:pPr>
        <w:pStyle w:val="Odstavekseznama"/>
        <w:numPr>
          <w:ilvl w:val="0"/>
          <w:numId w:val="36"/>
        </w:numPr>
        <w:spacing w:line="260" w:lineRule="exact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7A7F55">
        <w:rPr>
          <w:rFonts w:ascii="Arial" w:hAnsi="Arial" w:cs="Arial"/>
          <w:b/>
          <w:bCs/>
          <w:sz w:val="20"/>
          <w:szCs w:val="20"/>
        </w:rPr>
        <w:t>Poglavje 3.</w:t>
      </w:r>
      <w:r w:rsidR="00860077">
        <w:rPr>
          <w:rFonts w:ascii="Arial" w:hAnsi="Arial" w:cs="Arial"/>
          <w:b/>
          <w:bCs/>
          <w:sz w:val="20"/>
          <w:szCs w:val="20"/>
        </w:rPr>
        <w:t>2</w:t>
      </w:r>
    </w:p>
    <w:p w14:paraId="32C47E62" w14:textId="77777777" w:rsidR="005230B0" w:rsidRPr="007A7F55" w:rsidRDefault="005230B0">
      <w:pPr>
        <w:spacing w:line="260" w:lineRule="exact"/>
        <w:jc w:val="both"/>
        <w:outlineLvl w:val="0"/>
        <w:rPr>
          <w:rFonts w:ascii="Arial" w:hAnsi="Arial" w:cs="Arial"/>
          <w:sz w:val="20"/>
          <w:szCs w:val="20"/>
        </w:rPr>
      </w:pPr>
    </w:p>
    <w:p w14:paraId="60C12AD6" w14:textId="4BFBF05A" w:rsidR="0058054D" w:rsidRDefault="005230B0">
      <w:pPr>
        <w:spacing w:line="260" w:lineRule="exact"/>
        <w:jc w:val="both"/>
        <w:outlineLvl w:val="0"/>
        <w:rPr>
          <w:rFonts w:ascii="Arial" w:hAnsi="Arial" w:cs="Arial"/>
          <w:sz w:val="20"/>
          <w:szCs w:val="20"/>
        </w:rPr>
      </w:pPr>
      <w:r w:rsidRPr="007A7F55">
        <w:rPr>
          <w:rFonts w:ascii="Arial" w:hAnsi="Arial" w:cs="Arial"/>
          <w:sz w:val="20"/>
          <w:szCs w:val="20"/>
        </w:rPr>
        <w:t xml:space="preserve">Na strani 31 se </w:t>
      </w:r>
      <w:r w:rsidR="0058054D">
        <w:rPr>
          <w:rFonts w:ascii="Arial" w:hAnsi="Arial" w:cs="Arial"/>
          <w:sz w:val="20"/>
          <w:szCs w:val="20"/>
        </w:rPr>
        <w:t xml:space="preserve">za prvim odstavkom </w:t>
      </w:r>
      <w:r w:rsidRPr="007A7F55">
        <w:rPr>
          <w:rFonts w:ascii="Arial" w:hAnsi="Arial" w:cs="Arial"/>
          <w:sz w:val="20"/>
          <w:szCs w:val="20"/>
        </w:rPr>
        <w:t>d</w:t>
      </w:r>
      <w:r w:rsidR="00A10569" w:rsidRPr="007A7F55">
        <w:rPr>
          <w:rFonts w:ascii="Arial" w:hAnsi="Arial" w:cs="Arial"/>
          <w:sz w:val="20"/>
          <w:szCs w:val="20"/>
        </w:rPr>
        <w:t>oda</w:t>
      </w:r>
      <w:r w:rsidRPr="007A7F55">
        <w:rPr>
          <w:rFonts w:ascii="Arial" w:hAnsi="Arial" w:cs="Arial"/>
          <w:sz w:val="20"/>
          <w:szCs w:val="20"/>
        </w:rPr>
        <w:t xml:space="preserve"> </w:t>
      </w:r>
      <w:r w:rsidR="008C4EE8">
        <w:rPr>
          <w:rFonts w:ascii="Arial" w:hAnsi="Arial" w:cs="Arial"/>
          <w:sz w:val="20"/>
          <w:szCs w:val="20"/>
        </w:rPr>
        <w:t xml:space="preserve">nov </w:t>
      </w:r>
      <w:r w:rsidR="0058054D">
        <w:rPr>
          <w:rFonts w:ascii="Arial" w:hAnsi="Arial" w:cs="Arial"/>
          <w:sz w:val="20"/>
          <w:szCs w:val="20"/>
        </w:rPr>
        <w:t>odstavek</w:t>
      </w:r>
      <w:r w:rsidR="008C4EE8">
        <w:rPr>
          <w:rFonts w:ascii="Arial" w:hAnsi="Arial" w:cs="Arial"/>
          <w:sz w:val="20"/>
          <w:szCs w:val="20"/>
        </w:rPr>
        <w:t>, ki se glasi</w:t>
      </w:r>
      <w:r w:rsidR="0058054D">
        <w:rPr>
          <w:rFonts w:ascii="Arial" w:hAnsi="Arial" w:cs="Arial"/>
          <w:sz w:val="20"/>
          <w:szCs w:val="20"/>
        </w:rPr>
        <w:t xml:space="preserve">: </w:t>
      </w:r>
    </w:p>
    <w:p w14:paraId="5390FA1F" w14:textId="263CABAB" w:rsidR="0058054D" w:rsidRDefault="0058054D">
      <w:pPr>
        <w:spacing w:line="260" w:lineRule="exact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»</w:t>
      </w:r>
      <w:r>
        <w:rPr>
          <w:rFonts w:ascii="Arial" w:eastAsia="Times New Roman" w:hAnsi="Arial" w:cs="Arial"/>
          <w:sz w:val="20"/>
          <w:szCs w:val="20"/>
        </w:rPr>
        <w:t xml:space="preserve">Ob zaključevanju programskega obdobja 2014-2020, je zaradi nedoseganja načrtovanih plasmajev finančnih institucij do konca leta 2023, prejemnic </w:t>
      </w:r>
      <w:proofErr w:type="spellStart"/>
      <w:r>
        <w:rPr>
          <w:rFonts w:ascii="Arial" w:eastAsia="Times New Roman" w:hAnsi="Arial" w:cs="Arial"/>
          <w:sz w:val="20"/>
          <w:szCs w:val="20"/>
        </w:rPr>
        <w:t>portfeljskih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garancij za RRI za MSP in za MSP, potrebno podporo FI na teh področjih znižati in tako sprostiti sredstva za operacije nepovratne podpore EKP.«</w:t>
      </w:r>
    </w:p>
    <w:p w14:paraId="58C6D22B" w14:textId="23F534D4" w:rsidR="00A10569" w:rsidRPr="007A7F55" w:rsidRDefault="0058054D">
      <w:pPr>
        <w:spacing w:line="260" w:lineRule="exact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C4EE8">
        <w:rPr>
          <w:rFonts w:ascii="Arial" w:hAnsi="Arial" w:cs="Arial"/>
          <w:sz w:val="20"/>
          <w:szCs w:val="20"/>
        </w:rPr>
        <w:t>N</w:t>
      </w:r>
      <w:r w:rsidR="005230B0" w:rsidRPr="007A7F55">
        <w:rPr>
          <w:rFonts w:ascii="Arial" w:hAnsi="Arial" w:cs="Arial"/>
          <w:sz w:val="20"/>
          <w:szCs w:val="20"/>
        </w:rPr>
        <w:t>aziv tabele</w:t>
      </w:r>
      <w:r w:rsidR="008C4EE8">
        <w:rPr>
          <w:rFonts w:ascii="Arial" w:hAnsi="Arial" w:cs="Arial"/>
          <w:sz w:val="20"/>
          <w:szCs w:val="20"/>
        </w:rPr>
        <w:t xml:space="preserve"> in</w:t>
      </w:r>
      <w:r w:rsidR="005230B0" w:rsidRPr="007A7F55">
        <w:rPr>
          <w:rFonts w:ascii="Arial" w:hAnsi="Arial" w:cs="Arial"/>
          <w:sz w:val="20"/>
          <w:szCs w:val="20"/>
        </w:rPr>
        <w:t xml:space="preserve"> tabela</w:t>
      </w:r>
      <w:r w:rsidR="008C4EE8">
        <w:rPr>
          <w:rFonts w:ascii="Arial" w:hAnsi="Arial" w:cs="Arial"/>
          <w:sz w:val="20"/>
          <w:szCs w:val="20"/>
        </w:rPr>
        <w:t xml:space="preserve"> se spremenita tako, da se glasita:</w:t>
      </w:r>
    </w:p>
    <w:p w14:paraId="1CF01BED" w14:textId="0C01EF4D" w:rsidR="005230B0" w:rsidRPr="002509CC" w:rsidRDefault="0058054D" w:rsidP="005230B0">
      <w:pPr>
        <w:jc w:val="both"/>
        <w:rPr>
          <w:rFonts w:ascii="Arial" w:hAnsi="Arial" w:cs="Arial"/>
          <w:sz w:val="20"/>
          <w:szCs w:val="20"/>
        </w:rPr>
      </w:pPr>
      <w:bookmarkStart w:id="8" w:name="_Toc153196393"/>
      <w:bookmarkStart w:id="9" w:name="_Toc153198685"/>
      <w:bookmarkStart w:id="10" w:name="_Toc153201660"/>
      <w:r>
        <w:rPr>
          <w:rFonts w:ascii="Arial" w:hAnsi="Arial" w:cs="Arial"/>
          <w:sz w:val="20"/>
          <w:szCs w:val="20"/>
        </w:rPr>
        <w:t>»</w:t>
      </w:r>
      <w:r w:rsidR="005230B0" w:rsidRPr="002509CC">
        <w:rPr>
          <w:rFonts w:ascii="Arial" w:hAnsi="Arial" w:cs="Arial"/>
          <w:sz w:val="20"/>
          <w:szCs w:val="20"/>
        </w:rPr>
        <w:t xml:space="preserve">Tabela </w:t>
      </w:r>
      <w:r w:rsidR="005230B0" w:rsidRPr="002509CC">
        <w:rPr>
          <w:rFonts w:ascii="Arial" w:hAnsi="Arial" w:cs="Arial"/>
          <w:sz w:val="20"/>
          <w:szCs w:val="20"/>
        </w:rPr>
        <w:fldChar w:fldCharType="begin"/>
      </w:r>
      <w:r w:rsidR="005230B0" w:rsidRPr="002509CC">
        <w:rPr>
          <w:rFonts w:ascii="Arial" w:hAnsi="Arial" w:cs="Arial"/>
          <w:sz w:val="20"/>
          <w:szCs w:val="20"/>
        </w:rPr>
        <w:instrText xml:space="preserve"> SEQ Tabela \* ARABIC </w:instrText>
      </w:r>
      <w:r w:rsidR="005230B0" w:rsidRPr="002509CC">
        <w:rPr>
          <w:rFonts w:ascii="Arial" w:hAnsi="Arial" w:cs="Arial"/>
          <w:sz w:val="20"/>
          <w:szCs w:val="20"/>
        </w:rPr>
        <w:fldChar w:fldCharType="separate"/>
      </w:r>
      <w:r w:rsidR="00C16C2F">
        <w:rPr>
          <w:rFonts w:ascii="Arial" w:hAnsi="Arial" w:cs="Arial"/>
          <w:noProof/>
          <w:sz w:val="20"/>
          <w:szCs w:val="20"/>
        </w:rPr>
        <w:t>1</w:t>
      </w:r>
      <w:r w:rsidR="005230B0" w:rsidRPr="002509CC">
        <w:rPr>
          <w:rFonts w:ascii="Arial" w:hAnsi="Arial" w:cs="Arial"/>
          <w:sz w:val="20"/>
          <w:szCs w:val="20"/>
        </w:rPr>
        <w:fldChar w:fldCharType="end"/>
      </w:r>
      <w:r w:rsidR="005230B0">
        <w:rPr>
          <w:rFonts w:ascii="Arial" w:hAnsi="Arial" w:cs="Arial"/>
          <w:sz w:val="20"/>
          <w:szCs w:val="20"/>
        </w:rPr>
        <w:t>1a</w:t>
      </w:r>
      <w:r w:rsidR="005230B0" w:rsidRPr="002509CC">
        <w:rPr>
          <w:rFonts w:ascii="Arial" w:hAnsi="Arial" w:cs="Arial"/>
          <w:sz w:val="20"/>
          <w:szCs w:val="20"/>
        </w:rPr>
        <w:t>: Finančna sredstva za FI po letih in kohezijskih regijah z upoštevanim znižanjem končne podpore EU za PN 4.1 ter predvidenim znižanjem na PN 1.2 in 3.1 v letu 2023</w:t>
      </w:r>
      <w:bookmarkEnd w:id="8"/>
      <w:bookmarkEnd w:id="9"/>
      <w:bookmarkEnd w:id="10"/>
    </w:p>
    <w:tbl>
      <w:tblPr>
        <w:tblW w:w="5745" w:type="pct"/>
        <w:tblInd w:w="-6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90"/>
        <w:gridCol w:w="1419"/>
        <w:gridCol w:w="1417"/>
        <w:gridCol w:w="1419"/>
        <w:gridCol w:w="1691"/>
        <w:gridCol w:w="1286"/>
        <w:gridCol w:w="1419"/>
      </w:tblGrid>
      <w:tr w:rsidR="005230B0" w:rsidRPr="00EA5CD7" w14:paraId="67574549" w14:textId="77777777" w:rsidTr="00030854">
        <w:trPr>
          <w:cantSplit/>
          <w:trHeight w:hRule="exact" w:val="284"/>
        </w:trPr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C042D" w14:textId="77777777" w:rsidR="005230B0" w:rsidRPr="00EA5CD7" w:rsidRDefault="005230B0" w:rsidP="0003085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PN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90B36" w14:textId="77777777" w:rsidR="005230B0" w:rsidRPr="00EA5CD7" w:rsidRDefault="005230B0" w:rsidP="0003085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Regija</w:t>
            </w:r>
          </w:p>
        </w:tc>
        <w:tc>
          <w:tcPr>
            <w:tcW w:w="6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000CB" w14:textId="77777777" w:rsidR="005230B0" w:rsidRPr="00EA5CD7" w:rsidRDefault="005230B0" w:rsidP="0003085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2017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B2DFB" w14:textId="77777777" w:rsidR="005230B0" w:rsidRPr="00EA5CD7" w:rsidRDefault="005230B0" w:rsidP="0003085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2019</w:t>
            </w:r>
          </w:p>
        </w:tc>
        <w:tc>
          <w:tcPr>
            <w:tcW w:w="6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FE5E6" w14:textId="77777777" w:rsidR="005230B0" w:rsidRPr="00EA5CD7" w:rsidRDefault="005230B0" w:rsidP="0003085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2021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3A229" w14:textId="77777777" w:rsidR="005230B0" w:rsidRPr="00EA5CD7" w:rsidRDefault="005230B0" w:rsidP="0003085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2022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0F788" w14:textId="77777777" w:rsidR="005230B0" w:rsidRPr="00EA5CD7" w:rsidRDefault="005230B0" w:rsidP="0003085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2023</w:t>
            </w:r>
          </w:p>
        </w:tc>
        <w:tc>
          <w:tcPr>
            <w:tcW w:w="6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4E0F8" w14:textId="77777777" w:rsidR="005230B0" w:rsidRPr="00EA5CD7" w:rsidRDefault="005230B0" w:rsidP="0003085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Skupaj</w:t>
            </w:r>
          </w:p>
        </w:tc>
      </w:tr>
      <w:tr w:rsidR="005230B0" w:rsidRPr="00EA5CD7" w14:paraId="430F18B0" w14:textId="77777777" w:rsidTr="00030854">
        <w:trPr>
          <w:cantSplit/>
          <w:trHeight w:hRule="exact" w:val="284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9EE65" w14:textId="77777777" w:rsidR="005230B0" w:rsidRPr="00EA5CD7" w:rsidRDefault="005230B0" w:rsidP="000308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1.2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B4940" w14:textId="77777777" w:rsidR="005230B0" w:rsidRPr="00EA5CD7" w:rsidRDefault="005230B0" w:rsidP="00030854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Vzhod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5C456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8.550.000,00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9F7E6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8.550.000,00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818AF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8.550.000,00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7BB3A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8.550.000,00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68F1C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-800.000,00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D2CDE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33.400.000,00</w:t>
            </w:r>
          </w:p>
        </w:tc>
      </w:tr>
      <w:tr w:rsidR="005230B0" w:rsidRPr="00EA5CD7" w14:paraId="3069DB8A" w14:textId="77777777" w:rsidTr="00030854">
        <w:trPr>
          <w:cantSplit/>
          <w:trHeight w:hRule="exact" w:val="284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30230" w14:textId="77777777" w:rsidR="005230B0" w:rsidRPr="00EA5CD7" w:rsidRDefault="005230B0" w:rsidP="000308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1.2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7B4A6" w14:textId="77777777" w:rsidR="005230B0" w:rsidRPr="00EA5CD7" w:rsidRDefault="005230B0" w:rsidP="00030854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Zahod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9E32D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13.450.000,00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D08E6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13.450.000,00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B0C6F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13.450.000,00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8F6F5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13.450.000,00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6FFEE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-3.500.000,00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508A7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50.300.000,00</w:t>
            </w:r>
          </w:p>
        </w:tc>
      </w:tr>
      <w:tr w:rsidR="005230B0" w:rsidRPr="00EA5CD7" w14:paraId="25103C9D" w14:textId="77777777" w:rsidTr="00030854">
        <w:trPr>
          <w:cantSplit/>
          <w:trHeight w:hRule="exact" w:val="284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8140C" w14:textId="77777777" w:rsidR="005230B0" w:rsidRPr="00EA5CD7" w:rsidRDefault="005230B0" w:rsidP="0003085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1.2 Vsota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6052B" w14:textId="77777777" w:rsidR="005230B0" w:rsidRPr="00EA5CD7" w:rsidRDefault="005230B0" w:rsidP="00030854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149A5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22.000.000,00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2FEB4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22.000.000,00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22F54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22.000.000,00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EB7F5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22.000.000,00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3F106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-4.300.000,00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21D70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83.700.000,00</w:t>
            </w:r>
          </w:p>
        </w:tc>
      </w:tr>
      <w:tr w:rsidR="005230B0" w:rsidRPr="00EA5CD7" w14:paraId="5EBF9A24" w14:textId="77777777" w:rsidTr="00030854">
        <w:trPr>
          <w:cantSplit/>
          <w:trHeight w:hRule="exact" w:val="284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20E3A" w14:textId="77777777" w:rsidR="005230B0" w:rsidRPr="00EA5CD7" w:rsidRDefault="005230B0" w:rsidP="000308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3.1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8B3F1" w14:textId="77777777" w:rsidR="005230B0" w:rsidRPr="00EA5CD7" w:rsidRDefault="005230B0" w:rsidP="00030854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Vzhod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BFB8B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13.875.000,00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DD8EB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13.875.000,00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7658B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13.875.000,00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F6BD9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13.875.000,00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94252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-4.170.000,00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1F923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51.330.000,00</w:t>
            </w:r>
          </w:p>
        </w:tc>
      </w:tr>
      <w:tr w:rsidR="005230B0" w:rsidRPr="00EA5CD7" w14:paraId="6B2C86D0" w14:textId="77777777" w:rsidTr="00030854">
        <w:trPr>
          <w:cantSplit/>
          <w:trHeight w:hRule="exact" w:val="284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93C87" w14:textId="77777777" w:rsidR="005230B0" w:rsidRPr="00EA5CD7" w:rsidRDefault="005230B0" w:rsidP="000308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3.1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404FF" w14:textId="77777777" w:rsidR="005230B0" w:rsidRPr="00EA5CD7" w:rsidRDefault="005230B0" w:rsidP="00030854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Zahod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09183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19.875.000,00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B377E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19.875.000,00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C9BA3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19.875.000,00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BA545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19.875.000,00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FEEA8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-1.025.000,00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36B69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78.475.000,00</w:t>
            </w:r>
          </w:p>
        </w:tc>
      </w:tr>
      <w:tr w:rsidR="005230B0" w:rsidRPr="00EA5CD7" w14:paraId="25160464" w14:textId="77777777" w:rsidTr="00030854">
        <w:trPr>
          <w:cantSplit/>
          <w:trHeight w:hRule="exact" w:val="284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CDA71" w14:textId="77777777" w:rsidR="005230B0" w:rsidRPr="00EA5CD7" w:rsidRDefault="005230B0" w:rsidP="0003085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3.1 Vsota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4E4B7" w14:textId="77777777" w:rsidR="005230B0" w:rsidRPr="00EA5CD7" w:rsidRDefault="005230B0" w:rsidP="00030854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6F4C7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33.750.000,00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96E40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33.750.000,00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7861D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33.750.000,00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0B97D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33.750.000,00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8B7AA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-5.195.000,00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AEAFF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129.805.000,00</w:t>
            </w:r>
          </w:p>
        </w:tc>
      </w:tr>
      <w:tr w:rsidR="005230B0" w:rsidRPr="00EA5CD7" w14:paraId="6031A0DE" w14:textId="77777777" w:rsidTr="00030854">
        <w:trPr>
          <w:cantSplit/>
          <w:trHeight w:hRule="exact" w:val="284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33C4E" w14:textId="77777777" w:rsidR="005230B0" w:rsidRPr="00EA5CD7" w:rsidRDefault="005230B0" w:rsidP="000308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4.1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D5D37" w14:textId="77777777" w:rsidR="005230B0" w:rsidRPr="00EA5CD7" w:rsidRDefault="005230B0" w:rsidP="00030854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SI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E01DD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6.250.000,00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A50ED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6.250.000,00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F858A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6.250.000,00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2D920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-12.020.000,00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059DE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49129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6.730.000</w:t>
            </w:r>
          </w:p>
        </w:tc>
      </w:tr>
      <w:tr w:rsidR="005230B0" w:rsidRPr="00EA5CD7" w14:paraId="53702CC9" w14:textId="77777777" w:rsidTr="00030854">
        <w:trPr>
          <w:cantSplit/>
          <w:trHeight w:hRule="exact" w:val="284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54FB8" w14:textId="77777777" w:rsidR="005230B0" w:rsidRPr="00EA5CD7" w:rsidRDefault="005230B0" w:rsidP="0003085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4.1 Vsota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03556" w14:textId="77777777" w:rsidR="005230B0" w:rsidRPr="00EA5CD7" w:rsidRDefault="005230B0" w:rsidP="00030854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B08E0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6.250.000,00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02AAD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6.250.000,00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21C9E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6.250.000,00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0CE36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-12.020.000,00*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3CE47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D3968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6.730.000</w:t>
            </w:r>
          </w:p>
        </w:tc>
      </w:tr>
      <w:tr w:rsidR="005230B0" w:rsidRPr="00EA5CD7" w14:paraId="3A95FE56" w14:textId="77777777" w:rsidTr="00030854">
        <w:trPr>
          <w:cantSplit/>
          <w:trHeight w:hRule="exact" w:val="284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30B57" w14:textId="77777777" w:rsidR="005230B0" w:rsidRPr="00EA5CD7" w:rsidRDefault="005230B0" w:rsidP="000308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6.3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6C6CD" w14:textId="77777777" w:rsidR="005230B0" w:rsidRPr="00EA5CD7" w:rsidRDefault="005230B0" w:rsidP="00030854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Vzhod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550CF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800.000,00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9E0B9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800.000,00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F1D02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800.000,00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89CB0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800.000,00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FBFF1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33646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3.200.000,00</w:t>
            </w:r>
          </w:p>
        </w:tc>
      </w:tr>
      <w:tr w:rsidR="005230B0" w:rsidRPr="00EA5CD7" w14:paraId="1374FB2D" w14:textId="77777777" w:rsidTr="00030854">
        <w:trPr>
          <w:cantSplit/>
          <w:trHeight w:hRule="exact" w:val="284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AFA17" w14:textId="77777777" w:rsidR="005230B0" w:rsidRPr="00EA5CD7" w:rsidRDefault="005230B0" w:rsidP="000308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6.3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91DD3" w14:textId="77777777" w:rsidR="005230B0" w:rsidRPr="00EA5CD7" w:rsidRDefault="005230B0" w:rsidP="00030854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Zahod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9D67C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450.000,00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61AAF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450.000,00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A6891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450.000,00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A56F8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450.000,00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74F32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6089A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1.800.000,00</w:t>
            </w:r>
          </w:p>
        </w:tc>
      </w:tr>
      <w:tr w:rsidR="005230B0" w:rsidRPr="00EA5CD7" w14:paraId="39ECA10D" w14:textId="77777777" w:rsidTr="00030854">
        <w:trPr>
          <w:cantSplit/>
          <w:trHeight w:hRule="exact" w:val="284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4B129" w14:textId="77777777" w:rsidR="005230B0" w:rsidRPr="00EA5CD7" w:rsidRDefault="005230B0" w:rsidP="0003085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6.3 Vsota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D3422" w14:textId="77777777" w:rsidR="005230B0" w:rsidRPr="00EA5CD7" w:rsidRDefault="005230B0" w:rsidP="00030854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5C5B6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1.250.000,00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E83EC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1.250.000,00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7E667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1.250.000,00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EC5F3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1.250.000,00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CCE85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BBCF3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5.000.000,00</w:t>
            </w:r>
          </w:p>
        </w:tc>
      </w:tr>
      <w:tr w:rsidR="005230B0" w:rsidRPr="00EA5CD7" w14:paraId="1AD38C95" w14:textId="77777777" w:rsidTr="00030854">
        <w:trPr>
          <w:cantSplit/>
          <w:trHeight w:hRule="exact" w:val="284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B4358" w14:textId="77777777" w:rsidR="005230B0" w:rsidRPr="00EA5CD7" w:rsidRDefault="005230B0" w:rsidP="0003085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Skupaj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355B7" w14:textId="77777777" w:rsidR="005230B0" w:rsidRPr="00EA5CD7" w:rsidRDefault="005230B0" w:rsidP="00030854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C4A02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63.250.000,00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02ABB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63.250.000,00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43960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63.250.000,00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9F1DD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57.000.000,00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08AE5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-9.495.000,00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D4457" w14:textId="77777777" w:rsidR="005230B0" w:rsidRPr="00EA5CD7" w:rsidRDefault="005230B0" w:rsidP="0003085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A5C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225.235.000,00</w:t>
            </w:r>
          </w:p>
        </w:tc>
      </w:tr>
    </w:tbl>
    <w:p w14:paraId="40C4F4D7" w14:textId="63280577" w:rsidR="005230B0" w:rsidRDefault="006A333B" w:rsidP="005230B0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»</w:t>
      </w:r>
    </w:p>
    <w:p w14:paraId="2D121F8B" w14:textId="77777777" w:rsidR="006A333B" w:rsidRDefault="006A333B" w:rsidP="005230B0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7B412251" w14:textId="74D5F7C3" w:rsidR="006A333B" w:rsidRDefault="006A333B" w:rsidP="005230B0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 tabelo se dodata dva nova odstavka, ki se glasita:</w:t>
      </w:r>
    </w:p>
    <w:p w14:paraId="5EF1A53C" w14:textId="767C88AB" w:rsidR="005230B0" w:rsidRPr="00854D96" w:rsidRDefault="006A333B" w:rsidP="005230B0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»</w:t>
      </w:r>
      <w:r w:rsidR="005230B0" w:rsidRPr="00854D96">
        <w:rPr>
          <w:rFonts w:ascii="Arial" w:eastAsia="Times New Roman" w:hAnsi="Arial" w:cs="Arial"/>
          <w:sz w:val="20"/>
          <w:szCs w:val="20"/>
        </w:rPr>
        <w:t>V tabeli 11</w:t>
      </w:r>
      <w:r w:rsidR="005230B0">
        <w:rPr>
          <w:rFonts w:ascii="Arial" w:eastAsia="Times New Roman" w:hAnsi="Arial" w:cs="Arial"/>
          <w:sz w:val="20"/>
          <w:szCs w:val="20"/>
        </w:rPr>
        <w:t>a</w:t>
      </w:r>
      <w:r w:rsidR="005230B0" w:rsidRPr="00854D96">
        <w:rPr>
          <w:rFonts w:ascii="Arial" w:eastAsia="Times New Roman" w:hAnsi="Arial" w:cs="Arial"/>
          <w:sz w:val="20"/>
          <w:szCs w:val="20"/>
        </w:rPr>
        <w:t xml:space="preserve"> so prikazane vrednosti tranš, ki so bile dejansko izplačane v letih 2017, 2019, 2021 in 2022</w:t>
      </w:r>
      <w:r w:rsidR="005230B0">
        <w:rPr>
          <w:rFonts w:ascii="Arial" w:eastAsia="Times New Roman" w:hAnsi="Arial" w:cs="Arial"/>
          <w:sz w:val="20"/>
          <w:szCs w:val="20"/>
        </w:rPr>
        <w:t xml:space="preserve"> ter predvideno znižanje operacije, izvedeno v letu 2023</w:t>
      </w:r>
      <w:r w:rsidR="005230B0" w:rsidRPr="00854D96">
        <w:rPr>
          <w:rFonts w:ascii="Arial" w:eastAsia="Times New Roman" w:hAnsi="Arial" w:cs="Arial"/>
          <w:sz w:val="20"/>
          <w:szCs w:val="20"/>
        </w:rPr>
        <w:t>.</w:t>
      </w:r>
    </w:p>
    <w:p w14:paraId="330B9E21" w14:textId="7BE45063" w:rsidR="005230B0" w:rsidRDefault="005230B0">
      <w:pPr>
        <w:spacing w:line="260" w:lineRule="exact"/>
        <w:jc w:val="both"/>
        <w:outlineLvl w:val="0"/>
        <w:rPr>
          <w:rFonts w:ascii="Arial" w:hAnsi="Arial" w:cs="Arial"/>
          <w:sz w:val="20"/>
          <w:szCs w:val="20"/>
          <w:highlight w:val="yellow"/>
        </w:rPr>
      </w:pPr>
    </w:p>
    <w:p w14:paraId="2CC4A871" w14:textId="6FD9905F" w:rsidR="0058054D" w:rsidRPr="00EF6C79" w:rsidRDefault="0058054D" w:rsidP="0058054D">
      <w:pPr>
        <w:spacing w:after="0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11" w:name="_Hlk153262419"/>
      <w:r w:rsidRPr="003C53BD">
        <w:rPr>
          <w:rFonts w:ascii="Arial" w:eastAsia="Times New Roman" w:hAnsi="Arial" w:cs="Arial"/>
          <w:color w:val="000000"/>
          <w:sz w:val="20"/>
          <w:szCs w:val="20"/>
        </w:rPr>
        <w:t xml:space="preserve">Z verzijo 1.6 Ključnih elementov finančnih instrumentov v programskem obdobju 2014-2020 bo predvideno znižanje sredstev na PN 1.2 in PN 3.1 izvedeno v višini, ki bo skladna z oceno realizacijo prve porabe vplačanih sredstev v finančni instrument (EU del) na presečni datum 15. 12. 2023, ko bo upravljavec sklada skladov s strani finančnih posrednikov prejel natančnejše podatke o dodeljenih zneskih do konca leta 2023. Verzija 1.6 Ključnih elementov finančnih instrumentov v programskem obdobju 2014-2020 daje MGTŠ in </w:t>
      </w:r>
      <w:r>
        <w:rPr>
          <w:rFonts w:ascii="Arial" w:eastAsia="Times New Roman" w:hAnsi="Arial" w:cs="Arial"/>
          <w:color w:val="000000"/>
          <w:sz w:val="20"/>
          <w:szCs w:val="20"/>
        </w:rPr>
        <w:t>MKRR</w:t>
      </w:r>
      <w:r w:rsidRPr="003C53BD">
        <w:rPr>
          <w:rFonts w:ascii="Arial" w:eastAsia="Times New Roman" w:hAnsi="Arial" w:cs="Arial"/>
          <w:color w:val="000000"/>
          <w:sz w:val="20"/>
          <w:szCs w:val="20"/>
        </w:rPr>
        <w:t xml:space="preserve"> mandat, da še pred iztekom obdobja upravičenosti evropske kohezijske politike 2014-2020 v skladu s svojo pristojnostjo storita vse potrebno, da spremenita operacijo v mejah, kot jih dovoli verzija 1.6. teh ključnih elementov ter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da </w:t>
      </w:r>
      <w:r w:rsidRPr="003C53BD">
        <w:rPr>
          <w:rFonts w:ascii="Arial" w:eastAsia="Times New Roman" w:hAnsi="Arial" w:cs="Arial"/>
          <w:color w:val="000000"/>
          <w:sz w:val="20"/>
          <w:szCs w:val="20"/>
        </w:rPr>
        <w:t>MGTŠ z upravljavcem sklada skladov sklene dodatek k SOF. Upravljavec sklada skladov bo neporabljena vplačana sredstva vrnil v proračun.</w:t>
      </w:r>
      <w:r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EF6C7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bookmarkEnd w:id="11"/>
    <w:p w14:paraId="36025E61" w14:textId="77777777" w:rsidR="005230B0" w:rsidRPr="007A7F55" w:rsidRDefault="005230B0" w:rsidP="007A7F55">
      <w:pPr>
        <w:spacing w:line="260" w:lineRule="exact"/>
        <w:jc w:val="both"/>
        <w:outlineLvl w:val="0"/>
        <w:rPr>
          <w:rFonts w:ascii="Arial" w:hAnsi="Arial" w:cs="Arial"/>
          <w:sz w:val="20"/>
          <w:szCs w:val="20"/>
          <w:highlight w:val="yellow"/>
        </w:rPr>
      </w:pPr>
    </w:p>
    <w:p w14:paraId="66107763" w14:textId="45AF4461" w:rsidR="005518DD" w:rsidRPr="007A7F55" w:rsidRDefault="00C04ED8" w:rsidP="00C04ED8">
      <w:pPr>
        <w:pStyle w:val="Odstavekseznama"/>
        <w:numPr>
          <w:ilvl w:val="0"/>
          <w:numId w:val="36"/>
        </w:numPr>
        <w:spacing w:after="160" w:line="260" w:lineRule="exact"/>
        <w:jc w:val="both"/>
        <w:outlineLvl w:val="0"/>
        <w:rPr>
          <w:rFonts w:ascii="Arial" w:hAnsi="Arial" w:cs="Arial"/>
          <w:sz w:val="20"/>
          <w:szCs w:val="20"/>
        </w:rPr>
      </w:pPr>
      <w:r w:rsidRPr="00EB6DE6">
        <w:rPr>
          <w:rFonts w:ascii="Arial" w:hAnsi="Arial" w:cs="Arial"/>
          <w:b/>
          <w:sz w:val="20"/>
          <w:szCs w:val="20"/>
        </w:rPr>
        <w:t xml:space="preserve">Poglavje </w:t>
      </w:r>
      <w:r w:rsidR="005230B0" w:rsidRPr="007A7F55">
        <w:rPr>
          <w:rFonts w:ascii="Arial" w:hAnsi="Arial" w:cs="Arial"/>
          <w:b/>
          <w:sz w:val="20"/>
          <w:szCs w:val="20"/>
        </w:rPr>
        <w:t>3</w:t>
      </w:r>
      <w:r w:rsidRPr="00EB6DE6">
        <w:rPr>
          <w:rFonts w:ascii="Arial" w:hAnsi="Arial" w:cs="Arial"/>
          <w:b/>
          <w:sz w:val="20"/>
          <w:szCs w:val="20"/>
        </w:rPr>
        <w:t>.2.</w:t>
      </w:r>
      <w:r w:rsidR="005230B0" w:rsidRPr="007A7F55">
        <w:rPr>
          <w:rFonts w:ascii="Arial" w:hAnsi="Arial" w:cs="Arial"/>
          <w:b/>
          <w:sz w:val="20"/>
          <w:szCs w:val="20"/>
        </w:rPr>
        <w:t>1</w:t>
      </w:r>
      <w:r w:rsidRPr="00EB6DE6">
        <w:rPr>
          <w:rFonts w:ascii="Arial" w:hAnsi="Arial" w:cs="Arial"/>
          <w:b/>
          <w:sz w:val="20"/>
          <w:szCs w:val="20"/>
        </w:rPr>
        <w:t xml:space="preserve"> </w:t>
      </w:r>
    </w:p>
    <w:p w14:paraId="6B42B081" w14:textId="6D414D50" w:rsidR="005230B0" w:rsidRPr="00EB6DE6" w:rsidRDefault="005230B0" w:rsidP="005230B0">
      <w:pPr>
        <w:spacing w:line="260" w:lineRule="exact"/>
        <w:jc w:val="both"/>
        <w:outlineLvl w:val="0"/>
        <w:rPr>
          <w:rFonts w:ascii="Arial" w:eastAsia="Calibri" w:hAnsi="Arial" w:cs="Arial"/>
          <w:sz w:val="20"/>
          <w:szCs w:val="20"/>
        </w:rPr>
      </w:pPr>
      <w:r w:rsidRPr="007A7F55">
        <w:rPr>
          <w:rFonts w:ascii="Arial" w:hAnsi="Arial" w:cs="Arial"/>
          <w:sz w:val="20"/>
          <w:szCs w:val="20"/>
        </w:rPr>
        <w:t>V tretjem odstavku se znesek »72,6« nadomesti z »72,2« ter znesek »</w:t>
      </w:r>
      <w:r w:rsidRPr="00EB6DE6">
        <w:rPr>
          <w:rFonts w:ascii="Arial" w:eastAsia="Calibri" w:hAnsi="Arial" w:cs="Arial"/>
          <w:sz w:val="20"/>
          <w:szCs w:val="20"/>
        </w:rPr>
        <w:t>49,</w:t>
      </w:r>
      <w:r w:rsidR="00EB6DE6" w:rsidRPr="00EB6DE6">
        <w:rPr>
          <w:rFonts w:ascii="Arial" w:eastAsia="Calibri" w:hAnsi="Arial" w:cs="Arial"/>
          <w:sz w:val="20"/>
          <w:szCs w:val="20"/>
        </w:rPr>
        <w:t>6« z »49,2«.</w:t>
      </w:r>
    </w:p>
    <w:p w14:paraId="7D3FD944" w14:textId="0754CC17" w:rsidR="00EB6DE6" w:rsidRDefault="00EB6DE6" w:rsidP="005230B0">
      <w:pPr>
        <w:spacing w:line="260" w:lineRule="exact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enajstem odstavku se zneska »15,4« nadomestita z zneskom »11,5«. </w:t>
      </w:r>
    </w:p>
    <w:p w14:paraId="5B263026" w14:textId="52670259" w:rsidR="00EB6DE6" w:rsidRDefault="00EB6DE6" w:rsidP="00EB6DE6">
      <w:pPr>
        <w:pStyle w:val="Odstavekseznama"/>
        <w:numPr>
          <w:ilvl w:val="0"/>
          <w:numId w:val="36"/>
        </w:numPr>
        <w:spacing w:after="160" w:line="260" w:lineRule="exact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A7F55">
        <w:rPr>
          <w:rFonts w:ascii="Arial" w:hAnsi="Arial" w:cs="Arial"/>
          <w:b/>
          <w:sz w:val="20"/>
          <w:szCs w:val="20"/>
        </w:rPr>
        <w:t>Poglavje 3.2.</w:t>
      </w:r>
      <w:r w:rsidR="006A333B">
        <w:rPr>
          <w:rFonts w:ascii="Arial" w:hAnsi="Arial" w:cs="Arial"/>
          <w:b/>
          <w:sz w:val="20"/>
          <w:szCs w:val="20"/>
        </w:rPr>
        <w:t>2</w:t>
      </w:r>
    </w:p>
    <w:p w14:paraId="56896B55" w14:textId="34253288" w:rsidR="00EB6DE6" w:rsidRPr="007A7F55" w:rsidRDefault="00EB6DE6" w:rsidP="00EB6DE6">
      <w:pPr>
        <w:spacing w:line="260" w:lineRule="exact"/>
        <w:jc w:val="both"/>
        <w:outlineLvl w:val="0"/>
        <w:rPr>
          <w:rFonts w:ascii="Arial" w:hAnsi="Arial" w:cs="Arial"/>
          <w:sz w:val="20"/>
          <w:szCs w:val="20"/>
        </w:rPr>
      </w:pPr>
      <w:r w:rsidRPr="007A7F55">
        <w:rPr>
          <w:rFonts w:ascii="Arial" w:hAnsi="Arial" w:cs="Arial"/>
          <w:sz w:val="20"/>
          <w:szCs w:val="20"/>
        </w:rPr>
        <w:t xml:space="preserve">V šestem odstavku se znesek »65« nadomesti z </w:t>
      </w:r>
      <w:r w:rsidRPr="00EB6DE6">
        <w:rPr>
          <w:rFonts w:ascii="Arial" w:hAnsi="Arial" w:cs="Arial"/>
          <w:sz w:val="20"/>
          <w:szCs w:val="20"/>
        </w:rPr>
        <w:t>zneskom</w:t>
      </w:r>
      <w:r w:rsidRPr="007A7F55">
        <w:rPr>
          <w:rFonts w:ascii="Arial" w:hAnsi="Arial" w:cs="Arial"/>
          <w:sz w:val="20"/>
          <w:szCs w:val="20"/>
        </w:rPr>
        <w:t xml:space="preserve"> »59«.</w:t>
      </w:r>
    </w:p>
    <w:p w14:paraId="22DF3060" w14:textId="239C5877" w:rsidR="00EB6DE6" w:rsidRPr="007A7F55" w:rsidRDefault="00EB6DE6" w:rsidP="00EB6DE6">
      <w:pPr>
        <w:spacing w:line="260" w:lineRule="exact"/>
        <w:jc w:val="both"/>
        <w:outlineLvl w:val="0"/>
        <w:rPr>
          <w:rFonts w:ascii="Arial" w:hAnsi="Arial" w:cs="Arial"/>
          <w:sz w:val="20"/>
          <w:szCs w:val="20"/>
        </w:rPr>
      </w:pPr>
      <w:r w:rsidRPr="007A7F55">
        <w:rPr>
          <w:rFonts w:ascii="Arial" w:hAnsi="Arial" w:cs="Arial"/>
          <w:sz w:val="20"/>
          <w:szCs w:val="20"/>
        </w:rPr>
        <w:t xml:space="preserve">V </w:t>
      </w:r>
      <w:r w:rsidR="00860077">
        <w:rPr>
          <w:rFonts w:ascii="Arial" w:hAnsi="Arial" w:cs="Arial"/>
          <w:sz w:val="20"/>
          <w:szCs w:val="20"/>
        </w:rPr>
        <w:t>štirinajstem</w:t>
      </w:r>
      <w:r w:rsidR="00860077" w:rsidRPr="007A7F55">
        <w:rPr>
          <w:rFonts w:ascii="Arial" w:hAnsi="Arial" w:cs="Arial"/>
          <w:sz w:val="20"/>
          <w:szCs w:val="20"/>
        </w:rPr>
        <w:t xml:space="preserve"> </w:t>
      </w:r>
      <w:r w:rsidRPr="007A7F55">
        <w:rPr>
          <w:rFonts w:ascii="Arial" w:hAnsi="Arial" w:cs="Arial"/>
          <w:sz w:val="20"/>
          <w:szCs w:val="20"/>
        </w:rPr>
        <w:t>odstavku se znesek »63,6« nadomesti z zneskom »64,4«</w:t>
      </w:r>
    </w:p>
    <w:p w14:paraId="16854D23" w14:textId="22DB4565" w:rsidR="00BC1B29" w:rsidRPr="00203EE0" w:rsidRDefault="00BC1B29" w:rsidP="00203EE0">
      <w:pPr>
        <w:rPr>
          <w:rFonts w:ascii="Arial" w:hAnsi="Arial"/>
          <w:sz w:val="20"/>
          <w:highlight w:val="yellow"/>
          <w:u w:val="single"/>
        </w:rPr>
      </w:pPr>
    </w:p>
    <w:sectPr w:rsidR="00BC1B29" w:rsidRPr="00203EE0" w:rsidSect="00EA5264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5AAFD" w14:textId="77777777" w:rsidR="00745CE5" w:rsidRDefault="00745CE5" w:rsidP="00EA5264">
      <w:pPr>
        <w:spacing w:after="0" w:line="240" w:lineRule="auto"/>
      </w:pPr>
      <w:r>
        <w:separator/>
      </w:r>
    </w:p>
  </w:endnote>
  <w:endnote w:type="continuationSeparator" w:id="0">
    <w:p w14:paraId="5C385336" w14:textId="77777777" w:rsidR="00745CE5" w:rsidRDefault="00745CE5" w:rsidP="00EA5264">
      <w:pPr>
        <w:spacing w:after="0" w:line="240" w:lineRule="auto"/>
      </w:pPr>
      <w:r>
        <w:continuationSeparator/>
      </w:r>
    </w:p>
  </w:endnote>
  <w:endnote w:type="continuationNotice" w:id="1">
    <w:p w14:paraId="7A27F958" w14:textId="77777777" w:rsidR="00745CE5" w:rsidRDefault="00745C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Arial Narrow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C9EC3" w14:textId="77777777" w:rsidR="00745CE5" w:rsidRDefault="00745CE5" w:rsidP="00EA5264">
      <w:pPr>
        <w:spacing w:after="0" w:line="240" w:lineRule="auto"/>
      </w:pPr>
      <w:r>
        <w:separator/>
      </w:r>
    </w:p>
  </w:footnote>
  <w:footnote w:type="continuationSeparator" w:id="0">
    <w:p w14:paraId="6014D701" w14:textId="77777777" w:rsidR="00745CE5" w:rsidRDefault="00745CE5" w:rsidP="00EA5264">
      <w:pPr>
        <w:spacing w:after="0" w:line="240" w:lineRule="auto"/>
      </w:pPr>
      <w:r>
        <w:continuationSeparator/>
      </w:r>
    </w:p>
  </w:footnote>
  <w:footnote w:type="continuationNotice" w:id="1">
    <w:p w14:paraId="1CD93E0B" w14:textId="77777777" w:rsidR="00745CE5" w:rsidRDefault="00745C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D6E0" w14:textId="77777777" w:rsidR="00AD7AA0" w:rsidRPr="00EA5264" w:rsidRDefault="00AD7AA0" w:rsidP="00EA5264">
    <w:pPr>
      <w:autoSpaceDE w:val="0"/>
      <w:autoSpaceDN w:val="0"/>
      <w:adjustRightInd w:val="0"/>
      <w:spacing w:after="0" w:line="240" w:lineRule="auto"/>
      <w:rPr>
        <w:rFonts w:ascii="Republika" w:eastAsia="Times New Roman" w:hAnsi="Republika" w:cs="Times New Roman"/>
        <w:sz w:val="20"/>
        <w:szCs w:val="24"/>
      </w:rPr>
    </w:pPr>
    <w:r w:rsidRPr="00EA5264">
      <w:rPr>
        <w:rFonts w:ascii="Republika" w:eastAsia="Times New Roman" w:hAnsi="Republika" w:cs="Times New Roman"/>
        <w:noProof/>
        <w:sz w:val="60"/>
        <w:szCs w:val="60"/>
        <w:lang w:eastAsia="sl-SI"/>
      </w:rPr>
      <w:drawing>
        <wp:anchor distT="0" distB="0" distL="114300" distR="114300" simplePos="0" relativeHeight="251659264" behindDoc="0" locked="0" layoutInCell="1" allowOverlap="1" wp14:anchorId="02DC850F" wp14:editId="7B029C2D">
          <wp:simplePos x="0" y="0"/>
          <wp:positionH relativeFrom="column">
            <wp:posOffset>-458812</wp:posOffset>
          </wp:positionH>
          <wp:positionV relativeFrom="paragraph">
            <wp:posOffset>6985</wp:posOffset>
          </wp:positionV>
          <wp:extent cx="309880" cy="349885"/>
          <wp:effectExtent l="0" t="0" r="0" b="0"/>
          <wp:wrapSquare wrapText="bothSides"/>
          <wp:docPr id="5" name="Slika 5" descr="Opis: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A5264">
      <w:rPr>
        <w:rFonts w:ascii="Arial" w:eastAsia="Times New Roman" w:hAnsi="Arial" w:cs="Times New Roman"/>
        <w:noProof/>
        <w:sz w:val="20"/>
        <w:szCs w:val="24"/>
        <w:lang w:eastAsia="sl-SI"/>
      </w:rPr>
      <mc:AlternateContent>
        <mc:Choice Requires="wps">
          <w:drawing>
            <wp:anchor distT="4294967294" distB="4294967294" distL="114300" distR="114300" simplePos="0" relativeHeight="251660288" behindDoc="1" locked="0" layoutInCell="0" allowOverlap="1" wp14:anchorId="6E0B21D9" wp14:editId="3C1E85C8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0"/>
              <wp:wrapNone/>
              <wp:docPr id="7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E1F500" id="Line 11" o:spid="_x0000_s1026" style="position:absolute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EA5264">
      <w:rPr>
        <w:rFonts w:ascii="Republika" w:eastAsia="Times New Roman" w:hAnsi="Republika" w:cs="Times New Roman"/>
        <w:sz w:val="20"/>
        <w:szCs w:val="24"/>
      </w:rPr>
      <w:t>REPUBLIKA SLOVENIJA</w:t>
    </w:r>
  </w:p>
  <w:p w14:paraId="4EF82EC2" w14:textId="720D4F23" w:rsidR="00AD7AA0" w:rsidRPr="00EA5264" w:rsidRDefault="00AD7AA0" w:rsidP="00EA5264">
    <w:pPr>
      <w:tabs>
        <w:tab w:val="left" w:pos="5112"/>
      </w:tabs>
      <w:spacing w:after="120" w:line="240" w:lineRule="exact"/>
      <w:rPr>
        <w:rFonts w:ascii="Republika" w:eastAsia="Times New Roman" w:hAnsi="Republika" w:cs="Times New Roman"/>
        <w:b/>
        <w:caps/>
        <w:sz w:val="20"/>
        <w:szCs w:val="24"/>
      </w:rPr>
    </w:pPr>
    <w:r w:rsidRPr="00EA5264">
      <w:rPr>
        <w:rFonts w:ascii="Republika" w:eastAsia="Times New Roman" w:hAnsi="Republika" w:cs="Times New Roman"/>
        <w:b/>
        <w:caps/>
        <w:sz w:val="20"/>
        <w:szCs w:val="24"/>
      </w:rPr>
      <w:t>Ministrstvo za gospodars</w:t>
    </w:r>
    <w:r>
      <w:rPr>
        <w:rFonts w:ascii="Republika" w:eastAsia="Times New Roman" w:hAnsi="Republika" w:cs="Times New Roman"/>
        <w:b/>
        <w:caps/>
        <w:sz w:val="20"/>
        <w:szCs w:val="24"/>
      </w:rPr>
      <w:t xml:space="preserve">TVO, TURIZEM IN ŠPORT </w:t>
    </w:r>
  </w:p>
  <w:p w14:paraId="2226AB16" w14:textId="77777777" w:rsidR="00AD7AA0" w:rsidRPr="00EA5264" w:rsidRDefault="00AD7AA0" w:rsidP="00EA5264">
    <w:pPr>
      <w:tabs>
        <w:tab w:val="left" w:pos="5112"/>
      </w:tabs>
      <w:spacing w:before="240" w:after="0" w:line="240" w:lineRule="exact"/>
      <w:rPr>
        <w:rFonts w:ascii="Arial" w:eastAsia="Times New Roman" w:hAnsi="Arial" w:cs="Arial"/>
        <w:sz w:val="16"/>
        <w:szCs w:val="24"/>
      </w:rPr>
    </w:pPr>
  </w:p>
  <w:p w14:paraId="407E1FF7" w14:textId="77777777" w:rsidR="00AD7AA0" w:rsidRPr="00EA5264" w:rsidRDefault="00AD7AA0" w:rsidP="00EA5264">
    <w:pPr>
      <w:tabs>
        <w:tab w:val="left" w:pos="5112"/>
      </w:tabs>
      <w:spacing w:before="240" w:after="0" w:line="240" w:lineRule="exact"/>
      <w:rPr>
        <w:rFonts w:ascii="Arial" w:eastAsia="Times New Roman" w:hAnsi="Arial" w:cs="Arial"/>
        <w:sz w:val="16"/>
        <w:szCs w:val="24"/>
      </w:rPr>
    </w:pPr>
    <w:r w:rsidRPr="00EA5264">
      <w:rPr>
        <w:rFonts w:ascii="Arial" w:eastAsia="Times New Roman" w:hAnsi="Arial" w:cs="Arial"/>
        <w:sz w:val="16"/>
        <w:szCs w:val="24"/>
      </w:rPr>
      <w:t>Kotnikova ulica 5, 1000 Ljubljana</w:t>
    </w:r>
    <w:r w:rsidRPr="00EA5264">
      <w:rPr>
        <w:rFonts w:ascii="Arial" w:eastAsia="Times New Roman" w:hAnsi="Arial" w:cs="Arial"/>
        <w:sz w:val="16"/>
        <w:szCs w:val="24"/>
      </w:rPr>
      <w:tab/>
      <w:t>T: 01 400 36 00, 01 400 33 11</w:t>
    </w:r>
  </w:p>
  <w:p w14:paraId="419D30AE" w14:textId="77777777" w:rsidR="00AD7AA0" w:rsidRPr="00EA5264" w:rsidRDefault="00AD7AA0" w:rsidP="00EA5264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EA5264">
      <w:rPr>
        <w:rFonts w:ascii="Arial" w:eastAsia="Times New Roman" w:hAnsi="Arial" w:cs="Arial"/>
        <w:sz w:val="16"/>
        <w:szCs w:val="24"/>
      </w:rPr>
      <w:tab/>
      <w:t xml:space="preserve">E: </w:t>
    </w:r>
    <w:hyperlink r:id="rId2" w:history="1">
      <w:r w:rsidRPr="00D060CE">
        <w:rPr>
          <w:rStyle w:val="Hiperpovezava"/>
          <w:rFonts w:ascii="Arial" w:eastAsia="Times New Roman" w:hAnsi="Arial" w:cs="Times New Roman"/>
          <w:sz w:val="16"/>
          <w:szCs w:val="24"/>
        </w:rPr>
        <w:t>gp.mgts@gov.si</w:t>
      </w:r>
    </w:hyperlink>
    <w:r w:rsidRPr="00EA5264">
      <w:rPr>
        <w:rFonts w:ascii="Arial" w:eastAsia="Times New Roman" w:hAnsi="Arial" w:cs="Arial"/>
        <w:sz w:val="16"/>
        <w:szCs w:val="24"/>
      </w:rPr>
      <w:t xml:space="preserve"> </w:t>
    </w:r>
  </w:p>
  <w:p w14:paraId="466156E8" w14:textId="77777777" w:rsidR="00AD7AA0" w:rsidRPr="00EA5264" w:rsidRDefault="00AD7AA0" w:rsidP="00EA5264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EA5264">
      <w:rPr>
        <w:rFonts w:ascii="Arial" w:eastAsia="Times New Roman" w:hAnsi="Arial" w:cs="Arial"/>
        <w:sz w:val="16"/>
        <w:szCs w:val="24"/>
      </w:rPr>
      <w:tab/>
      <w:t xml:space="preserve">W: </w:t>
    </w:r>
    <w:hyperlink r:id="rId3" w:history="1">
      <w:r w:rsidRPr="00D060CE">
        <w:rPr>
          <w:rStyle w:val="Hiperpovezava"/>
          <w:rFonts w:ascii="Arial" w:eastAsia="Times New Roman" w:hAnsi="Arial" w:cs="Times New Roman"/>
          <w:sz w:val="16"/>
          <w:szCs w:val="24"/>
        </w:rPr>
        <w:t>www.mgts.gov.si</w:t>
      </w:r>
    </w:hyperlink>
    <w:r w:rsidRPr="00EA5264">
      <w:rPr>
        <w:rFonts w:ascii="Arial" w:eastAsia="Times New Roman" w:hAnsi="Arial" w:cs="Arial"/>
        <w:sz w:val="16"/>
        <w:szCs w:val="24"/>
      </w:rPr>
      <w:t xml:space="preserve"> </w:t>
    </w:r>
  </w:p>
  <w:p w14:paraId="1F4FD800" w14:textId="77777777" w:rsidR="00AD7AA0" w:rsidRDefault="00AD7AA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B4D"/>
    <w:multiLevelType w:val="hybridMultilevel"/>
    <w:tmpl w:val="A7154BD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2951EC"/>
    <w:multiLevelType w:val="hybridMultilevel"/>
    <w:tmpl w:val="1D8E20F6"/>
    <w:lvl w:ilvl="0" w:tplc="3BF0DA88">
      <w:start w:val="1"/>
      <w:numFmt w:val="bullet"/>
      <w:lvlText w:val="-"/>
      <w:lvlJc w:val="left"/>
      <w:pPr>
        <w:ind w:left="95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2" w15:restartNumberingAfterBreak="0">
    <w:nsid w:val="07155190"/>
    <w:multiLevelType w:val="hybridMultilevel"/>
    <w:tmpl w:val="A10E05F6"/>
    <w:lvl w:ilvl="0" w:tplc="C458F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D63B30"/>
    <w:multiLevelType w:val="hybridMultilevel"/>
    <w:tmpl w:val="A0F67578"/>
    <w:lvl w:ilvl="0" w:tplc="AED814BC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405A04"/>
    <w:multiLevelType w:val="hybridMultilevel"/>
    <w:tmpl w:val="BAA26E9C"/>
    <w:lvl w:ilvl="0" w:tplc="D3808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6ADF"/>
    <w:multiLevelType w:val="hybridMultilevel"/>
    <w:tmpl w:val="6046BD04"/>
    <w:lvl w:ilvl="0" w:tplc="0424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7DE5129"/>
    <w:multiLevelType w:val="hybridMultilevel"/>
    <w:tmpl w:val="B7D27B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872FB"/>
    <w:multiLevelType w:val="hybridMultilevel"/>
    <w:tmpl w:val="C1022336"/>
    <w:lvl w:ilvl="0" w:tplc="B5DEBA3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97EAC"/>
    <w:multiLevelType w:val="hybridMultilevel"/>
    <w:tmpl w:val="A78AE5CE"/>
    <w:lvl w:ilvl="0" w:tplc="B5DEBA3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27F05"/>
    <w:multiLevelType w:val="hybridMultilevel"/>
    <w:tmpl w:val="C4904FCA"/>
    <w:lvl w:ilvl="0" w:tplc="AED814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A2F64"/>
    <w:multiLevelType w:val="hybridMultilevel"/>
    <w:tmpl w:val="9CB2EAD2"/>
    <w:lvl w:ilvl="0" w:tplc="AED814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CE0D2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1672C"/>
    <w:multiLevelType w:val="hybridMultilevel"/>
    <w:tmpl w:val="B56444B8"/>
    <w:lvl w:ilvl="0" w:tplc="C43266F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F175F7"/>
    <w:multiLevelType w:val="hybridMultilevel"/>
    <w:tmpl w:val="B986BFA8"/>
    <w:lvl w:ilvl="0" w:tplc="AED814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723D8"/>
    <w:multiLevelType w:val="hybridMultilevel"/>
    <w:tmpl w:val="9B14F634"/>
    <w:lvl w:ilvl="0" w:tplc="E8A48CB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86ED2"/>
    <w:multiLevelType w:val="hybridMultilevel"/>
    <w:tmpl w:val="869EF80A"/>
    <w:lvl w:ilvl="0" w:tplc="0424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3BE044E0"/>
    <w:multiLevelType w:val="hybridMultilevel"/>
    <w:tmpl w:val="2F9CFD00"/>
    <w:lvl w:ilvl="0" w:tplc="AED814B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475D45"/>
    <w:multiLevelType w:val="hybridMultilevel"/>
    <w:tmpl w:val="EBAE3382"/>
    <w:lvl w:ilvl="0" w:tplc="AED814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81186"/>
    <w:multiLevelType w:val="hybridMultilevel"/>
    <w:tmpl w:val="5EE60E08"/>
    <w:lvl w:ilvl="0" w:tplc="363AA52E">
      <w:start w:val="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200D"/>
    <w:multiLevelType w:val="hybridMultilevel"/>
    <w:tmpl w:val="98C672FE"/>
    <w:lvl w:ilvl="0" w:tplc="042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 w15:restartNumberingAfterBreak="0">
    <w:nsid w:val="51A573E3"/>
    <w:multiLevelType w:val="hybridMultilevel"/>
    <w:tmpl w:val="3770265C"/>
    <w:lvl w:ilvl="0" w:tplc="CD24877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1AC0A58"/>
    <w:multiLevelType w:val="hybridMultilevel"/>
    <w:tmpl w:val="50E8387E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C73AC"/>
    <w:multiLevelType w:val="hybridMultilevel"/>
    <w:tmpl w:val="9B14F634"/>
    <w:lvl w:ilvl="0" w:tplc="E8A48CB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542A5"/>
    <w:multiLevelType w:val="hybridMultilevel"/>
    <w:tmpl w:val="0C4E5EBA"/>
    <w:lvl w:ilvl="0" w:tplc="94AAD6B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8D3536B"/>
    <w:multiLevelType w:val="hybridMultilevel"/>
    <w:tmpl w:val="25326AE6"/>
    <w:lvl w:ilvl="0" w:tplc="D4265CC4">
      <w:start w:val="9"/>
      <w:numFmt w:val="bullet"/>
      <w:lvlText w:val="−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070F0"/>
    <w:multiLevelType w:val="hybridMultilevel"/>
    <w:tmpl w:val="EE92EC6A"/>
    <w:lvl w:ilvl="0" w:tplc="3126F88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31062"/>
    <w:multiLevelType w:val="hybridMultilevel"/>
    <w:tmpl w:val="48BA8D98"/>
    <w:lvl w:ilvl="0" w:tplc="7D7ECF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300D9"/>
    <w:multiLevelType w:val="hybridMultilevel"/>
    <w:tmpl w:val="DFE049C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007B1"/>
    <w:multiLevelType w:val="hybridMultilevel"/>
    <w:tmpl w:val="8D126104"/>
    <w:lvl w:ilvl="0" w:tplc="558AFC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EE809AB"/>
    <w:multiLevelType w:val="hybridMultilevel"/>
    <w:tmpl w:val="25160846"/>
    <w:lvl w:ilvl="0" w:tplc="3F90CD5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706350CF"/>
    <w:multiLevelType w:val="hybridMultilevel"/>
    <w:tmpl w:val="CC06997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731653DE"/>
    <w:multiLevelType w:val="hybridMultilevel"/>
    <w:tmpl w:val="874A8F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1C8BC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E5551"/>
    <w:multiLevelType w:val="hybridMultilevel"/>
    <w:tmpl w:val="9280CD54"/>
    <w:lvl w:ilvl="0" w:tplc="2B42D3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4F700EF"/>
    <w:multiLevelType w:val="hybridMultilevel"/>
    <w:tmpl w:val="EE80472A"/>
    <w:lvl w:ilvl="0" w:tplc="AED814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AED814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4669C"/>
    <w:multiLevelType w:val="hybridMultilevel"/>
    <w:tmpl w:val="8998F9D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9C2B2B"/>
    <w:multiLevelType w:val="hybridMultilevel"/>
    <w:tmpl w:val="5E96FB6A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1B3286"/>
    <w:multiLevelType w:val="hybridMultilevel"/>
    <w:tmpl w:val="ECBEB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736376">
    <w:abstractNumId w:val="9"/>
  </w:num>
  <w:num w:numId="2" w16cid:durableId="159123507">
    <w:abstractNumId w:val="30"/>
  </w:num>
  <w:num w:numId="3" w16cid:durableId="47189408">
    <w:abstractNumId w:val="28"/>
  </w:num>
  <w:num w:numId="4" w16cid:durableId="569802682">
    <w:abstractNumId w:val="32"/>
  </w:num>
  <w:num w:numId="5" w16cid:durableId="2041084105">
    <w:abstractNumId w:val="42"/>
  </w:num>
  <w:num w:numId="6" w16cid:durableId="730889405">
    <w:abstractNumId w:val="18"/>
  </w:num>
  <w:num w:numId="7" w16cid:durableId="640305644">
    <w:abstractNumId w:val="13"/>
  </w:num>
  <w:num w:numId="8" w16cid:durableId="2139256443">
    <w:abstractNumId w:val="20"/>
  </w:num>
  <w:num w:numId="9" w16cid:durableId="1859393266">
    <w:abstractNumId w:val="31"/>
  </w:num>
  <w:num w:numId="10" w16cid:durableId="1111391009">
    <w:abstractNumId w:val="2"/>
  </w:num>
  <w:num w:numId="11" w16cid:durableId="423888143">
    <w:abstractNumId w:val="27"/>
  </w:num>
  <w:num w:numId="12" w16cid:durableId="1625893132">
    <w:abstractNumId w:val="1"/>
  </w:num>
  <w:num w:numId="13" w16cid:durableId="737022412">
    <w:abstractNumId w:val="21"/>
  </w:num>
  <w:num w:numId="14" w16cid:durableId="1668442834">
    <w:abstractNumId w:val="14"/>
  </w:num>
  <w:num w:numId="15" w16cid:durableId="106508469">
    <w:abstractNumId w:val="10"/>
  </w:num>
  <w:num w:numId="16" w16cid:durableId="2138134075">
    <w:abstractNumId w:val="11"/>
  </w:num>
  <w:num w:numId="17" w16cid:durableId="1295989395">
    <w:abstractNumId w:val="38"/>
  </w:num>
  <w:num w:numId="18" w16cid:durableId="1113553547">
    <w:abstractNumId w:val="0"/>
  </w:num>
  <w:num w:numId="19" w16cid:durableId="1019816042">
    <w:abstractNumId w:val="19"/>
  </w:num>
  <w:num w:numId="20" w16cid:durableId="772435845">
    <w:abstractNumId w:val="40"/>
  </w:num>
  <w:num w:numId="21" w16cid:durableId="1833569738">
    <w:abstractNumId w:val="3"/>
  </w:num>
  <w:num w:numId="22" w16cid:durableId="2061588293">
    <w:abstractNumId w:val="17"/>
  </w:num>
  <w:num w:numId="23" w16cid:durableId="1627082739">
    <w:abstractNumId w:val="24"/>
  </w:num>
  <w:num w:numId="24" w16cid:durableId="2026323090">
    <w:abstractNumId w:val="5"/>
  </w:num>
  <w:num w:numId="25" w16cid:durableId="722875266">
    <w:abstractNumId w:val="35"/>
  </w:num>
  <w:num w:numId="26" w16cid:durableId="9378126">
    <w:abstractNumId w:val="37"/>
  </w:num>
  <w:num w:numId="27" w16cid:durableId="1050810513">
    <w:abstractNumId w:val="23"/>
  </w:num>
  <w:num w:numId="28" w16cid:durableId="459155731">
    <w:abstractNumId w:val="33"/>
  </w:num>
  <w:num w:numId="29" w16cid:durableId="2027824919">
    <w:abstractNumId w:val="29"/>
  </w:num>
  <w:num w:numId="30" w16cid:durableId="2065324467">
    <w:abstractNumId w:val="26"/>
  </w:num>
  <w:num w:numId="31" w16cid:durableId="1136416619">
    <w:abstractNumId w:val="34"/>
  </w:num>
  <w:num w:numId="32" w16cid:durableId="1166745892">
    <w:abstractNumId w:val="12"/>
  </w:num>
  <w:num w:numId="33" w16cid:durableId="516579860">
    <w:abstractNumId w:val="25"/>
  </w:num>
  <w:num w:numId="34" w16cid:durableId="1681346764">
    <w:abstractNumId w:val="36"/>
  </w:num>
  <w:num w:numId="35" w16cid:durableId="380784654">
    <w:abstractNumId w:val="15"/>
  </w:num>
  <w:num w:numId="36" w16cid:durableId="1276861172">
    <w:abstractNumId w:val="6"/>
  </w:num>
  <w:num w:numId="37" w16cid:durableId="1764640681">
    <w:abstractNumId w:val="4"/>
  </w:num>
  <w:num w:numId="38" w16cid:durableId="1233732800">
    <w:abstractNumId w:val="8"/>
  </w:num>
  <w:num w:numId="39" w16cid:durableId="1062943737">
    <w:abstractNumId w:val="16"/>
  </w:num>
  <w:num w:numId="40" w16cid:durableId="808939158">
    <w:abstractNumId w:val="22"/>
  </w:num>
  <w:num w:numId="41" w16cid:durableId="519323929">
    <w:abstractNumId w:val="41"/>
  </w:num>
  <w:num w:numId="42" w16cid:durableId="1268583487">
    <w:abstractNumId w:val="39"/>
  </w:num>
  <w:num w:numId="43" w16cid:durableId="16807654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264"/>
    <w:rsid w:val="000028F2"/>
    <w:rsid w:val="00004939"/>
    <w:rsid w:val="000052CC"/>
    <w:rsid w:val="0000637E"/>
    <w:rsid w:val="00006748"/>
    <w:rsid w:val="000070B9"/>
    <w:rsid w:val="0001215C"/>
    <w:rsid w:val="00016E8A"/>
    <w:rsid w:val="00017C19"/>
    <w:rsid w:val="00025FCF"/>
    <w:rsid w:val="000262FF"/>
    <w:rsid w:val="00030FB4"/>
    <w:rsid w:val="000340E0"/>
    <w:rsid w:val="00040AE7"/>
    <w:rsid w:val="00040D5F"/>
    <w:rsid w:val="00045230"/>
    <w:rsid w:val="00051826"/>
    <w:rsid w:val="000525C7"/>
    <w:rsid w:val="00060628"/>
    <w:rsid w:val="00063894"/>
    <w:rsid w:val="000667A0"/>
    <w:rsid w:val="00072E6B"/>
    <w:rsid w:val="000778C4"/>
    <w:rsid w:val="00095EBC"/>
    <w:rsid w:val="00096981"/>
    <w:rsid w:val="000A129F"/>
    <w:rsid w:val="000A1CF1"/>
    <w:rsid w:val="000B0D53"/>
    <w:rsid w:val="000B1E95"/>
    <w:rsid w:val="000B3F08"/>
    <w:rsid w:val="000B510C"/>
    <w:rsid w:val="000C599B"/>
    <w:rsid w:val="000D0593"/>
    <w:rsid w:val="000D1855"/>
    <w:rsid w:val="000D67B2"/>
    <w:rsid w:val="000E416E"/>
    <w:rsid w:val="00110446"/>
    <w:rsid w:val="0011101D"/>
    <w:rsid w:val="00115E8B"/>
    <w:rsid w:val="00120E8D"/>
    <w:rsid w:val="001233C3"/>
    <w:rsid w:val="0012584A"/>
    <w:rsid w:val="00131810"/>
    <w:rsid w:val="001325B1"/>
    <w:rsid w:val="001327D5"/>
    <w:rsid w:val="0013320C"/>
    <w:rsid w:val="001342F6"/>
    <w:rsid w:val="0014038E"/>
    <w:rsid w:val="001453B6"/>
    <w:rsid w:val="00150475"/>
    <w:rsid w:val="001513DC"/>
    <w:rsid w:val="001514BE"/>
    <w:rsid w:val="00152292"/>
    <w:rsid w:val="00154267"/>
    <w:rsid w:val="00154F03"/>
    <w:rsid w:val="00157C97"/>
    <w:rsid w:val="00160854"/>
    <w:rsid w:val="00161544"/>
    <w:rsid w:val="00162B04"/>
    <w:rsid w:val="00166414"/>
    <w:rsid w:val="001874A8"/>
    <w:rsid w:val="00191172"/>
    <w:rsid w:val="00191FC5"/>
    <w:rsid w:val="00193A45"/>
    <w:rsid w:val="0019438F"/>
    <w:rsid w:val="001B28A8"/>
    <w:rsid w:val="001B639F"/>
    <w:rsid w:val="001C25AA"/>
    <w:rsid w:val="001C491F"/>
    <w:rsid w:val="001D15B5"/>
    <w:rsid w:val="001D71D6"/>
    <w:rsid w:val="001E0B29"/>
    <w:rsid w:val="001E3D63"/>
    <w:rsid w:val="001E5C32"/>
    <w:rsid w:val="00201636"/>
    <w:rsid w:val="00203EE0"/>
    <w:rsid w:val="00210D60"/>
    <w:rsid w:val="00212217"/>
    <w:rsid w:val="002202FA"/>
    <w:rsid w:val="00220F2F"/>
    <w:rsid w:val="002316E4"/>
    <w:rsid w:val="0023239C"/>
    <w:rsid w:val="00247269"/>
    <w:rsid w:val="0025090F"/>
    <w:rsid w:val="0025183A"/>
    <w:rsid w:val="00251AF0"/>
    <w:rsid w:val="00253C09"/>
    <w:rsid w:val="002578EE"/>
    <w:rsid w:val="00264F16"/>
    <w:rsid w:val="00271512"/>
    <w:rsid w:val="00276697"/>
    <w:rsid w:val="00286581"/>
    <w:rsid w:val="00286EFD"/>
    <w:rsid w:val="0029446A"/>
    <w:rsid w:val="00295EB0"/>
    <w:rsid w:val="002A02E8"/>
    <w:rsid w:val="002A0964"/>
    <w:rsid w:val="002A33BB"/>
    <w:rsid w:val="002A5FCC"/>
    <w:rsid w:val="002A62B5"/>
    <w:rsid w:val="002B1445"/>
    <w:rsid w:val="002B55C4"/>
    <w:rsid w:val="002B7255"/>
    <w:rsid w:val="002C29E0"/>
    <w:rsid w:val="002D0464"/>
    <w:rsid w:val="002D2278"/>
    <w:rsid w:val="002D35E4"/>
    <w:rsid w:val="002E16ED"/>
    <w:rsid w:val="002E2391"/>
    <w:rsid w:val="002E4D36"/>
    <w:rsid w:val="002F19BC"/>
    <w:rsid w:val="00303C4F"/>
    <w:rsid w:val="00303E9F"/>
    <w:rsid w:val="00306904"/>
    <w:rsid w:val="00311977"/>
    <w:rsid w:val="00313BCB"/>
    <w:rsid w:val="00317C6B"/>
    <w:rsid w:val="003215B8"/>
    <w:rsid w:val="003217FA"/>
    <w:rsid w:val="00321A5D"/>
    <w:rsid w:val="00323600"/>
    <w:rsid w:val="00324D78"/>
    <w:rsid w:val="00326073"/>
    <w:rsid w:val="00333F1B"/>
    <w:rsid w:val="003360FD"/>
    <w:rsid w:val="00340A7E"/>
    <w:rsid w:val="00342A36"/>
    <w:rsid w:val="00345581"/>
    <w:rsid w:val="00351BAE"/>
    <w:rsid w:val="00352215"/>
    <w:rsid w:val="00357AD6"/>
    <w:rsid w:val="00361561"/>
    <w:rsid w:val="00361590"/>
    <w:rsid w:val="00361DEF"/>
    <w:rsid w:val="003648C4"/>
    <w:rsid w:val="00365B47"/>
    <w:rsid w:val="003706CC"/>
    <w:rsid w:val="003729CC"/>
    <w:rsid w:val="0037514C"/>
    <w:rsid w:val="00376B0C"/>
    <w:rsid w:val="00377718"/>
    <w:rsid w:val="00396410"/>
    <w:rsid w:val="003A6250"/>
    <w:rsid w:val="003B4190"/>
    <w:rsid w:val="003B5EBC"/>
    <w:rsid w:val="003C6C82"/>
    <w:rsid w:val="003D482A"/>
    <w:rsid w:val="003D4BCC"/>
    <w:rsid w:val="003D4DB2"/>
    <w:rsid w:val="003D56D2"/>
    <w:rsid w:val="003E1F05"/>
    <w:rsid w:val="003F503E"/>
    <w:rsid w:val="003F7745"/>
    <w:rsid w:val="004006ED"/>
    <w:rsid w:val="00400EE9"/>
    <w:rsid w:val="0040258A"/>
    <w:rsid w:val="00411A11"/>
    <w:rsid w:val="0041485D"/>
    <w:rsid w:val="00414C6F"/>
    <w:rsid w:val="00423068"/>
    <w:rsid w:val="00424015"/>
    <w:rsid w:val="00431B0E"/>
    <w:rsid w:val="00432FBE"/>
    <w:rsid w:val="0043786B"/>
    <w:rsid w:val="004413B4"/>
    <w:rsid w:val="00445B09"/>
    <w:rsid w:val="004472AA"/>
    <w:rsid w:val="004502C1"/>
    <w:rsid w:val="0045794B"/>
    <w:rsid w:val="0046562F"/>
    <w:rsid w:val="00465F43"/>
    <w:rsid w:val="00466CDC"/>
    <w:rsid w:val="004677C7"/>
    <w:rsid w:val="004757C8"/>
    <w:rsid w:val="0048785B"/>
    <w:rsid w:val="00491CB0"/>
    <w:rsid w:val="004936EF"/>
    <w:rsid w:val="004950BB"/>
    <w:rsid w:val="0049581D"/>
    <w:rsid w:val="00497BDA"/>
    <w:rsid w:val="004A0D01"/>
    <w:rsid w:val="004A183F"/>
    <w:rsid w:val="004A3B1C"/>
    <w:rsid w:val="004A421C"/>
    <w:rsid w:val="004A485C"/>
    <w:rsid w:val="004A5570"/>
    <w:rsid w:val="004B37F6"/>
    <w:rsid w:val="004B4CC2"/>
    <w:rsid w:val="004B5117"/>
    <w:rsid w:val="004C3B90"/>
    <w:rsid w:val="004C47F5"/>
    <w:rsid w:val="004D1CD5"/>
    <w:rsid w:val="004D585F"/>
    <w:rsid w:val="004D7C20"/>
    <w:rsid w:val="004E72A3"/>
    <w:rsid w:val="004F1A05"/>
    <w:rsid w:val="004F23EE"/>
    <w:rsid w:val="004F36CB"/>
    <w:rsid w:val="004F4217"/>
    <w:rsid w:val="00500DF3"/>
    <w:rsid w:val="00501435"/>
    <w:rsid w:val="00502C48"/>
    <w:rsid w:val="005033DD"/>
    <w:rsid w:val="00510719"/>
    <w:rsid w:val="00510D60"/>
    <w:rsid w:val="00513939"/>
    <w:rsid w:val="005163F0"/>
    <w:rsid w:val="005175F0"/>
    <w:rsid w:val="005230B0"/>
    <w:rsid w:val="00547F16"/>
    <w:rsid w:val="005518DD"/>
    <w:rsid w:val="005540E2"/>
    <w:rsid w:val="005568CE"/>
    <w:rsid w:val="00556DC3"/>
    <w:rsid w:val="00561BFC"/>
    <w:rsid w:val="00571572"/>
    <w:rsid w:val="0058054D"/>
    <w:rsid w:val="005812FF"/>
    <w:rsid w:val="00596EF3"/>
    <w:rsid w:val="005B0257"/>
    <w:rsid w:val="005B493C"/>
    <w:rsid w:val="005B657F"/>
    <w:rsid w:val="005B6BC7"/>
    <w:rsid w:val="005B703C"/>
    <w:rsid w:val="005C63D9"/>
    <w:rsid w:val="005F0BB0"/>
    <w:rsid w:val="005F3A43"/>
    <w:rsid w:val="005F5BF5"/>
    <w:rsid w:val="005F76CD"/>
    <w:rsid w:val="006020CE"/>
    <w:rsid w:val="0060261C"/>
    <w:rsid w:val="00607648"/>
    <w:rsid w:val="00610406"/>
    <w:rsid w:val="00612B16"/>
    <w:rsid w:val="00622232"/>
    <w:rsid w:val="006322C5"/>
    <w:rsid w:val="00632AC7"/>
    <w:rsid w:val="006400FA"/>
    <w:rsid w:val="00640224"/>
    <w:rsid w:val="0064402C"/>
    <w:rsid w:val="00644974"/>
    <w:rsid w:val="006525B7"/>
    <w:rsid w:val="00654CF7"/>
    <w:rsid w:val="00655581"/>
    <w:rsid w:val="00663823"/>
    <w:rsid w:val="006677C9"/>
    <w:rsid w:val="00667F7B"/>
    <w:rsid w:val="00671CB7"/>
    <w:rsid w:val="00672190"/>
    <w:rsid w:val="00673655"/>
    <w:rsid w:val="00680DE6"/>
    <w:rsid w:val="00681466"/>
    <w:rsid w:val="00682889"/>
    <w:rsid w:val="00685ABD"/>
    <w:rsid w:val="006871C9"/>
    <w:rsid w:val="00690DB3"/>
    <w:rsid w:val="006927D4"/>
    <w:rsid w:val="006A333B"/>
    <w:rsid w:val="006A7C26"/>
    <w:rsid w:val="006B177D"/>
    <w:rsid w:val="006B5B41"/>
    <w:rsid w:val="006C29D1"/>
    <w:rsid w:val="006C2BD1"/>
    <w:rsid w:val="006C34C6"/>
    <w:rsid w:val="006D4F18"/>
    <w:rsid w:val="006D7AC4"/>
    <w:rsid w:val="006E113B"/>
    <w:rsid w:val="00702A09"/>
    <w:rsid w:val="0070334B"/>
    <w:rsid w:val="00716C34"/>
    <w:rsid w:val="0072162F"/>
    <w:rsid w:val="007303AB"/>
    <w:rsid w:val="007346D8"/>
    <w:rsid w:val="00736927"/>
    <w:rsid w:val="00737284"/>
    <w:rsid w:val="00742B34"/>
    <w:rsid w:val="00742D0C"/>
    <w:rsid w:val="00745BB5"/>
    <w:rsid w:val="00745CE5"/>
    <w:rsid w:val="007470C9"/>
    <w:rsid w:val="00747330"/>
    <w:rsid w:val="0075532D"/>
    <w:rsid w:val="00755742"/>
    <w:rsid w:val="0076347D"/>
    <w:rsid w:val="00766BAB"/>
    <w:rsid w:val="0078358B"/>
    <w:rsid w:val="00786688"/>
    <w:rsid w:val="00794B13"/>
    <w:rsid w:val="0079713C"/>
    <w:rsid w:val="00797D36"/>
    <w:rsid w:val="007A3919"/>
    <w:rsid w:val="007A46A6"/>
    <w:rsid w:val="007A6722"/>
    <w:rsid w:val="007A7F55"/>
    <w:rsid w:val="007B6DAC"/>
    <w:rsid w:val="007C1AF9"/>
    <w:rsid w:val="007C53C8"/>
    <w:rsid w:val="007D342E"/>
    <w:rsid w:val="007D7230"/>
    <w:rsid w:val="007D7B6C"/>
    <w:rsid w:val="007E0CDF"/>
    <w:rsid w:val="007E3ECE"/>
    <w:rsid w:val="007E5495"/>
    <w:rsid w:val="007F064A"/>
    <w:rsid w:val="007F2145"/>
    <w:rsid w:val="007F2504"/>
    <w:rsid w:val="007F381B"/>
    <w:rsid w:val="007F5843"/>
    <w:rsid w:val="007F5B2F"/>
    <w:rsid w:val="007F5B55"/>
    <w:rsid w:val="007F717D"/>
    <w:rsid w:val="00801609"/>
    <w:rsid w:val="00802654"/>
    <w:rsid w:val="00803289"/>
    <w:rsid w:val="00803441"/>
    <w:rsid w:val="00816E5D"/>
    <w:rsid w:val="00823599"/>
    <w:rsid w:val="0083145A"/>
    <w:rsid w:val="00842590"/>
    <w:rsid w:val="00860077"/>
    <w:rsid w:val="0086046F"/>
    <w:rsid w:val="00861B6F"/>
    <w:rsid w:val="00862118"/>
    <w:rsid w:val="00865330"/>
    <w:rsid w:val="0088346D"/>
    <w:rsid w:val="00885572"/>
    <w:rsid w:val="008857BA"/>
    <w:rsid w:val="00886857"/>
    <w:rsid w:val="008943D2"/>
    <w:rsid w:val="00894E25"/>
    <w:rsid w:val="00895612"/>
    <w:rsid w:val="008A3E5B"/>
    <w:rsid w:val="008B70CD"/>
    <w:rsid w:val="008C080D"/>
    <w:rsid w:val="008C3BF4"/>
    <w:rsid w:val="008C4EE8"/>
    <w:rsid w:val="008D67DF"/>
    <w:rsid w:val="008E1391"/>
    <w:rsid w:val="008E6C84"/>
    <w:rsid w:val="00902862"/>
    <w:rsid w:val="00906092"/>
    <w:rsid w:val="009132AA"/>
    <w:rsid w:val="0092095C"/>
    <w:rsid w:val="009238BC"/>
    <w:rsid w:val="009362BF"/>
    <w:rsid w:val="0093786E"/>
    <w:rsid w:val="00941767"/>
    <w:rsid w:val="00942674"/>
    <w:rsid w:val="0094467C"/>
    <w:rsid w:val="00953BBD"/>
    <w:rsid w:val="00956CE0"/>
    <w:rsid w:val="00957F69"/>
    <w:rsid w:val="00970940"/>
    <w:rsid w:val="00973B75"/>
    <w:rsid w:val="00987044"/>
    <w:rsid w:val="00990BF2"/>
    <w:rsid w:val="00994A0A"/>
    <w:rsid w:val="009A0B61"/>
    <w:rsid w:val="009A28FA"/>
    <w:rsid w:val="009A52B3"/>
    <w:rsid w:val="009A7234"/>
    <w:rsid w:val="009B2595"/>
    <w:rsid w:val="009C7F3D"/>
    <w:rsid w:val="009D15E9"/>
    <w:rsid w:val="009D6D43"/>
    <w:rsid w:val="009E0442"/>
    <w:rsid w:val="009E187A"/>
    <w:rsid w:val="009E2B56"/>
    <w:rsid w:val="009E4E90"/>
    <w:rsid w:val="009E76D3"/>
    <w:rsid w:val="009E7BF5"/>
    <w:rsid w:val="009F30B7"/>
    <w:rsid w:val="009F58B6"/>
    <w:rsid w:val="00A026B5"/>
    <w:rsid w:val="00A05AC0"/>
    <w:rsid w:val="00A10569"/>
    <w:rsid w:val="00A16685"/>
    <w:rsid w:val="00A17594"/>
    <w:rsid w:val="00A17BDB"/>
    <w:rsid w:val="00A208F9"/>
    <w:rsid w:val="00A21974"/>
    <w:rsid w:val="00A25EF3"/>
    <w:rsid w:val="00A40833"/>
    <w:rsid w:val="00A457F0"/>
    <w:rsid w:val="00A55807"/>
    <w:rsid w:val="00A56D70"/>
    <w:rsid w:val="00A706AD"/>
    <w:rsid w:val="00A72A90"/>
    <w:rsid w:val="00A73930"/>
    <w:rsid w:val="00A76689"/>
    <w:rsid w:val="00A777EE"/>
    <w:rsid w:val="00A83DD7"/>
    <w:rsid w:val="00A87D35"/>
    <w:rsid w:val="00A900C4"/>
    <w:rsid w:val="00A96BFA"/>
    <w:rsid w:val="00A97874"/>
    <w:rsid w:val="00AA29E6"/>
    <w:rsid w:val="00AA426B"/>
    <w:rsid w:val="00AB6665"/>
    <w:rsid w:val="00AB7F24"/>
    <w:rsid w:val="00AD1611"/>
    <w:rsid w:val="00AD7AA0"/>
    <w:rsid w:val="00AD7D1F"/>
    <w:rsid w:val="00AF05C1"/>
    <w:rsid w:val="00B11151"/>
    <w:rsid w:val="00B17F9A"/>
    <w:rsid w:val="00B20E9A"/>
    <w:rsid w:val="00B25B3A"/>
    <w:rsid w:val="00B3680D"/>
    <w:rsid w:val="00B368F9"/>
    <w:rsid w:val="00B36DC6"/>
    <w:rsid w:val="00B36DDC"/>
    <w:rsid w:val="00B45AFA"/>
    <w:rsid w:val="00B52A4C"/>
    <w:rsid w:val="00B534B3"/>
    <w:rsid w:val="00B5485B"/>
    <w:rsid w:val="00B55998"/>
    <w:rsid w:val="00B56869"/>
    <w:rsid w:val="00B64D6C"/>
    <w:rsid w:val="00B73697"/>
    <w:rsid w:val="00B77C4A"/>
    <w:rsid w:val="00B830AF"/>
    <w:rsid w:val="00B834D7"/>
    <w:rsid w:val="00B90521"/>
    <w:rsid w:val="00B97101"/>
    <w:rsid w:val="00BA0E32"/>
    <w:rsid w:val="00BB53F3"/>
    <w:rsid w:val="00BC1B29"/>
    <w:rsid w:val="00BC1D2D"/>
    <w:rsid w:val="00BC3534"/>
    <w:rsid w:val="00BD3F6D"/>
    <w:rsid w:val="00BD4595"/>
    <w:rsid w:val="00BD5AB5"/>
    <w:rsid w:val="00BE7E3F"/>
    <w:rsid w:val="00BF6E0F"/>
    <w:rsid w:val="00C04ED8"/>
    <w:rsid w:val="00C05E41"/>
    <w:rsid w:val="00C05F47"/>
    <w:rsid w:val="00C06722"/>
    <w:rsid w:val="00C0680C"/>
    <w:rsid w:val="00C0736C"/>
    <w:rsid w:val="00C07398"/>
    <w:rsid w:val="00C16311"/>
    <w:rsid w:val="00C16C2F"/>
    <w:rsid w:val="00C1790D"/>
    <w:rsid w:val="00C2293A"/>
    <w:rsid w:val="00C30138"/>
    <w:rsid w:val="00C30497"/>
    <w:rsid w:val="00C37F0E"/>
    <w:rsid w:val="00C40AC5"/>
    <w:rsid w:val="00C40AE5"/>
    <w:rsid w:val="00C509BA"/>
    <w:rsid w:val="00C52607"/>
    <w:rsid w:val="00C53850"/>
    <w:rsid w:val="00C545F4"/>
    <w:rsid w:val="00C55047"/>
    <w:rsid w:val="00C60CC5"/>
    <w:rsid w:val="00C62AEE"/>
    <w:rsid w:val="00C666B9"/>
    <w:rsid w:val="00C80A7E"/>
    <w:rsid w:val="00C8272A"/>
    <w:rsid w:val="00C955A4"/>
    <w:rsid w:val="00C96699"/>
    <w:rsid w:val="00CA26DB"/>
    <w:rsid w:val="00CA4D3C"/>
    <w:rsid w:val="00CD06C0"/>
    <w:rsid w:val="00CE5393"/>
    <w:rsid w:val="00CE5B5F"/>
    <w:rsid w:val="00CE69BE"/>
    <w:rsid w:val="00CE7CBB"/>
    <w:rsid w:val="00CF0C54"/>
    <w:rsid w:val="00CF3631"/>
    <w:rsid w:val="00CF42D8"/>
    <w:rsid w:val="00CF5624"/>
    <w:rsid w:val="00D01090"/>
    <w:rsid w:val="00D02B07"/>
    <w:rsid w:val="00D07D31"/>
    <w:rsid w:val="00D13C94"/>
    <w:rsid w:val="00D23F16"/>
    <w:rsid w:val="00D262C2"/>
    <w:rsid w:val="00D275F9"/>
    <w:rsid w:val="00D33D2B"/>
    <w:rsid w:val="00D34EFB"/>
    <w:rsid w:val="00D51E8D"/>
    <w:rsid w:val="00D63053"/>
    <w:rsid w:val="00D64809"/>
    <w:rsid w:val="00D73802"/>
    <w:rsid w:val="00D91500"/>
    <w:rsid w:val="00D961F5"/>
    <w:rsid w:val="00D965E9"/>
    <w:rsid w:val="00DB238D"/>
    <w:rsid w:val="00DB2546"/>
    <w:rsid w:val="00DC11AF"/>
    <w:rsid w:val="00DC1295"/>
    <w:rsid w:val="00DC503B"/>
    <w:rsid w:val="00DC5212"/>
    <w:rsid w:val="00DC5E71"/>
    <w:rsid w:val="00DD0E0B"/>
    <w:rsid w:val="00DD2651"/>
    <w:rsid w:val="00DD2B3C"/>
    <w:rsid w:val="00DD72F4"/>
    <w:rsid w:val="00DE5053"/>
    <w:rsid w:val="00DE6C22"/>
    <w:rsid w:val="00DF4F62"/>
    <w:rsid w:val="00E02808"/>
    <w:rsid w:val="00E029B1"/>
    <w:rsid w:val="00E03370"/>
    <w:rsid w:val="00E113E6"/>
    <w:rsid w:val="00E14E00"/>
    <w:rsid w:val="00E16D7F"/>
    <w:rsid w:val="00E20DA3"/>
    <w:rsid w:val="00E575E4"/>
    <w:rsid w:val="00E74DD2"/>
    <w:rsid w:val="00E806E5"/>
    <w:rsid w:val="00E850ED"/>
    <w:rsid w:val="00E8795D"/>
    <w:rsid w:val="00E92328"/>
    <w:rsid w:val="00E943F0"/>
    <w:rsid w:val="00EA152E"/>
    <w:rsid w:val="00EA5264"/>
    <w:rsid w:val="00EB0161"/>
    <w:rsid w:val="00EB1FFC"/>
    <w:rsid w:val="00EB5839"/>
    <w:rsid w:val="00EB6DE6"/>
    <w:rsid w:val="00EC109D"/>
    <w:rsid w:val="00EC7714"/>
    <w:rsid w:val="00ED1C5C"/>
    <w:rsid w:val="00ED3CD8"/>
    <w:rsid w:val="00ED3D26"/>
    <w:rsid w:val="00EF170F"/>
    <w:rsid w:val="00EF5C54"/>
    <w:rsid w:val="00F0132B"/>
    <w:rsid w:val="00F03A51"/>
    <w:rsid w:val="00F043D1"/>
    <w:rsid w:val="00F10713"/>
    <w:rsid w:val="00F13220"/>
    <w:rsid w:val="00F14263"/>
    <w:rsid w:val="00F15289"/>
    <w:rsid w:val="00F240E4"/>
    <w:rsid w:val="00F30449"/>
    <w:rsid w:val="00F35733"/>
    <w:rsid w:val="00F360F6"/>
    <w:rsid w:val="00F44ABF"/>
    <w:rsid w:val="00F4550F"/>
    <w:rsid w:val="00F51AB5"/>
    <w:rsid w:val="00F575E8"/>
    <w:rsid w:val="00F616DF"/>
    <w:rsid w:val="00F739CD"/>
    <w:rsid w:val="00F84EC8"/>
    <w:rsid w:val="00FA1758"/>
    <w:rsid w:val="00FB186C"/>
    <w:rsid w:val="00FB27BB"/>
    <w:rsid w:val="00FB4FBD"/>
    <w:rsid w:val="00FB7397"/>
    <w:rsid w:val="00FC5F09"/>
    <w:rsid w:val="00FC6E0F"/>
    <w:rsid w:val="00FD1528"/>
    <w:rsid w:val="00FD4071"/>
    <w:rsid w:val="00FD4134"/>
    <w:rsid w:val="00FE1E4F"/>
    <w:rsid w:val="00FE325C"/>
    <w:rsid w:val="00FE50B9"/>
    <w:rsid w:val="00FE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DC07"/>
  <w15:chartTrackingRefBased/>
  <w15:docId w15:val="{144A3F6A-9826-42DD-8271-1A6D1EF7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C04ED8"/>
    <w:pPr>
      <w:spacing w:before="240" w:after="120" w:line="260" w:lineRule="atLeast"/>
      <w:ind w:left="2"/>
      <w:outlineLvl w:val="0"/>
    </w:pPr>
    <w:rPr>
      <w:rFonts w:ascii="Arial" w:eastAsia="Times New Roman" w:hAnsi="Arial" w:cs="Times New Roman"/>
      <w:b/>
      <w:color w:val="F7CAAC" w:themeColor="accent2" w:themeTint="66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A5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A5264"/>
  </w:style>
  <w:style w:type="paragraph" w:styleId="Noga">
    <w:name w:val="footer"/>
    <w:basedOn w:val="Navaden"/>
    <w:link w:val="NogaZnak"/>
    <w:uiPriority w:val="99"/>
    <w:unhideWhenUsed/>
    <w:rsid w:val="00EA5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A5264"/>
  </w:style>
  <w:style w:type="paragraph" w:styleId="Odstavekseznama">
    <w:name w:val="List Paragraph"/>
    <w:aliases w:val="K1,Table of contents numbered,Elenco num ARGEA,body,Odsek zoznamu2"/>
    <w:basedOn w:val="Navaden"/>
    <w:link w:val="OdstavekseznamaZnak"/>
    <w:uiPriority w:val="34"/>
    <w:qFormat/>
    <w:rsid w:val="00EA526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OdstavekseznamaZnak">
    <w:name w:val="Odstavek seznama Znak"/>
    <w:aliases w:val="K1 Znak,Table of contents numbered Znak,Elenco num ARGEA Znak,body Znak,Odsek zoznamu2 Znak"/>
    <w:link w:val="Odstavekseznama"/>
    <w:uiPriority w:val="34"/>
    <w:qFormat/>
    <w:locked/>
    <w:rsid w:val="00EA526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7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7230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88557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8557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8557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8557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85572"/>
    <w:rPr>
      <w:b/>
      <w:bCs/>
      <w:sz w:val="20"/>
      <w:szCs w:val="20"/>
    </w:rPr>
  </w:style>
  <w:style w:type="paragraph" w:customStyle="1" w:styleId="Default">
    <w:name w:val="Default"/>
    <w:rsid w:val="00956CE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2316E4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C30497"/>
    <w:rPr>
      <w:color w:val="0563C1" w:themeColor="hyperlink"/>
      <w:u w:val="single"/>
    </w:rPr>
  </w:style>
  <w:style w:type="character" w:customStyle="1" w:styleId="Naslov1Znak">
    <w:name w:val="Naslov 1 Znak"/>
    <w:aliases w:val="NASLOV Znak"/>
    <w:basedOn w:val="Privzetapisavaodstavka"/>
    <w:link w:val="Naslov1"/>
    <w:rsid w:val="00C04ED8"/>
    <w:rPr>
      <w:rFonts w:ascii="Arial" w:eastAsia="Times New Roman" w:hAnsi="Arial" w:cs="Times New Roman"/>
      <w:b/>
      <w:color w:val="F7CAAC" w:themeColor="accent2" w:themeTint="66"/>
      <w:sz w:val="20"/>
      <w:szCs w:val="20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Char Char, Znak5"/>
    <w:basedOn w:val="Navaden"/>
    <w:link w:val="Sprotnaopomba-besediloZnak"/>
    <w:uiPriority w:val="99"/>
    <w:unhideWhenUsed/>
    <w:qFormat/>
    <w:rsid w:val="004F4217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Char Char Znak, Znak5 Znak"/>
    <w:basedOn w:val="Privzetapisavaodstavka"/>
    <w:link w:val="Sprotnaopomba-besedilo"/>
    <w:uiPriority w:val="99"/>
    <w:rsid w:val="004F4217"/>
    <w:rPr>
      <w:rFonts w:ascii="Arial" w:hAnsi="Arial"/>
      <w:sz w:val="20"/>
      <w:szCs w:val="20"/>
    </w:rPr>
  </w:style>
  <w:style w:type="character" w:styleId="Sprotnaopomba-sklic">
    <w:name w:val="footnote reference"/>
    <w:aliases w:val="Footnote symbol,Footnote,Fussnota,Footnote reference number,note TESI,SUPERS,EN Footnote Reference,-E Fußnotenzeichen,Times 10 Point,Exposant 3 Point,E...,nota de rodapé,Footnote Reference_LVL6,Footnote Reference_LVL61,Footnot,fr"/>
    <w:basedOn w:val="Privzetapisavaodstavka"/>
    <w:uiPriority w:val="99"/>
    <w:unhideWhenUsed/>
    <w:qFormat/>
    <w:rsid w:val="002B72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gts.gov.si" TargetMode="External"/><Relationship Id="rId2" Type="http://schemas.openxmlformats.org/officeDocument/2006/relationships/hyperlink" Target="mailto:gp.mgts@gov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B4F269-7746-49D1-9E1E-A648D8F4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4178</Words>
  <Characters>23816</Characters>
  <Application>Microsoft Office Word</Application>
  <DocSecurity>0</DocSecurity>
  <Lines>198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Ksenija Mavrič</cp:lastModifiedBy>
  <cp:revision>2</cp:revision>
  <cp:lastPrinted>2023-12-18T07:27:00Z</cp:lastPrinted>
  <dcterms:created xsi:type="dcterms:W3CDTF">2023-12-20T11:07:00Z</dcterms:created>
  <dcterms:modified xsi:type="dcterms:W3CDTF">2023-12-20T11:07:00Z</dcterms:modified>
</cp:coreProperties>
</file>