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FE61" w14:textId="13ECFAF9" w:rsidR="0006132B" w:rsidRPr="00BB1953" w:rsidRDefault="0006132B" w:rsidP="006409A0">
      <w:pPr>
        <w:spacing w:before="40"/>
        <w:ind w:right="-3" w:firstLine="142"/>
        <w:rPr>
          <w:rFonts w:ascii="Arial" w:hAnsi="Arial" w:cs="Arial"/>
          <w:sz w:val="20"/>
          <w:szCs w:val="20"/>
        </w:rPr>
      </w:pPr>
      <w:r>
        <w:rPr>
          <w:noProof/>
        </w:rPr>
        <w:drawing>
          <wp:inline distT="0" distB="0" distL="0" distR="0" wp14:anchorId="354A584B" wp14:editId="14584B23">
            <wp:extent cx="4369435" cy="447665"/>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39525" cy="454846"/>
                    </a:xfrm>
                    <a:prstGeom prst="rect">
                      <a:avLst/>
                    </a:prstGeom>
                  </pic:spPr>
                </pic:pic>
              </a:graphicData>
            </a:graphic>
          </wp:inline>
        </w:drawing>
      </w:r>
      <w:r w:rsidRPr="00BB1953" w:rsidDel="0006132B">
        <w:rPr>
          <w:rFonts w:ascii="Arial" w:hAnsi="Arial" w:cs="Arial"/>
          <w:noProof/>
          <w:sz w:val="20"/>
          <w:szCs w:val="20"/>
          <w:lang w:eastAsia="sl-SI"/>
        </w:rPr>
        <w:t xml:space="preserve"> </w:t>
      </w:r>
    </w:p>
    <w:p w14:paraId="1AE58C33" w14:textId="222D45F6" w:rsidR="0043701F" w:rsidRPr="00BB1953" w:rsidRDefault="00167721" w:rsidP="006409A0">
      <w:pPr>
        <w:tabs>
          <w:tab w:val="left" w:pos="142"/>
        </w:tabs>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8240" behindDoc="1" locked="0" layoutInCell="1" allowOverlap="1" wp14:anchorId="1BE34704" wp14:editId="4BC00FDC">
                <wp:simplePos x="0" y="0"/>
                <wp:positionH relativeFrom="column">
                  <wp:posOffset>1404620</wp:posOffset>
                </wp:positionH>
                <wp:positionV relativeFrom="paragraph">
                  <wp:posOffset>9076055</wp:posOffset>
                </wp:positionV>
                <wp:extent cx="4791075" cy="5803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7DAB3F" w14:textId="77777777" w:rsidR="00F83D8A" w:rsidRPr="00D61ACE" w:rsidRDefault="00F83D8A" w:rsidP="0043701F">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34704" id="_x0000_t202" coordsize="21600,21600" o:spt="202" path="m,l,21600r21600,l21600,xe">
                <v:stroke joinstyle="miter"/>
                <v:path gradientshapeok="t" o:connecttype="rect"/>
              </v:shapetype>
              <v:shape id="Text Box 2" o:spid="_x0000_s1026" type="#_x0000_t202" style="position:absolute;margin-left:110.6pt;margin-top:714.65pt;width:377.25pt;height:4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" stroked="f">
                <v:textbox inset="0,0,0,0">
                  <w:txbxContent>
                    <w:p w14:paraId="437DAB3F" w14:textId="77777777" w:rsidR="00F83D8A" w:rsidRPr="00D61ACE" w:rsidRDefault="00F83D8A" w:rsidP="0043701F">
                      <w:pPr>
                        <w:rPr>
                          <w:color w:val="000000"/>
                          <w:spacing w:val="-2"/>
                          <w:sz w:val="16"/>
                          <w:szCs w:val="16"/>
                          <w:lang w:eastAsia="sl-SI"/>
                        </w:rPr>
                      </w:pPr>
                    </w:p>
                  </w:txbxContent>
                </v:textbox>
              </v:shape>
            </w:pict>
          </mc:Fallback>
        </mc:AlternateContent>
      </w:r>
    </w:p>
    <w:p w14:paraId="734052DF" w14:textId="1B18CDB0" w:rsidR="0043701F" w:rsidRPr="00BB1953" w:rsidRDefault="00BF60D2" w:rsidP="00C656FE">
      <w:pPr>
        <w:pStyle w:val="Glava"/>
        <w:tabs>
          <w:tab w:val="clear" w:pos="4320"/>
          <w:tab w:val="clear" w:pos="8640"/>
          <w:tab w:val="left" w:pos="5112"/>
        </w:tabs>
        <w:spacing w:before="120" w:line="240" w:lineRule="exact"/>
        <w:rPr>
          <w:rFonts w:cs="Arial"/>
          <w:szCs w:val="20"/>
          <w:lang w:val="sl-SI"/>
        </w:rPr>
      </w:pPr>
      <w:r>
        <w:rPr>
          <w:rFonts w:cs="Arial"/>
          <w:szCs w:val="20"/>
          <w:lang w:val="sl-SI"/>
        </w:rPr>
        <w:t xml:space="preserve">  </w:t>
      </w:r>
      <w:r w:rsidR="0043701F" w:rsidRPr="00BB1953">
        <w:rPr>
          <w:rFonts w:cs="Arial"/>
          <w:szCs w:val="20"/>
          <w:lang w:val="sl-SI"/>
        </w:rPr>
        <w:t>Langusova ulica 4, 1</w:t>
      </w:r>
      <w:r w:rsidR="00F5628E">
        <w:rPr>
          <w:rFonts w:cs="Arial"/>
          <w:szCs w:val="20"/>
          <w:lang w:val="sl-SI"/>
        </w:rPr>
        <w:t>000</w:t>
      </w:r>
      <w:r w:rsidR="0043701F" w:rsidRPr="00BB1953">
        <w:rPr>
          <w:rFonts w:cs="Arial"/>
          <w:szCs w:val="20"/>
          <w:lang w:val="sl-SI"/>
        </w:rPr>
        <w:t xml:space="preserve"> Ljubljana</w:t>
      </w:r>
      <w:r w:rsidR="0043701F" w:rsidRPr="00BB1953">
        <w:rPr>
          <w:rFonts w:cs="Arial"/>
          <w:szCs w:val="20"/>
          <w:lang w:val="sl-SI"/>
        </w:rPr>
        <w:tab/>
      </w:r>
      <w:r w:rsidR="0043701F" w:rsidRPr="00BB1953">
        <w:rPr>
          <w:rFonts w:cs="Arial"/>
          <w:szCs w:val="20"/>
          <w:lang w:val="sl-SI"/>
        </w:rPr>
        <w:tab/>
      </w:r>
      <w:r w:rsidR="0043701F" w:rsidRPr="00BB1953">
        <w:rPr>
          <w:rFonts w:cs="Arial"/>
          <w:szCs w:val="20"/>
          <w:lang w:val="sl-SI"/>
        </w:rPr>
        <w:tab/>
        <w:t>T: 01 478 8</w:t>
      </w:r>
      <w:r w:rsidR="0006132B">
        <w:rPr>
          <w:rFonts w:cs="Arial"/>
          <w:szCs w:val="20"/>
          <w:lang w:val="sl-SI"/>
        </w:rPr>
        <w:t>2</w:t>
      </w:r>
      <w:r w:rsidR="0043701F" w:rsidRPr="00BB1953">
        <w:rPr>
          <w:rFonts w:cs="Arial"/>
          <w:szCs w:val="20"/>
          <w:lang w:val="sl-SI"/>
        </w:rPr>
        <w:t xml:space="preserve"> 00</w:t>
      </w:r>
    </w:p>
    <w:p w14:paraId="05B826C2" w14:textId="77777777"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F: 01 478 81 39 </w:t>
      </w:r>
    </w:p>
    <w:p w14:paraId="04B389C4" w14:textId="75B34D14"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 xml:space="preserve">E: </w:t>
      </w:r>
      <w:r w:rsidR="0006132B" w:rsidRPr="0006132B">
        <w:rPr>
          <w:rFonts w:cs="Arial"/>
          <w:szCs w:val="20"/>
          <w:lang w:val="sl-SI"/>
        </w:rPr>
        <w:t>gp.</w:t>
      </w:r>
      <w:r w:rsidR="0006132B">
        <w:rPr>
          <w:rFonts w:cs="Arial"/>
          <w:szCs w:val="20"/>
          <w:lang w:val="sl-SI"/>
        </w:rPr>
        <w:t>mope</w:t>
      </w:r>
      <w:r w:rsidR="0006132B" w:rsidRPr="0006132B">
        <w:rPr>
          <w:rFonts w:cs="Arial"/>
          <w:szCs w:val="20"/>
          <w:lang w:val="sl-SI"/>
        </w:rPr>
        <w:t>@gov.si</w:t>
      </w:r>
      <w:r w:rsidR="0006132B" w:rsidRPr="0006132B" w:rsidDel="0006132B">
        <w:rPr>
          <w:rFonts w:cs="Arial"/>
          <w:szCs w:val="20"/>
          <w:lang w:val="sl-SI"/>
        </w:rPr>
        <w:t xml:space="preserve"> </w:t>
      </w:r>
    </w:p>
    <w:p w14:paraId="76B8DAE6" w14:textId="7AA0FB16" w:rsidR="0043701F" w:rsidRPr="00BB1953" w:rsidRDefault="0043701F" w:rsidP="00C656FE">
      <w:pPr>
        <w:pStyle w:val="Glava"/>
        <w:tabs>
          <w:tab w:val="clear" w:pos="4320"/>
          <w:tab w:val="clear" w:pos="8640"/>
          <w:tab w:val="left" w:pos="5112"/>
        </w:tabs>
        <w:spacing w:line="240" w:lineRule="exact"/>
        <w:rPr>
          <w:rFonts w:cs="Arial"/>
          <w:szCs w:val="20"/>
          <w:lang w:val="sl-SI"/>
        </w:rPr>
      </w:pPr>
      <w:r w:rsidRPr="00BB1953">
        <w:rPr>
          <w:rFonts w:cs="Arial"/>
          <w:szCs w:val="20"/>
          <w:lang w:val="sl-SI"/>
        </w:rPr>
        <w:tab/>
      </w:r>
      <w:r w:rsidRPr="00BB1953">
        <w:rPr>
          <w:rFonts w:cs="Arial"/>
          <w:szCs w:val="20"/>
          <w:lang w:val="sl-SI"/>
        </w:rPr>
        <w:tab/>
      </w:r>
      <w:r w:rsidRPr="00BB1953">
        <w:rPr>
          <w:rFonts w:cs="Arial"/>
          <w:szCs w:val="20"/>
          <w:lang w:val="sl-SI"/>
        </w:rPr>
        <w:tab/>
        <w:t>www.</w:t>
      </w:r>
      <w:r w:rsidR="0006132B">
        <w:rPr>
          <w:rFonts w:cs="Arial"/>
          <w:szCs w:val="20"/>
          <w:lang w:val="sl-SI"/>
        </w:rPr>
        <w:t>mope</w:t>
      </w:r>
      <w:r w:rsidRPr="00BB1953">
        <w:rPr>
          <w:rFonts w:cs="Arial"/>
          <w:szCs w:val="20"/>
          <w:lang w:val="sl-SI"/>
        </w:rPr>
        <w:t>.gov.si</w:t>
      </w:r>
    </w:p>
    <w:p w14:paraId="2CB29A53" w14:textId="77777777" w:rsidR="0043701F" w:rsidRPr="00BB1953" w:rsidRDefault="0043701F" w:rsidP="00C656FE">
      <w:pPr>
        <w:pStyle w:val="Glava"/>
        <w:tabs>
          <w:tab w:val="clear" w:pos="4320"/>
          <w:tab w:val="clear" w:pos="8640"/>
          <w:tab w:val="left" w:pos="5112"/>
        </w:tabs>
        <w:rPr>
          <w:rFonts w:cs="Arial"/>
          <w:szCs w:val="20"/>
          <w:lang w:val="sl-SI"/>
        </w:rPr>
      </w:pPr>
    </w:p>
    <w:tbl>
      <w:tblPr>
        <w:tblW w:w="9201"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3"/>
        <w:gridCol w:w="1370"/>
        <w:gridCol w:w="1390"/>
        <w:gridCol w:w="1574"/>
        <w:gridCol w:w="1207"/>
        <w:gridCol w:w="185"/>
        <w:gridCol w:w="2032"/>
      </w:tblGrid>
      <w:tr w:rsidR="00120E6A" w:rsidRPr="00BB1953" w14:paraId="0A87BA97" w14:textId="77777777" w:rsidTr="00FE4FF2">
        <w:tc>
          <w:tcPr>
            <w:tcW w:w="9201" w:type="dxa"/>
            <w:gridSpan w:val="7"/>
          </w:tcPr>
          <w:p w14:paraId="5AD723DD" w14:textId="1DA08CDA" w:rsidR="0043701F" w:rsidRPr="005B1B45" w:rsidRDefault="00D335DA" w:rsidP="002E673E">
            <w:pPr>
              <w:pStyle w:val="Neotevilenodstavek"/>
              <w:spacing w:before="0" w:after="0" w:line="260" w:lineRule="exact"/>
              <w:jc w:val="left"/>
              <w:rPr>
                <w:rFonts w:cs="Arial"/>
              </w:rPr>
            </w:pPr>
            <w:r w:rsidRPr="005B1B45">
              <w:rPr>
                <w:rFonts w:cs="Arial"/>
              </w:rPr>
              <w:t xml:space="preserve">Številka: </w:t>
            </w:r>
            <w:r w:rsidR="009E5123" w:rsidRPr="005B1B45">
              <w:rPr>
                <w:rFonts w:cs="Arial"/>
              </w:rPr>
              <w:t>360-54/2022-2430</w:t>
            </w:r>
            <w:r w:rsidR="00E45AF1">
              <w:rPr>
                <w:rFonts w:cs="Arial"/>
              </w:rPr>
              <w:t>-382</w:t>
            </w:r>
          </w:p>
        </w:tc>
      </w:tr>
      <w:tr w:rsidR="00120E6A" w:rsidRPr="00BB1953" w14:paraId="779CF644" w14:textId="77777777" w:rsidTr="00FE4FF2">
        <w:tc>
          <w:tcPr>
            <w:tcW w:w="9201" w:type="dxa"/>
            <w:gridSpan w:val="7"/>
          </w:tcPr>
          <w:p w14:paraId="140DFC83" w14:textId="33484D08" w:rsidR="0043701F" w:rsidRPr="007B3040" w:rsidRDefault="0051695C" w:rsidP="00A81B26">
            <w:pPr>
              <w:pStyle w:val="Neotevilenodstavek"/>
              <w:spacing w:before="0" w:after="0" w:line="260" w:lineRule="exact"/>
              <w:jc w:val="left"/>
              <w:rPr>
                <w:rFonts w:cs="Arial"/>
              </w:rPr>
            </w:pPr>
            <w:r w:rsidRPr="007B3040">
              <w:rPr>
                <w:rFonts w:cs="Arial"/>
              </w:rPr>
              <w:t>Ljubljana</w:t>
            </w:r>
            <w:r w:rsidR="005B1B45" w:rsidRPr="007B3040">
              <w:rPr>
                <w:rFonts w:cs="Arial"/>
              </w:rPr>
              <w:t xml:space="preserve">, </w:t>
            </w:r>
            <w:r w:rsidR="00E45AF1" w:rsidRPr="007B3040">
              <w:rPr>
                <w:rFonts w:cs="Arial"/>
              </w:rPr>
              <w:t>29</w:t>
            </w:r>
            <w:r w:rsidR="005B1B45" w:rsidRPr="007B3040">
              <w:rPr>
                <w:rFonts w:cs="Arial"/>
              </w:rPr>
              <w:t>.</w:t>
            </w:r>
            <w:r w:rsidR="00A6516A" w:rsidRPr="007B3040">
              <w:rPr>
                <w:rFonts w:cs="Arial"/>
              </w:rPr>
              <w:t xml:space="preserve"> </w:t>
            </w:r>
            <w:r w:rsidR="00C92362" w:rsidRPr="007B3040">
              <w:rPr>
                <w:rFonts w:cs="Arial"/>
              </w:rPr>
              <w:t>5</w:t>
            </w:r>
            <w:r w:rsidR="00A6516A" w:rsidRPr="007B3040">
              <w:rPr>
                <w:rFonts w:cs="Arial"/>
              </w:rPr>
              <w:t>. 202</w:t>
            </w:r>
            <w:r w:rsidR="009D3F4B" w:rsidRPr="007B3040">
              <w:rPr>
                <w:rFonts w:cs="Arial"/>
              </w:rPr>
              <w:t>4</w:t>
            </w:r>
          </w:p>
        </w:tc>
      </w:tr>
      <w:tr w:rsidR="00120E6A" w:rsidRPr="00BB1953" w14:paraId="2E757230" w14:textId="77777777" w:rsidTr="00FE4FF2">
        <w:tc>
          <w:tcPr>
            <w:tcW w:w="9201" w:type="dxa"/>
            <w:gridSpan w:val="7"/>
          </w:tcPr>
          <w:p w14:paraId="5BA0963F" w14:textId="3DA86473" w:rsidR="00CE39AF" w:rsidRPr="00BB1953" w:rsidRDefault="0043701F" w:rsidP="00FE4FF2">
            <w:pPr>
              <w:ind w:right="-254"/>
              <w:rPr>
                <w:rFonts w:ascii="Arial" w:hAnsi="Arial" w:cs="Arial"/>
                <w:sz w:val="20"/>
                <w:szCs w:val="20"/>
                <w:lang w:eastAsia="sl-SI"/>
              </w:rPr>
            </w:pPr>
            <w:r w:rsidRPr="00BB1953">
              <w:rPr>
                <w:rFonts w:ascii="Arial" w:hAnsi="Arial" w:cs="Arial"/>
                <w:sz w:val="20"/>
                <w:szCs w:val="20"/>
                <w:lang w:eastAsia="sl-SI"/>
              </w:rPr>
              <w:t>EVA:</w:t>
            </w:r>
            <w:r w:rsidR="00BF60D2">
              <w:rPr>
                <w:rFonts w:ascii="Arial" w:hAnsi="Arial" w:cs="Arial"/>
                <w:sz w:val="20"/>
                <w:szCs w:val="20"/>
                <w:lang w:eastAsia="sl-SI"/>
              </w:rPr>
              <w:t xml:space="preserve">                                </w:t>
            </w:r>
          </w:p>
          <w:p w14:paraId="3AB0DF5B" w14:textId="77777777" w:rsidR="0043701F" w:rsidRPr="00BB1953" w:rsidRDefault="0043701F" w:rsidP="00C656FE">
            <w:pPr>
              <w:pStyle w:val="Neotevilenodstavek"/>
              <w:spacing w:before="0" w:after="0" w:line="260" w:lineRule="exact"/>
              <w:jc w:val="left"/>
              <w:rPr>
                <w:rFonts w:cs="Arial"/>
              </w:rPr>
            </w:pPr>
          </w:p>
        </w:tc>
      </w:tr>
      <w:tr w:rsidR="00120E6A" w:rsidRPr="00BB1953" w14:paraId="6BE00970" w14:textId="77777777" w:rsidTr="00FE4FF2">
        <w:tc>
          <w:tcPr>
            <w:tcW w:w="9201" w:type="dxa"/>
            <w:gridSpan w:val="7"/>
          </w:tcPr>
          <w:p w14:paraId="6AAA63E4" w14:textId="77777777" w:rsidR="0043701F" w:rsidRPr="00BB1953" w:rsidRDefault="0043701F" w:rsidP="00C656FE">
            <w:pPr>
              <w:spacing w:line="260" w:lineRule="exact"/>
              <w:rPr>
                <w:rFonts w:ascii="Arial" w:hAnsi="Arial" w:cs="Arial"/>
                <w:sz w:val="20"/>
                <w:szCs w:val="20"/>
              </w:rPr>
            </w:pPr>
          </w:p>
          <w:p w14:paraId="25C71478" w14:textId="77777777" w:rsidR="0043701F" w:rsidRPr="00BB1953" w:rsidRDefault="0043701F" w:rsidP="00C656FE">
            <w:pPr>
              <w:spacing w:line="260" w:lineRule="exact"/>
              <w:rPr>
                <w:rFonts w:ascii="Arial" w:hAnsi="Arial" w:cs="Arial"/>
                <w:sz w:val="20"/>
                <w:szCs w:val="20"/>
              </w:rPr>
            </w:pPr>
            <w:r w:rsidRPr="00BB1953">
              <w:rPr>
                <w:rFonts w:ascii="Arial" w:hAnsi="Arial" w:cs="Arial"/>
                <w:sz w:val="20"/>
                <w:szCs w:val="20"/>
              </w:rPr>
              <w:t>GENERALNI SEKRETARIAT VLADE REPUBLIKE SLOVENIJE</w:t>
            </w:r>
          </w:p>
          <w:p w14:paraId="616915FC" w14:textId="77777777" w:rsidR="0043701F" w:rsidRPr="00BB1953" w:rsidRDefault="00000000" w:rsidP="00C656FE">
            <w:pPr>
              <w:spacing w:line="260" w:lineRule="exact"/>
              <w:rPr>
                <w:rFonts w:ascii="Arial" w:hAnsi="Arial" w:cs="Arial"/>
                <w:sz w:val="20"/>
                <w:szCs w:val="20"/>
              </w:rPr>
            </w:pPr>
            <w:hyperlink r:id="rId9" w:history="1">
              <w:r w:rsidR="0043701F" w:rsidRPr="00BB1953">
                <w:rPr>
                  <w:rStyle w:val="Hiperpovezava"/>
                  <w:rFonts w:ascii="Arial" w:hAnsi="Arial" w:cs="Arial"/>
                  <w:color w:val="auto"/>
                  <w:sz w:val="20"/>
                  <w:szCs w:val="20"/>
                </w:rPr>
                <w:t>Gp.gs@gov.si</w:t>
              </w:r>
            </w:hyperlink>
          </w:p>
          <w:p w14:paraId="177D4EF3" w14:textId="77777777" w:rsidR="0043701F" w:rsidRPr="00BB1953" w:rsidRDefault="0043701F" w:rsidP="00C656FE">
            <w:pPr>
              <w:spacing w:line="260" w:lineRule="exact"/>
              <w:rPr>
                <w:rFonts w:ascii="Arial" w:hAnsi="Arial" w:cs="Arial"/>
                <w:sz w:val="20"/>
                <w:szCs w:val="20"/>
              </w:rPr>
            </w:pPr>
          </w:p>
          <w:p w14:paraId="3D4A710E" w14:textId="77777777" w:rsidR="0043701F" w:rsidRPr="00BB1953" w:rsidRDefault="0043701F" w:rsidP="00C656FE">
            <w:pPr>
              <w:spacing w:line="260" w:lineRule="exact"/>
              <w:rPr>
                <w:rFonts w:ascii="Arial" w:hAnsi="Arial" w:cs="Arial"/>
                <w:sz w:val="20"/>
                <w:szCs w:val="20"/>
              </w:rPr>
            </w:pPr>
          </w:p>
        </w:tc>
      </w:tr>
      <w:tr w:rsidR="00120E6A" w:rsidRPr="00BB1953" w14:paraId="3067FF25" w14:textId="77777777" w:rsidTr="00FE4FF2">
        <w:tc>
          <w:tcPr>
            <w:tcW w:w="9201" w:type="dxa"/>
            <w:gridSpan w:val="7"/>
          </w:tcPr>
          <w:p w14:paraId="0CD70859" w14:textId="00225E75" w:rsidR="0043701F" w:rsidRPr="00BB1953" w:rsidRDefault="0043701F" w:rsidP="0000476B">
            <w:pPr>
              <w:pStyle w:val="Naslovpredpisa"/>
              <w:spacing w:before="0" w:after="0" w:line="260" w:lineRule="exact"/>
              <w:jc w:val="both"/>
              <w:rPr>
                <w:rFonts w:cs="Arial"/>
              </w:rPr>
            </w:pPr>
            <w:r w:rsidRPr="00BB1953">
              <w:rPr>
                <w:rFonts w:cs="Arial"/>
              </w:rPr>
              <w:t xml:space="preserve">ZADEVA: </w:t>
            </w:r>
            <w:r w:rsidR="008B57E4" w:rsidRPr="00BB1953">
              <w:rPr>
                <w:rFonts w:cs="Arial"/>
              </w:rPr>
              <w:t>S</w:t>
            </w:r>
            <w:r w:rsidR="0000476B" w:rsidRPr="00BB1953">
              <w:rPr>
                <w:rFonts w:cs="Arial"/>
              </w:rPr>
              <w:t>eznam</w:t>
            </w:r>
            <w:r w:rsidR="008B57E4" w:rsidRPr="00BB1953">
              <w:rPr>
                <w:rFonts w:cs="Arial"/>
              </w:rPr>
              <w:t xml:space="preserve"> </w:t>
            </w:r>
            <w:r w:rsidR="00C61DDF">
              <w:rPr>
                <w:rFonts w:cs="Arial"/>
              </w:rPr>
              <w:t xml:space="preserve">projektov </w:t>
            </w:r>
            <w:r w:rsidR="00C61DDF" w:rsidRPr="00C61DDF">
              <w:rPr>
                <w:rFonts w:cs="Arial"/>
              </w:rPr>
              <w:t>za</w:t>
            </w:r>
            <w:r w:rsidR="00F5628E">
              <w:rPr>
                <w:rFonts w:cs="Arial"/>
              </w:rPr>
              <w:t xml:space="preserve"> izvedbo</w:t>
            </w:r>
            <w:r w:rsidR="00C61DDF" w:rsidRPr="00C61DDF">
              <w:rPr>
                <w:rFonts w:cs="Arial"/>
              </w:rPr>
              <w:t xml:space="preserve"> energetske prenove stavb izjemnega upravnega ali družbenega pomena v okviru Načrta za okrevanje in odpornost, razvojnega področja »Zeleni prehod«, komponente 2: Trajnostna prenova stavb (C1 K2)</w:t>
            </w:r>
            <w:r w:rsidR="008B57E4" w:rsidRPr="00BB1953">
              <w:rPr>
                <w:rFonts w:cs="Arial"/>
              </w:rPr>
              <w:t xml:space="preserve"> </w:t>
            </w:r>
            <w:r w:rsidR="006F2477" w:rsidRPr="00BB1953">
              <w:rPr>
                <w:rFonts w:cs="Arial"/>
              </w:rPr>
              <w:t xml:space="preserve">– </w:t>
            </w:r>
            <w:r w:rsidR="006F2477" w:rsidRPr="00BB1953">
              <w:rPr>
                <w:rFonts w:cs="Arial"/>
                <w:b w:val="0"/>
              </w:rPr>
              <w:t>predlog za obravnavo</w:t>
            </w:r>
            <w:r w:rsidR="00BF60D2">
              <w:rPr>
                <w:rFonts w:cs="Arial"/>
                <w:b w:val="0"/>
              </w:rPr>
              <w:t xml:space="preserve"> </w:t>
            </w:r>
          </w:p>
        </w:tc>
      </w:tr>
      <w:tr w:rsidR="00120E6A" w:rsidRPr="00BB1953" w14:paraId="365DDBF1" w14:textId="77777777" w:rsidTr="00FE4FF2">
        <w:tc>
          <w:tcPr>
            <w:tcW w:w="9201" w:type="dxa"/>
            <w:gridSpan w:val="7"/>
          </w:tcPr>
          <w:p w14:paraId="20B40CDA" w14:textId="77777777" w:rsidR="0043701F" w:rsidRPr="00BB1953" w:rsidRDefault="0043701F" w:rsidP="00C656FE">
            <w:pPr>
              <w:pStyle w:val="Poglavje"/>
              <w:spacing w:before="0" w:after="0" w:line="260" w:lineRule="exact"/>
              <w:jc w:val="left"/>
              <w:rPr>
                <w:sz w:val="20"/>
                <w:szCs w:val="20"/>
              </w:rPr>
            </w:pPr>
            <w:r w:rsidRPr="00BB1953">
              <w:rPr>
                <w:sz w:val="20"/>
                <w:szCs w:val="20"/>
              </w:rPr>
              <w:t>1. Predlog sklepov vlade:</w:t>
            </w:r>
          </w:p>
        </w:tc>
      </w:tr>
      <w:tr w:rsidR="00120E6A" w:rsidRPr="00BB1953" w14:paraId="04D5043A" w14:textId="77777777" w:rsidTr="00FE4FF2">
        <w:tc>
          <w:tcPr>
            <w:tcW w:w="9201" w:type="dxa"/>
            <w:gridSpan w:val="7"/>
          </w:tcPr>
          <w:p w14:paraId="49CB70BC" w14:textId="61FA66A9" w:rsidR="006F2477" w:rsidRPr="00BB1953" w:rsidRDefault="00D31E9A" w:rsidP="00C656FE">
            <w:pPr>
              <w:pStyle w:val="Neotevilenodstavek"/>
              <w:spacing w:line="260" w:lineRule="exact"/>
              <w:rPr>
                <w:rFonts w:cs="Arial"/>
                <w:iCs/>
              </w:rPr>
            </w:pPr>
            <w:r w:rsidRPr="00BB1953">
              <w:rPr>
                <w:rFonts w:ascii="Helv" w:eastAsia="Calibri" w:hAnsi="Helv" w:cs="Helv"/>
                <w:color w:val="000000"/>
              </w:rPr>
              <w:t xml:space="preserve">Na podlagi </w:t>
            </w:r>
            <w:r w:rsidR="00EC2B58">
              <w:rPr>
                <w:rFonts w:ascii="Helv" w:eastAsia="Calibri" w:hAnsi="Helv" w:cs="Helv"/>
                <w:color w:val="000000"/>
              </w:rPr>
              <w:t xml:space="preserve">šestega odstavka </w:t>
            </w:r>
            <w:r w:rsidR="007E534C">
              <w:rPr>
                <w:rFonts w:ascii="Helv" w:eastAsia="Calibri" w:hAnsi="Helv" w:cs="Helv"/>
                <w:color w:val="000000"/>
              </w:rPr>
              <w:t>21.</w:t>
            </w:r>
            <w:r w:rsidR="00452B7F">
              <w:rPr>
                <w:rFonts w:ascii="Helv" w:eastAsia="Calibri" w:hAnsi="Helv" w:cs="Helv"/>
                <w:color w:val="000000"/>
              </w:rPr>
              <w:t xml:space="preserve"> člena </w:t>
            </w:r>
            <w:r w:rsidR="007E534C" w:rsidRPr="007E534C">
              <w:rPr>
                <w:rFonts w:ascii="Helv" w:eastAsia="Calibri" w:hAnsi="Helv" w:cs="Helv"/>
                <w:color w:val="000000"/>
              </w:rPr>
              <w:t>Zakon</w:t>
            </w:r>
            <w:r w:rsidR="00EC2B58">
              <w:rPr>
                <w:rFonts w:ascii="Helv" w:eastAsia="Calibri" w:hAnsi="Helv" w:cs="Helv"/>
                <w:color w:val="000000"/>
              </w:rPr>
              <w:t>a</w:t>
            </w:r>
            <w:r w:rsidR="007E534C" w:rsidRPr="007E534C">
              <w:rPr>
                <w:rFonts w:ascii="Helv" w:eastAsia="Calibri" w:hAnsi="Helv" w:cs="Helv"/>
                <w:color w:val="000000"/>
              </w:rPr>
              <w:t xml:space="preserve"> o Vladi Republike Slovenije (Uradni list RS, št. 24/05 – uradno prečiščeno besedilo, 109/08, 38/10 – ZUKN, 8/12, 21/13, 47/13 – ZDU-1G, 65/14, 55/17 in 163/22)</w:t>
            </w:r>
            <w:r w:rsidR="00452B7F" w:rsidRPr="00452B7F">
              <w:rPr>
                <w:rFonts w:ascii="Helv" w:eastAsia="Calibri" w:hAnsi="Helv" w:cs="Helv"/>
                <w:color w:val="000000"/>
              </w:rPr>
              <w:t xml:space="preserve"> </w:t>
            </w:r>
            <w:r w:rsidR="006F2477" w:rsidRPr="00BB1953">
              <w:rPr>
                <w:rFonts w:cs="Arial"/>
                <w:iCs/>
              </w:rPr>
              <w:t>je Vlada Republike Slovenije na ….... seji dne ……. sprejela:</w:t>
            </w:r>
          </w:p>
          <w:p w14:paraId="1EA79977" w14:textId="418E5757" w:rsidR="00B737BB" w:rsidRDefault="004214E6" w:rsidP="00C656FE">
            <w:pPr>
              <w:pStyle w:val="Neotevilenodstavek"/>
              <w:spacing w:line="260" w:lineRule="exact"/>
              <w:rPr>
                <w:rFonts w:cs="Arial"/>
                <w:iCs/>
              </w:rPr>
            </w:pPr>
            <w:r w:rsidRPr="00BB1953">
              <w:rPr>
                <w:rFonts w:cs="Arial"/>
                <w:iCs/>
              </w:rPr>
              <w:t xml:space="preserve"> </w:t>
            </w:r>
          </w:p>
          <w:p w14:paraId="036A70F5" w14:textId="77777777" w:rsidR="001847FF" w:rsidRPr="00BB1953" w:rsidRDefault="001847FF" w:rsidP="0069414D">
            <w:pPr>
              <w:pStyle w:val="Neotevilenodstavek"/>
              <w:spacing w:line="260" w:lineRule="exact"/>
              <w:jc w:val="center"/>
              <w:rPr>
                <w:rFonts w:cs="Arial"/>
                <w:iCs/>
              </w:rPr>
            </w:pPr>
            <w:r w:rsidRPr="00BB1953">
              <w:rPr>
                <w:rFonts w:cs="Arial"/>
                <w:iCs/>
              </w:rPr>
              <w:t>S K L E P</w:t>
            </w:r>
          </w:p>
          <w:p w14:paraId="257C20B3" w14:textId="77777777" w:rsidR="006F2477" w:rsidRPr="00BB1953" w:rsidRDefault="006F2477" w:rsidP="0069414D">
            <w:pPr>
              <w:pStyle w:val="Neotevilenodstavek"/>
              <w:spacing w:line="260" w:lineRule="exact"/>
              <w:rPr>
                <w:rFonts w:cs="Arial"/>
                <w:iCs/>
              </w:rPr>
            </w:pPr>
          </w:p>
          <w:p w14:paraId="0963AC9B" w14:textId="72E2F05C" w:rsidR="00CD00BE" w:rsidRDefault="00CD00BE" w:rsidP="008F7BAE">
            <w:pPr>
              <w:pStyle w:val="Neotevilenodstavek"/>
              <w:numPr>
                <w:ilvl w:val="0"/>
                <w:numId w:val="47"/>
              </w:numPr>
              <w:spacing w:line="260" w:lineRule="exact"/>
              <w:rPr>
                <w:rFonts w:cs="Arial"/>
                <w:iCs/>
              </w:rPr>
            </w:pPr>
            <w:r>
              <w:rPr>
                <w:rFonts w:cs="Arial"/>
                <w:iCs/>
              </w:rPr>
              <w:t xml:space="preserve">Vlada Republike Slovenije, se je seznanila z izločitvijo projekta </w:t>
            </w:r>
            <w:r w:rsidRPr="00CD00BE">
              <w:rPr>
                <w:rFonts w:cs="Arial"/>
                <w:iCs/>
              </w:rPr>
              <w:t>»Protipotresna ojačitev</w:t>
            </w:r>
            <w:r w:rsidR="00F266CA">
              <w:rPr>
                <w:rFonts w:cs="Arial"/>
                <w:iCs/>
              </w:rPr>
              <w:t>,</w:t>
            </w:r>
            <w:r w:rsidRPr="00CD00BE">
              <w:rPr>
                <w:rFonts w:cs="Arial"/>
                <w:iCs/>
              </w:rPr>
              <w:t xml:space="preserve"> energetska sanacija ter celovita notranja prenova objektov Dunajska cesta 104 in Kardeljeva ploščad 1 v Ljubljani«</w:t>
            </w:r>
            <w:r>
              <w:t xml:space="preserve"> </w:t>
            </w:r>
            <w:r w:rsidRPr="00CD00BE">
              <w:rPr>
                <w:rFonts w:cs="Arial"/>
                <w:iCs/>
              </w:rPr>
              <w:t>s Seznam</w:t>
            </w:r>
            <w:r>
              <w:rPr>
                <w:rFonts w:cs="Arial"/>
                <w:iCs/>
              </w:rPr>
              <w:t>a</w:t>
            </w:r>
            <w:r w:rsidRPr="00CD00BE">
              <w:rPr>
                <w:rFonts w:cs="Arial"/>
                <w:iCs/>
              </w:rPr>
              <w:t xml:space="preserve"> projektov za izvedbo energetske prenove stavb izjemnega upravnega ali družbenega pomena prispelih na </w:t>
            </w:r>
            <w:r>
              <w:rPr>
                <w:rFonts w:cs="Arial"/>
                <w:iCs/>
              </w:rPr>
              <w:t>prvi</w:t>
            </w:r>
            <w:r w:rsidRPr="00CD00BE">
              <w:rPr>
                <w:rFonts w:cs="Arial"/>
                <w:iCs/>
              </w:rPr>
              <w:t xml:space="preserve"> rok Javnega povabila za energetske prenove stavb izjemnega upravnega ali družbenega pomena v okviru Načrta za okrevanje in odpornost, razvojnega področja »Zeleni prehod«, komponente 2: Trajnostna prenova stavb (C1 K2)</w:t>
            </w:r>
            <w:r w:rsidR="00B24B07">
              <w:rPr>
                <w:rFonts w:cs="Arial"/>
                <w:iCs/>
              </w:rPr>
              <w:t>, s katerim se je seznanila s sklepom št</w:t>
            </w:r>
            <w:r>
              <w:rPr>
                <w:rFonts w:cs="Arial"/>
                <w:iCs/>
              </w:rPr>
              <w:t>.</w:t>
            </w:r>
            <w:r w:rsidR="00B24B07">
              <w:t xml:space="preserve"> </w:t>
            </w:r>
            <w:r w:rsidR="00B24B07" w:rsidRPr="00B24B07">
              <w:rPr>
                <w:rFonts w:cs="Arial"/>
                <w:iCs/>
              </w:rPr>
              <w:t>36000-7/2023/3 z dne 30. 8. 2023</w:t>
            </w:r>
            <w:r w:rsidR="00B24B07">
              <w:rPr>
                <w:rFonts w:cs="Arial"/>
                <w:iCs/>
              </w:rPr>
              <w:t>.</w:t>
            </w:r>
          </w:p>
          <w:p w14:paraId="17E01BF5" w14:textId="77777777" w:rsidR="00CD00BE" w:rsidRDefault="00CD00BE" w:rsidP="00CD00BE">
            <w:pPr>
              <w:pStyle w:val="Neotevilenodstavek"/>
              <w:spacing w:line="260" w:lineRule="exact"/>
              <w:ind w:left="360"/>
              <w:rPr>
                <w:rFonts w:cs="Arial"/>
                <w:iCs/>
              </w:rPr>
            </w:pPr>
          </w:p>
          <w:p w14:paraId="25FF47A0" w14:textId="4FE178B2" w:rsidR="00BB1953" w:rsidRDefault="006F2477" w:rsidP="008F7BAE">
            <w:pPr>
              <w:pStyle w:val="Neotevilenodstavek"/>
              <w:numPr>
                <w:ilvl w:val="0"/>
                <w:numId w:val="47"/>
              </w:numPr>
              <w:spacing w:line="260" w:lineRule="exact"/>
              <w:rPr>
                <w:rFonts w:cs="Arial"/>
                <w:iCs/>
              </w:rPr>
            </w:pPr>
            <w:r w:rsidRPr="00BB1953">
              <w:rPr>
                <w:rFonts w:cs="Arial"/>
                <w:iCs/>
              </w:rPr>
              <w:t>Vlada Republike Slovenije</w:t>
            </w:r>
            <w:r w:rsidR="00EC7A5A" w:rsidRPr="00BB1953">
              <w:rPr>
                <w:rFonts w:cs="Arial"/>
                <w:iCs/>
              </w:rPr>
              <w:t xml:space="preserve"> </w:t>
            </w:r>
            <w:r w:rsidR="00B5782F">
              <w:rPr>
                <w:rFonts w:cs="Arial"/>
                <w:iCs/>
              </w:rPr>
              <w:t>se je seznanila s</w:t>
            </w:r>
            <w:r w:rsidR="00EC7A5A" w:rsidRPr="00BB1953">
              <w:rPr>
                <w:rFonts w:cs="Arial"/>
                <w:iCs/>
              </w:rPr>
              <w:t xml:space="preserve"> </w:t>
            </w:r>
            <w:bookmarkStart w:id="0" w:name="_Hlk137552738"/>
            <w:r w:rsidR="00155BAE">
              <w:rPr>
                <w:rFonts w:cs="Arial"/>
                <w:iCs/>
              </w:rPr>
              <w:t>S</w:t>
            </w:r>
            <w:r w:rsidR="00EC7A5A" w:rsidRPr="00BB1953">
              <w:rPr>
                <w:rFonts w:cs="Arial"/>
                <w:iCs/>
              </w:rPr>
              <w:t>eznam</w:t>
            </w:r>
            <w:r w:rsidR="00B5782F">
              <w:rPr>
                <w:rFonts w:cs="Arial"/>
                <w:iCs/>
              </w:rPr>
              <w:t>om</w:t>
            </w:r>
            <w:r w:rsidR="00D31E9A" w:rsidRPr="00BB1953">
              <w:rPr>
                <w:rFonts w:cs="Arial"/>
                <w:iCs/>
              </w:rPr>
              <w:t xml:space="preserve"> </w:t>
            </w:r>
            <w:r w:rsidR="00C61DDF">
              <w:rPr>
                <w:rFonts w:cs="Arial"/>
                <w:iCs/>
              </w:rPr>
              <w:t xml:space="preserve">projektov za izvedbo energetske prenove stavb izjemnega upravnega </w:t>
            </w:r>
            <w:r w:rsidR="00EC2B58">
              <w:rPr>
                <w:rFonts w:cs="Arial"/>
                <w:iCs/>
              </w:rPr>
              <w:t>ali</w:t>
            </w:r>
            <w:r w:rsidR="00C61DDF">
              <w:rPr>
                <w:rFonts w:cs="Arial"/>
                <w:iCs/>
              </w:rPr>
              <w:t xml:space="preserve"> družbenega pomena </w:t>
            </w:r>
            <w:r w:rsidR="00C11F6D">
              <w:rPr>
                <w:rFonts w:cs="Arial"/>
                <w:iCs/>
              </w:rPr>
              <w:t>prispelih na</w:t>
            </w:r>
            <w:r w:rsidR="00C61DDF">
              <w:rPr>
                <w:rFonts w:cs="Arial"/>
                <w:iCs/>
              </w:rPr>
              <w:t xml:space="preserve"> </w:t>
            </w:r>
            <w:r w:rsidR="00BD396E">
              <w:rPr>
                <w:rFonts w:cs="Arial"/>
                <w:iCs/>
              </w:rPr>
              <w:t>četrti</w:t>
            </w:r>
            <w:r w:rsidR="00C11F6D">
              <w:rPr>
                <w:rFonts w:cs="Arial"/>
                <w:iCs/>
              </w:rPr>
              <w:t xml:space="preserve"> </w:t>
            </w:r>
            <w:r w:rsidR="00C61DDF">
              <w:rPr>
                <w:rFonts w:cs="Arial"/>
                <w:iCs/>
              </w:rPr>
              <w:t xml:space="preserve">rok Javnega povabila </w:t>
            </w:r>
            <w:r w:rsidR="00C61DDF" w:rsidRPr="00C61DDF">
              <w:rPr>
                <w:rFonts w:cs="Arial"/>
                <w:iCs/>
              </w:rPr>
              <w:t>za energetske prenove stavb izjemnega upravnega ali družbenega pomena v okviru Načrta za okrevanje in odpornost, razvojnega področja »Zeleni prehod«, komponente 2: Trajnostna prenova stavb (C1 K2)</w:t>
            </w:r>
            <w:bookmarkEnd w:id="0"/>
            <w:r w:rsidR="00B5782F">
              <w:rPr>
                <w:rFonts w:cs="Arial"/>
                <w:iCs/>
              </w:rPr>
              <w:t>.</w:t>
            </w:r>
          </w:p>
          <w:p w14:paraId="5B994427" w14:textId="77777777" w:rsidR="003D71EE" w:rsidRDefault="003D71EE" w:rsidP="003D71EE">
            <w:pPr>
              <w:pStyle w:val="Neotevilenodstavek"/>
              <w:spacing w:line="260" w:lineRule="exact"/>
              <w:ind w:left="360"/>
              <w:rPr>
                <w:rFonts w:cs="Arial"/>
                <w:iCs/>
              </w:rPr>
            </w:pPr>
          </w:p>
          <w:p w14:paraId="65608389" w14:textId="0E640813" w:rsidR="006F2477" w:rsidRPr="00BB1953" w:rsidRDefault="00BF60D2" w:rsidP="006B3CED">
            <w:pPr>
              <w:pStyle w:val="Neotevilenodstavek"/>
              <w:spacing w:line="260" w:lineRule="exact"/>
              <w:rPr>
                <w:rFonts w:cs="Arial"/>
                <w:iCs/>
              </w:rPr>
            </w:pPr>
            <w:r>
              <w:rPr>
                <w:rFonts w:cs="Arial"/>
                <w:iCs/>
              </w:rPr>
              <w:t xml:space="preserve">                                                                                             </w:t>
            </w:r>
            <w:r w:rsidR="001C3A92">
              <w:rPr>
                <w:rFonts w:cs="Arial"/>
                <w:iCs/>
              </w:rPr>
              <w:t>Barbara Kolenko Helbl</w:t>
            </w:r>
          </w:p>
          <w:p w14:paraId="42A3093E" w14:textId="542D74EA" w:rsidR="006F2477" w:rsidRPr="00BB1953" w:rsidRDefault="00BF60D2" w:rsidP="00C656FE">
            <w:pPr>
              <w:pStyle w:val="Neotevilenodstavek"/>
              <w:spacing w:line="260" w:lineRule="exact"/>
              <w:contextualSpacing/>
              <w:rPr>
                <w:rFonts w:cs="Arial"/>
                <w:iCs/>
              </w:rPr>
            </w:pPr>
            <w:r>
              <w:rPr>
                <w:rFonts w:cs="Arial"/>
                <w:iCs/>
              </w:rPr>
              <w:t xml:space="preserve">                                              </w:t>
            </w:r>
            <w:r w:rsidR="00995C8B">
              <w:rPr>
                <w:rFonts w:cs="Arial"/>
                <w:iCs/>
              </w:rPr>
              <w:t xml:space="preserve">                                              </w:t>
            </w:r>
            <w:r>
              <w:rPr>
                <w:rFonts w:cs="Arial"/>
                <w:iCs/>
              </w:rPr>
              <w:t xml:space="preserve"> </w:t>
            </w:r>
            <w:r w:rsidR="007D1A45" w:rsidRPr="00BB1953">
              <w:rPr>
                <w:rFonts w:cs="Arial"/>
                <w:iCs/>
              </w:rPr>
              <w:t>generaln</w:t>
            </w:r>
            <w:r w:rsidR="00736E5B">
              <w:rPr>
                <w:rFonts w:cs="Arial"/>
                <w:iCs/>
              </w:rPr>
              <w:t>a</w:t>
            </w:r>
            <w:r w:rsidR="007D1A45" w:rsidRPr="00BB1953">
              <w:rPr>
                <w:rFonts w:cs="Arial"/>
                <w:iCs/>
              </w:rPr>
              <w:t xml:space="preserve"> </w:t>
            </w:r>
            <w:r w:rsidR="00736E5B" w:rsidRPr="00BB1953">
              <w:rPr>
                <w:rFonts w:cs="Arial"/>
                <w:iCs/>
              </w:rPr>
              <w:t>sekretar</w:t>
            </w:r>
            <w:r w:rsidR="00736E5B">
              <w:rPr>
                <w:rFonts w:cs="Arial"/>
                <w:iCs/>
              </w:rPr>
              <w:t>ka</w:t>
            </w:r>
            <w:r w:rsidR="00736E5B" w:rsidRPr="00BB1953">
              <w:rPr>
                <w:rFonts w:cs="Arial"/>
                <w:iCs/>
              </w:rPr>
              <w:t xml:space="preserve"> </w:t>
            </w:r>
          </w:p>
          <w:p w14:paraId="03A66DA3" w14:textId="56BF0C28" w:rsidR="006F2477" w:rsidRPr="00BB1953" w:rsidRDefault="00BF60D2" w:rsidP="00C656FE">
            <w:pPr>
              <w:pStyle w:val="Neotevilenodstavek"/>
              <w:spacing w:line="260" w:lineRule="exact"/>
              <w:contextualSpacing/>
              <w:rPr>
                <w:rFonts w:cs="Arial"/>
                <w:iCs/>
              </w:rPr>
            </w:pPr>
            <w:r>
              <w:rPr>
                <w:rFonts w:cs="Arial"/>
                <w:iCs/>
              </w:rPr>
              <w:t xml:space="preserve">                                               </w:t>
            </w:r>
          </w:p>
          <w:p w14:paraId="22C8BF16" w14:textId="77777777" w:rsidR="006F2477" w:rsidRPr="00BB1953" w:rsidRDefault="006F2477" w:rsidP="00C656FE">
            <w:pPr>
              <w:pStyle w:val="Neotevilenodstavek"/>
              <w:spacing w:line="260" w:lineRule="exact"/>
              <w:rPr>
                <w:rFonts w:cs="Arial"/>
                <w:iCs/>
              </w:rPr>
            </w:pPr>
          </w:p>
          <w:p w14:paraId="1B84B2A9" w14:textId="77777777" w:rsidR="001A710F" w:rsidRPr="00BB1953" w:rsidRDefault="006F2477" w:rsidP="00C656FE">
            <w:pPr>
              <w:pStyle w:val="Neotevilenodstavek"/>
              <w:spacing w:line="260" w:lineRule="exact"/>
              <w:rPr>
                <w:rFonts w:cs="Arial"/>
                <w:iCs/>
              </w:rPr>
            </w:pPr>
            <w:r w:rsidRPr="00BB1953">
              <w:rPr>
                <w:rFonts w:cs="Arial"/>
                <w:iCs/>
              </w:rPr>
              <w:t>PREJMEJO:</w:t>
            </w:r>
          </w:p>
          <w:p w14:paraId="4CC6B1C5" w14:textId="6AF340C3" w:rsidR="006F2477" w:rsidRPr="00BB1953" w:rsidRDefault="006F2477" w:rsidP="00C656FE">
            <w:pPr>
              <w:pStyle w:val="Neotevilenodstavek"/>
              <w:numPr>
                <w:ilvl w:val="0"/>
                <w:numId w:val="21"/>
              </w:numPr>
              <w:spacing w:line="260" w:lineRule="exact"/>
              <w:contextualSpacing/>
              <w:rPr>
                <w:rFonts w:cs="Arial"/>
                <w:iCs/>
              </w:rPr>
            </w:pPr>
            <w:r w:rsidRPr="00BB1953">
              <w:rPr>
                <w:rFonts w:cs="Arial"/>
                <w:iCs/>
              </w:rPr>
              <w:t>Ministrstvo za</w:t>
            </w:r>
            <w:r w:rsidR="0027373D">
              <w:rPr>
                <w:rFonts w:cs="Arial"/>
                <w:iCs/>
              </w:rPr>
              <w:t xml:space="preserve"> okolje, podnebje in energijo</w:t>
            </w:r>
            <w:r w:rsidRPr="00BB1953">
              <w:rPr>
                <w:rFonts w:cs="Arial"/>
                <w:iCs/>
              </w:rPr>
              <w:t>, Langusova ulica 4, Ljubljana;</w:t>
            </w:r>
          </w:p>
          <w:p w14:paraId="7D9EAB21" w14:textId="77777777" w:rsidR="006F2477" w:rsidRPr="00BB1953" w:rsidRDefault="006F2477" w:rsidP="00C656FE">
            <w:pPr>
              <w:pStyle w:val="Neotevilenodstavek"/>
              <w:numPr>
                <w:ilvl w:val="0"/>
                <w:numId w:val="21"/>
              </w:numPr>
              <w:spacing w:line="260" w:lineRule="exact"/>
              <w:contextualSpacing/>
              <w:rPr>
                <w:rFonts w:cs="Arial"/>
                <w:iCs/>
              </w:rPr>
            </w:pPr>
            <w:r w:rsidRPr="00BB1953">
              <w:rPr>
                <w:rFonts w:cs="Arial"/>
                <w:iCs/>
              </w:rPr>
              <w:t>Ministrstvo za finance, Župančičeva 3, Ljubljana;</w:t>
            </w:r>
          </w:p>
          <w:p w14:paraId="739DAA76" w14:textId="703216E9" w:rsidR="003B76A6" w:rsidRDefault="003B76A6" w:rsidP="006E7DA3">
            <w:pPr>
              <w:pStyle w:val="Neotevilenodstavek"/>
              <w:numPr>
                <w:ilvl w:val="1"/>
                <w:numId w:val="21"/>
              </w:numPr>
              <w:spacing w:before="0" w:after="0" w:line="260" w:lineRule="exact"/>
              <w:ind w:left="728"/>
              <w:contextualSpacing/>
              <w:rPr>
                <w:rFonts w:cs="Arial"/>
              </w:rPr>
            </w:pPr>
            <w:r w:rsidRPr="00BB1953">
              <w:rPr>
                <w:rFonts w:cs="Arial"/>
              </w:rPr>
              <w:t>Urad vlade za komunicira</w:t>
            </w:r>
            <w:r w:rsidR="00E14318" w:rsidRPr="00BB1953">
              <w:rPr>
                <w:rFonts w:cs="Arial"/>
              </w:rPr>
              <w:t>nje, Gregorčičeva 25, Ljubljana</w:t>
            </w:r>
            <w:r w:rsidR="006159DD">
              <w:rPr>
                <w:rFonts w:cs="Arial"/>
              </w:rPr>
              <w:t>;</w:t>
            </w:r>
          </w:p>
          <w:p w14:paraId="4CA5E39A" w14:textId="1D6B57ED" w:rsidR="006159DD" w:rsidRDefault="006159DD" w:rsidP="006E7DA3">
            <w:pPr>
              <w:pStyle w:val="Neotevilenodstavek"/>
              <w:numPr>
                <w:ilvl w:val="1"/>
                <w:numId w:val="21"/>
              </w:numPr>
              <w:spacing w:before="0" w:after="0" w:line="260" w:lineRule="exact"/>
              <w:ind w:left="728"/>
              <w:contextualSpacing/>
              <w:rPr>
                <w:rFonts w:cs="Arial"/>
              </w:rPr>
            </w:pPr>
            <w:r w:rsidRPr="006B3CED">
              <w:rPr>
                <w:rFonts w:cs="Arial"/>
              </w:rPr>
              <w:t>Ministrstvo za vzgojo in izobraževanje, Masarykova cesta 16, Ljubljana</w:t>
            </w:r>
            <w:r w:rsidR="00404A5E">
              <w:rPr>
                <w:rFonts w:cs="Arial"/>
              </w:rPr>
              <w:t>;</w:t>
            </w:r>
          </w:p>
          <w:p w14:paraId="02A1660F" w14:textId="4D220EE1" w:rsidR="003B76A6" w:rsidRPr="00BB1953" w:rsidRDefault="00B45ACC" w:rsidP="007B3040">
            <w:pPr>
              <w:pStyle w:val="Neotevilenodstavek"/>
              <w:numPr>
                <w:ilvl w:val="1"/>
                <w:numId w:val="21"/>
              </w:numPr>
              <w:spacing w:before="0" w:after="0" w:line="260" w:lineRule="exact"/>
              <w:ind w:left="728"/>
              <w:contextualSpacing/>
              <w:rPr>
                <w:rFonts w:cs="Arial"/>
                <w:iCs/>
              </w:rPr>
            </w:pPr>
            <w:r>
              <w:rPr>
                <w:rFonts w:cs="Arial"/>
              </w:rPr>
              <w:t>Ministrstvo za javno upravo, Tržaška cesta 21, Ljubljana</w:t>
            </w:r>
            <w:r w:rsidR="007B3040">
              <w:rPr>
                <w:rFonts w:cs="Arial"/>
              </w:rPr>
              <w:t>.</w:t>
            </w:r>
          </w:p>
        </w:tc>
      </w:tr>
      <w:tr w:rsidR="00120E6A" w:rsidRPr="00BB1953" w14:paraId="28AE8A24" w14:textId="77777777" w:rsidTr="00FE4FF2">
        <w:tc>
          <w:tcPr>
            <w:tcW w:w="9201" w:type="dxa"/>
            <w:gridSpan w:val="7"/>
          </w:tcPr>
          <w:p w14:paraId="7B0FD014" w14:textId="5C32CBE7" w:rsidR="0043701F" w:rsidRPr="00BB1953" w:rsidRDefault="00BF60D2" w:rsidP="00C656FE">
            <w:pPr>
              <w:pStyle w:val="Neotevilenodstavek"/>
              <w:spacing w:before="0" w:after="0" w:line="260" w:lineRule="exact"/>
              <w:rPr>
                <w:rFonts w:cs="Arial"/>
                <w:b/>
                <w:iCs/>
              </w:rPr>
            </w:pPr>
            <w:r>
              <w:rPr>
                <w:rFonts w:cs="Arial"/>
                <w:b/>
              </w:rPr>
              <w:lastRenderedPageBreak/>
              <w:t xml:space="preserve">  </w:t>
            </w:r>
            <w:r w:rsidR="0043701F" w:rsidRPr="00BB1953">
              <w:rPr>
                <w:rFonts w:cs="Arial"/>
                <w:b/>
              </w:rPr>
              <w:t>2. Predlog za obravnavo predloga zakona po nujnem ali skrajšanem postopku v državnem zboru z obrazložitvijo razlogov:</w:t>
            </w:r>
          </w:p>
        </w:tc>
      </w:tr>
      <w:tr w:rsidR="00120E6A" w:rsidRPr="00BB1953" w14:paraId="660B4A68" w14:textId="77777777" w:rsidTr="00FE4FF2">
        <w:tc>
          <w:tcPr>
            <w:tcW w:w="9201" w:type="dxa"/>
            <w:gridSpan w:val="7"/>
          </w:tcPr>
          <w:p w14:paraId="4AF64D96" w14:textId="77777777" w:rsidR="0043701F" w:rsidRPr="00BB1953" w:rsidRDefault="0043701F" w:rsidP="00C656FE">
            <w:pPr>
              <w:pStyle w:val="Neotevilenodstavek"/>
              <w:spacing w:before="0" w:after="0" w:line="260" w:lineRule="exact"/>
              <w:rPr>
                <w:rFonts w:cs="Arial"/>
                <w:iCs/>
              </w:rPr>
            </w:pPr>
            <w:r w:rsidRPr="00BB1953">
              <w:rPr>
                <w:rFonts w:cs="Arial"/>
                <w:iCs/>
              </w:rPr>
              <w:t>/</w:t>
            </w:r>
          </w:p>
        </w:tc>
      </w:tr>
      <w:tr w:rsidR="00120E6A" w:rsidRPr="00BB1953" w14:paraId="5B7CE3E0" w14:textId="77777777" w:rsidTr="00FE4FF2">
        <w:tc>
          <w:tcPr>
            <w:tcW w:w="9201" w:type="dxa"/>
            <w:gridSpan w:val="7"/>
          </w:tcPr>
          <w:p w14:paraId="5A326C98" w14:textId="77777777" w:rsidR="0043701F" w:rsidRPr="00BB1953" w:rsidRDefault="0043701F" w:rsidP="00C656FE">
            <w:pPr>
              <w:pStyle w:val="Neotevilenodstavek"/>
              <w:spacing w:before="0" w:after="0" w:line="260" w:lineRule="exact"/>
              <w:rPr>
                <w:rFonts w:cs="Arial"/>
                <w:b/>
                <w:iCs/>
              </w:rPr>
            </w:pPr>
            <w:r w:rsidRPr="00BB1953">
              <w:rPr>
                <w:rFonts w:cs="Arial"/>
                <w:b/>
              </w:rPr>
              <w:t>3.a Osebe, odgovorne za strokovno pripravo in usklajenost gradiva:</w:t>
            </w:r>
          </w:p>
        </w:tc>
      </w:tr>
      <w:tr w:rsidR="00120E6A" w:rsidRPr="00BB1953" w14:paraId="1BCC1CD8" w14:textId="77777777" w:rsidTr="00FE4FF2">
        <w:tc>
          <w:tcPr>
            <w:tcW w:w="9201" w:type="dxa"/>
            <w:gridSpan w:val="7"/>
          </w:tcPr>
          <w:p w14:paraId="613EEE5A" w14:textId="77777777" w:rsidR="0084678F" w:rsidRPr="0084678F" w:rsidRDefault="0084678F" w:rsidP="00A046DB">
            <w:pPr>
              <w:numPr>
                <w:ilvl w:val="0"/>
                <w:numId w:val="36"/>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sidRPr="0084678F">
              <w:rPr>
                <w:rFonts w:ascii="Arial" w:hAnsi="Arial" w:cs="Arial"/>
                <w:sz w:val="20"/>
                <w:lang w:eastAsia="sl-SI"/>
              </w:rPr>
              <w:t>mag. Bojan Kumer, minister,</w:t>
            </w:r>
            <w:r>
              <w:rPr>
                <w:rFonts w:ascii="Arial" w:hAnsi="Arial" w:cs="Arial"/>
                <w:sz w:val="20"/>
                <w:lang w:eastAsia="sl-SI"/>
              </w:rPr>
              <w:t xml:space="preserve"> </w:t>
            </w:r>
          </w:p>
          <w:p w14:paraId="464AD4B4" w14:textId="77777777" w:rsidR="00E91DD2" w:rsidRPr="0084678F" w:rsidRDefault="0084678F" w:rsidP="00A046DB">
            <w:pPr>
              <w:numPr>
                <w:ilvl w:val="0"/>
                <w:numId w:val="36"/>
              </w:numPr>
              <w:tabs>
                <w:tab w:val="left" w:pos="176"/>
              </w:tabs>
              <w:suppressAutoHyphens w:val="0"/>
              <w:overflowPunct w:val="0"/>
              <w:autoSpaceDE w:val="0"/>
              <w:autoSpaceDN w:val="0"/>
              <w:adjustRightInd w:val="0"/>
              <w:spacing w:before="60" w:line="260" w:lineRule="exact"/>
              <w:ind w:left="172" w:hanging="172"/>
              <w:contextualSpacing/>
              <w:jc w:val="both"/>
              <w:textAlignment w:val="baseline"/>
              <w:outlineLvl w:val="3"/>
              <w:rPr>
                <w:rFonts w:ascii="Arial" w:hAnsi="Arial" w:cs="Arial"/>
                <w:iCs/>
                <w:sz w:val="20"/>
                <w:szCs w:val="20"/>
                <w:lang w:eastAsia="sl-SI"/>
              </w:rPr>
            </w:pPr>
            <w:r>
              <w:rPr>
                <w:rFonts w:ascii="Arial" w:hAnsi="Arial" w:cs="Arial"/>
                <w:sz w:val="20"/>
                <w:lang w:eastAsia="sl-SI"/>
              </w:rPr>
              <w:t>m</w:t>
            </w:r>
            <w:r w:rsidR="001C3A92" w:rsidRPr="0084678F">
              <w:rPr>
                <w:rFonts w:ascii="Arial" w:hAnsi="Arial" w:cs="Arial"/>
                <w:iCs/>
                <w:sz w:val="20"/>
                <w:szCs w:val="20"/>
                <w:lang w:eastAsia="sl-SI"/>
              </w:rPr>
              <w:t xml:space="preserve">ag. </w:t>
            </w:r>
            <w:r w:rsidR="004151AA" w:rsidRPr="0084678F">
              <w:rPr>
                <w:rFonts w:ascii="Arial" w:hAnsi="Arial" w:cs="Arial"/>
                <w:iCs/>
                <w:sz w:val="20"/>
                <w:szCs w:val="20"/>
                <w:lang w:eastAsia="sl-SI"/>
              </w:rPr>
              <w:t>Tina Seršen</w:t>
            </w:r>
            <w:r>
              <w:rPr>
                <w:rFonts w:ascii="Arial" w:hAnsi="Arial" w:cs="Arial"/>
                <w:iCs/>
                <w:sz w:val="20"/>
                <w:szCs w:val="20"/>
                <w:lang w:eastAsia="sl-SI"/>
              </w:rPr>
              <w:t>, državna</w:t>
            </w:r>
            <w:r w:rsidR="00E91DD2" w:rsidRPr="0084678F">
              <w:rPr>
                <w:rFonts w:ascii="Arial" w:hAnsi="Arial" w:cs="Arial"/>
                <w:iCs/>
                <w:sz w:val="20"/>
                <w:szCs w:val="20"/>
                <w:lang w:eastAsia="sl-SI"/>
              </w:rPr>
              <w:t xml:space="preserve"> sekretar</w:t>
            </w:r>
            <w:r>
              <w:rPr>
                <w:rFonts w:ascii="Arial" w:hAnsi="Arial" w:cs="Arial"/>
                <w:iCs/>
                <w:sz w:val="20"/>
                <w:szCs w:val="20"/>
                <w:lang w:eastAsia="sl-SI"/>
              </w:rPr>
              <w:t>ka,</w:t>
            </w:r>
          </w:p>
          <w:p w14:paraId="3FCEC758" w14:textId="11086E8E" w:rsidR="00B259EC" w:rsidRPr="00BB1953" w:rsidRDefault="00E91DD2" w:rsidP="004151AA">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t xml:space="preserve">- </w:t>
            </w:r>
            <w:r w:rsidR="001C3A92">
              <w:rPr>
                <w:rFonts w:ascii="Arial" w:hAnsi="Arial" w:cs="Arial"/>
                <w:iCs/>
                <w:sz w:val="20"/>
                <w:szCs w:val="20"/>
                <w:lang w:eastAsia="sl-SI"/>
              </w:rPr>
              <w:t>Klemen Košir</w:t>
            </w:r>
            <w:r w:rsidR="006F2477" w:rsidRPr="00BB1953">
              <w:rPr>
                <w:rFonts w:ascii="Arial" w:hAnsi="Arial" w:cs="Arial"/>
                <w:iCs/>
                <w:sz w:val="20"/>
                <w:szCs w:val="20"/>
                <w:lang w:eastAsia="sl-SI"/>
              </w:rPr>
              <w:t xml:space="preserve">, direktor </w:t>
            </w:r>
            <w:r w:rsidR="001C3A92">
              <w:rPr>
                <w:rFonts w:ascii="Arial" w:hAnsi="Arial" w:cs="Arial"/>
                <w:iCs/>
                <w:sz w:val="20"/>
                <w:szCs w:val="20"/>
                <w:lang w:eastAsia="sl-SI"/>
              </w:rPr>
              <w:t>Urada za</w:t>
            </w:r>
            <w:r w:rsidR="0027373D">
              <w:rPr>
                <w:rFonts w:ascii="Arial" w:hAnsi="Arial" w:cs="Arial"/>
                <w:iCs/>
                <w:sz w:val="20"/>
                <w:szCs w:val="20"/>
                <w:lang w:eastAsia="sl-SI"/>
              </w:rPr>
              <w:t xml:space="preserve"> spodbujanje</w:t>
            </w:r>
            <w:r w:rsidR="001C3A92">
              <w:rPr>
                <w:rFonts w:ascii="Arial" w:hAnsi="Arial" w:cs="Arial"/>
                <w:iCs/>
                <w:sz w:val="20"/>
                <w:szCs w:val="20"/>
                <w:lang w:eastAsia="sl-SI"/>
              </w:rPr>
              <w:t xml:space="preserve"> zelen</w:t>
            </w:r>
            <w:r w:rsidR="0027373D">
              <w:rPr>
                <w:rFonts w:ascii="Arial" w:hAnsi="Arial" w:cs="Arial"/>
                <w:iCs/>
                <w:sz w:val="20"/>
                <w:szCs w:val="20"/>
                <w:lang w:eastAsia="sl-SI"/>
              </w:rPr>
              <w:t>ega</w:t>
            </w:r>
            <w:r w:rsidR="001C3A92">
              <w:rPr>
                <w:rFonts w:ascii="Arial" w:hAnsi="Arial" w:cs="Arial"/>
                <w:iCs/>
                <w:sz w:val="20"/>
                <w:szCs w:val="20"/>
                <w:lang w:eastAsia="sl-SI"/>
              </w:rPr>
              <w:t xml:space="preserve"> prehod</w:t>
            </w:r>
            <w:r w:rsidR="0027373D">
              <w:rPr>
                <w:rFonts w:ascii="Arial" w:hAnsi="Arial" w:cs="Arial"/>
                <w:iCs/>
                <w:sz w:val="20"/>
                <w:szCs w:val="20"/>
                <w:lang w:eastAsia="sl-SI"/>
              </w:rPr>
              <w:t>a</w:t>
            </w:r>
            <w:r w:rsidR="0084678F">
              <w:rPr>
                <w:rFonts w:ascii="Arial" w:hAnsi="Arial" w:cs="Arial"/>
                <w:iCs/>
                <w:sz w:val="20"/>
                <w:szCs w:val="20"/>
                <w:lang w:eastAsia="sl-SI"/>
              </w:rPr>
              <w:t>,</w:t>
            </w:r>
          </w:p>
          <w:p w14:paraId="7F9EE32A" w14:textId="1B0329E9" w:rsidR="008838C6" w:rsidRDefault="00B05C70" w:rsidP="006409A0">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sidRPr="00BB1953">
              <w:rPr>
                <w:rFonts w:ascii="Arial" w:hAnsi="Arial" w:cs="Arial"/>
                <w:iCs/>
                <w:sz w:val="20"/>
                <w:szCs w:val="20"/>
                <w:lang w:eastAsia="sl-SI"/>
              </w:rPr>
              <w:t xml:space="preserve">- </w:t>
            </w:r>
            <w:r w:rsidR="00736E5B">
              <w:rPr>
                <w:rFonts w:ascii="Arial" w:hAnsi="Arial" w:cs="Arial"/>
                <w:iCs/>
                <w:sz w:val="20"/>
                <w:szCs w:val="20"/>
                <w:lang w:eastAsia="sl-SI"/>
              </w:rPr>
              <w:t>Miha Muhič</w:t>
            </w:r>
            <w:r w:rsidRPr="00BB1953">
              <w:rPr>
                <w:rFonts w:ascii="Arial" w:hAnsi="Arial" w:cs="Arial"/>
                <w:iCs/>
                <w:sz w:val="20"/>
                <w:szCs w:val="20"/>
                <w:lang w:eastAsia="sl-SI"/>
              </w:rPr>
              <w:t xml:space="preserve">, vodja </w:t>
            </w:r>
            <w:r w:rsidR="001C3A92" w:rsidRPr="00BB1953">
              <w:rPr>
                <w:rFonts w:ascii="Arial" w:hAnsi="Arial" w:cs="Arial"/>
                <w:iCs/>
                <w:sz w:val="20"/>
                <w:szCs w:val="20"/>
                <w:lang w:eastAsia="sl-SI"/>
              </w:rPr>
              <w:t>Projektne pisarne za energetsko prenovo stavb</w:t>
            </w:r>
            <w:r w:rsidR="00F5628E">
              <w:rPr>
                <w:rFonts w:ascii="Arial" w:hAnsi="Arial" w:cs="Arial"/>
                <w:iCs/>
                <w:sz w:val="20"/>
                <w:szCs w:val="20"/>
                <w:lang w:eastAsia="sl-SI"/>
              </w:rPr>
              <w:t>,</w:t>
            </w:r>
          </w:p>
          <w:p w14:paraId="0DD76861" w14:textId="5EBD353E" w:rsidR="00F5628E" w:rsidRPr="00BB1953" w:rsidRDefault="00F5628E" w:rsidP="00F5628E">
            <w:pPr>
              <w:suppressAutoHyphens w:val="0"/>
              <w:overflowPunct w:val="0"/>
              <w:autoSpaceDE w:val="0"/>
              <w:autoSpaceDN w:val="0"/>
              <w:adjustRightInd w:val="0"/>
              <w:spacing w:before="60" w:line="260" w:lineRule="exact"/>
              <w:contextualSpacing/>
              <w:jc w:val="both"/>
              <w:textAlignment w:val="baseline"/>
              <w:rPr>
                <w:rFonts w:ascii="Arial" w:hAnsi="Arial" w:cs="Arial"/>
                <w:iCs/>
                <w:sz w:val="20"/>
                <w:szCs w:val="20"/>
                <w:lang w:eastAsia="sl-SI"/>
              </w:rPr>
            </w:pPr>
            <w:r>
              <w:rPr>
                <w:rFonts w:ascii="Arial" w:hAnsi="Arial" w:cs="Arial"/>
                <w:iCs/>
                <w:sz w:val="20"/>
                <w:szCs w:val="20"/>
                <w:lang w:eastAsia="sl-SI"/>
              </w:rPr>
              <w:t>- Alja Gabrijel, podsekretarka</w:t>
            </w:r>
          </w:p>
        </w:tc>
      </w:tr>
      <w:tr w:rsidR="00120E6A" w:rsidRPr="00BB1953" w14:paraId="14998C5B" w14:textId="77777777" w:rsidTr="00FE4FF2">
        <w:tc>
          <w:tcPr>
            <w:tcW w:w="9201" w:type="dxa"/>
            <w:gridSpan w:val="7"/>
          </w:tcPr>
          <w:p w14:paraId="007B4883" w14:textId="77777777" w:rsidR="0043701F" w:rsidRPr="00BB1953" w:rsidRDefault="0043701F" w:rsidP="00C656FE">
            <w:pPr>
              <w:pStyle w:val="Neotevilenodstavek"/>
              <w:spacing w:before="0" w:after="0" w:line="260" w:lineRule="exact"/>
              <w:rPr>
                <w:rFonts w:cs="Arial"/>
                <w:b/>
                <w:iCs/>
              </w:rPr>
            </w:pPr>
            <w:r w:rsidRPr="00BB1953">
              <w:rPr>
                <w:rFonts w:cs="Arial"/>
                <w:b/>
                <w:iCs/>
              </w:rPr>
              <w:t xml:space="preserve">3.b Zunanji strokovnjaki, ki so </w:t>
            </w:r>
            <w:r w:rsidRPr="00BB1953">
              <w:rPr>
                <w:rFonts w:cs="Arial"/>
                <w:b/>
              </w:rPr>
              <w:t>sodelovali pri pripravi dela ali celotnega gradiva:</w:t>
            </w:r>
          </w:p>
        </w:tc>
      </w:tr>
      <w:tr w:rsidR="00120E6A" w:rsidRPr="00BB1953" w14:paraId="5878B96B" w14:textId="77777777" w:rsidTr="00FE4FF2">
        <w:tc>
          <w:tcPr>
            <w:tcW w:w="9201" w:type="dxa"/>
            <w:gridSpan w:val="7"/>
          </w:tcPr>
          <w:p w14:paraId="61AA2C77" w14:textId="77777777" w:rsidR="0043701F" w:rsidRPr="00BB1953" w:rsidRDefault="0043701F" w:rsidP="00C656FE">
            <w:pPr>
              <w:pStyle w:val="Neotevilenodstavek"/>
              <w:spacing w:before="0" w:after="0" w:line="260" w:lineRule="exact"/>
              <w:rPr>
                <w:rFonts w:cs="Arial"/>
                <w:iCs/>
              </w:rPr>
            </w:pPr>
            <w:r w:rsidRPr="00BB1953">
              <w:rPr>
                <w:rFonts w:cs="Arial"/>
                <w:iCs/>
              </w:rPr>
              <w:t>/</w:t>
            </w:r>
          </w:p>
        </w:tc>
      </w:tr>
      <w:tr w:rsidR="00120E6A" w:rsidRPr="00BB1953" w14:paraId="5CFACE01" w14:textId="77777777" w:rsidTr="00FE4FF2">
        <w:tc>
          <w:tcPr>
            <w:tcW w:w="9201" w:type="dxa"/>
            <w:gridSpan w:val="7"/>
          </w:tcPr>
          <w:p w14:paraId="2A6E1A7C" w14:textId="77777777" w:rsidR="0043701F" w:rsidRPr="00BB1953" w:rsidRDefault="0043701F" w:rsidP="00C656FE">
            <w:pPr>
              <w:pStyle w:val="Neotevilenodstavek"/>
              <w:spacing w:before="0" w:after="0" w:line="260" w:lineRule="exact"/>
              <w:rPr>
                <w:rFonts w:cs="Arial"/>
                <w:b/>
                <w:iCs/>
              </w:rPr>
            </w:pPr>
            <w:r w:rsidRPr="00BB1953">
              <w:rPr>
                <w:rFonts w:cs="Arial"/>
                <w:b/>
              </w:rPr>
              <w:t>4. Predstavniki vlade, ki bodo sodelovali pri delu državnega zbora:</w:t>
            </w:r>
          </w:p>
        </w:tc>
      </w:tr>
      <w:tr w:rsidR="00120E6A" w:rsidRPr="00BB1953" w14:paraId="39E379A8" w14:textId="77777777" w:rsidTr="00FE4FF2">
        <w:tc>
          <w:tcPr>
            <w:tcW w:w="9201" w:type="dxa"/>
            <w:gridSpan w:val="7"/>
          </w:tcPr>
          <w:p w14:paraId="1CBDD6BB" w14:textId="77777777" w:rsidR="0043701F" w:rsidRPr="00BB1953" w:rsidRDefault="0043701F" w:rsidP="00C656FE">
            <w:pPr>
              <w:pStyle w:val="Neotevilenodstavek"/>
              <w:spacing w:before="0" w:after="0" w:line="260" w:lineRule="exact"/>
              <w:rPr>
                <w:rFonts w:cs="Arial"/>
                <w:b/>
              </w:rPr>
            </w:pPr>
            <w:r w:rsidRPr="00BB1953">
              <w:rPr>
                <w:rFonts w:cs="Arial"/>
                <w:iCs/>
              </w:rPr>
              <w:t>/</w:t>
            </w:r>
          </w:p>
        </w:tc>
      </w:tr>
      <w:tr w:rsidR="00120E6A" w:rsidRPr="00BB1953" w14:paraId="492D3C09" w14:textId="77777777" w:rsidTr="00FE4FF2">
        <w:tc>
          <w:tcPr>
            <w:tcW w:w="9201" w:type="dxa"/>
            <w:gridSpan w:val="7"/>
          </w:tcPr>
          <w:p w14:paraId="66BF04EF"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t>5. Kratek povzetek gradiva:</w:t>
            </w:r>
          </w:p>
        </w:tc>
      </w:tr>
      <w:tr w:rsidR="00120E6A" w:rsidRPr="00BB1953" w14:paraId="461AF135" w14:textId="77777777" w:rsidTr="00FE4FF2">
        <w:tc>
          <w:tcPr>
            <w:tcW w:w="9201" w:type="dxa"/>
            <w:gridSpan w:val="7"/>
          </w:tcPr>
          <w:p w14:paraId="2CA99A1D" w14:textId="470413D2" w:rsidR="00A23EBD" w:rsidRPr="00A23EBD" w:rsidRDefault="00A23EBD" w:rsidP="006B3CED">
            <w:pPr>
              <w:autoSpaceDE w:val="0"/>
              <w:contextualSpacing/>
              <w:jc w:val="both"/>
              <w:rPr>
                <w:rFonts w:ascii="Arial" w:hAnsi="Arial"/>
                <w:iCs/>
                <w:snapToGrid w:val="0"/>
                <w:sz w:val="20"/>
                <w:szCs w:val="20"/>
                <w:lang w:eastAsia="sl-SI"/>
              </w:rPr>
            </w:pPr>
            <w:r w:rsidRPr="00A23EBD">
              <w:rPr>
                <w:rFonts w:ascii="Arial" w:hAnsi="Arial"/>
                <w:iCs/>
                <w:snapToGrid w:val="0"/>
                <w:sz w:val="20"/>
                <w:szCs w:val="20"/>
                <w:lang w:eastAsia="sl-SI"/>
              </w:rPr>
              <w:t>Slovenija je v Načrtu za okrevanje in odpornost (v nadaljevanju: NOO) opredelila razvojna področja s pripadajočimi reformami in naložbami, ki bodo prispevale k blaženju negativnih gospodarskih in socialnih učinkov epidemije covida-19 ter pripravile državo na izzive, ki jih predstavljata zeleni in digitalni prehod. Vsaka komponenta znotraj posameznega razvojnega področja vključujejo vsebinsko povezane reforme in naložbe. V luči prizadevanj za zeleni prehod noben od ukrepov ne sme bistveno/pomembno škodovati okolju.</w:t>
            </w:r>
          </w:p>
          <w:p w14:paraId="018A1997" w14:textId="77777777" w:rsidR="00A23EBD" w:rsidRPr="00A23EBD" w:rsidRDefault="00A23EBD" w:rsidP="006B3CED">
            <w:pPr>
              <w:autoSpaceDE w:val="0"/>
              <w:contextualSpacing/>
              <w:jc w:val="both"/>
              <w:rPr>
                <w:rFonts w:ascii="Arial" w:hAnsi="Arial"/>
                <w:iCs/>
                <w:snapToGrid w:val="0"/>
                <w:sz w:val="20"/>
                <w:szCs w:val="20"/>
                <w:lang w:eastAsia="sl-SI"/>
              </w:rPr>
            </w:pPr>
          </w:p>
          <w:p w14:paraId="0761968C" w14:textId="5EAAF3FC" w:rsidR="00A23EBD" w:rsidRDefault="00A23EBD" w:rsidP="006B3CED">
            <w:pPr>
              <w:autoSpaceDE w:val="0"/>
              <w:contextualSpacing/>
              <w:jc w:val="both"/>
              <w:rPr>
                <w:rFonts w:ascii="Arial" w:hAnsi="Arial"/>
                <w:iCs/>
                <w:snapToGrid w:val="0"/>
                <w:sz w:val="20"/>
                <w:szCs w:val="20"/>
                <w:lang w:eastAsia="sl-SI"/>
              </w:rPr>
            </w:pPr>
            <w:r w:rsidRPr="00A23EBD">
              <w:rPr>
                <w:rFonts w:ascii="Arial" w:hAnsi="Arial"/>
                <w:iCs/>
                <w:snapToGrid w:val="0"/>
                <w:sz w:val="20"/>
                <w:szCs w:val="20"/>
                <w:lang w:eastAsia="sl-SI"/>
              </w:rPr>
              <w:t xml:space="preserve">Cilj ukrepa energetske prenove stavb izjemnega upravnega ali družbenega pomena v okviru komponente Trajnostna prenov stavb (C1 K2) je povečati energetsko učinkovitost stavb, kjer s celovitimi prenovami načrtujemo vsaj 30-odstotno zmanjšanje porabe primarne energije na teh stavbah v primerjavi s porabo pred energetsko prenovo. Naložbe v povečanje energetske učinkovitosti stavb bodo prispevale k cilju zmanjšanja emisij TGP v stavbah za vsaj 70 % glede na leto 2005 in deležu vsaj 2/3 rabe energije v stavbah iz OVE (delež rabe OVE v končni rabi energentov brez električne energije in daljinske toplote) kot določa Celoviti nacionalni energetski in podnebni načrt (NEPN). </w:t>
            </w:r>
          </w:p>
          <w:p w14:paraId="6575DCC5" w14:textId="77777777" w:rsidR="00A23EBD" w:rsidRDefault="00A23EBD" w:rsidP="006B3CED">
            <w:pPr>
              <w:autoSpaceDE w:val="0"/>
              <w:contextualSpacing/>
              <w:jc w:val="both"/>
              <w:rPr>
                <w:rFonts w:ascii="Arial" w:hAnsi="Arial"/>
                <w:iCs/>
                <w:snapToGrid w:val="0"/>
                <w:sz w:val="20"/>
                <w:szCs w:val="20"/>
                <w:lang w:eastAsia="sl-SI"/>
              </w:rPr>
            </w:pPr>
          </w:p>
          <w:p w14:paraId="5B480EAA" w14:textId="2F14425B" w:rsidR="00A23EBD" w:rsidRPr="00A23EBD" w:rsidRDefault="00A23EBD" w:rsidP="006B3CED">
            <w:pPr>
              <w:autoSpaceDE w:val="0"/>
              <w:contextualSpacing/>
              <w:jc w:val="both"/>
              <w:rPr>
                <w:rFonts w:ascii="Arial" w:hAnsi="Arial"/>
                <w:iCs/>
                <w:snapToGrid w:val="0"/>
                <w:sz w:val="20"/>
                <w:szCs w:val="20"/>
                <w:lang w:eastAsia="sl-SI"/>
              </w:rPr>
            </w:pPr>
            <w:r w:rsidRPr="00A23EBD">
              <w:rPr>
                <w:rFonts w:ascii="Arial" w:hAnsi="Arial"/>
                <w:iCs/>
                <w:snapToGrid w:val="0"/>
                <w:sz w:val="20"/>
                <w:szCs w:val="20"/>
                <w:lang w:eastAsia="sl-SI"/>
              </w:rPr>
              <w:t xml:space="preserve">V okviru naložb se </w:t>
            </w:r>
            <w:r>
              <w:rPr>
                <w:rFonts w:ascii="Arial" w:hAnsi="Arial"/>
                <w:iCs/>
                <w:snapToGrid w:val="0"/>
                <w:sz w:val="20"/>
                <w:szCs w:val="20"/>
                <w:lang w:eastAsia="sl-SI"/>
              </w:rPr>
              <w:t>izvajajo</w:t>
            </w:r>
            <w:r w:rsidRPr="00A23EBD">
              <w:rPr>
                <w:rFonts w:ascii="Arial" w:hAnsi="Arial"/>
                <w:iCs/>
                <w:snapToGrid w:val="0"/>
                <w:sz w:val="20"/>
                <w:szCs w:val="20"/>
                <w:lang w:eastAsia="sl-SI"/>
              </w:rPr>
              <w:t xml:space="preserve"> energetske prenove stavb javnega sektorja, v skladu z Načrtom za okrevanje in odpornost, komponente Trajnostna prenov stavb (C1 K2), poglavje 1.2.3. Opis reform in investicij in sicer: </w:t>
            </w:r>
          </w:p>
          <w:p w14:paraId="77F78800" w14:textId="77777777" w:rsidR="00A23EBD" w:rsidRPr="00A23EBD" w:rsidRDefault="00A23EBD" w:rsidP="006B3CED">
            <w:pPr>
              <w:autoSpaceDE w:val="0"/>
              <w:contextualSpacing/>
              <w:jc w:val="both"/>
              <w:rPr>
                <w:rFonts w:ascii="Arial" w:hAnsi="Arial"/>
                <w:iCs/>
                <w:snapToGrid w:val="0"/>
                <w:sz w:val="20"/>
                <w:szCs w:val="20"/>
                <w:lang w:eastAsia="sl-SI"/>
              </w:rPr>
            </w:pPr>
            <w:r w:rsidRPr="00A23EBD">
              <w:rPr>
                <w:rFonts w:ascii="Arial" w:hAnsi="Arial"/>
                <w:iCs/>
                <w:snapToGrid w:val="0"/>
                <w:sz w:val="20"/>
                <w:szCs w:val="20"/>
                <w:lang w:eastAsia="sl-SI"/>
              </w:rPr>
              <w:t>a)</w:t>
            </w:r>
            <w:r w:rsidRPr="00A23EBD">
              <w:rPr>
                <w:rFonts w:ascii="Arial" w:hAnsi="Arial"/>
                <w:iCs/>
                <w:snapToGrid w:val="0"/>
                <w:sz w:val="20"/>
                <w:szCs w:val="20"/>
                <w:lang w:eastAsia="sl-SI"/>
              </w:rPr>
              <w:tab/>
              <w:t xml:space="preserve">Stavbe izjemnega upravnega pomena zaradi epidemije covid-19 </w:t>
            </w:r>
          </w:p>
          <w:p w14:paraId="6E296C3F" w14:textId="77777777" w:rsidR="00A23EBD" w:rsidRPr="00A23EBD" w:rsidRDefault="00A23EBD" w:rsidP="006B3CED">
            <w:pPr>
              <w:autoSpaceDE w:val="0"/>
              <w:contextualSpacing/>
              <w:jc w:val="both"/>
              <w:rPr>
                <w:rFonts w:ascii="Arial" w:hAnsi="Arial"/>
                <w:iCs/>
                <w:snapToGrid w:val="0"/>
                <w:sz w:val="20"/>
                <w:szCs w:val="20"/>
                <w:lang w:eastAsia="sl-SI"/>
              </w:rPr>
            </w:pPr>
            <w:r w:rsidRPr="00A23EBD">
              <w:rPr>
                <w:rFonts w:ascii="Arial" w:hAnsi="Arial"/>
                <w:iCs/>
                <w:snapToGrid w:val="0"/>
                <w:sz w:val="20"/>
                <w:szCs w:val="20"/>
                <w:lang w:eastAsia="sl-SI"/>
              </w:rPr>
              <w:t>b)</w:t>
            </w:r>
            <w:r w:rsidRPr="00A23EBD">
              <w:rPr>
                <w:rFonts w:ascii="Arial" w:hAnsi="Arial"/>
                <w:iCs/>
                <w:snapToGrid w:val="0"/>
                <w:sz w:val="20"/>
                <w:szCs w:val="20"/>
                <w:lang w:eastAsia="sl-SI"/>
              </w:rPr>
              <w:tab/>
              <w:t xml:space="preserve">Stavbe izjemnega družbenega pomena zaradi epidemije covid-19 </w:t>
            </w:r>
          </w:p>
          <w:p w14:paraId="6BEEF7BE" w14:textId="77777777" w:rsidR="00A23EBD" w:rsidRPr="00A23EBD" w:rsidRDefault="00A23EBD" w:rsidP="006B3CED">
            <w:pPr>
              <w:autoSpaceDE w:val="0"/>
              <w:contextualSpacing/>
              <w:jc w:val="both"/>
              <w:rPr>
                <w:rFonts w:ascii="Arial" w:hAnsi="Arial"/>
                <w:iCs/>
                <w:snapToGrid w:val="0"/>
                <w:sz w:val="20"/>
                <w:szCs w:val="20"/>
                <w:lang w:eastAsia="sl-SI"/>
              </w:rPr>
            </w:pPr>
            <w:r w:rsidRPr="00A23EBD">
              <w:rPr>
                <w:rFonts w:ascii="Arial" w:hAnsi="Arial"/>
                <w:iCs/>
                <w:snapToGrid w:val="0"/>
                <w:sz w:val="20"/>
                <w:szCs w:val="20"/>
                <w:lang w:eastAsia="sl-SI"/>
              </w:rPr>
              <w:t>in ki spadajo v enega izmed naslednjih štirih sklopov po namembnosti stavb iz naslednjega odstavka.</w:t>
            </w:r>
          </w:p>
          <w:p w14:paraId="49A31954" w14:textId="77777777" w:rsidR="00A23EBD" w:rsidRPr="00A23EBD" w:rsidRDefault="00A23EBD" w:rsidP="006B3CED">
            <w:pPr>
              <w:autoSpaceDE w:val="0"/>
              <w:contextualSpacing/>
              <w:jc w:val="both"/>
              <w:rPr>
                <w:rFonts w:ascii="Arial" w:hAnsi="Arial"/>
                <w:iCs/>
                <w:snapToGrid w:val="0"/>
                <w:sz w:val="20"/>
                <w:szCs w:val="20"/>
                <w:lang w:eastAsia="sl-SI"/>
              </w:rPr>
            </w:pPr>
          </w:p>
          <w:p w14:paraId="110F752C" w14:textId="37426B36" w:rsidR="00A23EBD" w:rsidRPr="00A23EBD" w:rsidRDefault="00A23EBD" w:rsidP="006B3CED">
            <w:pPr>
              <w:autoSpaceDE w:val="0"/>
              <w:contextualSpacing/>
              <w:jc w:val="both"/>
              <w:rPr>
                <w:rFonts w:ascii="Arial" w:hAnsi="Arial"/>
                <w:iCs/>
                <w:snapToGrid w:val="0"/>
                <w:sz w:val="20"/>
                <w:szCs w:val="20"/>
                <w:lang w:eastAsia="sl-SI"/>
              </w:rPr>
            </w:pPr>
            <w:r w:rsidRPr="00A23EBD">
              <w:rPr>
                <w:rFonts w:ascii="Arial" w:hAnsi="Arial"/>
                <w:iCs/>
                <w:snapToGrid w:val="0"/>
                <w:sz w:val="20"/>
                <w:szCs w:val="20"/>
                <w:lang w:eastAsia="sl-SI"/>
              </w:rPr>
              <w:t>V okviru te naložbe so vključene le celovite prenove stavb, ki so v celoti v lasti Republike Slovenije in/ali osebe širšega javnega sektorja, katerih ustanovitelj je zgolj Republika Slovenija, in ki so v okviru okrevanja po covid-19 posebnega upravnega ali družbenega pomena, ter zagotavljajo optimalno delovanje v primeru ponovitve izrednih situacij v državi, kot je epidemija, in po namembnosti spadajo v enega od naslednjih štirih sklopov stavb:</w:t>
            </w:r>
          </w:p>
          <w:p w14:paraId="190EE1AB" w14:textId="2A137E91" w:rsidR="00A23EBD" w:rsidRPr="00A23EBD" w:rsidRDefault="00A23EBD" w:rsidP="006B3CED">
            <w:pPr>
              <w:pStyle w:val="Odstavekseznama"/>
              <w:numPr>
                <w:ilvl w:val="0"/>
                <w:numId w:val="37"/>
              </w:numPr>
              <w:autoSpaceDE w:val="0"/>
              <w:contextualSpacing/>
              <w:rPr>
                <w:rFonts w:ascii="Arial" w:hAnsi="Arial"/>
                <w:iCs/>
                <w:snapToGrid w:val="0"/>
                <w:sz w:val="20"/>
                <w:szCs w:val="20"/>
                <w:lang w:eastAsia="sl-SI"/>
              </w:rPr>
            </w:pPr>
            <w:r w:rsidRPr="00A23EBD">
              <w:rPr>
                <w:rFonts w:ascii="Arial" w:hAnsi="Arial"/>
                <w:iCs/>
                <w:snapToGrid w:val="0"/>
                <w:sz w:val="20"/>
                <w:szCs w:val="20"/>
                <w:lang w:eastAsia="sl-SI"/>
              </w:rPr>
              <w:t>Sklop 1: Stavbe, ki so namenjene vzgojno izobraževalnim procesom in katerih prenova je ključna za zagotavljanje standardov delovanja in udobja;</w:t>
            </w:r>
          </w:p>
          <w:p w14:paraId="6AF417F0" w14:textId="0E0AF8F1" w:rsidR="00A23EBD" w:rsidRPr="00A23EBD" w:rsidRDefault="00A23EBD" w:rsidP="006B3CED">
            <w:pPr>
              <w:pStyle w:val="Odstavekseznama"/>
              <w:numPr>
                <w:ilvl w:val="0"/>
                <w:numId w:val="37"/>
              </w:numPr>
              <w:autoSpaceDE w:val="0"/>
              <w:contextualSpacing/>
              <w:rPr>
                <w:rFonts w:ascii="Arial" w:hAnsi="Arial"/>
                <w:iCs/>
                <w:snapToGrid w:val="0"/>
                <w:sz w:val="20"/>
                <w:szCs w:val="20"/>
                <w:lang w:eastAsia="sl-SI"/>
              </w:rPr>
            </w:pPr>
            <w:r w:rsidRPr="00A23EBD">
              <w:rPr>
                <w:rFonts w:ascii="Arial" w:hAnsi="Arial"/>
                <w:iCs/>
                <w:snapToGrid w:val="0"/>
                <w:sz w:val="20"/>
                <w:szCs w:val="20"/>
                <w:lang w:eastAsia="sl-SI"/>
              </w:rPr>
              <w:t>Sklop 2: Stavbe, ki so namenjene zagotavljanju kulturnih dejavnosti in varovanja kulturnih dobrin in katerih prenova je ključna za zagotavljanje standardov delovanja in udobja;</w:t>
            </w:r>
          </w:p>
          <w:p w14:paraId="31474295" w14:textId="52865CE9" w:rsidR="00A23EBD" w:rsidRPr="00A23EBD" w:rsidRDefault="00A23EBD" w:rsidP="006B3CED">
            <w:pPr>
              <w:pStyle w:val="Odstavekseznama"/>
              <w:numPr>
                <w:ilvl w:val="0"/>
                <w:numId w:val="37"/>
              </w:numPr>
              <w:autoSpaceDE w:val="0"/>
              <w:contextualSpacing/>
              <w:rPr>
                <w:rFonts w:ascii="Arial" w:hAnsi="Arial"/>
                <w:iCs/>
                <w:snapToGrid w:val="0"/>
                <w:sz w:val="20"/>
                <w:szCs w:val="20"/>
                <w:lang w:eastAsia="sl-SI"/>
              </w:rPr>
            </w:pPr>
            <w:r w:rsidRPr="00A23EBD">
              <w:rPr>
                <w:rFonts w:ascii="Arial" w:hAnsi="Arial"/>
                <w:iCs/>
                <w:snapToGrid w:val="0"/>
                <w:sz w:val="20"/>
                <w:szCs w:val="20"/>
                <w:lang w:eastAsia="sl-SI"/>
              </w:rPr>
              <w:t xml:space="preserve">Sklop 3: Stavbe, ki so namenjene za izvajanje tistih upravnih dejavnosti, katerih prenova je ključna za zagotavljanje standardov delovanja in udobja; </w:t>
            </w:r>
          </w:p>
          <w:p w14:paraId="36DA38AD" w14:textId="0A17BB68" w:rsidR="00A23EBD" w:rsidRDefault="00A23EBD" w:rsidP="006B3CED">
            <w:pPr>
              <w:pStyle w:val="Odstavekseznama"/>
              <w:numPr>
                <w:ilvl w:val="0"/>
                <w:numId w:val="37"/>
              </w:numPr>
              <w:autoSpaceDE w:val="0"/>
              <w:contextualSpacing/>
              <w:rPr>
                <w:rFonts w:ascii="Arial" w:hAnsi="Arial"/>
                <w:iCs/>
                <w:snapToGrid w:val="0"/>
                <w:sz w:val="20"/>
                <w:szCs w:val="20"/>
                <w:lang w:eastAsia="sl-SI"/>
              </w:rPr>
            </w:pPr>
            <w:r w:rsidRPr="00A23EBD">
              <w:rPr>
                <w:rFonts w:ascii="Arial" w:hAnsi="Arial"/>
                <w:iCs/>
                <w:snapToGrid w:val="0"/>
                <w:sz w:val="20"/>
                <w:szCs w:val="20"/>
                <w:lang w:eastAsia="sl-SI"/>
              </w:rPr>
              <w:t>Sklop 4: Stavbe, ki so namenjene izvajanju ukrepov za zagotavljanje varnosti ljudi, okolja in premoženja in katerih prenova je ključna za zagotavljanje standardov delovanja in udobja.</w:t>
            </w:r>
          </w:p>
          <w:p w14:paraId="610B5189" w14:textId="77777777" w:rsidR="00AE57F1" w:rsidRDefault="00AE57F1" w:rsidP="006B3CED">
            <w:pPr>
              <w:autoSpaceDE w:val="0"/>
              <w:contextualSpacing/>
              <w:rPr>
                <w:rFonts w:ascii="Arial" w:hAnsi="Arial"/>
                <w:iCs/>
                <w:snapToGrid w:val="0"/>
                <w:sz w:val="20"/>
                <w:szCs w:val="20"/>
                <w:lang w:eastAsia="sl-SI"/>
              </w:rPr>
            </w:pPr>
          </w:p>
          <w:p w14:paraId="71E5D4CC" w14:textId="4B07709E" w:rsidR="002C427D" w:rsidRDefault="00A23EBD" w:rsidP="006B3CED">
            <w:pPr>
              <w:autoSpaceDE w:val="0"/>
              <w:contextualSpacing/>
              <w:jc w:val="both"/>
              <w:rPr>
                <w:rFonts w:ascii="Arial" w:hAnsi="Arial"/>
                <w:iCs/>
                <w:snapToGrid w:val="0"/>
                <w:sz w:val="20"/>
                <w:szCs w:val="20"/>
                <w:lang w:eastAsia="sl-SI"/>
              </w:rPr>
            </w:pPr>
            <w:r>
              <w:rPr>
                <w:rFonts w:ascii="Arial" w:hAnsi="Arial"/>
                <w:iCs/>
                <w:snapToGrid w:val="0"/>
                <w:sz w:val="20"/>
                <w:szCs w:val="20"/>
                <w:lang w:eastAsia="sl-SI"/>
              </w:rPr>
              <w:t xml:space="preserve">Javno povabilo za </w:t>
            </w:r>
            <w:r w:rsidRPr="00A23EBD">
              <w:rPr>
                <w:rFonts w:ascii="Arial" w:hAnsi="Arial"/>
                <w:iCs/>
                <w:snapToGrid w:val="0"/>
                <w:sz w:val="20"/>
                <w:szCs w:val="20"/>
                <w:lang w:eastAsia="sl-SI"/>
              </w:rPr>
              <w:t>energetske prenove stavb izjemnega upravnega ali družbenega pomena v okviru načrta za okrevanje in odpornost, razvojnega področja »zeleni prehod«, komponente 2: trajnostna prenova stavb (</w:t>
            </w:r>
            <w:r>
              <w:rPr>
                <w:rFonts w:ascii="Arial" w:hAnsi="Arial"/>
                <w:iCs/>
                <w:snapToGrid w:val="0"/>
                <w:sz w:val="20"/>
                <w:szCs w:val="20"/>
                <w:lang w:eastAsia="sl-SI"/>
              </w:rPr>
              <w:t>C</w:t>
            </w:r>
            <w:r w:rsidRPr="00A23EBD">
              <w:rPr>
                <w:rFonts w:ascii="Arial" w:hAnsi="Arial"/>
                <w:iCs/>
                <w:snapToGrid w:val="0"/>
                <w:sz w:val="20"/>
                <w:szCs w:val="20"/>
                <w:lang w:eastAsia="sl-SI"/>
              </w:rPr>
              <w:t xml:space="preserve">1 </w:t>
            </w:r>
            <w:r>
              <w:rPr>
                <w:rFonts w:ascii="Arial" w:hAnsi="Arial"/>
                <w:iCs/>
                <w:snapToGrid w:val="0"/>
                <w:sz w:val="20"/>
                <w:szCs w:val="20"/>
                <w:lang w:eastAsia="sl-SI"/>
              </w:rPr>
              <w:t>K</w:t>
            </w:r>
            <w:r w:rsidRPr="00A23EBD">
              <w:rPr>
                <w:rFonts w:ascii="Arial" w:hAnsi="Arial"/>
                <w:iCs/>
                <w:snapToGrid w:val="0"/>
                <w:sz w:val="20"/>
                <w:szCs w:val="20"/>
                <w:lang w:eastAsia="sl-SI"/>
              </w:rPr>
              <w:t>2)</w:t>
            </w:r>
            <w:r>
              <w:rPr>
                <w:rFonts w:ascii="Arial" w:hAnsi="Arial"/>
                <w:iCs/>
                <w:snapToGrid w:val="0"/>
                <w:sz w:val="20"/>
                <w:szCs w:val="20"/>
                <w:lang w:eastAsia="sl-SI"/>
              </w:rPr>
              <w:t xml:space="preserve"> </w:t>
            </w:r>
            <w:r w:rsidRPr="00A23EBD">
              <w:rPr>
                <w:rFonts w:ascii="Arial" w:hAnsi="Arial"/>
                <w:iCs/>
                <w:snapToGrid w:val="0"/>
                <w:sz w:val="20"/>
                <w:szCs w:val="20"/>
                <w:lang w:eastAsia="sl-SI"/>
              </w:rPr>
              <w:t>(oznaka: JP EP NOO 2022)</w:t>
            </w:r>
            <w:r>
              <w:rPr>
                <w:rFonts w:ascii="Arial" w:hAnsi="Arial"/>
                <w:iCs/>
                <w:snapToGrid w:val="0"/>
                <w:sz w:val="20"/>
                <w:szCs w:val="20"/>
                <w:lang w:eastAsia="sl-SI"/>
              </w:rPr>
              <w:t xml:space="preserve"> je bilo na spletni strani Portal energetika in na spletni strani V</w:t>
            </w:r>
            <w:r w:rsidR="00F5628E">
              <w:rPr>
                <w:rFonts w:ascii="Arial" w:hAnsi="Arial"/>
                <w:iCs/>
                <w:snapToGrid w:val="0"/>
                <w:sz w:val="20"/>
                <w:szCs w:val="20"/>
                <w:lang w:eastAsia="sl-SI"/>
              </w:rPr>
              <w:t>lade Republike Slovenije</w:t>
            </w:r>
            <w:r>
              <w:rPr>
                <w:rFonts w:ascii="Arial" w:hAnsi="Arial"/>
                <w:iCs/>
                <w:snapToGrid w:val="0"/>
                <w:sz w:val="20"/>
                <w:szCs w:val="20"/>
                <w:lang w:eastAsia="sl-SI"/>
              </w:rPr>
              <w:t xml:space="preserve"> objavljeno 22.</w:t>
            </w:r>
            <w:r w:rsidR="00537436">
              <w:rPr>
                <w:rFonts w:ascii="Arial" w:hAnsi="Arial"/>
                <w:iCs/>
                <w:snapToGrid w:val="0"/>
                <w:sz w:val="20"/>
                <w:szCs w:val="20"/>
                <w:lang w:eastAsia="sl-SI"/>
              </w:rPr>
              <w:t xml:space="preserve"> </w:t>
            </w:r>
            <w:r>
              <w:rPr>
                <w:rFonts w:ascii="Arial" w:hAnsi="Arial"/>
                <w:iCs/>
                <w:snapToGrid w:val="0"/>
                <w:sz w:val="20"/>
                <w:szCs w:val="20"/>
                <w:lang w:eastAsia="sl-SI"/>
              </w:rPr>
              <w:t>12.</w:t>
            </w:r>
            <w:r w:rsidR="00537436">
              <w:rPr>
                <w:rFonts w:ascii="Arial" w:hAnsi="Arial"/>
                <w:iCs/>
                <w:snapToGrid w:val="0"/>
                <w:sz w:val="20"/>
                <w:szCs w:val="20"/>
                <w:lang w:eastAsia="sl-SI"/>
              </w:rPr>
              <w:t xml:space="preserve"> </w:t>
            </w:r>
            <w:r>
              <w:rPr>
                <w:rFonts w:ascii="Arial" w:hAnsi="Arial"/>
                <w:iCs/>
                <w:snapToGrid w:val="0"/>
                <w:sz w:val="20"/>
                <w:szCs w:val="20"/>
                <w:lang w:eastAsia="sl-SI"/>
              </w:rPr>
              <w:t xml:space="preserve">2022. </w:t>
            </w:r>
          </w:p>
          <w:p w14:paraId="05ACEF78" w14:textId="77777777" w:rsidR="00E61D70" w:rsidRDefault="00E61D70" w:rsidP="006B3CED">
            <w:pPr>
              <w:autoSpaceDE w:val="0"/>
              <w:contextualSpacing/>
              <w:jc w:val="both"/>
              <w:rPr>
                <w:rFonts w:ascii="Arial" w:hAnsi="Arial"/>
                <w:iCs/>
                <w:snapToGrid w:val="0"/>
                <w:sz w:val="20"/>
                <w:szCs w:val="20"/>
                <w:lang w:eastAsia="sl-SI"/>
              </w:rPr>
            </w:pPr>
          </w:p>
          <w:p w14:paraId="0D06E257" w14:textId="3A18F33E" w:rsidR="00E61D70" w:rsidRPr="00047A50" w:rsidRDefault="00E61D70" w:rsidP="006B3CED">
            <w:pPr>
              <w:contextualSpacing/>
              <w:jc w:val="both"/>
              <w:rPr>
                <w:rFonts w:ascii="Arial" w:hAnsi="Arial" w:cs="Arial"/>
                <w:iCs/>
                <w:snapToGrid w:val="0"/>
                <w:sz w:val="20"/>
                <w:szCs w:val="20"/>
                <w:lang w:eastAsia="sl-SI"/>
              </w:rPr>
            </w:pPr>
            <w:r w:rsidRPr="005E269D">
              <w:rPr>
                <w:rFonts w:ascii="Arial" w:hAnsi="Arial" w:cs="Arial"/>
                <w:sz w:val="20"/>
                <w:szCs w:val="20"/>
              </w:rPr>
              <w:t>Na 4. rok za oddajo vlog, tj. do 15. 1. 2024, je prispelo šest (6) vlog s strani treh nosilnih organov, in sicer Ministrstva za vzgojo in izobraževanje, Ministrstva za javno upravo in Ministrstva za notranje zadeve. Ugotovljeno je bilo, da vsi projekti izpolnjujejo pogoje formalne in strokovne popolnosti.</w:t>
            </w:r>
            <w:r w:rsidR="00B44A9A">
              <w:rPr>
                <w:rFonts w:ascii="Arial" w:hAnsi="Arial" w:cs="Arial"/>
                <w:sz w:val="20"/>
                <w:szCs w:val="20"/>
              </w:rPr>
              <w:t xml:space="preserve"> V fazi usklajevanja vladnega gradiva je Ministrstvo za notranje zadeve</w:t>
            </w:r>
            <w:r w:rsidR="007B3040">
              <w:rPr>
                <w:rFonts w:ascii="Arial" w:hAnsi="Arial" w:cs="Arial"/>
                <w:sz w:val="20"/>
                <w:szCs w:val="20"/>
              </w:rPr>
              <w:t xml:space="preserve"> z dopisom št. 351-56/2021/35 z dne 27. 5. 2024</w:t>
            </w:r>
            <w:r w:rsidR="00404A5E">
              <w:rPr>
                <w:rFonts w:ascii="Arial" w:hAnsi="Arial" w:cs="Arial"/>
                <w:sz w:val="20"/>
                <w:szCs w:val="20"/>
              </w:rPr>
              <w:t>,</w:t>
            </w:r>
            <w:r w:rsidR="00B44A9A">
              <w:rPr>
                <w:rFonts w:ascii="Arial" w:hAnsi="Arial" w:cs="Arial"/>
                <w:sz w:val="20"/>
                <w:szCs w:val="20"/>
              </w:rPr>
              <w:t xml:space="preserve"> podalo odstop od dveh vlog. Upoštevaje odstop MNZ zajemajo </w:t>
            </w:r>
            <w:r w:rsidR="0006141C">
              <w:rPr>
                <w:rFonts w:ascii="Arial" w:hAnsi="Arial" w:cs="Arial"/>
                <w:sz w:val="20"/>
                <w:szCs w:val="20"/>
              </w:rPr>
              <w:t xml:space="preserve">ustrezni </w:t>
            </w:r>
            <w:r w:rsidR="00B44A9A">
              <w:rPr>
                <w:rFonts w:ascii="Arial" w:hAnsi="Arial" w:cs="Arial"/>
                <w:sz w:val="20"/>
                <w:szCs w:val="20"/>
              </w:rPr>
              <w:t>p</w:t>
            </w:r>
            <w:r w:rsidRPr="005E269D">
              <w:rPr>
                <w:rFonts w:ascii="Arial" w:hAnsi="Arial" w:cs="Arial"/>
                <w:sz w:val="20"/>
                <w:szCs w:val="20"/>
              </w:rPr>
              <w:t xml:space="preserve">rojekti skupaj </w:t>
            </w:r>
            <w:r w:rsidR="00B44A9A" w:rsidRPr="005E269D">
              <w:rPr>
                <w:rFonts w:ascii="Arial" w:hAnsi="Arial" w:cs="Arial"/>
                <w:sz w:val="20"/>
                <w:szCs w:val="20"/>
              </w:rPr>
              <w:t>1</w:t>
            </w:r>
            <w:r w:rsidR="00B44A9A">
              <w:rPr>
                <w:rFonts w:ascii="Arial" w:hAnsi="Arial" w:cs="Arial"/>
                <w:sz w:val="20"/>
                <w:szCs w:val="20"/>
              </w:rPr>
              <w:t>0</w:t>
            </w:r>
            <w:r w:rsidR="00B44A9A" w:rsidRPr="005E269D">
              <w:rPr>
                <w:rFonts w:ascii="Arial" w:hAnsi="Arial" w:cs="Arial"/>
                <w:sz w:val="20"/>
                <w:szCs w:val="20"/>
              </w:rPr>
              <w:t xml:space="preserve"> </w:t>
            </w:r>
            <w:r w:rsidRPr="005E269D">
              <w:rPr>
                <w:rFonts w:ascii="Arial" w:hAnsi="Arial" w:cs="Arial"/>
                <w:sz w:val="20"/>
                <w:szCs w:val="20"/>
              </w:rPr>
              <w:lastRenderedPageBreak/>
              <w:t xml:space="preserve">stavb, s skupno neto tlorisno površino </w:t>
            </w:r>
            <w:r w:rsidR="00B44A9A">
              <w:rPr>
                <w:rFonts w:ascii="Arial" w:hAnsi="Arial" w:cs="Arial"/>
                <w:sz w:val="20"/>
                <w:szCs w:val="20"/>
              </w:rPr>
              <w:t>15.201,31</w:t>
            </w:r>
            <w:r w:rsidRPr="005E269D">
              <w:rPr>
                <w:rFonts w:ascii="Arial" w:hAnsi="Arial" w:cs="Arial"/>
                <w:sz w:val="20"/>
                <w:szCs w:val="20"/>
              </w:rPr>
              <w:t xml:space="preserve"> m</w:t>
            </w:r>
            <w:r w:rsidR="00F66F57">
              <w:rPr>
                <w:rFonts w:ascii="Arial" w:hAnsi="Arial" w:cs="Arial"/>
                <w:sz w:val="20"/>
                <w:szCs w:val="20"/>
                <w:vertAlign w:val="superscript"/>
              </w:rPr>
              <w:t>2</w:t>
            </w:r>
            <w:r w:rsidRPr="005E269D">
              <w:rPr>
                <w:rFonts w:ascii="Arial" w:hAnsi="Arial" w:cs="Arial"/>
                <w:sz w:val="20"/>
                <w:szCs w:val="20"/>
              </w:rPr>
              <w:t xml:space="preserve">. Skupni znesek sofinanciranja pa znaša </w:t>
            </w:r>
            <w:r w:rsidR="00B44A9A">
              <w:rPr>
                <w:rFonts w:ascii="Arial" w:hAnsi="Arial" w:cs="Arial"/>
                <w:sz w:val="20"/>
                <w:szCs w:val="20"/>
              </w:rPr>
              <w:t>9.952.028,47</w:t>
            </w:r>
            <w:r w:rsidRPr="005E269D">
              <w:rPr>
                <w:rFonts w:ascii="Arial" w:hAnsi="Arial" w:cs="Arial"/>
                <w:sz w:val="20"/>
                <w:szCs w:val="20"/>
              </w:rPr>
              <w:t xml:space="preserve"> EUR. </w:t>
            </w:r>
            <w:r>
              <w:rPr>
                <w:rFonts w:ascii="Arial" w:hAnsi="Arial" w:cs="Arial"/>
                <w:iCs/>
                <w:snapToGrid w:val="0"/>
                <w:sz w:val="20"/>
                <w:szCs w:val="20"/>
                <w:lang w:eastAsia="sl-SI"/>
              </w:rPr>
              <w:t xml:space="preserve">Projekti so razvrščeni po vrstnem redu, glede na merilo izkazanega višjega prihranka rabe primarne energije. </w:t>
            </w:r>
          </w:p>
          <w:p w14:paraId="25474005" w14:textId="77777777" w:rsidR="00E61D70" w:rsidRDefault="00E61D70" w:rsidP="006B3CED">
            <w:pPr>
              <w:autoSpaceDE w:val="0"/>
              <w:contextualSpacing/>
              <w:jc w:val="both"/>
              <w:rPr>
                <w:rFonts w:ascii="Arial" w:hAnsi="Arial"/>
                <w:iCs/>
                <w:snapToGrid w:val="0"/>
                <w:sz w:val="20"/>
                <w:szCs w:val="20"/>
                <w:lang w:eastAsia="sl-SI"/>
              </w:rPr>
            </w:pPr>
          </w:p>
          <w:p w14:paraId="7BCC6DC3" w14:textId="6E56EBA5" w:rsidR="00F37CFE" w:rsidRDefault="00E61D70" w:rsidP="006B3CED">
            <w:pPr>
              <w:autoSpaceDE w:val="0"/>
              <w:autoSpaceDN w:val="0"/>
              <w:adjustRightInd w:val="0"/>
              <w:contextualSpacing/>
              <w:jc w:val="both"/>
              <w:rPr>
                <w:rFonts w:ascii="Arial" w:hAnsi="Arial" w:cs="Arial"/>
                <w:sz w:val="20"/>
                <w:szCs w:val="20"/>
              </w:rPr>
            </w:pPr>
            <w:r>
              <w:rPr>
                <w:rFonts w:ascii="Arial" w:hAnsi="Arial" w:cs="Arial"/>
                <w:sz w:val="20"/>
                <w:szCs w:val="20"/>
              </w:rPr>
              <w:t>S</w:t>
            </w:r>
            <w:r w:rsidR="00F37CFE" w:rsidRPr="004911D3">
              <w:rPr>
                <w:rFonts w:ascii="Arial" w:hAnsi="Arial" w:cs="Arial"/>
                <w:sz w:val="20"/>
                <w:szCs w:val="20"/>
              </w:rPr>
              <w:t>kladno z dokumento</w:t>
            </w:r>
            <w:r w:rsidR="00F37CFE">
              <w:rPr>
                <w:rFonts w:ascii="Arial" w:hAnsi="Arial" w:cs="Arial"/>
                <w:sz w:val="20"/>
                <w:szCs w:val="20"/>
              </w:rPr>
              <w:t>ma</w:t>
            </w:r>
            <w:r w:rsidR="00F37CFE" w:rsidRPr="004911D3">
              <w:rPr>
                <w:rFonts w:ascii="Arial" w:hAnsi="Arial" w:cs="Arial"/>
                <w:sz w:val="20"/>
                <w:szCs w:val="20"/>
              </w:rPr>
              <w:t xml:space="preserve"> NOO </w:t>
            </w:r>
            <w:r w:rsidR="00F37CFE">
              <w:rPr>
                <w:rFonts w:ascii="Arial" w:hAnsi="Arial" w:cs="Arial"/>
                <w:sz w:val="20"/>
                <w:szCs w:val="20"/>
              </w:rPr>
              <w:t>»</w:t>
            </w:r>
            <w:r w:rsidR="00F37CFE" w:rsidRPr="004911D3">
              <w:rPr>
                <w:rFonts w:ascii="Arial" w:hAnsi="Arial" w:cs="Arial"/>
                <w:sz w:val="20"/>
                <w:szCs w:val="20"/>
              </w:rPr>
              <w:t>PRILOGA k predlogu Izvedbenega sklepa Sveta EU z dne 17. oktober 2023 o spremembi Izvedbenega sklepa Sveta Evropske unije z dne 28. julija 2021 o odobritvi ocene načrta za okrevanje in odpornost za Slovenijo</w:t>
            </w:r>
            <w:r w:rsidR="00F37CFE">
              <w:rPr>
                <w:rFonts w:ascii="Arial" w:hAnsi="Arial" w:cs="Arial"/>
                <w:sz w:val="20"/>
                <w:szCs w:val="20"/>
              </w:rPr>
              <w:t>« in</w:t>
            </w:r>
            <w:r w:rsidR="00F37CFE" w:rsidRPr="004911D3">
              <w:rPr>
                <w:rFonts w:ascii="Arial" w:hAnsi="Arial" w:cs="Arial"/>
                <w:sz w:val="20"/>
                <w:szCs w:val="20"/>
              </w:rPr>
              <w:t xml:space="preserve"> »Prilagoditev Operativnih ureditev za izvajanje Mehanizma za okrevanje in odpornost med Evropsko komisijo in Slovenijo z dne 27. oktober 2023« </w:t>
            </w:r>
            <w:r w:rsidR="00F37CFE">
              <w:rPr>
                <w:rFonts w:ascii="Arial" w:hAnsi="Arial" w:cs="Arial"/>
                <w:sz w:val="20"/>
                <w:szCs w:val="20"/>
              </w:rPr>
              <w:t>je potrebno na ukrepu</w:t>
            </w:r>
            <w:r w:rsidR="00F37CFE" w:rsidRPr="004911D3">
              <w:rPr>
                <w:rFonts w:ascii="Arial" w:hAnsi="Arial" w:cs="Arial"/>
                <w:sz w:val="20"/>
                <w:szCs w:val="20"/>
              </w:rPr>
              <w:t xml:space="preserve"> energetske prenove stavb izjemnega upravnega ali družbenega pomena</w:t>
            </w:r>
            <w:r w:rsidR="00F37CFE">
              <w:rPr>
                <w:rFonts w:ascii="Arial" w:hAnsi="Arial" w:cs="Arial"/>
                <w:sz w:val="20"/>
                <w:szCs w:val="20"/>
              </w:rPr>
              <w:t xml:space="preserve"> doseči naslednje </w:t>
            </w:r>
            <w:r w:rsidR="00B737BB">
              <w:rPr>
                <w:rFonts w:ascii="Arial" w:hAnsi="Arial" w:cs="Arial"/>
                <w:sz w:val="20"/>
                <w:szCs w:val="20"/>
              </w:rPr>
              <w:t>cilje</w:t>
            </w:r>
            <w:r w:rsidR="00F37CFE">
              <w:rPr>
                <w:rFonts w:ascii="Arial" w:hAnsi="Arial" w:cs="Arial"/>
                <w:sz w:val="20"/>
                <w:szCs w:val="20"/>
              </w:rPr>
              <w:t>:</w:t>
            </w:r>
          </w:p>
          <w:p w14:paraId="1773A77B" w14:textId="5546AB33" w:rsidR="00F37CFE" w:rsidRPr="006B3CED" w:rsidRDefault="00F37CFE" w:rsidP="006B3CED">
            <w:pPr>
              <w:pStyle w:val="Odstavekseznama"/>
              <w:numPr>
                <w:ilvl w:val="0"/>
                <w:numId w:val="49"/>
              </w:numPr>
              <w:contextualSpacing/>
              <w:rPr>
                <w:rFonts w:ascii="Arial" w:hAnsi="Arial" w:cs="Arial"/>
                <w:sz w:val="20"/>
                <w:szCs w:val="20"/>
              </w:rPr>
            </w:pPr>
            <w:r w:rsidRPr="006B3CED">
              <w:rPr>
                <w:rFonts w:ascii="Arial" w:hAnsi="Arial" w:cs="Arial"/>
                <w:sz w:val="20"/>
                <w:szCs w:val="20"/>
              </w:rPr>
              <w:t>T24; prenova 19.196 m</w:t>
            </w:r>
            <w:r w:rsidR="00F66F57">
              <w:rPr>
                <w:rFonts w:ascii="Arial" w:hAnsi="Arial" w:cs="Arial"/>
                <w:sz w:val="20"/>
                <w:szCs w:val="20"/>
                <w:vertAlign w:val="superscript"/>
              </w:rPr>
              <w:t>2</w:t>
            </w:r>
            <w:r w:rsidRPr="006B3CED">
              <w:rPr>
                <w:rFonts w:ascii="Arial" w:hAnsi="Arial" w:cs="Arial"/>
                <w:sz w:val="20"/>
                <w:szCs w:val="20"/>
              </w:rPr>
              <w:t xml:space="preserve">; rok za doseganje </w:t>
            </w:r>
            <w:r w:rsidR="00B737BB">
              <w:rPr>
                <w:rFonts w:ascii="Arial" w:hAnsi="Arial" w:cs="Arial"/>
                <w:sz w:val="20"/>
                <w:szCs w:val="20"/>
              </w:rPr>
              <w:t>cilja</w:t>
            </w:r>
            <w:r w:rsidRPr="006B3CED">
              <w:rPr>
                <w:rFonts w:ascii="Arial" w:hAnsi="Arial" w:cs="Arial"/>
                <w:sz w:val="20"/>
                <w:szCs w:val="20"/>
              </w:rPr>
              <w:t xml:space="preserve"> je Q4 2024 – nepovratna sredstva</w:t>
            </w:r>
          </w:p>
          <w:p w14:paraId="428EEF79" w14:textId="311BBAE9" w:rsidR="00F37CFE" w:rsidRPr="006B3CED" w:rsidRDefault="00F37CFE" w:rsidP="006B3CED">
            <w:pPr>
              <w:pStyle w:val="Odstavekseznama"/>
              <w:numPr>
                <w:ilvl w:val="0"/>
                <w:numId w:val="49"/>
              </w:numPr>
              <w:contextualSpacing/>
              <w:rPr>
                <w:rFonts w:ascii="Arial" w:hAnsi="Arial" w:cs="Arial"/>
                <w:sz w:val="20"/>
                <w:szCs w:val="20"/>
              </w:rPr>
            </w:pPr>
            <w:r w:rsidRPr="006B3CED">
              <w:rPr>
                <w:rFonts w:ascii="Arial" w:hAnsi="Arial" w:cs="Arial"/>
                <w:sz w:val="20"/>
                <w:szCs w:val="20"/>
              </w:rPr>
              <w:t>T25; prenova 58.913 m</w:t>
            </w:r>
            <w:r w:rsidR="00F66F57">
              <w:rPr>
                <w:rFonts w:ascii="Arial" w:hAnsi="Arial" w:cs="Arial"/>
                <w:sz w:val="20"/>
                <w:szCs w:val="20"/>
                <w:vertAlign w:val="superscript"/>
              </w:rPr>
              <w:t>2</w:t>
            </w:r>
            <w:r w:rsidRPr="006B3CED">
              <w:rPr>
                <w:rFonts w:ascii="Arial" w:hAnsi="Arial" w:cs="Arial"/>
                <w:sz w:val="20"/>
                <w:szCs w:val="20"/>
              </w:rPr>
              <w:t xml:space="preserve">; rok za doseganje </w:t>
            </w:r>
            <w:r w:rsidR="00B737BB">
              <w:rPr>
                <w:rFonts w:ascii="Arial" w:hAnsi="Arial" w:cs="Arial"/>
                <w:sz w:val="20"/>
                <w:szCs w:val="20"/>
              </w:rPr>
              <w:t>cilja</w:t>
            </w:r>
            <w:r w:rsidRPr="006B3CED">
              <w:rPr>
                <w:rFonts w:ascii="Arial" w:hAnsi="Arial" w:cs="Arial"/>
                <w:sz w:val="20"/>
                <w:szCs w:val="20"/>
              </w:rPr>
              <w:t xml:space="preserve"> je Q2 2026 – nepovratna sredstva, </w:t>
            </w:r>
          </w:p>
          <w:p w14:paraId="3AF3AAFA" w14:textId="5C054E9E" w:rsidR="003341E5" w:rsidRDefault="00F37CFE" w:rsidP="006B3CED">
            <w:pPr>
              <w:pStyle w:val="Odstavekseznama"/>
              <w:numPr>
                <w:ilvl w:val="0"/>
                <w:numId w:val="49"/>
              </w:numPr>
              <w:contextualSpacing/>
              <w:rPr>
                <w:iCs/>
                <w:snapToGrid w:val="0"/>
                <w:lang w:eastAsia="sl-SI"/>
              </w:rPr>
            </w:pPr>
            <w:r w:rsidRPr="006B3CED">
              <w:rPr>
                <w:rFonts w:ascii="Arial" w:hAnsi="Arial" w:cs="Arial"/>
                <w:sz w:val="20"/>
                <w:szCs w:val="20"/>
              </w:rPr>
              <w:t>T27</w:t>
            </w:r>
            <w:r w:rsidR="00B737BB">
              <w:rPr>
                <w:rFonts w:ascii="Arial" w:hAnsi="Arial" w:cs="Arial"/>
                <w:sz w:val="20"/>
                <w:szCs w:val="20"/>
              </w:rPr>
              <w:t>bis</w:t>
            </w:r>
            <w:r w:rsidRPr="006B3CED">
              <w:rPr>
                <w:rFonts w:ascii="Arial" w:hAnsi="Arial" w:cs="Arial"/>
                <w:sz w:val="20"/>
                <w:szCs w:val="20"/>
              </w:rPr>
              <w:t xml:space="preserve"> (dodaten); prenova 21.398 m</w:t>
            </w:r>
            <w:r w:rsidR="00F66F57">
              <w:rPr>
                <w:rFonts w:ascii="Arial" w:hAnsi="Arial" w:cs="Arial"/>
                <w:sz w:val="20"/>
                <w:szCs w:val="20"/>
                <w:vertAlign w:val="superscript"/>
              </w:rPr>
              <w:t>2</w:t>
            </w:r>
            <w:r w:rsidRPr="006B3CED">
              <w:rPr>
                <w:rFonts w:ascii="Arial" w:hAnsi="Arial" w:cs="Arial"/>
                <w:sz w:val="20"/>
                <w:szCs w:val="20"/>
              </w:rPr>
              <w:t>;</w:t>
            </w:r>
            <w:r w:rsidR="00BF60D2">
              <w:rPr>
                <w:rFonts w:ascii="Arial" w:hAnsi="Arial" w:cs="Arial"/>
                <w:sz w:val="20"/>
                <w:szCs w:val="20"/>
              </w:rPr>
              <w:t xml:space="preserve"> </w:t>
            </w:r>
            <w:r w:rsidRPr="006B3CED">
              <w:rPr>
                <w:rFonts w:ascii="Arial" w:hAnsi="Arial" w:cs="Arial"/>
                <w:sz w:val="20"/>
                <w:szCs w:val="20"/>
              </w:rPr>
              <w:t xml:space="preserve">rok za doseganje </w:t>
            </w:r>
            <w:r w:rsidR="00B737BB">
              <w:rPr>
                <w:rFonts w:ascii="Arial" w:hAnsi="Arial" w:cs="Arial"/>
                <w:sz w:val="20"/>
                <w:szCs w:val="20"/>
              </w:rPr>
              <w:t>cilja</w:t>
            </w:r>
            <w:r w:rsidRPr="006B3CED">
              <w:rPr>
                <w:rFonts w:ascii="Arial" w:hAnsi="Arial" w:cs="Arial"/>
                <w:sz w:val="20"/>
                <w:szCs w:val="20"/>
              </w:rPr>
              <w:t xml:space="preserve"> je Q2 2026 – povratna sredstva.</w:t>
            </w:r>
          </w:p>
          <w:p w14:paraId="5128082D" w14:textId="77777777" w:rsidR="003341E5" w:rsidRDefault="003341E5" w:rsidP="006B3CED">
            <w:pPr>
              <w:autoSpaceDE w:val="0"/>
              <w:autoSpaceDN w:val="0"/>
              <w:adjustRightInd w:val="0"/>
              <w:contextualSpacing/>
              <w:jc w:val="both"/>
              <w:rPr>
                <w:rFonts w:ascii="Arial" w:hAnsi="Arial"/>
                <w:iCs/>
                <w:snapToGrid w:val="0"/>
                <w:sz w:val="20"/>
                <w:szCs w:val="20"/>
                <w:lang w:eastAsia="sl-SI"/>
              </w:rPr>
            </w:pPr>
          </w:p>
          <w:p w14:paraId="583D6365" w14:textId="32961F61" w:rsidR="008221D6" w:rsidRPr="003341E5" w:rsidRDefault="003341E5" w:rsidP="006B3CED">
            <w:pPr>
              <w:autoSpaceDE w:val="0"/>
              <w:autoSpaceDN w:val="0"/>
              <w:adjustRightInd w:val="0"/>
              <w:contextualSpacing/>
              <w:jc w:val="both"/>
              <w:rPr>
                <w:iCs/>
                <w:snapToGrid w:val="0"/>
                <w:lang w:eastAsia="sl-SI"/>
              </w:rPr>
            </w:pPr>
            <w:r>
              <w:rPr>
                <w:rFonts w:ascii="Arial" w:hAnsi="Arial"/>
                <w:iCs/>
                <w:snapToGrid w:val="0"/>
                <w:sz w:val="20"/>
                <w:szCs w:val="20"/>
                <w:lang w:eastAsia="sl-SI"/>
              </w:rPr>
              <w:t xml:space="preserve">Za izvedbo </w:t>
            </w:r>
            <w:r w:rsidR="00737E4D">
              <w:rPr>
                <w:rFonts w:ascii="Arial" w:hAnsi="Arial"/>
                <w:iCs/>
                <w:snapToGrid w:val="0"/>
                <w:sz w:val="20"/>
                <w:szCs w:val="20"/>
                <w:lang w:eastAsia="sl-SI"/>
              </w:rPr>
              <w:t xml:space="preserve">projektov, poročanje </w:t>
            </w:r>
            <w:r>
              <w:rPr>
                <w:rFonts w:ascii="Arial" w:hAnsi="Arial"/>
                <w:iCs/>
                <w:snapToGrid w:val="0"/>
                <w:sz w:val="20"/>
                <w:szCs w:val="20"/>
                <w:lang w:eastAsia="sl-SI"/>
              </w:rPr>
              <w:t xml:space="preserve">ter doseganje </w:t>
            </w:r>
            <w:r w:rsidR="00B737BB">
              <w:rPr>
                <w:rFonts w:ascii="Arial" w:hAnsi="Arial"/>
                <w:iCs/>
                <w:snapToGrid w:val="0"/>
                <w:sz w:val="20"/>
                <w:szCs w:val="20"/>
                <w:lang w:eastAsia="sl-SI"/>
              </w:rPr>
              <w:t>ciljev</w:t>
            </w:r>
            <w:r>
              <w:rPr>
                <w:rFonts w:ascii="Arial" w:hAnsi="Arial"/>
                <w:iCs/>
                <w:snapToGrid w:val="0"/>
                <w:sz w:val="20"/>
                <w:szCs w:val="20"/>
                <w:lang w:eastAsia="sl-SI"/>
              </w:rPr>
              <w:t xml:space="preserve"> na ukrepu </w:t>
            </w:r>
            <w:r w:rsidR="00737E4D" w:rsidRPr="00737E4D">
              <w:rPr>
                <w:rFonts w:ascii="Arial" w:hAnsi="Arial"/>
                <w:iCs/>
                <w:snapToGrid w:val="0"/>
                <w:sz w:val="20"/>
                <w:szCs w:val="20"/>
                <w:lang w:eastAsia="sl-SI"/>
              </w:rPr>
              <w:t>energetske prenove stavb izjemnega upravnega ali družbenega pomena</w:t>
            </w:r>
            <w:r w:rsidR="00737E4D">
              <w:rPr>
                <w:rFonts w:ascii="Arial" w:hAnsi="Arial"/>
                <w:iCs/>
                <w:snapToGrid w:val="0"/>
                <w:sz w:val="20"/>
                <w:szCs w:val="20"/>
                <w:lang w:eastAsia="sl-SI"/>
              </w:rPr>
              <w:t xml:space="preserve"> so zadolženi nosilni organi</w:t>
            </w:r>
            <w:r w:rsidR="00F266CA">
              <w:rPr>
                <w:rFonts w:ascii="Arial" w:hAnsi="Arial"/>
                <w:iCs/>
                <w:snapToGrid w:val="0"/>
                <w:sz w:val="20"/>
                <w:szCs w:val="20"/>
                <w:lang w:eastAsia="sl-SI"/>
              </w:rPr>
              <w:t>, torej ministrstva (MVI, MVZI, MK, MNZ, MJU)</w:t>
            </w:r>
            <w:r w:rsidR="00737E4D">
              <w:rPr>
                <w:rFonts w:ascii="Arial" w:hAnsi="Arial"/>
                <w:iCs/>
                <w:snapToGrid w:val="0"/>
                <w:sz w:val="20"/>
                <w:szCs w:val="20"/>
                <w:lang w:eastAsia="sl-SI"/>
              </w:rPr>
              <w:t>.</w:t>
            </w:r>
          </w:p>
        </w:tc>
      </w:tr>
      <w:tr w:rsidR="00120E6A" w:rsidRPr="00BB1953" w14:paraId="46BA580B" w14:textId="77777777" w:rsidTr="00FE4FF2">
        <w:tc>
          <w:tcPr>
            <w:tcW w:w="9201" w:type="dxa"/>
            <w:gridSpan w:val="7"/>
          </w:tcPr>
          <w:p w14:paraId="12A45E17" w14:textId="77777777" w:rsidR="0043701F" w:rsidRPr="00BB1953" w:rsidRDefault="0043701F" w:rsidP="00C656FE">
            <w:pPr>
              <w:pStyle w:val="Oddelek"/>
              <w:numPr>
                <w:ilvl w:val="0"/>
                <w:numId w:val="0"/>
              </w:numPr>
              <w:spacing w:before="0" w:after="0" w:line="260" w:lineRule="exact"/>
              <w:jc w:val="left"/>
              <w:rPr>
                <w:rFonts w:cs="Arial"/>
              </w:rPr>
            </w:pPr>
            <w:r w:rsidRPr="00BB1953">
              <w:rPr>
                <w:rFonts w:cs="Arial"/>
              </w:rPr>
              <w:lastRenderedPageBreak/>
              <w:t>6. Presoja posledic za:</w:t>
            </w:r>
          </w:p>
        </w:tc>
      </w:tr>
      <w:tr w:rsidR="00120E6A" w:rsidRPr="00BB1953" w14:paraId="68780BBD" w14:textId="77777777" w:rsidTr="000C4CD9">
        <w:trPr>
          <w:trHeight w:val="503"/>
        </w:trPr>
        <w:tc>
          <w:tcPr>
            <w:tcW w:w="1443" w:type="dxa"/>
          </w:tcPr>
          <w:p w14:paraId="75D086F8" w14:textId="77777777" w:rsidR="0043701F" w:rsidRPr="00BB1953" w:rsidRDefault="0043701F" w:rsidP="00C656FE">
            <w:pPr>
              <w:pStyle w:val="Neotevilenodstavek"/>
              <w:spacing w:before="0" w:after="0" w:line="260" w:lineRule="exact"/>
              <w:ind w:left="360"/>
              <w:rPr>
                <w:rFonts w:cs="Arial"/>
                <w:iCs/>
              </w:rPr>
            </w:pPr>
            <w:r w:rsidRPr="00BB1953">
              <w:rPr>
                <w:rFonts w:cs="Arial"/>
                <w:iCs/>
              </w:rPr>
              <w:t>a)</w:t>
            </w:r>
          </w:p>
        </w:tc>
        <w:tc>
          <w:tcPr>
            <w:tcW w:w="5541" w:type="dxa"/>
            <w:gridSpan w:val="4"/>
          </w:tcPr>
          <w:p w14:paraId="5BD6C44A" w14:textId="77777777" w:rsidR="001171C3" w:rsidRPr="00BB1953" w:rsidRDefault="0043701F" w:rsidP="006F637B">
            <w:pPr>
              <w:pStyle w:val="Neotevilenodstavek"/>
              <w:spacing w:before="0" w:after="0" w:line="260" w:lineRule="exact"/>
              <w:rPr>
                <w:rFonts w:cs="Arial"/>
              </w:rPr>
            </w:pPr>
            <w:r w:rsidRPr="00BB1953">
              <w:rPr>
                <w:rFonts w:cs="Arial"/>
              </w:rPr>
              <w:t>javnofinančna sredstva nad 40.000 EUR v tekočem in naslednjih treh letih</w:t>
            </w:r>
          </w:p>
        </w:tc>
        <w:tc>
          <w:tcPr>
            <w:tcW w:w="2217" w:type="dxa"/>
            <w:gridSpan w:val="2"/>
            <w:vAlign w:val="center"/>
          </w:tcPr>
          <w:p w14:paraId="59352FCF" w14:textId="495B7B77" w:rsidR="0043701F" w:rsidRPr="00BB1953" w:rsidRDefault="00333EA9" w:rsidP="00C656FE">
            <w:pPr>
              <w:pStyle w:val="Neotevilenodstavek"/>
              <w:spacing w:before="0" w:after="0" w:line="260" w:lineRule="exact"/>
              <w:jc w:val="center"/>
              <w:rPr>
                <w:rFonts w:cs="Arial"/>
                <w:iCs/>
              </w:rPr>
            </w:pPr>
            <w:r>
              <w:rPr>
                <w:rFonts w:cs="Arial"/>
              </w:rPr>
              <w:t>DA</w:t>
            </w:r>
          </w:p>
        </w:tc>
      </w:tr>
      <w:tr w:rsidR="00120E6A" w:rsidRPr="00BB1953" w14:paraId="44637E81" w14:textId="77777777" w:rsidTr="000C4CD9">
        <w:trPr>
          <w:trHeight w:val="415"/>
        </w:trPr>
        <w:tc>
          <w:tcPr>
            <w:tcW w:w="1443" w:type="dxa"/>
          </w:tcPr>
          <w:p w14:paraId="60672EF2" w14:textId="77777777" w:rsidR="00380CD2" w:rsidRPr="00BB1953" w:rsidRDefault="00380CD2" w:rsidP="00C656FE">
            <w:pPr>
              <w:pStyle w:val="Neotevilenodstavek"/>
              <w:spacing w:before="0" w:after="0" w:line="260" w:lineRule="exact"/>
              <w:ind w:left="360"/>
              <w:rPr>
                <w:rFonts w:cs="Arial"/>
                <w:iCs/>
              </w:rPr>
            </w:pPr>
            <w:r w:rsidRPr="00BB1953">
              <w:rPr>
                <w:rFonts w:cs="Arial"/>
                <w:iCs/>
              </w:rPr>
              <w:t>b)</w:t>
            </w:r>
          </w:p>
        </w:tc>
        <w:tc>
          <w:tcPr>
            <w:tcW w:w="5541" w:type="dxa"/>
            <w:gridSpan w:val="4"/>
          </w:tcPr>
          <w:p w14:paraId="7180D938" w14:textId="7E22229D" w:rsidR="00380CD2" w:rsidRPr="00BB1953" w:rsidRDefault="00380CD2" w:rsidP="006F637B">
            <w:pPr>
              <w:pStyle w:val="Neotevilenodstavek"/>
              <w:spacing w:before="0" w:after="0" w:line="260" w:lineRule="exact"/>
              <w:rPr>
                <w:iCs/>
              </w:rPr>
            </w:pPr>
            <w:r w:rsidRPr="00BB1953">
              <w:rPr>
                <w:bCs/>
              </w:rPr>
              <w:t>usklajenost slovenskega pravnega reda s pravnim redom Evropske unije:</w:t>
            </w:r>
            <w:r w:rsidR="00BF60D2">
              <w:rPr>
                <w:bCs/>
              </w:rPr>
              <w:t xml:space="preserve"> </w:t>
            </w:r>
          </w:p>
        </w:tc>
        <w:tc>
          <w:tcPr>
            <w:tcW w:w="2217" w:type="dxa"/>
            <w:gridSpan w:val="2"/>
            <w:vAlign w:val="center"/>
          </w:tcPr>
          <w:p w14:paraId="771A3B57"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5F9178F0" w14:textId="77777777" w:rsidTr="000C4CD9">
        <w:tc>
          <w:tcPr>
            <w:tcW w:w="1443" w:type="dxa"/>
          </w:tcPr>
          <w:p w14:paraId="37F8E51E" w14:textId="77777777" w:rsidR="00380CD2" w:rsidRPr="00BB1953" w:rsidRDefault="00380CD2" w:rsidP="00C656FE">
            <w:pPr>
              <w:pStyle w:val="Neotevilenodstavek"/>
              <w:spacing w:before="0" w:after="0" w:line="260" w:lineRule="exact"/>
              <w:ind w:left="360"/>
              <w:rPr>
                <w:rFonts w:cs="Arial"/>
                <w:iCs/>
              </w:rPr>
            </w:pPr>
            <w:r w:rsidRPr="00BB1953">
              <w:rPr>
                <w:rFonts w:cs="Arial"/>
                <w:iCs/>
              </w:rPr>
              <w:t>c)</w:t>
            </w:r>
          </w:p>
        </w:tc>
        <w:tc>
          <w:tcPr>
            <w:tcW w:w="5541" w:type="dxa"/>
            <w:gridSpan w:val="4"/>
          </w:tcPr>
          <w:p w14:paraId="627A89F6" w14:textId="77777777" w:rsidR="00380CD2" w:rsidRPr="00BB1953" w:rsidRDefault="00380CD2" w:rsidP="00C656FE">
            <w:pPr>
              <w:pStyle w:val="Neotevilenodstavek"/>
              <w:spacing w:before="0" w:after="0" w:line="260" w:lineRule="exact"/>
              <w:rPr>
                <w:rFonts w:cs="Arial"/>
                <w:iCs/>
              </w:rPr>
            </w:pPr>
            <w:r w:rsidRPr="00BB1953">
              <w:rPr>
                <w:rFonts w:cs="Arial"/>
              </w:rPr>
              <w:t>administrativne posledice</w:t>
            </w:r>
          </w:p>
        </w:tc>
        <w:tc>
          <w:tcPr>
            <w:tcW w:w="2217" w:type="dxa"/>
            <w:gridSpan w:val="2"/>
            <w:vAlign w:val="center"/>
          </w:tcPr>
          <w:p w14:paraId="120B88F2" w14:textId="77777777" w:rsidR="00380CD2" w:rsidRPr="00BB1953" w:rsidRDefault="00380CD2" w:rsidP="00C656FE">
            <w:pPr>
              <w:pStyle w:val="Neotevilenodstavek"/>
              <w:spacing w:before="0" w:after="0" w:line="260" w:lineRule="exact"/>
              <w:jc w:val="center"/>
              <w:rPr>
                <w:rFonts w:cs="Arial"/>
              </w:rPr>
            </w:pPr>
            <w:r w:rsidRPr="00BB1953">
              <w:rPr>
                <w:rFonts w:cs="Arial"/>
              </w:rPr>
              <w:t>NE</w:t>
            </w:r>
          </w:p>
        </w:tc>
      </w:tr>
      <w:tr w:rsidR="00120E6A" w:rsidRPr="00BB1953" w14:paraId="76290BE8" w14:textId="77777777" w:rsidTr="000C4CD9">
        <w:tc>
          <w:tcPr>
            <w:tcW w:w="1443" w:type="dxa"/>
          </w:tcPr>
          <w:p w14:paraId="6AD984E6" w14:textId="77777777" w:rsidR="00380CD2" w:rsidRPr="00BB1953" w:rsidRDefault="00380CD2" w:rsidP="00C656FE">
            <w:pPr>
              <w:pStyle w:val="Neotevilenodstavek"/>
              <w:spacing w:before="0" w:after="0" w:line="260" w:lineRule="exact"/>
              <w:ind w:left="360"/>
              <w:rPr>
                <w:rFonts w:cs="Arial"/>
                <w:iCs/>
              </w:rPr>
            </w:pPr>
            <w:r w:rsidRPr="00BB1953">
              <w:rPr>
                <w:rFonts w:cs="Arial"/>
                <w:iCs/>
              </w:rPr>
              <w:t>č)</w:t>
            </w:r>
          </w:p>
        </w:tc>
        <w:tc>
          <w:tcPr>
            <w:tcW w:w="5541" w:type="dxa"/>
            <w:gridSpan w:val="4"/>
          </w:tcPr>
          <w:p w14:paraId="35CC531B" w14:textId="77777777" w:rsidR="00380CD2" w:rsidRPr="00BB1953" w:rsidRDefault="00380CD2" w:rsidP="00C656FE">
            <w:pPr>
              <w:pStyle w:val="Neotevilenodstavek"/>
              <w:spacing w:before="0" w:after="0" w:line="260" w:lineRule="exact"/>
              <w:rPr>
                <w:rFonts w:cs="Arial"/>
                <w:bCs/>
              </w:rPr>
            </w:pPr>
            <w:r w:rsidRPr="00BB1953">
              <w:rPr>
                <w:rFonts w:cs="Arial"/>
              </w:rPr>
              <w:t>gospodarstvo, zlasti</w:t>
            </w:r>
            <w:r w:rsidRPr="00BB1953">
              <w:rPr>
                <w:rFonts w:cs="Arial"/>
                <w:bCs/>
              </w:rPr>
              <w:t xml:space="preserve"> mala in srednja podjetja ter konkurenčnost podjetij</w:t>
            </w:r>
          </w:p>
        </w:tc>
        <w:tc>
          <w:tcPr>
            <w:tcW w:w="2217" w:type="dxa"/>
            <w:gridSpan w:val="2"/>
            <w:vAlign w:val="center"/>
          </w:tcPr>
          <w:p w14:paraId="7A9D0DD8" w14:textId="77777777" w:rsidR="00380CD2" w:rsidRPr="00BB1953" w:rsidRDefault="00336898" w:rsidP="00CD0190">
            <w:pPr>
              <w:pStyle w:val="Neotevilenodstavek"/>
              <w:spacing w:before="0" w:after="0" w:line="260" w:lineRule="exact"/>
              <w:jc w:val="center"/>
              <w:rPr>
                <w:rFonts w:cs="Arial"/>
                <w:iCs/>
              </w:rPr>
            </w:pPr>
            <w:r w:rsidRPr="00BB1953">
              <w:rPr>
                <w:rFonts w:cs="Arial"/>
              </w:rPr>
              <w:t>NE</w:t>
            </w:r>
          </w:p>
        </w:tc>
      </w:tr>
      <w:tr w:rsidR="00120E6A" w:rsidRPr="00BB1953" w14:paraId="7021CB7B" w14:textId="77777777" w:rsidTr="000C4CD9">
        <w:tc>
          <w:tcPr>
            <w:tcW w:w="1443" w:type="dxa"/>
          </w:tcPr>
          <w:p w14:paraId="1FBAA79D" w14:textId="77777777" w:rsidR="00380CD2" w:rsidRPr="00BB1953" w:rsidRDefault="00380CD2" w:rsidP="00C656FE">
            <w:pPr>
              <w:pStyle w:val="Neotevilenodstavek"/>
              <w:spacing w:before="0" w:after="0" w:line="260" w:lineRule="exact"/>
              <w:ind w:left="360"/>
              <w:rPr>
                <w:rFonts w:cs="Arial"/>
                <w:iCs/>
              </w:rPr>
            </w:pPr>
            <w:r w:rsidRPr="00BB1953">
              <w:rPr>
                <w:rFonts w:cs="Arial"/>
                <w:iCs/>
              </w:rPr>
              <w:t>d)</w:t>
            </w:r>
          </w:p>
        </w:tc>
        <w:tc>
          <w:tcPr>
            <w:tcW w:w="5541" w:type="dxa"/>
            <w:gridSpan w:val="4"/>
            <w:shd w:val="clear" w:color="auto" w:fill="auto"/>
          </w:tcPr>
          <w:p w14:paraId="56BCEDE7" w14:textId="77777777" w:rsidR="00EB2F79" w:rsidRPr="00BB1953" w:rsidRDefault="00380CD2" w:rsidP="00EC7574">
            <w:pPr>
              <w:pStyle w:val="Neotevilenodstavek"/>
              <w:spacing w:before="0" w:after="0" w:line="260" w:lineRule="exact"/>
              <w:rPr>
                <w:rFonts w:cs="Arial"/>
                <w:bCs/>
              </w:rPr>
            </w:pPr>
            <w:r w:rsidRPr="00BB1953">
              <w:rPr>
                <w:rFonts w:cs="Arial"/>
                <w:bCs/>
              </w:rPr>
              <w:t>okolje, vključno s prostorskimi in varstvenimi vidiki</w:t>
            </w:r>
          </w:p>
        </w:tc>
        <w:tc>
          <w:tcPr>
            <w:tcW w:w="2217" w:type="dxa"/>
            <w:gridSpan w:val="2"/>
            <w:vAlign w:val="center"/>
          </w:tcPr>
          <w:p w14:paraId="28FF95C7" w14:textId="77777777" w:rsidR="00380CD2" w:rsidRPr="00BB1953" w:rsidRDefault="00EC7574" w:rsidP="00C656FE">
            <w:pPr>
              <w:pStyle w:val="Neotevilenodstavek"/>
              <w:spacing w:before="0" w:after="0" w:line="260" w:lineRule="exact"/>
              <w:jc w:val="center"/>
              <w:rPr>
                <w:rFonts w:cs="Arial"/>
                <w:iCs/>
              </w:rPr>
            </w:pPr>
            <w:r w:rsidRPr="00BB1953">
              <w:rPr>
                <w:rFonts w:cs="Arial"/>
              </w:rPr>
              <w:t>NE</w:t>
            </w:r>
          </w:p>
        </w:tc>
      </w:tr>
      <w:tr w:rsidR="00120E6A" w:rsidRPr="00BB1953" w14:paraId="18E2F357" w14:textId="77777777" w:rsidTr="000C4CD9">
        <w:tc>
          <w:tcPr>
            <w:tcW w:w="1443" w:type="dxa"/>
          </w:tcPr>
          <w:p w14:paraId="5B8825DE" w14:textId="77777777" w:rsidR="00380CD2" w:rsidRPr="00BB1953" w:rsidRDefault="00380CD2" w:rsidP="00C656FE">
            <w:pPr>
              <w:pStyle w:val="Neotevilenodstavek"/>
              <w:spacing w:before="0" w:after="0" w:line="260" w:lineRule="exact"/>
              <w:ind w:left="360"/>
              <w:rPr>
                <w:rFonts w:cs="Arial"/>
                <w:iCs/>
              </w:rPr>
            </w:pPr>
            <w:r w:rsidRPr="00BB1953">
              <w:rPr>
                <w:rFonts w:cs="Arial"/>
                <w:iCs/>
              </w:rPr>
              <w:t>e)</w:t>
            </w:r>
          </w:p>
        </w:tc>
        <w:tc>
          <w:tcPr>
            <w:tcW w:w="5541" w:type="dxa"/>
            <w:gridSpan w:val="4"/>
          </w:tcPr>
          <w:p w14:paraId="11219CFA" w14:textId="77777777" w:rsidR="00380CD2" w:rsidRPr="00BB1953" w:rsidRDefault="00380CD2" w:rsidP="00C656FE">
            <w:pPr>
              <w:pStyle w:val="Neotevilenodstavek"/>
              <w:spacing w:before="0" w:after="0" w:line="260" w:lineRule="exact"/>
              <w:rPr>
                <w:rFonts w:cs="Arial"/>
                <w:bCs/>
              </w:rPr>
            </w:pPr>
            <w:r w:rsidRPr="00BB1953">
              <w:rPr>
                <w:rFonts w:cs="Arial"/>
                <w:bCs/>
              </w:rPr>
              <w:t>socialno področje</w:t>
            </w:r>
          </w:p>
        </w:tc>
        <w:tc>
          <w:tcPr>
            <w:tcW w:w="2217" w:type="dxa"/>
            <w:gridSpan w:val="2"/>
            <w:vAlign w:val="center"/>
          </w:tcPr>
          <w:p w14:paraId="518FE8CD" w14:textId="77777777" w:rsidR="00380CD2" w:rsidRPr="00BB1953" w:rsidRDefault="00336898" w:rsidP="00C656FE">
            <w:pPr>
              <w:pStyle w:val="Neotevilenodstavek"/>
              <w:spacing w:before="0" w:after="0" w:line="260" w:lineRule="exact"/>
              <w:jc w:val="center"/>
              <w:rPr>
                <w:rFonts w:cs="Arial"/>
                <w:iCs/>
              </w:rPr>
            </w:pPr>
            <w:r w:rsidRPr="00BB1953">
              <w:rPr>
                <w:rFonts w:cs="Arial"/>
                <w:iCs/>
              </w:rPr>
              <w:t>NE</w:t>
            </w:r>
          </w:p>
        </w:tc>
      </w:tr>
      <w:tr w:rsidR="00120E6A" w:rsidRPr="00BB1953" w14:paraId="4C5E6249" w14:textId="77777777" w:rsidTr="000C4CD9">
        <w:tc>
          <w:tcPr>
            <w:tcW w:w="1443" w:type="dxa"/>
            <w:tcBorders>
              <w:bottom w:val="single" w:sz="4" w:space="0" w:color="auto"/>
            </w:tcBorders>
          </w:tcPr>
          <w:p w14:paraId="559E158A" w14:textId="77777777" w:rsidR="00380CD2" w:rsidRPr="00BB1953" w:rsidRDefault="00380CD2" w:rsidP="00C656FE">
            <w:pPr>
              <w:pStyle w:val="Neotevilenodstavek"/>
              <w:spacing w:before="0" w:after="0" w:line="260" w:lineRule="exact"/>
              <w:ind w:left="360"/>
              <w:rPr>
                <w:rFonts w:cs="Arial"/>
                <w:iCs/>
              </w:rPr>
            </w:pPr>
            <w:r w:rsidRPr="00BB1953">
              <w:rPr>
                <w:rFonts w:cs="Arial"/>
                <w:iCs/>
              </w:rPr>
              <w:t>f)</w:t>
            </w:r>
          </w:p>
        </w:tc>
        <w:tc>
          <w:tcPr>
            <w:tcW w:w="5541" w:type="dxa"/>
            <w:gridSpan w:val="4"/>
            <w:tcBorders>
              <w:bottom w:val="single" w:sz="4" w:space="0" w:color="auto"/>
            </w:tcBorders>
          </w:tcPr>
          <w:p w14:paraId="2CAD2D2B" w14:textId="77777777" w:rsidR="00380CD2" w:rsidRPr="00BB1953" w:rsidRDefault="00380CD2" w:rsidP="00C656FE">
            <w:pPr>
              <w:pStyle w:val="Neotevilenodstavek"/>
              <w:spacing w:before="0" w:after="0" w:line="260" w:lineRule="exact"/>
              <w:rPr>
                <w:rFonts w:cs="Arial"/>
                <w:bCs/>
              </w:rPr>
            </w:pPr>
            <w:r w:rsidRPr="00BB1953">
              <w:rPr>
                <w:rFonts w:cs="Arial"/>
                <w:bCs/>
              </w:rPr>
              <w:t>dokumente razvojnega načrtovanja:</w:t>
            </w:r>
          </w:p>
          <w:p w14:paraId="0AAAA2E4"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nacionalne dokumente razvojnega načrtovanja</w:t>
            </w:r>
          </w:p>
          <w:p w14:paraId="4F37B741"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politike na ravni programov po strukturi razvojne klasifikacije programskega proračuna</w:t>
            </w:r>
          </w:p>
          <w:p w14:paraId="277E1BD2" w14:textId="77777777" w:rsidR="00380CD2" w:rsidRPr="00BB1953" w:rsidRDefault="00380CD2" w:rsidP="00C656FE">
            <w:pPr>
              <w:pStyle w:val="Neotevilenodstavek"/>
              <w:numPr>
                <w:ilvl w:val="0"/>
                <w:numId w:val="4"/>
              </w:numPr>
              <w:spacing w:before="0" w:after="0" w:line="260" w:lineRule="exact"/>
              <w:rPr>
                <w:rFonts w:cs="Arial"/>
                <w:bCs/>
              </w:rPr>
            </w:pPr>
            <w:r w:rsidRPr="00BB1953">
              <w:rPr>
                <w:rFonts w:cs="Arial"/>
                <w:bCs/>
              </w:rPr>
              <w:t>razvojne dokumente Evropske unije in mednarodnih organizacij</w:t>
            </w:r>
          </w:p>
        </w:tc>
        <w:tc>
          <w:tcPr>
            <w:tcW w:w="2217" w:type="dxa"/>
            <w:gridSpan w:val="2"/>
            <w:tcBorders>
              <w:bottom w:val="single" w:sz="4" w:space="0" w:color="auto"/>
            </w:tcBorders>
            <w:vAlign w:val="center"/>
          </w:tcPr>
          <w:p w14:paraId="2BFE0DA6" w14:textId="77777777" w:rsidR="00380CD2" w:rsidRPr="00BB1953" w:rsidRDefault="00380CD2" w:rsidP="00C656FE">
            <w:pPr>
              <w:pStyle w:val="Neotevilenodstavek"/>
              <w:spacing w:before="0" w:after="0" w:line="260" w:lineRule="exact"/>
              <w:jc w:val="center"/>
              <w:rPr>
                <w:rFonts w:cs="Arial"/>
                <w:iCs/>
              </w:rPr>
            </w:pPr>
            <w:r w:rsidRPr="00BB1953">
              <w:rPr>
                <w:rFonts w:cs="Arial"/>
              </w:rPr>
              <w:t>NE</w:t>
            </w:r>
          </w:p>
        </w:tc>
      </w:tr>
      <w:tr w:rsidR="00120E6A" w:rsidRPr="00BB1953" w14:paraId="5B66E5B3" w14:textId="77777777" w:rsidTr="00FE4FF2">
        <w:tc>
          <w:tcPr>
            <w:tcW w:w="9201" w:type="dxa"/>
            <w:gridSpan w:val="7"/>
            <w:tcBorders>
              <w:top w:val="single" w:sz="4" w:space="0" w:color="auto"/>
              <w:left w:val="single" w:sz="4" w:space="0" w:color="auto"/>
              <w:bottom w:val="single" w:sz="4" w:space="0" w:color="auto"/>
              <w:right w:val="single" w:sz="4" w:space="0" w:color="auto"/>
            </w:tcBorders>
          </w:tcPr>
          <w:p w14:paraId="5BED6136" w14:textId="559C66E9" w:rsidR="00380CD2" w:rsidRPr="00BB1953" w:rsidRDefault="00380CD2" w:rsidP="00C656FE">
            <w:pPr>
              <w:pStyle w:val="Oddelek"/>
              <w:widowControl w:val="0"/>
              <w:numPr>
                <w:ilvl w:val="0"/>
                <w:numId w:val="0"/>
              </w:numPr>
              <w:spacing w:before="0" w:after="0" w:line="260" w:lineRule="exact"/>
              <w:jc w:val="left"/>
              <w:rPr>
                <w:rFonts w:cs="Arial"/>
              </w:rPr>
            </w:pPr>
            <w:r w:rsidRPr="00BB1953">
              <w:rPr>
                <w:rFonts w:cs="Arial"/>
              </w:rPr>
              <w:t>7.a Predstavitev ocene finančnih posledic nad 40.000 EUR:</w:t>
            </w:r>
            <w:r w:rsidR="00CD0190" w:rsidRPr="00BB1953">
              <w:rPr>
                <w:rFonts w:cs="Arial"/>
              </w:rPr>
              <w:t xml:space="preserve"> </w:t>
            </w:r>
          </w:p>
          <w:p w14:paraId="17E8C22B" w14:textId="77777777" w:rsidR="008221D6" w:rsidRDefault="00380CD2" w:rsidP="006F637B">
            <w:pPr>
              <w:pStyle w:val="Oddelek"/>
              <w:widowControl w:val="0"/>
              <w:numPr>
                <w:ilvl w:val="0"/>
                <w:numId w:val="0"/>
              </w:numPr>
              <w:spacing w:before="0" w:after="0" w:line="260" w:lineRule="exact"/>
              <w:jc w:val="left"/>
              <w:rPr>
                <w:rFonts w:cs="Arial"/>
                <w:b w:val="0"/>
              </w:rPr>
            </w:pPr>
            <w:r w:rsidRPr="00BB1953">
              <w:rPr>
                <w:rFonts w:cs="Arial"/>
                <w:b w:val="0"/>
              </w:rPr>
              <w:t>(Samo če izberete DA pod točko 6.a.)</w:t>
            </w:r>
          </w:p>
          <w:p w14:paraId="3CB73487" w14:textId="2C2B65AF" w:rsidR="009F7B26" w:rsidRPr="00BB1953" w:rsidRDefault="009F7B26" w:rsidP="006F637B">
            <w:pPr>
              <w:pStyle w:val="Oddelek"/>
              <w:widowControl w:val="0"/>
              <w:numPr>
                <w:ilvl w:val="0"/>
                <w:numId w:val="0"/>
              </w:numPr>
              <w:spacing w:before="0" w:after="0" w:line="260" w:lineRule="exact"/>
              <w:jc w:val="left"/>
              <w:rPr>
                <w:rFonts w:cs="Arial"/>
                <w:b w:val="0"/>
              </w:rPr>
            </w:pPr>
          </w:p>
        </w:tc>
      </w:tr>
      <w:tr w:rsidR="00120E6A" w:rsidRPr="00BB1953" w14:paraId="73A0EC4E" w14:textId="77777777" w:rsidTr="00FE4F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9201" w:type="dxa"/>
            <w:gridSpan w:val="7"/>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1586E8E2" w14:textId="576DAC0F" w:rsidR="00380CD2" w:rsidRPr="00BB1953" w:rsidRDefault="00380CD2" w:rsidP="00C656FE">
            <w:pPr>
              <w:pStyle w:val="Naslov1"/>
              <w:keepNext w:val="0"/>
              <w:pageBreakBefore/>
              <w:widowControl w:val="0"/>
              <w:tabs>
                <w:tab w:val="left" w:pos="2340"/>
              </w:tabs>
              <w:spacing w:before="0" w:after="0"/>
              <w:ind w:left="142" w:hanging="142"/>
              <w:rPr>
                <w:rFonts w:cs="Arial"/>
                <w:sz w:val="20"/>
                <w:szCs w:val="20"/>
                <w:lang w:eastAsia="en-US"/>
              </w:rPr>
            </w:pPr>
            <w:r w:rsidRPr="00BB1953">
              <w:rPr>
                <w:rFonts w:cs="Arial"/>
                <w:sz w:val="20"/>
                <w:szCs w:val="20"/>
                <w:lang w:eastAsia="en-US"/>
              </w:rPr>
              <w:lastRenderedPageBreak/>
              <w:t xml:space="preserve"> Ocena finančnih posledic, ki niso načrtovane v sprejetem proračunu</w:t>
            </w:r>
          </w:p>
        </w:tc>
      </w:tr>
      <w:tr w:rsidR="00120E6A" w:rsidRPr="00BB1953" w14:paraId="56C47E84"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6"/>
        </w:trPr>
        <w:tc>
          <w:tcPr>
            <w:tcW w:w="2813" w:type="dxa"/>
            <w:gridSpan w:val="2"/>
            <w:tcBorders>
              <w:top w:val="single" w:sz="4" w:space="0" w:color="auto"/>
              <w:left w:val="single" w:sz="4" w:space="0" w:color="auto"/>
              <w:bottom w:val="single" w:sz="4" w:space="0" w:color="auto"/>
              <w:right w:val="single" w:sz="4" w:space="0" w:color="auto"/>
            </w:tcBorders>
            <w:vAlign w:val="center"/>
          </w:tcPr>
          <w:p w14:paraId="7F96741A" w14:textId="77777777" w:rsidR="00380CD2" w:rsidRPr="00BB1953" w:rsidRDefault="00380CD2" w:rsidP="00C656FE">
            <w:pPr>
              <w:widowControl w:val="0"/>
              <w:spacing w:line="260" w:lineRule="exact"/>
              <w:ind w:left="-122" w:right="-112"/>
              <w:jc w:val="center"/>
              <w:rPr>
                <w:rFonts w:ascii="Arial" w:hAnsi="Arial" w:cs="Arial"/>
                <w:sz w:val="20"/>
                <w:szCs w:val="20"/>
              </w:rPr>
            </w:pPr>
          </w:p>
        </w:tc>
        <w:tc>
          <w:tcPr>
            <w:tcW w:w="1390" w:type="dxa"/>
            <w:tcBorders>
              <w:top w:val="single" w:sz="4" w:space="0" w:color="auto"/>
              <w:left w:val="single" w:sz="4" w:space="0" w:color="auto"/>
              <w:bottom w:val="single" w:sz="4" w:space="0" w:color="auto"/>
              <w:right w:val="single" w:sz="4" w:space="0" w:color="auto"/>
            </w:tcBorders>
            <w:vAlign w:val="center"/>
          </w:tcPr>
          <w:p w14:paraId="49F10EBE"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Tekoče leto (t)</w:t>
            </w:r>
          </w:p>
        </w:tc>
        <w:tc>
          <w:tcPr>
            <w:tcW w:w="1574" w:type="dxa"/>
            <w:tcBorders>
              <w:top w:val="single" w:sz="4" w:space="0" w:color="auto"/>
              <w:left w:val="single" w:sz="4" w:space="0" w:color="auto"/>
              <w:bottom w:val="single" w:sz="4" w:space="0" w:color="auto"/>
              <w:right w:val="single" w:sz="4" w:space="0" w:color="auto"/>
            </w:tcBorders>
            <w:vAlign w:val="center"/>
          </w:tcPr>
          <w:p w14:paraId="3FCF6E42"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+ 1</w:t>
            </w: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13C5AEA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+ 2</w:t>
            </w:r>
          </w:p>
        </w:tc>
        <w:tc>
          <w:tcPr>
            <w:tcW w:w="2032" w:type="dxa"/>
            <w:tcBorders>
              <w:top w:val="single" w:sz="4" w:space="0" w:color="auto"/>
              <w:left w:val="single" w:sz="4" w:space="0" w:color="auto"/>
              <w:bottom w:val="single" w:sz="4" w:space="0" w:color="auto"/>
              <w:right w:val="single" w:sz="4" w:space="0" w:color="auto"/>
            </w:tcBorders>
            <w:vAlign w:val="center"/>
          </w:tcPr>
          <w:p w14:paraId="21C9D386" w14:textId="77777777" w:rsidR="00380CD2" w:rsidRPr="00BB1953" w:rsidRDefault="00380CD2" w:rsidP="00C656FE">
            <w:pPr>
              <w:widowControl w:val="0"/>
              <w:spacing w:line="260" w:lineRule="exact"/>
              <w:jc w:val="center"/>
              <w:rPr>
                <w:rFonts w:ascii="Arial" w:hAnsi="Arial" w:cs="Arial"/>
                <w:sz w:val="20"/>
                <w:szCs w:val="20"/>
              </w:rPr>
            </w:pPr>
            <w:r w:rsidRPr="00BB1953">
              <w:rPr>
                <w:rFonts w:ascii="Arial" w:hAnsi="Arial" w:cs="Arial"/>
                <w:sz w:val="20"/>
                <w:szCs w:val="20"/>
              </w:rPr>
              <w:t>t + 3</w:t>
            </w:r>
          </w:p>
        </w:tc>
      </w:tr>
      <w:tr w:rsidR="00120E6A" w:rsidRPr="00BB1953" w14:paraId="70717EF6"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4B3668B1"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državnega proračuna </w:t>
            </w:r>
          </w:p>
        </w:tc>
        <w:tc>
          <w:tcPr>
            <w:tcW w:w="1390" w:type="dxa"/>
            <w:tcBorders>
              <w:top w:val="single" w:sz="4" w:space="0" w:color="auto"/>
              <w:left w:val="single" w:sz="4" w:space="0" w:color="auto"/>
              <w:bottom w:val="single" w:sz="4" w:space="0" w:color="auto"/>
              <w:right w:val="single" w:sz="4" w:space="0" w:color="auto"/>
            </w:tcBorders>
            <w:vAlign w:val="center"/>
          </w:tcPr>
          <w:p w14:paraId="015B26DF" w14:textId="77777777" w:rsidR="00380CD2" w:rsidRPr="00BB1953" w:rsidRDefault="00380CD2" w:rsidP="00C656FE">
            <w:pPr>
              <w:widowControl w:val="0"/>
              <w:tabs>
                <w:tab w:val="left" w:pos="360"/>
              </w:tabs>
              <w:suppressAutoHyphens w:val="0"/>
              <w:overflowPunct w:val="0"/>
              <w:autoSpaceDE w:val="0"/>
              <w:autoSpaceDN w:val="0"/>
              <w:adjustRightInd w:val="0"/>
              <w:ind w:left="720"/>
              <w:textAlignment w:val="baseline"/>
              <w:outlineLvl w:val="0"/>
              <w:rPr>
                <w:rFonts w:ascii="Arial" w:hAnsi="Arial" w:cs="Arial"/>
                <w:bCs/>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20EEE0F3"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07389D01"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21EBDC5C" w14:textId="77777777" w:rsidR="00380CD2" w:rsidRPr="00BB1953" w:rsidRDefault="00380CD2" w:rsidP="00C656FE">
            <w:pPr>
              <w:widowControl w:val="0"/>
              <w:tabs>
                <w:tab w:val="left" w:pos="360"/>
              </w:tabs>
              <w:overflowPunct w:val="0"/>
              <w:autoSpaceDE w:val="0"/>
              <w:autoSpaceDN w:val="0"/>
              <w:adjustRightInd w:val="0"/>
              <w:jc w:val="center"/>
              <w:textAlignment w:val="baseline"/>
              <w:outlineLvl w:val="0"/>
              <w:rPr>
                <w:rFonts w:ascii="Arial" w:hAnsi="Arial" w:cs="Arial"/>
                <w:bCs/>
                <w:sz w:val="20"/>
                <w:szCs w:val="20"/>
              </w:rPr>
            </w:pPr>
          </w:p>
        </w:tc>
      </w:tr>
      <w:tr w:rsidR="00120E6A" w:rsidRPr="00BB1953" w14:paraId="34F25732"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4D209B24"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prihodkov občinskih proračunov </w:t>
            </w:r>
          </w:p>
        </w:tc>
        <w:tc>
          <w:tcPr>
            <w:tcW w:w="1390" w:type="dxa"/>
            <w:tcBorders>
              <w:top w:val="single" w:sz="4" w:space="0" w:color="auto"/>
              <w:left w:val="single" w:sz="4" w:space="0" w:color="auto"/>
              <w:bottom w:val="single" w:sz="4" w:space="0" w:color="auto"/>
              <w:right w:val="single" w:sz="4" w:space="0" w:color="auto"/>
            </w:tcBorders>
            <w:vAlign w:val="center"/>
          </w:tcPr>
          <w:p w14:paraId="76EC885F"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574" w:type="dxa"/>
            <w:tcBorders>
              <w:top w:val="single" w:sz="4" w:space="0" w:color="auto"/>
              <w:left w:val="single" w:sz="4" w:space="0" w:color="auto"/>
              <w:bottom w:val="single" w:sz="4" w:space="0" w:color="auto"/>
              <w:right w:val="single" w:sz="4" w:space="0" w:color="auto"/>
            </w:tcBorders>
            <w:vAlign w:val="center"/>
          </w:tcPr>
          <w:p w14:paraId="6B388B9C"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7350DD79"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c>
          <w:tcPr>
            <w:tcW w:w="2032" w:type="dxa"/>
            <w:tcBorders>
              <w:top w:val="single" w:sz="4" w:space="0" w:color="auto"/>
              <w:left w:val="single" w:sz="4" w:space="0" w:color="auto"/>
              <w:bottom w:val="single" w:sz="4" w:space="0" w:color="auto"/>
              <w:right w:val="single" w:sz="4" w:space="0" w:color="auto"/>
            </w:tcBorders>
            <w:vAlign w:val="center"/>
          </w:tcPr>
          <w:p w14:paraId="004D6A44" w14:textId="77777777" w:rsidR="00380CD2" w:rsidRPr="00BB1953" w:rsidRDefault="00380CD2" w:rsidP="00C656FE">
            <w:pPr>
              <w:pStyle w:val="Naslov1"/>
              <w:keepNext w:val="0"/>
              <w:widowControl w:val="0"/>
              <w:tabs>
                <w:tab w:val="left" w:pos="360"/>
              </w:tabs>
              <w:spacing w:before="0" w:after="0"/>
              <w:jc w:val="center"/>
              <w:rPr>
                <w:rFonts w:cs="Arial"/>
                <w:b w:val="0"/>
                <w:sz w:val="20"/>
                <w:szCs w:val="20"/>
                <w:lang w:eastAsia="en-US"/>
              </w:rPr>
            </w:pPr>
          </w:p>
        </w:tc>
      </w:tr>
      <w:tr w:rsidR="00120E6A" w:rsidRPr="00BB1953" w14:paraId="58D5CAB1"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5007DE40"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xml:space="preserve">) odhodkov državnega proračuna </w:t>
            </w:r>
          </w:p>
        </w:tc>
        <w:tc>
          <w:tcPr>
            <w:tcW w:w="1390" w:type="dxa"/>
            <w:tcBorders>
              <w:top w:val="single" w:sz="4" w:space="0" w:color="auto"/>
              <w:left w:val="single" w:sz="4" w:space="0" w:color="auto"/>
              <w:bottom w:val="single" w:sz="4" w:space="0" w:color="auto"/>
              <w:right w:val="single" w:sz="4" w:space="0" w:color="auto"/>
            </w:tcBorders>
            <w:vAlign w:val="center"/>
          </w:tcPr>
          <w:p w14:paraId="58E6113E" w14:textId="77777777" w:rsidR="00380CD2" w:rsidRPr="00BB1953" w:rsidRDefault="00380CD2" w:rsidP="00C656FE">
            <w:pPr>
              <w:widowControl w:val="0"/>
              <w:spacing w:line="260" w:lineRule="exact"/>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0D30691E" w14:textId="77777777" w:rsidR="00380CD2" w:rsidRPr="00BB1953" w:rsidRDefault="00380CD2" w:rsidP="00C656FE">
            <w:pPr>
              <w:widowControl w:val="0"/>
              <w:spacing w:line="260" w:lineRule="exact"/>
              <w:jc w:val="center"/>
              <w:rPr>
                <w:rFonts w:ascii="Arial" w:hAnsi="Arial" w:cs="Arial"/>
                <w:sz w:val="20"/>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153D6577" w14:textId="65649F04" w:rsidR="00380CD2" w:rsidRPr="00BB1953" w:rsidRDefault="00537BFA" w:rsidP="00217982">
            <w:pPr>
              <w:widowControl w:val="0"/>
              <w:spacing w:line="260" w:lineRule="exact"/>
              <w:jc w:val="center"/>
              <w:rPr>
                <w:rFonts w:ascii="Arial" w:hAnsi="Arial" w:cs="Arial"/>
                <w:sz w:val="20"/>
                <w:szCs w:val="20"/>
              </w:rPr>
            </w:pPr>
            <w:r>
              <w:rPr>
                <w:rFonts w:ascii="Arial" w:hAnsi="Arial" w:cs="Arial"/>
                <w:sz w:val="20"/>
                <w:szCs w:val="20"/>
              </w:rPr>
              <w:t>2.150.308,21</w:t>
            </w:r>
            <w:r w:rsidR="005A399F" w:rsidRPr="005A399F">
              <w:rPr>
                <w:rFonts w:ascii="Arial" w:hAnsi="Arial" w:cs="Arial"/>
                <w:sz w:val="20"/>
                <w:szCs w:val="20"/>
              </w:rPr>
              <w:t xml:space="preserve"> </w:t>
            </w:r>
          </w:p>
        </w:tc>
        <w:tc>
          <w:tcPr>
            <w:tcW w:w="2032" w:type="dxa"/>
            <w:tcBorders>
              <w:top w:val="single" w:sz="4" w:space="0" w:color="auto"/>
              <w:left w:val="single" w:sz="4" w:space="0" w:color="auto"/>
              <w:bottom w:val="single" w:sz="4" w:space="0" w:color="auto"/>
              <w:right w:val="single" w:sz="4" w:space="0" w:color="auto"/>
            </w:tcBorders>
            <w:vAlign w:val="center"/>
          </w:tcPr>
          <w:p w14:paraId="6F6A373B"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385C7C71"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1CCDD6AC"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odhodkov občinskih proračunov</w:t>
            </w:r>
          </w:p>
        </w:tc>
        <w:tc>
          <w:tcPr>
            <w:tcW w:w="1390" w:type="dxa"/>
            <w:tcBorders>
              <w:top w:val="single" w:sz="4" w:space="0" w:color="auto"/>
              <w:left w:val="single" w:sz="4" w:space="0" w:color="auto"/>
              <w:bottom w:val="single" w:sz="4" w:space="0" w:color="auto"/>
              <w:right w:val="single" w:sz="4" w:space="0" w:color="auto"/>
            </w:tcBorders>
            <w:vAlign w:val="center"/>
          </w:tcPr>
          <w:p w14:paraId="1FB14D51" w14:textId="77777777" w:rsidR="00380CD2" w:rsidRPr="00BB1953" w:rsidRDefault="00380CD2" w:rsidP="00C656FE">
            <w:pPr>
              <w:widowControl w:val="0"/>
              <w:spacing w:line="260" w:lineRule="exact"/>
              <w:jc w:val="center"/>
              <w:rPr>
                <w:rFonts w:ascii="Arial" w:hAnsi="Arial" w:cs="Arial"/>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14:paraId="6FEFE52E" w14:textId="77777777" w:rsidR="00380CD2" w:rsidRPr="00BB1953" w:rsidRDefault="00380CD2" w:rsidP="00C656FE">
            <w:pPr>
              <w:widowControl w:val="0"/>
              <w:spacing w:line="260" w:lineRule="exact"/>
              <w:jc w:val="center"/>
              <w:rPr>
                <w:rFonts w:ascii="Arial" w:hAnsi="Arial" w:cs="Arial"/>
                <w:sz w:val="20"/>
                <w:szCs w:val="20"/>
              </w:rPr>
            </w:pP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6137FDDC" w14:textId="77777777" w:rsidR="00380CD2" w:rsidRPr="00BB1953" w:rsidRDefault="00380CD2" w:rsidP="00C656FE">
            <w:pPr>
              <w:widowControl w:val="0"/>
              <w:spacing w:line="260" w:lineRule="exact"/>
              <w:jc w:val="center"/>
              <w:rPr>
                <w:rFonts w:ascii="Arial" w:hAnsi="Arial" w:cs="Arial"/>
                <w:sz w:val="20"/>
                <w:szCs w:val="20"/>
              </w:rPr>
            </w:pPr>
          </w:p>
        </w:tc>
        <w:tc>
          <w:tcPr>
            <w:tcW w:w="2032" w:type="dxa"/>
            <w:tcBorders>
              <w:top w:val="single" w:sz="4" w:space="0" w:color="auto"/>
              <w:left w:val="single" w:sz="4" w:space="0" w:color="auto"/>
              <w:bottom w:val="single" w:sz="4" w:space="0" w:color="auto"/>
              <w:right w:val="single" w:sz="4" w:space="0" w:color="auto"/>
            </w:tcBorders>
            <w:vAlign w:val="center"/>
          </w:tcPr>
          <w:p w14:paraId="3C12CD58" w14:textId="77777777" w:rsidR="00380CD2" w:rsidRPr="00BB1953" w:rsidRDefault="00380CD2" w:rsidP="00C656FE">
            <w:pPr>
              <w:widowControl w:val="0"/>
              <w:spacing w:line="260" w:lineRule="exact"/>
              <w:jc w:val="center"/>
              <w:rPr>
                <w:rFonts w:ascii="Arial" w:hAnsi="Arial" w:cs="Arial"/>
                <w:sz w:val="20"/>
                <w:szCs w:val="20"/>
              </w:rPr>
            </w:pPr>
          </w:p>
        </w:tc>
      </w:tr>
      <w:tr w:rsidR="00120E6A" w:rsidRPr="00BB1953" w14:paraId="62CB3154" w14:textId="77777777" w:rsidTr="000C4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3"/>
        </w:trPr>
        <w:tc>
          <w:tcPr>
            <w:tcW w:w="2813" w:type="dxa"/>
            <w:gridSpan w:val="2"/>
            <w:tcBorders>
              <w:top w:val="single" w:sz="4" w:space="0" w:color="auto"/>
              <w:left w:val="single" w:sz="4" w:space="0" w:color="auto"/>
              <w:bottom w:val="single" w:sz="4" w:space="0" w:color="auto"/>
              <w:right w:val="single" w:sz="4" w:space="0" w:color="auto"/>
            </w:tcBorders>
            <w:vAlign w:val="center"/>
          </w:tcPr>
          <w:p w14:paraId="4F1EBBDD" w14:textId="77777777" w:rsidR="00380CD2" w:rsidRPr="00BB1953" w:rsidRDefault="00380CD2" w:rsidP="00C656FE">
            <w:pPr>
              <w:widowControl w:val="0"/>
              <w:spacing w:line="260" w:lineRule="exact"/>
              <w:rPr>
                <w:rFonts w:ascii="Arial" w:hAnsi="Arial" w:cs="Arial"/>
                <w:bCs/>
                <w:sz w:val="20"/>
                <w:szCs w:val="20"/>
              </w:rPr>
            </w:pPr>
            <w:r w:rsidRPr="00BB1953">
              <w:rPr>
                <w:rFonts w:ascii="Arial" w:hAnsi="Arial" w:cs="Arial"/>
                <w:bCs/>
                <w:sz w:val="20"/>
                <w:szCs w:val="20"/>
              </w:rPr>
              <w:t>Predvideno povečanje (+) ali zmanjšanje (</w:t>
            </w:r>
            <w:r w:rsidRPr="00BB1953">
              <w:rPr>
                <w:b/>
                <w:sz w:val="20"/>
                <w:szCs w:val="20"/>
              </w:rPr>
              <w:t>–</w:t>
            </w:r>
            <w:r w:rsidRPr="00BB1953">
              <w:rPr>
                <w:rFonts w:ascii="Arial" w:hAnsi="Arial" w:cs="Arial"/>
                <w:bCs/>
                <w:sz w:val="20"/>
                <w:szCs w:val="20"/>
              </w:rPr>
              <w:t>) obveznosti za druga javnofinančna sredstva</w:t>
            </w:r>
          </w:p>
        </w:tc>
        <w:tc>
          <w:tcPr>
            <w:tcW w:w="1390" w:type="dxa"/>
            <w:tcBorders>
              <w:top w:val="single" w:sz="4" w:space="0" w:color="auto"/>
              <w:left w:val="single" w:sz="4" w:space="0" w:color="auto"/>
              <w:bottom w:val="single" w:sz="4" w:space="0" w:color="auto"/>
              <w:right w:val="single" w:sz="4" w:space="0" w:color="auto"/>
            </w:tcBorders>
            <w:vAlign w:val="center"/>
          </w:tcPr>
          <w:p w14:paraId="6919EBB1" w14:textId="77777777" w:rsidR="00380CD2" w:rsidRPr="00BB1953" w:rsidRDefault="00380CD2" w:rsidP="00C656FE">
            <w:pPr>
              <w:pStyle w:val="Naslov1"/>
              <w:keepNext w:val="0"/>
              <w:widowControl w:val="0"/>
              <w:tabs>
                <w:tab w:val="left" w:pos="360"/>
              </w:tabs>
              <w:spacing w:before="0" w:after="0"/>
              <w:jc w:val="center"/>
              <w:rPr>
                <w:rFonts w:cs="Arial"/>
                <w:b w:val="0"/>
                <w:bCs w:val="0"/>
                <w:sz w:val="20"/>
                <w:szCs w:val="20"/>
                <w:lang w:eastAsia="en-US"/>
              </w:rPr>
            </w:pPr>
            <w:r w:rsidRPr="00BB1953">
              <w:rPr>
                <w:rFonts w:cs="Arial"/>
                <w:b w:val="0"/>
                <w:bCs w:val="0"/>
                <w:sz w:val="20"/>
                <w:szCs w:val="20"/>
                <w:lang w:eastAsia="en-US"/>
              </w:rPr>
              <w:t>0</w:t>
            </w:r>
          </w:p>
        </w:tc>
        <w:tc>
          <w:tcPr>
            <w:tcW w:w="1574" w:type="dxa"/>
            <w:tcBorders>
              <w:top w:val="single" w:sz="4" w:space="0" w:color="auto"/>
              <w:left w:val="single" w:sz="4" w:space="0" w:color="auto"/>
              <w:bottom w:val="single" w:sz="4" w:space="0" w:color="auto"/>
              <w:right w:val="single" w:sz="4" w:space="0" w:color="auto"/>
            </w:tcBorders>
            <w:vAlign w:val="center"/>
          </w:tcPr>
          <w:p w14:paraId="2273E069" w14:textId="77777777" w:rsidR="00380CD2" w:rsidRPr="00BB1953" w:rsidRDefault="00AA427C" w:rsidP="00AA427C">
            <w:pPr>
              <w:pStyle w:val="Naslov1"/>
              <w:keepNext w:val="0"/>
              <w:widowControl w:val="0"/>
              <w:tabs>
                <w:tab w:val="left" w:pos="360"/>
              </w:tabs>
              <w:spacing w:before="0" w:after="0"/>
              <w:jc w:val="center"/>
              <w:rPr>
                <w:rFonts w:cs="Arial"/>
                <w:b w:val="0"/>
                <w:bCs w:val="0"/>
                <w:sz w:val="20"/>
                <w:szCs w:val="20"/>
                <w:lang w:eastAsia="en-US"/>
              </w:rPr>
            </w:pPr>
            <w:r w:rsidRPr="00BB1953">
              <w:rPr>
                <w:rFonts w:cs="Arial"/>
                <w:b w:val="0"/>
                <w:bCs w:val="0"/>
                <w:sz w:val="20"/>
                <w:szCs w:val="20"/>
                <w:lang w:eastAsia="en-US"/>
              </w:rPr>
              <w:t>0</w:t>
            </w:r>
          </w:p>
        </w:tc>
        <w:tc>
          <w:tcPr>
            <w:tcW w:w="1392" w:type="dxa"/>
            <w:gridSpan w:val="2"/>
            <w:tcBorders>
              <w:top w:val="single" w:sz="4" w:space="0" w:color="auto"/>
              <w:left w:val="single" w:sz="4" w:space="0" w:color="auto"/>
              <w:bottom w:val="single" w:sz="4" w:space="0" w:color="auto"/>
              <w:right w:val="single" w:sz="4" w:space="0" w:color="auto"/>
            </w:tcBorders>
            <w:vAlign w:val="center"/>
          </w:tcPr>
          <w:p w14:paraId="5274E054" w14:textId="77777777" w:rsidR="00380CD2" w:rsidRPr="00BB1953" w:rsidRDefault="00AA427C" w:rsidP="00C656FE">
            <w:pPr>
              <w:pStyle w:val="Naslov1"/>
              <w:keepNext w:val="0"/>
              <w:widowControl w:val="0"/>
              <w:tabs>
                <w:tab w:val="left" w:pos="360"/>
              </w:tabs>
              <w:spacing w:before="0" w:after="0"/>
              <w:jc w:val="center"/>
              <w:rPr>
                <w:rFonts w:cs="Arial"/>
                <w:b w:val="0"/>
                <w:sz w:val="20"/>
                <w:szCs w:val="20"/>
                <w:lang w:eastAsia="en-US"/>
              </w:rPr>
            </w:pPr>
            <w:r w:rsidRPr="00BB1953">
              <w:rPr>
                <w:rFonts w:cs="Arial"/>
                <w:b w:val="0"/>
                <w:bCs w:val="0"/>
                <w:sz w:val="20"/>
                <w:szCs w:val="20"/>
                <w:lang w:eastAsia="en-US"/>
              </w:rPr>
              <w:t>0</w:t>
            </w:r>
          </w:p>
        </w:tc>
        <w:tc>
          <w:tcPr>
            <w:tcW w:w="2032" w:type="dxa"/>
            <w:tcBorders>
              <w:top w:val="single" w:sz="4" w:space="0" w:color="auto"/>
              <w:left w:val="single" w:sz="4" w:space="0" w:color="auto"/>
              <w:bottom w:val="single" w:sz="4" w:space="0" w:color="auto"/>
              <w:right w:val="single" w:sz="4" w:space="0" w:color="auto"/>
            </w:tcBorders>
            <w:vAlign w:val="center"/>
          </w:tcPr>
          <w:p w14:paraId="68CEDB97" w14:textId="77777777" w:rsidR="00380CD2" w:rsidRPr="00BB1953" w:rsidRDefault="00AA427C" w:rsidP="00C656FE">
            <w:pPr>
              <w:pStyle w:val="Naslov1"/>
              <w:keepNext w:val="0"/>
              <w:widowControl w:val="0"/>
              <w:tabs>
                <w:tab w:val="left" w:pos="360"/>
              </w:tabs>
              <w:spacing w:before="0" w:after="0"/>
              <w:jc w:val="center"/>
              <w:rPr>
                <w:rFonts w:cs="Arial"/>
                <w:b w:val="0"/>
                <w:sz w:val="20"/>
                <w:szCs w:val="20"/>
                <w:lang w:eastAsia="en-US"/>
              </w:rPr>
            </w:pPr>
            <w:r w:rsidRPr="00BB1953">
              <w:rPr>
                <w:rFonts w:cs="Arial"/>
                <w:b w:val="0"/>
                <w:bCs w:val="0"/>
                <w:sz w:val="20"/>
                <w:szCs w:val="20"/>
                <w:lang w:eastAsia="en-US"/>
              </w:rPr>
              <w:t>0</w:t>
            </w:r>
          </w:p>
        </w:tc>
      </w:tr>
    </w:tbl>
    <w:p w14:paraId="78EC582D" w14:textId="77777777" w:rsidR="009F7B26" w:rsidRDefault="009F7B26">
      <w:pPr>
        <w:rPr>
          <w:b/>
          <w:bCs/>
        </w:rPr>
      </w:pPr>
    </w:p>
    <w:tbl>
      <w:tblPr>
        <w:tblW w:w="947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3"/>
        <w:gridCol w:w="1893"/>
        <w:gridCol w:w="1898"/>
        <w:gridCol w:w="1893"/>
        <w:gridCol w:w="1899"/>
      </w:tblGrid>
      <w:tr w:rsidR="00120E6A" w:rsidRPr="00BB1953" w14:paraId="62B663CA" w14:textId="77777777" w:rsidTr="007B3040">
        <w:trPr>
          <w:cantSplit/>
          <w:trHeight w:val="214"/>
        </w:trPr>
        <w:tc>
          <w:tcPr>
            <w:tcW w:w="9476"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28305EED" w14:textId="3A70BDEC" w:rsidR="00380CD2" w:rsidRPr="00BB1953" w:rsidRDefault="00380CD2" w:rsidP="00C656FE">
            <w:pPr>
              <w:pStyle w:val="Naslov1"/>
              <w:keepNext w:val="0"/>
              <w:widowControl w:val="0"/>
              <w:tabs>
                <w:tab w:val="left" w:pos="2340"/>
              </w:tabs>
              <w:spacing w:before="0" w:after="0"/>
              <w:ind w:left="142" w:hanging="142"/>
              <w:rPr>
                <w:rFonts w:cs="Arial"/>
                <w:sz w:val="20"/>
                <w:szCs w:val="20"/>
                <w:lang w:eastAsia="en-US"/>
              </w:rPr>
            </w:pPr>
            <w:r w:rsidRPr="00BB1953">
              <w:rPr>
                <w:rFonts w:cs="Arial"/>
                <w:sz w:val="20"/>
                <w:szCs w:val="20"/>
                <w:lang w:eastAsia="en-US"/>
              </w:rPr>
              <w:t>II. Finančne posledice za državni proračun</w:t>
            </w:r>
          </w:p>
        </w:tc>
      </w:tr>
      <w:tr w:rsidR="00120E6A" w:rsidRPr="00BB1953" w14:paraId="6A9AE137" w14:textId="77777777" w:rsidTr="007B3040">
        <w:trPr>
          <w:cantSplit/>
          <w:trHeight w:val="214"/>
        </w:trPr>
        <w:tc>
          <w:tcPr>
            <w:tcW w:w="9476"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1F3758" w14:textId="77777777" w:rsidR="00380CD2" w:rsidRPr="005440F6" w:rsidRDefault="00380CD2" w:rsidP="00C656FE">
            <w:pPr>
              <w:pStyle w:val="Naslov1"/>
              <w:keepNext w:val="0"/>
              <w:widowControl w:val="0"/>
              <w:tabs>
                <w:tab w:val="left" w:pos="2340"/>
              </w:tabs>
              <w:spacing w:before="0" w:after="0"/>
              <w:ind w:left="142" w:hanging="142"/>
              <w:rPr>
                <w:rFonts w:cs="Arial"/>
                <w:sz w:val="20"/>
                <w:szCs w:val="20"/>
                <w:highlight w:val="yellow"/>
                <w:lang w:eastAsia="en-US"/>
              </w:rPr>
            </w:pPr>
            <w:r w:rsidRPr="00163109">
              <w:rPr>
                <w:rFonts w:cs="Arial"/>
                <w:sz w:val="20"/>
                <w:szCs w:val="20"/>
                <w:lang w:eastAsia="en-US"/>
              </w:rPr>
              <w:t>II.a Pravice porabe za izvedbo predlaganih rešitev so zagotovljene:</w:t>
            </w:r>
          </w:p>
        </w:tc>
      </w:tr>
      <w:tr w:rsidR="009F7B26" w:rsidRPr="00C64CF4" w14:paraId="3D15DD39" w14:textId="77777777" w:rsidTr="007B3040">
        <w:trPr>
          <w:trHeight w:val="83"/>
        </w:trPr>
        <w:tc>
          <w:tcPr>
            <w:tcW w:w="1893" w:type="dxa"/>
            <w:tcBorders>
              <w:top w:val="single" w:sz="4" w:space="0" w:color="auto"/>
              <w:left w:val="single" w:sz="4" w:space="0" w:color="auto"/>
              <w:bottom w:val="single" w:sz="4" w:space="0" w:color="auto"/>
              <w:right w:val="single" w:sz="4" w:space="0" w:color="auto"/>
            </w:tcBorders>
            <w:vAlign w:val="center"/>
          </w:tcPr>
          <w:p w14:paraId="3C4DA06A"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 xml:space="preserve">Ime proračunskega uporabnika </w:t>
            </w:r>
          </w:p>
        </w:tc>
        <w:tc>
          <w:tcPr>
            <w:tcW w:w="1893" w:type="dxa"/>
            <w:tcBorders>
              <w:top w:val="single" w:sz="4" w:space="0" w:color="auto"/>
              <w:left w:val="single" w:sz="4" w:space="0" w:color="auto"/>
              <w:bottom w:val="single" w:sz="4" w:space="0" w:color="auto"/>
              <w:right w:val="single" w:sz="4" w:space="0" w:color="auto"/>
            </w:tcBorders>
            <w:vAlign w:val="center"/>
          </w:tcPr>
          <w:p w14:paraId="090FD190"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Šifra in naziv ukrepa, projekta</w:t>
            </w:r>
          </w:p>
        </w:tc>
        <w:tc>
          <w:tcPr>
            <w:tcW w:w="1898" w:type="dxa"/>
            <w:tcBorders>
              <w:top w:val="single" w:sz="4" w:space="0" w:color="auto"/>
              <w:left w:val="single" w:sz="4" w:space="0" w:color="auto"/>
              <w:bottom w:val="single" w:sz="4" w:space="0" w:color="auto"/>
              <w:right w:val="single" w:sz="4" w:space="0" w:color="auto"/>
            </w:tcBorders>
            <w:vAlign w:val="center"/>
          </w:tcPr>
          <w:p w14:paraId="3EE726A1"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Šifra in naziv proračunske postavke</w:t>
            </w:r>
          </w:p>
        </w:tc>
        <w:tc>
          <w:tcPr>
            <w:tcW w:w="1893" w:type="dxa"/>
            <w:tcBorders>
              <w:top w:val="single" w:sz="4" w:space="0" w:color="auto"/>
              <w:left w:val="single" w:sz="4" w:space="0" w:color="auto"/>
              <w:bottom w:val="single" w:sz="4" w:space="0" w:color="auto"/>
              <w:right w:val="single" w:sz="4" w:space="0" w:color="auto"/>
            </w:tcBorders>
            <w:vAlign w:val="center"/>
          </w:tcPr>
          <w:p w14:paraId="44C1B37F"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Znesek za tekoče leto (t)</w:t>
            </w:r>
          </w:p>
        </w:tc>
        <w:tc>
          <w:tcPr>
            <w:tcW w:w="1899" w:type="dxa"/>
            <w:tcBorders>
              <w:top w:val="single" w:sz="4" w:space="0" w:color="auto"/>
              <w:left w:val="single" w:sz="4" w:space="0" w:color="auto"/>
              <w:bottom w:val="single" w:sz="4" w:space="0" w:color="auto"/>
              <w:right w:val="single" w:sz="4" w:space="0" w:color="auto"/>
            </w:tcBorders>
            <w:vAlign w:val="center"/>
          </w:tcPr>
          <w:p w14:paraId="560FF424"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Znesek za t + 1</w:t>
            </w:r>
          </w:p>
        </w:tc>
      </w:tr>
      <w:tr w:rsidR="00F556CD" w:rsidRPr="00C64CF4" w14:paraId="09431576"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0AD4ACE0" w14:textId="60354FD7" w:rsidR="009B193A" w:rsidRPr="00F556CD" w:rsidRDefault="009B193A" w:rsidP="009B193A">
            <w:pPr>
              <w:pStyle w:val="Naslov1"/>
              <w:widowControl w:val="0"/>
              <w:tabs>
                <w:tab w:val="left" w:pos="360"/>
              </w:tabs>
              <w:rPr>
                <w:rFonts w:cs="Arial"/>
                <w:b w:val="0"/>
                <w:bCs w:val="0"/>
                <w:i/>
                <w:iCs/>
                <w:color w:val="FF0000"/>
                <w:sz w:val="18"/>
                <w:szCs w:val="18"/>
                <w:lang w:eastAsia="en-US"/>
              </w:rPr>
            </w:pPr>
            <w:r w:rsidRPr="007B3040">
              <w:rPr>
                <w:rFonts w:cs="Arial"/>
                <w:b w:val="0"/>
                <w:bCs w:val="0"/>
                <w:sz w:val="18"/>
                <w:szCs w:val="18"/>
                <w:lang w:eastAsia="en-US"/>
              </w:rPr>
              <w:t>MJU</w:t>
            </w:r>
          </w:p>
        </w:tc>
        <w:tc>
          <w:tcPr>
            <w:tcW w:w="1893" w:type="dxa"/>
            <w:tcBorders>
              <w:top w:val="single" w:sz="4" w:space="0" w:color="auto"/>
              <w:left w:val="single" w:sz="4" w:space="0" w:color="auto"/>
              <w:bottom w:val="single" w:sz="4" w:space="0" w:color="auto"/>
              <w:right w:val="single" w:sz="4" w:space="0" w:color="auto"/>
            </w:tcBorders>
            <w:vAlign w:val="center"/>
          </w:tcPr>
          <w:p w14:paraId="1BF8C6B3" w14:textId="0571997B" w:rsidR="009B193A" w:rsidRPr="007B3040" w:rsidRDefault="009B193A" w:rsidP="009B193A">
            <w:pPr>
              <w:pStyle w:val="Naslov1"/>
              <w:keepNext w:val="0"/>
              <w:widowControl w:val="0"/>
              <w:tabs>
                <w:tab w:val="left" w:pos="360"/>
              </w:tabs>
              <w:spacing w:before="0" w:after="0"/>
              <w:jc w:val="left"/>
              <w:rPr>
                <w:rFonts w:cs="Arial"/>
                <w:b w:val="0"/>
                <w:bCs w:val="0"/>
                <w:i/>
                <w:iCs/>
                <w:color w:val="FF0000"/>
                <w:sz w:val="18"/>
                <w:szCs w:val="18"/>
                <w:lang w:eastAsia="en-US"/>
              </w:rPr>
            </w:pPr>
            <w:r w:rsidRPr="007B3040">
              <w:rPr>
                <w:rFonts w:cs="Arial"/>
                <w:b w:val="0"/>
                <w:bCs w:val="0"/>
                <w:sz w:val="18"/>
                <w:szCs w:val="18"/>
                <w:lang w:eastAsia="en-US"/>
              </w:rPr>
              <w:t>EP - 3130-21-0019 - Plačilo DDV za NOO - MJU</w:t>
            </w:r>
          </w:p>
        </w:tc>
        <w:tc>
          <w:tcPr>
            <w:tcW w:w="1898" w:type="dxa"/>
            <w:tcBorders>
              <w:top w:val="single" w:sz="4" w:space="0" w:color="auto"/>
              <w:left w:val="single" w:sz="4" w:space="0" w:color="auto"/>
              <w:bottom w:val="single" w:sz="4" w:space="0" w:color="auto"/>
              <w:right w:val="single" w:sz="4" w:space="0" w:color="auto"/>
            </w:tcBorders>
            <w:vAlign w:val="center"/>
          </w:tcPr>
          <w:p w14:paraId="31EB72C8" w14:textId="7219B85B" w:rsidR="009B193A" w:rsidRPr="007B3040" w:rsidRDefault="009B193A" w:rsidP="009B193A">
            <w:pPr>
              <w:pStyle w:val="Naslov1"/>
              <w:keepNext w:val="0"/>
              <w:widowControl w:val="0"/>
              <w:tabs>
                <w:tab w:val="left" w:pos="360"/>
              </w:tabs>
              <w:spacing w:before="0" w:after="0"/>
              <w:rPr>
                <w:rFonts w:cs="Arial"/>
                <w:b w:val="0"/>
                <w:bCs w:val="0"/>
                <w:i/>
                <w:iCs/>
                <w:color w:val="FF0000"/>
                <w:sz w:val="18"/>
                <w:szCs w:val="18"/>
                <w:lang w:eastAsia="en-US"/>
              </w:rPr>
            </w:pPr>
            <w:r w:rsidRPr="007B3040">
              <w:rPr>
                <w:rFonts w:cs="Arial"/>
                <w:b w:val="0"/>
                <w:bCs w:val="0"/>
                <w:sz w:val="18"/>
                <w:szCs w:val="18"/>
                <w:lang w:eastAsia="en-US"/>
              </w:rPr>
              <w:t>221095 – Plačilo DDV za NOO</w:t>
            </w:r>
          </w:p>
        </w:tc>
        <w:tc>
          <w:tcPr>
            <w:tcW w:w="1893" w:type="dxa"/>
            <w:vAlign w:val="center"/>
          </w:tcPr>
          <w:p w14:paraId="309F2D83" w14:textId="5FC26F7F" w:rsidR="009B193A" w:rsidRPr="007B3040" w:rsidRDefault="009B193A" w:rsidP="009B193A">
            <w:pPr>
              <w:pStyle w:val="Naslov1"/>
              <w:keepNext w:val="0"/>
              <w:widowControl w:val="0"/>
              <w:tabs>
                <w:tab w:val="left" w:pos="360"/>
              </w:tabs>
              <w:spacing w:before="0" w:after="0"/>
              <w:jc w:val="right"/>
              <w:rPr>
                <w:rFonts w:cs="Arial"/>
                <w:b w:val="0"/>
                <w:bCs w:val="0"/>
                <w:i/>
                <w:iCs/>
                <w:color w:val="FF0000"/>
                <w:sz w:val="18"/>
                <w:szCs w:val="18"/>
                <w:lang w:eastAsia="en-US"/>
              </w:rPr>
            </w:pPr>
            <w:r w:rsidRPr="007B3040">
              <w:rPr>
                <w:rFonts w:cs="Arial"/>
                <w:b w:val="0"/>
                <w:bCs w:val="0"/>
                <w:sz w:val="18"/>
                <w:szCs w:val="18"/>
                <w:lang w:eastAsia="en-US"/>
              </w:rPr>
              <w:t>44.000,0</w:t>
            </w:r>
            <w:r w:rsidR="00AC13B9" w:rsidRPr="007B3040">
              <w:rPr>
                <w:rFonts w:cs="Arial"/>
                <w:b w:val="0"/>
                <w:bCs w:val="0"/>
                <w:sz w:val="18"/>
                <w:szCs w:val="18"/>
                <w:lang w:eastAsia="en-US"/>
              </w:rPr>
              <w:t>0</w:t>
            </w:r>
          </w:p>
        </w:tc>
        <w:tc>
          <w:tcPr>
            <w:tcW w:w="1899" w:type="dxa"/>
            <w:vAlign w:val="center"/>
          </w:tcPr>
          <w:p w14:paraId="65A1BFAC" w14:textId="413C3F77" w:rsidR="009B193A" w:rsidRPr="007B3040" w:rsidRDefault="009B193A" w:rsidP="009B193A">
            <w:pPr>
              <w:pStyle w:val="Naslov1"/>
              <w:keepNext w:val="0"/>
              <w:widowControl w:val="0"/>
              <w:tabs>
                <w:tab w:val="left" w:pos="360"/>
              </w:tabs>
              <w:spacing w:before="0" w:after="0"/>
              <w:jc w:val="right"/>
              <w:rPr>
                <w:rFonts w:cs="Arial"/>
                <w:b w:val="0"/>
                <w:bCs w:val="0"/>
                <w:i/>
                <w:iCs/>
                <w:color w:val="FF0000"/>
                <w:sz w:val="18"/>
                <w:szCs w:val="18"/>
                <w:lang w:eastAsia="en-US"/>
              </w:rPr>
            </w:pPr>
            <w:r w:rsidRPr="007B3040">
              <w:rPr>
                <w:rFonts w:cs="Arial"/>
                <w:b w:val="0"/>
                <w:bCs w:val="0"/>
                <w:sz w:val="18"/>
                <w:szCs w:val="18"/>
                <w:lang w:eastAsia="en-US"/>
              </w:rPr>
              <w:t>176.679,43</w:t>
            </w:r>
          </w:p>
        </w:tc>
      </w:tr>
      <w:tr w:rsidR="00F556CD" w:rsidRPr="00C64CF4" w14:paraId="0F7ECDA2"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2B9FE2D5" w14:textId="19107B71" w:rsidR="009B193A" w:rsidRPr="00F556CD" w:rsidRDefault="009B193A" w:rsidP="009B193A">
            <w:pPr>
              <w:pStyle w:val="Naslov1"/>
              <w:keepNext w:val="0"/>
              <w:widowControl w:val="0"/>
              <w:tabs>
                <w:tab w:val="left" w:pos="360"/>
              </w:tabs>
              <w:spacing w:before="0" w:after="0"/>
              <w:rPr>
                <w:rFonts w:cs="Arial"/>
                <w:b w:val="0"/>
                <w:bCs w:val="0"/>
                <w:sz w:val="18"/>
                <w:szCs w:val="18"/>
                <w:lang w:eastAsia="en-US"/>
              </w:rPr>
            </w:pPr>
            <w:r w:rsidRPr="007B3040">
              <w:rPr>
                <w:rFonts w:cs="Arial"/>
                <w:b w:val="0"/>
                <w:bCs w:val="0"/>
                <w:sz w:val="18"/>
                <w:szCs w:val="18"/>
                <w:lang w:eastAsia="en-US"/>
              </w:rPr>
              <w:t>MJU</w:t>
            </w:r>
          </w:p>
        </w:tc>
        <w:tc>
          <w:tcPr>
            <w:tcW w:w="1893" w:type="dxa"/>
            <w:tcBorders>
              <w:top w:val="single" w:sz="4" w:space="0" w:color="auto"/>
              <w:left w:val="single" w:sz="4" w:space="0" w:color="auto"/>
              <w:bottom w:val="single" w:sz="4" w:space="0" w:color="auto"/>
              <w:right w:val="single" w:sz="4" w:space="0" w:color="auto"/>
            </w:tcBorders>
            <w:vAlign w:val="center"/>
          </w:tcPr>
          <w:p w14:paraId="2FCDD1A8" w14:textId="285C62D6" w:rsidR="009B193A" w:rsidRPr="007B3040" w:rsidRDefault="009B193A" w:rsidP="009B193A">
            <w:pPr>
              <w:pStyle w:val="Naslov1"/>
              <w:keepNext w:val="0"/>
              <w:widowControl w:val="0"/>
              <w:tabs>
                <w:tab w:val="left" w:pos="360"/>
              </w:tabs>
              <w:spacing w:before="0" w:after="0"/>
              <w:jc w:val="left"/>
              <w:rPr>
                <w:rFonts w:cs="Arial"/>
                <w:b w:val="0"/>
                <w:bCs w:val="0"/>
                <w:sz w:val="18"/>
                <w:szCs w:val="18"/>
                <w:lang w:eastAsia="en-US"/>
              </w:rPr>
            </w:pPr>
            <w:r w:rsidRPr="007B3040">
              <w:rPr>
                <w:rFonts w:cs="Arial"/>
                <w:b w:val="0"/>
                <w:bCs w:val="0"/>
                <w:sz w:val="18"/>
                <w:szCs w:val="18"/>
                <w:lang w:eastAsia="en-US"/>
              </w:rPr>
              <w:t>3130-23-0005 - Sanacija prostorov Vojkova 1a in 1b, Ljubljana</w:t>
            </w:r>
          </w:p>
        </w:tc>
        <w:tc>
          <w:tcPr>
            <w:tcW w:w="1898" w:type="dxa"/>
            <w:tcBorders>
              <w:top w:val="single" w:sz="4" w:space="0" w:color="auto"/>
              <w:left w:val="single" w:sz="4" w:space="0" w:color="auto"/>
              <w:bottom w:val="single" w:sz="4" w:space="0" w:color="auto"/>
              <w:right w:val="single" w:sz="4" w:space="0" w:color="auto"/>
            </w:tcBorders>
            <w:vAlign w:val="center"/>
          </w:tcPr>
          <w:p w14:paraId="05F0F06D" w14:textId="7B487BD6" w:rsidR="009B193A" w:rsidRPr="007B3040" w:rsidRDefault="009B193A" w:rsidP="009B193A">
            <w:pPr>
              <w:pStyle w:val="Naslov1"/>
              <w:keepNext w:val="0"/>
              <w:widowControl w:val="0"/>
              <w:tabs>
                <w:tab w:val="left" w:pos="360"/>
              </w:tabs>
              <w:spacing w:before="0" w:after="0"/>
              <w:rPr>
                <w:rFonts w:cs="Arial"/>
                <w:b w:val="0"/>
                <w:bCs w:val="0"/>
                <w:sz w:val="18"/>
                <w:szCs w:val="18"/>
                <w:lang w:eastAsia="en-US"/>
              </w:rPr>
            </w:pPr>
            <w:r w:rsidRPr="007B3040">
              <w:rPr>
                <w:rFonts w:cs="Arial"/>
                <w:b w:val="0"/>
                <w:bCs w:val="0"/>
                <w:sz w:val="18"/>
                <w:szCs w:val="18"/>
                <w:lang w:eastAsia="en-US"/>
              </w:rPr>
              <w:t>153384 - Investicije in investicijsko vzdrževanje za potrebe državnih organov</w:t>
            </w:r>
          </w:p>
        </w:tc>
        <w:tc>
          <w:tcPr>
            <w:tcW w:w="1893" w:type="dxa"/>
            <w:vAlign w:val="center"/>
          </w:tcPr>
          <w:p w14:paraId="074449A3" w14:textId="1D18CC70" w:rsidR="009B193A" w:rsidRPr="007B3040" w:rsidRDefault="009B193A" w:rsidP="009B193A">
            <w:pPr>
              <w:pStyle w:val="Naslov1"/>
              <w:keepNext w:val="0"/>
              <w:widowControl w:val="0"/>
              <w:tabs>
                <w:tab w:val="left" w:pos="360"/>
              </w:tabs>
              <w:spacing w:before="0" w:after="0"/>
              <w:jc w:val="right"/>
              <w:rPr>
                <w:rFonts w:cs="Arial"/>
                <w:b w:val="0"/>
                <w:bCs w:val="0"/>
                <w:sz w:val="18"/>
                <w:szCs w:val="18"/>
                <w:lang w:eastAsia="en-US"/>
              </w:rPr>
            </w:pPr>
            <w:r w:rsidRPr="007B3040">
              <w:rPr>
                <w:rFonts w:cs="Arial"/>
                <w:b w:val="0"/>
                <w:bCs w:val="0"/>
                <w:sz w:val="18"/>
                <w:szCs w:val="18"/>
                <w:lang w:eastAsia="en-US"/>
              </w:rPr>
              <w:t>61.000,00</w:t>
            </w:r>
          </w:p>
        </w:tc>
        <w:tc>
          <w:tcPr>
            <w:tcW w:w="1899" w:type="dxa"/>
            <w:vAlign w:val="center"/>
          </w:tcPr>
          <w:p w14:paraId="61C9A2FE" w14:textId="3FD97185" w:rsidR="009B193A" w:rsidRPr="007B3040" w:rsidRDefault="009B193A" w:rsidP="009B193A">
            <w:pPr>
              <w:pStyle w:val="Naslov1"/>
              <w:keepNext w:val="0"/>
              <w:widowControl w:val="0"/>
              <w:tabs>
                <w:tab w:val="left" w:pos="360"/>
              </w:tabs>
              <w:spacing w:before="0" w:after="0"/>
              <w:jc w:val="right"/>
              <w:rPr>
                <w:rFonts w:cs="Arial"/>
                <w:b w:val="0"/>
                <w:bCs w:val="0"/>
                <w:sz w:val="18"/>
                <w:szCs w:val="18"/>
                <w:lang w:eastAsia="en-US"/>
              </w:rPr>
            </w:pPr>
            <w:r w:rsidRPr="007B3040">
              <w:rPr>
                <w:rFonts w:cs="Arial"/>
                <w:b w:val="0"/>
                <w:bCs w:val="0"/>
                <w:sz w:val="18"/>
                <w:szCs w:val="18"/>
                <w:lang w:eastAsia="en-US"/>
              </w:rPr>
              <w:t>0,00</w:t>
            </w:r>
          </w:p>
        </w:tc>
      </w:tr>
      <w:tr w:rsidR="00F556CD" w:rsidRPr="00C64CF4" w14:paraId="18B22A7A"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715F8F4A" w14:textId="5A4646FB"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 xml:space="preserve">MVI </w:t>
            </w:r>
          </w:p>
        </w:tc>
        <w:tc>
          <w:tcPr>
            <w:tcW w:w="1893" w:type="dxa"/>
            <w:tcBorders>
              <w:top w:val="single" w:sz="4" w:space="0" w:color="auto"/>
              <w:left w:val="single" w:sz="4" w:space="0" w:color="auto"/>
              <w:bottom w:val="single" w:sz="4" w:space="0" w:color="auto"/>
              <w:right w:val="single" w:sz="4" w:space="0" w:color="auto"/>
            </w:tcBorders>
            <w:vAlign w:val="center"/>
          </w:tcPr>
          <w:p w14:paraId="7A090117" w14:textId="551DFB20" w:rsidR="00F556CD" w:rsidRPr="00F556CD" w:rsidRDefault="00F556CD" w:rsidP="00F556CD">
            <w:pPr>
              <w:pStyle w:val="Naslov1"/>
              <w:keepNext w:val="0"/>
              <w:widowControl w:val="0"/>
              <w:tabs>
                <w:tab w:val="left" w:pos="360"/>
              </w:tabs>
              <w:spacing w:before="0" w:after="0"/>
              <w:jc w:val="left"/>
              <w:rPr>
                <w:rFonts w:cs="Arial"/>
                <w:b w:val="0"/>
                <w:bCs w:val="0"/>
                <w:sz w:val="18"/>
                <w:szCs w:val="18"/>
                <w:lang w:eastAsia="en-US"/>
              </w:rPr>
            </w:pPr>
            <w:r w:rsidRPr="00120C47">
              <w:rPr>
                <w:rFonts w:cs="Arial"/>
                <w:b w:val="0"/>
                <w:bCs w:val="0"/>
                <w:sz w:val="18"/>
                <w:szCs w:val="18"/>
                <w:lang w:eastAsia="en-US"/>
              </w:rPr>
              <w:t>Energetska prenova stavb Strokovnega centra za obravnavo otrok in mladostnikov s ČVM – Planina</w:t>
            </w:r>
          </w:p>
        </w:tc>
        <w:tc>
          <w:tcPr>
            <w:tcW w:w="1898" w:type="dxa"/>
            <w:tcBorders>
              <w:top w:val="single" w:sz="4" w:space="0" w:color="auto"/>
              <w:left w:val="single" w:sz="4" w:space="0" w:color="auto"/>
              <w:bottom w:val="single" w:sz="4" w:space="0" w:color="auto"/>
              <w:right w:val="single" w:sz="4" w:space="0" w:color="auto"/>
            </w:tcBorders>
            <w:vAlign w:val="center"/>
          </w:tcPr>
          <w:p w14:paraId="467BCF42" w14:textId="7A37E2B2"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230214 C1K2IB Trajnostna prenova stavb-NOO-MVI</w:t>
            </w:r>
          </w:p>
        </w:tc>
        <w:tc>
          <w:tcPr>
            <w:tcW w:w="1893" w:type="dxa"/>
            <w:vAlign w:val="center"/>
          </w:tcPr>
          <w:p w14:paraId="16CAF337" w14:textId="4D00D254"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c>
          <w:tcPr>
            <w:tcW w:w="1899" w:type="dxa"/>
            <w:vAlign w:val="center"/>
          </w:tcPr>
          <w:p w14:paraId="02E14F77" w14:textId="3391D089"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r>
      <w:tr w:rsidR="00F556CD" w:rsidRPr="00C64CF4" w14:paraId="57F5505D"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6FE8ECA7" w14:textId="7BF9E072"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MVI</w:t>
            </w:r>
          </w:p>
        </w:tc>
        <w:tc>
          <w:tcPr>
            <w:tcW w:w="1893" w:type="dxa"/>
            <w:tcBorders>
              <w:top w:val="single" w:sz="4" w:space="0" w:color="auto"/>
              <w:left w:val="single" w:sz="4" w:space="0" w:color="auto"/>
              <w:bottom w:val="single" w:sz="4" w:space="0" w:color="auto"/>
              <w:right w:val="single" w:sz="4" w:space="0" w:color="auto"/>
            </w:tcBorders>
            <w:vAlign w:val="center"/>
          </w:tcPr>
          <w:p w14:paraId="55CBBFF2" w14:textId="3C247CF6" w:rsidR="00F556CD" w:rsidRPr="00F556CD" w:rsidRDefault="00F556CD" w:rsidP="00F556CD">
            <w:pPr>
              <w:pStyle w:val="Naslov1"/>
              <w:keepNext w:val="0"/>
              <w:widowControl w:val="0"/>
              <w:tabs>
                <w:tab w:val="left" w:pos="360"/>
              </w:tabs>
              <w:spacing w:before="0" w:after="0"/>
              <w:jc w:val="left"/>
              <w:rPr>
                <w:rFonts w:cs="Arial"/>
                <w:b w:val="0"/>
                <w:bCs w:val="0"/>
                <w:sz w:val="18"/>
                <w:szCs w:val="18"/>
                <w:lang w:eastAsia="en-US"/>
              </w:rPr>
            </w:pPr>
            <w:r w:rsidRPr="00120C47">
              <w:rPr>
                <w:rFonts w:cs="Arial"/>
                <w:b w:val="0"/>
                <w:bCs w:val="0"/>
                <w:sz w:val="18"/>
                <w:szCs w:val="18"/>
                <w:lang w:eastAsia="en-US"/>
              </w:rPr>
              <w:t>Energetska prenova stavb Strokovnega centra za obravnavo otrok in mladostnikov s ČVM – Planina</w:t>
            </w:r>
          </w:p>
        </w:tc>
        <w:tc>
          <w:tcPr>
            <w:tcW w:w="1898" w:type="dxa"/>
            <w:tcBorders>
              <w:top w:val="single" w:sz="4" w:space="0" w:color="auto"/>
              <w:left w:val="single" w:sz="4" w:space="0" w:color="auto"/>
              <w:bottom w:val="single" w:sz="4" w:space="0" w:color="auto"/>
              <w:right w:val="single" w:sz="4" w:space="0" w:color="auto"/>
            </w:tcBorders>
            <w:vAlign w:val="center"/>
          </w:tcPr>
          <w:p w14:paraId="048F9BBB" w14:textId="5EDAB378"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231661 Plačilo DDV za NOO - izobraževanje</w:t>
            </w:r>
          </w:p>
        </w:tc>
        <w:tc>
          <w:tcPr>
            <w:tcW w:w="1893" w:type="dxa"/>
            <w:vAlign w:val="center"/>
          </w:tcPr>
          <w:p w14:paraId="14560F3B" w14:textId="0723F517"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c>
          <w:tcPr>
            <w:tcW w:w="1899" w:type="dxa"/>
            <w:vAlign w:val="center"/>
          </w:tcPr>
          <w:p w14:paraId="44930A0C" w14:textId="097E1574"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r>
      <w:tr w:rsidR="00F556CD" w:rsidRPr="00C64CF4" w14:paraId="2407A3DD"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0A4C4058" w14:textId="4509A90E"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MVI</w:t>
            </w:r>
          </w:p>
        </w:tc>
        <w:tc>
          <w:tcPr>
            <w:tcW w:w="1893" w:type="dxa"/>
            <w:tcBorders>
              <w:top w:val="single" w:sz="4" w:space="0" w:color="auto"/>
              <w:left w:val="single" w:sz="4" w:space="0" w:color="auto"/>
              <w:bottom w:val="single" w:sz="4" w:space="0" w:color="auto"/>
              <w:right w:val="single" w:sz="4" w:space="0" w:color="auto"/>
            </w:tcBorders>
            <w:vAlign w:val="center"/>
          </w:tcPr>
          <w:p w14:paraId="2A4D368E" w14:textId="1EA7547B" w:rsidR="00F556CD" w:rsidRPr="00F556CD" w:rsidRDefault="00F556CD" w:rsidP="00F556CD">
            <w:pPr>
              <w:pStyle w:val="Naslov1"/>
              <w:keepNext w:val="0"/>
              <w:widowControl w:val="0"/>
              <w:tabs>
                <w:tab w:val="left" w:pos="360"/>
              </w:tabs>
              <w:spacing w:before="0" w:after="0"/>
              <w:jc w:val="left"/>
              <w:rPr>
                <w:rFonts w:cs="Arial"/>
                <w:b w:val="0"/>
                <w:bCs w:val="0"/>
                <w:sz w:val="18"/>
                <w:szCs w:val="18"/>
                <w:lang w:eastAsia="en-US"/>
              </w:rPr>
            </w:pPr>
            <w:r w:rsidRPr="00120C47">
              <w:rPr>
                <w:rFonts w:cs="Arial"/>
                <w:b w:val="0"/>
                <w:bCs w:val="0"/>
                <w:sz w:val="18"/>
                <w:szCs w:val="18"/>
                <w:lang w:eastAsia="en-US"/>
              </w:rPr>
              <w:t>Energetska prenova stavb Strokovnega centra za obravnavo otrok in mladostnikov s ČVM – Planina</w:t>
            </w:r>
          </w:p>
        </w:tc>
        <w:tc>
          <w:tcPr>
            <w:tcW w:w="1898" w:type="dxa"/>
            <w:tcBorders>
              <w:top w:val="single" w:sz="4" w:space="0" w:color="auto"/>
              <w:left w:val="single" w:sz="4" w:space="0" w:color="auto"/>
              <w:bottom w:val="single" w:sz="4" w:space="0" w:color="auto"/>
              <w:right w:val="single" w:sz="4" w:space="0" w:color="auto"/>
            </w:tcBorders>
            <w:vAlign w:val="center"/>
          </w:tcPr>
          <w:p w14:paraId="6F329D1B" w14:textId="1460B6B9"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231800 Investicije v zavode za usposabljanje</w:t>
            </w:r>
          </w:p>
        </w:tc>
        <w:tc>
          <w:tcPr>
            <w:tcW w:w="1893" w:type="dxa"/>
            <w:vAlign w:val="center"/>
          </w:tcPr>
          <w:p w14:paraId="03C20581" w14:textId="5D4E87FC"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c>
          <w:tcPr>
            <w:tcW w:w="1899" w:type="dxa"/>
            <w:vAlign w:val="center"/>
          </w:tcPr>
          <w:p w14:paraId="4559E088" w14:textId="28C3B1E7"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r>
      <w:tr w:rsidR="00F556CD" w:rsidRPr="00C64CF4" w14:paraId="50F41C0F"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0F4B1A07" w14:textId="768CBF36"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 xml:space="preserve">MVI </w:t>
            </w:r>
          </w:p>
        </w:tc>
        <w:tc>
          <w:tcPr>
            <w:tcW w:w="1893" w:type="dxa"/>
            <w:tcBorders>
              <w:top w:val="single" w:sz="4" w:space="0" w:color="auto"/>
              <w:left w:val="single" w:sz="4" w:space="0" w:color="auto"/>
              <w:bottom w:val="single" w:sz="4" w:space="0" w:color="auto"/>
              <w:right w:val="single" w:sz="4" w:space="0" w:color="auto"/>
            </w:tcBorders>
            <w:vAlign w:val="center"/>
          </w:tcPr>
          <w:p w14:paraId="4F323B02" w14:textId="109061B9" w:rsidR="00F556CD" w:rsidRPr="00F556CD" w:rsidRDefault="00F556CD" w:rsidP="00F556CD">
            <w:pPr>
              <w:pStyle w:val="Naslov1"/>
              <w:keepNext w:val="0"/>
              <w:widowControl w:val="0"/>
              <w:tabs>
                <w:tab w:val="left" w:pos="360"/>
              </w:tabs>
              <w:spacing w:before="0" w:after="0"/>
              <w:jc w:val="left"/>
              <w:rPr>
                <w:rFonts w:cs="Arial"/>
                <w:b w:val="0"/>
                <w:bCs w:val="0"/>
                <w:sz w:val="18"/>
                <w:szCs w:val="18"/>
                <w:lang w:eastAsia="en-US"/>
              </w:rPr>
            </w:pPr>
            <w:r w:rsidRPr="00120C47">
              <w:rPr>
                <w:rFonts w:cs="Arial"/>
                <w:b w:val="0"/>
                <w:bCs w:val="0"/>
                <w:sz w:val="18"/>
                <w:szCs w:val="18"/>
                <w:lang w:eastAsia="en-US"/>
              </w:rPr>
              <w:t>ŠC SG – energetska in statična prenova celotne stavbe na Koroški ulici 11</w:t>
            </w:r>
          </w:p>
        </w:tc>
        <w:tc>
          <w:tcPr>
            <w:tcW w:w="1898" w:type="dxa"/>
            <w:tcBorders>
              <w:top w:val="single" w:sz="4" w:space="0" w:color="auto"/>
              <w:left w:val="single" w:sz="4" w:space="0" w:color="auto"/>
              <w:bottom w:val="single" w:sz="4" w:space="0" w:color="auto"/>
              <w:right w:val="single" w:sz="4" w:space="0" w:color="auto"/>
            </w:tcBorders>
            <w:vAlign w:val="center"/>
          </w:tcPr>
          <w:p w14:paraId="550EABF8" w14:textId="0E01A74A"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230214 C1K2IB Trajnostna prenova stavb-NOO-MVI</w:t>
            </w:r>
          </w:p>
        </w:tc>
        <w:tc>
          <w:tcPr>
            <w:tcW w:w="1893" w:type="dxa"/>
            <w:vAlign w:val="center"/>
          </w:tcPr>
          <w:p w14:paraId="2EE826AE" w14:textId="707B7462"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c>
          <w:tcPr>
            <w:tcW w:w="1899" w:type="dxa"/>
            <w:vAlign w:val="center"/>
          </w:tcPr>
          <w:p w14:paraId="1B20B608" w14:textId="4B2CBDC6"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r>
      <w:tr w:rsidR="00F556CD" w:rsidRPr="00C64CF4" w14:paraId="273DEA7A"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33969D4E" w14:textId="0E793D9C"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MVI</w:t>
            </w:r>
          </w:p>
        </w:tc>
        <w:tc>
          <w:tcPr>
            <w:tcW w:w="1893" w:type="dxa"/>
            <w:tcBorders>
              <w:top w:val="single" w:sz="4" w:space="0" w:color="auto"/>
              <w:left w:val="single" w:sz="4" w:space="0" w:color="auto"/>
              <w:bottom w:val="single" w:sz="4" w:space="0" w:color="auto"/>
              <w:right w:val="single" w:sz="4" w:space="0" w:color="auto"/>
            </w:tcBorders>
            <w:vAlign w:val="center"/>
          </w:tcPr>
          <w:p w14:paraId="341D8175" w14:textId="5C3D33A1" w:rsidR="00F556CD" w:rsidRPr="00F556CD" w:rsidRDefault="00F556CD" w:rsidP="00F556CD">
            <w:pPr>
              <w:pStyle w:val="Naslov1"/>
              <w:keepNext w:val="0"/>
              <w:widowControl w:val="0"/>
              <w:tabs>
                <w:tab w:val="left" w:pos="360"/>
              </w:tabs>
              <w:spacing w:before="0" w:after="0"/>
              <w:jc w:val="left"/>
              <w:rPr>
                <w:rFonts w:cs="Arial"/>
                <w:b w:val="0"/>
                <w:bCs w:val="0"/>
                <w:sz w:val="18"/>
                <w:szCs w:val="18"/>
                <w:lang w:eastAsia="en-US"/>
              </w:rPr>
            </w:pPr>
            <w:r w:rsidRPr="00120C47">
              <w:rPr>
                <w:rFonts w:cs="Arial"/>
                <w:b w:val="0"/>
                <w:bCs w:val="0"/>
                <w:sz w:val="18"/>
                <w:szCs w:val="18"/>
                <w:lang w:eastAsia="en-US"/>
              </w:rPr>
              <w:t>ŠC SG – energetska in statična prenova celotne stavbe na Koroški ulici 11</w:t>
            </w:r>
          </w:p>
        </w:tc>
        <w:tc>
          <w:tcPr>
            <w:tcW w:w="1898" w:type="dxa"/>
            <w:tcBorders>
              <w:top w:val="single" w:sz="4" w:space="0" w:color="auto"/>
              <w:left w:val="single" w:sz="4" w:space="0" w:color="auto"/>
              <w:bottom w:val="single" w:sz="4" w:space="0" w:color="auto"/>
              <w:right w:val="single" w:sz="4" w:space="0" w:color="auto"/>
            </w:tcBorders>
            <w:vAlign w:val="center"/>
          </w:tcPr>
          <w:p w14:paraId="6AFC259A" w14:textId="32F29CE7"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231661 Plačilo DDV za NOO - izobraževanje</w:t>
            </w:r>
          </w:p>
        </w:tc>
        <w:tc>
          <w:tcPr>
            <w:tcW w:w="1893" w:type="dxa"/>
            <w:vAlign w:val="center"/>
          </w:tcPr>
          <w:p w14:paraId="663B8110" w14:textId="207A1599"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c>
          <w:tcPr>
            <w:tcW w:w="1899" w:type="dxa"/>
            <w:vAlign w:val="center"/>
          </w:tcPr>
          <w:p w14:paraId="13D32BA4" w14:textId="069B5398"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r>
      <w:tr w:rsidR="00F556CD" w:rsidRPr="00C64CF4" w14:paraId="6B3877E4"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5AF04AFB" w14:textId="0FE2ACDD"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lastRenderedPageBreak/>
              <w:t>MVI</w:t>
            </w:r>
          </w:p>
        </w:tc>
        <w:tc>
          <w:tcPr>
            <w:tcW w:w="1893" w:type="dxa"/>
            <w:tcBorders>
              <w:top w:val="single" w:sz="4" w:space="0" w:color="auto"/>
              <w:left w:val="single" w:sz="4" w:space="0" w:color="auto"/>
              <w:bottom w:val="single" w:sz="4" w:space="0" w:color="auto"/>
              <w:right w:val="single" w:sz="4" w:space="0" w:color="auto"/>
            </w:tcBorders>
            <w:vAlign w:val="center"/>
          </w:tcPr>
          <w:p w14:paraId="4F796443" w14:textId="060E4812" w:rsidR="00F556CD" w:rsidRPr="00F556CD" w:rsidRDefault="00F556CD" w:rsidP="00F556CD">
            <w:pPr>
              <w:pStyle w:val="Naslov1"/>
              <w:keepNext w:val="0"/>
              <w:widowControl w:val="0"/>
              <w:tabs>
                <w:tab w:val="left" w:pos="360"/>
              </w:tabs>
              <w:spacing w:before="0" w:after="0"/>
              <w:jc w:val="left"/>
              <w:rPr>
                <w:rFonts w:cs="Arial"/>
                <w:b w:val="0"/>
                <w:bCs w:val="0"/>
                <w:sz w:val="18"/>
                <w:szCs w:val="18"/>
                <w:lang w:eastAsia="en-US"/>
              </w:rPr>
            </w:pPr>
            <w:r w:rsidRPr="00120C47">
              <w:rPr>
                <w:rFonts w:cs="Arial"/>
                <w:b w:val="0"/>
                <w:bCs w:val="0"/>
                <w:sz w:val="18"/>
                <w:szCs w:val="18"/>
                <w:lang w:eastAsia="en-US"/>
              </w:rPr>
              <w:t>ŠC SG – energetska in statična prenova celotne stavbe na Koroški ulici 11</w:t>
            </w:r>
          </w:p>
        </w:tc>
        <w:tc>
          <w:tcPr>
            <w:tcW w:w="1898" w:type="dxa"/>
            <w:tcBorders>
              <w:top w:val="single" w:sz="4" w:space="0" w:color="auto"/>
              <w:left w:val="single" w:sz="4" w:space="0" w:color="auto"/>
              <w:bottom w:val="single" w:sz="4" w:space="0" w:color="auto"/>
              <w:right w:val="single" w:sz="4" w:space="0" w:color="auto"/>
            </w:tcBorders>
            <w:vAlign w:val="center"/>
          </w:tcPr>
          <w:p w14:paraId="7F083973" w14:textId="6CEF8D57"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231799 Investicije in investicijsko vzdrževanje v srednjem šolstvu</w:t>
            </w:r>
          </w:p>
        </w:tc>
        <w:tc>
          <w:tcPr>
            <w:tcW w:w="1893" w:type="dxa"/>
            <w:vAlign w:val="center"/>
          </w:tcPr>
          <w:p w14:paraId="7990EC2E" w14:textId="3D0E224A"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c>
          <w:tcPr>
            <w:tcW w:w="1899" w:type="dxa"/>
            <w:vAlign w:val="center"/>
          </w:tcPr>
          <w:p w14:paraId="47C1A735" w14:textId="62464912"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r>
      <w:tr w:rsidR="00F556CD" w:rsidRPr="00C64CF4" w14:paraId="7D2C91D4"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44D12B0F" w14:textId="3D6E2FB9"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MVI</w:t>
            </w:r>
          </w:p>
        </w:tc>
        <w:tc>
          <w:tcPr>
            <w:tcW w:w="1893" w:type="dxa"/>
            <w:tcBorders>
              <w:top w:val="single" w:sz="4" w:space="0" w:color="auto"/>
              <w:left w:val="single" w:sz="4" w:space="0" w:color="auto"/>
              <w:bottom w:val="single" w:sz="4" w:space="0" w:color="auto"/>
              <w:right w:val="single" w:sz="4" w:space="0" w:color="auto"/>
            </w:tcBorders>
            <w:vAlign w:val="center"/>
          </w:tcPr>
          <w:p w14:paraId="276DC39B" w14:textId="4729B388" w:rsidR="00F556CD" w:rsidRPr="00F556CD" w:rsidRDefault="00F556CD" w:rsidP="00F556CD">
            <w:pPr>
              <w:pStyle w:val="Naslov1"/>
              <w:keepNext w:val="0"/>
              <w:widowControl w:val="0"/>
              <w:tabs>
                <w:tab w:val="left" w:pos="360"/>
              </w:tabs>
              <w:spacing w:before="0" w:after="0"/>
              <w:jc w:val="left"/>
              <w:rPr>
                <w:rFonts w:cs="Arial"/>
                <w:b w:val="0"/>
                <w:bCs w:val="0"/>
                <w:sz w:val="18"/>
                <w:szCs w:val="18"/>
                <w:lang w:eastAsia="en-US"/>
              </w:rPr>
            </w:pPr>
            <w:r w:rsidRPr="00120C47">
              <w:rPr>
                <w:rFonts w:cs="Arial"/>
                <w:b w:val="0"/>
                <w:bCs w:val="0"/>
                <w:sz w:val="18"/>
                <w:szCs w:val="18"/>
                <w:lang w:eastAsia="en-US"/>
              </w:rPr>
              <w:t>Energetska prenova Srednje šole za farmacijo, kozmetiko in zdravstvo</w:t>
            </w:r>
          </w:p>
        </w:tc>
        <w:tc>
          <w:tcPr>
            <w:tcW w:w="1898" w:type="dxa"/>
            <w:tcBorders>
              <w:top w:val="single" w:sz="4" w:space="0" w:color="auto"/>
              <w:left w:val="single" w:sz="4" w:space="0" w:color="auto"/>
              <w:bottom w:val="single" w:sz="4" w:space="0" w:color="auto"/>
              <w:right w:val="single" w:sz="4" w:space="0" w:color="auto"/>
            </w:tcBorders>
            <w:vAlign w:val="center"/>
          </w:tcPr>
          <w:p w14:paraId="38F5CD07" w14:textId="25D954C1" w:rsidR="00F556CD" w:rsidRPr="00F556CD"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230214 C1K2IB Trajnostna prenova stavb-NOO-MVI</w:t>
            </w:r>
          </w:p>
        </w:tc>
        <w:tc>
          <w:tcPr>
            <w:tcW w:w="1893" w:type="dxa"/>
            <w:vAlign w:val="center"/>
          </w:tcPr>
          <w:p w14:paraId="48C75677" w14:textId="1D953C9E"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c>
          <w:tcPr>
            <w:tcW w:w="1899" w:type="dxa"/>
            <w:vAlign w:val="center"/>
          </w:tcPr>
          <w:p w14:paraId="224CF3AA" w14:textId="01433E56" w:rsidR="00F556CD" w:rsidRPr="00F556CD"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r>
      <w:tr w:rsidR="00F556CD" w:rsidRPr="00C64CF4" w14:paraId="53DE4EDC"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713384CB" w14:textId="72289937" w:rsidR="00F556CD" w:rsidRPr="00120C47"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MVI</w:t>
            </w:r>
          </w:p>
        </w:tc>
        <w:tc>
          <w:tcPr>
            <w:tcW w:w="1893" w:type="dxa"/>
            <w:tcBorders>
              <w:top w:val="single" w:sz="4" w:space="0" w:color="auto"/>
              <w:left w:val="single" w:sz="4" w:space="0" w:color="auto"/>
              <w:bottom w:val="single" w:sz="4" w:space="0" w:color="auto"/>
              <w:right w:val="single" w:sz="4" w:space="0" w:color="auto"/>
            </w:tcBorders>
            <w:vAlign w:val="center"/>
          </w:tcPr>
          <w:p w14:paraId="607A6411" w14:textId="1A8AD32F" w:rsidR="00F556CD" w:rsidRPr="00120C47" w:rsidRDefault="00F556CD" w:rsidP="00F556CD">
            <w:pPr>
              <w:pStyle w:val="Naslov1"/>
              <w:keepNext w:val="0"/>
              <w:widowControl w:val="0"/>
              <w:tabs>
                <w:tab w:val="left" w:pos="360"/>
              </w:tabs>
              <w:spacing w:before="0" w:after="0"/>
              <w:jc w:val="left"/>
              <w:rPr>
                <w:rFonts w:cs="Arial"/>
                <w:b w:val="0"/>
                <w:bCs w:val="0"/>
                <w:sz w:val="18"/>
                <w:szCs w:val="18"/>
                <w:lang w:eastAsia="en-US"/>
              </w:rPr>
            </w:pPr>
            <w:r w:rsidRPr="00120C47">
              <w:rPr>
                <w:rFonts w:cs="Arial"/>
                <w:b w:val="0"/>
                <w:bCs w:val="0"/>
                <w:sz w:val="18"/>
                <w:szCs w:val="18"/>
                <w:lang w:eastAsia="en-US"/>
              </w:rPr>
              <w:t>Energetska prenova Srednje šole za farmacijo, kozmetiko in zdravstvo</w:t>
            </w:r>
          </w:p>
        </w:tc>
        <w:tc>
          <w:tcPr>
            <w:tcW w:w="1898" w:type="dxa"/>
            <w:tcBorders>
              <w:top w:val="single" w:sz="4" w:space="0" w:color="auto"/>
              <w:left w:val="single" w:sz="4" w:space="0" w:color="auto"/>
              <w:bottom w:val="single" w:sz="4" w:space="0" w:color="auto"/>
              <w:right w:val="single" w:sz="4" w:space="0" w:color="auto"/>
            </w:tcBorders>
            <w:vAlign w:val="center"/>
          </w:tcPr>
          <w:p w14:paraId="525DD7FC" w14:textId="5AD483D2" w:rsidR="00F556CD" w:rsidRPr="00120C47"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231661 Plačilo DDV za NOO - izobraževanje</w:t>
            </w:r>
          </w:p>
        </w:tc>
        <w:tc>
          <w:tcPr>
            <w:tcW w:w="1893" w:type="dxa"/>
            <w:vAlign w:val="center"/>
          </w:tcPr>
          <w:p w14:paraId="7533C964" w14:textId="25D1EFA6" w:rsidR="00F556CD" w:rsidRPr="00120C47"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c>
          <w:tcPr>
            <w:tcW w:w="1899" w:type="dxa"/>
            <w:vAlign w:val="center"/>
          </w:tcPr>
          <w:p w14:paraId="5EC20247" w14:textId="01E37D6A" w:rsidR="00F556CD" w:rsidRPr="00120C47"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r>
      <w:tr w:rsidR="00F556CD" w:rsidRPr="00C64CF4" w14:paraId="3810B377" w14:textId="77777777" w:rsidTr="00F556CD">
        <w:trPr>
          <w:trHeight w:val="770"/>
        </w:trPr>
        <w:tc>
          <w:tcPr>
            <w:tcW w:w="1893" w:type="dxa"/>
            <w:tcBorders>
              <w:top w:val="single" w:sz="4" w:space="0" w:color="auto"/>
              <w:left w:val="single" w:sz="4" w:space="0" w:color="auto"/>
              <w:bottom w:val="single" w:sz="4" w:space="0" w:color="auto"/>
              <w:right w:val="single" w:sz="4" w:space="0" w:color="auto"/>
            </w:tcBorders>
            <w:vAlign w:val="center"/>
          </w:tcPr>
          <w:p w14:paraId="0119604F" w14:textId="0F4EF146" w:rsidR="00F556CD" w:rsidRPr="00120C47"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MVI</w:t>
            </w:r>
          </w:p>
        </w:tc>
        <w:tc>
          <w:tcPr>
            <w:tcW w:w="1893" w:type="dxa"/>
            <w:tcBorders>
              <w:top w:val="single" w:sz="4" w:space="0" w:color="auto"/>
              <w:left w:val="single" w:sz="4" w:space="0" w:color="auto"/>
              <w:bottom w:val="single" w:sz="4" w:space="0" w:color="auto"/>
              <w:right w:val="single" w:sz="4" w:space="0" w:color="auto"/>
            </w:tcBorders>
            <w:vAlign w:val="center"/>
          </w:tcPr>
          <w:p w14:paraId="45907377" w14:textId="628AD2E3" w:rsidR="00F556CD" w:rsidRPr="00120C47" w:rsidRDefault="00F556CD" w:rsidP="00F556CD">
            <w:pPr>
              <w:pStyle w:val="Naslov1"/>
              <w:keepNext w:val="0"/>
              <w:widowControl w:val="0"/>
              <w:tabs>
                <w:tab w:val="left" w:pos="360"/>
              </w:tabs>
              <w:spacing w:before="0" w:after="0"/>
              <w:jc w:val="left"/>
              <w:rPr>
                <w:rFonts w:cs="Arial"/>
                <w:b w:val="0"/>
                <w:bCs w:val="0"/>
                <w:sz w:val="18"/>
                <w:szCs w:val="18"/>
                <w:lang w:eastAsia="en-US"/>
              </w:rPr>
            </w:pPr>
            <w:r w:rsidRPr="00120C47">
              <w:rPr>
                <w:rFonts w:cs="Arial"/>
                <w:b w:val="0"/>
                <w:bCs w:val="0"/>
                <w:sz w:val="18"/>
                <w:szCs w:val="18"/>
                <w:lang w:eastAsia="en-US"/>
              </w:rPr>
              <w:t>Energetska prenova Srednje šole za farmacijo, kozmetiko in zdravstvo</w:t>
            </w:r>
          </w:p>
        </w:tc>
        <w:tc>
          <w:tcPr>
            <w:tcW w:w="1898" w:type="dxa"/>
            <w:tcBorders>
              <w:top w:val="single" w:sz="4" w:space="0" w:color="auto"/>
              <w:left w:val="single" w:sz="4" w:space="0" w:color="auto"/>
              <w:bottom w:val="single" w:sz="4" w:space="0" w:color="auto"/>
              <w:right w:val="single" w:sz="4" w:space="0" w:color="auto"/>
            </w:tcBorders>
            <w:vAlign w:val="center"/>
          </w:tcPr>
          <w:p w14:paraId="51AA81FC" w14:textId="02C931C0" w:rsidR="00F556CD" w:rsidRPr="00120C47" w:rsidRDefault="00F556CD" w:rsidP="00F556CD">
            <w:pPr>
              <w:pStyle w:val="Naslov1"/>
              <w:keepNext w:val="0"/>
              <w:widowControl w:val="0"/>
              <w:tabs>
                <w:tab w:val="left" w:pos="360"/>
              </w:tabs>
              <w:spacing w:before="0" w:after="0"/>
              <w:rPr>
                <w:rFonts w:cs="Arial"/>
                <w:b w:val="0"/>
                <w:bCs w:val="0"/>
                <w:sz w:val="18"/>
                <w:szCs w:val="18"/>
                <w:lang w:eastAsia="en-US"/>
              </w:rPr>
            </w:pPr>
            <w:r w:rsidRPr="00120C47">
              <w:rPr>
                <w:rFonts w:cs="Arial"/>
                <w:b w:val="0"/>
                <w:bCs w:val="0"/>
                <w:sz w:val="18"/>
                <w:szCs w:val="18"/>
                <w:lang w:eastAsia="en-US"/>
              </w:rPr>
              <w:t>231799 Investicije in investicijsko vzdrževanje v srednjem šolstvu</w:t>
            </w:r>
          </w:p>
        </w:tc>
        <w:tc>
          <w:tcPr>
            <w:tcW w:w="1893" w:type="dxa"/>
            <w:vAlign w:val="center"/>
          </w:tcPr>
          <w:p w14:paraId="1549791D" w14:textId="7B8639B6" w:rsidR="00F556CD" w:rsidRPr="00120C47"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c>
          <w:tcPr>
            <w:tcW w:w="1899" w:type="dxa"/>
            <w:vAlign w:val="center"/>
          </w:tcPr>
          <w:p w14:paraId="3EB81BD6" w14:textId="6760E657" w:rsidR="00F556CD" w:rsidRPr="00120C47" w:rsidRDefault="00F556CD" w:rsidP="00F556CD">
            <w:pPr>
              <w:pStyle w:val="Naslov1"/>
              <w:keepNext w:val="0"/>
              <w:widowControl w:val="0"/>
              <w:tabs>
                <w:tab w:val="left" w:pos="360"/>
              </w:tabs>
              <w:spacing w:before="0" w:after="0"/>
              <w:jc w:val="right"/>
              <w:rPr>
                <w:rFonts w:cs="Arial"/>
                <w:b w:val="0"/>
                <w:bCs w:val="0"/>
                <w:sz w:val="18"/>
                <w:szCs w:val="18"/>
                <w:lang w:eastAsia="en-US"/>
              </w:rPr>
            </w:pPr>
            <w:r w:rsidRPr="00120C47">
              <w:rPr>
                <w:rFonts w:cs="Arial"/>
                <w:b w:val="0"/>
                <w:bCs w:val="0"/>
                <w:sz w:val="18"/>
                <w:szCs w:val="18"/>
                <w:lang w:eastAsia="en-US"/>
              </w:rPr>
              <w:t>0,00</w:t>
            </w:r>
          </w:p>
        </w:tc>
      </w:tr>
      <w:tr w:rsidR="00F556CD" w:rsidRPr="00C64CF4" w14:paraId="2A7A6983" w14:textId="77777777" w:rsidTr="007B3040">
        <w:trPr>
          <w:trHeight w:val="78"/>
        </w:trPr>
        <w:tc>
          <w:tcPr>
            <w:tcW w:w="5684" w:type="dxa"/>
            <w:gridSpan w:val="3"/>
            <w:tcBorders>
              <w:top w:val="single" w:sz="4" w:space="0" w:color="auto"/>
              <w:left w:val="single" w:sz="4" w:space="0" w:color="auto"/>
              <w:bottom w:val="single" w:sz="4" w:space="0" w:color="auto"/>
              <w:right w:val="single" w:sz="4" w:space="0" w:color="auto"/>
            </w:tcBorders>
            <w:vAlign w:val="center"/>
          </w:tcPr>
          <w:p w14:paraId="2E220005" w14:textId="77777777" w:rsidR="00F556CD" w:rsidRPr="007B3040" w:rsidRDefault="00F556CD" w:rsidP="00F556CD">
            <w:pPr>
              <w:pStyle w:val="Naslov1"/>
              <w:keepNext w:val="0"/>
              <w:widowControl w:val="0"/>
              <w:tabs>
                <w:tab w:val="left" w:pos="360"/>
              </w:tabs>
              <w:spacing w:before="0" w:after="0"/>
              <w:rPr>
                <w:rFonts w:cs="Arial"/>
                <w:sz w:val="18"/>
                <w:szCs w:val="18"/>
                <w:lang w:eastAsia="en-US"/>
              </w:rPr>
            </w:pPr>
            <w:r w:rsidRPr="007B3040">
              <w:rPr>
                <w:rFonts w:cs="Arial"/>
                <w:sz w:val="18"/>
                <w:szCs w:val="18"/>
                <w:lang w:eastAsia="en-US"/>
              </w:rPr>
              <w:t>SKUPAJ</w:t>
            </w:r>
          </w:p>
        </w:tc>
        <w:tc>
          <w:tcPr>
            <w:tcW w:w="1893" w:type="dxa"/>
            <w:tcBorders>
              <w:top w:val="single" w:sz="4" w:space="0" w:color="auto"/>
              <w:left w:val="single" w:sz="4" w:space="0" w:color="auto"/>
              <w:bottom w:val="single" w:sz="4" w:space="0" w:color="auto"/>
              <w:right w:val="single" w:sz="4" w:space="0" w:color="auto"/>
            </w:tcBorders>
          </w:tcPr>
          <w:p w14:paraId="696792FC" w14:textId="3F5B9A63" w:rsidR="00F556CD" w:rsidRPr="007B3040" w:rsidRDefault="00F556CD" w:rsidP="007B3040">
            <w:pPr>
              <w:pStyle w:val="Naslov1"/>
              <w:widowControl w:val="0"/>
              <w:tabs>
                <w:tab w:val="left" w:pos="360"/>
              </w:tabs>
              <w:jc w:val="right"/>
              <w:rPr>
                <w:rFonts w:cs="Arial"/>
                <w:b w:val="0"/>
                <w:sz w:val="18"/>
                <w:szCs w:val="18"/>
                <w:lang w:eastAsia="en-US"/>
              </w:rPr>
            </w:pPr>
            <w:r w:rsidRPr="007B3040">
              <w:rPr>
                <w:rFonts w:cs="Arial"/>
                <w:sz w:val="18"/>
                <w:szCs w:val="18"/>
                <w:lang w:eastAsia="en-US"/>
              </w:rPr>
              <w:t>105.000,00</w:t>
            </w:r>
          </w:p>
        </w:tc>
        <w:tc>
          <w:tcPr>
            <w:tcW w:w="1899" w:type="dxa"/>
            <w:tcBorders>
              <w:top w:val="single" w:sz="4" w:space="0" w:color="auto"/>
              <w:left w:val="single" w:sz="4" w:space="0" w:color="auto"/>
              <w:bottom w:val="single" w:sz="4" w:space="0" w:color="auto"/>
              <w:right w:val="single" w:sz="4" w:space="0" w:color="auto"/>
            </w:tcBorders>
          </w:tcPr>
          <w:p w14:paraId="457EBF37" w14:textId="383E9FDB" w:rsidR="00F556CD" w:rsidRPr="007B3040" w:rsidRDefault="00F556CD" w:rsidP="007B3040">
            <w:pPr>
              <w:pStyle w:val="Naslov1"/>
              <w:widowControl w:val="0"/>
              <w:tabs>
                <w:tab w:val="left" w:pos="360"/>
              </w:tabs>
              <w:jc w:val="right"/>
              <w:rPr>
                <w:rFonts w:cs="Arial"/>
                <w:sz w:val="18"/>
                <w:szCs w:val="18"/>
                <w:lang w:eastAsia="en-US"/>
              </w:rPr>
            </w:pPr>
            <w:r w:rsidRPr="007B3040">
              <w:rPr>
                <w:rFonts w:cs="Arial"/>
                <w:sz w:val="18"/>
                <w:szCs w:val="18"/>
                <w:lang w:eastAsia="en-US"/>
              </w:rPr>
              <w:t>176.679,43</w:t>
            </w:r>
          </w:p>
        </w:tc>
      </w:tr>
    </w:tbl>
    <w:p w14:paraId="352E99D6" w14:textId="178037AE" w:rsidR="009F7B26" w:rsidRPr="00C64CF4" w:rsidRDefault="009F7B26" w:rsidP="009F7B26"/>
    <w:p w14:paraId="392439DC" w14:textId="3B9E4F6B" w:rsidR="009F7B26" w:rsidRDefault="009F7B26"/>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840"/>
        <w:gridCol w:w="1840"/>
        <w:gridCol w:w="1840"/>
        <w:gridCol w:w="1841"/>
      </w:tblGrid>
      <w:tr w:rsidR="00791DFF" w:rsidRPr="00BB1953" w14:paraId="612D033F" w14:textId="77777777" w:rsidTr="00FE4FF2">
        <w:trPr>
          <w:cantSplit/>
          <w:trHeight w:val="294"/>
        </w:trPr>
        <w:tc>
          <w:tcPr>
            <w:tcW w:w="9201" w:type="dxa"/>
            <w:gridSpan w:val="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485EEF5" w14:textId="7683CB89" w:rsidR="00791DFF" w:rsidRPr="00BB1953" w:rsidRDefault="00791DFF" w:rsidP="00791DFF">
            <w:pPr>
              <w:pStyle w:val="Naslov1"/>
              <w:keepNext w:val="0"/>
              <w:widowControl w:val="0"/>
              <w:tabs>
                <w:tab w:val="left" w:pos="2340"/>
              </w:tabs>
              <w:spacing w:before="0" w:after="0"/>
              <w:rPr>
                <w:rFonts w:cs="Arial"/>
                <w:sz w:val="20"/>
                <w:szCs w:val="20"/>
                <w:lang w:eastAsia="en-US"/>
              </w:rPr>
            </w:pPr>
            <w:r w:rsidRPr="00BB1953">
              <w:rPr>
                <w:rFonts w:cs="Arial"/>
                <w:sz w:val="20"/>
                <w:szCs w:val="20"/>
                <w:lang w:eastAsia="en-US"/>
              </w:rPr>
              <w:t xml:space="preserve">II.b </w:t>
            </w:r>
            <w:r w:rsidRPr="00163109">
              <w:rPr>
                <w:rFonts w:cs="Arial"/>
                <w:sz w:val="20"/>
                <w:szCs w:val="20"/>
                <w:lang w:eastAsia="en-US"/>
              </w:rPr>
              <w:t>Manjkajoče pravice porabe bodo zagotovljene s prerazporeditvijo:</w:t>
            </w:r>
          </w:p>
        </w:tc>
      </w:tr>
      <w:tr w:rsidR="009F7B26" w:rsidRPr="00C64CF4" w14:paraId="0C55DD2B" w14:textId="77777777" w:rsidTr="00A45A75">
        <w:trPr>
          <w:trHeight w:val="100"/>
        </w:trPr>
        <w:tc>
          <w:tcPr>
            <w:tcW w:w="1840" w:type="dxa"/>
            <w:tcBorders>
              <w:top w:val="single" w:sz="4" w:space="0" w:color="auto"/>
              <w:left w:val="single" w:sz="4" w:space="0" w:color="auto"/>
              <w:bottom w:val="single" w:sz="4" w:space="0" w:color="auto"/>
              <w:right w:val="single" w:sz="4" w:space="0" w:color="auto"/>
            </w:tcBorders>
            <w:vAlign w:val="center"/>
          </w:tcPr>
          <w:p w14:paraId="20E7B534"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 xml:space="preserve">Ime proračunskega uporabnika </w:t>
            </w:r>
          </w:p>
        </w:tc>
        <w:tc>
          <w:tcPr>
            <w:tcW w:w="1840" w:type="dxa"/>
            <w:tcBorders>
              <w:top w:val="single" w:sz="4" w:space="0" w:color="auto"/>
              <w:left w:val="single" w:sz="4" w:space="0" w:color="auto"/>
              <w:bottom w:val="single" w:sz="4" w:space="0" w:color="auto"/>
              <w:right w:val="single" w:sz="4" w:space="0" w:color="auto"/>
            </w:tcBorders>
            <w:vAlign w:val="center"/>
          </w:tcPr>
          <w:p w14:paraId="741F4163"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Šifra in naziv ukrepa, projekta</w:t>
            </w:r>
          </w:p>
        </w:tc>
        <w:tc>
          <w:tcPr>
            <w:tcW w:w="1840" w:type="dxa"/>
            <w:tcBorders>
              <w:top w:val="single" w:sz="4" w:space="0" w:color="auto"/>
              <w:left w:val="single" w:sz="4" w:space="0" w:color="auto"/>
              <w:bottom w:val="single" w:sz="4" w:space="0" w:color="auto"/>
              <w:right w:val="single" w:sz="4" w:space="0" w:color="auto"/>
            </w:tcBorders>
            <w:vAlign w:val="center"/>
          </w:tcPr>
          <w:p w14:paraId="6E1C6753" w14:textId="77777777" w:rsidR="009F7B26" w:rsidRPr="00C64CF4" w:rsidRDefault="009F7B26" w:rsidP="00A45A75">
            <w:pPr>
              <w:widowControl w:val="0"/>
              <w:spacing w:line="260" w:lineRule="exact"/>
              <w:jc w:val="center"/>
              <w:rPr>
                <w:rFonts w:ascii="Arial" w:hAnsi="Arial" w:cs="Arial"/>
                <w:sz w:val="20"/>
                <w:szCs w:val="20"/>
              </w:rPr>
            </w:pPr>
            <w:r w:rsidRPr="00C64CF4">
              <w:rPr>
                <w:rFonts w:ascii="Arial" w:hAnsi="Arial" w:cs="Arial"/>
                <w:sz w:val="20"/>
                <w:szCs w:val="20"/>
              </w:rPr>
              <w:t xml:space="preserve">Šifra in naziv proračunske postavke </w:t>
            </w:r>
          </w:p>
        </w:tc>
        <w:tc>
          <w:tcPr>
            <w:tcW w:w="1840" w:type="dxa"/>
            <w:tcBorders>
              <w:top w:val="single" w:sz="4" w:space="0" w:color="auto"/>
              <w:left w:val="single" w:sz="4" w:space="0" w:color="auto"/>
              <w:bottom w:val="single" w:sz="4" w:space="0" w:color="auto"/>
              <w:right w:val="single" w:sz="4" w:space="0" w:color="auto"/>
            </w:tcBorders>
            <w:vAlign w:val="center"/>
          </w:tcPr>
          <w:p w14:paraId="52B4DECD" w14:textId="77777777" w:rsidR="009F7B26" w:rsidRPr="00C64CF4" w:rsidRDefault="009F7B26" w:rsidP="00A45A75">
            <w:pPr>
              <w:widowControl w:val="0"/>
              <w:spacing w:line="260" w:lineRule="exact"/>
              <w:jc w:val="right"/>
              <w:rPr>
                <w:rFonts w:ascii="Arial" w:hAnsi="Arial" w:cs="Arial"/>
                <w:sz w:val="20"/>
                <w:szCs w:val="20"/>
              </w:rPr>
            </w:pPr>
            <w:r w:rsidRPr="00C64CF4">
              <w:rPr>
                <w:rFonts w:ascii="Arial" w:hAnsi="Arial" w:cs="Arial"/>
                <w:sz w:val="20"/>
                <w:szCs w:val="20"/>
              </w:rPr>
              <w:t>Znesek za tekoče leto (t)</w:t>
            </w:r>
          </w:p>
        </w:tc>
        <w:tc>
          <w:tcPr>
            <w:tcW w:w="1841" w:type="dxa"/>
            <w:tcBorders>
              <w:top w:val="single" w:sz="4" w:space="0" w:color="auto"/>
              <w:left w:val="single" w:sz="4" w:space="0" w:color="auto"/>
              <w:bottom w:val="single" w:sz="4" w:space="0" w:color="auto"/>
              <w:right w:val="single" w:sz="4" w:space="0" w:color="auto"/>
            </w:tcBorders>
            <w:vAlign w:val="center"/>
          </w:tcPr>
          <w:p w14:paraId="7FD43DDA" w14:textId="77777777" w:rsidR="009F7B26" w:rsidRPr="00C64CF4" w:rsidRDefault="009F7B26" w:rsidP="00A45A75">
            <w:pPr>
              <w:widowControl w:val="0"/>
              <w:spacing w:line="260" w:lineRule="exact"/>
              <w:jc w:val="right"/>
              <w:rPr>
                <w:rFonts w:ascii="Arial" w:hAnsi="Arial" w:cs="Arial"/>
                <w:sz w:val="20"/>
                <w:szCs w:val="20"/>
              </w:rPr>
            </w:pPr>
            <w:r w:rsidRPr="00C64CF4">
              <w:rPr>
                <w:rFonts w:ascii="Arial" w:hAnsi="Arial" w:cs="Arial"/>
                <w:sz w:val="20"/>
                <w:szCs w:val="20"/>
              </w:rPr>
              <w:t xml:space="preserve">Znesek za t + 1 </w:t>
            </w:r>
          </w:p>
        </w:tc>
      </w:tr>
      <w:tr w:rsidR="00AC13B9" w:rsidRPr="00C64CF4" w14:paraId="6F266EFE" w14:textId="77777777" w:rsidTr="007B3040">
        <w:trPr>
          <w:trHeight w:val="1043"/>
        </w:trPr>
        <w:tc>
          <w:tcPr>
            <w:tcW w:w="1840" w:type="dxa"/>
            <w:tcBorders>
              <w:top w:val="single" w:sz="4" w:space="0" w:color="auto"/>
              <w:left w:val="single" w:sz="4" w:space="0" w:color="auto"/>
              <w:bottom w:val="single" w:sz="4" w:space="0" w:color="auto"/>
              <w:right w:val="single" w:sz="4" w:space="0" w:color="auto"/>
            </w:tcBorders>
          </w:tcPr>
          <w:p w14:paraId="55126F98" w14:textId="558770DF" w:rsidR="00AC13B9" w:rsidRPr="00FE6F40" w:rsidRDefault="00AC13B9" w:rsidP="00AC13B9">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URSOO (Sanacija prostorov Vojkova 1a in 1b, Ljubljana)</w:t>
            </w:r>
          </w:p>
        </w:tc>
        <w:tc>
          <w:tcPr>
            <w:tcW w:w="1840" w:type="dxa"/>
          </w:tcPr>
          <w:p w14:paraId="7BBCB950" w14:textId="62957888" w:rsidR="00AC13B9" w:rsidRPr="00FE6F40" w:rsidRDefault="00AC13B9" w:rsidP="007B3040">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EP – 1611-21-0015 – Izvajanje Načrta za okrevanje in odpornost</w:t>
            </w:r>
          </w:p>
        </w:tc>
        <w:tc>
          <w:tcPr>
            <w:tcW w:w="1840" w:type="dxa"/>
          </w:tcPr>
          <w:p w14:paraId="2ADD137D" w14:textId="760B2427" w:rsidR="00AC13B9" w:rsidRPr="00FE6F40" w:rsidRDefault="00AC13B9" w:rsidP="007B3040">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221178 – NOO</w:t>
            </w:r>
          </w:p>
        </w:tc>
        <w:tc>
          <w:tcPr>
            <w:tcW w:w="1840" w:type="dxa"/>
            <w:tcBorders>
              <w:top w:val="single" w:sz="4" w:space="0" w:color="auto"/>
              <w:left w:val="single" w:sz="4" w:space="0" w:color="auto"/>
              <w:bottom w:val="single" w:sz="4" w:space="0" w:color="auto"/>
              <w:right w:val="single" w:sz="4" w:space="0" w:color="auto"/>
            </w:tcBorders>
          </w:tcPr>
          <w:p w14:paraId="7E417846" w14:textId="2476F1D8" w:rsidR="00AC13B9" w:rsidRPr="00FE6F40" w:rsidRDefault="00AC13B9" w:rsidP="00AC13B9">
            <w:pPr>
              <w:pStyle w:val="Naslov1"/>
              <w:keepNext w:val="0"/>
              <w:widowControl w:val="0"/>
              <w:tabs>
                <w:tab w:val="left" w:pos="360"/>
              </w:tabs>
              <w:spacing w:before="0" w:after="0"/>
              <w:jc w:val="right"/>
              <w:rPr>
                <w:b w:val="0"/>
                <w:bCs w:val="0"/>
                <w:i/>
                <w:iCs/>
                <w:sz w:val="18"/>
                <w:szCs w:val="18"/>
              </w:rPr>
            </w:pPr>
            <w:r w:rsidRPr="00FE6F40">
              <w:rPr>
                <w:b w:val="0"/>
                <w:bCs w:val="0"/>
                <w:i/>
                <w:iCs/>
                <w:sz w:val="18"/>
                <w:szCs w:val="18"/>
              </w:rPr>
              <w:t xml:space="preserve">200.000,00 </w:t>
            </w:r>
          </w:p>
        </w:tc>
        <w:tc>
          <w:tcPr>
            <w:tcW w:w="1841" w:type="dxa"/>
            <w:tcBorders>
              <w:top w:val="single" w:sz="4" w:space="0" w:color="auto"/>
              <w:left w:val="single" w:sz="4" w:space="0" w:color="auto"/>
              <w:bottom w:val="single" w:sz="4" w:space="0" w:color="auto"/>
              <w:right w:val="single" w:sz="4" w:space="0" w:color="auto"/>
            </w:tcBorders>
          </w:tcPr>
          <w:p w14:paraId="30B01BC7" w14:textId="0228A0BF" w:rsidR="00AC13B9" w:rsidRPr="00FE6F40" w:rsidRDefault="00AC13B9" w:rsidP="00AC13B9">
            <w:pPr>
              <w:pStyle w:val="Naslov1"/>
              <w:keepNext w:val="0"/>
              <w:widowControl w:val="0"/>
              <w:tabs>
                <w:tab w:val="left" w:pos="360"/>
              </w:tabs>
              <w:spacing w:before="0" w:after="0"/>
              <w:jc w:val="right"/>
              <w:rPr>
                <w:b w:val="0"/>
                <w:bCs w:val="0"/>
                <w:i/>
                <w:iCs/>
                <w:sz w:val="18"/>
                <w:szCs w:val="18"/>
              </w:rPr>
            </w:pPr>
            <w:r w:rsidRPr="00FE6F40">
              <w:rPr>
                <w:b w:val="0"/>
                <w:bCs w:val="0"/>
                <w:i/>
                <w:iCs/>
                <w:sz w:val="18"/>
                <w:szCs w:val="18"/>
              </w:rPr>
              <w:t xml:space="preserve">803.088,32 </w:t>
            </w:r>
          </w:p>
        </w:tc>
      </w:tr>
      <w:tr w:rsidR="00AC13B9" w:rsidRPr="00DA7B7A" w14:paraId="6BAE135A" w14:textId="77777777" w:rsidTr="00120C47">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64EB78A6"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URSOO (EP ČVM – Planina)</w:t>
            </w:r>
          </w:p>
        </w:tc>
        <w:tc>
          <w:tcPr>
            <w:tcW w:w="1840" w:type="dxa"/>
            <w:vAlign w:val="center"/>
          </w:tcPr>
          <w:p w14:paraId="38805CA2" w14:textId="77777777" w:rsidR="00AC13B9" w:rsidRPr="00FE6F40" w:rsidRDefault="00AC13B9" w:rsidP="00120C47">
            <w:pPr>
              <w:pStyle w:val="TableParagraph"/>
              <w:spacing w:before="123"/>
              <w:rPr>
                <w:i/>
                <w:iCs/>
                <w:sz w:val="18"/>
                <w:szCs w:val="18"/>
              </w:rPr>
            </w:pPr>
            <w:r w:rsidRPr="00FE6F40">
              <w:rPr>
                <w:i/>
                <w:iCs/>
                <w:sz w:val="18"/>
                <w:szCs w:val="18"/>
              </w:rPr>
              <w:t>1611-21-0015</w:t>
            </w:r>
          </w:p>
          <w:p w14:paraId="2F6E9502" w14:textId="77777777" w:rsidR="00AC13B9" w:rsidRPr="00FE6F40" w:rsidRDefault="00AC13B9" w:rsidP="00120C47">
            <w:pPr>
              <w:rPr>
                <w:rFonts w:ascii="Arial" w:hAnsi="Arial" w:cs="Arial"/>
                <w:i/>
                <w:iCs/>
                <w:sz w:val="18"/>
                <w:szCs w:val="18"/>
                <w:lang w:eastAsia="en-US"/>
              </w:rPr>
            </w:pPr>
            <w:r w:rsidRPr="00FE6F40">
              <w:rPr>
                <w:rFonts w:ascii="Arial" w:hAnsi="Arial" w:cs="Arial"/>
                <w:i/>
                <w:iCs/>
                <w:sz w:val="18"/>
                <w:szCs w:val="18"/>
              </w:rPr>
              <w:t xml:space="preserve">Izvajanje Načrta </w:t>
            </w:r>
            <w:r w:rsidRPr="00FE6F40">
              <w:rPr>
                <w:rFonts w:ascii="Arial" w:hAnsi="Arial" w:cs="Arial"/>
                <w:i/>
                <w:iCs/>
                <w:spacing w:val="-6"/>
                <w:sz w:val="18"/>
                <w:szCs w:val="18"/>
              </w:rPr>
              <w:t xml:space="preserve">za </w:t>
            </w:r>
            <w:r w:rsidRPr="00FE6F40">
              <w:rPr>
                <w:rFonts w:ascii="Arial" w:hAnsi="Arial" w:cs="Arial"/>
                <w:i/>
                <w:iCs/>
                <w:sz w:val="18"/>
                <w:szCs w:val="18"/>
              </w:rPr>
              <w:t xml:space="preserve">okrevanje </w:t>
            </w:r>
            <w:r w:rsidRPr="00FE6F40">
              <w:rPr>
                <w:rFonts w:ascii="Arial" w:hAnsi="Arial" w:cs="Arial"/>
                <w:i/>
                <w:iCs/>
                <w:spacing w:val="-9"/>
                <w:sz w:val="18"/>
                <w:szCs w:val="18"/>
              </w:rPr>
              <w:t xml:space="preserve">in </w:t>
            </w:r>
            <w:r w:rsidRPr="00FE6F40">
              <w:rPr>
                <w:rFonts w:ascii="Arial" w:hAnsi="Arial" w:cs="Arial"/>
                <w:i/>
                <w:iCs/>
                <w:sz w:val="18"/>
                <w:szCs w:val="18"/>
              </w:rPr>
              <w:t>odpornost</w:t>
            </w:r>
          </w:p>
        </w:tc>
        <w:tc>
          <w:tcPr>
            <w:tcW w:w="1840" w:type="dxa"/>
            <w:vAlign w:val="center"/>
          </w:tcPr>
          <w:p w14:paraId="4057459E" w14:textId="77777777" w:rsidR="00AC13B9" w:rsidRPr="00FE6F40" w:rsidRDefault="00AC13B9" w:rsidP="00120C47">
            <w:pPr>
              <w:pStyle w:val="TableParagraph"/>
              <w:spacing w:line="250" w:lineRule="exact"/>
              <w:rPr>
                <w:i/>
                <w:iCs/>
                <w:sz w:val="18"/>
                <w:szCs w:val="18"/>
              </w:rPr>
            </w:pPr>
            <w:r w:rsidRPr="00FE6F40">
              <w:rPr>
                <w:i/>
                <w:iCs/>
                <w:sz w:val="18"/>
                <w:szCs w:val="18"/>
              </w:rPr>
              <w:t>C1K2IB</w:t>
            </w:r>
          </w:p>
          <w:p w14:paraId="6F169AB5" w14:textId="77777777" w:rsidR="00AC13B9" w:rsidRPr="00FE6F40" w:rsidRDefault="00AC13B9" w:rsidP="00120C47">
            <w:pPr>
              <w:pStyle w:val="Naslov1"/>
              <w:keepNext w:val="0"/>
              <w:widowControl w:val="0"/>
              <w:tabs>
                <w:tab w:val="left" w:pos="360"/>
              </w:tabs>
              <w:spacing w:before="0" w:after="0"/>
              <w:jc w:val="left"/>
              <w:rPr>
                <w:rFonts w:cs="Arial"/>
                <w:b w:val="0"/>
                <w:bCs w:val="0"/>
                <w:i/>
                <w:iCs/>
                <w:sz w:val="18"/>
                <w:szCs w:val="18"/>
                <w:lang w:eastAsia="en-US"/>
              </w:rPr>
            </w:pPr>
            <w:r w:rsidRPr="00FE6F40">
              <w:rPr>
                <w:rFonts w:cs="Arial"/>
                <w:b w:val="0"/>
                <w:bCs w:val="0"/>
                <w:i/>
                <w:iCs/>
                <w:sz w:val="18"/>
                <w:szCs w:val="18"/>
              </w:rPr>
              <w:t>Trajnostna prenova stavb-NOO- MVI</w:t>
            </w:r>
          </w:p>
        </w:tc>
        <w:tc>
          <w:tcPr>
            <w:tcW w:w="1840" w:type="dxa"/>
            <w:tcBorders>
              <w:top w:val="single" w:sz="4" w:space="0" w:color="auto"/>
              <w:left w:val="single" w:sz="4" w:space="0" w:color="auto"/>
              <w:bottom w:val="single" w:sz="4" w:space="0" w:color="auto"/>
              <w:right w:val="single" w:sz="4" w:space="0" w:color="auto"/>
            </w:tcBorders>
            <w:vAlign w:val="center"/>
          </w:tcPr>
          <w:p w14:paraId="513A0990" w14:textId="77777777" w:rsidR="00AC13B9" w:rsidRPr="00FE6F40" w:rsidRDefault="00AC13B9" w:rsidP="00120C47">
            <w:pPr>
              <w:pStyle w:val="Naslov1"/>
              <w:keepNext w:val="0"/>
              <w:widowControl w:val="0"/>
              <w:tabs>
                <w:tab w:val="left" w:pos="360"/>
              </w:tabs>
              <w:spacing w:before="0" w:after="0"/>
              <w:jc w:val="right"/>
              <w:rPr>
                <w:rFonts w:cs="Arial"/>
                <w:b w:val="0"/>
                <w:bCs w:val="0"/>
                <w:i/>
                <w:iCs/>
                <w:sz w:val="18"/>
                <w:szCs w:val="18"/>
                <w:lang w:eastAsia="en-US"/>
              </w:rPr>
            </w:pPr>
            <w:r w:rsidRPr="00FE6F40">
              <w:rPr>
                <w:b w:val="0"/>
                <w:bCs w:val="0"/>
                <w:i/>
                <w:iCs/>
                <w:sz w:val="18"/>
                <w:szCs w:val="18"/>
              </w:rPr>
              <w:t>79.114,72</w:t>
            </w:r>
          </w:p>
        </w:tc>
        <w:tc>
          <w:tcPr>
            <w:tcW w:w="1841" w:type="dxa"/>
            <w:tcBorders>
              <w:top w:val="single" w:sz="4" w:space="0" w:color="auto"/>
              <w:left w:val="single" w:sz="4" w:space="0" w:color="auto"/>
              <w:bottom w:val="single" w:sz="4" w:space="0" w:color="auto"/>
              <w:right w:val="single" w:sz="4" w:space="0" w:color="auto"/>
            </w:tcBorders>
            <w:vAlign w:val="center"/>
          </w:tcPr>
          <w:p w14:paraId="3A8DC43C" w14:textId="77777777" w:rsidR="00AC13B9" w:rsidRPr="00FE6F40" w:rsidRDefault="00AC13B9" w:rsidP="00120C47">
            <w:pPr>
              <w:pStyle w:val="Naslov1"/>
              <w:keepNext w:val="0"/>
              <w:widowControl w:val="0"/>
              <w:tabs>
                <w:tab w:val="left" w:pos="360"/>
              </w:tabs>
              <w:spacing w:before="0" w:after="0"/>
              <w:jc w:val="right"/>
              <w:rPr>
                <w:rFonts w:cs="Arial"/>
                <w:b w:val="0"/>
                <w:bCs w:val="0"/>
                <w:i/>
                <w:iCs/>
                <w:sz w:val="18"/>
                <w:szCs w:val="18"/>
                <w:lang w:eastAsia="en-US"/>
              </w:rPr>
            </w:pPr>
            <w:r w:rsidRPr="00FE6F40">
              <w:rPr>
                <w:b w:val="0"/>
                <w:bCs w:val="0"/>
                <w:i/>
                <w:iCs/>
                <w:sz w:val="18"/>
                <w:szCs w:val="18"/>
              </w:rPr>
              <w:t>958.089,81</w:t>
            </w:r>
          </w:p>
        </w:tc>
      </w:tr>
      <w:tr w:rsidR="00AC13B9" w:rsidRPr="00DA7B7A" w14:paraId="14BE2379" w14:textId="77777777" w:rsidTr="00120C47">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10295092"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MVI (EP ČVM – Planina)</w:t>
            </w:r>
          </w:p>
        </w:tc>
        <w:tc>
          <w:tcPr>
            <w:tcW w:w="1840" w:type="dxa"/>
            <w:vAlign w:val="center"/>
          </w:tcPr>
          <w:p w14:paraId="1C04A1AC" w14:textId="77777777" w:rsidR="00AC13B9" w:rsidRPr="00FE6F40" w:rsidRDefault="00AC13B9" w:rsidP="00120C47">
            <w:pPr>
              <w:pStyle w:val="TableParagraph"/>
              <w:rPr>
                <w:i/>
                <w:iCs/>
                <w:sz w:val="18"/>
                <w:szCs w:val="18"/>
              </w:rPr>
            </w:pPr>
            <w:r w:rsidRPr="00FE6F40">
              <w:rPr>
                <w:i/>
                <w:iCs/>
                <w:sz w:val="18"/>
                <w:szCs w:val="18"/>
              </w:rPr>
              <w:t>3350-23-0001</w:t>
            </w:r>
          </w:p>
          <w:p w14:paraId="78BAF289" w14:textId="77777777" w:rsidR="00AC13B9" w:rsidRPr="00FE6F40" w:rsidRDefault="00AC13B9" w:rsidP="00120C47">
            <w:pPr>
              <w:pStyle w:val="Naslov1"/>
              <w:keepNext w:val="0"/>
              <w:widowControl w:val="0"/>
              <w:tabs>
                <w:tab w:val="left" w:pos="360"/>
              </w:tabs>
              <w:spacing w:before="0" w:after="0"/>
              <w:jc w:val="left"/>
              <w:rPr>
                <w:rFonts w:cs="Arial"/>
                <w:b w:val="0"/>
                <w:bCs w:val="0"/>
                <w:i/>
                <w:iCs/>
                <w:sz w:val="18"/>
                <w:szCs w:val="18"/>
                <w:lang w:eastAsia="en-US"/>
              </w:rPr>
            </w:pPr>
            <w:r w:rsidRPr="00FE6F40">
              <w:rPr>
                <w:b w:val="0"/>
                <w:bCs w:val="0"/>
                <w:i/>
                <w:iCs/>
                <w:sz w:val="18"/>
                <w:szCs w:val="18"/>
              </w:rPr>
              <w:t>Plačilo DDV za NOO</w:t>
            </w:r>
          </w:p>
        </w:tc>
        <w:tc>
          <w:tcPr>
            <w:tcW w:w="1840" w:type="dxa"/>
            <w:vAlign w:val="center"/>
          </w:tcPr>
          <w:p w14:paraId="36F774AC" w14:textId="77777777" w:rsidR="00AC13B9" w:rsidRPr="00FE6F40" w:rsidRDefault="00AC13B9" w:rsidP="00120C47">
            <w:pPr>
              <w:pStyle w:val="TableParagraph"/>
              <w:spacing w:line="250" w:lineRule="exact"/>
              <w:rPr>
                <w:i/>
                <w:iCs/>
                <w:sz w:val="18"/>
                <w:szCs w:val="18"/>
              </w:rPr>
            </w:pPr>
            <w:r w:rsidRPr="00FE6F40">
              <w:rPr>
                <w:i/>
                <w:iCs/>
                <w:sz w:val="18"/>
                <w:szCs w:val="18"/>
              </w:rPr>
              <w:t>231661</w:t>
            </w:r>
          </w:p>
          <w:p w14:paraId="4E43AA8C" w14:textId="77777777" w:rsidR="00AC13B9" w:rsidRPr="00FE6F40" w:rsidRDefault="00AC13B9" w:rsidP="00120C47">
            <w:pPr>
              <w:pStyle w:val="Naslov1"/>
              <w:keepNext w:val="0"/>
              <w:widowControl w:val="0"/>
              <w:tabs>
                <w:tab w:val="left" w:pos="360"/>
              </w:tabs>
              <w:spacing w:before="0" w:after="0"/>
              <w:jc w:val="left"/>
              <w:rPr>
                <w:rFonts w:cs="Arial"/>
                <w:b w:val="0"/>
                <w:bCs w:val="0"/>
                <w:i/>
                <w:iCs/>
                <w:sz w:val="18"/>
                <w:szCs w:val="18"/>
                <w:lang w:eastAsia="en-US"/>
              </w:rPr>
            </w:pPr>
            <w:r w:rsidRPr="00FE6F40">
              <w:rPr>
                <w:b w:val="0"/>
                <w:bCs w:val="0"/>
                <w:i/>
                <w:iCs/>
                <w:sz w:val="18"/>
                <w:szCs w:val="18"/>
              </w:rPr>
              <w:t>Plačilo DDV za NOO - izobraževanje</w:t>
            </w:r>
          </w:p>
        </w:tc>
        <w:tc>
          <w:tcPr>
            <w:tcW w:w="1840" w:type="dxa"/>
            <w:tcBorders>
              <w:top w:val="single" w:sz="4" w:space="0" w:color="auto"/>
              <w:left w:val="single" w:sz="4" w:space="0" w:color="auto"/>
              <w:bottom w:val="single" w:sz="4" w:space="0" w:color="auto"/>
              <w:right w:val="single" w:sz="4" w:space="0" w:color="auto"/>
            </w:tcBorders>
            <w:vAlign w:val="center"/>
          </w:tcPr>
          <w:p w14:paraId="14F2A251" w14:textId="77777777" w:rsidR="00AC13B9" w:rsidRPr="00FE6F40" w:rsidRDefault="00AC13B9" w:rsidP="00120C47">
            <w:pPr>
              <w:pStyle w:val="Naslov1"/>
              <w:keepNext w:val="0"/>
              <w:widowControl w:val="0"/>
              <w:tabs>
                <w:tab w:val="left" w:pos="360"/>
              </w:tabs>
              <w:spacing w:before="0" w:after="0"/>
              <w:jc w:val="right"/>
              <w:rPr>
                <w:rFonts w:cs="Arial"/>
                <w:b w:val="0"/>
                <w:bCs w:val="0"/>
                <w:i/>
                <w:iCs/>
                <w:sz w:val="18"/>
                <w:szCs w:val="18"/>
                <w:lang w:eastAsia="en-US"/>
              </w:rPr>
            </w:pPr>
            <w:r w:rsidRPr="00FE6F40">
              <w:rPr>
                <w:b w:val="0"/>
                <w:bCs w:val="0"/>
                <w:i/>
                <w:iCs/>
                <w:sz w:val="18"/>
                <w:szCs w:val="18"/>
              </w:rPr>
              <w:t>17.405,24</w:t>
            </w:r>
          </w:p>
        </w:tc>
        <w:tc>
          <w:tcPr>
            <w:tcW w:w="1841" w:type="dxa"/>
            <w:tcBorders>
              <w:top w:val="single" w:sz="4" w:space="0" w:color="auto"/>
              <w:left w:val="single" w:sz="4" w:space="0" w:color="auto"/>
              <w:bottom w:val="single" w:sz="4" w:space="0" w:color="auto"/>
              <w:right w:val="single" w:sz="4" w:space="0" w:color="auto"/>
            </w:tcBorders>
            <w:vAlign w:val="center"/>
          </w:tcPr>
          <w:p w14:paraId="3B49AEA7" w14:textId="77777777" w:rsidR="00AC13B9" w:rsidRPr="00FE6F40" w:rsidRDefault="00AC13B9" w:rsidP="00120C47">
            <w:pPr>
              <w:pStyle w:val="Naslov1"/>
              <w:keepNext w:val="0"/>
              <w:widowControl w:val="0"/>
              <w:tabs>
                <w:tab w:val="left" w:pos="360"/>
              </w:tabs>
              <w:spacing w:before="0" w:after="0"/>
              <w:jc w:val="right"/>
              <w:rPr>
                <w:rFonts w:cs="Arial"/>
                <w:b w:val="0"/>
                <w:bCs w:val="0"/>
                <w:i/>
                <w:iCs/>
                <w:sz w:val="18"/>
                <w:szCs w:val="18"/>
                <w:lang w:eastAsia="en-US"/>
              </w:rPr>
            </w:pPr>
            <w:r w:rsidRPr="00FE6F40">
              <w:rPr>
                <w:b w:val="0"/>
                <w:bCs w:val="0"/>
                <w:i/>
                <w:iCs/>
                <w:sz w:val="18"/>
                <w:szCs w:val="18"/>
              </w:rPr>
              <w:t>210.779,76</w:t>
            </w:r>
          </w:p>
        </w:tc>
      </w:tr>
      <w:tr w:rsidR="00AC13B9" w:rsidRPr="00DA7B7A" w14:paraId="1B3CB5AA" w14:textId="77777777" w:rsidTr="00120C47">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5D639486"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MVI (EP ČVM – Planina)</w:t>
            </w:r>
          </w:p>
        </w:tc>
        <w:tc>
          <w:tcPr>
            <w:tcW w:w="1840" w:type="dxa"/>
            <w:tcBorders>
              <w:top w:val="single" w:sz="4" w:space="0" w:color="auto"/>
              <w:left w:val="single" w:sz="4" w:space="0" w:color="auto"/>
              <w:bottom w:val="single" w:sz="4" w:space="0" w:color="auto"/>
              <w:right w:val="single" w:sz="4" w:space="0" w:color="auto"/>
            </w:tcBorders>
            <w:vAlign w:val="center"/>
          </w:tcPr>
          <w:p w14:paraId="5045C207" w14:textId="77777777" w:rsidR="00AC13B9" w:rsidRPr="00FE6F40" w:rsidRDefault="00AC13B9" w:rsidP="00120C47">
            <w:pPr>
              <w:pStyle w:val="Naslov1"/>
              <w:widowControl w:val="0"/>
              <w:tabs>
                <w:tab w:val="left" w:pos="360"/>
              </w:tabs>
              <w:rPr>
                <w:rFonts w:cs="Arial"/>
                <w:b w:val="0"/>
                <w:bCs w:val="0"/>
                <w:i/>
                <w:iCs/>
                <w:sz w:val="18"/>
                <w:szCs w:val="18"/>
                <w:lang w:eastAsia="en-US"/>
              </w:rPr>
            </w:pPr>
            <w:r w:rsidRPr="00FE6F40">
              <w:rPr>
                <w:rFonts w:cs="Arial"/>
                <w:b w:val="0"/>
                <w:bCs w:val="0"/>
                <w:i/>
                <w:iCs/>
                <w:sz w:val="18"/>
                <w:szCs w:val="18"/>
                <w:lang w:eastAsia="en-US"/>
              </w:rPr>
              <w:t>3330-17-0007 Nove investicije v zavode za usposabljanje</w:t>
            </w:r>
          </w:p>
        </w:tc>
        <w:tc>
          <w:tcPr>
            <w:tcW w:w="1840" w:type="dxa"/>
            <w:tcBorders>
              <w:top w:val="single" w:sz="4" w:space="0" w:color="auto"/>
              <w:left w:val="single" w:sz="4" w:space="0" w:color="auto"/>
              <w:bottom w:val="single" w:sz="4" w:space="0" w:color="auto"/>
              <w:right w:val="single" w:sz="4" w:space="0" w:color="auto"/>
            </w:tcBorders>
            <w:vAlign w:val="center"/>
          </w:tcPr>
          <w:p w14:paraId="1F316F38" w14:textId="77777777" w:rsidR="00AC13B9" w:rsidRPr="00FE6F40" w:rsidRDefault="00AC13B9" w:rsidP="00120C47">
            <w:pPr>
              <w:pStyle w:val="Naslov1"/>
              <w:keepNext w:val="0"/>
              <w:widowControl w:val="0"/>
              <w:tabs>
                <w:tab w:val="left" w:pos="360"/>
              </w:tabs>
              <w:spacing w:before="0" w:after="0"/>
              <w:jc w:val="left"/>
              <w:rPr>
                <w:rFonts w:cs="Arial"/>
                <w:b w:val="0"/>
                <w:bCs w:val="0"/>
                <w:i/>
                <w:iCs/>
                <w:sz w:val="18"/>
                <w:szCs w:val="18"/>
                <w:lang w:eastAsia="en-US"/>
              </w:rPr>
            </w:pPr>
            <w:r w:rsidRPr="00FE6F40">
              <w:rPr>
                <w:rFonts w:cs="Arial"/>
                <w:b w:val="0"/>
                <w:bCs w:val="0"/>
                <w:i/>
                <w:iCs/>
                <w:sz w:val="18"/>
                <w:szCs w:val="18"/>
                <w:lang w:eastAsia="en-US"/>
              </w:rPr>
              <w:t>231800 Investicije v zavode za usposabljanje</w:t>
            </w:r>
          </w:p>
        </w:tc>
        <w:tc>
          <w:tcPr>
            <w:tcW w:w="1840" w:type="dxa"/>
            <w:tcBorders>
              <w:top w:val="single" w:sz="4" w:space="0" w:color="auto"/>
              <w:left w:val="single" w:sz="4" w:space="0" w:color="auto"/>
              <w:bottom w:val="single" w:sz="4" w:space="0" w:color="auto"/>
              <w:right w:val="single" w:sz="4" w:space="0" w:color="auto"/>
            </w:tcBorders>
            <w:vAlign w:val="center"/>
          </w:tcPr>
          <w:p w14:paraId="468487AB" w14:textId="77777777" w:rsidR="00AC13B9" w:rsidRPr="00FE6F40" w:rsidRDefault="00AC13B9" w:rsidP="00120C47">
            <w:pPr>
              <w:pStyle w:val="Naslov1"/>
              <w:keepNext w:val="0"/>
              <w:widowControl w:val="0"/>
              <w:tabs>
                <w:tab w:val="left" w:pos="360"/>
              </w:tabs>
              <w:spacing w:before="0" w:after="0"/>
              <w:jc w:val="right"/>
              <w:rPr>
                <w:rFonts w:cs="Arial"/>
                <w:b w:val="0"/>
                <w:bCs w:val="0"/>
                <w:i/>
                <w:iCs/>
                <w:sz w:val="18"/>
                <w:szCs w:val="18"/>
                <w:lang w:eastAsia="en-US"/>
              </w:rPr>
            </w:pPr>
            <w:r w:rsidRPr="00FE6F40">
              <w:rPr>
                <w:b w:val="0"/>
                <w:bCs w:val="0"/>
                <w:i/>
                <w:iCs/>
                <w:sz w:val="18"/>
                <w:szCs w:val="18"/>
              </w:rPr>
              <w:t>20.680,56</w:t>
            </w:r>
          </w:p>
        </w:tc>
        <w:tc>
          <w:tcPr>
            <w:tcW w:w="1841" w:type="dxa"/>
            <w:tcBorders>
              <w:top w:val="single" w:sz="4" w:space="0" w:color="auto"/>
              <w:left w:val="single" w:sz="4" w:space="0" w:color="auto"/>
              <w:bottom w:val="single" w:sz="4" w:space="0" w:color="auto"/>
              <w:right w:val="single" w:sz="4" w:space="0" w:color="auto"/>
            </w:tcBorders>
            <w:vAlign w:val="center"/>
          </w:tcPr>
          <w:p w14:paraId="65557A2B" w14:textId="77777777" w:rsidR="00AC13B9" w:rsidRPr="00FE6F40" w:rsidRDefault="00AC13B9" w:rsidP="00120C47">
            <w:pPr>
              <w:pStyle w:val="Naslov1"/>
              <w:keepNext w:val="0"/>
              <w:widowControl w:val="0"/>
              <w:tabs>
                <w:tab w:val="left" w:pos="360"/>
              </w:tabs>
              <w:spacing w:before="0" w:after="0"/>
              <w:jc w:val="right"/>
              <w:rPr>
                <w:rFonts w:cs="Arial"/>
                <w:b w:val="0"/>
                <w:bCs w:val="0"/>
                <w:i/>
                <w:iCs/>
                <w:sz w:val="18"/>
                <w:szCs w:val="18"/>
                <w:lang w:eastAsia="en-US"/>
              </w:rPr>
            </w:pPr>
            <w:r w:rsidRPr="00FE6F40">
              <w:rPr>
                <w:b w:val="0"/>
                <w:bCs w:val="0"/>
                <w:i/>
                <w:iCs/>
                <w:sz w:val="18"/>
                <w:szCs w:val="18"/>
              </w:rPr>
              <w:t>618.402,78</w:t>
            </w:r>
          </w:p>
        </w:tc>
      </w:tr>
      <w:tr w:rsidR="00AC13B9" w:rsidRPr="00DA7B7A" w14:paraId="14CBDE93" w14:textId="77777777" w:rsidTr="00120C47">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0311FFC5"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URSOO (ŠS SG Koroška 11)</w:t>
            </w:r>
          </w:p>
        </w:tc>
        <w:tc>
          <w:tcPr>
            <w:tcW w:w="1840" w:type="dxa"/>
            <w:tcBorders>
              <w:top w:val="single" w:sz="4" w:space="0" w:color="auto"/>
              <w:left w:val="single" w:sz="4" w:space="0" w:color="auto"/>
              <w:bottom w:val="single" w:sz="4" w:space="0" w:color="auto"/>
              <w:right w:val="single" w:sz="4" w:space="0" w:color="auto"/>
            </w:tcBorders>
            <w:vAlign w:val="center"/>
          </w:tcPr>
          <w:p w14:paraId="648DE734"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1611-21-0015 Izvajanje Načrta za okrevanje in odpornost</w:t>
            </w:r>
          </w:p>
        </w:tc>
        <w:tc>
          <w:tcPr>
            <w:tcW w:w="1840" w:type="dxa"/>
            <w:tcBorders>
              <w:top w:val="single" w:sz="4" w:space="0" w:color="auto"/>
              <w:left w:val="single" w:sz="4" w:space="0" w:color="auto"/>
              <w:bottom w:val="single" w:sz="4" w:space="0" w:color="auto"/>
              <w:right w:val="single" w:sz="4" w:space="0" w:color="auto"/>
            </w:tcBorders>
            <w:vAlign w:val="center"/>
          </w:tcPr>
          <w:p w14:paraId="32EBB067" w14:textId="77777777" w:rsidR="00AC13B9" w:rsidRPr="00FE6F40" w:rsidRDefault="00AC13B9" w:rsidP="00120C47">
            <w:pPr>
              <w:pStyle w:val="TableParagraph"/>
              <w:spacing w:line="250" w:lineRule="exact"/>
              <w:rPr>
                <w:i/>
                <w:iCs/>
                <w:sz w:val="18"/>
                <w:szCs w:val="18"/>
              </w:rPr>
            </w:pPr>
            <w:r w:rsidRPr="00FE6F40">
              <w:rPr>
                <w:i/>
                <w:iCs/>
                <w:sz w:val="18"/>
                <w:szCs w:val="18"/>
              </w:rPr>
              <w:t>C1K2IB</w:t>
            </w:r>
          </w:p>
          <w:p w14:paraId="16DB293A" w14:textId="77777777" w:rsidR="00AC13B9" w:rsidRPr="00FE6F40" w:rsidRDefault="00AC13B9" w:rsidP="00120C47">
            <w:pPr>
              <w:pStyle w:val="Naslov1"/>
              <w:keepNext w:val="0"/>
              <w:widowControl w:val="0"/>
              <w:tabs>
                <w:tab w:val="left" w:pos="360"/>
              </w:tabs>
              <w:spacing w:before="0" w:after="0"/>
              <w:rPr>
                <w:rFonts w:cs="Arial"/>
                <w:b w:val="0"/>
                <w:bCs w:val="0"/>
                <w:sz w:val="18"/>
                <w:szCs w:val="18"/>
                <w:lang w:eastAsia="en-US"/>
              </w:rPr>
            </w:pPr>
            <w:r w:rsidRPr="00FE6F40">
              <w:rPr>
                <w:rFonts w:cs="Arial"/>
                <w:b w:val="0"/>
                <w:bCs w:val="0"/>
                <w:i/>
                <w:iCs/>
                <w:sz w:val="18"/>
                <w:szCs w:val="18"/>
              </w:rPr>
              <w:t>Trajnostna prenova stavb-NOO- MVI</w:t>
            </w:r>
          </w:p>
        </w:tc>
        <w:tc>
          <w:tcPr>
            <w:tcW w:w="1840" w:type="dxa"/>
            <w:vAlign w:val="center"/>
          </w:tcPr>
          <w:p w14:paraId="70C94652"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193.323,78</w:t>
            </w:r>
          </w:p>
        </w:tc>
        <w:tc>
          <w:tcPr>
            <w:tcW w:w="1841" w:type="dxa"/>
            <w:vAlign w:val="center"/>
          </w:tcPr>
          <w:p w14:paraId="749BB717" w14:textId="6B0112B9" w:rsidR="00AC13B9" w:rsidRPr="00FE6F40" w:rsidRDefault="00537BFA"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2.704.826,16</w:t>
            </w:r>
          </w:p>
        </w:tc>
      </w:tr>
      <w:tr w:rsidR="00AC13B9" w:rsidRPr="00DA7B7A" w14:paraId="303C82C2" w14:textId="77777777" w:rsidTr="00120C47">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5459DEC0"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MVI (ŠS SG Koroška 11)</w:t>
            </w:r>
          </w:p>
        </w:tc>
        <w:tc>
          <w:tcPr>
            <w:tcW w:w="1840" w:type="dxa"/>
            <w:tcBorders>
              <w:top w:val="single" w:sz="4" w:space="0" w:color="auto"/>
              <w:left w:val="single" w:sz="4" w:space="0" w:color="auto"/>
              <w:bottom w:val="single" w:sz="4" w:space="0" w:color="auto"/>
              <w:right w:val="single" w:sz="4" w:space="0" w:color="auto"/>
            </w:tcBorders>
            <w:vAlign w:val="center"/>
          </w:tcPr>
          <w:p w14:paraId="16C344FE" w14:textId="77777777" w:rsidR="00AC13B9" w:rsidRPr="00FE6F40" w:rsidRDefault="00AC13B9" w:rsidP="00120C47">
            <w:pPr>
              <w:pStyle w:val="TableParagraph"/>
              <w:rPr>
                <w:i/>
                <w:iCs/>
                <w:sz w:val="18"/>
                <w:szCs w:val="18"/>
              </w:rPr>
            </w:pPr>
            <w:r w:rsidRPr="00FE6F40">
              <w:rPr>
                <w:i/>
                <w:iCs/>
                <w:sz w:val="18"/>
                <w:szCs w:val="18"/>
              </w:rPr>
              <w:t>3350-23-0001</w:t>
            </w:r>
          </w:p>
          <w:p w14:paraId="5C3A848F"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b w:val="0"/>
                <w:bCs w:val="0"/>
                <w:i/>
                <w:iCs/>
                <w:sz w:val="18"/>
                <w:szCs w:val="18"/>
              </w:rPr>
              <w:t>Plačilo DDV za NOO</w:t>
            </w:r>
          </w:p>
        </w:tc>
        <w:tc>
          <w:tcPr>
            <w:tcW w:w="1840" w:type="dxa"/>
            <w:tcBorders>
              <w:top w:val="single" w:sz="4" w:space="0" w:color="auto"/>
              <w:left w:val="single" w:sz="4" w:space="0" w:color="auto"/>
              <w:bottom w:val="single" w:sz="4" w:space="0" w:color="auto"/>
              <w:right w:val="single" w:sz="4" w:space="0" w:color="auto"/>
            </w:tcBorders>
            <w:vAlign w:val="center"/>
          </w:tcPr>
          <w:p w14:paraId="4BFC5C4F" w14:textId="77777777" w:rsidR="00AC13B9" w:rsidRPr="00FE6F40" w:rsidRDefault="00AC13B9" w:rsidP="00120C47">
            <w:pPr>
              <w:pStyle w:val="TableParagraph"/>
              <w:spacing w:line="250" w:lineRule="exact"/>
              <w:rPr>
                <w:i/>
                <w:iCs/>
                <w:sz w:val="18"/>
                <w:szCs w:val="18"/>
              </w:rPr>
            </w:pPr>
            <w:r w:rsidRPr="00FE6F40">
              <w:rPr>
                <w:i/>
                <w:iCs/>
                <w:sz w:val="18"/>
                <w:szCs w:val="18"/>
              </w:rPr>
              <w:t>231661</w:t>
            </w:r>
          </w:p>
          <w:p w14:paraId="2B6E0DEE" w14:textId="77777777" w:rsidR="00AC13B9" w:rsidRPr="00FE6F40" w:rsidRDefault="00AC13B9" w:rsidP="00120C47">
            <w:pPr>
              <w:pStyle w:val="Naslov1"/>
              <w:keepNext w:val="0"/>
              <w:widowControl w:val="0"/>
              <w:tabs>
                <w:tab w:val="left" w:pos="360"/>
              </w:tabs>
              <w:spacing w:before="0" w:after="0"/>
              <w:rPr>
                <w:rFonts w:cs="Arial"/>
                <w:b w:val="0"/>
                <w:bCs w:val="0"/>
                <w:sz w:val="18"/>
                <w:szCs w:val="18"/>
                <w:lang w:eastAsia="en-US"/>
              </w:rPr>
            </w:pPr>
            <w:r w:rsidRPr="00FE6F40">
              <w:rPr>
                <w:b w:val="0"/>
                <w:bCs w:val="0"/>
                <w:i/>
                <w:iCs/>
                <w:sz w:val="18"/>
                <w:szCs w:val="18"/>
              </w:rPr>
              <w:t>Plačilo DDV za NOO - izobraževanje</w:t>
            </w:r>
          </w:p>
        </w:tc>
        <w:tc>
          <w:tcPr>
            <w:tcW w:w="1840" w:type="dxa"/>
            <w:vAlign w:val="center"/>
          </w:tcPr>
          <w:p w14:paraId="38192506"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42.531,23</w:t>
            </w:r>
          </w:p>
        </w:tc>
        <w:tc>
          <w:tcPr>
            <w:tcW w:w="1841" w:type="dxa"/>
            <w:vAlign w:val="center"/>
          </w:tcPr>
          <w:p w14:paraId="37AE2E8C"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595.061,76</w:t>
            </w:r>
          </w:p>
        </w:tc>
      </w:tr>
      <w:tr w:rsidR="00AC13B9" w:rsidRPr="00DA7B7A" w14:paraId="4ED85339" w14:textId="77777777" w:rsidTr="00120C47">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1C711469" w14:textId="77777777" w:rsidR="00AC13B9" w:rsidRPr="00FE6F40" w:rsidRDefault="00AC13B9" w:rsidP="00120C47">
            <w:pPr>
              <w:rPr>
                <w:rFonts w:ascii="Arial" w:hAnsi="Arial" w:cs="Arial"/>
                <w:i/>
                <w:iCs/>
                <w:kern w:val="32"/>
                <w:sz w:val="18"/>
                <w:szCs w:val="18"/>
                <w:lang w:eastAsia="en-US"/>
              </w:rPr>
            </w:pPr>
            <w:r w:rsidRPr="00FE6F40">
              <w:rPr>
                <w:rFonts w:ascii="Arial" w:hAnsi="Arial" w:cs="Arial"/>
                <w:i/>
                <w:iCs/>
                <w:kern w:val="32"/>
                <w:sz w:val="18"/>
                <w:szCs w:val="18"/>
                <w:lang w:eastAsia="en-US"/>
              </w:rPr>
              <w:t>MVI (ŠS SG Koroška 11)</w:t>
            </w:r>
          </w:p>
        </w:tc>
        <w:tc>
          <w:tcPr>
            <w:tcW w:w="1840" w:type="dxa"/>
            <w:tcBorders>
              <w:top w:val="single" w:sz="4" w:space="0" w:color="auto"/>
              <w:left w:val="single" w:sz="4" w:space="0" w:color="auto"/>
              <w:bottom w:val="single" w:sz="4" w:space="0" w:color="auto"/>
              <w:right w:val="single" w:sz="4" w:space="0" w:color="auto"/>
            </w:tcBorders>
            <w:vAlign w:val="center"/>
          </w:tcPr>
          <w:p w14:paraId="3928C202"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3330-17-0006 Nove investicije v srednje šole</w:t>
            </w:r>
          </w:p>
        </w:tc>
        <w:tc>
          <w:tcPr>
            <w:tcW w:w="1840" w:type="dxa"/>
            <w:tcBorders>
              <w:top w:val="single" w:sz="4" w:space="0" w:color="auto"/>
              <w:left w:val="single" w:sz="4" w:space="0" w:color="auto"/>
              <w:bottom w:val="single" w:sz="4" w:space="0" w:color="auto"/>
              <w:right w:val="single" w:sz="4" w:space="0" w:color="auto"/>
            </w:tcBorders>
            <w:vAlign w:val="center"/>
          </w:tcPr>
          <w:p w14:paraId="6BA7939A" w14:textId="77777777" w:rsidR="00AC13B9" w:rsidRPr="00FE6F40" w:rsidRDefault="00AC13B9" w:rsidP="00120C47">
            <w:pPr>
              <w:pStyle w:val="Naslov1"/>
              <w:keepNext w:val="0"/>
              <w:widowControl w:val="0"/>
              <w:tabs>
                <w:tab w:val="left" w:pos="360"/>
              </w:tabs>
              <w:spacing w:before="0" w:after="0"/>
              <w:rPr>
                <w:rFonts w:cs="Arial"/>
                <w:b w:val="0"/>
                <w:bCs w:val="0"/>
                <w:sz w:val="18"/>
                <w:szCs w:val="18"/>
                <w:lang w:eastAsia="en-US"/>
              </w:rPr>
            </w:pPr>
            <w:r w:rsidRPr="00FE6F40">
              <w:rPr>
                <w:rFonts w:cs="Arial"/>
                <w:b w:val="0"/>
                <w:bCs w:val="0"/>
                <w:sz w:val="18"/>
                <w:szCs w:val="18"/>
                <w:lang w:eastAsia="en-US"/>
              </w:rPr>
              <w:t>231799 Investicije in investicijsko vzdrževanje v srednjem šolstvu</w:t>
            </w:r>
          </w:p>
        </w:tc>
        <w:tc>
          <w:tcPr>
            <w:tcW w:w="1840" w:type="dxa"/>
            <w:vAlign w:val="center"/>
          </w:tcPr>
          <w:p w14:paraId="16D662B9"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0,00</w:t>
            </w:r>
          </w:p>
        </w:tc>
        <w:tc>
          <w:tcPr>
            <w:tcW w:w="1841" w:type="dxa"/>
            <w:vAlign w:val="center"/>
          </w:tcPr>
          <w:p w14:paraId="39961CB6"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0,00</w:t>
            </w:r>
          </w:p>
        </w:tc>
      </w:tr>
      <w:tr w:rsidR="00AC13B9" w:rsidRPr="00AC13B9" w14:paraId="71CF523A" w14:textId="77777777" w:rsidTr="00120C47">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5BFD9B21"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URSOO (SŠFKZ)</w:t>
            </w:r>
          </w:p>
        </w:tc>
        <w:tc>
          <w:tcPr>
            <w:tcW w:w="1840" w:type="dxa"/>
            <w:vAlign w:val="center"/>
          </w:tcPr>
          <w:p w14:paraId="2B3530A2" w14:textId="77777777" w:rsidR="00AC13B9" w:rsidRPr="00FE6F40" w:rsidRDefault="00AC13B9" w:rsidP="00120C47">
            <w:pPr>
              <w:pStyle w:val="Naslov1"/>
              <w:keepNext w:val="0"/>
              <w:widowControl w:val="0"/>
              <w:tabs>
                <w:tab w:val="left" w:pos="360"/>
              </w:tabs>
              <w:spacing w:before="0" w:after="0"/>
              <w:rPr>
                <w:rFonts w:cs="Arial"/>
                <w:b w:val="0"/>
                <w:bCs w:val="0"/>
                <w:i/>
                <w:iCs/>
                <w:sz w:val="18"/>
                <w:szCs w:val="18"/>
                <w:lang w:eastAsia="en-US"/>
              </w:rPr>
            </w:pPr>
            <w:r w:rsidRPr="00FE6F40">
              <w:rPr>
                <w:rFonts w:cs="Arial"/>
                <w:b w:val="0"/>
                <w:bCs w:val="0"/>
                <w:i/>
                <w:iCs/>
                <w:sz w:val="18"/>
                <w:szCs w:val="18"/>
                <w:lang w:eastAsia="en-US"/>
              </w:rPr>
              <w:t>1611-21-0015 Izvajanje Načrta za okrevanje in odpornost . dodatna sredstva</w:t>
            </w:r>
          </w:p>
        </w:tc>
        <w:tc>
          <w:tcPr>
            <w:tcW w:w="1840" w:type="dxa"/>
            <w:vAlign w:val="center"/>
          </w:tcPr>
          <w:p w14:paraId="3297830E" w14:textId="77777777" w:rsidR="00AC13B9" w:rsidRPr="00FE6F40" w:rsidRDefault="00AC13B9" w:rsidP="00120C47">
            <w:pPr>
              <w:pStyle w:val="Naslov1"/>
              <w:widowControl w:val="0"/>
              <w:tabs>
                <w:tab w:val="left" w:pos="360"/>
              </w:tabs>
              <w:rPr>
                <w:rFonts w:cs="Arial"/>
                <w:b w:val="0"/>
                <w:bCs w:val="0"/>
                <w:sz w:val="18"/>
                <w:szCs w:val="18"/>
                <w:lang w:eastAsia="en-US"/>
              </w:rPr>
            </w:pPr>
            <w:r w:rsidRPr="00FE6F40">
              <w:rPr>
                <w:rFonts w:cs="Arial"/>
                <w:b w:val="0"/>
                <w:bCs w:val="0"/>
                <w:sz w:val="18"/>
                <w:szCs w:val="18"/>
                <w:lang w:eastAsia="en-US"/>
              </w:rPr>
              <w:t>C1K2IB Trajnostna prenova stavb-NOO- MVI</w:t>
            </w:r>
          </w:p>
        </w:tc>
        <w:tc>
          <w:tcPr>
            <w:tcW w:w="1840" w:type="dxa"/>
            <w:vAlign w:val="center"/>
          </w:tcPr>
          <w:p w14:paraId="798B7F82"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1.509.889,53</w:t>
            </w:r>
          </w:p>
        </w:tc>
        <w:tc>
          <w:tcPr>
            <w:tcW w:w="1841" w:type="dxa"/>
            <w:vAlign w:val="center"/>
          </w:tcPr>
          <w:p w14:paraId="77A78CBE"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1.353.387,94</w:t>
            </w:r>
          </w:p>
        </w:tc>
      </w:tr>
      <w:tr w:rsidR="00AC13B9" w:rsidRPr="00DA7B7A" w14:paraId="136F2345" w14:textId="77777777" w:rsidTr="00120C47">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399268FE" w14:textId="77777777" w:rsidR="00AC13B9" w:rsidRPr="00FE6F40" w:rsidRDefault="00AC13B9" w:rsidP="00120C47">
            <w:pPr>
              <w:pStyle w:val="Naslov1"/>
              <w:keepNext w:val="0"/>
              <w:widowControl w:val="0"/>
              <w:tabs>
                <w:tab w:val="left" w:pos="360"/>
              </w:tabs>
              <w:spacing w:before="0" w:after="0"/>
              <w:rPr>
                <w:rFonts w:cs="Arial"/>
                <w:b w:val="0"/>
                <w:bCs w:val="0"/>
                <w:sz w:val="18"/>
                <w:szCs w:val="18"/>
                <w:lang w:eastAsia="en-US"/>
              </w:rPr>
            </w:pPr>
            <w:r w:rsidRPr="00FE6F40">
              <w:rPr>
                <w:rFonts w:cs="Arial"/>
                <w:b w:val="0"/>
                <w:bCs w:val="0"/>
                <w:sz w:val="18"/>
                <w:szCs w:val="18"/>
                <w:lang w:eastAsia="en-US"/>
              </w:rPr>
              <w:lastRenderedPageBreak/>
              <w:t>MVI (SŠFKZ)</w:t>
            </w:r>
          </w:p>
        </w:tc>
        <w:tc>
          <w:tcPr>
            <w:tcW w:w="1840" w:type="dxa"/>
            <w:vAlign w:val="center"/>
          </w:tcPr>
          <w:p w14:paraId="40D29DBB" w14:textId="77777777" w:rsidR="00AC13B9" w:rsidRPr="00FE6F40" w:rsidRDefault="00AC13B9" w:rsidP="00120C47">
            <w:pPr>
              <w:pStyle w:val="Naslov1"/>
              <w:widowControl w:val="0"/>
              <w:tabs>
                <w:tab w:val="left" w:pos="360"/>
              </w:tabs>
              <w:rPr>
                <w:rFonts w:cs="Arial"/>
                <w:b w:val="0"/>
                <w:bCs w:val="0"/>
                <w:sz w:val="18"/>
                <w:szCs w:val="18"/>
                <w:lang w:eastAsia="en-US"/>
              </w:rPr>
            </w:pPr>
            <w:r w:rsidRPr="00FE6F40">
              <w:rPr>
                <w:rFonts w:cs="Arial"/>
                <w:b w:val="0"/>
                <w:bCs w:val="0"/>
                <w:sz w:val="18"/>
                <w:szCs w:val="18"/>
                <w:lang w:eastAsia="en-US"/>
              </w:rPr>
              <w:t>3350-23-0001</w:t>
            </w:r>
          </w:p>
          <w:p w14:paraId="6AF9F762" w14:textId="77777777" w:rsidR="00AC13B9" w:rsidRPr="00FE6F40" w:rsidRDefault="00AC13B9" w:rsidP="00120C47">
            <w:pPr>
              <w:pStyle w:val="Naslov1"/>
              <w:keepNext w:val="0"/>
              <w:widowControl w:val="0"/>
              <w:tabs>
                <w:tab w:val="left" w:pos="360"/>
              </w:tabs>
              <w:spacing w:before="0" w:after="0"/>
              <w:rPr>
                <w:rFonts w:cs="Arial"/>
                <w:b w:val="0"/>
                <w:bCs w:val="0"/>
                <w:sz w:val="18"/>
                <w:szCs w:val="18"/>
                <w:lang w:eastAsia="en-US"/>
              </w:rPr>
            </w:pPr>
            <w:r w:rsidRPr="00FE6F40">
              <w:rPr>
                <w:rFonts w:cs="Arial"/>
                <w:b w:val="0"/>
                <w:bCs w:val="0"/>
                <w:sz w:val="18"/>
                <w:szCs w:val="18"/>
                <w:lang w:eastAsia="en-US"/>
              </w:rPr>
              <w:t>Plačilo DDV za NOO</w:t>
            </w:r>
          </w:p>
        </w:tc>
        <w:tc>
          <w:tcPr>
            <w:tcW w:w="1840" w:type="dxa"/>
            <w:vAlign w:val="center"/>
          </w:tcPr>
          <w:p w14:paraId="12944C63" w14:textId="77777777" w:rsidR="00AC13B9" w:rsidRPr="00FE6F40" w:rsidRDefault="00AC13B9" w:rsidP="00120C47">
            <w:pPr>
              <w:pStyle w:val="Naslov1"/>
              <w:widowControl w:val="0"/>
              <w:tabs>
                <w:tab w:val="left" w:pos="360"/>
              </w:tabs>
              <w:rPr>
                <w:rFonts w:cs="Arial"/>
                <w:b w:val="0"/>
                <w:bCs w:val="0"/>
                <w:sz w:val="18"/>
                <w:szCs w:val="18"/>
                <w:lang w:eastAsia="en-US"/>
              </w:rPr>
            </w:pPr>
            <w:r w:rsidRPr="00FE6F40">
              <w:rPr>
                <w:rFonts w:cs="Arial"/>
                <w:b w:val="0"/>
                <w:bCs w:val="0"/>
                <w:sz w:val="18"/>
                <w:szCs w:val="18"/>
                <w:lang w:eastAsia="en-US"/>
              </w:rPr>
              <w:t>231661</w:t>
            </w:r>
          </w:p>
          <w:p w14:paraId="5E432716" w14:textId="77777777" w:rsidR="00AC13B9" w:rsidRPr="00FE6F40" w:rsidRDefault="00AC13B9" w:rsidP="00120C47">
            <w:pPr>
              <w:pStyle w:val="Naslov1"/>
              <w:keepNext w:val="0"/>
              <w:widowControl w:val="0"/>
              <w:tabs>
                <w:tab w:val="left" w:pos="360"/>
              </w:tabs>
              <w:spacing w:before="0" w:after="0"/>
              <w:rPr>
                <w:rFonts w:cs="Arial"/>
                <w:b w:val="0"/>
                <w:bCs w:val="0"/>
                <w:sz w:val="18"/>
                <w:szCs w:val="18"/>
                <w:lang w:eastAsia="en-US"/>
              </w:rPr>
            </w:pPr>
            <w:r w:rsidRPr="00FE6F40">
              <w:rPr>
                <w:rFonts w:cs="Arial"/>
                <w:b w:val="0"/>
                <w:bCs w:val="0"/>
                <w:sz w:val="18"/>
                <w:szCs w:val="18"/>
                <w:lang w:eastAsia="en-US"/>
              </w:rPr>
              <w:t>Plačilo DDV za NOO - izobraževanje</w:t>
            </w:r>
          </w:p>
        </w:tc>
        <w:tc>
          <w:tcPr>
            <w:tcW w:w="1840" w:type="dxa"/>
            <w:vAlign w:val="center"/>
          </w:tcPr>
          <w:p w14:paraId="513F6EE0"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332.175,70</w:t>
            </w:r>
          </w:p>
        </w:tc>
        <w:tc>
          <w:tcPr>
            <w:tcW w:w="1841" w:type="dxa"/>
            <w:vAlign w:val="center"/>
          </w:tcPr>
          <w:p w14:paraId="098D7932"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297.745,35</w:t>
            </w:r>
          </w:p>
        </w:tc>
      </w:tr>
      <w:tr w:rsidR="00AC13B9" w:rsidRPr="00DA7B7A" w14:paraId="01A15E51" w14:textId="77777777" w:rsidTr="00120C47">
        <w:trPr>
          <w:trHeight w:val="1043"/>
        </w:trPr>
        <w:tc>
          <w:tcPr>
            <w:tcW w:w="1840" w:type="dxa"/>
            <w:tcBorders>
              <w:top w:val="single" w:sz="4" w:space="0" w:color="auto"/>
              <w:left w:val="single" w:sz="4" w:space="0" w:color="auto"/>
              <w:bottom w:val="single" w:sz="4" w:space="0" w:color="auto"/>
              <w:right w:val="single" w:sz="4" w:space="0" w:color="auto"/>
            </w:tcBorders>
            <w:vAlign w:val="center"/>
          </w:tcPr>
          <w:p w14:paraId="29A8D912" w14:textId="77777777" w:rsidR="00AC13B9" w:rsidRPr="00FE6F40" w:rsidRDefault="00AC13B9" w:rsidP="00120C47">
            <w:pPr>
              <w:pStyle w:val="Naslov1"/>
              <w:keepNext w:val="0"/>
              <w:widowControl w:val="0"/>
              <w:tabs>
                <w:tab w:val="left" w:pos="360"/>
              </w:tabs>
              <w:spacing w:before="0" w:after="0"/>
              <w:rPr>
                <w:rFonts w:cs="Arial"/>
                <w:b w:val="0"/>
                <w:bCs w:val="0"/>
                <w:sz w:val="18"/>
                <w:szCs w:val="18"/>
                <w:lang w:eastAsia="en-US"/>
              </w:rPr>
            </w:pPr>
            <w:r w:rsidRPr="00FE6F40">
              <w:rPr>
                <w:rFonts w:cs="Arial"/>
                <w:b w:val="0"/>
                <w:bCs w:val="0"/>
                <w:sz w:val="18"/>
                <w:szCs w:val="18"/>
                <w:lang w:eastAsia="en-US"/>
              </w:rPr>
              <w:t>MVI (SŠFKZ)</w:t>
            </w:r>
          </w:p>
        </w:tc>
        <w:tc>
          <w:tcPr>
            <w:tcW w:w="1840" w:type="dxa"/>
            <w:tcBorders>
              <w:top w:val="single" w:sz="4" w:space="0" w:color="auto"/>
              <w:left w:val="single" w:sz="4" w:space="0" w:color="auto"/>
              <w:bottom w:val="single" w:sz="4" w:space="0" w:color="auto"/>
              <w:right w:val="single" w:sz="4" w:space="0" w:color="auto"/>
            </w:tcBorders>
            <w:vAlign w:val="center"/>
          </w:tcPr>
          <w:p w14:paraId="4D9C5A8F" w14:textId="77777777" w:rsidR="00AC13B9" w:rsidRPr="00FE6F40" w:rsidRDefault="00AC13B9" w:rsidP="00120C47">
            <w:pPr>
              <w:pStyle w:val="Naslov1"/>
              <w:keepNext w:val="0"/>
              <w:widowControl w:val="0"/>
              <w:tabs>
                <w:tab w:val="left" w:pos="360"/>
              </w:tabs>
              <w:spacing w:before="0" w:after="0"/>
              <w:rPr>
                <w:rFonts w:cs="Arial"/>
                <w:b w:val="0"/>
                <w:bCs w:val="0"/>
                <w:sz w:val="18"/>
                <w:szCs w:val="18"/>
                <w:lang w:eastAsia="en-US"/>
              </w:rPr>
            </w:pPr>
            <w:r w:rsidRPr="00FE6F40">
              <w:rPr>
                <w:rFonts w:cs="Arial"/>
                <w:b w:val="0"/>
                <w:bCs w:val="0"/>
                <w:sz w:val="18"/>
                <w:szCs w:val="18"/>
                <w:lang w:eastAsia="en-US"/>
              </w:rPr>
              <w:t>3330-17-0006 Nove investicije v srednje šole</w:t>
            </w:r>
          </w:p>
        </w:tc>
        <w:tc>
          <w:tcPr>
            <w:tcW w:w="1840" w:type="dxa"/>
            <w:tcBorders>
              <w:top w:val="single" w:sz="4" w:space="0" w:color="auto"/>
              <w:left w:val="single" w:sz="4" w:space="0" w:color="auto"/>
              <w:bottom w:val="single" w:sz="4" w:space="0" w:color="auto"/>
              <w:right w:val="single" w:sz="4" w:space="0" w:color="auto"/>
            </w:tcBorders>
            <w:vAlign w:val="center"/>
          </w:tcPr>
          <w:p w14:paraId="024B03AF" w14:textId="77777777" w:rsidR="00AC13B9" w:rsidRPr="00FE6F40" w:rsidRDefault="00AC13B9" w:rsidP="00120C47">
            <w:pPr>
              <w:pStyle w:val="Naslov1"/>
              <w:keepNext w:val="0"/>
              <w:widowControl w:val="0"/>
              <w:tabs>
                <w:tab w:val="left" w:pos="360"/>
              </w:tabs>
              <w:spacing w:before="0" w:after="0"/>
              <w:rPr>
                <w:rFonts w:cs="Arial"/>
                <w:b w:val="0"/>
                <w:bCs w:val="0"/>
                <w:sz w:val="18"/>
                <w:szCs w:val="18"/>
                <w:lang w:eastAsia="en-US"/>
              </w:rPr>
            </w:pPr>
            <w:r w:rsidRPr="00FE6F40">
              <w:rPr>
                <w:rFonts w:cs="Arial"/>
                <w:b w:val="0"/>
                <w:bCs w:val="0"/>
                <w:sz w:val="18"/>
                <w:szCs w:val="18"/>
                <w:lang w:eastAsia="en-US"/>
              </w:rPr>
              <w:t>231799 Investicije in investicijsko vzdrževanje v srednjem šolstvu</w:t>
            </w:r>
          </w:p>
        </w:tc>
        <w:tc>
          <w:tcPr>
            <w:tcW w:w="1840" w:type="dxa"/>
            <w:vAlign w:val="center"/>
          </w:tcPr>
          <w:p w14:paraId="12D8FAFD"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1.241.426,49</w:t>
            </w:r>
          </w:p>
        </w:tc>
        <w:tc>
          <w:tcPr>
            <w:tcW w:w="1841" w:type="dxa"/>
            <w:vAlign w:val="center"/>
          </w:tcPr>
          <w:p w14:paraId="2921680C" w14:textId="77777777" w:rsidR="00AC13B9" w:rsidRPr="00FE6F40" w:rsidRDefault="00AC13B9" w:rsidP="00120C47">
            <w:pPr>
              <w:pStyle w:val="Naslov1"/>
              <w:keepNext w:val="0"/>
              <w:widowControl w:val="0"/>
              <w:tabs>
                <w:tab w:val="left" w:pos="360"/>
              </w:tabs>
              <w:spacing w:before="0" w:after="0"/>
              <w:jc w:val="right"/>
              <w:rPr>
                <w:rFonts w:cs="Arial"/>
                <w:b w:val="0"/>
                <w:bCs w:val="0"/>
                <w:sz w:val="18"/>
                <w:szCs w:val="18"/>
                <w:lang w:eastAsia="en-US"/>
              </w:rPr>
            </w:pPr>
            <w:r w:rsidRPr="00FE6F40">
              <w:rPr>
                <w:b w:val="0"/>
                <w:bCs w:val="0"/>
                <w:i/>
                <w:iCs/>
                <w:sz w:val="18"/>
                <w:szCs w:val="18"/>
              </w:rPr>
              <w:t>1.257.005,54</w:t>
            </w:r>
          </w:p>
        </w:tc>
      </w:tr>
      <w:tr w:rsidR="00F556CD" w:rsidRPr="00C64CF4" w14:paraId="1E6985D1" w14:textId="77777777" w:rsidTr="007B3040">
        <w:trPr>
          <w:trHeight w:val="95"/>
        </w:trPr>
        <w:tc>
          <w:tcPr>
            <w:tcW w:w="5520" w:type="dxa"/>
            <w:gridSpan w:val="3"/>
            <w:tcBorders>
              <w:top w:val="single" w:sz="4" w:space="0" w:color="auto"/>
              <w:left w:val="single" w:sz="4" w:space="0" w:color="auto"/>
              <w:bottom w:val="single" w:sz="4" w:space="0" w:color="auto"/>
              <w:right w:val="single" w:sz="4" w:space="0" w:color="auto"/>
            </w:tcBorders>
            <w:vAlign w:val="center"/>
          </w:tcPr>
          <w:p w14:paraId="079C1873" w14:textId="77777777" w:rsidR="00F556CD" w:rsidRPr="00C64CF4" w:rsidRDefault="00F556CD" w:rsidP="00F556CD">
            <w:pPr>
              <w:pStyle w:val="Naslov1"/>
              <w:keepNext w:val="0"/>
              <w:widowControl w:val="0"/>
              <w:tabs>
                <w:tab w:val="left" w:pos="360"/>
              </w:tabs>
              <w:spacing w:before="0" w:after="0"/>
              <w:rPr>
                <w:rFonts w:cs="Arial"/>
                <w:sz w:val="20"/>
                <w:szCs w:val="20"/>
                <w:lang w:eastAsia="en-US"/>
              </w:rPr>
            </w:pPr>
            <w:r w:rsidRPr="00C64CF4">
              <w:rPr>
                <w:rFonts w:cs="Arial"/>
                <w:sz w:val="20"/>
                <w:szCs w:val="20"/>
                <w:lang w:eastAsia="en-US"/>
              </w:rPr>
              <w:t>SKUPAJ</w:t>
            </w:r>
          </w:p>
        </w:tc>
        <w:tc>
          <w:tcPr>
            <w:tcW w:w="1840" w:type="dxa"/>
            <w:tcBorders>
              <w:top w:val="single" w:sz="4" w:space="0" w:color="auto"/>
              <w:left w:val="single" w:sz="4" w:space="0" w:color="auto"/>
              <w:bottom w:val="single" w:sz="4" w:space="0" w:color="auto"/>
              <w:right w:val="single" w:sz="4" w:space="0" w:color="auto"/>
            </w:tcBorders>
            <w:shd w:val="clear" w:color="auto" w:fill="auto"/>
          </w:tcPr>
          <w:p w14:paraId="0A62A336" w14:textId="1F415E00" w:rsidR="00F556CD" w:rsidRPr="008F3CF2" w:rsidRDefault="00F556CD" w:rsidP="007B3040">
            <w:pPr>
              <w:pStyle w:val="Naslov1"/>
              <w:keepNext w:val="0"/>
              <w:widowControl w:val="0"/>
              <w:tabs>
                <w:tab w:val="left" w:pos="360"/>
              </w:tabs>
              <w:spacing w:before="0" w:after="0"/>
              <w:jc w:val="center"/>
              <w:rPr>
                <w:rFonts w:cs="Arial"/>
                <w:sz w:val="20"/>
                <w:szCs w:val="20"/>
                <w:lang w:eastAsia="en-US"/>
              </w:rPr>
            </w:pPr>
            <w:r w:rsidRPr="007B3040">
              <w:rPr>
                <w:rFonts w:cs="Arial"/>
                <w:sz w:val="20"/>
                <w:szCs w:val="20"/>
                <w:lang w:eastAsia="en-US"/>
              </w:rPr>
              <w:t>3.636.547,25</w:t>
            </w:r>
          </w:p>
        </w:tc>
        <w:tc>
          <w:tcPr>
            <w:tcW w:w="1841" w:type="dxa"/>
            <w:tcBorders>
              <w:top w:val="single" w:sz="4" w:space="0" w:color="auto"/>
              <w:left w:val="single" w:sz="4" w:space="0" w:color="auto"/>
              <w:bottom w:val="single" w:sz="4" w:space="0" w:color="auto"/>
              <w:right w:val="single" w:sz="4" w:space="0" w:color="auto"/>
            </w:tcBorders>
            <w:shd w:val="clear" w:color="auto" w:fill="auto"/>
          </w:tcPr>
          <w:p w14:paraId="051C0146" w14:textId="29BFDB6D" w:rsidR="00F556CD" w:rsidRPr="008F3CF2" w:rsidRDefault="00F556CD" w:rsidP="007B3040">
            <w:pPr>
              <w:pStyle w:val="Naslov1"/>
              <w:keepNext w:val="0"/>
              <w:widowControl w:val="0"/>
              <w:tabs>
                <w:tab w:val="left" w:pos="360"/>
              </w:tabs>
              <w:spacing w:before="0" w:after="0"/>
              <w:jc w:val="center"/>
              <w:rPr>
                <w:rFonts w:cs="Arial"/>
                <w:sz w:val="20"/>
                <w:szCs w:val="20"/>
                <w:lang w:eastAsia="en-US"/>
              </w:rPr>
            </w:pPr>
            <w:r w:rsidRPr="007B3040">
              <w:rPr>
                <w:rFonts w:cs="Arial"/>
                <w:sz w:val="20"/>
                <w:szCs w:val="20"/>
                <w:lang w:eastAsia="en-US"/>
              </w:rPr>
              <w:t>8.798.387,42</w:t>
            </w:r>
          </w:p>
        </w:tc>
      </w:tr>
    </w:tbl>
    <w:p w14:paraId="3F7D12A3" w14:textId="77777777" w:rsidR="009F7B26" w:rsidRDefault="009F7B26">
      <w:pPr>
        <w:rPr>
          <w:b/>
          <w:bCs/>
        </w:rPr>
      </w:pPr>
    </w:p>
    <w:tbl>
      <w:tblPr>
        <w:tblW w:w="920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16"/>
        <w:gridCol w:w="1341"/>
        <w:gridCol w:w="501"/>
        <w:gridCol w:w="1843"/>
      </w:tblGrid>
      <w:tr w:rsidR="000B509F" w:rsidRPr="00BB1953" w14:paraId="410B4749" w14:textId="77777777" w:rsidTr="00FE4FF2">
        <w:trPr>
          <w:cantSplit/>
          <w:trHeight w:val="207"/>
        </w:trPr>
        <w:tc>
          <w:tcPr>
            <w:tcW w:w="9201"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47DD8D" w14:textId="3DCC86C3" w:rsidR="000B509F" w:rsidRPr="00BB1953" w:rsidRDefault="000B509F" w:rsidP="000B509F">
            <w:pPr>
              <w:pStyle w:val="Naslov1"/>
              <w:keepNext w:val="0"/>
              <w:widowControl w:val="0"/>
              <w:tabs>
                <w:tab w:val="left" w:pos="2340"/>
              </w:tabs>
              <w:spacing w:before="0" w:after="0"/>
              <w:rPr>
                <w:rFonts w:cs="Arial"/>
                <w:sz w:val="20"/>
                <w:szCs w:val="20"/>
                <w:lang w:eastAsia="en-US"/>
              </w:rPr>
            </w:pPr>
            <w:r w:rsidRPr="00BB1953">
              <w:rPr>
                <w:rFonts w:cs="Arial"/>
                <w:sz w:val="20"/>
                <w:szCs w:val="20"/>
                <w:lang w:eastAsia="en-US"/>
              </w:rPr>
              <w:t>II.c Načrtovana nadomestitev zmanjšanih prihodkov in povečanih odhodkov proračuna:</w:t>
            </w:r>
          </w:p>
        </w:tc>
      </w:tr>
      <w:tr w:rsidR="000B509F" w:rsidRPr="00BB1953" w14:paraId="69ED7CA0" w14:textId="77777777" w:rsidTr="009F7B26">
        <w:trPr>
          <w:cantSplit/>
          <w:trHeight w:val="100"/>
        </w:trPr>
        <w:tc>
          <w:tcPr>
            <w:tcW w:w="5516" w:type="dxa"/>
            <w:tcBorders>
              <w:top w:val="single" w:sz="4" w:space="0" w:color="auto"/>
              <w:left w:val="single" w:sz="4" w:space="0" w:color="auto"/>
              <w:bottom w:val="single" w:sz="4" w:space="0" w:color="auto"/>
              <w:right w:val="single" w:sz="4" w:space="0" w:color="auto"/>
            </w:tcBorders>
            <w:vAlign w:val="center"/>
          </w:tcPr>
          <w:p w14:paraId="68BA85EC" w14:textId="77777777" w:rsidR="000B509F" w:rsidRPr="00BB1953" w:rsidRDefault="000B509F" w:rsidP="000B509F">
            <w:pPr>
              <w:widowControl w:val="0"/>
              <w:spacing w:line="260" w:lineRule="exact"/>
              <w:ind w:left="-122" w:right="-112"/>
              <w:jc w:val="center"/>
              <w:rPr>
                <w:rFonts w:ascii="Arial" w:hAnsi="Arial" w:cs="Arial"/>
                <w:sz w:val="20"/>
                <w:szCs w:val="20"/>
              </w:rPr>
            </w:pPr>
            <w:r w:rsidRPr="00BB1953">
              <w:rPr>
                <w:rFonts w:ascii="Arial" w:hAnsi="Arial" w:cs="Arial"/>
                <w:sz w:val="20"/>
                <w:szCs w:val="20"/>
              </w:rPr>
              <w:t>Novi prihodki</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56B096BC" w14:textId="77777777" w:rsidR="000B509F" w:rsidRPr="00BB1953" w:rsidRDefault="000B509F" w:rsidP="000B509F">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tekoče leto (t)</w:t>
            </w:r>
          </w:p>
        </w:tc>
        <w:tc>
          <w:tcPr>
            <w:tcW w:w="1843" w:type="dxa"/>
            <w:tcBorders>
              <w:top w:val="single" w:sz="4" w:space="0" w:color="auto"/>
              <w:left w:val="single" w:sz="4" w:space="0" w:color="auto"/>
              <w:bottom w:val="single" w:sz="4" w:space="0" w:color="auto"/>
              <w:right w:val="single" w:sz="4" w:space="0" w:color="auto"/>
            </w:tcBorders>
            <w:vAlign w:val="center"/>
          </w:tcPr>
          <w:p w14:paraId="4F9388A2" w14:textId="77777777" w:rsidR="000B509F" w:rsidRPr="00BB1953" w:rsidRDefault="000B509F" w:rsidP="000B509F">
            <w:pPr>
              <w:widowControl w:val="0"/>
              <w:spacing w:line="260" w:lineRule="exact"/>
              <w:ind w:left="-122" w:right="-112"/>
              <w:jc w:val="center"/>
              <w:rPr>
                <w:rFonts w:ascii="Arial" w:hAnsi="Arial" w:cs="Arial"/>
                <w:sz w:val="20"/>
                <w:szCs w:val="20"/>
              </w:rPr>
            </w:pPr>
            <w:r w:rsidRPr="00BB1953">
              <w:rPr>
                <w:rFonts w:ascii="Arial" w:hAnsi="Arial" w:cs="Arial"/>
                <w:sz w:val="20"/>
                <w:szCs w:val="20"/>
              </w:rPr>
              <w:t>Znesek za t + 1</w:t>
            </w:r>
          </w:p>
        </w:tc>
      </w:tr>
      <w:tr w:rsidR="009B193A" w:rsidRPr="009B193A" w14:paraId="08B8ABDF" w14:textId="77777777" w:rsidTr="009F7B26">
        <w:trPr>
          <w:cantSplit/>
          <w:trHeight w:val="95"/>
        </w:trPr>
        <w:tc>
          <w:tcPr>
            <w:tcW w:w="5516" w:type="dxa"/>
            <w:tcBorders>
              <w:top w:val="single" w:sz="4" w:space="0" w:color="auto"/>
              <w:left w:val="single" w:sz="4" w:space="0" w:color="auto"/>
              <w:bottom w:val="single" w:sz="4" w:space="0" w:color="auto"/>
              <w:right w:val="single" w:sz="4" w:space="0" w:color="auto"/>
            </w:tcBorders>
            <w:vAlign w:val="center"/>
          </w:tcPr>
          <w:p w14:paraId="56D2F4CB" w14:textId="703ED158" w:rsidR="009B193A" w:rsidRPr="009B193A" w:rsidRDefault="009B193A" w:rsidP="009B193A">
            <w:pPr>
              <w:pStyle w:val="Naslov1"/>
              <w:keepNext w:val="0"/>
              <w:widowControl w:val="0"/>
              <w:tabs>
                <w:tab w:val="left" w:pos="360"/>
              </w:tabs>
              <w:spacing w:before="0" w:after="0"/>
              <w:rPr>
                <w:rFonts w:cs="Arial"/>
                <w:b w:val="0"/>
                <w:bCs w:val="0"/>
                <w:sz w:val="20"/>
                <w:szCs w:val="20"/>
                <w:lang w:eastAsia="en-US"/>
              </w:rPr>
            </w:pPr>
            <w:r w:rsidRPr="007B3040">
              <w:rPr>
                <w:rFonts w:cs="Arial"/>
                <w:b w:val="0"/>
                <w:bCs w:val="0"/>
                <w:sz w:val="20"/>
                <w:szCs w:val="20"/>
              </w:rPr>
              <w:t>Sredstva se zagotovijo iz namenske postavke PP 153411 – Nepremičnine – sredstva od prodaje državnega premoženja</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7605F472" w14:textId="34F20904" w:rsidR="009B193A" w:rsidRPr="009B193A" w:rsidRDefault="009B193A" w:rsidP="009B193A">
            <w:pPr>
              <w:pStyle w:val="Naslov1"/>
              <w:keepNext w:val="0"/>
              <w:widowControl w:val="0"/>
              <w:tabs>
                <w:tab w:val="left" w:pos="360"/>
              </w:tabs>
              <w:spacing w:before="0" w:after="0"/>
              <w:rPr>
                <w:rFonts w:cs="Arial"/>
                <w:b w:val="0"/>
                <w:bCs w:val="0"/>
                <w:sz w:val="20"/>
                <w:szCs w:val="20"/>
                <w:lang w:eastAsia="en-US"/>
              </w:rPr>
            </w:pPr>
            <w:r w:rsidRPr="007B3040">
              <w:rPr>
                <w:rFonts w:cs="Arial"/>
                <w:b w:val="0"/>
                <w:bCs w:val="0"/>
                <w:sz w:val="20"/>
                <w:szCs w:val="20"/>
              </w:rPr>
              <w:t>0,00 EUR</w:t>
            </w:r>
          </w:p>
        </w:tc>
        <w:tc>
          <w:tcPr>
            <w:tcW w:w="1843" w:type="dxa"/>
            <w:tcBorders>
              <w:top w:val="single" w:sz="4" w:space="0" w:color="auto"/>
              <w:left w:val="single" w:sz="4" w:space="0" w:color="auto"/>
              <w:bottom w:val="single" w:sz="4" w:space="0" w:color="auto"/>
              <w:right w:val="single" w:sz="4" w:space="0" w:color="auto"/>
            </w:tcBorders>
            <w:vAlign w:val="center"/>
          </w:tcPr>
          <w:p w14:paraId="5D7FBE69" w14:textId="4450B598" w:rsidR="009B193A" w:rsidRPr="009B193A" w:rsidRDefault="009B193A" w:rsidP="009B193A">
            <w:pPr>
              <w:pStyle w:val="Naslov1"/>
              <w:keepNext w:val="0"/>
              <w:widowControl w:val="0"/>
              <w:tabs>
                <w:tab w:val="left" w:pos="360"/>
              </w:tabs>
              <w:spacing w:before="0" w:after="0"/>
              <w:rPr>
                <w:rFonts w:cs="Arial"/>
                <w:b w:val="0"/>
                <w:bCs w:val="0"/>
                <w:sz w:val="20"/>
                <w:szCs w:val="20"/>
                <w:lang w:eastAsia="en-US"/>
              </w:rPr>
            </w:pPr>
            <w:r w:rsidRPr="007B3040">
              <w:rPr>
                <w:rFonts w:cs="Arial"/>
                <w:b w:val="0"/>
                <w:bCs w:val="0"/>
                <w:sz w:val="20"/>
                <w:szCs w:val="20"/>
              </w:rPr>
              <w:t>726.896,92 EUR</w:t>
            </w:r>
          </w:p>
        </w:tc>
      </w:tr>
      <w:tr w:rsidR="009B193A" w:rsidRPr="00BB1953" w14:paraId="208065A9" w14:textId="77777777" w:rsidTr="009F7B26">
        <w:trPr>
          <w:cantSplit/>
          <w:trHeight w:val="95"/>
        </w:trPr>
        <w:tc>
          <w:tcPr>
            <w:tcW w:w="5516" w:type="dxa"/>
            <w:tcBorders>
              <w:top w:val="single" w:sz="4" w:space="0" w:color="auto"/>
              <w:left w:val="single" w:sz="4" w:space="0" w:color="auto"/>
              <w:bottom w:val="single" w:sz="4" w:space="0" w:color="auto"/>
              <w:right w:val="single" w:sz="4" w:space="0" w:color="auto"/>
            </w:tcBorders>
            <w:vAlign w:val="center"/>
          </w:tcPr>
          <w:p w14:paraId="2FA648CE" w14:textId="77777777" w:rsidR="009B193A" w:rsidRPr="00BB1953" w:rsidRDefault="009B193A" w:rsidP="009B193A">
            <w:pPr>
              <w:pStyle w:val="Naslov1"/>
              <w:keepNext w:val="0"/>
              <w:widowControl w:val="0"/>
              <w:tabs>
                <w:tab w:val="left" w:pos="360"/>
              </w:tabs>
              <w:spacing w:before="0" w:after="0"/>
              <w:rPr>
                <w:rFonts w:cs="Arial"/>
                <w:b w:val="0"/>
                <w:bCs w:val="0"/>
                <w:sz w:val="20"/>
                <w:szCs w:val="20"/>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1943C28E" w14:textId="77777777" w:rsidR="009B193A" w:rsidRPr="00BB1953" w:rsidRDefault="009B193A" w:rsidP="009B193A">
            <w:pPr>
              <w:pStyle w:val="Naslov1"/>
              <w:keepNext w:val="0"/>
              <w:widowControl w:val="0"/>
              <w:tabs>
                <w:tab w:val="left" w:pos="360"/>
              </w:tabs>
              <w:spacing w:before="0" w:after="0"/>
              <w:rPr>
                <w:rFonts w:cs="Arial"/>
                <w:b w:val="0"/>
                <w:bCs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578B9282" w14:textId="77777777" w:rsidR="009B193A" w:rsidRPr="00BB1953" w:rsidRDefault="009B193A" w:rsidP="009B193A">
            <w:pPr>
              <w:pStyle w:val="Naslov1"/>
              <w:keepNext w:val="0"/>
              <w:widowControl w:val="0"/>
              <w:tabs>
                <w:tab w:val="left" w:pos="360"/>
              </w:tabs>
              <w:spacing w:before="0" w:after="0"/>
              <w:rPr>
                <w:rFonts w:cs="Arial"/>
                <w:b w:val="0"/>
                <w:bCs w:val="0"/>
                <w:sz w:val="20"/>
                <w:szCs w:val="20"/>
                <w:lang w:eastAsia="en-US"/>
              </w:rPr>
            </w:pPr>
          </w:p>
        </w:tc>
      </w:tr>
      <w:tr w:rsidR="009B193A" w:rsidRPr="00BB1953" w14:paraId="194EAAEC" w14:textId="77777777" w:rsidTr="009F7B26">
        <w:trPr>
          <w:cantSplit/>
          <w:trHeight w:val="95"/>
        </w:trPr>
        <w:tc>
          <w:tcPr>
            <w:tcW w:w="5516" w:type="dxa"/>
            <w:tcBorders>
              <w:top w:val="single" w:sz="4" w:space="0" w:color="auto"/>
              <w:left w:val="single" w:sz="4" w:space="0" w:color="auto"/>
              <w:bottom w:val="single" w:sz="4" w:space="0" w:color="auto"/>
              <w:right w:val="single" w:sz="4" w:space="0" w:color="auto"/>
            </w:tcBorders>
            <w:vAlign w:val="center"/>
          </w:tcPr>
          <w:p w14:paraId="78C8D577" w14:textId="77777777" w:rsidR="009B193A" w:rsidRPr="00BB1953" w:rsidRDefault="009B193A" w:rsidP="009B193A">
            <w:pPr>
              <w:pStyle w:val="Naslov1"/>
              <w:keepNext w:val="0"/>
              <w:widowControl w:val="0"/>
              <w:tabs>
                <w:tab w:val="left" w:pos="360"/>
              </w:tabs>
              <w:spacing w:before="0" w:after="0"/>
              <w:rPr>
                <w:rFonts w:cs="Arial"/>
                <w:b w:val="0"/>
                <w:bCs w:val="0"/>
                <w:sz w:val="20"/>
                <w:szCs w:val="20"/>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4BB22499" w14:textId="77777777" w:rsidR="009B193A" w:rsidRPr="00BB1953" w:rsidRDefault="009B193A" w:rsidP="009B193A">
            <w:pPr>
              <w:pStyle w:val="Naslov1"/>
              <w:keepNext w:val="0"/>
              <w:widowControl w:val="0"/>
              <w:tabs>
                <w:tab w:val="left" w:pos="360"/>
              </w:tabs>
              <w:spacing w:before="0" w:after="0"/>
              <w:rPr>
                <w:rFonts w:cs="Arial"/>
                <w:b w:val="0"/>
                <w:bCs w:val="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0C32F0DB" w14:textId="77777777" w:rsidR="009B193A" w:rsidRPr="00BB1953" w:rsidRDefault="009B193A" w:rsidP="009B193A">
            <w:pPr>
              <w:pStyle w:val="Naslov1"/>
              <w:keepNext w:val="0"/>
              <w:widowControl w:val="0"/>
              <w:tabs>
                <w:tab w:val="left" w:pos="360"/>
              </w:tabs>
              <w:spacing w:before="0" w:after="0"/>
              <w:rPr>
                <w:rFonts w:cs="Arial"/>
                <w:b w:val="0"/>
                <w:bCs w:val="0"/>
                <w:sz w:val="20"/>
                <w:szCs w:val="20"/>
                <w:lang w:eastAsia="en-US"/>
              </w:rPr>
            </w:pPr>
          </w:p>
        </w:tc>
      </w:tr>
      <w:tr w:rsidR="009B193A" w:rsidRPr="00BB1953" w14:paraId="7340E6F8" w14:textId="77777777" w:rsidTr="009F7B26">
        <w:trPr>
          <w:cantSplit/>
          <w:trHeight w:val="95"/>
        </w:trPr>
        <w:tc>
          <w:tcPr>
            <w:tcW w:w="5516" w:type="dxa"/>
            <w:tcBorders>
              <w:top w:val="single" w:sz="4" w:space="0" w:color="auto"/>
              <w:left w:val="single" w:sz="4" w:space="0" w:color="auto"/>
              <w:bottom w:val="single" w:sz="4" w:space="0" w:color="auto"/>
              <w:right w:val="single" w:sz="4" w:space="0" w:color="auto"/>
            </w:tcBorders>
            <w:vAlign w:val="center"/>
          </w:tcPr>
          <w:p w14:paraId="79FFDD66" w14:textId="77777777" w:rsidR="009B193A" w:rsidRPr="00BB1953" w:rsidRDefault="009B193A" w:rsidP="009B193A">
            <w:pPr>
              <w:pStyle w:val="Naslov1"/>
              <w:keepNext w:val="0"/>
              <w:widowControl w:val="0"/>
              <w:tabs>
                <w:tab w:val="left" w:pos="360"/>
              </w:tabs>
              <w:spacing w:before="0" w:after="0"/>
              <w:rPr>
                <w:rFonts w:cs="Arial"/>
                <w:sz w:val="20"/>
                <w:szCs w:val="20"/>
                <w:lang w:eastAsia="en-US"/>
              </w:rPr>
            </w:pPr>
            <w:r w:rsidRPr="00BB1953">
              <w:rPr>
                <w:rFonts w:cs="Arial"/>
                <w:sz w:val="20"/>
                <w:szCs w:val="20"/>
                <w:lang w:eastAsia="en-US"/>
              </w:rPr>
              <w:t>SKUPAJ</w:t>
            </w:r>
          </w:p>
        </w:tc>
        <w:tc>
          <w:tcPr>
            <w:tcW w:w="1842" w:type="dxa"/>
            <w:gridSpan w:val="2"/>
            <w:tcBorders>
              <w:top w:val="single" w:sz="4" w:space="0" w:color="auto"/>
              <w:left w:val="single" w:sz="4" w:space="0" w:color="auto"/>
              <w:bottom w:val="single" w:sz="4" w:space="0" w:color="auto"/>
              <w:right w:val="single" w:sz="4" w:space="0" w:color="auto"/>
            </w:tcBorders>
            <w:vAlign w:val="center"/>
          </w:tcPr>
          <w:p w14:paraId="67DD7EB3" w14:textId="77777777" w:rsidR="009B193A" w:rsidRPr="00BB1953" w:rsidRDefault="009B193A" w:rsidP="009B193A">
            <w:pPr>
              <w:pStyle w:val="Naslov1"/>
              <w:keepNext w:val="0"/>
              <w:widowControl w:val="0"/>
              <w:tabs>
                <w:tab w:val="left" w:pos="360"/>
              </w:tabs>
              <w:spacing w:before="0" w:after="0"/>
              <w:rPr>
                <w:rFonts w:cs="Arial"/>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vAlign w:val="center"/>
          </w:tcPr>
          <w:p w14:paraId="3752818E" w14:textId="77777777" w:rsidR="009B193A" w:rsidRPr="00BB1953" w:rsidRDefault="009B193A" w:rsidP="009B193A">
            <w:pPr>
              <w:pStyle w:val="Naslov1"/>
              <w:keepNext w:val="0"/>
              <w:widowControl w:val="0"/>
              <w:tabs>
                <w:tab w:val="left" w:pos="360"/>
              </w:tabs>
              <w:spacing w:before="0" w:after="0"/>
              <w:rPr>
                <w:rFonts w:cs="Arial"/>
                <w:sz w:val="20"/>
                <w:szCs w:val="20"/>
                <w:lang w:eastAsia="en-US"/>
              </w:rPr>
            </w:pPr>
          </w:p>
        </w:tc>
      </w:tr>
      <w:tr w:rsidR="009B193A" w:rsidRPr="00BB1953" w14:paraId="17207BC1"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1" w:type="dxa"/>
            <w:gridSpan w:val="4"/>
          </w:tcPr>
          <w:p w14:paraId="1BE9B5C0" w14:textId="77777777" w:rsidR="009B193A" w:rsidRPr="00BB1953" w:rsidRDefault="009B193A" w:rsidP="009B193A">
            <w:pPr>
              <w:widowControl w:val="0"/>
              <w:spacing w:line="276" w:lineRule="auto"/>
              <w:rPr>
                <w:rFonts w:ascii="Arial" w:hAnsi="Arial" w:cs="Arial"/>
                <w:b/>
                <w:sz w:val="20"/>
                <w:szCs w:val="20"/>
              </w:rPr>
            </w:pPr>
          </w:p>
          <w:p w14:paraId="6FEE51C0" w14:textId="77777777" w:rsidR="009B193A" w:rsidRPr="00BB1953" w:rsidRDefault="009B193A" w:rsidP="009B193A">
            <w:pPr>
              <w:widowControl w:val="0"/>
              <w:spacing w:line="276" w:lineRule="auto"/>
              <w:rPr>
                <w:rFonts w:ascii="Arial" w:hAnsi="Arial" w:cs="Arial"/>
                <w:b/>
                <w:sz w:val="20"/>
                <w:szCs w:val="20"/>
              </w:rPr>
            </w:pPr>
            <w:r w:rsidRPr="00BB1953">
              <w:rPr>
                <w:rFonts w:ascii="Arial" w:hAnsi="Arial" w:cs="Arial"/>
                <w:b/>
                <w:sz w:val="20"/>
                <w:szCs w:val="20"/>
              </w:rPr>
              <w:t>OBRAZLOŽITEV:</w:t>
            </w:r>
          </w:p>
          <w:p w14:paraId="24C32C23" w14:textId="77777777" w:rsidR="009B193A" w:rsidRPr="00BB1953" w:rsidRDefault="009B193A" w:rsidP="009B193A">
            <w:pPr>
              <w:widowControl w:val="0"/>
              <w:numPr>
                <w:ilvl w:val="0"/>
                <w:numId w:val="3"/>
              </w:numPr>
              <w:spacing w:line="276" w:lineRule="auto"/>
              <w:ind w:left="284" w:hanging="284"/>
              <w:jc w:val="both"/>
              <w:rPr>
                <w:rFonts w:ascii="Arial" w:hAnsi="Arial" w:cs="Arial"/>
                <w:b/>
                <w:sz w:val="20"/>
                <w:szCs w:val="20"/>
                <w:lang w:eastAsia="sl-SI"/>
              </w:rPr>
            </w:pPr>
            <w:r w:rsidRPr="00BB1953">
              <w:rPr>
                <w:rFonts w:ascii="Arial" w:hAnsi="Arial" w:cs="Arial"/>
                <w:b/>
                <w:sz w:val="20"/>
                <w:szCs w:val="20"/>
                <w:lang w:eastAsia="sl-SI"/>
              </w:rPr>
              <w:t>Ocena finančnih posledic, ki niso načrtovane v sprejetem proračunu</w:t>
            </w:r>
          </w:p>
          <w:p w14:paraId="6E80F814" w14:textId="6C24DAF3" w:rsidR="009B193A" w:rsidRPr="00BB1953" w:rsidRDefault="009B193A" w:rsidP="009B193A">
            <w:pPr>
              <w:widowControl w:val="0"/>
              <w:spacing w:line="276" w:lineRule="auto"/>
              <w:ind w:left="360" w:hanging="76"/>
              <w:jc w:val="both"/>
              <w:rPr>
                <w:rFonts w:ascii="Arial" w:hAnsi="Arial" w:cs="Arial"/>
                <w:sz w:val="20"/>
                <w:szCs w:val="20"/>
                <w:lang w:eastAsia="sl-SI"/>
              </w:rPr>
            </w:pPr>
            <w:r>
              <w:rPr>
                <w:rFonts w:ascii="Arial" w:hAnsi="Arial" w:cs="Arial"/>
                <w:sz w:val="20"/>
                <w:szCs w:val="20"/>
                <w:lang w:eastAsia="sl-SI"/>
              </w:rPr>
              <w:t>V obrazložitvi.</w:t>
            </w:r>
          </w:p>
          <w:p w14:paraId="64BA0E66" w14:textId="77777777" w:rsidR="009B193A" w:rsidRPr="00BB1953" w:rsidRDefault="009B193A" w:rsidP="009B193A">
            <w:pPr>
              <w:widowControl w:val="0"/>
              <w:spacing w:line="276" w:lineRule="auto"/>
              <w:ind w:left="284"/>
              <w:jc w:val="both"/>
              <w:rPr>
                <w:rFonts w:ascii="Arial" w:hAnsi="Arial" w:cs="Arial"/>
                <w:sz w:val="20"/>
                <w:szCs w:val="20"/>
                <w:lang w:eastAsia="sl-SI"/>
              </w:rPr>
            </w:pPr>
          </w:p>
          <w:p w14:paraId="50C75810" w14:textId="77777777" w:rsidR="009B193A" w:rsidRPr="00BB1953" w:rsidRDefault="009B193A" w:rsidP="009B193A">
            <w:pPr>
              <w:widowControl w:val="0"/>
              <w:spacing w:line="260" w:lineRule="exact"/>
              <w:jc w:val="both"/>
              <w:rPr>
                <w:rFonts w:ascii="Arial" w:hAnsi="Arial" w:cs="Arial"/>
                <w:b/>
                <w:sz w:val="20"/>
                <w:szCs w:val="20"/>
                <w:lang w:eastAsia="sl-SI"/>
              </w:rPr>
            </w:pPr>
            <w:r w:rsidRPr="00BB1953">
              <w:rPr>
                <w:rFonts w:ascii="Arial" w:hAnsi="Arial" w:cs="Arial"/>
                <w:b/>
                <w:sz w:val="20"/>
                <w:szCs w:val="20"/>
                <w:lang w:eastAsia="sl-SI"/>
              </w:rPr>
              <w:t>II. Finančne posledice za državni proračun</w:t>
            </w:r>
          </w:p>
          <w:p w14:paraId="0A8A4511" w14:textId="77777777" w:rsidR="009B193A" w:rsidRPr="00BB1953" w:rsidRDefault="009B193A" w:rsidP="009B193A">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Prikazane morajo biti finančne posledice za državni proračun, ki so na proračunskih postavkah načrtovane v dinamiki projektov oziroma ukrepov:</w:t>
            </w:r>
          </w:p>
          <w:p w14:paraId="75885C30" w14:textId="77777777" w:rsidR="009B193A" w:rsidRPr="00BB1953" w:rsidRDefault="009B193A" w:rsidP="009B193A">
            <w:pPr>
              <w:widowControl w:val="0"/>
              <w:spacing w:line="260" w:lineRule="exact"/>
              <w:ind w:left="720"/>
              <w:jc w:val="both"/>
              <w:rPr>
                <w:rFonts w:ascii="Arial" w:hAnsi="Arial" w:cs="Arial"/>
                <w:b/>
                <w:sz w:val="20"/>
                <w:szCs w:val="20"/>
                <w:lang w:eastAsia="sl-SI"/>
              </w:rPr>
            </w:pPr>
            <w:r w:rsidRPr="00BB1953">
              <w:rPr>
                <w:rFonts w:ascii="Arial" w:hAnsi="Arial" w:cs="Arial"/>
                <w:b/>
                <w:sz w:val="20"/>
                <w:szCs w:val="20"/>
                <w:lang w:eastAsia="sl-SI"/>
              </w:rPr>
              <w:t>II.a Pravice porabe za izvedbo predlaganih rešitev so zagotovljene:</w:t>
            </w:r>
          </w:p>
          <w:p w14:paraId="0B45946D" w14:textId="77777777" w:rsidR="009B193A" w:rsidRPr="00BB1953" w:rsidRDefault="009B193A" w:rsidP="009B193A">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14:paraId="075BDE29" w14:textId="77777777" w:rsidR="009B193A" w:rsidRPr="00BB1953" w:rsidRDefault="009B193A" w:rsidP="009B193A">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proračunski uporabnik, ki bo financiral novi projekt oziroma ukrep,</w:t>
            </w:r>
          </w:p>
          <w:p w14:paraId="6A668616" w14:textId="77777777" w:rsidR="009B193A" w:rsidRPr="00BB1953" w:rsidRDefault="009B193A" w:rsidP="009B193A">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 xml:space="preserve">projekt oziroma ukrep, s katerim se bodo dosegli cilji vladnega gradiva, in </w:t>
            </w:r>
          </w:p>
          <w:p w14:paraId="7A32E6DC" w14:textId="77777777" w:rsidR="009B193A" w:rsidRPr="00BB1953" w:rsidRDefault="009B193A" w:rsidP="009B193A">
            <w:pPr>
              <w:widowControl w:val="0"/>
              <w:numPr>
                <w:ilvl w:val="0"/>
                <w:numId w:val="6"/>
              </w:numPr>
              <w:spacing w:line="260" w:lineRule="exact"/>
              <w:jc w:val="both"/>
              <w:rPr>
                <w:rFonts w:ascii="Arial" w:hAnsi="Arial" w:cs="Arial"/>
                <w:sz w:val="20"/>
                <w:szCs w:val="20"/>
                <w:lang w:eastAsia="sl-SI"/>
              </w:rPr>
            </w:pPr>
            <w:r w:rsidRPr="00BB1953">
              <w:rPr>
                <w:rFonts w:ascii="Arial" w:hAnsi="Arial" w:cs="Arial"/>
                <w:sz w:val="20"/>
                <w:szCs w:val="20"/>
                <w:lang w:eastAsia="sl-SI"/>
              </w:rPr>
              <w:t>proračunske postavke.</w:t>
            </w:r>
          </w:p>
          <w:p w14:paraId="0DCF8335" w14:textId="77777777" w:rsidR="009B193A" w:rsidRPr="00BB1953" w:rsidRDefault="009B193A" w:rsidP="009B193A">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14:paraId="6CE93057" w14:textId="77777777" w:rsidR="009B193A" w:rsidRPr="00BB1953" w:rsidRDefault="009B193A" w:rsidP="009B193A">
            <w:pPr>
              <w:widowControl w:val="0"/>
              <w:spacing w:line="260" w:lineRule="exact"/>
              <w:ind w:left="714"/>
              <w:jc w:val="both"/>
              <w:rPr>
                <w:rFonts w:ascii="Arial" w:hAnsi="Arial" w:cs="Arial"/>
                <w:b/>
                <w:sz w:val="20"/>
                <w:szCs w:val="20"/>
                <w:lang w:eastAsia="sl-SI"/>
              </w:rPr>
            </w:pPr>
            <w:r w:rsidRPr="00BB1953">
              <w:rPr>
                <w:rFonts w:ascii="Arial" w:hAnsi="Arial" w:cs="Arial"/>
                <w:b/>
                <w:sz w:val="20"/>
                <w:szCs w:val="20"/>
                <w:lang w:eastAsia="sl-SI"/>
              </w:rPr>
              <w:t>II.b Manjkajoče pravice porabe bodo zagotovljene s prerazporeditvijo:</w:t>
            </w:r>
          </w:p>
          <w:p w14:paraId="48F05A43" w14:textId="77777777" w:rsidR="009B193A" w:rsidRPr="00BB1953" w:rsidRDefault="009B193A" w:rsidP="009B193A">
            <w:pPr>
              <w:widowControl w:val="0"/>
              <w:spacing w:line="260" w:lineRule="exact"/>
              <w:ind w:left="284"/>
              <w:jc w:val="both"/>
              <w:rPr>
                <w:rFonts w:ascii="Arial" w:hAnsi="Arial" w:cs="Arial"/>
                <w:sz w:val="20"/>
                <w:szCs w:val="20"/>
                <w:lang w:eastAsia="sl-SI"/>
              </w:rPr>
            </w:pPr>
            <w:r w:rsidRPr="00BB1953">
              <w:rPr>
                <w:rFonts w:ascii="Arial" w:hAnsi="Arial" w:cs="Arial"/>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47C3A278" w14:textId="77777777" w:rsidR="009B193A" w:rsidRPr="00BB1953" w:rsidRDefault="009B193A" w:rsidP="009B193A">
            <w:pPr>
              <w:widowControl w:val="0"/>
              <w:spacing w:line="260" w:lineRule="exact"/>
              <w:ind w:left="714"/>
              <w:jc w:val="both"/>
              <w:rPr>
                <w:rFonts w:ascii="Arial" w:hAnsi="Arial" w:cs="Arial"/>
                <w:b/>
                <w:sz w:val="20"/>
                <w:szCs w:val="20"/>
                <w:lang w:eastAsia="sl-SI"/>
              </w:rPr>
            </w:pPr>
            <w:r w:rsidRPr="00BB1953">
              <w:rPr>
                <w:rFonts w:ascii="Arial" w:hAnsi="Arial" w:cs="Arial"/>
                <w:b/>
                <w:sz w:val="20"/>
                <w:szCs w:val="20"/>
                <w:lang w:eastAsia="sl-SI"/>
              </w:rPr>
              <w:t>II.c Načrtovana nadomestitev zmanjšanih prihodkov in povečanih odhodkov proračuna:</w:t>
            </w:r>
          </w:p>
          <w:p w14:paraId="2BB34310" w14:textId="0CF9FCE3" w:rsidR="009B193A" w:rsidRPr="00BB1953" w:rsidRDefault="009B193A" w:rsidP="009B193A">
            <w:pPr>
              <w:widowControl w:val="0"/>
              <w:spacing w:line="260" w:lineRule="exact"/>
              <w:ind w:left="284"/>
              <w:jc w:val="both"/>
              <w:rPr>
                <w:rFonts w:cs="Arial"/>
              </w:rPr>
            </w:pPr>
            <w:r w:rsidRPr="00BB1953">
              <w:rPr>
                <w:rFonts w:ascii="Arial" w:hAnsi="Arial" w:cs="Arial"/>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tc>
      </w:tr>
      <w:tr w:rsidR="009B193A" w:rsidRPr="00BB1953" w14:paraId="235E7892"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Pr>
          <w:p w14:paraId="543864C4" w14:textId="77777777" w:rsidR="009B193A" w:rsidRPr="00BB1953" w:rsidRDefault="009B193A" w:rsidP="009B193A">
            <w:pPr>
              <w:pStyle w:val="Oddelek"/>
              <w:widowControl w:val="0"/>
              <w:numPr>
                <w:ilvl w:val="0"/>
                <w:numId w:val="0"/>
              </w:numPr>
              <w:spacing w:before="0" w:after="0" w:line="260" w:lineRule="exact"/>
              <w:jc w:val="left"/>
              <w:rPr>
                <w:rFonts w:cs="Arial"/>
              </w:rPr>
            </w:pPr>
            <w:r w:rsidRPr="00BB1953">
              <w:rPr>
                <w:rFonts w:cs="Arial"/>
              </w:rPr>
              <w:t>7.b Predstavitev ocene finančnih posledic pod 40.000 EUR: /</w:t>
            </w:r>
          </w:p>
          <w:p w14:paraId="1F232C12" w14:textId="77777777" w:rsidR="009B193A" w:rsidRPr="00BB1953" w:rsidRDefault="009B193A" w:rsidP="009B193A">
            <w:pPr>
              <w:pStyle w:val="Oddelek"/>
              <w:widowControl w:val="0"/>
              <w:numPr>
                <w:ilvl w:val="0"/>
                <w:numId w:val="0"/>
              </w:numPr>
              <w:spacing w:before="0" w:after="0" w:line="260" w:lineRule="exact"/>
              <w:jc w:val="left"/>
              <w:rPr>
                <w:rFonts w:cs="Arial"/>
                <w:b w:val="0"/>
              </w:rPr>
            </w:pPr>
          </w:p>
        </w:tc>
      </w:tr>
      <w:tr w:rsidR="009B193A" w:rsidRPr="00BB1953" w14:paraId="2712F71B"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1" w:type="dxa"/>
            <w:gridSpan w:val="4"/>
            <w:tcBorders>
              <w:top w:val="single" w:sz="4" w:space="0" w:color="000000"/>
              <w:left w:val="single" w:sz="4" w:space="0" w:color="000000"/>
              <w:bottom w:val="single" w:sz="4" w:space="0" w:color="000000"/>
              <w:right w:val="single" w:sz="4" w:space="0" w:color="000000"/>
            </w:tcBorders>
          </w:tcPr>
          <w:p w14:paraId="7A443E32" w14:textId="77777777" w:rsidR="009B193A" w:rsidRPr="00BB1953" w:rsidRDefault="009B193A" w:rsidP="009B193A">
            <w:pPr>
              <w:pStyle w:val="Neotevilenodstavek"/>
              <w:widowControl w:val="0"/>
              <w:spacing w:before="0" w:after="0" w:line="260" w:lineRule="exact"/>
              <w:jc w:val="left"/>
              <w:rPr>
                <w:b/>
              </w:rPr>
            </w:pPr>
            <w:r w:rsidRPr="00BB1953">
              <w:rPr>
                <w:b/>
              </w:rPr>
              <w:t>8. Predstavitev sodelovanja z združenji občin:</w:t>
            </w:r>
          </w:p>
        </w:tc>
      </w:tr>
      <w:tr w:rsidR="009B193A" w:rsidRPr="00BB1953" w14:paraId="3A2B7C09"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tcPr>
          <w:p w14:paraId="1D9E92DD" w14:textId="77777777" w:rsidR="009B193A" w:rsidRPr="00BB1953" w:rsidRDefault="009B193A" w:rsidP="009B193A">
            <w:pPr>
              <w:pStyle w:val="Neotevilenodstavek"/>
              <w:widowControl w:val="0"/>
              <w:spacing w:before="0" w:after="0" w:line="260" w:lineRule="exact"/>
              <w:rPr>
                <w:iCs/>
              </w:rPr>
            </w:pPr>
            <w:r w:rsidRPr="00BB1953">
              <w:rPr>
                <w:iCs/>
              </w:rPr>
              <w:t>Vsebina predloženega gradiva (predpisa) vpliva na:</w:t>
            </w:r>
          </w:p>
          <w:p w14:paraId="6774E9C5" w14:textId="77777777" w:rsidR="009B193A" w:rsidRPr="00BB1953" w:rsidRDefault="009B193A" w:rsidP="009B193A">
            <w:pPr>
              <w:pStyle w:val="Neotevilenodstavek"/>
              <w:widowControl w:val="0"/>
              <w:numPr>
                <w:ilvl w:val="1"/>
                <w:numId w:val="5"/>
              </w:numPr>
              <w:spacing w:before="0" w:after="0" w:line="260" w:lineRule="exact"/>
              <w:rPr>
                <w:iCs/>
              </w:rPr>
            </w:pPr>
            <w:r w:rsidRPr="00BB1953">
              <w:rPr>
                <w:iCs/>
              </w:rPr>
              <w:lastRenderedPageBreak/>
              <w:t>pristojnosti občin,</w:t>
            </w:r>
          </w:p>
          <w:p w14:paraId="0B392155" w14:textId="77777777" w:rsidR="009B193A" w:rsidRPr="00BB1953" w:rsidRDefault="009B193A" w:rsidP="009B193A">
            <w:pPr>
              <w:pStyle w:val="Neotevilenodstavek"/>
              <w:widowControl w:val="0"/>
              <w:numPr>
                <w:ilvl w:val="1"/>
                <w:numId w:val="5"/>
              </w:numPr>
              <w:spacing w:before="0" w:after="0" w:line="260" w:lineRule="exact"/>
              <w:rPr>
                <w:iCs/>
              </w:rPr>
            </w:pPr>
            <w:r w:rsidRPr="00BB1953">
              <w:rPr>
                <w:iCs/>
              </w:rPr>
              <w:t>delovanje občin,</w:t>
            </w:r>
          </w:p>
          <w:p w14:paraId="29C06989" w14:textId="77777777" w:rsidR="009B193A" w:rsidRPr="00BB1953" w:rsidRDefault="009B193A" w:rsidP="009B193A">
            <w:pPr>
              <w:pStyle w:val="Neotevilenodstavek"/>
              <w:widowControl w:val="0"/>
              <w:numPr>
                <w:ilvl w:val="1"/>
                <w:numId w:val="5"/>
              </w:numPr>
              <w:spacing w:before="0" w:after="0" w:line="260" w:lineRule="exact"/>
              <w:rPr>
                <w:iCs/>
              </w:rPr>
            </w:pPr>
            <w:r w:rsidRPr="00BB1953">
              <w:rPr>
                <w:iCs/>
              </w:rPr>
              <w:t>financiranje občin.</w:t>
            </w:r>
          </w:p>
          <w:p w14:paraId="559D7453" w14:textId="77777777" w:rsidR="009B193A" w:rsidRPr="00BB1953" w:rsidRDefault="009B193A" w:rsidP="009B193A">
            <w:pPr>
              <w:pStyle w:val="Neotevilenodstavek"/>
              <w:widowControl w:val="0"/>
              <w:spacing w:before="0" w:after="0" w:line="260" w:lineRule="exact"/>
              <w:ind w:left="1440"/>
              <w:rPr>
                <w:iCs/>
              </w:rPr>
            </w:pPr>
          </w:p>
        </w:tc>
        <w:tc>
          <w:tcPr>
            <w:tcW w:w="2344" w:type="dxa"/>
            <w:gridSpan w:val="2"/>
          </w:tcPr>
          <w:p w14:paraId="14847FE7" w14:textId="77777777" w:rsidR="009B193A" w:rsidRPr="00BB1953" w:rsidRDefault="009B193A" w:rsidP="009B193A">
            <w:pPr>
              <w:pStyle w:val="Neotevilenodstavek"/>
              <w:widowControl w:val="0"/>
              <w:spacing w:before="0" w:after="0" w:line="260" w:lineRule="exact"/>
              <w:jc w:val="center"/>
              <w:rPr>
                <w:b/>
              </w:rPr>
            </w:pPr>
            <w:r w:rsidRPr="00BB1953">
              <w:rPr>
                <w:b/>
              </w:rPr>
              <w:lastRenderedPageBreak/>
              <w:t>NE</w:t>
            </w:r>
          </w:p>
        </w:tc>
      </w:tr>
      <w:tr w:rsidR="009B193A" w:rsidRPr="00BB1953" w14:paraId="13386678"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Pr>
          <w:p w14:paraId="31424B2C" w14:textId="77777777" w:rsidR="009B193A" w:rsidRPr="00BB1953" w:rsidRDefault="009B193A" w:rsidP="009B193A">
            <w:pPr>
              <w:pStyle w:val="Neotevilenodstavek"/>
              <w:widowControl w:val="0"/>
              <w:spacing w:before="0" w:after="0" w:line="260" w:lineRule="exact"/>
              <w:rPr>
                <w:iCs/>
              </w:rPr>
            </w:pPr>
            <w:r w:rsidRPr="00BB1953">
              <w:rPr>
                <w:iCs/>
              </w:rPr>
              <w:t xml:space="preserve">Gradivo (predpis) je bilo poslano v mnenje: </w:t>
            </w:r>
          </w:p>
          <w:p w14:paraId="574AB205" w14:textId="77777777" w:rsidR="009B193A" w:rsidRPr="00BB1953" w:rsidRDefault="009B193A" w:rsidP="009B193A">
            <w:pPr>
              <w:pStyle w:val="Neotevilenodstavek"/>
              <w:widowControl w:val="0"/>
              <w:numPr>
                <w:ilvl w:val="0"/>
                <w:numId w:val="7"/>
              </w:numPr>
              <w:spacing w:before="0" w:after="0" w:line="260" w:lineRule="exact"/>
              <w:rPr>
                <w:iCs/>
              </w:rPr>
            </w:pPr>
            <w:r w:rsidRPr="00BB1953">
              <w:rPr>
                <w:iCs/>
              </w:rPr>
              <w:t>Skupnosti občin Slovenije SOS: NE</w:t>
            </w:r>
          </w:p>
          <w:p w14:paraId="679C5E41" w14:textId="77777777" w:rsidR="009B193A" w:rsidRPr="00BB1953" w:rsidRDefault="009B193A" w:rsidP="009B193A">
            <w:pPr>
              <w:pStyle w:val="Neotevilenodstavek"/>
              <w:widowControl w:val="0"/>
              <w:numPr>
                <w:ilvl w:val="0"/>
                <w:numId w:val="7"/>
              </w:numPr>
              <w:spacing w:before="0" w:after="0" w:line="260" w:lineRule="exact"/>
              <w:rPr>
                <w:iCs/>
              </w:rPr>
            </w:pPr>
            <w:r w:rsidRPr="00BB1953">
              <w:rPr>
                <w:iCs/>
              </w:rPr>
              <w:t>Združenju občin Slovenije ZOS: NE</w:t>
            </w:r>
          </w:p>
          <w:p w14:paraId="74D8C7CA" w14:textId="77777777" w:rsidR="009B193A" w:rsidRPr="00BB1953" w:rsidRDefault="009B193A" w:rsidP="009B193A">
            <w:pPr>
              <w:pStyle w:val="Neotevilenodstavek"/>
              <w:widowControl w:val="0"/>
              <w:numPr>
                <w:ilvl w:val="0"/>
                <w:numId w:val="7"/>
              </w:numPr>
              <w:spacing w:before="0" w:after="0" w:line="260" w:lineRule="exact"/>
              <w:rPr>
                <w:iCs/>
              </w:rPr>
            </w:pPr>
            <w:r w:rsidRPr="00BB1953">
              <w:rPr>
                <w:iCs/>
              </w:rPr>
              <w:t>Združenju mestnih občin Slovenije ZMOS: NE</w:t>
            </w:r>
          </w:p>
          <w:p w14:paraId="3B758AF7" w14:textId="77777777" w:rsidR="009B193A" w:rsidRPr="00BB1953" w:rsidRDefault="009B193A" w:rsidP="009B193A">
            <w:pPr>
              <w:pStyle w:val="Neotevilenodstavek"/>
              <w:widowControl w:val="0"/>
              <w:spacing w:before="0" w:after="0" w:line="260" w:lineRule="exact"/>
              <w:rPr>
                <w:iCs/>
              </w:rPr>
            </w:pPr>
          </w:p>
          <w:p w14:paraId="276105DE" w14:textId="77777777" w:rsidR="009B193A" w:rsidRPr="00BB1953" w:rsidRDefault="009B193A" w:rsidP="009B193A">
            <w:pPr>
              <w:pStyle w:val="Neotevilenodstavek"/>
              <w:widowControl w:val="0"/>
              <w:spacing w:before="0" w:after="0" w:line="260" w:lineRule="exact"/>
              <w:rPr>
                <w:iCs/>
              </w:rPr>
            </w:pPr>
            <w:r w:rsidRPr="00BB1953">
              <w:rPr>
                <w:iCs/>
              </w:rPr>
              <w:t>Predlogi in pripombe združenj so bili upoštevani:</w:t>
            </w:r>
          </w:p>
          <w:p w14:paraId="502ACAD9" w14:textId="77777777" w:rsidR="009B193A" w:rsidRPr="00BB1953" w:rsidRDefault="009B193A" w:rsidP="009B193A">
            <w:pPr>
              <w:pStyle w:val="Neotevilenodstavek"/>
              <w:widowControl w:val="0"/>
              <w:numPr>
                <w:ilvl w:val="0"/>
                <w:numId w:val="8"/>
              </w:numPr>
              <w:spacing w:before="0" w:after="0" w:line="260" w:lineRule="exact"/>
              <w:rPr>
                <w:iCs/>
              </w:rPr>
            </w:pPr>
            <w:r w:rsidRPr="00BB1953">
              <w:rPr>
                <w:iCs/>
              </w:rPr>
              <w:t>v celoti,</w:t>
            </w:r>
          </w:p>
          <w:p w14:paraId="14B4BF53" w14:textId="77777777" w:rsidR="009B193A" w:rsidRPr="00BB1953" w:rsidRDefault="009B193A" w:rsidP="009B193A">
            <w:pPr>
              <w:pStyle w:val="Neotevilenodstavek"/>
              <w:widowControl w:val="0"/>
              <w:numPr>
                <w:ilvl w:val="0"/>
                <w:numId w:val="8"/>
              </w:numPr>
              <w:spacing w:before="0" w:after="0" w:line="260" w:lineRule="exact"/>
              <w:rPr>
                <w:iCs/>
              </w:rPr>
            </w:pPr>
            <w:r w:rsidRPr="00BB1953">
              <w:rPr>
                <w:iCs/>
              </w:rPr>
              <w:t>večinoma,</w:t>
            </w:r>
          </w:p>
          <w:p w14:paraId="751C9A7B" w14:textId="77777777" w:rsidR="009B193A" w:rsidRPr="00BB1953" w:rsidRDefault="009B193A" w:rsidP="009B193A">
            <w:pPr>
              <w:pStyle w:val="Neotevilenodstavek"/>
              <w:widowControl w:val="0"/>
              <w:numPr>
                <w:ilvl w:val="0"/>
                <w:numId w:val="8"/>
              </w:numPr>
              <w:spacing w:before="0" w:after="0" w:line="260" w:lineRule="exact"/>
              <w:rPr>
                <w:iCs/>
              </w:rPr>
            </w:pPr>
            <w:r w:rsidRPr="00BB1953">
              <w:rPr>
                <w:iCs/>
              </w:rPr>
              <w:t>delno,</w:t>
            </w:r>
          </w:p>
          <w:p w14:paraId="655F5DE3" w14:textId="77777777" w:rsidR="009B193A" w:rsidRPr="00BB1953" w:rsidRDefault="009B193A" w:rsidP="009B193A">
            <w:pPr>
              <w:pStyle w:val="Neotevilenodstavek"/>
              <w:widowControl w:val="0"/>
              <w:numPr>
                <w:ilvl w:val="0"/>
                <w:numId w:val="8"/>
              </w:numPr>
              <w:spacing w:before="0" w:after="0" w:line="260" w:lineRule="exact"/>
              <w:rPr>
                <w:iCs/>
              </w:rPr>
            </w:pPr>
            <w:r w:rsidRPr="00BB1953">
              <w:rPr>
                <w:iCs/>
              </w:rPr>
              <w:t>niso bili upoštevani.</w:t>
            </w:r>
          </w:p>
          <w:p w14:paraId="16A1BB63" w14:textId="77777777" w:rsidR="009B193A" w:rsidRPr="00BB1953" w:rsidRDefault="009B193A" w:rsidP="009B193A">
            <w:pPr>
              <w:pStyle w:val="Neotevilenodstavek"/>
              <w:widowControl w:val="0"/>
              <w:spacing w:before="0" w:after="0" w:line="260" w:lineRule="exact"/>
              <w:ind w:left="360"/>
              <w:rPr>
                <w:iCs/>
              </w:rPr>
            </w:pPr>
          </w:p>
          <w:p w14:paraId="3E2E59D0" w14:textId="57E52645" w:rsidR="009B193A" w:rsidRPr="00BB1953" w:rsidRDefault="009B193A" w:rsidP="009B193A">
            <w:pPr>
              <w:pStyle w:val="Neotevilenodstavek"/>
              <w:widowControl w:val="0"/>
              <w:spacing w:before="0" w:after="0" w:line="260" w:lineRule="exact"/>
            </w:pPr>
            <w:r w:rsidRPr="00BB1953">
              <w:rPr>
                <w:iCs/>
              </w:rPr>
              <w:t>Bistveni predlogi in pripombe, ki niso bili upoštevani:</w:t>
            </w:r>
          </w:p>
        </w:tc>
      </w:tr>
      <w:tr w:rsidR="009B193A" w:rsidRPr="00BB1953" w14:paraId="57F32B24"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Pr>
          <w:p w14:paraId="75BFBE44" w14:textId="77777777" w:rsidR="009B193A" w:rsidRPr="00BB1953" w:rsidRDefault="009B193A" w:rsidP="009B193A">
            <w:pPr>
              <w:pStyle w:val="Oddelek"/>
              <w:widowControl w:val="0"/>
              <w:numPr>
                <w:ilvl w:val="0"/>
                <w:numId w:val="0"/>
              </w:numPr>
              <w:spacing w:before="0" w:after="0" w:line="260" w:lineRule="exact"/>
              <w:jc w:val="left"/>
              <w:rPr>
                <w:rFonts w:cs="Arial"/>
              </w:rPr>
            </w:pPr>
            <w:r w:rsidRPr="00BB1953">
              <w:rPr>
                <w:rFonts w:cs="Arial"/>
              </w:rPr>
              <w:t>9. Predstavitev sodelovanja javnosti:</w:t>
            </w:r>
          </w:p>
        </w:tc>
      </w:tr>
      <w:tr w:rsidR="009B193A" w:rsidRPr="00BB1953" w14:paraId="08CA3215"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tcPr>
          <w:p w14:paraId="26CAE869" w14:textId="77777777" w:rsidR="009B193A" w:rsidRPr="00BB1953" w:rsidRDefault="009B193A" w:rsidP="009B193A">
            <w:pPr>
              <w:pStyle w:val="Neotevilenodstavek"/>
              <w:widowControl w:val="0"/>
              <w:spacing w:before="0" w:after="0" w:line="260" w:lineRule="exact"/>
              <w:rPr>
                <w:rFonts w:cs="Arial"/>
              </w:rPr>
            </w:pPr>
            <w:r w:rsidRPr="00BB1953">
              <w:rPr>
                <w:rFonts w:cs="Arial"/>
                <w:iCs/>
              </w:rPr>
              <w:t>Gradivo je bilo predhodno objavljeno na spletni strani predlagatelja:</w:t>
            </w:r>
          </w:p>
        </w:tc>
        <w:tc>
          <w:tcPr>
            <w:tcW w:w="2344" w:type="dxa"/>
            <w:gridSpan w:val="2"/>
          </w:tcPr>
          <w:p w14:paraId="5142BFF0" w14:textId="77777777" w:rsidR="009B193A" w:rsidRPr="00BB1953" w:rsidRDefault="009B193A" w:rsidP="009B193A">
            <w:pPr>
              <w:pStyle w:val="Neotevilenodstavek"/>
              <w:widowControl w:val="0"/>
              <w:spacing w:before="0" w:after="0" w:line="260" w:lineRule="exact"/>
              <w:jc w:val="center"/>
              <w:rPr>
                <w:rFonts w:cs="Arial"/>
                <w:iCs/>
              </w:rPr>
            </w:pPr>
            <w:r w:rsidRPr="00BB1953">
              <w:rPr>
                <w:rFonts w:cs="Arial"/>
              </w:rPr>
              <w:t>NE</w:t>
            </w:r>
          </w:p>
        </w:tc>
      </w:tr>
      <w:tr w:rsidR="009B193A" w:rsidRPr="00BB1953" w14:paraId="4612D036"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4"/>
          </w:tcPr>
          <w:p w14:paraId="4FF00594" w14:textId="77777777" w:rsidR="009B193A" w:rsidRPr="00BB1953" w:rsidRDefault="009B193A" w:rsidP="009B193A">
            <w:pPr>
              <w:pStyle w:val="Neotevilenodstavek"/>
              <w:widowControl w:val="0"/>
              <w:spacing w:before="0" w:after="0" w:line="260" w:lineRule="exact"/>
              <w:rPr>
                <w:rFonts w:cs="Arial"/>
                <w:iCs/>
              </w:rPr>
            </w:pPr>
            <w:r w:rsidRPr="00BB1953">
              <w:rPr>
                <w:rFonts w:cs="Arial"/>
                <w:iCs/>
              </w:rPr>
              <w:t>Predlog gradiva ni takšne narave, da bi bila potrebna predhodna objava.</w:t>
            </w:r>
          </w:p>
        </w:tc>
      </w:tr>
      <w:tr w:rsidR="009B193A" w:rsidRPr="00BB1953" w14:paraId="2861B9D2"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1" w:type="dxa"/>
            <w:gridSpan w:val="4"/>
          </w:tcPr>
          <w:p w14:paraId="5ACA9277" w14:textId="77777777" w:rsidR="009B193A" w:rsidRPr="00BB1953" w:rsidRDefault="009B193A" w:rsidP="009B193A">
            <w:pPr>
              <w:suppressAutoHyphens w:val="0"/>
              <w:autoSpaceDE w:val="0"/>
              <w:autoSpaceDN w:val="0"/>
              <w:adjustRightInd w:val="0"/>
              <w:jc w:val="both"/>
              <w:rPr>
                <w:rFonts w:cs="Arial"/>
                <w:iCs/>
              </w:rPr>
            </w:pPr>
          </w:p>
        </w:tc>
      </w:tr>
      <w:tr w:rsidR="009B193A" w:rsidRPr="00BB1953" w14:paraId="7B7D0AFA"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vAlign w:val="center"/>
          </w:tcPr>
          <w:p w14:paraId="482277EB" w14:textId="77777777" w:rsidR="009B193A" w:rsidRPr="00BB1953" w:rsidRDefault="009B193A" w:rsidP="009B193A">
            <w:pPr>
              <w:pStyle w:val="Neotevilenodstavek"/>
              <w:widowControl w:val="0"/>
              <w:spacing w:before="0" w:after="0" w:line="260" w:lineRule="exact"/>
              <w:jc w:val="left"/>
              <w:rPr>
                <w:rFonts w:cs="Arial"/>
              </w:rPr>
            </w:pPr>
            <w:r w:rsidRPr="00BB1953">
              <w:rPr>
                <w:rFonts w:cs="Arial"/>
                <w:b/>
              </w:rPr>
              <w:t>10. Pri pripravi gradiva so bile upoštevane zahteve iz Resolucije o normativni dejavnosti:</w:t>
            </w:r>
          </w:p>
        </w:tc>
        <w:tc>
          <w:tcPr>
            <w:tcW w:w="2344" w:type="dxa"/>
            <w:gridSpan w:val="2"/>
            <w:vAlign w:val="center"/>
          </w:tcPr>
          <w:p w14:paraId="6D5F48E9" w14:textId="77777777" w:rsidR="009B193A" w:rsidRPr="00BB1953" w:rsidRDefault="009B193A" w:rsidP="009B193A">
            <w:pPr>
              <w:pStyle w:val="Neotevilenodstavek"/>
              <w:widowControl w:val="0"/>
              <w:spacing w:before="0" w:after="0" w:line="260" w:lineRule="exact"/>
              <w:jc w:val="center"/>
              <w:rPr>
                <w:rFonts w:cs="Arial"/>
                <w:iCs/>
              </w:rPr>
            </w:pPr>
            <w:r w:rsidRPr="00BB1953">
              <w:rPr>
                <w:rFonts w:cs="Arial"/>
              </w:rPr>
              <w:t>DA</w:t>
            </w:r>
          </w:p>
        </w:tc>
      </w:tr>
      <w:tr w:rsidR="009B193A" w:rsidRPr="00BB1953" w14:paraId="2D75F034" w14:textId="77777777" w:rsidTr="000C4CD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57" w:type="dxa"/>
            <w:gridSpan w:val="2"/>
            <w:vAlign w:val="center"/>
          </w:tcPr>
          <w:p w14:paraId="071B0E3D" w14:textId="77777777" w:rsidR="009B193A" w:rsidRPr="00BB1953" w:rsidRDefault="009B193A" w:rsidP="009B193A">
            <w:pPr>
              <w:pStyle w:val="Neotevilenodstavek"/>
              <w:widowControl w:val="0"/>
              <w:spacing w:before="0" w:after="0" w:line="260" w:lineRule="exact"/>
              <w:jc w:val="left"/>
              <w:rPr>
                <w:rFonts w:cs="Arial"/>
                <w:b/>
              </w:rPr>
            </w:pPr>
            <w:r w:rsidRPr="00BB1953">
              <w:rPr>
                <w:rFonts w:cs="Arial"/>
                <w:b/>
              </w:rPr>
              <w:t>11. Gradivo je uvrščeno v delovni program vlade:</w:t>
            </w:r>
          </w:p>
        </w:tc>
        <w:tc>
          <w:tcPr>
            <w:tcW w:w="2344" w:type="dxa"/>
            <w:gridSpan w:val="2"/>
            <w:vAlign w:val="center"/>
          </w:tcPr>
          <w:p w14:paraId="33FDDF8D" w14:textId="77777777" w:rsidR="009B193A" w:rsidRPr="00BB1953" w:rsidRDefault="009B193A" w:rsidP="009B193A">
            <w:pPr>
              <w:pStyle w:val="Neotevilenodstavek"/>
              <w:widowControl w:val="0"/>
              <w:spacing w:before="0" w:after="0" w:line="260" w:lineRule="exact"/>
              <w:jc w:val="center"/>
              <w:rPr>
                <w:rFonts w:cs="Arial"/>
              </w:rPr>
            </w:pPr>
            <w:r w:rsidRPr="00BB1953">
              <w:rPr>
                <w:rFonts w:cs="Arial"/>
              </w:rPr>
              <w:t>NE</w:t>
            </w:r>
          </w:p>
        </w:tc>
      </w:tr>
      <w:tr w:rsidR="009B193A" w:rsidRPr="00BB1953" w14:paraId="4716FB3C" w14:textId="77777777" w:rsidTr="00FE4FF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1" w:type="dxa"/>
            <w:gridSpan w:val="4"/>
            <w:tcBorders>
              <w:top w:val="single" w:sz="4" w:space="0" w:color="000000"/>
              <w:left w:val="single" w:sz="4" w:space="0" w:color="000000"/>
              <w:bottom w:val="single" w:sz="4" w:space="0" w:color="000000"/>
              <w:right w:val="single" w:sz="4" w:space="0" w:color="000000"/>
            </w:tcBorders>
          </w:tcPr>
          <w:p w14:paraId="208CB569" w14:textId="77777777" w:rsidR="009B193A" w:rsidRPr="00BB1953" w:rsidRDefault="009B193A" w:rsidP="009B193A">
            <w:pPr>
              <w:pStyle w:val="Poglavje"/>
              <w:widowControl w:val="0"/>
              <w:spacing w:before="0" w:after="0" w:line="260" w:lineRule="exact"/>
              <w:ind w:left="3400"/>
              <w:jc w:val="left"/>
              <w:rPr>
                <w:sz w:val="20"/>
                <w:szCs w:val="20"/>
              </w:rPr>
            </w:pPr>
          </w:p>
          <w:p w14:paraId="2D01BC67" w14:textId="67A6A413" w:rsidR="009B193A" w:rsidRPr="00BB1953" w:rsidRDefault="009B193A" w:rsidP="009B193A">
            <w:pPr>
              <w:pStyle w:val="Poglavje"/>
              <w:widowControl w:val="0"/>
              <w:spacing w:before="0" w:after="0" w:line="260" w:lineRule="exact"/>
              <w:ind w:left="5662" w:firstLine="284"/>
              <w:jc w:val="left"/>
              <w:rPr>
                <w:b w:val="0"/>
                <w:sz w:val="20"/>
                <w:szCs w:val="20"/>
              </w:rPr>
            </w:pPr>
            <w:r>
              <w:rPr>
                <w:b w:val="0"/>
                <w:sz w:val="20"/>
                <w:szCs w:val="20"/>
              </w:rPr>
              <w:t xml:space="preserve">  mag. Bojan Kumer</w:t>
            </w:r>
          </w:p>
          <w:p w14:paraId="36A5867F" w14:textId="240F2655" w:rsidR="009B193A" w:rsidRPr="00BB1953" w:rsidRDefault="009B193A" w:rsidP="009B193A">
            <w:pPr>
              <w:pStyle w:val="Poglavje"/>
              <w:widowControl w:val="0"/>
              <w:spacing w:before="0" w:after="0" w:line="260" w:lineRule="exact"/>
              <w:ind w:left="5946" w:firstLine="284"/>
              <w:jc w:val="left"/>
              <w:rPr>
                <w:b w:val="0"/>
                <w:sz w:val="20"/>
                <w:szCs w:val="20"/>
              </w:rPr>
            </w:pPr>
            <w:r>
              <w:rPr>
                <w:b w:val="0"/>
                <w:sz w:val="20"/>
                <w:szCs w:val="20"/>
              </w:rPr>
              <w:t xml:space="preserve">  </w:t>
            </w:r>
            <w:r w:rsidRPr="00BB1953">
              <w:rPr>
                <w:b w:val="0"/>
                <w:sz w:val="20"/>
                <w:szCs w:val="20"/>
              </w:rPr>
              <w:t>MINISTER</w:t>
            </w:r>
          </w:p>
          <w:p w14:paraId="07259021" w14:textId="77777777" w:rsidR="009B193A" w:rsidRPr="00BB1953" w:rsidRDefault="009B193A" w:rsidP="009B193A">
            <w:pPr>
              <w:pStyle w:val="Poglavje"/>
              <w:widowControl w:val="0"/>
              <w:spacing w:before="0" w:after="0" w:line="260" w:lineRule="exact"/>
              <w:ind w:left="3400"/>
              <w:jc w:val="left"/>
              <w:rPr>
                <w:sz w:val="20"/>
                <w:szCs w:val="20"/>
              </w:rPr>
            </w:pPr>
          </w:p>
        </w:tc>
      </w:tr>
    </w:tbl>
    <w:p w14:paraId="57B0FDF1" w14:textId="77777777" w:rsidR="0043701F" w:rsidRPr="00BB1953" w:rsidRDefault="0043701F" w:rsidP="00C656FE">
      <w:pPr>
        <w:autoSpaceDE w:val="0"/>
        <w:autoSpaceDN w:val="0"/>
        <w:adjustRightInd w:val="0"/>
        <w:spacing w:line="240" w:lineRule="atLeast"/>
        <w:rPr>
          <w:rFonts w:ascii="Arial" w:hAnsi="Arial" w:cs="Arial"/>
          <w:sz w:val="20"/>
          <w:szCs w:val="20"/>
        </w:rPr>
      </w:pPr>
    </w:p>
    <w:p w14:paraId="22CBEC1F" w14:textId="0E3900ED" w:rsidR="00633F1C" w:rsidRPr="00AE57F1" w:rsidRDefault="0023658D" w:rsidP="007E534C">
      <w:pPr>
        <w:suppressAutoHyphens w:val="0"/>
        <w:jc w:val="both"/>
        <w:rPr>
          <w:rFonts w:ascii="Arial" w:hAnsi="Arial" w:cs="Arial"/>
          <w:b/>
          <w:bCs/>
          <w:sz w:val="20"/>
          <w:szCs w:val="20"/>
        </w:rPr>
      </w:pPr>
      <w:r w:rsidRPr="00BB1953">
        <w:rPr>
          <w:rFonts w:ascii="Arial" w:hAnsi="Arial" w:cs="Arial"/>
          <w:b/>
          <w:sz w:val="20"/>
          <w:szCs w:val="20"/>
        </w:rPr>
        <w:br w:type="page"/>
      </w:r>
      <w:r w:rsidR="00167721" w:rsidRPr="00AE57F1">
        <w:rPr>
          <w:rFonts w:ascii="Arial" w:hAnsi="Arial" w:cs="Arial"/>
          <w:b/>
          <w:bCs/>
          <w:noProof/>
          <w:sz w:val="20"/>
          <w:szCs w:val="20"/>
          <w:lang w:eastAsia="sl-SI"/>
        </w:rPr>
        <w:lastRenderedPageBreak/>
        <mc:AlternateContent>
          <mc:Choice Requires="wps">
            <w:drawing>
              <wp:anchor distT="0" distB="0" distL="114300" distR="114300" simplePos="0" relativeHeight="251660288" behindDoc="1" locked="0" layoutInCell="1" allowOverlap="1" wp14:anchorId="125E94CF" wp14:editId="638E25C4">
                <wp:simplePos x="0" y="0"/>
                <wp:positionH relativeFrom="column">
                  <wp:posOffset>1404620</wp:posOffset>
                </wp:positionH>
                <wp:positionV relativeFrom="paragraph">
                  <wp:posOffset>9076055</wp:posOffset>
                </wp:positionV>
                <wp:extent cx="4791075" cy="58039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81C33" w14:textId="77777777" w:rsidR="00F83D8A" w:rsidRPr="00D61ACE" w:rsidRDefault="00F83D8A" w:rsidP="00633F1C">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E94CF" id="_x0000_s1027" type="#_x0000_t202" style="position:absolute;left:0;text-align:left;margin-left:110.6pt;margin-top:714.65pt;width:377.25pt;height:4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" stroked="f">
                <v:textbox inset="0,0,0,0">
                  <w:txbxContent>
                    <w:p w14:paraId="17981C33" w14:textId="77777777" w:rsidR="00F83D8A" w:rsidRPr="00D61ACE" w:rsidRDefault="00F83D8A" w:rsidP="00633F1C">
                      <w:pPr>
                        <w:rPr>
                          <w:color w:val="000000"/>
                          <w:spacing w:val="-2"/>
                          <w:sz w:val="16"/>
                          <w:szCs w:val="16"/>
                          <w:lang w:eastAsia="sl-SI"/>
                        </w:rPr>
                      </w:pPr>
                    </w:p>
                  </w:txbxContent>
                </v:textbox>
              </v:shape>
            </w:pict>
          </mc:Fallback>
        </mc:AlternateContent>
      </w:r>
      <w:r w:rsidR="00F5628E">
        <w:rPr>
          <w:rFonts w:ascii="Arial" w:hAnsi="Arial" w:cs="Arial"/>
          <w:b/>
          <w:bCs/>
          <w:noProof/>
          <w:sz w:val="20"/>
          <w:szCs w:val="20"/>
          <w:lang w:eastAsia="sl-SI"/>
        </w:rPr>
        <w:t>OBRAZLOŽITEV</w:t>
      </w:r>
    </w:p>
    <w:p w14:paraId="1D97CB0A" w14:textId="5C51ACED" w:rsidR="00AE57F1" w:rsidRDefault="00AE57F1" w:rsidP="00AE57F1">
      <w:pPr>
        <w:autoSpaceDE w:val="0"/>
        <w:autoSpaceDN w:val="0"/>
        <w:adjustRightInd w:val="0"/>
        <w:jc w:val="both"/>
        <w:rPr>
          <w:rFonts w:ascii="Arial" w:hAnsi="Arial" w:cs="Arial"/>
          <w:sz w:val="20"/>
          <w:szCs w:val="20"/>
        </w:rPr>
      </w:pPr>
    </w:p>
    <w:p w14:paraId="4463D883" w14:textId="77777777" w:rsidR="00F5628E" w:rsidRPr="00AE57F1" w:rsidRDefault="00F5628E" w:rsidP="00AE57F1">
      <w:pPr>
        <w:autoSpaceDE w:val="0"/>
        <w:autoSpaceDN w:val="0"/>
        <w:adjustRightInd w:val="0"/>
        <w:jc w:val="both"/>
        <w:rPr>
          <w:rFonts w:ascii="Arial" w:hAnsi="Arial" w:cs="Arial"/>
          <w:sz w:val="20"/>
          <w:szCs w:val="20"/>
        </w:rPr>
      </w:pPr>
    </w:p>
    <w:p w14:paraId="3B24D1FB" w14:textId="5A30CF91" w:rsidR="00AE57F1" w:rsidRPr="00AE57F1" w:rsidRDefault="00AE57F1" w:rsidP="00AE57F1">
      <w:pPr>
        <w:autoSpaceDE w:val="0"/>
        <w:autoSpaceDN w:val="0"/>
        <w:adjustRightInd w:val="0"/>
        <w:jc w:val="both"/>
        <w:rPr>
          <w:rFonts w:ascii="Arial" w:hAnsi="Arial" w:cs="Arial"/>
          <w:sz w:val="20"/>
          <w:szCs w:val="20"/>
        </w:rPr>
      </w:pPr>
      <w:r w:rsidRPr="00AE57F1">
        <w:rPr>
          <w:rFonts w:ascii="Arial" w:hAnsi="Arial" w:cs="Arial"/>
          <w:sz w:val="20"/>
          <w:szCs w:val="20"/>
        </w:rPr>
        <w:t>Slovenija je v Načrtu za okrevanje in odpornost (v nadaljevanju: NOO) opredelila razvojna področja s pripadajočimi reformami in naložbami, ki bodo prispevale k blaženju negativnih gospodarskih in socialnih učinkov epidemije covida-19 ter pripravile državo na izzive, ki jih predstavljata zeleni in digitalni prehod. Vsaka komponenta znotraj posameznega razvojnega področja vključujejo vsebinsko povezane reforme in naložbe. Pri vsakem ukrepu so opredeljeni tudi relevantni mejniki in cilji. Na ta način bo mogoče spremljati njihovo izvajanje. V luči prizadevanj za zeleni prehod noben od ukrepov ne sme bistveno/pomembno škodovati okolju.</w:t>
      </w:r>
    </w:p>
    <w:p w14:paraId="0E984FCC" w14:textId="77777777" w:rsidR="00AE57F1" w:rsidRPr="00AE57F1" w:rsidRDefault="00AE57F1" w:rsidP="00AE57F1">
      <w:pPr>
        <w:autoSpaceDE w:val="0"/>
        <w:autoSpaceDN w:val="0"/>
        <w:adjustRightInd w:val="0"/>
        <w:jc w:val="both"/>
        <w:rPr>
          <w:rFonts w:ascii="Arial" w:hAnsi="Arial" w:cs="Arial"/>
          <w:sz w:val="20"/>
          <w:szCs w:val="20"/>
        </w:rPr>
      </w:pPr>
    </w:p>
    <w:p w14:paraId="0439EEC6" w14:textId="77777777" w:rsidR="00AE57F1" w:rsidRPr="00AE57F1" w:rsidRDefault="00AE57F1" w:rsidP="00AE57F1">
      <w:pPr>
        <w:autoSpaceDE w:val="0"/>
        <w:autoSpaceDN w:val="0"/>
        <w:adjustRightInd w:val="0"/>
        <w:jc w:val="both"/>
        <w:rPr>
          <w:rFonts w:ascii="Arial" w:hAnsi="Arial" w:cs="Arial"/>
          <w:sz w:val="20"/>
          <w:szCs w:val="20"/>
        </w:rPr>
      </w:pPr>
      <w:r w:rsidRPr="00AE57F1">
        <w:rPr>
          <w:rFonts w:ascii="Arial" w:hAnsi="Arial" w:cs="Arial"/>
          <w:sz w:val="20"/>
          <w:szCs w:val="20"/>
        </w:rPr>
        <w:t xml:space="preserve">Cilj ukrepa energetske prenove stavb izjemnega upravnega ali družbenega pomena v okviru komponente Trajnostna prenov stavb (C1 K2) je povečati energetsko učinkovitost stavb, kjer s celovitimi prenovami načrtujemo vsaj 30-odstotno zmanjšanje porabe primarne energije na teh stavbah v primerjavi s porabo pred energetsko prenovo. Naložbe v povečanje energetske učinkovitosti stavb bodo prispevale k cilju zmanjšanja emisij TGP v stavbah za vsaj 70 % glede na leto 2005 in deležu vsaj 2/3 rabe energije v stavbah iz OVE (delež rabe OVE v končni rabi energentov brez električne energije in daljinske toplote) kot določa Celoviti nacionalni energetski in podnebni načrt (NEPN). V skladu z ustreznimi standardi se bodo torej energetsko nadgradile javne stavbe in s tem izboljšalo bivanjsko in delovno okolje ter tudi stroškovno učinkovitost stavb in njihovo varnost. Ob tem je treba upoštevati in spoštovati temeljna načela in zakonodajo na področju gradnje in zelenega javnega naročanja, med drugimi tudi z zagotavljanjem enakopravne obravnave in konkurence med ponudniki. </w:t>
      </w:r>
    </w:p>
    <w:p w14:paraId="3D89D51B" w14:textId="77777777" w:rsidR="00AE57F1" w:rsidRPr="00AE57F1" w:rsidRDefault="00AE57F1" w:rsidP="00AE57F1">
      <w:pPr>
        <w:autoSpaceDE w:val="0"/>
        <w:autoSpaceDN w:val="0"/>
        <w:adjustRightInd w:val="0"/>
        <w:jc w:val="both"/>
        <w:rPr>
          <w:rFonts w:ascii="Arial" w:hAnsi="Arial" w:cs="Arial"/>
          <w:sz w:val="20"/>
          <w:szCs w:val="20"/>
        </w:rPr>
      </w:pPr>
    </w:p>
    <w:p w14:paraId="6BC148F8" w14:textId="77777777" w:rsidR="00AE57F1" w:rsidRPr="00AE57F1" w:rsidRDefault="00AE57F1" w:rsidP="00AE57F1">
      <w:pPr>
        <w:autoSpaceDE w:val="0"/>
        <w:autoSpaceDN w:val="0"/>
        <w:adjustRightInd w:val="0"/>
        <w:jc w:val="both"/>
        <w:rPr>
          <w:rFonts w:ascii="Arial" w:hAnsi="Arial" w:cs="Arial"/>
          <w:sz w:val="20"/>
          <w:szCs w:val="20"/>
        </w:rPr>
      </w:pPr>
      <w:r w:rsidRPr="00AE57F1">
        <w:rPr>
          <w:rFonts w:ascii="Arial" w:hAnsi="Arial" w:cs="Arial"/>
          <w:sz w:val="20"/>
          <w:szCs w:val="20"/>
        </w:rPr>
        <w:t>V okviru komponente Trajnostna prenov stavb (C1 K2) je cilj spodbujanje učinkovite rabe energije v stavbah s trajnostno prenovo obstoječih javnih stavb, tako da se po prenovi za 30 % zmanjša njihova poraba v primerjavi s porabo pred prenovo ter s tem prispevati k podnebnim ciljem EU. V tem okviru se prednostno naslavljajo stavbe javnega sektorja, ki so izjemno pomembne za strateško delovanje države, imajo kot vzorčni primeri pomemben širši demonstracijski učinek in so pomembne tudi z vidika epidemije covid-19 ter jih je možno takoj prenoviti. Te vrste stavb so glede na svoje posebnosti nujno potrebne posebne obravnave, ki zahteva odstopanje pri postopku izbire, upravičenosti stroškov in stopnje sofinanciranja v primerjavi s preostalimi stavbami v Sloveniji, da bi lahko razvile potencial za energetsko prenovo. Gre za posebne stavbe, v katerih je pred energetsko prenovo treba zagotoviti osnovno uporabnost, torej tudi vidike varnosti in ustrezne namembnosti stavbe, ki zaradi določenih specifik in visokih stroškov zagotovitve osnovne uporabnosti niso zanimive za energetsko prenovo. Zato se v luči dobrega upravljanja s stavbami in stroškovne učinkovitosti v okviru reforme prenavlja stavbe, pri katerih dolgoročno zadostimo vsem trajnostnim vidikom prenove. S tem sledimo tudi bistvenim zahtevam za gradbene objekte, ki sledijo zakonodaji s področja graditve objektov, kot so npr. mehanska odpornost in stabilnost, varnost pri požaru, ter posebnostim stavb in njihovi namembnosti.</w:t>
      </w:r>
    </w:p>
    <w:p w14:paraId="71193BF7" w14:textId="77777777" w:rsidR="00AE57F1" w:rsidRPr="00AE57F1" w:rsidRDefault="00AE57F1" w:rsidP="00AE57F1">
      <w:pPr>
        <w:autoSpaceDE w:val="0"/>
        <w:autoSpaceDN w:val="0"/>
        <w:adjustRightInd w:val="0"/>
        <w:jc w:val="both"/>
        <w:rPr>
          <w:rFonts w:ascii="Arial" w:hAnsi="Arial" w:cs="Arial"/>
          <w:sz w:val="20"/>
          <w:szCs w:val="20"/>
        </w:rPr>
      </w:pPr>
    </w:p>
    <w:p w14:paraId="701E65E5" w14:textId="2120D37E" w:rsidR="00AE57F1" w:rsidRDefault="00AE57F1" w:rsidP="00AE57F1">
      <w:pPr>
        <w:autoSpaceDE w:val="0"/>
        <w:autoSpaceDN w:val="0"/>
        <w:adjustRightInd w:val="0"/>
        <w:jc w:val="both"/>
        <w:rPr>
          <w:rFonts w:ascii="Arial" w:hAnsi="Arial" w:cs="Arial"/>
          <w:sz w:val="20"/>
          <w:szCs w:val="20"/>
        </w:rPr>
      </w:pPr>
      <w:r w:rsidRPr="00AE57F1">
        <w:rPr>
          <w:rFonts w:ascii="Arial" w:hAnsi="Arial" w:cs="Arial"/>
          <w:sz w:val="20"/>
          <w:szCs w:val="20"/>
        </w:rPr>
        <w:t>Epidemija covid-19 je pustila znatne posledice na številnih področjih delovanja države, pri čemer so bila, izhajajoč iz interventnih protikoronskih zakonskih paketov (PKP), poleg najbolj izpostavljena področje zdravstva, ki je bilo izjemno obremenjeno in je zagotavljalo zdravstveno oskrbo številnim dodatnim pacientom (Slovenija se je soočala z visokim deležem okužb, sredstva za energetsko prenovo objektov s področja zdravstva pa so predvidena iz pobude React</w:t>
      </w:r>
      <w:r w:rsidR="00B639C5">
        <w:rPr>
          <w:rFonts w:ascii="Arial" w:hAnsi="Arial" w:cs="Arial"/>
          <w:sz w:val="20"/>
          <w:szCs w:val="20"/>
        </w:rPr>
        <w:t xml:space="preserve"> </w:t>
      </w:r>
      <w:r w:rsidRPr="00AE57F1">
        <w:rPr>
          <w:rFonts w:ascii="Arial" w:hAnsi="Arial" w:cs="Arial"/>
          <w:sz w:val="20"/>
          <w:szCs w:val="20"/>
        </w:rPr>
        <w:t xml:space="preserve">EU), so bila kot kritična identificirana tudi področje šolstva, ki je zaradi prilagojene organizacije dela izvajalo vzgojno-izobraževalne dejavnosti na daljavo (časovno dolgotrajna zaprtja ter neoptimalno poučevanje na daljavo), področje kulture (zagotavljanje kulturnih dejavnosti in varovanje kulturnih dobrin omejeno zaradi dolgotrajnega zaprtja), področje javne uprave (zagotavljanje hitrih odzivov in ukrepov ter dnevno prilagajanje različnim situacijam) ter področje notranjih zadev z izvajanjem številnih dodatnih ukrepov za preprečevanja širjenja koronavirusa covid-19. Področja navedenih resorjev so v okviru omejevanja epidemije, odpravljanja posledic in okrevanja po epidemiji, specifičnega in bistvenega družbenega in upravnega pomena, kar je bilo pripoznano že v času sprejemanja Načrta za okrevanje in odpornost. Ker so stavbe s področja zdravstva bile naslovljene v okviru programa React EU, so bila sredstva v Načrtu za okrevanje in odpornost predvidena za preostala 4 identificirana področja. Posledično je povabilo omejeno na stavbe teh štirih področij, ki sicer sodijo v pristojnost navedenih štirih resorjev v vlogi nosilnih ministrstev, pri čemer so končni prejemniki pravne osebe javnega prava s posameznega področja, osebe ožjega javnega sektorja in osebe širšega javnega sektorja, katerih ustanovitelj je RS. </w:t>
      </w:r>
    </w:p>
    <w:p w14:paraId="2881F5DD" w14:textId="1CC1DC5B" w:rsidR="00091D82" w:rsidRDefault="00091D82" w:rsidP="00AE57F1">
      <w:pPr>
        <w:autoSpaceDE w:val="0"/>
        <w:autoSpaceDN w:val="0"/>
        <w:adjustRightInd w:val="0"/>
        <w:jc w:val="both"/>
        <w:rPr>
          <w:rFonts w:ascii="Arial" w:hAnsi="Arial" w:cs="Arial"/>
          <w:sz w:val="20"/>
          <w:szCs w:val="20"/>
        </w:rPr>
      </w:pPr>
    </w:p>
    <w:p w14:paraId="6B16B8A2" w14:textId="77777777" w:rsidR="00091D82" w:rsidRPr="00F5628E" w:rsidRDefault="00091D82" w:rsidP="00F5628E">
      <w:pPr>
        <w:autoSpaceDE w:val="0"/>
        <w:autoSpaceDN w:val="0"/>
        <w:adjustRightInd w:val="0"/>
        <w:jc w:val="both"/>
        <w:rPr>
          <w:rFonts w:ascii="Arial" w:hAnsi="Arial" w:cs="Arial"/>
          <w:b/>
          <w:bCs/>
          <w:sz w:val="20"/>
          <w:szCs w:val="20"/>
        </w:rPr>
      </w:pPr>
      <w:r w:rsidRPr="00F5628E">
        <w:rPr>
          <w:rFonts w:ascii="Arial" w:hAnsi="Arial" w:cs="Arial"/>
          <w:b/>
          <w:bCs/>
          <w:sz w:val="20"/>
          <w:szCs w:val="20"/>
        </w:rPr>
        <w:t>Javno povabilo</w:t>
      </w:r>
    </w:p>
    <w:p w14:paraId="3B2D3DFE" w14:textId="6048FCCA" w:rsidR="00AE57F1" w:rsidRPr="00091D82" w:rsidRDefault="00091D82" w:rsidP="00091D82">
      <w:pPr>
        <w:pStyle w:val="Odstavekseznama"/>
        <w:autoSpaceDE w:val="0"/>
        <w:autoSpaceDN w:val="0"/>
        <w:adjustRightInd w:val="0"/>
        <w:ind w:left="720"/>
        <w:jc w:val="both"/>
        <w:rPr>
          <w:rFonts w:ascii="Arial" w:hAnsi="Arial" w:cs="Arial"/>
          <w:sz w:val="20"/>
          <w:szCs w:val="20"/>
        </w:rPr>
      </w:pPr>
      <w:r>
        <w:rPr>
          <w:rFonts w:ascii="Arial" w:hAnsi="Arial" w:cs="Arial"/>
          <w:sz w:val="20"/>
          <w:szCs w:val="20"/>
        </w:rPr>
        <w:t xml:space="preserve"> </w:t>
      </w:r>
    </w:p>
    <w:p w14:paraId="26569495" w14:textId="5B16E3B9" w:rsidR="00DB7522" w:rsidRPr="00AE57F1" w:rsidRDefault="00B639C5" w:rsidP="00B639C5">
      <w:pPr>
        <w:autoSpaceDE w:val="0"/>
        <w:autoSpaceDN w:val="0"/>
        <w:adjustRightInd w:val="0"/>
        <w:jc w:val="both"/>
        <w:rPr>
          <w:rFonts w:ascii="Arial" w:hAnsi="Arial" w:cs="Arial"/>
          <w:sz w:val="20"/>
          <w:szCs w:val="20"/>
        </w:rPr>
      </w:pPr>
      <w:r>
        <w:rPr>
          <w:rFonts w:ascii="Arial" w:hAnsi="Arial" w:cs="Arial"/>
          <w:sz w:val="20"/>
          <w:szCs w:val="20"/>
        </w:rPr>
        <w:t xml:space="preserve">Na podlagi </w:t>
      </w:r>
      <w:r w:rsidRPr="00B639C5">
        <w:rPr>
          <w:rFonts w:ascii="Arial" w:hAnsi="Arial" w:cs="Arial"/>
          <w:sz w:val="20"/>
          <w:szCs w:val="20"/>
        </w:rPr>
        <w:t xml:space="preserve">5. člena Uredbe o izvajanju Uredbe EU o </w:t>
      </w:r>
      <w:r w:rsidR="00EC2B58">
        <w:rPr>
          <w:rFonts w:ascii="Arial" w:hAnsi="Arial" w:cs="Arial"/>
          <w:sz w:val="20"/>
          <w:szCs w:val="20"/>
        </w:rPr>
        <w:t>M</w:t>
      </w:r>
      <w:r w:rsidRPr="00B639C5">
        <w:rPr>
          <w:rFonts w:ascii="Arial" w:hAnsi="Arial" w:cs="Arial"/>
          <w:sz w:val="20"/>
          <w:szCs w:val="20"/>
        </w:rPr>
        <w:t>ehanizmu za okrevanje in odpornost (Uradni list</w:t>
      </w:r>
      <w:r>
        <w:rPr>
          <w:rFonts w:ascii="Arial" w:hAnsi="Arial" w:cs="Arial"/>
          <w:sz w:val="20"/>
          <w:szCs w:val="20"/>
        </w:rPr>
        <w:t xml:space="preserve"> </w:t>
      </w:r>
      <w:r w:rsidRPr="00B639C5">
        <w:rPr>
          <w:rFonts w:ascii="Arial" w:hAnsi="Arial" w:cs="Arial"/>
          <w:sz w:val="20"/>
          <w:szCs w:val="20"/>
        </w:rPr>
        <w:t>RS</w:t>
      </w:r>
      <w:r w:rsidR="00EC2B58">
        <w:rPr>
          <w:rFonts w:ascii="Arial" w:hAnsi="Arial" w:cs="Arial"/>
          <w:sz w:val="20"/>
          <w:szCs w:val="20"/>
        </w:rPr>
        <w:t>,</w:t>
      </w:r>
      <w:r w:rsidRPr="00B639C5">
        <w:rPr>
          <w:rFonts w:ascii="Arial" w:hAnsi="Arial" w:cs="Arial"/>
          <w:sz w:val="20"/>
          <w:szCs w:val="20"/>
        </w:rPr>
        <w:t xml:space="preserve"> št. 167/21), Smernic za določitev načina financiranja iz sredstev Mehanizma za okrevanje in odpornost ter Priročnika o načinu financiranja iz sredstev Mehanizma za okrevanje in odpornost</w:t>
      </w:r>
      <w:r>
        <w:rPr>
          <w:rFonts w:ascii="Arial" w:hAnsi="Arial" w:cs="Arial"/>
          <w:sz w:val="20"/>
          <w:szCs w:val="20"/>
        </w:rPr>
        <w:t xml:space="preserve"> je m</w:t>
      </w:r>
      <w:r w:rsidR="008E0A83">
        <w:rPr>
          <w:rFonts w:ascii="Arial" w:hAnsi="Arial" w:cs="Arial"/>
          <w:sz w:val="20"/>
          <w:szCs w:val="20"/>
        </w:rPr>
        <w:t>inistrstvo pristojno za energijo</w:t>
      </w:r>
      <w:r>
        <w:rPr>
          <w:rFonts w:ascii="Arial" w:hAnsi="Arial" w:cs="Arial"/>
          <w:sz w:val="20"/>
          <w:szCs w:val="20"/>
        </w:rPr>
        <w:t xml:space="preserve"> </w:t>
      </w:r>
      <w:r w:rsidR="008E0A83">
        <w:rPr>
          <w:rFonts w:ascii="Arial" w:hAnsi="Arial" w:cs="Arial"/>
          <w:sz w:val="20"/>
          <w:szCs w:val="20"/>
        </w:rPr>
        <w:t xml:space="preserve">dne, 22.12.2022 </w:t>
      </w:r>
      <w:r w:rsidR="008E0A83" w:rsidRPr="00AE57F1">
        <w:rPr>
          <w:rFonts w:ascii="Arial" w:hAnsi="Arial" w:cs="Arial"/>
          <w:sz w:val="20"/>
          <w:szCs w:val="20"/>
        </w:rPr>
        <w:t xml:space="preserve">na spletni strani Portal energetika in na spletni strani </w:t>
      </w:r>
      <w:r w:rsidR="008E0A83">
        <w:rPr>
          <w:rFonts w:ascii="Arial" w:hAnsi="Arial" w:cs="Arial"/>
          <w:sz w:val="20"/>
          <w:szCs w:val="20"/>
        </w:rPr>
        <w:t xml:space="preserve">Vlade Republike Slovenije, objavilo </w:t>
      </w:r>
      <w:r w:rsidR="00AE57F1" w:rsidRPr="00AE57F1">
        <w:rPr>
          <w:rFonts w:ascii="Arial" w:hAnsi="Arial" w:cs="Arial"/>
          <w:sz w:val="20"/>
          <w:szCs w:val="20"/>
        </w:rPr>
        <w:t xml:space="preserve">Javno povabilo za energetske prenove stavb izjemnega upravnega ali družbenega pomena v okviru načrta za okrevanje in odpornost, razvojnega področja »zeleni prehod«, komponente 2: trajnostna prenova </w:t>
      </w:r>
      <w:r w:rsidR="00AE57F1" w:rsidRPr="00AE57F1">
        <w:rPr>
          <w:rFonts w:ascii="Arial" w:hAnsi="Arial" w:cs="Arial"/>
          <w:sz w:val="20"/>
          <w:szCs w:val="20"/>
        </w:rPr>
        <w:lastRenderedPageBreak/>
        <w:t xml:space="preserve">stavb (C1 K2) (oznaka: JP EP NOO 2022) </w:t>
      </w:r>
      <w:r w:rsidR="00091D82">
        <w:rPr>
          <w:rFonts w:ascii="Arial" w:hAnsi="Arial" w:cs="Arial"/>
          <w:sz w:val="20"/>
          <w:szCs w:val="20"/>
        </w:rPr>
        <w:t>(v nadaljevanju: Povabilo</w:t>
      </w:r>
      <w:r w:rsidR="008E0A83">
        <w:rPr>
          <w:rFonts w:ascii="Arial" w:hAnsi="Arial" w:cs="Arial"/>
          <w:sz w:val="20"/>
          <w:szCs w:val="20"/>
        </w:rPr>
        <w:t>)</w:t>
      </w:r>
      <w:r w:rsidR="001A044F">
        <w:rPr>
          <w:rFonts w:ascii="Arial" w:hAnsi="Arial" w:cs="Arial"/>
          <w:sz w:val="20"/>
          <w:szCs w:val="20"/>
        </w:rPr>
        <w:t>. Dne, 3.</w:t>
      </w:r>
      <w:r w:rsidR="00FE6F40">
        <w:rPr>
          <w:rFonts w:ascii="Arial" w:hAnsi="Arial" w:cs="Arial"/>
          <w:sz w:val="20"/>
          <w:szCs w:val="20"/>
        </w:rPr>
        <w:t xml:space="preserve"> </w:t>
      </w:r>
      <w:r w:rsidR="001A044F">
        <w:rPr>
          <w:rFonts w:ascii="Arial" w:hAnsi="Arial" w:cs="Arial"/>
          <w:sz w:val="20"/>
          <w:szCs w:val="20"/>
        </w:rPr>
        <w:t>10.</w:t>
      </w:r>
      <w:r w:rsidR="00FE6F40">
        <w:rPr>
          <w:rFonts w:ascii="Arial" w:hAnsi="Arial" w:cs="Arial"/>
          <w:sz w:val="20"/>
          <w:szCs w:val="20"/>
        </w:rPr>
        <w:t xml:space="preserve"> </w:t>
      </w:r>
      <w:r w:rsidR="001A044F">
        <w:rPr>
          <w:rFonts w:ascii="Arial" w:hAnsi="Arial" w:cs="Arial"/>
          <w:sz w:val="20"/>
          <w:szCs w:val="20"/>
        </w:rPr>
        <w:t xml:space="preserve">2023 so bile na </w:t>
      </w:r>
      <w:r w:rsidR="001A044F" w:rsidRPr="001A044F">
        <w:rPr>
          <w:rFonts w:ascii="Arial" w:hAnsi="Arial" w:cs="Arial"/>
          <w:sz w:val="20"/>
          <w:szCs w:val="20"/>
        </w:rPr>
        <w:t>spletni strani Portal</w:t>
      </w:r>
      <w:r w:rsidR="001A044F">
        <w:rPr>
          <w:rFonts w:ascii="Arial" w:hAnsi="Arial" w:cs="Arial"/>
          <w:sz w:val="20"/>
          <w:szCs w:val="20"/>
        </w:rPr>
        <w:t>a</w:t>
      </w:r>
      <w:r w:rsidR="001A044F" w:rsidRPr="001A044F">
        <w:rPr>
          <w:rFonts w:ascii="Arial" w:hAnsi="Arial" w:cs="Arial"/>
          <w:sz w:val="20"/>
          <w:szCs w:val="20"/>
        </w:rPr>
        <w:t xml:space="preserve"> </w:t>
      </w:r>
      <w:r w:rsidR="009D3F4B">
        <w:rPr>
          <w:rFonts w:ascii="Arial" w:hAnsi="Arial" w:cs="Arial"/>
          <w:sz w:val="20"/>
          <w:szCs w:val="20"/>
        </w:rPr>
        <w:t>E</w:t>
      </w:r>
      <w:r w:rsidR="001A044F" w:rsidRPr="001A044F">
        <w:rPr>
          <w:rFonts w:ascii="Arial" w:hAnsi="Arial" w:cs="Arial"/>
          <w:sz w:val="20"/>
          <w:szCs w:val="20"/>
        </w:rPr>
        <w:t>nergetika</w:t>
      </w:r>
      <w:r w:rsidR="001A044F">
        <w:rPr>
          <w:rFonts w:ascii="Arial" w:hAnsi="Arial" w:cs="Arial"/>
          <w:sz w:val="20"/>
          <w:szCs w:val="20"/>
        </w:rPr>
        <w:t xml:space="preserve"> objavljene spremembe in dopolnitve Povabila.</w:t>
      </w:r>
    </w:p>
    <w:p w14:paraId="72FC6BE1" w14:textId="628EDF29" w:rsidR="00091D82" w:rsidRDefault="00091D82" w:rsidP="00091D82">
      <w:pPr>
        <w:autoSpaceDE w:val="0"/>
        <w:autoSpaceDN w:val="0"/>
        <w:adjustRightInd w:val="0"/>
        <w:jc w:val="both"/>
        <w:rPr>
          <w:rFonts w:ascii="Arial" w:hAnsi="Arial" w:cs="Arial"/>
          <w:sz w:val="20"/>
          <w:szCs w:val="20"/>
        </w:rPr>
      </w:pPr>
    </w:p>
    <w:p w14:paraId="2C948EA3" w14:textId="3311DBFF" w:rsidR="00AE57F1" w:rsidRDefault="00091D82" w:rsidP="00AE57F1">
      <w:pPr>
        <w:autoSpaceDE w:val="0"/>
        <w:autoSpaceDN w:val="0"/>
        <w:adjustRightInd w:val="0"/>
        <w:jc w:val="both"/>
        <w:rPr>
          <w:rFonts w:ascii="Arial" w:hAnsi="Arial" w:cs="Arial"/>
          <w:sz w:val="20"/>
          <w:szCs w:val="20"/>
        </w:rPr>
      </w:pPr>
      <w:r w:rsidRPr="00091D82">
        <w:rPr>
          <w:rFonts w:ascii="Arial" w:hAnsi="Arial" w:cs="Arial"/>
          <w:sz w:val="20"/>
          <w:szCs w:val="20"/>
        </w:rPr>
        <w:t>Prvi rok za oddajo vlog je</w:t>
      </w:r>
      <w:r>
        <w:rPr>
          <w:rFonts w:ascii="Arial" w:hAnsi="Arial" w:cs="Arial"/>
          <w:sz w:val="20"/>
          <w:szCs w:val="20"/>
        </w:rPr>
        <w:t xml:space="preserve"> bil</w:t>
      </w:r>
      <w:r w:rsidRPr="00091D82">
        <w:rPr>
          <w:rFonts w:ascii="Arial" w:hAnsi="Arial" w:cs="Arial"/>
          <w:sz w:val="20"/>
          <w:szCs w:val="20"/>
        </w:rPr>
        <w:t xml:space="preserve"> 27. 2. 2023, drugi rok 8. 5. 2023, tretji rok 4. 9. 2023, četrti rok je </w:t>
      </w:r>
      <w:r w:rsidR="00BD396E">
        <w:rPr>
          <w:rFonts w:ascii="Arial" w:hAnsi="Arial" w:cs="Arial"/>
          <w:sz w:val="20"/>
          <w:szCs w:val="20"/>
        </w:rPr>
        <w:t xml:space="preserve">bil </w:t>
      </w:r>
      <w:r w:rsidRPr="00091D82">
        <w:rPr>
          <w:rFonts w:ascii="Arial" w:hAnsi="Arial" w:cs="Arial"/>
          <w:sz w:val="20"/>
          <w:szCs w:val="20"/>
        </w:rPr>
        <w:t xml:space="preserve">15. 1. 2024 in skrajni rok je 8. 4. 2024. </w:t>
      </w:r>
    </w:p>
    <w:p w14:paraId="5B82731A" w14:textId="77777777" w:rsidR="00DB7522" w:rsidRPr="00AE57F1" w:rsidRDefault="00DB7522" w:rsidP="00AE57F1">
      <w:pPr>
        <w:autoSpaceDE w:val="0"/>
        <w:autoSpaceDN w:val="0"/>
        <w:adjustRightInd w:val="0"/>
        <w:jc w:val="both"/>
        <w:rPr>
          <w:rFonts w:ascii="Arial" w:hAnsi="Arial" w:cs="Arial"/>
          <w:sz w:val="20"/>
          <w:szCs w:val="20"/>
        </w:rPr>
      </w:pPr>
    </w:p>
    <w:p w14:paraId="170EA4B6" w14:textId="4397128D" w:rsidR="00AE57F1" w:rsidRPr="00AE57F1" w:rsidRDefault="00AE57F1" w:rsidP="00AE57F1">
      <w:pPr>
        <w:autoSpaceDE w:val="0"/>
        <w:autoSpaceDN w:val="0"/>
        <w:adjustRightInd w:val="0"/>
        <w:jc w:val="both"/>
        <w:rPr>
          <w:rFonts w:ascii="Arial" w:hAnsi="Arial" w:cs="Arial"/>
          <w:sz w:val="20"/>
          <w:szCs w:val="20"/>
        </w:rPr>
      </w:pPr>
      <w:r w:rsidRPr="00AE57F1">
        <w:rPr>
          <w:rFonts w:ascii="Arial" w:hAnsi="Arial" w:cs="Arial"/>
          <w:sz w:val="20"/>
          <w:szCs w:val="20"/>
        </w:rPr>
        <w:t xml:space="preserve">V okviru naložb </w:t>
      </w:r>
      <w:r w:rsidR="00DB7522">
        <w:rPr>
          <w:rFonts w:ascii="Arial" w:hAnsi="Arial" w:cs="Arial"/>
          <w:sz w:val="20"/>
          <w:szCs w:val="20"/>
        </w:rPr>
        <w:t xml:space="preserve">se </w:t>
      </w:r>
      <w:r w:rsidRPr="00AE57F1">
        <w:rPr>
          <w:rFonts w:ascii="Arial" w:hAnsi="Arial" w:cs="Arial"/>
          <w:sz w:val="20"/>
          <w:szCs w:val="20"/>
        </w:rPr>
        <w:t>izvaj</w:t>
      </w:r>
      <w:r w:rsidR="00572CEB">
        <w:rPr>
          <w:rFonts w:ascii="Arial" w:hAnsi="Arial" w:cs="Arial"/>
          <w:sz w:val="20"/>
          <w:szCs w:val="20"/>
        </w:rPr>
        <w:t>ajo</w:t>
      </w:r>
      <w:r w:rsidRPr="00AE57F1">
        <w:rPr>
          <w:rFonts w:ascii="Arial" w:hAnsi="Arial" w:cs="Arial"/>
          <w:sz w:val="20"/>
          <w:szCs w:val="20"/>
        </w:rPr>
        <w:t xml:space="preserve"> energetske prenove stavb javnega sektorja, v skladu z Načrtom za okrevanje in odpornost, komponente Trajnostna prenov stavb (C1 K2), poglavje 1.2.3. Opis reform in investicij in sicer: </w:t>
      </w:r>
    </w:p>
    <w:p w14:paraId="2D48D0DC" w14:textId="77777777" w:rsidR="00AE57F1" w:rsidRPr="00AE57F1" w:rsidRDefault="00AE57F1" w:rsidP="00AE57F1">
      <w:pPr>
        <w:pStyle w:val="Odstavekseznama"/>
        <w:numPr>
          <w:ilvl w:val="0"/>
          <w:numId w:val="41"/>
        </w:numPr>
        <w:suppressAutoHyphens w:val="0"/>
        <w:autoSpaceDE w:val="0"/>
        <w:autoSpaceDN w:val="0"/>
        <w:adjustRightInd w:val="0"/>
        <w:contextualSpacing/>
        <w:jc w:val="both"/>
        <w:rPr>
          <w:rFonts w:ascii="Arial" w:hAnsi="Arial" w:cs="Arial"/>
          <w:sz w:val="20"/>
          <w:szCs w:val="20"/>
        </w:rPr>
      </w:pPr>
      <w:r w:rsidRPr="00AE57F1">
        <w:rPr>
          <w:rFonts w:ascii="Arial" w:hAnsi="Arial" w:cs="Arial"/>
          <w:bCs/>
          <w:sz w:val="20"/>
          <w:szCs w:val="20"/>
        </w:rPr>
        <w:t xml:space="preserve">Stavbe izjemnega upravnega pomena zaradi epidemije covid-19 </w:t>
      </w:r>
    </w:p>
    <w:p w14:paraId="5D814057" w14:textId="77777777" w:rsidR="00AE57F1" w:rsidRPr="00AE57F1" w:rsidRDefault="00AE57F1" w:rsidP="00AE57F1">
      <w:pPr>
        <w:pStyle w:val="Odstavekseznama"/>
        <w:numPr>
          <w:ilvl w:val="0"/>
          <w:numId w:val="41"/>
        </w:numPr>
        <w:suppressAutoHyphens w:val="0"/>
        <w:autoSpaceDE w:val="0"/>
        <w:autoSpaceDN w:val="0"/>
        <w:adjustRightInd w:val="0"/>
        <w:contextualSpacing/>
        <w:jc w:val="both"/>
        <w:rPr>
          <w:rFonts w:ascii="Arial" w:hAnsi="Arial" w:cs="Arial"/>
          <w:sz w:val="20"/>
          <w:szCs w:val="20"/>
        </w:rPr>
      </w:pPr>
      <w:r w:rsidRPr="00AE57F1">
        <w:rPr>
          <w:rFonts w:ascii="Arial" w:hAnsi="Arial" w:cs="Arial"/>
          <w:bCs/>
          <w:sz w:val="20"/>
          <w:szCs w:val="20"/>
        </w:rPr>
        <w:t>Stavbe izjemnega družbenega pomena zaradi epidemije covid-19</w:t>
      </w:r>
      <w:r w:rsidRPr="00AE57F1">
        <w:rPr>
          <w:rFonts w:ascii="Arial" w:hAnsi="Arial" w:cs="Arial"/>
          <w:sz w:val="20"/>
          <w:szCs w:val="20"/>
        </w:rPr>
        <w:t xml:space="preserve"> </w:t>
      </w:r>
    </w:p>
    <w:p w14:paraId="6667CABE" w14:textId="77777777" w:rsidR="00AE57F1" w:rsidRPr="00AE57F1" w:rsidRDefault="00AE57F1" w:rsidP="00AE57F1">
      <w:pPr>
        <w:autoSpaceDE w:val="0"/>
        <w:autoSpaceDN w:val="0"/>
        <w:adjustRightInd w:val="0"/>
        <w:jc w:val="both"/>
        <w:rPr>
          <w:rFonts w:ascii="Arial" w:hAnsi="Arial" w:cs="Arial"/>
          <w:sz w:val="20"/>
          <w:szCs w:val="20"/>
        </w:rPr>
      </w:pPr>
      <w:r w:rsidRPr="00AE57F1">
        <w:rPr>
          <w:rFonts w:ascii="Arial" w:hAnsi="Arial" w:cs="Arial"/>
          <w:sz w:val="20"/>
          <w:szCs w:val="20"/>
        </w:rPr>
        <w:t>in ki spadajo v enega izmed naslednjih štirih sklopov po namembnosti stavb iz naslednjega odstavka.</w:t>
      </w:r>
    </w:p>
    <w:p w14:paraId="36D9C1FA" w14:textId="77777777" w:rsidR="00AE57F1" w:rsidRPr="00AE57F1" w:rsidRDefault="00AE57F1" w:rsidP="00AE57F1">
      <w:pPr>
        <w:autoSpaceDE w:val="0"/>
        <w:autoSpaceDN w:val="0"/>
        <w:adjustRightInd w:val="0"/>
        <w:ind w:left="708"/>
        <w:jc w:val="both"/>
        <w:rPr>
          <w:rFonts w:ascii="Arial" w:hAnsi="Arial" w:cs="Arial"/>
          <w:sz w:val="20"/>
          <w:szCs w:val="20"/>
        </w:rPr>
      </w:pPr>
    </w:p>
    <w:p w14:paraId="5AF35D53" w14:textId="77777777" w:rsidR="00AE57F1" w:rsidRPr="00AE57F1" w:rsidRDefault="00AE57F1" w:rsidP="00AE57F1">
      <w:pPr>
        <w:autoSpaceDE w:val="0"/>
        <w:autoSpaceDN w:val="0"/>
        <w:adjustRightInd w:val="0"/>
        <w:jc w:val="both"/>
        <w:rPr>
          <w:rFonts w:ascii="Arial" w:hAnsi="Arial" w:cs="Arial"/>
          <w:sz w:val="20"/>
          <w:szCs w:val="20"/>
        </w:rPr>
      </w:pPr>
      <w:r w:rsidRPr="00AE57F1">
        <w:rPr>
          <w:rFonts w:ascii="Arial" w:hAnsi="Arial" w:cs="Arial"/>
          <w:sz w:val="20"/>
          <w:szCs w:val="20"/>
        </w:rPr>
        <w:t>V okviru te naložbe so lahko vključene le celovite prenove stavb, ki so v celoti v lasti Republike Slovenije in/ali osebe širšega javnega sektorja, katerih ustanovitelj je zgolj Republika Slovenija, in ki so v okviru okrevanja po covid-19 posebnega upravnega ali družbenega pomena, ter zagotavljajo optimalno delovanje v primeru ponovitve izrednih situacij v državi, kot je epidemija, in po namembnosti spadajo v enega od naslednjih štirih sklopov stavb:</w:t>
      </w:r>
    </w:p>
    <w:p w14:paraId="45501A42" w14:textId="77777777" w:rsidR="00AE57F1" w:rsidRPr="00AE57F1" w:rsidRDefault="00AE57F1" w:rsidP="00AE57F1">
      <w:pPr>
        <w:pStyle w:val="Odstavekseznama"/>
        <w:numPr>
          <w:ilvl w:val="0"/>
          <w:numId w:val="42"/>
        </w:numPr>
        <w:suppressAutoHyphens w:val="0"/>
        <w:autoSpaceDE w:val="0"/>
        <w:autoSpaceDN w:val="0"/>
        <w:adjustRightInd w:val="0"/>
        <w:contextualSpacing/>
        <w:jc w:val="both"/>
        <w:rPr>
          <w:rFonts w:ascii="Arial" w:hAnsi="Arial" w:cs="Arial"/>
          <w:sz w:val="20"/>
          <w:szCs w:val="20"/>
        </w:rPr>
      </w:pPr>
      <w:r w:rsidRPr="00AE57F1">
        <w:rPr>
          <w:rFonts w:ascii="Arial" w:hAnsi="Arial" w:cs="Arial"/>
          <w:sz w:val="20"/>
          <w:szCs w:val="20"/>
        </w:rPr>
        <w:t>Sklop 1: Stavbe, ki so namenjene vzgojno izobraževalnim procesom in katerih prenova je ključna za zagotavljanje standardov delovanja in udobja;</w:t>
      </w:r>
    </w:p>
    <w:p w14:paraId="2D0C3F67" w14:textId="77777777" w:rsidR="00AE57F1" w:rsidRPr="00AE57F1" w:rsidRDefault="00AE57F1" w:rsidP="00AE57F1">
      <w:pPr>
        <w:pStyle w:val="Odstavekseznama"/>
        <w:numPr>
          <w:ilvl w:val="0"/>
          <w:numId w:val="42"/>
        </w:numPr>
        <w:suppressAutoHyphens w:val="0"/>
        <w:autoSpaceDE w:val="0"/>
        <w:autoSpaceDN w:val="0"/>
        <w:adjustRightInd w:val="0"/>
        <w:contextualSpacing/>
        <w:jc w:val="both"/>
        <w:rPr>
          <w:rFonts w:ascii="Arial" w:hAnsi="Arial" w:cs="Arial"/>
          <w:sz w:val="20"/>
          <w:szCs w:val="20"/>
        </w:rPr>
      </w:pPr>
      <w:r w:rsidRPr="00AE57F1">
        <w:rPr>
          <w:rFonts w:ascii="Arial" w:hAnsi="Arial" w:cs="Arial"/>
          <w:sz w:val="20"/>
          <w:szCs w:val="20"/>
        </w:rPr>
        <w:t>Sklop 2: Stavbe, ki so namenjene zagotavljanju kulturnih dejavnosti in varovanja kulturnih dobrin in katerih prenova je ključna za zagotavljanje standardov delovanja in udobja;</w:t>
      </w:r>
    </w:p>
    <w:p w14:paraId="49E91BB3" w14:textId="77777777" w:rsidR="00AE57F1" w:rsidRPr="00AE57F1" w:rsidRDefault="00AE57F1" w:rsidP="00AE57F1">
      <w:pPr>
        <w:pStyle w:val="Odstavekseznama"/>
        <w:numPr>
          <w:ilvl w:val="0"/>
          <w:numId w:val="42"/>
        </w:numPr>
        <w:suppressAutoHyphens w:val="0"/>
        <w:autoSpaceDE w:val="0"/>
        <w:autoSpaceDN w:val="0"/>
        <w:adjustRightInd w:val="0"/>
        <w:contextualSpacing/>
        <w:jc w:val="both"/>
        <w:rPr>
          <w:rFonts w:ascii="Arial" w:hAnsi="Arial" w:cs="Arial"/>
          <w:sz w:val="20"/>
          <w:szCs w:val="20"/>
        </w:rPr>
      </w:pPr>
      <w:r w:rsidRPr="00AE57F1">
        <w:rPr>
          <w:rFonts w:ascii="Arial" w:hAnsi="Arial" w:cs="Arial"/>
          <w:sz w:val="20"/>
          <w:szCs w:val="20"/>
        </w:rPr>
        <w:t xml:space="preserve">Sklop 3: Stavbe, ki so namenjene za izvajanje tistih upravnih dejavnosti, katerih prenova je ključna za zagotavljanje standardov delovanja in udobja; </w:t>
      </w:r>
    </w:p>
    <w:p w14:paraId="0ED86E3C" w14:textId="77777777" w:rsidR="00AE57F1" w:rsidRPr="00AE57F1" w:rsidRDefault="00AE57F1" w:rsidP="00AE57F1">
      <w:pPr>
        <w:pStyle w:val="Odstavekseznama"/>
        <w:numPr>
          <w:ilvl w:val="0"/>
          <w:numId w:val="42"/>
        </w:numPr>
        <w:suppressAutoHyphens w:val="0"/>
        <w:autoSpaceDE w:val="0"/>
        <w:autoSpaceDN w:val="0"/>
        <w:adjustRightInd w:val="0"/>
        <w:contextualSpacing/>
        <w:jc w:val="both"/>
        <w:rPr>
          <w:rFonts w:ascii="Arial" w:hAnsi="Arial" w:cs="Arial"/>
          <w:sz w:val="20"/>
          <w:szCs w:val="20"/>
        </w:rPr>
      </w:pPr>
      <w:r w:rsidRPr="00AE57F1">
        <w:rPr>
          <w:rFonts w:ascii="Arial" w:hAnsi="Arial" w:cs="Arial"/>
          <w:sz w:val="20"/>
          <w:szCs w:val="20"/>
        </w:rPr>
        <w:t>Sklop 4: Stavbe, ki so namenjene izvajanju ukrepov za zagotavljanje varnosti ljudi, okolja in premoženja in katerih prenova je ključna za zagotavljanje standardov delovanja in udobja.</w:t>
      </w:r>
    </w:p>
    <w:p w14:paraId="20099CDC" w14:textId="77777777" w:rsidR="00AE57F1" w:rsidRPr="00AE57F1" w:rsidRDefault="00AE57F1" w:rsidP="00AE57F1">
      <w:pPr>
        <w:autoSpaceDE w:val="0"/>
        <w:autoSpaceDN w:val="0"/>
        <w:adjustRightInd w:val="0"/>
        <w:jc w:val="both"/>
        <w:rPr>
          <w:rFonts w:ascii="Arial" w:hAnsi="Arial" w:cs="Arial"/>
          <w:sz w:val="20"/>
          <w:szCs w:val="20"/>
        </w:rPr>
      </w:pPr>
    </w:p>
    <w:p w14:paraId="2BD36C14" w14:textId="0C10EA3B" w:rsidR="00AE57F1" w:rsidRPr="00AE57F1" w:rsidRDefault="00AE57F1" w:rsidP="00AE57F1">
      <w:pPr>
        <w:autoSpaceDE w:val="0"/>
        <w:autoSpaceDN w:val="0"/>
        <w:adjustRightInd w:val="0"/>
        <w:jc w:val="both"/>
        <w:rPr>
          <w:rFonts w:ascii="Arial" w:hAnsi="Arial" w:cs="Arial"/>
          <w:sz w:val="20"/>
          <w:szCs w:val="20"/>
        </w:rPr>
      </w:pPr>
      <w:r w:rsidRPr="00AE57F1">
        <w:rPr>
          <w:rFonts w:ascii="Arial" w:hAnsi="Arial" w:cs="Arial"/>
          <w:sz w:val="20"/>
          <w:szCs w:val="20"/>
        </w:rPr>
        <w:t xml:space="preserve">Stavbe, ki so v (so)lasti drugih oseb, niso predmet </w:t>
      </w:r>
      <w:r w:rsidR="00DB7522">
        <w:rPr>
          <w:rFonts w:ascii="Arial" w:hAnsi="Arial" w:cs="Arial"/>
          <w:sz w:val="20"/>
          <w:szCs w:val="20"/>
        </w:rPr>
        <w:t>P</w:t>
      </w:r>
      <w:r w:rsidRPr="00AE57F1">
        <w:rPr>
          <w:rFonts w:ascii="Arial" w:hAnsi="Arial" w:cs="Arial"/>
          <w:sz w:val="20"/>
          <w:szCs w:val="20"/>
        </w:rPr>
        <w:t xml:space="preserve">ovabila in niso upravičene do sofinanciranja. </w:t>
      </w:r>
    </w:p>
    <w:p w14:paraId="68E61208" w14:textId="77777777" w:rsidR="00AE57F1" w:rsidRPr="00AE57F1" w:rsidRDefault="00AE57F1" w:rsidP="00AE57F1">
      <w:pPr>
        <w:autoSpaceDE w:val="0"/>
        <w:autoSpaceDN w:val="0"/>
        <w:adjustRightInd w:val="0"/>
        <w:jc w:val="both"/>
        <w:rPr>
          <w:rFonts w:ascii="Arial" w:hAnsi="Arial" w:cs="Arial"/>
          <w:sz w:val="20"/>
          <w:szCs w:val="20"/>
        </w:rPr>
      </w:pPr>
    </w:p>
    <w:p w14:paraId="5D4EA3C8" w14:textId="0F6D9052" w:rsidR="00AE57F1" w:rsidRDefault="00AE57F1" w:rsidP="00AE57F1">
      <w:pPr>
        <w:autoSpaceDE w:val="0"/>
        <w:autoSpaceDN w:val="0"/>
        <w:adjustRightInd w:val="0"/>
        <w:jc w:val="both"/>
        <w:rPr>
          <w:rFonts w:ascii="Arial" w:hAnsi="Arial" w:cs="Arial"/>
          <w:sz w:val="20"/>
          <w:szCs w:val="20"/>
        </w:rPr>
      </w:pPr>
      <w:r w:rsidRPr="00AE57F1">
        <w:rPr>
          <w:rFonts w:ascii="Arial" w:hAnsi="Arial" w:cs="Arial"/>
          <w:sz w:val="20"/>
          <w:szCs w:val="20"/>
        </w:rPr>
        <w:t xml:space="preserve">Nosilni organi v okviru Povabila so Ministrstvo za notranje zadeve (v nadaljevanju: MNZ), Ministrstvo za javno upravo (v nadaljevanju: MJU), Ministrstvo za </w:t>
      </w:r>
      <w:r w:rsidR="00572CEB">
        <w:rPr>
          <w:rFonts w:ascii="Arial" w:hAnsi="Arial" w:cs="Arial"/>
          <w:sz w:val="20"/>
          <w:szCs w:val="20"/>
        </w:rPr>
        <w:t>vzgoj</w:t>
      </w:r>
      <w:r w:rsidR="00DB7522">
        <w:rPr>
          <w:rFonts w:ascii="Arial" w:hAnsi="Arial" w:cs="Arial"/>
          <w:sz w:val="20"/>
          <w:szCs w:val="20"/>
        </w:rPr>
        <w:t>o</w:t>
      </w:r>
      <w:r w:rsidR="00572CEB">
        <w:rPr>
          <w:rFonts w:ascii="Arial" w:hAnsi="Arial" w:cs="Arial"/>
          <w:sz w:val="20"/>
          <w:szCs w:val="20"/>
        </w:rPr>
        <w:t xml:space="preserve"> in izobraževanje</w:t>
      </w:r>
      <w:r w:rsidRPr="00AE57F1">
        <w:rPr>
          <w:rFonts w:ascii="Arial" w:hAnsi="Arial" w:cs="Arial"/>
          <w:sz w:val="20"/>
          <w:szCs w:val="20"/>
        </w:rPr>
        <w:t xml:space="preserve"> (v nadaljevanju: M</w:t>
      </w:r>
      <w:r w:rsidR="00572CEB">
        <w:rPr>
          <w:rFonts w:ascii="Arial" w:hAnsi="Arial" w:cs="Arial"/>
          <w:sz w:val="20"/>
          <w:szCs w:val="20"/>
        </w:rPr>
        <w:t>VI</w:t>
      </w:r>
      <w:r w:rsidRPr="00AE57F1">
        <w:rPr>
          <w:rFonts w:ascii="Arial" w:hAnsi="Arial" w:cs="Arial"/>
          <w:sz w:val="20"/>
          <w:szCs w:val="20"/>
        </w:rPr>
        <w:t>)</w:t>
      </w:r>
      <w:r w:rsidR="00572CEB">
        <w:rPr>
          <w:rFonts w:ascii="Arial" w:hAnsi="Arial" w:cs="Arial"/>
          <w:sz w:val="20"/>
          <w:szCs w:val="20"/>
        </w:rPr>
        <w:t xml:space="preserve">, </w:t>
      </w:r>
      <w:r w:rsidR="00DB7522">
        <w:rPr>
          <w:rFonts w:ascii="Arial" w:hAnsi="Arial" w:cs="Arial"/>
          <w:sz w:val="20"/>
          <w:szCs w:val="20"/>
        </w:rPr>
        <w:t>Ministrstvo</w:t>
      </w:r>
      <w:r w:rsidR="00572CEB">
        <w:rPr>
          <w:rFonts w:ascii="Arial" w:hAnsi="Arial" w:cs="Arial"/>
          <w:sz w:val="20"/>
          <w:szCs w:val="20"/>
        </w:rPr>
        <w:t xml:space="preserve"> za v</w:t>
      </w:r>
      <w:r w:rsidR="00DB7522">
        <w:rPr>
          <w:rFonts w:ascii="Arial" w:hAnsi="Arial" w:cs="Arial"/>
          <w:sz w:val="20"/>
          <w:szCs w:val="20"/>
        </w:rPr>
        <w:t>isoko šolstvo</w:t>
      </w:r>
      <w:r w:rsidR="00572E63">
        <w:rPr>
          <w:rFonts w:ascii="Arial" w:hAnsi="Arial" w:cs="Arial"/>
          <w:sz w:val="20"/>
          <w:szCs w:val="20"/>
        </w:rPr>
        <w:t>,</w:t>
      </w:r>
      <w:r w:rsidR="00DB7522">
        <w:rPr>
          <w:rFonts w:ascii="Arial" w:hAnsi="Arial" w:cs="Arial"/>
          <w:sz w:val="20"/>
          <w:szCs w:val="20"/>
        </w:rPr>
        <w:t xml:space="preserve"> znanost in inovacije (MVZI)</w:t>
      </w:r>
      <w:r w:rsidRPr="00AE57F1">
        <w:rPr>
          <w:rFonts w:ascii="Arial" w:hAnsi="Arial" w:cs="Arial"/>
          <w:sz w:val="20"/>
          <w:szCs w:val="20"/>
        </w:rPr>
        <w:t xml:space="preserve"> in Ministrstvo za kulturo (v nadaljevanju: MK). </w:t>
      </w:r>
    </w:p>
    <w:p w14:paraId="0CD62821" w14:textId="0ECE3D5A" w:rsidR="002C427D" w:rsidRDefault="002C427D" w:rsidP="002C427D">
      <w:pPr>
        <w:autoSpaceDE w:val="0"/>
        <w:autoSpaceDN w:val="0"/>
        <w:adjustRightInd w:val="0"/>
        <w:jc w:val="both"/>
        <w:rPr>
          <w:rFonts w:ascii="Arial" w:hAnsi="Arial" w:cs="Arial"/>
          <w:sz w:val="20"/>
          <w:szCs w:val="20"/>
        </w:rPr>
      </w:pPr>
    </w:p>
    <w:p w14:paraId="50536BA5" w14:textId="0DEF5747" w:rsidR="00AE57F1" w:rsidRPr="00AE57F1" w:rsidRDefault="00AE57F1" w:rsidP="00AE57F1">
      <w:pPr>
        <w:autoSpaceDE w:val="0"/>
        <w:autoSpaceDN w:val="0"/>
        <w:adjustRightInd w:val="0"/>
        <w:jc w:val="both"/>
        <w:rPr>
          <w:rFonts w:ascii="Arial" w:hAnsi="Arial" w:cs="Arial"/>
          <w:color w:val="000000"/>
          <w:sz w:val="20"/>
          <w:szCs w:val="20"/>
        </w:rPr>
      </w:pPr>
      <w:r w:rsidRPr="00AE57F1">
        <w:rPr>
          <w:rFonts w:ascii="Arial" w:hAnsi="Arial" w:cs="Arial"/>
          <w:sz w:val="20"/>
          <w:szCs w:val="20"/>
        </w:rPr>
        <w:t>Naložbe vključujejo toplotno izolacijo stavb, energetsko učinkovito stavbno pohištvo (okna, zasteklitev, vrata), sisteme ogrevanja, hlajenja in prezračevanja, energetsko učinkovito razsvetljavo in nadzorne sisteme. Pri izvedbeni delih se bodo zagotovili visoki zdravstveni in okolijski standardi. Prenova stavb vključuje tudi izboljšanje njihove dostopnosti za gibalno ovirane osebe, ki se bo financirala iz dela 9% ostalih stroškov pri energetski prenovi stavbe.</w:t>
      </w:r>
      <w:r w:rsidR="00DB7522">
        <w:rPr>
          <w:rFonts w:ascii="Arial" w:hAnsi="Arial" w:cs="Arial"/>
          <w:sz w:val="20"/>
          <w:szCs w:val="20"/>
        </w:rPr>
        <w:t xml:space="preserve"> </w:t>
      </w:r>
      <w:r w:rsidRPr="00AE57F1">
        <w:rPr>
          <w:rFonts w:ascii="Arial" w:hAnsi="Arial" w:cs="Arial"/>
          <w:color w:val="000000"/>
          <w:sz w:val="20"/>
          <w:szCs w:val="20"/>
        </w:rPr>
        <w:t>Slovenija je ena od najbolj potresno ogroženih evropskih držav, zato bo pri tistih stavbah, kjer je to potrebno, energetska prenova izvedena po statični sanaciji, da se zagotovi stroškovno učinkovit pristop in dolgotrajen učinek naložbe.</w:t>
      </w:r>
    </w:p>
    <w:p w14:paraId="397335C1" w14:textId="77777777" w:rsidR="00585B80" w:rsidRPr="00AE57F1" w:rsidRDefault="00585B80" w:rsidP="004811EB">
      <w:pPr>
        <w:spacing w:line="276" w:lineRule="auto"/>
        <w:jc w:val="both"/>
        <w:rPr>
          <w:rFonts w:ascii="Arial" w:hAnsi="Arial" w:cs="Arial"/>
          <w:b/>
          <w:sz w:val="20"/>
          <w:szCs w:val="20"/>
        </w:rPr>
      </w:pPr>
    </w:p>
    <w:p w14:paraId="7AF9C59F" w14:textId="4044C219" w:rsidR="003C7FC7" w:rsidRPr="002C427D" w:rsidRDefault="003C7FC7" w:rsidP="003C7FC7">
      <w:pPr>
        <w:jc w:val="both"/>
        <w:rPr>
          <w:rFonts w:ascii="Arial" w:hAnsi="Arial" w:cs="Arial"/>
          <w:sz w:val="20"/>
          <w:szCs w:val="20"/>
        </w:rPr>
      </w:pPr>
      <w:r w:rsidRPr="002C427D">
        <w:rPr>
          <w:rFonts w:ascii="Arial" w:hAnsi="Arial" w:cs="Arial"/>
          <w:sz w:val="20"/>
          <w:szCs w:val="20"/>
        </w:rPr>
        <w:t xml:space="preserve">V skladu z določili Načrta za okrevanje in odpornost, sporazuma z </w:t>
      </w:r>
      <w:r>
        <w:rPr>
          <w:rFonts w:ascii="Arial" w:hAnsi="Arial" w:cs="Arial"/>
          <w:sz w:val="20"/>
          <w:szCs w:val="20"/>
        </w:rPr>
        <w:t>evropsko komisijo</w:t>
      </w:r>
      <w:r w:rsidRPr="002C427D">
        <w:rPr>
          <w:rFonts w:ascii="Arial" w:hAnsi="Arial" w:cs="Arial"/>
          <w:sz w:val="20"/>
          <w:szCs w:val="20"/>
        </w:rPr>
        <w:t xml:space="preserve"> ter operativnih ureditev izvajanja NOO </w:t>
      </w:r>
      <w:r>
        <w:rPr>
          <w:rFonts w:ascii="Arial" w:hAnsi="Arial" w:cs="Arial"/>
          <w:sz w:val="20"/>
          <w:szCs w:val="20"/>
        </w:rPr>
        <w:t xml:space="preserve">je </w:t>
      </w:r>
      <w:r w:rsidRPr="002C427D">
        <w:rPr>
          <w:rFonts w:ascii="Arial" w:hAnsi="Arial" w:cs="Arial"/>
          <w:sz w:val="20"/>
          <w:szCs w:val="20"/>
        </w:rPr>
        <w:t>pri financiranju energetskih prenov stavb izjemnega upravnega in družbenega pomena M</w:t>
      </w:r>
      <w:r>
        <w:rPr>
          <w:rFonts w:ascii="Arial" w:hAnsi="Arial" w:cs="Arial"/>
          <w:sz w:val="20"/>
          <w:szCs w:val="20"/>
        </w:rPr>
        <w:t>inistrstvo za okolje in prostor</w:t>
      </w:r>
      <w:r w:rsidRPr="002C427D">
        <w:rPr>
          <w:rFonts w:ascii="Arial" w:hAnsi="Arial" w:cs="Arial"/>
          <w:sz w:val="20"/>
          <w:szCs w:val="20"/>
        </w:rPr>
        <w:t xml:space="preserve"> v vlogi vsebinsko pristojnega resorja, ki opravi vsebinski pregled vlog in jih </w:t>
      </w:r>
      <w:r w:rsidR="00B5782F">
        <w:rPr>
          <w:rFonts w:ascii="Arial" w:hAnsi="Arial" w:cs="Arial"/>
          <w:sz w:val="20"/>
          <w:szCs w:val="20"/>
        </w:rPr>
        <w:t>posreduje</w:t>
      </w:r>
      <w:r w:rsidRPr="002C427D">
        <w:rPr>
          <w:rFonts w:ascii="Arial" w:hAnsi="Arial" w:cs="Arial"/>
          <w:sz w:val="20"/>
          <w:szCs w:val="20"/>
        </w:rPr>
        <w:t xml:space="preserve"> Vladi R</w:t>
      </w:r>
      <w:r>
        <w:rPr>
          <w:rFonts w:ascii="Arial" w:hAnsi="Arial" w:cs="Arial"/>
          <w:sz w:val="20"/>
          <w:szCs w:val="20"/>
        </w:rPr>
        <w:t>epublike Slovenije</w:t>
      </w:r>
      <w:r w:rsidRPr="002C427D">
        <w:rPr>
          <w:rFonts w:ascii="Arial" w:hAnsi="Arial" w:cs="Arial"/>
          <w:sz w:val="20"/>
          <w:szCs w:val="20"/>
        </w:rPr>
        <w:t xml:space="preserve"> v </w:t>
      </w:r>
      <w:r w:rsidR="00B5782F">
        <w:rPr>
          <w:rFonts w:ascii="Arial" w:hAnsi="Arial" w:cs="Arial"/>
          <w:sz w:val="20"/>
          <w:szCs w:val="20"/>
        </w:rPr>
        <w:t>seznanitev</w:t>
      </w:r>
      <w:r w:rsidRPr="002C427D">
        <w:rPr>
          <w:rFonts w:ascii="Arial" w:hAnsi="Arial" w:cs="Arial"/>
          <w:sz w:val="20"/>
          <w:szCs w:val="20"/>
        </w:rPr>
        <w:t xml:space="preserve">. Na podlagi </w:t>
      </w:r>
      <w:r>
        <w:rPr>
          <w:rFonts w:ascii="Arial" w:hAnsi="Arial" w:cs="Arial"/>
          <w:sz w:val="20"/>
          <w:szCs w:val="20"/>
        </w:rPr>
        <w:t>sklepa</w:t>
      </w:r>
      <w:r w:rsidRPr="002C427D">
        <w:rPr>
          <w:rFonts w:ascii="Arial" w:hAnsi="Arial" w:cs="Arial"/>
          <w:sz w:val="20"/>
          <w:szCs w:val="20"/>
        </w:rPr>
        <w:t xml:space="preserve"> Vlade </w:t>
      </w:r>
      <w:r>
        <w:rPr>
          <w:rFonts w:ascii="Arial" w:hAnsi="Arial" w:cs="Arial"/>
          <w:sz w:val="20"/>
          <w:szCs w:val="20"/>
        </w:rPr>
        <w:t>Republike Slovenije</w:t>
      </w:r>
      <w:r w:rsidRPr="002C427D">
        <w:rPr>
          <w:rFonts w:ascii="Arial" w:hAnsi="Arial" w:cs="Arial"/>
          <w:sz w:val="20"/>
          <w:szCs w:val="20"/>
        </w:rPr>
        <w:t xml:space="preserve"> projekte izvedejo pristojna ministrstva, ki hkrati v svojem finančnem načrtu tudi predvidijo sredstva za izvedbo projektov v skladu s pravili o finančnem upravljanju kot veljajo za izvajanje NOO</w:t>
      </w:r>
      <w:r>
        <w:rPr>
          <w:rFonts w:ascii="Arial" w:hAnsi="Arial" w:cs="Arial"/>
          <w:sz w:val="20"/>
          <w:szCs w:val="20"/>
        </w:rPr>
        <w:t xml:space="preserve">. </w:t>
      </w:r>
    </w:p>
    <w:p w14:paraId="5B1F5BF9" w14:textId="62993E07" w:rsidR="003C7FC7" w:rsidRDefault="003C7FC7" w:rsidP="003C7FC7">
      <w:pPr>
        <w:autoSpaceDE w:val="0"/>
        <w:autoSpaceDN w:val="0"/>
        <w:adjustRightInd w:val="0"/>
        <w:jc w:val="both"/>
        <w:rPr>
          <w:rFonts w:ascii="Arial" w:hAnsi="Arial" w:cs="Arial"/>
          <w:sz w:val="20"/>
          <w:szCs w:val="20"/>
        </w:rPr>
      </w:pPr>
    </w:p>
    <w:p w14:paraId="501757A3" w14:textId="451D03F2" w:rsidR="00F37CFE" w:rsidRDefault="00E36BDC" w:rsidP="003C7FC7">
      <w:pPr>
        <w:autoSpaceDE w:val="0"/>
        <w:autoSpaceDN w:val="0"/>
        <w:adjustRightInd w:val="0"/>
        <w:jc w:val="both"/>
      </w:pPr>
      <w:r w:rsidRPr="00E36BDC">
        <w:rPr>
          <w:rFonts w:ascii="Arial" w:hAnsi="Arial" w:cs="Arial"/>
          <w:sz w:val="20"/>
          <w:szCs w:val="20"/>
        </w:rPr>
        <w:t>Za ukrep energetske prenove stavb izjemnega upravnega ali družbenega pomena, komponente Trajnostna prenova stavb (C1 K2) je za energetsko prenovo namenjenih 73</w:t>
      </w:r>
      <w:r w:rsidR="00B45ACC">
        <w:rPr>
          <w:rFonts w:ascii="Arial" w:hAnsi="Arial" w:cs="Arial"/>
          <w:sz w:val="20"/>
          <w:szCs w:val="20"/>
        </w:rPr>
        <w:t>.000.000,00</w:t>
      </w:r>
      <w:r w:rsidRPr="00E36BDC">
        <w:rPr>
          <w:rFonts w:ascii="Arial" w:hAnsi="Arial" w:cs="Arial"/>
          <w:sz w:val="20"/>
          <w:szCs w:val="20"/>
        </w:rPr>
        <w:t xml:space="preserve"> EUR, od tega 53</w:t>
      </w:r>
      <w:r w:rsidR="00B45ACC">
        <w:rPr>
          <w:rFonts w:ascii="Arial" w:hAnsi="Arial" w:cs="Arial"/>
          <w:sz w:val="20"/>
          <w:szCs w:val="20"/>
        </w:rPr>
        <w:t>.</w:t>
      </w:r>
      <w:r w:rsidRPr="00E36BDC">
        <w:rPr>
          <w:rFonts w:ascii="Arial" w:hAnsi="Arial" w:cs="Arial"/>
          <w:sz w:val="20"/>
          <w:szCs w:val="20"/>
        </w:rPr>
        <w:t>55</w:t>
      </w:r>
      <w:r w:rsidR="00B45ACC">
        <w:rPr>
          <w:rFonts w:ascii="Arial" w:hAnsi="Arial" w:cs="Arial"/>
          <w:sz w:val="20"/>
          <w:szCs w:val="20"/>
        </w:rPr>
        <w:t>0.000,00</w:t>
      </w:r>
      <w:r w:rsidRPr="00E36BDC">
        <w:rPr>
          <w:rFonts w:ascii="Arial" w:hAnsi="Arial" w:cs="Arial"/>
          <w:sz w:val="20"/>
          <w:szCs w:val="20"/>
        </w:rPr>
        <w:t xml:space="preserve"> EUR nepovratnih sredstev ter 19</w:t>
      </w:r>
      <w:r w:rsidR="00B45ACC">
        <w:rPr>
          <w:rFonts w:ascii="Arial" w:hAnsi="Arial" w:cs="Arial"/>
          <w:sz w:val="20"/>
          <w:szCs w:val="20"/>
        </w:rPr>
        <w:t>.</w:t>
      </w:r>
      <w:r w:rsidRPr="00E36BDC">
        <w:rPr>
          <w:rFonts w:ascii="Arial" w:hAnsi="Arial" w:cs="Arial"/>
          <w:sz w:val="20"/>
          <w:szCs w:val="20"/>
        </w:rPr>
        <w:t>45</w:t>
      </w:r>
      <w:r w:rsidR="00B45ACC">
        <w:rPr>
          <w:rFonts w:ascii="Arial" w:hAnsi="Arial" w:cs="Arial"/>
          <w:sz w:val="20"/>
          <w:szCs w:val="20"/>
        </w:rPr>
        <w:t>0.000,00</w:t>
      </w:r>
      <w:r w:rsidRPr="00E36BDC">
        <w:rPr>
          <w:rFonts w:ascii="Arial" w:hAnsi="Arial" w:cs="Arial"/>
          <w:sz w:val="20"/>
          <w:szCs w:val="20"/>
        </w:rPr>
        <w:t xml:space="preserve"> EUR povratnih sredstev.</w:t>
      </w:r>
      <w:r w:rsidR="004911D3" w:rsidRPr="004911D3">
        <w:t xml:space="preserve"> </w:t>
      </w:r>
    </w:p>
    <w:p w14:paraId="2D2587C4" w14:textId="77777777" w:rsidR="00F37CFE" w:rsidRDefault="00F37CFE" w:rsidP="003C7FC7">
      <w:pPr>
        <w:autoSpaceDE w:val="0"/>
        <w:autoSpaceDN w:val="0"/>
        <w:adjustRightInd w:val="0"/>
        <w:jc w:val="both"/>
      </w:pPr>
    </w:p>
    <w:p w14:paraId="1D09B92D" w14:textId="6E11B4FE" w:rsidR="004911D3" w:rsidRDefault="004911D3" w:rsidP="003C7FC7">
      <w:pPr>
        <w:autoSpaceDE w:val="0"/>
        <w:autoSpaceDN w:val="0"/>
        <w:adjustRightInd w:val="0"/>
        <w:jc w:val="both"/>
        <w:rPr>
          <w:rFonts w:ascii="Arial" w:hAnsi="Arial" w:cs="Arial"/>
          <w:sz w:val="20"/>
          <w:szCs w:val="20"/>
        </w:rPr>
      </w:pPr>
      <w:r w:rsidRPr="006B3CED">
        <w:rPr>
          <w:rFonts w:ascii="Arial" w:hAnsi="Arial" w:cs="Arial"/>
          <w:sz w:val="20"/>
          <w:szCs w:val="20"/>
        </w:rPr>
        <w:t>S</w:t>
      </w:r>
      <w:r w:rsidRPr="004911D3">
        <w:rPr>
          <w:rFonts w:ascii="Arial" w:hAnsi="Arial" w:cs="Arial"/>
          <w:sz w:val="20"/>
          <w:szCs w:val="20"/>
        </w:rPr>
        <w:t>kladno z dokumento</w:t>
      </w:r>
      <w:r>
        <w:rPr>
          <w:rFonts w:ascii="Arial" w:hAnsi="Arial" w:cs="Arial"/>
          <w:sz w:val="20"/>
          <w:szCs w:val="20"/>
        </w:rPr>
        <w:t>ma</w:t>
      </w:r>
      <w:r w:rsidRPr="004911D3">
        <w:rPr>
          <w:rFonts w:ascii="Arial" w:hAnsi="Arial" w:cs="Arial"/>
          <w:sz w:val="20"/>
          <w:szCs w:val="20"/>
        </w:rPr>
        <w:t xml:space="preserve"> NOO </w:t>
      </w:r>
      <w:r>
        <w:rPr>
          <w:rFonts w:ascii="Arial" w:hAnsi="Arial" w:cs="Arial"/>
          <w:sz w:val="20"/>
          <w:szCs w:val="20"/>
        </w:rPr>
        <w:t>»</w:t>
      </w:r>
      <w:r w:rsidRPr="004911D3">
        <w:rPr>
          <w:rFonts w:ascii="Arial" w:hAnsi="Arial" w:cs="Arial"/>
          <w:sz w:val="20"/>
          <w:szCs w:val="20"/>
        </w:rPr>
        <w:t>P</w:t>
      </w:r>
      <w:r w:rsidR="00F37CFE" w:rsidRPr="004911D3">
        <w:rPr>
          <w:rFonts w:ascii="Arial" w:hAnsi="Arial" w:cs="Arial"/>
          <w:sz w:val="20"/>
          <w:szCs w:val="20"/>
        </w:rPr>
        <w:t>riloga</w:t>
      </w:r>
      <w:r w:rsidRPr="004911D3">
        <w:rPr>
          <w:rFonts w:ascii="Arial" w:hAnsi="Arial" w:cs="Arial"/>
          <w:sz w:val="20"/>
          <w:szCs w:val="20"/>
        </w:rPr>
        <w:t xml:space="preserve"> k predlogu Izvedbenega sklepa Sveta EU z dne 17. oktober 2023 o spremembi Izvedbenega sklepa Sveta Evropske unije z dne 28. julija 2021 o odobritvi ocene načrta za okrevanje in odpornost za Slovenijo</w:t>
      </w:r>
      <w:r>
        <w:rPr>
          <w:rFonts w:ascii="Arial" w:hAnsi="Arial" w:cs="Arial"/>
          <w:sz w:val="20"/>
          <w:szCs w:val="20"/>
        </w:rPr>
        <w:t>« in</w:t>
      </w:r>
      <w:r w:rsidRPr="004911D3">
        <w:rPr>
          <w:rFonts w:ascii="Arial" w:hAnsi="Arial" w:cs="Arial"/>
          <w:sz w:val="20"/>
          <w:szCs w:val="20"/>
        </w:rPr>
        <w:t xml:space="preserve"> »Prilagoditev Operativnih ureditev za izvajanje Mehanizma za okrevanje in odpornost med Evropsko komisijo in Slovenijo z dne 27. oktober 2023« </w:t>
      </w:r>
      <w:r w:rsidR="00F37CFE">
        <w:rPr>
          <w:rFonts w:ascii="Arial" w:hAnsi="Arial" w:cs="Arial"/>
          <w:sz w:val="20"/>
          <w:szCs w:val="20"/>
        </w:rPr>
        <w:t xml:space="preserve">morajo nosilni organi </w:t>
      </w:r>
      <w:r>
        <w:rPr>
          <w:rFonts w:ascii="Arial" w:hAnsi="Arial" w:cs="Arial"/>
          <w:sz w:val="20"/>
          <w:szCs w:val="20"/>
        </w:rPr>
        <w:t>na ukrepu</w:t>
      </w:r>
      <w:r w:rsidRPr="004911D3">
        <w:rPr>
          <w:rFonts w:ascii="Arial" w:hAnsi="Arial" w:cs="Arial"/>
          <w:sz w:val="20"/>
          <w:szCs w:val="20"/>
        </w:rPr>
        <w:t xml:space="preserve"> energetske prenove stavb izjemnega upravnega ali družbenega pomena</w:t>
      </w:r>
      <w:r>
        <w:rPr>
          <w:rFonts w:ascii="Arial" w:hAnsi="Arial" w:cs="Arial"/>
          <w:sz w:val="20"/>
          <w:szCs w:val="20"/>
        </w:rPr>
        <w:t xml:space="preserve"> doseči naslednje </w:t>
      </w:r>
      <w:r w:rsidR="00B737BB">
        <w:rPr>
          <w:rFonts w:ascii="Arial" w:hAnsi="Arial" w:cs="Arial"/>
          <w:sz w:val="20"/>
          <w:szCs w:val="20"/>
        </w:rPr>
        <w:t>cilje</w:t>
      </w:r>
      <w:r>
        <w:rPr>
          <w:rFonts w:ascii="Arial" w:hAnsi="Arial" w:cs="Arial"/>
          <w:sz w:val="20"/>
          <w:szCs w:val="20"/>
        </w:rPr>
        <w:t>:</w:t>
      </w:r>
    </w:p>
    <w:p w14:paraId="30CC2824" w14:textId="44B44A53" w:rsidR="004911D3" w:rsidRDefault="00B737BB" w:rsidP="006B3CED">
      <w:pPr>
        <w:pStyle w:val="Odstavekseznama"/>
        <w:numPr>
          <w:ilvl w:val="0"/>
          <w:numId w:val="5"/>
        </w:numPr>
        <w:autoSpaceDE w:val="0"/>
        <w:autoSpaceDN w:val="0"/>
        <w:adjustRightInd w:val="0"/>
        <w:jc w:val="both"/>
        <w:rPr>
          <w:rFonts w:ascii="Arial" w:hAnsi="Arial" w:cs="Arial"/>
          <w:sz w:val="20"/>
          <w:szCs w:val="20"/>
        </w:rPr>
      </w:pPr>
      <w:r>
        <w:rPr>
          <w:rFonts w:ascii="Arial" w:hAnsi="Arial" w:cs="Arial"/>
          <w:sz w:val="20"/>
          <w:szCs w:val="20"/>
        </w:rPr>
        <w:t>cilj</w:t>
      </w:r>
      <w:r w:rsidR="004911D3" w:rsidRPr="006B3CED">
        <w:rPr>
          <w:rFonts w:ascii="Arial" w:hAnsi="Arial" w:cs="Arial"/>
          <w:sz w:val="20"/>
          <w:szCs w:val="20"/>
        </w:rPr>
        <w:t xml:space="preserve"> T24</w:t>
      </w:r>
      <w:r w:rsidR="004911D3">
        <w:rPr>
          <w:rFonts w:ascii="Arial" w:hAnsi="Arial" w:cs="Arial"/>
          <w:sz w:val="20"/>
          <w:szCs w:val="20"/>
        </w:rPr>
        <w:t xml:space="preserve">; </w:t>
      </w:r>
      <w:r w:rsidR="004911D3" w:rsidRPr="006B3CED">
        <w:rPr>
          <w:rFonts w:ascii="Arial" w:hAnsi="Arial" w:cs="Arial"/>
          <w:sz w:val="20"/>
          <w:szCs w:val="20"/>
        </w:rPr>
        <w:t>prenova 19.196 m</w:t>
      </w:r>
      <w:r w:rsidR="00F66F57">
        <w:rPr>
          <w:rFonts w:ascii="Arial" w:hAnsi="Arial" w:cs="Arial"/>
          <w:sz w:val="20"/>
          <w:szCs w:val="20"/>
          <w:vertAlign w:val="superscript"/>
        </w:rPr>
        <w:t>2</w:t>
      </w:r>
      <w:r w:rsidR="004911D3" w:rsidRPr="006B3CED">
        <w:rPr>
          <w:rFonts w:ascii="Arial" w:hAnsi="Arial" w:cs="Arial"/>
          <w:sz w:val="20"/>
          <w:szCs w:val="20"/>
        </w:rPr>
        <w:t xml:space="preserve">; rok za doseganje </w:t>
      </w:r>
      <w:r>
        <w:rPr>
          <w:rFonts w:ascii="Arial" w:hAnsi="Arial" w:cs="Arial"/>
          <w:sz w:val="20"/>
          <w:szCs w:val="20"/>
        </w:rPr>
        <w:t>cilja</w:t>
      </w:r>
      <w:r w:rsidR="004911D3" w:rsidRPr="006B3CED">
        <w:rPr>
          <w:rFonts w:ascii="Arial" w:hAnsi="Arial" w:cs="Arial"/>
          <w:sz w:val="20"/>
          <w:szCs w:val="20"/>
        </w:rPr>
        <w:t xml:space="preserve"> je Q4 2024 – nepovratna sredstva</w:t>
      </w:r>
      <w:r w:rsidR="004911D3">
        <w:rPr>
          <w:rFonts w:ascii="Arial" w:hAnsi="Arial" w:cs="Arial"/>
          <w:sz w:val="20"/>
          <w:szCs w:val="20"/>
        </w:rPr>
        <w:t>,</w:t>
      </w:r>
    </w:p>
    <w:p w14:paraId="706BED23" w14:textId="7890681D" w:rsidR="004911D3" w:rsidRDefault="00B737BB" w:rsidP="004911D3">
      <w:pPr>
        <w:pStyle w:val="Odstavekseznama"/>
        <w:numPr>
          <w:ilvl w:val="0"/>
          <w:numId w:val="5"/>
        </w:numPr>
        <w:autoSpaceDE w:val="0"/>
        <w:autoSpaceDN w:val="0"/>
        <w:adjustRightInd w:val="0"/>
        <w:jc w:val="both"/>
        <w:rPr>
          <w:rFonts w:ascii="Arial" w:hAnsi="Arial" w:cs="Arial"/>
          <w:sz w:val="20"/>
          <w:szCs w:val="20"/>
        </w:rPr>
      </w:pPr>
      <w:r>
        <w:rPr>
          <w:rFonts w:ascii="Arial" w:hAnsi="Arial" w:cs="Arial"/>
          <w:sz w:val="20"/>
          <w:szCs w:val="20"/>
        </w:rPr>
        <w:t>cilj</w:t>
      </w:r>
      <w:r w:rsidR="004911D3" w:rsidRPr="006B3CED">
        <w:rPr>
          <w:rFonts w:ascii="Arial" w:hAnsi="Arial" w:cs="Arial"/>
          <w:sz w:val="20"/>
          <w:szCs w:val="20"/>
        </w:rPr>
        <w:t xml:space="preserve"> T25</w:t>
      </w:r>
      <w:r w:rsidR="004911D3">
        <w:rPr>
          <w:rFonts w:ascii="Arial" w:hAnsi="Arial" w:cs="Arial"/>
          <w:sz w:val="20"/>
          <w:szCs w:val="20"/>
        </w:rPr>
        <w:t xml:space="preserve">; </w:t>
      </w:r>
      <w:r w:rsidR="004911D3" w:rsidRPr="006B3CED">
        <w:rPr>
          <w:rFonts w:ascii="Arial" w:hAnsi="Arial" w:cs="Arial"/>
          <w:sz w:val="20"/>
          <w:szCs w:val="20"/>
        </w:rPr>
        <w:t>prenova 58.913 m</w:t>
      </w:r>
      <w:r w:rsidR="00F66F57">
        <w:rPr>
          <w:rFonts w:ascii="Arial" w:hAnsi="Arial" w:cs="Arial"/>
          <w:sz w:val="20"/>
          <w:szCs w:val="20"/>
          <w:vertAlign w:val="superscript"/>
        </w:rPr>
        <w:t>2</w:t>
      </w:r>
      <w:r w:rsidR="004911D3" w:rsidRPr="006B3CED">
        <w:rPr>
          <w:rFonts w:ascii="Arial" w:hAnsi="Arial" w:cs="Arial"/>
          <w:sz w:val="20"/>
          <w:szCs w:val="20"/>
        </w:rPr>
        <w:t xml:space="preserve">; rok za doseganje </w:t>
      </w:r>
      <w:r>
        <w:rPr>
          <w:rFonts w:ascii="Arial" w:hAnsi="Arial" w:cs="Arial"/>
          <w:sz w:val="20"/>
          <w:szCs w:val="20"/>
        </w:rPr>
        <w:t>cilja</w:t>
      </w:r>
      <w:r w:rsidR="004911D3" w:rsidRPr="006B3CED">
        <w:rPr>
          <w:rFonts w:ascii="Arial" w:hAnsi="Arial" w:cs="Arial"/>
          <w:sz w:val="20"/>
          <w:szCs w:val="20"/>
        </w:rPr>
        <w:t xml:space="preserve"> je Q2 2026 – nepovratna sredstva</w:t>
      </w:r>
      <w:r w:rsidR="004911D3">
        <w:rPr>
          <w:rFonts w:ascii="Arial" w:hAnsi="Arial" w:cs="Arial"/>
          <w:sz w:val="20"/>
          <w:szCs w:val="20"/>
        </w:rPr>
        <w:t>,</w:t>
      </w:r>
      <w:r w:rsidR="004911D3" w:rsidRPr="006B3CED">
        <w:rPr>
          <w:rFonts w:ascii="Arial" w:hAnsi="Arial" w:cs="Arial"/>
          <w:sz w:val="20"/>
          <w:szCs w:val="20"/>
        </w:rPr>
        <w:t xml:space="preserve"> </w:t>
      </w:r>
    </w:p>
    <w:p w14:paraId="2BED75AD" w14:textId="5E06AE91" w:rsidR="00E36BDC" w:rsidRPr="006B3CED" w:rsidRDefault="00F37CFE" w:rsidP="006B3CED">
      <w:pPr>
        <w:pStyle w:val="Odstavekseznama"/>
        <w:numPr>
          <w:ilvl w:val="0"/>
          <w:numId w:val="5"/>
        </w:numPr>
        <w:autoSpaceDE w:val="0"/>
        <w:autoSpaceDN w:val="0"/>
        <w:adjustRightInd w:val="0"/>
        <w:jc w:val="both"/>
        <w:rPr>
          <w:rFonts w:ascii="Arial" w:hAnsi="Arial" w:cs="Arial"/>
          <w:sz w:val="20"/>
          <w:szCs w:val="20"/>
        </w:rPr>
      </w:pPr>
      <w:r>
        <w:rPr>
          <w:rFonts w:ascii="Arial" w:hAnsi="Arial" w:cs="Arial"/>
          <w:sz w:val="20"/>
          <w:szCs w:val="20"/>
        </w:rPr>
        <w:t xml:space="preserve">dodaten </w:t>
      </w:r>
      <w:r w:rsidR="00B737BB">
        <w:rPr>
          <w:rFonts w:ascii="Arial" w:hAnsi="Arial" w:cs="Arial"/>
          <w:sz w:val="20"/>
          <w:szCs w:val="20"/>
        </w:rPr>
        <w:t xml:space="preserve">cilj </w:t>
      </w:r>
      <w:r w:rsidR="004911D3" w:rsidRPr="006B3CED">
        <w:rPr>
          <w:rFonts w:ascii="Arial" w:hAnsi="Arial" w:cs="Arial"/>
          <w:sz w:val="20"/>
          <w:szCs w:val="20"/>
        </w:rPr>
        <w:t>T27</w:t>
      </w:r>
      <w:r w:rsidR="00B737BB">
        <w:rPr>
          <w:rFonts w:ascii="Arial" w:hAnsi="Arial" w:cs="Arial"/>
          <w:sz w:val="20"/>
          <w:szCs w:val="20"/>
        </w:rPr>
        <w:t xml:space="preserve"> bis</w:t>
      </w:r>
      <w:r w:rsidR="004911D3">
        <w:rPr>
          <w:rFonts w:ascii="Arial" w:hAnsi="Arial" w:cs="Arial"/>
          <w:sz w:val="20"/>
          <w:szCs w:val="20"/>
        </w:rPr>
        <w:t xml:space="preserve">; </w:t>
      </w:r>
      <w:r w:rsidR="004911D3" w:rsidRPr="006B3CED">
        <w:rPr>
          <w:rFonts w:ascii="Arial" w:hAnsi="Arial" w:cs="Arial"/>
          <w:sz w:val="20"/>
          <w:szCs w:val="20"/>
        </w:rPr>
        <w:t>prenova 21.398 m</w:t>
      </w:r>
      <w:r w:rsidR="00F66F57">
        <w:rPr>
          <w:rFonts w:ascii="Arial" w:hAnsi="Arial" w:cs="Arial"/>
          <w:sz w:val="20"/>
          <w:szCs w:val="20"/>
          <w:vertAlign w:val="superscript"/>
        </w:rPr>
        <w:t>2</w:t>
      </w:r>
      <w:r w:rsidR="004911D3" w:rsidRPr="006B3CED">
        <w:rPr>
          <w:rFonts w:ascii="Arial" w:hAnsi="Arial" w:cs="Arial"/>
          <w:sz w:val="20"/>
          <w:szCs w:val="20"/>
        </w:rPr>
        <w:t>;</w:t>
      </w:r>
      <w:r w:rsidR="00BF60D2">
        <w:rPr>
          <w:rFonts w:ascii="Arial" w:hAnsi="Arial" w:cs="Arial"/>
          <w:sz w:val="20"/>
          <w:szCs w:val="20"/>
        </w:rPr>
        <w:t xml:space="preserve"> </w:t>
      </w:r>
      <w:r w:rsidR="004911D3" w:rsidRPr="006B3CED">
        <w:rPr>
          <w:rFonts w:ascii="Arial" w:hAnsi="Arial" w:cs="Arial"/>
          <w:sz w:val="20"/>
          <w:szCs w:val="20"/>
        </w:rPr>
        <w:t xml:space="preserve">rok za doseganje </w:t>
      </w:r>
      <w:r w:rsidR="00B737BB">
        <w:rPr>
          <w:rFonts w:ascii="Arial" w:hAnsi="Arial" w:cs="Arial"/>
          <w:sz w:val="20"/>
          <w:szCs w:val="20"/>
        </w:rPr>
        <w:t>cilja</w:t>
      </w:r>
      <w:r w:rsidR="004911D3" w:rsidRPr="006B3CED">
        <w:rPr>
          <w:rFonts w:ascii="Arial" w:hAnsi="Arial" w:cs="Arial"/>
          <w:sz w:val="20"/>
          <w:szCs w:val="20"/>
        </w:rPr>
        <w:t xml:space="preserve"> je Q2 2026 – povratna sredstva.</w:t>
      </w:r>
    </w:p>
    <w:p w14:paraId="07B09517" w14:textId="31F3F425" w:rsidR="00DB7522" w:rsidRDefault="00DB7522" w:rsidP="00091D82">
      <w:pPr>
        <w:autoSpaceDE w:val="0"/>
        <w:autoSpaceDN w:val="0"/>
        <w:adjustRightInd w:val="0"/>
        <w:jc w:val="both"/>
        <w:rPr>
          <w:rFonts w:ascii="Arial" w:hAnsi="Arial" w:cs="Arial"/>
          <w:sz w:val="20"/>
          <w:szCs w:val="20"/>
        </w:rPr>
      </w:pPr>
    </w:p>
    <w:p w14:paraId="1701EA7D" w14:textId="77777777" w:rsidR="004911D3" w:rsidRDefault="004911D3" w:rsidP="00F5628E">
      <w:pPr>
        <w:autoSpaceDE w:val="0"/>
        <w:autoSpaceDN w:val="0"/>
        <w:adjustRightInd w:val="0"/>
        <w:jc w:val="both"/>
        <w:rPr>
          <w:rFonts w:ascii="Arial" w:hAnsi="Arial" w:cs="Arial"/>
          <w:b/>
          <w:bCs/>
          <w:sz w:val="20"/>
          <w:szCs w:val="20"/>
        </w:rPr>
      </w:pPr>
    </w:p>
    <w:p w14:paraId="34DE545E" w14:textId="77777777" w:rsidR="004911D3" w:rsidRDefault="004911D3" w:rsidP="00F5628E">
      <w:pPr>
        <w:autoSpaceDE w:val="0"/>
        <w:autoSpaceDN w:val="0"/>
        <w:adjustRightInd w:val="0"/>
        <w:jc w:val="both"/>
        <w:rPr>
          <w:rFonts w:ascii="Arial" w:hAnsi="Arial" w:cs="Arial"/>
          <w:b/>
          <w:bCs/>
          <w:sz w:val="20"/>
          <w:szCs w:val="20"/>
        </w:rPr>
      </w:pPr>
    </w:p>
    <w:p w14:paraId="18813579" w14:textId="77777777" w:rsidR="004911D3" w:rsidRDefault="004911D3" w:rsidP="00F5628E">
      <w:pPr>
        <w:autoSpaceDE w:val="0"/>
        <w:autoSpaceDN w:val="0"/>
        <w:adjustRightInd w:val="0"/>
        <w:jc w:val="both"/>
        <w:rPr>
          <w:rFonts w:ascii="Arial" w:hAnsi="Arial" w:cs="Arial"/>
          <w:b/>
          <w:bCs/>
          <w:sz w:val="20"/>
          <w:szCs w:val="20"/>
        </w:rPr>
      </w:pPr>
    </w:p>
    <w:p w14:paraId="76E9EF81" w14:textId="26D37020" w:rsidR="00DB7522" w:rsidRPr="00F5628E" w:rsidRDefault="008E0A83" w:rsidP="00F5628E">
      <w:pPr>
        <w:autoSpaceDE w:val="0"/>
        <w:autoSpaceDN w:val="0"/>
        <w:adjustRightInd w:val="0"/>
        <w:jc w:val="both"/>
        <w:rPr>
          <w:rFonts w:ascii="Arial" w:hAnsi="Arial" w:cs="Arial"/>
          <w:b/>
          <w:bCs/>
          <w:sz w:val="20"/>
          <w:szCs w:val="20"/>
        </w:rPr>
      </w:pPr>
      <w:r w:rsidRPr="00F5628E">
        <w:rPr>
          <w:rFonts w:ascii="Arial" w:hAnsi="Arial" w:cs="Arial"/>
          <w:b/>
          <w:bCs/>
          <w:sz w:val="20"/>
          <w:szCs w:val="20"/>
        </w:rPr>
        <w:t xml:space="preserve">Priprava seznama </w:t>
      </w:r>
      <w:r w:rsidR="00012C23" w:rsidRPr="00F5628E">
        <w:rPr>
          <w:rFonts w:ascii="Arial" w:hAnsi="Arial" w:cs="Arial"/>
          <w:b/>
          <w:bCs/>
          <w:sz w:val="20"/>
          <w:szCs w:val="20"/>
        </w:rPr>
        <w:t xml:space="preserve">projektov </w:t>
      </w:r>
      <w:r w:rsidRPr="00F5628E">
        <w:rPr>
          <w:rFonts w:ascii="Arial" w:hAnsi="Arial" w:cs="Arial"/>
          <w:b/>
          <w:bCs/>
          <w:sz w:val="20"/>
          <w:szCs w:val="20"/>
        </w:rPr>
        <w:t xml:space="preserve">za </w:t>
      </w:r>
      <w:r w:rsidR="00B5782F">
        <w:rPr>
          <w:rFonts w:ascii="Arial" w:hAnsi="Arial" w:cs="Arial"/>
          <w:b/>
          <w:bCs/>
          <w:sz w:val="20"/>
          <w:szCs w:val="20"/>
        </w:rPr>
        <w:t xml:space="preserve">seznanitev </w:t>
      </w:r>
      <w:r w:rsidR="00012C23" w:rsidRPr="00F5628E">
        <w:rPr>
          <w:rFonts w:ascii="Arial" w:hAnsi="Arial" w:cs="Arial"/>
          <w:b/>
          <w:bCs/>
          <w:sz w:val="20"/>
          <w:szCs w:val="20"/>
        </w:rPr>
        <w:t xml:space="preserve">na </w:t>
      </w:r>
      <w:r w:rsidRPr="00F5628E">
        <w:rPr>
          <w:rFonts w:ascii="Arial" w:hAnsi="Arial" w:cs="Arial"/>
          <w:b/>
          <w:bCs/>
          <w:sz w:val="20"/>
          <w:szCs w:val="20"/>
        </w:rPr>
        <w:t>Vladi Republike Slovenije</w:t>
      </w:r>
    </w:p>
    <w:p w14:paraId="30ADBBB1" w14:textId="1E575E9E" w:rsidR="008E0A83" w:rsidRDefault="008E0A83" w:rsidP="008E0A83">
      <w:pPr>
        <w:autoSpaceDE w:val="0"/>
        <w:autoSpaceDN w:val="0"/>
        <w:adjustRightInd w:val="0"/>
        <w:jc w:val="both"/>
        <w:rPr>
          <w:rFonts w:ascii="Arial" w:hAnsi="Arial" w:cs="Arial"/>
          <w:b/>
          <w:bCs/>
          <w:sz w:val="20"/>
          <w:szCs w:val="20"/>
        </w:rPr>
      </w:pPr>
    </w:p>
    <w:p w14:paraId="18D5A2AD" w14:textId="052D42C5" w:rsidR="008E0A83" w:rsidRDefault="00012C23" w:rsidP="002C040D">
      <w:pPr>
        <w:jc w:val="both"/>
        <w:rPr>
          <w:rFonts w:ascii="Arial" w:hAnsi="Arial" w:cs="Arial"/>
          <w:sz w:val="20"/>
          <w:szCs w:val="20"/>
        </w:rPr>
      </w:pPr>
      <w:r>
        <w:rPr>
          <w:rFonts w:ascii="Arial" w:hAnsi="Arial" w:cs="Arial"/>
          <w:sz w:val="20"/>
          <w:szCs w:val="20"/>
        </w:rPr>
        <w:t xml:space="preserve">Ministrstvo pristojno za energijo je s sklepom </w:t>
      </w:r>
      <w:r w:rsidRPr="008E0A83">
        <w:rPr>
          <w:rFonts w:ascii="Arial" w:hAnsi="Arial" w:cs="Arial"/>
          <w:sz w:val="20"/>
          <w:szCs w:val="20"/>
        </w:rPr>
        <w:t>št. 360-54/2022/20-00411907</w:t>
      </w:r>
      <w:r>
        <w:rPr>
          <w:rFonts w:ascii="Arial" w:hAnsi="Arial" w:cs="Arial"/>
          <w:sz w:val="20"/>
          <w:szCs w:val="20"/>
        </w:rPr>
        <w:t>, z dne 25.</w:t>
      </w:r>
      <w:r w:rsidR="00B672F6">
        <w:rPr>
          <w:rFonts w:ascii="Arial" w:hAnsi="Arial" w:cs="Arial"/>
          <w:sz w:val="20"/>
          <w:szCs w:val="20"/>
        </w:rPr>
        <w:t xml:space="preserve"> </w:t>
      </w:r>
      <w:r>
        <w:rPr>
          <w:rFonts w:ascii="Arial" w:hAnsi="Arial" w:cs="Arial"/>
          <w:sz w:val="20"/>
          <w:szCs w:val="20"/>
        </w:rPr>
        <w:t>11.</w:t>
      </w:r>
      <w:r w:rsidR="00B672F6">
        <w:rPr>
          <w:rFonts w:ascii="Arial" w:hAnsi="Arial" w:cs="Arial"/>
          <w:sz w:val="20"/>
          <w:szCs w:val="20"/>
        </w:rPr>
        <w:t xml:space="preserve"> </w:t>
      </w:r>
      <w:r>
        <w:rPr>
          <w:rFonts w:ascii="Arial" w:hAnsi="Arial" w:cs="Arial"/>
          <w:sz w:val="20"/>
          <w:szCs w:val="20"/>
        </w:rPr>
        <w:t xml:space="preserve">2022, imenovalo strokovno komisijo </w:t>
      </w:r>
      <w:r w:rsidRPr="008E0A83">
        <w:rPr>
          <w:rFonts w:ascii="Arial" w:hAnsi="Arial" w:cs="Arial"/>
          <w:sz w:val="20"/>
          <w:szCs w:val="20"/>
        </w:rPr>
        <w:t xml:space="preserve">za </w:t>
      </w:r>
      <w:r>
        <w:rPr>
          <w:rFonts w:ascii="Arial" w:hAnsi="Arial" w:cs="Arial"/>
          <w:sz w:val="20"/>
          <w:szCs w:val="20"/>
        </w:rPr>
        <w:t>javno povabilo</w:t>
      </w:r>
      <w:r w:rsidRPr="008E0A83">
        <w:rPr>
          <w:rFonts w:ascii="Arial" w:hAnsi="Arial" w:cs="Arial"/>
          <w:sz w:val="20"/>
          <w:szCs w:val="20"/>
        </w:rPr>
        <w:t xml:space="preserve"> za energetske prenove stavb izjemnega upravnega ali družbenega pomena v okviru Načrta za okrevanje in odpornost, razvojnega področja »Zeleni prehod«, komponente</w:t>
      </w:r>
      <w:r w:rsidR="005E5BE7">
        <w:rPr>
          <w:rFonts w:ascii="Arial" w:hAnsi="Arial" w:cs="Arial"/>
          <w:sz w:val="20"/>
          <w:szCs w:val="20"/>
        </w:rPr>
        <w:t xml:space="preserve"> </w:t>
      </w:r>
      <w:r w:rsidRPr="008E0A83">
        <w:rPr>
          <w:rFonts w:ascii="Arial" w:hAnsi="Arial" w:cs="Arial"/>
          <w:sz w:val="20"/>
          <w:szCs w:val="20"/>
        </w:rPr>
        <w:t>2: Trajnostna prenova stavb (C1 K2</w:t>
      </w:r>
      <w:r>
        <w:rPr>
          <w:rFonts w:ascii="Arial" w:hAnsi="Arial" w:cs="Arial"/>
          <w:sz w:val="20"/>
          <w:szCs w:val="20"/>
        </w:rPr>
        <w:t xml:space="preserve">). </w:t>
      </w:r>
      <w:r w:rsidR="008E0A83">
        <w:rPr>
          <w:rFonts w:ascii="Arial" w:hAnsi="Arial" w:cs="Arial"/>
          <w:sz w:val="20"/>
          <w:szCs w:val="20"/>
        </w:rPr>
        <w:t xml:space="preserve">Strokovna komisija </w:t>
      </w:r>
      <w:r>
        <w:rPr>
          <w:rFonts w:ascii="Arial" w:hAnsi="Arial" w:cs="Arial"/>
          <w:sz w:val="20"/>
          <w:szCs w:val="20"/>
        </w:rPr>
        <w:t xml:space="preserve">je zadolžena </w:t>
      </w:r>
      <w:r w:rsidR="008E0A83" w:rsidRPr="008E0A83">
        <w:rPr>
          <w:rFonts w:ascii="Arial" w:hAnsi="Arial" w:cs="Arial"/>
          <w:sz w:val="20"/>
          <w:szCs w:val="20"/>
        </w:rPr>
        <w:t>za odpiranje, preverjanje formalne popolnosti, strokovni pregled in pripravo seznama primernih predlogov projektov energetske prenove stavb izjemnega upravnega ali družbenega pomena</w:t>
      </w:r>
      <w:r w:rsidR="003C7FC7">
        <w:rPr>
          <w:rFonts w:ascii="Arial" w:hAnsi="Arial" w:cs="Arial"/>
          <w:sz w:val="20"/>
          <w:szCs w:val="20"/>
        </w:rPr>
        <w:t>.</w:t>
      </w:r>
    </w:p>
    <w:p w14:paraId="1D56D342" w14:textId="77777777" w:rsidR="00423542" w:rsidRDefault="00423542" w:rsidP="002C040D">
      <w:pPr>
        <w:jc w:val="both"/>
        <w:rPr>
          <w:rFonts w:ascii="Arial" w:hAnsi="Arial" w:cs="Arial"/>
          <w:sz w:val="20"/>
          <w:szCs w:val="20"/>
        </w:rPr>
      </w:pPr>
    </w:p>
    <w:p w14:paraId="60FCA847" w14:textId="74B3CEF6" w:rsidR="00423542" w:rsidRDefault="00423542" w:rsidP="00423542">
      <w:pPr>
        <w:jc w:val="both"/>
        <w:rPr>
          <w:rFonts w:ascii="Arial" w:hAnsi="Arial" w:cs="Arial"/>
          <w:sz w:val="20"/>
          <w:szCs w:val="20"/>
        </w:rPr>
      </w:pPr>
      <w:r>
        <w:rPr>
          <w:rFonts w:ascii="Arial" w:hAnsi="Arial" w:cs="Arial"/>
          <w:sz w:val="20"/>
          <w:szCs w:val="20"/>
        </w:rPr>
        <w:t>Vlada Republike Slovenije se je s sklepom št. 36000-7/2023/3 z dne 30. 8. 2023, sklepom št. 36000-7/2023/6 z dne 10. 10. 2023 ter sklepom št.</w:t>
      </w:r>
      <w:r w:rsidRPr="00E17324">
        <w:rPr>
          <w:rFonts w:ascii="Arial" w:hAnsi="Arial" w:cs="Arial"/>
          <w:sz w:val="20"/>
          <w:szCs w:val="20"/>
        </w:rPr>
        <w:t xml:space="preserve"> </w:t>
      </w:r>
      <w:r>
        <w:rPr>
          <w:rFonts w:ascii="Arial" w:hAnsi="Arial" w:cs="Arial"/>
          <w:sz w:val="20"/>
          <w:szCs w:val="20"/>
        </w:rPr>
        <w:t xml:space="preserve">36000-7/2023/9 z dne 15. 2. 2024 že seznanila s </w:t>
      </w:r>
      <w:r w:rsidRPr="008D62BE">
        <w:rPr>
          <w:rFonts w:ascii="Arial" w:hAnsi="Arial" w:cs="Arial"/>
          <w:sz w:val="20"/>
          <w:szCs w:val="20"/>
        </w:rPr>
        <w:t>seznam</w:t>
      </w:r>
      <w:r>
        <w:rPr>
          <w:rFonts w:ascii="Arial" w:hAnsi="Arial" w:cs="Arial"/>
          <w:sz w:val="20"/>
          <w:szCs w:val="20"/>
        </w:rPr>
        <w:t>om</w:t>
      </w:r>
      <w:r w:rsidRPr="008D62BE">
        <w:rPr>
          <w:rFonts w:ascii="Arial" w:hAnsi="Arial" w:cs="Arial"/>
          <w:sz w:val="20"/>
          <w:szCs w:val="20"/>
        </w:rPr>
        <w:t xml:space="preserve"> projektov za izvedbo energetske prenove stavb izjemnega upravnega in družbenega pomena v okviru načrta za okrevanje in odpornost, razvojnega področja »zeleni prehod«, komponente 2: trajnostna prenova stavb (</w:t>
      </w:r>
      <w:r w:rsidR="005E5BE7">
        <w:rPr>
          <w:rFonts w:ascii="Arial" w:hAnsi="Arial" w:cs="Arial"/>
          <w:sz w:val="20"/>
          <w:szCs w:val="20"/>
        </w:rPr>
        <w:t>C</w:t>
      </w:r>
      <w:r w:rsidRPr="008D62BE">
        <w:rPr>
          <w:rFonts w:ascii="Arial" w:hAnsi="Arial" w:cs="Arial"/>
          <w:sz w:val="20"/>
          <w:szCs w:val="20"/>
        </w:rPr>
        <w:t xml:space="preserve">1 </w:t>
      </w:r>
      <w:r w:rsidR="005E5BE7">
        <w:rPr>
          <w:rFonts w:ascii="Arial" w:hAnsi="Arial" w:cs="Arial"/>
          <w:sz w:val="20"/>
          <w:szCs w:val="20"/>
        </w:rPr>
        <w:t>K</w:t>
      </w:r>
      <w:r w:rsidRPr="008D62BE">
        <w:rPr>
          <w:rFonts w:ascii="Arial" w:hAnsi="Arial" w:cs="Arial"/>
          <w:sz w:val="20"/>
          <w:szCs w:val="20"/>
        </w:rPr>
        <w:t>2)</w:t>
      </w:r>
      <w:r>
        <w:rPr>
          <w:rFonts w:ascii="Arial" w:hAnsi="Arial" w:cs="Arial"/>
          <w:sz w:val="20"/>
          <w:szCs w:val="20"/>
        </w:rPr>
        <w:t xml:space="preserve">, prispelih na prvi, drugi in tretji rok predmetnega Povabila. </w:t>
      </w:r>
    </w:p>
    <w:p w14:paraId="7A801186" w14:textId="77777777" w:rsidR="00423542" w:rsidRDefault="00423542" w:rsidP="00423542">
      <w:pPr>
        <w:jc w:val="both"/>
        <w:rPr>
          <w:rFonts w:ascii="Arial" w:hAnsi="Arial" w:cs="Arial"/>
          <w:sz w:val="20"/>
          <w:szCs w:val="20"/>
        </w:rPr>
      </w:pPr>
    </w:p>
    <w:p w14:paraId="2A8E0B65" w14:textId="3117A14A" w:rsidR="0050240D" w:rsidRPr="006B3CED" w:rsidRDefault="00423542" w:rsidP="0050240D">
      <w:pPr>
        <w:jc w:val="both"/>
        <w:rPr>
          <w:rFonts w:ascii="Arial" w:hAnsi="Arial" w:cs="Arial"/>
          <w:sz w:val="20"/>
          <w:szCs w:val="20"/>
        </w:rPr>
      </w:pPr>
      <w:r w:rsidRPr="006B3CED">
        <w:rPr>
          <w:rFonts w:ascii="Arial" w:hAnsi="Arial" w:cs="Arial"/>
          <w:sz w:val="20"/>
          <w:szCs w:val="20"/>
        </w:rPr>
        <w:t xml:space="preserve">Na seznam, ki je javno objavljen na spletnem portalu </w:t>
      </w:r>
      <w:hyperlink r:id="rId10" w:history="1">
        <w:r w:rsidRPr="006B3CED">
          <w:rPr>
            <w:rStyle w:val="Hiperpovezava"/>
            <w:rFonts w:ascii="Arial" w:hAnsi="Arial" w:cs="Arial"/>
            <w:sz w:val="20"/>
            <w:szCs w:val="20"/>
          </w:rPr>
          <w:t>https://www.energetika-portal.si/</w:t>
        </w:r>
      </w:hyperlink>
      <w:r w:rsidRPr="006B3CED">
        <w:rPr>
          <w:rFonts w:ascii="Arial" w:hAnsi="Arial" w:cs="Arial"/>
          <w:sz w:val="20"/>
          <w:szCs w:val="20"/>
        </w:rPr>
        <w:t>, so</w:t>
      </w:r>
      <w:r w:rsidR="00B44734" w:rsidRPr="006B3CED">
        <w:rPr>
          <w:rFonts w:ascii="Arial" w:hAnsi="Arial" w:cs="Arial"/>
          <w:sz w:val="20"/>
          <w:szCs w:val="20"/>
        </w:rPr>
        <w:t xml:space="preserve"> bili do sedaj</w:t>
      </w:r>
      <w:r w:rsidRPr="006B3CED">
        <w:rPr>
          <w:rFonts w:ascii="Arial" w:hAnsi="Arial" w:cs="Arial"/>
          <w:sz w:val="20"/>
          <w:szCs w:val="20"/>
        </w:rPr>
        <w:t xml:space="preserve"> uvrščeni projekti, štirih nosilnih organov (1., 2. in 3. rok Povabila): Ministrstva za vzgojo in izobraževanje, Ministrstva za visoko šolstvo, znanost in inovacije, Ministrstva za kulturo in Ministrstva za javno upravo v skupnem znesku sofinanciranja 68.395.100,03 EUR. </w:t>
      </w:r>
    </w:p>
    <w:p w14:paraId="36C43971" w14:textId="77777777" w:rsidR="0050240D" w:rsidRPr="006B3CED" w:rsidRDefault="0050240D" w:rsidP="0050240D">
      <w:pPr>
        <w:jc w:val="both"/>
        <w:rPr>
          <w:rFonts w:ascii="Arial" w:hAnsi="Arial" w:cs="Arial"/>
          <w:sz w:val="20"/>
          <w:szCs w:val="20"/>
        </w:rPr>
      </w:pPr>
    </w:p>
    <w:p w14:paraId="728428AC" w14:textId="01B58E77" w:rsidR="0050240D" w:rsidRPr="006B3CED" w:rsidRDefault="004E1832" w:rsidP="0050240D">
      <w:pPr>
        <w:jc w:val="both"/>
        <w:rPr>
          <w:rFonts w:ascii="Arial" w:hAnsi="Arial" w:cs="Arial"/>
          <w:sz w:val="20"/>
          <w:szCs w:val="20"/>
        </w:rPr>
      </w:pPr>
      <w:r w:rsidRPr="006B3CED">
        <w:rPr>
          <w:rFonts w:ascii="Arial" w:hAnsi="Arial" w:cs="Arial"/>
          <w:sz w:val="20"/>
          <w:szCs w:val="20"/>
        </w:rPr>
        <w:t xml:space="preserve">Nosilni organ </w:t>
      </w:r>
      <w:r w:rsidR="0050240D" w:rsidRPr="006B3CED">
        <w:rPr>
          <w:rFonts w:ascii="Arial" w:hAnsi="Arial" w:cs="Arial"/>
          <w:sz w:val="20"/>
          <w:szCs w:val="20"/>
        </w:rPr>
        <w:t>Ministrstvo za vzgojo in izobraževanje, je z dopisom št. 303-49/2023/113, z dne 7. 3. 2024 predlagal, da se iz seznama projektov</w:t>
      </w:r>
      <w:r w:rsidRPr="006B3CED">
        <w:rPr>
          <w:rFonts w:ascii="Arial" w:hAnsi="Arial" w:cs="Arial"/>
          <w:sz w:val="20"/>
          <w:szCs w:val="20"/>
        </w:rPr>
        <w:t xml:space="preserve"> </w:t>
      </w:r>
      <w:r w:rsidR="0050240D" w:rsidRPr="006B3CED">
        <w:rPr>
          <w:rFonts w:ascii="Arial" w:hAnsi="Arial" w:cs="Arial"/>
          <w:sz w:val="20"/>
          <w:szCs w:val="20"/>
        </w:rPr>
        <w:t>izloči projekt »Protipotresna ojačitev energetska sanacija ter celovita notranja prenova objektov Dunajska cesta 104 in Kardeljeva ploščad 1 v Ljubljani«</w:t>
      </w:r>
      <w:r w:rsidRPr="006B3CED">
        <w:rPr>
          <w:rFonts w:ascii="Arial" w:hAnsi="Arial" w:cs="Arial"/>
          <w:sz w:val="20"/>
          <w:szCs w:val="20"/>
        </w:rPr>
        <w:t xml:space="preserve"> v skupni vrednosti sofinanciranja 5.060.672,00 EUR iz naslova nepovratnih virov NOO, ki je prispel na 1. rok Povabila.</w:t>
      </w:r>
    </w:p>
    <w:p w14:paraId="70809E4A" w14:textId="77777777" w:rsidR="004E1832" w:rsidRPr="006B3CED" w:rsidRDefault="004E1832" w:rsidP="0050240D">
      <w:pPr>
        <w:jc w:val="both"/>
        <w:rPr>
          <w:rFonts w:ascii="Arial" w:hAnsi="Arial" w:cs="Arial"/>
          <w:sz w:val="20"/>
          <w:szCs w:val="20"/>
        </w:rPr>
      </w:pPr>
    </w:p>
    <w:p w14:paraId="36B755F9" w14:textId="72935957" w:rsidR="00B44734" w:rsidRPr="009978C2" w:rsidRDefault="004E1832" w:rsidP="00B44734">
      <w:pPr>
        <w:jc w:val="both"/>
        <w:rPr>
          <w:rFonts w:ascii="Arial" w:hAnsi="Arial" w:cs="Arial"/>
          <w:sz w:val="20"/>
          <w:szCs w:val="20"/>
        </w:rPr>
      </w:pPr>
      <w:r w:rsidRPr="006B3CED">
        <w:rPr>
          <w:rFonts w:ascii="Arial" w:hAnsi="Arial" w:cs="Arial"/>
          <w:sz w:val="20"/>
          <w:szCs w:val="20"/>
        </w:rPr>
        <w:t>Na podlagi izločitve projekta iz prejšnjega odstavka, so se sprostila razpoložljiva nepovratna sredstva NOO na tem Povabilu v višini 5.060.672,00 EUR</w:t>
      </w:r>
      <w:r w:rsidR="00B44734" w:rsidRPr="006B3CED">
        <w:rPr>
          <w:rFonts w:ascii="Arial" w:hAnsi="Arial" w:cs="Arial"/>
          <w:sz w:val="20"/>
          <w:szCs w:val="20"/>
        </w:rPr>
        <w:t xml:space="preserve"> </w:t>
      </w:r>
      <w:r w:rsidR="00B44734" w:rsidRPr="009978C2">
        <w:rPr>
          <w:rFonts w:ascii="Arial" w:hAnsi="Arial" w:cs="Arial"/>
          <w:sz w:val="20"/>
          <w:szCs w:val="20"/>
        </w:rPr>
        <w:t>tako</w:t>
      </w:r>
      <w:r w:rsidR="009978C2">
        <w:rPr>
          <w:rFonts w:ascii="Arial" w:hAnsi="Arial" w:cs="Arial"/>
          <w:sz w:val="20"/>
          <w:szCs w:val="20"/>
        </w:rPr>
        <w:t>,</w:t>
      </w:r>
      <w:r w:rsidR="00B44734" w:rsidRPr="009978C2">
        <w:rPr>
          <w:rFonts w:ascii="Arial" w:hAnsi="Arial" w:cs="Arial"/>
          <w:sz w:val="20"/>
          <w:szCs w:val="20"/>
        </w:rPr>
        <w:t xml:space="preserve"> da znaša znesek do sedaj porabljenih sredstev NOO 63.334.428,03 EUR</w:t>
      </w:r>
      <w:r w:rsidR="009978C2">
        <w:rPr>
          <w:rFonts w:ascii="Arial" w:hAnsi="Arial" w:cs="Arial"/>
          <w:sz w:val="20"/>
          <w:szCs w:val="20"/>
        </w:rPr>
        <w:t>,</w:t>
      </w:r>
      <w:r w:rsidR="00B44734" w:rsidRPr="009978C2">
        <w:rPr>
          <w:rFonts w:ascii="Arial" w:hAnsi="Arial" w:cs="Arial"/>
          <w:sz w:val="20"/>
          <w:szCs w:val="20"/>
        </w:rPr>
        <w:t xml:space="preserve"> od tega 49.275.473,01 EUR nepovratnih sredstev NOO in 14.058.955,02 EUR povratnih sredstev NOO.</w:t>
      </w:r>
    </w:p>
    <w:p w14:paraId="31C587C6" w14:textId="3269F2F2" w:rsidR="004E1832" w:rsidRPr="006B3CED" w:rsidRDefault="004E1832" w:rsidP="0050240D">
      <w:pPr>
        <w:jc w:val="both"/>
        <w:rPr>
          <w:rFonts w:ascii="Arial" w:hAnsi="Arial" w:cs="Arial"/>
          <w:sz w:val="20"/>
          <w:szCs w:val="20"/>
        </w:rPr>
      </w:pPr>
    </w:p>
    <w:p w14:paraId="6FCC6175" w14:textId="3C59677E" w:rsidR="00B44734" w:rsidRPr="006B3CED" w:rsidRDefault="00B44734" w:rsidP="00B44734">
      <w:pPr>
        <w:jc w:val="both"/>
        <w:rPr>
          <w:rFonts w:ascii="Arial" w:hAnsi="Arial" w:cs="Arial"/>
          <w:b/>
          <w:bCs/>
          <w:i/>
          <w:iCs/>
          <w:sz w:val="20"/>
          <w:szCs w:val="20"/>
        </w:rPr>
      </w:pPr>
      <w:r w:rsidRPr="006B3CED">
        <w:rPr>
          <w:rFonts w:ascii="Arial" w:hAnsi="Arial" w:cs="Arial"/>
          <w:b/>
          <w:bCs/>
          <w:i/>
          <w:iCs/>
          <w:sz w:val="20"/>
          <w:szCs w:val="20"/>
        </w:rPr>
        <w:t>Podatki potrjenih projektov 1.,2. in 3. roka, ki se financirajo iz nepovratnih sredstev NOO</w:t>
      </w:r>
    </w:p>
    <w:tbl>
      <w:tblPr>
        <w:tblW w:w="9652" w:type="dxa"/>
        <w:tblLayout w:type="fixed"/>
        <w:tblCellMar>
          <w:left w:w="70" w:type="dxa"/>
          <w:right w:w="70" w:type="dxa"/>
        </w:tblCellMar>
        <w:tblLook w:val="04A0" w:firstRow="1" w:lastRow="0" w:firstColumn="1" w:lastColumn="0" w:noHBand="0" w:noVBand="1"/>
      </w:tblPr>
      <w:tblGrid>
        <w:gridCol w:w="420"/>
        <w:gridCol w:w="813"/>
        <w:gridCol w:w="1597"/>
        <w:gridCol w:w="851"/>
        <w:gridCol w:w="992"/>
        <w:gridCol w:w="807"/>
        <w:gridCol w:w="852"/>
        <w:gridCol w:w="898"/>
        <w:gridCol w:w="1233"/>
        <w:gridCol w:w="1189"/>
      </w:tblGrid>
      <w:tr w:rsidR="00B44734" w:rsidRPr="00EF7558" w14:paraId="0C8BF3AF" w14:textId="77777777" w:rsidTr="006F4C77">
        <w:trPr>
          <w:trHeight w:val="693"/>
        </w:trPr>
        <w:tc>
          <w:tcPr>
            <w:tcW w:w="420"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06C10B4C" w14:textId="77777777"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 xml:space="preserve">Rok </w:t>
            </w:r>
          </w:p>
        </w:tc>
        <w:tc>
          <w:tcPr>
            <w:tcW w:w="813"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6DB284B" w14:textId="77777777"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Naziv nosilnega organa</w:t>
            </w:r>
          </w:p>
        </w:tc>
        <w:tc>
          <w:tcPr>
            <w:tcW w:w="1597"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10A59C3E" w14:textId="77777777"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Naziv projekta</w:t>
            </w:r>
          </w:p>
        </w:tc>
        <w:tc>
          <w:tcPr>
            <w:tcW w:w="85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3C67A594" w14:textId="77777777"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Zaključek</w:t>
            </w:r>
          </w:p>
        </w:tc>
        <w:tc>
          <w:tcPr>
            <w:tcW w:w="992"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6F47FB4D" w14:textId="77777777"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 xml:space="preserve">Sredstva </w:t>
            </w:r>
          </w:p>
        </w:tc>
        <w:tc>
          <w:tcPr>
            <w:tcW w:w="807"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37809F53" w14:textId="2D73CF15"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Neto tlorisna površina stavb (m</w:t>
            </w:r>
            <w:r w:rsidR="00F66F57">
              <w:rPr>
                <w:rFonts w:ascii="Calibri" w:hAnsi="Calibri" w:cs="Calibri"/>
                <w:b/>
                <w:bCs/>
                <w:color w:val="000000"/>
                <w:sz w:val="14"/>
                <w:szCs w:val="14"/>
                <w:vertAlign w:val="superscript"/>
                <w:lang w:eastAsia="sl-SI"/>
              </w:rPr>
              <w:t>2</w:t>
            </w:r>
            <w:r w:rsidRPr="00EF7558">
              <w:rPr>
                <w:rFonts w:ascii="Calibri" w:hAnsi="Calibri" w:cs="Calibri"/>
                <w:b/>
                <w:bCs/>
                <w:color w:val="000000"/>
                <w:sz w:val="14"/>
                <w:szCs w:val="14"/>
                <w:lang w:eastAsia="sl-SI"/>
              </w:rPr>
              <w:t>)</w:t>
            </w:r>
          </w:p>
        </w:tc>
        <w:tc>
          <w:tcPr>
            <w:tcW w:w="852"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C6D11C9" w14:textId="408B180F"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w:t>
            </w:r>
            <w:r w:rsidR="009A785D">
              <w:rPr>
                <w:rFonts w:ascii="Calibri" w:hAnsi="Calibri" w:cs="Calibri"/>
                <w:b/>
                <w:bCs/>
                <w:color w:val="000000"/>
                <w:sz w:val="14"/>
                <w:szCs w:val="14"/>
                <w:lang w:eastAsia="sl-SI"/>
              </w:rPr>
              <w:t xml:space="preserve"> Prihranka </w:t>
            </w:r>
            <w:r w:rsidR="009A785D" w:rsidRPr="009A785D">
              <w:rPr>
                <w:rFonts w:ascii="Calibri" w:hAnsi="Calibri" w:cs="Calibri"/>
                <w:b/>
                <w:bCs/>
                <w:color w:val="000000"/>
                <w:sz w:val="14"/>
                <w:szCs w:val="14"/>
                <w:lang w:eastAsia="sl-SI"/>
              </w:rPr>
              <w:t>Ptot,an</w:t>
            </w:r>
            <w:r w:rsidR="009A785D">
              <w:rPr>
                <w:rFonts w:ascii="Calibri" w:hAnsi="Calibri" w:cs="Calibri"/>
                <w:b/>
                <w:bCs/>
                <w:color w:val="000000"/>
                <w:sz w:val="14"/>
                <w:szCs w:val="14"/>
                <w:lang w:eastAsia="sl-SI"/>
              </w:rPr>
              <w:t xml:space="preserve"> </w:t>
            </w:r>
          </w:p>
        </w:tc>
        <w:tc>
          <w:tcPr>
            <w:tcW w:w="898"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5F5035AB" w14:textId="26BCCCE8"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w:t>
            </w:r>
            <w:r w:rsidR="009A785D">
              <w:rPr>
                <w:rFonts w:ascii="Calibri" w:hAnsi="Calibri" w:cs="Calibri"/>
                <w:b/>
                <w:bCs/>
                <w:color w:val="000000"/>
                <w:sz w:val="14"/>
                <w:szCs w:val="14"/>
                <w:lang w:eastAsia="sl-SI"/>
              </w:rPr>
              <w:t xml:space="preserve"> Prihranka </w:t>
            </w:r>
            <w:r w:rsidRPr="00EF7558">
              <w:rPr>
                <w:rFonts w:ascii="Calibri" w:hAnsi="Calibri" w:cs="Calibri"/>
                <w:b/>
                <w:bCs/>
                <w:color w:val="000000"/>
                <w:sz w:val="14"/>
                <w:szCs w:val="14"/>
                <w:lang w:eastAsia="sl-SI"/>
              </w:rPr>
              <w:t xml:space="preserve"> TGP</w:t>
            </w:r>
          </w:p>
        </w:tc>
        <w:tc>
          <w:tcPr>
            <w:tcW w:w="1233"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327BF4F" w14:textId="689BC5E3"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Skupen znesek sofin. projekta (€)</w:t>
            </w:r>
          </w:p>
        </w:tc>
        <w:tc>
          <w:tcPr>
            <w:tcW w:w="1189"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46E2F98A" w14:textId="051BDF76" w:rsidR="00B44734" w:rsidRPr="00EF7558" w:rsidRDefault="00B44734" w:rsidP="006F4C77">
            <w:pPr>
              <w:jc w:val="cente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Vrednost projekta z DDV (€)</w:t>
            </w:r>
          </w:p>
        </w:tc>
      </w:tr>
      <w:tr w:rsidR="00B44734" w:rsidRPr="00EF7558" w14:paraId="744013B3" w14:textId="77777777" w:rsidTr="006F4C77">
        <w:trPr>
          <w:trHeight w:val="278"/>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103E2A" w14:textId="7E992CF2"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1</w:t>
            </w:r>
            <w:r w:rsidR="009A785D">
              <w:rPr>
                <w:rFonts w:ascii="Calibri" w:hAnsi="Calibri" w:cs="Calibri"/>
                <w:b/>
                <w:bCs/>
                <w:color w:val="000000"/>
                <w:sz w:val="14"/>
                <w:szCs w:val="14"/>
                <w:lang w:eastAsia="sl-SI"/>
              </w:rPr>
              <w:t>.</w:t>
            </w:r>
            <w:r w:rsidRPr="00EF7558">
              <w:rPr>
                <w:rFonts w:ascii="Calibri" w:hAnsi="Calibri" w:cs="Calibri"/>
                <w:b/>
                <w:bCs/>
                <w:color w:val="000000"/>
                <w:sz w:val="14"/>
                <w:szCs w:val="14"/>
                <w:lang w:eastAsia="sl-SI"/>
              </w:rPr>
              <w:t xml:space="preserve"> rok</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2DB6F0"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MVI</w:t>
            </w:r>
          </w:p>
        </w:tc>
        <w:tc>
          <w:tcPr>
            <w:tcW w:w="1597" w:type="dxa"/>
            <w:tcBorders>
              <w:top w:val="nil"/>
              <w:left w:val="nil"/>
              <w:bottom w:val="single" w:sz="4" w:space="0" w:color="auto"/>
              <w:right w:val="single" w:sz="4" w:space="0" w:color="auto"/>
            </w:tcBorders>
            <w:shd w:val="clear" w:color="auto" w:fill="auto"/>
            <w:vAlign w:val="center"/>
            <w:hideMark/>
          </w:tcPr>
          <w:p w14:paraId="06CFDB66"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prenova SŠ Sevnica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09318"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avg. 2024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4FB80504"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61A549AF"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1.681,00</w:t>
            </w:r>
          </w:p>
        </w:tc>
        <w:tc>
          <w:tcPr>
            <w:tcW w:w="852" w:type="dxa"/>
            <w:tcBorders>
              <w:top w:val="nil"/>
              <w:left w:val="nil"/>
              <w:bottom w:val="single" w:sz="4" w:space="0" w:color="auto"/>
              <w:right w:val="single" w:sz="4" w:space="0" w:color="auto"/>
            </w:tcBorders>
            <w:shd w:val="clear" w:color="auto" w:fill="auto"/>
            <w:noWrap/>
            <w:vAlign w:val="bottom"/>
            <w:hideMark/>
          </w:tcPr>
          <w:p w14:paraId="1D08B99C"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60,38%</w:t>
            </w:r>
          </w:p>
        </w:tc>
        <w:tc>
          <w:tcPr>
            <w:tcW w:w="898" w:type="dxa"/>
            <w:tcBorders>
              <w:top w:val="nil"/>
              <w:left w:val="nil"/>
              <w:bottom w:val="single" w:sz="4" w:space="0" w:color="auto"/>
              <w:right w:val="single" w:sz="4" w:space="0" w:color="auto"/>
            </w:tcBorders>
            <w:shd w:val="clear" w:color="auto" w:fill="auto"/>
            <w:noWrap/>
            <w:vAlign w:val="bottom"/>
            <w:hideMark/>
          </w:tcPr>
          <w:p w14:paraId="72C552E3"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76,18%</w:t>
            </w:r>
          </w:p>
        </w:tc>
        <w:tc>
          <w:tcPr>
            <w:tcW w:w="1233" w:type="dxa"/>
            <w:tcBorders>
              <w:top w:val="nil"/>
              <w:left w:val="nil"/>
              <w:bottom w:val="single" w:sz="4" w:space="0" w:color="auto"/>
              <w:right w:val="single" w:sz="4" w:space="0" w:color="auto"/>
            </w:tcBorders>
            <w:shd w:val="clear" w:color="auto" w:fill="auto"/>
            <w:noWrap/>
            <w:vAlign w:val="bottom"/>
            <w:hideMark/>
          </w:tcPr>
          <w:p w14:paraId="1709B7AB"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1.126.902,25</w:t>
            </w:r>
          </w:p>
        </w:tc>
        <w:tc>
          <w:tcPr>
            <w:tcW w:w="1189" w:type="dxa"/>
            <w:tcBorders>
              <w:top w:val="nil"/>
              <w:left w:val="nil"/>
              <w:bottom w:val="single" w:sz="4" w:space="0" w:color="auto"/>
              <w:right w:val="single" w:sz="4" w:space="0" w:color="auto"/>
            </w:tcBorders>
            <w:shd w:val="clear" w:color="auto" w:fill="auto"/>
            <w:noWrap/>
            <w:vAlign w:val="bottom"/>
            <w:hideMark/>
          </w:tcPr>
          <w:p w14:paraId="6AD7CF7E"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1.374.820,74</w:t>
            </w:r>
          </w:p>
        </w:tc>
      </w:tr>
      <w:tr w:rsidR="00B44734" w:rsidRPr="00EF7558" w14:paraId="74A30B77" w14:textId="77777777" w:rsidTr="006F4C77">
        <w:trPr>
          <w:trHeight w:val="403"/>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940AED7" w14:textId="77777777" w:rsidR="00B44734" w:rsidRPr="00EF7558" w:rsidRDefault="00B44734" w:rsidP="006F4C77">
            <w:pPr>
              <w:rPr>
                <w:rFonts w:ascii="Calibri" w:hAnsi="Calibri" w:cs="Calibri"/>
                <w:b/>
                <w:bCs/>
                <w:color w:val="000000"/>
                <w:sz w:val="14"/>
                <w:szCs w:val="14"/>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21804ED7" w14:textId="77777777" w:rsidR="00B44734" w:rsidRPr="00EF7558" w:rsidRDefault="00B44734" w:rsidP="006F4C77">
            <w:pPr>
              <w:rPr>
                <w:rFonts w:ascii="Calibri" w:hAnsi="Calibri" w:cs="Calibri"/>
                <w:b/>
                <w:bCs/>
                <w:color w:val="000000"/>
                <w:sz w:val="14"/>
                <w:szCs w:val="14"/>
                <w:lang w:eastAsia="sl-SI"/>
              </w:rPr>
            </w:pPr>
          </w:p>
        </w:tc>
        <w:tc>
          <w:tcPr>
            <w:tcW w:w="1597" w:type="dxa"/>
            <w:tcBorders>
              <w:top w:val="nil"/>
              <w:left w:val="nil"/>
              <w:bottom w:val="single" w:sz="4" w:space="0" w:color="auto"/>
              <w:right w:val="single" w:sz="4" w:space="0" w:color="auto"/>
            </w:tcBorders>
            <w:shd w:val="clear" w:color="auto" w:fill="auto"/>
            <w:vAlign w:val="center"/>
            <w:hideMark/>
          </w:tcPr>
          <w:p w14:paraId="525D54B0"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prenova stavb Šolskega centra Ptuj, Gimnazije Ptuj in Dijaškega doma Ptuj</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186C1D2" w14:textId="77777777" w:rsidR="00B44734" w:rsidRPr="00EF7558" w:rsidRDefault="00B44734" w:rsidP="006F4C77">
            <w:pPr>
              <w:rPr>
                <w:rFonts w:ascii="Calibri" w:hAnsi="Calibri" w:cs="Calibri"/>
                <w:b/>
                <w:bCs/>
                <w:color w:val="000000"/>
                <w:sz w:val="14"/>
                <w:szCs w:val="14"/>
                <w:lang w:eastAsia="sl-SI"/>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9C685FC"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200ECF38"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23.087,60</w:t>
            </w:r>
          </w:p>
        </w:tc>
        <w:tc>
          <w:tcPr>
            <w:tcW w:w="852" w:type="dxa"/>
            <w:tcBorders>
              <w:top w:val="nil"/>
              <w:left w:val="nil"/>
              <w:bottom w:val="single" w:sz="4" w:space="0" w:color="auto"/>
              <w:right w:val="single" w:sz="4" w:space="0" w:color="auto"/>
            </w:tcBorders>
            <w:shd w:val="clear" w:color="auto" w:fill="auto"/>
            <w:noWrap/>
            <w:vAlign w:val="bottom"/>
            <w:hideMark/>
          </w:tcPr>
          <w:p w14:paraId="7330536F"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76,75%</w:t>
            </w:r>
          </w:p>
        </w:tc>
        <w:tc>
          <w:tcPr>
            <w:tcW w:w="898" w:type="dxa"/>
            <w:tcBorders>
              <w:top w:val="nil"/>
              <w:left w:val="nil"/>
              <w:bottom w:val="single" w:sz="4" w:space="0" w:color="auto"/>
              <w:right w:val="single" w:sz="4" w:space="0" w:color="auto"/>
            </w:tcBorders>
            <w:shd w:val="clear" w:color="auto" w:fill="auto"/>
            <w:noWrap/>
            <w:vAlign w:val="bottom"/>
            <w:hideMark/>
          </w:tcPr>
          <w:p w14:paraId="1FFDBD17"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90,55%</w:t>
            </w:r>
          </w:p>
        </w:tc>
        <w:tc>
          <w:tcPr>
            <w:tcW w:w="1233" w:type="dxa"/>
            <w:tcBorders>
              <w:top w:val="nil"/>
              <w:left w:val="nil"/>
              <w:bottom w:val="single" w:sz="4" w:space="0" w:color="auto"/>
              <w:right w:val="single" w:sz="4" w:space="0" w:color="auto"/>
            </w:tcBorders>
            <w:shd w:val="clear" w:color="auto" w:fill="auto"/>
            <w:noWrap/>
            <w:vAlign w:val="bottom"/>
            <w:hideMark/>
          </w:tcPr>
          <w:p w14:paraId="644BE742"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14.034.505,75</w:t>
            </w:r>
          </w:p>
        </w:tc>
        <w:tc>
          <w:tcPr>
            <w:tcW w:w="1189" w:type="dxa"/>
            <w:tcBorders>
              <w:top w:val="nil"/>
              <w:left w:val="nil"/>
              <w:bottom w:val="single" w:sz="4" w:space="0" w:color="auto"/>
              <w:right w:val="single" w:sz="4" w:space="0" w:color="auto"/>
            </w:tcBorders>
            <w:shd w:val="clear" w:color="auto" w:fill="auto"/>
            <w:noWrap/>
            <w:vAlign w:val="bottom"/>
            <w:hideMark/>
          </w:tcPr>
          <w:p w14:paraId="4EF3A8E4"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17.396.417,32</w:t>
            </w:r>
          </w:p>
        </w:tc>
      </w:tr>
      <w:tr w:rsidR="00B44734" w:rsidRPr="00EF7558" w14:paraId="2EF62CF1" w14:textId="77777777" w:rsidTr="006F4C77">
        <w:trPr>
          <w:trHeight w:val="278"/>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DFBCFDD" w14:textId="77777777" w:rsidR="00B44734" w:rsidRPr="00EF7558" w:rsidRDefault="00B44734" w:rsidP="006F4C77">
            <w:pPr>
              <w:rPr>
                <w:rFonts w:ascii="Calibri" w:hAnsi="Calibri" w:cs="Calibri"/>
                <w:b/>
                <w:bCs/>
                <w:color w:val="000000"/>
                <w:sz w:val="14"/>
                <w:szCs w:val="14"/>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30622009" w14:textId="77777777" w:rsidR="00B44734" w:rsidRPr="00EF7558" w:rsidRDefault="00B44734" w:rsidP="006F4C77">
            <w:pPr>
              <w:rPr>
                <w:rFonts w:ascii="Calibri" w:hAnsi="Calibri" w:cs="Calibri"/>
                <w:b/>
                <w:bCs/>
                <w:color w:val="000000"/>
                <w:sz w:val="14"/>
                <w:szCs w:val="14"/>
                <w:lang w:eastAsia="sl-SI"/>
              </w:rPr>
            </w:pPr>
          </w:p>
        </w:tc>
        <w:tc>
          <w:tcPr>
            <w:tcW w:w="1597" w:type="dxa"/>
            <w:tcBorders>
              <w:top w:val="nil"/>
              <w:left w:val="nil"/>
              <w:bottom w:val="single" w:sz="4" w:space="0" w:color="auto"/>
              <w:right w:val="single" w:sz="4" w:space="0" w:color="auto"/>
            </w:tcBorders>
            <w:shd w:val="clear" w:color="auto" w:fill="auto"/>
            <w:vAlign w:val="center"/>
            <w:hideMark/>
          </w:tcPr>
          <w:p w14:paraId="3F73CF70"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prenova stavbe STAŠ Ljubljana</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8E9D12E" w14:textId="77777777" w:rsidR="00B44734" w:rsidRPr="00EF7558" w:rsidRDefault="00B44734" w:rsidP="006F4C77">
            <w:pPr>
              <w:rPr>
                <w:rFonts w:ascii="Calibri" w:hAnsi="Calibri" w:cs="Calibri"/>
                <w:b/>
                <w:bCs/>
                <w:color w:val="000000"/>
                <w:sz w:val="14"/>
                <w:szCs w:val="14"/>
                <w:lang w:eastAsia="sl-SI"/>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D0AB538"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3ED6E136"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6.178,00</w:t>
            </w:r>
          </w:p>
        </w:tc>
        <w:tc>
          <w:tcPr>
            <w:tcW w:w="852" w:type="dxa"/>
            <w:tcBorders>
              <w:top w:val="nil"/>
              <w:left w:val="nil"/>
              <w:bottom w:val="single" w:sz="4" w:space="0" w:color="auto"/>
              <w:right w:val="single" w:sz="4" w:space="0" w:color="auto"/>
            </w:tcBorders>
            <w:shd w:val="clear" w:color="auto" w:fill="auto"/>
            <w:noWrap/>
            <w:vAlign w:val="bottom"/>
            <w:hideMark/>
          </w:tcPr>
          <w:p w14:paraId="548AB37A"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80,45%</w:t>
            </w:r>
          </w:p>
        </w:tc>
        <w:tc>
          <w:tcPr>
            <w:tcW w:w="898" w:type="dxa"/>
            <w:tcBorders>
              <w:top w:val="nil"/>
              <w:left w:val="nil"/>
              <w:bottom w:val="single" w:sz="4" w:space="0" w:color="auto"/>
              <w:right w:val="single" w:sz="4" w:space="0" w:color="auto"/>
            </w:tcBorders>
            <w:shd w:val="clear" w:color="auto" w:fill="auto"/>
            <w:noWrap/>
            <w:vAlign w:val="bottom"/>
            <w:hideMark/>
          </w:tcPr>
          <w:p w14:paraId="68142782"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90,68%</w:t>
            </w:r>
          </w:p>
        </w:tc>
        <w:tc>
          <w:tcPr>
            <w:tcW w:w="1233" w:type="dxa"/>
            <w:tcBorders>
              <w:top w:val="nil"/>
              <w:left w:val="nil"/>
              <w:bottom w:val="single" w:sz="4" w:space="0" w:color="auto"/>
              <w:right w:val="single" w:sz="4" w:space="0" w:color="auto"/>
            </w:tcBorders>
            <w:shd w:val="clear" w:color="auto" w:fill="auto"/>
            <w:noWrap/>
            <w:vAlign w:val="bottom"/>
            <w:hideMark/>
          </w:tcPr>
          <w:p w14:paraId="683C9E69"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3.573.788,00</w:t>
            </w:r>
          </w:p>
        </w:tc>
        <w:tc>
          <w:tcPr>
            <w:tcW w:w="1189" w:type="dxa"/>
            <w:tcBorders>
              <w:top w:val="nil"/>
              <w:left w:val="nil"/>
              <w:bottom w:val="single" w:sz="4" w:space="0" w:color="auto"/>
              <w:right w:val="single" w:sz="4" w:space="0" w:color="auto"/>
            </w:tcBorders>
            <w:shd w:val="clear" w:color="auto" w:fill="auto"/>
            <w:noWrap/>
            <w:vAlign w:val="bottom"/>
            <w:hideMark/>
          </w:tcPr>
          <w:p w14:paraId="78960978"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6.754.136,28</w:t>
            </w:r>
          </w:p>
        </w:tc>
      </w:tr>
      <w:tr w:rsidR="00B44734" w:rsidRPr="00EF7558" w14:paraId="2EB7D9C6" w14:textId="77777777" w:rsidTr="006F4C77">
        <w:trPr>
          <w:trHeight w:val="278"/>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3526E634" w14:textId="77777777" w:rsidR="00B44734" w:rsidRPr="00EF7558" w:rsidRDefault="00B44734" w:rsidP="006F4C77">
            <w:pPr>
              <w:rPr>
                <w:rFonts w:ascii="Calibri" w:hAnsi="Calibri" w:cs="Calibri"/>
                <w:b/>
                <w:bCs/>
                <w:color w:val="000000"/>
                <w:sz w:val="14"/>
                <w:szCs w:val="14"/>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305A2BC3" w14:textId="77777777" w:rsidR="00B44734" w:rsidRPr="00EF7558" w:rsidRDefault="00B44734" w:rsidP="006F4C77">
            <w:pPr>
              <w:rPr>
                <w:rFonts w:ascii="Calibri" w:hAnsi="Calibri" w:cs="Calibri"/>
                <w:b/>
                <w:bCs/>
                <w:color w:val="000000"/>
                <w:sz w:val="14"/>
                <w:szCs w:val="14"/>
                <w:lang w:eastAsia="sl-SI"/>
              </w:rPr>
            </w:pPr>
          </w:p>
        </w:tc>
        <w:tc>
          <w:tcPr>
            <w:tcW w:w="1597" w:type="dxa"/>
            <w:tcBorders>
              <w:top w:val="nil"/>
              <w:left w:val="nil"/>
              <w:bottom w:val="single" w:sz="4" w:space="0" w:color="auto"/>
              <w:right w:val="single" w:sz="4" w:space="0" w:color="auto"/>
            </w:tcBorders>
            <w:shd w:val="clear" w:color="auto" w:fill="auto"/>
            <w:vAlign w:val="center"/>
            <w:hideMark/>
          </w:tcPr>
          <w:p w14:paraId="0E4DADA3"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Mladinski dom Jarše – energetska sanacija in statična prenova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F8DE"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september, oktober 2024</w:t>
            </w:r>
          </w:p>
        </w:tc>
        <w:tc>
          <w:tcPr>
            <w:tcW w:w="992" w:type="dxa"/>
            <w:tcBorders>
              <w:top w:val="nil"/>
              <w:left w:val="nil"/>
              <w:bottom w:val="single" w:sz="4" w:space="0" w:color="auto"/>
              <w:right w:val="single" w:sz="4" w:space="0" w:color="auto"/>
            </w:tcBorders>
            <w:shd w:val="clear" w:color="auto" w:fill="auto"/>
            <w:vAlign w:val="center"/>
            <w:hideMark/>
          </w:tcPr>
          <w:p w14:paraId="20FA2E66"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38D2B90D"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1.330,33</w:t>
            </w:r>
          </w:p>
        </w:tc>
        <w:tc>
          <w:tcPr>
            <w:tcW w:w="852" w:type="dxa"/>
            <w:tcBorders>
              <w:top w:val="nil"/>
              <w:left w:val="nil"/>
              <w:bottom w:val="single" w:sz="4" w:space="0" w:color="auto"/>
              <w:right w:val="single" w:sz="4" w:space="0" w:color="auto"/>
            </w:tcBorders>
            <w:shd w:val="clear" w:color="auto" w:fill="auto"/>
            <w:noWrap/>
            <w:vAlign w:val="bottom"/>
            <w:hideMark/>
          </w:tcPr>
          <w:p w14:paraId="0711F1D5"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75,44%</w:t>
            </w:r>
          </w:p>
        </w:tc>
        <w:tc>
          <w:tcPr>
            <w:tcW w:w="898" w:type="dxa"/>
            <w:tcBorders>
              <w:top w:val="nil"/>
              <w:left w:val="nil"/>
              <w:bottom w:val="single" w:sz="4" w:space="0" w:color="auto"/>
              <w:right w:val="single" w:sz="4" w:space="0" w:color="auto"/>
            </w:tcBorders>
            <w:shd w:val="clear" w:color="auto" w:fill="auto"/>
            <w:noWrap/>
            <w:vAlign w:val="bottom"/>
            <w:hideMark/>
          </w:tcPr>
          <w:p w14:paraId="56771E24"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81,34%</w:t>
            </w:r>
          </w:p>
        </w:tc>
        <w:tc>
          <w:tcPr>
            <w:tcW w:w="1233" w:type="dxa"/>
            <w:tcBorders>
              <w:top w:val="nil"/>
              <w:left w:val="nil"/>
              <w:bottom w:val="single" w:sz="4" w:space="0" w:color="auto"/>
              <w:right w:val="single" w:sz="4" w:space="0" w:color="auto"/>
            </w:tcBorders>
            <w:shd w:val="clear" w:color="auto" w:fill="auto"/>
            <w:noWrap/>
            <w:vAlign w:val="bottom"/>
            <w:hideMark/>
          </w:tcPr>
          <w:p w14:paraId="32CC39E6"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977.566,51</w:t>
            </w:r>
          </w:p>
        </w:tc>
        <w:tc>
          <w:tcPr>
            <w:tcW w:w="1189" w:type="dxa"/>
            <w:tcBorders>
              <w:top w:val="nil"/>
              <w:left w:val="nil"/>
              <w:bottom w:val="single" w:sz="4" w:space="0" w:color="auto"/>
              <w:right w:val="single" w:sz="4" w:space="0" w:color="auto"/>
            </w:tcBorders>
            <w:shd w:val="clear" w:color="auto" w:fill="auto"/>
            <w:noWrap/>
            <w:vAlign w:val="bottom"/>
            <w:hideMark/>
          </w:tcPr>
          <w:p w14:paraId="5FD5F8D4"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1.633.915,18</w:t>
            </w:r>
          </w:p>
        </w:tc>
      </w:tr>
      <w:tr w:rsidR="00B44734" w:rsidRPr="00EF7558" w14:paraId="58C557D9" w14:textId="77777777" w:rsidTr="006F4C77">
        <w:trPr>
          <w:trHeight w:val="403"/>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E2A44F7" w14:textId="77777777" w:rsidR="00B44734" w:rsidRPr="00EF7558" w:rsidRDefault="00B44734" w:rsidP="006F4C77">
            <w:pPr>
              <w:rPr>
                <w:rFonts w:ascii="Calibri" w:hAnsi="Calibri" w:cs="Calibri"/>
                <w:b/>
                <w:bCs/>
                <w:color w:val="000000"/>
                <w:sz w:val="14"/>
                <w:szCs w:val="14"/>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16A48EE0" w14:textId="77777777" w:rsidR="00B44734" w:rsidRPr="00EF7558" w:rsidRDefault="00B44734" w:rsidP="006F4C77">
            <w:pPr>
              <w:rPr>
                <w:rFonts w:ascii="Calibri" w:hAnsi="Calibri" w:cs="Calibri"/>
                <w:b/>
                <w:bCs/>
                <w:color w:val="000000"/>
                <w:sz w:val="14"/>
                <w:szCs w:val="14"/>
                <w:lang w:eastAsia="sl-SI"/>
              </w:rPr>
            </w:pPr>
          </w:p>
        </w:tc>
        <w:tc>
          <w:tcPr>
            <w:tcW w:w="1597" w:type="dxa"/>
            <w:tcBorders>
              <w:top w:val="nil"/>
              <w:left w:val="nil"/>
              <w:bottom w:val="single" w:sz="4" w:space="0" w:color="auto"/>
              <w:right w:val="single" w:sz="4" w:space="0" w:color="auto"/>
            </w:tcBorders>
            <w:shd w:val="clear" w:color="auto" w:fill="auto"/>
            <w:vAlign w:val="center"/>
            <w:hideMark/>
          </w:tcPr>
          <w:p w14:paraId="4209E45E"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Srednja šola Slovenj Gradec in Muta – energetska sanacija in statična prenova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ABE72"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junij, julij 2025</w:t>
            </w:r>
          </w:p>
        </w:tc>
        <w:tc>
          <w:tcPr>
            <w:tcW w:w="992" w:type="dxa"/>
            <w:tcBorders>
              <w:top w:val="nil"/>
              <w:left w:val="nil"/>
              <w:bottom w:val="single" w:sz="4" w:space="0" w:color="auto"/>
              <w:right w:val="single" w:sz="4" w:space="0" w:color="auto"/>
            </w:tcBorders>
            <w:shd w:val="clear" w:color="auto" w:fill="auto"/>
            <w:vAlign w:val="center"/>
            <w:hideMark/>
          </w:tcPr>
          <w:p w14:paraId="35B8DC27"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0FE29B9D"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2.638,64</w:t>
            </w:r>
          </w:p>
        </w:tc>
        <w:tc>
          <w:tcPr>
            <w:tcW w:w="852" w:type="dxa"/>
            <w:tcBorders>
              <w:top w:val="nil"/>
              <w:left w:val="nil"/>
              <w:bottom w:val="single" w:sz="4" w:space="0" w:color="auto"/>
              <w:right w:val="single" w:sz="4" w:space="0" w:color="auto"/>
            </w:tcBorders>
            <w:shd w:val="clear" w:color="auto" w:fill="auto"/>
            <w:noWrap/>
            <w:vAlign w:val="bottom"/>
            <w:hideMark/>
          </w:tcPr>
          <w:p w14:paraId="0378888A"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73,92%</w:t>
            </w:r>
          </w:p>
        </w:tc>
        <w:tc>
          <w:tcPr>
            <w:tcW w:w="898" w:type="dxa"/>
            <w:tcBorders>
              <w:top w:val="nil"/>
              <w:left w:val="nil"/>
              <w:bottom w:val="single" w:sz="4" w:space="0" w:color="auto"/>
              <w:right w:val="single" w:sz="4" w:space="0" w:color="auto"/>
            </w:tcBorders>
            <w:shd w:val="clear" w:color="auto" w:fill="auto"/>
            <w:noWrap/>
            <w:vAlign w:val="bottom"/>
            <w:hideMark/>
          </w:tcPr>
          <w:p w14:paraId="421AD9F1"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85,21%</w:t>
            </w:r>
          </w:p>
        </w:tc>
        <w:tc>
          <w:tcPr>
            <w:tcW w:w="1233" w:type="dxa"/>
            <w:tcBorders>
              <w:top w:val="nil"/>
              <w:left w:val="nil"/>
              <w:bottom w:val="single" w:sz="4" w:space="0" w:color="auto"/>
              <w:right w:val="single" w:sz="4" w:space="0" w:color="auto"/>
            </w:tcBorders>
            <w:shd w:val="clear" w:color="auto" w:fill="auto"/>
            <w:noWrap/>
            <w:vAlign w:val="bottom"/>
            <w:hideMark/>
          </w:tcPr>
          <w:p w14:paraId="1B27DB27"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1.949.954,96</w:t>
            </w:r>
          </w:p>
        </w:tc>
        <w:tc>
          <w:tcPr>
            <w:tcW w:w="1189" w:type="dxa"/>
            <w:tcBorders>
              <w:top w:val="nil"/>
              <w:left w:val="nil"/>
              <w:bottom w:val="single" w:sz="4" w:space="0" w:color="auto"/>
              <w:right w:val="single" w:sz="4" w:space="0" w:color="auto"/>
            </w:tcBorders>
            <w:shd w:val="clear" w:color="auto" w:fill="auto"/>
            <w:noWrap/>
            <w:vAlign w:val="bottom"/>
            <w:hideMark/>
          </w:tcPr>
          <w:p w14:paraId="630F3085"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2.739.377,73</w:t>
            </w:r>
          </w:p>
        </w:tc>
      </w:tr>
      <w:tr w:rsidR="00B44734" w:rsidRPr="00EF7558" w14:paraId="2D56FC31" w14:textId="77777777" w:rsidTr="006F4C77">
        <w:trPr>
          <w:trHeight w:val="278"/>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5C81180" w14:textId="77777777" w:rsidR="00B44734" w:rsidRPr="00EF7558" w:rsidRDefault="00B44734" w:rsidP="006F4C77">
            <w:pPr>
              <w:rPr>
                <w:rFonts w:ascii="Calibri" w:hAnsi="Calibri" w:cs="Calibri"/>
                <w:b/>
                <w:bCs/>
                <w:color w:val="000000"/>
                <w:sz w:val="14"/>
                <w:szCs w:val="14"/>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07542409" w14:textId="77777777" w:rsidR="00B44734" w:rsidRPr="00EF7558" w:rsidRDefault="00B44734" w:rsidP="006F4C77">
            <w:pPr>
              <w:rPr>
                <w:rFonts w:ascii="Calibri" w:hAnsi="Calibri" w:cs="Calibri"/>
                <w:b/>
                <w:bCs/>
                <w:color w:val="000000"/>
                <w:sz w:val="14"/>
                <w:szCs w:val="14"/>
                <w:lang w:eastAsia="sl-SI"/>
              </w:rPr>
            </w:pPr>
          </w:p>
        </w:tc>
        <w:tc>
          <w:tcPr>
            <w:tcW w:w="1597" w:type="dxa"/>
            <w:tcBorders>
              <w:top w:val="nil"/>
              <w:left w:val="nil"/>
              <w:bottom w:val="single" w:sz="4" w:space="0" w:color="auto"/>
              <w:right w:val="single" w:sz="4" w:space="0" w:color="auto"/>
            </w:tcBorders>
            <w:shd w:val="clear" w:color="auto" w:fill="auto"/>
            <w:vAlign w:val="center"/>
            <w:hideMark/>
          </w:tcPr>
          <w:p w14:paraId="41F71A27"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Telovadnica – Gimnazija, elektro in pomorska šola Piran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31C71"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maj, junij 2024</w:t>
            </w:r>
          </w:p>
        </w:tc>
        <w:tc>
          <w:tcPr>
            <w:tcW w:w="992" w:type="dxa"/>
            <w:tcBorders>
              <w:top w:val="nil"/>
              <w:left w:val="nil"/>
              <w:bottom w:val="single" w:sz="4" w:space="0" w:color="auto"/>
              <w:right w:val="single" w:sz="4" w:space="0" w:color="auto"/>
            </w:tcBorders>
            <w:shd w:val="clear" w:color="auto" w:fill="auto"/>
            <w:vAlign w:val="center"/>
            <w:hideMark/>
          </w:tcPr>
          <w:p w14:paraId="5556DF76"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00C7857E"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655,40</w:t>
            </w:r>
          </w:p>
        </w:tc>
        <w:tc>
          <w:tcPr>
            <w:tcW w:w="852" w:type="dxa"/>
            <w:tcBorders>
              <w:top w:val="nil"/>
              <w:left w:val="nil"/>
              <w:bottom w:val="single" w:sz="4" w:space="0" w:color="auto"/>
              <w:right w:val="single" w:sz="4" w:space="0" w:color="auto"/>
            </w:tcBorders>
            <w:shd w:val="clear" w:color="auto" w:fill="auto"/>
            <w:noWrap/>
            <w:vAlign w:val="bottom"/>
            <w:hideMark/>
          </w:tcPr>
          <w:p w14:paraId="0158DB2A"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91,73%</w:t>
            </w:r>
          </w:p>
        </w:tc>
        <w:tc>
          <w:tcPr>
            <w:tcW w:w="898" w:type="dxa"/>
            <w:tcBorders>
              <w:top w:val="nil"/>
              <w:left w:val="nil"/>
              <w:bottom w:val="single" w:sz="4" w:space="0" w:color="auto"/>
              <w:right w:val="single" w:sz="4" w:space="0" w:color="auto"/>
            </w:tcBorders>
            <w:shd w:val="clear" w:color="auto" w:fill="auto"/>
            <w:noWrap/>
            <w:vAlign w:val="bottom"/>
            <w:hideMark/>
          </w:tcPr>
          <w:p w14:paraId="48DC8A10"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100,00%</w:t>
            </w:r>
          </w:p>
        </w:tc>
        <w:tc>
          <w:tcPr>
            <w:tcW w:w="1233" w:type="dxa"/>
            <w:tcBorders>
              <w:top w:val="nil"/>
              <w:left w:val="nil"/>
              <w:bottom w:val="single" w:sz="4" w:space="0" w:color="auto"/>
              <w:right w:val="single" w:sz="4" w:space="0" w:color="auto"/>
            </w:tcBorders>
            <w:shd w:val="clear" w:color="auto" w:fill="auto"/>
            <w:noWrap/>
            <w:vAlign w:val="bottom"/>
            <w:hideMark/>
          </w:tcPr>
          <w:p w14:paraId="4FA968CE"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351.949,80</w:t>
            </w:r>
          </w:p>
        </w:tc>
        <w:tc>
          <w:tcPr>
            <w:tcW w:w="1189" w:type="dxa"/>
            <w:tcBorders>
              <w:top w:val="nil"/>
              <w:left w:val="nil"/>
              <w:bottom w:val="single" w:sz="4" w:space="0" w:color="auto"/>
              <w:right w:val="single" w:sz="4" w:space="0" w:color="auto"/>
            </w:tcBorders>
            <w:shd w:val="clear" w:color="auto" w:fill="auto"/>
            <w:noWrap/>
            <w:vAlign w:val="bottom"/>
            <w:hideMark/>
          </w:tcPr>
          <w:p w14:paraId="31268206"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657.700,54</w:t>
            </w:r>
          </w:p>
        </w:tc>
      </w:tr>
      <w:tr w:rsidR="00B44734" w:rsidRPr="00EF7558" w14:paraId="1D4846DF" w14:textId="77777777" w:rsidTr="006F4C77">
        <w:trPr>
          <w:trHeight w:val="403"/>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7D15BFBC" w14:textId="77777777" w:rsidR="00B44734" w:rsidRPr="00EF7558" w:rsidRDefault="00B44734" w:rsidP="006F4C77">
            <w:pPr>
              <w:rPr>
                <w:rFonts w:ascii="Calibri" w:hAnsi="Calibri" w:cs="Calibri"/>
                <w:b/>
                <w:bCs/>
                <w:color w:val="000000"/>
                <w:sz w:val="14"/>
                <w:szCs w:val="14"/>
                <w:lang w:eastAsia="sl-SI"/>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98AA1"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MVZI</w:t>
            </w:r>
          </w:p>
        </w:tc>
        <w:tc>
          <w:tcPr>
            <w:tcW w:w="1597" w:type="dxa"/>
            <w:tcBorders>
              <w:top w:val="nil"/>
              <w:left w:val="nil"/>
              <w:bottom w:val="single" w:sz="4" w:space="0" w:color="auto"/>
              <w:right w:val="single" w:sz="4" w:space="0" w:color="auto"/>
            </w:tcBorders>
            <w:shd w:val="clear" w:color="auto" w:fill="auto"/>
            <w:vAlign w:val="center"/>
            <w:hideMark/>
          </w:tcPr>
          <w:p w14:paraId="59F81BBA"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Prenova objekta »Študentski dom 15« Študentskih domov Univerze v Mariboru</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C9539"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april, maj 2024</w:t>
            </w:r>
          </w:p>
        </w:tc>
        <w:tc>
          <w:tcPr>
            <w:tcW w:w="992" w:type="dxa"/>
            <w:tcBorders>
              <w:top w:val="nil"/>
              <w:left w:val="nil"/>
              <w:bottom w:val="single" w:sz="4" w:space="0" w:color="auto"/>
              <w:right w:val="single" w:sz="4" w:space="0" w:color="auto"/>
            </w:tcBorders>
            <w:shd w:val="clear" w:color="auto" w:fill="auto"/>
            <w:vAlign w:val="center"/>
            <w:hideMark/>
          </w:tcPr>
          <w:p w14:paraId="7B057FB3"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1D00E79F"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2.906,66</w:t>
            </w:r>
          </w:p>
        </w:tc>
        <w:tc>
          <w:tcPr>
            <w:tcW w:w="852" w:type="dxa"/>
            <w:tcBorders>
              <w:top w:val="nil"/>
              <w:left w:val="nil"/>
              <w:bottom w:val="single" w:sz="4" w:space="0" w:color="auto"/>
              <w:right w:val="single" w:sz="4" w:space="0" w:color="auto"/>
            </w:tcBorders>
            <w:shd w:val="clear" w:color="auto" w:fill="auto"/>
            <w:noWrap/>
            <w:vAlign w:val="bottom"/>
            <w:hideMark/>
          </w:tcPr>
          <w:p w14:paraId="46C28053"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58,50%</w:t>
            </w:r>
          </w:p>
        </w:tc>
        <w:tc>
          <w:tcPr>
            <w:tcW w:w="898" w:type="dxa"/>
            <w:tcBorders>
              <w:top w:val="nil"/>
              <w:left w:val="nil"/>
              <w:bottom w:val="single" w:sz="4" w:space="0" w:color="auto"/>
              <w:right w:val="single" w:sz="4" w:space="0" w:color="auto"/>
            </w:tcBorders>
            <w:shd w:val="clear" w:color="auto" w:fill="auto"/>
            <w:noWrap/>
            <w:vAlign w:val="bottom"/>
            <w:hideMark/>
          </w:tcPr>
          <w:p w14:paraId="2EC1C785"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57,27%</w:t>
            </w:r>
          </w:p>
        </w:tc>
        <w:tc>
          <w:tcPr>
            <w:tcW w:w="1233" w:type="dxa"/>
            <w:tcBorders>
              <w:top w:val="nil"/>
              <w:left w:val="nil"/>
              <w:bottom w:val="single" w:sz="4" w:space="0" w:color="auto"/>
              <w:right w:val="single" w:sz="4" w:space="0" w:color="auto"/>
            </w:tcBorders>
            <w:shd w:val="clear" w:color="auto" w:fill="auto"/>
            <w:noWrap/>
            <w:vAlign w:val="bottom"/>
            <w:hideMark/>
          </w:tcPr>
          <w:p w14:paraId="5B100B36"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1.547.252,73</w:t>
            </w:r>
          </w:p>
        </w:tc>
        <w:tc>
          <w:tcPr>
            <w:tcW w:w="1189" w:type="dxa"/>
            <w:tcBorders>
              <w:top w:val="nil"/>
              <w:left w:val="nil"/>
              <w:bottom w:val="single" w:sz="4" w:space="0" w:color="auto"/>
              <w:right w:val="single" w:sz="4" w:space="0" w:color="auto"/>
            </w:tcBorders>
            <w:shd w:val="clear" w:color="auto" w:fill="auto"/>
            <w:noWrap/>
            <w:vAlign w:val="bottom"/>
            <w:hideMark/>
          </w:tcPr>
          <w:p w14:paraId="118B04EA"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6.048.383,40</w:t>
            </w:r>
          </w:p>
        </w:tc>
      </w:tr>
      <w:tr w:rsidR="00B44734" w:rsidRPr="00EF7558" w14:paraId="76B07C0D" w14:textId="77777777" w:rsidTr="006F4C77">
        <w:trPr>
          <w:trHeight w:val="278"/>
        </w:trPr>
        <w:tc>
          <w:tcPr>
            <w:tcW w:w="4673" w:type="dxa"/>
            <w:gridSpan w:val="5"/>
            <w:tcBorders>
              <w:top w:val="single" w:sz="4" w:space="0" w:color="auto"/>
              <w:left w:val="single" w:sz="4" w:space="0" w:color="auto"/>
              <w:bottom w:val="single" w:sz="4" w:space="0" w:color="auto"/>
              <w:right w:val="single" w:sz="4" w:space="0" w:color="auto"/>
            </w:tcBorders>
            <w:shd w:val="clear" w:color="000000" w:fill="92D050"/>
            <w:vAlign w:val="center"/>
            <w:hideMark/>
          </w:tcPr>
          <w:p w14:paraId="78D3A5E3" w14:textId="21D60332"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1</w:t>
            </w:r>
            <w:r w:rsidR="009A785D">
              <w:rPr>
                <w:rFonts w:ascii="Calibri" w:hAnsi="Calibri" w:cs="Calibri"/>
                <w:b/>
                <w:bCs/>
                <w:color w:val="000000"/>
                <w:sz w:val="14"/>
                <w:szCs w:val="14"/>
                <w:lang w:eastAsia="sl-SI"/>
              </w:rPr>
              <w:t xml:space="preserve">. </w:t>
            </w:r>
            <w:r w:rsidRPr="00EF7558">
              <w:rPr>
                <w:rFonts w:ascii="Calibri" w:hAnsi="Calibri" w:cs="Calibri"/>
                <w:b/>
                <w:bCs/>
                <w:color w:val="000000"/>
                <w:sz w:val="14"/>
                <w:szCs w:val="14"/>
                <w:lang w:eastAsia="sl-SI"/>
              </w:rPr>
              <w:t>rok Vsota</w:t>
            </w:r>
          </w:p>
        </w:tc>
        <w:tc>
          <w:tcPr>
            <w:tcW w:w="80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A8FDD3D" w14:textId="77777777" w:rsidR="00B44734" w:rsidRPr="00EF7558" w:rsidRDefault="00B44734" w:rsidP="006F4C77">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38.477,63</w:t>
            </w:r>
          </w:p>
        </w:tc>
        <w:tc>
          <w:tcPr>
            <w:tcW w:w="852"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C275D08" w14:textId="0F8A1FB2" w:rsidR="00B44734" w:rsidRPr="00EF7558" w:rsidRDefault="00B44734" w:rsidP="006F4C77">
            <w:pPr>
              <w:jc w:val="right"/>
              <w:rPr>
                <w:rFonts w:ascii="Calibri" w:hAnsi="Calibri" w:cs="Calibri"/>
                <w:b/>
                <w:bCs/>
                <w:color w:val="000000"/>
                <w:sz w:val="14"/>
                <w:szCs w:val="14"/>
                <w:lang w:eastAsia="sl-SI"/>
              </w:rPr>
            </w:pPr>
          </w:p>
        </w:tc>
        <w:tc>
          <w:tcPr>
            <w:tcW w:w="898"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D28B6A6" w14:textId="377C8D39" w:rsidR="00B44734" w:rsidRPr="00EF7558" w:rsidRDefault="00B44734" w:rsidP="006F4C77">
            <w:pPr>
              <w:jc w:val="right"/>
              <w:rPr>
                <w:rFonts w:ascii="Calibri" w:hAnsi="Calibri" w:cs="Calibri"/>
                <w:b/>
                <w:bCs/>
                <w:color w:val="000000"/>
                <w:sz w:val="14"/>
                <w:szCs w:val="14"/>
                <w:lang w:eastAsia="sl-SI"/>
              </w:rPr>
            </w:pPr>
          </w:p>
        </w:tc>
        <w:tc>
          <w:tcPr>
            <w:tcW w:w="123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DF3E7BB" w14:textId="77777777" w:rsidR="00B44734" w:rsidRPr="00EF7558" w:rsidRDefault="00B44734" w:rsidP="006F4C77">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23.561.920,00</w:t>
            </w:r>
          </w:p>
        </w:tc>
        <w:tc>
          <w:tcPr>
            <w:tcW w:w="118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10DBA4A" w14:textId="77777777" w:rsidR="00B44734" w:rsidRPr="00EF7558" w:rsidRDefault="00B44734" w:rsidP="006F4C77">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36.604.751,19</w:t>
            </w:r>
          </w:p>
        </w:tc>
      </w:tr>
      <w:tr w:rsidR="00B44734" w:rsidRPr="00EF7558" w14:paraId="539ABEDD" w14:textId="77777777" w:rsidTr="006F4C77">
        <w:trPr>
          <w:trHeight w:val="278"/>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3F063"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 rok</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9F4F0"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MJU</w:t>
            </w:r>
          </w:p>
        </w:tc>
        <w:tc>
          <w:tcPr>
            <w:tcW w:w="1597" w:type="dxa"/>
            <w:tcBorders>
              <w:top w:val="nil"/>
              <w:left w:val="nil"/>
              <w:bottom w:val="single" w:sz="4" w:space="0" w:color="auto"/>
              <w:right w:val="single" w:sz="4" w:space="0" w:color="auto"/>
            </w:tcBorders>
            <w:shd w:val="clear" w:color="auto" w:fill="auto"/>
            <w:vAlign w:val="center"/>
            <w:hideMark/>
          </w:tcPr>
          <w:p w14:paraId="52B64F1D"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Prenova in energetska sanacija objekta Vojkova 1B Ljubljana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5E0A8"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december 2025</w:t>
            </w:r>
          </w:p>
        </w:tc>
        <w:tc>
          <w:tcPr>
            <w:tcW w:w="992" w:type="dxa"/>
            <w:tcBorders>
              <w:top w:val="nil"/>
              <w:left w:val="nil"/>
              <w:bottom w:val="single" w:sz="4" w:space="0" w:color="auto"/>
              <w:right w:val="single" w:sz="4" w:space="0" w:color="auto"/>
            </w:tcBorders>
            <w:shd w:val="clear" w:color="auto" w:fill="auto"/>
            <w:vAlign w:val="center"/>
            <w:hideMark/>
          </w:tcPr>
          <w:p w14:paraId="77884DB1"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43197623"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5.404,50</w:t>
            </w:r>
          </w:p>
        </w:tc>
        <w:tc>
          <w:tcPr>
            <w:tcW w:w="852" w:type="dxa"/>
            <w:tcBorders>
              <w:top w:val="nil"/>
              <w:left w:val="nil"/>
              <w:bottom w:val="single" w:sz="4" w:space="0" w:color="auto"/>
              <w:right w:val="single" w:sz="4" w:space="0" w:color="auto"/>
            </w:tcBorders>
            <w:shd w:val="clear" w:color="auto" w:fill="auto"/>
            <w:noWrap/>
            <w:vAlign w:val="bottom"/>
            <w:hideMark/>
          </w:tcPr>
          <w:p w14:paraId="42D5F9DA"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82,72%</w:t>
            </w:r>
          </w:p>
        </w:tc>
        <w:tc>
          <w:tcPr>
            <w:tcW w:w="898" w:type="dxa"/>
            <w:tcBorders>
              <w:top w:val="nil"/>
              <w:left w:val="nil"/>
              <w:bottom w:val="single" w:sz="4" w:space="0" w:color="auto"/>
              <w:right w:val="single" w:sz="4" w:space="0" w:color="auto"/>
            </w:tcBorders>
            <w:shd w:val="clear" w:color="auto" w:fill="auto"/>
            <w:noWrap/>
            <w:vAlign w:val="bottom"/>
            <w:hideMark/>
          </w:tcPr>
          <w:p w14:paraId="25DEF192"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91,97%</w:t>
            </w:r>
          </w:p>
        </w:tc>
        <w:tc>
          <w:tcPr>
            <w:tcW w:w="1233" w:type="dxa"/>
            <w:tcBorders>
              <w:top w:val="nil"/>
              <w:left w:val="nil"/>
              <w:bottom w:val="single" w:sz="4" w:space="0" w:color="auto"/>
              <w:right w:val="single" w:sz="4" w:space="0" w:color="auto"/>
            </w:tcBorders>
            <w:shd w:val="clear" w:color="auto" w:fill="auto"/>
            <w:noWrap/>
            <w:vAlign w:val="bottom"/>
            <w:hideMark/>
          </w:tcPr>
          <w:p w14:paraId="74E62B8D"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2.895.242,41</w:t>
            </w:r>
          </w:p>
        </w:tc>
        <w:tc>
          <w:tcPr>
            <w:tcW w:w="1189" w:type="dxa"/>
            <w:tcBorders>
              <w:top w:val="nil"/>
              <w:left w:val="nil"/>
              <w:bottom w:val="single" w:sz="4" w:space="0" w:color="auto"/>
              <w:right w:val="single" w:sz="4" w:space="0" w:color="auto"/>
            </w:tcBorders>
            <w:shd w:val="clear" w:color="auto" w:fill="auto"/>
            <w:noWrap/>
            <w:vAlign w:val="bottom"/>
            <w:hideMark/>
          </w:tcPr>
          <w:p w14:paraId="3D21C54C"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7.564.885,11</w:t>
            </w:r>
          </w:p>
        </w:tc>
      </w:tr>
      <w:tr w:rsidR="00B44734" w:rsidRPr="00EF7558" w14:paraId="393B241B" w14:textId="77777777" w:rsidTr="006F4C77">
        <w:trPr>
          <w:trHeight w:val="278"/>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7298FE59" w14:textId="77777777" w:rsidR="00B44734" w:rsidRPr="00EF7558" w:rsidRDefault="00B44734" w:rsidP="006F4C77">
            <w:pPr>
              <w:rPr>
                <w:rFonts w:ascii="Calibri" w:hAnsi="Calibri" w:cs="Calibri"/>
                <w:b/>
                <w:bCs/>
                <w:color w:val="000000"/>
                <w:sz w:val="14"/>
                <w:szCs w:val="14"/>
                <w:lang w:eastAsia="sl-SI"/>
              </w:rPr>
            </w:pP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6282E8"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MK</w:t>
            </w:r>
          </w:p>
        </w:tc>
        <w:tc>
          <w:tcPr>
            <w:tcW w:w="1597" w:type="dxa"/>
            <w:tcBorders>
              <w:top w:val="nil"/>
              <w:left w:val="nil"/>
              <w:bottom w:val="single" w:sz="4" w:space="0" w:color="auto"/>
              <w:right w:val="single" w:sz="4" w:space="0" w:color="auto"/>
            </w:tcBorders>
            <w:shd w:val="clear" w:color="auto" w:fill="auto"/>
            <w:vAlign w:val="center"/>
            <w:hideMark/>
          </w:tcPr>
          <w:p w14:paraId="4844F1BF"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sanacija objektov Arboretum Volčji Potok</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FB02C8"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oktober 2024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13A676B2"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74243B71"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903,20</w:t>
            </w:r>
          </w:p>
        </w:tc>
        <w:tc>
          <w:tcPr>
            <w:tcW w:w="852" w:type="dxa"/>
            <w:tcBorders>
              <w:top w:val="nil"/>
              <w:left w:val="nil"/>
              <w:bottom w:val="single" w:sz="4" w:space="0" w:color="auto"/>
              <w:right w:val="single" w:sz="4" w:space="0" w:color="auto"/>
            </w:tcBorders>
            <w:shd w:val="clear" w:color="auto" w:fill="auto"/>
            <w:noWrap/>
            <w:vAlign w:val="bottom"/>
            <w:hideMark/>
          </w:tcPr>
          <w:p w14:paraId="2D094168"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71,81%</w:t>
            </w:r>
          </w:p>
        </w:tc>
        <w:tc>
          <w:tcPr>
            <w:tcW w:w="898" w:type="dxa"/>
            <w:tcBorders>
              <w:top w:val="nil"/>
              <w:left w:val="nil"/>
              <w:bottom w:val="single" w:sz="4" w:space="0" w:color="auto"/>
              <w:right w:val="single" w:sz="4" w:space="0" w:color="auto"/>
            </w:tcBorders>
            <w:shd w:val="clear" w:color="auto" w:fill="auto"/>
            <w:noWrap/>
            <w:vAlign w:val="bottom"/>
            <w:hideMark/>
          </w:tcPr>
          <w:p w14:paraId="571F0739"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86,40%</w:t>
            </w:r>
          </w:p>
        </w:tc>
        <w:tc>
          <w:tcPr>
            <w:tcW w:w="1233" w:type="dxa"/>
            <w:tcBorders>
              <w:top w:val="nil"/>
              <w:left w:val="nil"/>
              <w:bottom w:val="single" w:sz="4" w:space="0" w:color="auto"/>
              <w:right w:val="single" w:sz="4" w:space="0" w:color="auto"/>
            </w:tcBorders>
            <w:shd w:val="clear" w:color="auto" w:fill="auto"/>
            <w:noWrap/>
            <w:vAlign w:val="bottom"/>
            <w:hideMark/>
          </w:tcPr>
          <w:p w14:paraId="5C650ABE"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597.818,40</w:t>
            </w:r>
          </w:p>
        </w:tc>
        <w:tc>
          <w:tcPr>
            <w:tcW w:w="1189" w:type="dxa"/>
            <w:tcBorders>
              <w:top w:val="nil"/>
              <w:left w:val="nil"/>
              <w:bottom w:val="single" w:sz="4" w:space="0" w:color="auto"/>
              <w:right w:val="single" w:sz="4" w:space="0" w:color="auto"/>
            </w:tcBorders>
            <w:shd w:val="clear" w:color="auto" w:fill="auto"/>
            <w:noWrap/>
            <w:vAlign w:val="bottom"/>
            <w:hideMark/>
          </w:tcPr>
          <w:p w14:paraId="2B5A1096"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961.446,62</w:t>
            </w:r>
          </w:p>
        </w:tc>
      </w:tr>
      <w:tr w:rsidR="00B44734" w:rsidRPr="00EF7558" w14:paraId="0441AEE4" w14:textId="77777777" w:rsidTr="006F4C77">
        <w:trPr>
          <w:trHeight w:val="403"/>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2CE502F1" w14:textId="77777777" w:rsidR="00B44734" w:rsidRPr="00EF7558" w:rsidRDefault="00B44734" w:rsidP="006F4C77">
            <w:pPr>
              <w:rPr>
                <w:rFonts w:ascii="Calibri" w:hAnsi="Calibri" w:cs="Calibri"/>
                <w:b/>
                <w:bCs/>
                <w:color w:val="000000"/>
                <w:sz w:val="14"/>
                <w:szCs w:val="14"/>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68AE96F0" w14:textId="77777777" w:rsidR="00B44734" w:rsidRPr="00EF7558" w:rsidRDefault="00B44734" w:rsidP="006F4C77">
            <w:pPr>
              <w:rPr>
                <w:rFonts w:ascii="Calibri" w:hAnsi="Calibri" w:cs="Calibri"/>
                <w:b/>
                <w:bCs/>
                <w:color w:val="000000"/>
                <w:sz w:val="14"/>
                <w:szCs w:val="14"/>
                <w:lang w:eastAsia="sl-SI"/>
              </w:rPr>
            </w:pPr>
          </w:p>
        </w:tc>
        <w:tc>
          <w:tcPr>
            <w:tcW w:w="1597" w:type="dxa"/>
            <w:tcBorders>
              <w:top w:val="nil"/>
              <w:left w:val="nil"/>
              <w:bottom w:val="single" w:sz="4" w:space="0" w:color="auto"/>
              <w:right w:val="single" w:sz="4" w:space="0" w:color="auto"/>
            </w:tcBorders>
            <w:shd w:val="clear" w:color="auto" w:fill="auto"/>
            <w:vAlign w:val="center"/>
            <w:hideMark/>
          </w:tcPr>
          <w:p w14:paraId="0CE168A8"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sanacija objektov SNG Maribor, NMS, ZVKDS OE Ljubljana in ZVKDS OE Kranj</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E78A4FC" w14:textId="77777777" w:rsidR="00B44734" w:rsidRPr="00EF7558" w:rsidRDefault="00B44734" w:rsidP="006F4C77">
            <w:pPr>
              <w:rPr>
                <w:rFonts w:ascii="Calibri" w:hAnsi="Calibri" w:cs="Calibri"/>
                <w:b/>
                <w:bCs/>
                <w:color w:val="000000"/>
                <w:sz w:val="14"/>
                <w:szCs w:val="14"/>
                <w:lang w:eastAsia="sl-SI"/>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355E3AFA"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7B096414"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26.194,08</w:t>
            </w:r>
          </w:p>
        </w:tc>
        <w:tc>
          <w:tcPr>
            <w:tcW w:w="852" w:type="dxa"/>
            <w:tcBorders>
              <w:top w:val="nil"/>
              <w:left w:val="nil"/>
              <w:bottom w:val="single" w:sz="4" w:space="0" w:color="auto"/>
              <w:right w:val="single" w:sz="4" w:space="0" w:color="auto"/>
            </w:tcBorders>
            <w:shd w:val="clear" w:color="auto" w:fill="auto"/>
            <w:noWrap/>
            <w:vAlign w:val="bottom"/>
            <w:hideMark/>
          </w:tcPr>
          <w:p w14:paraId="32515C9C"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45,97%</w:t>
            </w:r>
          </w:p>
        </w:tc>
        <w:tc>
          <w:tcPr>
            <w:tcW w:w="898" w:type="dxa"/>
            <w:tcBorders>
              <w:top w:val="nil"/>
              <w:left w:val="nil"/>
              <w:bottom w:val="single" w:sz="4" w:space="0" w:color="auto"/>
              <w:right w:val="single" w:sz="4" w:space="0" w:color="auto"/>
            </w:tcBorders>
            <w:shd w:val="clear" w:color="auto" w:fill="auto"/>
            <w:noWrap/>
            <w:vAlign w:val="bottom"/>
            <w:hideMark/>
          </w:tcPr>
          <w:p w14:paraId="765AA48F"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49,91%</w:t>
            </w:r>
          </w:p>
        </w:tc>
        <w:tc>
          <w:tcPr>
            <w:tcW w:w="1233" w:type="dxa"/>
            <w:tcBorders>
              <w:top w:val="nil"/>
              <w:left w:val="nil"/>
              <w:bottom w:val="single" w:sz="4" w:space="0" w:color="auto"/>
              <w:right w:val="single" w:sz="4" w:space="0" w:color="auto"/>
            </w:tcBorders>
            <w:shd w:val="clear" w:color="auto" w:fill="auto"/>
            <w:noWrap/>
            <w:vAlign w:val="bottom"/>
            <w:hideMark/>
          </w:tcPr>
          <w:p w14:paraId="0E6804A1"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8.616.731,15</w:t>
            </w:r>
          </w:p>
        </w:tc>
        <w:tc>
          <w:tcPr>
            <w:tcW w:w="1189" w:type="dxa"/>
            <w:tcBorders>
              <w:top w:val="nil"/>
              <w:left w:val="nil"/>
              <w:bottom w:val="single" w:sz="4" w:space="0" w:color="auto"/>
              <w:right w:val="single" w:sz="4" w:space="0" w:color="auto"/>
            </w:tcBorders>
            <w:shd w:val="clear" w:color="auto" w:fill="auto"/>
            <w:noWrap/>
            <w:vAlign w:val="bottom"/>
            <w:hideMark/>
          </w:tcPr>
          <w:p w14:paraId="47863F92"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10.512.412,00</w:t>
            </w:r>
          </w:p>
        </w:tc>
      </w:tr>
      <w:tr w:rsidR="00B44734" w:rsidRPr="00EF7558" w14:paraId="0346F6AD" w14:textId="77777777" w:rsidTr="006F4C77">
        <w:trPr>
          <w:trHeight w:val="278"/>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66DF150D" w14:textId="77777777" w:rsidR="00B44734" w:rsidRPr="00EF7558" w:rsidRDefault="00B44734" w:rsidP="006F4C77">
            <w:pPr>
              <w:rPr>
                <w:rFonts w:ascii="Calibri" w:hAnsi="Calibri" w:cs="Calibri"/>
                <w:b/>
                <w:bCs/>
                <w:color w:val="000000"/>
                <w:sz w:val="14"/>
                <w:szCs w:val="14"/>
                <w:lang w:eastAsia="sl-SI"/>
              </w:rPr>
            </w:pP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3784B8"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MVI</w:t>
            </w:r>
          </w:p>
        </w:tc>
        <w:tc>
          <w:tcPr>
            <w:tcW w:w="1597" w:type="dxa"/>
            <w:tcBorders>
              <w:top w:val="nil"/>
              <w:left w:val="nil"/>
              <w:bottom w:val="single" w:sz="4" w:space="0" w:color="auto"/>
              <w:right w:val="single" w:sz="4" w:space="0" w:color="auto"/>
            </w:tcBorders>
            <w:shd w:val="clear" w:color="auto" w:fill="auto"/>
            <w:vAlign w:val="center"/>
            <w:hideMark/>
          </w:tcPr>
          <w:p w14:paraId="47EB3706"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in statična prenova delavnic ŠC Postojna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AB327"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avgust 2025</w:t>
            </w:r>
          </w:p>
        </w:tc>
        <w:tc>
          <w:tcPr>
            <w:tcW w:w="992" w:type="dxa"/>
            <w:tcBorders>
              <w:top w:val="nil"/>
              <w:left w:val="nil"/>
              <w:bottom w:val="single" w:sz="4" w:space="0" w:color="auto"/>
              <w:right w:val="single" w:sz="4" w:space="0" w:color="auto"/>
            </w:tcBorders>
            <w:shd w:val="clear" w:color="auto" w:fill="auto"/>
            <w:vAlign w:val="center"/>
            <w:hideMark/>
          </w:tcPr>
          <w:p w14:paraId="20A7AE12"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5BCDA647"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1.889,48</w:t>
            </w:r>
          </w:p>
        </w:tc>
        <w:tc>
          <w:tcPr>
            <w:tcW w:w="852" w:type="dxa"/>
            <w:tcBorders>
              <w:top w:val="nil"/>
              <w:left w:val="nil"/>
              <w:bottom w:val="single" w:sz="4" w:space="0" w:color="auto"/>
              <w:right w:val="single" w:sz="4" w:space="0" w:color="auto"/>
            </w:tcBorders>
            <w:shd w:val="clear" w:color="auto" w:fill="auto"/>
            <w:noWrap/>
            <w:vAlign w:val="bottom"/>
            <w:hideMark/>
          </w:tcPr>
          <w:p w14:paraId="7B70E567"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58,30%</w:t>
            </w:r>
          </w:p>
        </w:tc>
        <w:tc>
          <w:tcPr>
            <w:tcW w:w="898" w:type="dxa"/>
            <w:tcBorders>
              <w:top w:val="nil"/>
              <w:left w:val="nil"/>
              <w:bottom w:val="single" w:sz="4" w:space="0" w:color="auto"/>
              <w:right w:val="single" w:sz="4" w:space="0" w:color="auto"/>
            </w:tcBorders>
            <w:shd w:val="clear" w:color="auto" w:fill="auto"/>
            <w:noWrap/>
            <w:vAlign w:val="bottom"/>
            <w:hideMark/>
          </w:tcPr>
          <w:p w14:paraId="351DAB09"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30,30%</w:t>
            </w:r>
          </w:p>
        </w:tc>
        <w:tc>
          <w:tcPr>
            <w:tcW w:w="1233" w:type="dxa"/>
            <w:tcBorders>
              <w:top w:val="nil"/>
              <w:left w:val="nil"/>
              <w:bottom w:val="single" w:sz="4" w:space="0" w:color="auto"/>
              <w:right w:val="single" w:sz="4" w:space="0" w:color="auto"/>
            </w:tcBorders>
            <w:shd w:val="clear" w:color="auto" w:fill="auto"/>
            <w:noWrap/>
            <w:vAlign w:val="bottom"/>
            <w:hideMark/>
          </w:tcPr>
          <w:p w14:paraId="4E37539B"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1.357.469,16</w:t>
            </w:r>
          </w:p>
        </w:tc>
        <w:tc>
          <w:tcPr>
            <w:tcW w:w="1189" w:type="dxa"/>
            <w:tcBorders>
              <w:top w:val="nil"/>
              <w:left w:val="nil"/>
              <w:bottom w:val="single" w:sz="4" w:space="0" w:color="auto"/>
              <w:right w:val="single" w:sz="4" w:space="0" w:color="auto"/>
            </w:tcBorders>
            <w:shd w:val="clear" w:color="auto" w:fill="auto"/>
            <w:noWrap/>
            <w:vAlign w:val="bottom"/>
            <w:hideMark/>
          </w:tcPr>
          <w:p w14:paraId="3B8F4B42"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1.682.396,15</w:t>
            </w:r>
          </w:p>
        </w:tc>
      </w:tr>
      <w:tr w:rsidR="00B44734" w:rsidRPr="00EF7558" w14:paraId="62B68736" w14:textId="77777777" w:rsidTr="006F4C77">
        <w:trPr>
          <w:trHeight w:val="278"/>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471FA34" w14:textId="77777777" w:rsidR="00B44734" w:rsidRPr="00EF7558" w:rsidRDefault="00B44734" w:rsidP="006F4C77">
            <w:pPr>
              <w:rPr>
                <w:rFonts w:ascii="Calibri" w:hAnsi="Calibri" w:cs="Calibri"/>
                <w:b/>
                <w:bCs/>
                <w:color w:val="000000"/>
                <w:sz w:val="14"/>
                <w:szCs w:val="14"/>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33986EF1" w14:textId="77777777" w:rsidR="00B44734" w:rsidRPr="00EF7558" w:rsidRDefault="00B44734" w:rsidP="006F4C77">
            <w:pPr>
              <w:rPr>
                <w:rFonts w:ascii="Calibri" w:hAnsi="Calibri" w:cs="Calibri"/>
                <w:b/>
                <w:bCs/>
                <w:color w:val="000000"/>
                <w:sz w:val="14"/>
                <w:szCs w:val="14"/>
                <w:lang w:eastAsia="sl-SI"/>
              </w:rPr>
            </w:pPr>
          </w:p>
        </w:tc>
        <w:tc>
          <w:tcPr>
            <w:tcW w:w="1597" w:type="dxa"/>
            <w:tcBorders>
              <w:top w:val="nil"/>
              <w:left w:val="nil"/>
              <w:bottom w:val="single" w:sz="4" w:space="0" w:color="auto"/>
              <w:right w:val="single" w:sz="4" w:space="0" w:color="auto"/>
            </w:tcBorders>
            <w:shd w:val="clear" w:color="auto" w:fill="auto"/>
            <w:vAlign w:val="center"/>
            <w:hideMark/>
          </w:tcPr>
          <w:p w14:paraId="79E4DA0E"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in statična prenova Dijaškega doma Celje</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E485D"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2026</w:t>
            </w:r>
          </w:p>
        </w:tc>
        <w:tc>
          <w:tcPr>
            <w:tcW w:w="992" w:type="dxa"/>
            <w:tcBorders>
              <w:top w:val="nil"/>
              <w:left w:val="nil"/>
              <w:bottom w:val="single" w:sz="4" w:space="0" w:color="auto"/>
              <w:right w:val="single" w:sz="4" w:space="0" w:color="auto"/>
            </w:tcBorders>
            <w:shd w:val="clear" w:color="auto" w:fill="auto"/>
            <w:vAlign w:val="center"/>
            <w:hideMark/>
          </w:tcPr>
          <w:p w14:paraId="7C7B0C98"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179F2A3E"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6.715,10</w:t>
            </w:r>
          </w:p>
        </w:tc>
        <w:tc>
          <w:tcPr>
            <w:tcW w:w="852" w:type="dxa"/>
            <w:tcBorders>
              <w:top w:val="nil"/>
              <w:left w:val="nil"/>
              <w:bottom w:val="single" w:sz="4" w:space="0" w:color="auto"/>
              <w:right w:val="single" w:sz="4" w:space="0" w:color="auto"/>
            </w:tcBorders>
            <w:shd w:val="clear" w:color="auto" w:fill="auto"/>
            <w:noWrap/>
            <w:vAlign w:val="bottom"/>
            <w:hideMark/>
          </w:tcPr>
          <w:p w14:paraId="50244C49"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63,88%</w:t>
            </w:r>
          </w:p>
        </w:tc>
        <w:tc>
          <w:tcPr>
            <w:tcW w:w="898" w:type="dxa"/>
            <w:tcBorders>
              <w:top w:val="nil"/>
              <w:left w:val="nil"/>
              <w:bottom w:val="single" w:sz="4" w:space="0" w:color="auto"/>
              <w:right w:val="single" w:sz="4" w:space="0" w:color="auto"/>
            </w:tcBorders>
            <w:shd w:val="clear" w:color="auto" w:fill="auto"/>
            <w:noWrap/>
            <w:vAlign w:val="bottom"/>
            <w:hideMark/>
          </w:tcPr>
          <w:p w14:paraId="1B8F7C77"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60,84%</w:t>
            </w:r>
          </w:p>
        </w:tc>
        <w:tc>
          <w:tcPr>
            <w:tcW w:w="1233" w:type="dxa"/>
            <w:tcBorders>
              <w:top w:val="nil"/>
              <w:left w:val="nil"/>
              <w:bottom w:val="single" w:sz="4" w:space="0" w:color="auto"/>
              <w:right w:val="single" w:sz="4" w:space="0" w:color="auto"/>
            </w:tcBorders>
            <w:shd w:val="clear" w:color="auto" w:fill="auto"/>
            <w:noWrap/>
            <w:vAlign w:val="bottom"/>
            <w:hideMark/>
          </w:tcPr>
          <w:p w14:paraId="6AA6A2F1"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4.644.142,25</w:t>
            </w:r>
          </w:p>
        </w:tc>
        <w:tc>
          <w:tcPr>
            <w:tcW w:w="1189" w:type="dxa"/>
            <w:tcBorders>
              <w:top w:val="nil"/>
              <w:left w:val="nil"/>
              <w:bottom w:val="single" w:sz="4" w:space="0" w:color="auto"/>
              <w:right w:val="single" w:sz="4" w:space="0" w:color="auto"/>
            </w:tcBorders>
            <w:shd w:val="clear" w:color="auto" w:fill="auto"/>
            <w:noWrap/>
            <w:vAlign w:val="bottom"/>
            <w:hideMark/>
          </w:tcPr>
          <w:p w14:paraId="15C5DCDB"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5.128.334,58</w:t>
            </w:r>
          </w:p>
        </w:tc>
      </w:tr>
      <w:tr w:rsidR="00B44734" w:rsidRPr="00EF7558" w14:paraId="63E4BFEA" w14:textId="77777777" w:rsidTr="006F4C77">
        <w:trPr>
          <w:trHeight w:val="278"/>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0F6E11AA" w14:textId="77777777" w:rsidR="00B44734" w:rsidRPr="00EF7558" w:rsidRDefault="00B44734" w:rsidP="006F4C77">
            <w:pPr>
              <w:rPr>
                <w:rFonts w:ascii="Calibri" w:hAnsi="Calibri" w:cs="Calibri"/>
                <w:b/>
                <w:bCs/>
                <w:color w:val="000000"/>
                <w:sz w:val="14"/>
                <w:szCs w:val="14"/>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0CA86194" w14:textId="77777777" w:rsidR="00B44734" w:rsidRPr="00EF7558" w:rsidRDefault="00B44734" w:rsidP="006F4C77">
            <w:pPr>
              <w:rPr>
                <w:rFonts w:ascii="Calibri" w:hAnsi="Calibri" w:cs="Calibri"/>
                <w:b/>
                <w:bCs/>
                <w:color w:val="000000"/>
                <w:sz w:val="14"/>
                <w:szCs w:val="14"/>
                <w:lang w:eastAsia="sl-SI"/>
              </w:rPr>
            </w:pPr>
          </w:p>
        </w:tc>
        <w:tc>
          <w:tcPr>
            <w:tcW w:w="1597" w:type="dxa"/>
            <w:tcBorders>
              <w:top w:val="nil"/>
              <w:left w:val="nil"/>
              <w:bottom w:val="single" w:sz="4" w:space="0" w:color="auto"/>
              <w:right w:val="single" w:sz="4" w:space="0" w:color="auto"/>
            </w:tcBorders>
            <w:shd w:val="clear" w:color="auto" w:fill="auto"/>
            <w:vAlign w:val="center"/>
            <w:hideMark/>
          </w:tcPr>
          <w:p w14:paraId="32B434CC"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in statična prenova Dijaškega doma Škofja Loka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A3B45"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december 2025</w:t>
            </w:r>
          </w:p>
        </w:tc>
        <w:tc>
          <w:tcPr>
            <w:tcW w:w="992" w:type="dxa"/>
            <w:tcBorders>
              <w:top w:val="nil"/>
              <w:left w:val="nil"/>
              <w:bottom w:val="single" w:sz="4" w:space="0" w:color="auto"/>
              <w:right w:val="single" w:sz="4" w:space="0" w:color="auto"/>
            </w:tcBorders>
            <w:shd w:val="clear" w:color="auto" w:fill="auto"/>
            <w:vAlign w:val="center"/>
            <w:hideMark/>
          </w:tcPr>
          <w:p w14:paraId="0EA092A5"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41268FD8"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3.562,75</w:t>
            </w:r>
          </w:p>
        </w:tc>
        <w:tc>
          <w:tcPr>
            <w:tcW w:w="852" w:type="dxa"/>
            <w:tcBorders>
              <w:top w:val="nil"/>
              <w:left w:val="nil"/>
              <w:bottom w:val="single" w:sz="4" w:space="0" w:color="auto"/>
              <w:right w:val="single" w:sz="4" w:space="0" w:color="auto"/>
            </w:tcBorders>
            <w:shd w:val="clear" w:color="auto" w:fill="auto"/>
            <w:noWrap/>
            <w:vAlign w:val="bottom"/>
            <w:hideMark/>
          </w:tcPr>
          <w:p w14:paraId="7F692B61"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33,76%</w:t>
            </w:r>
          </w:p>
        </w:tc>
        <w:tc>
          <w:tcPr>
            <w:tcW w:w="898" w:type="dxa"/>
            <w:tcBorders>
              <w:top w:val="nil"/>
              <w:left w:val="nil"/>
              <w:bottom w:val="single" w:sz="4" w:space="0" w:color="auto"/>
              <w:right w:val="single" w:sz="4" w:space="0" w:color="auto"/>
            </w:tcBorders>
            <w:shd w:val="clear" w:color="auto" w:fill="auto"/>
            <w:noWrap/>
            <w:vAlign w:val="bottom"/>
            <w:hideMark/>
          </w:tcPr>
          <w:p w14:paraId="00B2273F"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60,30%</w:t>
            </w:r>
          </w:p>
        </w:tc>
        <w:tc>
          <w:tcPr>
            <w:tcW w:w="1233" w:type="dxa"/>
            <w:tcBorders>
              <w:top w:val="nil"/>
              <w:left w:val="nil"/>
              <w:bottom w:val="single" w:sz="4" w:space="0" w:color="auto"/>
              <w:right w:val="single" w:sz="4" w:space="0" w:color="auto"/>
            </w:tcBorders>
            <w:shd w:val="clear" w:color="auto" w:fill="auto"/>
            <w:noWrap/>
            <w:vAlign w:val="bottom"/>
            <w:hideMark/>
          </w:tcPr>
          <w:p w14:paraId="4D984ADE"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2.603.728,87</w:t>
            </w:r>
          </w:p>
        </w:tc>
        <w:tc>
          <w:tcPr>
            <w:tcW w:w="1189" w:type="dxa"/>
            <w:tcBorders>
              <w:top w:val="nil"/>
              <w:left w:val="nil"/>
              <w:bottom w:val="single" w:sz="4" w:space="0" w:color="auto"/>
              <w:right w:val="single" w:sz="4" w:space="0" w:color="auto"/>
            </w:tcBorders>
            <w:shd w:val="clear" w:color="auto" w:fill="auto"/>
            <w:noWrap/>
            <w:vAlign w:val="bottom"/>
            <w:hideMark/>
          </w:tcPr>
          <w:p w14:paraId="667CFC37"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3.201.152,29</w:t>
            </w:r>
          </w:p>
        </w:tc>
      </w:tr>
      <w:tr w:rsidR="00B44734" w:rsidRPr="00EF7558" w14:paraId="1C82DEC9" w14:textId="77777777" w:rsidTr="006F4C77">
        <w:trPr>
          <w:trHeight w:val="278"/>
        </w:trPr>
        <w:tc>
          <w:tcPr>
            <w:tcW w:w="420" w:type="dxa"/>
            <w:vMerge/>
            <w:tcBorders>
              <w:top w:val="single" w:sz="4" w:space="0" w:color="auto"/>
              <w:left w:val="single" w:sz="4" w:space="0" w:color="auto"/>
              <w:bottom w:val="single" w:sz="4" w:space="0" w:color="auto"/>
              <w:right w:val="single" w:sz="4" w:space="0" w:color="auto"/>
            </w:tcBorders>
            <w:vAlign w:val="center"/>
            <w:hideMark/>
          </w:tcPr>
          <w:p w14:paraId="59A37076" w14:textId="77777777" w:rsidR="00B44734" w:rsidRPr="00EF7558" w:rsidRDefault="00B44734" w:rsidP="006F4C77">
            <w:pPr>
              <w:rPr>
                <w:rFonts w:ascii="Calibri" w:hAnsi="Calibri" w:cs="Calibri"/>
                <w:b/>
                <w:bCs/>
                <w:color w:val="000000"/>
                <w:sz w:val="14"/>
                <w:szCs w:val="14"/>
                <w:lang w:eastAsia="sl-SI"/>
              </w:rPr>
            </w:pPr>
          </w:p>
        </w:tc>
        <w:tc>
          <w:tcPr>
            <w:tcW w:w="813" w:type="dxa"/>
            <w:vMerge/>
            <w:tcBorders>
              <w:top w:val="single" w:sz="4" w:space="0" w:color="auto"/>
              <w:left w:val="single" w:sz="4" w:space="0" w:color="auto"/>
              <w:bottom w:val="single" w:sz="4" w:space="0" w:color="auto"/>
              <w:right w:val="single" w:sz="4" w:space="0" w:color="auto"/>
            </w:tcBorders>
            <w:vAlign w:val="center"/>
            <w:hideMark/>
          </w:tcPr>
          <w:p w14:paraId="6E1E53C1" w14:textId="77777777" w:rsidR="00B44734" w:rsidRPr="00EF7558" w:rsidRDefault="00B44734" w:rsidP="006F4C77">
            <w:pPr>
              <w:rPr>
                <w:rFonts w:ascii="Calibri" w:hAnsi="Calibri" w:cs="Calibri"/>
                <w:b/>
                <w:bCs/>
                <w:color w:val="000000"/>
                <w:sz w:val="14"/>
                <w:szCs w:val="14"/>
                <w:lang w:eastAsia="sl-SI"/>
              </w:rPr>
            </w:pPr>
          </w:p>
        </w:tc>
        <w:tc>
          <w:tcPr>
            <w:tcW w:w="1597" w:type="dxa"/>
            <w:tcBorders>
              <w:top w:val="nil"/>
              <w:left w:val="nil"/>
              <w:bottom w:val="single" w:sz="4" w:space="0" w:color="auto"/>
              <w:right w:val="single" w:sz="4" w:space="0" w:color="auto"/>
            </w:tcBorders>
            <w:shd w:val="clear" w:color="auto" w:fill="auto"/>
            <w:vAlign w:val="center"/>
            <w:hideMark/>
          </w:tcPr>
          <w:p w14:paraId="1C7FFABE"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prenova Prometne šole Maribor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0697"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avgust 2024</w:t>
            </w:r>
          </w:p>
        </w:tc>
        <w:tc>
          <w:tcPr>
            <w:tcW w:w="992" w:type="dxa"/>
            <w:tcBorders>
              <w:top w:val="nil"/>
              <w:left w:val="nil"/>
              <w:bottom w:val="single" w:sz="4" w:space="0" w:color="auto"/>
              <w:right w:val="single" w:sz="4" w:space="0" w:color="auto"/>
            </w:tcBorders>
            <w:shd w:val="clear" w:color="auto" w:fill="auto"/>
            <w:vAlign w:val="center"/>
            <w:hideMark/>
          </w:tcPr>
          <w:p w14:paraId="78E0B834"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 xml:space="preserve">Nepovratna sredstva </w:t>
            </w:r>
          </w:p>
        </w:tc>
        <w:tc>
          <w:tcPr>
            <w:tcW w:w="807" w:type="dxa"/>
            <w:tcBorders>
              <w:top w:val="nil"/>
              <w:left w:val="nil"/>
              <w:bottom w:val="single" w:sz="4" w:space="0" w:color="auto"/>
              <w:right w:val="single" w:sz="4" w:space="0" w:color="auto"/>
            </w:tcBorders>
            <w:shd w:val="clear" w:color="auto" w:fill="auto"/>
            <w:noWrap/>
            <w:vAlign w:val="bottom"/>
            <w:hideMark/>
          </w:tcPr>
          <w:p w14:paraId="60078BB7"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9.141,60</w:t>
            </w:r>
          </w:p>
        </w:tc>
        <w:tc>
          <w:tcPr>
            <w:tcW w:w="852" w:type="dxa"/>
            <w:tcBorders>
              <w:top w:val="nil"/>
              <w:left w:val="nil"/>
              <w:bottom w:val="single" w:sz="4" w:space="0" w:color="auto"/>
              <w:right w:val="single" w:sz="4" w:space="0" w:color="auto"/>
            </w:tcBorders>
            <w:shd w:val="clear" w:color="auto" w:fill="auto"/>
            <w:noWrap/>
            <w:vAlign w:val="bottom"/>
            <w:hideMark/>
          </w:tcPr>
          <w:p w14:paraId="1C87C9D1"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43,58%</w:t>
            </w:r>
          </w:p>
        </w:tc>
        <w:tc>
          <w:tcPr>
            <w:tcW w:w="898" w:type="dxa"/>
            <w:tcBorders>
              <w:top w:val="nil"/>
              <w:left w:val="nil"/>
              <w:bottom w:val="single" w:sz="4" w:space="0" w:color="auto"/>
              <w:right w:val="single" w:sz="4" w:space="0" w:color="auto"/>
            </w:tcBorders>
            <w:shd w:val="clear" w:color="auto" w:fill="auto"/>
            <w:noWrap/>
            <w:vAlign w:val="bottom"/>
            <w:hideMark/>
          </w:tcPr>
          <w:p w14:paraId="205624B4"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75,88%</w:t>
            </w:r>
          </w:p>
        </w:tc>
        <w:tc>
          <w:tcPr>
            <w:tcW w:w="1233" w:type="dxa"/>
            <w:tcBorders>
              <w:top w:val="nil"/>
              <w:left w:val="nil"/>
              <w:bottom w:val="single" w:sz="4" w:space="0" w:color="auto"/>
              <w:right w:val="single" w:sz="4" w:space="0" w:color="auto"/>
            </w:tcBorders>
            <w:shd w:val="clear" w:color="auto" w:fill="auto"/>
            <w:noWrap/>
            <w:vAlign w:val="bottom"/>
            <w:hideMark/>
          </w:tcPr>
          <w:p w14:paraId="23CAD5B3"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4.998.420,77</w:t>
            </w:r>
          </w:p>
        </w:tc>
        <w:tc>
          <w:tcPr>
            <w:tcW w:w="1189" w:type="dxa"/>
            <w:tcBorders>
              <w:top w:val="nil"/>
              <w:left w:val="nil"/>
              <w:bottom w:val="single" w:sz="4" w:space="0" w:color="auto"/>
              <w:right w:val="single" w:sz="4" w:space="0" w:color="auto"/>
            </w:tcBorders>
            <w:shd w:val="clear" w:color="auto" w:fill="auto"/>
            <w:noWrap/>
            <w:vAlign w:val="bottom"/>
            <w:hideMark/>
          </w:tcPr>
          <w:p w14:paraId="3774F25E" w14:textId="77777777" w:rsidR="00B44734" w:rsidRPr="00EF7558" w:rsidRDefault="00B44734" w:rsidP="006F4C77">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6.243.985,33</w:t>
            </w:r>
          </w:p>
        </w:tc>
      </w:tr>
      <w:tr w:rsidR="00B44734" w:rsidRPr="00EF7558" w14:paraId="47A2C721" w14:textId="77777777" w:rsidTr="006B3CED">
        <w:trPr>
          <w:trHeight w:val="278"/>
        </w:trPr>
        <w:tc>
          <w:tcPr>
            <w:tcW w:w="4673" w:type="dxa"/>
            <w:gridSpan w:val="5"/>
            <w:tcBorders>
              <w:top w:val="single" w:sz="4" w:space="0" w:color="auto"/>
              <w:left w:val="single" w:sz="4" w:space="0" w:color="auto"/>
              <w:bottom w:val="single" w:sz="4" w:space="0" w:color="auto"/>
              <w:right w:val="single" w:sz="4" w:space="0" w:color="auto"/>
            </w:tcBorders>
            <w:shd w:val="clear" w:color="000000" w:fill="92D050"/>
            <w:vAlign w:val="center"/>
            <w:hideMark/>
          </w:tcPr>
          <w:p w14:paraId="63A9884E"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 rok Vsota</w:t>
            </w:r>
          </w:p>
        </w:tc>
        <w:tc>
          <w:tcPr>
            <w:tcW w:w="807"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9DEF685" w14:textId="77777777" w:rsidR="00B44734" w:rsidRPr="00EF7558" w:rsidRDefault="00B44734" w:rsidP="006F4C77">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53.810,71</w:t>
            </w:r>
          </w:p>
        </w:tc>
        <w:tc>
          <w:tcPr>
            <w:tcW w:w="852"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79A43284" w14:textId="2576DF81" w:rsidR="00B44734" w:rsidRPr="00EF7558" w:rsidRDefault="00B44734" w:rsidP="006F4C77">
            <w:pPr>
              <w:jc w:val="right"/>
              <w:rPr>
                <w:rFonts w:ascii="Calibri" w:hAnsi="Calibri" w:cs="Calibri"/>
                <w:b/>
                <w:bCs/>
                <w:color w:val="000000"/>
                <w:sz w:val="14"/>
                <w:szCs w:val="14"/>
                <w:lang w:eastAsia="sl-SI"/>
              </w:rPr>
            </w:pPr>
          </w:p>
        </w:tc>
        <w:tc>
          <w:tcPr>
            <w:tcW w:w="898"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2B32E8DE" w14:textId="2BEC5B4A" w:rsidR="00B44734" w:rsidRPr="00EF7558" w:rsidRDefault="00B44734" w:rsidP="006F4C77">
            <w:pPr>
              <w:jc w:val="right"/>
              <w:rPr>
                <w:rFonts w:ascii="Calibri" w:hAnsi="Calibri" w:cs="Calibri"/>
                <w:b/>
                <w:bCs/>
                <w:color w:val="000000"/>
                <w:sz w:val="14"/>
                <w:szCs w:val="14"/>
                <w:lang w:eastAsia="sl-SI"/>
              </w:rPr>
            </w:pPr>
          </w:p>
        </w:tc>
        <w:tc>
          <w:tcPr>
            <w:tcW w:w="1233"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5B1C4A50" w14:textId="77777777" w:rsidR="00B44734" w:rsidRPr="00EF7558" w:rsidRDefault="00B44734" w:rsidP="006F4C77">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25.713.553,01</w:t>
            </w:r>
          </w:p>
        </w:tc>
        <w:tc>
          <w:tcPr>
            <w:tcW w:w="1189"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675BCBB5" w14:textId="77777777" w:rsidR="00B44734" w:rsidRPr="00EF7558" w:rsidRDefault="00B44734" w:rsidP="006F4C77">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35.294.612,08</w:t>
            </w:r>
          </w:p>
        </w:tc>
      </w:tr>
      <w:tr w:rsidR="00B44734" w:rsidRPr="00EF7558" w14:paraId="7DB9E55C" w14:textId="77777777" w:rsidTr="006B3CED">
        <w:trPr>
          <w:trHeight w:val="278"/>
        </w:trPr>
        <w:tc>
          <w:tcPr>
            <w:tcW w:w="4673" w:type="dxa"/>
            <w:gridSpan w:val="5"/>
            <w:tcBorders>
              <w:top w:val="single" w:sz="4" w:space="0" w:color="auto"/>
              <w:left w:val="single" w:sz="4" w:space="0" w:color="auto"/>
              <w:bottom w:val="single" w:sz="4" w:space="0" w:color="auto"/>
              <w:right w:val="single" w:sz="4" w:space="0" w:color="auto"/>
            </w:tcBorders>
            <w:shd w:val="clear" w:color="DDEBF7" w:fill="DDEBF7"/>
            <w:vAlign w:val="center"/>
            <w:hideMark/>
          </w:tcPr>
          <w:p w14:paraId="4ABE17CD"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Skupna vsota</w:t>
            </w:r>
          </w:p>
        </w:tc>
        <w:tc>
          <w:tcPr>
            <w:tcW w:w="807"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79A3F301" w14:textId="77777777" w:rsidR="00B44734" w:rsidRPr="00EF7558" w:rsidRDefault="00B44734" w:rsidP="006F4C77">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92.288,34</w:t>
            </w:r>
          </w:p>
        </w:tc>
        <w:tc>
          <w:tcPr>
            <w:tcW w:w="852"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21AE5DE8" w14:textId="6A286393" w:rsidR="00B44734" w:rsidRPr="00EF7558" w:rsidRDefault="00B44734" w:rsidP="006F4C77">
            <w:pPr>
              <w:jc w:val="right"/>
              <w:rPr>
                <w:rFonts w:ascii="Calibri" w:hAnsi="Calibri" w:cs="Calibri"/>
                <w:b/>
                <w:bCs/>
                <w:color w:val="000000"/>
                <w:sz w:val="14"/>
                <w:szCs w:val="14"/>
                <w:lang w:eastAsia="sl-SI"/>
              </w:rPr>
            </w:pPr>
          </w:p>
        </w:tc>
        <w:tc>
          <w:tcPr>
            <w:tcW w:w="898"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39556087" w14:textId="628D84B1" w:rsidR="00B44734" w:rsidRPr="00EF7558" w:rsidRDefault="00B44734" w:rsidP="006F4C77">
            <w:pPr>
              <w:jc w:val="right"/>
              <w:rPr>
                <w:rFonts w:ascii="Calibri" w:hAnsi="Calibri" w:cs="Calibri"/>
                <w:b/>
                <w:bCs/>
                <w:color w:val="000000"/>
                <w:sz w:val="14"/>
                <w:szCs w:val="14"/>
                <w:lang w:eastAsia="sl-SI"/>
              </w:rPr>
            </w:pPr>
          </w:p>
        </w:tc>
        <w:tc>
          <w:tcPr>
            <w:tcW w:w="1233"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1B64ED51" w14:textId="77777777" w:rsidR="00B44734" w:rsidRPr="00EF7558" w:rsidRDefault="00B44734" w:rsidP="006F4C77">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49.275.473,01</w:t>
            </w:r>
          </w:p>
        </w:tc>
        <w:tc>
          <w:tcPr>
            <w:tcW w:w="1189"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09F100D7" w14:textId="77777777" w:rsidR="00B44734" w:rsidRPr="00EF7558" w:rsidRDefault="00B44734" w:rsidP="006F4C77">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71.899.363,27</w:t>
            </w:r>
          </w:p>
        </w:tc>
      </w:tr>
    </w:tbl>
    <w:p w14:paraId="5FA0EF88" w14:textId="77777777" w:rsidR="00B44734" w:rsidRDefault="00B44734" w:rsidP="00B44734">
      <w:pPr>
        <w:jc w:val="both"/>
        <w:rPr>
          <w:rFonts w:ascii="Arial" w:hAnsi="Arial" w:cs="Arial"/>
          <w:b/>
          <w:bCs/>
          <w:i/>
          <w:iCs/>
          <w:sz w:val="20"/>
          <w:szCs w:val="20"/>
          <w:highlight w:val="yellow"/>
        </w:rPr>
      </w:pPr>
    </w:p>
    <w:p w14:paraId="3C123103" w14:textId="427403D2" w:rsidR="00B44734" w:rsidRPr="006B3CED" w:rsidRDefault="00B44734" w:rsidP="00B44734">
      <w:pPr>
        <w:jc w:val="both"/>
        <w:rPr>
          <w:rFonts w:ascii="Arial" w:hAnsi="Arial" w:cs="Arial"/>
          <w:b/>
          <w:bCs/>
          <w:i/>
          <w:iCs/>
          <w:sz w:val="20"/>
          <w:szCs w:val="20"/>
        </w:rPr>
      </w:pPr>
      <w:r w:rsidRPr="006B3CED">
        <w:rPr>
          <w:rFonts w:ascii="Arial" w:hAnsi="Arial" w:cs="Arial"/>
          <w:b/>
          <w:bCs/>
          <w:i/>
          <w:iCs/>
          <w:sz w:val="20"/>
          <w:szCs w:val="20"/>
        </w:rPr>
        <w:t>Podatki potrjenih projektov 1.,2. in 3. roka, ki se financirajo iz povratnih sredstev NOO</w:t>
      </w:r>
    </w:p>
    <w:tbl>
      <w:tblPr>
        <w:tblW w:w="9684" w:type="dxa"/>
        <w:tblCellMar>
          <w:left w:w="70" w:type="dxa"/>
          <w:right w:w="70" w:type="dxa"/>
        </w:tblCellMar>
        <w:tblLook w:val="04A0" w:firstRow="1" w:lastRow="0" w:firstColumn="1" w:lastColumn="0" w:noHBand="0" w:noVBand="1"/>
      </w:tblPr>
      <w:tblGrid>
        <w:gridCol w:w="437"/>
        <w:gridCol w:w="844"/>
        <w:gridCol w:w="1549"/>
        <w:gridCol w:w="851"/>
        <w:gridCol w:w="992"/>
        <w:gridCol w:w="851"/>
        <w:gridCol w:w="850"/>
        <w:gridCol w:w="851"/>
        <w:gridCol w:w="1275"/>
        <w:gridCol w:w="1184"/>
      </w:tblGrid>
      <w:tr w:rsidR="009A785D" w:rsidRPr="00EF7558" w14:paraId="0584BB5F" w14:textId="77777777" w:rsidTr="006B3CED">
        <w:trPr>
          <w:trHeight w:val="521"/>
        </w:trPr>
        <w:tc>
          <w:tcPr>
            <w:tcW w:w="437"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20EF1C8E" w14:textId="487A8220" w:rsidR="009A785D" w:rsidRPr="00EF7558" w:rsidRDefault="009A785D" w:rsidP="009A785D">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 xml:space="preserve">Rok </w:t>
            </w:r>
          </w:p>
        </w:tc>
        <w:tc>
          <w:tcPr>
            <w:tcW w:w="844"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10272C9C" w14:textId="6563BE98" w:rsidR="009A785D" w:rsidRPr="00EF7558" w:rsidRDefault="009A785D" w:rsidP="009A785D">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Naziv nosilnega organa</w:t>
            </w:r>
          </w:p>
        </w:tc>
        <w:tc>
          <w:tcPr>
            <w:tcW w:w="1549"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9E718EA" w14:textId="427F707B" w:rsidR="009A785D" w:rsidRPr="00EF7558" w:rsidRDefault="009A785D" w:rsidP="009A785D">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Naziv projekta</w:t>
            </w:r>
          </w:p>
        </w:tc>
        <w:tc>
          <w:tcPr>
            <w:tcW w:w="851"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41B3A458" w14:textId="77C46924" w:rsidR="009A785D" w:rsidRPr="00EF7558" w:rsidRDefault="009A785D" w:rsidP="009A785D">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Zaključek</w:t>
            </w:r>
          </w:p>
        </w:tc>
        <w:tc>
          <w:tcPr>
            <w:tcW w:w="992" w:type="dxa"/>
            <w:tcBorders>
              <w:top w:val="single" w:sz="4" w:space="0" w:color="auto"/>
              <w:left w:val="single" w:sz="4" w:space="0" w:color="auto"/>
              <w:bottom w:val="single" w:sz="4" w:space="0" w:color="auto"/>
              <w:right w:val="single" w:sz="4" w:space="0" w:color="auto"/>
            </w:tcBorders>
            <w:shd w:val="clear" w:color="DDEBF7" w:fill="DDEBF7"/>
            <w:vAlign w:val="bottom"/>
            <w:hideMark/>
          </w:tcPr>
          <w:p w14:paraId="23B4ADEB" w14:textId="09E2278D" w:rsidR="009A785D" w:rsidRPr="00EF7558" w:rsidRDefault="009A785D" w:rsidP="009A785D">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 xml:space="preserve">Sredstva </w:t>
            </w:r>
          </w:p>
        </w:tc>
        <w:tc>
          <w:tcPr>
            <w:tcW w:w="85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6580E410" w14:textId="6E0DB3D8" w:rsidR="009A785D" w:rsidRPr="006B3CED" w:rsidRDefault="009A785D" w:rsidP="009A785D">
            <w:pPr>
              <w:rPr>
                <w:rFonts w:ascii="Calibri" w:hAnsi="Calibri" w:cs="Calibri"/>
                <w:b/>
                <w:bCs/>
                <w:i/>
                <w:iCs/>
                <w:color w:val="000000"/>
                <w:sz w:val="14"/>
                <w:szCs w:val="14"/>
                <w:lang w:eastAsia="sl-SI"/>
              </w:rPr>
            </w:pPr>
            <w:r w:rsidRPr="006B3CED">
              <w:rPr>
                <w:rFonts w:ascii="Calibri" w:hAnsi="Calibri" w:cs="Calibri"/>
                <w:b/>
                <w:bCs/>
                <w:i/>
                <w:iCs/>
                <w:color w:val="000000"/>
                <w:sz w:val="14"/>
                <w:szCs w:val="14"/>
                <w:lang w:eastAsia="sl-SI"/>
              </w:rPr>
              <w:t>Neto tlorisna površina stavb (m</w:t>
            </w:r>
            <w:r w:rsidR="00F66F57">
              <w:rPr>
                <w:rFonts w:ascii="Calibri" w:hAnsi="Calibri" w:cs="Calibri"/>
                <w:b/>
                <w:bCs/>
                <w:i/>
                <w:iCs/>
                <w:color w:val="000000"/>
                <w:sz w:val="14"/>
                <w:szCs w:val="14"/>
                <w:vertAlign w:val="superscript"/>
                <w:lang w:eastAsia="sl-SI"/>
              </w:rPr>
              <w:t>2</w:t>
            </w:r>
            <w:r w:rsidRPr="006B3CED">
              <w:rPr>
                <w:rFonts w:ascii="Calibri" w:hAnsi="Calibri" w:cs="Calibri"/>
                <w:b/>
                <w:bCs/>
                <w:i/>
                <w:iCs/>
                <w:color w:val="000000"/>
                <w:sz w:val="14"/>
                <w:szCs w:val="14"/>
                <w:lang w:eastAsia="sl-SI"/>
              </w:rPr>
              <w:t>)</w:t>
            </w:r>
          </w:p>
        </w:tc>
        <w:tc>
          <w:tcPr>
            <w:tcW w:w="850"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1CBA35E5" w14:textId="59338928" w:rsidR="009A785D" w:rsidRPr="006B3CED" w:rsidRDefault="009A785D" w:rsidP="009A785D">
            <w:pPr>
              <w:rPr>
                <w:rFonts w:ascii="Calibri" w:hAnsi="Calibri" w:cs="Calibri"/>
                <w:b/>
                <w:bCs/>
                <w:i/>
                <w:iCs/>
                <w:color w:val="000000"/>
                <w:sz w:val="14"/>
                <w:szCs w:val="14"/>
                <w:lang w:eastAsia="sl-SI"/>
              </w:rPr>
            </w:pPr>
            <w:r w:rsidRPr="006B3CED">
              <w:rPr>
                <w:rFonts w:ascii="Calibri" w:hAnsi="Calibri" w:cs="Calibri"/>
                <w:b/>
                <w:bCs/>
                <w:i/>
                <w:iCs/>
                <w:color w:val="000000"/>
                <w:sz w:val="14"/>
                <w:szCs w:val="14"/>
                <w:lang w:eastAsia="sl-SI"/>
              </w:rPr>
              <w:t xml:space="preserve">% Prihranka Ptot,an </w:t>
            </w:r>
          </w:p>
        </w:tc>
        <w:tc>
          <w:tcPr>
            <w:tcW w:w="851"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EB2643D" w14:textId="092EFC3B" w:rsidR="009A785D" w:rsidRPr="00EF7558" w:rsidRDefault="009A785D" w:rsidP="009A785D">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w:t>
            </w:r>
            <w:r>
              <w:rPr>
                <w:rFonts w:ascii="Calibri" w:hAnsi="Calibri" w:cs="Calibri"/>
                <w:b/>
                <w:bCs/>
                <w:color w:val="000000"/>
                <w:sz w:val="14"/>
                <w:szCs w:val="14"/>
                <w:lang w:eastAsia="sl-SI"/>
              </w:rPr>
              <w:t xml:space="preserve"> Prihranka </w:t>
            </w:r>
            <w:r w:rsidRPr="00EF7558">
              <w:rPr>
                <w:rFonts w:ascii="Calibri" w:hAnsi="Calibri" w:cs="Calibri"/>
                <w:b/>
                <w:bCs/>
                <w:color w:val="000000"/>
                <w:sz w:val="14"/>
                <w:szCs w:val="14"/>
                <w:lang w:eastAsia="sl-SI"/>
              </w:rPr>
              <w:t xml:space="preserve"> TGP</w:t>
            </w:r>
          </w:p>
        </w:tc>
        <w:tc>
          <w:tcPr>
            <w:tcW w:w="1275"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0CBC4E08" w14:textId="0F744E8D" w:rsidR="009A785D" w:rsidRPr="00EF7558" w:rsidRDefault="009A785D" w:rsidP="009A785D">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Skupen znesek sofin. projekta (€)</w:t>
            </w:r>
          </w:p>
        </w:tc>
        <w:tc>
          <w:tcPr>
            <w:tcW w:w="1184" w:type="dxa"/>
            <w:tcBorders>
              <w:top w:val="single" w:sz="4" w:space="0" w:color="auto"/>
              <w:left w:val="single" w:sz="4" w:space="0" w:color="auto"/>
              <w:bottom w:val="single" w:sz="4" w:space="0" w:color="auto"/>
              <w:right w:val="single" w:sz="4" w:space="0" w:color="auto"/>
            </w:tcBorders>
            <w:shd w:val="clear" w:color="DDEBF7" w:fill="DDEBF7"/>
            <w:vAlign w:val="center"/>
            <w:hideMark/>
          </w:tcPr>
          <w:p w14:paraId="2F0A4287" w14:textId="2F0A389B" w:rsidR="009A785D" w:rsidRPr="00EF7558" w:rsidRDefault="009A785D" w:rsidP="009A785D">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Vrednost projekta z DDV (€)</w:t>
            </w:r>
          </w:p>
        </w:tc>
      </w:tr>
      <w:tr w:rsidR="009A785D" w:rsidRPr="00EF7558" w14:paraId="511EC80A" w14:textId="77777777" w:rsidTr="006B3CED">
        <w:trPr>
          <w:trHeight w:val="747"/>
        </w:trPr>
        <w:tc>
          <w:tcPr>
            <w:tcW w:w="4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E3ADB"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 rok</w:t>
            </w:r>
          </w:p>
        </w:tc>
        <w:tc>
          <w:tcPr>
            <w:tcW w:w="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AA25"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MVZI</w:t>
            </w:r>
          </w:p>
        </w:tc>
        <w:tc>
          <w:tcPr>
            <w:tcW w:w="1549" w:type="dxa"/>
            <w:tcBorders>
              <w:top w:val="nil"/>
              <w:left w:val="nil"/>
              <w:bottom w:val="single" w:sz="4" w:space="0" w:color="auto"/>
              <w:right w:val="single" w:sz="4" w:space="0" w:color="auto"/>
            </w:tcBorders>
            <w:shd w:val="clear" w:color="auto" w:fill="auto"/>
            <w:vAlign w:val="center"/>
            <w:hideMark/>
          </w:tcPr>
          <w:p w14:paraId="32C004F7"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Prenova objekta Študentski dom 1 in objektov Depandansa s telovadnico (na Tyrševi ulici v Mariboru); Faza 1: Prenova objektov Depandansa s telovadnico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B4210"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februar 2025</w:t>
            </w:r>
          </w:p>
        </w:tc>
        <w:tc>
          <w:tcPr>
            <w:tcW w:w="992" w:type="dxa"/>
            <w:tcBorders>
              <w:top w:val="nil"/>
              <w:left w:val="nil"/>
              <w:bottom w:val="single" w:sz="4" w:space="0" w:color="auto"/>
              <w:right w:val="single" w:sz="4" w:space="0" w:color="auto"/>
            </w:tcBorders>
            <w:shd w:val="clear" w:color="auto" w:fill="auto"/>
            <w:vAlign w:val="center"/>
            <w:hideMark/>
          </w:tcPr>
          <w:p w14:paraId="78721A7A"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Povratna sredstva</w:t>
            </w:r>
          </w:p>
        </w:tc>
        <w:tc>
          <w:tcPr>
            <w:tcW w:w="851" w:type="dxa"/>
            <w:tcBorders>
              <w:top w:val="nil"/>
              <w:left w:val="nil"/>
              <w:bottom w:val="single" w:sz="4" w:space="0" w:color="auto"/>
              <w:right w:val="single" w:sz="4" w:space="0" w:color="auto"/>
            </w:tcBorders>
            <w:shd w:val="clear" w:color="auto" w:fill="auto"/>
            <w:noWrap/>
            <w:vAlign w:val="bottom"/>
            <w:hideMark/>
          </w:tcPr>
          <w:p w14:paraId="4C6EC324"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2.083,29</w:t>
            </w:r>
          </w:p>
        </w:tc>
        <w:tc>
          <w:tcPr>
            <w:tcW w:w="850" w:type="dxa"/>
            <w:tcBorders>
              <w:top w:val="nil"/>
              <w:left w:val="nil"/>
              <w:bottom w:val="single" w:sz="4" w:space="0" w:color="auto"/>
              <w:right w:val="single" w:sz="4" w:space="0" w:color="auto"/>
            </w:tcBorders>
            <w:shd w:val="clear" w:color="auto" w:fill="auto"/>
            <w:noWrap/>
            <w:vAlign w:val="bottom"/>
            <w:hideMark/>
          </w:tcPr>
          <w:p w14:paraId="504109A1"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62,36%</w:t>
            </w:r>
          </w:p>
        </w:tc>
        <w:tc>
          <w:tcPr>
            <w:tcW w:w="851" w:type="dxa"/>
            <w:tcBorders>
              <w:top w:val="nil"/>
              <w:left w:val="nil"/>
              <w:bottom w:val="single" w:sz="4" w:space="0" w:color="auto"/>
              <w:right w:val="single" w:sz="4" w:space="0" w:color="auto"/>
            </w:tcBorders>
            <w:shd w:val="clear" w:color="auto" w:fill="auto"/>
            <w:noWrap/>
            <w:vAlign w:val="bottom"/>
            <w:hideMark/>
          </w:tcPr>
          <w:p w14:paraId="6A1B3F40"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57,29%</w:t>
            </w:r>
          </w:p>
        </w:tc>
        <w:tc>
          <w:tcPr>
            <w:tcW w:w="1275" w:type="dxa"/>
            <w:tcBorders>
              <w:top w:val="nil"/>
              <w:left w:val="nil"/>
              <w:bottom w:val="single" w:sz="4" w:space="0" w:color="auto"/>
              <w:right w:val="single" w:sz="4" w:space="0" w:color="auto"/>
            </w:tcBorders>
            <w:shd w:val="clear" w:color="auto" w:fill="auto"/>
            <w:noWrap/>
            <w:vAlign w:val="bottom"/>
            <w:hideMark/>
          </w:tcPr>
          <w:p w14:paraId="32566B51"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1.539.551,31</w:t>
            </w:r>
          </w:p>
        </w:tc>
        <w:tc>
          <w:tcPr>
            <w:tcW w:w="1184" w:type="dxa"/>
            <w:tcBorders>
              <w:top w:val="nil"/>
              <w:left w:val="nil"/>
              <w:bottom w:val="single" w:sz="4" w:space="0" w:color="auto"/>
              <w:right w:val="single" w:sz="4" w:space="0" w:color="auto"/>
            </w:tcBorders>
            <w:shd w:val="clear" w:color="auto" w:fill="auto"/>
            <w:noWrap/>
            <w:vAlign w:val="bottom"/>
            <w:hideMark/>
          </w:tcPr>
          <w:p w14:paraId="385FDFF0"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6.259.209,51</w:t>
            </w:r>
          </w:p>
        </w:tc>
      </w:tr>
      <w:tr w:rsidR="009A785D" w:rsidRPr="00EF7558" w14:paraId="3D99A749" w14:textId="77777777" w:rsidTr="006B3CED">
        <w:trPr>
          <w:trHeight w:val="342"/>
        </w:trPr>
        <w:tc>
          <w:tcPr>
            <w:tcW w:w="4673" w:type="dxa"/>
            <w:gridSpan w:val="5"/>
            <w:tcBorders>
              <w:top w:val="single" w:sz="4" w:space="0" w:color="auto"/>
              <w:left w:val="single" w:sz="4" w:space="0" w:color="auto"/>
              <w:bottom w:val="single" w:sz="4" w:space="0" w:color="auto"/>
              <w:right w:val="single" w:sz="4" w:space="0" w:color="auto"/>
            </w:tcBorders>
            <w:shd w:val="clear" w:color="000000" w:fill="92D050"/>
            <w:vAlign w:val="center"/>
            <w:hideMark/>
          </w:tcPr>
          <w:p w14:paraId="24ECF6E9"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 rok Vsota</w:t>
            </w:r>
          </w:p>
        </w:tc>
        <w:tc>
          <w:tcPr>
            <w:tcW w:w="8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1C902DD" w14:textId="77777777" w:rsidR="00B44734" w:rsidRPr="00EF7558" w:rsidRDefault="00B44734" w:rsidP="006B3CED">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2.083,29</w:t>
            </w:r>
          </w:p>
        </w:tc>
        <w:tc>
          <w:tcPr>
            <w:tcW w:w="85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077FB74C" w14:textId="0D140151" w:rsidR="00B44734" w:rsidRPr="00EF7558" w:rsidRDefault="00B44734" w:rsidP="006B3CED">
            <w:pPr>
              <w:jc w:val="right"/>
              <w:rPr>
                <w:rFonts w:ascii="Calibri" w:hAnsi="Calibri" w:cs="Calibri"/>
                <w:b/>
                <w:bCs/>
                <w:color w:val="000000"/>
                <w:sz w:val="14"/>
                <w:szCs w:val="14"/>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49A79E60" w14:textId="65BFE07D" w:rsidR="00B44734" w:rsidRPr="00EF7558" w:rsidRDefault="00B44734" w:rsidP="006B3CED">
            <w:pPr>
              <w:jc w:val="right"/>
              <w:rPr>
                <w:rFonts w:ascii="Calibri" w:hAnsi="Calibri" w:cs="Calibri"/>
                <w:b/>
                <w:bCs/>
                <w:color w:val="000000"/>
                <w:sz w:val="14"/>
                <w:szCs w:val="14"/>
                <w:lang w:eastAsia="sl-SI"/>
              </w:rPr>
            </w:pPr>
          </w:p>
        </w:tc>
        <w:tc>
          <w:tcPr>
            <w:tcW w:w="127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3E739274" w14:textId="77777777" w:rsidR="00B44734" w:rsidRPr="00EF7558" w:rsidRDefault="00B44734" w:rsidP="006B3CED">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1.539.551,31</w:t>
            </w:r>
          </w:p>
        </w:tc>
        <w:tc>
          <w:tcPr>
            <w:tcW w:w="118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72C65437" w14:textId="77777777" w:rsidR="00B44734" w:rsidRPr="00EF7558" w:rsidRDefault="00B44734" w:rsidP="006B3CED">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6.259.209,51</w:t>
            </w:r>
          </w:p>
        </w:tc>
      </w:tr>
      <w:tr w:rsidR="009A785D" w:rsidRPr="00EF7558" w14:paraId="37F4881E" w14:textId="77777777" w:rsidTr="006B3CED">
        <w:trPr>
          <w:trHeight w:val="342"/>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B3652C"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3. rok</w:t>
            </w:r>
          </w:p>
        </w:tc>
        <w:tc>
          <w:tcPr>
            <w:tcW w:w="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3D3807"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MVI</w:t>
            </w:r>
          </w:p>
        </w:tc>
        <w:tc>
          <w:tcPr>
            <w:tcW w:w="1549" w:type="dxa"/>
            <w:tcBorders>
              <w:top w:val="nil"/>
              <w:left w:val="nil"/>
              <w:bottom w:val="single" w:sz="4" w:space="0" w:color="auto"/>
              <w:right w:val="single" w:sz="4" w:space="0" w:color="auto"/>
            </w:tcBorders>
            <w:shd w:val="clear" w:color="auto" w:fill="auto"/>
            <w:vAlign w:val="center"/>
            <w:hideMark/>
          </w:tcPr>
          <w:p w14:paraId="4A9B45BA"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in statična prenova Zavoda za gluhe in naglušne Ljubljana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CEBA9A"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februar 2026</w:t>
            </w:r>
          </w:p>
        </w:tc>
        <w:tc>
          <w:tcPr>
            <w:tcW w:w="992" w:type="dxa"/>
            <w:tcBorders>
              <w:top w:val="nil"/>
              <w:left w:val="nil"/>
              <w:bottom w:val="single" w:sz="4" w:space="0" w:color="auto"/>
              <w:right w:val="single" w:sz="4" w:space="0" w:color="auto"/>
            </w:tcBorders>
            <w:shd w:val="clear" w:color="auto" w:fill="auto"/>
            <w:vAlign w:val="center"/>
            <w:hideMark/>
          </w:tcPr>
          <w:p w14:paraId="32D96B1B"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Povratna sredstva</w:t>
            </w:r>
          </w:p>
        </w:tc>
        <w:tc>
          <w:tcPr>
            <w:tcW w:w="851" w:type="dxa"/>
            <w:tcBorders>
              <w:top w:val="nil"/>
              <w:left w:val="nil"/>
              <w:bottom w:val="single" w:sz="4" w:space="0" w:color="auto"/>
              <w:right w:val="single" w:sz="4" w:space="0" w:color="auto"/>
            </w:tcBorders>
            <w:shd w:val="clear" w:color="auto" w:fill="auto"/>
            <w:noWrap/>
            <w:vAlign w:val="bottom"/>
            <w:hideMark/>
          </w:tcPr>
          <w:p w14:paraId="59EEB762"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7.038,94</w:t>
            </w:r>
          </w:p>
        </w:tc>
        <w:tc>
          <w:tcPr>
            <w:tcW w:w="850" w:type="dxa"/>
            <w:tcBorders>
              <w:top w:val="nil"/>
              <w:left w:val="nil"/>
              <w:bottom w:val="single" w:sz="4" w:space="0" w:color="auto"/>
              <w:right w:val="single" w:sz="4" w:space="0" w:color="auto"/>
            </w:tcBorders>
            <w:shd w:val="clear" w:color="auto" w:fill="auto"/>
            <w:noWrap/>
            <w:vAlign w:val="bottom"/>
            <w:hideMark/>
          </w:tcPr>
          <w:p w14:paraId="35FE1CDE"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75,99%</w:t>
            </w:r>
          </w:p>
        </w:tc>
        <w:tc>
          <w:tcPr>
            <w:tcW w:w="851" w:type="dxa"/>
            <w:tcBorders>
              <w:top w:val="nil"/>
              <w:left w:val="nil"/>
              <w:bottom w:val="single" w:sz="4" w:space="0" w:color="auto"/>
              <w:right w:val="single" w:sz="4" w:space="0" w:color="auto"/>
            </w:tcBorders>
            <w:shd w:val="clear" w:color="auto" w:fill="auto"/>
            <w:noWrap/>
            <w:vAlign w:val="bottom"/>
            <w:hideMark/>
          </w:tcPr>
          <w:p w14:paraId="70A64A8F"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82,04%</w:t>
            </w:r>
          </w:p>
        </w:tc>
        <w:tc>
          <w:tcPr>
            <w:tcW w:w="1275" w:type="dxa"/>
            <w:tcBorders>
              <w:top w:val="nil"/>
              <w:left w:val="nil"/>
              <w:bottom w:val="single" w:sz="4" w:space="0" w:color="auto"/>
              <w:right w:val="single" w:sz="4" w:space="0" w:color="auto"/>
            </w:tcBorders>
            <w:shd w:val="clear" w:color="auto" w:fill="auto"/>
            <w:noWrap/>
            <w:vAlign w:val="bottom"/>
            <w:hideMark/>
          </w:tcPr>
          <w:p w14:paraId="36874EF4"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4.835.082,48</w:t>
            </w:r>
          </w:p>
        </w:tc>
        <w:tc>
          <w:tcPr>
            <w:tcW w:w="1184" w:type="dxa"/>
            <w:tcBorders>
              <w:top w:val="nil"/>
              <w:left w:val="nil"/>
              <w:bottom w:val="single" w:sz="4" w:space="0" w:color="auto"/>
              <w:right w:val="single" w:sz="4" w:space="0" w:color="auto"/>
            </w:tcBorders>
            <w:shd w:val="clear" w:color="auto" w:fill="auto"/>
            <w:noWrap/>
            <w:vAlign w:val="bottom"/>
            <w:hideMark/>
          </w:tcPr>
          <w:p w14:paraId="7FECBBFB"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5.992.110,04</w:t>
            </w:r>
          </w:p>
        </w:tc>
      </w:tr>
      <w:tr w:rsidR="009A785D" w:rsidRPr="00EF7558" w14:paraId="6986EA89" w14:textId="77777777" w:rsidTr="006B3CED">
        <w:trPr>
          <w:trHeight w:val="342"/>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3B16AB29" w14:textId="77777777" w:rsidR="00B44734" w:rsidRPr="00EF7558" w:rsidRDefault="00B44734" w:rsidP="006F4C77">
            <w:pPr>
              <w:rPr>
                <w:rFonts w:ascii="Calibri" w:hAnsi="Calibri" w:cs="Calibri"/>
                <w:b/>
                <w:bCs/>
                <w:color w:val="000000"/>
                <w:sz w:val="14"/>
                <w:szCs w:val="14"/>
                <w:lang w:eastAsia="sl-SI"/>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6FB10993" w14:textId="77777777" w:rsidR="00B44734" w:rsidRPr="00EF7558" w:rsidRDefault="00B44734" w:rsidP="006F4C77">
            <w:pPr>
              <w:rPr>
                <w:rFonts w:ascii="Calibri" w:hAnsi="Calibri" w:cs="Calibri"/>
                <w:b/>
                <w:bCs/>
                <w:color w:val="000000"/>
                <w:sz w:val="14"/>
                <w:szCs w:val="14"/>
                <w:lang w:eastAsia="sl-SI"/>
              </w:rPr>
            </w:pPr>
          </w:p>
        </w:tc>
        <w:tc>
          <w:tcPr>
            <w:tcW w:w="1549" w:type="dxa"/>
            <w:tcBorders>
              <w:top w:val="nil"/>
              <w:left w:val="nil"/>
              <w:bottom w:val="single" w:sz="4" w:space="0" w:color="auto"/>
              <w:right w:val="single" w:sz="4" w:space="0" w:color="auto"/>
            </w:tcBorders>
            <w:shd w:val="clear" w:color="auto" w:fill="auto"/>
            <w:vAlign w:val="center"/>
            <w:hideMark/>
          </w:tcPr>
          <w:p w14:paraId="75C949C1"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prenova GFML</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F6CF8"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september 2024</w:t>
            </w:r>
          </w:p>
        </w:tc>
        <w:tc>
          <w:tcPr>
            <w:tcW w:w="992" w:type="dxa"/>
            <w:tcBorders>
              <w:top w:val="nil"/>
              <w:left w:val="nil"/>
              <w:bottom w:val="single" w:sz="4" w:space="0" w:color="auto"/>
              <w:right w:val="single" w:sz="4" w:space="0" w:color="auto"/>
            </w:tcBorders>
            <w:shd w:val="clear" w:color="auto" w:fill="auto"/>
            <w:vAlign w:val="center"/>
            <w:hideMark/>
          </w:tcPr>
          <w:p w14:paraId="3EA449AD"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Povratna sredstva</w:t>
            </w:r>
          </w:p>
        </w:tc>
        <w:tc>
          <w:tcPr>
            <w:tcW w:w="851" w:type="dxa"/>
            <w:tcBorders>
              <w:top w:val="nil"/>
              <w:left w:val="nil"/>
              <w:bottom w:val="single" w:sz="4" w:space="0" w:color="auto"/>
              <w:right w:val="single" w:sz="4" w:space="0" w:color="auto"/>
            </w:tcBorders>
            <w:shd w:val="clear" w:color="auto" w:fill="auto"/>
            <w:noWrap/>
            <w:vAlign w:val="bottom"/>
            <w:hideMark/>
          </w:tcPr>
          <w:p w14:paraId="3FAB34AF"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3.190,90</w:t>
            </w:r>
          </w:p>
        </w:tc>
        <w:tc>
          <w:tcPr>
            <w:tcW w:w="850" w:type="dxa"/>
            <w:tcBorders>
              <w:top w:val="nil"/>
              <w:left w:val="nil"/>
              <w:bottom w:val="single" w:sz="4" w:space="0" w:color="auto"/>
              <w:right w:val="single" w:sz="4" w:space="0" w:color="auto"/>
            </w:tcBorders>
            <w:shd w:val="clear" w:color="auto" w:fill="auto"/>
            <w:noWrap/>
            <w:vAlign w:val="bottom"/>
            <w:hideMark/>
          </w:tcPr>
          <w:p w14:paraId="2610F850"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39,53%</w:t>
            </w:r>
          </w:p>
        </w:tc>
        <w:tc>
          <w:tcPr>
            <w:tcW w:w="851" w:type="dxa"/>
            <w:tcBorders>
              <w:top w:val="nil"/>
              <w:left w:val="nil"/>
              <w:bottom w:val="single" w:sz="4" w:space="0" w:color="auto"/>
              <w:right w:val="single" w:sz="4" w:space="0" w:color="auto"/>
            </w:tcBorders>
            <w:shd w:val="clear" w:color="auto" w:fill="auto"/>
            <w:noWrap/>
            <w:vAlign w:val="bottom"/>
            <w:hideMark/>
          </w:tcPr>
          <w:p w14:paraId="7412EDA0"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81,50%</w:t>
            </w:r>
          </w:p>
        </w:tc>
        <w:tc>
          <w:tcPr>
            <w:tcW w:w="1275" w:type="dxa"/>
            <w:tcBorders>
              <w:top w:val="nil"/>
              <w:left w:val="nil"/>
              <w:bottom w:val="single" w:sz="4" w:space="0" w:color="auto"/>
              <w:right w:val="single" w:sz="4" w:space="0" w:color="auto"/>
            </w:tcBorders>
            <w:shd w:val="clear" w:color="auto" w:fill="auto"/>
            <w:noWrap/>
            <w:vAlign w:val="bottom"/>
            <w:hideMark/>
          </w:tcPr>
          <w:p w14:paraId="153307CB"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811.472,43</w:t>
            </w:r>
          </w:p>
        </w:tc>
        <w:tc>
          <w:tcPr>
            <w:tcW w:w="1184" w:type="dxa"/>
            <w:tcBorders>
              <w:top w:val="nil"/>
              <w:left w:val="nil"/>
              <w:bottom w:val="single" w:sz="4" w:space="0" w:color="auto"/>
              <w:right w:val="single" w:sz="4" w:space="0" w:color="auto"/>
            </w:tcBorders>
            <w:shd w:val="clear" w:color="auto" w:fill="auto"/>
            <w:noWrap/>
            <w:vAlign w:val="bottom"/>
            <w:hideMark/>
          </w:tcPr>
          <w:p w14:paraId="61BEA32D"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1.062.567,15</w:t>
            </w:r>
          </w:p>
        </w:tc>
      </w:tr>
      <w:tr w:rsidR="009A785D" w:rsidRPr="00EF7558" w14:paraId="2AF101AC" w14:textId="77777777" w:rsidTr="006B3CED">
        <w:trPr>
          <w:trHeight w:val="747"/>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77E066E7" w14:textId="77777777" w:rsidR="00B44734" w:rsidRPr="00EF7558" w:rsidRDefault="00B44734" w:rsidP="006F4C77">
            <w:pPr>
              <w:rPr>
                <w:rFonts w:ascii="Calibri" w:hAnsi="Calibri" w:cs="Calibri"/>
                <w:b/>
                <w:bCs/>
                <w:color w:val="000000"/>
                <w:sz w:val="14"/>
                <w:szCs w:val="14"/>
                <w:lang w:eastAsia="sl-SI"/>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76D8A3A6" w14:textId="77777777" w:rsidR="00B44734" w:rsidRPr="00EF7558" w:rsidRDefault="00B44734" w:rsidP="006F4C77">
            <w:pPr>
              <w:rPr>
                <w:rFonts w:ascii="Calibri" w:hAnsi="Calibri" w:cs="Calibri"/>
                <w:b/>
                <w:bCs/>
                <w:color w:val="000000"/>
                <w:sz w:val="14"/>
                <w:szCs w:val="14"/>
                <w:lang w:eastAsia="sl-SI"/>
              </w:rPr>
            </w:pPr>
          </w:p>
        </w:tc>
        <w:tc>
          <w:tcPr>
            <w:tcW w:w="1549" w:type="dxa"/>
            <w:tcBorders>
              <w:top w:val="nil"/>
              <w:left w:val="nil"/>
              <w:bottom w:val="single" w:sz="4" w:space="0" w:color="auto"/>
              <w:right w:val="single" w:sz="4" w:space="0" w:color="auto"/>
            </w:tcBorders>
            <w:shd w:val="clear" w:color="auto" w:fill="auto"/>
            <w:vAlign w:val="center"/>
            <w:hideMark/>
          </w:tcPr>
          <w:p w14:paraId="700B21B2"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PRENOVA IN STATIČNA SANACIJA TER PRENOVA PROSTOROV I. IN II. NADSTROPJA ŠOLSKEGA CENTRA ROGAŠKA SLATINA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189662"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december 2025</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284E1D06"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Povratna sredstva</w:t>
            </w:r>
          </w:p>
        </w:tc>
        <w:tc>
          <w:tcPr>
            <w:tcW w:w="851" w:type="dxa"/>
            <w:tcBorders>
              <w:top w:val="nil"/>
              <w:left w:val="nil"/>
              <w:bottom w:val="single" w:sz="4" w:space="0" w:color="auto"/>
              <w:right w:val="single" w:sz="4" w:space="0" w:color="auto"/>
            </w:tcBorders>
            <w:shd w:val="clear" w:color="auto" w:fill="auto"/>
            <w:noWrap/>
            <w:vAlign w:val="bottom"/>
            <w:hideMark/>
          </w:tcPr>
          <w:p w14:paraId="57BC268D"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2.346,00</w:t>
            </w:r>
          </w:p>
        </w:tc>
        <w:tc>
          <w:tcPr>
            <w:tcW w:w="850" w:type="dxa"/>
            <w:tcBorders>
              <w:top w:val="nil"/>
              <w:left w:val="nil"/>
              <w:bottom w:val="single" w:sz="4" w:space="0" w:color="auto"/>
              <w:right w:val="single" w:sz="4" w:space="0" w:color="auto"/>
            </w:tcBorders>
            <w:shd w:val="clear" w:color="auto" w:fill="auto"/>
            <w:noWrap/>
            <w:vAlign w:val="bottom"/>
            <w:hideMark/>
          </w:tcPr>
          <w:p w14:paraId="681FD1FA"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64,60%</w:t>
            </w:r>
          </w:p>
        </w:tc>
        <w:tc>
          <w:tcPr>
            <w:tcW w:w="851" w:type="dxa"/>
            <w:tcBorders>
              <w:top w:val="nil"/>
              <w:left w:val="nil"/>
              <w:bottom w:val="single" w:sz="4" w:space="0" w:color="auto"/>
              <w:right w:val="single" w:sz="4" w:space="0" w:color="auto"/>
            </w:tcBorders>
            <w:shd w:val="clear" w:color="auto" w:fill="auto"/>
            <w:noWrap/>
            <w:vAlign w:val="bottom"/>
            <w:hideMark/>
          </w:tcPr>
          <w:p w14:paraId="27C74D19"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88,01%</w:t>
            </w:r>
          </w:p>
        </w:tc>
        <w:tc>
          <w:tcPr>
            <w:tcW w:w="1275" w:type="dxa"/>
            <w:tcBorders>
              <w:top w:val="nil"/>
              <w:left w:val="nil"/>
              <w:bottom w:val="single" w:sz="4" w:space="0" w:color="auto"/>
              <w:right w:val="single" w:sz="4" w:space="0" w:color="auto"/>
            </w:tcBorders>
            <w:shd w:val="clear" w:color="auto" w:fill="auto"/>
            <w:noWrap/>
            <w:vAlign w:val="bottom"/>
            <w:hideMark/>
          </w:tcPr>
          <w:p w14:paraId="23E5736D"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1.353.987,57</w:t>
            </w:r>
          </w:p>
        </w:tc>
        <w:tc>
          <w:tcPr>
            <w:tcW w:w="1184" w:type="dxa"/>
            <w:tcBorders>
              <w:top w:val="nil"/>
              <w:left w:val="nil"/>
              <w:bottom w:val="single" w:sz="4" w:space="0" w:color="auto"/>
              <w:right w:val="single" w:sz="4" w:space="0" w:color="auto"/>
            </w:tcBorders>
            <w:shd w:val="clear" w:color="auto" w:fill="auto"/>
            <w:noWrap/>
            <w:vAlign w:val="bottom"/>
            <w:hideMark/>
          </w:tcPr>
          <w:p w14:paraId="3489F10B"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2.687.172,54</w:t>
            </w:r>
          </w:p>
        </w:tc>
      </w:tr>
      <w:tr w:rsidR="009A785D" w:rsidRPr="00EF7558" w14:paraId="2B4E9C02" w14:textId="77777777" w:rsidTr="006B3CED">
        <w:trPr>
          <w:trHeight w:val="342"/>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7AD9F2AE" w14:textId="77777777" w:rsidR="00B44734" w:rsidRPr="00EF7558" w:rsidRDefault="00B44734" w:rsidP="006F4C77">
            <w:pPr>
              <w:rPr>
                <w:rFonts w:ascii="Calibri" w:hAnsi="Calibri" w:cs="Calibri"/>
                <w:b/>
                <w:bCs/>
                <w:color w:val="000000"/>
                <w:sz w:val="14"/>
                <w:szCs w:val="14"/>
                <w:lang w:eastAsia="sl-SI"/>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163FFD31" w14:textId="77777777" w:rsidR="00B44734" w:rsidRPr="00EF7558" w:rsidRDefault="00B44734" w:rsidP="006F4C77">
            <w:pPr>
              <w:rPr>
                <w:rFonts w:ascii="Calibri" w:hAnsi="Calibri" w:cs="Calibri"/>
                <w:b/>
                <w:bCs/>
                <w:color w:val="000000"/>
                <w:sz w:val="14"/>
                <w:szCs w:val="14"/>
                <w:lang w:eastAsia="sl-SI"/>
              </w:rPr>
            </w:pPr>
          </w:p>
        </w:tc>
        <w:tc>
          <w:tcPr>
            <w:tcW w:w="1549" w:type="dxa"/>
            <w:tcBorders>
              <w:top w:val="nil"/>
              <w:left w:val="nil"/>
              <w:bottom w:val="single" w:sz="4" w:space="0" w:color="auto"/>
              <w:right w:val="single" w:sz="4" w:space="0" w:color="auto"/>
            </w:tcBorders>
            <w:shd w:val="clear" w:color="auto" w:fill="auto"/>
            <w:vAlign w:val="center"/>
            <w:hideMark/>
          </w:tcPr>
          <w:p w14:paraId="2FE0FD92"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prenova ŠC PET</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6C896D" w14:textId="77777777" w:rsidR="00B44734" w:rsidRPr="00EF7558" w:rsidRDefault="00B44734" w:rsidP="006F4C77">
            <w:pPr>
              <w:rPr>
                <w:rFonts w:ascii="Calibri" w:hAnsi="Calibri" w:cs="Calibri"/>
                <w:b/>
                <w:bCs/>
                <w:color w:val="000000"/>
                <w:sz w:val="14"/>
                <w:szCs w:val="14"/>
                <w:lang w:eastAsia="sl-SI"/>
              </w:rPr>
            </w:pP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0FE10E11"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Povratna sredstva</w:t>
            </w:r>
          </w:p>
        </w:tc>
        <w:tc>
          <w:tcPr>
            <w:tcW w:w="851" w:type="dxa"/>
            <w:tcBorders>
              <w:top w:val="nil"/>
              <w:left w:val="nil"/>
              <w:bottom w:val="single" w:sz="4" w:space="0" w:color="auto"/>
              <w:right w:val="single" w:sz="4" w:space="0" w:color="auto"/>
            </w:tcBorders>
            <w:shd w:val="clear" w:color="auto" w:fill="auto"/>
            <w:noWrap/>
            <w:vAlign w:val="bottom"/>
            <w:hideMark/>
          </w:tcPr>
          <w:p w14:paraId="47E55221"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6.657,70</w:t>
            </w:r>
          </w:p>
        </w:tc>
        <w:tc>
          <w:tcPr>
            <w:tcW w:w="850" w:type="dxa"/>
            <w:tcBorders>
              <w:top w:val="nil"/>
              <w:left w:val="nil"/>
              <w:bottom w:val="single" w:sz="4" w:space="0" w:color="auto"/>
              <w:right w:val="single" w:sz="4" w:space="0" w:color="auto"/>
            </w:tcBorders>
            <w:shd w:val="clear" w:color="auto" w:fill="auto"/>
            <w:noWrap/>
            <w:vAlign w:val="bottom"/>
            <w:hideMark/>
          </w:tcPr>
          <w:p w14:paraId="438C9F6B"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85,71%</w:t>
            </w:r>
          </w:p>
        </w:tc>
        <w:tc>
          <w:tcPr>
            <w:tcW w:w="851" w:type="dxa"/>
            <w:tcBorders>
              <w:top w:val="nil"/>
              <w:left w:val="nil"/>
              <w:bottom w:val="single" w:sz="4" w:space="0" w:color="auto"/>
              <w:right w:val="single" w:sz="4" w:space="0" w:color="auto"/>
            </w:tcBorders>
            <w:shd w:val="clear" w:color="auto" w:fill="auto"/>
            <w:noWrap/>
            <w:vAlign w:val="bottom"/>
            <w:hideMark/>
          </w:tcPr>
          <w:p w14:paraId="04CCA723"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93,35%</w:t>
            </w:r>
          </w:p>
        </w:tc>
        <w:tc>
          <w:tcPr>
            <w:tcW w:w="1275" w:type="dxa"/>
            <w:tcBorders>
              <w:top w:val="nil"/>
              <w:left w:val="nil"/>
              <w:bottom w:val="single" w:sz="4" w:space="0" w:color="auto"/>
              <w:right w:val="single" w:sz="4" w:space="0" w:color="auto"/>
            </w:tcBorders>
            <w:shd w:val="clear" w:color="auto" w:fill="auto"/>
            <w:noWrap/>
            <w:vAlign w:val="bottom"/>
            <w:hideMark/>
          </w:tcPr>
          <w:p w14:paraId="3A34A655"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3.227.032,95</w:t>
            </w:r>
          </w:p>
        </w:tc>
        <w:tc>
          <w:tcPr>
            <w:tcW w:w="1184" w:type="dxa"/>
            <w:tcBorders>
              <w:top w:val="nil"/>
              <w:left w:val="nil"/>
              <w:bottom w:val="single" w:sz="4" w:space="0" w:color="auto"/>
              <w:right w:val="single" w:sz="4" w:space="0" w:color="auto"/>
            </w:tcBorders>
            <w:shd w:val="clear" w:color="auto" w:fill="auto"/>
            <w:noWrap/>
            <w:vAlign w:val="bottom"/>
            <w:hideMark/>
          </w:tcPr>
          <w:p w14:paraId="10DDE2B3"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4.561.915,75</w:t>
            </w:r>
          </w:p>
        </w:tc>
      </w:tr>
      <w:tr w:rsidR="009A785D" w:rsidRPr="00EF7558" w14:paraId="23F6864D" w14:textId="77777777" w:rsidTr="006B3CED">
        <w:trPr>
          <w:trHeight w:val="342"/>
        </w:trPr>
        <w:tc>
          <w:tcPr>
            <w:tcW w:w="437" w:type="dxa"/>
            <w:vMerge/>
            <w:tcBorders>
              <w:top w:val="single" w:sz="4" w:space="0" w:color="auto"/>
              <w:left w:val="single" w:sz="4" w:space="0" w:color="auto"/>
              <w:bottom w:val="single" w:sz="4" w:space="0" w:color="auto"/>
              <w:right w:val="single" w:sz="4" w:space="0" w:color="auto"/>
            </w:tcBorders>
            <w:vAlign w:val="center"/>
            <w:hideMark/>
          </w:tcPr>
          <w:p w14:paraId="01C3CE4C" w14:textId="77777777" w:rsidR="00B44734" w:rsidRPr="00EF7558" w:rsidRDefault="00B44734" w:rsidP="006F4C77">
            <w:pPr>
              <w:rPr>
                <w:rFonts w:ascii="Calibri" w:hAnsi="Calibri" w:cs="Calibri"/>
                <w:b/>
                <w:bCs/>
                <w:color w:val="000000"/>
                <w:sz w:val="14"/>
                <w:szCs w:val="14"/>
                <w:lang w:eastAsia="sl-SI"/>
              </w:rPr>
            </w:pPr>
          </w:p>
        </w:tc>
        <w:tc>
          <w:tcPr>
            <w:tcW w:w="844" w:type="dxa"/>
            <w:vMerge/>
            <w:tcBorders>
              <w:top w:val="single" w:sz="4" w:space="0" w:color="auto"/>
              <w:left w:val="single" w:sz="4" w:space="0" w:color="auto"/>
              <w:bottom w:val="single" w:sz="4" w:space="0" w:color="auto"/>
              <w:right w:val="single" w:sz="4" w:space="0" w:color="auto"/>
            </w:tcBorders>
            <w:vAlign w:val="center"/>
            <w:hideMark/>
          </w:tcPr>
          <w:p w14:paraId="4FCDFDB8" w14:textId="77777777" w:rsidR="00B44734" w:rsidRPr="00EF7558" w:rsidRDefault="00B44734" w:rsidP="006F4C77">
            <w:pPr>
              <w:rPr>
                <w:rFonts w:ascii="Calibri" w:hAnsi="Calibri" w:cs="Calibri"/>
                <w:b/>
                <w:bCs/>
                <w:color w:val="000000"/>
                <w:sz w:val="14"/>
                <w:szCs w:val="14"/>
                <w:lang w:eastAsia="sl-SI"/>
              </w:rPr>
            </w:pPr>
          </w:p>
        </w:tc>
        <w:tc>
          <w:tcPr>
            <w:tcW w:w="1549" w:type="dxa"/>
            <w:tcBorders>
              <w:top w:val="nil"/>
              <w:left w:val="nil"/>
              <w:bottom w:val="single" w:sz="4" w:space="0" w:color="auto"/>
              <w:right w:val="single" w:sz="4" w:space="0" w:color="auto"/>
            </w:tcBorders>
            <w:shd w:val="clear" w:color="auto" w:fill="auto"/>
            <w:vAlign w:val="center"/>
            <w:hideMark/>
          </w:tcPr>
          <w:p w14:paraId="2C8B59F5"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Energetska sanacija ŠC Celje na lokaciji Ljubljanska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6DBE0"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februar 2026</w:t>
            </w:r>
          </w:p>
        </w:tc>
        <w:tc>
          <w:tcPr>
            <w:tcW w:w="992" w:type="dxa"/>
            <w:tcBorders>
              <w:top w:val="nil"/>
              <w:left w:val="nil"/>
              <w:bottom w:val="single" w:sz="4" w:space="0" w:color="auto"/>
              <w:right w:val="single" w:sz="4" w:space="0" w:color="auto"/>
            </w:tcBorders>
            <w:shd w:val="clear" w:color="auto" w:fill="auto"/>
            <w:vAlign w:val="center"/>
            <w:hideMark/>
          </w:tcPr>
          <w:p w14:paraId="172E1258" w14:textId="77777777" w:rsidR="00B44734" w:rsidRPr="00EF7558" w:rsidRDefault="00B44734" w:rsidP="006F4C77">
            <w:pPr>
              <w:rPr>
                <w:rFonts w:ascii="Calibri" w:hAnsi="Calibri" w:cs="Calibri"/>
                <w:color w:val="000000"/>
                <w:sz w:val="14"/>
                <w:szCs w:val="14"/>
                <w:lang w:eastAsia="sl-SI"/>
              </w:rPr>
            </w:pPr>
            <w:r w:rsidRPr="00EF7558">
              <w:rPr>
                <w:rFonts w:ascii="Calibri" w:hAnsi="Calibri" w:cs="Calibri"/>
                <w:color w:val="000000"/>
                <w:sz w:val="14"/>
                <w:szCs w:val="14"/>
                <w:lang w:eastAsia="sl-SI"/>
              </w:rPr>
              <w:t>Povratna sredstva</w:t>
            </w:r>
          </w:p>
        </w:tc>
        <w:tc>
          <w:tcPr>
            <w:tcW w:w="851" w:type="dxa"/>
            <w:tcBorders>
              <w:top w:val="nil"/>
              <w:left w:val="nil"/>
              <w:bottom w:val="single" w:sz="4" w:space="0" w:color="auto"/>
              <w:right w:val="single" w:sz="4" w:space="0" w:color="auto"/>
            </w:tcBorders>
            <w:shd w:val="clear" w:color="auto" w:fill="auto"/>
            <w:noWrap/>
            <w:vAlign w:val="bottom"/>
            <w:hideMark/>
          </w:tcPr>
          <w:p w14:paraId="5D827815"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4.748,77</w:t>
            </w:r>
          </w:p>
        </w:tc>
        <w:tc>
          <w:tcPr>
            <w:tcW w:w="850" w:type="dxa"/>
            <w:tcBorders>
              <w:top w:val="nil"/>
              <w:left w:val="nil"/>
              <w:bottom w:val="single" w:sz="4" w:space="0" w:color="auto"/>
              <w:right w:val="single" w:sz="4" w:space="0" w:color="auto"/>
            </w:tcBorders>
            <w:shd w:val="clear" w:color="auto" w:fill="auto"/>
            <w:noWrap/>
            <w:vAlign w:val="bottom"/>
            <w:hideMark/>
          </w:tcPr>
          <w:p w14:paraId="7145ADB8"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60,03%</w:t>
            </w:r>
          </w:p>
        </w:tc>
        <w:tc>
          <w:tcPr>
            <w:tcW w:w="851" w:type="dxa"/>
            <w:tcBorders>
              <w:top w:val="nil"/>
              <w:left w:val="nil"/>
              <w:bottom w:val="single" w:sz="4" w:space="0" w:color="auto"/>
              <w:right w:val="single" w:sz="4" w:space="0" w:color="auto"/>
            </w:tcBorders>
            <w:shd w:val="clear" w:color="auto" w:fill="auto"/>
            <w:noWrap/>
            <w:vAlign w:val="bottom"/>
            <w:hideMark/>
          </w:tcPr>
          <w:p w14:paraId="192661DC"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87,59%</w:t>
            </w:r>
          </w:p>
        </w:tc>
        <w:tc>
          <w:tcPr>
            <w:tcW w:w="1275" w:type="dxa"/>
            <w:tcBorders>
              <w:top w:val="nil"/>
              <w:left w:val="nil"/>
              <w:bottom w:val="single" w:sz="4" w:space="0" w:color="auto"/>
              <w:right w:val="single" w:sz="4" w:space="0" w:color="auto"/>
            </w:tcBorders>
            <w:shd w:val="clear" w:color="auto" w:fill="auto"/>
            <w:noWrap/>
            <w:vAlign w:val="bottom"/>
            <w:hideMark/>
          </w:tcPr>
          <w:p w14:paraId="7084EBB1"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2.291.828,28</w:t>
            </w:r>
          </w:p>
        </w:tc>
        <w:tc>
          <w:tcPr>
            <w:tcW w:w="1184" w:type="dxa"/>
            <w:tcBorders>
              <w:top w:val="nil"/>
              <w:left w:val="nil"/>
              <w:bottom w:val="single" w:sz="4" w:space="0" w:color="auto"/>
              <w:right w:val="single" w:sz="4" w:space="0" w:color="auto"/>
            </w:tcBorders>
            <w:shd w:val="clear" w:color="auto" w:fill="auto"/>
            <w:noWrap/>
            <w:vAlign w:val="bottom"/>
            <w:hideMark/>
          </w:tcPr>
          <w:p w14:paraId="3652DD0A" w14:textId="77777777" w:rsidR="00B44734" w:rsidRPr="00EF7558" w:rsidRDefault="00B44734" w:rsidP="006B3CED">
            <w:pPr>
              <w:jc w:val="right"/>
              <w:rPr>
                <w:rFonts w:ascii="Calibri" w:hAnsi="Calibri" w:cs="Calibri"/>
                <w:color w:val="000000"/>
                <w:sz w:val="14"/>
                <w:szCs w:val="14"/>
                <w:lang w:eastAsia="sl-SI"/>
              </w:rPr>
            </w:pPr>
            <w:r w:rsidRPr="00EF7558">
              <w:rPr>
                <w:rFonts w:ascii="Calibri" w:hAnsi="Calibri" w:cs="Calibri"/>
                <w:color w:val="000000"/>
                <w:sz w:val="14"/>
                <w:szCs w:val="14"/>
                <w:lang w:eastAsia="sl-SI"/>
              </w:rPr>
              <w:t>2.959.643,74</w:t>
            </w:r>
          </w:p>
        </w:tc>
      </w:tr>
      <w:tr w:rsidR="009A785D" w:rsidRPr="00EF7558" w14:paraId="360F4723" w14:textId="77777777" w:rsidTr="006B3CED">
        <w:trPr>
          <w:trHeight w:val="342"/>
        </w:trPr>
        <w:tc>
          <w:tcPr>
            <w:tcW w:w="4673" w:type="dxa"/>
            <w:gridSpan w:val="5"/>
            <w:tcBorders>
              <w:top w:val="single" w:sz="4" w:space="0" w:color="auto"/>
              <w:left w:val="single" w:sz="4" w:space="0" w:color="auto"/>
              <w:bottom w:val="single" w:sz="4" w:space="0" w:color="auto"/>
              <w:right w:val="single" w:sz="4" w:space="0" w:color="auto"/>
            </w:tcBorders>
            <w:shd w:val="clear" w:color="000000" w:fill="92D050"/>
            <w:vAlign w:val="center"/>
            <w:hideMark/>
          </w:tcPr>
          <w:p w14:paraId="438AFE41"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3. rok Vsota</w:t>
            </w:r>
          </w:p>
        </w:tc>
        <w:tc>
          <w:tcPr>
            <w:tcW w:w="851"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4648EBFD" w14:textId="77777777" w:rsidR="00B44734" w:rsidRPr="00EF7558" w:rsidRDefault="00B44734" w:rsidP="006B3CED">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23.982,31</w:t>
            </w:r>
          </w:p>
        </w:tc>
        <w:tc>
          <w:tcPr>
            <w:tcW w:w="850"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769223B8" w14:textId="1935A22E" w:rsidR="00B44734" w:rsidRPr="00EF7558" w:rsidRDefault="00B44734" w:rsidP="006B3CED">
            <w:pPr>
              <w:jc w:val="right"/>
              <w:rPr>
                <w:rFonts w:ascii="Calibri" w:hAnsi="Calibri" w:cs="Calibri"/>
                <w:b/>
                <w:bCs/>
                <w:color w:val="000000"/>
                <w:sz w:val="14"/>
                <w:szCs w:val="14"/>
                <w:lang w:eastAsia="sl-SI"/>
              </w:rPr>
            </w:pPr>
          </w:p>
        </w:tc>
        <w:tc>
          <w:tcPr>
            <w:tcW w:w="851" w:type="dxa"/>
            <w:tcBorders>
              <w:top w:val="single" w:sz="4" w:space="0" w:color="auto"/>
              <w:left w:val="single" w:sz="4" w:space="0" w:color="auto"/>
              <w:bottom w:val="single" w:sz="4" w:space="0" w:color="auto"/>
              <w:right w:val="single" w:sz="4" w:space="0" w:color="auto"/>
            </w:tcBorders>
            <w:shd w:val="clear" w:color="000000" w:fill="92D050"/>
            <w:noWrap/>
            <w:vAlign w:val="bottom"/>
          </w:tcPr>
          <w:p w14:paraId="5F714FBD" w14:textId="72509A20" w:rsidR="00B44734" w:rsidRPr="00EF7558" w:rsidRDefault="00B44734" w:rsidP="006B3CED">
            <w:pPr>
              <w:jc w:val="right"/>
              <w:rPr>
                <w:rFonts w:ascii="Calibri" w:hAnsi="Calibri" w:cs="Calibri"/>
                <w:b/>
                <w:bCs/>
                <w:color w:val="000000"/>
                <w:sz w:val="14"/>
                <w:szCs w:val="14"/>
                <w:lang w:eastAsia="sl-SI"/>
              </w:rPr>
            </w:pPr>
          </w:p>
        </w:tc>
        <w:tc>
          <w:tcPr>
            <w:tcW w:w="1275"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190CF648" w14:textId="77777777" w:rsidR="00B44734" w:rsidRPr="00EF7558" w:rsidRDefault="00B44734" w:rsidP="006B3CED">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12.519.403,71</w:t>
            </w:r>
          </w:p>
        </w:tc>
        <w:tc>
          <w:tcPr>
            <w:tcW w:w="1184" w:type="dxa"/>
            <w:tcBorders>
              <w:top w:val="single" w:sz="4" w:space="0" w:color="auto"/>
              <w:left w:val="single" w:sz="4" w:space="0" w:color="auto"/>
              <w:bottom w:val="single" w:sz="4" w:space="0" w:color="auto"/>
              <w:right w:val="single" w:sz="4" w:space="0" w:color="auto"/>
            </w:tcBorders>
            <w:shd w:val="clear" w:color="000000" w:fill="92D050"/>
            <w:noWrap/>
            <w:vAlign w:val="bottom"/>
            <w:hideMark/>
          </w:tcPr>
          <w:p w14:paraId="2150DBDC" w14:textId="77777777" w:rsidR="00B44734" w:rsidRPr="00EF7558" w:rsidRDefault="00B44734" w:rsidP="006B3CED">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17.263.409,22</w:t>
            </w:r>
          </w:p>
        </w:tc>
      </w:tr>
      <w:tr w:rsidR="009A785D" w:rsidRPr="00EF7558" w14:paraId="522274F3" w14:textId="77777777" w:rsidTr="006B3CED">
        <w:trPr>
          <w:trHeight w:val="342"/>
        </w:trPr>
        <w:tc>
          <w:tcPr>
            <w:tcW w:w="4673" w:type="dxa"/>
            <w:gridSpan w:val="5"/>
            <w:tcBorders>
              <w:top w:val="single" w:sz="4" w:space="0" w:color="auto"/>
              <w:left w:val="single" w:sz="4" w:space="0" w:color="auto"/>
              <w:bottom w:val="single" w:sz="4" w:space="0" w:color="auto"/>
              <w:right w:val="single" w:sz="4" w:space="0" w:color="auto"/>
            </w:tcBorders>
            <w:shd w:val="clear" w:color="DDEBF7" w:fill="DDEBF7"/>
            <w:vAlign w:val="center"/>
            <w:hideMark/>
          </w:tcPr>
          <w:p w14:paraId="0328D6BF" w14:textId="77777777" w:rsidR="00B44734" w:rsidRPr="00EF7558" w:rsidRDefault="00B44734" w:rsidP="006F4C77">
            <w:pPr>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Skupna vsota</w:t>
            </w:r>
          </w:p>
        </w:tc>
        <w:tc>
          <w:tcPr>
            <w:tcW w:w="851"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50C3065F" w14:textId="77777777" w:rsidR="00B44734" w:rsidRPr="00EF7558" w:rsidRDefault="00B44734" w:rsidP="006B3CED">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26.065,60</w:t>
            </w:r>
          </w:p>
        </w:tc>
        <w:tc>
          <w:tcPr>
            <w:tcW w:w="850"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64D85210" w14:textId="1FDF3A6A" w:rsidR="00B44734" w:rsidRPr="00EF7558" w:rsidRDefault="00B44734" w:rsidP="006B3CED">
            <w:pPr>
              <w:jc w:val="right"/>
              <w:rPr>
                <w:rFonts w:ascii="Calibri" w:hAnsi="Calibri" w:cs="Calibri"/>
                <w:b/>
                <w:bCs/>
                <w:color w:val="000000"/>
                <w:sz w:val="14"/>
                <w:szCs w:val="14"/>
                <w:lang w:eastAsia="sl-SI"/>
              </w:rPr>
            </w:pPr>
          </w:p>
        </w:tc>
        <w:tc>
          <w:tcPr>
            <w:tcW w:w="851" w:type="dxa"/>
            <w:tcBorders>
              <w:top w:val="single" w:sz="4" w:space="0" w:color="auto"/>
              <w:left w:val="single" w:sz="4" w:space="0" w:color="auto"/>
              <w:bottom w:val="single" w:sz="4" w:space="0" w:color="auto"/>
              <w:right w:val="single" w:sz="4" w:space="0" w:color="auto"/>
            </w:tcBorders>
            <w:shd w:val="clear" w:color="DDEBF7" w:fill="DDEBF7"/>
            <w:noWrap/>
            <w:vAlign w:val="bottom"/>
          </w:tcPr>
          <w:p w14:paraId="59D121B4" w14:textId="399B8F8F" w:rsidR="00B44734" w:rsidRPr="00EF7558" w:rsidRDefault="00B44734" w:rsidP="006B3CED">
            <w:pPr>
              <w:jc w:val="right"/>
              <w:rPr>
                <w:rFonts w:ascii="Calibri" w:hAnsi="Calibri" w:cs="Calibri"/>
                <w:b/>
                <w:bCs/>
                <w:color w:val="000000"/>
                <w:sz w:val="14"/>
                <w:szCs w:val="14"/>
                <w:lang w:eastAsia="sl-SI"/>
              </w:rPr>
            </w:pPr>
          </w:p>
        </w:tc>
        <w:tc>
          <w:tcPr>
            <w:tcW w:w="1275"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4706D3D3" w14:textId="77777777" w:rsidR="00B44734" w:rsidRPr="00EF7558" w:rsidRDefault="00B44734" w:rsidP="006B3CED">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14.058.955,02</w:t>
            </w:r>
          </w:p>
        </w:tc>
        <w:tc>
          <w:tcPr>
            <w:tcW w:w="1184" w:type="dxa"/>
            <w:tcBorders>
              <w:top w:val="single" w:sz="4" w:space="0" w:color="auto"/>
              <w:left w:val="single" w:sz="4" w:space="0" w:color="auto"/>
              <w:bottom w:val="single" w:sz="4" w:space="0" w:color="auto"/>
              <w:right w:val="single" w:sz="4" w:space="0" w:color="auto"/>
            </w:tcBorders>
            <w:shd w:val="clear" w:color="DDEBF7" w:fill="DDEBF7"/>
            <w:noWrap/>
            <w:vAlign w:val="bottom"/>
            <w:hideMark/>
          </w:tcPr>
          <w:p w14:paraId="6BF932E5" w14:textId="77777777" w:rsidR="00B44734" w:rsidRPr="00EF7558" w:rsidRDefault="00B44734" w:rsidP="006B3CED">
            <w:pPr>
              <w:jc w:val="right"/>
              <w:rPr>
                <w:rFonts w:ascii="Calibri" w:hAnsi="Calibri" w:cs="Calibri"/>
                <w:b/>
                <w:bCs/>
                <w:color w:val="000000"/>
                <w:sz w:val="14"/>
                <w:szCs w:val="14"/>
                <w:lang w:eastAsia="sl-SI"/>
              </w:rPr>
            </w:pPr>
            <w:r w:rsidRPr="00EF7558">
              <w:rPr>
                <w:rFonts w:ascii="Calibri" w:hAnsi="Calibri" w:cs="Calibri"/>
                <w:b/>
                <w:bCs/>
                <w:color w:val="000000"/>
                <w:sz w:val="14"/>
                <w:szCs w:val="14"/>
                <w:lang w:eastAsia="sl-SI"/>
              </w:rPr>
              <w:t>23.522.618,73</w:t>
            </w:r>
          </w:p>
        </w:tc>
      </w:tr>
    </w:tbl>
    <w:p w14:paraId="0B8E228E" w14:textId="77777777" w:rsidR="00B44734" w:rsidRPr="004E1832" w:rsidRDefault="00B44734" w:rsidP="0050240D">
      <w:pPr>
        <w:jc w:val="both"/>
        <w:rPr>
          <w:rFonts w:ascii="Arial" w:hAnsi="Arial" w:cs="Arial"/>
          <w:sz w:val="20"/>
          <w:szCs w:val="20"/>
          <w:highlight w:val="yellow"/>
        </w:rPr>
      </w:pPr>
    </w:p>
    <w:p w14:paraId="38B6164F" w14:textId="77777777" w:rsidR="00F46AE4" w:rsidRPr="00F03F36" w:rsidRDefault="00F46AE4" w:rsidP="002C040D">
      <w:pPr>
        <w:jc w:val="both"/>
        <w:rPr>
          <w:rFonts w:ascii="Arial" w:hAnsi="Arial" w:cs="Arial"/>
          <w:sz w:val="20"/>
          <w:szCs w:val="20"/>
          <w:highlight w:val="yellow"/>
        </w:rPr>
      </w:pPr>
    </w:p>
    <w:p w14:paraId="4A55457D" w14:textId="6A386AB0" w:rsidR="0006141C" w:rsidRDefault="003F180C" w:rsidP="003F180C">
      <w:pPr>
        <w:jc w:val="both"/>
        <w:rPr>
          <w:rFonts w:ascii="Arial" w:hAnsi="Arial" w:cs="Arial"/>
          <w:sz w:val="20"/>
          <w:szCs w:val="20"/>
        </w:rPr>
      </w:pPr>
      <w:r w:rsidRPr="005E269D">
        <w:rPr>
          <w:rFonts w:ascii="Arial" w:hAnsi="Arial" w:cs="Arial"/>
          <w:sz w:val="20"/>
          <w:szCs w:val="20"/>
        </w:rPr>
        <w:t xml:space="preserve">Na 4. rok za oddajo vlog, tj. do 15. 1. 2024, je prispelo šest (6) vlog s strani treh nosilnih organov, in sicer Ministrstva za vzgojo in izobraževanje, Ministrstva za javno upravo in Ministrstva za notranje zadeve. Ugotovljeno je bilo, da vsi projekti izpolnjujejo pogoje formalne in strokovne popolnosti. </w:t>
      </w:r>
      <w:r w:rsidR="0006141C">
        <w:rPr>
          <w:rFonts w:ascii="Arial" w:hAnsi="Arial" w:cs="Arial"/>
          <w:sz w:val="20"/>
          <w:szCs w:val="20"/>
        </w:rPr>
        <w:t xml:space="preserve">V fazi usklajevanja vladnega gradiva je Ministrstvo za notranje zadeve </w:t>
      </w:r>
      <w:r w:rsidR="007B3040" w:rsidRPr="007B3040">
        <w:rPr>
          <w:rFonts w:ascii="Arial" w:hAnsi="Arial" w:cs="Arial"/>
          <w:sz w:val="20"/>
          <w:szCs w:val="20"/>
        </w:rPr>
        <w:t>z dopisom št. 351-56/2021/35 z dne 27. 5. 2024</w:t>
      </w:r>
      <w:r w:rsidR="00404A5E">
        <w:rPr>
          <w:rFonts w:ascii="Arial" w:hAnsi="Arial" w:cs="Arial"/>
          <w:sz w:val="20"/>
          <w:szCs w:val="20"/>
        </w:rPr>
        <w:t>,</w:t>
      </w:r>
      <w:r w:rsidR="007B3040" w:rsidRPr="007B3040">
        <w:rPr>
          <w:rFonts w:ascii="Arial" w:hAnsi="Arial" w:cs="Arial"/>
          <w:sz w:val="20"/>
          <w:szCs w:val="20"/>
        </w:rPr>
        <w:t xml:space="preserve"> </w:t>
      </w:r>
      <w:r w:rsidR="0006141C">
        <w:rPr>
          <w:rFonts w:ascii="Arial" w:hAnsi="Arial" w:cs="Arial"/>
          <w:sz w:val="20"/>
          <w:szCs w:val="20"/>
        </w:rPr>
        <w:t xml:space="preserve">podalo odstop od </w:t>
      </w:r>
      <w:r w:rsidR="007B3040">
        <w:rPr>
          <w:rFonts w:ascii="Arial" w:hAnsi="Arial" w:cs="Arial"/>
          <w:sz w:val="20"/>
          <w:szCs w:val="20"/>
        </w:rPr>
        <w:t>dveh</w:t>
      </w:r>
      <w:r w:rsidR="0006141C">
        <w:rPr>
          <w:rFonts w:ascii="Arial" w:hAnsi="Arial" w:cs="Arial"/>
          <w:sz w:val="20"/>
          <w:szCs w:val="20"/>
        </w:rPr>
        <w:t xml:space="preserve"> vlog. </w:t>
      </w:r>
    </w:p>
    <w:p w14:paraId="2572B513" w14:textId="77777777" w:rsidR="0006141C" w:rsidRDefault="0006141C" w:rsidP="0006141C">
      <w:pPr>
        <w:contextualSpacing/>
        <w:jc w:val="both"/>
        <w:rPr>
          <w:rFonts w:ascii="Arial" w:hAnsi="Arial" w:cs="Arial"/>
          <w:sz w:val="20"/>
          <w:szCs w:val="20"/>
        </w:rPr>
      </w:pPr>
    </w:p>
    <w:p w14:paraId="3C99571F" w14:textId="49ED54D6" w:rsidR="0006141C" w:rsidRPr="00047A50" w:rsidRDefault="0006141C" w:rsidP="0006141C">
      <w:pPr>
        <w:contextualSpacing/>
        <w:jc w:val="both"/>
        <w:rPr>
          <w:rFonts w:ascii="Arial" w:hAnsi="Arial" w:cs="Arial"/>
          <w:iCs/>
          <w:snapToGrid w:val="0"/>
          <w:sz w:val="20"/>
          <w:szCs w:val="20"/>
          <w:lang w:eastAsia="sl-SI"/>
        </w:rPr>
      </w:pPr>
      <w:r>
        <w:rPr>
          <w:rFonts w:ascii="Arial" w:hAnsi="Arial" w:cs="Arial"/>
          <w:sz w:val="20"/>
          <w:szCs w:val="20"/>
        </w:rPr>
        <w:t>Upoštevaje odstop MNZ zajemajo ustrezni p</w:t>
      </w:r>
      <w:r w:rsidRPr="005E269D">
        <w:rPr>
          <w:rFonts w:ascii="Arial" w:hAnsi="Arial" w:cs="Arial"/>
          <w:sz w:val="20"/>
          <w:szCs w:val="20"/>
        </w:rPr>
        <w:t>rojekti skupaj 1</w:t>
      </w:r>
      <w:r>
        <w:rPr>
          <w:rFonts w:ascii="Arial" w:hAnsi="Arial" w:cs="Arial"/>
          <w:sz w:val="20"/>
          <w:szCs w:val="20"/>
        </w:rPr>
        <w:t>0</w:t>
      </w:r>
      <w:r w:rsidRPr="005E269D">
        <w:rPr>
          <w:rFonts w:ascii="Arial" w:hAnsi="Arial" w:cs="Arial"/>
          <w:sz w:val="20"/>
          <w:szCs w:val="20"/>
        </w:rPr>
        <w:t xml:space="preserve"> stavb, s skupno neto tlorisno površino </w:t>
      </w:r>
      <w:r>
        <w:rPr>
          <w:rFonts w:ascii="Arial" w:hAnsi="Arial" w:cs="Arial"/>
          <w:sz w:val="20"/>
          <w:szCs w:val="20"/>
        </w:rPr>
        <w:t>15.201,31</w:t>
      </w:r>
      <w:r w:rsidRPr="005E269D">
        <w:rPr>
          <w:rFonts w:ascii="Arial" w:hAnsi="Arial" w:cs="Arial"/>
          <w:sz w:val="20"/>
          <w:szCs w:val="20"/>
        </w:rPr>
        <w:t xml:space="preserve"> m</w:t>
      </w:r>
      <w:r w:rsidR="00FE6F40">
        <w:rPr>
          <w:rFonts w:ascii="Arial" w:hAnsi="Arial" w:cs="Arial"/>
          <w:sz w:val="20"/>
          <w:szCs w:val="20"/>
          <w:vertAlign w:val="superscript"/>
        </w:rPr>
        <w:t>2</w:t>
      </w:r>
      <w:r w:rsidRPr="005E269D">
        <w:rPr>
          <w:rFonts w:ascii="Arial" w:hAnsi="Arial" w:cs="Arial"/>
          <w:sz w:val="20"/>
          <w:szCs w:val="20"/>
        </w:rPr>
        <w:t xml:space="preserve">. Skupni znesek sofinanciranja pa znaša </w:t>
      </w:r>
      <w:r>
        <w:rPr>
          <w:rFonts w:ascii="Arial" w:hAnsi="Arial" w:cs="Arial"/>
          <w:sz w:val="20"/>
          <w:szCs w:val="20"/>
        </w:rPr>
        <w:t>9.952.028,47</w:t>
      </w:r>
      <w:r w:rsidRPr="005E269D">
        <w:rPr>
          <w:rFonts w:ascii="Arial" w:hAnsi="Arial" w:cs="Arial"/>
          <w:sz w:val="20"/>
          <w:szCs w:val="20"/>
        </w:rPr>
        <w:t xml:space="preserve"> EUR. </w:t>
      </w:r>
      <w:r>
        <w:rPr>
          <w:rFonts w:ascii="Arial" w:hAnsi="Arial" w:cs="Arial"/>
          <w:iCs/>
          <w:snapToGrid w:val="0"/>
          <w:sz w:val="20"/>
          <w:szCs w:val="20"/>
          <w:lang w:eastAsia="sl-SI"/>
        </w:rPr>
        <w:t xml:space="preserve">Projekti so razvrščeni po vrstnem redu, glede na merilo izkazanega višjega prihranka rabe primarne energije. </w:t>
      </w:r>
    </w:p>
    <w:p w14:paraId="159BC628" w14:textId="77777777" w:rsidR="0006141C" w:rsidRDefault="0006141C" w:rsidP="003F180C">
      <w:pPr>
        <w:jc w:val="both"/>
        <w:rPr>
          <w:rFonts w:ascii="Arial" w:hAnsi="Arial" w:cs="Arial"/>
          <w:iCs/>
          <w:snapToGrid w:val="0"/>
          <w:sz w:val="20"/>
          <w:szCs w:val="20"/>
          <w:lang w:eastAsia="sl-SI"/>
        </w:rPr>
      </w:pPr>
    </w:p>
    <w:p w14:paraId="13C94A70" w14:textId="2A4CDBD4" w:rsidR="00380B63" w:rsidRPr="00047A50" w:rsidRDefault="00380B63" w:rsidP="003F180C">
      <w:pPr>
        <w:jc w:val="both"/>
        <w:rPr>
          <w:rFonts w:ascii="Arial" w:hAnsi="Arial" w:cs="Arial"/>
          <w:iCs/>
          <w:snapToGrid w:val="0"/>
          <w:sz w:val="20"/>
          <w:szCs w:val="20"/>
          <w:lang w:eastAsia="sl-SI"/>
        </w:rPr>
      </w:pPr>
      <w:r>
        <w:rPr>
          <w:rFonts w:ascii="Arial" w:hAnsi="Arial" w:cs="Arial"/>
          <w:iCs/>
          <w:snapToGrid w:val="0"/>
          <w:sz w:val="20"/>
          <w:szCs w:val="20"/>
          <w:lang w:eastAsia="sl-SI"/>
        </w:rPr>
        <w:t xml:space="preserve">Na zadnji, 5. rok za oddajo vlog, tj. 8. 4. 2024 </w:t>
      </w:r>
      <w:r w:rsidR="001F08F0">
        <w:rPr>
          <w:rFonts w:ascii="Arial" w:hAnsi="Arial" w:cs="Arial"/>
          <w:iCs/>
          <w:snapToGrid w:val="0"/>
          <w:sz w:val="20"/>
          <w:szCs w:val="20"/>
          <w:lang w:eastAsia="sl-SI"/>
        </w:rPr>
        <w:t>ni pri</w:t>
      </w:r>
      <w:r w:rsidR="007B3040">
        <w:rPr>
          <w:rFonts w:ascii="Arial" w:hAnsi="Arial" w:cs="Arial"/>
          <w:iCs/>
          <w:snapToGrid w:val="0"/>
          <w:sz w:val="20"/>
          <w:szCs w:val="20"/>
          <w:lang w:eastAsia="sl-SI"/>
        </w:rPr>
        <w:t>s</w:t>
      </w:r>
      <w:r w:rsidR="001F08F0">
        <w:rPr>
          <w:rFonts w:ascii="Arial" w:hAnsi="Arial" w:cs="Arial"/>
          <w:iCs/>
          <w:snapToGrid w:val="0"/>
          <w:sz w:val="20"/>
          <w:szCs w:val="20"/>
          <w:lang w:eastAsia="sl-SI"/>
        </w:rPr>
        <w:t xml:space="preserve">pela nobena vloga, zato je </w:t>
      </w:r>
      <w:r w:rsidR="001F08F0" w:rsidRPr="001F08F0">
        <w:rPr>
          <w:rFonts w:ascii="Arial" w:hAnsi="Arial" w:cs="Arial"/>
          <w:iCs/>
          <w:snapToGrid w:val="0"/>
          <w:sz w:val="20"/>
          <w:szCs w:val="20"/>
          <w:lang w:eastAsia="sl-SI"/>
        </w:rPr>
        <w:t>Javno povabilo za energetske prenove stavb izjemnega upravnega ali družbenega pomena v okviru načrta za okrevanje in odpornost, razvojnega področja »zeleni prehod«, komponente 2: trajnostna prenova stavb (C1 K2) (oznaka: JP EP NOO 2022)</w:t>
      </w:r>
      <w:r w:rsidR="001F08F0">
        <w:rPr>
          <w:rFonts w:ascii="Arial" w:hAnsi="Arial" w:cs="Arial"/>
          <w:iCs/>
          <w:snapToGrid w:val="0"/>
          <w:sz w:val="20"/>
          <w:szCs w:val="20"/>
          <w:lang w:eastAsia="sl-SI"/>
        </w:rPr>
        <w:t xml:space="preserve"> zaključeno.</w:t>
      </w:r>
    </w:p>
    <w:p w14:paraId="4DCC5766" w14:textId="77777777" w:rsidR="00B44734" w:rsidRPr="00B44734" w:rsidRDefault="00B44734" w:rsidP="00B44734">
      <w:pPr>
        <w:autoSpaceDE w:val="0"/>
        <w:autoSpaceDN w:val="0"/>
        <w:adjustRightInd w:val="0"/>
        <w:jc w:val="both"/>
        <w:rPr>
          <w:rFonts w:ascii="Arial" w:hAnsi="Arial" w:cs="Arial"/>
          <w:sz w:val="20"/>
          <w:szCs w:val="20"/>
        </w:rPr>
      </w:pPr>
    </w:p>
    <w:p w14:paraId="3DC0502A" w14:textId="49A07655" w:rsidR="00705CC6" w:rsidRDefault="00705CC6" w:rsidP="009978C2">
      <w:pPr>
        <w:autoSpaceDE w:val="0"/>
        <w:autoSpaceDN w:val="0"/>
        <w:adjustRightInd w:val="0"/>
        <w:jc w:val="both"/>
        <w:rPr>
          <w:rFonts w:ascii="Arial" w:hAnsi="Arial" w:cs="Arial"/>
          <w:b/>
          <w:bCs/>
          <w:sz w:val="20"/>
          <w:szCs w:val="20"/>
        </w:rPr>
      </w:pPr>
      <w:r w:rsidRPr="001C7795">
        <w:rPr>
          <w:rFonts w:ascii="Arial" w:hAnsi="Arial" w:cs="Arial"/>
          <w:b/>
          <w:bCs/>
          <w:sz w:val="20"/>
          <w:szCs w:val="20"/>
        </w:rPr>
        <w:t>Finančne posledice</w:t>
      </w:r>
    </w:p>
    <w:p w14:paraId="7772F622" w14:textId="77777777" w:rsidR="009978C2" w:rsidRPr="00705CC6" w:rsidRDefault="009978C2" w:rsidP="006B3CED">
      <w:pPr>
        <w:autoSpaceDE w:val="0"/>
        <w:autoSpaceDN w:val="0"/>
        <w:adjustRightInd w:val="0"/>
        <w:jc w:val="both"/>
        <w:rPr>
          <w:color w:val="000000"/>
          <w:sz w:val="27"/>
          <w:szCs w:val="27"/>
          <w:lang w:eastAsia="sl-SI"/>
        </w:rPr>
      </w:pPr>
    </w:p>
    <w:p w14:paraId="774C6AE7" w14:textId="7F9815F6" w:rsidR="00C53475" w:rsidRPr="006B3CED" w:rsidRDefault="00C53475" w:rsidP="00C53475">
      <w:pPr>
        <w:autoSpaceDE w:val="0"/>
        <w:autoSpaceDN w:val="0"/>
        <w:adjustRightInd w:val="0"/>
        <w:jc w:val="both"/>
        <w:rPr>
          <w:rFonts w:ascii="Arial" w:hAnsi="Arial" w:cs="Arial"/>
          <w:sz w:val="20"/>
          <w:szCs w:val="20"/>
        </w:rPr>
      </w:pPr>
      <w:r w:rsidRPr="006B3CED">
        <w:rPr>
          <w:rFonts w:ascii="Arial" w:hAnsi="Arial" w:cs="Arial"/>
          <w:sz w:val="20"/>
          <w:szCs w:val="20"/>
        </w:rPr>
        <w:t>Skladno z veljavnim NOO je v okviru Povabila na voljo 73</w:t>
      </w:r>
      <w:r w:rsidR="00917A6A">
        <w:rPr>
          <w:rFonts w:ascii="Arial" w:hAnsi="Arial" w:cs="Arial"/>
          <w:sz w:val="20"/>
          <w:szCs w:val="20"/>
        </w:rPr>
        <w:t>.000.000,00</w:t>
      </w:r>
      <w:r w:rsidRPr="006B3CED">
        <w:rPr>
          <w:rFonts w:ascii="Arial" w:hAnsi="Arial" w:cs="Arial"/>
          <w:sz w:val="20"/>
          <w:szCs w:val="20"/>
        </w:rPr>
        <w:t xml:space="preserve"> EUR,</w:t>
      </w:r>
      <w:r w:rsidRPr="006B3CED">
        <w:t xml:space="preserve"> </w:t>
      </w:r>
      <w:r w:rsidRPr="006B3CED">
        <w:rPr>
          <w:rFonts w:ascii="Arial" w:hAnsi="Arial" w:cs="Arial"/>
          <w:sz w:val="20"/>
          <w:szCs w:val="20"/>
        </w:rPr>
        <w:t>od tega 53</w:t>
      </w:r>
      <w:r w:rsidR="00917A6A">
        <w:rPr>
          <w:rFonts w:ascii="Arial" w:hAnsi="Arial" w:cs="Arial"/>
          <w:sz w:val="20"/>
          <w:szCs w:val="20"/>
        </w:rPr>
        <w:t>.</w:t>
      </w:r>
      <w:r w:rsidRPr="006B3CED">
        <w:rPr>
          <w:rFonts w:ascii="Arial" w:hAnsi="Arial" w:cs="Arial"/>
          <w:sz w:val="20"/>
          <w:szCs w:val="20"/>
        </w:rPr>
        <w:t>55</w:t>
      </w:r>
      <w:r w:rsidR="00917A6A">
        <w:rPr>
          <w:rFonts w:ascii="Arial" w:hAnsi="Arial" w:cs="Arial"/>
          <w:sz w:val="20"/>
          <w:szCs w:val="20"/>
        </w:rPr>
        <w:t>0.000,00</w:t>
      </w:r>
      <w:r w:rsidRPr="006B3CED">
        <w:rPr>
          <w:rFonts w:ascii="Arial" w:hAnsi="Arial" w:cs="Arial"/>
          <w:sz w:val="20"/>
          <w:szCs w:val="20"/>
        </w:rPr>
        <w:t xml:space="preserve"> EUR nepovratnih sredstev ter 19</w:t>
      </w:r>
      <w:r w:rsidR="00917A6A">
        <w:rPr>
          <w:rFonts w:ascii="Arial" w:hAnsi="Arial" w:cs="Arial"/>
          <w:sz w:val="20"/>
          <w:szCs w:val="20"/>
        </w:rPr>
        <w:t>.</w:t>
      </w:r>
      <w:r w:rsidRPr="006B3CED">
        <w:rPr>
          <w:rFonts w:ascii="Arial" w:hAnsi="Arial" w:cs="Arial"/>
          <w:sz w:val="20"/>
          <w:szCs w:val="20"/>
        </w:rPr>
        <w:t>45</w:t>
      </w:r>
      <w:r w:rsidR="00917A6A">
        <w:rPr>
          <w:rFonts w:ascii="Arial" w:hAnsi="Arial" w:cs="Arial"/>
          <w:sz w:val="20"/>
          <w:szCs w:val="20"/>
        </w:rPr>
        <w:t>0.000,00</w:t>
      </w:r>
      <w:r w:rsidRPr="006B3CED">
        <w:rPr>
          <w:rFonts w:ascii="Arial" w:hAnsi="Arial" w:cs="Arial"/>
          <w:sz w:val="20"/>
          <w:szCs w:val="20"/>
        </w:rPr>
        <w:t xml:space="preserve"> EUR povratnih sredstev.</w:t>
      </w:r>
    </w:p>
    <w:p w14:paraId="71693779" w14:textId="77777777" w:rsidR="00C53475" w:rsidRDefault="00C53475" w:rsidP="00C53475">
      <w:pPr>
        <w:autoSpaceDE w:val="0"/>
        <w:autoSpaceDN w:val="0"/>
        <w:adjustRightInd w:val="0"/>
        <w:jc w:val="both"/>
        <w:rPr>
          <w:rFonts w:ascii="Arial" w:hAnsi="Arial" w:cs="Arial"/>
          <w:sz w:val="20"/>
          <w:szCs w:val="20"/>
          <w:highlight w:val="yellow"/>
        </w:rPr>
      </w:pPr>
    </w:p>
    <w:p w14:paraId="472DBF22" w14:textId="108BD71B" w:rsidR="009A2CF8" w:rsidRPr="00CD00BE" w:rsidRDefault="009A2CF8" w:rsidP="009A2CF8">
      <w:pPr>
        <w:autoSpaceDE w:val="0"/>
        <w:autoSpaceDN w:val="0"/>
        <w:adjustRightInd w:val="0"/>
        <w:jc w:val="both"/>
        <w:rPr>
          <w:rFonts w:ascii="Arial" w:hAnsi="Arial" w:cs="Arial"/>
          <w:color w:val="FF0000"/>
          <w:sz w:val="20"/>
          <w:szCs w:val="20"/>
        </w:rPr>
      </w:pPr>
      <w:r w:rsidRPr="006125FD">
        <w:rPr>
          <w:rFonts w:ascii="Arial" w:hAnsi="Arial" w:cs="Arial"/>
          <w:sz w:val="20"/>
          <w:szCs w:val="20"/>
        </w:rPr>
        <w:t xml:space="preserve">Ocenjena vrednost </w:t>
      </w:r>
      <w:r w:rsidR="00AC7D97" w:rsidRPr="006125FD">
        <w:rPr>
          <w:rFonts w:ascii="Arial" w:hAnsi="Arial" w:cs="Arial"/>
          <w:sz w:val="20"/>
          <w:szCs w:val="20"/>
        </w:rPr>
        <w:t xml:space="preserve">sofinanciranja projektov iz priloženega </w:t>
      </w:r>
      <w:r w:rsidR="006125FD" w:rsidRPr="006125FD">
        <w:rPr>
          <w:rFonts w:ascii="Arial" w:hAnsi="Arial" w:cs="Arial"/>
          <w:sz w:val="20"/>
          <w:szCs w:val="20"/>
        </w:rPr>
        <w:t xml:space="preserve">Seznam projektov za izvedbo energetske prenove stavb izjemnega upravnega in družbenega pomena v okviru načrta za okrevanje in odpornost, razvojnega </w:t>
      </w:r>
      <w:r w:rsidR="006125FD" w:rsidRPr="006125FD">
        <w:rPr>
          <w:rFonts w:ascii="Arial" w:hAnsi="Arial" w:cs="Arial"/>
          <w:sz w:val="20"/>
          <w:szCs w:val="20"/>
        </w:rPr>
        <w:lastRenderedPageBreak/>
        <w:t>področja »zeleni prehod«, komponente 2: trajnostna prenova stavb (</w:t>
      </w:r>
      <w:r w:rsidR="00917A6A">
        <w:rPr>
          <w:rFonts w:ascii="Arial" w:hAnsi="Arial" w:cs="Arial"/>
          <w:sz w:val="20"/>
          <w:szCs w:val="20"/>
        </w:rPr>
        <w:t>C</w:t>
      </w:r>
      <w:r w:rsidR="00917A6A" w:rsidRPr="006125FD">
        <w:rPr>
          <w:rFonts w:ascii="Arial" w:hAnsi="Arial" w:cs="Arial"/>
          <w:sz w:val="20"/>
          <w:szCs w:val="20"/>
        </w:rPr>
        <w:t xml:space="preserve">1 </w:t>
      </w:r>
      <w:r w:rsidR="00917A6A">
        <w:rPr>
          <w:rFonts w:ascii="Arial" w:hAnsi="Arial" w:cs="Arial"/>
          <w:sz w:val="20"/>
          <w:szCs w:val="20"/>
        </w:rPr>
        <w:t>K</w:t>
      </w:r>
      <w:r w:rsidR="00917A6A" w:rsidRPr="006125FD">
        <w:rPr>
          <w:rFonts w:ascii="Arial" w:hAnsi="Arial" w:cs="Arial"/>
          <w:sz w:val="20"/>
          <w:szCs w:val="20"/>
        </w:rPr>
        <w:t>2</w:t>
      </w:r>
      <w:r w:rsidR="006125FD" w:rsidRPr="006125FD">
        <w:rPr>
          <w:rFonts w:ascii="Arial" w:hAnsi="Arial" w:cs="Arial"/>
          <w:sz w:val="20"/>
          <w:szCs w:val="20"/>
        </w:rPr>
        <w:t>)</w:t>
      </w:r>
      <w:r w:rsidR="008A0C39">
        <w:rPr>
          <w:rFonts w:ascii="Arial" w:hAnsi="Arial" w:cs="Arial"/>
          <w:sz w:val="20"/>
          <w:szCs w:val="20"/>
        </w:rPr>
        <w:t xml:space="preserve"> v sklopu </w:t>
      </w:r>
      <w:r w:rsidR="00462F50">
        <w:rPr>
          <w:rFonts w:ascii="Arial" w:hAnsi="Arial" w:cs="Arial"/>
          <w:sz w:val="20"/>
          <w:szCs w:val="20"/>
        </w:rPr>
        <w:t>četrtega (4)</w:t>
      </w:r>
      <w:r w:rsidR="008A0C39">
        <w:rPr>
          <w:rFonts w:ascii="Arial" w:hAnsi="Arial" w:cs="Arial"/>
          <w:sz w:val="20"/>
          <w:szCs w:val="20"/>
        </w:rPr>
        <w:t xml:space="preserve"> roka javnega povabila (</w:t>
      </w:r>
      <w:r w:rsidR="008A0C39" w:rsidRPr="003C7FC7">
        <w:rPr>
          <w:rFonts w:ascii="Arial" w:hAnsi="Arial" w:cs="Arial"/>
          <w:sz w:val="20"/>
          <w:szCs w:val="20"/>
        </w:rPr>
        <w:t>JP_EP_NOO_2022</w:t>
      </w:r>
      <w:r w:rsidR="008A0C39">
        <w:rPr>
          <w:rFonts w:ascii="Arial" w:hAnsi="Arial" w:cs="Arial"/>
          <w:sz w:val="20"/>
          <w:szCs w:val="20"/>
        </w:rPr>
        <w:t xml:space="preserve">) </w:t>
      </w:r>
      <w:r w:rsidR="006125FD" w:rsidRPr="006125FD">
        <w:rPr>
          <w:rFonts w:ascii="Arial" w:hAnsi="Arial" w:cs="Arial"/>
          <w:sz w:val="20"/>
          <w:szCs w:val="20"/>
        </w:rPr>
        <w:t>z</w:t>
      </w:r>
      <w:r w:rsidRPr="006125FD">
        <w:rPr>
          <w:rFonts w:ascii="Arial" w:hAnsi="Arial" w:cs="Arial"/>
          <w:sz w:val="20"/>
          <w:szCs w:val="20"/>
        </w:rPr>
        <w:t xml:space="preserve">naša </w:t>
      </w:r>
      <w:r w:rsidR="0006141C">
        <w:rPr>
          <w:rFonts w:ascii="Arial" w:hAnsi="Arial" w:cs="Arial"/>
          <w:sz w:val="20"/>
          <w:szCs w:val="20"/>
        </w:rPr>
        <w:t>9.952.028,47</w:t>
      </w:r>
      <w:r w:rsidR="0006141C" w:rsidRPr="005E269D">
        <w:rPr>
          <w:rFonts w:ascii="Arial" w:hAnsi="Arial" w:cs="Arial"/>
          <w:sz w:val="20"/>
          <w:szCs w:val="20"/>
        </w:rPr>
        <w:t xml:space="preserve"> EUR</w:t>
      </w:r>
      <w:r w:rsidRPr="006B3CED">
        <w:rPr>
          <w:rFonts w:ascii="Arial" w:hAnsi="Arial" w:cs="Arial"/>
          <w:sz w:val="20"/>
          <w:szCs w:val="20"/>
        </w:rPr>
        <w:t>.</w:t>
      </w:r>
      <w:r w:rsidR="007A169A" w:rsidRPr="006B3CED">
        <w:rPr>
          <w:rFonts w:ascii="Arial" w:hAnsi="Arial" w:cs="Arial"/>
          <w:sz w:val="20"/>
          <w:szCs w:val="20"/>
        </w:rPr>
        <w:t xml:space="preserve"> </w:t>
      </w:r>
    </w:p>
    <w:p w14:paraId="3B6CCA6E" w14:textId="7CD2AA41" w:rsidR="007D3851" w:rsidRPr="00CD00BE" w:rsidRDefault="007D3851" w:rsidP="009A2CF8">
      <w:pPr>
        <w:autoSpaceDE w:val="0"/>
        <w:autoSpaceDN w:val="0"/>
        <w:adjustRightInd w:val="0"/>
        <w:jc w:val="both"/>
        <w:rPr>
          <w:rFonts w:ascii="Arial" w:hAnsi="Arial" w:cs="Arial"/>
          <w:color w:val="FF0000"/>
          <w:sz w:val="20"/>
          <w:szCs w:val="20"/>
        </w:rPr>
      </w:pPr>
    </w:p>
    <w:p w14:paraId="2FC2CC52" w14:textId="5FC7DB42" w:rsidR="00C53475" w:rsidRDefault="003A35A0" w:rsidP="00C53475">
      <w:pPr>
        <w:autoSpaceDE w:val="0"/>
        <w:autoSpaceDN w:val="0"/>
        <w:adjustRightInd w:val="0"/>
        <w:jc w:val="both"/>
        <w:rPr>
          <w:rFonts w:ascii="Arial" w:hAnsi="Arial" w:cs="Arial"/>
          <w:color w:val="FF0000"/>
          <w:sz w:val="20"/>
          <w:szCs w:val="20"/>
          <w:highlight w:val="yellow"/>
        </w:rPr>
      </w:pPr>
      <w:r>
        <w:rPr>
          <w:rFonts w:ascii="Arial" w:hAnsi="Arial" w:cs="Arial"/>
          <w:sz w:val="20"/>
          <w:szCs w:val="20"/>
        </w:rPr>
        <w:t>Vrednost projektov 4. roka s</w:t>
      </w:r>
      <w:r w:rsidR="00C53475" w:rsidRPr="006F4C77">
        <w:rPr>
          <w:rFonts w:ascii="Arial" w:hAnsi="Arial" w:cs="Arial"/>
          <w:sz w:val="20"/>
          <w:szCs w:val="20"/>
        </w:rPr>
        <w:t xml:space="preserve">kupaj </w:t>
      </w:r>
      <w:r>
        <w:rPr>
          <w:rFonts w:ascii="Arial" w:hAnsi="Arial" w:cs="Arial"/>
          <w:sz w:val="20"/>
          <w:szCs w:val="20"/>
        </w:rPr>
        <w:t xml:space="preserve">z vrednostjo </w:t>
      </w:r>
      <w:r w:rsidR="00072BE5">
        <w:rPr>
          <w:rFonts w:ascii="Arial" w:hAnsi="Arial" w:cs="Arial"/>
          <w:sz w:val="20"/>
          <w:szCs w:val="20"/>
        </w:rPr>
        <w:t xml:space="preserve">že potrjenih </w:t>
      </w:r>
      <w:r w:rsidR="00C53475" w:rsidRPr="006F4C77">
        <w:rPr>
          <w:rFonts w:ascii="Arial" w:hAnsi="Arial" w:cs="Arial"/>
          <w:sz w:val="20"/>
          <w:szCs w:val="20"/>
        </w:rPr>
        <w:t xml:space="preserve">projektov iz </w:t>
      </w:r>
      <w:r w:rsidR="0006141C">
        <w:rPr>
          <w:rFonts w:ascii="Arial" w:hAnsi="Arial" w:cs="Arial"/>
          <w:sz w:val="20"/>
          <w:szCs w:val="20"/>
        </w:rPr>
        <w:t>1.</w:t>
      </w:r>
      <w:r w:rsidR="00C53475" w:rsidRPr="006F4C77">
        <w:rPr>
          <w:rFonts w:ascii="Arial" w:hAnsi="Arial" w:cs="Arial"/>
          <w:sz w:val="20"/>
          <w:szCs w:val="20"/>
        </w:rPr>
        <w:t xml:space="preserve">, </w:t>
      </w:r>
      <w:r w:rsidR="0006141C">
        <w:rPr>
          <w:rFonts w:ascii="Arial" w:hAnsi="Arial" w:cs="Arial"/>
          <w:sz w:val="20"/>
          <w:szCs w:val="20"/>
        </w:rPr>
        <w:t>2.</w:t>
      </w:r>
      <w:r w:rsidR="0006141C" w:rsidRPr="006F4C77">
        <w:rPr>
          <w:rFonts w:ascii="Arial" w:hAnsi="Arial" w:cs="Arial"/>
          <w:sz w:val="20"/>
          <w:szCs w:val="20"/>
        </w:rPr>
        <w:t xml:space="preserve"> </w:t>
      </w:r>
      <w:r w:rsidR="00C53475" w:rsidRPr="006F4C77">
        <w:rPr>
          <w:rFonts w:ascii="Arial" w:hAnsi="Arial" w:cs="Arial"/>
          <w:sz w:val="20"/>
          <w:szCs w:val="20"/>
        </w:rPr>
        <w:t xml:space="preserve">in </w:t>
      </w:r>
      <w:r w:rsidR="0006141C">
        <w:rPr>
          <w:rFonts w:ascii="Arial" w:hAnsi="Arial" w:cs="Arial"/>
          <w:sz w:val="20"/>
          <w:szCs w:val="20"/>
        </w:rPr>
        <w:t>3.</w:t>
      </w:r>
      <w:r w:rsidR="0006141C" w:rsidRPr="006F4C77">
        <w:rPr>
          <w:rFonts w:ascii="Arial" w:hAnsi="Arial" w:cs="Arial"/>
          <w:sz w:val="20"/>
          <w:szCs w:val="20"/>
        </w:rPr>
        <w:t xml:space="preserve"> </w:t>
      </w:r>
      <w:r w:rsidR="00C53475" w:rsidRPr="006F4C77">
        <w:rPr>
          <w:rFonts w:ascii="Arial" w:hAnsi="Arial" w:cs="Arial"/>
          <w:sz w:val="20"/>
          <w:szCs w:val="20"/>
        </w:rPr>
        <w:t>roka Povabila (ob upoštevanju izločitve »Protipotresna ojačitev energetska sanacija ter celovita notranja prenova objektov Dunajska cesta 104 in Kardeljeva ploščad 1 v Ljubljani«</w:t>
      </w:r>
      <w:r w:rsidR="00C53475">
        <w:rPr>
          <w:rFonts w:ascii="Arial" w:hAnsi="Arial" w:cs="Arial"/>
          <w:sz w:val="20"/>
          <w:szCs w:val="20"/>
        </w:rPr>
        <w:t>)</w:t>
      </w:r>
      <w:r w:rsidR="00C53475" w:rsidRPr="006F4C77">
        <w:rPr>
          <w:rFonts w:ascii="Arial" w:hAnsi="Arial" w:cs="Arial"/>
          <w:sz w:val="20"/>
          <w:szCs w:val="20"/>
        </w:rPr>
        <w:t xml:space="preserve"> znašala </w:t>
      </w:r>
      <w:r w:rsidR="00C53475" w:rsidRPr="006B3CED">
        <w:rPr>
          <w:rFonts w:ascii="Arial" w:hAnsi="Arial" w:cs="Arial"/>
          <w:sz w:val="20"/>
          <w:szCs w:val="20"/>
        </w:rPr>
        <w:t>7</w:t>
      </w:r>
      <w:r w:rsidR="0006141C">
        <w:rPr>
          <w:rFonts w:ascii="Arial" w:hAnsi="Arial" w:cs="Arial"/>
          <w:sz w:val="20"/>
          <w:szCs w:val="20"/>
        </w:rPr>
        <w:t>3.286.456,50</w:t>
      </w:r>
      <w:r w:rsidR="007B3040">
        <w:rPr>
          <w:rFonts w:ascii="Arial" w:hAnsi="Arial" w:cs="Arial"/>
          <w:sz w:val="20"/>
          <w:szCs w:val="20"/>
        </w:rPr>
        <w:t xml:space="preserve"> </w:t>
      </w:r>
      <w:r w:rsidR="00C53475" w:rsidRPr="006B3CED">
        <w:rPr>
          <w:rFonts w:ascii="Arial" w:hAnsi="Arial" w:cs="Arial"/>
          <w:sz w:val="20"/>
          <w:szCs w:val="20"/>
        </w:rPr>
        <w:t>EUR</w:t>
      </w:r>
      <w:r w:rsidR="009978C2">
        <w:rPr>
          <w:rFonts w:ascii="Arial" w:hAnsi="Arial" w:cs="Arial"/>
          <w:sz w:val="20"/>
          <w:szCs w:val="20"/>
        </w:rPr>
        <w:t>.</w:t>
      </w:r>
    </w:p>
    <w:p w14:paraId="07621176" w14:textId="77777777" w:rsidR="00C53475" w:rsidRDefault="00C53475" w:rsidP="00C53475">
      <w:pPr>
        <w:autoSpaceDE w:val="0"/>
        <w:autoSpaceDN w:val="0"/>
        <w:adjustRightInd w:val="0"/>
        <w:jc w:val="both"/>
        <w:rPr>
          <w:rFonts w:ascii="Arial" w:hAnsi="Arial" w:cs="Arial"/>
          <w:sz w:val="20"/>
          <w:szCs w:val="20"/>
          <w:highlight w:val="yellow"/>
        </w:rPr>
      </w:pPr>
    </w:p>
    <w:p w14:paraId="147806AA" w14:textId="57C3F069" w:rsidR="000324F8" w:rsidRDefault="00C53475" w:rsidP="000324F8">
      <w:pPr>
        <w:autoSpaceDE w:val="0"/>
        <w:autoSpaceDN w:val="0"/>
        <w:adjustRightInd w:val="0"/>
        <w:jc w:val="both"/>
        <w:rPr>
          <w:rFonts w:ascii="Arial" w:hAnsi="Arial" w:cs="Arial"/>
          <w:sz w:val="20"/>
          <w:szCs w:val="20"/>
        </w:rPr>
      </w:pPr>
      <w:r w:rsidRPr="00B44734">
        <w:rPr>
          <w:rFonts w:ascii="Arial" w:hAnsi="Arial" w:cs="Arial"/>
          <w:sz w:val="20"/>
          <w:szCs w:val="20"/>
        </w:rPr>
        <w:t xml:space="preserve">Skupni </w:t>
      </w:r>
      <w:r>
        <w:rPr>
          <w:rFonts w:ascii="Arial" w:hAnsi="Arial" w:cs="Arial"/>
          <w:sz w:val="20"/>
          <w:szCs w:val="20"/>
        </w:rPr>
        <w:t xml:space="preserve">še </w:t>
      </w:r>
      <w:r w:rsidRPr="00B44734">
        <w:rPr>
          <w:rFonts w:ascii="Arial" w:hAnsi="Arial" w:cs="Arial"/>
          <w:sz w:val="20"/>
          <w:szCs w:val="20"/>
        </w:rPr>
        <w:t>razpoložljivi znesek</w:t>
      </w:r>
      <w:r>
        <w:rPr>
          <w:rFonts w:ascii="Arial" w:hAnsi="Arial" w:cs="Arial"/>
          <w:sz w:val="20"/>
          <w:szCs w:val="20"/>
        </w:rPr>
        <w:t xml:space="preserve"> sredstev NOO</w:t>
      </w:r>
      <w:r w:rsidRPr="00B44734">
        <w:rPr>
          <w:rFonts w:ascii="Arial" w:hAnsi="Arial" w:cs="Arial"/>
          <w:sz w:val="20"/>
          <w:szCs w:val="20"/>
        </w:rPr>
        <w:t xml:space="preserve"> </w:t>
      </w:r>
      <w:r>
        <w:rPr>
          <w:rFonts w:ascii="Arial" w:hAnsi="Arial" w:cs="Arial"/>
          <w:sz w:val="20"/>
          <w:szCs w:val="20"/>
        </w:rPr>
        <w:t xml:space="preserve">za </w:t>
      </w:r>
      <w:r w:rsidRPr="00B44734">
        <w:rPr>
          <w:rFonts w:ascii="Arial" w:hAnsi="Arial" w:cs="Arial"/>
          <w:sz w:val="20"/>
          <w:szCs w:val="20"/>
        </w:rPr>
        <w:t>sofinanciranja projektov 4. roka</w:t>
      </w:r>
      <w:r>
        <w:rPr>
          <w:rFonts w:ascii="Arial" w:hAnsi="Arial" w:cs="Arial"/>
          <w:sz w:val="20"/>
          <w:szCs w:val="20"/>
        </w:rPr>
        <w:t xml:space="preserve"> </w:t>
      </w:r>
      <w:r w:rsidRPr="00B44734">
        <w:rPr>
          <w:rFonts w:ascii="Arial" w:hAnsi="Arial" w:cs="Arial"/>
          <w:sz w:val="20"/>
          <w:szCs w:val="20"/>
        </w:rPr>
        <w:t>znaša</w:t>
      </w:r>
      <w:r>
        <w:rPr>
          <w:rFonts w:ascii="Arial" w:hAnsi="Arial" w:cs="Arial"/>
          <w:sz w:val="20"/>
          <w:szCs w:val="20"/>
        </w:rPr>
        <w:t xml:space="preserve"> 9</w:t>
      </w:r>
      <w:r w:rsidRPr="00B44734">
        <w:rPr>
          <w:rFonts w:ascii="Arial" w:hAnsi="Arial" w:cs="Arial"/>
          <w:sz w:val="20"/>
          <w:szCs w:val="20"/>
        </w:rPr>
        <w:t>.665.571,97 EUR</w:t>
      </w:r>
      <w:r w:rsidR="009978C2">
        <w:rPr>
          <w:rFonts w:ascii="Arial" w:hAnsi="Arial" w:cs="Arial"/>
          <w:sz w:val="20"/>
          <w:szCs w:val="20"/>
        </w:rPr>
        <w:t>,</w:t>
      </w:r>
      <w:r w:rsidRPr="00B44734">
        <w:rPr>
          <w:rFonts w:ascii="Arial" w:hAnsi="Arial" w:cs="Arial"/>
          <w:sz w:val="20"/>
          <w:szCs w:val="20"/>
        </w:rPr>
        <w:t xml:space="preserve"> od tega je 5.391.044,98 EUR povratnih sredstev NOO in 4.274.526,99 EUR nepovratnih sredstev NOO</w:t>
      </w:r>
      <w:r w:rsidR="000324F8">
        <w:rPr>
          <w:rFonts w:ascii="Arial" w:hAnsi="Arial" w:cs="Arial"/>
          <w:sz w:val="20"/>
          <w:szCs w:val="20"/>
        </w:rPr>
        <w:t xml:space="preserve">. </w:t>
      </w:r>
    </w:p>
    <w:p w14:paraId="6683E772" w14:textId="77777777" w:rsidR="002D4EDC" w:rsidRDefault="002D4EDC" w:rsidP="000324F8">
      <w:pPr>
        <w:autoSpaceDE w:val="0"/>
        <w:autoSpaceDN w:val="0"/>
        <w:adjustRightInd w:val="0"/>
        <w:jc w:val="both"/>
        <w:rPr>
          <w:rFonts w:ascii="Arial" w:hAnsi="Arial" w:cs="Arial"/>
          <w:sz w:val="20"/>
          <w:szCs w:val="20"/>
        </w:rPr>
      </w:pPr>
    </w:p>
    <w:p w14:paraId="296A7043" w14:textId="77777777" w:rsidR="003A35A0" w:rsidRPr="00047A50" w:rsidRDefault="003A35A0" w:rsidP="003A35A0">
      <w:pPr>
        <w:rPr>
          <w:rFonts w:ascii="Arial" w:hAnsi="Arial" w:cs="Arial"/>
          <w:sz w:val="20"/>
          <w:szCs w:val="20"/>
        </w:rPr>
      </w:pPr>
      <w:r w:rsidRPr="00047A50">
        <w:rPr>
          <w:rFonts w:ascii="Arial" w:hAnsi="Arial" w:cs="Arial"/>
          <w:sz w:val="20"/>
          <w:szCs w:val="20"/>
        </w:rPr>
        <w:t>Viri sofinanciranja ustreznih projektov</w:t>
      </w:r>
      <w:r>
        <w:rPr>
          <w:rFonts w:ascii="Arial" w:hAnsi="Arial" w:cs="Arial"/>
          <w:sz w:val="20"/>
          <w:szCs w:val="20"/>
        </w:rPr>
        <w:t xml:space="preserve"> (1., 2., 3. in 4. rok)</w:t>
      </w:r>
      <w:r w:rsidRPr="00047A50">
        <w:rPr>
          <w:rFonts w:ascii="Arial" w:hAnsi="Arial" w:cs="Arial"/>
          <w:sz w:val="20"/>
          <w:szCs w:val="20"/>
        </w:rPr>
        <w:t>:</w:t>
      </w:r>
    </w:p>
    <w:tbl>
      <w:tblPr>
        <w:tblW w:w="7836" w:type="dxa"/>
        <w:tblCellMar>
          <w:left w:w="70" w:type="dxa"/>
          <w:right w:w="70" w:type="dxa"/>
        </w:tblCellMar>
        <w:tblLook w:val="04A0" w:firstRow="1" w:lastRow="0" w:firstColumn="1" w:lastColumn="0" w:noHBand="0" w:noVBand="1"/>
      </w:tblPr>
      <w:tblGrid>
        <w:gridCol w:w="1987"/>
        <w:gridCol w:w="1578"/>
        <w:gridCol w:w="1320"/>
        <w:gridCol w:w="1562"/>
        <w:gridCol w:w="1389"/>
      </w:tblGrid>
      <w:tr w:rsidR="00DD4DB5" w:rsidRPr="007B3040" w14:paraId="4B4D8D6A" w14:textId="77777777" w:rsidTr="007B3040">
        <w:trPr>
          <w:trHeight w:val="870"/>
        </w:trPr>
        <w:tc>
          <w:tcPr>
            <w:tcW w:w="19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6182F1" w14:textId="77777777" w:rsidR="00DD4DB5" w:rsidRPr="007B3040" w:rsidRDefault="00DD4DB5" w:rsidP="006F4C77">
            <w:pPr>
              <w:rPr>
                <w:rFonts w:ascii="Arial" w:hAnsi="Arial" w:cs="Arial"/>
                <w:color w:val="000000"/>
                <w:sz w:val="18"/>
                <w:szCs w:val="18"/>
                <w:lang w:eastAsia="sl-SI"/>
              </w:rPr>
            </w:pPr>
            <w:r w:rsidRPr="007B3040">
              <w:rPr>
                <w:rFonts w:ascii="Arial" w:hAnsi="Arial" w:cs="Arial"/>
                <w:color w:val="000000"/>
                <w:sz w:val="18"/>
                <w:szCs w:val="18"/>
                <w:lang w:eastAsia="sl-SI"/>
              </w:rPr>
              <w:t> </w:t>
            </w:r>
          </w:p>
        </w:tc>
        <w:tc>
          <w:tcPr>
            <w:tcW w:w="1578" w:type="dxa"/>
            <w:tcBorders>
              <w:top w:val="single" w:sz="8" w:space="0" w:color="auto"/>
              <w:left w:val="nil"/>
              <w:bottom w:val="single" w:sz="8" w:space="0" w:color="auto"/>
              <w:right w:val="single" w:sz="8" w:space="0" w:color="auto"/>
            </w:tcBorders>
            <w:shd w:val="clear" w:color="000000" w:fill="D9D9D9"/>
            <w:vAlign w:val="center"/>
            <w:hideMark/>
          </w:tcPr>
          <w:p w14:paraId="7EE95820" w14:textId="6F74029C" w:rsidR="00DD4DB5" w:rsidRPr="007B3040" w:rsidRDefault="00DD4DB5" w:rsidP="006F4C77">
            <w:pPr>
              <w:jc w:val="center"/>
              <w:rPr>
                <w:rFonts w:ascii="Arial" w:hAnsi="Arial" w:cs="Arial"/>
                <w:color w:val="000000"/>
                <w:sz w:val="18"/>
                <w:szCs w:val="18"/>
                <w:lang w:eastAsia="sl-SI"/>
              </w:rPr>
            </w:pPr>
            <w:r w:rsidRPr="007B3040">
              <w:rPr>
                <w:rFonts w:ascii="Arial" w:hAnsi="Arial" w:cs="Arial"/>
                <w:color w:val="000000"/>
                <w:sz w:val="18"/>
                <w:szCs w:val="18"/>
                <w:lang w:eastAsia="sl-SI"/>
              </w:rPr>
              <w:t xml:space="preserve"> NOO pravice porabe </w:t>
            </w:r>
          </w:p>
        </w:tc>
        <w:tc>
          <w:tcPr>
            <w:tcW w:w="1320" w:type="dxa"/>
            <w:tcBorders>
              <w:top w:val="single" w:sz="8" w:space="0" w:color="auto"/>
              <w:left w:val="nil"/>
              <w:bottom w:val="single" w:sz="8" w:space="0" w:color="auto"/>
              <w:right w:val="single" w:sz="8" w:space="0" w:color="auto"/>
            </w:tcBorders>
            <w:shd w:val="clear" w:color="000000" w:fill="D9D9D9"/>
            <w:vAlign w:val="center"/>
            <w:hideMark/>
          </w:tcPr>
          <w:p w14:paraId="58E6B823" w14:textId="674E7FE7" w:rsidR="00DD4DB5" w:rsidRPr="007B3040" w:rsidRDefault="00DD4DB5" w:rsidP="006F4C77">
            <w:pPr>
              <w:jc w:val="center"/>
              <w:rPr>
                <w:rFonts w:ascii="Arial" w:hAnsi="Arial" w:cs="Arial"/>
                <w:color w:val="000000"/>
                <w:sz w:val="18"/>
                <w:szCs w:val="18"/>
                <w:lang w:eastAsia="sl-SI"/>
              </w:rPr>
            </w:pPr>
            <w:r w:rsidRPr="007B3040">
              <w:rPr>
                <w:rFonts w:ascii="Arial" w:hAnsi="Arial" w:cs="Arial"/>
                <w:color w:val="000000"/>
                <w:sz w:val="18"/>
                <w:szCs w:val="18"/>
                <w:lang w:eastAsia="sl-SI"/>
              </w:rPr>
              <w:t xml:space="preserve"> potrjeni projekti na VRS </w:t>
            </w:r>
          </w:p>
        </w:tc>
        <w:tc>
          <w:tcPr>
            <w:tcW w:w="1562" w:type="dxa"/>
            <w:tcBorders>
              <w:top w:val="single" w:sz="8" w:space="0" w:color="auto"/>
              <w:left w:val="nil"/>
              <w:bottom w:val="single" w:sz="8" w:space="0" w:color="auto"/>
              <w:right w:val="single" w:sz="8" w:space="0" w:color="auto"/>
            </w:tcBorders>
            <w:shd w:val="clear" w:color="000000" w:fill="D9D9D9"/>
            <w:vAlign w:val="center"/>
            <w:hideMark/>
          </w:tcPr>
          <w:p w14:paraId="263301F0" w14:textId="3DF9CD8B" w:rsidR="00DD4DB5" w:rsidRPr="007B3040" w:rsidRDefault="00DD4DB5" w:rsidP="006F4C77">
            <w:pPr>
              <w:jc w:val="center"/>
              <w:rPr>
                <w:rFonts w:ascii="Arial" w:hAnsi="Arial" w:cs="Arial"/>
                <w:color w:val="000000"/>
                <w:sz w:val="18"/>
                <w:szCs w:val="18"/>
                <w:lang w:eastAsia="sl-SI"/>
              </w:rPr>
            </w:pPr>
            <w:r w:rsidRPr="007B3040">
              <w:rPr>
                <w:rFonts w:ascii="Arial" w:hAnsi="Arial" w:cs="Arial"/>
                <w:color w:val="000000"/>
                <w:sz w:val="18"/>
                <w:szCs w:val="18"/>
                <w:lang w:eastAsia="sl-SI"/>
              </w:rPr>
              <w:t xml:space="preserve"> ostanek glede na pravice porabe</w:t>
            </w:r>
          </w:p>
        </w:tc>
        <w:tc>
          <w:tcPr>
            <w:tcW w:w="1389" w:type="dxa"/>
            <w:tcBorders>
              <w:top w:val="single" w:sz="8" w:space="0" w:color="auto"/>
              <w:left w:val="nil"/>
              <w:bottom w:val="single" w:sz="8" w:space="0" w:color="auto"/>
              <w:right w:val="single" w:sz="8" w:space="0" w:color="auto"/>
            </w:tcBorders>
            <w:shd w:val="clear" w:color="000000" w:fill="D9D9D9"/>
            <w:vAlign w:val="center"/>
            <w:hideMark/>
          </w:tcPr>
          <w:p w14:paraId="0DDE2B42" w14:textId="6FA25596" w:rsidR="00DD4DB5" w:rsidRPr="007B3040" w:rsidRDefault="00DD4DB5" w:rsidP="006F4C77">
            <w:pPr>
              <w:jc w:val="center"/>
              <w:rPr>
                <w:rFonts w:ascii="Arial" w:hAnsi="Arial" w:cs="Arial"/>
                <w:color w:val="000000"/>
                <w:sz w:val="18"/>
                <w:szCs w:val="18"/>
                <w:lang w:eastAsia="sl-SI"/>
              </w:rPr>
            </w:pPr>
            <w:r w:rsidRPr="007B3040">
              <w:rPr>
                <w:rFonts w:ascii="Arial" w:hAnsi="Arial" w:cs="Arial"/>
                <w:color w:val="000000"/>
                <w:sz w:val="18"/>
                <w:szCs w:val="18"/>
                <w:lang w:eastAsia="sl-SI"/>
              </w:rPr>
              <w:t xml:space="preserve">projekti 4. roka </w:t>
            </w:r>
          </w:p>
        </w:tc>
      </w:tr>
      <w:tr w:rsidR="00DD4DB5" w:rsidRPr="007B3040" w14:paraId="2885EB06" w14:textId="77777777" w:rsidTr="007B3040">
        <w:trPr>
          <w:trHeight w:val="299"/>
        </w:trPr>
        <w:tc>
          <w:tcPr>
            <w:tcW w:w="1987" w:type="dxa"/>
            <w:tcBorders>
              <w:top w:val="nil"/>
              <w:left w:val="single" w:sz="8" w:space="0" w:color="auto"/>
              <w:bottom w:val="single" w:sz="8" w:space="0" w:color="auto"/>
              <w:right w:val="single" w:sz="8" w:space="0" w:color="auto"/>
            </w:tcBorders>
            <w:shd w:val="clear" w:color="000000" w:fill="D9D9D9"/>
            <w:noWrap/>
            <w:vAlign w:val="center"/>
            <w:hideMark/>
          </w:tcPr>
          <w:p w14:paraId="7937023B" w14:textId="77777777" w:rsidR="00DD4DB5" w:rsidRPr="007B3040" w:rsidRDefault="00DD4DB5" w:rsidP="006F4C77">
            <w:pPr>
              <w:rPr>
                <w:rFonts w:ascii="Arial" w:hAnsi="Arial" w:cs="Arial"/>
                <w:color w:val="000000"/>
                <w:sz w:val="18"/>
                <w:szCs w:val="18"/>
                <w:lang w:eastAsia="sl-SI"/>
              </w:rPr>
            </w:pPr>
            <w:r w:rsidRPr="007B3040">
              <w:rPr>
                <w:rFonts w:ascii="Arial" w:hAnsi="Arial" w:cs="Arial"/>
                <w:color w:val="000000"/>
                <w:sz w:val="18"/>
                <w:szCs w:val="18"/>
                <w:lang w:eastAsia="sl-SI"/>
              </w:rPr>
              <w:t xml:space="preserve"> Nepovratna sredstva </w:t>
            </w:r>
          </w:p>
        </w:tc>
        <w:tc>
          <w:tcPr>
            <w:tcW w:w="1578" w:type="dxa"/>
            <w:tcBorders>
              <w:top w:val="nil"/>
              <w:left w:val="nil"/>
              <w:bottom w:val="single" w:sz="8" w:space="0" w:color="auto"/>
              <w:right w:val="single" w:sz="8" w:space="0" w:color="auto"/>
            </w:tcBorders>
            <w:shd w:val="clear" w:color="auto" w:fill="auto"/>
            <w:noWrap/>
            <w:vAlign w:val="center"/>
            <w:hideMark/>
          </w:tcPr>
          <w:p w14:paraId="4E5D92C2" w14:textId="77777777" w:rsidR="00DD4DB5" w:rsidRPr="007B3040" w:rsidRDefault="00DD4DB5" w:rsidP="006F4C77">
            <w:pPr>
              <w:jc w:val="center"/>
              <w:rPr>
                <w:rFonts w:ascii="Arial" w:hAnsi="Arial" w:cs="Arial"/>
                <w:color w:val="000000"/>
                <w:sz w:val="18"/>
                <w:szCs w:val="18"/>
                <w:lang w:eastAsia="sl-SI"/>
              </w:rPr>
            </w:pPr>
            <w:r w:rsidRPr="007B3040">
              <w:rPr>
                <w:rFonts w:ascii="Arial" w:hAnsi="Arial" w:cs="Arial"/>
                <w:color w:val="000000"/>
                <w:sz w:val="18"/>
                <w:szCs w:val="18"/>
                <w:lang w:eastAsia="sl-SI"/>
              </w:rPr>
              <w:t>53.550.000,00</w:t>
            </w:r>
          </w:p>
        </w:tc>
        <w:tc>
          <w:tcPr>
            <w:tcW w:w="1320" w:type="dxa"/>
            <w:tcBorders>
              <w:top w:val="nil"/>
              <w:left w:val="nil"/>
              <w:bottom w:val="single" w:sz="8" w:space="0" w:color="auto"/>
              <w:right w:val="single" w:sz="8" w:space="0" w:color="auto"/>
            </w:tcBorders>
            <w:shd w:val="clear" w:color="auto" w:fill="auto"/>
            <w:noWrap/>
            <w:vAlign w:val="center"/>
            <w:hideMark/>
          </w:tcPr>
          <w:p w14:paraId="76D40A18" w14:textId="77777777" w:rsidR="00DD4DB5" w:rsidRPr="007B3040" w:rsidRDefault="00DD4DB5" w:rsidP="006F4C77">
            <w:pPr>
              <w:jc w:val="center"/>
              <w:rPr>
                <w:rFonts w:ascii="Arial" w:hAnsi="Arial" w:cs="Arial"/>
                <w:color w:val="000000"/>
                <w:sz w:val="18"/>
                <w:szCs w:val="18"/>
                <w:lang w:eastAsia="sl-SI"/>
              </w:rPr>
            </w:pPr>
            <w:r w:rsidRPr="007B3040">
              <w:rPr>
                <w:rFonts w:ascii="Arial" w:hAnsi="Arial" w:cs="Arial"/>
                <w:color w:val="000000"/>
                <w:sz w:val="18"/>
                <w:szCs w:val="18"/>
                <w:lang w:eastAsia="sl-SI"/>
              </w:rPr>
              <w:t>49.275.473,01</w:t>
            </w:r>
          </w:p>
        </w:tc>
        <w:tc>
          <w:tcPr>
            <w:tcW w:w="1562" w:type="dxa"/>
            <w:tcBorders>
              <w:top w:val="nil"/>
              <w:left w:val="nil"/>
              <w:bottom w:val="single" w:sz="8" w:space="0" w:color="auto"/>
              <w:right w:val="single" w:sz="8" w:space="0" w:color="auto"/>
            </w:tcBorders>
            <w:shd w:val="clear" w:color="auto" w:fill="auto"/>
            <w:noWrap/>
            <w:vAlign w:val="center"/>
            <w:hideMark/>
          </w:tcPr>
          <w:p w14:paraId="3F9430F5" w14:textId="77777777" w:rsidR="00DD4DB5" w:rsidRPr="007B3040" w:rsidRDefault="00DD4DB5" w:rsidP="006F4C77">
            <w:pPr>
              <w:jc w:val="center"/>
              <w:rPr>
                <w:rFonts w:ascii="Arial" w:hAnsi="Arial" w:cs="Arial"/>
                <w:color w:val="000000"/>
                <w:sz w:val="18"/>
                <w:szCs w:val="18"/>
                <w:lang w:eastAsia="sl-SI"/>
              </w:rPr>
            </w:pPr>
            <w:r w:rsidRPr="007B3040">
              <w:rPr>
                <w:rFonts w:ascii="Arial" w:hAnsi="Arial" w:cs="Arial"/>
                <w:color w:val="000000"/>
                <w:sz w:val="18"/>
                <w:szCs w:val="18"/>
                <w:lang w:eastAsia="sl-SI"/>
              </w:rPr>
              <w:t>4.274.526,99</w:t>
            </w:r>
          </w:p>
        </w:tc>
        <w:tc>
          <w:tcPr>
            <w:tcW w:w="1389" w:type="dxa"/>
            <w:tcBorders>
              <w:top w:val="nil"/>
              <w:left w:val="nil"/>
              <w:bottom w:val="single" w:sz="8" w:space="0" w:color="auto"/>
              <w:right w:val="single" w:sz="8" w:space="0" w:color="auto"/>
            </w:tcBorders>
            <w:shd w:val="clear" w:color="auto" w:fill="auto"/>
            <w:noWrap/>
            <w:vAlign w:val="center"/>
            <w:hideMark/>
          </w:tcPr>
          <w:p w14:paraId="3326F2C2" w14:textId="5C78E9A2" w:rsidR="00DD4DB5" w:rsidRPr="007B3040" w:rsidRDefault="00DD4DB5" w:rsidP="006F4C77">
            <w:pPr>
              <w:jc w:val="center"/>
              <w:rPr>
                <w:rFonts w:ascii="Arial" w:hAnsi="Arial" w:cs="Arial"/>
                <w:color w:val="000000"/>
                <w:sz w:val="18"/>
                <w:szCs w:val="18"/>
                <w:lang w:eastAsia="sl-SI"/>
              </w:rPr>
            </w:pPr>
            <w:r w:rsidRPr="007B3040">
              <w:rPr>
                <w:rFonts w:ascii="Arial" w:hAnsi="Arial" w:cs="Arial"/>
                <w:color w:val="000000"/>
                <w:sz w:val="18"/>
                <w:szCs w:val="18"/>
                <w:lang w:eastAsia="sl-SI"/>
              </w:rPr>
              <w:t xml:space="preserve">4.354.069,55   </w:t>
            </w:r>
          </w:p>
        </w:tc>
      </w:tr>
      <w:tr w:rsidR="00DD4DB5" w:rsidRPr="007B3040" w14:paraId="3CE8E520" w14:textId="77777777" w:rsidTr="007B3040">
        <w:trPr>
          <w:trHeight w:val="299"/>
        </w:trPr>
        <w:tc>
          <w:tcPr>
            <w:tcW w:w="1987" w:type="dxa"/>
            <w:tcBorders>
              <w:top w:val="nil"/>
              <w:left w:val="single" w:sz="8" w:space="0" w:color="auto"/>
              <w:bottom w:val="single" w:sz="8" w:space="0" w:color="auto"/>
              <w:right w:val="single" w:sz="8" w:space="0" w:color="auto"/>
            </w:tcBorders>
            <w:shd w:val="clear" w:color="000000" w:fill="D9D9D9"/>
            <w:noWrap/>
            <w:vAlign w:val="center"/>
            <w:hideMark/>
          </w:tcPr>
          <w:p w14:paraId="349619C6" w14:textId="77777777" w:rsidR="00DD4DB5" w:rsidRPr="007B3040" w:rsidRDefault="00DD4DB5" w:rsidP="00DD4DB5">
            <w:pPr>
              <w:rPr>
                <w:rFonts w:ascii="Arial" w:hAnsi="Arial" w:cs="Arial"/>
                <w:color w:val="000000"/>
                <w:sz w:val="18"/>
                <w:szCs w:val="18"/>
                <w:lang w:eastAsia="sl-SI"/>
              </w:rPr>
            </w:pPr>
            <w:r w:rsidRPr="007B3040">
              <w:rPr>
                <w:rFonts w:ascii="Arial" w:hAnsi="Arial" w:cs="Arial"/>
                <w:color w:val="000000"/>
                <w:sz w:val="18"/>
                <w:szCs w:val="18"/>
                <w:lang w:eastAsia="sl-SI"/>
              </w:rPr>
              <w:t xml:space="preserve"> Povratna sredstva</w:t>
            </w:r>
          </w:p>
        </w:tc>
        <w:tc>
          <w:tcPr>
            <w:tcW w:w="1578" w:type="dxa"/>
            <w:tcBorders>
              <w:top w:val="nil"/>
              <w:left w:val="nil"/>
              <w:bottom w:val="single" w:sz="8" w:space="0" w:color="auto"/>
              <w:right w:val="single" w:sz="8" w:space="0" w:color="auto"/>
            </w:tcBorders>
            <w:shd w:val="clear" w:color="auto" w:fill="auto"/>
            <w:noWrap/>
            <w:vAlign w:val="center"/>
            <w:hideMark/>
          </w:tcPr>
          <w:p w14:paraId="7D679D8A" w14:textId="77777777" w:rsidR="00DD4DB5" w:rsidRPr="007B3040" w:rsidRDefault="00DD4DB5" w:rsidP="00DD4DB5">
            <w:pPr>
              <w:jc w:val="center"/>
              <w:rPr>
                <w:rFonts w:ascii="Arial" w:hAnsi="Arial" w:cs="Arial"/>
                <w:color w:val="000000"/>
                <w:sz w:val="18"/>
                <w:szCs w:val="18"/>
                <w:lang w:eastAsia="sl-SI"/>
              </w:rPr>
            </w:pPr>
            <w:r w:rsidRPr="007B3040">
              <w:rPr>
                <w:rFonts w:ascii="Arial" w:hAnsi="Arial" w:cs="Arial"/>
                <w:color w:val="000000"/>
                <w:sz w:val="18"/>
                <w:szCs w:val="18"/>
                <w:lang w:eastAsia="sl-SI"/>
              </w:rPr>
              <w:t>19.450.000,00</w:t>
            </w:r>
          </w:p>
        </w:tc>
        <w:tc>
          <w:tcPr>
            <w:tcW w:w="1320" w:type="dxa"/>
            <w:tcBorders>
              <w:top w:val="nil"/>
              <w:left w:val="nil"/>
              <w:bottom w:val="single" w:sz="8" w:space="0" w:color="auto"/>
              <w:right w:val="single" w:sz="8" w:space="0" w:color="auto"/>
            </w:tcBorders>
            <w:shd w:val="clear" w:color="auto" w:fill="auto"/>
            <w:noWrap/>
            <w:vAlign w:val="center"/>
            <w:hideMark/>
          </w:tcPr>
          <w:p w14:paraId="0B13A475" w14:textId="77777777" w:rsidR="00DD4DB5" w:rsidRPr="007B3040" w:rsidRDefault="00DD4DB5" w:rsidP="00DD4DB5">
            <w:pPr>
              <w:jc w:val="center"/>
              <w:rPr>
                <w:rFonts w:ascii="Arial" w:hAnsi="Arial" w:cs="Arial"/>
                <w:color w:val="000000"/>
                <w:sz w:val="18"/>
                <w:szCs w:val="18"/>
                <w:lang w:eastAsia="sl-SI"/>
              </w:rPr>
            </w:pPr>
            <w:r w:rsidRPr="007B3040">
              <w:rPr>
                <w:rFonts w:ascii="Arial" w:hAnsi="Arial" w:cs="Arial"/>
                <w:color w:val="000000"/>
                <w:sz w:val="18"/>
                <w:szCs w:val="18"/>
                <w:lang w:eastAsia="sl-SI"/>
              </w:rPr>
              <w:t>14.058.955,02</w:t>
            </w:r>
          </w:p>
        </w:tc>
        <w:tc>
          <w:tcPr>
            <w:tcW w:w="1562" w:type="dxa"/>
            <w:tcBorders>
              <w:top w:val="nil"/>
              <w:left w:val="nil"/>
              <w:bottom w:val="single" w:sz="8" w:space="0" w:color="auto"/>
              <w:right w:val="single" w:sz="8" w:space="0" w:color="auto"/>
            </w:tcBorders>
            <w:shd w:val="clear" w:color="auto" w:fill="auto"/>
            <w:noWrap/>
            <w:vAlign w:val="center"/>
            <w:hideMark/>
          </w:tcPr>
          <w:p w14:paraId="0B98D095" w14:textId="77777777" w:rsidR="00DD4DB5" w:rsidRPr="007B3040" w:rsidRDefault="00DD4DB5" w:rsidP="00DD4DB5">
            <w:pPr>
              <w:jc w:val="center"/>
              <w:rPr>
                <w:rFonts w:ascii="Arial" w:hAnsi="Arial" w:cs="Arial"/>
                <w:color w:val="000000"/>
                <w:sz w:val="18"/>
                <w:szCs w:val="18"/>
                <w:lang w:eastAsia="sl-SI"/>
              </w:rPr>
            </w:pPr>
            <w:r w:rsidRPr="007B3040">
              <w:rPr>
                <w:rFonts w:ascii="Arial" w:hAnsi="Arial" w:cs="Arial"/>
                <w:color w:val="000000"/>
                <w:sz w:val="18"/>
                <w:szCs w:val="18"/>
                <w:lang w:eastAsia="sl-SI"/>
              </w:rPr>
              <w:t>5.391.044,98</w:t>
            </w:r>
          </w:p>
        </w:tc>
        <w:tc>
          <w:tcPr>
            <w:tcW w:w="1389" w:type="dxa"/>
            <w:tcBorders>
              <w:top w:val="nil"/>
              <w:left w:val="nil"/>
              <w:bottom w:val="single" w:sz="8" w:space="0" w:color="auto"/>
              <w:right w:val="single" w:sz="8" w:space="0" w:color="auto"/>
            </w:tcBorders>
            <w:shd w:val="clear" w:color="auto" w:fill="auto"/>
            <w:noWrap/>
            <w:vAlign w:val="center"/>
          </w:tcPr>
          <w:p w14:paraId="0086A0D3" w14:textId="25A7D5E1" w:rsidR="00DD4DB5" w:rsidRPr="007B3040" w:rsidRDefault="00DD4DB5" w:rsidP="00DD4DB5">
            <w:pPr>
              <w:jc w:val="center"/>
              <w:rPr>
                <w:rFonts w:ascii="Arial" w:hAnsi="Arial" w:cs="Arial"/>
                <w:color w:val="000000"/>
                <w:sz w:val="18"/>
                <w:szCs w:val="18"/>
                <w:lang w:eastAsia="sl-SI"/>
              </w:rPr>
            </w:pPr>
            <w:r w:rsidRPr="007B3040">
              <w:rPr>
                <w:rFonts w:ascii="Arial" w:hAnsi="Arial" w:cs="Arial"/>
                <w:color w:val="000000"/>
                <w:sz w:val="18"/>
                <w:szCs w:val="18"/>
                <w:lang w:eastAsia="sl-SI"/>
              </w:rPr>
              <w:t xml:space="preserve"> 5.597.958,92   </w:t>
            </w:r>
          </w:p>
        </w:tc>
      </w:tr>
      <w:tr w:rsidR="00DD4DB5" w:rsidRPr="009C2C65" w14:paraId="5EC57977" w14:textId="77777777" w:rsidTr="007B3040">
        <w:trPr>
          <w:trHeight w:val="299"/>
        </w:trPr>
        <w:tc>
          <w:tcPr>
            <w:tcW w:w="1987" w:type="dxa"/>
            <w:tcBorders>
              <w:top w:val="nil"/>
              <w:left w:val="single" w:sz="8" w:space="0" w:color="auto"/>
              <w:bottom w:val="single" w:sz="8" w:space="0" w:color="auto"/>
              <w:right w:val="single" w:sz="8" w:space="0" w:color="auto"/>
            </w:tcBorders>
            <w:shd w:val="clear" w:color="000000" w:fill="D9D9D9"/>
            <w:noWrap/>
            <w:vAlign w:val="center"/>
            <w:hideMark/>
          </w:tcPr>
          <w:p w14:paraId="4DAADE08" w14:textId="77777777" w:rsidR="00DD4DB5" w:rsidRPr="007B3040" w:rsidRDefault="00DD4DB5" w:rsidP="00DD4DB5">
            <w:pPr>
              <w:rPr>
                <w:rFonts w:ascii="Arial" w:hAnsi="Arial" w:cs="Arial"/>
                <w:b/>
                <w:bCs/>
                <w:color w:val="000000"/>
                <w:sz w:val="18"/>
                <w:szCs w:val="18"/>
                <w:lang w:eastAsia="sl-SI"/>
              </w:rPr>
            </w:pPr>
            <w:r w:rsidRPr="007B3040">
              <w:rPr>
                <w:rFonts w:ascii="Arial" w:hAnsi="Arial" w:cs="Arial"/>
                <w:b/>
                <w:bCs/>
                <w:color w:val="000000"/>
                <w:sz w:val="18"/>
                <w:szCs w:val="18"/>
                <w:lang w:eastAsia="sl-SI"/>
              </w:rPr>
              <w:t xml:space="preserve"> Skupaj </w:t>
            </w:r>
          </w:p>
        </w:tc>
        <w:tc>
          <w:tcPr>
            <w:tcW w:w="1578" w:type="dxa"/>
            <w:tcBorders>
              <w:top w:val="nil"/>
              <w:left w:val="nil"/>
              <w:bottom w:val="single" w:sz="8" w:space="0" w:color="auto"/>
              <w:right w:val="single" w:sz="8" w:space="0" w:color="auto"/>
            </w:tcBorders>
            <w:shd w:val="clear" w:color="000000" w:fill="D9D9D9"/>
            <w:noWrap/>
            <w:vAlign w:val="center"/>
            <w:hideMark/>
          </w:tcPr>
          <w:p w14:paraId="2F14B7D7" w14:textId="77777777" w:rsidR="00DD4DB5" w:rsidRPr="007B3040" w:rsidRDefault="00DD4DB5" w:rsidP="00DD4DB5">
            <w:pPr>
              <w:jc w:val="center"/>
              <w:rPr>
                <w:rFonts w:ascii="Arial" w:hAnsi="Arial" w:cs="Arial"/>
                <w:b/>
                <w:bCs/>
                <w:color w:val="000000"/>
                <w:sz w:val="18"/>
                <w:szCs w:val="18"/>
                <w:lang w:eastAsia="sl-SI"/>
              </w:rPr>
            </w:pPr>
            <w:r w:rsidRPr="007B3040">
              <w:rPr>
                <w:rFonts w:ascii="Arial" w:hAnsi="Arial" w:cs="Arial"/>
                <w:b/>
                <w:bCs/>
                <w:color w:val="000000"/>
                <w:sz w:val="18"/>
                <w:szCs w:val="18"/>
                <w:lang w:eastAsia="sl-SI"/>
              </w:rPr>
              <w:t>73.000.000,00</w:t>
            </w:r>
          </w:p>
        </w:tc>
        <w:tc>
          <w:tcPr>
            <w:tcW w:w="1320" w:type="dxa"/>
            <w:tcBorders>
              <w:top w:val="nil"/>
              <w:left w:val="nil"/>
              <w:bottom w:val="single" w:sz="8" w:space="0" w:color="auto"/>
              <w:right w:val="single" w:sz="8" w:space="0" w:color="auto"/>
            </w:tcBorders>
            <w:shd w:val="clear" w:color="000000" w:fill="D9D9D9"/>
            <w:noWrap/>
            <w:vAlign w:val="center"/>
            <w:hideMark/>
          </w:tcPr>
          <w:p w14:paraId="48DD9244" w14:textId="77777777" w:rsidR="00DD4DB5" w:rsidRPr="007B3040" w:rsidRDefault="00DD4DB5" w:rsidP="00DD4DB5">
            <w:pPr>
              <w:jc w:val="center"/>
              <w:rPr>
                <w:rFonts w:ascii="Arial" w:hAnsi="Arial" w:cs="Arial"/>
                <w:b/>
                <w:bCs/>
                <w:color w:val="000000"/>
                <w:sz w:val="18"/>
                <w:szCs w:val="18"/>
                <w:lang w:eastAsia="sl-SI"/>
              </w:rPr>
            </w:pPr>
            <w:r w:rsidRPr="007B3040">
              <w:rPr>
                <w:rFonts w:ascii="Arial" w:hAnsi="Arial" w:cs="Arial"/>
                <w:b/>
                <w:bCs/>
                <w:color w:val="000000"/>
                <w:sz w:val="18"/>
                <w:szCs w:val="18"/>
                <w:lang w:eastAsia="sl-SI"/>
              </w:rPr>
              <w:t>63.334.428,03</w:t>
            </w:r>
          </w:p>
        </w:tc>
        <w:tc>
          <w:tcPr>
            <w:tcW w:w="1562" w:type="dxa"/>
            <w:tcBorders>
              <w:top w:val="nil"/>
              <w:left w:val="nil"/>
              <w:bottom w:val="single" w:sz="8" w:space="0" w:color="auto"/>
              <w:right w:val="single" w:sz="8" w:space="0" w:color="auto"/>
            </w:tcBorders>
            <w:shd w:val="clear" w:color="000000" w:fill="D9D9D9"/>
            <w:noWrap/>
            <w:vAlign w:val="center"/>
            <w:hideMark/>
          </w:tcPr>
          <w:p w14:paraId="77410867" w14:textId="77777777" w:rsidR="00DD4DB5" w:rsidRPr="007B3040" w:rsidRDefault="00DD4DB5" w:rsidP="00DD4DB5">
            <w:pPr>
              <w:jc w:val="center"/>
              <w:rPr>
                <w:rFonts w:ascii="Arial" w:hAnsi="Arial" w:cs="Arial"/>
                <w:b/>
                <w:bCs/>
                <w:color w:val="000000"/>
                <w:sz w:val="18"/>
                <w:szCs w:val="18"/>
                <w:lang w:eastAsia="sl-SI"/>
              </w:rPr>
            </w:pPr>
            <w:r w:rsidRPr="007B3040">
              <w:rPr>
                <w:rFonts w:ascii="Arial" w:hAnsi="Arial" w:cs="Arial"/>
                <w:b/>
                <w:bCs/>
                <w:color w:val="000000"/>
                <w:sz w:val="18"/>
                <w:szCs w:val="18"/>
                <w:lang w:eastAsia="sl-SI"/>
              </w:rPr>
              <w:t>9.665.571,97</w:t>
            </w:r>
          </w:p>
        </w:tc>
        <w:tc>
          <w:tcPr>
            <w:tcW w:w="1389" w:type="dxa"/>
            <w:tcBorders>
              <w:top w:val="nil"/>
              <w:left w:val="nil"/>
              <w:bottom w:val="single" w:sz="8" w:space="0" w:color="auto"/>
              <w:right w:val="single" w:sz="8" w:space="0" w:color="auto"/>
            </w:tcBorders>
            <w:shd w:val="clear" w:color="000000" w:fill="D9D9D9"/>
            <w:noWrap/>
            <w:vAlign w:val="center"/>
          </w:tcPr>
          <w:p w14:paraId="14EC3F1F" w14:textId="32C4CD0A" w:rsidR="00DD4DB5" w:rsidRPr="007B3040" w:rsidRDefault="00DD4DB5" w:rsidP="00DD4DB5">
            <w:pPr>
              <w:jc w:val="center"/>
              <w:rPr>
                <w:rFonts w:ascii="Arial" w:hAnsi="Arial" w:cs="Arial"/>
                <w:b/>
                <w:bCs/>
                <w:color w:val="000000"/>
                <w:sz w:val="18"/>
                <w:szCs w:val="18"/>
                <w:lang w:eastAsia="sl-SI"/>
              </w:rPr>
            </w:pPr>
            <w:r w:rsidRPr="007B3040">
              <w:rPr>
                <w:rFonts w:ascii="Arial" w:hAnsi="Arial" w:cs="Arial"/>
                <w:b/>
                <w:bCs/>
                <w:color w:val="000000"/>
                <w:sz w:val="18"/>
                <w:szCs w:val="18"/>
                <w:lang w:eastAsia="sl-SI"/>
              </w:rPr>
              <w:t xml:space="preserve"> 9.952.028,47   </w:t>
            </w:r>
          </w:p>
        </w:tc>
      </w:tr>
    </w:tbl>
    <w:p w14:paraId="58D1B766" w14:textId="77777777" w:rsidR="003A35A0" w:rsidRDefault="003A35A0" w:rsidP="003A35A0">
      <w:pPr>
        <w:jc w:val="both"/>
        <w:rPr>
          <w:rFonts w:ascii="Arial" w:hAnsi="Arial" w:cs="Arial"/>
          <w:sz w:val="20"/>
          <w:szCs w:val="20"/>
        </w:rPr>
      </w:pPr>
    </w:p>
    <w:p w14:paraId="7F22288F" w14:textId="40DE65F8" w:rsidR="000324F8" w:rsidRDefault="000324F8" w:rsidP="00C53475">
      <w:pPr>
        <w:autoSpaceDE w:val="0"/>
        <w:autoSpaceDN w:val="0"/>
        <w:adjustRightInd w:val="0"/>
        <w:jc w:val="both"/>
        <w:rPr>
          <w:rFonts w:ascii="Arial" w:hAnsi="Arial" w:cs="Arial"/>
          <w:sz w:val="20"/>
          <w:szCs w:val="20"/>
        </w:rPr>
      </w:pPr>
      <w:r w:rsidRPr="00B44734">
        <w:rPr>
          <w:rFonts w:ascii="Arial" w:hAnsi="Arial" w:cs="Arial"/>
          <w:sz w:val="20"/>
          <w:szCs w:val="20"/>
        </w:rPr>
        <w:t>Razlika med predvideni</w:t>
      </w:r>
      <w:r>
        <w:rPr>
          <w:rFonts w:ascii="Arial" w:hAnsi="Arial" w:cs="Arial"/>
          <w:sz w:val="20"/>
          <w:szCs w:val="20"/>
        </w:rPr>
        <w:t>m</w:t>
      </w:r>
      <w:r w:rsidRPr="00B44734">
        <w:rPr>
          <w:rFonts w:ascii="Arial" w:hAnsi="Arial" w:cs="Arial"/>
          <w:sz w:val="20"/>
          <w:szCs w:val="20"/>
        </w:rPr>
        <w:t xml:space="preserve"> zneskom sofinanciranja projektov</w:t>
      </w:r>
      <w:r w:rsidR="008D3238">
        <w:rPr>
          <w:rFonts w:ascii="Arial" w:hAnsi="Arial" w:cs="Arial"/>
          <w:sz w:val="20"/>
          <w:szCs w:val="20"/>
        </w:rPr>
        <w:t xml:space="preserve"> 4. roka</w:t>
      </w:r>
      <w:r w:rsidRPr="00B44734">
        <w:rPr>
          <w:rFonts w:ascii="Arial" w:hAnsi="Arial" w:cs="Arial"/>
          <w:sz w:val="20"/>
          <w:szCs w:val="20"/>
        </w:rPr>
        <w:t xml:space="preserve"> v višini </w:t>
      </w:r>
      <w:r w:rsidR="00DD4DB5" w:rsidRPr="00DD4DB5">
        <w:rPr>
          <w:rFonts w:ascii="Arial" w:hAnsi="Arial" w:cs="Arial"/>
          <w:sz w:val="20"/>
          <w:szCs w:val="20"/>
        </w:rPr>
        <w:t xml:space="preserve">9.952.028,47 </w:t>
      </w:r>
      <w:r w:rsidRPr="00B44734">
        <w:rPr>
          <w:rFonts w:ascii="Arial" w:hAnsi="Arial" w:cs="Arial"/>
          <w:sz w:val="20"/>
          <w:szCs w:val="20"/>
        </w:rPr>
        <w:t xml:space="preserve">EUR in razpoložljivimi sredstvi </w:t>
      </w:r>
      <w:r>
        <w:rPr>
          <w:rFonts w:ascii="Arial" w:hAnsi="Arial" w:cs="Arial"/>
          <w:sz w:val="20"/>
          <w:szCs w:val="20"/>
        </w:rPr>
        <w:t xml:space="preserve">NOO v višini </w:t>
      </w:r>
      <w:r w:rsidRPr="00B44734">
        <w:rPr>
          <w:rFonts w:ascii="Arial" w:hAnsi="Arial" w:cs="Arial"/>
          <w:sz w:val="20"/>
          <w:szCs w:val="20"/>
        </w:rPr>
        <w:t xml:space="preserve">9.665.571,97 EUR, znaša </w:t>
      </w:r>
      <w:r w:rsidR="00DD4DB5">
        <w:rPr>
          <w:rFonts w:ascii="Arial" w:hAnsi="Arial" w:cs="Arial"/>
          <w:sz w:val="20"/>
          <w:szCs w:val="20"/>
        </w:rPr>
        <w:t xml:space="preserve">286.456,50 </w:t>
      </w:r>
      <w:r w:rsidRPr="00B44734">
        <w:rPr>
          <w:rFonts w:ascii="Arial" w:hAnsi="Arial" w:cs="Arial"/>
          <w:sz w:val="20"/>
          <w:szCs w:val="20"/>
        </w:rPr>
        <w:t xml:space="preserve">EUR. </w:t>
      </w:r>
      <w:r w:rsidR="00F66F57" w:rsidRPr="00F66F57">
        <w:rPr>
          <w:rFonts w:ascii="Arial" w:hAnsi="Arial" w:cs="Arial"/>
          <w:sz w:val="20"/>
          <w:szCs w:val="20"/>
        </w:rPr>
        <w:t>Ta del sredstev se bo zagotovil iz drugih pod ukrepov v okviru ukrepa Trajnostna prenova stavb, vendar to ne sme vplivati na doseganje mejnikov in ciljev ter s tem povezane reforme in naložbe, kot so opredeljene v Načrtu za okrevanje in odpornost, oziroma Izvedbenem sklepu-CID</w:t>
      </w:r>
      <w:r w:rsidR="00DD4DB5">
        <w:rPr>
          <w:rFonts w:ascii="Arial" w:hAnsi="Arial" w:cs="Arial"/>
          <w:sz w:val="20"/>
          <w:szCs w:val="20"/>
        </w:rPr>
        <w:t>.</w:t>
      </w:r>
    </w:p>
    <w:p w14:paraId="08940D89" w14:textId="77777777" w:rsidR="003F180C" w:rsidRDefault="003F180C" w:rsidP="00C53475">
      <w:pPr>
        <w:autoSpaceDE w:val="0"/>
        <w:autoSpaceDN w:val="0"/>
        <w:adjustRightInd w:val="0"/>
        <w:jc w:val="both"/>
        <w:rPr>
          <w:rFonts w:ascii="Arial" w:hAnsi="Arial" w:cs="Arial"/>
          <w:sz w:val="20"/>
          <w:szCs w:val="20"/>
        </w:rPr>
      </w:pPr>
    </w:p>
    <w:p w14:paraId="4530D8F1" w14:textId="2F5595DC" w:rsidR="009A2CF8" w:rsidRPr="006B3CED" w:rsidRDefault="009A2CF8" w:rsidP="009A2CF8">
      <w:pPr>
        <w:autoSpaceDE w:val="0"/>
        <w:autoSpaceDN w:val="0"/>
        <w:adjustRightInd w:val="0"/>
        <w:jc w:val="both"/>
        <w:rPr>
          <w:rFonts w:ascii="Arial" w:hAnsi="Arial" w:cs="Arial"/>
          <w:b/>
          <w:bCs/>
          <w:sz w:val="20"/>
          <w:szCs w:val="20"/>
        </w:rPr>
      </w:pPr>
      <w:r w:rsidRPr="007B3040">
        <w:rPr>
          <w:rFonts w:ascii="Arial" w:hAnsi="Arial" w:cs="Arial"/>
          <w:b/>
          <w:bCs/>
          <w:sz w:val="20"/>
          <w:szCs w:val="20"/>
        </w:rPr>
        <w:t>Sredstva za</w:t>
      </w:r>
      <w:r w:rsidR="00A52D7B" w:rsidRPr="007B3040">
        <w:rPr>
          <w:rFonts w:ascii="Arial" w:hAnsi="Arial" w:cs="Arial"/>
          <w:b/>
          <w:bCs/>
          <w:sz w:val="20"/>
          <w:szCs w:val="20"/>
        </w:rPr>
        <w:t xml:space="preserve"> izvedbo</w:t>
      </w:r>
      <w:r w:rsidRPr="007B3040">
        <w:rPr>
          <w:rFonts w:ascii="Arial" w:hAnsi="Arial" w:cs="Arial"/>
          <w:b/>
          <w:bCs/>
          <w:sz w:val="20"/>
          <w:szCs w:val="20"/>
        </w:rPr>
        <w:t xml:space="preserve"> investicij bodo zagotovljena na naslednji način:</w:t>
      </w:r>
    </w:p>
    <w:p w14:paraId="4F9B5D6E" w14:textId="77777777" w:rsidR="00BE7CFD" w:rsidRPr="00AB2B16" w:rsidRDefault="00BE7CFD" w:rsidP="009A2CF8">
      <w:pPr>
        <w:autoSpaceDE w:val="0"/>
        <w:autoSpaceDN w:val="0"/>
        <w:adjustRightInd w:val="0"/>
        <w:jc w:val="both"/>
        <w:rPr>
          <w:rFonts w:ascii="Arial" w:hAnsi="Arial" w:cs="Arial"/>
          <w:sz w:val="20"/>
          <w:szCs w:val="20"/>
        </w:rPr>
      </w:pPr>
    </w:p>
    <w:p w14:paraId="496FD760" w14:textId="3E101577" w:rsidR="009A2CF8" w:rsidRPr="007B3040" w:rsidRDefault="009A2CF8" w:rsidP="009A2CF8">
      <w:pPr>
        <w:autoSpaceDE w:val="0"/>
        <w:autoSpaceDN w:val="0"/>
        <w:adjustRightInd w:val="0"/>
        <w:jc w:val="both"/>
        <w:rPr>
          <w:rFonts w:ascii="Arial" w:hAnsi="Arial" w:cs="Arial"/>
          <w:sz w:val="20"/>
          <w:szCs w:val="20"/>
        </w:rPr>
      </w:pPr>
      <w:r w:rsidRPr="007B3040">
        <w:rPr>
          <w:rFonts w:ascii="Arial" w:hAnsi="Arial" w:cs="Arial"/>
          <w:sz w:val="20"/>
          <w:szCs w:val="20"/>
        </w:rPr>
        <w:t xml:space="preserve">- </w:t>
      </w:r>
      <w:r w:rsidR="006125FD" w:rsidRPr="007B3040">
        <w:rPr>
          <w:rFonts w:ascii="Arial" w:hAnsi="Arial" w:cs="Arial"/>
          <w:sz w:val="20"/>
          <w:szCs w:val="20"/>
        </w:rPr>
        <w:t>Urad za okrevanje in odpornost (URSOO)</w:t>
      </w:r>
      <w:r w:rsidRPr="007B3040">
        <w:rPr>
          <w:rFonts w:ascii="Arial" w:hAnsi="Arial" w:cs="Arial"/>
          <w:sz w:val="20"/>
          <w:szCs w:val="20"/>
        </w:rPr>
        <w:t xml:space="preserve"> </w:t>
      </w:r>
      <w:r w:rsidR="00AB2B16" w:rsidRPr="007B3040">
        <w:rPr>
          <w:rFonts w:ascii="Arial" w:hAnsi="Arial" w:cs="Arial"/>
          <w:sz w:val="20"/>
          <w:szCs w:val="20"/>
        </w:rPr>
        <w:t xml:space="preserve">v letih </w:t>
      </w:r>
      <w:r w:rsidR="005F77EF" w:rsidRPr="007B3040">
        <w:rPr>
          <w:rFonts w:ascii="Arial" w:hAnsi="Arial" w:cs="Arial"/>
          <w:sz w:val="20"/>
          <w:szCs w:val="20"/>
        </w:rPr>
        <w:t>2024</w:t>
      </w:r>
      <w:r w:rsidR="00AB2B16" w:rsidRPr="007B3040">
        <w:rPr>
          <w:rFonts w:ascii="Arial" w:hAnsi="Arial" w:cs="Arial"/>
          <w:sz w:val="20"/>
          <w:szCs w:val="20"/>
        </w:rPr>
        <w:t xml:space="preserve"> </w:t>
      </w:r>
      <w:r w:rsidR="007F7D9C" w:rsidRPr="007B3040">
        <w:rPr>
          <w:rFonts w:ascii="Arial" w:hAnsi="Arial" w:cs="Arial"/>
          <w:sz w:val="20"/>
          <w:szCs w:val="20"/>
        </w:rPr>
        <w:t xml:space="preserve">in </w:t>
      </w:r>
      <w:r w:rsidR="005F77EF" w:rsidRPr="007B3040">
        <w:rPr>
          <w:rFonts w:ascii="Arial" w:hAnsi="Arial" w:cs="Arial"/>
          <w:sz w:val="20"/>
          <w:szCs w:val="20"/>
        </w:rPr>
        <w:t>2025</w:t>
      </w:r>
      <w:r w:rsidR="007F7D9C" w:rsidRPr="007B3040">
        <w:rPr>
          <w:rFonts w:ascii="Arial" w:hAnsi="Arial" w:cs="Arial"/>
          <w:sz w:val="20"/>
          <w:szCs w:val="20"/>
        </w:rPr>
        <w:t xml:space="preserve"> </w:t>
      </w:r>
      <w:r w:rsidRPr="007B3040">
        <w:rPr>
          <w:rFonts w:ascii="Arial" w:hAnsi="Arial" w:cs="Arial"/>
          <w:sz w:val="20"/>
          <w:szCs w:val="20"/>
        </w:rPr>
        <w:t xml:space="preserve">v višini </w:t>
      </w:r>
      <w:r w:rsidR="00537BFA" w:rsidRPr="00537BFA">
        <w:rPr>
          <w:rFonts w:ascii="Arial" w:hAnsi="Arial" w:cs="Arial"/>
          <w:sz w:val="20"/>
          <w:szCs w:val="20"/>
        </w:rPr>
        <w:t xml:space="preserve">7.801.720,26 </w:t>
      </w:r>
      <w:r w:rsidRPr="007B3040">
        <w:rPr>
          <w:rFonts w:ascii="Arial" w:hAnsi="Arial" w:cs="Arial"/>
          <w:sz w:val="20"/>
          <w:szCs w:val="20"/>
        </w:rPr>
        <w:t>EUR, od tega:</w:t>
      </w:r>
    </w:p>
    <w:p w14:paraId="62A64761" w14:textId="77777777" w:rsidR="009A2CF8" w:rsidRPr="007B3040" w:rsidRDefault="009A2CF8" w:rsidP="009A2CF8">
      <w:pPr>
        <w:autoSpaceDE w:val="0"/>
        <w:autoSpaceDN w:val="0"/>
        <w:adjustRightInd w:val="0"/>
        <w:jc w:val="both"/>
        <w:rPr>
          <w:rFonts w:ascii="Arial" w:hAnsi="Arial" w:cs="Arial"/>
          <w:sz w:val="20"/>
          <w:szCs w:val="20"/>
        </w:rPr>
      </w:pPr>
    </w:p>
    <w:p w14:paraId="200D3559" w14:textId="0A143ACB" w:rsidR="009A2CF8" w:rsidRPr="007B3040" w:rsidRDefault="00537BFA" w:rsidP="007B3040">
      <w:pPr>
        <w:pStyle w:val="Odstavekseznama"/>
        <w:numPr>
          <w:ilvl w:val="0"/>
          <w:numId w:val="56"/>
        </w:numPr>
        <w:autoSpaceDE w:val="0"/>
        <w:autoSpaceDN w:val="0"/>
        <w:adjustRightInd w:val="0"/>
        <w:jc w:val="both"/>
        <w:rPr>
          <w:rFonts w:ascii="Arial" w:hAnsi="Arial" w:cs="Arial"/>
          <w:sz w:val="20"/>
          <w:szCs w:val="20"/>
        </w:rPr>
      </w:pPr>
      <w:r w:rsidRPr="007B3040">
        <w:rPr>
          <w:rFonts w:ascii="Arial" w:hAnsi="Arial" w:cs="Arial"/>
          <w:sz w:val="20"/>
          <w:szCs w:val="20"/>
        </w:rPr>
        <w:t>1.982.328,03</w:t>
      </w:r>
      <w:r w:rsidRPr="00537BFA">
        <w:rPr>
          <w:rFonts w:ascii="Arial" w:hAnsi="Arial" w:cs="Arial"/>
          <w:sz w:val="20"/>
          <w:szCs w:val="20"/>
        </w:rPr>
        <w:t xml:space="preserve"> </w:t>
      </w:r>
      <w:r w:rsidR="009A2CF8" w:rsidRPr="007B3040">
        <w:rPr>
          <w:rFonts w:ascii="Arial" w:hAnsi="Arial" w:cs="Arial"/>
          <w:sz w:val="20"/>
          <w:szCs w:val="20"/>
        </w:rPr>
        <w:t xml:space="preserve">EUR v letu </w:t>
      </w:r>
      <w:r w:rsidR="00EE59BB" w:rsidRPr="007B3040">
        <w:rPr>
          <w:rFonts w:ascii="Arial" w:hAnsi="Arial" w:cs="Arial"/>
          <w:sz w:val="20"/>
          <w:szCs w:val="20"/>
        </w:rPr>
        <w:t>2024</w:t>
      </w:r>
    </w:p>
    <w:p w14:paraId="48CC9DF9" w14:textId="452038F1" w:rsidR="009A2CF8" w:rsidRPr="007B3040" w:rsidRDefault="00537BFA" w:rsidP="007B3040">
      <w:pPr>
        <w:pStyle w:val="Odstavekseznama"/>
        <w:numPr>
          <w:ilvl w:val="0"/>
          <w:numId w:val="56"/>
        </w:numPr>
        <w:autoSpaceDE w:val="0"/>
        <w:autoSpaceDN w:val="0"/>
        <w:adjustRightInd w:val="0"/>
        <w:jc w:val="both"/>
        <w:rPr>
          <w:rFonts w:ascii="Arial" w:hAnsi="Arial" w:cs="Arial"/>
          <w:sz w:val="20"/>
          <w:szCs w:val="20"/>
        </w:rPr>
      </w:pPr>
      <w:r w:rsidRPr="007B3040">
        <w:rPr>
          <w:rFonts w:ascii="Arial" w:hAnsi="Arial" w:cs="Arial"/>
          <w:sz w:val="20"/>
          <w:szCs w:val="20"/>
        </w:rPr>
        <w:t>5.819.392,23</w:t>
      </w:r>
      <w:r w:rsidRPr="00537BFA">
        <w:rPr>
          <w:rFonts w:ascii="Arial" w:hAnsi="Arial" w:cs="Arial"/>
          <w:sz w:val="20"/>
          <w:szCs w:val="20"/>
        </w:rPr>
        <w:t xml:space="preserve"> </w:t>
      </w:r>
      <w:r w:rsidR="009A2CF8" w:rsidRPr="007B3040">
        <w:rPr>
          <w:rFonts w:ascii="Arial" w:hAnsi="Arial" w:cs="Arial"/>
          <w:sz w:val="20"/>
          <w:szCs w:val="20"/>
        </w:rPr>
        <w:t>EUR v letu</w:t>
      </w:r>
      <w:r w:rsidR="009F07B9" w:rsidRPr="007B3040">
        <w:rPr>
          <w:rFonts w:ascii="Arial" w:hAnsi="Arial" w:cs="Arial"/>
          <w:sz w:val="20"/>
          <w:szCs w:val="20"/>
        </w:rPr>
        <w:t xml:space="preserve"> </w:t>
      </w:r>
      <w:r w:rsidR="00EE59BB" w:rsidRPr="007B3040">
        <w:rPr>
          <w:rFonts w:ascii="Arial" w:hAnsi="Arial" w:cs="Arial"/>
          <w:sz w:val="20"/>
          <w:szCs w:val="20"/>
        </w:rPr>
        <w:t>2025</w:t>
      </w:r>
      <w:r w:rsidR="00BF0DCB" w:rsidRPr="007B3040">
        <w:rPr>
          <w:rFonts w:ascii="Arial" w:hAnsi="Arial" w:cs="Arial"/>
          <w:sz w:val="20"/>
          <w:szCs w:val="20"/>
        </w:rPr>
        <w:t>.</w:t>
      </w:r>
    </w:p>
    <w:p w14:paraId="61EAFE2F" w14:textId="77777777" w:rsidR="005D63FB" w:rsidRPr="006B3CED" w:rsidRDefault="005D63FB" w:rsidP="005D63FB">
      <w:pPr>
        <w:rPr>
          <w:rFonts w:ascii="Arial" w:hAnsi="Arial" w:cs="Arial"/>
          <w:sz w:val="20"/>
          <w:szCs w:val="20"/>
          <w:highlight w:val="yellow"/>
        </w:rPr>
      </w:pPr>
    </w:p>
    <w:p w14:paraId="19B12906" w14:textId="00353C10" w:rsidR="009661DC" w:rsidRPr="007B3040" w:rsidRDefault="005D63FB" w:rsidP="001C7795">
      <w:pPr>
        <w:rPr>
          <w:rFonts w:ascii="Arial" w:hAnsi="Arial" w:cs="Arial"/>
          <w:sz w:val="20"/>
          <w:szCs w:val="20"/>
        </w:rPr>
      </w:pPr>
      <w:r w:rsidRPr="007B3040">
        <w:rPr>
          <w:rFonts w:ascii="Arial" w:hAnsi="Arial" w:cs="Arial"/>
          <w:sz w:val="20"/>
          <w:szCs w:val="20"/>
        </w:rPr>
        <w:t xml:space="preserve">Preostanek sredstev od ocenjene vrednosti sofinanciranja izbranih projektov </w:t>
      </w:r>
      <w:r w:rsidR="00EE59BB" w:rsidRPr="007B3040">
        <w:rPr>
          <w:rFonts w:ascii="Arial" w:hAnsi="Arial" w:cs="Arial"/>
          <w:sz w:val="20"/>
          <w:szCs w:val="20"/>
        </w:rPr>
        <w:t>(</w:t>
      </w:r>
      <w:r w:rsidR="00537BFA" w:rsidRPr="007B3040">
        <w:rPr>
          <w:rFonts w:ascii="Arial" w:hAnsi="Arial" w:cs="Arial"/>
          <w:sz w:val="20"/>
          <w:szCs w:val="20"/>
        </w:rPr>
        <w:t>2.150.308,21</w:t>
      </w:r>
      <w:r w:rsidR="00915E66" w:rsidRPr="007B3040">
        <w:rPr>
          <w:rFonts w:ascii="Arial" w:hAnsi="Arial" w:cs="Arial"/>
          <w:sz w:val="20"/>
          <w:szCs w:val="20"/>
        </w:rPr>
        <w:t xml:space="preserve"> EUR</w:t>
      </w:r>
      <w:r w:rsidR="00EE59BB" w:rsidRPr="007B3040">
        <w:rPr>
          <w:rFonts w:ascii="Arial" w:hAnsi="Arial" w:cs="Arial"/>
          <w:sz w:val="20"/>
          <w:szCs w:val="20"/>
        </w:rPr>
        <w:t>)</w:t>
      </w:r>
      <w:r w:rsidR="00824A91" w:rsidRPr="007B3040">
        <w:rPr>
          <w:rFonts w:ascii="Arial" w:hAnsi="Arial" w:cs="Arial"/>
          <w:sz w:val="20"/>
          <w:szCs w:val="20"/>
        </w:rPr>
        <w:t xml:space="preserve"> </w:t>
      </w:r>
      <w:r w:rsidRPr="007B3040">
        <w:rPr>
          <w:rFonts w:ascii="Arial" w:hAnsi="Arial" w:cs="Arial"/>
          <w:sz w:val="20"/>
          <w:szCs w:val="20"/>
        </w:rPr>
        <w:t>se bo izplačal v let</w:t>
      </w:r>
      <w:r w:rsidR="007F7D9C" w:rsidRPr="007B3040">
        <w:rPr>
          <w:rFonts w:ascii="Arial" w:hAnsi="Arial" w:cs="Arial"/>
          <w:sz w:val="20"/>
          <w:szCs w:val="20"/>
        </w:rPr>
        <w:t>u</w:t>
      </w:r>
      <w:r w:rsidRPr="007B3040">
        <w:rPr>
          <w:rFonts w:ascii="Arial" w:hAnsi="Arial" w:cs="Arial"/>
          <w:sz w:val="20"/>
          <w:szCs w:val="20"/>
        </w:rPr>
        <w:t xml:space="preserve"> </w:t>
      </w:r>
      <w:r w:rsidR="00EE59BB" w:rsidRPr="007B3040">
        <w:rPr>
          <w:rFonts w:ascii="Arial" w:hAnsi="Arial" w:cs="Arial"/>
          <w:sz w:val="20"/>
          <w:szCs w:val="20"/>
        </w:rPr>
        <w:t>2026</w:t>
      </w:r>
      <w:r w:rsidRPr="007B3040">
        <w:rPr>
          <w:rFonts w:ascii="Arial" w:hAnsi="Arial" w:cs="Arial"/>
          <w:sz w:val="20"/>
          <w:szCs w:val="20"/>
        </w:rPr>
        <w:t>.</w:t>
      </w:r>
    </w:p>
    <w:p w14:paraId="6CD525A8" w14:textId="77777777" w:rsidR="009A2CF8" w:rsidRPr="006B3CED" w:rsidRDefault="009A2CF8" w:rsidP="009A2CF8">
      <w:pPr>
        <w:autoSpaceDE w:val="0"/>
        <w:autoSpaceDN w:val="0"/>
        <w:adjustRightInd w:val="0"/>
        <w:jc w:val="both"/>
        <w:rPr>
          <w:rFonts w:ascii="Arial" w:hAnsi="Arial" w:cs="Arial"/>
          <w:sz w:val="20"/>
          <w:szCs w:val="20"/>
          <w:highlight w:val="yellow"/>
        </w:rPr>
      </w:pPr>
    </w:p>
    <w:p w14:paraId="633A2F5D" w14:textId="43B952E3" w:rsidR="00BF3109" w:rsidRPr="00DA7B7A" w:rsidRDefault="00BF3109" w:rsidP="00BF3109">
      <w:pPr>
        <w:autoSpaceDE w:val="0"/>
        <w:autoSpaceDN w:val="0"/>
        <w:adjustRightInd w:val="0"/>
        <w:jc w:val="both"/>
        <w:rPr>
          <w:rFonts w:ascii="Arial" w:hAnsi="Arial" w:cs="Arial"/>
          <w:sz w:val="20"/>
          <w:szCs w:val="20"/>
        </w:rPr>
      </w:pPr>
      <w:r w:rsidRPr="00DA7B7A">
        <w:rPr>
          <w:rFonts w:ascii="Arial" w:hAnsi="Arial" w:cs="Arial"/>
          <w:sz w:val="20"/>
          <w:szCs w:val="20"/>
        </w:rPr>
        <w:t>- Ministrstvo za vzgojo in izobraževanje (MVI) v letih 2024 in 2025 v višini EUR, od tega</w:t>
      </w:r>
      <w:r w:rsidR="00404A5E">
        <w:rPr>
          <w:rFonts w:ascii="Arial" w:hAnsi="Arial" w:cs="Arial"/>
          <w:sz w:val="20"/>
          <w:szCs w:val="20"/>
        </w:rPr>
        <w:t>:</w:t>
      </w:r>
    </w:p>
    <w:p w14:paraId="4A37E338" w14:textId="77777777" w:rsidR="00BF3109" w:rsidRPr="00DA7B7A" w:rsidRDefault="00BF3109" w:rsidP="00BF3109">
      <w:pPr>
        <w:autoSpaceDE w:val="0"/>
        <w:autoSpaceDN w:val="0"/>
        <w:adjustRightInd w:val="0"/>
        <w:jc w:val="both"/>
        <w:rPr>
          <w:rFonts w:ascii="Arial" w:hAnsi="Arial" w:cs="Arial"/>
          <w:sz w:val="20"/>
          <w:szCs w:val="20"/>
        </w:rPr>
      </w:pPr>
    </w:p>
    <w:p w14:paraId="5D14AC6A" w14:textId="77777777" w:rsidR="00BF3109" w:rsidRPr="007B3040" w:rsidRDefault="00BF3109" w:rsidP="007B3040">
      <w:pPr>
        <w:pStyle w:val="Odstavekseznama"/>
        <w:numPr>
          <w:ilvl w:val="0"/>
          <w:numId w:val="56"/>
        </w:numPr>
        <w:autoSpaceDE w:val="0"/>
        <w:autoSpaceDN w:val="0"/>
        <w:adjustRightInd w:val="0"/>
        <w:jc w:val="both"/>
        <w:rPr>
          <w:rFonts w:ascii="Arial" w:hAnsi="Arial" w:cs="Arial"/>
          <w:sz w:val="20"/>
          <w:szCs w:val="20"/>
        </w:rPr>
      </w:pPr>
      <w:r w:rsidRPr="007B3040">
        <w:rPr>
          <w:rFonts w:ascii="Arial" w:hAnsi="Arial" w:cs="Arial"/>
          <w:sz w:val="20"/>
          <w:szCs w:val="20"/>
        </w:rPr>
        <w:t>1.654.219,22 EUR v letu 2024</w:t>
      </w:r>
    </w:p>
    <w:p w14:paraId="7D274CE0" w14:textId="77777777" w:rsidR="00BF3109" w:rsidRPr="007B3040" w:rsidRDefault="00BF3109" w:rsidP="007B3040">
      <w:pPr>
        <w:pStyle w:val="Odstavekseznama"/>
        <w:numPr>
          <w:ilvl w:val="0"/>
          <w:numId w:val="56"/>
        </w:numPr>
        <w:autoSpaceDE w:val="0"/>
        <w:autoSpaceDN w:val="0"/>
        <w:adjustRightInd w:val="0"/>
        <w:jc w:val="both"/>
        <w:rPr>
          <w:rFonts w:ascii="Arial" w:hAnsi="Arial" w:cs="Arial"/>
          <w:sz w:val="20"/>
          <w:szCs w:val="20"/>
        </w:rPr>
      </w:pPr>
      <w:r w:rsidRPr="007B3040">
        <w:rPr>
          <w:rFonts w:ascii="Arial" w:hAnsi="Arial" w:cs="Arial"/>
          <w:sz w:val="20"/>
          <w:szCs w:val="20"/>
        </w:rPr>
        <w:t>2.978.995,19 EUR v letu 2025.</w:t>
      </w:r>
    </w:p>
    <w:p w14:paraId="67BD1C91" w14:textId="77777777" w:rsidR="00BF3109" w:rsidRPr="00DA7B7A" w:rsidRDefault="00BF3109" w:rsidP="00BF3109">
      <w:pPr>
        <w:pStyle w:val="Odstavekseznama"/>
        <w:rPr>
          <w:rFonts w:ascii="Arial" w:hAnsi="Arial" w:cs="Arial"/>
          <w:sz w:val="20"/>
          <w:szCs w:val="20"/>
        </w:rPr>
      </w:pPr>
    </w:p>
    <w:p w14:paraId="5CFDD5CB" w14:textId="77777777" w:rsidR="00BF3109" w:rsidRPr="007B3040" w:rsidRDefault="00BF3109" w:rsidP="007B3040">
      <w:pPr>
        <w:rPr>
          <w:rFonts w:ascii="Arial" w:hAnsi="Arial" w:cs="Arial"/>
          <w:sz w:val="20"/>
          <w:szCs w:val="20"/>
        </w:rPr>
      </w:pPr>
      <w:r w:rsidRPr="007B3040">
        <w:rPr>
          <w:rFonts w:ascii="Arial" w:hAnsi="Arial" w:cs="Arial"/>
          <w:sz w:val="20"/>
          <w:szCs w:val="20"/>
        </w:rPr>
        <w:t>Preostanek sredstev MVI od ocenjene vrednosti sofinanciranja izbranih projektov (1.957.102,67 EUR) se bo izplačal v letu 2026.</w:t>
      </w:r>
    </w:p>
    <w:p w14:paraId="7F8FDC6D" w14:textId="3D4DFAF9" w:rsidR="00DF5717" w:rsidRDefault="00DF5717" w:rsidP="00DF5717">
      <w:pPr>
        <w:pStyle w:val="Odstavekseznama"/>
        <w:rPr>
          <w:rFonts w:ascii="Arial" w:hAnsi="Arial" w:cs="Arial"/>
          <w:sz w:val="20"/>
          <w:szCs w:val="20"/>
        </w:rPr>
      </w:pPr>
    </w:p>
    <w:p w14:paraId="2CE01851" w14:textId="37AD9D84" w:rsidR="009B193A" w:rsidRPr="007B3040" w:rsidRDefault="009B193A" w:rsidP="009B193A">
      <w:pPr>
        <w:autoSpaceDE w:val="0"/>
        <w:autoSpaceDN w:val="0"/>
        <w:adjustRightInd w:val="0"/>
        <w:jc w:val="both"/>
        <w:rPr>
          <w:rFonts w:ascii="Arial" w:hAnsi="Arial" w:cs="Arial"/>
          <w:sz w:val="20"/>
          <w:szCs w:val="20"/>
        </w:rPr>
      </w:pPr>
      <w:r w:rsidRPr="007B3040">
        <w:rPr>
          <w:rFonts w:ascii="Arial" w:hAnsi="Arial" w:cs="Arial"/>
          <w:sz w:val="20"/>
          <w:szCs w:val="20"/>
        </w:rPr>
        <w:t>- Ministrstvo za javno upravo (MJU) v višini 1.008.576,35 EUR, od tega</w:t>
      </w:r>
      <w:r w:rsidR="00404A5E">
        <w:rPr>
          <w:rFonts w:ascii="Arial" w:hAnsi="Arial" w:cs="Arial"/>
          <w:sz w:val="20"/>
          <w:szCs w:val="20"/>
        </w:rPr>
        <w:t>:</w:t>
      </w:r>
    </w:p>
    <w:p w14:paraId="2C11AFCC" w14:textId="77777777" w:rsidR="009B193A" w:rsidRPr="007B3040" w:rsidRDefault="009B193A" w:rsidP="009B193A">
      <w:pPr>
        <w:autoSpaceDE w:val="0"/>
        <w:autoSpaceDN w:val="0"/>
        <w:adjustRightInd w:val="0"/>
        <w:jc w:val="both"/>
        <w:rPr>
          <w:rFonts w:ascii="Arial" w:hAnsi="Arial" w:cs="Arial"/>
          <w:sz w:val="20"/>
          <w:szCs w:val="20"/>
        </w:rPr>
      </w:pPr>
    </w:p>
    <w:p w14:paraId="3D91ECD1" w14:textId="6285B059" w:rsidR="009B193A" w:rsidRPr="007B3040" w:rsidRDefault="009B193A" w:rsidP="007B3040">
      <w:pPr>
        <w:pStyle w:val="Odstavekseznama"/>
        <w:numPr>
          <w:ilvl w:val="0"/>
          <w:numId w:val="57"/>
        </w:numPr>
        <w:autoSpaceDE w:val="0"/>
        <w:autoSpaceDN w:val="0"/>
        <w:adjustRightInd w:val="0"/>
        <w:jc w:val="both"/>
        <w:rPr>
          <w:rFonts w:ascii="Arial" w:hAnsi="Arial" w:cs="Arial"/>
          <w:sz w:val="20"/>
          <w:szCs w:val="20"/>
        </w:rPr>
      </w:pPr>
      <w:r w:rsidRPr="007B3040">
        <w:rPr>
          <w:rFonts w:ascii="Arial" w:hAnsi="Arial" w:cs="Arial"/>
          <w:sz w:val="20"/>
          <w:szCs w:val="20"/>
        </w:rPr>
        <w:t>105.000,00 EUR v letu 2024</w:t>
      </w:r>
    </w:p>
    <w:p w14:paraId="2236E140" w14:textId="4DFB242D" w:rsidR="009B193A" w:rsidRPr="007B3040" w:rsidRDefault="009B193A" w:rsidP="007B3040">
      <w:pPr>
        <w:pStyle w:val="Odstavekseznama"/>
        <w:numPr>
          <w:ilvl w:val="0"/>
          <w:numId w:val="57"/>
        </w:numPr>
        <w:autoSpaceDE w:val="0"/>
        <w:autoSpaceDN w:val="0"/>
        <w:adjustRightInd w:val="0"/>
        <w:jc w:val="both"/>
        <w:rPr>
          <w:rFonts w:ascii="Arial" w:hAnsi="Arial" w:cs="Arial"/>
          <w:sz w:val="20"/>
          <w:szCs w:val="20"/>
        </w:rPr>
      </w:pPr>
      <w:r w:rsidRPr="007B3040">
        <w:rPr>
          <w:rFonts w:ascii="Arial" w:hAnsi="Arial" w:cs="Arial"/>
          <w:sz w:val="20"/>
          <w:szCs w:val="20"/>
        </w:rPr>
        <w:t>903.576,35 EUR v letu 2025.</w:t>
      </w:r>
    </w:p>
    <w:p w14:paraId="2E6C0721" w14:textId="77777777" w:rsidR="009B193A" w:rsidRDefault="009B193A" w:rsidP="009B193A">
      <w:pPr>
        <w:autoSpaceDE w:val="0"/>
        <w:autoSpaceDN w:val="0"/>
        <w:adjustRightInd w:val="0"/>
        <w:jc w:val="both"/>
        <w:rPr>
          <w:rFonts w:ascii="Arial" w:hAnsi="Arial" w:cs="Arial"/>
          <w:sz w:val="20"/>
          <w:szCs w:val="20"/>
          <w:highlight w:val="yellow"/>
        </w:rPr>
      </w:pPr>
    </w:p>
    <w:p w14:paraId="69D5D87C" w14:textId="77777777" w:rsidR="00AF506D" w:rsidRDefault="00AF506D" w:rsidP="00DF5717">
      <w:pPr>
        <w:pStyle w:val="Odstavekseznama"/>
        <w:rPr>
          <w:rFonts w:ascii="Arial" w:hAnsi="Arial" w:cs="Arial"/>
          <w:sz w:val="20"/>
          <w:szCs w:val="20"/>
        </w:rPr>
      </w:pPr>
    </w:p>
    <w:p w14:paraId="1E4EF50B" w14:textId="33A9F284" w:rsidR="00423542" w:rsidRDefault="001D5718" w:rsidP="00F10625">
      <w:pPr>
        <w:rPr>
          <w:rFonts w:ascii="Arial" w:hAnsi="Arial" w:cs="Arial"/>
          <w:b/>
          <w:bCs/>
          <w:sz w:val="20"/>
          <w:szCs w:val="20"/>
        </w:rPr>
      </w:pPr>
      <w:r>
        <w:rPr>
          <w:rFonts w:ascii="Arial" w:hAnsi="Arial" w:cs="Arial"/>
          <w:b/>
          <w:bCs/>
          <w:sz w:val="20"/>
          <w:szCs w:val="20"/>
        </w:rPr>
        <w:t xml:space="preserve">Izvajanje projektov </w:t>
      </w:r>
      <w:r w:rsidR="001D052F" w:rsidRPr="001D052F">
        <w:rPr>
          <w:rFonts w:ascii="Arial" w:hAnsi="Arial" w:cs="Arial"/>
          <w:b/>
          <w:bCs/>
          <w:sz w:val="20"/>
          <w:szCs w:val="20"/>
        </w:rPr>
        <w:t>energetske prenove stavb izjemnega upravnega ali družbenega pomena</w:t>
      </w:r>
    </w:p>
    <w:p w14:paraId="18BD3CA2" w14:textId="77777777" w:rsidR="00F10625" w:rsidRDefault="00F10625" w:rsidP="00F10625">
      <w:pPr>
        <w:rPr>
          <w:rFonts w:ascii="Arial" w:hAnsi="Arial" w:cs="Arial"/>
          <w:b/>
          <w:bCs/>
          <w:sz w:val="20"/>
          <w:szCs w:val="20"/>
        </w:rPr>
      </w:pPr>
    </w:p>
    <w:p w14:paraId="2FAC03DA" w14:textId="1A809CA2" w:rsidR="00F10625" w:rsidRDefault="00F10625" w:rsidP="00F10625">
      <w:pPr>
        <w:jc w:val="both"/>
        <w:rPr>
          <w:rFonts w:ascii="Arial" w:hAnsi="Arial" w:cs="Arial"/>
          <w:sz w:val="20"/>
          <w:szCs w:val="20"/>
        </w:rPr>
      </w:pPr>
      <w:r w:rsidRPr="00F10625">
        <w:rPr>
          <w:rFonts w:ascii="Arial" w:hAnsi="Arial" w:cs="Arial"/>
          <w:sz w:val="20"/>
          <w:szCs w:val="20"/>
        </w:rPr>
        <w:t xml:space="preserve">Na podlagi </w:t>
      </w:r>
      <w:r>
        <w:rPr>
          <w:rFonts w:ascii="Arial" w:hAnsi="Arial" w:cs="Arial"/>
          <w:sz w:val="20"/>
          <w:szCs w:val="20"/>
        </w:rPr>
        <w:t xml:space="preserve">potrjenih projektov </w:t>
      </w:r>
      <w:r w:rsidR="00597AED">
        <w:rPr>
          <w:rFonts w:ascii="Arial" w:hAnsi="Arial" w:cs="Arial"/>
          <w:sz w:val="20"/>
          <w:szCs w:val="20"/>
        </w:rPr>
        <w:t>1.</w:t>
      </w:r>
      <w:r w:rsidRPr="00F10625">
        <w:rPr>
          <w:rFonts w:ascii="Arial" w:hAnsi="Arial" w:cs="Arial"/>
          <w:sz w:val="20"/>
          <w:szCs w:val="20"/>
        </w:rPr>
        <w:t xml:space="preserve">, </w:t>
      </w:r>
      <w:r w:rsidR="00597AED">
        <w:rPr>
          <w:rFonts w:ascii="Arial" w:hAnsi="Arial" w:cs="Arial"/>
          <w:sz w:val="20"/>
          <w:szCs w:val="20"/>
        </w:rPr>
        <w:t>2.</w:t>
      </w:r>
      <w:r w:rsidRPr="00F10625">
        <w:rPr>
          <w:rFonts w:ascii="Arial" w:hAnsi="Arial" w:cs="Arial"/>
          <w:sz w:val="20"/>
          <w:szCs w:val="20"/>
        </w:rPr>
        <w:t xml:space="preserve">, </w:t>
      </w:r>
      <w:r w:rsidR="00597AED">
        <w:rPr>
          <w:rFonts w:ascii="Arial" w:hAnsi="Arial" w:cs="Arial"/>
          <w:sz w:val="20"/>
          <w:szCs w:val="20"/>
        </w:rPr>
        <w:t>3.</w:t>
      </w:r>
      <w:r w:rsidRPr="00F10625">
        <w:rPr>
          <w:rFonts w:ascii="Arial" w:hAnsi="Arial" w:cs="Arial"/>
          <w:sz w:val="20"/>
          <w:szCs w:val="20"/>
        </w:rPr>
        <w:t xml:space="preserve"> </w:t>
      </w:r>
      <w:r>
        <w:rPr>
          <w:rFonts w:ascii="Arial" w:hAnsi="Arial" w:cs="Arial"/>
          <w:sz w:val="20"/>
          <w:szCs w:val="20"/>
        </w:rPr>
        <w:t xml:space="preserve">in </w:t>
      </w:r>
      <w:r w:rsidR="00597AED">
        <w:rPr>
          <w:rFonts w:ascii="Arial" w:hAnsi="Arial" w:cs="Arial"/>
          <w:sz w:val="20"/>
          <w:szCs w:val="20"/>
        </w:rPr>
        <w:t>4.</w:t>
      </w:r>
      <w:r>
        <w:rPr>
          <w:rFonts w:ascii="Arial" w:hAnsi="Arial" w:cs="Arial"/>
          <w:sz w:val="20"/>
          <w:szCs w:val="20"/>
        </w:rPr>
        <w:t xml:space="preserve"> roka </w:t>
      </w:r>
      <w:r w:rsidRPr="00F10625">
        <w:rPr>
          <w:rFonts w:ascii="Arial" w:hAnsi="Arial" w:cs="Arial"/>
          <w:sz w:val="20"/>
          <w:szCs w:val="20"/>
        </w:rPr>
        <w:t>Javne</w:t>
      </w:r>
      <w:r>
        <w:rPr>
          <w:rFonts w:ascii="Arial" w:hAnsi="Arial" w:cs="Arial"/>
          <w:sz w:val="20"/>
          <w:szCs w:val="20"/>
        </w:rPr>
        <w:t>ga</w:t>
      </w:r>
      <w:r w:rsidRPr="00F10625">
        <w:rPr>
          <w:rFonts w:ascii="Arial" w:hAnsi="Arial" w:cs="Arial"/>
          <w:sz w:val="20"/>
          <w:szCs w:val="20"/>
        </w:rPr>
        <w:t xml:space="preserve"> povabil</w:t>
      </w:r>
      <w:r>
        <w:rPr>
          <w:rFonts w:ascii="Arial" w:hAnsi="Arial" w:cs="Arial"/>
          <w:sz w:val="20"/>
          <w:szCs w:val="20"/>
        </w:rPr>
        <w:t>a</w:t>
      </w:r>
      <w:r w:rsidRPr="00F10625">
        <w:rPr>
          <w:rFonts w:ascii="Arial" w:hAnsi="Arial" w:cs="Arial"/>
          <w:sz w:val="20"/>
          <w:szCs w:val="20"/>
        </w:rPr>
        <w:t xml:space="preserve"> za energetske prenove stavb izjemnega upravnega ali družbenega pomena v okviru Načrta za okrevanje in odpornost, razvojnega področja »Zeleni prehod«, komponente 2: Trajnostna prenova stavb (C1 K2)</w:t>
      </w:r>
      <w:r>
        <w:rPr>
          <w:rFonts w:ascii="Arial" w:hAnsi="Arial" w:cs="Arial"/>
          <w:sz w:val="20"/>
          <w:szCs w:val="20"/>
        </w:rPr>
        <w:t xml:space="preserve">, bodo razpoložljiva sredstva na predmetnem povabilu izčrpana, zato se bo Povabilo zaprlo. Posebno obvestilo o porabi sredstev bo objavljeno </w:t>
      </w:r>
      <w:r w:rsidRPr="00F10625">
        <w:rPr>
          <w:rFonts w:ascii="Arial" w:hAnsi="Arial" w:cs="Arial"/>
          <w:sz w:val="20"/>
          <w:szCs w:val="20"/>
        </w:rPr>
        <w:t xml:space="preserve">na spletni strani </w:t>
      </w:r>
      <w:r>
        <w:rPr>
          <w:rFonts w:ascii="Arial" w:hAnsi="Arial" w:cs="Arial"/>
          <w:sz w:val="20"/>
          <w:szCs w:val="20"/>
        </w:rPr>
        <w:t xml:space="preserve">MOPE in spletni strani </w:t>
      </w:r>
      <w:r w:rsidRPr="00F10625">
        <w:rPr>
          <w:rFonts w:ascii="Arial" w:hAnsi="Arial" w:cs="Arial"/>
          <w:sz w:val="20"/>
          <w:szCs w:val="20"/>
        </w:rPr>
        <w:t>https://www.energetika-portal.si/</w:t>
      </w:r>
      <w:r>
        <w:rPr>
          <w:rFonts w:ascii="Arial" w:hAnsi="Arial" w:cs="Arial"/>
          <w:sz w:val="20"/>
          <w:szCs w:val="20"/>
        </w:rPr>
        <w:t xml:space="preserve">. </w:t>
      </w:r>
    </w:p>
    <w:p w14:paraId="1FF087B2" w14:textId="77777777" w:rsidR="004449E4" w:rsidRDefault="004449E4" w:rsidP="00F10625">
      <w:pPr>
        <w:jc w:val="both"/>
        <w:rPr>
          <w:rFonts w:ascii="Arial" w:hAnsi="Arial" w:cs="Arial"/>
          <w:sz w:val="20"/>
          <w:szCs w:val="20"/>
        </w:rPr>
      </w:pPr>
    </w:p>
    <w:p w14:paraId="3410762E" w14:textId="649475F3" w:rsidR="004911D3" w:rsidRPr="008142EF" w:rsidRDefault="004449E4" w:rsidP="004911D3">
      <w:pPr>
        <w:jc w:val="both"/>
        <w:rPr>
          <w:rFonts w:ascii="Arial" w:hAnsi="Arial" w:cs="Arial"/>
          <w:sz w:val="20"/>
          <w:szCs w:val="20"/>
        </w:rPr>
      </w:pPr>
      <w:r w:rsidRPr="004449E4">
        <w:rPr>
          <w:rFonts w:ascii="Arial" w:hAnsi="Arial" w:cs="Arial"/>
          <w:sz w:val="20"/>
          <w:szCs w:val="20"/>
        </w:rPr>
        <w:t>Za izvajanje in poročanje o svojih projektih so zadolženi nosilni organi oz. ministrstva skladno z Načrtom na okrevanje in odpornost</w:t>
      </w:r>
      <w:r w:rsidR="00BF60D2">
        <w:rPr>
          <w:rFonts w:ascii="Arial" w:hAnsi="Arial" w:cs="Arial"/>
          <w:sz w:val="20"/>
          <w:szCs w:val="20"/>
        </w:rPr>
        <w:t xml:space="preserve"> </w:t>
      </w:r>
      <w:r w:rsidRPr="004449E4">
        <w:rPr>
          <w:rFonts w:ascii="Arial" w:hAnsi="Arial" w:cs="Arial"/>
          <w:sz w:val="20"/>
          <w:szCs w:val="20"/>
        </w:rPr>
        <w:t>(Priročnik o načinu financiranja iz sredstev Mehanizma za okrevanje in odpornost, Operativni sporazum med E</w:t>
      </w:r>
      <w:r w:rsidR="001D5718">
        <w:rPr>
          <w:rFonts w:ascii="Arial" w:hAnsi="Arial" w:cs="Arial"/>
          <w:sz w:val="20"/>
          <w:szCs w:val="20"/>
        </w:rPr>
        <w:t>vropsko Komisijo</w:t>
      </w:r>
      <w:r w:rsidRPr="004449E4">
        <w:rPr>
          <w:rFonts w:ascii="Arial" w:hAnsi="Arial" w:cs="Arial"/>
          <w:sz w:val="20"/>
          <w:szCs w:val="20"/>
        </w:rPr>
        <w:t xml:space="preserve"> in Slovenijo – </w:t>
      </w:r>
      <w:r w:rsidR="00B737BB">
        <w:rPr>
          <w:rFonts w:ascii="Arial" w:hAnsi="Arial" w:cs="Arial"/>
          <w:sz w:val="20"/>
          <w:szCs w:val="20"/>
        </w:rPr>
        <w:t xml:space="preserve">cilja </w:t>
      </w:r>
      <w:r w:rsidRPr="004449E4">
        <w:rPr>
          <w:rFonts w:ascii="Arial" w:hAnsi="Arial" w:cs="Arial"/>
          <w:sz w:val="20"/>
          <w:szCs w:val="20"/>
        </w:rPr>
        <w:t>24 in 25) in drugimi relevantnimi pravnimi podlagami objavljenimi na spletni strani https://www.gov.si/zbirke/projekti-in-programi/nacrt-za-okrevanje-in-</w:t>
      </w:r>
      <w:r w:rsidRPr="004449E4">
        <w:rPr>
          <w:rFonts w:ascii="Arial" w:hAnsi="Arial" w:cs="Arial"/>
          <w:sz w:val="20"/>
          <w:szCs w:val="20"/>
        </w:rPr>
        <w:lastRenderedPageBreak/>
        <w:t>odpornost/dokumenti/. Izvajanje projekta mora potekati v skladu z oddano vlogo, kar pomeni tudi skladno s tehničnimi smernicami za uporabo načela, da se ne škoduje bistveno (DNSH).</w:t>
      </w:r>
      <w:r w:rsidR="00965073">
        <w:rPr>
          <w:rFonts w:ascii="Arial" w:hAnsi="Arial" w:cs="Arial"/>
          <w:sz w:val="20"/>
          <w:szCs w:val="20"/>
        </w:rPr>
        <w:t xml:space="preserve"> </w:t>
      </w:r>
      <w:r w:rsidR="004911D3">
        <w:rPr>
          <w:rFonts w:ascii="Arial" w:hAnsi="Arial" w:cs="Arial"/>
          <w:sz w:val="20"/>
          <w:szCs w:val="20"/>
        </w:rPr>
        <w:t>Nosilni organi so skladno z dokumentom NOO »</w:t>
      </w:r>
      <w:r w:rsidR="004911D3" w:rsidRPr="00965073">
        <w:rPr>
          <w:rFonts w:ascii="Arial" w:hAnsi="Arial" w:cs="Arial"/>
          <w:sz w:val="20"/>
          <w:szCs w:val="20"/>
        </w:rPr>
        <w:t>Prilagoditev Operativnih ureditev za izvajanje Mehanizma za okrevanje in odpornost med Evropsko komisijo in Slovenijo z dne 27. oktober 202</w:t>
      </w:r>
      <w:r w:rsidR="004911D3">
        <w:rPr>
          <w:rFonts w:ascii="Arial" w:hAnsi="Arial" w:cs="Arial"/>
          <w:sz w:val="20"/>
          <w:szCs w:val="20"/>
        </w:rPr>
        <w:t xml:space="preserve">3« odgovorni tudi za doseganje </w:t>
      </w:r>
      <w:r w:rsidR="00B737BB">
        <w:rPr>
          <w:rFonts w:ascii="Arial" w:hAnsi="Arial" w:cs="Arial"/>
          <w:sz w:val="20"/>
          <w:szCs w:val="20"/>
        </w:rPr>
        <w:t>ciljev</w:t>
      </w:r>
      <w:r w:rsidR="004911D3">
        <w:rPr>
          <w:rFonts w:ascii="Arial" w:hAnsi="Arial" w:cs="Arial"/>
          <w:sz w:val="20"/>
          <w:szCs w:val="20"/>
        </w:rPr>
        <w:t xml:space="preserve"> </w:t>
      </w:r>
      <w:r w:rsidR="004911D3" w:rsidRPr="008142EF">
        <w:rPr>
          <w:rFonts w:ascii="Arial" w:hAnsi="Arial" w:cs="Arial"/>
          <w:sz w:val="20"/>
          <w:szCs w:val="20"/>
        </w:rPr>
        <w:t>energetske prenove stavb izjemnega upravnega ali družbenega pomena</w:t>
      </w:r>
      <w:r w:rsidR="004911D3">
        <w:rPr>
          <w:rFonts w:ascii="Arial" w:hAnsi="Arial" w:cs="Arial"/>
          <w:sz w:val="20"/>
          <w:szCs w:val="20"/>
        </w:rPr>
        <w:t xml:space="preserve">, in sicer </w:t>
      </w:r>
      <w:r w:rsidR="00B737BB">
        <w:rPr>
          <w:rFonts w:ascii="Arial" w:hAnsi="Arial" w:cs="Arial"/>
          <w:sz w:val="20"/>
          <w:szCs w:val="20"/>
        </w:rPr>
        <w:t>cilja</w:t>
      </w:r>
      <w:r w:rsidR="004911D3">
        <w:rPr>
          <w:rFonts w:ascii="Arial" w:hAnsi="Arial" w:cs="Arial"/>
          <w:sz w:val="20"/>
          <w:szCs w:val="20"/>
        </w:rPr>
        <w:t xml:space="preserve"> T24 (prenova 19.196 m</w:t>
      </w:r>
      <w:r w:rsidR="004911D3" w:rsidRPr="00C72E48">
        <w:rPr>
          <w:rFonts w:ascii="Arial" w:hAnsi="Arial" w:cs="Arial"/>
          <w:sz w:val="20"/>
          <w:szCs w:val="20"/>
          <w:vertAlign w:val="superscript"/>
        </w:rPr>
        <w:t>2</w:t>
      </w:r>
      <w:r w:rsidR="004911D3">
        <w:rPr>
          <w:rFonts w:ascii="Arial" w:hAnsi="Arial" w:cs="Arial"/>
          <w:sz w:val="20"/>
          <w:szCs w:val="20"/>
          <w:vertAlign w:val="superscript"/>
        </w:rPr>
        <w:t xml:space="preserve"> </w:t>
      </w:r>
      <w:r w:rsidR="004911D3">
        <w:rPr>
          <w:rFonts w:ascii="Arial" w:hAnsi="Arial" w:cs="Arial"/>
          <w:sz w:val="20"/>
          <w:szCs w:val="20"/>
        </w:rPr>
        <w:t xml:space="preserve">; rok za doseganje </w:t>
      </w:r>
      <w:r w:rsidR="00B737BB">
        <w:rPr>
          <w:rFonts w:ascii="Arial" w:hAnsi="Arial" w:cs="Arial"/>
          <w:sz w:val="20"/>
          <w:szCs w:val="20"/>
        </w:rPr>
        <w:t>cilja</w:t>
      </w:r>
      <w:r w:rsidR="004911D3">
        <w:rPr>
          <w:rFonts w:ascii="Arial" w:hAnsi="Arial" w:cs="Arial"/>
          <w:sz w:val="20"/>
          <w:szCs w:val="20"/>
        </w:rPr>
        <w:t xml:space="preserve"> je Q4 2024 – nepovratna sredstva), </w:t>
      </w:r>
      <w:r w:rsidR="00B737BB">
        <w:rPr>
          <w:rFonts w:ascii="Arial" w:hAnsi="Arial" w:cs="Arial"/>
          <w:sz w:val="20"/>
          <w:szCs w:val="20"/>
        </w:rPr>
        <w:t>cilja</w:t>
      </w:r>
      <w:r w:rsidR="004911D3">
        <w:rPr>
          <w:rFonts w:ascii="Arial" w:hAnsi="Arial" w:cs="Arial"/>
          <w:sz w:val="20"/>
          <w:szCs w:val="20"/>
        </w:rPr>
        <w:t xml:space="preserve"> T25</w:t>
      </w:r>
      <w:r w:rsidR="004911D3" w:rsidRPr="00C72E48">
        <w:rPr>
          <w:rFonts w:ascii="Arial" w:hAnsi="Arial" w:cs="Arial"/>
          <w:sz w:val="20"/>
          <w:szCs w:val="20"/>
        </w:rPr>
        <w:t xml:space="preserve"> (prenova </w:t>
      </w:r>
      <w:r w:rsidR="004911D3" w:rsidRPr="008142EF">
        <w:rPr>
          <w:rFonts w:ascii="Arial" w:hAnsi="Arial" w:cs="Arial"/>
          <w:sz w:val="20"/>
          <w:szCs w:val="20"/>
        </w:rPr>
        <w:t>58.913 m</w:t>
      </w:r>
      <w:r w:rsidR="004911D3" w:rsidRPr="00C72E48">
        <w:rPr>
          <w:rFonts w:ascii="Arial" w:hAnsi="Arial" w:cs="Arial"/>
          <w:sz w:val="20"/>
          <w:szCs w:val="20"/>
          <w:vertAlign w:val="superscript"/>
        </w:rPr>
        <w:t>2</w:t>
      </w:r>
      <w:r w:rsidR="004911D3">
        <w:rPr>
          <w:rFonts w:ascii="Arial" w:hAnsi="Arial" w:cs="Arial"/>
          <w:sz w:val="20"/>
          <w:szCs w:val="20"/>
        </w:rPr>
        <w:t xml:space="preserve">; rok za doseganje </w:t>
      </w:r>
      <w:r w:rsidR="00B737BB">
        <w:rPr>
          <w:rFonts w:ascii="Arial" w:hAnsi="Arial" w:cs="Arial"/>
          <w:sz w:val="20"/>
          <w:szCs w:val="20"/>
        </w:rPr>
        <w:t>cilja</w:t>
      </w:r>
      <w:r w:rsidR="004911D3">
        <w:rPr>
          <w:rFonts w:ascii="Arial" w:hAnsi="Arial" w:cs="Arial"/>
          <w:sz w:val="20"/>
          <w:szCs w:val="20"/>
        </w:rPr>
        <w:t xml:space="preserve"> je </w:t>
      </w:r>
      <w:r w:rsidR="004911D3" w:rsidRPr="008142EF">
        <w:rPr>
          <w:rFonts w:ascii="Arial" w:hAnsi="Arial" w:cs="Arial"/>
          <w:sz w:val="20"/>
          <w:szCs w:val="20"/>
        </w:rPr>
        <w:t xml:space="preserve">Q2 2026 </w:t>
      </w:r>
      <w:r w:rsidR="004911D3">
        <w:rPr>
          <w:rFonts w:ascii="Arial" w:hAnsi="Arial" w:cs="Arial"/>
          <w:sz w:val="20"/>
          <w:szCs w:val="20"/>
        </w:rPr>
        <w:t xml:space="preserve">– </w:t>
      </w:r>
      <w:r w:rsidR="004911D3" w:rsidRPr="008142EF">
        <w:rPr>
          <w:rFonts w:ascii="Arial" w:hAnsi="Arial" w:cs="Arial"/>
          <w:sz w:val="20"/>
          <w:szCs w:val="20"/>
        </w:rPr>
        <w:t>nepovratna</w:t>
      </w:r>
      <w:r w:rsidR="004911D3">
        <w:rPr>
          <w:rFonts w:ascii="Arial" w:hAnsi="Arial" w:cs="Arial"/>
          <w:sz w:val="20"/>
          <w:szCs w:val="20"/>
        </w:rPr>
        <w:t xml:space="preserve"> sredstva</w:t>
      </w:r>
      <w:r w:rsidR="004911D3" w:rsidRPr="008142EF">
        <w:rPr>
          <w:rFonts w:ascii="Arial" w:hAnsi="Arial" w:cs="Arial"/>
          <w:sz w:val="20"/>
          <w:szCs w:val="20"/>
        </w:rPr>
        <w:t>)</w:t>
      </w:r>
      <w:r w:rsidR="004911D3">
        <w:rPr>
          <w:rFonts w:ascii="Arial" w:hAnsi="Arial" w:cs="Arial"/>
          <w:sz w:val="20"/>
          <w:szCs w:val="20"/>
        </w:rPr>
        <w:t xml:space="preserve"> in </w:t>
      </w:r>
      <w:r w:rsidR="00F37CFE">
        <w:rPr>
          <w:rFonts w:ascii="Arial" w:hAnsi="Arial" w:cs="Arial"/>
          <w:sz w:val="20"/>
          <w:szCs w:val="20"/>
        </w:rPr>
        <w:t xml:space="preserve">dodatnega </w:t>
      </w:r>
      <w:r w:rsidR="00B737BB">
        <w:rPr>
          <w:rFonts w:ascii="Arial" w:hAnsi="Arial" w:cs="Arial"/>
          <w:sz w:val="20"/>
          <w:szCs w:val="20"/>
        </w:rPr>
        <w:t>cilja</w:t>
      </w:r>
      <w:r w:rsidR="004911D3">
        <w:rPr>
          <w:rFonts w:ascii="Arial" w:hAnsi="Arial" w:cs="Arial"/>
          <w:sz w:val="20"/>
          <w:szCs w:val="20"/>
        </w:rPr>
        <w:t xml:space="preserve"> </w:t>
      </w:r>
      <w:r w:rsidR="004911D3" w:rsidRPr="008142EF">
        <w:rPr>
          <w:rFonts w:ascii="Arial" w:hAnsi="Arial" w:cs="Arial"/>
          <w:sz w:val="20"/>
          <w:szCs w:val="20"/>
        </w:rPr>
        <w:t xml:space="preserve">27 </w:t>
      </w:r>
      <w:r w:rsidR="007A3300">
        <w:rPr>
          <w:rFonts w:ascii="Arial" w:hAnsi="Arial" w:cs="Arial"/>
          <w:sz w:val="20"/>
          <w:szCs w:val="20"/>
        </w:rPr>
        <w:t xml:space="preserve">bis </w:t>
      </w:r>
      <w:r w:rsidR="004911D3">
        <w:rPr>
          <w:rFonts w:ascii="Arial" w:hAnsi="Arial" w:cs="Arial"/>
          <w:sz w:val="20"/>
          <w:szCs w:val="20"/>
        </w:rPr>
        <w:t xml:space="preserve">(prenova </w:t>
      </w:r>
      <w:r w:rsidR="004911D3" w:rsidRPr="008142EF">
        <w:rPr>
          <w:rFonts w:ascii="Arial" w:hAnsi="Arial" w:cs="Arial"/>
          <w:sz w:val="20"/>
          <w:szCs w:val="20"/>
        </w:rPr>
        <w:t>21.398 m</w:t>
      </w:r>
      <w:r w:rsidR="004911D3" w:rsidRPr="00C72E48">
        <w:rPr>
          <w:rFonts w:ascii="Arial" w:hAnsi="Arial" w:cs="Arial"/>
          <w:sz w:val="20"/>
          <w:szCs w:val="20"/>
          <w:vertAlign w:val="superscript"/>
        </w:rPr>
        <w:t>2</w:t>
      </w:r>
      <w:r w:rsidR="004911D3">
        <w:rPr>
          <w:rFonts w:ascii="Arial" w:hAnsi="Arial" w:cs="Arial"/>
          <w:sz w:val="20"/>
          <w:szCs w:val="20"/>
        </w:rPr>
        <w:t>;</w:t>
      </w:r>
      <w:r w:rsidR="00BF60D2">
        <w:rPr>
          <w:rFonts w:ascii="Arial" w:hAnsi="Arial" w:cs="Arial"/>
          <w:sz w:val="20"/>
          <w:szCs w:val="20"/>
        </w:rPr>
        <w:t xml:space="preserve"> </w:t>
      </w:r>
      <w:r w:rsidR="004911D3">
        <w:rPr>
          <w:rFonts w:ascii="Arial" w:hAnsi="Arial" w:cs="Arial"/>
          <w:sz w:val="20"/>
          <w:szCs w:val="20"/>
        </w:rPr>
        <w:t xml:space="preserve">rok za doseganje </w:t>
      </w:r>
      <w:r w:rsidR="00B737BB">
        <w:rPr>
          <w:rFonts w:ascii="Arial" w:hAnsi="Arial" w:cs="Arial"/>
          <w:sz w:val="20"/>
          <w:szCs w:val="20"/>
        </w:rPr>
        <w:t>cilja</w:t>
      </w:r>
      <w:r w:rsidR="004911D3">
        <w:rPr>
          <w:rFonts w:ascii="Arial" w:hAnsi="Arial" w:cs="Arial"/>
          <w:sz w:val="20"/>
          <w:szCs w:val="20"/>
        </w:rPr>
        <w:t xml:space="preserve"> je </w:t>
      </w:r>
      <w:r w:rsidR="004911D3" w:rsidRPr="008142EF">
        <w:rPr>
          <w:rFonts w:ascii="Arial" w:hAnsi="Arial" w:cs="Arial"/>
          <w:sz w:val="20"/>
          <w:szCs w:val="20"/>
        </w:rPr>
        <w:t xml:space="preserve">Q2 2026 </w:t>
      </w:r>
      <w:r w:rsidR="004911D3">
        <w:rPr>
          <w:rFonts w:ascii="Arial" w:hAnsi="Arial" w:cs="Arial"/>
          <w:sz w:val="20"/>
          <w:szCs w:val="20"/>
        </w:rPr>
        <w:t xml:space="preserve">– </w:t>
      </w:r>
      <w:r w:rsidR="004911D3" w:rsidRPr="008142EF">
        <w:rPr>
          <w:rFonts w:ascii="Arial" w:hAnsi="Arial" w:cs="Arial"/>
          <w:sz w:val="20"/>
          <w:szCs w:val="20"/>
        </w:rPr>
        <w:t>povratna</w:t>
      </w:r>
      <w:r w:rsidR="004911D3">
        <w:rPr>
          <w:rFonts w:ascii="Arial" w:hAnsi="Arial" w:cs="Arial"/>
          <w:sz w:val="20"/>
          <w:szCs w:val="20"/>
        </w:rPr>
        <w:t xml:space="preserve"> sredstva</w:t>
      </w:r>
      <w:r w:rsidR="004911D3" w:rsidRPr="008142EF">
        <w:rPr>
          <w:rFonts w:ascii="Arial" w:hAnsi="Arial" w:cs="Arial"/>
          <w:sz w:val="20"/>
          <w:szCs w:val="20"/>
        </w:rPr>
        <w:t>)</w:t>
      </w:r>
      <w:r w:rsidR="004911D3">
        <w:rPr>
          <w:rFonts w:ascii="Arial" w:hAnsi="Arial" w:cs="Arial"/>
          <w:sz w:val="20"/>
          <w:szCs w:val="20"/>
        </w:rPr>
        <w:t>.</w:t>
      </w:r>
    </w:p>
    <w:p w14:paraId="66035149" w14:textId="76928CF6" w:rsidR="00965073" w:rsidRDefault="00965073" w:rsidP="00F10625">
      <w:pPr>
        <w:jc w:val="both"/>
        <w:rPr>
          <w:rFonts w:ascii="Arial" w:hAnsi="Arial" w:cs="Arial"/>
          <w:sz w:val="20"/>
          <w:szCs w:val="20"/>
        </w:rPr>
      </w:pPr>
    </w:p>
    <w:p w14:paraId="3B673881" w14:textId="77777777" w:rsidR="001D5718" w:rsidRDefault="001D5718" w:rsidP="00F10625">
      <w:pPr>
        <w:jc w:val="both"/>
        <w:rPr>
          <w:rFonts w:ascii="Arial" w:hAnsi="Arial" w:cs="Arial"/>
          <w:sz w:val="20"/>
          <w:szCs w:val="20"/>
        </w:rPr>
      </w:pPr>
    </w:p>
    <w:p w14:paraId="7228C41C" w14:textId="77777777" w:rsidR="00E35815" w:rsidRDefault="00E35815" w:rsidP="00F10625">
      <w:pPr>
        <w:jc w:val="both"/>
        <w:rPr>
          <w:rFonts w:ascii="Arial" w:hAnsi="Arial" w:cs="Arial"/>
          <w:sz w:val="20"/>
          <w:szCs w:val="20"/>
        </w:rPr>
      </w:pPr>
    </w:p>
    <w:p w14:paraId="4E0596AB" w14:textId="77777777" w:rsidR="00E35815" w:rsidRDefault="00E35815" w:rsidP="00F10625">
      <w:pPr>
        <w:jc w:val="both"/>
        <w:rPr>
          <w:rFonts w:ascii="Arial" w:hAnsi="Arial" w:cs="Arial"/>
          <w:sz w:val="20"/>
          <w:szCs w:val="20"/>
        </w:rPr>
      </w:pPr>
    </w:p>
    <w:p w14:paraId="6779BAF3" w14:textId="313FB675" w:rsidR="003F180C" w:rsidRDefault="003F180C" w:rsidP="00EF4CA2">
      <w:pPr>
        <w:rPr>
          <w:rFonts w:ascii="Arial" w:hAnsi="Arial" w:cs="Arial"/>
          <w:sz w:val="20"/>
          <w:szCs w:val="20"/>
        </w:rPr>
        <w:sectPr w:rsidR="003F180C" w:rsidSect="00A46192">
          <w:headerReference w:type="default" r:id="rId11"/>
          <w:footerReference w:type="default" r:id="rId12"/>
          <w:headerReference w:type="first" r:id="rId13"/>
          <w:footerReference w:type="first" r:id="rId14"/>
          <w:footnotePr>
            <w:pos w:val="beneathText"/>
          </w:footnotePr>
          <w:pgSz w:w="11905" w:h="16837" w:code="9"/>
          <w:pgMar w:top="1134" w:right="1134" w:bottom="1134" w:left="1134" w:header="482" w:footer="567" w:gutter="0"/>
          <w:cols w:space="708"/>
          <w:titlePg/>
          <w:docGrid w:linePitch="360"/>
        </w:sectPr>
      </w:pPr>
    </w:p>
    <w:p w14:paraId="4C906746" w14:textId="77777777" w:rsidR="00BF60D2" w:rsidRDefault="00BF60D2" w:rsidP="006B3CED">
      <w:pPr>
        <w:jc w:val="both"/>
        <w:rPr>
          <w:rFonts w:ascii="Arial" w:hAnsi="Arial" w:cs="Arial"/>
          <w:sz w:val="20"/>
          <w:szCs w:val="20"/>
        </w:rPr>
      </w:pPr>
    </w:p>
    <w:p w14:paraId="04A70207" w14:textId="78DBE42B" w:rsidR="00BF60D2" w:rsidRDefault="00BF60D2" w:rsidP="00EF4CA2">
      <w:pPr>
        <w:rPr>
          <w:rFonts w:ascii="Arial" w:hAnsi="Arial" w:cs="Arial"/>
          <w:sz w:val="20"/>
          <w:szCs w:val="20"/>
        </w:rPr>
      </w:pPr>
      <w:r>
        <w:rPr>
          <w:rFonts w:ascii="Arial" w:hAnsi="Arial" w:cs="Arial"/>
          <w:sz w:val="20"/>
          <w:szCs w:val="20"/>
        </w:rPr>
        <w:t>Seznam vseh projektov</w:t>
      </w:r>
      <w:r w:rsidR="0054508B">
        <w:rPr>
          <w:rFonts w:ascii="Arial" w:hAnsi="Arial" w:cs="Arial"/>
          <w:sz w:val="20"/>
          <w:szCs w:val="20"/>
        </w:rPr>
        <w:t xml:space="preserve"> (1., 2., 3. in 4. rok)</w:t>
      </w:r>
      <w:r>
        <w:rPr>
          <w:rFonts w:ascii="Arial" w:hAnsi="Arial" w:cs="Arial"/>
          <w:sz w:val="20"/>
          <w:szCs w:val="20"/>
        </w:rPr>
        <w:t xml:space="preserve"> za izvedbo energetske prenove stavb izjemnega upravnega ali družbenega pomena, ki izpolnjujejo pogoje iz Javnega povabila za uvrstitev na seznam:</w:t>
      </w:r>
    </w:p>
    <w:tbl>
      <w:tblPr>
        <w:tblW w:w="14559" w:type="dxa"/>
        <w:tblCellMar>
          <w:left w:w="70" w:type="dxa"/>
          <w:right w:w="70" w:type="dxa"/>
        </w:tblCellMar>
        <w:tblLook w:val="04A0" w:firstRow="1" w:lastRow="0" w:firstColumn="1" w:lastColumn="0" w:noHBand="0" w:noVBand="1"/>
      </w:tblPr>
      <w:tblGrid>
        <w:gridCol w:w="880"/>
        <w:gridCol w:w="3541"/>
        <w:gridCol w:w="1385"/>
        <w:gridCol w:w="1491"/>
        <w:gridCol w:w="1449"/>
        <w:gridCol w:w="2210"/>
        <w:gridCol w:w="1432"/>
        <w:gridCol w:w="2171"/>
      </w:tblGrid>
      <w:tr w:rsidR="00BF60D2" w:rsidRPr="00BF60D2" w14:paraId="301C29FF" w14:textId="77777777" w:rsidTr="007B3040">
        <w:trPr>
          <w:trHeight w:val="370"/>
        </w:trPr>
        <w:tc>
          <w:tcPr>
            <w:tcW w:w="8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9B063ED" w14:textId="77777777" w:rsidR="00BF60D2" w:rsidRPr="00BF60D2" w:rsidRDefault="00BF60D2" w:rsidP="006F4C77">
            <w:pPr>
              <w:suppressAutoHyphens w:val="0"/>
              <w:jc w:val="center"/>
              <w:rPr>
                <w:rFonts w:ascii="Calibri" w:hAnsi="Calibri" w:cs="Calibri"/>
                <w:b/>
                <w:bCs/>
                <w:color w:val="000000"/>
                <w:sz w:val="18"/>
                <w:szCs w:val="18"/>
                <w:lang w:eastAsia="sl-SI"/>
              </w:rPr>
            </w:pPr>
            <w:r w:rsidRPr="00BF60D2">
              <w:rPr>
                <w:rFonts w:ascii="Calibri" w:hAnsi="Calibri" w:cs="Calibri"/>
                <w:b/>
                <w:bCs/>
                <w:color w:val="000000"/>
                <w:sz w:val="18"/>
                <w:szCs w:val="18"/>
                <w:lang w:eastAsia="sl-SI"/>
              </w:rPr>
              <w:t xml:space="preserve">Rok </w:t>
            </w:r>
          </w:p>
        </w:tc>
        <w:tc>
          <w:tcPr>
            <w:tcW w:w="3541" w:type="dxa"/>
            <w:tcBorders>
              <w:top w:val="single" w:sz="4" w:space="0" w:color="auto"/>
              <w:left w:val="nil"/>
              <w:bottom w:val="single" w:sz="4" w:space="0" w:color="auto"/>
              <w:right w:val="single" w:sz="4" w:space="0" w:color="auto"/>
            </w:tcBorders>
            <w:shd w:val="clear" w:color="000000" w:fill="F2F2F2"/>
            <w:vAlign w:val="center"/>
            <w:hideMark/>
          </w:tcPr>
          <w:p w14:paraId="4EF62595" w14:textId="77777777" w:rsidR="00BF60D2" w:rsidRPr="00BF60D2" w:rsidRDefault="00BF60D2" w:rsidP="006F4C77">
            <w:pPr>
              <w:suppressAutoHyphens w:val="0"/>
              <w:jc w:val="center"/>
              <w:rPr>
                <w:rFonts w:ascii="Calibri" w:hAnsi="Calibri" w:cs="Calibri"/>
                <w:b/>
                <w:bCs/>
                <w:color w:val="000000"/>
                <w:sz w:val="18"/>
                <w:szCs w:val="18"/>
                <w:lang w:eastAsia="sl-SI"/>
              </w:rPr>
            </w:pPr>
            <w:r w:rsidRPr="00BF60D2">
              <w:rPr>
                <w:rFonts w:ascii="Calibri" w:hAnsi="Calibri" w:cs="Calibri"/>
                <w:b/>
                <w:bCs/>
                <w:color w:val="000000"/>
                <w:sz w:val="18"/>
                <w:szCs w:val="18"/>
                <w:lang w:eastAsia="sl-SI"/>
              </w:rPr>
              <w:t>Naziv projekta</w:t>
            </w:r>
          </w:p>
        </w:tc>
        <w:tc>
          <w:tcPr>
            <w:tcW w:w="1385" w:type="dxa"/>
            <w:tcBorders>
              <w:top w:val="single" w:sz="4" w:space="0" w:color="auto"/>
              <w:left w:val="nil"/>
              <w:bottom w:val="single" w:sz="4" w:space="0" w:color="auto"/>
              <w:right w:val="single" w:sz="4" w:space="0" w:color="auto"/>
            </w:tcBorders>
            <w:shd w:val="clear" w:color="000000" w:fill="F2F2F2"/>
            <w:vAlign w:val="center"/>
            <w:hideMark/>
          </w:tcPr>
          <w:p w14:paraId="540C9E98" w14:textId="77777777" w:rsidR="00BF60D2" w:rsidRPr="00BF60D2" w:rsidRDefault="00BF60D2" w:rsidP="006F4C77">
            <w:pPr>
              <w:suppressAutoHyphens w:val="0"/>
              <w:jc w:val="center"/>
              <w:rPr>
                <w:rFonts w:ascii="Calibri" w:hAnsi="Calibri" w:cs="Calibri"/>
                <w:b/>
                <w:bCs/>
                <w:color w:val="000000"/>
                <w:sz w:val="18"/>
                <w:szCs w:val="18"/>
                <w:lang w:eastAsia="sl-SI"/>
              </w:rPr>
            </w:pPr>
            <w:r w:rsidRPr="00BF60D2">
              <w:rPr>
                <w:rFonts w:ascii="Calibri" w:hAnsi="Calibri" w:cs="Calibri"/>
                <w:b/>
                <w:bCs/>
                <w:color w:val="000000"/>
                <w:sz w:val="18"/>
                <w:szCs w:val="18"/>
                <w:lang w:eastAsia="sl-SI"/>
              </w:rPr>
              <w:t>Naziv nosilnega organa</w:t>
            </w:r>
          </w:p>
        </w:tc>
        <w:tc>
          <w:tcPr>
            <w:tcW w:w="1491" w:type="dxa"/>
            <w:tcBorders>
              <w:top w:val="single" w:sz="4" w:space="0" w:color="auto"/>
              <w:left w:val="nil"/>
              <w:bottom w:val="single" w:sz="4" w:space="0" w:color="auto"/>
              <w:right w:val="single" w:sz="4" w:space="0" w:color="auto"/>
            </w:tcBorders>
            <w:shd w:val="clear" w:color="000000" w:fill="F2F2F2"/>
            <w:vAlign w:val="center"/>
            <w:hideMark/>
          </w:tcPr>
          <w:p w14:paraId="032D026B" w14:textId="47EEBB22" w:rsidR="00BF60D2" w:rsidRPr="00BF60D2" w:rsidRDefault="00BF60D2" w:rsidP="006F4C77">
            <w:pPr>
              <w:suppressAutoHyphens w:val="0"/>
              <w:jc w:val="center"/>
              <w:rPr>
                <w:rFonts w:ascii="Calibri" w:hAnsi="Calibri" w:cs="Calibri"/>
                <w:b/>
                <w:bCs/>
                <w:color w:val="000000"/>
                <w:sz w:val="18"/>
                <w:szCs w:val="18"/>
                <w:lang w:eastAsia="sl-SI"/>
              </w:rPr>
            </w:pPr>
            <w:r w:rsidRPr="00BF60D2">
              <w:rPr>
                <w:rFonts w:ascii="Calibri" w:hAnsi="Calibri" w:cs="Calibri"/>
                <w:b/>
                <w:bCs/>
                <w:color w:val="000000"/>
                <w:sz w:val="18"/>
                <w:szCs w:val="18"/>
                <w:lang w:eastAsia="sl-SI"/>
              </w:rPr>
              <w:t>Neto tlorisna površina stavb (m</w:t>
            </w:r>
            <w:r w:rsidR="00F66F57">
              <w:rPr>
                <w:rFonts w:ascii="Calibri" w:hAnsi="Calibri" w:cs="Calibri"/>
                <w:b/>
                <w:bCs/>
                <w:color w:val="000000"/>
                <w:sz w:val="18"/>
                <w:szCs w:val="18"/>
                <w:vertAlign w:val="superscript"/>
                <w:lang w:eastAsia="sl-SI"/>
              </w:rPr>
              <w:t>2</w:t>
            </w:r>
            <w:r w:rsidRPr="00BF60D2">
              <w:rPr>
                <w:rFonts w:ascii="Calibri" w:hAnsi="Calibri" w:cs="Calibri"/>
                <w:b/>
                <w:bCs/>
                <w:color w:val="000000"/>
                <w:sz w:val="18"/>
                <w:szCs w:val="18"/>
                <w:lang w:eastAsia="sl-SI"/>
              </w:rPr>
              <w:t>)</w:t>
            </w:r>
          </w:p>
        </w:tc>
        <w:tc>
          <w:tcPr>
            <w:tcW w:w="1449" w:type="dxa"/>
            <w:tcBorders>
              <w:top w:val="single" w:sz="4" w:space="0" w:color="auto"/>
              <w:left w:val="nil"/>
              <w:bottom w:val="single" w:sz="4" w:space="0" w:color="auto"/>
              <w:right w:val="single" w:sz="4" w:space="0" w:color="auto"/>
            </w:tcBorders>
            <w:shd w:val="clear" w:color="000000" w:fill="F2F2F2"/>
            <w:vAlign w:val="center"/>
            <w:hideMark/>
          </w:tcPr>
          <w:p w14:paraId="70C26423" w14:textId="77777777" w:rsidR="00BF60D2" w:rsidRPr="00BF60D2" w:rsidRDefault="00BF60D2" w:rsidP="006F4C77">
            <w:pPr>
              <w:suppressAutoHyphens w:val="0"/>
              <w:jc w:val="center"/>
              <w:rPr>
                <w:rFonts w:ascii="Calibri" w:hAnsi="Calibri" w:cs="Calibri"/>
                <w:b/>
                <w:bCs/>
                <w:color w:val="000000"/>
                <w:sz w:val="18"/>
                <w:szCs w:val="18"/>
                <w:lang w:eastAsia="sl-SI"/>
              </w:rPr>
            </w:pPr>
            <w:r w:rsidRPr="00BF60D2">
              <w:rPr>
                <w:rFonts w:ascii="Calibri" w:hAnsi="Calibri" w:cs="Calibri"/>
                <w:b/>
                <w:bCs/>
                <w:color w:val="000000"/>
                <w:sz w:val="18"/>
                <w:szCs w:val="18"/>
                <w:lang w:eastAsia="sl-SI"/>
              </w:rPr>
              <w:t>%Ptot,an</w:t>
            </w:r>
          </w:p>
        </w:tc>
        <w:tc>
          <w:tcPr>
            <w:tcW w:w="2210" w:type="dxa"/>
            <w:tcBorders>
              <w:top w:val="single" w:sz="4" w:space="0" w:color="auto"/>
              <w:left w:val="nil"/>
              <w:bottom w:val="single" w:sz="4" w:space="0" w:color="auto"/>
              <w:right w:val="single" w:sz="4" w:space="0" w:color="auto"/>
            </w:tcBorders>
            <w:shd w:val="clear" w:color="000000" w:fill="F2F2F2"/>
            <w:vAlign w:val="center"/>
            <w:hideMark/>
          </w:tcPr>
          <w:p w14:paraId="6C88856E" w14:textId="77777777" w:rsidR="00BF60D2" w:rsidRPr="00BF60D2" w:rsidRDefault="00BF60D2" w:rsidP="006F4C77">
            <w:pPr>
              <w:suppressAutoHyphens w:val="0"/>
              <w:jc w:val="center"/>
              <w:rPr>
                <w:rFonts w:ascii="Calibri" w:hAnsi="Calibri" w:cs="Calibri"/>
                <w:b/>
                <w:bCs/>
                <w:color w:val="000000"/>
                <w:sz w:val="18"/>
                <w:szCs w:val="18"/>
                <w:lang w:eastAsia="sl-SI"/>
              </w:rPr>
            </w:pPr>
            <w:r w:rsidRPr="00BF60D2">
              <w:rPr>
                <w:rFonts w:ascii="Calibri" w:hAnsi="Calibri" w:cs="Calibri"/>
                <w:b/>
                <w:bCs/>
                <w:color w:val="000000"/>
                <w:sz w:val="18"/>
                <w:szCs w:val="18"/>
                <w:lang w:eastAsia="sl-SI"/>
              </w:rPr>
              <w:t>Skupen znesek sofin. projekta (€)</w:t>
            </w:r>
          </w:p>
        </w:tc>
        <w:tc>
          <w:tcPr>
            <w:tcW w:w="1432" w:type="dxa"/>
            <w:tcBorders>
              <w:top w:val="single" w:sz="4" w:space="0" w:color="auto"/>
              <w:left w:val="nil"/>
              <w:bottom w:val="single" w:sz="4" w:space="0" w:color="auto"/>
              <w:right w:val="single" w:sz="4" w:space="0" w:color="auto"/>
            </w:tcBorders>
            <w:shd w:val="clear" w:color="000000" w:fill="F2F2F2"/>
            <w:vAlign w:val="center"/>
            <w:hideMark/>
          </w:tcPr>
          <w:p w14:paraId="4C73C153" w14:textId="77777777" w:rsidR="00BF60D2" w:rsidRPr="00BF60D2" w:rsidRDefault="00BF60D2" w:rsidP="006F4C77">
            <w:pPr>
              <w:suppressAutoHyphens w:val="0"/>
              <w:jc w:val="center"/>
              <w:rPr>
                <w:rFonts w:ascii="Calibri" w:hAnsi="Calibri" w:cs="Calibri"/>
                <w:b/>
                <w:bCs/>
                <w:color w:val="000000"/>
                <w:sz w:val="18"/>
                <w:szCs w:val="18"/>
                <w:lang w:eastAsia="sl-SI"/>
              </w:rPr>
            </w:pPr>
            <w:r w:rsidRPr="00BF60D2">
              <w:rPr>
                <w:rFonts w:ascii="Calibri" w:hAnsi="Calibri" w:cs="Calibri"/>
                <w:b/>
                <w:bCs/>
                <w:color w:val="000000"/>
                <w:sz w:val="18"/>
                <w:szCs w:val="18"/>
                <w:lang w:eastAsia="sl-SI"/>
              </w:rPr>
              <w:t>Zaključek</w:t>
            </w:r>
          </w:p>
        </w:tc>
        <w:tc>
          <w:tcPr>
            <w:tcW w:w="2171" w:type="dxa"/>
            <w:tcBorders>
              <w:top w:val="single" w:sz="4" w:space="0" w:color="auto"/>
              <w:left w:val="nil"/>
              <w:bottom w:val="single" w:sz="4" w:space="0" w:color="auto"/>
              <w:right w:val="single" w:sz="4" w:space="0" w:color="auto"/>
            </w:tcBorders>
            <w:shd w:val="clear" w:color="000000" w:fill="F2F2F2"/>
            <w:vAlign w:val="center"/>
            <w:hideMark/>
          </w:tcPr>
          <w:p w14:paraId="0FCC6A71" w14:textId="77777777" w:rsidR="00BF60D2" w:rsidRPr="00BF60D2" w:rsidRDefault="00BF60D2" w:rsidP="006F4C77">
            <w:pPr>
              <w:suppressAutoHyphens w:val="0"/>
              <w:jc w:val="center"/>
              <w:rPr>
                <w:rFonts w:ascii="Calibri" w:hAnsi="Calibri" w:cs="Calibri"/>
                <w:b/>
                <w:bCs/>
                <w:color w:val="000000"/>
                <w:sz w:val="18"/>
                <w:szCs w:val="18"/>
                <w:lang w:eastAsia="sl-SI"/>
              </w:rPr>
            </w:pPr>
            <w:r w:rsidRPr="00BF60D2">
              <w:rPr>
                <w:rFonts w:ascii="Calibri" w:hAnsi="Calibri" w:cs="Calibri"/>
                <w:b/>
                <w:bCs/>
                <w:color w:val="000000"/>
                <w:sz w:val="18"/>
                <w:szCs w:val="18"/>
                <w:lang w:eastAsia="sl-SI"/>
              </w:rPr>
              <w:t xml:space="preserve">Sredstva </w:t>
            </w:r>
          </w:p>
        </w:tc>
      </w:tr>
      <w:tr w:rsidR="00BF60D2" w:rsidRPr="00BF60D2" w14:paraId="2146A14D"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4383F746"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1 rok</w:t>
            </w:r>
          </w:p>
        </w:tc>
        <w:tc>
          <w:tcPr>
            <w:tcW w:w="3541" w:type="dxa"/>
            <w:tcBorders>
              <w:top w:val="nil"/>
              <w:left w:val="nil"/>
              <w:bottom w:val="single" w:sz="4" w:space="0" w:color="auto"/>
              <w:right w:val="single" w:sz="4" w:space="0" w:color="auto"/>
            </w:tcBorders>
            <w:shd w:val="clear" w:color="auto" w:fill="auto"/>
            <w:vAlign w:val="bottom"/>
            <w:hideMark/>
          </w:tcPr>
          <w:p w14:paraId="38B217E4"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Telovadnica – Gimnazija, elektro in pomorska šola Piran</w:t>
            </w:r>
          </w:p>
        </w:tc>
        <w:tc>
          <w:tcPr>
            <w:tcW w:w="1385" w:type="dxa"/>
            <w:tcBorders>
              <w:top w:val="nil"/>
              <w:left w:val="nil"/>
              <w:bottom w:val="single" w:sz="4" w:space="0" w:color="auto"/>
              <w:right w:val="single" w:sz="4" w:space="0" w:color="auto"/>
            </w:tcBorders>
            <w:shd w:val="clear" w:color="auto" w:fill="auto"/>
            <w:vAlign w:val="bottom"/>
            <w:hideMark/>
          </w:tcPr>
          <w:p w14:paraId="234B490A"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1A3DDBDA" w14:textId="77777777" w:rsidR="00BF60D2" w:rsidRPr="00BF60D2" w:rsidRDefault="00BF60D2" w:rsidP="006F4C77">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655,40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5227FE28" w14:textId="77777777" w:rsidR="00BF60D2" w:rsidRPr="00BF60D2" w:rsidRDefault="00BF60D2" w:rsidP="006F4C77">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0,92</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634E14B4" w14:textId="77777777" w:rsidR="00BF60D2" w:rsidRPr="00BF60D2" w:rsidRDefault="00BF60D2" w:rsidP="006F4C77">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351.949,80</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457D24DE" w14:textId="77777777" w:rsidR="00BF60D2" w:rsidRPr="00BF60D2" w:rsidRDefault="00BF60D2" w:rsidP="006F4C77">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maj, junij 2024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6CFC2C91" w14:textId="32A17851"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w:t>
            </w:r>
            <w:r w:rsidR="003A35A0">
              <w:rPr>
                <w:rFonts w:ascii="Calibri" w:hAnsi="Calibri" w:cs="Calibri"/>
                <w:color w:val="000000"/>
                <w:sz w:val="18"/>
                <w:szCs w:val="18"/>
                <w:lang w:eastAsia="sl-SI"/>
              </w:rPr>
              <w:t>NOO</w:t>
            </w:r>
          </w:p>
        </w:tc>
      </w:tr>
      <w:tr w:rsidR="003A35A0" w:rsidRPr="00BF60D2" w14:paraId="11291825"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2DA6CCBB"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1 rok</w:t>
            </w:r>
          </w:p>
        </w:tc>
        <w:tc>
          <w:tcPr>
            <w:tcW w:w="3541" w:type="dxa"/>
            <w:tcBorders>
              <w:top w:val="nil"/>
              <w:left w:val="nil"/>
              <w:bottom w:val="single" w:sz="4" w:space="0" w:color="auto"/>
              <w:right w:val="single" w:sz="4" w:space="0" w:color="auto"/>
            </w:tcBorders>
            <w:shd w:val="clear" w:color="auto" w:fill="auto"/>
            <w:vAlign w:val="bottom"/>
            <w:hideMark/>
          </w:tcPr>
          <w:p w14:paraId="7308FFE4"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Mladinski dom Jarše – energetska sanacija in statična prenova</w:t>
            </w:r>
          </w:p>
        </w:tc>
        <w:tc>
          <w:tcPr>
            <w:tcW w:w="1385" w:type="dxa"/>
            <w:tcBorders>
              <w:top w:val="nil"/>
              <w:left w:val="nil"/>
              <w:bottom w:val="single" w:sz="4" w:space="0" w:color="auto"/>
              <w:right w:val="single" w:sz="4" w:space="0" w:color="auto"/>
            </w:tcBorders>
            <w:shd w:val="clear" w:color="auto" w:fill="auto"/>
            <w:vAlign w:val="bottom"/>
            <w:hideMark/>
          </w:tcPr>
          <w:p w14:paraId="3B4DC57D"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319E2966"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1.330,33</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1BA6F17E"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0,75</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6E8B3487"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977.566,51</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6D6B235D"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september, oktober 2024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42389E98" w14:textId="627BA124"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46166B6B"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708FFEA2"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1 rok</w:t>
            </w:r>
          </w:p>
        </w:tc>
        <w:tc>
          <w:tcPr>
            <w:tcW w:w="3541" w:type="dxa"/>
            <w:tcBorders>
              <w:top w:val="nil"/>
              <w:left w:val="nil"/>
              <w:bottom w:val="single" w:sz="4" w:space="0" w:color="auto"/>
              <w:right w:val="single" w:sz="4" w:space="0" w:color="auto"/>
            </w:tcBorders>
            <w:shd w:val="clear" w:color="auto" w:fill="auto"/>
            <w:vAlign w:val="bottom"/>
            <w:hideMark/>
          </w:tcPr>
          <w:p w14:paraId="5F2879B9"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prenova stavbe STAŠ Ljubljana</w:t>
            </w:r>
          </w:p>
        </w:tc>
        <w:tc>
          <w:tcPr>
            <w:tcW w:w="1385" w:type="dxa"/>
            <w:tcBorders>
              <w:top w:val="nil"/>
              <w:left w:val="nil"/>
              <w:bottom w:val="single" w:sz="4" w:space="0" w:color="auto"/>
              <w:right w:val="single" w:sz="4" w:space="0" w:color="auto"/>
            </w:tcBorders>
            <w:shd w:val="clear" w:color="auto" w:fill="auto"/>
            <w:vAlign w:val="bottom"/>
            <w:hideMark/>
          </w:tcPr>
          <w:p w14:paraId="2ED28533"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5D4CCAF2"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6.178,00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66128273"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0,80</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6F235C20"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3.573.788,00</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3A923C79"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avgust 2024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1726C9BF" w14:textId="58CA29FB"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1B88EBAC"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6523C933"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1 rok</w:t>
            </w:r>
          </w:p>
        </w:tc>
        <w:tc>
          <w:tcPr>
            <w:tcW w:w="3541" w:type="dxa"/>
            <w:tcBorders>
              <w:top w:val="nil"/>
              <w:left w:val="nil"/>
              <w:bottom w:val="single" w:sz="4" w:space="0" w:color="auto"/>
              <w:right w:val="single" w:sz="4" w:space="0" w:color="auto"/>
            </w:tcBorders>
            <w:shd w:val="clear" w:color="auto" w:fill="auto"/>
            <w:vAlign w:val="bottom"/>
            <w:hideMark/>
          </w:tcPr>
          <w:p w14:paraId="28EAA7DC"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Srednja šola Slovenj Gradec in Muta – energetska sanacija in statična prenova</w:t>
            </w:r>
          </w:p>
        </w:tc>
        <w:tc>
          <w:tcPr>
            <w:tcW w:w="1385" w:type="dxa"/>
            <w:tcBorders>
              <w:top w:val="nil"/>
              <w:left w:val="nil"/>
              <w:bottom w:val="single" w:sz="4" w:space="0" w:color="auto"/>
              <w:right w:val="single" w:sz="4" w:space="0" w:color="auto"/>
            </w:tcBorders>
            <w:shd w:val="clear" w:color="auto" w:fill="auto"/>
            <w:vAlign w:val="bottom"/>
            <w:hideMark/>
          </w:tcPr>
          <w:p w14:paraId="4D365FD7"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3A07886F"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2.638,64</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4E09CF2F"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0,74</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695E1524"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1.949.954,96</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595DE277"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junij, julij 2025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01C5C7A6" w14:textId="4A6BFB84"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304B9D7F"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6EC5DA15"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1 rok</w:t>
            </w:r>
          </w:p>
        </w:tc>
        <w:tc>
          <w:tcPr>
            <w:tcW w:w="3541" w:type="dxa"/>
            <w:tcBorders>
              <w:top w:val="nil"/>
              <w:left w:val="nil"/>
              <w:bottom w:val="single" w:sz="4" w:space="0" w:color="auto"/>
              <w:right w:val="single" w:sz="4" w:space="0" w:color="auto"/>
            </w:tcBorders>
            <w:shd w:val="clear" w:color="auto" w:fill="auto"/>
            <w:vAlign w:val="bottom"/>
            <w:hideMark/>
          </w:tcPr>
          <w:p w14:paraId="374C5C1A"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prenova SŠ Sevnica</w:t>
            </w:r>
          </w:p>
        </w:tc>
        <w:tc>
          <w:tcPr>
            <w:tcW w:w="1385" w:type="dxa"/>
            <w:tcBorders>
              <w:top w:val="nil"/>
              <w:left w:val="nil"/>
              <w:bottom w:val="single" w:sz="4" w:space="0" w:color="auto"/>
              <w:right w:val="single" w:sz="4" w:space="0" w:color="auto"/>
            </w:tcBorders>
            <w:shd w:val="clear" w:color="auto" w:fill="auto"/>
            <w:vAlign w:val="bottom"/>
            <w:hideMark/>
          </w:tcPr>
          <w:p w14:paraId="077630AF"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5C3657E1"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1.681,00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2BD63652"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0,60</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53EEAAA0"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1.126.902,25</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061496DE"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avgust 2024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5EEC74D9" w14:textId="06786DD6"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285734EF"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5FE5E3DB"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1 rok</w:t>
            </w:r>
          </w:p>
        </w:tc>
        <w:tc>
          <w:tcPr>
            <w:tcW w:w="3541" w:type="dxa"/>
            <w:tcBorders>
              <w:top w:val="nil"/>
              <w:left w:val="nil"/>
              <w:bottom w:val="single" w:sz="4" w:space="0" w:color="auto"/>
              <w:right w:val="single" w:sz="4" w:space="0" w:color="auto"/>
            </w:tcBorders>
            <w:shd w:val="clear" w:color="auto" w:fill="auto"/>
            <w:vAlign w:val="bottom"/>
            <w:hideMark/>
          </w:tcPr>
          <w:p w14:paraId="116336C8"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prenova stavb Šolskega centra Ptuj, Gimnazije Ptuj in Dijaškega doma Ptuj</w:t>
            </w:r>
          </w:p>
        </w:tc>
        <w:tc>
          <w:tcPr>
            <w:tcW w:w="1385" w:type="dxa"/>
            <w:tcBorders>
              <w:top w:val="nil"/>
              <w:left w:val="nil"/>
              <w:bottom w:val="single" w:sz="4" w:space="0" w:color="auto"/>
              <w:right w:val="single" w:sz="4" w:space="0" w:color="auto"/>
            </w:tcBorders>
            <w:shd w:val="clear" w:color="auto" w:fill="auto"/>
            <w:vAlign w:val="bottom"/>
            <w:hideMark/>
          </w:tcPr>
          <w:p w14:paraId="2639518D"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7FFA5F37"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23.087,60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4323CEBF"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0,77</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4FBF4256"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14.034.505,75</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7760CBFC"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avgust 2024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577E6E38" w14:textId="4A238E9A"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54D01E45"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34967F74"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1 rok</w:t>
            </w:r>
          </w:p>
        </w:tc>
        <w:tc>
          <w:tcPr>
            <w:tcW w:w="3541" w:type="dxa"/>
            <w:tcBorders>
              <w:top w:val="nil"/>
              <w:left w:val="nil"/>
              <w:bottom w:val="single" w:sz="4" w:space="0" w:color="auto"/>
              <w:right w:val="single" w:sz="4" w:space="0" w:color="auto"/>
            </w:tcBorders>
            <w:shd w:val="clear" w:color="auto" w:fill="auto"/>
            <w:vAlign w:val="bottom"/>
            <w:hideMark/>
          </w:tcPr>
          <w:p w14:paraId="0CA45BB0"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Prenova objekta »Študentski dom 15« Študentskih domov Univerze v Mariboru</w:t>
            </w:r>
          </w:p>
        </w:tc>
        <w:tc>
          <w:tcPr>
            <w:tcW w:w="1385" w:type="dxa"/>
            <w:tcBorders>
              <w:top w:val="nil"/>
              <w:left w:val="nil"/>
              <w:bottom w:val="single" w:sz="4" w:space="0" w:color="auto"/>
              <w:right w:val="single" w:sz="4" w:space="0" w:color="auto"/>
            </w:tcBorders>
            <w:shd w:val="clear" w:color="auto" w:fill="auto"/>
            <w:vAlign w:val="bottom"/>
            <w:hideMark/>
          </w:tcPr>
          <w:p w14:paraId="185E1A8C"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MVZI</w:t>
            </w:r>
          </w:p>
        </w:tc>
        <w:tc>
          <w:tcPr>
            <w:tcW w:w="1491" w:type="dxa"/>
            <w:tcBorders>
              <w:top w:val="nil"/>
              <w:left w:val="nil"/>
              <w:bottom w:val="single" w:sz="4" w:space="0" w:color="auto"/>
              <w:right w:val="single" w:sz="4" w:space="0" w:color="auto"/>
            </w:tcBorders>
            <w:shd w:val="clear" w:color="auto" w:fill="auto"/>
            <w:vAlign w:val="bottom"/>
            <w:hideMark/>
          </w:tcPr>
          <w:p w14:paraId="6D2D3BC2"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2.906,66</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7B5A6594"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0,59</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55F7D261"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1.547.252,73</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1F4EB792"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april, maj 2024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29E517D5" w14:textId="5B15203F"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119842FA" w14:textId="77777777" w:rsidTr="007B3040">
        <w:trPr>
          <w:trHeight w:val="128"/>
        </w:trPr>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261961"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2. rok</w:t>
            </w:r>
          </w:p>
        </w:tc>
        <w:tc>
          <w:tcPr>
            <w:tcW w:w="3541" w:type="dxa"/>
            <w:tcBorders>
              <w:top w:val="single" w:sz="4" w:space="0" w:color="auto"/>
              <w:left w:val="nil"/>
              <w:bottom w:val="single" w:sz="4" w:space="0" w:color="auto"/>
              <w:right w:val="single" w:sz="4" w:space="0" w:color="auto"/>
            </w:tcBorders>
            <w:shd w:val="clear" w:color="auto" w:fill="auto"/>
            <w:vAlign w:val="bottom"/>
            <w:hideMark/>
          </w:tcPr>
          <w:p w14:paraId="03A86FB0"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sanacija objektov SNG Maribor, NMS, ZVKDS OE Ljubljana in ZVKDS OE Kranj</w:t>
            </w:r>
          </w:p>
        </w:tc>
        <w:tc>
          <w:tcPr>
            <w:tcW w:w="1385" w:type="dxa"/>
            <w:tcBorders>
              <w:top w:val="single" w:sz="4" w:space="0" w:color="auto"/>
              <w:left w:val="nil"/>
              <w:bottom w:val="single" w:sz="4" w:space="0" w:color="auto"/>
              <w:right w:val="single" w:sz="4" w:space="0" w:color="auto"/>
            </w:tcBorders>
            <w:shd w:val="clear" w:color="auto" w:fill="auto"/>
            <w:vAlign w:val="bottom"/>
            <w:hideMark/>
          </w:tcPr>
          <w:p w14:paraId="6FD1776B"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MK</w:t>
            </w:r>
          </w:p>
        </w:tc>
        <w:tc>
          <w:tcPr>
            <w:tcW w:w="1491" w:type="dxa"/>
            <w:tcBorders>
              <w:top w:val="single" w:sz="4" w:space="0" w:color="auto"/>
              <w:left w:val="nil"/>
              <w:bottom w:val="single" w:sz="4" w:space="0" w:color="auto"/>
              <w:right w:val="single" w:sz="4" w:space="0" w:color="auto"/>
            </w:tcBorders>
            <w:shd w:val="clear" w:color="auto" w:fill="auto"/>
            <w:vAlign w:val="bottom"/>
            <w:hideMark/>
          </w:tcPr>
          <w:p w14:paraId="51DF44D2"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26.194,08</w:t>
            </w:r>
            <w:r>
              <w:rPr>
                <w:rFonts w:ascii="Calibri" w:hAnsi="Calibri" w:cs="Calibri"/>
                <w:color w:val="000000"/>
                <w:sz w:val="18"/>
                <w:szCs w:val="18"/>
                <w:lang w:eastAsia="sl-SI"/>
              </w:rPr>
              <w:t xml:space="preserve"> </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14:paraId="7D601D5A"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0,46</w:t>
            </w:r>
            <w:r>
              <w:rPr>
                <w:rFonts w:ascii="Calibri" w:hAnsi="Calibri" w:cs="Calibri"/>
                <w:color w:val="000000"/>
                <w:sz w:val="18"/>
                <w:szCs w:val="18"/>
                <w:lang w:eastAsia="sl-SI"/>
              </w:rPr>
              <w:t xml:space="preserve"> </w:t>
            </w:r>
          </w:p>
        </w:tc>
        <w:tc>
          <w:tcPr>
            <w:tcW w:w="2210" w:type="dxa"/>
            <w:tcBorders>
              <w:top w:val="single" w:sz="4" w:space="0" w:color="auto"/>
              <w:left w:val="nil"/>
              <w:bottom w:val="single" w:sz="4" w:space="0" w:color="auto"/>
              <w:right w:val="single" w:sz="4" w:space="0" w:color="auto"/>
            </w:tcBorders>
            <w:shd w:val="clear" w:color="auto" w:fill="auto"/>
            <w:vAlign w:val="bottom"/>
            <w:hideMark/>
          </w:tcPr>
          <w:p w14:paraId="6B530991"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8.616.731,15</w:t>
            </w:r>
            <w:r>
              <w:rPr>
                <w:rFonts w:ascii="Calibri" w:hAnsi="Calibri" w:cs="Calibri"/>
                <w:color w:val="000000"/>
                <w:sz w:val="18"/>
                <w:szCs w:val="18"/>
                <w:lang w:eastAsia="sl-SI"/>
              </w:rPr>
              <w:t xml:space="preserve"> </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6BA2F3E3"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oktober 2024 </w:t>
            </w:r>
          </w:p>
        </w:tc>
        <w:tc>
          <w:tcPr>
            <w:tcW w:w="2171" w:type="dxa"/>
            <w:tcBorders>
              <w:top w:val="single" w:sz="4" w:space="0" w:color="auto"/>
              <w:left w:val="nil"/>
              <w:bottom w:val="single" w:sz="4" w:space="0" w:color="auto"/>
              <w:right w:val="single" w:sz="4" w:space="0" w:color="auto"/>
            </w:tcBorders>
            <w:shd w:val="clear" w:color="auto" w:fill="FFFFFF" w:themeFill="background1"/>
            <w:vAlign w:val="bottom"/>
            <w:hideMark/>
          </w:tcPr>
          <w:p w14:paraId="6573412D" w14:textId="5D2D29B0"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480FC4AA"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194E2C51"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2. rok</w:t>
            </w:r>
          </w:p>
        </w:tc>
        <w:tc>
          <w:tcPr>
            <w:tcW w:w="3541" w:type="dxa"/>
            <w:tcBorders>
              <w:top w:val="nil"/>
              <w:left w:val="nil"/>
              <w:bottom w:val="single" w:sz="4" w:space="0" w:color="auto"/>
              <w:right w:val="single" w:sz="4" w:space="0" w:color="auto"/>
            </w:tcBorders>
            <w:shd w:val="clear" w:color="auto" w:fill="auto"/>
            <w:vAlign w:val="bottom"/>
            <w:hideMark/>
          </w:tcPr>
          <w:p w14:paraId="6706DB71"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in statična prenova delavnic ŠC Postojna</w:t>
            </w:r>
          </w:p>
        </w:tc>
        <w:tc>
          <w:tcPr>
            <w:tcW w:w="1385" w:type="dxa"/>
            <w:tcBorders>
              <w:top w:val="nil"/>
              <w:left w:val="nil"/>
              <w:bottom w:val="single" w:sz="4" w:space="0" w:color="auto"/>
              <w:right w:val="single" w:sz="4" w:space="0" w:color="auto"/>
            </w:tcBorders>
            <w:shd w:val="clear" w:color="auto" w:fill="auto"/>
            <w:vAlign w:val="bottom"/>
            <w:hideMark/>
          </w:tcPr>
          <w:p w14:paraId="0D1D6ADA"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3C98D6C8"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1.889,48</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4E74893A"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0,58</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67C1565A"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1.357.469,16</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7F1AA431"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avgust 2025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3C19E26A" w14:textId="6ED2EEE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06B22D4F" w14:textId="77777777" w:rsidTr="007B3040">
        <w:trPr>
          <w:trHeight w:val="128"/>
        </w:trPr>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F88487"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2. rok</w:t>
            </w:r>
          </w:p>
        </w:tc>
        <w:tc>
          <w:tcPr>
            <w:tcW w:w="3541" w:type="dxa"/>
            <w:tcBorders>
              <w:top w:val="single" w:sz="4" w:space="0" w:color="auto"/>
              <w:left w:val="nil"/>
              <w:bottom w:val="single" w:sz="4" w:space="0" w:color="auto"/>
              <w:right w:val="single" w:sz="4" w:space="0" w:color="auto"/>
            </w:tcBorders>
            <w:shd w:val="clear" w:color="auto" w:fill="auto"/>
            <w:vAlign w:val="bottom"/>
            <w:hideMark/>
          </w:tcPr>
          <w:p w14:paraId="1C00EF8F"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in statična prenova Dijaškega doma Škofja Loka</w:t>
            </w:r>
          </w:p>
        </w:tc>
        <w:tc>
          <w:tcPr>
            <w:tcW w:w="1385" w:type="dxa"/>
            <w:tcBorders>
              <w:top w:val="single" w:sz="4" w:space="0" w:color="auto"/>
              <w:left w:val="nil"/>
              <w:bottom w:val="single" w:sz="4" w:space="0" w:color="auto"/>
              <w:right w:val="single" w:sz="4" w:space="0" w:color="auto"/>
            </w:tcBorders>
            <w:shd w:val="clear" w:color="auto" w:fill="auto"/>
            <w:vAlign w:val="bottom"/>
            <w:hideMark/>
          </w:tcPr>
          <w:p w14:paraId="6AF3037C"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single" w:sz="4" w:space="0" w:color="auto"/>
              <w:left w:val="nil"/>
              <w:bottom w:val="single" w:sz="4" w:space="0" w:color="auto"/>
              <w:right w:val="single" w:sz="4" w:space="0" w:color="auto"/>
            </w:tcBorders>
            <w:shd w:val="clear" w:color="auto" w:fill="auto"/>
            <w:vAlign w:val="bottom"/>
            <w:hideMark/>
          </w:tcPr>
          <w:p w14:paraId="07D99147"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3.562,75</w:t>
            </w:r>
            <w:r>
              <w:rPr>
                <w:rFonts w:ascii="Calibri" w:hAnsi="Calibri" w:cs="Calibri"/>
                <w:color w:val="000000"/>
                <w:sz w:val="18"/>
                <w:szCs w:val="18"/>
                <w:lang w:eastAsia="sl-SI"/>
              </w:rPr>
              <w:t xml:space="preserve"> </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14:paraId="40A7138E"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0,34</w:t>
            </w:r>
            <w:r>
              <w:rPr>
                <w:rFonts w:ascii="Calibri" w:hAnsi="Calibri" w:cs="Calibri"/>
                <w:color w:val="000000"/>
                <w:sz w:val="18"/>
                <w:szCs w:val="18"/>
                <w:lang w:eastAsia="sl-SI"/>
              </w:rPr>
              <w:t xml:space="preserve"> </w:t>
            </w:r>
          </w:p>
        </w:tc>
        <w:tc>
          <w:tcPr>
            <w:tcW w:w="2210" w:type="dxa"/>
            <w:tcBorders>
              <w:top w:val="single" w:sz="4" w:space="0" w:color="auto"/>
              <w:left w:val="nil"/>
              <w:bottom w:val="single" w:sz="4" w:space="0" w:color="auto"/>
              <w:right w:val="single" w:sz="4" w:space="0" w:color="auto"/>
            </w:tcBorders>
            <w:shd w:val="clear" w:color="auto" w:fill="auto"/>
            <w:vAlign w:val="bottom"/>
            <w:hideMark/>
          </w:tcPr>
          <w:p w14:paraId="64A6025B"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2.603.728,87</w:t>
            </w:r>
            <w:r>
              <w:rPr>
                <w:rFonts w:ascii="Calibri" w:hAnsi="Calibri" w:cs="Calibri"/>
                <w:color w:val="000000"/>
                <w:sz w:val="18"/>
                <w:szCs w:val="18"/>
                <w:lang w:eastAsia="sl-SI"/>
              </w:rPr>
              <w:t xml:space="preserve"> </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4FB539BF"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december 2025 </w:t>
            </w:r>
          </w:p>
        </w:tc>
        <w:tc>
          <w:tcPr>
            <w:tcW w:w="2171" w:type="dxa"/>
            <w:tcBorders>
              <w:top w:val="single" w:sz="4" w:space="0" w:color="auto"/>
              <w:left w:val="nil"/>
              <w:bottom w:val="single" w:sz="4" w:space="0" w:color="auto"/>
              <w:right w:val="single" w:sz="4" w:space="0" w:color="auto"/>
            </w:tcBorders>
            <w:shd w:val="clear" w:color="auto" w:fill="FFFFFF" w:themeFill="background1"/>
            <w:vAlign w:val="bottom"/>
            <w:hideMark/>
          </w:tcPr>
          <w:p w14:paraId="7675224F" w14:textId="5D7896CD"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140CAFAA"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7C80E5DE"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2. rok</w:t>
            </w:r>
          </w:p>
        </w:tc>
        <w:tc>
          <w:tcPr>
            <w:tcW w:w="3541" w:type="dxa"/>
            <w:tcBorders>
              <w:top w:val="nil"/>
              <w:left w:val="nil"/>
              <w:bottom w:val="single" w:sz="4" w:space="0" w:color="auto"/>
              <w:right w:val="single" w:sz="4" w:space="0" w:color="auto"/>
            </w:tcBorders>
            <w:shd w:val="clear" w:color="auto" w:fill="auto"/>
            <w:vAlign w:val="bottom"/>
            <w:hideMark/>
          </w:tcPr>
          <w:p w14:paraId="77FF825C"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in statična prenova Dijaškega doma Celje</w:t>
            </w:r>
          </w:p>
        </w:tc>
        <w:tc>
          <w:tcPr>
            <w:tcW w:w="1385" w:type="dxa"/>
            <w:tcBorders>
              <w:top w:val="nil"/>
              <w:left w:val="nil"/>
              <w:bottom w:val="single" w:sz="4" w:space="0" w:color="auto"/>
              <w:right w:val="single" w:sz="4" w:space="0" w:color="auto"/>
            </w:tcBorders>
            <w:shd w:val="clear" w:color="auto" w:fill="auto"/>
            <w:vAlign w:val="bottom"/>
            <w:hideMark/>
          </w:tcPr>
          <w:p w14:paraId="2039086C"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4704DA98"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6.715,10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2042DE60"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0,64</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4059C498"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4.644.142,25</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4ED7CC24"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2026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47BF6183" w14:textId="713EF4F8"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BF60D2" w:rsidRPr="00BF60D2" w14:paraId="5F9B3EE9" w14:textId="77777777" w:rsidTr="007B3040">
        <w:trPr>
          <w:trHeight w:val="21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45BBD4C4"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2. rok</w:t>
            </w:r>
          </w:p>
        </w:tc>
        <w:tc>
          <w:tcPr>
            <w:tcW w:w="3541" w:type="dxa"/>
            <w:tcBorders>
              <w:top w:val="nil"/>
              <w:left w:val="nil"/>
              <w:bottom w:val="single" w:sz="4" w:space="0" w:color="auto"/>
              <w:right w:val="single" w:sz="4" w:space="0" w:color="auto"/>
            </w:tcBorders>
            <w:shd w:val="clear" w:color="auto" w:fill="auto"/>
            <w:vAlign w:val="bottom"/>
            <w:hideMark/>
          </w:tcPr>
          <w:p w14:paraId="51DE2C08"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Prenova objekta Študentski dom 1 in objektov Depandansa s telovadnico (na Tyrševi ulici v Mariboru); Faza 1: Prenova objektov Depandansa s telovadnico</w:t>
            </w:r>
          </w:p>
        </w:tc>
        <w:tc>
          <w:tcPr>
            <w:tcW w:w="1385" w:type="dxa"/>
            <w:tcBorders>
              <w:top w:val="nil"/>
              <w:left w:val="nil"/>
              <w:bottom w:val="single" w:sz="4" w:space="0" w:color="auto"/>
              <w:right w:val="single" w:sz="4" w:space="0" w:color="auto"/>
            </w:tcBorders>
            <w:shd w:val="clear" w:color="auto" w:fill="auto"/>
            <w:vAlign w:val="bottom"/>
            <w:hideMark/>
          </w:tcPr>
          <w:p w14:paraId="534C1E06"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MVZI</w:t>
            </w:r>
          </w:p>
        </w:tc>
        <w:tc>
          <w:tcPr>
            <w:tcW w:w="1491" w:type="dxa"/>
            <w:tcBorders>
              <w:top w:val="nil"/>
              <w:left w:val="nil"/>
              <w:bottom w:val="single" w:sz="4" w:space="0" w:color="auto"/>
              <w:right w:val="single" w:sz="4" w:space="0" w:color="auto"/>
            </w:tcBorders>
            <w:shd w:val="clear" w:color="auto" w:fill="auto"/>
            <w:vAlign w:val="bottom"/>
            <w:hideMark/>
          </w:tcPr>
          <w:p w14:paraId="2A28B455" w14:textId="77777777" w:rsidR="00BF60D2" w:rsidRPr="00BF60D2" w:rsidRDefault="00BF60D2" w:rsidP="006F4C77">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2.083,29</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769AE6C9" w14:textId="77777777" w:rsidR="00BF60D2" w:rsidRPr="00BF60D2" w:rsidRDefault="00BF60D2" w:rsidP="006F4C77">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0,62</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2F9498EB" w14:textId="77777777" w:rsidR="00BF60D2" w:rsidRPr="00BF60D2" w:rsidRDefault="00BF60D2" w:rsidP="006F4C77">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1.539.551,31</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72BB386C" w14:textId="77777777" w:rsidR="00BF60D2" w:rsidRPr="00BF60D2" w:rsidRDefault="00BF60D2" w:rsidP="006F4C77">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februar 2025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13708B43" w14:textId="282C719F"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Povratna sredstva </w:t>
            </w:r>
            <w:r w:rsidR="003A35A0">
              <w:rPr>
                <w:rFonts w:ascii="Calibri" w:hAnsi="Calibri" w:cs="Calibri"/>
                <w:color w:val="000000"/>
                <w:sz w:val="18"/>
                <w:szCs w:val="18"/>
                <w:lang w:eastAsia="sl-SI"/>
              </w:rPr>
              <w:t>NOO</w:t>
            </w:r>
          </w:p>
        </w:tc>
      </w:tr>
      <w:tr w:rsidR="003A35A0" w:rsidRPr="00BF60D2" w14:paraId="3E651C72"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61C96BFA"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2. rok</w:t>
            </w:r>
          </w:p>
        </w:tc>
        <w:tc>
          <w:tcPr>
            <w:tcW w:w="3541" w:type="dxa"/>
            <w:tcBorders>
              <w:top w:val="nil"/>
              <w:left w:val="nil"/>
              <w:bottom w:val="single" w:sz="4" w:space="0" w:color="auto"/>
              <w:right w:val="single" w:sz="4" w:space="0" w:color="auto"/>
            </w:tcBorders>
            <w:shd w:val="clear" w:color="auto" w:fill="auto"/>
            <w:vAlign w:val="bottom"/>
            <w:hideMark/>
          </w:tcPr>
          <w:p w14:paraId="07402EEA"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Prenova in energetska sanacija objekta Vojkova 1B Ljubljana</w:t>
            </w:r>
          </w:p>
        </w:tc>
        <w:tc>
          <w:tcPr>
            <w:tcW w:w="1385" w:type="dxa"/>
            <w:tcBorders>
              <w:top w:val="nil"/>
              <w:left w:val="nil"/>
              <w:bottom w:val="single" w:sz="4" w:space="0" w:color="auto"/>
              <w:right w:val="single" w:sz="4" w:space="0" w:color="auto"/>
            </w:tcBorders>
            <w:shd w:val="clear" w:color="auto" w:fill="auto"/>
            <w:vAlign w:val="bottom"/>
            <w:hideMark/>
          </w:tcPr>
          <w:p w14:paraId="4454795C"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MJU</w:t>
            </w:r>
          </w:p>
        </w:tc>
        <w:tc>
          <w:tcPr>
            <w:tcW w:w="1491" w:type="dxa"/>
            <w:tcBorders>
              <w:top w:val="nil"/>
              <w:left w:val="nil"/>
              <w:bottom w:val="single" w:sz="4" w:space="0" w:color="auto"/>
              <w:right w:val="single" w:sz="4" w:space="0" w:color="auto"/>
            </w:tcBorders>
            <w:shd w:val="clear" w:color="auto" w:fill="auto"/>
            <w:vAlign w:val="bottom"/>
            <w:hideMark/>
          </w:tcPr>
          <w:p w14:paraId="77C09AA8"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5.404,50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32FA0FE0"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0,83</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3E3FCD21"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2.895.242,41</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30AD5324"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december 2025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045B51FD" w14:textId="0E7592B6"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7577B03C" w14:textId="77777777" w:rsidTr="007B3040">
        <w:trPr>
          <w:trHeight w:val="128"/>
        </w:trPr>
        <w:tc>
          <w:tcPr>
            <w:tcW w:w="8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010A78"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2. rok</w:t>
            </w:r>
          </w:p>
        </w:tc>
        <w:tc>
          <w:tcPr>
            <w:tcW w:w="3541" w:type="dxa"/>
            <w:tcBorders>
              <w:top w:val="single" w:sz="4" w:space="0" w:color="auto"/>
              <w:left w:val="nil"/>
              <w:bottom w:val="single" w:sz="4" w:space="0" w:color="auto"/>
              <w:right w:val="single" w:sz="4" w:space="0" w:color="auto"/>
            </w:tcBorders>
            <w:shd w:val="clear" w:color="auto" w:fill="auto"/>
            <w:vAlign w:val="bottom"/>
            <w:hideMark/>
          </w:tcPr>
          <w:p w14:paraId="6AFB7B40"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sanacija objektov Arboretum Volčji Potok</w:t>
            </w:r>
          </w:p>
        </w:tc>
        <w:tc>
          <w:tcPr>
            <w:tcW w:w="1385" w:type="dxa"/>
            <w:tcBorders>
              <w:top w:val="single" w:sz="4" w:space="0" w:color="auto"/>
              <w:left w:val="nil"/>
              <w:bottom w:val="single" w:sz="4" w:space="0" w:color="auto"/>
              <w:right w:val="single" w:sz="4" w:space="0" w:color="auto"/>
            </w:tcBorders>
            <w:shd w:val="clear" w:color="auto" w:fill="auto"/>
            <w:vAlign w:val="bottom"/>
            <w:hideMark/>
          </w:tcPr>
          <w:p w14:paraId="4CB44866"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MK</w:t>
            </w:r>
          </w:p>
        </w:tc>
        <w:tc>
          <w:tcPr>
            <w:tcW w:w="1491" w:type="dxa"/>
            <w:tcBorders>
              <w:top w:val="single" w:sz="4" w:space="0" w:color="auto"/>
              <w:left w:val="nil"/>
              <w:bottom w:val="single" w:sz="4" w:space="0" w:color="auto"/>
              <w:right w:val="single" w:sz="4" w:space="0" w:color="auto"/>
            </w:tcBorders>
            <w:shd w:val="clear" w:color="auto" w:fill="auto"/>
            <w:vAlign w:val="bottom"/>
            <w:hideMark/>
          </w:tcPr>
          <w:p w14:paraId="3B4A5E87"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903,20</w:t>
            </w:r>
            <w:r>
              <w:rPr>
                <w:rFonts w:ascii="Calibri" w:hAnsi="Calibri" w:cs="Calibri"/>
                <w:color w:val="000000"/>
                <w:sz w:val="18"/>
                <w:szCs w:val="18"/>
                <w:lang w:eastAsia="sl-SI"/>
              </w:rPr>
              <w:t xml:space="preserve"> </w:t>
            </w:r>
          </w:p>
        </w:tc>
        <w:tc>
          <w:tcPr>
            <w:tcW w:w="1449" w:type="dxa"/>
            <w:tcBorders>
              <w:top w:val="single" w:sz="4" w:space="0" w:color="auto"/>
              <w:left w:val="nil"/>
              <w:bottom w:val="single" w:sz="4" w:space="0" w:color="auto"/>
              <w:right w:val="single" w:sz="4" w:space="0" w:color="auto"/>
            </w:tcBorders>
            <w:shd w:val="clear" w:color="auto" w:fill="auto"/>
            <w:vAlign w:val="bottom"/>
            <w:hideMark/>
          </w:tcPr>
          <w:p w14:paraId="2F1922FB"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0,72</w:t>
            </w:r>
            <w:r>
              <w:rPr>
                <w:rFonts w:ascii="Calibri" w:hAnsi="Calibri" w:cs="Calibri"/>
                <w:color w:val="000000"/>
                <w:sz w:val="18"/>
                <w:szCs w:val="18"/>
                <w:lang w:eastAsia="sl-SI"/>
              </w:rPr>
              <w:t xml:space="preserve"> </w:t>
            </w:r>
          </w:p>
        </w:tc>
        <w:tc>
          <w:tcPr>
            <w:tcW w:w="2210" w:type="dxa"/>
            <w:tcBorders>
              <w:top w:val="single" w:sz="4" w:space="0" w:color="auto"/>
              <w:left w:val="nil"/>
              <w:bottom w:val="single" w:sz="4" w:space="0" w:color="auto"/>
              <w:right w:val="single" w:sz="4" w:space="0" w:color="auto"/>
            </w:tcBorders>
            <w:shd w:val="clear" w:color="auto" w:fill="auto"/>
            <w:vAlign w:val="bottom"/>
            <w:hideMark/>
          </w:tcPr>
          <w:p w14:paraId="725FCB07"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597.818,40</w:t>
            </w:r>
            <w:r>
              <w:rPr>
                <w:rFonts w:ascii="Calibri" w:hAnsi="Calibri" w:cs="Calibri"/>
                <w:color w:val="000000"/>
                <w:sz w:val="18"/>
                <w:szCs w:val="18"/>
                <w:lang w:eastAsia="sl-SI"/>
              </w:rPr>
              <w:t xml:space="preserve"> </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14:paraId="5FFCAF32"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oktober 2024 </w:t>
            </w:r>
          </w:p>
        </w:tc>
        <w:tc>
          <w:tcPr>
            <w:tcW w:w="2171" w:type="dxa"/>
            <w:tcBorders>
              <w:top w:val="single" w:sz="4" w:space="0" w:color="auto"/>
              <w:left w:val="nil"/>
              <w:bottom w:val="single" w:sz="4" w:space="0" w:color="auto"/>
              <w:right w:val="single" w:sz="4" w:space="0" w:color="auto"/>
            </w:tcBorders>
            <w:shd w:val="clear" w:color="auto" w:fill="FFFFFF" w:themeFill="background1"/>
            <w:vAlign w:val="bottom"/>
            <w:hideMark/>
          </w:tcPr>
          <w:p w14:paraId="7BDA017A" w14:textId="1EF4B7C9"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3A35A0" w:rsidRPr="00BF60D2" w14:paraId="2EAA275A"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0BB0E503"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2. rok</w:t>
            </w:r>
          </w:p>
        </w:tc>
        <w:tc>
          <w:tcPr>
            <w:tcW w:w="3541" w:type="dxa"/>
            <w:tcBorders>
              <w:top w:val="nil"/>
              <w:left w:val="nil"/>
              <w:bottom w:val="single" w:sz="4" w:space="0" w:color="auto"/>
              <w:right w:val="single" w:sz="4" w:space="0" w:color="auto"/>
            </w:tcBorders>
            <w:shd w:val="clear" w:color="auto" w:fill="auto"/>
            <w:vAlign w:val="bottom"/>
            <w:hideMark/>
          </w:tcPr>
          <w:p w14:paraId="1C4E5745"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prenova Prometne šole Maribor</w:t>
            </w:r>
          </w:p>
        </w:tc>
        <w:tc>
          <w:tcPr>
            <w:tcW w:w="1385" w:type="dxa"/>
            <w:tcBorders>
              <w:top w:val="nil"/>
              <w:left w:val="nil"/>
              <w:bottom w:val="single" w:sz="4" w:space="0" w:color="auto"/>
              <w:right w:val="single" w:sz="4" w:space="0" w:color="auto"/>
            </w:tcBorders>
            <w:shd w:val="clear" w:color="auto" w:fill="auto"/>
            <w:vAlign w:val="bottom"/>
            <w:hideMark/>
          </w:tcPr>
          <w:p w14:paraId="0476A7DE"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5712B328"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9.141,60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036FF8A0"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0,44</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79A1C599"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4.998.420,77</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4E26769E"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avgust 2024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34A164F0" w14:textId="0D851841"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Nepovratna sredstva</w:t>
            </w:r>
            <w:r>
              <w:rPr>
                <w:rFonts w:ascii="Calibri" w:hAnsi="Calibri" w:cs="Calibri"/>
                <w:color w:val="000000"/>
                <w:sz w:val="18"/>
                <w:szCs w:val="18"/>
                <w:lang w:eastAsia="sl-SI"/>
              </w:rPr>
              <w:t xml:space="preserve"> NOO</w:t>
            </w:r>
          </w:p>
        </w:tc>
      </w:tr>
      <w:tr w:rsidR="00BF60D2" w:rsidRPr="00BF60D2" w14:paraId="4D9B0292"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50B46B34"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3. rok</w:t>
            </w:r>
          </w:p>
        </w:tc>
        <w:tc>
          <w:tcPr>
            <w:tcW w:w="3541" w:type="dxa"/>
            <w:tcBorders>
              <w:top w:val="nil"/>
              <w:left w:val="nil"/>
              <w:bottom w:val="single" w:sz="4" w:space="0" w:color="auto"/>
              <w:right w:val="single" w:sz="4" w:space="0" w:color="auto"/>
            </w:tcBorders>
            <w:shd w:val="clear" w:color="auto" w:fill="auto"/>
            <w:vAlign w:val="bottom"/>
            <w:hideMark/>
          </w:tcPr>
          <w:p w14:paraId="34819CFB"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prenova ŠC PET</w:t>
            </w:r>
          </w:p>
        </w:tc>
        <w:tc>
          <w:tcPr>
            <w:tcW w:w="1385" w:type="dxa"/>
            <w:tcBorders>
              <w:top w:val="nil"/>
              <w:left w:val="nil"/>
              <w:bottom w:val="single" w:sz="4" w:space="0" w:color="auto"/>
              <w:right w:val="single" w:sz="4" w:space="0" w:color="auto"/>
            </w:tcBorders>
            <w:shd w:val="clear" w:color="auto" w:fill="auto"/>
            <w:vAlign w:val="bottom"/>
            <w:hideMark/>
          </w:tcPr>
          <w:p w14:paraId="6B702305"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47FC6EDA" w14:textId="77777777" w:rsidR="00BF60D2" w:rsidRPr="00BF60D2" w:rsidRDefault="00BF60D2" w:rsidP="006F4C77">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6.657,70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3A357ABC" w14:textId="77777777" w:rsidR="00BF60D2" w:rsidRPr="00BF60D2" w:rsidRDefault="00BF60D2" w:rsidP="006F4C77">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0,86</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30B25A76" w14:textId="77777777" w:rsidR="00BF60D2" w:rsidRPr="00BF60D2" w:rsidRDefault="00BF60D2" w:rsidP="006F4C77">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3.227.032,95</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45452461" w14:textId="77777777" w:rsidR="00BF60D2" w:rsidRPr="00BF60D2" w:rsidRDefault="00BF60D2" w:rsidP="006F4C77">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december 2025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089169F8" w14:textId="7D2A4224"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Povratna sredstva </w:t>
            </w:r>
            <w:r w:rsidR="003A35A0">
              <w:rPr>
                <w:rFonts w:ascii="Calibri" w:hAnsi="Calibri" w:cs="Calibri"/>
                <w:color w:val="000000"/>
                <w:sz w:val="18"/>
                <w:szCs w:val="18"/>
                <w:lang w:eastAsia="sl-SI"/>
              </w:rPr>
              <w:t>NOO</w:t>
            </w:r>
          </w:p>
        </w:tc>
      </w:tr>
      <w:tr w:rsidR="003A35A0" w:rsidRPr="00BF60D2" w14:paraId="281B45F7"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4EBE6CB6"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3. rok</w:t>
            </w:r>
          </w:p>
        </w:tc>
        <w:tc>
          <w:tcPr>
            <w:tcW w:w="3541" w:type="dxa"/>
            <w:tcBorders>
              <w:top w:val="nil"/>
              <w:left w:val="nil"/>
              <w:bottom w:val="single" w:sz="4" w:space="0" w:color="auto"/>
              <w:right w:val="single" w:sz="4" w:space="0" w:color="auto"/>
            </w:tcBorders>
            <w:shd w:val="clear" w:color="auto" w:fill="auto"/>
            <w:vAlign w:val="bottom"/>
            <w:hideMark/>
          </w:tcPr>
          <w:p w14:paraId="7A5D5B81"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sanacija ŠC Celje na lokaciji Ljubljanska</w:t>
            </w:r>
          </w:p>
        </w:tc>
        <w:tc>
          <w:tcPr>
            <w:tcW w:w="1385" w:type="dxa"/>
            <w:tcBorders>
              <w:top w:val="nil"/>
              <w:left w:val="nil"/>
              <w:bottom w:val="single" w:sz="4" w:space="0" w:color="auto"/>
              <w:right w:val="single" w:sz="4" w:space="0" w:color="auto"/>
            </w:tcBorders>
            <w:shd w:val="clear" w:color="auto" w:fill="auto"/>
            <w:vAlign w:val="bottom"/>
            <w:hideMark/>
          </w:tcPr>
          <w:p w14:paraId="6A8C5873"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252A25E5"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4.748,77</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5CFC8E2B"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0,60</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5FE6E880"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2.291.828,28</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38727162"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februar 2026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1974923F" w14:textId="68C8CE0E"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Povratna sredstva </w:t>
            </w:r>
            <w:r>
              <w:rPr>
                <w:rFonts w:ascii="Calibri" w:hAnsi="Calibri" w:cs="Calibri"/>
                <w:color w:val="000000"/>
                <w:sz w:val="18"/>
                <w:szCs w:val="18"/>
                <w:lang w:eastAsia="sl-SI"/>
              </w:rPr>
              <w:t>NOO</w:t>
            </w:r>
          </w:p>
        </w:tc>
      </w:tr>
      <w:tr w:rsidR="003A35A0" w:rsidRPr="00BF60D2" w14:paraId="4E25E41D" w14:textId="77777777" w:rsidTr="007B3040">
        <w:trPr>
          <w:trHeight w:val="21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3957EEB8"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3. rok</w:t>
            </w:r>
          </w:p>
        </w:tc>
        <w:tc>
          <w:tcPr>
            <w:tcW w:w="3541" w:type="dxa"/>
            <w:tcBorders>
              <w:top w:val="nil"/>
              <w:left w:val="nil"/>
              <w:bottom w:val="single" w:sz="4" w:space="0" w:color="auto"/>
              <w:right w:val="single" w:sz="4" w:space="0" w:color="auto"/>
            </w:tcBorders>
            <w:shd w:val="clear" w:color="auto" w:fill="auto"/>
            <w:vAlign w:val="bottom"/>
            <w:hideMark/>
          </w:tcPr>
          <w:p w14:paraId="7D6DE873"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PRENOVA IN STATIČNA SANACIJA TER PRENOVA PROSTOROV I. IN II. NADSTROPJA ŠOLSKEGA CENTRA ROGAŠKA SLATINA</w:t>
            </w:r>
          </w:p>
        </w:tc>
        <w:tc>
          <w:tcPr>
            <w:tcW w:w="1385" w:type="dxa"/>
            <w:tcBorders>
              <w:top w:val="nil"/>
              <w:left w:val="nil"/>
              <w:bottom w:val="single" w:sz="4" w:space="0" w:color="auto"/>
              <w:right w:val="single" w:sz="4" w:space="0" w:color="auto"/>
            </w:tcBorders>
            <w:shd w:val="clear" w:color="auto" w:fill="auto"/>
            <w:vAlign w:val="bottom"/>
            <w:hideMark/>
          </w:tcPr>
          <w:p w14:paraId="7C7B7B49"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283594EF"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2.346,00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2A9F6094"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0,65</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3F48D9BE"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1.353.987,57</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5A491C6F" w14:textId="77777777" w:rsidR="003A35A0"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w:t>
            </w:r>
          </w:p>
          <w:p w14:paraId="274DF148" w14:textId="77777777" w:rsidR="003A35A0" w:rsidRDefault="003A35A0" w:rsidP="003A35A0">
            <w:pPr>
              <w:suppressAutoHyphens w:val="0"/>
              <w:jc w:val="center"/>
              <w:rPr>
                <w:rFonts w:ascii="Calibri" w:hAnsi="Calibri" w:cs="Calibri"/>
                <w:color w:val="000000"/>
                <w:sz w:val="18"/>
                <w:szCs w:val="18"/>
                <w:lang w:eastAsia="sl-SI"/>
              </w:rPr>
            </w:pPr>
          </w:p>
          <w:p w14:paraId="6AF2C570" w14:textId="77777777" w:rsidR="003A35A0" w:rsidRDefault="003A35A0" w:rsidP="003A35A0">
            <w:pPr>
              <w:suppressAutoHyphens w:val="0"/>
              <w:jc w:val="center"/>
              <w:rPr>
                <w:rFonts w:ascii="Calibri" w:hAnsi="Calibri" w:cs="Calibri"/>
                <w:color w:val="000000"/>
                <w:sz w:val="18"/>
                <w:szCs w:val="18"/>
                <w:lang w:eastAsia="sl-SI"/>
              </w:rPr>
            </w:pPr>
          </w:p>
          <w:p w14:paraId="68D62EE7" w14:textId="6D016E56"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december 2025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7BD24ECC" w14:textId="633DD03F"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Povratna sredstva </w:t>
            </w:r>
            <w:r>
              <w:rPr>
                <w:rFonts w:ascii="Calibri" w:hAnsi="Calibri" w:cs="Calibri"/>
                <w:color w:val="000000"/>
                <w:sz w:val="18"/>
                <w:szCs w:val="18"/>
                <w:lang w:eastAsia="sl-SI"/>
              </w:rPr>
              <w:t>NOO</w:t>
            </w:r>
          </w:p>
        </w:tc>
      </w:tr>
      <w:tr w:rsidR="003A35A0" w:rsidRPr="00BF60D2" w14:paraId="56F51BB6"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1EAD1E0E"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lastRenderedPageBreak/>
              <w:t>3. rok</w:t>
            </w:r>
          </w:p>
        </w:tc>
        <w:tc>
          <w:tcPr>
            <w:tcW w:w="3541" w:type="dxa"/>
            <w:tcBorders>
              <w:top w:val="nil"/>
              <w:left w:val="nil"/>
              <w:bottom w:val="single" w:sz="4" w:space="0" w:color="auto"/>
              <w:right w:val="single" w:sz="4" w:space="0" w:color="auto"/>
            </w:tcBorders>
            <w:shd w:val="clear" w:color="auto" w:fill="auto"/>
            <w:vAlign w:val="bottom"/>
            <w:hideMark/>
          </w:tcPr>
          <w:p w14:paraId="7266B9AD"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prenova GFML</w:t>
            </w:r>
          </w:p>
        </w:tc>
        <w:tc>
          <w:tcPr>
            <w:tcW w:w="1385" w:type="dxa"/>
            <w:tcBorders>
              <w:top w:val="nil"/>
              <w:left w:val="nil"/>
              <w:bottom w:val="single" w:sz="4" w:space="0" w:color="auto"/>
              <w:right w:val="single" w:sz="4" w:space="0" w:color="auto"/>
            </w:tcBorders>
            <w:shd w:val="clear" w:color="auto" w:fill="auto"/>
            <w:vAlign w:val="bottom"/>
            <w:hideMark/>
          </w:tcPr>
          <w:p w14:paraId="69EE23B2"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6FDC5B9F"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3.190,90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73B3DB8B"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0,40</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55FA5C34"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811.472,43</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00B028B6"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september 2024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01167E3A" w14:textId="005E5759"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Povratna sredstva </w:t>
            </w:r>
            <w:r>
              <w:rPr>
                <w:rFonts w:ascii="Calibri" w:hAnsi="Calibri" w:cs="Calibri"/>
                <w:color w:val="000000"/>
                <w:sz w:val="18"/>
                <w:szCs w:val="18"/>
                <w:lang w:eastAsia="sl-SI"/>
              </w:rPr>
              <w:t>NOO</w:t>
            </w:r>
          </w:p>
        </w:tc>
      </w:tr>
      <w:tr w:rsidR="003A35A0" w:rsidRPr="00BF60D2" w14:paraId="5F8A55F0"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1434F3A4"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3. rok</w:t>
            </w:r>
          </w:p>
        </w:tc>
        <w:tc>
          <w:tcPr>
            <w:tcW w:w="3541" w:type="dxa"/>
            <w:tcBorders>
              <w:top w:val="nil"/>
              <w:left w:val="nil"/>
              <w:bottom w:val="single" w:sz="4" w:space="0" w:color="auto"/>
              <w:right w:val="single" w:sz="4" w:space="0" w:color="auto"/>
            </w:tcBorders>
            <w:shd w:val="clear" w:color="auto" w:fill="auto"/>
            <w:vAlign w:val="bottom"/>
            <w:hideMark/>
          </w:tcPr>
          <w:p w14:paraId="4E738FA0"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in statična prenova Zavoda za gluhe in naglušne Ljubljana</w:t>
            </w:r>
          </w:p>
        </w:tc>
        <w:tc>
          <w:tcPr>
            <w:tcW w:w="1385" w:type="dxa"/>
            <w:tcBorders>
              <w:top w:val="nil"/>
              <w:left w:val="nil"/>
              <w:bottom w:val="single" w:sz="4" w:space="0" w:color="auto"/>
              <w:right w:val="single" w:sz="4" w:space="0" w:color="auto"/>
            </w:tcBorders>
            <w:shd w:val="clear" w:color="auto" w:fill="auto"/>
            <w:vAlign w:val="bottom"/>
            <w:hideMark/>
          </w:tcPr>
          <w:p w14:paraId="4259DE0B"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0CA81B93"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7.038,94</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28368622"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0,76</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4EC494E0"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4.835.082,48</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center"/>
            <w:hideMark/>
          </w:tcPr>
          <w:p w14:paraId="66903D00"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februar 2026 </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46810ADB" w14:textId="691B500E"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xml:space="preserve"> Povratna sredstva </w:t>
            </w:r>
            <w:r>
              <w:rPr>
                <w:rFonts w:ascii="Calibri" w:hAnsi="Calibri" w:cs="Calibri"/>
                <w:color w:val="000000"/>
                <w:sz w:val="18"/>
                <w:szCs w:val="18"/>
                <w:lang w:eastAsia="sl-SI"/>
              </w:rPr>
              <w:t>NOO</w:t>
            </w:r>
          </w:p>
        </w:tc>
      </w:tr>
      <w:tr w:rsidR="003A35A0" w:rsidRPr="00BF60D2" w14:paraId="247C6F77"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27427E60"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4. rok</w:t>
            </w:r>
          </w:p>
        </w:tc>
        <w:tc>
          <w:tcPr>
            <w:tcW w:w="3541" w:type="dxa"/>
            <w:tcBorders>
              <w:top w:val="nil"/>
              <w:left w:val="nil"/>
              <w:bottom w:val="single" w:sz="4" w:space="0" w:color="auto"/>
              <w:right w:val="single" w:sz="4" w:space="0" w:color="auto"/>
            </w:tcBorders>
            <w:shd w:val="clear" w:color="auto" w:fill="auto"/>
            <w:vAlign w:val="bottom"/>
            <w:hideMark/>
          </w:tcPr>
          <w:p w14:paraId="3CF6EB43"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PRENOVA IN ENERGETSKA SANACIJA OBJEKTA VOJKOVA 1A LJUBLJANA</w:t>
            </w:r>
          </w:p>
        </w:tc>
        <w:tc>
          <w:tcPr>
            <w:tcW w:w="1385" w:type="dxa"/>
            <w:tcBorders>
              <w:top w:val="nil"/>
              <w:left w:val="nil"/>
              <w:bottom w:val="single" w:sz="4" w:space="0" w:color="auto"/>
              <w:right w:val="single" w:sz="4" w:space="0" w:color="auto"/>
            </w:tcBorders>
            <w:shd w:val="clear" w:color="auto" w:fill="auto"/>
            <w:vAlign w:val="bottom"/>
            <w:hideMark/>
          </w:tcPr>
          <w:p w14:paraId="67AC4F04"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MJU</w:t>
            </w:r>
          </w:p>
        </w:tc>
        <w:tc>
          <w:tcPr>
            <w:tcW w:w="1491" w:type="dxa"/>
            <w:tcBorders>
              <w:top w:val="nil"/>
              <w:left w:val="nil"/>
              <w:bottom w:val="single" w:sz="4" w:space="0" w:color="auto"/>
              <w:right w:val="single" w:sz="4" w:space="0" w:color="auto"/>
            </w:tcBorders>
            <w:shd w:val="clear" w:color="auto" w:fill="auto"/>
            <w:vAlign w:val="bottom"/>
            <w:hideMark/>
          </w:tcPr>
          <w:p w14:paraId="586038F3"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1.430,00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7E759CB6"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0,87</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0109FB8A"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1.003.088,82</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bottom"/>
            <w:hideMark/>
          </w:tcPr>
          <w:p w14:paraId="770395B3"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november 2025</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5F92F98D" w14:textId="18E9493F"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00E35815" w:rsidRPr="00BF60D2">
              <w:rPr>
                <w:rFonts w:ascii="Calibri" w:hAnsi="Calibri" w:cs="Calibri"/>
                <w:color w:val="000000"/>
                <w:sz w:val="18"/>
                <w:szCs w:val="18"/>
                <w:lang w:eastAsia="sl-SI"/>
              </w:rPr>
              <w:t xml:space="preserve">Povratna sredstva </w:t>
            </w:r>
            <w:r w:rsidR="00E35815">
              <w:rPr>
                <w:rFonts w:ascii="Calibri" w:hAnsi="Calibri" w:cs="Calibri"/>
                <w:color w:val="000000"/>
                <w:sz w:val="18"/>
                <w:szCs w:val="18"/>
                <w:lang w:eastAsia="sl-SI"/>
              </w:rPr>
              <w:t>NOO</w:t>
            </w:r>
          </w:p>
        </w:tc>
      </w:tr>
      <w:tr w:rsidR="003A35A0" w:rsidRPr="00BF60D2" w14:paraId="1D857286" w14:textId="77777777" w:rsidTr="007B3040">
        <w:trPr>
          <w:trHeight w:val="21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54CCE885"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4. rok</w:t>
            </w:r>
          </w:p>
        </w:tc>
        <w:tc>
          <w:tcPr>
            <w:tcW w:w="3541" w:type="dxa"/>
            <w:tcBorders>
              <w:top w:val="nil"/>
              <w:left w:val="nil"/>
              <w:bottom w:val="single" w:sz="4" w:space="0" w:color="auto"/>
              <w:right w:val="single" w:sz="4" w:space="0" w:color="auto"/>
            </w:tcBorders>
            <w:shd w:val="clear" w:color="auto" w:fill="auto"/>
            <w:vAlign w:val="bottom"/>
            <w:hideMark/>
          </w:tcPr>
          <w:p w14:paraId="54010A4F"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prenova stavb Strokovnega centra za obravnavo otrok in mladostnikov s ČVM - Planina</w:t>
            </w:r>
          </w:p>
        </w:tc>
        <w:tc>
          <w:tcPr>
            <w:tcW w:w="1385" w:type="dxa"/>
            <w:tcBorders>
              <w:top w:val="nil"/>
              <w:left w:val="nil"/>
              <w:bottom w:val="single" w:sz="4" w:space="0" w:color="auto"/>
              <w:right w:val="single" w:sz="4" w:space="0" w:color="auto"/>
            </w:tcBorders>
            <w:shd w:val="clear" w:color="auto" w:fill="auto"/>
            <w:vAlign w:val="bottom"/>
            <w:hideMark/>
          </w:tcPr>
          <w:p w14:paraId="46F56A4A"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4FFB80CF"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2.831,30</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7E895C90"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0,84</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76B0F892"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1.037.204,53</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bottom"/>
            <w:hideMark/>
          </w:tcPr>
          <w:p w14:paraId="7E3CE768"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oktober 2025</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0186700E" w14:textId="00BA765A"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00E35815" w:rsidRPr="00BF60D2">
              <w:rPr>
                <w:rFonts w:ascii="Calibri" w:hAnsi="Calibri" w:cs="Calibri"/>
                <w:color w:val="000000"/>
                <w:sz w:val="18"/>
                <w:szCs w:val="18"/>
                <w:lang w:eastAsia="sl-SI"/>
              </w:rPr>
              <w:t xml:space="preserve">Povratna sredstva </w:t>
            </w:r>
            <w:r w:rsidR="00E35815">
              <w:rPr>
                <w:rFonts w:ascii="Calibri" w:hAnsi="Calibri" w:cs="Calibri"/>
                <w:color w:val="000000"/>
                <w:sz w:val="18"/>
                <w:szCs w:val="18"/>
                <w:lang w:eastAsia="sl-SI"/>
              </w:rPr>
              <w:t>NOO</w:t>
            </w:r>
            <w:r w:rsidR="00E35815" w:rsidRPr="00BF60D2" w:rsidDel="00E35815">
              <w:rPr>
                <w:rFonts w:ascii="Calibri" w:hAnsi="Calibri" w:cs="Calibri"/>
                <w:color w:val="000000"/>
                <w:sz w:val="18"/>
                <w:szCs w:val="18"/>
                <w:lang w:eastAsia="sl-SI"/>
              </w:rPr>
              <w:t xml:space="preserve"> </w:t>
            </w:r>
          </w:p>
        </w:tc>
      </w:tr>
      <w:tr w:rsidR="003A35A0" w:rsidRPr="00BF60D2" w14:paraId="76AA16B9" w14:textId="77777777" w:rsidTr="007B3040">
        <w:trPr>
          <w:trHeight w:val="21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4E26667F"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4. rok</w:t>
            </w:r>
          </w:p>
        </w:tc>
        <w:tc>
          <w:tcPr>
            <w:tcW w:w="3541" w:type="dxa"/>
            <w:tcBorders>
              <w:top w:val="nil"/>
              <w:left w:val="nil"/>
              <w:bottom w:val="single" w:sz="4" w:space="0" w:color="auto"/>
              <w:right w:val="single" w:sz="4" w:space="0" w:color="auto"/>
            </w:tcBorders>
            <w:shd w:val="clear" w:color="auto" w:fill="auto"/>
            <w:vAlign w:val="bottom"/>
            <w:hideMark/>
          </w:tcPr>
          <w:p w14:paraId="3236EEB4"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ŠC SG – energetska in statična prenova celotne stavbe na Koroški ulici 11</w:t>
            </w:r>
          </w:p>
        </w:tc>
        <w:tc>
          <w:tcPr>
            <w:tcW w:w="1385" w:type="dxa"/>
            <w:tcBorders>
              <w:top w:val="nil"/>
              <w:left w:val="nil"/>
              <w:bottom w:val="single" w:sz="4" w:space="0" w:color="auto"/>
              <w:right w:val="single" w:sz="4" w:space="0" w:color="auto"/>
            </w:tcBorders>
            <w:shd w:val="clear" w:color="auto" w:fill="auto"/>
            <w:vAlign w:val="bottom"/>
            <w:hideMark/>
          </w:tcPr>
          <w:p w14:paraId="00703DB2"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6CFB8205"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4.961,61</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07B7E80A"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0,72</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354D8E24"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3.654.069,55</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bottom"/>
            <w:hideMark/>
          </w:tcPr>
          <w:p w14:paraId="7B52D1FE"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marec 2026</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334EF216" w14:textId="29D0B39F" w:rsidR="003A35A0" w:rsidRPr="00BF60D2" w:rsidRDefault="003A35A0" w:rsidP="00E35815">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00E35815" w:rsidRPr="00BF60D2">
              <w:rPr>
                <w:rFonts w:ascii="Calibri" w:hAnsi="Calibri" w:cs="Calibri"/>
                <w:color w:val="000000"/>
                <w:sz w:val="18"/>
                <w:szCs w:val="18"/>
                <w:lang w:eastAsia="sl-SI"/>
              </w:rPr>
              <w:t xml:space="preserve">Nepovratna sredstva </w:t>
            </w:r>
            <w:r w:rsidR="00E35815">
              <w:rPr>
                <w:rFonts w:ascii="Calibri" w:hAnsi="Calibri" w:cs="Calibri"/>
                <w:color w:val="000000"/>
                <w:sz w:val="18"/>
                <w:szCs w:val="18"/>
                <w:lang w:eastAsia="sl-SI"/>
              </w:rPr>
              <w:t>NOO</w:t>
            </w:r>
            <w:r w:rsidR="00E35815" w:rsidRPr="00BF60D2" w:rsidDel="00E35815">
              <w:rPr>
                <w:rFonts w:ascii="Calibri" w:hAnsi="Calibri" w:cs="Calibri"/>
                <w:color w:val="000000"/>
                <w:sz w:val="18"/>
                <w:szCs w:val="18"/>
                <w:lang w:eastAsia="sl-SI"/>
              </w:rPr>
              <w:t xml:space="preserve"> </w:t>
            </w:r>
          </w:p>
        </w:tc>
      </w:tr>
      <w:tr w:rsidR="003A35A0" w:rsidRPr="00BF60D2" w14:paraId="07A71D6C" w14:textId="77777777" w:rsidTr="007B3040">
        <w:trPr>
          <w:trHeight w:val="128"/>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7636A426"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4. rok</w:t>
            </w:r>
          </w:p>
        </w:tc>
        <w:tc>
          <w:tcPr>
            <w:tcW w:w="3541" w:type="dxa"/>
            <w:tcBorders>
              <w:top w:val="nil"/>
              <w:left w:val="nil"/>
              <w:bottom w:val="single" w:sz="4" w:space="0" w:color="auto"/>
              <w:right w:val="single" w:sz="4" w:space="0" w:color="auto"/>
            </w:tcBorders>
            <w:shd w:val="clear" w:color="auto" w:fill="auto"/>
            <w:vAlign w:val="bottom"/>
            <w:hideMark/>
          </w:tcPr>
          <w:p w14:paraId="29444A34"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Energetska prenova Srednje šole za farmacijo, kozmetiko in zdravstvo</w:t>
            </w:r>
          </w:p>
        </w:tc>
        <w:tc>
          <w:tcPr>
            <w:tcW w:w="1385" w:type="dxa"/>
            <w:tcBorders>
              <w:top w:val="nil"/>
              <w:left w:val="nil"/>
              <w:bottom w:val="single" w:sz="4" w:space="0" w:color="auto"/>
              <w:right w:val="single" w:sz="4" w:space="0" w:color="auto"/>
            </w:tcBorders>
            <w:shd w:val="clear" w:color="auto" w:fill="auto"/>
            <w:vAlign w:val="bottom"/>
            <w:hideMark/>
          </w:tcPr>
          <w:p w14:paraId="3BDF853B" w14:textId="77777777" w:rsidR="003A35A0" w:rsidRPr="00BF60D2" w:rsidRDefault="003A35A0" w:rsidP="003A35A0">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MVI</w:t>
            </w:r>
          </w:p>
        </w:tc>
        <w:tc>
          <w:tcPr>
            <w:tcW w:w="1491" w:type="dxa"/>
            <w:tcBorders>
              <w:top w:val="nil"/>
              <w:left w:val="nil"/>
              <w:bottom w:val="single" w:sz="4" w:space="0" w:color="auto"/>
              <w:right w:val="single" w:sz="4" w:space="0" w:color="auto"/>
            </w:tcBorders>
            <w:shd w:val="clear" w:color="auto" w:fill="auto"/>
            <w:vAlign w:val="bottom"/>
            <w:hideMark/>
          </w:tcPr>
          <w:p w14:paraId="09070832" w14:textId="77777777" w:rsidR="003A35A0" w:rsidRPr="00BF60D2" w:rsidRDefault="003A35A0" w:rsidP="003A35A0">
            <w:pPr>
              <w:suppressAutoHyphens w:val="0"/>
              <w:jc w:val="center"/>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5.978,41</w:t>
            </w:r>
            <w:r>
              <w:rPr>
                <w:rFonts w:ascii="Calibri" w:hAnsi="Calibri" w:cs="Calibri"/>
                <w:color w:val="000000"/>
                <w:sz w:val="18"/>
                <w:szCs w:val="18"/>
                <w:lang w:eastAsia="sl-SI"/>
              </w:rPr>
              <w:t xml:space="preserve"> </w:t>
            </w:r>
          </w:p>
        </w:tc>
        <w:tc>
          <w:tcPr>
            <w:tcW w:w="1449" w:type="dxa"/>
            <w:tcBorders>
              <w:top w:val="nil"/>
              <w:left w:val="nil"/>
              <w:bottom w:val="single" w:sz="4" w:space="0" w:color="auto"/>
              <w:right w:val="single" w:sz="4" w:space="0" w:color="auto"/>
            </w:tcBorders>
            <w:shd w:val="clear" w:color="auto" w:fill="auto"/>
            <w:vAlign w:val="bottom"/>
            <w:hideMark/>
          </w:tcPr>
          <w:p w14:paraId="6DD21EE2"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0,62</w:t>
            </w:r>
            <w:r>
              <w:rPr>
                <w:rFonts w:ascii="Calibri" w:hAnsi="Calibri" w:cs="Calibri"/>
                <w:color w:val="000000"/>
                <w:sz w:val="18"/>
                <w:szCs w:val="18"/>
                <w:lang w:eastAsia="sl-SI"/>
              </w:rPr>
              <w:t xml:space="preserve"> </w:t>
            </w:r>
          </w:p>
        </w:tc>
        <w:tc>
          <w:tcPr>
            <w:tcW w:w="2210" w:type="dxa"/>
            <w:tcBorders>
              <w:top w:val="nil"/>
              <w:left w:val="nil"/>
              <w:bottom w:val="single" w:sz="4" w:space="0" w:color="auto"/>
              <w:right w:val="single" w:sz="4" w:space="0" w:color="auto"/>
            </w:tcBorders>
            <w:shd w:val="clear" w:color="auto" w:fill="auto"/>
            <w:vAlign w:val="bottom"/>
            <w:hideMark/>
          </w:tcPr>
          <w:p w14:paraId="30F7B133" w14:textId="77777777" w:rsidR="003A35A0" w:rsidRPr="00BF60D2" w:rsidRDefault="003A35A0" w:rsidP="003A35A0">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4.257.665,57</w:t>
            </w:r>
            <w:r>
              <w:rPr>
                <w:rFonts w:ascii="Calibri" w:hAnsi="Calibri" w:cs="Calibri"/>
                <w:color w:val="000000"/>
                <w:sz w:val="18"/>
                <w:szCs w:val="18"/>
                <w:lang w:eastAsia="sl-SI"/>
              </w:rPr>
              <w:t xml:space="preserve"> </w:t>
            </w:r>
          </w:p>
        </w:tc>
        <w:tc>
          <w:tcPr>
            <w:tcW w:w="1432" w:type="dxa"/>
            <w:tcBorders>
              <w:top w:val="nil"/>
              <w:left w:val="nil"/>
              <w:bottom w:val="single" w:sz="4" w:space="0" w:color="auto"/>
              <w:right w:val="single" w:sz="4" w:space="0" w:color="auto"/>
            </w:tcBorders>
            <w:shd w:val="clear" w:color="auto" w:fill="auto"/>
            <w:vAlign w:val="bottom"/>
            <w:hideMark/>
          </w:tcPr>
          <w:p w14:paraId="2955B6FD" w14:textId="77777777" w:rsidR="003A35A0" w:rsidRPr="00BF60D2" w:rsidRDefault="003A35A0" w:rsidP="003A35A0">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februar 2026</w:t>
            </w:r>
          </w:p>
        </w:tc>
        <w:tc>
          <w:tcPr>
            <w:tcW w:w="2171" w:type="dxa"/>
            <w:tcBorders>
              <w:top w:val="nil"/>
              <w:left w:val="nil"/>
              <w:bottom w:val="single" w:sz="4" w:space="0" w:color="auto"/>
              <w:right w:val="single" w:sz="4" w:space="0" w:color="auto"/>
            </w:tcBorders>
            <w:shd w:val="clear" w:color="auto" w:fill="FFFFFF" w:themeFill="background1"/>
            <w:vAlign w:val="bottom"/>
            <w:hideMark/>
          </w:tcPr>
          <w:p w14:paraId="4E9F6968" w14:textId="0A4DAB0F" w:rsidR="00E35815" w:rsidRDefault="00E35815" w:rsidP="00E35815">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 xml:space="preserve">Delno povratna </w:t>
            </w:r>
            <w:r>
              <w:rPr>
                <w:rFonts w:ascii="Calibri" w:hAnsi="Calibri" w:cs="Calibri"/>
                <w:color w:val="000000"/>
                <w:sz w:val="18"/>
                <w:szCs w:val="18"/>
                <w:lang w:eastAsia="sl-SI"/>
              </w:rPr>
              <w:t xml:space="preserve">sredstva </w:t>
            </w:r>
            <w:r w:rsidRPr="00BF60D2">
              <w:rPr>
                <w:rFonts w:ascii="Calibri" w:hAnsi="Calibri" w:cs="Calibri"/>
                <w:color w:val="000000"/>
                <w:sz w:val="18"/>
                <w:szCs w:val="18"/>
                <w:lang w:eastAsia="sl-SI"/>
              </w:rPr>
              <w:t xml:space="preserve">NOO </w:t>
            </w:r>
            <w:r>
              <w:rPr>
                <w:rFonts w:ascii="Calibri" w:hAnsi="Calibri" w:cs="Calibri"/>
                <w:color w:val="000000"/>
                <w:sz w:val="18"/>
                <w:szCs w:val="18"/>
                <w:lang w:eastAsia="sl-SI"/>
              </w:rPr>
              <w:t>v višini 3.557.665,54 EUR</w:t>
            </w:r>
          </w:p>
          <w:p w14:paraId="5859C9FF" w14:textId="67452B4A" w:rsidR="003A35A0" w:rsidRPr="00BF60D2" w:rsidRDefault="00E35815" w:rsidP="00E35815">
            <w:pPr>
              <w:suppressAutoHyphens w:val="0"/>
              <w:rPr>
                <w:rFonts w:ascii="Calibri" w:hAnsi="Calibri" w:cs="Calibri"/>
                <w:color w:val="000000"/>
                <w:sz w:val="18"/>
                <w:szCs w:val="18"/>
                <w:lang w:eastAsia="sl-SI"/>
              </w:rPr>
            </w:pPr>
            <w:r>
              <w:rPr>
                <w:rFonts w:ascii="Calibri" w:hAnsi="Calibri" w:cs="Calibri"/>
                <w:color w:val="000000"/>
                <w:sz w:val="18"/>
                <w:szCs w:val="18"/>
                <w:lang w:eastAsia="sl-SI"/>
              </w:rPr>
              <w:t xml:space="preserve"> </w:t>
            </w:r>
            <w:r w:rsidRPr="00BF60D2">
              <w:rPr>
                <w:rFonts w:ascii="Calibri" w:hAnsi="Calibri" w:cs="Calibri"/>
                <w:color w:val="000000"/>
                <w:sz w:val="18"/>
                <w:szCs w:val="18"/>
                <w:lang w:eastAsia="sl-SI"/>
              </w:rPr>
              <w:t xml:space="preserve">Delno </w:t>
            </w:r>
            <w:r>
              <w:rPr>
                <w:rFonts w:ascii="Calibri" w:hAnsi="Calibri" w:cs="Calibri"/>
                <w:color w:val="000000"/>
                <w:sz w:val="18"/>
                <w:szCs w:val="18"/>
                <w:lang w:eastAsia="sl-SI"/>
              </w:rPr>
              <w:t>nepovratna</w:t>
            </w:r>
            <w:r w:rsidRPr="00BF60D2">
              <w:rPr>
                <w:rFonts w:ascii="Calibri" w:hAnsi="Calibri" w:cs="Calibri"/>
                <w:color w:val="000000"/>
                <w:sz w:val="18"/>
                <w:szCs w:val="18"/>
                <w:lang w:eastAsia="sl-SI"/>
              </w:rPr>
              <w:t xml:space="preserve"> </w:t>
            </w:r>
            <w:r>
              <w:rPr>
                <w:rFonts w:ascii="Calibri" w:hAnsi="Calibri" w:cs="Calibri"/>
                <w:color w:val="000000"/>
                <w:sz w:val="18"/>
                <w:szCs w:val="18"/>
                <w:lang w:eastAsia="sl-SI"/>
              </w:rPr>
              <w:t xml:space="preserve">sredstva </w:t>
            </w:r>
            <w:r w:rsidRPr="00BF60D2">
              <w:rPr>
                <w:rFonts w:ascii="Calibri" w:hAnsi="Calibri" w:cs="Calibri"/>
                <w:color w:val="000000"/>
                <w:sz w:val="18"/>
                <w:szCs w:val="18"/>
                <w:lang w:eastAsia="sl-SI"/>
              </w:rPr>
              <w:t xml:space="preserve">NOO </w:t>
            </w:r>
            <w:r>
              <w:rPr>
                <w:rFonts w:ascii="Calibri" w:hAnsi="Calibri" w:cs="Calibri"/>
                <w:color w:val="000000"/>
                <w:sz w:val="18"/>
                <w:szCs w:val="18"/>
                <w:lang w:eastAsia="sl-SI"/>
              </w:rPr>
              <w:t>v višini 700.000,00 EUR</w:t>
            </w:r>
          </w:p>
        </w:tc>
      </w:tr>
      <w:tr w:rsidR="00BF60D2" w:rsidRPr="00BF60D2" w14:paraId="65C33043" w14:textId="77777777" w:rsidTr="007B3040">
        <w:trPr>
          <w:trHeight w:val="132"/>
        </w:trPr>
        <w:tc>
          <w:tcPr>
            <w:tcW w:w="5806" w:type="dxa"/>
            <w:gridSpan w:val="3"/>
            <w:tcBorders>
              <w:top w:val="single" w:sz="4" w:space="0" w:color="auto"/>
              <w:left w:val="single" w:sz="4" w:space="0" w:color="auto"/>
              <w:bottom w:val="single" w:sz="4" w:space="0" w:color="auto"/>
              <w:right w:val="single" w:sz="4" w:space="0" w:color="000000"/>
            </w:tcBorders>
            <w:shd w:val="clear" w:color="000000" w:fill="F2F2F2"/>
            <w:noWrap/>
            <w:vAlign w:val="bottom"/>
            <w:hideMark/>
          </w:tcPr>
          <w:p w14:paraId="31206D49" w14:textId="77777777" w:rsidR="00BF60D2" w:rsidRPr="00BF60D2" w:rsidRDefault="00BF60D2" w:rsidP="006F4C77">
            <w:pPr>
              <w:suppressAutoHyphens w:val="0"/>
              <w:jc w:val="center"/>
              <w:rPr>
                <w:rFonts w:ascii="Calibri" w:hAnsi="Calibri" w:cs="Calibri"/>
                <w:b/>
                <w:bCs/>
                <w:color w:val="000000"/>
                <w:sz w:val="18"/>
                <w:szCs w:val="18"/>
                <w:lang w:eastAsia="sl-SI"/>
              </w:rPr>
            </w:pPr>
            <w:r w:rsidRPr="00BF60D2">
              <w:rPr>
                <w:rFonts w:ascii="Calibri" w:hAnsi="Calibri" w:cs="Calibri"/>
                <w:b/>
                <w:bCs/>
                <w:color w:val="000000"/>
                <w:sz w:val="18"/>
                <w:szCs w:val="18"/>
                <w:lang w:eastAsia="sl-SI"/>
              </w:rPr>
              <w:t>Skupaj</w:t>
            </w:r>
          </w:p>
        </w:tc>
        <w:tc>
          <w:tcPr>
            <w:tcW w:w="1491" w:type="dxa"/>
            <w:tcBorders>
              <w:top w:val="nil"/>
              <w:left w:val="single" w:sz="4" w:space="0" w:color="auto"/>
              <w:bottom w:val="single" w:sz="4" w:space="0" w:color="auto"/>
              <w:right w:val="single" w:sz="4" w:space="0" w:color="auto"/>
            </w:tcBorders>
            <w:shd w:val="clear" w:color="000000" w:fill="F2F2F2"/>
            <w:noWrap/>
            <w:vAlign w:val="bottom"/>
            <w:hideMark/>
          </w:tcPr>
          <w:p w14:paraId="440D5413" w14:textId="77777777" w:rsidR="00BF60D2" w:rsidRPr="00BF60D2" w:rsidRDefault="00BF60D2" w:rsidP="006F4C77">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w:t>
            </w:r>
          </w:p>
        </w:tc>
        <w:tc>
          <w:tcPr>
            <w:tcW w:w="1449" w:type="dxa"/>
            <w:tcBorders>
              <w:top w:val="nil"/>
              <w:left w:val="single" w:sz="4" w:space="0" w:color="auto"/>
              <w:bottom w:val="single" w:sz="4" w:space="0" w:color="auto"/>
              <w:right w:val="single" w:sz="4" w:space="0" w:color="auto"/>
            </w:tcBorders>
            <w:shd w:val="clear" w:color="000000" w:fill="F2F2F2"/>
            <w:noWrap/>
            <w:vAlign w:val="bottom"/>
            <w:hideMark/>
          </w:tcPr>
          <w:p w14:paraId="4E5F2C7A"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w:t>
            </w:r>
          </w:p>
        </w:tc>
        <w:tc>
          <w:tcPr>
            <w:tcW w:w="2210" w:type="dxa"/>
            <w:tcBorders>
              <w:top w:val="nil"/>
              <w:left w:val="single" w:sz="4" w:space="0" w:color="auto"/>
              <w:bottom w:val="single" w:sz="4" w:space="0" w:color="auto"/>
              <w:right w:val="single" w:sz="4" w:space="0" w:color="auto"/>
            </w:tcBorders>
            <w:shd w:val="clear" w:color="000000" w:fill="F2F2F2"/>
            <w:noWrap/>
            <w:vAlign w:val="bottom"/>
            <w:hideMark/>
          </w:tcPr>
          <w:p w14:paraId="343A1A6A" w14:textId="3D8826DC" w:rsidR="00BF60D2" w:rsidRPr="00BF60D2" w:rsidRDefault="00BF60D2" w:rsidP="006F4C77">
            <w:pPr>
              <w:suppressAutoHyphens w:val="0"/>
              <w:rPr>
                <w:rFonts w:ascii="Calibri" w:hAnsi="Calibri" w:cs="Calibri"/>
                <w:b/>
                <w:bCs/>
                <w:color w:val="000000"/>
                <w:sz w:val="18"/>
                <w:szCs w:val="18"/>
                <w:lang w:eastAsia="sl-SI"/>
              </w:rPr>
            </w:pPr>
            <w:r>
              <w:rPr>
                <w:rFonts w:ascii="Calibri" w:hAnsi="Calibri" w:cs="Calibri"/>
                <w:b/>
                <w:bCs/>
                <w:color w:val="000000"/>
                <w:sz w:val="18"/>
                <w:szCs w:val="18"/>
                <w:lang w:eastAsia="sl-SI"/>
              </w:rPr>
              <w:t xml:space="preserve"> </w:t>
            </w:r>
            <w:r w:rsidR="00E35815" w:rsidRPr="00E35815">
              <w:rPr>
                <w:rFonts w:ascii="Calibri" w:hAnsi="Calibri" w:cs="Calibri"/>
                <w:b/>
                <w:bCs/>
                <w:color w:val="000000"/>
                <w:sz w:val="18"/>
                <w:szCs w:val="18"/>
                <w:lang w:eastAsia="sl-SI"/>
              </w:rPr>
              <w:t>73.286.456,50</w:t>
            </w:r>
          </w:p>
        </w:tc>
        <w:tc>
          <w:tcPr>
            <w:tcW w:w="1432" w:type="dxa"/>
            <w:tcBorders>
              <w:top w:val="nil"/>
              <w:left w:val="single" w:sz="4" w:space="0" w:color="auto"/>
              <w:bottom w:val="single" w:sz="4" w:space="0" w:color="auto"/>
              <w:right w:val="single" w:sz="4" w:space="0" w:color="auto"/>
            </w:tcBorders>
            <w:shd w:val="clear" w:color="000000" w:fill="F2F2F2"/>
            <w:noWrap/>
            <w:vAlign w:val="center"/>
            <w:hideMark/>
          </w:tcPr>
          <w:p w14:paraId="34142309" w14:textId="77777777" w:rsidR="00BF60D2" w:rsidRPr="00BF60D2" w:rsidRDefault="00BF60D2" w:rsidP="006F4C77">
            <w:pPr>
              <w:suppressAutoHyphens w:val="0"/>
              <w:jc w:val="center"/>
              <w:rPr>
                <w:rFonts w:ascii="Calibri" w:hAnsi="Calibri" w:cs="Calibri"/>
                <w:color w:val="000000"/>
                <w:sz w:val="18"/>
                <w:szCs w:val="18"/>
                <w:lang w:eastAsia="sl-SI"/>
              </w:rPr>
            </w:pPr>
            <w:r w:rsidRPr="00BF60D2">
              <w:rPr>
                <w:rFonts w:ascii="Calibri" w:hAnsi="Calibri" w:cs="Calibri"/>
                <w:color w:val="000000"/>
                <w:sz w:val="18"/>
                <w:szCs w:val="18"/>
                <w:lang w:eastAsia="sl-SI"/>
              </w:rPr>
              <w:t> </w:t>
            </w:r>
          </w:p>
        </w:tc>
        <w:tc>
          <w:tcPr>
            <w:tcW w:w="2171" w:type="dxa"/>
            <w:tcBorders>
              <w:top w:val="nil"/>
              <w:left w:val="single" w:sz="4" w:space="0" w:color="auto"/>
              <w:bottom w:val="single" w:sz="4" w:space="0" w:color="auto"/>
              <w:right w:val="single" w:sz="4" w:space="0" w:color="auto"/>
            </w:tcBorders>
            <w:shd w:val="clear" w:color="000000" w:fill="F2F2F2"/>
            <w:noWrap/>
            <w:vAlign w:val="bottom"/>
            <w:hideMark/>
          </w:tcPr>
          <w:p w14:paraId="0390D189" w14:textId="77777777" w:rsidR="00BF60D2" w:rsidRPr="00BF60D2" w:rsidRDefault="00BF60D2" w:rsidP="006F4C77">
            <w:pPr>
              <w:suppressAutoHyphens w:val="0"/>
              <w:rPr>
                <w:rFonts w:ascii="Calibri" w:hAnsi="Calibri" w:cs="Calibri"/>
                <w:color w:val="000000"/>
                <w:sz w:val="18"/>
                <w:szCs w:val="18"/>
                <w:lang w:eastAsia="sl-SI"/>
              </w:rPr>
            </w:pPr>
            <w:r w:rsidRPr="00BF60D2">
              <w:rPr>
                <w:rFonts w:ascii="Calibri" w:hAnsi="Calibri" w:cs="Calibri"/>
                <w:color w:val="000000"/>
                <w:sz w:val="18"/>
                <w:szCs w:val="18"/>
                <w:lang w:eastAsia="sl-SI"/>
              </w:rPr>
              <w:t> </w:t>
            </w:r>
          </w:p>
        </w:tc>
      </w:tr>
    </w:tbl>
    <w:p w14:paraId="004A85F7" w14:textId="77777777" w:rsidR="00BF60D2" w:rsidRDefault="00BF60D2" w:rsidP="00EF4CA2">
      <w:pPr>
        <w:rPr>
          <w:rFonts w:ascii="Arial" w:hAnsi="Arial" w:cs="Arial"/>
          <w:sz w:val="20"/>
          <w:szCs w:val="20"/>
        </w:rPr>
      </w:pPr>
    </w:p>
    <w:p w14:paraId="421A0F03" w14:textId="77777777" w:rsidR="00BF60D2" w:rsidRDefault="00BF60D2" w:rsidP="00EF4CA2">
      <w:pPr>
        <w:rPr>
          <w:rFonts w:ascii="Arial" w:hAnsi="Arial" w:cs="Arial"/>
          <w:sz w:val="20"/>
          <w:szCs w:val="20"/>
        </w:rPr>
      </w:pPr>
    </w:p>
    <w:p w14:paraId="7F05CE83" w14:textId="77777777" w:rsidR="00B45ACC" w:rsidRDefault="00B45ACC" w:rsidP="00DF5717">
      <w:pPr>
        <w:pStyle w:val="Odstavekseznama"/>
        <w:rPr>
          <w:rFonts w:ascii="Arial" w:hAnsi="Arial" w:cs="Arial"/>
          <w:sz w:val="20"/>
          <w:szCs w:val="20"/>
        </w:rPr>
        <w:sectPr w:rsidR="00B45ACC" w:rsidSect="00BF60D2">
          <w:footnotePr>
            <w:pos w:val="beneathText"/>
          </w:footnotePr>
          <w:pgSz w:w="16837" w:h="11905" w:orient="landscape" w:code="9"/>
          <w:pgMar w:top="1134" w:right="1134" w:bottom="1134" w:left="1134" w:header="482" w:footer="567" w:gutter="0"/>
          <w:cols w:space="708"/>
          <w:titlePg/>
          <w:docGrid w:linePitch="360"/>
        </w:sectPr>
      </w:pPr>
    </w:p>
    <w:p w14:paraId="001C07EA" w14:textId="77777777" w:rsidR="003A35A0" w:rsidRDefault="003A35A0" w:rsidP="00DF5717">
      <w:pPr>
        <w:pStyle w:val="Odstavekseznama"/>
        <w:rPr>
          <w:rFonts w:ascii="Arial" w:hAnsi="Arial" w:cs="Arial"/>
          <w:sz w:val="20"/>
          <w:szCs w:val="20"/>
        </w:rPr>
      </w:pPr>
    </w:p>
    <w:p w14:paraId="0F650D1D" w14:textId="358D1D9B" w:rsidR="00F5628E" w:rsidRPr="006B3CED" w:rsidRDefault="00CD00BE" w:rsidP="00F5628E">
      <w:pPr>
        <w:suppressAutoHyphens w:val="0"/>
        <w:jc w:val="both"/>
        <w:rPr>
          <w:rFonts w:ascii="Arial" w:hAnsi="Arial" w:cs="Arial"/>
          <w:b/>
          <w:bCs/>
          <w:sz w:val="20"/>
          <w:szCs w:val="20"/>
        </w:rPr>
      </w:pPr>
      <w:r w:rsidRPr="006B3CED">
        <w:rPr>
          <w:rFonts w:ascii="Arial" w:hAnsi="Arial" w:cs="Arial"/>
          <w:b/>
          <w:bCs/>
          <w:sz w:val="20"/>
          <w:szCs w:val="20"/>
        </w:rPr>
        <w:t>S</w:t>
      </w:r>
      <w:r w:rsidR="00F5628E" w:rsidRPr="006B3CED">
        <w:rPr>
          <w:rFonts w:ascii="Arial" w:hAnsi="Arial" w:cs="Arial"/>
          <w:b/>
          <w:bCs/>
          <w:sz w:val="20"/>
          <w:szCs w:val="20"/>
        </w:rPr>
        <w:t>EZNAM</w:t>
      </w:r>
      <w:r w:rsidR="00F5628E" w:rsidRPr="006B3CED">
        <w:rPr>
          <w:b/>
          <w:bCs/>
          <w:sz w:val="20"/>
          <w:szCs w:val="20"/>
        </w:rPr>
        <w:t xml:space="preserve"> </w:t>
      </w:r>
      <w:r w:rsidR="00F5628E" w:rsidRPr="006B3CED">
        <w:rPr>
          <w:rFonts w:ascii="Arial" w:hAnsi="Arial" w:cs="Arial"/>
          <w:b/>
          <w:bCs/>
          <w:noProof/>
          <w:sz w:val="20"/>
          <w:szCs w:val="20"/>
          <w:lang w:eastAsia="sl-SI"/>
        </w:rPr>
        <w:t>PROJEKTOV ZA IZVEDBO ENERGETSKE PRENOVE STAVB IZJEMNEGA UPRAVNEGA IN DRUŽBENEGA POMENA V OKVIRU NAČRTA ZA OKREVANJE IN ODPORNOST, RAZVOJNEGA PODROČJA »ZELENI PREHOD«, KOMPONENTE 2: TRAJNOSTNA PRENOVA STAVB (C1 K2) (OZNAKA JP_EP_NOO_2022)</w:t>
      </w:r>
      <w:r w:rsidR="0069414D" w:rsidRPr="006B3CED">
        <w:rPr>
          <w:rFonts w:ascii="Arial" w:hAnsi="Arial" w:cs="Arial"/>
          <w:b/>
          <w:bCs/>
          <w:noProof/>
          <w:sz w:val="20"/>
          <w:szCs w:val="20"/>
          <w:lang w:eastAsia="sl-SI"/>
        </w:rPr>
        <w:t xml:space="preserve"> </w:t>
      </w:r>
    </w:p>
    <w:p w14:paraId="7A9709EF" w14:textId="77777777" w:rsidR="00F5628E" w:rsidRPr="006B3CED" w:rsidRDefault="00F5628E" w:rsidP="00091D82">
      <w:pPr>
        <w:autoSpaceDE w:val="0"/>
        <w:autoSpaceDN w:val="0"/>
        <w:adjustRightInd w:val="0"/>
        <w:jc w:val="both"/>
        <w:rPr>
          <w:rFonts w:ascii="Arial" w:hAnsi="Arial" w:cs="Arial"/>
          <w:sz w:val="20"/>
          <w:szCs w:val="20"/>
        </w:rPr>
      </w:pPr>
    </w:p>
    <w:p w14:paraId="70C88A7C" w14:textId="77777777" w:rsidR="000763E7" w:rsidRPr="006B3CED" w:rsidRDefault="000763E7" w:rsidP="004811EB">
      <w:pPr>
        <w:spacing w:line="276" w:lineRule="auto"/>
        <w:jc w:val="both"/>
        <w:rPr>
          <w:rFonts w:ascii="Arial" w:hAnsi="Arial" w:cs="Arial"/>
          <w:sz w:val="20"/>
          <w:szCs w:val="20"/>
        </w:rPr>
      </w:pPr>
    </w:p>
    <w:p w14:paraId="55A57382" w14:textId="6183B233" w:rsidR="00BE7CFD" w:rsidRPr="006B3CED" w:rsidRDefault="00BE7CFD" w:rsidP="00BE7CFD">
      <w:pPr>
        <w:autoSpaceDE w:val="0"/>
        <w:spacing w:line="276" w:lineRule="auto"/>
        <w:jc w:val="both"/>
        <w:rPr>
          <w:rFonts w:ascii="Arial" w:hAnsi="Arial"/>
          <w:iCs/>
          <w:snapToGrid w:val="0"/>
          <w:sz w:val="20"/>
          <w:szCs w:val="20"/>
          <w:lang w:eastAsia="sl-SI"/>
        </w:rPr>
      </w:pPr>
      <w:r w:rsidRPr="006B3CED">
        <w:rPr>
          <w:rFonts w:ascii="Arial" w:hAnsi="Arial"/>
          <w:iCs/>
          <w:snapToGrid w:val="0"/>
          <w:sz w:val="20"/>
          <w:szCs w:val="20"/>
          <w:lang w:eastAsia="sl-SI"/>
        </w:rPr>
        <w:t xml:space="preserve">Ministrstvo za infrastrukturo (zdaj Ministrstvo za okolje, podnebje in </w:t>
      </w:r>
      <w:r w:rsidR="00901118">
        <w:rPr>
          <w:rFonts w:ascii="Arial" w:hAnsi="Arial"/>
          <w:iCs/>
          <w:snapToGrid w:val="0"/>
          <w:sz w:val="20"/>
          <w:szCs w:val="20"/>
          <w:lang w:eastAsia="sl-SI"/>
        </w:rPr>
        <w:t>energijo</w:t>
      </w:r>
      <w:r w:rsidRPr="006B3CED">
        <w:rPr>
          <w:rFonts w:ascii="Arial" w:hAnsi="Arial"/>
          <w:iCs/>
          <w:snapToGrid w:val="0"/>
          <w:sz w:val="20"/>
          <w:szCs w:val="20"/>
          <w:lang w:eastAsia="sl-SI"/>
        </w:rPr>
        <w:t xml:space="preserve">) je 22. 12. 2022 na svoji spletni strani objavilo Javno povabilo za energetske prenove stavb izjemnega upravnega ali družbenega pomena v okviru Načrta za okrevanje in odpornost, razvojnega področja »Zeleni prehod«, komponente 2: Trajnostna prenova stavb (C1 K2) (oznaka JP_EP_NOO_2022). </w:t>
      </w:r>
    </w:p>
    <w:p w14:paraId="48B3F0ED" w14:textId="77777777" w:rsidR="00BE7CFD" w:rsidRPr="006B3CED" w:rsidRDefault="00BE7CFD" w:rsidP="00BE7CFD">
      <w:pPr>
        <w:autoSpaceDE w:val="0"/>
        <w:spacing w:line="276" w:lineRule="auto"/>
        <w:jc w:val="both"/>
        <w:rPr>
          <w:rFonts w:ascii="Arial" w:hAnsi="Arial"/>
          <w:iCs/>
          <w:snapToGrid w:val="0"/>
          <w:sz w:val="20"/>
          <w:szCs w:val="20"/>
          <w:lang w:eastAsia="sl-SI"/>
        </w:rPr>
      </w:pPr>
    </w:p>
    <w:p w14:paraId="474D3863" w14:textId="2823067F" w:rsidR="00BE7CFD" w:rsidRPr="006B3CED" w:rsidRDefault="00BE7CFD" w:rsidP="00BE7CFD">
      <w:pPr>
        <w:autoSpaceDE w:val="0"/>
        <w:spacing w:line="276" w:lineRule="auto"/>
        <w:jc w:val="both"/>
        <w:rPr>
          <w:rFonts w:ascii="Arial" w:hAnsi="Arial"/>
          <w:iCs/>
          <w:snapToGrid w:val="0"/>
          <w:sz w:val="20"/>
          <w:szCs w:val="20"/>
          <w:lang w:eastAsia="sl-SI"/>
        </w:rPr>
      </w:pPr>
      <w:r w:rsidRPr="006B3CED">
        <w:rPr>
          <w:rFonts w:ascii="Arial" w:hAnsi="Arial"/>
          <w:iCs/>
          <w:snapToGrid w:val="0"/>
          <w:sz w:val="20"/>
          <w:szCs w:val="20"/>
          <w:lang w:eastAsia="sl-SI"/>
        </w:rPr>
        <w:t>Za ukrep energetske prenove stavb izjemnega upravnega ali družbenega pomena, komponente Trajnostna prenova stavb (C1 K2), je za energetsko prenovo namenjenih 73</w:t>
      </w:r>
      <w:r w:rsidR="00B45ACC">
        <w:rPr>
          <w:rFonts w:ascii="Arial" w:hAnsi="Arial"/>
          <w:iCs/>
          <w:snapToGrid w:val="0"/>
          <w:sz w:val="20"/>
          <w:szCs w:val="20"/>
          <w:lang w:eastAsia="sl-SI"/>
        </w:rPr>
        <w:t xml:space="preserve">.000.000,00 </w:t>
      </w:r>
      <w:r w:rsidRPr="006B3CED">
        <w:rPr>
          <w:rFonts w:ascii="Arial" w:hAnsi="Arial"/>
          <w:iCs/>
          <w:snapToGrid w:val="0"/>
          <w:sz w:val="20"/>
          <w:szCs w:val="20"/>
          <w:lang w:eastAsia="sl-SI"/>
        </w:rPr>
        <w:t>EUR, od tega 53</w:t>
      </w:r>
      <w:r w:rsidR="00B45ACC">
        <w:rPr>
          <w:rFonts w:ascii="Arial" w:hAnsi="Arial"/>
          <w:iCs/>
          <w:snapToGrid w:val="0"/>
          <w:sz w:val="20"/>
          <w:szCs w:val="20"/>
          <w:lang w:eastAsia="sl-SI"/>
        </w:rPr>
        <w:t>.</w:t>
      </w:r>
      <w:r w:rsidRPr="006B3CED">
        <w:rPr>
          <w:rFonts w:ascii="Arial" w:hAnsi="Arial"/>
          <w:iCs/>
          <w:snapToGrid w:val="0"/>
          <w:sz w:val="20"/>
          <w:szCs w:val="20"/>
          <w:lang w:eastAsia="sl-SI"/>
        </w:rPr>
        <w:t>55</w:t>
      </w:r>
      <w:r w:rsidR="00B45ACC">
        <w:rPr>
          <w:rFonts w:ascii="Arial" w:hAnsi="Arial"/>
          <w:iCs/>
          <w:snapToGrid w:val="0"/>
          <w:sz w:val="20"/>
          <w:szCs w:val="20"/>
          <w:lang w:eastAsia="sl-SI"/>
        </w:rPr>
        <w:t xml:space="preserve">0.000,00 </w:t>
      </w:r>
      <w:r w:rsidRPr="006B3CED">
        <w:rPr>
          <w:rFonts w:ascii="Arial" w:hAnsi="Arial"/>
          <w:iCs/>
          <w:snapToGrid w:val="0"/>
          <w:sz w:val="20"/>
          <w:szCs w:val="20"/>
          <w:lang w:eastAsia="sl-SI"/>
        </w:rPr>
        <w:t>EUR nepovratnih sredstev ter 19</w:t>
      </w:r>
      <w:r w:rsidR="00B45ACC">
        <w:rPr>
          <w:rFonts w:ascii="Arial" w:hAnsi="Arial"/>
          <w:iCs/>
          <w:snapToGrid w:val="0"/>
          <w:sz w:val="20"/>
          <w:szCs w:val="20"/>
          <w:lang w:eastAsia="sl-SI"/>
        </w:rPr>
        <w:t>.</w:t>
      </w:r>
      <w:r w:rsidRPr="006B3CED">
        <w:rPr>
          <w:rFonts w:ascii="Arial" w:hAnsi="Arial"/>
          <w:iCs/>
          <w:snapToGrid w:val="0"/>
          <w:sz w:val="20"/>
          <w:szCs w:val="20"/>
          <w:lang w:eastAsia="sl-SI"/>
        </w:rPr>
        <w:t>45</w:t>
      </w:r>
      <w:r w:rsidR="00B45ACC">
        <w:rPr>
          <w:rFonts w:ascii="Arial" w:hAnsi="Arial"/>
          <w:iCs/>
          <w:snapToGrid w:val="0"/>
          <w:sz w:val="20"/>
          <w:szCs w:val="20"/>
          <w:lang w:eastAsia="sl-SI"/>
        </w:rPr>
        <w:t>0.000,00</w:t>
      </w:r>
      <w:r w:rsidRPr="006B3CED">
        <w:rPr>
          <w:rFonts w:ascii="Arial" w:hAnsi="Arial"/>
          <w:iCs/>
          <w:snapToGrid w:val="0"/>
          <w:sz w:val="20"/>
          <w:szCs w:val="20"/>
          <w:lang w:eastAsia="sl-SI"/>
        </w:rPr>
        <w:t xml:space="preserve"> EUR povratnih sredstev, z vključenimi drugimi smiselnimi ukrepi v maksimalnem deležu 9 % (4</w:t>
      </w:r>
      <w:r w:rsidR="00B45ACC">
        <w:rPr>
          <w:rFonts w:ascii="Arial" w:hAnsi="Arial"/>
          <w:iCs/>
          <w:snapToGrid w:val="0"/>
          <w:sz w:val="20"/>
          <w:szCs w:val="20"/>
          <w:lang w:eastAsia="sl-SI"/>
        </w:rPr>
        <w:t>.</w:t>
      </w:r>
      <w:r w:rsidRPr="006B3CED">
        <w:rPr>
          <w:rFonts w:ascii="Arial" w:hAnsi="Arial"/>
          <w:iCs/>
          <w:snapToGrid w:val="0"/>
          <w:sz w:val="20"/>
          <w:szCs w:val="20"/>
          <w:lang w:eastAsia="sl-SI"/>
        </w:rPr>
        <w:t>32</w:t>
      </w:r>
      <w:r w:rsidR="00B45ACC">
        <w:rPr>
          <w:rFonts w:ascii="Arial" w:hAnsi="Arial"/>
          <w:iCs/>
          <w:snapToGrid w:val="0"/>
          <w:sz w:val="20"/>
          <w:szCs w:val="20"/>
          <w:lang w:eastAsia="sl-SI"/>
        </w:rPr>
        <w:t>0.000,00</w:t>
      </w:r>
      <w:r w:rsidRPr="006B3CED">
        <w:rPr>
          <w:rFonts w:ascii="Arial" w:hAnsi="Arial"/>
          <w:iCs/>
          <w:snapToGrid w:val="0"/>
          <w:sz w:val="20"/>
          <w:szCs w:val="20"/>
          <w:lang w:eastAsia="sl-SI"/>
        </w:rPr>
        <w:t xml:space="preserve"> EUR), ter dodatno 18</w:t>
      </w:r>
      <w:r w:rsidR="00B45ACC">
        <w:rPr>
          <w:rFonts w:ascii="Arial" w:hAnsi="Arial"/>
          <w:iCs/>
          <w:snapToGrid w:val="0"/>
          <w:sz w:val="20"/>
          <w:szCs w:val="20"/>
          <w:lang w:eastAsia="sl-SI"/>
        </w:rPr>
        <w:t>.</w:t>
      </w:r>
      <w:r w:rsidRPr="006B3CED">
        <w:rPr>
          <w:rFonts w:ascii="Arial" w:hAnsi="Arial"/>
          <w:iCs/>
          <w:snapToGrid w:val="0"/>
          <w:sz w:val="20"/>
          <w:szCs w:val="20"/>
          <w:lang w:eastAsia="sl-SI"/>
        </w:rPr>
        <w:t>03</w:t>
      </w:r>
      <w:r w:rsidR="00B45ACC">
        <w:rPr>
          <w:rFonts w:ascii="Arial" w:hAnsi="Arial"/>
          <w:iCs/>
          <w:snapToGrid w:val="0"/>
          <w:sz w:val="20"/>
          <w:szCs w:val="20"/>
          <w:lang w:eastAsia="sl-SI"/>
        </w:rPr>
        <w:t>0.000,00</w:t>
      </w:r>
      <w:r w:rsidRPr="006B3CED">
        <w:rPr>
          <w:rFonts w:ascii="Arial" w:hAnsi="Arial"/>
          <w:iCs/>
          <w:snapToGrid w:val="0"/>
          <w:sz w:val="20"/>
          <w:szCs w:val="20"/>
          <w:lang w:eastAsia="sl-SI"/>
        </w:rPr>
        <w:t xml:space="preserve"> EUR za statično prenovo.</w:t>
      </w:r>
    </w:p>
    <w:p w14:paraId="43242034" w14:textId="77777777" w:rsidR="00BE7CFD" w:rsidRPr="006B3CED" w:rsidRDefault="00BE7CFD" w:rsidP="00BE7CFD">
      <w:pPr>
        <w:autoSpaceDE w:val="0"/>
        <w:spacing w:line="276" w:lineRule="auto"/>
        <w:jc w:val="both"/>
        <w:rPr>
          <w:rFonts w:ascii="Arial" w:hAnsi="Arial"/>
          <w:iCs/>
          <w:snapToGrid w:val="0"/>
          <w:sz w:val="20"/>
          <w:szCs w:val="20"/>
          <w:lang w:eastAsia="sl-SI"/>
        </w:rPr>
      </w:pPr>
    </w:p>
    <w:p w14:paraId="787918F6" w14:textId="3231C436" w:rsidR="00BE7CFD" w:rsidRPr="006B3CED" w:rsidRDefault="00BE7CFD" w:rsidP="00BE7CFD">
      <w:pPr>
        <w:autoSpaceDE w:val="0"/>
        <w:spacing w:line="276" w:lineRule="auto"/>
        <w:jc w:val="both"/>
        <w:rPr>
          <w:rFonts w:ascii="Arial" w:hAnsi="Arial"/>
          <w:iCs/>
          <w:snapToGrid w:val="0"/>
          <w:sz w:val="20"/>
          <w:szCs w:val="20"/>
          <w:lang w:eastAsia="sl-SI"/>
        </w:rPr>
      </w:pPr>
      <w:r w:rsidRPr="006B3CED">
        <w:rPr>
          <w:rFonts w:ascii="Arial" w:hAnsi="Arial"/>
          <w:iCs/>
          <w:snapToGrid w:val="0"/>
          <w:sz w:val="20"/>
          <w:szCs w:val="20"/>
          <w:lang w:eastAsia="sl-SI"/>
        </w:rPr>
        <w:t>Prvi rok za oddajo vlog je bil 27. 2. 2023, drugi rok 8. 5. 2023, tretji rok 4. 9. 2023, četrti rok je 15. 1. 2024 in skrajni rok je 8. 4. 2024.</w:t>
      </w:r>
    </w:p>
    <w:p w14:paraId="29EDA07F" w14:textId="77777777" w:rsidR="00BE7CFD" w:rsidRPr="006B3CED" w:rsidRDefault="00BE7CFD" w:rsidP="00BE7CFD">
      <w:pPr>
        <w:autoSpaceDE w:val="0"/>
        <w:spacing w:line="276" w:lineRule="auto"/>
        <w:jc w:val="both"/>
        <w:rPr>
          <w:rFonts w:ascii="Arial" w:hAnsi="Arial"/>
          <w:iCs/>
          <w:snapToGrid w:val="0"/>
          <w:sz w:val="20"/>
          <w:szCs w:val="20"/>
          <w:lang w:eastAsia="sl-SI"/>
        </w:rPr>
      </w:pPr>
    </w:p>
    <w:p w14:paraId="08B1BDA9" w14:textId="4DB857FD" w:rsidR="000763E7" w:rsidRPr="006B3CED" w:rsidRDefault="00BE7CFD" w:rsidP="00BE7CFD">
      <w:pPr>
        <w:autoSpaceDE w:val="0"/>
        <w:spacing w:line="276" w:lineRule="auto"/>
        <w:jc w:val="both"/>
        <w:rPr>
          <w:rFonts w:ascii="Arial" w:hAnsi="Arial"/>
          <w:iCs/>
          <w:snapToGrid w:val="0"/>
          <w:sz w:val="20"/>
          <w:szCs w:val="20"/>
          <w:lang w:eastAsia="sl-SI"/>
        </w:rPr>
      </w:pPr>
      <w:r w:rsidRPr="006B3CED">
        <w:rPr>
          <w:rFonts w:ascii="Arial" w:hAnsi="Arial"/>
          <w:iCs/>
          <w:snapToGrid w:val="0"/>
          <w:sz w:val="20"/>
          <w:szCs w:val="20"/>
          <w:lang w:eastAsia="sl-SI"/>
        </w:rPr>
        <w:t xml:space="preserve">Na </w:t>
      </w:r>
      <w:r w:rsidR="0054508B">
        <w:rPr>
          <w:rFonts w:ascii="Arial" w:hAnsi="Arial"/>
          <w:iCs/>
          <w:snapToGrid w:val="0"/>
          <w:sz w:val="20"/>
          <w:szCs w:val="20"/>
          <w:lang w:eastAsia="sl-SI"/>
        </w:rPr>
        <w:t>četrti</w:t>
      </w:r>
      <w:r w:rsidR="0054508B" w:rsidRPr="006B3CED">
        <w:rPr>
          <w:rFonts w:ascii="Arial" w:hAnsi="Arial"/>
          <w:iCs/>
          <w:snapToGrid w:val="0"/>
          <w:sz w:val="20"/>
          <w:szCs w:val="20"/>
          <w:lang w:eastAsia="sl-SI"/>
        </w:rPr>
        <w:t xml:space="preserve"> </w:t>
      </w:r>
      <w:r w:rsidRPr="006B3CED">
        <w:rPr>
          <w:rFonts w:ascii="Arial" w:hAnsi="Arial"/>
          <w:iCs/>
          <w:snapToGrid w:val="0"/>
          <w:sz w:val="20"/>
          <w:szCs w:val="20"/>
          <w:lang w:eastAsia="sl-SI"/>
        </w:rPr>
        <w:t xml:space="preserve">rok za oddajo vlog, tj. do </w:t>
      </w:r>
      <w:r w:rsidR="0054508B">
        <w:rPr>
          <w:rFonts w:ascii="Arial" w:hAnsi="Arial"/>
          <w:iCs/>
          <w:snapToGrid w:val="0"/>
          <w:sz w:val="20"/>
          <w:szCs w:val="20"/>
          <w:lang w:eastAsia="sl-SI"/>
        </w:rPr>
        <w:t>1</w:t>
      </w:r>
      <w:r w:rsidR="00380B63">
        <w:rPr>
          <w:rFonts w:ascii="Arial" w:hAnsi="Arial"/>
          <w:iCs/>
          <w:snapToGrid w:val="0"/>
          <w:sz w:val="20"/>
          <w:szCs w:val="20"/>
          <w:lang w:eastAsia="sl-SI"/>
        </w:rPr>
        <w:t>5</w:t>
      </w:r>
      <w:r w:rsidRPr="006B3CED">
        <w:rPr>
          <w:rFonts w:ascii="Arial" w:hAnsi="Arial"/>
          <w:iCs/>
          <w:snapToGrid w:val="0"/>
          <w:sz w:val="20"/>
          <w:szCs w:val="20"/>
          <w:lang w:eastAsia="sl-SI"/>
        </w:rPr>
        <w:t xml:space="preserve">. </w:t>
      </w:r>
      <w:r w:rsidR="0054508B">
        <w:rPr>
          <w:rFonts w:ascii="Arial" w:hAnsi="Arial"/>
          <w:iCs/>
          <w:snapToGrid w:val="0"/>
          <w:sz w:val="20"/>
          <w:szCs w:val="20"/>
          <w:lang w:eastAsia="sl-SI"/>
        </w:rPr>
        <w:t>1.</w:t>
      </w:r>
      <w:r w:rsidRPr="006B3CED">
        <w:rPr>
          <w:rFonts w:ascii="Arial" w:hAnsi="Arial"/>
          <w:iCs/>
          <w:snapToGrid w:val="0"/>
          <w:sz w:val="20"/>
          <w:szCs w:val="20"/>
          <w:lang w:eastAsia="sl-SI"/>
        </w:rPr>
        <w:t xml:space="preserve"> 202</w:t>
      </w:r>
      <w:r w:rsidR="0054508B">
        <w:rPr>
          <w:rFonts w:ascii="Arial" w:hAnsi="Arial"/>
          <w:iCs/>
          <w:snapToGrid w:val="0"/>
          <w:sz w:val="20"/>
          <w:szCs w:val="20"/>
          <w:lang w:eastAsia="sl-SI"/>
        </w:rPr>
        <w:t>4</w:t>
      </w:r>
      <w:r w:rsidRPr="006B3CED">
        <w:rPr>
          <w:rFonts w:ascii="Arial" w:hAnsi="Arial"/>
          <w:iCs/>
          <w:snapToGrid w:val="0"/>
          <w:sz w:val="20"/>
          <w:szCs w:val="20"/>
          <w:lang w:eastAsia="sl-SI"/>
        </w:rPr>
        <w:t xml:space="preserve">, je prispelo skupaj </w:t>
      </w:r>
      <w:r w:rsidR="009C2C65">
        <w:rPr>
          <w:rFonts w:ascii="Arial" w:hAnsi="Arial"/>
          <w:iCs/>
          <w:snapToGrid w:val="0"/>
          <w:sz w:val="20"/>
          <w:szCs w:val="20"/>
          <w:lang w:eastAsia="sl-SI"/>
        </w:rPr>
        <w:t xml:space="preserve">šest </w:t>
      </w:r>
      <w:r w:rsidRPr="006B3CED">
        <w:rPr>
          <w:rFonts w:ascii="Arial" w:hAnsi="Arial"/>
          <w:iCs/>
          <w:snapToGrid w:val="0"/>
          <w:sz w:val="20"/>
          <w:szCs w:val="20"/>
          <w:lang w:eastAsia="sl-SI"/>
        </w:rPr>
        <w:t>(</w:t>
      </w:r>
      <w:r w:rsidR="0054508B">
        <w:rPr>
          <w:rFonts w:ascii="Arial" w:hAnsi="Arial"/>
          <w:iCs/>
          <w:snapToGrid w:val="0"/>
          <w:sz w:val="20"/>
          <w:szCs w:val="20"/>
          <w:lang w:eastAsia="sl-SI"/>
        </w:rPr>
        <w:t>6</w:t>
      </w:r>
      <w:r w:rsidRPr="006B3CED">
        <w:rPr>
          <w:rFonts w:ascii="Arial" w:hAnsi="Arial"/>
          <w:iCs/>
          <w:snapToGrid w:val="0"/>
          <w:sz w:val="20"/>
          <w:szCs w:val="20"/>
          <w:lang w:eastAsia="sl-SI"/>
        </w:rPr>
        <w:t>) vlog, od katerih (</w:t>
      </w:r>
      <w:r w:rsidR="009C2C65">
        <w:rPr>
          <w:rFonts w:ascii="Arial" w:hAnsi="Arial"/>
          <w:iCs/>
          <w:snapToGrid w:val="0"/>
          <w:sz w:val="20"/>
          <w:szCs w:val="20"/>
          <w:lang w:eastAsia="sl-SI"/>
        </w:rPr>
        <w:t>4</w:t>
      </w:r>
      <w:r w:rsidRPr="006B3CED">
        <w:rPr>
          <w:rFonts w:ascii="Arial" w:hAnsi="Arial"/>
          <w:iCs/>
          <w:snapToGrid w:val="0"/>
          <w:sz w:val="20"/>
          <w:szCs w:val="20"/>
          <w:lang w:eastAsia="sl-SI"/>
        </w:rPr>
        <w:t>) vlog</w:t>
      </w:r>
      <w:r w:rsidR="009C2C65">
        <w:rPr>
          <w:rFonts w:ascii="Arial" w:hAnsi="Arial"/>
          <w:iCs/>
          <w:snapToGrid w:val="0"/>
          <w:sz w:val="20"/>
          <w:szCs w:val="20"/>
          <w:lang w:eastAsia="sl-SI"/>
        </w:rPr>
        <w:t>e</w:t>
      </w:r>
      <w:r w:rsidRPr="006B3CED">
        <w:rPr>
          <w:rFonts w:ascii="Arial" w:hAnsi="Arial"/>
          <w:iCs/>
          <w:snapToGrid w:val="0"/>
          <w:sz w:val="20"/>
          <w:szCs w:val="20"/>
          <w:lang w:eastAsia="sl-SI"/>
        </w:rPr>
        <w:t xml:space="preserve"> </w:t>
      </w:r>
      <w:r w:rsidR="0054508B">
        <w:rPr>
          <w:rFonts w:ascii="Arial" w:hAnsi="Arial"/>
          <w:iCs/>
          <w:snapToGrid w:val="0"/>
          <w:sz w:val="20"/>
          <w:szCs w:val="20"/>
          <w:lang w:eastAsia="sl-SI"/>
        </w:rPr>
        <w:t>izpolnjuje</w:t>
      </w:r>
      <w:r w:rsidR="009C2C65">
        <w:rPr>
          <w:rFonts w:ascii="Arial" w:hAnsi="Arial"/>
          <w:iCs/>
          <w:snapToGrid w:val="0"/>
          <w:sz w:val="20"/>
          <w:szCs w:val="20"/>
          <w:lang w:eastAsia="sl-SI"/>
        </w:rPr>
        <w:t>jo</w:t>
      </w:r>
      <w:r w:rsidR="0054508B">
        <w:rPr>
          <w:rFonts w:ascii="Arial" w:hAnsi="Arial"/>
          <w:iCs/>
          <w:snapToGrid w:val="0"/>
          <w:sz w:val="20"/>
          <w:szCs w:val="20"/>
          <w:lang w:eastAsia="sl-SI"/>
        </w:rPr>
        <w:t xml:space="preserve"> </w:t>
      </w:r>
      <w:r w:rsidR="00F638C1">
        <w:rPr>
          <w:rFonts w:ascii="Arial" w:hAnsi="Arial"/>
          <w:iCs/>
          <w:snapToGrid w:val="0"/>
          <w:sz w:val="20"/>
          <w:szCs w:val="20"/>
          <w:lang w:eastAsia="sl-SI"/>
        </w:rPr>
        <w:t xml:space="preserve">vse </w:t>
      </w:r>
      <w:r w:rsidR="0054508B">
        <w:rPr>
          <w:rFonts w:ascii="Arial" w:hAnsi="Arial"/>
          <w:iCs/>
          <w:snapToGrid w:val="0"/>
          <w:sz w:val="20"/>
          <w:szCs w:val="20"/>
          <w:lang w:eastAsia="sl-SI"/>
        </w:rPr>
        <w:t xml:space="preserve">pogoje za </w:t>
      </w:r>
      <w:r w:rsidRPr="006B3CED">
        <w:rPr>
          <w:rFonts w:ascii="Arial" w:hAnsi="Arial"/>
          <w:iCs/>
          <w:snapToGrid w:val="0"/>
          <w:sz w:val="20"/>
          <w:szCs w:val="20"/>
          <w:lang w:eastAsia="sl-SI"/>
        </w:rPr>
        <w:t>uvrstitev na seznam, pri čemer so se prednostno na seznam uvrstili projekti z izkazanim višjim prihrankom rabe primarne energije</w:t>
      </w:r>
      <w:r w:rsidR="008221D6" w:rsidRPr="006B3CED">
        <w:rPr>
          <w:rFonts w:ascii="Arial" w:hAnsi="Arial"/>
          <w:iCs/>
          <w:snapToGrid w:val="0"/>
          <w:sz w:val="20"/>
          <w:szCs w:val="20"/>
          <w:lang w:eastAsia="sl-SI"/>
        </w:rPr>
        <w:t>.</w:t>
      </w:r>
    </w:p>
    <w:p w14:paraId="701D6598" w14:textId="32CF5B20" w:rsidR="008221D6" w:rsidRPr="006B3CED" w:rsidRDefault="008221D6" w:rsidP="003C7FC7">
      <w:pPr>
        <w:autoSpaceDE w:val="0"/>
        <w:spacing w:line="276" w:lineRule="auto"/>
        <w:jc w:val="both"/>
        <w:rPr>
          <w:rFonts w:ascii="Arial" w:hAnsi="Arial"/>
          <w:iCs/>
          <w:snapToGrid w:val="0"/>
          <w:sz w:val="20"/>
          <w:szCs w:val="20"/>
          <w:lang w:eastAsia="sl-SI"/>
        </w:rPr>
      </w:pPr>
    </w:p>
    <w:p w14:paraId="57E7AB79" w14:textId="77777777" w:rsidR="008221D6" w:rsidRPr="006B3CED" w:rsidRDefault="008221D6" w:rsidP="003C7FC7">
      <w:pPr>
        <w:autoSpaceDE w:val="0"/>
        <w:spacing w:line="276" w:lineRule="auto"/>
        <w:jc w:val="both"/>
        <w:rPr>
          <w:rFonts w:ascii="Arial" w:hAnsi="Arial"/>
          <w:iCs/>
          <w:snapToGrid w:val="0"/>
          <w:sz w:val="20"/>
          <w:szCs w:val="20"/>
          <w:lang w:eastAsia="sl-SI"/>
        </w:rPr>
      </w:pPr>
    </w:p>
    <w:p w14:paraId="25C5A801" w14:textId="09AF5056" w:rsidR="000763E7" w:rsidRDefault="000763E7" w:rsidP="003531E1">
      <w:pPr>
        <w:autoSpaceDE w:val="0"/>
        <w:spacing w:line="276" w:lineRule="auto"/>
        <w:jc w:val="both"/>
        <w:rPr>
          <w:rFonts w:ascii="Arial" w:hAnsi="Arial"/>
          <w:iCs/>
          <w:snapToGrid w:val="0"/>
          <w:sz w:val="20"/>
          <w:szCs w:val="20"/>
          <w:lang w:eastAsia="sl-SI"/>
        </w:rPr>
      </w:pPr>
    </w:p>
    <w:p w14:paraId="426CB8B0" w14:textId="77777777" w:rsidR="00380B63" w:rsidRDefault="00380B63" w:rsidP="003531E1">
      <w:pPr>
        <w:autoSpaceDE w:val="0"/>
        <w:spacing w:line="276" w:lineRule="auto"/>
        <w:jc w:val="both"/>
        <w:rPr>
          <w:rFonts w:ascii="Arial" w:hAnsi="Arial"/>
          <w:iCs/>
          <w:snapToGrid w:val="0"/>
          <w:sz w:val="20"/>
          <w:szCs w:val="20"/>
          <w:lang w:eastAsia="sl-SI"/>
        </w:rPr>
      </w:pPr>
    </w:p>
    <w:p w14:paraId="7EA1A6B6" w14:textId="77777777" w:rsidR="00380B63" w:rsidRDefault="00380B63" w:rsidP="003531E1">
      <w:pPr>
        <w:autoSpaceDE w:val="0"/>
        <w:spacing w:line="276" w:lineRule="auto"/>
        <w:jc w:val="both"/>
        <w:rPr>
          <w:rFonts w:ascii="Arial" w:hAnsi="Arial"/>
          <w:iCs/>
          <w:snapToGrid w:val="0"/>
          <w:sz w:val="20"/>
          <w:szCs w:val="20"/>
          <w:lang w:eastAsia="sl-SI"/>
        </w:rPr>
      </w:pPr>
    </w:p>
    <w:p w14:paraId="4D844FDA" w14:textId="77777777" w:rsidR="00380B63" w:rsidRPr="006B3CED" w:rsidRDefault="00380B63" w:rsidP="003531E1">
      <w:pPr>
        <w:autoSpaceDE w:val="0"/>
        <w:spacing w:line="276" w:lineRule="auto"/>
        <w:jc w:val="both"/>
        <w:rPr>
          <w:rFonts w:ascii="Arial" w:hAnsi="Arial"/>
          <w:iCs/>
          <w:snapToGrid w:val="0"/>
          <w:sz w:val="20"/>
          <w:szCs w:val="20"/>
          <w:lang w:eastAsia="sl-SI"/>
        </w:rPr>
      </w:pPr>
    </w:p>
    <w:p w14:paraId="0F6DE363" w14:textId="1FAFCACE" w:rsidR="00105E90" w:rsidRPr="00AE57F1" w:rsidRDefault="007B6559" w:rsidP="00F92400">
      <w:pPr>
        <w:autoSpaceDE w:val="0"/>
        <w:spacing w:line="276" w:lineRule="auto"/>
        <w:jc w:val="both"/>
        <w:rPr>
          <w:rFonts w:ascii="Arial" w:hAnsi="Arial" w:cs="Arial"/>
          <w:sz w:val="20"/>
          <w:szCs w:val="20"/>
        </w:rPr>
      </w:pPr>
      <w:r w:rsidRPr="006B3CED">
        <w:rPr>
          <w:rFonts w:ascii="Arial" w:hAnsi="Arial" w:cs="Arial"/>
          <w:sz w:val="20"/>
          <w:szCs w:val="20"/>
        </w:rPr>
        <w:t xml:space="preserve">PRILOGA: </w:t>
      </w:r>
      <w:r w:rsidR="003C7FC7" w:rsidRPr="006B3CED">
        <w:rPr>
          <w:rFonts w:ascii="Arial" w:hAnsi="Arial" w:cs="Arial"/>
          <w:sz w:val="20"/>
          <w:szCs w:val="20"/>
        </w:rPr>
        <w:t>Seznam projektov</w:t>
      </w:r>
    </w:p>
    <w:sectPr w:rsidR="00105E90" w:rsidRPr="00AE57F1" w:rsidSect="00B45ACC">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4E674" w14:textId="77777777" w:rsidR="00D47549" w:rsidRDefault="00D47549">
      <w:r>
        <w:separator/>
      </w:r>
    </w:p>
  </w:endnote>
  <w:endnote w:type="continuationSeparator" w:id="0">
    <w:p w14:paraId="32710522" w14:textId="77777777" w:rsidR="00D47549" w:rsidRDefault="00D4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elv">
    <w:altName w:val="Arial"/>
    <w:panose1 w:val="020B0604020202030204"/>
    <w:charset w:val="00"/>
    <w:family w:val="swiss"/>
    <w:notTrueType/>
    <w:pitch w:val="variable"/>
    <w:sig w:usb0="00000003" w:usb1="00000000" w:usb2="00000000" w:usb3="00000000" w:csb0="00000001" w:csb1="00000000"/>
  </w:font>
  <w:font w:name="Trajan Pro">
    <w:altName w:val="Times New Roman"/>
    <w:panose1 w:val="00000000000000000000"/>
    <w:charset w:val="00"/>
    <w:family w:val="roman"/>
    <w:notTrueType/>
    <w:pitch w:val="variable"/>
    <w:sig w:usb0="800000AF" w:usb1="5000204B"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882B" w14:textId="2696AA98" w:rsidR="00F83D8A" w:rsidRPr="008A57C5" w:rsidRDefault="00F83D8A">
    <w:pPr>
      <w:pStyle w:val="Noga"/>
      <w:jc w:val="center"/>
      <w:rPr>
        <w:rFonts w:ascii="Arial" w:hAnsi="Arial" w:cs="Arial"/>
      </w:rPr>
    </w:pPr>
    <w:r w:rsidRPr="008A57C5">
      <w:rPr>
        <w:rFonts w:ascii="Arial" w:hAnsi="Arial" w:cs="Arial"/>
      </w:rPr>
      <w:t xml:space="preserve">Stran </w:t>
    </w:r>
    <w:r w:rsidRPr="008A57C5">
      <w:rPr>
        <w:rFonts w:ascii="Arial" w:hAnsi="Arial" w:cs="Arial"/>
        <w:bCs/>
      </w:rPr>
      <w:fldChar w:fldCharType="begin"/>
    </w:r>
    <w:r w:rsidRPr="008A57C5">
      <w:rPr>
        <w:rFonts w:ascii="Arial" w:hAnsi="Arial" w:cs="Arial"/>
        <w:bCs/>
      </w:rPr>
      <w:instrText>PAGE</w:instrText>
    </w:r>
    <w:r w:rsidRPr="008A57C5">
      <w:rPr>
        <w:rFonts w:ascii="Arial" w:hAnsi="Arial" w:cs="Arial"/>
        <w:bCs/>
      </w:rPr>
      <w:fldChar w:fldCharType="separate"/>
    </w:r>
    <w:r w:rsidR="00A31247">
      <w:rPr>
        <w:rFonts w:ascii="Arial" w:hAnsi="Arial" w:cs="Arial"/>
        <w:bCs/>
        <w:noProof/>
      </w:rPr>
      <w:t>7</w:t>
    </w:r>
    <w:r w:rsidRPr="008A57C5">
      <w:rPr>
        <w:rFonts w:ascii="Arial" w:hAnsi="Arial" w:cs="Arial"/>
        <w:bCs/>
      </w:rPr>
      <w:fldChar w:fldCharType="end"/>
    </w:r>
    <w:r w:rsidRPr="008A57C5">
      <w:rPr>
        <w:rFonts w:ascii="Arial" w:hAnsi="Arial" w:cs="Arial"/>
      </w:rPr>
      <w:t xml:space="preserve"> od </w:t>
    </w:r>
    <w:r w:rsidRPr="008A57C5">
      <w:rPr>
        <w:rFonts w:ascii="Arial" w:hAnsi="Arial" w:cs="Arial"/>
        <w:bCs/>
      </w:rPr>
      <w:fldChar w:fldCharType="begin"/>
    </w:r>
    <w:r w:rsidRPr="008A57C5">
      <w:rPr>
        <w:rFonts w:ascii="Arial" w:hAnsi="Arial" w:cs="Arial"/>
        <w:bCs/>
      </w:rPr>
      <w:instrText>NUMPAGES</w:instrText>
    </w:r>
    <w:r w:rsidRPr="008A57C5">
      <w:rPr>
        <w:rFonts w:ascii="Arial" w:hAnsi="Arial" w:cs="Arial"/>
        <w:bCs/>
      </w:rPr>
      <w:fldChar w:fldCharType="separate"/>
    </w:r>
    <w:r w:rsidR="00A31247">
      <w:rPr>
        <w:rFonts w:ascii="Arial" w:hAnsi="Arial" w:cs="Arial"/>
        <w:bCs/>
        <w:noProof/>
      </w:rPr>
      <w:t>20</w:t>
    </w:r>
    <w:r w:rsidRPr="008A57C5">
      <w:rPr>
        <w:rFonts w:ascii="Arial" w:hAnsi="Arial" w:cs="Arial"/>
        <w:bCs/>
      </w:rPr>
      <w:fldChar w:fldCharType="end"/>
    </w:r>
  </w:p>
  <w:p w14:paraId="2656D16F" w14:textId="77777777" w:rsidR="00F83D8A" w:rsidRDefault="00F83D8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AF93" w14:textId="77777777" w:rsidR="00F83D8A" w:rsidRDefault="00F83D8A" w:rsidP="00A46192">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DEDA1" w14:textId="77777777" w:rsidR="00D47549" w:rsidRDefault="00D47549">
      <w:r>
        <w:separator/>
      </w:r>
    </w:p>
  </w:footnote>
  <w:footnote w:type="continuationSeparator" w:id="0">
    <w:p w14:paraId="7CDC08B8" w14:textId="77777777" w:rsidR="00D47549" w:rsidRDefault="00D47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99C7" w14:textId="77777777" w:rsidR="00F83D8A" w:rsidRPr="001B1D79" w:rsidRDefault="00F83D8A">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06C9" w14:textId="5977299B" w:rsidR="00F83D8A" w:rsidRPr="00125A68" w:rsidRDefault="00F83D8A" w:rsidP="00A46192">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222012CB" wp14:editId="118C9685">
              <wp:simplePos x="0" y="0"/>
              <wp:positionH relativeFrom="column">
                <wp:posOffset>1493520</wp:posOffset>
              </wp:positionH>
              <wp:positionV relativeFrom="paragraph">
                <wp:posOffset>54610</wp:posOffset>
              </wp:positionV>
              <wp:extent cx="4702175" cy="394335"/>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EE301"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47785D0"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012CB" id="_x0000_t202" coordsize="21600,21600" o:spt="202" path="m,l,21600r21600,l21600,xe">
              <v:stroke joinstyle="miter"/>
              <v:path gradientshapeok="t" o:connecttype="rect"/>
            </v:shapetype>
            <v:shape id="Text Box 1" o:spid="_x0000_s1028"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" filled="f" stroked="f">
              <v:textbox inset="0,0,0,0">
                <w:txbxContent>
                  <w:p w14:paraId="529EE301"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14:paraId="347785D0" w14:textId="77777777" w:rsidR="00F83D8A" w:rsidRPr="00106C6A" w:rsidRDefault="00F83D8A" w:rsidP="00A46192">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2" w15:restartNumberingAfterBreak="0">
    <w:nsid w:val="00000003"/>
    <w:multiLevelType w:val="multilevel"/>
    <w:tmpl w:val="D34E0306"/>
    <w:name w:val="WW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Arial" w:eastAsia="Calibri" w:hAnsi="Arial" w:cs="Arial"/>
      </w:r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4" w15:restartNumberingAfterBreak="0">
    <w:nsid w:val="00000005"/>
    <w:multiLevelType w:val="multilevel"/>
    <w:tmpl w:val="00000005"/>
    <w:name w:val="WWNum6"/>
    <w:lvl w:ilvl="0">
      <w:start w:val="1"/>
      <w:numFmt w:val="lowerLetter"/>
      <w:lvlText w:val="%1)"/>
      <w:lvlJc w:val="left"/>
      <w:pPr>
        <w:tabs>
          <w:tab w:val="num" w:pos="0"/>
        </w:tabs>
        <w:ind w:left="1413" w:hanging="705"/>
      </w:p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5" w15:restartNumberingAfterBreak="0">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6" w15:restartNumberingAfterBreak="0">
    <w:nsid w:val="00000007"/>
    <w:multiLevelType w:val="multilevel"/>
    <w:tmpl w:val="00000007"/>
    <w:name w:val="WWNum1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7" w15:restartNumberingAfterBreak="0">
    <w:nsid w:val="00000008"/>
    <w:multiLevelType w:val="multilevel"/>
    <w:tmpl w:val="00000008"/>
    <w:name w:val="WWNum1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8" w15:restartNumberingAfterBreak="0">
    <w:nsid w:val="00000009"/>
    <w:multiLevelType w:val="multilevel"/>
    <w:tmpl w:val="00000009"/>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singleLevel"/>
    <w:tmpl w:val="0000000A"/>
    <w:name w:val="WW8Num24"/>
    <w:lvl w:ilvl="0">
      <w:start w:val="1"/>
      <w:numFmt w:val="decimal"/>
      <w:lvlText w:val="(%1)"/>
      <w:lvlJc w:val="left"/>
      <w:pPr>
        <w:tabs>
          <w:tab w:val="num" w:pos="0"/>
        </w:tabs>
        <w:ind w:left="480" w:hanging="360"/>
      </w:pPr>
      <w:rPr>
        <w:rFonts w:cs="Arial"/>
      </w:rPr>
    </w:lvl>
  </w:abstractNum>
  <w:abstractNum w:abstractNumId="10" w15:restartNumberingAfterBreak="0">
    <w:nsid w:val="0000000B"/>
    <w:multiLevelType w:val="multilevel"/>
    <w:tmpl w:val="0000000B"/>
    <w:name w:val="WWNum18"/>
    <w:lvl w:ilvl="0">
      <w:start w:val="1"/>
      <w:numFmt w:val="lowerLetter"/>
      <w:lvlText w:val="%1)"/>
      <w:lvlJc w:val="left"/>
      <w:pPr>
        <w:tabs>
          <w:tab w:val="num" w:pos="0"/>
        </w:tabs>
        <w:ind w:left="945" w:hanging="360"/>
      </w:pPr>
    </w:lvl>
    <w:lvl w:ilvl="1">
      <w:start w:val="1"/>
      <w:numFmt w:val="lowerLetter"/>
      <w:lvlText w:val="%2."/>
      <w:lvlJc w:val="left"/>
      <w:pPr>
        <w:tabs>
          <w:tab w:val="num" w:pos="0"/>
        </w:tabs>
        <w:ind w:left="1665" w:hanging="360"/>
      </w:pPr>
    </w:lvl>
    <w:lvl w:ilvl="2">
      <w:start w:val="1"/>
      <w:numFmt w:val="lowerRoman"/>
      <w:lvlText w:val="%2.%3."/>
      <w:lvlJc w:val="left"/>
      <w:pPr>
        <w:tabs>
          <w:tab w:val="num" w:pos="0"/>
        </w:tabs>
        <w:ind w:left="2385" w:hanging="180"/>
      </w:pPr>
    </w:lvl>
    <w:lvl w:ilvl="3">
      <w:start w:val="1"/>
      <w:numFmt w:val="decimal"/>
      <w:lvlText w:val="%2.%3.%4."/>
      <w:lvlJc w:val="left"/>
      <w:pPr>
        <w:tabs>
          <w:tab w:val="num" w:pos="0"/>
        </w:tabs>
        <w:ind w:left="3105" w:hanging="360"/>
      </w:pPr>
    </w:lvl>
    <w:lvl w:ilvl="4">
      <w:start w:val="1"/>
      <w:numFmt w:val="lowerLetter"/>
      <w:lvlText w:val="%2.%3.%4.%5."/>
      <w:lvlJc w:val="left"/>
      <w:pPr>
        <w:tabs>
          <w:tab w:val="num" w:pos="0"/>
        </w:tabs>
        <w:ind w:left="3825" w:hanging="360"/>
      </w:pPr>
    </w:lvl>
    <w:lvl w:ilvl="5">
      <w:start w:val="1"/>
      <w:numFmt w:val="lowerRoman"/>
      <w:lvlText w:val="%2.%3.%4.%5.%6."/>
      <w:lvlJc w:val="left"/>
      <w:pPr>
        <w:tabs>
          <w:tab w:val="num" w:pos="0"/>
        </w:tabs>
        <w:ind w:left="4545" w:hanging="180"/>
      </w:pPr>
    </w:lvl>
    <w:lvl w:ilvl="6">
      <w:start w:val="1"/>
      <w:numFmt w:val="decimal"/>
      <w:lvlText w:val="%2.%3.%4.%5.%6.%7."/>
      <w:lvlJc w:val="left"/>
      <w:pPr>
        <w:tabs>
          <w:tab w:val="num" w:pos="0"/>
        </w:tabs>
        <w:ind w:left="5265" w:hanging="360"/>
      </w:pPr>
    </w:lvl>
    <w:lvl w:ilvl="7">
      <w:start w:val="1"/>
      <w:numFmt w:val="lowerLetter"/>
      <w:lvlText w:val="%2.%3.%4.%5.%6.%7.%8."/>
      <w:lvlJc w:val="left"/>
      <w:pPr>
        <w:tabs>
          <w:tab w:val="num" w:pos="0"/>
        </w:tabs>
        <w:ind w:left="5985" w:hanging="360"/>
      </w:pPr>
    </w:lvl>
    <w:lvl w:ilvl="8">
      <w:start w:val="1"/>
      <w:numFmt w:val="lowerRoman"/>
      <w:lvlText w:val="%2.%3.%4.%5.%6.%7.%8.%9."/>
      <w:lvlJc w:val="left"/>
      <w:pPr>
        <w:tabs>
          <w:tab w:val="num" w:pos="0"/>
        </w:tabs>
        <w:ind w:left="6705" w:hanging="180"/>
      </w:pPr>
    </w:lvl>
  </w:abstractNum>
  <w:abstractNum w:abstractNumId="11" w15:restartNumberingAfterBreak="0">
    <w:nsid w:val="0000000C"/>
    <w:multiLevelType w:val="multilevel"/>
    <w:tmpl w:val="EEE8CF0E"/>
    <w:name w:val="WW8Num26"/>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720"/>
        </w:tabs>
        <w:ind w:left="720" w:hanging="360"/>
      </w:pPr>
      <w:rPr>
        <w:rFonts w:ascii="Courier New" w:hAnsi="Courier New" w:cs="Courier New" w:hint="default"/>
      </w:rPr>
    </w:lvl>
    <w:lvl w:ilvl="2">
      <w:start w:val="1"/>
      <w:numFmt w:val="decimal"/>
      <w:lvlText w:val="%3."/>
      <w:lvlJc w:val="left"/>
      <w:pPr>
        <w:tabs>
          <w:tab w:val="num" w:pos="1080"/>
        </w:tabs>
        <w:ind w:left="1080" w:hanging="360"/>
      </w:pPr>
      <w:rPr>
        <w:rFonts w:ascii="Wingdings" w:hAnsi="Wingdings" w:cs="Wingdings" w:hint="default"/>
      </w:rPr>
    </w:lvl>
    <w:lvl w:ilvl="3">
      <w:start w:val="1"/>
      <w:numFmt w:val="decimal"/>
      <w:lvlText w:val="%4."/>
      <w:lvlJc w:val="left"/>
      <w:pPr>
        <w:tabs>
          <w:tab w:val="num" w:pos="1440"/>
        </w:tabs>
        <w:ind w:left="1440" w:hanging="360"/>
      </w:pPr>
      <w:rPr>
        <w:rFonts w:ascii="Symbol" w:hAnsi="Symbol" w:cs="Symbol" w:hint="default"/>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0000000F"/>
    <w:multiLevelType w:val="multilevel"/>
    <w:tmpl w:val="0000000F"/>
    <w:name w:val="WW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10"/>
    <w:multiLevelType w:val="multilevel"/>
    <w:tmpl w:val="00000010"/>
    <w:name w:val="WWNum28"/>
    <w:lvl w:ilvl="0">
      <w:start w:val="1"/>
      <w:numFmt w:val="decimal"/>
      <w:lvlText w:val="(%1)"/>
      <w:lvlJc w:val="left"/>
      <w:pPr>
        <w:tabs>
          <w:tab w:val="num" w:pos="0"/>
        </w:tabs>
        <w:ind w:left="450" w:hanging="45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4" w15:restartNumberingAfterBreak="0">
    <w:nsid w:val="00000012"/>
    <w:multiLevelType w:val="multilevel"/>
    <w:tmpl w:val="00000012"/>
    <w:name w:val="WWNum33"/>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15" w15:restartNumberingAfterBreak="0">
    <w:nsid w:val="010724AB"/>
    <w:multiLevelType w:val="hybridMultilevel"/>
    <w:tmpl w:val="BB5A1018"/>
    <w:lvl w:ilvl="0" w:tplc="5684846C">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0A742BF3"/>
    <w:multiLevelType w:val="hybridMultilevel"/>
    <w:tmpl w:val="A2B80B5C"/>
    <w:name w:val="WW8Num242"/>
    <w:lvl w:ilvl="0" w:tplc="5AE460B2">
      <w:start w:val="1"/>
      <w:numFmt w:val="decimal"/>
      <w:lvlText w:val="(%1)"/>
      <w:lvlJc w:val="left"/>
      <w:pPr>
        <w:tabs>
          <w:tab w:val="num" w:pos="0"/>
        </w:tabs>
        <w:ind w:left="480" w:hanging="360"/>
      </w:pPr>
      <w:rPr>
        <w:rFonts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BBD0AFD"/>
    <w:multiLevelType w:val="hybridMultilevel"/>
    <w:tmpl w:val="8B969BD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1C722B5"/>
    <w:multiLevelType w:val="hybridMultilevel"/>
    <w:tmpl w:val="87C61E06"/>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16836791"/>
    <w:multiLevelType w:val="multilevel"/>
    <w:tmpl w:val="88BC1378"/>
    <w:name w:val="WWNum4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ascii="Arial" w:eastAsia="Calibri" w:hAnsi="Arial" w:cs="Arial"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20" w15:restartNumberingAfterBreak="0">
    <w:nsid w:val="172109A8"/>
    <w:multiLevelType w:val="hybridMultilevel"/>
    <w:tmpl w:val="42ECACEC"/>
    <w:lvl w:ilvl="0" w:tplc="76AC1A70">
      <w:start w:val="49"/>
      <w:numFmt w:val="bullet"/>
      <w:lvlText w:val=""/>
      <w:lvlJc w:val="left"/>
      <w:pPr>
        <w:ind w:left="720" w:hanging="360"/>
      </w:pPr>
      <w:rPr>
        <w:rFonts w:ascii="Symbol" w:eastAsia="Times New Roman" w:hAnsi="Symbol" w:cs="Times New Roman" w:hint="default"/>
      </w:rPr>
    </w:lvl>
    <w:lvl w:ilvl="1" w:tplc="76AC1A70">
      <w:start w:val="49"/>
      <w:numFmt w:val="bullet"/>
      <w:lvlText w:val=""/>
      <w:lvlJc w:val="left"/>
      <w:pPr>
        <w:ind w:left="1440" w:hanging="360"/>
      </w:pPr>
      <w:rPr>
        <w:rFonts w:ascii="Symbol" w:eastAsia="Times New Roman" w:hAnsi="Symbol"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186E6245"/>
    <w:multiLevelType w:val="hybridMultilevel"/>
    <w:tmpl w:val="CE72917E"/>
    <w:lvl w:ilvl="0" w:tplc="A8B25C3C">
      <w:start w:val="21"/>
      <w:numFmt w:val="bullet"/>
      <w:lvlText w:val="-"/>
      <w:lvlJc w:val="left"/>
      <w:pPr>
        <w:ind w:left="1065" w:hanging="360"/>
      </w:pPr>
      <w:rPr>
        <w:rFonts w:ascii="Arial" w:eastAsiaTheme="minorHAnsi" w:hAnsi="Arial" w:cs="Aria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22" w15:restartNumberingAfterBreak="0">
    <w:nsid w:val="19AC129A"/>
    <w:multiLevelType w:val="hybridMultilevel"/>
    <w:tmpl w:val="B082F244"/>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AFB4AA7"/>
    <w:multiLevelType w:val="hybridMultilevel"/>
    <w:tmpl w:val="BFDA96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1B2E5828"/>
    <w:multiLevelType w:val="hybridMultilevel"/>
    <w:tmpl w:val="B9349C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31F27DE"/>
    <w:multiLevelType w:val="hybridMultilevel"/>
    <w:tmpl w:val="7264FE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27471A81"/>
    <w:multiLevelType w:val="hybridMultilevel"/>
    <w:tmpl w:val="E3E2DAD2"/>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9236A23"/>
    <w:multiLevelType w:val="hybridMultilevel"/>
    <w:tmpl w:val="26BC578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2B68644F"/>
    <w:multiLevelType w:val="hybridMultilevel"/>
    <w:tmpl w:val="4BF8E0E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2EA40E76"/>
    <w:multiLevelType w:val="hybridMultilevel"/>
    <w:tmpl w:val="B882DE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F25680E"/>
    <w:multiLevelType w:val="hybridMultilevel"/>
    <w:tmpl w:val="4FA03DA0"/>
    <w:lvl w:ilvl="0" w:tplc="524201EE">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2FCF6142"/>
    <w:multiLevelType w:val="hybridMultilevel"/>
    <w:tmpl w:val="3E3609A4"/>
    <w:lvl w:ilvl="0" w:tplc="09A41274">
      <w:numFmt w:val="bullet"/>
      <w:lvlText w:val="-"/>
      <w:lvlJc w:val="left"/>
      <w:pPr>
        <w:ind w:left="1065" w:hanging="705"/>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30EF76B4"/>
    <w:multiLevelType w:val="hybridMultilevel"/>
    <w:tmpl w:val="63E8175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31F25538"/>
    <w:multiLevelType w:val="hybridMultilevel"/>
    <w:tmpl w:val="C656761E"/>
    <w:lvl w:ilvl="0" w:tplc="9A2E6A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36D556C4"/>
    <w:multiLevelType w:val="hybridMultilevel"/>
    <w:tmpl w:val="F0904B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8" w15:restartNumberingAfterBreak="0">
    <w:nsid w:val="38780494"/>
    <w:multiLevelType w:val="hybridMultilevel"/>
    <w:tmpl w:val="BA90B796"/>
    <w:lvl w:ilvl="0" w:tplc="EF10F012">
      <w:start w:val="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91C379B"/>
    <w:multiLevelType w:val="hybridMultilevel"/>
    <w:tmpl w:val="E0F224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1" w15:restartNumberingAfterBreak="0">
    <w:nsid w:val="3B240F82"/>
    <w:multiLevelType w:val="hybridMultilevel"/>
    <w:tmpl w:val="2FE0FA74"/>
    <w:lvl w:ilvl="0" w:tplc="18D4D02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B4042C0"/>
    <w:multiLevelType w:val="hybridMultilevel"/>
    <w:tmpl w:val="D0B2FBEA"/>
    <w:lvl w:ilvl="0" w:tplc="6E4E0D4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3DA36897"/>
    <w:multiLevelType w:val="hybridMultilevel"/>
    <w:tmpl w:val="5D6A01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43CC1BAD"/>
    <w:multiLevelType w:val="hybridMultilevel"/>
    <w:tmpl w:val="D4AC69CC"/>
    <w:lvl w:ilvl="0" w:tplc="EF10F012">
      <w:start w:val="3"/>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6" w15:restartNumberingAfterBreak="0">
    <w:nsid w:val="448F5CC8"/>
    <w:multiLevelType w:val="hybridMultilevel"/>
    <w:tmpl w:val="6AAA91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497C5AD2"/>
    <w:multiLevelType w:val="hybridMultilevel"/>
    <w:tmpl w:val="F64ECB1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8" w15:restartNumberingAfterBreak="0">
    <w:nsid w:val="49F209E1"/>
    <w:multiLevelType w:val="hybridMultilevel"/>
    <w:tmpl w:val="2E4C8ACA"/>
    <w:lvl w:ilvl="0" w:tplc="28D4947E">
      <w:numFmt w:val="bullet"/>
      <w:lvlText w:val="-"/>
      <w:lvlJc w:val="left"/>
      <w:pPr>
        <w:ind w:left="720" w:hanging="360"/>
      </w:pPr>
      <w:rPr>
        <w:rFonts w:ascii="Arial" w:eastAsia="Arial"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A4A4288"/>
    <w:multiLevelType w:val="hybridMultilevel"/>
    <w:tmpl w:val="E51E439C"/>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4AAF5BDB"/>
    <w:multiLevelType w:val="hybridMultilevel"/>
    <w:tmpl w:val="C2D628D2"/>
    <w:lvl w:ilvl="0" w:tplc="EDD488C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4DB57127"/>
    <w:multiLevelType w:val="hybridMultilevel"/>
    <w:tmpl w:val="F50C94DE"/>
    <w:lvl w:ilvl="0" w:tplc="04240001">
      <w:start w:val="1"/>
      <w:numFmt w:val="bullet"/>
      <w:lvlText w:val=""/>
      <w:lvlJc w:val="left"/>
      <w:pPr>
        <w:ind w:left="1070" w:hanging="71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50FE5CF7"/>
    <w:multiLevelType w:val="hybridMultilevel"/>
    <w:tmpl w:val="838AB42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51BB2E75"/>
    <w:multiLevelType w:val="hybridMultilevel"/>
    <w:tmpl w:val="22149E64"/>
    <w:lvl w:ilvl="0" w:tplc="4F0CE224">
      <w:start w:val="2"/>
      <w:numFmt w:val="bullet"/>
      <w:lvlText w:val="•"/>
      <w:lvlJc w:val="left"/>
      <w:pPr>
        <w:ind w:left="1070" w:hanging="7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5C881B34"/>
    <w:multiLevelType w:val="hybridMultilevel"/>
    <w:tmpl w:val="0780000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F5872ED"/>
    <w:multiLevelType w:val="hybridMultilevel"/>
    <w:tmpl w:val="F2B0DA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2E52A95"/>
    <w:multiLevelType w:val="hybridMultilevel"/>
    <w:tmpl w:val="169244C2"/>
    <w:lvl w:ilvl="0" w:tplc="F7868A46">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647A59A0"/>
    <w:multiLevelType w:val="hybridMultilevel"/>
    <w:tmpl w:val="87B49EE6"/>
    <w:lvl w:ilvl="0" w:tplc="6BEE039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659F509A"/>
    <w:multiLevelType w:val="hybridMultilevel"/>
    <w:tmpl w:val="B1C2CE8E"/>
    <w:lvl w:ilvl="0" w:tplc="563234E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66A4008C"/>
    <w:multiLevelType w:val="hybridMultilevel"/>
    <w:tmpl w:val="49965E28"/>
    <w:lvl w:ilvl="0" w:tplc="DB4686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6A870AC5"/>
    <w:multiLevelType w:val="hybridMultilevel"/>
    <w:tmpl w:val="97DE938C"/>
    <w:lvl w:ilvl="0" w:tplc="C5B8A3A0">
      <w:start w:val="1"/>
      <w:numFmt w:val="bullet"/>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1756786"/>
    <w:multiLevelType w:val="hybridMultilevel"/>
    <w:tmpl w:val="78C0D8F2"/>
    <w:lvl w:ilvl="0" w:tplc="76AC1A70">
      <w:start w:val="49"/>
      <w:numFmt w:val="bullet"/>
      <w:lvlText w:val=""/>
      <w:lvlJc w:val="left"/>
      <w:pPr>
        <w:ind w:left="720" w:hanging="360"/>
      </w:pPr>
      <w:rPr>
        <w:rFonts w:ascii="Symbol" w:eastAsia="Times New Roman" w:hAnsi="Symbol" w:cs="Times New Roman" w:hint="default"/>
      </w:rPr>
    </w:lvl>
    <w:lvl w:ilvl="1" w:tplc="7D4431D4">
      <w:numFmt w:val="bullet"/>
      <w:lvlText w:val="-"/>
      <w:lvlJc w:val="left"/>
      <w:pPr>
        <w:ind w:left="1755" w:hanging="675"/>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749A077A"/>
    <w:multiLevelType w:val="multilevel"/>
    <w:tmpl w:val="0AC6D1D8"/>
    <w:name w:val="WWNum72"/>
    <w:lvl w:ilvl="0">
      <w:start w:val="1"/>
      <w:numFmt w:val="decimal"/>
      <w:lvlText w:val="(%1)"/>
      <w:lvlJc w:val="left"/>
      <w:pPr>
        <w:tabs>
          <w:tab w:val="num" w:pos="0"/>
        </w:tabs>
        <w:ind w:left="360" w:hanging="360"/>
      </w:pPr>
      <w:rPr>
        <w:rFonts w:hint="default"/>
      </w:rPr>
    </w:lvl>
    <w:lvl w:ilvl="1">
      <w:start w:val="1"/>
      <w:numFmt w:val="lowerLetter"/>
      <w:lvlText w:val="%2)"/>
      <w:lvlJc w:val="left"/>
      <w:pPr>
        <w:tabs>
          <w:tab w:val="num" w:pos="0"/>
        </w:tabs>
        <w:ind w:left="1080" w:hanging="360"/>
      </w:pPr>
      <w:rPr>
        <w:rFonts w:hint="default"/>
      </w:rPr>
    </w:lvl>
    <w:lvl w:ilvl="2">
      <w:start w:val="1"/>
      <w:numFmt w:val="lowerRoman"/>
      <w:lvlText w:val="%2.%3."/>
      <w:lvlJc w:val="left"/>
      <w:pPr>
        <w:tabs>
          <w:tab w:val="num" w:pos="0"/>
        </w:tabs>
        <w:ind w:left="1800" w:hanging="180"/>
      </w:pPr>
      <w:rPr>
        <w:rFonts w:hint="default"/>
      </w:rPr>
    </w:lvl>
    <w:lvl w:ilvl="3">
      <w:start w:val="1"/>
      <w:numFmt w:val="decimal"/>
      <w:lvlText w:val="%2.%3.%4."/>
      <w:lvlJc w:val="left"/>
      <w:pPr>
        <w:tabs>
          <w:tab w:val="num" w:pos="0"/>
        </w:tabs>
        <w:ind w:left="2520" w:hanging="360"/>
      </w:pPr>
      <w:rPr>
        <w:rFonts w:hint="default"/>
      </w:rPr>
    </w:lvl>
    <w:lvl w:ilvl="4">
      <w:start w:val="1"/>
      <w:numFmt w:val="lowerLetter"/>
      <w:lvlText w:val="%2.%3.%4.%5."/>
      <w:lvlJc w:val="left"/>
      <w:pPr>
        <w:tabs>
          <w:tab w:val="num" w:pos="0"/>
        </w:tabs>
        <w:ind w:left="3240" w:hanging="360"/>
      </w:pPr>
      <w:rPr>
        <w:rFonts w:hint="default"/>
      </w:rPr>
    </w:lvl>
    <w:lvl w:ilvl="5">
      <w:start w:val="1"/>
      <w:numFmt w:val="lowerRoman"/>
      <w:lvlText w:val="%2.%3.%4.%5.%6."/>
      <w:lvlJc w:val="left"/>
      <w:pPr>
        <w:tabs>
          <w:tab w:val="num" w:pos="0"/>
        </w:tabs>
        <w:ind w:left="3960" w:hanging="180"/>
      </w:pPr>
      <w:rPr>
        <w:rFonts w:hint="default"/>
      </w:rPr>
    </w:lvl>
    <w:lvl w:ilvl="6">
      <w:start w:val="1"/>
      <w:numFmt w:val="decimal"/>
      <w:lvlText w:val="%2.%3.%4.%5.%6.%7."/>
      <w:lvlJc w:val="left"/>
      <w:pPr>
        <w:tabs>
          <w:tab w:val="num" w:pos="0"/>
        </w:tabs>
        <w:ind w:left="4680" w:hanging="360"/>
      </w:pPr>
      <w:rPr>
        <w:rFonts w:hint="default"/>
      </w:rPr>
    </w:lvl>
    <w:lvl w:ilvl="7">
      <w:start w:val="1"/>
      <w:numFmt w:val="lowerLetter"/>
      <w:lvlText w:val="%2.%3.%4.%5.%6.%7.%8."/>
      <w:lvlJc w:val="left"/>
      <w:pPr>
        <w:tabs>
          <w:tab w:val="num" w:pos="0"/>
        </w:tabs>
        <w:ind w:left="5400" w:hanging="360"/>
      </w:pPr>
      <w:rPr>
        <w:rFonts w:hint="default"/>
      </w:rPr>
    </w:lvl>
    <w:lvl w:ilvl="8">
      <w:start w:val="1"/>
      <w:numFmt w:val="lowerRoman"/>
      <w:lvlText w:val="%2.%3.%4.%5.%6.%7.%8.%9."/>
      <w:lvlJc w:val="left"/>
      <w:pPr>
        <w:tabs>
          <w:tab w:val="num" w:pos="0"/>
        </w:tabs>
        <w:ind w:left="6120" w:hanging="180"/>
      </w:pPr>
      <w:rPr>
        <w:rFonts w:hint="default"/>
      </w:rPr>
    </w:lvl>
  </w:abstractNum>
  <w:abstractNum w:abstractNumId="66" w15:restartNumberingAfterBreak="0">
    <w:nsid w:val="7966032D"/>
    <w:multiLevelType w:val="hybridMultilevel"/>
    <w:tmpl w:val="2690D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9D81C80"/>
    <w:multiLevelType w:val="hybridMultilevel"/>
    <w:tmpl w:val="019276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A1A1880"/>
    <w:multiLevelType w:val="hybridMultilevel"/>
    <w:tmpl w:val="2AB0EDF6"/>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7ADA5E57"/>
    <w:multiLevelType w:val="hybridMultilevel"/>
    <w:tmpl w:val="F5F45B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7B7D3EA3"/>
    <w:multiLevelType w:val="hybridMultilevel"/>
    <w:tmpl w:val="73A4F158"/>
    <w:lvl w:ilvl="0" w:tplc="B8B69EFE">
      <w:start w:val="2"/>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E892E8A"/>
    <w:multiLevelType w:val="hybridMultilevel"/>
    <w:tmpl w:val="47B8E27E"/>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2"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92669719">
    <w:abstractNumId w:val="37"/>
  </w:num>
  <w:num w:numId="2" w16cid:durableId="1996688593">
    <w:abstractNumId w:val="40"/>
    <w:lvlOverride w:ilvl="0">
      <w:startOverride w:val="1"/>
    </w:lvlOverride>
  </w:num>
  <w:num w:numId="3" w16cid:durableId="2060277922">
    <w:abstractNumId w:val="25"/>
  </w:num>
  <w:num w:numId="4" w16cid:durableId="1755738587">
    <w:abstractNumId w:val="54"/>
  </w:num>
  <w:num w:numId="5" w16cid:durableId="1107197662">
    <w:abstractNumId w:val="62"/>
  </w:num>
  <w:num w:numId="6" w16cid:durableId="1379434046">
    <w:abstractNumId w:val="72"/>
  </w:num>
  <w:num w:numId="7" w16cid:durableId="1408839428">
    <w:abstractNumId w:val="44"/>
  </w:num>
  <w:num w:numId="8" w16cid:durableId="1462647657">
    <w:abstractNumId w:val="29"/>
  </w:num>
  <w:num w:numId="9" w16cid:durableId="1821271139">
    <w:abstractNumId w:val="22"/>
  </w:num>
  <w:num w:numId="10" w16cid:durableId="841437779">
    <w:abstractNumId w:val="60"/>
  </w:num>
  <w:num w:numId="11" w16cid:durableId="506211777">
    <w:abstractNumId w:val="48"/>
  </w:num>
  <w:num w:numId="12" w16cid:durableId="74590695">
    <w:abstractNumId w:val="35"/>
  </w:num>
  <w:num w:numId="13" w16cid:durableId="1391341966">
    <w:abstractNumId w:val="58"/>
  </w:num>
  <w:num w:numId="14" w16cid:durableId="738744677">
    <w:abstractNumId w:val="70"/>
  </w:num>
  <w:num w:numId="15" w16cid:durableId="702363487">
    <w:abstractNumId w:val="57"/>
  </w:num>
  <w:num w:numId="16" w16cid:durableId="1191720565">
    <w:abstractNumId w:val="16"/>
  </w:num>
  <w:num w:numId="17" w16cid:durableId="1872916696">
    <w:abstractNumId w:val="52"/>
  </w:num>
  <w:num w:numId="18" w16cid:durableId="589510254">
    <w:abstractNumId w:val="33"/>
  </w:num>
  <w:num w:numId="19" w16cid:durableId="622422275">
    <w:abstractNumId w:val="64"/>
  </w:num>
  <w:num w:numId="20" w16cid:durableId="841120683">
    <w:abstractNumId w:val="68"/>
  </w:num>
  <w:num w:numId="21" w16cid:durableId="818502379">
    <w:abstractNumId w:val="20"/>
  </w:num>
  <w:num w:numId="22" w16cid:durableId="7949160">
    <w:abstractNumId w:val="17"/>
  </w:num>
  <w:num w:numId="23" w16cid:durableId="111948004">
    <w:abstractNumId w:val="28"/>
  </w:num>
  <w:num w:numId="24" w16cid:durableId="1926843210">
    <w:abstractNumId w:val="50"/>
  </w:num>
  <w:num w:numId="25" w16cid:durableId="395081874">
    <w:abstractNumId w:val="63"/>
  </w:num>
  <w:num w:numId="26" w16cid:durableId="1342971039">
    <w:abstractNumId w:val="69"/>
  </w:num>
  <w:num w:numId="27" w16cid:durableId="1352562298">
    <w:abstractNumId w:val="69"/>
  </w:num>
  <w:num w:numId="28" w16cid:durableId="764305992">
    <w:abstractNumId w:val="61"/>
  </w:num>
  <w:num w:numId="29" w16cid:durableId="264118645">
    <w:abstractNumId w:val="55"/>
  </w:num>
  <w:num w:numId="30" w16cid:durableId="47610431">
    <w:abstractNumId w:val="41"/>
  </w:num>
  <w:num w:numId="31" w16cid:durableId="1518470575">
    <w:abstractNumId w:val="42"/>
  </w:num>
  <w:num w:numId="32" w16cid:durableId="983655559">
    <w:abstractNumId w:val="59"/>
  </w:num>
  <w:num w:numId="33" w16cid:durableId="1261765688">
    <w:abstractNumId w:val="56"/>
  </w:num>
  <w:num w:numId="34" w16cid:durableId="1498685995">
    <w:abstractNumId w:val="43"/>
  </w:num>
  <w:num w:numId="35" w16cid:durableId="38867925">
    <w:abstractNumId w:val="66"/>
  </w:num>
  <w:num w:numId="36" w16cid:durableId="1080758411">
    <w:abstractNumId w:val="49"/>
  </w:num>
  <w:num w:numId="37" w16cid:durableId="1312097448">
    <w:abstractNumId w:val="46"/>
  </w:num>
  <w:num w:numId="38" w16cid:durableId="614754862">
    <w:abstractNumId w:val="32"/>
  </w:num>
  <w:num w:numId="39" w16cid:durableId="1030180303">
    <w:abstractNumId w:val="38"/>
  </w:num>
  <w:num w:numId="40" w16cid:durableId="2138259224">
    <w:abstractNumId w:val="45"/>
  </w:num>
  <w:num w:numId="41" w16cid:durableId="1007445126">
    <w:abstractNumId w:val="18"/>
  </w:num>
  <w:num w:numId="42" w16cid:durableId="1027876855">
    <w:abstractNumId w:val="71"/>
  </w:num>
  <w:num w:numId="43" w16cid:durableId="1773623427">
    <w:abstractNumId w:val="24"/>
  </w:num>
  <w:num w:numId="44" w16cid:durableId="1791123884">
    <w:abstractNumId w:val="23"/>
  </w:num>
  <w:num w:numId="45" w16cid:durableId="1609308701">
    <w:abstractNumId w:val="67"/>
  </w:num>
  <w:num w:numId="46" w16cid:durableId="1607738110">
    <w:abstractNumId w:val="31"/>
  </w:num>
  <w:num w:numId="47" w16cid:durableId="2036616721">
    <w:abstractNumId w:val="34"/>
  </w:num>
  <w:num w:numId="48" w16cid:durableId="1590850422">
    <w:abstractNumId w:val="47"/>
  </w:num>
  <w:num w:numId="49" w16cid:durableId="1149326816">
    <w:abstractNumId w:val="30"/>
  </w:num>
  <w:num w:numId="50" w16cid:durableId="1341155581">
    <w:abstractNumId w:val="15"/>
  </w:num>
  <w:num w:numId="51" w16cid:durableId="278075153">
    <w:abstractNumId w:val="21"/>
  </w:num>
  <w:num w:numId="52" w16cid:durableId="1176384058">
    <w:abstractNumId w:val="26"/>
  </w:num>
  <w:num w:numId="53" w16cid:durableId="1767070830">
    <w:abstractNumId w:val="36"/>
  </w:num>
  <w:num w:numId="54" w16cid:durableId="232814757">
    <w:abstractNumId w:val="53"/>
  </w:num>
  <w:num w:numId="55" w16cid:durableId="876817286">
    <w:abstractNumId w:val="51"/>
  </w:num>
  <w:num w:numId="56" w16cid:durableId="2084060783">
    <w:abstractNumId w:val="27"/>
  </w:num>
  <w:num w:numId="57" w16cid:durableId="1097944867">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01F"/>
    <w:rsid w:val="00001DDB"/>
    <w:rsid w:val="000043CE"/>
    <w:rsid w:val="0000476B"/>
    <w:rsid w:val="0000564B"/>
    <w:rsid w:val="00007B25"/>
    <w:rsid w:val="0001098F"/>
    <w:rsid w:val="000120DC"/>
    <w:rsid w:val="00012C23"/>
    <w:rsid w:val="00012DCC"/>
    <w:rsid w:val="0001342B"/>
    <w:rsid w:val="00013BDD"/>
    <w:rsid w:val="000145EC"/>
    <w:rsid w:val="00015EAB"/>
    <w:rsid w:val="000168BC"/>
    <w:rsid w:val="00017A64"/>
    <w:rsid w:val="00020E19"/>
    <w:rsid w:val="00020F64"/>
    <w:rsid w:val="00021065"/>
    <w:rsid w:val="000248B2"/>
    <w:rsid w:val="00025908"/>
    <w:rsid w:val="00026D54"/>
    <w:rsid w:val="0002752E"/>
    <w:rsid w:val="000302DE"/>
    <w:rsid w:val="00030857"/>
    <w:rsid w:val="0003190A"/>
    <w:rsid w:val="000324F8"/>
    <w:rsid w:val="000327C1"/>
    <w:rsid w:val="00033593"/>
    <w:rsid w:val="00033B30"/>
    <w:rsid w:val="00036776"/>
    <w:rsid w:val="00037DEF"/>
    <w:rsid w:val="000435C2"/>
    <w:rsid w:val="00046451"/>
    <w:rsid w:val="00053958"/>
    <w:rsid w:val="00054A46"/>
    <w:rsid w:val="00054D79"/>
    <w:rsid w:val="000558C1"/>
    <w:rsid w:val="0005657D"/>
    <w:rsid w:val="000573B0"/>
    <w:rsid w:val="0006132B"/>
    <w:rsid w:val="0006141C"/>
    <w:rsid w:val="00061886"/>
    <w:rsid w:val="00063FEB"/>
    <w:rsid w:val="00072B03"/>
    <w:rsid w:val="00072BE5"/>
    <w:rsid w:val="00073008"/>
    <w:rsid w:val="0007551F"/>
    <w:rsid w:val="00075F90"/>
    <w:rsid w:val="000763E7"/>
    <w:rsid w:val="000779F0"/>
    <w:rsid w:val="000805D1"/>
    <w:rsid w:val="0008076C"/>
    <w:rsid w:val="00082CB4"/>
    <w:rsid w:val="00084832"/>
    <w:rsid w:val="00084E83"/>
    <w:rsid w:val="00085D0F"/>
    <w:rsid w:val="00086077"/>
    <w:rsid w:val="000868A0"/>
    <w:rsid w:val="000870B1"/>
    <w:rsid w:val="000902CC"/>
    <w:rsid w:val="000914D3"/>
    <w:rsid w:val="00091D82"/>
    <w:rsid w:val="00096B24"/>
    <w:rsid w:val="00096D02"/>
    <w:rsid w:val="00097AD7"/>
    <w:rsid w:val="000A1596"/>
    <w:rsid w:val="000A310C"/>
    <w:rsid w:val="000A5D6D"/>
    <w:rsid w:val="000B0D9B"/>
    <w:rsid w:val="000B478B"/>
    <w:rsid w:val="000B509F"/>
    <w:rsid w:val="000B687E"/>
    <w:rsid w:val="000B71EA"/>
    <w:rsid w:val="000C2036"/>
    <w:rsid w:val="000C25B2"/>
    <w:rsid w:val="000C3FBE"/>
    <w:rsid w:val="000C4CD9"/>
    <w:rsid w:val="000D20DF"/>
    <w:rsid w:val="000D70B3"/>
    <w:rsid w:val="000D7FA3"/>
    <w:rsid w:val="000E16A3"/>
    <w:rsid w:val="000E43CB"/>
    <w:rsid w:val="000E498F"/>
    <w:rsid w:val="000E5E0A"/>
    <w:rsid w:val="000E6B5D"/>
    <w:rsid w:val="000F0E59"/>
    <w:rsid w:val="000F2D59"/>
    <w:rsid w:val="000F7B3A"/>
    <w:rsid w:val="0010162D"/>
    <w:rsid w:val="00101AAF"/>
    <w:rsid w:val="00101ED3"/>
    <w:rsid w:val="00104133"/>
    <w:rsid w:val="00105E90"/>
    <w:rsid w:val="0010680E"/>
    <w:rsid w:val="00107235"/>
    <w:rsid w:val="00107B24"/>
    <w:rsid w:val="0011052D"/>
    <w:rsid w:val="00111787"/>
    <w:rsid w:val="00113D1C"/>
    <w:rsid w:val="00114C9D"/>
    <w:rsid w:val="00115A87"/>
    <w:rsid w:val="00117135"/>
    <w:rsid w:val="001171C3"/>
    <w:rsid w:val="00120D90"/>
    <w:rsid w:val="00120E6A"/>
    <w:rsid w:val="001227BA"/>
    <w:rsid w:val="00122900"/>
    <w:rsid w:val="00122A03"/>
    <w:rsid w:val="00122B3F"/>
    <w:rsid w:val="00123DDC"/>
    <w:rsid w:val="00124058"/>
    <w:rsid w:val="00124900"/>
    <w:rsid w:val="00124905"/>
    <w:rsid w:val="00124F80"/>
    <w:rsid w:val="001254F8"/>
    <w:rsid w:val="001256F8"/>
    <w:rsid w:val="001332B6"/>
    <w:rsid w:val="0013588B"/>
    <w:rsid w:val="001379F7"/>
    <w:rsid w:val="001409E4"/>
    <w:rsid w:val="00141193"/>
    <w:rsid w:val="001421AA"/>
    <w:rsid w:val="001425F4"/>
    <w:rsid w:val="00142B32"/>
    <w:rsid w:val="00143049"/>
    <w:rsid w:val="00144C0C"/>
    <w:rsid w:val="001502E2"/>
    <w:rsid w:val="00150984"/>
    <w:rsid w:val="001509EE"/>
    <w:rsid w:val="00152B17"/>
    <w:rsid w:val="00153BC9"/>
    <w:rsid w:val="001544CA"/>
    <w:rsid w:val="00155BAE"/>
    <w:rsid w:val="00160310"/>
    <w:rsid w:val="00160D0F"/>
    <w:rsid w:val="00160DDC"/>
    <w:rsid w:val="00161C33"/>
    <w:rsid w:val="0016276A"/>
    <w:rsid w:val="00163109"/>
    <w:rsid w:val="001638FF"/>
    <w:rsid w:val="00166806"/>
    <w:rsid w:val="00167721"/>
    <w:rsid w:val="00170CC9"/>
    <w:rsid w:val="00171515"/>
    <w:rsid w:val="00173D37"/>
    <w:rsid w:val="00175DB3"/>
    <w:rsid w:val="0017731B"/>
    <w:rsid w:val="00177C8C"/>
    <w:rsid w:val="00180311"/>
    <w:rsid w:val="0018292A"/>
    <w:rsid w:val="001847FF"/>
    <w:rsid w:val="0018483B"/>
    <w:rsid w:val="00190DB7"/>
    <w:rsid w:val="00192450"/>
    <w:rsid w:val="001935D3"/>
    <w:rsid w:val="00193F9E"/>
    <w:rsid w:val="001945FD"/>
    <w:rsid w:val="00194E64"/>
    <w:rsid w:val="00195007"/>
    <w:rsid w:val="001960FB"/>
    <w:rsid w:val="00197E94"/>
    <w:rsid w:val="00197F8B"/>
    <w:rsid w:val="001A044F"/>
    <w:rsid w:val="001A0F79"/>
    <w:rsid w:val="001A1266"/>
    <w:rsid w:val="001A1A25"/>
    <w:rsid w:val="001A3002"/>
    <w:rsid w:val="001A3E92"/>
    <w:rsid w:val="001A4068"/>
    <w:rsid w:val="001A710F"/>
    <w:rsid w:val="001A7601"/>
    <w:rsid w:val="001B21E3"/>
    <w:rsid w:val="001B36D3"/>
    <w:rsid w:val="001B6A88"/>
    <w:rsid w:val="001B7D17"/>
    <w:rsid w:val="001C31A4"/>
    <w:rsid w:val="001C3A92"/>
    <w:rsid w:val="001C4B7E"/>
    <w:rsid w:val="001C5D77"/>
    <w:rsid w:val="001C6919"/>
    <w:rsid w:val="001C6B40"/>
    <w:rsid w:val="001C75A0"/>
    <w:rsid w:val="001C7795"/>
    <w:rsid w:val="001D017F"/>
    <w:rsid w:val="001D0385"/>
    <w:rsid w:val="001D052F"/>
    <w:rsid w:val="001D4492"/>
    <w:rsid w:val="001D5718"/>
    <w:rsid w:val="001E0259"/>
    <w:rsid w:val="001E21A9"/>
    <w:rsid w:val="001E23A0"/>
    <w:rsid w:val="001E55EA"/>
    <w:rsid w:val="001E5CCF"/>
    <w:rsid w:val="001E6038"/>
    <w:rsid w:val="001E66EA"/>
    <w:rsid w:val="001F08F0"/>
    <w:rsid w:val="001F4CFF"/>
    <w:rsid w:val="001F5530"/>
    <w:rsid w:val="001F5DE9"/>
    <w:rsid w:val="001F7A36"/>
    <w:rsid w:val="001F7E7C"/>
    <w:rsid w:val="002003A5"/>
    <w:rsid w:val="00201EA1"/>
    <w:rsid w:val="00206188"/>
    <w:rsid w:val="002071DD"/>
    <w:rsid w:val="00210B36"/>
    <w:rsid w:val="00210E05"/>
    <w:rsid w:val="00211244"/>
    <w:rsid w:val="0021321D"/>
    <w:rsid w:val="00213E6F"/>
    <w:rsid w:val="002157DD"/>
    <w:rsid w:val="002163B5"/>
    <w:rsid w:val="002169D6"/>
    <w:rsid w:val="00216E38"/>
    <w:rsid w:val="00217764"/>
    <w:rsid w:val="00217982"/>
    <w:rsid w:val="0022472E"/>
    <w:rsid w:val="00225B51"/>
    <w:rsid w:val="0022612C"/>
    <w:rsid w:val="00226304"/>
    <w:rsid w:val="00226F83"/>
    <w:rsid w:val="00226FD0"/>
    <w:rsid w:val="00230D24"/>
    <w:rsid w:val="00230FD2"/>
    <w:rsid w:val="0023114A"/>
    <w:rsid w:val="0023221C"/>
    <w:rsid w:val="002329FC"/>
    <w:rsid w:val="00234B6F"/>
    <w:rsid w:val="00235E54"/>
    <w:rsid w:val="0023658D"/>
    <w:rsid w:val="00237A52"/>
    <w:rsid w:val="00237D3A"/>
    <w:rsid w:val="00240A0F"/>
    <w:rsid w:val="00241BD9"/>
    <w:rsid w:val="00242974"/>
    <w:rsid w:val="00243BFC"/>
    <w:rsid w:val="00244D37"/>
    <w:rsid w:val="00245493"/>
    <w:rsid w:val="00246360"/>
    <w:rsid w:val="00247633"/>
    <w:rsid w:val="00247A98"/>
    <w:rsid w:val="00250455"/>
    <w:rsid w:val="00253EF5"/>
    <w:rsid w:val="00254D9D"/>
    <w:rsid w:val="002558D6"/>
    <w:rsid w:val="00255E92"/>
    <w:rsid w:val="002608CC"/>
    <w:rsid w:val="00261A58"/>
    <w:rsid w:val="00262807"/>
    <w:rsid w:val="002628E5"/>
    <w:rsid w:val="002637CF"/>
    <w:rsid w:val="00263875"/>
    <w:rsid w:val="00265091"/>
    <w:rsid w:val="00267577"/>
    <w:rsid w:val="00267B92"/>
    <w:rsid w:val="0027373D"/>
    <w:rsid w:val="002746BD"/>
    <w:rsid w:val="00275F39"/>
    <w:rsid w:val="002762A0"/>
    <w:rsid w:val="00277338"/>
    <w:rsid w:val="00277A23"/>
    <w:rsid w:val="00277A2F"/>
    <w:rsid w:val="00280A78"/>
    <w:rsid w:val="00283070"/>
    <w:rsid w:val="00286C6F"/>
    <w:rsid w:val="00286E1C"/>
    <w:rsid w:val="00287F14"/>
    <w:rsid w:val="00290ACD"/>
    <w:rsid w:val="00290E8D"/>
    <w:rsid w:val="00291C78"/>
    <w:rsid w:val="002928D2"/>
    <w:rsid w:val="0029316E"/>
    <w:rsid w:val="002931B5"/>
    <w:rsid w:val="002949FB"/>
    <w:rsid w:val="00295F28"/>
    <w:rsid w:val="00295F68"/>
    <w:rsid w:val="00297B38"/>
    <w:rsid w:val="002A04D2"/>
    <w:rsid w:val="002A1C87"/>
    <w:rsid w:val="002A1E7E"/>
    <w:rsid w:val="002A4C10"/>
    <w:rsid w:val="002A5037"/>
    <w:rsid w:val="002A54D3"/>
    <w:rsid w:val="002A6685"/>
    <w:rsid w:val="002A7376"/>
    <w:rsid w:val="002A7388"/>
    <w:rsid w:val="002B065D"/>
    <w:rsid w:val="002B06CA"/>
    <w:rsid w:val="002B2A12"/>
    <w:rsid w:val="002B2A1C"/>
    <w:rsid w:val="002B335A"/>
    <w:rsid w:val="002C040D"/>
    <w:rsid w:val="002C18CF"/>
    <w:rsid w:val="002C427D"/>
    <w:rsid w:val="002C49C2"/>
    <w:rsid w:val="002C75D4"/>
    <w:rsid w:val="002C7CDD"/>
    <w:rsid w:val="002D03F8"/>
    <w:rsid w:val="002D2568"/>
    <w:rsid w:val="002D2C2B"/>
    <w:rsid w:val="002D4EDC"/>
    <w:rsid w:val="002D512E"/>
    <w:rsid w:val="002E11B9"/>
    <w:rsid w:val="002E4C40"/>
    <w:rsid w:val="002E565F"/>
    <w:rsid w:val="002E673E"/>
    <w:rsid w:val="002E72AB"/>
    <w:rsid w:val="002E7775"/>
    <w:rsid w:val="002F044E"/>
    <w:rsid w:val="002F24C2"/>
    <w:rsid w:val="002F31D3"/>
    <w:rsid w:val="002F4E14"/>
    <w:rsid w:val="002F516E"/>
    <w:rsid w:val="002F5533"/>
    <w:rsid w:val="002F6AF1"/>
    <w:rsid w:val="002F771B"/>
    <w:rsid w:val="00302950"/>
    <w:rsid w:val="00302B48"/>
    <w:rsid w:val="0030433B"/>
    <w:rsid w:val="00305B7E"/>
    <w:rsid w:val="0030634C"/>
    <w:rsid w:val="00306D05"/>
    <w:rsid w:val="0031024C"/>
    <w:rsid w:val="00310793"/>
    <w:rsid w:val="00311F53"/>
    <w:rsid w:val="003133D7"/>
    <w:rsid w:val="003203C7"/>
    <w:rsid w:val="00320926"/>
    <w:rsid w:val="003214A1"/>
    <w:rsid w:val="00321EE8"/>
    <w:rsid w:val="003225E4"/>
    <w:rsid w:val="00322A7C"/>
    <w:rsid w:val="003234C8"/>
    <w:rsid w:val="0032377C"/>
    <w:rsid w:val="0032532C"/>
    <w:rsid w:val="0032639F"/>
    <w:rsid w:val="003266A4"/>
    <w:rsid w:val="00327945"/>
    <w:rsid w:val="00330078"/>
    <w:rsid w:val="00330C93"/>
    <w:rsid w:val="00330F71"/>
    <w:rsid w:val="003323CF"/>
    <w:rsid w:val="0033355F"/>
    <w:rsid w:val="00333EA9"/>
    <w:rsid w:val="003341E5"/>
    <w:rsid w:val="00335756"/>
    <w:rsid w:val="00336127"/>
    <w:rsid w:val="00336898"/>
    <w:rsid w:val="00336FB3"/>
    <w:rsid w:val="003374AF"/>
    <w:rsid w:val="003377F7"/>
    <w:rsid w:val="003407F2"/>
    <w:rsid w:val="00340863"/>
    <w:rsid w:val="00340E88"/>
    <w:rsid w:val="00342304"/>
    <w:rsid w:val="00345808"/>
    <w:rsid w:val="003466B8"/>
    <w:rsid w:val="0034782C"/>
    <w:rsid w:val="00350688"/>
    <w:rsid w:val="00351772"/>
    <w:rsid w:val="00352B83"/>
    <w:rsid w:val="003531E1"/>
    <w:rsid w:val="00353744"/>
    <w:rsid w:val="00353941"/>
    <w:rsid w:val="00360C35"/>
    <w:rsid w:val="003629A0"/>
    <w:rsid w:val="00372ADD"/>
    <w:rsid w:val="00374954"/>
    <w:rsid w:val="00374993"/>
    <w:rsid w:val="00376100"/>
    <w:rsid w:val="003779A2"/>
    <w:rsid w:val="00380B63"/>
    <w:rsid w:val="00380CD2"/>
    <w:rsid w:val="00382BB6"/>
    <w:rsid w:val="00386ACA"/>
    <w:rsid w:val="003871A8"/>
    <w:rsid w:val="003874FA"/>
    <w:rsid w:val="00390635"/>
    <w:rsid w:val="00391A82"/>
    <w:rsid w:val="0039413C"/>
    <w:rsid w:val="003951C5"/>
    <w:rsid w:val="00396E25"/>
    <w:rsid w:val="003979E3"/>
    <w:rsid w:val="00397D46"/>
    <w:rsid w:val="003A0006"/>
    <w:rsid w:val="003A239F"/>
    <w:rsid w:val="003A35A0"/>
    <w:rsid w:val="003A3FA3"/>
    <w:rsid w:val="003A6818"/>
    <w:rsid w:val="003A740D"/>
    <w:rsid w:val="003A7BC4"/>
    <w:rsid w:val="003B1815"/>
    <w:rsid w:val="003B4A34"/>
    <w:rsid w:val="003B4F17"/>
    <w:rsid w:val="003B538A"/>
    <w:rsid w:val="003B6195"/>
    <w:rsid w:val="003B62E4"/>
    <w:rsid w:val="003B64CD"/>
    <w:rsid w:val="003B76A6"/>
    <w:rsid w:val="003C1AEA"/>
    <w:rsid w:val="003C1B8B"/>
    <w:rsid w:val="003C37D9"/>
    <w:rsid w:val="003C448E"/>
    <w:rsid w:val="003C56E1"/>
    <w:rsid w:val="003C6B0F"/>
    <w:rsid w:val="003C7FC7"/>
    <w:rsid w:val="003D01E0"/>
    <w:rsid w:val="003D43F1"/>
    <w:rsid w:val="003D68B5"/>
    <w:rsid w:val="003D71EE"/>
    <w:rsid w:val="003E0200"/>
    <w:rsid w:val="003E16DB"/>
    <w:rsid w:val="003E257C"/>
    <w:rsid w:val="003E49F9"/>
    <w:rsid w:val="003E59AC"/>
    <w:rsid w:val="003E61DA"/>
    <w:rsid w:val="003F180C"/>
    <w:rsid w:val="003F1A71"/>
    <w:rsid w:val="003F1B9A"/>
    <w:rsid w:val="003F1CBB"/>
    <w:rsid w:val="003F2C96"/>
    <w:rsid w:val="003F2CEE"/>
    <w:rsid w:val="003F3D66"/>
    <w:rsid w:val="003F3ECB"/>
    <w:rsid w:val="003F48BF"/>
    <w:rsid w:val="003F6667"/>
    <w:rsid w:val="003F6B1D"/>
    <w:rsid w:val="00400730"/>
    <w:rsid w:val="00400D23"/>
    <w:rsid w:val="004010B6"/>
    <w:rsid w:val="00401E8B"/>
    <w:rsid w:val="004028D4"/>
    <w:rsid w:val="004030B8"/>
    <w:rsid w:val="00404A5E"/>
    <w:rsid w:val="00404D01"/>
    <w:rsid w:val="00404F3A"/>
    <w:rsid w:val="00406308"/>
    <w:rsid w:val="00406D09"/>
    <w:rsid w:val="004074F0"/>
    <w:rsid w:val="0040788F"/>
    <w:rsid w:val="00411F0D"/>
    <w:rsid w:val="00411FEE"/>
    <w:rsid w:val="00413D7A"/>
    <w:rsid w:val="00414A25"/>
    <w:rsid w:val="00414A73"/>
    <w:rsid w:val="004151AA"/>
    <w:rsid w:val="004214E6"/>
    <w:rsid w:val="00422763"/>
    <w:rsid w:val="00423542"/>
    <w:rsid w:val="004239FC"/>
    <w:rsid w:val="00426466"/>
    <w:rsid w:val="00426B21"/>
    <w:rsid w:val="00427FEA"/>
    <w:rsid w:val="004326C3"/>
    <w:rsid w:val="004327CD"/>
    <w:rsid w:val="0043338C"/>
    <w:rsid w:val="004354B5"/>
    <w:rsid w:val="0043701F"/>
    <w:rsid w:val="00437E8E"/>
    <w:rsid w:val="00441034"/>
    <w:rsid w:val="0044106F"/>
    <w:rsid w:val="00441EA8"/>
    <w:rsid w:val="00441F74"/>
    <w:rsid w:val="00443695"/>
    <w:rsid w:val="0044490F"/>
    <w:rsid w:val="004449E4"/>
    <w:rsid w:val="00445C82"/>
    <w:rsid w:val="004460EF"/>
    <w:rsid w:val="0044701F"/>
    <w:rsid w:val="0044731D"/>
    <w:rsid w:val="00451267"/>
    <w:rsid w:val="004513EA"/>
    <w:rsid w:val="00451D4D"/>
    <w:rsid w:val="00451E2B"/>
    <w:rsid w:val="00452B7F"/>
    <w:rsid w:val="004559B5"/>
    <w:rsid w:val="00461526"/>
    <w:rsid w:val="00462F50"/>
    <w:rsid w:val="004671EF"/>
    <w:rsid w:val="004676F5"/>
    <w:rsid w:val="00467D2F"/>
    <w:rsid w:val="00472618"/>
    <w:rsid w:val="00472702"/>
    <w:rsid w:val="00473129"/>
    <w:rsid w:val="00473537"/>
    <w:rsid w:val="00474B43"/>
    <w:rsid w:val="00480D70"/>
    <w:rsid w:val="004811EB"/>
    <w:rsid w:val="00482CE9"/>
    <w:rsid w:val="004836E0"/>
    <w:rsid w:val="004867FA"/>
    <w:rsid w:val="00486C91"/>
    <w:rsid w:val="0048763D"/>
    <w:rsid w:val="004911D3"/>
    <w:rsid w:val="004914BC"/>
    <w:rsid w:val="0049315F"/>
    <w:rsid w:val="00494279"/>
    <w:rsid w:val="00494FC4"/>
    <w:rsid w:val="00495A2A"/>
    <w:rsid w:val="00496053"/>
    <w:rsid w:val="0049683D"/>
    <w:rsid w:val="00497AD4"/>
    <w:rsid w:val="004A13DE"/>
    <w:rsid w:val="004A2388"/>
    <w:rsid w:val="004A374C"/>
    <w:rsid w:val="004A4F4C"/>
    <w:rsid w:val="004A5412"/>
    <w:rsid w:val="004A5997"/>
    <w:rsid w:val="004A6DAD"/>
    <w:rsid w:val="004B0396"/>
    <w:rsid w:val="004B0D95"/>
    <w:rsid w:val="004B1871"/>
    <w:rsid w:val="004B37E0"/>
    <w:rsid w:val="004B3BCA"/>
    <w:rsid w:val="004B3C69"/>
    <w:rsid w:val="004B4307"/>
    <w:rsid w:val="004B4356"/>
    <w:rsid w:val="004B43D9"/>
    <w:rsid w:val="004B541D"/>
    <w:rsid w:val="004B5C61"/>
    <w:rsid w:val="004C0239"/>
    <w:rsid w:val="004C31F9"/>
    <w:rsid w:val="004C3B23"/>
    <w:rsid w:val="004C4398"/>
    <w:rsid w:val="004C6BCF"/>
    <w:rsid w:val="004C7DE1"/>
    <w:rsid w:val="004D0F88"/>
    <w:rsid w:val="004D4843"/>
    <w:rsid w:val="004D657D"/>
    <w:rsid w:val="004D667B"/>
    <w:rsid w:val="004D6C63"/>
    <w:rsid w:val="004D7FB3"/>
    <w:rsid w:val="004E0B98"/>
    <w:rsid w:val="004E14B8"/>
    <w:rsid w:val="004E1832"/>
    <w:rsid w:val="004E1849"/>
    <w:rsid w:val="004E297D"/>
    <w:rsid w:val="004E2CDA"/>
    <w:rsid w:val="004E359A"/>
    <w:rsid w:val="004E3C43"/>
    <w:rsid w:val="004E4004"/>
    <w:rsid w:val="004E4605"/>
    <w:rsid w:val="004E4779"/>
    <w:rsid w:val="004E6276"/>
    <w:rsid w:val="004E68CE"/>
    <w:rsid w:val="004F1748"/>
    <w:rsid w:val="004F2FFF"/>
    <w:rsid w:val="004F3549"/>
    <w:rsid w:val="004F4693"/>
    <w:rsid w:val="004F4F24"/>
    <w:rsid w:val="004F5031"/>
    <w:rsid w:val="004F6555"/>
    <w:rsid w:val="004F6BA8"/>
    <w:rsid w:val="004F6E82"/>
    <w:rsid w:val="00501131"/>
    <w:rsid w:val="00501A76"/>
    <w:rsid w:val="0050240D"/>
    <w:rsid w:val="00505066"/>
    <w:rsid w:val="005050CB"/>
    <w:rsid w:val="00506AD6"/>
    <w:rsid w:val="00507D97"/>
    <w:rsid w:val="005114D2"/>
    <w:rsid w:val="00511F3A"/>
    <w:rsid w:val="005122F9"/>
    <w:rsid w:val="00512B61"/>
    <w:rsid w:val="00512F23"/>
    <w:rsid w:val="00513998"/>
    <w:rsid w:val="0051682F"/>
    <w:rsid w:val="0051695C"/>
    <w:rsid w:val="00517921"/>
    <w:rsid w:val="00520D95"/>
    <w:rsid w:val="00521AE0"/>
    <w:rsid w:val="005225CE"/>
    <w:rsid w:val="00522E3E"/>
    <w:rsid w:val="00526FF1"/>
    <w:rsid w:val="00535849"/>
    <w:rsid w:val="0053599D"/>
    <w:rsid w:val="00537436"/>
    <w:rsid w:val="00537BFA"/>
    <w:rsid w:val="00541F71"/>
    <w:rsid w:val="0054232D"/>
    <w:rsid w:val="00543258"/>
    <w:rsid w:val="005440F6"/>
    <w:rsid w:val="0054508B"/>
    <w:rsid w:val="005451C4"/>
    <w:rsid w:val="0054539A"/>
    <w:rsid w:val="005473F2"/>
    <w:rsid w:val="00550066"/>
    <w:rsid w:val="0055015F"/>
    <w:rsid w:val="00551AC0"/>
    <w:rsid w:val="005538F8"/>
    <w:rsid w:val="005550F0"/>
    <w:rsid w:val="005562A0"/>
    <w:rsid w:val="00556D7A"/>
    <w:rsid w:val="00572CAF"/>
    <w:rsid w:val="00572CEB"/>
    <w:rsid w:val="00572E63"/>
    <w:rsid w:val="00573A5F"/>
    <w:rsid w:val="00573F16"/>
    <w:rsid w:val="0057584A"/>
    <w:rsid w:val="00575C8B"/>
    <w:rsid w:val="00583C5E"/>
    <w:rsid w:val="00585A54"/>
    <w:rsid w:val="00585B80"/>
    <w:rsid w:val="0058659C"/>
    <w:rsid w:val="0058741D"/>
    <w:rsid w:val="00590E95"/>
    <w:rsid w:val="00591904"/>
    <w:rsid w:val="0059481C"/>
    <w:rsid w:val="00596E9B"/>
    <w:rsid w:val="00597847"/>
    <w:rsid w:val="00597AED"/>
    <w:rsid w:val="005A0A74"/>
    <w:rsid w:val="005A13B5"/>
    <w:rsid w:val="005A242A"/>
    <w:rsid w:val="005A2ACC"/>
    <w:rsid w:val="005A399F"/>
    <w:rsid w:val="005A4D2D"/>
    <w:rsid w:val="005A58E0"/>
    <w:rsid w:val="005A6280"/>
    <w:rsid w:val="005A67CC"/>
    <w:rsid w:val="005A6F8B"/>
    <w:rsid w:val="005A7F49"/>
    <w:rsid w:val="005B18F2"/>
    <w:rsid w:val="005B1B45"/>
    <w:rsid w:val="005B21A7"/>
    <w:rsid w:val="005B22AE"/>
    <w:rsid w:val="005B2B61"/>
    <w:rsid w:val="005B425C"/>
    <w:rsid w:val="005B4CB0"/>
    <w:rsid w:val="005B54EA"/>
    <w:rsid w:val="005B58FE"/>
    <w:rsid w:val="005B5994"/>
    <w:rsid w:val="005B6C7D"/>
    <w:rsid w:val="005B6CD4"/>
    <w:rsid w:val="005C28E7"/>
    <w:rsid w:val="005C3B5F"/>
    <w:rsid w:val="005C4244"/>
    <w:rsid w:val="005C4A55"/>
    <w:rsid w:val="005C5E6D"/>
    <w:rsid w:val="005C6AC8"/>
    <w:rsid w:val="005C6E6D"/>
    <w:rsid w:val="005C7EDA"/>
    <w:rsid w:val="005D02B7"/>
    <w:rsid w:val="005D0426"/>
    <w:rsid w:val="005D0993"/>
    <w:rsid w:val="005D3979"/>
    <w:rsid w:val="005D439F"/>
    <w:rsid w:val="005D5795"/>
    <w:rsid w:val="005D635E"/>
    <w:rsid w:val="005D63FB"/>
    <w:rsid w:val="005D681F"/>
    <w:rsid w:val="005D68DA"/>
    <w:rsid w:val="005E45C8"/>
    <w:rsid w:val="005E4748"/>
    <w:rsid w:val="005E5636"/>
    <w:rsid w:val="005E5715"/>
    <w:rsid w:val="005E5BD0"/>
    <w:rsid w:val="005E5BE7"/>
    <w:rsid w:val="005E64BB"/>
    <w:rsid w:val="005F1294"/>
    <w:rsid w:val="005F1CC9"/>
    <w:rsid w:val="005F53DD"/>
    <w:rsid w:val="005F6035"/>
    <w:rsid w:val="005F68C1"/>
    <w:rsid w:val="005F6E8C"/>
    <w:rsid w:val="005F77EF"/>
    <w:rsid w:val="005F7AC2"/>
    <w:rsid w:val="00600323"/>
    <w:rsid w:val="006004CF"/>
    <w:rsid w:val="0060166F"/>
    <w:rsid w:val="006019DF"/>
    <w:rsid w:val="00602165"/>
    <w:rsid w:val="006022F2"/>
    <w:rsid w:val="00604389"/>
    <w:rsid w:val="006125FD"/>
    <w:rsid w:val="006131CB"/>
    <w:rsid w:val="006159DD"/>
    <w:rsid w:val="0061621C"/>
    <w:rsid w:val="006165C2"/>
    <w:rsid w:val="006203C6"/>
    <w:rsid w:val="00620C58"/>
    <w:rsid w:val="00620E0D"/>
    <w:rsid w:val="0062144E"/>
    <w:rsid w:val="006217B9"/>
    <w:rsid w:val="0062216B"/>
    <w:rsid w:val="006247B1"/>
    <w:rsid w:val="006253E3"/>
    <w:rsid w:val="006257B9"/>
    <w:rsid w:val="006267A6"/>
    <w:rsid w:val="00626A8D"/>
    <w:rsid w:val="00626FB3"/>
    <w:rsid w:val="00630439"/>
    <w:rsid w:val="006304FD"/>
    <w:rsid w:val="00632917"/>
    <w:rsid w:val="00633F1C"/>
    <w:rsid w:val="00634639"/>
    <w:rsid w:val="006360A5"/>
    <w:rsid w:val="006409A0"/>
    <w:rsid w:val="0064187C"/>
    <w:rsid w:val="006418F1"/>
    <w:rsid w:val="0064342B"/>
    <w:rsid w:val="00643A81"/>
    <w:rsid w:val="00650510"/>
    <w:rsid w:val="006505B0"/>
    <w:rsid w:val="00650673"/>
    <w:rsid w:val="00653398"/>
    <w:rsid w:val="006539AB"/>
    <w:rsid w:val="00653A46"/>
    <w:rsid w:val="00653C19"/>
    <w:rsid w:val="00654597"/>
    <w:rsid w:val="00655571"/>
    <w:rsid w:val="006563C5"/>
    <w:rsid w:val="006565B0"/>
    <w:rsid w:val="00663862"/>
    <w:rsid w:val="00665B84"/>
    <w:rsid w:val="00667380"/>
    <w:rsid w:val="00667788"/>
    <w:rsid w:val="00667990"/>
    <w:rsid w:val="00671064"/>
    <w:rsid w:val="006724FA"/>
    <w:rsid w:val="006728CA"/>
    <w:rsid w:val="00672C29"/>
    <w:rsid w:val="00674513"/>
    <w:rsid w:val="00674EAA"/>
    <w:rsid w:val="0067615F"/>
    <w:rsid w:val="00676299"/>
    <w:rsid w:val="00676BD0"/>
    <w:rsid w:val="00680345"/>
    <w:rsid w:val="0068087C"/>
    <w:rsid w:val="00681748"/>
    <w:rsid w:val="0068174F"/>
    <w:rsid w:val="00683FB6"/>
    <w:rsid w:val="00685C6A"/>
    <w:rsid w:val="006906FC"/>
    <w:rsid w:val="00690866"/>
    <w:rsid w:val="00692AF9"/>
    <w:rsid w:val="0069372F"/>
    <w:rsid w:val="0069414D"/>
    <w:rsid w:val="00694F11"/>
    <w:rsid w:val="006957EA"/>
    <w:rsid w:val="00696506"/>
    <w:rsid w:val="006A0129"/>
    <w:rsid w:val="006A0CF4"/>
    <w:rsid w:val="006A10A5"/>
    <w:rsid w:val="006A10F4"/>
    <w:rsid w:val="006A31D8"/>
    <w:rsid w:val="006A365E"/>
    <w:rsid w:val="006A5039"/>
    <w:rsid w:val="006A6434"/>
    <w:rsid w:val="006A693E"/>
    <w:rsid w:val="006A6F0F"/>
    <w:rsid w:val="006A7D12"/>
    <w:rsid w:val="006B2C8D"/>
    <w:rsid w:val="006B3623"/>
    <w:rsid w:val="006B3BD9"/>
    <w:rsid w:val="006B3CED"/>
    <w:rsid w:val="006B47ED"/>
    <w:rsid w:val="006B66BB"/>
    <w:rsid w:val="006B6DCC"/>
    <w:rsid w:val="006B7FE1"/>
    <w:rsid w:val="006C0219"/>
    <w:rsid w:val="006C1AAE"/>
    <w:rsid w:val="006C24E8"/>
    <w:rsid w:val="006C3FDA"/>
    <w:rsid w:val="006C6FFF"/>
    <w:rsid w:val="006D37F0"/>
    <w:rsid w:val="006D40D2"/>
    <w:rsid w:val="006D4335"/>
    <w:rsid w:val="006D79D1"/>
    <w:rsid w:val="006E437E"/>
    <w:rsid w:val="006E6E13"/>
    <w:rsid w:val="006E7396"/>
    <w:rsid w:val="006E7DA3"/>
    <w:rsid w:val="006F2477"/>
    <w:rsid w:val="006F34BC"/>
    <w:rsid w:val="006F3D0E"/>
    <w:rsid w:val="006F5F88"/>
    <w:rsid w:val="006F6032"/>
    <w:rsid w:val="006F637B"/>
    <w:rsid w:val="006F7EFD"/>
    <w:rsid w:val="006F7FB4"/>
    <w:rsid w:val="00700982"/>
    <w:rsid w:val="00701F94"/>
    <w:rsid w:val="00703354"/>
    <w:rsid w:val="00705CC6"/>
    <w:rsid w:val="00706320"/>
    <w:rsid w:val="00710699"/>
    <w:rsid w:val="00712C2F"/>
    <w:rsid w:val="00714C41"/>
    <w:rsid w:val="0071635F"/>
    <w:rsid w:val="00717D98"/>
    <w:rsid w:val="00717F62"/>
    <w:rsid w:val="00723859"/>
    <w:rsid w:val="007238E9"/>
    <w:rsid w:val="007243B4"/>
    <w:rsid w:val="00725727"/>
    <w:rsid w:val="0072727D"/>
    <w:rsid w:val="007277CE"/>
    <w:rsid w:val="007304B1"/>
    <w:rsid w:val="00731333"/>
    <w:rsid w:val="0073178C"/>
    <w:rsid w:val="0073192B"/>
    <w:rsid w:val="007353D2"/>
    <w:rsid w:val="00735846"/>
    <w:rsid w:val="00736275"/>
    <w:rsid w:val="00736E5B"/>
    <w:rsid w:val="00737E4D"/>
    <w:rsid w:val="00740740"/>
    <w:rsid w:val="00740D34"/>
    <w:rsid w:val="00740D67"/>
    <w:rsid w:val="00741F08"/>
    <w:rsid w:val="0074239F"/>
    <w:rsid w:val="007426D8"/>
    <w:rsid w:val="00743A6E"/>
    <w:rsid w:val="00744AD0"/>
    <w:rsid w:val="0074555E"/>
    <w:rsid w:val="00745C9C"/>
    <w:rsid w:val="007505E1"/>
    <w:rsid w:val="007548DE"/>
    <w:rsid w:val="007556E5"/>
    <w:rsid w:val="00755E78"/>
    <w:rsid w:val="007562EC"/>
    <w:rsid w:val="00757795"/>
    <w:rsid w:val="00763952"/>
    <w:rsid w:val="00764E1F"/>
    <w:rsid w:val="00765BDD"/>
    <w:rsid w:val="00767FF0"/>
    <w:rsid w:val="00770767"/>
    <w:rsid w:val="007710B5"/>
    <w:rsid w:val="00772357"/>
    <w:rsid w:val="00773252"/>
    <w:rsid w:val="0077335D"/>
    <w:rsid w:val="0077543C"/>
    <w:rsid w:val="00775492"/>
    <w:rsid w:val="00775967"/>
    <w:rsid w:val="00780C27"/>
    <w:rsid w:val="0078347F"/>
    <w:rsid w:val="007834E2"/>
    <w:rsid w:val="007838C3"/>
    <w:rsid w:val="00783E19"/>
    <w:rsid w:val="0078431D"/>
    <w:rsid w:val="00786AB9"/>
    <w:rsid w:val="00786D39"/>
    <w:rsid w:val="00786DF9"/>
    <w:rsid w:val="00791DFF"/>
    <w:rsid w:val="00792C92"/>
    <w:rsid w:val="0079767A"/>
    <w:rsid w:val="007A05E8"/>
    <w:rsid w:val="007A09C6"/>
    <w:rsid w:val="007A09FA"/>
    <w:rsid w:val="007A15E7"/>
    <w:rsid w:val="007A169A"/>
    <w:rsid w:val="007A3300"/>
    <w:rsid w:val="007A5725"/>
    <w:rsid w:val="007A6B7C"/>
    <w:rsid w:val="007B00F1"/>
    <w:rsid w:val="007B1C4A"/>
    <w:rsid w:val="007B288B"/>
    <w:rsid w:val="007B2DD8"/>
    <w:rsid w:val="007B3040"/>
    <w:rsid w:val="007B3A17"/>
    <w:rsid w:val="007B3D33"/>
    <w:rsid w:val="007B4C3E"/>
    <w:rsid w:val="007B6559"/>
    <w:rsid w:val="007B6DCD"/>
    <w:rsid w:val="007B749A"/>
    <w:rsid w:val="007C0E1B"/>
    <w:rsid w:val="007C3B8A"/>
    <w:rsid w:val="007C5B08"/>
    <w:rsid w:val="007C5D09"/>
    <w:rsid w:val="007C5D81"/>
    <w:rsid w:val="007D1A45"/>
    <w:rsid w:val="007D1FF1"/>
    <w:rsid w:val="007D307A"/>
    <w:rsid w:val="007D3851"/>
    <w:rsid w:val="007D39E1"/>
    <w:rsid w:val="007D3C0C"/>
    <w:rsid w:val="007D3FD8"/>
    <w:rsid w:val="007D578E"/>
    <w:rsid w:val="007D7088"/>
    <w:rsid w:val="007E0452"/>
    <w:rsid w:val="007E0C1A"/>
    <w:rsid w:val="007E4468"/>
    <w:rsid w:val="007E4FBD"/>
    <w:rsid w:val="007E534C"/>
    <w:rsid w:val="007E5BD0"/>
    <w:rsid w:val="007E6DE6"/>
    <w:rsid w:val="007E74E6"/>
    <w:rsid w:val="007F2446"/>
    <w:rsid w:val="007F7031"/>
    <w:rsid w:val="007F7B21"/>
    <w:rsid w:val="007F7C9A"/>
    <w:rsid w:val="007F7D9C"/>
    <w:rsid w:val="008005AA"/>
    <w:rsid w:val="008013F4"/>
    <w:rsid w:val="00801DCB"/>
    <w:rsid w:val="00804BEA"/>
    <w:rsid w:val="008053A7"/>
    <w:rsid w:val="0080784E"/>
    <w:rsid w:val="00807E12"/>
    <w:rsid w:val="008132BD"/>
    <w:rsid w:val="008142EF"/>
    <w:rsid w:val="00814873"/>
    <w:rsid w:val="00814BD5"/>
    <w:rsid w:val="00816DFF"/>
    <w:rsid w:val="00820CAD"/>
    <w:rsid w:val="00820D0D"/>
    <w:rsid w:val="008210F4"/>
    <w:rsid w:val="00821679"/>
    <w:rsid w:val="008221D6"/>
    <w:rsid w:val="008226E4"/>
    <w:rsid w:val="00824764"/>
    <w:rsid w:val="00824A91"/>
    <w:rsid w:val="00827C5A"/>
    <w:rsid w:val="00830B2E"/>
    <w:rsid w:val="00832AF6"/>
    <w:rsid w:val="008332A0"/>
    <w:rsid w:val="00833418"/>
    <w:rsid w:val="00833CD6"/>
    <w:rsid w:val="00833E40"/>
    <w:rsid w:val="0084075B"/>
    <w:rsid w:val="00841831"/>
    <w:rsid w:val="00843DB7"/>
    <w:rsid w:val="008465B1"/>
    <w:rsid w:val="0084678F"/>
    <w:rsid w:val="008473E0"/>
    <w:rsid w:val="00847E33"/>
    <w:rsid w:val="00850A76"/>
    <w:rsid w:val="008524C7"/>
    <w:rsid w:val="0085398F"/>
    <w:rsid w:val="008619AE"/>
    <w:rsid w:val="00861D58"/>
    <w:rsid w:val="00863873"/>
    <w:rsid w:val="00865430"/>
    <w:rsid w:val="0086708A"/>
    <w:rsid w:val="00867597"/>
    <w:rsid w:val="00867D5F"/>
    <w:rsid w:val="0087074C"/>
    <w:rsid w:val="008711B4"/>
    <w:rsid w:val="008715E1"/>
    <w:rsid w:val="00871B19"/>
    <w:rsid w:val="0087247C"/>
    <w:rsid w:val="008726C1"/>
    <w:rsid w:val="00873BB6"/>
    <w:rsid w:val="00876024"/>
    <w:rsid w:val="00876F44"/>
    <w:rsid w:val="00881ECC"/>
    <w:rsid w:val="008821AB"/>
    <w:rsid w:val="008838C6"/>
    <w:rsid w:val="008841C9"/>
    <w:rsid w:val="008844DF"/>
    <w:rsid w:val="00884A5C"/>
    <w:rsid w:val="00885709"/>
    <w:rsid w:val="008857F8"/>
    <w:rsid w:val="00887D88"/>
    <w:rsid w:val="00890AAB"/>
    <w:rsid w:val="00890B38"/>
    <w:rsid w:val="0089129C"/>
    <w:rsid w:val="00891BFC"/>
    <w:rsid w:val="00891F6C"/>
    <w:rsid w:val="00893316"/>
    <w:rsid w:val="008A0C39"/>
    <w:rsid w:val="008A1758"/>
    <w:rsid w:val="008A26E3"/>
    <w:rsid w:val="008A3A8C"/>
    <w:rsid w:val="008A6C3F"/>
    <w:rsid w:val="008A75EB"/>
    <w:rsid w:val="008B003B"/>
    <w:rsid w:val="008B1032"/>
    <w:rsid w:val="008B1169"/>
    <w:rsid w:val="008B1BFC"/>
    <w:rsid w:val="008B2265"/>
    <w:rsid w:val="008B439E"/>
    <w:rsid w:val="008B57E4"/>
    <w:rsid w:val="008B5FFD"/>
    <w:rsid w:val="008B63E4"/>
    <w:rsid w:val="008B664D"/>
    <w:rsid w:val="008C03F5"/>
    <w:rsid w:val="008C0510"/>
    <w:rsid w:val="008C1B11"/>
    <w:rsid w:val="008C59D6"/>
    <w:rsid w:val="008C6959"/>
    <w:rsid w:val="008C69A6"/>
    <w:rsid w:val="008C6B5C"/>
    <w:rsid w:val="008D10B0"/>
    <w:rsid w:val="008D16FF"/>
    <w:rsid w:val="008D2922"/>
    <w:rsid w:val="008D3238"/>
    <w:rsid w:val="008D4947"/>
    <w:rsid w:val="008D6261"/>
    <w:rsid w:val="008D62BE"/>
    <w:rsid w:val="008D65C8"/>
    <w:rsid w:val="008E020B"/>
    <w:rsid w:val="008E0A83"/>
    <w:rsid w:val="008E0BFF"/>
    <w:rsid w:val="008E150E"/>
    <w:rsid w:val="008E2F33"/>
    <w:rsid w:val="008E4B1B"/>
    <w:rsid w:val="008E52CE"/>
    <w:rsid w:val="008E5E78"/>
    <w:rsid w:val="008F1687"/>
    <w:rsid w:val="008F1C0B"/>
    <w:rsid w:val="008F23A7"/>
    <w:rsid w:val="008F23CC"/>
    <w:rsid w:val="008F425F"/>
    <w:rsid w:val="008F687A"/>
    <w:rsid w:val="008F7B4F"/>
    <w:rsid w:val="008F7BAE"/>
    <w:rsid w:val="00901118"/>
    <w:rsid w:val="009013C8"/>
    <w:rsid w:val="00901D09"/>
    <w:rsid w:val="00902008"/>
    <w:rsid w:val="00904453"/>
    <w:rsid w:val="00904A95"/>
    <w:rsid w:val="009053A7"/>
    <w:rsid w:val="009054E9"/>
    <w:rsid w:val="00905E9F"/>
    <w:rsid w:val="0090630F"/>
    <w:rsid w:val="00907416"/>
    <w:rsid w:val="00907BD7"/>
    <w:rsid w:val="009101D5"/>
    <w:rsid w:val="00910D17"/>
    <w:rsid w:val="00912B30"/>
    <w:rsid w:val="00915E66"/>
    <w:rsid w:val="0091794F"/>
    <w:rsid w:val="00917A6A"/>
    <w:rsid w:val="00917B4F"/>
    <w:rsid w:val="00917EDA"/>
    <w:rsid w:val="00921535"/>
    <w:rsid w:val="00921A62"/>
    <w:rsid w:val="00921CA5"/>
    <w:rsid w:val="009246EA"/>
    <w:rsid w:val="00925A60"/>
    <w:rsid w:val="00926B57"/>
    <w:rsid w:val="009273D0"/>
    <w:rsid w:val="00927A13"/>
    <w:rsid w:val="00930ACD"/>
    <w:rsid w:val="0093210E"/>
    <w:rsid w:val="009337A3"/>
    <w:rsid w:val="00933F59"/>
    <w:rsid w:val="00935ED7"/>
    <w:rsid w:val="009362DB"/>
    <w:rsid w:val="00936B64"/>
    <w:rsid w:val="00936D40"/>
    <w:rsid w:val="00940CFB"/>
    <w:rsid w:val="00942619"/>
    <w:rsid w:val="00946C13"/>
    <w:rsid w:val="009509FB"/>
    <w:rsid w:val="0095155E"/>
    <w:rsid w:val="00952D81"/>
    <w:rsid w:val="00952EA2"/>
    <w:rsid w:val="009542E0"/>
    <w:rsid w:val="0095454A"/>
    <w:rsid w:val="009571FF"/>
    <w:rsid w:val="0095791A"/>
    <w:rsid w:val="0096002F"/>
    <w:rsid w:val="00963BA1"/>
    <w:rsid w:val="00965073"/>
    <w:rsid w:val="00965187"/>
    <w:rsid w:val="0096549D"/>
    <w:rsid w:val="009661DC"/>
    <w:rsid w:val="00966C26"/>
    <w:rsid w:val="00972D26"/>
    <w:rsid w:val="00972FC8"/>
    <w:rsid w:val="00973E0B"/>
    <w:rsid w:val="0098083B"/>
    <w:rsid w:val="00981DC0"/>
    <w:rsid w:val="00982F13"/>
    <w:rsid w:val="009830B7"/>
    <w:rsid w:val="009842A2"/>
    <w:rsid w:val="0098477E"/>
    <w:rsid w:val="00985831"/>
    <w:rsid w:val="0098792D"/>
    <w:rsid w:val="00987EE2"/>
    <w:rsid w:val="00990C28"/>
    <w:rsid w:val="00990EF4"/>
    <w:rsid w:val="00991FF6"/>
    <w:rsid w:val="009923D7"/>
    <w:rsid w:val="00992785"/>
    <w:rsid w:val="009951CA"/>
    <w:rsid w:val="009951D1"/>
    <w:rsid w:val="00995C8B"/>
    <w:rsid w:val="00996955"/>
    <w:rsid w:val="009969F0"/>
    <w:rsid w:val="009972A6"/>
    <w:rsid w:val="009978C2"/>
    <w:rsid w:val="00997B72"/>
    <w:rsid w:val="009A209D"/>
    <w:rsid w:val="009A253E"/>
    <w:rsid w:val="009A2CF8"/>
    <w:rsid w:val="009A309C"/>
    <w:rsid w:val="009A5DCC"/>
    <w:rsid w:val="009A785D"/>
    <w:rsid w:val="009A7BA4"/>
    <w:rsid w:val="009B193A"/>
    <w:rsid w:val="009B21C5"/>
    <w:rsid w:val="009B2C71"/>
    <w:rsid w:val="009B400B"/>
    <w:rsid w:val="009B4029"/>
    <w:rsid w:val="009B59FB"/>
    <w:rsid w:val="009B6041"/>
    <w:rsid w:val="009B63D2"/>
    <w:rsid w:val="009C068D"/>
    <w:rsid w:val="009C0930"/>
    <w:rsid w:val="009C0E1C"/>
    <w:rsid w:val="009C1973"/>
    <w:rsid w:val="009C1BD4"/>
    <w:rsid w:val="009C2C65"/>
    <w:rsid w:val="009C4801"/>
    <w:rsid w:val="009C72DF"/>
    <w:rsid w:val="009D1FC8"/>
    <w:rsid w:val="009D3686"/>
    <w:rsid w:val="009D3F4B"/>
    <w:rsid w:val="009D5FE7"/>
    <w:rsid w:val="009D69A4"/>
    <w:rsid w:val="009D7E8C"/>
    <w:rsid w:val="009E0179"/>
    <w:rsid w:val="009E12B3"/>
    <w:rsid w:val="009E40F3"/>
    <w:rsid w:val="009E4604"/>
    <w:rsid w:val="009E472B"/>
    <w:rsid w:val="009E4C70"/>
    <w:rsid w:val="009E5123"/>
    <w:rsid w:val="009E576A"/>
    <w:rsid w:val="009E76E2"/>
    <w:rsid w:val="009F07B9"/>
    <w:rsid w:val="009F184C"/>
    <w:rsid w:val="009F3940"/>
    <w:rsid w:val="009F4FAF"/>
    <w:rsid w:val="009F6A4C"/>
    <w:rsid w:val="009F7018"/>
    <w:rsid w:val="009F7B26"/>
    <w:rsid w:val="00A000B0"/>
    <w:rsid w:val="00A00C5B"/>
    <w:rsid w:val="00A012B2"/>
    <w:rsid w:val="00A01CC4"/>
    <w:rsid w:val="00A0251E"/>
    <w:rsid w:val="00A03112"/>
    <w:rsid w:val="00A03800"/>
    <w:rsid w:val="00A046DB"/>
    <w:rsid w:val="00A06FEB"/>
    <w:rsid w:val="00A11FCA"/>
    <w:rsid w:val="00A1317B"/>
    <w:rsid w:val="00A1369E"/>
    <w:rsid w:val="00A16C9F"/>
    <w:rsid w:val="00A16DCF"/>
    <w:rsid w:val="00A17641"/>
    <w:rsid w:val="00A17BA5"/>
    <w:rsid w:val="00A20770"/>
    <w:rsid w:val="00A20F16"/>
    <w:rsid w:val="00A21B2B"/>
    <w:rsid w:val="00A23EBD"/>
    <w:rsid w:val="00A24248"/>
    <w:rsid w:val="00A24A53"/>
    <w:rsid w:val="00A259E5"/>
    <w:rsid w:val="00A27A5E"/>
    <w:rsid w:val="00A27AAE"/>
    <w:rsid w:val="00A308F9"/>
    <w:rsid w:val="00A3122C"/>
    <w:rsid w:val="00A31247"/>
    <w:rsid w:val="00A315E1"/>
    <w:rsid w:val="00A32248"/>
    <w:rsid w:val="00A3262E"/>
    <w:rsid w:val="00A353A1"/>
    <w:rsid w:val="00A35505"/>
    <w:rsid w:val="00A357A9"/>
    <w:rsid w:val="00A35B4B"/>
    <w:rsid w:val="00A37884"/>
    <w:rsid w:val="00A42115"/>
    <w:rsid w:val="00A454B1"/>
    <w:rsid w:val="00A45C7D"/>
    <w:rsid w:val="00A46192"/>
    <w:rsid w:val="00A46D9D"/>
    <w:rsid w:val="00A4712B"/>
    <w:rsid w:val="00A5051F"/>
    <w:rsid w:val="00A524B6"/>
    <w:rsid w:val="00A52934"/>
    <w:rsid w:val="00A52D7B"/>
    <w:rsid w:val="00A533C9"/>
    <w:rsid w:val="00A535D7"/>
    <w:rsid w:val="00A567A2"/>
    <w:rsid w:val="00A608FD"/>
    <w:rsid w:val="00A61C44"/>
    <w:rsid w:val="00A61F15"/>
    <w:rsid w:val="00A62A07"/>
    <w:rsid w:val="00A62DED"/>
    <w:rsid w:val="00A62F3B"/>
    <w:rsid w:val="00A64D53"/>
    <w:rsid w:val="00A6516A"/>
    <w:rsid w:val="00A655E9"/>
    <w:rsid w:val="00A6788D"/>
    <w:rsid w:val="00A71756"/>
    <w:rsid w:val="00A735C2"/>
    <w:rsid w:val="00A7432F"/>
    <w:rsid w:val="00A76C07"/>
    <w:rsid w:val="00A77093"/>
    <w:rsid w:val="00A77695"/>
    <w:rsid w:val="00A813C8"/>
    <w:rsid w:val="00A81B26"/>
    <w:rsid w:val="00A81F89"/>
    <w:rsid w:val="00A84A5D"/>
    <w:rsid w:val="00A861D8"/>
    <w:rsid w:val="00A86D4D"/>
    <w:rsid w:val="00A902F6"/>
    <w:rsid w:val="00A92ABC"/>
    <w:rsid w:val="00A94A49"/>
    <w:rsid w:val="00A955F5"/>
    <w:rsid w:val="00A957CF"/>
    <w:rsid w:val="00A9583A"/>
    <w:rsid w:val="00AA1D3D"/>
    <w:rsid w:val="00AA427C"/>
    <w:rsid w:val="00AA45EA"/>
    <w:rsid w:val="00AA6364"/>
    <w:rsid w:val="00AA64EA"/>
    <w:rsid w:val="00AA6F63"/>
    <w:rsid w:val="00AA796F"/>
    <w:rsid w:val="00AB09CD"/>
    <w:rsid w:val="00AB0E0A"/>
    <w:rsid w:val="00AB22F2"/>
    <w:rsid w:val="00AB2B16"/>
    <w:rsid w:val="00AB2BCB"/>
    <w:rsid w:val="00AB3B16"/>
    <w:rsid w:val="00AB4062"/>
    <w:rsid w:val="00AB40A8"/>
    <w:rsid w:val="00AC0E7B"/>
    <w:rsid w:val="00AC13B9"/>
    <w:rsid w:val="00AC1CF9"/>
    <w:rsid w:val="00AC5BA2"/>
    <w:rsid w:val="00AC71EF"/>
    <w:rsid w:val="00AC7D97"/>
    <w:rsid w:val="00AD000B"/>
    <w:rsid w:val="00AD01BA"/>
    <w:rsid w:val="00AD0285"/>
    <w:rsid w:val="00AD0828"/>
    <w:rsid w:val="00AD1A44"/>
    <w:rsid w:val="00AD326E"/>
    <w:rsid w:val="00AD336F"/>
    <w:rsid w:val="00AD41C4"/>
    <w:rsid w:val="00AD4560"/>
    <w:rsid w:val="00AD5150"/>
    <w:rsid w:val="00AD7DF0"/>
    <w:rsid w:val="00AE1B2A"/>
    <w:rsid w:val="00AE2941"/>
    <w:rsid w:val="00AE39CF"/>
    <w:rsid w:val="00AE39D9"/>
    <w:rsid w:val="00AE3D52"/>
    <w:rsid w:val="00AE3F0F"/>
    <w:rsid w:val="00AE57F1"/>
    <w:rsid w:val="00AE690C"/>
    <w:rsid w:val="00AF1BDC"/>
    <w:rsid w:val="00AF2088"/>
    <w:rsid w:val="00AF4CAE"/>
    <w:rsid w:val="00AF4E57"/>
    <w:rsid w:val="00AF506D"/>
    <w:rsid w:val="00AF5B02"/>
    <w:rsid w:val="00AF6246"/>
    <w:rsid w:val="00AF6373"/>
    <w:rsid w:val="00AF685B"/>
    <w:rsid w:val="00AF68E5"/>
    <w:rsid w:val="00AF69D5"/>
    <w:rsid w:val="00B00BF4"/>
    <w:rsid w:val="00B00EC8"/>
    <w:rsid w:val="00B00F32"/>
    <w:rsid w:val="00B02113"/>
    <w:rsid w:val="00B021DF"/>
    <w:rsid w:val="00B025FD"/>
    <w:rsid w:val="00B0260C"/>
    <w:rsid w:val="00B0292D"/>
    <w:rsid w:val="00B03560"/>
    <w:rsid w:val="00B04E6E"/>
    <w:rsid w:val="00B04F4D"/>
    <w:rsid w:val="00B05C70"/>
    <w:rsid w:val="00B1010B"/>
    <w:rsid w:val="00B10CE6"/>
    <w:rsid w:val="00B11C78"/>
    <w:rsid w:val="00B134AF"/>
    <w:rsid w:val="00B13831"/>
    <w:rsid w:val="00B146BE"/>
    <w:rsid w:val="00B15977"/>
    <w:rsid w:val="00B15A33"/>
    <w:rsid w:val="00B1710E"/>
    <w:rsid w:val="00B1745D"/>
    <w:rsid w:val="00B17BA2"/>
    <w:rsid w:val="00B17D20"/>
    <w:rsid w:val="00B21702"/>
    <w:rsid w:val="00B21828"/>
    <w:rsid w:val="00B23175"/>
    <w:rsid w:val="00B24B07"/>
    <w:rsid w:val="00B259EC"/>
    <w:rsid w:val="00B2615C"/>
    <w:rsid w:val="00B30092"/>
    <w:rsid w:val="00B301A7"/>
    <w:rsid w:val="00B30617"/>
    <w:rsid w:val="00B37048"/>
    <w:rsid w:val="00B40D62"/>
    <w:rsid w:val="00B411AF"/>
    <w:rsid w:val="00B4297D"/>
    <w:rsid w:val="00B43BC3"/>
    <w:rsid w:val="00B4404D"/>
    <w:rsid w:val="00B4431F"/>
    <w:rsid w:val="00B44734"/>
    <w:rsid w:val="00B44A9A"/>
    <w:rsid w:val="00B457BA"/>
    <w:rsid w:val="00B45ACC"/>
    <w:rsid w:val="00B46FB6"/>
    <w:rsid w:val="00B52514"/>
    <w:rsid w:val="00B52DF1"/>
    <w:rsid w:val="00B52DF3"/>
    <w:rsid w:val="00B531C1"/>
    <w:rsid w:val="00B53CA1"/>
    <w:rsid w:val="00B55DE6"/>
    <w:rsid w:val="00B5782F"/>
    <w:rsid w:val="00B57C7F"/>
    <w:rsid w:val="00B636C9"/>
    <w:rsid w:val="00B639C5"/>
    <w:rsid w:val="00B65DF6"/>
    <w:rsid w:val="00B670DF"/>
    <w:rsid w:val="00B672F6"/>
    <w:rsid w:val="00B678C7"/>
    <w:rsid w:val="00B717D9"/>
    <w:rsid w:val="00B737BB"/>
    <w:rsid w:val="00B75E15"/>
    <w:rsid w:val="00B763E7"/>
    <w:rsid w:val="00B76766"/>
    <w:rsid w:val="00B80686"/>
    <w:rsid w:val="00B83036"/>
    <w:rsid w:val="00B83A9F"/>
    <w:rsid w:val="00B83AB5"/>
    <w:rsid w:val="00B83C44"/>
    <w:rsid w:val="00B8590D"/>
    <w:rsid w:val="00B85CFB"/>
    <w:rsid w:val="00B86F55"/>
    <w:rsid w:val="00B8745B"/>
    <w:rsid w:val="00B901AF"/>
    <w:rsid w:val="00B90DAF"/>
    <w:rsid w:val="00B92571"/>
    <w:rsid w:val="00B93A60"/>
    <w:rsid w:val="00B94647"/>
    <w:rsid w:val="00B95873"/>
    <w:rsid w:val="00B96A91"/>
    <w:rsid w:val="00B97585"/>
    <w:rsid w:val="00BA0FA9"/>
    <w:rsid w:val="00BA1E86"/>
    <w:rsid w:val="00BA2572"/>
    <w:rsid w:val="00BA4A77"/>
    <w:rsid w:val="00BA52D1"/>
    <w:rsid w:val="00BA6CB8"/>
    <w:rsid w:val="00BA77A8"/>
    <w:rsid w:val="00BA7B75"/>
    <w:rsid w:val="00BB0225"/>
    <w:rsid w:val="00BB1953"/>
    <w:rsid w:val="00BB27EE"/>
    <w:rsid w:val="00BB2A14"/>
    <w:rsid w:val="00BB340D"/>
    <w:rsid w:val="00BB36B8"/>
    <w:rsid w:val="00BB3D1C"/>
    <w:rsid w:val="00BB3E36"/>
    <w:rsid w:val="00BB47C3"/>
    <w:rsid w:val="00BB534E"/>
    <w:rsid w:val="00BB6520"/>
    <w:rsid w:val="00BB6551"/>
    <w:rsid w:val="00BB6954"/>
    <w:rsid w:val="00BB764C"/>
    <w:rsid w:val="00BB7659"/>
    <w:rsid w:val="00BC219B"/>
    <w:rsid w:val="00BC4C4B"/>
    <w:rsid w:val="00BC5887"/>
    <w:rsid w:val="00BC5DCD"/>
    <w:rsid w:val="00BD1DA7"/>
    <w:rsid w:val="00BD396E"/>
    <w:rsid w:val="00BD3AFE"/>
    <w:rsid w:val="00BD3EEA"/>
    <w:rsid w:val="00BD3FE0"/>
    <w:rsid w:val="00BD7E61"/>
    <w:rsid w:val="00BE0608"/>
    <w:rsid w:val="00BE2104"/>
    <w:rsid w:val="00BE2A96"/>
    <w:rsid w:val="00BE4730"/>
    <w:rsid w:val="00BE4D8A"/>
    <w:rsid w:val="00BE4F7D"/>
    <w:rsid w:val="00BE5AC0"/>
    <w:rsid w:val="00BE73F5"/>
    <w:rsid w:val="00BE7CFD"/>
    <w:rsid w:val="00BF0DCB"/>
    <w:rsid w:val="00BF1736"/>
    <w:rsid w:val="00BF1F2B"/>
    <w:rsid w:val="00BF3109"/>
    <w:rsid w:val="00BF4E0A"/>
    <w:rsid w:val="00BF51C9"/>
    <w:rsid w:val="00BF5C29"/>
    <w:rsid w:val="00BF60D2"/>
    <w:rsid w:val="00BF623F"/>
    <w:rsid w:val="00BF6BE5"/>
    <w:rsid w:val="00BF6CC4"/>
    <w:rsid w:val="00BF7341"/>
    <w:rsid w:val="00C026AD"/>
    <w:rsid w:val="00C03B8A"/>
    <w:rsid w:val="00C069D9"/>
    <w:rsid w:val="00C07664"/>
    <w:rsid w:val="00C11F6D"/>
    <w:rsid w:val="00C1308C"/>
    <w:rsid w:val="00C13348"/>
    <w:rsid w:val="00C1405F"/>
    <w:rsid w:val="00C1531D"/>
    <w:rsid w:val="00C165CB"/>
    <w:rsid w:val="00C2041F"/>
    <w:rsid w:val="00C2070E"/>
    <w:rsid w:val="00C214F1"/>
    <w:rsid w:val="00C22855"/>
    <w:rsid w:val="00C247C4"/>
    <w:rsid w:val="00C2677C"/>
    <w:rsid w:val="00C27609"/>
    <w:rsid w:val="00C308C9"/>
    <w:rsid w:val="00C32031"/>
    <w:rsid w:val="00C32072"/>
    <w:rsid w:val="00C320F5"/>
    <w:rsid w:val="00C3356A"/>
    <w:rsid w:val="00C335EB"/>
    <w:rsid w:val="00C364B9"/>
    <w:rsid w:val="00C417D3"/>
    <w:rsid w:val="00C42031"/>
    <w:rsid w:val="00C4229C"/>
    <w:rsid w:val="00C42C38"/>
    <w:rsid w:val="00C447D2"/>
    <w:rsid w:val="00C50414"/>
    <w:rsid w:val="00C512AB"/>
    <w:rsid w:val="00C517ED"/>
    <w:rsid w:val="00C51BDB"/>
    <w:rsid w:val="00C51E22"/>
    <w:rsid w:val="00C526E9"/>
    <w:rsid w:val="00C53475"/>
    <w:rsid w:val="00C56CB6"/>
    <w:rsid w:val="00C56D16"/>
    <w:rsid w:val="00C57051"/>
    <w:rsid w:val="00C61360"/>
    <w:rsid w:val="00C61C0F"/>
    <w:rsid w:val="00C61DDF"/>
    <w:rsid w:val="00C636F9"/>
    <w:rsid w:val="00C64D52"/>
    <w:rsid w:val="00C656FE"/>
    <w:rsid w:val="00C668FB"/>
    <w:rsid w:val="00C66DEA"/>
    <w:rsid w:val="00C70713"/>
    <w:rsid w:val="00C71D83"/>
    <w:rsid w:val="00C728C6"/>
    <w:rsid w:val="00C741EC"/>
    <w:rsid w:val="00C752C1"/>
    <w:rsid w:val="00C76406"/>
    <w:rsid w:val="00C774AD"/>
    <w:rsid w:val="00C77AF8"/>
    <w:rsid w:val="00C80F27"/>
    <w:rsid w:val="00C821A3"/>
    <w:rsid w:val="00C86024"/>
    <w:rsid w:val="00C86842"/>
    <w:rsid w:val="00C86EBB"/>
    <w:rsid w:val="00C87B45"/>
    <w:rsid w:val="00C90724"/>
    <w:rsid w:val="00C91EDC"/>
    <w:rsid w:val="00C92362"/>
    <w:rsid w:val="00C924E8"/>
    <w:rsid w:val="00C933CF"/>
    <w:rsid w:val="00C9664F"/>
    <w:rsid w:val="00C96C48"/>
    <w:rsid w:val="00C96F8D"/>
    <w:rsid w:val="00C9706F"/>
    <w:rsid w:val="00CA4851"/>
    <w:rsid w:val="00CA4F8E"/>
    <w:rsid w:val="00CA51EB"/>
    <w:rsid w:val="00CA5627"/>
    <w:rsid w:val="00CA5C7B"/>
    <w:rsid w:val="00CA6E24"/>
    <w:rsid w:val="00CA70F5"/>
    <w:rsid w:val="00CB3AF4"/>
    <w:rsid w:val="00CB3F62"/>
    <w:rsid w:val="00CB42B6"/>
    <w:rsid w:val="00CB4E25"/>
    <w:rsid w:val="00CB5BCA"/>
    <w:rsid w:val="00CC0B76"/>
    <w:rsid w:val="00CC1D55"/>
    <w:rsid w:val="00CC2521"/>
    <w:rsid w:val="00CC301A"/>
    <w:rsid w:val="00CC42E1"/>
    <w:rsid w:val="00CC5597"/>
    <w:rsid w:val="00CC5805"/>
    <w:rsid w:val="00CC5E59"/>
    <w:rsid w:val="00CC7783"/>
    <w:rsid w:val="00CD00BE"/>
    <w:rsid w:val="00CD0190"/>
    <w:rsid w:val="00CD06D0"/>
    <w:rsid w:val="00CD1132"/>
    <w:rsid w:val="00CD1C76"/>
    <w:rsid w:val="00CD1DAD"/>
    <w:rsid w:val="00CD2E67"/>
    <w:rsid w:val="00CD302B"/>
    <w:rsid w:val="00CD4C7C"/>
    <w:rsid w:val="00CD5D98"/>
    <w:rsid w:val="00CD6783"/>
    <w:rsid w:val="00CD6A55"/>
    <w:rsid w:val="00CE1874"/>
    <w:rsid w:val="00CE223E"/>
    <w:rsid w:val="00CE28EB"/>
    <w:rsid w:val="00CE39AF"/>
    <w:rsid w:val="00CE39FB"/>
    <w:rsid w:val="00CE6458"/>
    <w:rsid w:val="00CE696A"/>
    <w:rsid w:val="00CE6E1C"/>
    <w:rsid w:val="00CF04AD"/>
    <w:rsid w:val="00CF125A"/>
    <w:rsid w:val="00CF168B"/>
    <w:rsid w:val="00CF3F75"/>
    <w:rsid w:val="00CF4491"/>
    <w:rsid w:val="00CF75DD"/>
    <w:rsid w:val="00D00448"/>
    <w:rsid w:val="00D03671"/>
    <w:rsid w:val="00D055E0"/>
    <w:rsid w:val="00D056FA"/>
    <w:rsid w:val="00D10F59"/>
    <w:rsid w:val="00D13D50"/>
    <w:rsid w:val="00D1410E"/>
    <w:rsid w:val="00D153F2"/>
    <w:rsid w:val="00D1573F"/>
    <w:rsid w:val="00D16332"/>
    <w:rsid w:val="00D168DD"/>
    <w:rsid w:val="00D1729D"/>
    <w:rsid w:val="00D1739F"/>
    <w:rsid w:val="00D1749C"/>
    <w:rsid w:val="00D218B3"/>
    <w:rsid w:val="00D225D8"/>
    <w:rsid w:val="00D22748"/>
    <w:rsid w:val="00D243D1"/>
    <w:rsid w:val="00D24D67"/>
    <w:rsid w:val="00D270D8"/>
    <w:rsid w:val="00D27910"/>
    <w:rsid w:val="00D31A8E"/>
    <w:rsid w:val="00D31E9A"/>
    <w:rsid w:val="00D32942"/>
    <w:rsid w:val="00D335DA"/>
    <w:rsid w:val="00D33E5F"/>
    <w:rsid w:val="00D351C3"/>
    <w:rsid w:val="00D35500"/>
    <w:rsid w:val="00D36A18"/>
    <w:rsid w:val="00D379C8"/>
    <w:rsid w:val="00D406F8"/>
    <w:rsid w:val="00D414FE"/>
    <w:rsid w:val="00D437CD"/>
    <w:rsid w:val="00D442FB"/>
    <w:rsid w:val="00D47549"/>
    <w:rsid w:val="00D47718"/>
    <w:rsid w:val="00D47B54"/>
    <w:rsid w:val="00D47E2E"/>
    <w:rsid w:val="00D50AF6"/>
    <w:rsid w:val="00D51460"/>
    <w:rsid w:val="00D537AE"/>
    <w:rsid w:val="00D53A00"/>
    <w:rsid w:val="00D53E38"/>
    <w:rsid w:val="00D53E6C"/>
    <w:rsid w:val="00D53F4B"/>
    <w:rsid w:val="00D547B6"/>
    <w:rsid w:val="00D5675C"/>
    <w:rsid w:val="00D60DDC"/>
    <w:rsid w:val="00D64C7E"/>
    <w:rsid w:val="00D665D3"/>
    <w:rsid w:val="00D67CB4"/>
    <w:rsid w:val="00D71E07"/>
    <w:rsid w:val="00D72549"/>
    <w:rsid w:val="00D725EB"/>
    <w:rsid w:val="00D75F4D"/>
    <w:rsid w:val="00D76D6A"/>
    <w:rsid w:val="00D775E4"/>
    <w:rsid w:val="00D77AFE"/>
    <w:rsid w:val="00D832DA"/>
    <w:rsid w:val="00D83FFE"/>
    <w:rsid w:val="00D842CA"/>
    <w:rsid w:val="00D849B5"/>
    <w:rsid w:val="00D854F5"/>
    <w:rsid w:val="00D85B6F"/>
    <w:rsid w:val="00D85CE9"/>
    <w:rsid w:val="00D90362"/>
    <w:rsid w:val="00D90430"/>
    <w:rsid w:val="00D93DE7"/>
    <w:rsid w:val="00D94386"/>
    <w:rsid w:val="00DA0925"/>
    <w:rsid w:val="00DA1E71"/>
    <w:rsid w:val="00DA27A5"/>
    <w:rsid w:val="00DA27AC"/>
    <w:rsid w:val="00DA2D14"/>
    <w:rsid w:val="00DA3D5B"/>
    <w:rsid w:val="00DA44A6"/>
    <w:rsid w:val="00DA466F"/>
    <w:rsid w:val="00DA4B01"/>
    <w:rsid w:val="00DA62D3"/>
    <w:rsid w:val="00DA6E73"/>
    <w:rsid w:val="00DA70DC"/>
    <w:rsid w:val="00DB0228"/>
    <w:rsid w:val="00DB1BD4"/>
    <w:rsid w:val="00DB7522"/>
    <w:rsid w:val="00DB7B10"/>
    <w:rsid w:val="00DC0F17"/>
    <w:rsid w:val="00DC201B"/>
    <w:rsid w:val="00DC3409"/>
    <w:rsid w:val="00DC658D"/>
    <w:rsid w:val="00DC65A0"/>
    <w:rsid w:val="00DC6AE1"/>
    <w:rsid w:val="00DD0C8F"/>
    <w:rsid w:val="00DD0E94"/>
    <w:rsid w:val="00DD0F14"/>
    <w:rsid w:val="00DD4007"/>
    <w:rsid w:val="00DD4099"/>
    <w:rsid w:val="00DD4DB5"/>
    <w:rsid w:val="00DD54AA"/>
    <w:rsid w:val="00DD5F05"/>
    <w:rsid w:val="00DD5F3A"/>
    <w:rsid w:val="00DD5F5E"/>
    <w:rsid w:val="00DD668C"/>
    <w:rsid w:val="00DE334C"/>
    <w:rsid w:val="00DE52CB"/>
    <w:rsid w:val="00DF0DC7"/>
    <w:rsid w:val="00DF3B07"/>
    <w:rsid w:val="00DF446A"/>
    <w:rsid w:val="00DF48C2"/>
    <w:rsid w:val="00DF5717"/>
    <w:rsid w:val="00E01AA3"/>
    <w:rsid w:val="00E02882"/>
    <w:rsid w:val="00E02A11"/>
    <w:rsid w:val="00E04EDD"/>
    <w:rsid w:val="00E07578"/>
    <w:rsid w:val="00E116C1"/>
    <w:rsid w:val="00E12AB2"/>
    <w:rsid w:val="00E13CDE"/>
    <w:rsid w:val="00E14318"/>
    <w:rsid w:val="00E15238"/>
    <w:rsid w:val="00E15A55"/>
    <w:rsid w:val="00E15F77"/>
    <w:rsid w:val="00E17246"/>
    <w:rsid w:val="00E172B6"/>
    <w:rsid w:val="00E17324"/>
    <w:rsid w:val="00E175DA"/>
    <w:rsid w:val="00E22C64"/>
    <w:rsid w:val="00E22CB2"/>
    <w:rsid w:val="00E23614"/>
    <w:rsid w:val="00E2554E"/>
    <w:rsid w:val="00E32737"/>
    <w:rsid w:val="00E32A01"/>
    <w:rsid w:val="00E34889"/>
    <w:rsid w:val="00E34E30"/>
    <w:rsid w:val="00E35815"/>
    <w:rsid w:val="00E360EC"/>
    <w:rsid w:val="00E36BDC"/>
    <w:rsid w:val="00E402ED"/>
    <w:rsid w:val="00E41713"/>
    <w:rsid w:val="00E431C7"/>
    <w:rsid w:val="00E43FDF"/>
    <w:rsid w:val="00E4433E"/>
    <w:rsid w:val="00E44361"/>
    <w:rsid w:val="00E44B44"/>
    <w:rsid w:val="00E45025"/>
    <w:rsid w:val="00E454F2"/>
    <w:rsid w:val="00E45AF1"/>
    <w:rsid w:val="00E54A54"/>
    <w:rsid w:val="00E56331"/>
    <w:rsid w:val="00E6010D"/>
    <w:rsid w:val="00E60159"/>
    <w:rsid w:val="00E601DE"/>
    <w:rsid w:val="00E61D70"/>
    <w:rsid w:val="00E63370"/>
    <w:rsid w:val="00E63E0A"/>
    <w:rsid w:val="00E6474E"/>
    <w:rsid w:val="00E64CEB"/>
    <w:rsid w:val="00E66F43"/>
    <w:rsid w:val="00E70C24"/>
    <w:rsid w:val="00E7269B"/>
    <w:rsid w:val="00E72761"/>
    <w:rsid w:val="00E738C3"/>
    <w:rsid w:val="00E73DD8"/>
    <w:rsid w:val="00E75D70"/>
    <w:rsid w:val="00E76F9F"/>
    <w:rsid w:val="00E775B0"/>
    <w:rsid w:val="00E812A5"/>
    <w:rsid w:val="00E81A56"/>
    <w:rsid w:val="00E82EBB"/>
    <w:rsid w:val="00E83217"/>
    <w:rsid w:val="00E846E8"/>
    <w:rsid w:val="00E875D2"/>
    <w:rsid w:val="00E878DC"/>
    <w:rsid w:val="00E91DD2"/>
    <w:rsid w:val="00E927A8"/>
    <w:rsid w:val="00E93EA1"/>
    <w:rsid w:val="00E94F54"/>
    <w:rsid w:val="00E95EA2"/>
    <w:rsid w:val="00E96EEF"/>
    <w:rsid w:val="00EA0E00"/>
    <w:rsid w:val="00EA17FE"/>
    <w:rsid w:val="00EA287B"/>
    <w:rsid w:val="00EA2BAF"/>
    <w:rsid w:val="00EA334F"/>
    <w:rsid w:val="00EA3CE9"/>
    <w:rsid w:val="00EA4B44"/>
    <w:rsid w:val="00EA5717"/>
    <w:rsid w:val="00EA63C3"/>
    <w:rsid w:val="00EA6AC0"/>
    <w:rsid w:val="00EA7224"/>
    <w:rsid w:val="00EB12AC"/>
    <w:rsid w:val="00EB2059"/>
    <w:rsid w:val="00EB2F79"/>
    <w:rsid w:val="00EB39EF"/>
    <w:rsid w:val="00EB447B"/>
    <w:rsid w:val="00EB5919"/>
    <w:rsid w:val="00EB61FA"/>
    <w:rsid w:val="00EB62B3"/>
    <w:rsid w:val="00EB77AE"/>
    <w:rsid w:val="00EC2100"/>
    <w:rsid w:val="00EC2B58"/>
    <w:rsid w:val="00EC3FD9"/>
    <w:rsid w:val="00EC40A7"/>
    <w:rsid w:val="00EC40D2"/>
    <w:rsid w:val="00EC4ECA"/>
    <w:rsid w:val="00EC6555"/>
    <w:rsid w:val="00EC6802"/>
    <w:rsid w:val="00EC7518"/>
    <w:rsid w:val="00EC7574"/>
    <w:rsid w:val="00EC7A5A"/>
    <w:rsid w:val="00ED0D9D"/>
    <w:rsid w:val="00ED2293"/>
    <w:rsid w:val="00ED4731"/>
    <w:rsid w:val="00ED4798"/>
    <w:rsid w:val="00ED6A2E"/>
    <w:rsid w:val="00ED71A4"/>
    <w:rsid w:val="00ED7AD8"/>
    <w:rsid w:val="00EE207D"/>
    <w:rsid w:val="00EE39DE"/>
    <w:rsid w:val="00EE3D87"/>
    <w:rsid w:val="00EE4914"/>
    <w:rsid w:val="00EE59BB"/>
    <w:rsid w:val="00EF076F"/>
    <w:rsid w:val="00EF07CB"/>
    <w:rsid w:val="00EF356D"/>
    <w:rsid w:val="00EF41B6"/>
    <w:rsid w:val="00EF4A4D"/>
    <w:rsid w:val="00EF4CA2"/>
    <w:rsid w:val="00EF50BE"/>
    <w:rsid w:val="00EF53BB"/>
    <w:rsid w:val="00EF673B"/>
    <w:rsid w:val="00EF72BE"/>
    <w:rsid w:val="00EF7A13"/>
    <w:rsid w:val="00F01C22"/>
    <w:rsid w:val="00F024D3"/>
    <w:rsid w:val="00F02607"/>
    <w:rsid w:val="00F03664"/>
    <w:rsid w:val="00F03F36"/>
    <w:rsid w:val="00F0496F"/>
    <w:rsid w:val="00F06035"/>
    <w:rsid w:val="00F06B55"/>
    <w:rsid w:val="00F0731E"/>
    <w:rsid w:val="00F07D95"/>
    <w:rsid w:val="00F10625"/>
    <w:rsid w:val="00F10816"/>
    <w:rsid w:val="00F10A95"/>
    <w:rsid w:val="00F12404"/>
    <w:rsid w:val="00F15AD5"/>
    <w:rsid w:val="00F16FFA"/>
    <w:rsid w:val="00F21700"/>
    <w:rsid w:val="00F22234"/>
    <w:rsid w:val="00F224BB"/>
    <w:rsid w:val="00F22AFB"/>
    <w:rsid w:val="00F238BD"/>
    <w:rsid w:val="00F25317"/>
    <w:rsid w:val="00F254EE"/>
    <w:rsid w:val="00F2596A"/>
    <w:rsid w:val="00F266CA"/>
    <w:rsid w:val="00F277D8"/>
    <w:rsid w:val="00F32B54"/>
    <w:rsid w:val="00F35CB5"/>
    <w:rsid w:val="00F37145"/>
    <w:rsid w:val="00F37CFE"/>
    <w:rsid w:val="00F407DE"/>
    <w:rsid w:val="00F411F1"/>
    <w:rsid w:val="00F4180A"/>
    <w:rsid w:val="00F42512"/>
    <w:rsid w:val="00F44D97"/>
    <w:rsid w:val="00F4585E"/>
    <w:rsid w:val="00F45BBD"/>
    <w:rsid w:val="00F46AE4"/>
    <w:rsid w:val="00F47640"/>
    <w:rsid w:val="00F519B6"/>
    <w:rsid w:val="00F528B7"/>
    <w:rsid w:val="00F5315A"/>
    <w:rsid w:val="00F54B0D"/>
    <w:rsid w:val="00F55663"/>
    <w:rsid w:val="00F556CD"/>
    <w:rsid w:val="00F5628E"/>
    <w:rsid w:val="00F57EEA"/>
    <w:rsid w:val="00F57FDB"/>
    <w:rsid w:val="00F61D55"/>
    <w:rsid w:val="00F628D6"/>
    <w:rsid w:val="00F631DB"/>
    <w:rsid w:val="00F638C1"/>
    <w:rsid w:val="00F63B16"/>
    <w:rsid w:val="00F668AD"/>
    <w:rsid w:val="00F66F57"/>
    <w:rsid w:val="00F66F6A"/>
    <w:rsid w:val="00F67CA7"/>
    <w:rsid w:val="00F70D06"/>
    <w:rsid w:val="00F71AFF"/>
    <w:rsid w:val="00F72389"/>
    <w:rsid w:val="00F730DC"/>
    <w:rsid w:val="00F741CB"/>
    <w:rsid w:val="00F74C8B"/>
    <w:rsid w:val="00F75802"/>
    <w:rsid w:val="00F770D5"/>
    <w:rsid w:val="00F812BA"/>
    <w:rsid w:val="00F81FCC"/>
    <w:rsid w:val="00F824C0"/>
    <w:rsid w:val="00F82B53"/>
    <w:rsid w:val="00F8303B"/>
    <w:rsid w:val="00F8377B"/>
    <w:rsid w:val="00F83D8A"/>
    <w:rsid w:val="00F85DA2"/>
    <w:rsid w:val="00F86431"/>
    <w:rsid w:val="00F86EC5"/>
    <w:rsid w:val="00F87B52"/>
    <w:rsid w:val="00F87C87"/>
    <w:rsid w:val="00F90B54"/>
    <w:rsid w:val="00F91DEB"/>
    <w:rsid w:val="00F91FAC"/>
    <w:rsid w:val="00F92400"/>
    <w:rsid w:val="00F930DB"/>
    <w:rsid w:val="00F9444C"/>
    <w:rsid w:val="00F95E0E"/>
    <w:rsid w:val="00F97A91"/>
    <w:rsid w:val="00FA03F3"/>
    <w:rsid w:val="00FA2715"/>
    <w:rsid w:val="00FA5585"/>
    <w:rsid w:val="00FA6094"/>
    <w:rsid w:val="00FA63CC"/>
    <w:rsid w:val="00FB0253"/>
    <w:rsid w:val="00FB2093"/>
    <w:rsid w:val="00FB2403"/>
    <w:rsid w:val="00FB2658"/>
    <w:rsid w:val="00FB5BC7"/>
    <w:rsid w:val="00FC0969"/>
    <w:rsid w:val="00FC0A49"/>
    <w:rsid w:val="00FC1BCE"/>
    <w:rsid w:val="00FC2517"/>
    <w:rsid w:val="00FC281C"/>
    <w:rsid w:val="00FC2B0E"/>
    <w:rsid w:val="00FC3FAC"/>
    <w:rsid w:val="00FC4D53"/>
    <w:rsid w:val="00FC5BB4"/>
    <w:rsid w:val="00FC626C"/>
    <w:rsid w:val="00FC6324"/>
    <w:rsid w:val="00FD329C"/>
    <w:rsid w:val="00FD4775"/>
    <w:rsid w:val="00FD5458"/>
    <w:rsid w:val="00FD6B55"/>
    <w:rsid w:val="00FD6E3E"/>
    <w:rsid w:val="00FD7441"/>
    <w:rsid w:val="00FD7EA9"/>
    <w:rsid w:val="00FE0B62"/>
    <w:rsid w:val="00FE212B"/>
    <w:rsid w:val="00FE26FD"/>
    <w:rsid w:val="00FE3EAD"/>
    <w:rsid w:val="00FE4FF2"/>
    <w:rsid w:val="00FE550F"/>
    <w:rsid w:val="00FE6F40"/>
    <w:rsid w:val="00FE716E"/>
    <w:rsid w:val="00FF08D3"/>
    <w:rsid w:val="00FF0917"/>
    <w:rsid w:val="00FF2F30"/>
    <w:rsid w:val="00FF343C"/>
    <w:rsid w:val="00FF3B90"/>
    <w:rsid w:val="00FF71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6991A"/>
  <w15:docId w15:val="{CEA38BB0-A3DD-4B91-A578-08527196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90EF4"/>
    <w:pPr>
      <w:suppressAutoHyphens/>
    </w:pPr>
    <w:rPr>
      <w:rFonts w:ascii="Times New Roman" w:eastAsia="Times New Roman" w:hAnsi="Times New Roman"/>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43701F"/>
    <w:pPr>
      <w:keepNext/>
      <w:suppressAutoHyphens w:val="0"/>
      <w:overflowPunct w:val="0"/>
      <w:autoSpaceDE w:val="0"/>
      <w:autoSpaceDN w:val="0"/>
      <w:adjustRightInd w:val="0"/>
      <w:spacing w:before="240" w:after="60"/>
      <w:jc w:val="both"/>
      <w:textAlignment w:val="baseline"/>
      <w:outlineLvl w:val="0"/>
    </w:pPr>
    <w:rPr>
      <w:rFonts w:ascii="Arial" w:hAnsi="Arial"/>
      <w:b/>
      <w:bCs/>
      <w:kern w:val="32"/>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OPOZORILO">
    <w:name w:val="OPOZORILO"/>
    <w:basedOn w:val="Noga"/>
    <w:qFormat/>
    <w:rsid w:val="00653C19"/>
    <w:rPr>
      <w:rFonts w:ascii="Arial" w:hAnsi="Arial" w:cs="Arial"/>
      <w:b/>
      <w:color w:val="000000"/>
      <w:sz w:val="24"/>
      <w:szCs w:val="24"/>
    </w:rPr>
  </w:style>
  <w:style w:type="paragraph" w:styleId="Noga">
    <w:name w:val="footer"/>
    <w:basedOn w:val="Navaden"/>
    <w:link w:val="NogaZnak"/>
    <w:uiPriority w:val="99"/>
    <w:unhideWhenUsed/>
    <w:rsid w:val="00653C19"/>
    <w:pPr>
      <w:tabs>
        <w:tab w:val="center" w:pos="4536"/>
        <w:tab w:val="right" w:pos="9072"/>
      </w:tabs>
    </w:pPr>
    <w:rPr>
      <w:rFonts w:eastAsia="Calibri"/>
      <w:sz w:val="20"/>
      <w:szCs w:val="20"/>
    </w:rPr>
  </w:style>
  <w:style w:type="character" w:customStyle="1" w:styleId="NogaZnak">
    <w:name w:val="Noga Znak"/>
    <w:link w:val="Noga"/>
    <w:uiPriority w:val="99"/>
    <w:rsid w:val="00653C19"/>
    <w:rPr>
      <w:rFonts w:ascii="Times New Roman" w:hAnsi="Times New Roman"/>
    </w:r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43701F"/>
    <w:rPr>
      <w:rFonts w:ascii="Arial" w:eastAsia="Times New Roman" w:hAnsi="Arial" w:cs="Arial"/>
      <w:b/>
      <w:bCs/>
      <w:kern w:val="32"/>
      <w:sz w:val="32"/>
      <w:szCs w:val="32"/>
    </w:rPr>
  </w:style>
  <w:style w:type="character" w:styleId="Hiperpovezava">
    <w:name w:val="Hyperlink"/>
    <w:rsid w:val="0043701F"/>
    <w:rPr>
      <w:color w:val="000080"/>
      <w:u w:val="single"/>
    </w:rPr>
  </w:style>
  <w:style w:type="paragraph" w:customStyle="1" w:styleId="Odstavekseznama1">
    <w:name w:val="Odstavek seznama1"/>
    <w:basedOn w:val="Navaden"/>
    <w:qFormat/>
    <w:rsid w:val="0043701F"/>
    <w:pPr>
      <w:suppressAutoHyphens w:val="0"/>
      <w:ind w:left="720"/>
      <w:contextualSpacing/>
    </w:pPr>
    <w:rPr>
      <w:lang w:eastAsia="sl-SI"/>
    </w:rPr>
  </w:style>
  <w:style w:type="paragraph" w:customStyle="1" w:styleId="Vrstapredpisa">
    <w:name w:val="Vrsta predpisa"/>
    <w:basedOn w:val="Navaden"/>
    <w:link w:val="VrstapredpisaZnak"/>
    <w:qFormat/>
    <w:rsid w:val="0043701F"/>
    <w:pPr>
      <w:overflowPunct w:val="0"/>
      <w:autoSpaceDE w:val="0"/>
      <w:autoSpaceDN w:val="0"/>
      <w:adjustRightInd w:val="0"/>
      <w:spacing w:before="360" w:line="220" w:lineRule="exact"/>
      <w:jc w:val="center"/>
      <w:textAlignment w:val="baseline"/>
    </w:pPr>
    <w:rPr>
      <w:rFonts w:ascii="Arial" w:hAnsi="Arial"/>
      <w:b/>
      <w:bCs/>
      <w:color w:val="000000"/>
      <w:spacing w:val="40"/>
      <w:sz w:val="20"/>
      <w:szCs w:val="20"/>
      <w:lang w:eastAsia="sl-SI"/>
    </w:rPr>
  </w:style>
  <w:style w:type="character" w:customStyle="1" w:styleId="VrstapredpisaZnak">
    <w:name w:val="Vrsta predpisa Znak"/>
    <w:link w:val="Vrstapredpisa"/>
    <w:rsid w:val="0043701F"/>
    <w:rPr>
      <w:rFonts w:ascii="Arial" w:eastAsia="Times New Roman" w:hAnsi="Arial" w:cs="Arial"/>
      <w:b/>
      <w:bCs/>
      <w:color w:val="000000"/>
      <w:spacing w:val="40"/>
      <w:lang w:eastAsia="sl-SI"/>
    </w:rPr>
  </w:style>
  <w:style w:type="paragraph" w:customStyle="1" w:styleId="Naslovpredpisa">
    <w:name w:val="Naslov_predpisa"/>
    <w:basedOn w:val="Navaden"/>
    <w:link w:val="NaslovpredpisaZnak"/>
    <w:qFormat/>
    <w:rsid w:val="0043701F"/>
    <w:pPr>
      <w:overflowPunct w:val="0"/>
      <w:autoSpaceDE w:val="0"/>
      <w:autoSpaceDN w:val="0"/>
      <w:adjustRightInd w:val="0"/>
      <w:spacing w:before="120" w:after="160" w:line="200" w:lineRule="exact"/>
      <w:jc w:val="center"/>
      <w:textAlignment w:val="baseline"/>
    </w:pPr>
    <w:rPr>
      <w:rFonts w:ascii="Arial" w:hAnsi="Arial"/>
      <w:b/>
      <w:sz w:val="20"/>
      <w:szCs w:val="20"/>
      <w:lang w:eastAsia="sl-SI"/>
    </w:rPr>
  </w:style>
  <w:style w:type="character" w:customStyle="1" w:styleId="NaslovpredpisaZnak">
    <w:name w:val="Naslov_predpisa Znak"/>
    <w:link w:val="Naslovpredpisa"/>
    <w:rsid w:val="0043701F"/>
    <w:rPr>
      <w:rFonts w:ascii="Arial" w:eastAsia="Times New Roman" w:hAnsi="Arial" w:cs="Arial"/>
      <w:b/>
      <w:lang w:eastAsia="sl-SI"/>
    </w:rPr>
  </w:style>
  <w:style w:type="paragraph" w:customStyle="1" w:styleId="Poglavje">
    <w:name w:val="Poglavje"/>
    <w:basedOn w:val="Navaden"/>
    <w:qFormat/>
    <w:rsid w:val="0043701F"/>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43701F"/>
    <w:pPr>
      <w:suppressAutoHyphens w:val="0"/>
      <w:overflowPunct w:val="0"/>
      <w:autoSpaceDE w:val="0"/>
      <w:autoSpaceDN w:val="0"/>
      <w:adjustRightInd w:val="0"/>
      <w:spacing w:before="60" w:after="60" w:line="200" w:lineRule="exact"/>
      <w:jc w:val="both"/>
      <w:textAlignment w:val="baseline"/>
    </w:pPr>
    <w:rPr>
      <w:rFonts w:ascii="Arial" w:hAnsi="Arial"/>
      <w:sz w:val="20"/>
      <w:szCs w:val="20"/>
      <w:lang w:eastAsia="sl-SI"/>
    </w:rPr>
  </w:style>
  <w:style w:type="character" w:customStyle="1" w:styleId="NeotevilenodstavekZnak">
    <w:name w:val="Neoštevilčen odstavek Znak"/>
    <w:link w:val="Neotevilenodstavek"/>
    <w:rsid w:val="0043701F"/>
    <w:rPr>
      <w:rFonts w:ascii="Arial" w:eastAsia="Times New Roman" w:hAnsi="Arial" w:cs="Arial"/>
      <w:lang w:eastAsia="sl-SI"/>
    </w:rPr>
  </w:style>
  <w:style w:type="paragraph" w:customStyle="1" w:styleId="Oddelek">
    <w:name w:val="Oddelek"/>
    <w:basedOn w:val="Navaden"/>
    <w:link w:val="OddelekZnak1"/>
    <w:qFormat/>
    <w:rsid w:val="0043701F"/>
    <w:pPr>
      <w:numPr>
        <w:numId w:val="1"/>
      </w:numPr>
      <w:overflowPunct w:val="0"/>
      <w:autoSpaceDE w:val="0"/>
      <w:autoSpaceDN w:val="0"/>
      <w:adjustRightInd w:val="0"/>
      <w:spacing w:before="280" w:after="60" w:line="200" w:lineRule="exact"/>
      <w:jc w:val="center"/>
      <w:textAlignment w:val="baseline"/>
      <w:outlineLvl w:val="3"/>
    </w:pPr>
    <w:rPr>
      <w:rFonts w:ascii="Arial" w:hAnsi="Arial"/>
      <w:b/>
      <w:sz w:val="20"/>
      <w:szCs w:val="20"/>
      <w:lang w:eastAsia="sl-SI"/>
    </w:rPr>
  </w:style>
  <w:style w:type="character" w:customStyle="1" w:styleId="OddelekZnak1">
    <w:name w:val="Oddelek Znak1"/>
    <w:link w:val="Oddelek"/>
    <w:rsid w:val="0043701F"/>
    <w:rPr>
      <w:rFonts w:ascii="Arial" w:eastAsia="Times New Roman" w:hAnsi="Arial"/>
      <w:b/>
    </w:rPr>
  </w:style>
  <w:style w:type="paragraph" w:customStyle="1" w:styleId="Alineazatoko">
    <w:name w:val="Alinea za točko"/>
    <w:basedOn w:val="Navaden"/>
    <w:link w:val="AlineazatokoZnak"/>
    <w:qFormat/>
    <w:rsid w:val="0043701F"/>
    <w:pPr>
      <w:tabs>
        <w:tab w:val="num" w:pos="360"/>
      </w:tabs>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character" w:customStyle="1" w:styleId="AlineazatokoZnak">
    <w:name w:val="Alinea za točko Znak"/>
    <w:link w:val="Alineazatoko"/>
    <w:rsid w:val="0043701F"/>
    <w:rPr>
      <w:rFonts w:ascii="Arial" w:eastAsia="Times New Roman" w:hAnsi="Arial" w:cs="Arial"/>
      <w:lang w:eastAsia="sl-SI"/>
    </w:rPr>
  </w:style>
  <w:style w:type="character" w:customStyle="1" w:styleId="rkovnatokazaodstavkomZnak">
    <w:name w:val="Črkovna točka_za odstavkom Znak"/>
    <w:link w:val="rkovnatokazaodstavkom"/>
    <w:rsid w:val="0043701F"/>
    <w:rPr>
      <w:rFonts w:ascii="Arial" w:hAnsi="Arial"/>
      <w:lang w:eastAsia="ar-SA"/>
    </w:rPr>
  </w:style>
  <w:style w:type="paragraph" w:customStyle="1" w:styleId="rkovnatokazaodstavkom">
    <w:name w:val="Črkovna točka_za odstavkom"/>
    <w:basedOn w:val="Navaden"/>
    <w:link w:val="rkovnatokazaodstavkomZnak"/>
    <w:qFormat/>
    <w:rsid w:val="0043701F"/>
    <w:pPr>
      <w:numPr>
        <w:numId w:val="2"/>
      </w:numPr>
      <w:suppressAutoHyphens w:val="0"/>
      <w:overflowPunct w:val="0"/>
      <w:autoSpaceDE w:val="0"/>
      <w:autoSpaceDN w:val="0"/>
      <w:adjustRightInd w:val="0"/>
      <w:spacing w:line="200" w:lineRule="exact"/>
      <w:jc w:val="both"/>
      <w:textAlignment w:val="baseline"/>
    </w:pPr>
    <w:rPr>
      <w:rFonts w:ascii="Arial" w:eastAsia="Calibri" w:hAnsi="Arial"/>
      <w:sz w:val="20"/>
      <w:szCs w:val="20"/>
    </w:rPr>
  </w:style>
  <w:style w:type="paragraph" w:customStyle="1" w:styleId="Alineazaodstavkom">
    <w:name w:val="Alinea za odstavkom"/>
    <w:basedOn w:val="Alineazatoko"/>
    <w:link w:val="AlineazaodstavkomZnak"/>
    <w:qFormat/>
    <w:rsid w:val="0043701F"/>
    <w:pPr>
      <w:ind w:left="709" w:hanging="284"/>
    </w:pPr>
  </w:style>
  <w:style w:type="character" w:customStyle="1" w:styleId="AlineazaodstavkomZnak">
    <w:name w:val="Alinea za odstavkom Znak"/>
    <w:link w:val="Alineazaodstavkom"/>
    <w:rsid w:val="0043701F"/>
    <w:rPr>
      <w:rFonts w:ascii="Arial" w:eastAsia="Times New Roman" w:hAnsi="Arial" w:cs="Arial"/>
      <w:lang w:eastAsia="sl-SI"/>
    </w:rPr>
  </w:style>
  <w:style w:type="paragraph" w:customStyle="1" w:styleId="Odsek">
    <w:name w:val="Odsek"/>
    <w:basedOn w:val="Oddelek"/>
    <w:link w:val="OdsekZnak"/>
    <w:qFormat/>
    <w:rsid w:val="0043701F"/>
  </w:style>
  <w:style w:type="character" w:customStyle="1" w:styleId="OdsekZnak">
    <w:name w:val="Odsek Znak"/>
    <w:basedOn w:val="OddelekZnak1"/>
    <w:link w:val="Odsek"/>
    <w:rsid w:val="0043701F"/>
    <w:rPr>
      <w:rFonts w:ascii="Arial" w:eastAsia="Times New Roman" w:hAnsi="Arial"/>
      <w:b/>
    </w:rPr>
  </w:style>
  <w:style w:type="paragraph" w:customStyle="1" w:styleId="1">
    <w:name w:val="1"/>
    <w:basedOn w:val="Pripombabesedilo"/>
    <w:next w:val="Pripombabesedilo"/>
    <w:rsid w:val="0043701F"/>
    <w:rPr>
      <w:b/>
      <w:bCs/>
    </w:rPr>
  </w:style>
  <w:style w:type="paragraph" w:styleId="Glava">
    <w:name w:val="header"/>
    <w:basedOn w:val="Navaden"/>
    <w:link w:val="GlavaZnak"/>
    <w:rsid w:val="0043701F"/>
    <w:pPr>
      <w:tabs>
        <w:tab w:val="center" w:pos="4320"/>
        <w:tab w:val="right" w:pos="8640"/>
      </w:tabs>
      <w:suppressAutoHyphens w:val="0"/>
      <w:spacing w:line="260" w:lineRule="atLeast"/>
    </w:pPr>
    <w:rPr>
      <w:rFonts w:ascii="Arial" w:hAnsi="Arial"/>
      <w:sz w:val="20"/>
      <w:lang w:val="en-US"/>
    </w:rPr>
  </w:style>
  <w:style w:type="character" w:customStyle="1" w:styleId="GlavaZnak">
    <w:name w:val="Glava Znak"/>
    <w:link w:val="Glava"/>
    <w:rsid w:val="0043701F"/>
    <w:rPr>
      <w:rFonts w:ascii="Arial" w:eastAsia="Times New Roman" w:hAnsi="Arial" w:cs="Times New Roman"/>
      <w:sz w:val="20"/>
      <w:szCs w:val="24"/>
      <w:lang w:val="en-US"/>
    </w:rPr>
  </w:style>
  <w:style w:type="paragraph" w:styleId="Besedilooblaka">
    <w:name w:val="Balloon Text"/>
    <w:basedOn w:val="Navaden"/>
    <w:link w:val="BesedilooblakaZnak"/>
    <w:semiHidden/>
    <w:rsid w:val="0043701F"/>
    <w:rPr>
      <w:rFonts w:ascii="Tahoma" w:hAnsi="Tahoma"/>
      <w:sz w:val="16"/>
      <w:szCs w:val="16"/>
    </w:rPr>
  </w:style>
  <w:style w:type="character" w:customStyle="1" w:styleId="BesedilooblakaZnak">
    <w:name w:val="Besedilo oblačka Znak"/>
    <w:link w:val="Besedilooblaka"/>
    <w:semiHidden/>
    <w:rsid w:val="0043701F"/>
    <w:rPr>
      <w:rFonts w:ascii="Tahoma" w:eastAsia="Times New Roman" w:hAnsi="Tahoma" w:cs="Tahoma"/>
      <w:sz w:val="16"/>
      <w:szCs w:val="16"/>
      <w:lang w:eastAsia="ar-SA"/>
    </w:rPr>
  </w:style>
  <w:style w:type="character" w:customStyle="1" w:styleId="WW8Num2z0">
    <w:name w:val="WW8Num2z0"/>
    <w:rsid w:val="0043701F"/>
  </w:style>
  <w:style w:type="character" w:customStyle="1" w:styleId="Pripombasklic1">
    <w:name w:val="Pripomba – sklic1"/>
    <w:rsid w:val="0043701F"/>
    <w:rPr>
      <w:sz w:val="16"/>
      <w:szCs w:val="16"/>
    </w:rPr>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List Paragraph"/>
    <w:basedOn w:val="Navaden"/>
    <w:link w:val="OdstavekseznamaZnak"/>
    <w:uiPriority w:val="34"/>
    <w:qFormat/>
    <w:rsid w:val="0043701F"/>
    <w:pPr>
      <w:ind w:left="708"/>
    </w:pPr>
  </w:style>
  <w:style w:type="character" w:customStyle="1" w:styleId="PripombabesediloZnak">
    <w:name w:val="Pripomba – besedilo Znak"/>
    <w:rsid w:val="0043701F"/>
    <w:rPr>
      <w:lang w:eastAsia="ar-SA"/>
    </w:rPr>
  </w:style>
  <w:style w:type="character" w:customStyle="1" w:styleId="ZadevapripombeZnak">
    <w:name w:val="Zadeva pripombe Znak"/>
    <w:link w:val="Zadevapripombe"/>
    <w:rsid w:val="0043701F"/>
    <w:rPr>
      <w:b/>
      <w:bCs/>
      <w:lang w:eastAsia="ar-SA"/>
    </w:rPr>
  </w:style>
  <w:style w:type="paragraph" w:customStyle="1" w:styleId="Default">
    <w:name w:val="Default"/>
    <w:basedOn w:val="Navaden"/>
    <w:rsid w:val="0043701F"/>
    <w:pPr>
      <w:widowControl w:val="0"/>
      <w:autoSpaceDE w:val="0"/>
    </w:pPr>
    <w:rPr>
      <w:rFonts w:ascii="Arial" w:eastAsia="Arial" w:hAnsi="Arial" w:cs="Arial"/>
      <w:color w:val="000000"/>
      <w:kern w:val="1"/>
      <w:lang w:eastAsia="hi-IN" w:bidi="hi-IN"/>
    </w:rPr>
  </w:style>
  <w:style w:type="paragraph" w:customStyle="1" w:styleId="Odstavekseznama2">
    <w:name w:val="Odstavek seznama2"/>
    <w:basedOn w:val="Navaden"/>
    <w:uiPriority w:val="99"/>
    <w:rsid w:val="0043701F"/>
    <w:pPr>
      <w:spacing w:after="200" w:line="276" w:lineRule="auto"/>
      <w:ind w:left="720"/>
    </w:pPr>
    <w:rPr>
      <w:rFonts w:ascii="Calibri" w:eastAsia="Calibri" w:hAnsi="Calibri" w:cs="Mangal"/>
      <w:kern w:val="1"/>
      <w:sz w:val="22"/>
      <w:szCs w:val="20"/>
      <w:lang w:eastAsia="hi-IN" w:bidi="hi-IN"/>
    </w:rPr>
  </w:style>
  <w:style w:type="paragraph" w:customStyle="1" w:styleId="Odstavekseznama3">
    <w:name w:val="Odstavek seznama3"/>
    <w:basedOn w:val="Navaden"/>
    <w:rsid w:val="0043701F"/>
    <w:pPr>
      <w:spacing w:after="200" w:line="276" w:lineRule="auto"/>
      <w:ind w:left="720"/>
    </w:pPr>
    <w:rPr>
      <w:rFonts w:ascii="Calibri" w:eastAsia="Calibri" w:hAnsi="Calibri" w:cs="Mangal"/>
      <w:kern w:val="1"/>
      <w:sz w:val="22"/>
      <w:szCs w:val="20"/>
      <w:lang w:eastAsia="hi-IN" w:bidi="hi-IN"/>
    </w:rPr>
  </w:style>
  <w:style w:type="paragraph" w:customStyle="1" w:styleId="Standard">
    <w:name w:val="Standard"/>
    <w:rsid w:val="0043701F"/>
    <w:pPr>
      <w:suppressAutoHyphens/>
      <w:autoSpaceDN w:val="0"/>
      <w:spacing w:after="200" w:line="276" w:lineRule="auto"/>
      <w:textAlignment w:val="baseline"/>
    </w:pPr>
    <w:rPr>
      <w:rFonts w:cs="Calibri"/>
      <w:kern w:val="3"/>
      <w:sz w:val="22"/>
      <w:szCs w:val="22"/>
      <w:lang w:eastAsia="zh-CN"/>
    </w:rPr>
  </w:style>
  <w:style w:type="paragraph" w:styleId="Brezrazmikov">
    <w:name w:val="No Spacing"/>
    <w:uiPriority w:val="1"/>
    <w:qFormat/>
    <w:rsid w:val="0043701F"/>
    <w:pPr>
      <w:suppressAutoHyphens/>
    </w:pPr>
    <w:rPr>
      <w:rFonts w:ascii="Times New Roman" w:eastAsia="SimSun" w:hAnsi="Times New Roman" w:cs="Mangal"/>
      <w:kern w:val="1"/>
      <w:sz w:val="22"/>
      <w:lang w:eastAsia="hi-IN" w:bidi="hi-IN"/>
    </w:rPr>
  </w:style>
  <w:style w:type="paragraph" w:styleId="Navadensplet">
    <w:name w:val="Normal (Web)"/>
    <w:basedOn w:val="Navaden"/>
    <w:uiPriority w:val="99"/>
    <w:unhideWhenUsed/>
    <w:rsid w:val="0043701F"/>
    <w:pPr>
      <w:suppressAutoHyphens w:val="0"/>
    </w:pPr>
    <w:rPr>
      <w:rFonts w:eastAsia="Calibri"/>
      <w:lang w:val="en-GB" w:eastAsia="en-GB"/>
    </w:rPr>
  </w:style>
  <w:style w:type="table" w:styleId="Tabelamrea">
    <w:name w:val="Table Grid"/>
    <w:basedOn w:val="Navadnatabela"/>
    <w:uiPriority w:val="59"/>
    <w:rsid w:val="004370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ripombasklic">
    <w:name w:val="annotation reference"/>
    <w:unhideWhenUsed/>
    <w:rsid w:val="0043701F"/>
    <w:rPr>
      <w:sz w:val="16"/>
      <w:szCs w:val="16"/>
    </w:rPr>
  </w:style>
  <w:style w:type="paragraph" w:styleId="Pripombabesedilo">
    <w:name w:val="annotation text"/>
    <w:basedOn w:val="Navaden"/>
    <w:link w:val="PripombabesediloZnak1"/>
    <w:unhideWhenUsed/>
    <w:rsid w:val="0043701F"/>
    <w:rPr>
      <w:sz w:val="20"/>
      <w:szCs w:val="20"/>
    </w:rPr>
  </w:style>
  <w:style w:type="character" w:customStyle="1" w:styleId="PripombabesediloZnak1">
    <w:name w:val="Pripomba – besedilo Znak1"/>
    <w:link w:val="Pripombabesedilo"/>
    <w:uiPriority w:val="99"/>
    <w:rsid w:val="0043701F"/>
    <w:rPr>
      <w:rFonts w:ascii="Times New Roman" w:eastAsia="Times New Roman" w:hAnsi="Times New Roman" w:cs="Times New Roman"/>
      <w:sz w:val="20"/>
      <w:szCs w:val="20"/>
      <w:lang w:eastAsia="ar-SA"/>
    </w:rPr>
  </w:style>
  <w:style w:type="paragraph" w:styleId="Zadevapripombe">
    <w:name w:val="annotation subject"/>
    <w:basedOn w:val="Pripombabesedilo"/>
    <w:next w:val="Pripombabesedilo"/>
    <w:link w:val="ZadevapripombeZnak"/>
    <w:semiHidden/>
    <w:unhideWhenUsed/>
    <w:rsid w:val="0043701F"/>
    <w:rPr>
      <w:rFonts w:ascii="Calibri" w:eastAsia="Calibri" w:hAnsi="Calibri"/>
      <w:b/>
      <w:bCs/>
    </w:rPr>
  </w:style>
  <w:style w:type="character" w:customStyle="1" w:styleId="ZadevakomentarjaZnak">
    <w:name w:val="Zadeva komentarja Znak"/>
    <w:uiPriority w:val="99"/>
    <w:semiHidden/>
    <w:rsid w:val="0043701F"/>
    <w:rPr>
      <w:rFonts w:ascii="Times New Roman" w:eastAsia="Times New Roman" w:hAnsi="Times New Roman" w:cs="Times New Roman"/>
      <w:b/>
      <w:bCs/>
      <w:sz w:val="20"/>
      <w:szCs w:val="20"/>
      <w:lang w:eastAsia="ar-SA"/>
    </w:rPr>
  </w:style>
  <w:style w:type="paragraph" w:customStyle="1" w:styleId="Vsebinatabele">
    <w:name w:val="Vsebina tabele"/>
    <w:basedOn w:val="Navaden"/>
    <w:rsid w:val="006B2C8D"/>
    <w:pPr>
      <w:widowControl w:val="0"/>
      <w:suppressLineNumbers/>
    </w:pPr>
    <w:rPr>
      <w:rFonts w:eastAsia="SimSun" w:cs="Mangal"/>
      <w:kern w:val="1"/>
      <w:lang w:eastAsia="hi-IN" w:bidi="hi-IN"/>
    </w:rPr>
  </w:style>
  <w:style w:type="paragraph" w:customStyle="1" w:styleId="podpisi">
    <w:name w:val="podpisi"/>
    <w:basedOn w:val="Navaden"/>
    <w:qFormat/>
    <w:rsid w:val="00F8303B"/>
    <w:pPr>
      <w:tabs>
        <w:tab w:val="left" w:pos="3402"/>
      </w:tabs>
      <w:suppressAutoHyphens w:val="0"/>
      <w:spacing w:line="260" w:lineRule="atLeast"/>
    </w:pPr>
    <w:rPr>
      <w:rFonts w:ascii="Arial" w:hAnsi="Arial"/>
      <w:sz w:val="20"/>
      <w:lang w:val="it-IT" w:eastAsia="en-US"/>
    </w:rPr>
  </w:style>
  <w:style w:type="paragraph" w:customStyle="1" w:styleId="len">
    <w:name w:val="len"/>
    <w:basedOn w:val="Navaden"/>
    <w:rsid w:val="007C5D81"/>
    <w:pPr>
      <w:suppressAutoHyphens w:val="0"/>
      <w:spacing w:before="100" w:beforeAutospacing="1" w:after="100" w:afterAutospacing="1"/>
    </w:pPr>
    <w:rPr>
      <w:lang w:eastAsia="sl-SI"/>
    </w:rPr>
  </w:style>
  <w:style w:type="paragraph" w:customStyle="1" w:styleId="lennaslov">
    <w:name w:val="lennaslov"/>
    <w:basedOn w:val="Navaden"/>
    <w:rsid w:val="007C5D81"/>
    <w:pPr>
      <w:suppressAutoHyphens w:val="0"/>
      <w:spacing w:before="100" w:beforeAutospacing="1" w:after="100" w:afterAutospacing="1"/>
    </w:pPr>
    <w:rPr>
      <w:lang w:eastAsia="sl-SI"/>
    </w:rPr>
  </w:style>
  <w:style w:type="paragraph" w:customStyle="1" w:styleId="odstavek">
    <w:name w:val="odstavek"/>
    <w:basedOn w:val="Navaden"/>
    <w:rsid w:val="007C5D81"/>
    <w:pPr>
      <w:suppressAutoHyphens w:val="0"/>
      <w:spacing w:before="100" w:beforeAutospacing="1" w:after="100" w:afterAutospacing="1"/>
    </w:pPr>
    <w:rPr>
      <w:lang w:eastAsia="sl-SI"/>
    </w:rPr>
  </w:style>
  <w:style w:type="paragraph" w:customStyle="1" w:styleId="alineazaodstavkom0">
    <w:name w:val="alineazaodstavkom"/>
    <w:basedOn w:val="Navaden"/>
    <w:rsid w:val="007C5D81"/>
    <w:pPr>
      <w:suppressAutoHyphens w:val="0"/>
      <w:spacing w:before="100" w:beforeAutospacing="1" w:after="100" w:afterAutospacing="1"/>
    </w:pPr>
    <w:rPr>
      <w:lang w:eastAsia="sl-SI"/>
    </w:rPr>
  </w:style>
  <w:style w:type="paragraph" w:customStyle="1" w:styleId="len0">
    <w:name w:val="Člen"/>
    <w:basedOn w:val="Navaden"/>
    <w:link w:val="lenZnak"/>
    <w:qFormat/>
    <w:rsid w:val="00122900"/>
    <w:pPr>
      <w:overflowPunct w:val="0"/>
      <w:autoSpaceDE w:val="0"/>
      <w:autoSpaceDN w:val="0"/>
      <w:adjustRightInd w:val="0"/>
      <w:spacing w:before="480"/>
      <w:jc w:val="center"/>
      <w:textAlignment w:val="baseline"/>
    </w:pPr>
    <w:rPr>
      <w:rFonts w:ascii="Arial" w:hAnsi="Arial" w:cs="Arial"/>
      <w:b/>
      <w:sz w:val="22"/>
      <w:szCs w:val="22"/>
      <w:lang w:eastAsia="sl-SI"/>
    </w:rPr>
  </w:style>
  <w:style w:type="character" w:customStyle="1" w:styleId="lenZnak">
    <w:name w:val="Člen Znak"/>
    <w:link w:val="len0"/>
    <w:rsid w:val="00122900"/>
    <w:rPr>
      <w:rFonts w:ascii="Arial" w:eastAsia="Times New Roman" w:hAnsi="Arial" w:cs="Arial"/>
      <w:b/>
      <w:sz w:val="22"/>
      <w:szCs w:val="22"/>
    </w:rPr>
  </w:style>
  <w:style w:type="paragraph" w:styleId="Revizija">
    <w:name w:val="Revision"/>
    <w:hidden/>
    <w:uiPriority w:val="99"/>
    <w:semiHidden/>
    <w:rsid w:val="00A6788D"/>
    <w:rPr>
      <w:rFonts w:ascii="Times New Roman" w:eastAsia="Times New Roman" w:hAnsi="Times New Roman"/>
      <w:sz w:val="24"/>
      <w:szCs w:val="24"/>
      <w:lang w:eastAsia="ar-SA"/>
    </w:rPr>
  </w:style>
  <w:style w:type="paragraph" w:styleId="Napis">
    <w:name w:val="caption"/>
    <w:basedOn w:val="Navaden"/>
    <w:next w:val="Navaden"/>
    <w:uiPriority w:val="35"/>
    <w:unhideWhenUsed/>
    <w:qFormat/>
    <w:rsid w:val="00A21B2B"/>
    <w:pPr>
      <w:spacing w:after="200"/>
    </w:pPr>
    <w:rPr>
      <w:i/>
      <w:iCs/>
      <w:color w:val="1F497D" w:themeColor="text2"/>
      <w:sz w:val="18"/>
      <w:szCs w:val="18"/>
    </w:rPr>
  </w:style>
  <w:style w:type="paragraph" w:styleId="Sprotnaopomba-besedilo">
    <w:name w:val="footnote text"/>
    <w:basedOn w:val="Navaden"/>
    <w:link w:val="Sprotnaopomba-besediloZnak"/>
    <w:uiPriority w:val="99"/>
    <w:semiHidden/>
    <w:unhideWhenUsed/>
    <w:rsid w:val="0027373D"/>
    <w:rPr>
      <w:sz w:val="20"/>
      <w:szCs w:val="20"/>
    </w:rPr>
  </w:style>
  <w:style w:type="character" w:customStyle="1" w:styleId="Sprotnaopomba-besediloZnak">
    <w:name w:val="Sprotna opomba - besedilo Znak"/>
    <w:basedOn w:val="Privzetapisavaodstavka"/>
    <w:link w:val="Sprotnaopomba-besedilo"/>
    <w:uiPriority w:val="99"/>
    <w:semiHidden/>
    <w:rsid w:val="0027373D"/>
    <w:rPr>
      <w:rFonts w:ascii="Times New Roman" w:eastAsia="Times New Roman" w:hAnsi="Times New Roman"/>
      <w:lang w:eastAsia="ar-SA"/>
    </w:rPr>
  </w:style>
  <w:style w:type="character" w:styleId="Sprotnaopomba-sklic">
    <w:name w:val="footnote reference"/>
    <w:basedOn w:val="Privzetapisavaodstavka"/>
    <w:uiPriority w:val="99"/>
    <w:semiHidden/>
    <w:unhideWhenUsed/>
    <w:rsid w:val="0027373D"/>
    <w:rPr>
      <w:vertAlign w:val="superscript"/>
    </w:r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locked/>
    <w:rsid w:val="00AE57F1"/>
    <w:rPr>
      <w:rFonts w:ascii="Times New Roman" w:eastAsia="Times New Roman" w:hAnsi="Times New Roman"/>
      <w:sz w:val="24"/>
      <w:szCs w:val="24"/>
      <w:lang w:eastAsia="ar-SA"/>
    </w:rPr>
  </w:style>
  <w:style w:type="character" w:styleId="Nerazreenaomemba">
    <w:name w:val="Unresolved Mention"/>
    <w:basedOn w:val="Privzetapisavaodstavka"/>
    <w:uiPriority w:val="99"/>
    <w:semiHidden/>
    <w:unhideWhenUsed/>
    <w:rsid w:val="009273D0"/>
    <w:rPr>
      <w:color w:val="605E5C"/>
      <w:shd w:val="clear" w:color="auto" w:fill="E1DFDD"/>
    </w:rPr>
  </w:style>
  <w:style w:type="paragraph" w:customStyle="1" w:styleId="TableParagraph">
    <w:name w:val="Table Paragraph"/>
    <w:basedOn w:val="Navaden"/>
    <w:uiPriority w:val="1"/>
    <w:qFormat/>
    <w:rsid w:val="009F7B26"/>
    <w:pPr>
      <w:widowControl w:val="0"/>
      <w:suppressAutoHyphens w:val="0"/>
      <w:autoSpaceDE w:val="0"/>
      <w:autoSpaceDN w:val="0"/>
    </w:pPr>
    <w:rPr>
      <w:rFonts w:ascii="Arial" w:eastAsia="Arial" w:hAnsi="Arial" w:cs="Arial"/>
      <w:sz w:val="22"/>
      <w:szCs w:val="22"/>
      <w:lang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7621">
      <w:bodyDiv w:val="1"/>
      <w:marLeft w:val="0"/>
      <w:marRight w:val="0"/>
      <w:marTop w:val="0"/>
      <w:marBottom w:val="0"/>
      <w:divBdr>
        <w:top w:val="none" w:sz="0" w:space="0" w:color="auto"/>
        <w:left w:val="none" w:sz="0" w:space="0" w:color="auto"/>
        <w:bottom w:val="none" w:sz="0" w:space="0" w:color="auto"/>
        <w:right w:val="none" w:sz="0" w:space="0" w:color="auto"/>
      </w:divBdr>
    </w:div>
    <w:div w:id="185337230">
      <w:bodyDiv w:val="1"/>
      <w:marLeft w:val="0"/>
      <w:marRight w:val="0"/>
      <w:marTop w:val="0"/>
      <w:marBottom w:val="0"/>
      <w:divBdr>
        <w:top w:val="none" w:sz="0" w:space="0" w:color="auto"/>
        <w:left w:val="none" w:sz="0" w:space="0" w:color="auto"/>
        <w:bottom w:val="none" w:sz="0" w:space="0" w:color="auto"/>
        <w:right w:val="none" w:sz="0" w:space="0" w:color="auto"/>
      </w:divBdr>
    </w:div>
    <w:div w:id="293174810">
      <w:bodyDiv w:val="1"/>
      <w:marLeft w:val="0"/>
      <w:marRight w:val="0"/>
      <w:marTop w:val="0"/>
      <w:marBottom w:val="0"/>
      <w:divBdr>
        <w:top w:val="none" w:sz="0" w:space="0" w:color="auto"/>
        <w:left w:val="none" w:sz="0" w:space="0" w:color="auto"/>
        <w:bottom w:val="none" w:sz="0" w:space="0" w:color="auto"/>
        <w:right w:val="none" w:sz="0" w:space="0" w:color="auto"/>
      </w:divBdr>
    </w:div>
    <w:div w:id="332152126">
      <w:bodyDiv w:val="1"/>
      <w:marLeft w:val="0"/>
      <w:marRight w:val="0"/>
      <w:marTop w:val="0"/>
      <w:marBottom w:val="0"/>
      <w:divBdr>
        <w:top w:val="none" w:sz="0" w:space="0" w:color="auto"/>
        <w:left w:val="none" w:sz="0" w:space="0" w:color="auto"/>
        <w:bottom w:val="none" w:sz="0" w:space="0" w:color="auto"/>
        <w:right w:val="none" w:sz="0" w:space="0" w:color="auto"/>
      </w:divBdr>
    </w:div>
    <w:div w:id="371657138">
      <w:bodyDiv w:val="1"/>
      <w:marLeft w:val="0"/>
      <w:marRight w:val="0"/>
      <w:marTop w:val="0"/>
      <w:marBottom w:val="0"/>
      <w:divBdr>
        <w:top w:val="none" w:sz="0" w:space="0" w:color="auto"/>
        <w:left w:val="none" w:sz="0" w:space="0" w:color="auto"/>
        <w:bottom w:val="none" w:sz="0" w:space="0" w:color="auto"/>
        <w:right w:val="none" w:sz="0" w:space="0" w:color="auto"/>
      </w:divBdr>
    </w:div>
    <w:div w:id="375085080">
      <w:bodyDiv w:val="1"/>
      <w:marLeft w:val="0"/>
      <w:marRight w:val="0"/>
      <w:marTop w:val="0"/>
      <w:marBottom w:val="0"/>
      <w:divBdr>
        <w:top w:val="none" w:sz="0" w:space="0" w:color="auto"/>
        <w:left w:val="none" w:sz="0" w:space="0" w:color="auto"/>
        <w:bottom w:val="none" w:sz="0" w:space="0" w:color="auto"/>
        <w:right w:val="none" w:sz="0" w:space="0" w:color="auto"/>
      </w:divBdr>
    </w:div>
    <w:div w:id="560791889">
      <w:bodyDiv w:val="1"/>
      <w:marLeft w:val="0"/>
      <w:marRight w:val="0"/>
      <w:marTop w:val="0"/>
      <w:marBottom w:val="0"/>
      <w:divBdr>
        <w:top w:val="none" w:sz="0" w:space="0" w:color="auto"/>
        <w:left w:val="none" w:sz="0" w:space="0" w:color="auto"/>
        <w:bottom w:val="none" w:sz="0" w:space="0" w:color="auto"/>
        <w:right w:val="none" w:sz="0" w:space="0" w:color="auto"/>
      </w:divBdr>
    </w:div>
    <w:div w:id="573124939">
      <w:bodyDiv w:val="1"/>
      <w:marLeft w:val="0"/>
      <w:marRight w:val="0"/>
      <w:marTop w:val="0"/>
      <w:marBottom w:val="0"/>
      <w:divBdr>
        <w:top w:val="none" w:sz="0" w:space="0" w:color="auto"/>
        <w:left w:val="none" w:sz="0" w:space="0" w:color="auto"/>
        <w:bottom w:val="none" w:sz="0" w:space="0" w:color="auto"/>
        <w:right w:val="none" w:sz="0" w:space="0" w:color="auto"/>
      </w:divBdr>
      <w:divsChild>
        <w:div w:id="1397892967">
          <w:marLeft w:val="0"/>
          <w:marRight w:val="0"/>
          <w:marTop w:val="0"/>
          <w:marBottom w:val="0"/>
          <w:divBdr>
            <w:top w:val="none" w:sz="0" w:space="0" w:color="auto"/>
            <w:left w:val="none" w:sz="0" w:space="0" w:color="auto"/>
            <w:bottom w:val="none" w:sz="0" w:space="0" w:color="auto"/>
            <w:right w:val="none" w:sz="0" w:space="0" w:color="auto"/>
          </w:divBdr>
          <w:divsChild>
            <w:div w:id="1024092546">
              <w:marLeft w:val="0"/>
              <w:marRight w:val="60"/>
              <w:marTop w:val="0"/>
              <w:marBottom w:val="0"/>
              <w:divBdr>
                <w:top w:val="none" w:sz="0" w:space="0" w:color="auto"/>
                <w:left w:val="none" w:sz="0" w:space="0" w:color="auto"/>
                <w:bottom w:val="none" w:sz="0" w:space="0" w:color="auto"/>
                <w:right w:val="none" w:sz="0" w:space="0" w:color="auto"/>
              </w:divBdr>
              <w:divsChild>
                <w:div w:id="1596553673">
                  <w:marLeft w:val="0"/>
                  <w:marRight w:val="0"/>
                  <w:marTop w:val="0"/>
                  <w:marBottom w:val="150"/>
                  <w:divBdr>
                    <w:top w:val="none" w:sz="0" w:space="0" w:color="auto"/>
                    <w:left w:val="none" w:sz="0" w:space="0" w:color="auto"/>
                    <w:bottom w:val="none" w:sz="0" w:space="0" w:color="auto"/>
                    <w:right w:val="none" w:sz="0" w:space="0" w:color="auto"/>
                  </w:divBdr>
                  <w:divsChild>
                    <w:div w:id="1665357002">
                      <w:marLeft w:val="0"/>
                      <w:marRight w:val="0"/>
                      <w:marTop w:val="0"/>
                      <w:marBottom w:val="0"/>
                      <w:divBdr>
                        <w:top w:val="none" w:sz="0" w:space="0" w:color="auto"/>
                        <w:left w:val="none" w:sz="0" w:space="0" w:color="auto"/>
                        <w:bottom w:val="none" w:sz="0" w:space="0" w:color="auto"/>
                        <w:right w:val="none" w:sz="0" w:space="0" w:color="auto"/>
                      </w:divBdr>
                      <w:divsChild>
                        <w:div w:id="26623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573294">
      <w:bodyDiv w:val="1"/>
      <w:marLeft w:val="0"/>
      <w:marRight w:val="0"/>
      <w:marTop w:val="0"/>
      <w:marBottom w:val="0"/>
      <w:divBdr>
        <w:top w:val="none" w:sz="0" w:space="0" w:color="auto"/>
        <w:left w:val="none" w:sz="0" w:space="0" w:color="auto"/>
        <w:bottom w:val="none" w:sz="0" w:space="0" w:color="auto"/>
        <w:right w:val="none" w:sz="0" w:space="0" w:color="auto"/>
      </w:divBdr>
    </w:div>
    <w:div w:id="591546571">
      <w:bodyDiv w:val="1"/>
      <w:marLeft w:val="0"/>
      <w:marRight w:val="0"/>
      <w:marTop w:val="0"/>
      <w:marBottom w:val="0"/>
      <w:divBdr>
        <w:top w:val="none" w:sz="0" w:space="0" w:color="auto"/>
        <w:left w:val="none" w:sz="0" w:space="0" w:color="auto"/>
        <w:bottom w:val="none" w:sz="0" w:space="0" w:color="auto"/>
        <w:right w:val="none" w:sz="0" w:space="0" w:color="auto"/>
      </w:divBdr>
    </w:div>
    <w:div w:id="593173791">
      <w:bodyDiv w:val="1"/>
      <w:marLeft w:val="0"/>
      <w:marRight w:val="0"/>
      <w:marTop w:val="0"/>
      <w:marBottom w:val="0"/>
      <w:divBdr>
        <w:top w:val="none" w:sz="0" w:space="0" w:color="auto"/>
        <w:left w:val="none" w:sz="0" w:space="0" w:color="auto"/>
        <w:bottom w:val="none" w:sz="0" w:space="0" w:color="auto"/>
        <w:right w:val="none" w:sz="0" w:space="0" w:color="auto"/>
      </w:divBdr>
    </w:div>
    <w:div w:id="719404855">
      <w:bodyDiv w:val="1"/>
      <w:marLeft w:val="0"/>
      <w:marRight w:val="0"/>
      <w:marTop w:val="0"/>
      <w:marBottom w:val="0"/>
      <w:divBdr>
        <w:top w:val="none" w:sz="0" w:space="0" w:color="auto"/>
        <w:left w:val="none" w:sz="0" w:space="0" w:color="auto"/>
        <w:bottom w:val="none" w:sz="0" w:space="0" w:color="auto"/>
        <w:right w:val="none" w:sz="0" w:space="0" w:color="auto"/>
      </w:divBdr>
    </w:div>
    <w:div w:id="808740435">
      <w:bodyDiv w:val="1"/>
      <w:marLeft w:val="0"/>
      <w:marRight w:val="0"/>
      <w:marTop w:val="0"/>
      <w:marBottom w:val="0"/>
      <w:divBdr>
        <w:top w:val="none" w:sz="0" w:space="0" w:color="auto"/>
        <w:left w:val="none" w:sz="0" w:space="0" w:color="auto"/>
        <w:bottom w:val="none" w:sz="0" w:space="0" w:color="auto"/>
        <w:right w:val="none" w:sz="0" w:space="0" w:color="auto"/>
      </w:divBdr>
    </w:div>
    <w:div w:id="821121751">
      <w:bodyDiv w:val="1"/>
      <w:marLeft w:val="0"/>
      <w:marRight w:val="0"/>
      <w:marTop w:val="0"/>
      <w:marBottom w:val="0"/>
      <w:divBdr>
        <w:top w:val="none" w:sz="0" w:space="0" w:color="auto"/>
        <w:left w:val="none" w:sz="0" w:space="0" w:color="auto"/>
        <w:bottom w:val="none" w:sz="0" w:space="0" w:color="auto"/>
        <w:right w:val="none" w:sz="0" w:space="0" w:color="auto"/>
      </w:divBdr>
    </w:div>
    <w:div w:id="851726628">
      <w:bodyDiv w:val="1"/>
      <w:marLeft w:val="0"/>
      <w:marRight w:val="0"/>
      <w:marTop w:val="0"/>
      <w:marBottom w:val="0"/>
      <w:divBdr>
        <w:top w:val="none" w:sz="0" w:space="0" w:color="auto"/>
        <w:left w:val="none" w:sz="0" w:space="0" w:color="auto"/>
        <w:bottom w:val="none" w:sz="0" w:space="0" w:color="auto"/>
        <w:right w:val="none" w:sz="0" w:space="0" w:color="auto"/>
      </w:divBdr>
    </w:div>
    <w:div w:id="858666775">
      <w:bodyDiv w:val="1"/>
      <w:marLeft w:val="0"/>
      <w:marRight w:val="0"/>
      <w:marTop w:val="0"/>
      <w:marBottom w:val="0"/>
      <w:divBdr>
        <w:top w:val="none" w:sz="0" w:space="0" w:color="auto"/>
        <w:left w:val="none" w:sz="0" w:space="0" w:color="auto"/>
        <w:bottom w:val="none" w:sz="0" w:space="0" w:color="auto"/>
        <w:right w:val="none" w:sz="0" w:space="0" w:color="auto"/>
      </w:divBdr>
    </w:div>
    <w:div w:id="1008605700">
      <w:bodyDiv w:val="1"/>
      <w:marLeft w:val="0"/>
      <w:marRight w:val="0"/>
      <w:marTop w:val="0"/>
      <w:marBottom w:val="0"/>
      <w:divBdr>
        <w:top w:val="none" w:sz="0" w:space="0" w:color="auto"/>
        <w:left w:val="none" w:sz="0" w:space="0" w:color="auto"/>
        <w:bottom w:val="none" w:sz="0" w:space="0" w:color="auto"/>
        <w:right w:val="none" w:sz="0" w:space="0" w:color="auto"/>
      </w:divBdr>
    </w:div>
    <w:div w:id="1133985750">
      <w:bodyDiv w:val="1"/>
      <w:marLeft w:val="0"/>
      <w:marRight w:val="0"/>
      <w:marTop w:val="0"/>
      <w:marBottom w:val="0"/>
      <w:divBdr>
        <w:top w:val="none" w:sz="0" w:space="0" w:color="auto"/>
        <w:left w:val="none" w:sz="0" w:space="0" w:color="auto"/>
        <w:bottom w:val="none" w:sz="0" w:space="0" w:color="auto"/>
        <w:right w:val="none" w:sz="0" w:space="0" w:color="auto"/>
      </w:divBdr>
    </w:div>
    <w:div w:id="1174029397">
      <w:bodyDiv w:val="1"/>
      <w:marLeft w:val="0"/>
      <w:marRight w:val="0"/>
      <w:marTop w:val="0"/>
      <w:marBottom w:val="0"/>
      <w:divBdr>
        <w:top w:val="none" w:sz="0" w:space="0" w:color="auto"/>
        <w:left w:val="none" w:sz="0" w:space="0" w:color="auto"/>
        <w:bottom w:val="none" w:sz="0" w:space="0" w:color="auto"/>
        <w:right w:val="none" w:sz="0" w:space="0" w:color="auto"/>
      </w:divBdr>
    </w:div>
    <w:div w:id="1313290719">
      <w:bodyDiv w:val="1"/>
      <w:marLeft w:val="0"/>
      <w:marRight w:val="0"/>
      <w:marTop w:val="0"/>
      <w:marBottom w:val="0"/>
      <w:divBdr>
        <w:top w:val="none" w:sz="0" w:space="0" w:color="auto"/>
        <w:left w:val="none" w:sz="0" w:space="0" w:color="auto"/>
        <w:bottom w:val="none" w:sz="0" w:space="0" w:color="auto"/>
        <w:right w:val="none" w:sz="0" w:space="0" w:color="auto"/>
      </w:divBdr>
    </w:div>
    <w:div w:id="1386493174">
      <w:bodyDiv w:val="1"/>
      <w:marLeft w:val="0"/>
      <w:marRight w:val="0"/>
      <w:marTop w:val="0"/>
      <w:marBottom w:val="0"/>
      <w:divBdr>
        <w:top w:val="none" w:sz="0" w:space="0" w:color="auto"/>
        <w:left w:val="none" w:sz="0" w:space="0" w:color="auto"/>
        <w:bottom w:val="none" w:sz="0" w:space="0" w:color="auto"/>
        <w:right w:val="none" w:sz="0" w:space="0" w:color="auto"/>
      </w:divBdr>
    </w:div>
    <w:div w:id="1443764481">
      <w:bodyDiv w:val="1"/>
      <w:marLeft w:val="0"/>
      <w:marRight w:val="0"/>
      <w:marTop w:val="0"/>
      <w:marBottom w:val="0"/>
      <w:divBdr>
        <w:top w:val="none" w:sz="0" w:space="0" w:color="auto"/>
        <w:left w:val="none" w:sz="0" w:space="0" w:color="auto"/>
        <w:bottom w:val="none" w:sz="0" w:space="0" w:color="auto"/>
        <w:right w:val="none" w:sz="0" w:space="0" w:color="auto"/>
      </w:divBdr>
    </w:div>
    <w:div w:id="1477338928">
      <w:bodyDiv w:val="1"/>
      <w:marLeft w:val="0"/>
      <w:marRight w:val="0"/>
      <w:marTop w:val="0"/>
      <w:marBottom w:val="0"/>
      <w:divBdr>
        <w:top w:val="none" w:sz="0" w:space="0" w:color="auto"/>
        <w:left w:val="none" w:sz="0" w:space="0" w:color="auto"/>
        <w:bottom w:val="none" w:sz="0" w:space="0" w:color="auto"/>
        <w:right w:val="none" w:sz="0" w:space="0" w:color="auto"/>
      </w:divBdr>
    </w:div>
    <w:div w:id="1517767941">
      <w:bodyDiv w:val="1"/>
      <w:marLeft w:val="0"/>
      <w:marRight w:val="0"/>
      <w:marTop w:val="0"/>
      <w:marBottom w:val="0"/>
      <w:divBdr>
        <w:top w:val="none" w:sz="0" w:space="0" w:color="auto"/>
        <w:left w:val="none" w:sz="0" w:space="0" w:color="auto"/>
        <w:bottom w:val="none" w:sz="0" w:space="0" w:color="auto"/>
        <w:right w:val="none" w:sz="0" w:space="0" w:color="auto"/>
      </w:divBdr>
    </w:div>
    <w:div w:id="1520389630">
      <w:bodyDiv w:val="1"/>
      <w:marLeft w:val="0"/>
      <w:marRight w:val="0"/>
      <w:marTop w:val="0"/>
      <w:marBottom w:val="0"/>
      <w:divBdr>
        <w:top w:val="none" w:sz="0" w:space="0" w:color="auto"/>
        <w:left w:val="none" w:sz="0" w:space="0" w:color="auto"/>
        <w:bottom w:val="none" w:sz="0" w:space="0" w:color="auto"/>
        <w:right w:val="none" w:sz="0" w:space="0" w:color="auto"/>
      </w:divBdr>
    </w:div>
    <w:div w:id="1587037074">
      <w:bodyDiv w:val="1"/>
      <w:marLeft w:val="0"/>
      <w:marRight w:val="0"/>
      <w:marTop w:val="0"/>
      <w:marBottom w:val="0"/>
      <w:divBdr>
        <w:top w:val="none" w:sz="0" w:space="0" w:color="auto"/>
        <w:left w:val="none" w:sz="0" w:space="0" w:color="auto"/>
        <w:bottom w:val="none" w:sz="0" w:space="0" w:color="auto"/>
        <w:right w:val="none" w:sz="0" w:space="0" w:color="auto"/>
      </w:divBdr>
    </w:div>
    <w:div w:id="1590039912">
      <w:bodyDiv w:val="1"/>
      <w:marLeft w:val="0"/>
      <w:marRight w:val="0"/>
      <w:marTop w:val="0"/>
      <w:marBottom w:val="0"/>
      <w:divBdr>
        <w:top w:val="none" w:sz="0" w:space="0" w:color="auto"/>
        <w:left w:val="none" w:sz="0" w:space="0" w:color="auto"/>
        <w:bottom w:val="none" w:sz="0" w:space="0" w:color="auto"/>
        <w:right w:val="none" w:sz="0" w:space="0" w:color="auto"/>
      </w:divBdr>
    </w:div>
    <w:div w:id="1703824512">
      <w:bodyDiv w:val="1"/>
      <w:marLeft w:val="0"/>
      <w:marRight w:val="0"/>
      <w:marTop w:val="0"/>
      <w:marBottom w:val="0"/>
      <w:divBdr>
        <w:top w:val="none" w:sz="0" w:space="0" w:color="auto"/>
        <w:left w:val="none" w:sz="0" w:space="0" w:color="auto"/>
        <w:bottom w:val="none" w:sz="0" w:space="0" w:color="auto"/>
        <w:right w:val="none" w:sz="0" w:space="0" w:color="auto"/>
      </w:divBdr>
    </w:div>
    <w:div w:id="1840191308">
      <w:bodyDiv w:val="1"/>
      <w:marLeft w:val="0"/>
      <w:marRight w:val="0"/>
      <w:marTop w:val="0"/>
      <w:marBottom w:val="0"/>
      <w:divBdr>
        <w:top w:val="none" w:sz="0" w:space="0" w:color="auto"/>
        <w:left w:val="none" w:sz="0" w:space="0" w:color="auto"/>
        <w:bottom w:val="none" w:sz="0" w:space="0" w:color="auto"/>
        <w:right w:val="none" w:sz="0" w:space="0" w:color="auto"/>
      </w:divBdr>
    </w:div>
    <w:div w:id="1887714011">
      <w:bodyDiv w:val="1"/>
      <w:marLeft w:val="0"/>
      <w:marRight w:val="0"/>
      <w:marTop w:val="0"/>
      <w:marBottom w:val="0"/>
      <w:divBdr>
        <w:top w:val="none" w:sz="0" w:space="0" w:color="auto"/>
        <w:left w:val="none" w:sz="0" w:space="0" w:color="auto"/>
        <w:bottom w:val="none" w:sz="0" w:space="0" w:color="auto"/>
        <w:right w:val="none" w:sz="0" w:space="0" w:color="auto"/>
      </w:divBdr>
    </w:div>
    <w:div w:id="1955550989">
      <w:bodyDiv w:val="1"/>
      <w:marLeft w:val="0"/>
      <w:marRight w:val="0"/>
      <w:marTop w:val="0"/>
      <w:marBottom w:val="0"/>
      <w:divBdr>
        <w:top w:val="none" w:sz="0" w:space="0" w:color="auto"/>
        <w:left w:val="none" w:sz="0" w:space="0" w:color="auto"/>
        <w:bottom w:val="none" w:sz="0" w:space="0" w:color="auto"/>
        <w:right w:val="none" w:sz="0" w:space="0" w:color="auto"/>
      </w:divBdr>
    </w:div>
    <w:div w:id="199972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ergetika-portal.si/" TargetMode="Externa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4018-125D-46EF-8B3D-D07FCE3D5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6491</Words>
  <Characters>37003</Characters>
  <Application>Microsoft Office Word</Application>
  <DocSecurity>0</DocSecurity>
  <Lines>308</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SVZ</Company>
  <LinksUpToDate>false</LinksUpToDate>
  <CharactersWithSpaces>43408</CharactersWithSpaces>
  <SharedDoc>false</SharedDoc>
  <HLinks>
    <vt:vector size="12" baseType="variant">
      <vt:variant>
        <vt:i4>327789</vt:i4>
      </vt:variant>
      <vt:variant>
        <vt:i4>3</vt:i4>
      </vt:variant>
      <vt:variant>
        <vt:i4>0</vt:i4>
      </vt:variant>
      <vt:variant>
        <vt:i4>5</vt:i4>
      </vt:variant>
      <vt:variant>
        <vt:lpwstr>http://ec.europa.eu/energy/sites/ener/files/documents/1_EN_autre_document_travail_service_part1_v6.pdf</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LEKAN</dc:creator>
  <cp:lastModifiedBy>Tanja Đurić</cp:lastModifiedBy>
  <cp:revision>7</cp:revision>
  <cp:lastPrinted>2020-08-04T14:59:00Z</cp:lastPrinted>
  <dcterms:created xsi:type="dcterms:W3CDTF">2024-05-29T12:03:00Z</dcterms:created>
  <dcterms:modified xsi:type="dcterms:W3CDTF">2024-05-29T13:02:00Z</dcterms:modified>
</cp:coreProperties>
</file>