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4CAA" w14:textId="77777777" w:rsidR="00CF408E" w:rsidRPr="008C7047" w:rsidRDefault="00CF408E" w:rsidP="00CF408E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jc w:val="both"/>
        <w:rPr>
          <w:rFonts w:cs="Arial"/>
          <w:sz w:val="16"/>
          <w:lang w:val="sl-SI"/>
        </w:rPr>
      </w:pPr>
      <w:r w:rsidRPr="008C7047">
        <w:rPr>
          <w:rFonts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BA1B478" wp14:editId="07B6A41A">
            <wp:simplePos x="0" y="0"/>
            <wp:positionH relativeFrom="page">
              <wp:posOffset>612140</wp:posOffset>
            </wp:positionH>
            <wp:positionV relativeFrom="page">
              <wp:posOffset>648335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047">
        <w:rPr>
          <w:rFonts w:cs="Arial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36E7F" wp14:editId="43A2BE0D">
                <wp:simplePos x="0" y="0"/>
                <wp:positionH relativeFrom="column">
                  <wp:posOffset>-463550</wp:posOffset>
                </wp:positionH>
                <wp:positionV relativeFrom="page">
                  <wp:posOffset>3600450</wp:posOffset>
                </wp:positionV>
                <wp:extent cx="215900" cy="0"/>
                <wp:effectExtent l="8255" t="9525" r="13970" b="952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A10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Pr="008C7047">
        <w:rPr>
          <w:rFonts w:cs="Arial"/>
          <w:sz w:val="16"/>
          <w:lang w:val="sl-SI"/>
        </w:rPr>
        <w:t xml:space="preserve">       </w:t>
      </w:r>
    </w:p>
    <w:p w14:paraId="4066BAB3" w14:textId="77777777" w:rsidR="00CF408E" w:rsidRPr="008C7047" w:rsidRDefault="00CF408E" w:rsidP="00CF408E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jc w:val="both"/>
        <w:rPr>
          <w:rFonts w:cs="Arial"/>
          <w:sz w:val="16"/>
          <w:lang w:val="sl-SI"/>
        </w:rPr>
      </w:pPr>
      <w:r w:rsidRPr="008C7047">
        <w:rPr>
          <w:rFonts w:cs="Arial"/>
          <w:sz w:val="16"/>
          <w:lang w:val="sl-SI"/>
        </w:rPr>
        <w:t xml:space="preserve">       Tržaška cesta 21, 1000 Ljubljana</w:t>
      </w:r>
      <w:r w:rsidRPr="008C7047">
        <w:rPr>
          <w:rFonts w:cs="Arial"/>
          <w:sz w:val="16"/>
          <w:lang w:val="sl-SI"/>
        </w:rPr>
        <w:tab/>
        <w:t>T: 01 478 83 30</w:t>
      </w:r>
    </w:p>
    <w:p w14:paraId="40152D8F" w14:textId="77777777" w:rsidR="00CF408E" w:rsidRPr="008C7047" w:rsidRDefault="00CF408E" w:rsidP="00CF408E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jc w:val="both"/>
        <w:rPr>
          <w:rFonts w:cs="Arial"/>
          <w:sz w:val="16"/>
          <w:lang w:val="sl-SI"/>
        </w:rPr>
      </w:pPr>
      <w:r w:rsidRPr="008C7047">
        <w:rPr>
          <w:rFonts w:cs="Arial"/>
          <w:sz w:val="16"/>
          <w:lang w:val="sl-SI"/>
        </w:rPr>
        <w:tab/>
        <w:t>E: gp.mju@gov.si</w:t>
      </w:r>
    </w:p>
    <w:p w14:paraId="07819A33" w14:textId="77777777" w:rsidR="00CF408E" w:rsidRPr="008C7047" w:rsidRDefault="00CF408E" w:rsidP="00CF408E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jc w:val="both"/>
        <w:rPr>
          <w:rFonts w:cs="Arial"/>
          <w:sz w:val="16"/>
          <w:lang w:val="sl-SI"/>
        </w:rPr>
      </w:pPr>
      <w:r w:rsidRPr="008C7047">
        <w:rPr>
          <w:rFonts w:cs="Arial"/>
          <w:sz w:val="16"/>
          <w:lang w:val="sl-SI"/>
        </w:rPr>
        <w:tab/>
        <w:t>www.mju.gov.si</w:t>
      </w:r>
    </w:p>
    <w:p w14:paraId="12054270" w14:textId="77777777" w:rsidR="00CF408E" w:rsidRPr="008C7047" w:rsidRDefault="00CF408E" w:rsidP="00CF408E">
      <w:pPr>
        <w:pStyle w:val="Odstavekseznama1"/>
        <w:spacing w:line="288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ED28718" w14:textId="77777777" w:rsidR="00CF408E" w:rsidRPr="008C7047" w:rsidRDefault="00CF408E" w:rsidP="00CF408E">
      <w:pPr>
        <w:pStyle w:val="Odstavekseznama1"/>
        <w:spacing w:line="288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C704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CF408E" w:rsidRPr="008C7047" w14:paraId="0FCFD125" w14:textId="77777777" w:rsidTr="001009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D959DB4" w14:textId="22BF5BB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Pr="003F7088">
              <w:rPr>
                <w:rFonts w:cs="Arial"/>
                <w:szCs w:val="20"/>
                <w:lang w:val="sl-SI" w:eastAsia="sl-SI"/>
              </w:rPr>
              <w:t>093-4/2023-3130</w:t>
            </w:r>
            <w:r w:rsidR="0089334C">
              <w:rPr>
                <w:rFonts w:cs="Arial"/>
                <w:szCs w:val="20"/>
                <w:lang w:val="sl-SI" w:eastAsia="sl-SI"/>
              </w:rPr>
              <w:t>-94</w:t>
            </w:r>
          </w:p>
        </w:tc>
      </w:tr>
      <w:tr w:rsidR="00CF408E" w:rsidRPr="008C7047" w14:paraId="6BEFCE61" w14:textId="77777777" w:rsidTr="001009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297283F" w14:textId="6D30E463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421713">
              <w:rPr>
                <w:rFonts w:cs="Arial"/>
                <w:szCs w:val="20"/>
                <w:lang w:val="sl-SI" w:eastAsia="sl-SI"/>
              </w:rPr>
              <w:t xml:space="preserve">dne </w:t>
            </w:r>
            <w:r w:rsidR="00122B78">
              <w:rPr>
                <w:rFonts w:cs="Arial"/>
                <w:szCs w:val="20"/>
                <w:lang w:val="sl-SI" w:eastAsia="sl-SI"/>
              </w:rPr>
              <w:t>2</w:t>
            </w:r>
            <w:r w:rsidR="000522C9">
              <w:rPr>
                <w:rFonts w:cs="Arial"/>
                <w:szCs w:val="20"/>
                <w:lang w:val="sl-SI" w:eastAsia="sl-SI"/>
              </w:rPr>
              <w:t>8</w:t>
            </w:r>
            <w:r w:rsidR="00421713">
              <w:rPr>
                <w:rFonts w:cs="Arial"/>
                <w:szCs w:val="20"/>
                <w:lang w:val="sl-SI" w:eastAsia="sl-SI"/>
              </w:rPr>
              <w:t>. 5. 2025</w:t>
            </w:r>
          </w:p>
        </w:tc>
      </w:tr>
      <w:tr w:rsidR="00CF408E" w:rsidRPr="008C7047" w14:paraId="02865542" w14:textId="77777777" w:rsidTr="001009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9CD42B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1A87ABB6" w14:textId="77777777" w:rsidTr="001009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6817D78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0B7632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GENERALNI SEKRETARIAT VLADE REPUBLIKE SLOVENIJE</w:t>
            </w:r>
          </w:p>
          <w:p w14:paraId="766391A0" w14:textId="77777777" w:rsidR="00CF408E" w:rsidRPr="008C7047" w:rsidRDefault="00805F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hyperlink r:id="rId8" w:history="1">
              <w:r w:rsidR="00CF408E" w:rsidRPr="008C7047">
                <w:rPr>
                  <w:rStyle w:val="Hiperpovezava"/>
                  <w:rFonts w:eastAsiaTheme="majorEastAsia" w:cs="Arial"/>
                  <w:szCs w:val="20"/>
                  <w:lang w:val="sl-SI" w:eastAsia="sl-SI"/>
                </w:rPr>
                <w:t>Gp.gs@gov.si</w:t>
              </w:r>
            </w:hyperlink>
          </w:p>
          <w:p w14:paraId="64D6ABB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7A776FFB" w14:textId="77777777" w:rsidTr="00100998">
        <w:tc>
          <w:tcPr>
            <w:tcW w:w="9163" w:type="dxa"/>
            <w:gridSpan w:val="4"/>
          </w:tcPr>
          <w:p w14:paraId="61D3191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Pr="00F67EEB">
              <w:rPr>
                <w:rFonts w:cs="Arial"/>
                <w:b/>
                <w:szCs w:val="20"/>
                <w:lang w:val="sl-SI" w:eastAsia="sl-SI"/>
              </w:rPr>
              <w:t>Poročilo o izvajanju Strategije razvoja nevladnih organizacij in prostovoljstva do leta 2023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– za obdobje od leta 2021 do leta 2023 – predlog za obravnavo</w:t>
            </w:r>
          </w:p>
        </w:tc>
      </w:tr>
      <w:tr w:rsidR="00CF408E" w:rsidRPr="008C7047" w14:paraId="26E1A7FD" w14:textId="77777777" w:rsidTr="00100998">
        <w:tc>
          <w:tcPr>
            <w:tcW w:w="9163" w:type="dxa"/>
            <w:gridSpan w:val="4"/>
          </w:tcPr>
          <w:p w14:paraId="530FF97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CF408E" w:rsidRPr="008C7047" w14:paraId="5FEF2DBD" w14:textId="77777777" w:rsidTr="00100998">
        <w:tc>
          <w:tcPr>
            <w:tcW w:w="9163" w:type="dxa"/>
            <w:gridSpan w:val="4"/>
          </w:tcPr>
          <w:p w14:paraId="39F66E60" w14:textId="77777777" w:rsidR="00CF408E" w:rsidRDefault="00CF408E" w:rsidP="00466588">
            <w:pPr>
              <w:tabs>
                <w:tab w:val="left" w:pos="708"/>
              </w:tabs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52E12" w14:textId="77777777" w:rsidR="00CF408E" w:rsidRPr="005D3A18" w:rsidRDefault="00CF408E" w:rsidP="00466588">
            <w:pPr>
              <w:tabs>
                <w:tab w:val="left" w:pos="708"/>
              </w:tabs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84725415"/>
            <w:r w:rsidRPr="005D3A18">
              <w:rPr>
                <w:rFonts w:ascii="Arial" w:hAnsi="Arial" w:cs="Arial"/>
                <w:sz w:val="20"/>
                <w:szCs w:val="20"/>
              </w:rPr>
              <w:t xml:space="preserve">Na podlagi </w:t>
            </w:r>
            <w:r>
              <w:rPr>
                <w:rFonts w:ascii="Arial" w:hAnsi="Arial" w:cs="Arial"/>
                <w:sz w:val="20"/>
                <w:szCs w:val="20"/>
              </w:rPr>
              <w:t>drugega</w:t>
            </w:r>
            <w:r w:rsidRPr="005D3A18">
              <w:rPr>
                <w:rFonts w:ascii="Arial" w:hAnsi="Arial" w:cs="Arial"/>
                <w:sz w:val="20"/>
                <w:szCs w:val="20"/>
              </w:rPr>
              <w:t xml:space="preserve"> odstavka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D3A18">
              <w:rPr>
                <w:rFonts w:ascii="Arial" w:hAnsi="Arial" w:cs="Arial"/>
                <w:sz w:val="20"/>
                <w:szCs w:val="20"/>
              </w:rPr>
              <w:t xml:space="preserve">. člena Zakona o </w:t>
            </w:r>
            <w:r>
              <w:rPr>
                <w:rFonts w:ascii="Arial" w:hAnsi="Arial" w:cs="Arial"/>
                <w:sz w:val="20"/>
                <w:szCs w:val="20"/>
              </w:rPr>
              <w:t xml:space="preserve">nevladnih organizacijah </w:t>
            </w:r>
            <w:r w:rsidRPr="005D3A18">
              <w:rPr>
                <w:rFonts w:ascii="Arial" w:hAnsi="Arial" w:cs="Arial"/>
                <w:sz w:val="20"/>
                <w:szCs w:val="20"/>
              </w:rPr>
              <w:t>(Uradni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RS, št. 21/18</w:t>
            </w:r>
            <w:r w:rsidRPr="005D3A18">
              <w:rPr>
                <w:rFonts w:ascii="Arial" w:hAnsi="Arial" w:cs="Arial"/>
                <w:sz w:val="20"/>
                <w:szCs w:val="20"/>
              </w:rPr>
              <w:t xml:space="preserve">) in </w:t>
            </w:r>
            <w:r>
              <w:rPr>
                <w:rFonts w:ascii="Arial" w:hAnsi="Arial" w:cs="Arial"/>
                <w:sz w:val="20"/>
                <w:szCs w:val="20"/>
              </w:rPr>
              <w:t xml:space="preserve">šestega odstavka </w:t>
            </w:r>
            <w:r w:rsidRPr="005D3A18">
              <w:rPr>
                <w:rFonts w:ascii="Arial" w:hAnsi="Arial" w:cs="Arial"/>
                <w:sz w:val="20"/>
                <w:szCs w:val="20"/>
              </w:rPr>
              <w:t>21. člena  Zakona o Vladi Republike Slovenije (</w:t>
            </w:r>
            <w:r w:rsidRPr="005D3A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Uradni list RS, št. 24/05 – uradno prečiščeno besedilo, 109/08, 55/09, </w:t>
            </w:r>
            <w:r w:rsidRPr="005D3A18">
              <w:rPr>
                <w:rFonts w:ascii="Arial" w:hAnsi="Arial" w:cs="Arial"/>
                <w:sz w:val="20"/>
                <w:szCs w:val="20"/>
              </w:rPr>
              <w:t>38/10 – ZU</w:t>
            </w:r>
            <w:r>
              <w:rPr>
                <w:rFonts w:ascii="Arial" w:hAnsi="Arial" w:cs="Arial"/>
                <w:sz w:val="20"/>
                <w:szCs w:val="20"/>
              </w:rPr>
              <w:t>KN, 8/12, 21/13, 47/13 ZDU-1G,</w:t>
            </w:r>
            <w:r w:rsidRPr="005D3A18">
              <w:rPr>
                <w:rFonts w:ascii="Arial" w:hAnsi="Arial" w:cs="Arial"/>
                <w:sz w:val="20"/>
                <w:szCs w:val="20"/>
              </w:rPr>
              <w:t xml:space="preserve"> 65/14</w:t>
            </w:r>
            <w:r>
              <w:rPr>
                <w:rFonts w:ascii="Arial" w:hAnsi="Arial" w:cs="Arial"/>
                <w:sz w:val="20"/>
                <w:szCs w:val="20"/>
              </w:rPr>
              <w:t xml:space="preserve"> in 55/17</w:t>
            </w:r>
            <w:r w:rsidRPr="005D3A18">
              <w:rPr>
                <w:rFonts w:ascii="Arial" w:hAnsi="Arial" w:cs="Arial"/>
                <w:sz w:val="20"/>
                <w:szCs w:val="20"/>
              </w:rPr>
              <w:t>)  je Vlada Republike Slovenije na …. seji pod točko …. z dne …. sprejela naslednji:</w:t>
            </w:r>
          </w:p>
          <w:p w14:paraId="01F5302D" w14:textId="77777777" w:rsidR="00CF408E" w:rsidRPr="005D3A18" w:rsidRDefault="00CF408E" w:rsidP="00466588">
            <w:pPr>
              <w:tabs>
                <w:tab w:val="left" w:pos="708"/>
              </w:tabs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45D456" w14:textId="77777777" w:rsidR="00CF408E" w:rsidRDefault="00CF408E" w:rsidP="00466588">
            <w:pPr>
              <w:tabs>
                <w:tab w:val="left" w:pos="708"/>
              </w:tabs>
              <w:ind w:left="40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A18">
              <w:rPr>
                <w:rFonts w:ascii="Arial" w:hAnsi="Arial" w:cs="Arial"/>
                <w:b/>
                <w:sz w:val="20"/>
                <w:szCs w:val="20"/>
              </w:rPr>
              <w:t>SKLEP</w:t>
            </w:r>
          </w:p>
          <w:p w14:paraId="2FEFC49B" w14:textId="77777777" w:rsidR="00CF408E" w:rsidRDefault="00CF408E" w:rsidP="00466588">
            <w:pPr>
              <w:tabs>
                <w:tab w:val="left" w:pos="708"/>
              </w:tabs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A18">
              <w:rPr>
                <w:rFonts w:ascii="Arial" w:hAnsi="Arial" w:cs="Arial"/>
                <w:sz w:val="20"/>
                <w:szCs w:val="20"/>
              </w:rPr>
              <w:t xml:space="preserve">Vlada Republike Slovenije </w:t>
            </w:r>
            <w:r>
              <w:rPr>
                <w:rFonts w:ascii="Arial" w:hAnsi="Arial" w:cs="Arial"/>
                <w:sz w:val="20"/>
                <w:szCs w:val="20"/>
              </w:rPr>
              <w:t>se je seznanila s poročilom o izvajanju Strategije razvoja nevladnih organizacij in prostovoljstva do leta 2023 – za obdobje od leta 2021 do leta 2023.</w:t>
            </w:r>
          </w:p>
          <w:p w14:paraId="1C56453A" w14:textId="77777777" w:rsidR="00CF408E" w:rsidRDefault="00CF408E" w:rsidP="00466588">
            <w:pPr>
              <w:pStyle w:val="TableParagraph"/>
              <w:jc w:val="both"/>
              <w:rPr>
                <w:sz w:val="20"/>
              </w:rPr>
            </w:pPr>
          </w:p>
          <w:p w14:paraId="34AA9085" w14:textId="77777777" w:rsidR="00CF408E" w:rsidRDefault="00CF408E" w:rsidP="00466588">
            <w:pPr>
              <w:pStyle w:val="Odstavekseznama"/>
              <w:jc w:val="both"/>
              <w:rPr>
                <w:sz w:val="20"/>
              </w:rPr>
            </w:pPr>
          </w:p>
          <w:p w14:paraId="0E771EFA" w14:textId="77777777" w:rsidR="00CF408E" w:rsidRPr="00EB0526" w:rsidRDefault="00CF408E" w:rsidP="00466588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69075199"/>
            <w:r w:rsidRPr="00EB052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Barbara Kolenko Helbl</w:t>
            </w:r>
          </w:p>
          <w:p w14:paraId="0AEC1C70" w14:textId="77777777" w:rsidR="00CF408E" w:rsidRPr="00EB0526" w:rsidRDefault="00CF408E" w:rsidP="00466588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EB052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generalna sekretarka</w:t>
            </w:r>
          </w:p>
          <w:bookmarkEnd w:id="0"/>
          <w:p w14:paraId="1F0BB055" w14:textId="77777777" w:rsidR="00CF408E" w:rsidRPr="007672F8" w:rsidRDefault="00CF408E" w:rsidP="0046658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bookmarkEnd w:id="1"/>
          <w:p w14:paraId="1E7876D6" w14:textId="77777777" w:rsidR="00CF408E" w:rsidRDefault="00CF408E" w:rsidP="00466588">
            <w:pPr>
              <w:pStyle w:val="podpisi"/>
              <w:tabs>
                <w:tab w:val="clear" w:pos="3402"/>
                <w:tab w:val="left" w:pos="-108"/>
              </w:tabs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0E73ADF0" w14:textId="77777777" w:rsidR="00CF408E" w:rsidRPr="00815A4E" w:rsidRDefault="00CF408E" w:rsidP="00466588">
            <w:pPr>
              <w:pStyle w:val="Neotevilenodstavek"/>
              <w:spacing w:line="260" w:lineRule="atLeast"/>
              <w:rPr>
                <w:rFonts w:cs="Arial"/>
                <w:iCs/>
                <w:sz w:val="20"/>
                <w:szCs w:val="20"/>
                <w:lang w:val="sl-SI"/>
              </w:rPr>
            </w:pPr>
            <w:r w:rsidRPr="00815A4E">
              <w:rPr>
                <w:rFonts w:cs="Arial"/>
                <w:iCs/>
                <w:sz w:val="20"/>
                <w:szCs w:val="20"/>
                <w:lang w:val="sl-SI"/>
              </w:rPr>
              <w:t>Priloge:</w:t>
            </w:r>
          </w:p>
          <w:p w14:paraId="06E47A87" w14:textId="77777777" w:rsidR="00CF408E" w:rsidRPr="00815A4E" w:rsidRDefault="00CF408E" w:rsidP="00CF408E">
            <w:pPr>
              <w:pStyle w:val="podpisi"/>
              <w:numPr>
                <w:ilvl w:val="0"/>
                <w:numId w:val="6"/>
              </w:numPr>
              <w:tabs>
                <w:tab w:val="clear" w:pos="3402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Priloga 1: </w:t>
            </w:r>
            <w:r w:rsidRPr="00815A4E">
              <w:rPr>
                <w:rFonts w:cs="Arial"/>
                <w:szCs w:val="20"/>
                <w:lang w:val="sl-SI"/>
              </w:rPr>
              <w:t>predlog sklepa Vlade RS</w:t>
            </w:r>
          </w:p>
          <w:p w14:paraId="063D3236" w14:textId="77777777" w:rsidR="00CF408E" w:rsidRDefault="00CF408E" w:rsidP="00CF408E">
            <w:pPr>
              <w:pStyle w:val="podpisi"/>
              <w:numPr>
                <w:ilvl w:val="0"/>
                <w:numId w:val="6"/>
              </w:numPr>
              <w:tabs>
                <w:tab w:val="clear" w:pos="3402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Priloga 2: </w:t>
            </w:r>
            <w:r w:rsidRPr="00815A4E">
              <w:rPr>
                <w:rFonts w:cs="Arial"/>
                <w:szCs w:val="20"/>
                <w:lang w:val="sl-SI"/>
              </w:rPr>
              <w:t>poročil</w:t>
            </w:r>
            <w:r>
              <w:rPr>
                <w:rFonts w:cs="Arial"/>
                <w:szCs w:val="20"/>
                <w:lang w:val="sl-SI"/>
              </w:rPr>
              <w:t>o</w:t>
            </w:r>
          </w:p>
          <w:p w14:paraId="74BBF8B0" w14:textId="77777777" w:rsidR="00CF408E" w:rsidRDefault="00CF408E" w:rsidP="00CF408E">
            <w:pPr>
              <w:pStyle w:val="podpisi"/>
              <w:numPr>
                <w:ilvl w:val="0"/>
                <w:numId w:val="6"/>
              </w:numPr>
              <w:tabs>
                <w:tab w:val="clear" w:pos="3402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Priloga 3: mnenje sveta</w:t>
            </w:r>
          </w:p>
          <w:p w14:paraId="6A40652E" w14:textId="77777777" w:rsidR="00CF408E" w:rsidRPr="00C07429" w:rsidRDefault="00CF408E" w:rsidP="00CF408E">
            <w:pPr>
              <w:pStyle w:val="podpisi"/>
              <w:numPr>
                <w:ilvl w:val="0"/>
                <w:numId w:val="6"/>
              </w:numPr>
              <w:tabs>
                <w:tab w:val="clear" w:pos="3402"/>
                <w:tab w:val="left" w:pos="-108"/>
              </w:tabs>
              <w:spacing w:line="288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Priloga 4: </w:t>
            </w:r>
            <w:r w:rsidRPr="00C07429">
              <w:rPr>
                <w:rFonts w:cs="Arial"/>
                <w:szCs w:val="20"/>
                <w:lang w:val="sl-SI"/>
              </w:rPr>
              <w:t>obrazložitev</w:t>
            </w:r>
          </w:p>
          <w:p w14:paraId="43768F9F" w14:textId="77777777" w:rsidR="00CF408E" w:rsidRDefault="00CF408E" w:rsidP="004665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708E8B" w14:textId="77777777" w:rsidR="00CF408E" w:rsidRPr="002077E7" w:rsidRDefault="00CF408E" w:rsidP="004665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84725453"/>
            <w:r w:rsidRPr="002077E7">
              <w:rPr>
                <w:rFonts w:ascii="Arial" w:hAnsi="Arial" w:cs="Arial"/>
                <w:color w:val="000000"/>
                <w:sz w:val="20"/>
                <w:szCs w:val="20"/>
              </w:rPr>
              <w:t>Sklep prejmejo:</w:t>
            </w:r>
          </w:p>
          <w:p w14:paraId="171944CA" w14:textId="77777777" w:rsidR="00CF408E" w:rsidRPr="00815A4E" w:rsidRDefault="00CF408E" w:rsidP="00CF408E">
            <w:pPr>
              <w:pStyle w:val="Neotevilenodstavek"/>
              <w:numPr>
                <w:ilvl w:val="0"/>
                <w:numId w:val="6"/>
              </w:numPr>
              <w:spacing w:line="260" w:lineRule="atLeast"/>
              <w:rPr>
                <w:rFonts w:cs="Arial"/>
                <w:iCs/>
                <w:sz w:val="20"/>
                <w:szCs w:val="20"/>
                <w:lang w:val="sl-SI"/>
              </w:rPr>
            </w:pPr>
            <w:r w:rsidRPr="00815A4E">
              <w:rPr>
                <w:rFonts w:cs="Arial"/>
                <w:iCs/>
                <w:sz w:val="20"/>
                <w:szCs w:val="20"/>
                <w:lang w:val="sl-SI"/>
              </w:rPr>
              <w:t>vsa ministrstva in vladne službe.</w:t>
            </w:r>
          </w:p>
          <w:bookmarkEnd w:id="2"/>
          <w:p w14:paraId="3F70A823" w14:textId="77777777" w:rsidR="00CF408E" w:rsidRPr="002077E7" w:rsidRDefault="00CF408E" w:rsidP="00466588">
            <w:pPr>
              <w:spacing w:after="0" w:line="260" w:lineRule="exact"/>
              <w:ind w:left="60"/>
              <w:jc w:val="both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CF408E" w:rsidRPr="008C7047" w14:paraId="13F8BF20" w14:textId="77777777" w:rsidTr="00100998">
        <w:tc>
          <w:tcPr>
            <w:tcW w:w="9163" w:type="dxa"/>
            <w:gridSpan w:val="4"/>
          </w:tcPr>
          <w:p w14:paraId="75BAA27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CF408E" w:rsidRPr="008C7047" w14:paraId="5FFDF571" w14:textId="77777777" w:rsidTr="00100998">
        <w:tc>
          <w:tcPr>
            <w:tcW w:w="9163" w:type="dxa"/>
            <w:gridSpan w:val="4"/>
          </w:tcPr>
          <w:p w14:paraId="48C8F223" w14:textId="2111A3E2" w:rsidR="00CF408E" w:rsidRPr="008C7047" w:rsidRDefault="00805F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CF408E" w:rsidRPr="008C7047" w14:paraId="07F70181" w14:textId="77777777" w:rsidTr="00100998">
        <w:tc>
          <w:tcPr>
            <w:tcW w:w="9163" w:type="dxa"/>
            <w:gridSpan w:val="4"/>
          </w:tcPr>
          <w:p w14:paraId="2CBDC9E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CF408E" w:rsidRPr="008C7047" w14:paraId="51D8FF83" w14:textId="77777777" w:rsidTr="00100998">
        <w:tc>
          <w:tcPr>
            <w:tcW w:w="9163" w:type="dxa"/>
            <w:gridSpan w:val="4"/>
          </w:tcPr>
          <w:p w14:paraId="2A0164E4" w14:textId="77777777" w:rsidR="00CF408E" w:rsidRDefault="00CF408E" w:rsidP="0046658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mag. Franc Props, minister za javno upravo</w:t>
            </w:r>
          </w:p>
          <w:p w14:paraId="12884D0E" w14:textId="77777777" w:rsidR="00CF408E" w:rsidRDefault="00CF408E" w:rsidP="0046658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Jure Trbič, državni sekretar na Ministrstvu za javno upravo</w:t>
            </w:r>
          </w:p>
          <w:p w14:paraId="1200DDD7" w14:textId="77777777" w:rsidR="00CF408E" w:rsidRDefault="00CF408E" w:rsidP="0046658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Mateja Prešern, generalna direktorica Direktorata za lokalno samoupravo, nevladne organizacije in politični sistem (DLSNOPS), Ministrstvo za javno upravo</w:t>
            </w:r>
          </w:p>
          <w:p w14:paraId="464B4D15" w14:textId="77777777" w:rsidR="00CF408E" w:rsidRPr="006759D1" w:rsidRDefault="00CF408E" w:rsidP="0046658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Božo Merton, vodja  Sektorja za nevladne organizacije, DLSNOPS, Ministrstvo za javno upravo</w:t>
            </w:r>
          </w:p>
        </w:tc>
      </w:tr>
      <w:tr w:rsidR="00CF408E" w:rsidRPr="008C7047" w14:paraId="00031CD2" w14:textId="77777777" w:rsidTr="00100998">
        <w:tc>
          <w:tcPr>
            <w:tcW w:w="9163" w:type="dxa"/>
            <w:gridSpan w:val="4"/>
          </w:tcPr>
          <w:p w14:paraId="0CCF191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8C7047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CF408E" w:rsidRPr="008C7047" w14:paraId="387E855B" w14:textId="77777777" w:rsidTr="00100998">
        <w:tc>
          <w:tcPr>
            <w:tcW w:w="9163" w:type="dxa"/>
            <w:gridSpan w:val="4"/>
          </w:tcPr>
          <w:p w14:paraId="12754902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CF408E" w:rsidRPr="008C7047" w14:paraId="5DEDB2A9" w14:textId="77777777" w:rsidTr="00100998">
        <w:tc>
          <w:tcPr>
            <w:tcW w:w="9163" w:type="dxa"/>
            <w:gridSpan w:val="4"/>
          </w:tcPr>
          <w:p w14:paraId="68CEBB2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CF408E" w:rsidRPr="008C7047" w14:paraId="2C9BAB3F" w14:textId="77777777" w:rsidTr="00100998">
        <w:tc>
          <w:tcPr>
            <w:tcW w:w="9163" w:type="dxa"/>
            <w:gridSpan w:val="4"/>
          </w:tcPr>
          <w:p w14:paraId="02EBD6C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CF408E" w:rsidRPr="008C7047" w14:paraId="4799858F" w14:textId="77777777" w:rsidTr="00100998">
        <w:tc>
          <w:tcPr>
            <w:tcW w:w="9163" w:type="dxa"/>
            <w:gridSpan w:val="4"/>
          </w:tcPr>
          <w:p w14:paraId="6B055BA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64B24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CF408E" w:rsidRPr="008C7047" w14:paraId="3527844C" w14:textId="77777777" w:rsidTr="00100998">
        <w:tc>
          <w:tcPr>
            <w:tcW w:w="9163" w:type="dxa"/>
            <w:gridSpan w:val="4"/>
          </w:tcPr>
          <w:p w14:paraId="385E04A2" w14:textId="77777777" w:rsidR="007C3BEC" w:rsidRDefault="007C3BEC" w:rsidP="0046658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67A596D7" w14:textId="55FF25E7" w:rsidR="00CF408E" w:rsidRDefault="00CF408E" w:rsidP="0046658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/>
              </w:rPr>
            </w:pP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 xml:space="preserve">Vlada RS je maja 2018 sprejela </w:t>
            </w:r>
            <w:r w:rsidRPr="00B87A66">
              <w:rPr>
                <w:rFonts w:cs="Arial"/>
                <w:sz w:val="20"/>
                <w:szCs w:val="20"/>
              </w:rPr>
              <w:t>Strategij</w:t>
            </w:r>
            <w:r w:rsidRPr="00B87A66">
              <w:rPr>
                <w:rFonts w:cs="Arial"/>
                <w:sz w:val="20"/>
                <w:szCs w:val="20"/>
                <w:lang w:val="sl-SI"/>
              </w:rPr>
              <w:t>o</w:t>
            </w:r>
            <w:r w:rsidRPr="00B87A66">
              <w:rPr>
                <w:rFonts w:cs="Arial"/>
                <w:sz w:val="20"/>
                <w:szCs w:val="20"/>
              </w:rPr>
              <w:t xml:space="preserve"> razvoja nevladnih organizacij in prostovoljstva do leta 2023.</w:t>
            </w:r>
            <w:r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 xml:space="preserve">Skladno z drugim odstavkom 27. člena </w:t>
            </w:r>
            <w:r w:rsidRPr="00AE5956">
              <w:rPr>
                <w:rFonts w:cs="Arial"/>
                <w:iCs/>
                <w:sz w:val="20"/>
                <w:szCs w:val="20"/>
                <w:lang w:val="sl-SI"/>
              </w:rPr>
              <w:t>Zakon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a</w:t>
            </w:r>
            <w:r w:rsidRPr="00AE5956">
              <w:rPr>
                <w:rFonts w:cs="Arial"/>
                <w:iCs/>
                <w:sz w:val="20"/>
                <w:szCs w:val="20"/>
                <w:lang w:val="sl-SI"/>
              </w:rPr>
              <w:t xml:space="preserve"> o nevladnih organizacijah je določeno, da mora ministrstvo, pristojno za delovanje nevladnih organizacij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,</w:t>
            </w:r>
            <w:r w:rsidRPr="00AE5956">
              <w:rPr>
                <w:rFonts w:cs="Arial"/>
                <w:iCs/>
                <w:sz w:val="20"/>
                <w:szCs w:val="20"/>
                <w:lang w:val="sl-SI"/>
              </w:rPr>
              <w:t xml:space="preserve"> predloži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ti</w:t>
            </w:r>
            <w:r w:rsidRPr="00AE5956">
              <w:rPr>
                <w:rFonts w:cs="Arial"/>
                <w:iCs/>
                <w:sz w:val="20"/>
                <w:szCs w:val="20"/>
                <w:lang w:val="sl-SI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vladi v šestih mesecih po poteku vsakega dvoletnega obdobja</w:t>
            </w:r>
            <w:r w:rsidRPr="00AE5956">
              <w:rPr>
                <w:rFonts w:cs="Arial"/>
                <w:iCs/>
                <w:sz w:val="20"/>
                <w:szCs w:val="20"/>
                <w:lang w:val="sl-SI"/>
              </w:rPr>
              <w:t xml:space="preserve"> poročilo o izvajanju strategije z oceno rezultatov in mnenjem Sveta Vlade Republike Slovenije za spodbujanje prostovoljstva, prostovoljskih in nevladnih organizacij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 xml:space="preserve">, </w:t>
            </w:r>
            <w:r w:rsidRPr="00AE5956">
              <w:rPr>
                <w:rFonts w:cs="Arial"/>
                <w:iCs/>
                <w:sz w:val="20"/>
                <w:szCs w:val="20"/>
                <w:lang w:val="sl-SI"/>
              </w:rPr>
              <w:t xml:space="preserve">ki je zadolžen za spremljanje izvajanja strategije. </w:t>
            </w:r>
          </w:p>
          <w:p w14:paraId="5698926B" w14:textId="77777777" w:rsidR="00CF408E" w:rsidRPr="000F6C1E" w:rsidRDefault="00CF408E" w:rsidP="00466588">
            <w:pPr>
              <w:pStyle w:val="Neotevilenodstavek"/>
              <w:spacing w:before="0" w:after="0" w:line="240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3635E452" w14:textId="77777777" w:rsidR="00CF408E" w:rsidRPr="00B87A66" w:rsidRDefault="00CF408E" w:rsidP="0046658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/>
              </w:rPr>
            </w:pP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>Vladno gradivo je pripravljeno na podlagi prispevkov posameznih ministrstev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.</w:t>
            </w: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 xml:space="preserve"> </w:t>
            </w:r>
          </w:p>
          <w:p w14:paraId="4C84E246" w14:textId="77777777" w:rsidR="00CF408E" w:rsidRDefault="00CF408E" w:rsidP="0046658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20E97205" w14:textId="77777777" w:rsidR="00CF408E" w:rsidRDefault="00CF408E" w:rsidP="0046658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/>
              </w:rPr>
            </w:pP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>Poročilo o izvajanju strategije v obdobju 20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21</w:t>
            </w: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>-202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3</w:t>
            </w: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 xml:space="preserve"> obsega navedbo aktivnosti in nosilcev ukrepov, ki so bili izvedeni v tem obdobju po posameznih ciljih. Kot izhaja iz tega poročila, 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 xml:space="preserve">so </w:t>
            </w: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>aktivnosti poteka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le v glavnem</w:t>
            </w: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 xml:space="preserve"> skladno </w:t>
            </w:r>
            <w:r>
              <w:rPr>
                <w:rFonts w:cs="Arial"/>
                <w:iCs/>
                <w:sz w:val="20"/>
                <w:szCs w:val="20"/>
                <w:lang w:val="sl-SI"/>
              </w:rPr>
              <w:t>s</w:t>
            </w:r>
            <w:r w:rsidRPr="00B87A66">
              <w:rPr>
                <w:rFonts w:cs="Arial"/>
                <w:iCs/>
                <w:sz w:val="20"/>
                <w:szCs w:val="20"/>
                <w:lang w:val="sl-SI"/>
              </w:rPr>
              <w:t xml:space="preserve"> časovnico, do določenih zamikov pri uresničevanju posameznih ukrepov pa je v tem obdobju prišlo tudi zaradi epidemije COVID-19. </w:t>
            </w:r>
          </w:p>
          <w:p w14:paraId="36C7F472" w14:textId="77777777" w:rsidR="00CF408E" w:rsidRDefault="00CF408E" w:rsidP="0046658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658DB4B8" w14:textId="12989A8C" w:rsidR="00100998" w:rsidRDefault="00CF408E" w:rsidP="00100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 zadeva oceno rezultatov, iz poročila izhaja, </w:t>
            </w:r>
            <w:r w:rsidR="00100998">
              <w:rPr>
                <w:rFonts w:ascii="Arial" w:hAnsi="Arial" w:cs="Arial"/>
                <w:sz w:val="20"/>
                <w:szCs w:val="20"/>
              </w:rPr>
              <w:t>da imajo n</w:t>
            </w:r>
            <w:r w:rsidR="00100998" w:rsidRPr="00466588">
              <w:rPr>
                <w:rFonts w:ascii="Arial" w:eastAsia="Times New Roman" w:hAnsi="Arial" w:cs="Arial"/>
                <w:sz w:val="20"/>
                <w:szCs w:val="20"/>
              </w:rPr>
              <w:t>evladne organizacije v Republiki Sloveniji ključno vlogo pri zagotavljanju socialnih, kulturnih, okoljskih, vzgojno-izobraževalnih, zdravstvenih, športnih, turističnih in drugih storitev. Z izvajanjem raznovrstnih programov in projektov pomembno prispevajo k družbeni blaginji. Pogosto zapolnjujejo vrzeli, ki jih javni sektor ne zmore učinkovito nasloviti</w:t>
            </w:r>
            <w:r w:rsidR="0010099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100998" w:rsidRPr="00466588">
              <w:rPr>
                <w:rFonts w:ascii="Arial" w:eastAsia="Times New Roman" w:hAnsi="Arial" w:cs="Arial"/>
                <w:sz w:val="20"/>
                <w:szCs w:val="20"/>
              </w:rPr>
              <w:t>Z delovanjem na različnih področjih spodbujajo solidarnost, povezujejo posameznike, skupnosti in vire za skupno dobro ter pogosto stopijo tja, kjer pomoč države ni dovolj učinkovita.</w:t>
            </w:r>
          </w:p>
          <w:p w14:paraId="17091B0E" w14:textId="77777777" w:rsidR="00100998" w:rsidRPr="00100998" w:rsidRDefault="00100998" w:rsidP="001009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F98FF5" w14:textId="304CA2BA" w:rsidR="00CF408E" w:rsidRPr="00855CC1" w:rsidRDefault="00100998" w:rsidP="0046658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 xml:space="preserve">apredek in </w:t>
            </w:r>
            <w:r w:rsidR="00CF408E" w:rsidRPr="00100998">
              <w:rPr>
                <w:rFonts w:ascii="Arial" w:hAnsi="Arial" w:cs="Arial"/>
                <w:sz w:val="20"/>
                <w:szCs w:val="20"/>
              </w:rPr>
              <w:t xml:space="preserve">doseganje ciljev </w:t>
            </w:r>
            <w:r w:rsidRPr="00100998">
              <w:rPr>
                <w:rFonts w:ascii="Arial" w:hAnsi="Arial" w:cs="Arial"/>
                <w:sz w:val="20"/>
                <w:szCs w:val="20"/>
              </w:rPr>
              <w:t>Strategij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00998">
              <w:rPr>
                <w:rFonts w:ascii="Arial" w:hAnsi="Arial" w:cs="Arial"/>
                <w:sz w:val="20"/>
                <w:szCs w:val="20"/>
              </w:rPr>
              <w:t xml:space="preserve"> razvoja nevladnih organizacij in prostovoljstva do leta 2023 se </w:t>
            </w:r>
            <w:r w:rsidR="00CF408E" w:rsidRPr="00100998">
              <w:rPr>
                <w:rFonts w:ascii="Arial" w:hAnsi="Arial" w:cs="Arial"/>
                <w:sz w:val="20"/>
                <w:szCs w:val="20"/>
              </w:rPr>
              <w:t>kaže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 xml:space="preserve"> predvsem pri uspešnem zagotavljanju podpornega okolja za delovanje nevladnih organizacij, kontinuirano so bile podprte horizontalne mreže in </w:t>
            </w:r>
            <w:r w:rsidR="00CF408E">
              <w:rPr>
                <w:rFonts w:ascii="Arial" w:hAnsi="Arial" w:cs="Arial"/>
                <w:sz w:val="20"/>
                <w:szCs w:val="20"/>
              </w:rPr>
              <w:t>dvanajst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 xml:space="preserve"> regionalnih stičišč</w:t>
            </w:r>
            <w:r w:rsidR="00CF408E">
              <w:rPr>
                <w:rFonts w:ascii="Arial" w:hAnsi="Arial" w:cs="Arial"/>
                <w:sz w:val="20"/>
                <w:szCs w:val="20"/>
              </w:rPr>
              <w:t xml:space="preserve"> ter tudi vsebinske mreže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 xml:space="preserve">. Z </w:t>
            </w:r>
            <w:r w:rsidR="00CF408E">
              <w:rPr>
                <w:rFonts w:ascii="Arial" w:hAnsi="Arial" w:cs="Arial"/>
                <w:sz w:val="20"/>
                <w:szCs w:val="20"/>
              </w:rPr>
              <w:t xml:space="preserve">vzpostavitvijo 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>Sklada za razvoj nevladnih organizacij se je izboljšal finančni okvir za delovanje nevladnih organizacij. Izvedeni so bili tudi številni javni razpisi s strani različnih resorjev. V splošnem, kar zadeva nevladn</w:t>
            </w:r>
            <w:r w:rsidR="00CF408E">
              <w:rPr>
                <w:rFonts w:ascii="Arial" w:hAnsi="Arial" w:cs="Arial"/>
                <w:sz w:val="20"/>
                <w:szCs w:val="20"/>
              </w:rPr>
              <w:t>e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 xml:space="preserve"> organizacij</w:t>
            </w:r>
            <w:r w:rsidR="00CF408E">
              <w:rPr>
                <w:rFonts w:ascii="Arial" w:hAnsi="Arial" w:cs="Arial"/>
                <w:sz w:val="20"/>
                <w:szCs w:val="20"/>
              </w:rPr>
              <w:t>e</w:t>
            </w:r>
            <w:r w:rsidR="00CF408E" w:rsidRPr="00855CC1">
              <w:rPr>
                <w:rFonts w:ascii="Arial" w:hAnsi="Arial" w:cs="Arial"/>
                <w:sz w:val="20"/>
                <w:szCs w:val="20"/>
              </w:rPr>
              <w:t>, gre okrepiti vlogo nevladnih organizacij kot oblikovalcev in izvajalcev različnih javnih politik in javnih storitev.</w:t>
            </w:r>
          </w:p>
          <w:p w14:paraId="14147BFA" w14:textId="77777777" w:rsidR="00CF408E" w:rsidRDefault="00CF408E" w:rsidP="0046658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C1">
              <w:rPr>
                <w:rFonts w:ascii="Arial" w:hAnsi="Arial" w:cs="Arial"/>
                <w:sz w:val="20"/>
                <w:szCs w:val="20"/>
              </w:rPr>
              <w:t xml:space="preserve">Na področju prostovoljstva so bili doseženi cilji glede povečanja deleža prostovoljskih organizacij v vpisniku, večje prepoznavnosti organiziranega prostovoljstva ter krepitve sodelovanja med prostovoljskimi organizacijami in vzgojno-izobraževalnimi zavodi. </w:t>
            </w:r>
          </w:p>
          <w:p w14:paraId="70E4F4B8" w14:textId="77777777" w:rsidR="00CF408E" w:rsidRDefault="00CF408E" w:rsidP="0046658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B0D">
              <w:rPr>
                <w:rFonts w:ascii="Arial" w:hAnsi="Arial" w:cs="Arial"/>
                <w:sz w:val="20"/>
                <w:szCs w:val="20"/>
              </w:rPr>
              <w:t>Kot izzive za prihodnje obdobje poročilo izpostavlja potrebo po nadaljnjem razvoju različnih oblik prostovoljstva (npr. korporativno, e-prostovoljstvo, družinsko prostovoljstvo) ter zagotavljanje ustreznih sredstev za mentorje prostovoljcev v različnih resornih programih. Potrebno bo tudi nadaljnje sistemsko vključevanje nevladnih organizacij v pripravo in izvajanje politik, še posebej tam, kjer se njihovo strokovno znanje in neposreden stik z uporabniki lahko izkoristi za večjo kakovost javnih storitev.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8D1AF3" w14:textId="77777777" w:rsidR="00CF408E" w:rsidRDefault="00CF408E" w:rsidP="0046658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Nadaljnje u</w:t>
            </w:r>
            <w:r w:rsidRPr="00BD6527">
              <w:rPr>
                <w:rFonts w:ascii="Arial" w:hAnsi="Arial" w:cs="Arial"/>
                <w:sz w:val="20"/>
                <w:szCs w:val="20"/>
              </w:rPr>
              <w:t xml:space="preserve">smeritve za krepitev nevladnih organizacij in za krepitev prostovoljskega dela in </w:t>
            </w:r>
            <w:r>
              <w:rPr>
                <w:rFonts w:ascii="Arial" w:hAnsi="Arial" w:cs="Arial"/>
                <w:sz w:val="20"/>
                <w:szCs w:val="20"/>
              </w:rPr>
              <w:t xml:space="preserve">predvidene </w:t>
            </w:r>
            <w:r w:rsidRPr="00BD6527">
              <w:rPr>
                <w:rFonts w:ascii="Arial" w:hAnsi="Arial" w:cs="Arial"/>
                <w:sz w:val="20"/>
                <w:szCs w:val="20"/>
              </w:rPr>
              <w:t xml:space="preserve">aktivnosti na teh področjih za </w:t>
            </w:r>
            <w:r>
              <w:rPr>
                <w:rFonts w:ascii="Arial" w:hAnsi="Arial" w:cs="Arial"/>
                <w:sz w:val="20"/>
                <w:szCs w:val="20"/>
              </w:rPr>
              <w:t xml:space="preserve">novo </w:t>
            </w:r>
            <w:r w:rsidRPr="00BD6527">
              <w:rPr>
                <w:rFonts w:ascii="Arial" w:hAnsi="Arial" w:cs="Arial"/>
                <w:sz w:val="20"/>
                <w:szCs w:val="20"/>
              </w:rPr>
              <w:t>petletno obdobje bodo podrobno razdelane v strateških dokumentih, ki jih pripravlja Ministrstvo za javno upravo, v sodelovanju z ministrstvi, pristojnimi za področja, na katerih delujejo nevladne organizacij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D6527">
              <w:rPr>
                <w:rFonts w:ascii="Arial" w:hAnsi="Arial" w:cs="Arial"/>
                <w:sz w:val="20"/>
                <w:szCs w:val="20"/>
              </w:rPr>
              <w:t>, in Svetom Vlade Republike Slovenije za spodbujanje razvoja prostovoljstva, prostovoljskih in nevladnih organizacij.</w:t>
            </w:r>
          </w:p>
          <w:p w14:paraId="324FA988" w14:textId="77777777" w:rsidR="00CF408E" w:rsidRPr="006D5B0D" w:rsidRDefault="00CF408E" w:rsidP="0046658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08E" w:rsidRPr="008C7047" w14:paraId="70A8981E" w14:textId="77777777" w:rsidTr="00100998">
        <w:tc>
          <w:tcPr>
            <w:tcW w:w="9163" w:type="dxa"/>
            <w:gridSpan w:val="4"/>
          </w:tcPr>
          <w:p w14:paraId="480B32C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lastRenderedPageBreak/>
              <w:t>6. Presoja posledic za:</w:t>
            </w:r>
          </w:p>
        </w:tc>
      </w:tr>
      <w:tr w:rsidR="00CF408E" w:rsidRPr="008C7047" w14:paraId="1CAA4EAE" w14:textId="77777777" w:rsidTr="00100998">
        <w:tc>
          <w:tcPr>
            <w:tcW w:w="1448" w:type="dxa"/>
          </w:tcPr>
          <w:p w14:paraId="0EE0B93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E2DAE92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98EF71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52ABE28A" w14:textId="77777777" w:rsidTr="00100998">
        <w:tc>
          <w:tcPr>
            <w:tcW w:w="1448" w:type="dxa"/>
          </w:tcPr>
          <w:p w14:paraId="4C991F7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2958B8D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BB7510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439DD600" w14:textId="77777777" w:rsidTr="00100998">
        <w:tc>
          <w:tcPr>
            <w:tcW w:w="1448" w:type="dxa"/>
          </w:tcPr>
          <w:p w14:paraId="271EAB0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5E946F7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F859B2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5EA459BA" w14:textId="77777777" w:rsidTr="00100998">
        <w:tc>
          <w:tcPr>
            <w:tcW w:w="1448" w:type="dxa"/>
          </w:tcPr>
          <w:p w14:paraId="192785B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1C41441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8C7047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EDD662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07B983A8" w14:textId="77777777" w:rsidTr="00100998">
        <w:tc>
          <w:tcPr>
            <w:tcW w:w="1448" w:type="dxa"/>
          </w:tcPr>
          <w:p w14:paraId="62132EE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14FC2BB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924E6D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0D05EBA6" w14:textId="77777777" w:rsidTr="00100998">
        <w:tc>
          <w:tcPr>
            <w:tcW w:w="1448" w:type="dxa"/>
          </w:tcPr>
          <w:p w14:paraId="72FC6F9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5950D59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D1F838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56DA2AC8" w14:textId="77777777" w:rsidTr="00100998">
        <w:tc>
          <w:tcPr>
            <w:tcW w:w="1448" w:type="dxa"/>
            <w:tcBorders>
              <w:bottom w:val="single" w:sz="4" w:space="0" w:color="auto"/>
            </w:tcBorders>
          </w:tcPr>
          <w:p w14:paraId="372E00B8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ADE5C4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3F86C392" w14:textId="77777777" w:rsidR="00CF408E" w:rsidRPr="008C7047" w:rsidRDefault="00CF408E" w:rsidP="00CF408E">
            <w:pPr>
              <w:pStyle w:val="podpisi"/>
              <w:numPr>
                <w:ilvl w:val="0"/>
                <w:numId w:val="2"/>
              </w:numPr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30097F4C" w14:textId="77777777" w:rsidR="00CF408E" w:rsidRPr="008C7047" w:rsidRDefault="00CF408E" w:rsidP="00CF408E">
            <w:pPr>
              <w:pStyle w:val="podpisi"/>
              <w:numPr>
                <w:ilvl w:val="0"/>
                <w:numId w:val="2"/>
              </w:numPr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7765567B" w14:textId="77777777" w:rsidR="00CF408E" w:rsidRPr="008C7047" w:rsidRDefault="00CF408E" w:rsidP="00CF408E">
            <w:pPr>
              <w:pStyle w:val="podpisi"/>
              <w:numPr>
                <w:ilvl w:val="0"/>
                <w:numId w:val="2"/>
              </w:numPr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5B39EA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0060411F" w14:textId="77777777" w:rsidTr="00100998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AC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707CD76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</w:tbl>
    <w:p w14:paraId="07AEE675" w14:textId="77777777" w:rsidR="00CF408E" w:rsidRPr="008C7047" w:rsidRDefault="00CF408E" w:rsidP="00CF408E">
      <w:pPr>
        <w:pStyle w:val="podpisi"/>
        <w:spacing w:line="288" w:lineRule="auto"/>
        <w:jc w:val="both"/>
        <w:rPr>
          <w:rFonts w:cs="Arial"/>
          <w:vanish/>
          <w:szCs w:val="20"/>
          <w:lang w:val="sl-SI" w:eastAsia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CF408E" w:rsidRPr="008C7047" w14:paraId="3286B3F3" w14:textId="77777777" w:rsidTr="00466588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CBBFB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CF408E" w:rsidRPr="008C7047" w14:paraId="40B29052" w14:textId="77777777" w:rsidTr="0046658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21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38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255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25F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3B4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t + 3</w:t>
            </w:r>
          </w:p>
        </w:tc>
      </w:tr>
      <w:tr w:rsidR="00CF408E" w:rsidRPr="008C7047" w14:paraId="11DD05C7" w14:textId="77777777" w:rsidTr="0046658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D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8C7047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8C7047">
              <w:rPr>
                <w:rFonts w:cs="Arial"/>
                <w:bCs/>
                <w:szCs w:val="20"/>
                <w:lang w:val="sl-SI" w:eastAsia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8C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0F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65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23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66042092" w14:textId="77777777" w:rsidTr="0046658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636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8C7047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8C7047">
              <w:rPr>
                <w:rFonts w:cs="Arial"/>
                <w:bCs/>
                <w:szCs w:val="20"/>
                <w:lang w:val="sl-SI" w:eastAsia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5F62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61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C7B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5E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25299B72" w14:textId="77777777" w:rsidTr="0046658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B9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8C7047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8C7047">
              <w:rPr>
                <w:rFonts w:cs="Arial"/>
                <w:bCs/>
                <w:szCs w:val="20"/>
                <w:lang w:val="sl-SI" w:eastAsia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E9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22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A73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2A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0FC30268" w14:textId="77777777" w:rsidTr="0046658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AA9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8C7047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8C7047">
              <w:rPr>
                <w:rFonts w:cs="Arial"/>
                <w:bCs/>
                <w:szCs w:val="20"/>
                <w:lang w:val="sl-SI" w:eastAsia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B2B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0D8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AB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C3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6F8B6C6F" w14:textId="77777777" w:rsidTr="0046658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3B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8C7047">
              <w:rPr>
                <w:rFonts w:cs="Arial"/>
                <w:bCs/>
                <w:szCs w:val="20"/>
                <w:lang w:val="sl-SI" w:eastAsia="sl-SI"/>
              </w:rPr>
              <w:t>Predvideno povečanje (+) ali zmanjšanje (</w:t>
            </w:r>
            <w:r w:rsidRPr="008C7047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8C7047">
              <w:rPr>
                <w:rFonts w:cs="Arial"/>
                <w:bCs/>
                <w:szCs w:val="20"/>
                <w:lang w:val="sl-SI" w:eastAsia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BD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109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D2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1A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F408E" w:rsidRPr="008C7047" w14:paraId="6F3394AC" w14:textId="77777777" w:rsidTr="00466588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CBCAE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CF408E" w:rsidRPr="008C7047" w14:paraId="05736102" w14:textId="77777777" w:rsidTr="00466588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DB706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II.a Pravice porabe za izvedbo predlaganih rešitev so zagotovljene:</w:t>
            </w:r>
          </w:p>
        </w:tc>
      </w:tr>
      <w:tr w:rsidR="00CF408E" w:rsidRPr="008C7047" w14:paraId="1140C5D6" w14:textId="77777777" w:rsidTr="00466588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317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9D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DD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DC9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1D39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Znesek za t + 1</w:t>
            </w:r>
          </w:p>
        </w:tc>
      </w:tr>
      <w:tr w:rsidR="00CF408E" w:rsidRPr="008C7047" w14:paraId="3687C305" w14:textId="77777777" w:rsidTr="00466588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A12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1B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3F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06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50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3F5E279C" w14:textId="77777777" w:rsidTr="0046658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6E1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319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87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081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52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72E1AEB2" w14:textId="77777777" w:rsidTr="00466588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39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32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BD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CF408E" w:rsidRPr="008C7047" w14:paraId="7C51ACA4" w14:textId="77777777" w:rsidTr="00466588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F7D275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II.b Manjkajoče pravice porabe bodo zagotovljene s prerazporeditvijo:</w:t>
            </w:r>
          </w:p>
        </w:tc>
      </w:tr>
      <w:tr w:rsidR="00CF408E" w:rsidRPr="008C7047" w14:paraId="4F210C32" w14:textId="77777777" w:rsidTr="00466588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FD1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lastRenderedPageBreak/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DA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59D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9BC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E82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 xml:space="preserve">Znesek za t + 1 </w:t>
            </w:r>
          </w:p>
        </w:tc>
      </w:tr>
      <w:tr w:rsidR="00CF408E" w:rsidRPr="008C7047" w14:paraId="2F7DCD45" w14:textId="77777777" w:rsidTr="0046658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22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F4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76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28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A24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1C6875DB" w14:textId="77777777" w:rsidTr="00466588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87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D6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01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94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C8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5C1491EC" w14:textId="77777777" w:rsidTr="00466588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61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38C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8E8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CF408E" w:rsidRPr="008C7047" w14:paraId="518D2456" w14:textId="77777777" w:rsidTr="00466588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EFC2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II.c Načrtovana nadomestitev zmanjšanih prihodkov in povečanih odhodkov proračuna:</w:t>
            </w:r>
          </w:p>
        </w:tc>
      </w:tr>
      <w:tr w:rsidR="00CF408E" w:rsidRPr="008C7047" w14:paraId="295FD8A0" w14:textId="77777777" w:rsidTr="00466588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6DA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A5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0F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Znesek za t + 1</w:t>
            </w:r>
          </w:p>
        </w:tc>
      </w:tr>
      <w:tr w:rsidR="00CF408E" w:rsidRPr="008C7047" w14:paraId="63C0D235" w14:textId="77777777" w:rsidTr="0046658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B4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113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4F3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180A5005" w14:textId="77777777" w:rsidTr="0046658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92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468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2AD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2613CA39" w14:textId="77777777" w:rsidTr="0046658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D3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392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FED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CF408E" w:rsidRPr="008C7047" w14:paraId="7CE36F5B" w14:textId="77777777" w:rsidTr="00466588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1C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C2CF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53C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CF408E" w:rsidRPr="008C7047" w14:paraId="330A7BCD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C33E361" w14:textId="77777777" w:rsidR="00CF408E" w:rsidRPr="000A305D" w:rsidRDefault="00CF408E" w:rsidP="004665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6DAAE" w14:textId="77777777" w:rsidR="00CF408E" w:rsidRPr="000A305D" w:rsidRDefault="00CF408E" w:rsidP="004665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305D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752001E6" w14:textId="77777777" w:rsidR="00CF408E" w:rsidRPr="000A305D" w:rsidRDefault="00CF408E" w:rsidP="00CF408E">
            <w:pPr>
              <w:widowControl w:val="0"/>
              <w:numPr>
                <w:ilvl w:val="0"/>
                <w:numId w:val="1"/>
              </w:numPr>
              <w:suppressAutoHyphens/>
              <w:spacing w:after="0" w:line="288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A30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67F5D9B3" w14:textId="77777777" w:rsidR="00CF408E" w:rsidRPr="000A305D" w:rsidRDefault="00CF408E" w:rsidP="00466588">
            <w:pPr>
              <w:widowControl w:val="0"/>
              <w:spacing w:after="0" w:line="288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DAD9FB0" w14:textId="77777777" w:rsidR="00CF408E" w:rsidRPr="000A305D" w:rsidRDefault="00CF408E" w:rsidP="00CF408E">
            <w:pPr>
              <w:widowControl w:val="0"/>
              <w:numPr>
                <w:ilvl w:val="0"/>
                <w:numId w:val="1"/>
              </w:numPr>
              <w:suppressAutoHyphens/>
              <w:spacing w:after="0" w:line="288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A30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8D3FFD9" w14:textId="77777777" w:rsidR="00CF408E" w:rsidRPr="000A305D" w:rsidRDefault="00CF408E" w:rsidP="00466588">
            <w:pPr>
              <w:widowControl w:val="0"/>
              <w:suppressAutoHyphens/>
              <w:spacing w:after="0" w:line="288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A30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  <w:p w14:paraId="280B0AAA" w14:textId="77777777" w:rsidR="00CF408E" w:rsidRPr="000A305D" w:rsidRDefault="00CF408E" w:rsidP="00466588">
            <w:pPr>
              <w:widowControl w:val="0"/>
              <w:suppressAutoHyphens/>
              <w:spacing w:after="0" w:line="288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A30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  <w:p w14:paraId="4AA4E5A3" w14:textId="77777777" w:rsidR="00CF408E" w:rsidRPr="00E12214" w:rsidRDefault="00CF408E" w:rsidP="00466588">
            <w:pPr>
              <w:widowControl w:val="0"/>
              <w:suppressAutoHyphens/>
              <w:spacing w:after="0" w:line="288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0A305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CF408E" w:rsidRPr="008C7047" w14:paraId="19B4734A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3C4B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7.b Predstavitev ocene finančnih posledic pod 40.000 EUR:</w:t>
            </w:r>
          </w:p>
          <w:p w14:paraId="05E1D467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(Samo če izberete NE pod točko 6.a.)</w:t>
            </w:r>
          </w:p>
          <w:p w14:paraId="439E2E0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Kratka obrazložitev</w:t>
            </w:r>
          </w:p>
          <w:p w14:paraId="2658049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CF408E" w:rsidRPr="008C7047" w14:paraId="32E81EB6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95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8. Predstavitev sodelovanja z združenji občin:</w:t>
            </w:r>
          </w:p>
        </w:tc>
      </w:tr>
      <w:tr w:rsidR="00CF408E" w:rsidRPr="008C7047" w14:paraId="0E72A559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DEEF72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238B3349" w14:textId="77777777" w:rsidR="00CF408E" w:rsidRPr="008C7047" w:rsidRDefault="00CF408E" w:rsidP="00CF408E">
            <w:pPr>
              <w:pStyle w:val="podpisi"/>
              <w:numPr>
                <w:ilvl w:val="1"/>
                <w:numId w:val="3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2E3B34E3" w14:textId="77777777" w:rsidR="00CF408E" w:rsidRPr="008C7047" w:rsidRDefault="00CF408E" w:rsidP="00CF408E">
            <w:pPr>
              <w:pStyle w:val="podpisi"/>
              <w:numPr>
                <w:ilvl w:val="1"/>
                <w:numId w:val="3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3068B93D" w14:textId="77777777" w:rsidR="00CF408E" w:rsidRPr="00845DE0" w:rsidRDefault="00CF408E" w:rsidP="00CF408E">
            <w:pPr>
              <w:pStyle w:val="podpisi"/>
              <w:numPr>
                <w:ilvl w:val="1"/>
                <w:numId w:val="3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3C972BA8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4908C08B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F3E0E9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6AC286BA" w14:textId="77777777" w:rsidR="00CF408E" w:rsidRPr="008C7047" w:rsidRDefault="00CF408E" w:rsidP="00CF408E">
            <w:pPr>
              <w:pStyle w:val="podpisi"/>
              <w:numPr>
                <w:ilvl w:val="0"/>
                <w:numId w:val="4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Skupnosti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 občin Slovenije SOS: </w:t>
            </w:r>
            <w:r w:rsidRPr="008C704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  <w:p w14:paraId="43B77F89" w14:textId="77777777" w:rsidR="00CF408E" w:rsidRPr="008C7047" w:rsidRDefault="00CF408E" w:rsidP="00CF408E">
            <w:pPr>
              <w:pStyle w:val="podpisi"/>
              <w:numPr>
                <w:ilvl w:val="0"/>
                <w:numId w:val="4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Združenju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 občin Slovenije ZOS: </w:t>
            </w:r>
            <w:r w:rsidRPr="008C704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  <w:p w14:paraId="71A48F2C" w14:textId="77777777" w:rsidR="00CF408E" w:rsidRPr="008C7047" w:rsidRDefault="00CF408E" w:rsidP="00CF408E">
            <w:pPr>
              <w:pStyle w:val="podpisi"/>
              <w:numPr>
                <w:ilvl w:val="0"/>
                <w:numId w:val="4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Združenju m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estnih občin Slovenije ZMOS: </w:t>
            </w:r>
            <w:r w:rsidRPr="008C7047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  <w:p w14:paraId="5115741C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3F142A0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039CBF1D" w14:textId="77777777" w:rsidR="00CF408E" w:rsidRPr="008C7047" w:rsidRDefault="00CF408E" w:rsidP="00CF408E">
            <w:pPr>
              <w:pStyle w:val="podpisi"/>
              <w:numPr>
                <w:ilvl w:val="0"/>
                <w:numId w:val="5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2F5C5EFA" w14:textId="77777777" w:rsidR="00CF408E" w:rsidRPr="008C7047" w:rsidRDefault="00CF408E" w:rsidP="00CF408E">
            <w:pPr>
              <w:pStyle w:val="podpisi"/>
              <w:numPr>
                <w:ilvl w:val="0"/>
                <w:numId w:val="5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05B47371" w14:textId="77777777" w:rsidR="00CF408E" w:rsidRPr="008C7047" w:rsidRDefault="00CF408E" w:rsidP="00CF408E">
            <w:pPr>
              <w:pStyle w:val="podpisi"/>
              <w:numPr>
                <w:ilvl w:val="0"/>
                <w:numId w:val="5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76BD68A0" w14:textId="77777777" w:rsidR="00CF408E" w:rsidRPr="00845DE0" w:rsidRDefault="00CF408E" w:rsidP="00CF408E">
            <w:pPr>
              <w:pStyle w:val="podpisi"/>
              <w:numPr>
                <w:ilvl w:val="0"/>
                <w:numId w:val="5"/>
              </w:numPr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5B63B34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14:paraId="1AE11C5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CF408E" w:rsidRPr="008C7047" w14:paraId="06C54884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6FCF8243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CF408E" w:rsidRPr="008C7047" w14:paraId="46F1C510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97BB350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99AE936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5EFB3799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421C7CF" w14:textId="77777777" w:rsidR="00CF408E" w:rsidRPr="00E12214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E12214">
              <w:rPr>
                <w:rFonts w:cs="Arial"/>
                <w:szCs w:val="20"/>
                <w:lang w:val="sl-SI"/>
              </w:rPr>
              <w:t>Ne gre za splošni normativni akt.</w:t>
            </w:r>
          </w:p>
        </w:tc>
      </w:tr>
      <w:tr w:rsidR="00CF408E" w:rsidRPr="008C7047" w14:paraId="658585FE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690DBE5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Datum objave: ………</w:t>
            </w:r>
          </w:p>
          <w:p w14:paraId="5E50CEEF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5D1F927F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lastRenderedPageBreak/>
              <w:t xml:space="preserve">nevladne organizacije, </w:t>
            </w:r>
          </w:p>
          <w:p w14:paraId="1F43ECA7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zainteresirane javnosti,</w:t>
            </w:r>
          </w:p>
          <w:p w14:paraId="0BDA8655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strokovne javnosti.</w:t>
            </w:r>
          </w:p>
          <w:p w14:paraId="59601F2D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D063BD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D063BD">
              <w:rPr>
                <w:iCs/>
                <w:sz w:val="20"/>
                <w:szCs w:val="20"/>
              </w:rPr>
              <w:t>):</w:t>
            </w:r>
          </w:p>
          <w:p w14:paraId="5798F94F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Upoštevani so bili:</w:t>
            </w:r>
          </w:p>
          <w:p w14:paraId="22A11E1F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 celoti,</w:t>
            </w:r>
          </w:p>
          <w:p w14:paraId="1A0D5D9C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večinoma,</w:t>
            </w:r>
          </w:p>
          <w:p w14:paraId="0DCCF50E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delno,</w:t>
            </w:r>
          </w:p>
          <w:p w14:paraId="0AE1C33A" w14:textId="77777777" w:rsidR="00CF408E" w:rsidRPr="00D063BD" w:rsidRDefault="00CF408E" w:rsidP="00CF408E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niso bili upoštevani.</w:t>
            </w:r>
          </w:p>
          <w:p w14:paraId="120B30D6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25D2E06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5BBB836E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Poročilo je bilo dano ……………..</w:t>
            </w:r>
          </w:p>
          <w:p w14:paraId="43ADF857" w14:textId="77777777" w:rsidR="00CF408E" w:rsidRPr="00D063BD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41CF23B" w14:textId="77777777" w:rsidR="00CF408E" w:rsidRPr="00561009" w:rsidRDefault="00CF408E" w:rsidP="0046658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</w:tc>
      </w:tr>
      <w:tr w:rsidR="00CF408E" w:rsidRPr="008C7047" w14:paraId="4D20FA62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E7242D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107AABE4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0C60E638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532500E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8C7047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635E361" w14:textId="77777777" w:rsidR="00CF408E" w:rsidRPr="008C7047" w:rsidRDefault="00CF408E" w:rsidP="00466588">
            <w:pPr>
              <w:pStyle w:val="podpisi"/>
              <w:spacing w:line="288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8C7047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CF408E" w:rsidRPr="008C7047" w14:paraId="181E97AE" w14:textId="77777777" w:rsidTr="00466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AE0F" w14:textId="77777777" w:rsidR="00CF408E" w:rsidRPr="000A305D" w:rsidRDefault="00CF408E" w:rsidP="00466588">
            <w:pPr>
              <w:pStyle w:val="Poglavje"/>
              <w:widowControl w:val="0"/>
              <w:spacing w:before="0" w:after="0" w:line="288" w:lineRule="auto"/>
              <w:ind w:left="3400"/>
              <w:jc w:val="both"/>
              <w:rPr>
                <w:sz w:val="20"/>
                <w:szCs w:val="20"/>
              </w:rPr>
            </w:pPr>
          </w:p>
          <w:p w14:paraId="705E6CBC" w14:textId="1B8C59CF" w:rsidR="00CF408E" w:rsidRDefault="00CF408E" w:rsidP="004665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="00FD69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ag. Franc </w:t>
            </w:r>
            <w:r w:rsidR="00FD69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PROPS</w:t>
            </w:r>
          </w:p>
          <w:p w14:paraId="717E48BA" w14:textId="77777777" w:rsidR="00CF408E" w:rsidRPr="00AE1F83" w:rsidRDefault="00CF408E" w:rsidP="0046658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MINISTER</w:t>
            </w:r>
          </w:p>
          <w:p w14:paraId="14B8FF15" w14:textId="77777777" w:rsidR="00CF408E" w:rsidRPr="00300BA6" w:rsidRDefault="00CF408E" w:rsidP="00466588">
            <w:pPr>
              <w:pStyle w:val="podpisi"/>
              <w:tabs>
                <w:tab w:val="left" w:pos="3343"/>
              </w:tabs>
              <w:spacing w:line="288" w:lineRule="auto"/>
              <w:ind w:left="4274" w:hanging="851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68ADB9E3" w14:textId="77777777" w:rsidR="00CF408E" w:rsidRPr="008C7047" w:rsidRDefault="00CF408E" w:rsidP="00CF408E">
      <w:pPr>
        <w:pStyle w:val="podpisi"/>
        <w:tabs>
          <w:tab w:val="clear" w:pos="3402"/>
        </w:tabs>
        <w:spacing w:line="288" w:lineRule="auto"/>
        <w:jc w:val="both"/>
        <w:rPr>
          <w:rFonts w:cs="Arial"/>
          <w:b/>
          <w:szCs w:val="20"/>
          <w:lang w:val="sl-SI"/>
        </w:rPr>
      </w:pPr>
    </w:p>
    <w:p w14:paraId="6BC124D6" w14:textId="77777777" w:rsidR="00CF408E" w:rsidRPr="008C7047" w:rsidRDefault="00CF408E" w:rsidP="00CF408E">
      <w:pPr>
        <w:keepLines/>
        <w:framePr w:w="9962" w:wrap="auto" w:hAnchor="text" w:x="1300"/>
        <w:spacing w:after="0" w:line="288" w:lineRule="auto"/>
        <w:jc w:val="both"/>
        <w:rPr>
          <w:rFonts w:ascii="Arial" w:hAnsi="Arial" w:cs="Arial"/>
          <w:sz w:val="20"/>
          <w:szCs w:val="20"/>
        </w:rPr>
        <w:sectPr w:rsidR="00CF408E" w:rsidRPr="008C7047" w:rsidSect="00CF408E">
          <w:footerReference w:type="default" r:id="rId9"/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BAF0ABE" w14:textId="77777777" w:rsidR="00CF408E" w:rsidRPr="00916F6B" w:rsidRDefault="00CF408E" w:rsidP="00CF408E">
      <w:pPr>
        <w:ind w:right="353"/>
        <w:jc w:val="both"/>
        <w:rPr>
          <w:rFonts w:ascii="Arial" w:hAnsi="Arial" w:cs="Arial"/>
          <w:b/>
          <w:sz w:val="20"/>
          <w:szCs w:val="20"/>
        </w:rPr>
      </w:pPr>
      <w:r w:rsidRPr="00D06A57">
        <w:rPr>
          <w:rFonts w:ascii="Arial" w:hAnsi="Arial" w:cs="Arial"/>
          <w:b/>
          <w:sz w:val="20"/>
          <w:szCs w:val="20"/>
        </w:rPr>
        <w:lastRenderedPageBreak/>
        <w:t xml:space="preserve">PRILOGA 1 </w:t>
      </w:r>
    </w:p>
    <w:p w14:paraId="353C1588" w14:textId="77777777" w:rsidR="00CF408E" w:rsidRDefault="00CF408E" w:rsidP="00CF408E">
      <w:pPr>
        <w:pStyle w:val="Default"/>
        <w:jc w:val="both"/>
        <w:rPr>
          <w:sz w:val="20"/>
          <w:szCs w:val="20"/>
        </w:rPr>
      </w:pPr>
    </w:p>
    <w:p w14:paraId="5D12DBA5" w14:textId="77777777" w:rsidR="00CF408E" w:rsidRDefault="00CF408E" w:rsidP="00CF408E">
      <w:pPr>
        <w:tabs>
          <w:tab w:val="left" w:pos="708"/>
        </w:tabs>
        <w:ind w:right="-108"/>
        <w:jc w:val="both"/>
        <w:rPr>
          <w:rFonts w:ascii="Arial" w:hAnsi="Arial" w:cs="Arial"/>
          <w:sz w:val="20"/>
          <w:szCs w:val="20"/>
        </w:rPr>
      </w:pPr>
    </w:p>
    <w:p w14:paraId="37812F98" w14:textId="77777777" w:rsidR="00CF408E" w:rsidRDefault="00CF408E" w:rsidP="00CF408E">
      <w:pPr>
        <w:tabs>
          <w:tab w:val="left" w:pos="708"/>
        </w:tabs>
        <w:ind w:right="-108"/>
        <w:jc w:val="both"/>
        <w:rPr>
          <w:rFonts w:ascii="Arial" w:hAnsi="Arial" w:cs="Arial"/>
          <w:sz w:val="20"/>
          <w:szCs w:val="20"/>
        </w:rPr>
      </w:pPr>
    </w:p>
    <w:p w14:paraId="720BAE36" w14:textId="77777777" w:rsidR="00CF408E" w:rsidRPr="005D3A18" w:rsidRDefault="00CF408E" w:rsidP="00CF408E">
      <w:pPr>
        <w:tabs>
          <w:tab w:val="left" w:pos="708"/>
        </w:tabs>
        <w:ind w:right="-108"/>
        <w:jc w:val="both"/>
        <w:rPr>
          <w:rFonts w:ascii="Arial" w:hAnsi="Arial" w:cs="Arial"/>
          <w:sz w:val="20"/>
          <w:szCs w:val="20"/>
        </w:rPr>
      </w:pPr>
      <w:r w:rsidRPr="005D3A18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>drugega</w:t>
      </w:r>
      <w:r w:rsidRPr="005D3A18">
        <w:rPr>
          <w:rFonts w:ascii="Arial" w:hAnsi="Arial" w:cs="Arial"/>
          <w:sz w:val="20"/>
          <w:szCs w:val="20"/>
        </w:rPr>
        <w:t xml:space="preserve"> odstavka </w:t>
      </w:r>
      <w:r>
        <w:rPr>
          <w:rFonts w:ascii="Arial" w:hAnsi="Arial" w:cs="Arial"/>
          <w:sz w:val="20"/>
          <w:szCs w:val="20"/>
        </w:rPr>
        <w:t>27</w:t>
      </w:r>
      <w:r w:rsidRPr="005D3A18">
        <w:rPr>
          <w:rFonts w:ascii="Arial" w:hAnsi="Arial" w:cs="Arial"/>
          <w:sz w:val="20"/>
          <w:szCs w:val="20"/>
        </w:rPr>
        <w:t xml:space="preserve">. člena Zakona o </w:t>
      </w:r>
      <w:r>
        <w:rPr>
          <w:rFonts w:ascii="Arial" w:hAnsi="Arial" w:cs="Arial"/>
          <w:sz w:val="20"/>
          <w:szCs w:val="20"/>
        </w:rPr>
        <w:t xml:space="preserve">nevladnih organizacijah </w:t>
      </w:r>
      <w:r w:rsidRPr="005D3A18">
        <w:rPr>
          <w:rFonts w:ascii="Arial" w:hAnsi="Arial" w:cs="Arial"/>
          <w:sz w:val="20"/>
          <w:szCs w:val="20"/>
        </w:rPr>
        <w:t>(Uradni list</w:t>
      </w:r>
      <w:r>
        <w:rPr>
          <w:rFonts w:ascii="Arial" w:hAnsi="Arial" w:cs="Arial"/>
          <w:sz w:val="20"/>
          <w:szCs w:val="20"/>
        </w:rPr>
        <w:t xml:space="preserve"> RS, št. 21/18</w:t>
      </w:r>
      <w:r w:rsidRPr="005D3A18">
        <w:rPr>
          <w:rFonts w:ascii="Arial" w:hAnsi="Arial" w:cs="Arial"/>
          <w:sz w:val="20"/>
          <w:szCs w:val="20"/>
        </w:rPr>
        <w:t xml:space="preserve">) in </w:t>
      </w:r>
      <w:r>
        <w:rPr>
          <w:rFonts w:ascii="Arial" w:hAnsi="Arial" w:cs="Arial"/>
          <w:sz w:val="20"/>
          <w:szCs w:val="20"/>
        </w:rPr>
        <w:t xml:space="preserve">šestega odstavka </w:t>
      </w:r>
      <w:r w:rsidRPr="005D3A18">
        <w:rPr>
          <w:rFonts w:ascii="Arial" w:hAnsi="Arial" w:cs="Arial"/>
          <w:sz w:val="20"/>
          <w:szCs w:val="20"/>
        </w:rPr>
        <w:t>21. člena  Zakona o Vladi Republike Slovenije (</w:t>
      </w:r>
      <w:r w:rsidRPr="005D3A18">
        <w:rPr>
          <w:rFonts w:ascii="Arial" w:hAnsi="Arial" w:cs="Arial"/>
          <w:iCs/>
          <w:color w:val="000000"/>
          <w:sz w:val="20"/>
          <w:szCs w:val="20"/>
        </w:rPr>
        <w:t xml:space="preserve">Uradni list RS, št. 24/05 – uradno prečiščeno besedilo, 109/08, 55/09, </w:t>
      </w:r>
      <w:r w:rsidRPr="005D3A18">
        <w:rPr>
          <w:rFonts w:ascii="Arial" w:hAnsi="Arial" w:cs="Arial"/>
          <w:sz w:val="20"/>
          <w:szCs w:val="20"/>
        </w:rPr>
        <w:t>38/10 – ZU</w:t>
      </w:r>
      <w:r>
        <w:rPr>
          <w:rFonts w:ascii="Arial" w:hAnsi="Arial" w:cs="Arial"/>
          <w:sz w:val="20"/>
          <w:szCs w:val="20"/>
        </w:rPr>
        <w:t>KN, 8/12, 21/13, 47/13 ZDU-1G,</w:t>
      </w:r>
      <w:r w:rsidRPr="005D3A18">
        <w:rPr>
          <w:rFonts w:ascii="Arial" w:hAnsi="Arial" w:cs="Arial"/>
          <w:sz w:val="20"/>
          <w:szCs w:val="20"/>
        </w:rPr>
        <w:t xml:space="preserve"> 65/14</w:t>
      </w:r>
      <w:r>
        <w:rPr>
          <w:rFonts w:ascii="Arial" w:hAnsi="Arial" w:cs="Arial"/>
          <w:sz w:val="20"/>
          <w:szCs w:val="20"/>
        </w:rPr>
        <w:t xml:space="preserve"> in 55/17</w:t>
      </w:r>
      <w:r w:rsidRPr="005D3A18">
        <w:rPr>
          <w:rFonts w:ascii="Arial" w:hAnsi="Arial" w:cs="Arial"/>
          <w:sz w:val="20"/>
          <w:szCs w:val="20"/>
        </w:rPr>
        <w:t>)  je Vlada Republike Slovenije na …. seji pod točko …. z dne …. sprejela naslednji:</w:t>
      </w:r>
    </w:p>
    <w:p w14:paraId="45273F35" w14:textId="77777777" w:rsidR="00CF408E" w:rsidRPr="005D3A18" w:rsidRDefault="00CF408E" w:rsidP="00CF408E">
      <w:pPr>
        <w:tabs>
          <w:tab w:val="left" w:pos="708"/>
        </w:tabs>
        <w:ind w:right="-108"/>
        <w:jc w:val="both"/>
        <w:rPr>
          <w:rFonts w:ascii="Arial" w:hAnsi="Arial" w:cs="Arial"/>
          <w:sz w:val="20"/>
          <w:szCs w:val="20"/>
        </w:rPr>
      </w:pPr>
    </w:p>
    <w:p w14:paraId="0DB0BC2F" w14:textId="77777777" w:rsidR="00CF408E" w:rsidRDefault="00CF408E" w:rsidP="00CF408E">
      <w:pPr>
        <w:tabs>
          <w:tab w:val="left" w:pos="708"/>
        </w:tabs>
        <w:ind w:left="400" w:right="-108"/>
        <w:jc w:val="center"/>
        <w:rPr>
          <w:rFonts w:ascii="Arial" w:hAnsi="Arial" w:cs="Arial"/>
          <w:b/>
          <w:sz w:val="20"/>
          <w:szCs w:val="20"/>
        </w:rPr>
      </w:pPr>
      <w:r w:rsidRPr="005D3A18">
        <w:rPr>
          <w:rFonts w:ascii="Arial" w:hAnsi="Arial" w:cs="Arial"/>
          <w:b/>
          <w:sz w:val="20"/>
          <w:szCs w:val="20"/>
        </w:rPr>
        <w:t>SKLEP</w:t>
      </w:r>
    </w:p>
    <w:p w14:paraId="50300814" w14:textId="77777777" w:rsidR="00CF408E" w:rsidRDefault="00CF408E" w:rsidP="00CF408E">
      <w:pPr>
        <w:tabs>
          <w:tab w:val="left" w:pos="708"/>
        </w:tabs>
        <w:ind w:right="-108"/>
        <w:jc w:val="both"/>
        <w:rPr>
          <w:rFonts w:ascii="Arial" w:hAnsi="Arial" w:cs="Arial"/>
          <w:sz w:val="20"/>
          <w:szCs w:val="20"/>
        </w:rPr>
      </w:pPr>
    </w:p>
    <w:p w14:paraId="5DB2B929" w14:textId="77777777" w:rsidR="00CF408E" w:rsidRDefault="00CF408E" w:rsidP="00537712">
      <w:pPr>
        <w:tabs>
          <w:tab w:val="left" w:pos="708"/>
        </w:tabs>
        <w:ind w:right="-108"/>
        <w:jc w:val="both"/>
        <w:rPr>
          <w:rFonts w:ascii="Arial" w:hAnsi="Arial" w:cs="Arial"/>
          <w:b/>
          <w:sz w:val="20"/>
          <w:szCs w:val="20"/>
        </w:rPr>
      </w:pPr>
      <w:r w:rsidRPr="005D3A18">
        <w:rPr>
          <w:rFonts w:ascii="Arial" w:hAnsi="Arial" w:cs="Arial"/>
          <w:sz w:val="20"/>
          <w:szCs w:val="20"/>
        </w:rPr>
        <w:t xml:space="preserve">Vlada Republike Slovenije </w:t>
      </w:r>
      <w:r>
        <w:rPr>
          <w:rFonts w:ascii="Arial" w:hAnsi="Arial" w:cs="Arial"/>
          <w:sz w:val="20"/>
          <w:szCs w:val="20"/>
        </w:rPr>
        <w:t>se je seznanila s poročilom o izvajanju Strategije razvoja nevladnih organizacij in prostovoljstva do leta 2023 – za obdobje od leta 2021 do leta 2023.</w:t>
      </w:r>
    </w:p>
    <w:p w14:paraId="2C764831" w14:textId="77777777" w:rsidR="00CF408E" w:rsidRDefault="00CF408E" w:rsidP="00CF408E">
      <w:pPr>
        <w:pStyle w:val="TableParagraph"/>
        <w:jc w:val="both"/>
        <w:rPr>
          <w:sz w:val="20"/>
        </w:rPr>
      </w:pPr>
    </w:p>
    <w:p w14:paraId="50BC41A9" w14:textId="77777777" w:rsidR="00CF408E" w:rsidRDefault="00CF408E" w:rsidP="00CF408E">
      <w:pPr>
        <w:pStyle w:val="Odstavekseznama"/>
        <w:jc w:val="both"/>
        <w:rPr>
          <w:sz w:val="20"/>
        </w:rPr>
      </w:pPr>
    </w:p>
    <w:p w14:paraId="612FE3A2" w14:textId="77777777" w:rsidR="00CF408E" w:rsidRPr="00EB0526" w:rsidRDefault="00CF408E" w:rsidP="00CF408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B05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Barbara Kolenko Helbl</w:t>
      </w:r>
    </w:p>
    <w:p w14:paraId="053CA5A2" w14:textId="77777777" w:rsidR="00CF408E" w:rsidRPr="00EB0526" w:rsidRDefault="00CF408E" w:rsidP="00CF408E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EB05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generalna sekretarka</w:t>
      </w:r>
    </w:p>
    <w:p w14:paraId="02AADAEC" w14:textId="77777777" w:rsidR="00CF408E" w:rsidRDefault="00CF408E" w:rsidP="00CF408E">
      <w:pPr>
        <w:pStyle w:val="Telobesedila"/>
        <w:jc w:val="both"/>
      </w:pPr>
    </w:p>
    <w:p w14:paraId="6F9D4382" w14:textId="77777777" w:rsidR="00CF408E" w:rsidRDefault="00CF408E" w:rsidP="00CF408E">
      <w:pPr>
        <w:pStyle w:val="Telobesedila"/>
        <w:jc w:val="both"/>
      </w:pPr>
    </w:p>
    <w:p w14:paraId="7F33BFC5" w14:textId="77777777" w:rsidR="00CF408E" w:rsidRPr="002077E7" w:rsidRDefault="00CF408E" w:rsidP="00CF408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077E7">
        <w:rPr>
          <w:rFonts w:ascii="Arial" w:hAnsi="Arial" w:cs="Arial"/>
          <w:color w:val="000000"/>
          <w:sz w:val="20"/>
          <w:szCs w:val="20"/>
        </w:rPr>
        <w:t>Sklep prejmejo:</w:t>
      </w:r>
    </w:p>
    <w:p w14:paraId="7F50EEE9" w14:textId="71306AB1" w:rsidR="00537712" w:rsidRDefault="00CF408E" w:rsidP="00CF408E">
      <w:pPr>
        <w:pStyle w:val="Neotevilenodstavek"/>
        <w:numPr>
          <w:ilvl w:val="0"/>
          <w:numId w:val="6"/>
        </w:numPr>
        <w:spacing w:line="260" w:lineRule="atLeast"/>
        <w:rPr>
          <w:rFonts w:cs="Arial"/>
          <w:iCs/>
          <w:sz w:val="20"/>
          <w:szCs w:val="20"/>
          <w:lang w:val="sl-SI"/>
        </w:rPr>
      </w:pPr>
      <w:r w:rsidRPr="00815A4E">
        <w:rPr>
          <w:rFonts w:cs="Arial"/>
          <w:iCs/>
          <w:sz w:val="20"/>
          <w:szCs w:val="20"/>
          <w:lang w:val="sl-SI"/>
        </w:rPr>
        <w:t>vsa ministrstva in vladne službe.</w:t>
      </w:r>
    </w:p>
    <w:p w14:paraId="61DCDDA8" w14:textId="0893FAD3" w:rsidR="00CF408E" w:rsidRPr="00537712" w:rsidRDefault="00537712" w:rsidP="00537712">
      <w:pPr>
        <w:spacing w:after="160" w:line="259" w:lineRule="auto"/>
        <w:rPr>
          <w:rFonts w:ascii="Arial" w:eastAsia="Times New Roman" w:hAnsi="Arial" w:cs="Arial"/>
          <w:iCs/>
          <w:sz w:val="20"/>
          <w:szCs w:val="20"/>
          <w:lang w:eastAsia="x-none"/>
        </w:rPr>
      </w:pPr>
      <w:r>
        <w:rPr>
          <w:rFonts w:cs="Arial"/>
          <w:iCs/>
          <w:sz w:val="20"/>
          <w:szCs w:val="20"/>
        </w:rPr>
        <w:br w:type="page"/>
      </w:r>
    </w:p>
    <w:p w14:paraId="300A2B8C" w14:textId="77777777" w:rsidR="00537712" w:rsidRPr="00FD7B92" w:rsidRDefault="00537712" w:rsidP="00537712">
      <w:pPr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224EB">
        <w:rPr>
          <w:rFonts w:ascii="Arial" w:hAnsi="Arial" w:cs="Arial"/>
          <w:b/>
          <w:bCs/>
          <w:sz w:val="20"/>
          <w:szCs w:val="20"/>
        </w:rPr>
        <w:lastRenderedPageBreak/>
        <w:t>PRILOGA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p w14:paraId="11356ADC" w14:textId="77777777" w:rsidR="00537712" w:rsidRPr="00F96D97" w:rsidRDefault="00537712" w:rsidP="0053771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513AF6" w14:textId="77777777" w:rsidR="00537712" w:rsidRPr="00C07429" w:rsidRDefault="00537712" w:rsidP="00537712">
      <w:pPr>
        <w:jc w:val="both"/>
        <w:rPr>
          <w:rFonts w:ascii="Arial" w:hAnsi="Arial" w:cs="Arial"/>
          <w:sz w:val="20"/>
          <w:szCs w:val="20"/>
        </w:rPr>
      </w:pPr>
      <w:r w:rsidRPr="00F96D97">
        <w:rPr>
          <w:rFonts w:ascii="Arial" w:hAnsi="Arial" w:cs="Arial"/>
          <w:b/>
          <w:bCs/>
          <w:sz w:val="20"/>
          <w:szCs w:val="20"/>
        </w:rPr>
        <w:t>SKLEP</w:t>
      </w:r>
      <w:r w:rsidRPr="00C07429">
        <w:rPr>
          <w:rFonts w:ascii="Arial" w:hAnsi="Arial" w:cs="Arial"/>
          <w:sz w:val="20"/>
          <w:szCs w:val="20"/>
        </w:rPr>
        <w:t xml:space="preserve"> Sveta Vlade </w:t>
      </w:r>
      <w:r>
        <w:rPr>
          <w:rFonts w:ascii="Arial" w:hAnsi="Arial" w:cs="Arial"/>
          <w:sz w:val="20"/>
          <w:szCs w:val="20"/>
        </w:rPr>
        <w:t>Republike Slovenije</w:t>
      </w:r>
      <w:r w:rsidRPr="00C07429">
        <w:rPr>
          <w:rFonts w:ascii="Arial" w:hAnsi="Arial" w:cs="Arial"/>
          <w:sz w:val="20"/>
          <w:szCs w:val="20"/>
        </w:rPr>
        <w:t xml:space="preserve"> za spodbujanje prostovoljstva, prostovoljskih in nevladnih organizacij</w:t>
      </w:r>
    </w:p>
    <w:p w14:paraId="4C4FBC51" w14:textId="77777777" w:rsidR="00537712" w:rsidRPr="00C07429" w:rsidRDefault="00537712" w:rsidP="00537712">
      <w:pPr>
        <w:jc w:val="both"/>
        <w:rPr>
          <w:rFonts w:ascii="Arial" w:hAnsi="Arial" w:cs="Arial"/>
          <w:sz w:val="20"/>
          <w:szCs w:val="20"/>
        </w:rPr>
      </w:pPr>
    </w:p>
    <w:p w14:paraId="29F85E2C" w14:textId="77777777" w:rsidR="00537712" w:rsidRPr="00C07429" w:rsidRDefault="00537712" w:rsidP="005377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7429">
        <w:rPr>
          <w:rFonts w:ascii="Arial" w:hAnsi="Arial" w:cs="Arial"/>
          <w:b/>
          <w:bCs/>
          <w:sz w:val="20"/>
          <w:szCs w:val="20"/>
        </w:rPr>
        <w:t>SKLEP</w:t>
      </w:r>
    </w:p>
    <w:p w14:paraId="3841834B" w14:textId="77777777" w:rsidR="00537712" w:rsidRPr="00C07429" w:rsidRDefault="00537712" w:rsidP="00537712">
      <w:pPr>
        <w:jc w:val="center"/>
        <w:rPr>
          <w:rFonts w:ascii="Arial" w:hAnsi="Arial" w:cs="Arial"/>
          <w:sz w:val="20"/>
          <w:szCs w:val="20"/>
        </w:rPr>
      </w:pPr>
    </w:p>
    <w:p w14:paraId="4456AEC2" w14:textId="77777777" w:rsidR="00537712" w:rsidRPr="00C07429" w:rsidRDefault="00537712" w:rsidP="00537712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C07429">
        <w:rPr>
          <w:rFonts w:ascii="Arial" w:hAnsi="Arial" w:cs="Arial"/>
          <w:bCs/>
          <w:sz w:val="20"/>
          <w:szCs w:val="20"/>
        </w:rPr>
        <w:t xml:space="preserve">Svet Vlade Republike Slovenije za spodbujanje razvoja prostovoljstva, prostovoljskih in nevladnih organizacij potrjuje </w:t>
      </w:r>
      <w:r>
        <w:rPr>
          <w:rFonts w:ascii="Arial" w:hAnsi="Arial" w:cs="Arial"/>
          <w:bCs/>
          <w:sz w:val="20"/>
          <w:szCs w:val="20"/>
        </w:rPr>
        <w:t xml:space="preserve">predlog </w:t>
      </w:r>
      <w:r w:rsidRPr="00C07429">
        <w:rPr>
          <w:rFonts w:ascii="Arial" w:hAnsi="Arial" w:cs="Arial"/>
          <w:bCs/>
          <w:sz w:val="20"/>
          <w:szCs w:val="20"/>
        </w:rPr>
        <w:t xml:space="preserve">Poročila o izvajanju Strategije razvoja NVO in prostovoljstva </w:t>
      </w:r>
      <w:r>
        <w:rPr>
          <w:rFonts w:ascii="Arial" w:hAnsi="Arial" w:cs="Arial"/>
          <w:bCs/>
          <w:sz w:val="20"/>
          <w:szCs w:val="20"/>
        </w:rPr>
        <w:t>do leta 2023 – z</w:t>
      </w:r>
      <w:r w:rsidRPr="00C07429">
        <w:rPr>
          <w:rFonts w:ascii="Arial" w:hAnsi="Arial" w:cs="Arial"/>
          <w:bCs/>
          <w:sz w:val="20"/>
          <w:szCs w:val="20"/>
        </w:rPr>
        <w:t xml:space="preserve">a obdobje </w:t>
      </w:r>
      <w:r>
        <w:rPr>
          <w:rFonts w:ascii="Arial" w:hAnsi="Arial" w:cs="Arial"/>
          <w:bCs/>
          <w:sz w:val="20"/>
          <w:szCs w:val="20"/>
        </w:rPr>
        <w:t>od leta 2021 do leta 2023.</w:t>
      </w:r>
    </w:p>
    <w:p w14:paraId="4C7B3280" w14:textId="77777777" w:rsidR="00537712" w:rsidRDefault="00537712" w:rsidP="00537712">
      <w:pPr>
        <w:jc w:val="center"/>
        <w:rPr>
          <w:rFonts w:ascii="Arial" w:hAnsi="Arial" w:cs="Arial"/>
          <w:sz w:val="20"/>
          <w:szCs w:val="20"/>
        </w:rPr>
      </w:pPr>
    </w:p>
    <w:p w14:paraId="2D4D332A" w14:textId="77777777" w:rsidR="00537712" w:rsidRDefault="00537712" w:rsidP="00537712">
      <w:pPr>
        <w:jc w:val="center"/>
        <w:rPr>
          <w:rFonts w:ascii="Arial" w:hAnsi="Arial" w:cs="Arial"/>
          <w:sz w:val="20"/>
          <w:szCs w:val="20"/>
        </w:rPr>
      </w:pPr>
    </w:p>
    <w:p w14:paraId="05B0A3DC" w14:textId="77777777" w:rsidR="00537712" w:rsidRDefault="00537712" w:rsidP="005377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093-37/2024-3130-71                                                                          Rok Pandel</w:t>
      </w:r>
    </w:p>
    <w:p w14:paraId="648ADAFA" w14:textId="77777777" w:rsidR="00537712" w:rsidRDefault="00537712" w:rsidP="005377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Ljubljana, dne 24. 1. 2025                                                                     predsednik sveta</w:t>
      </w:r>
    </w:p>
    <w:p w14:paraId="5EEA54B5" w14:textId="4E73D2E2" w:rsidR="00537712" w:rsidRDefault="00537712">
      <w:pPr>
        <w:spacing w:after="160" w:line="259" w:lineRule="auto"/>
        <w:rPr>
          <w:rFonts w:ascii="Arial MT" w:eastAsia="Arial MT" w:hAnsi="Arial MT" w:cs="Arial MT"/>
          <w:sz w:val="20"/>
          <w:szCs w:val="20"/>
        </w:rPr>
      </w:pPr>
      <w:r>
        <w:br w:type="page"/>
      </w:r>
    </w:p>
    <w:p w14:paraId="6DB7A785" w14:textId="77777777" w:rsidR="00537712" w:rsidRDefault="00537712" w:rsidP="0053771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224EB">
        <w:rPr>
          <w:rFonts w:ascii="Arial" w:hAnsi="Arial" w:cs="Arial"/>
          <w:b/>
          <w:bCs/>
          <w:sz w:val="20"/>
          <w:szCs w:val="20"/>
        </w:rPr>
        <w:lastRenderedPageBreak/>
        <w:t>PRILOGA</w:t>
      </w:r>
      <w:r>
        <w:rPr>
          <w:rFonts w:ascii="Arial" w:hAnsi="Arial" w:cs="Arial"/>
          <w:b/>
          <w:bCs/>
          <w:sz w:val="20"/>
          <w:szCs w:val="20"/>
        </w:rPr>
        <w:t xml:space="preserve"> 4</w:t>
      </w:r>
    </w:p>
    <w:p w14:paraId="39A28451" w14:textId="77777777" w:rsidR="00537712" w:rsidRDefault="00537712" w:rsidP="0053771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96D97">
        <w:rPr>
          <w:rFonts w:ascii="Arial" w:hAnsi="Arial" w:cs="Arial"/>
          <w:b/>
          <w:bCs/>
          <w:sz w:val="20"/>
          <w:szCs w:val="20"/>
        </w:rPr>
        <w:t>OBRAZLOŽITEV</w:t>
      </w:r>
    </w:p>
    <w:p w14:paraId="2ABAD997" w14:textId="77777777" w:rsidR="00537712" w:rsidRDefault="00537712" w:rsidP="0053771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3A383E" w14:textId="77777777" w:rsidR="00537712" w:rsidRPr="000F6C1E" w:rsidRDefault="00537712" w:rsidP="00537712">
      <w:pPr>
        <w:pStyle w:val="Neotevilenodstavek"/>
        <w:spacing w:before="0" w:after="0" w:line="240" w:lineRule="auto"/>
        <w:rPr>
          <w:rFonts w:cs="Arial"/>
          <w:sz w:val="20"/>
          <w:szCs w:val="20"/>
          <w:lang w:val="sl-SI"/>
        </w:rPr>
      </w:pPr>
      <w:r w:rsidRPr="00B87A66">
        <w:rPr>
          <w:rFonts w:cs="Arial"/>
          <w:iCs/>
          <w:sz w:val="20"/>
          <w:szCs w:val="20"/>
          <w:lang w:val="sl-SI"/>
        </w:rPr>
        <w:t xml:space="preserve">Vlada RS je maja 2018 sprejela </w:t>
      </w:r>
      <w:r w:rsidRPr="00B87A66">
        <w:rPr>
          <w:rFonts w:cs="Arial"/>
          <w:sz w:val="20"/>
          <w:szCs w:val="20"/>
        </w:rPr>
        <w:t>Strategij</w:t>
      </w:r>
      <w:r w:rsidRPr="00B87A66">
        <w:rPr>
          <w:rFonts w:cs="Arial"/>
          <w:sz w:val="20"/>
          <w:szCs w:val="20"/>
          <w:lang w:val="sl-SI"/>
        </w:rPr>
        <w:t>o</w:t>
      </w:r>
      <w:r w:rsidRPr="00B87A66">
        <w:rPr>
          <w:rFonts w:cs="Arial"/>
          <w:sz w:val="20"/>
          <w:szCs w:val="20"/>
        </w:rPr>
        <w:t xml:space="preserve"> razvoja nevladnih organizacij in prostovoljstva do leta 2023.</w:t>
      </w:r>
      <w:r>
        <w:rPr>
          <w:rFonts w:cs="Arial"/>
          <w:sz w:val="20"/>
          <w:szCs w:val="20"/>
          <w:lang w:val="sl-SI"/>
        </w:rPr>
        <w:t xml:space="preserve"> </w:t>
      </w:r>
      <w:r>
        <w:rPr>
          <w:rFonts w:cs="Arial"/>
          <w:iCs/>
          <w:sz w:val="20"/>
          <w:szCs w:val="20"/>
          <w:lang w:val="sl-SI"/>
        </w:rPr>
        <w:t xml:space="preserve">Skladno z drugim odstavkom 27. člena </w:t>
      </w:r>
      <w:r w:rsidRPr="00AE5956">
        <w:rPr>
          <w:rFonts w:cs="Arial"/>
          <w:iCs/>
          <w:sz w:val="20"/>
          <w:szCs w:val="20"/>
          <w:lang w:val="sl-SI"/>
        </w:rPr>
        <w:t>Zakon</w:t>
      </w:r>
      <w:r>
        <w:rPr>
          <w:rFonts w:cs="Arial"/>
          <w:iCs/>
          <w:sz w:val="20"/>
          <w:szCs w:val="20"/>
          <w:lang w:val="sl-SI"/>
        </w:rPr>
        <w:t>a</w:t>
      </w:r>
      <w:r w:rsidRPr="00AE5956">
        <w:rPr>
          <w:rFonts w:cs="Arial"/>
          <w:iCs/>
          <w:sz w:val="20"/>
          <w:szCs w:val="20"/>
          <w:lang w:val="sl-SI"/>
        </w:rPr>
        <w:t xml:space="preserve"> o nevladnih organizacijah je določeno, da mora ministrstvo, pristojno za delovanje nevladnih organizacij</w:t>
      </w:r>
      <w:r>
        <w:rPr>
          <w:rFonts w:cs="Arial"/>
          <w:iCs/>
          <w:sz w:val="20"/>
          <w:szCs w:val="20"/>
          <w:lang w:val="sl-SI"/>
        </w:rPr>
        <w:t>,</w:t>
      </w:r>
      <w:r w:rsidRPr="00AE5956">
        <w:rPr>
          <w:rFonts w:cs="Arial"/>
          <w:iCs/>
          <w:sz w:val="20"/>
          <w:szCs w:val="20"/>
          <w:lang w:val="sl-SI"/>
        </w:rPr>
        <w:t xml:space="preserve"> predloži</w:t>
      </w:r>
      <w:r>
        <w:rPr>
          <w:rFonts w:cs="Arial"/>
          <w:iCs/>
          <w:sz w:val="20"/>
          <w:szCs w:val="20"/>
          <w:lang w:val="sl-SI"/>
        </w:rPr>
        <w:t>ti</w:t>
      </w:r>
      <w:r w:rsidRPr="00AE5956">
        <w:rPr>
          <w:rFonts w:cs="Arial"/>
          <w:iCs/>
          <w:sz w:val="20"/>
          <w:szCs w:val="20"/>
          <w:lang w:val="sl-SI"/>
        </w:rPr>
        <w:t xml:space="preserve"> Vladi </w:t>
      </w:r>
      <w:r>
        <w:rPr>
          <w:rFonts w:cs="Arial"/>
          <w:iCs/>
          <w:sz w:val="20"/>
          <w:szCs w:val="20"/>
          <w:lang w:val="sl-SI"/>
        </w:rPr>
        <w:t>RS v šestih mesecih po poteku vsakega dvoletnega obdobja</w:t>
      </w:r>
      <w:r w:rsidRPr="00AE5956">
        <w:rPr>
          <w:rFonts w:cs="Arial"/>
          <w:iCs/>
          <w:sz w:val="20"/>
          <w:szCs w:val="20"/>
          <w:lang w:val="sl-SI"/>
        </w:rPr>
        <w:t xml:space="preserve"> poročilo o izvajanju strategije z oceno rezultatov in mnenjem Sveta Vlade Republike Slovenije za spodbujanje prostovoljstva, prostovoljskih in nevladnih organizacij</w:t>
      </w:r>
      <w:r>
        <w:rPr>
          <w:rFonts w:cs="Arial"/>
          <w:iCs/>
          <w:sz w:val="20"/>
          <w:szCs w:val="20"/>
          <w:lang w:val="sl-SI"/>
        </w:rPr>
        <w:t xml:space="preserve"> (v nadaljnjem besedilu: svet)</w:t>
      </w:r>
      <w:r w:rsidRPr="00AE5956">
        <w:rPr>
          <w:rFonts w:cs="Arial"/>
          <w:iCs/>
          <w:sz w:val="20"/>
          <w:szCs w:val="20"/>
          <w:lang w:val="sl-SI"/>
        </w:rPr>
        <w:t xml:space="preserve">, ki je zadolžen za spremljanje izvajanja strategije. </w:t>
      </w:r>
    </w:p>
    <w:p w14:paraId="1D8C79D1" w14:textId="77777777" w:rsidR="00537712" w:rsidRDefault="00537712" w:rsidP="00537712">
      <w:pPr>
        <w:pStyle w:val="Neotevilenodstavek"/>
        <w:spacing w:before="0" w:after="0" w:line="240" w:lineRule="auto"/>
        <w:rPr>
          <w:rFonts w:cs="Arial"/>
          <w:iCs/>
          <w:sz w:val="20"/>
          <w:szCs w:val="20"/>
          <w:lang w:val="sl-SI"/>
        </w:rPr>
      </w:pPr>
    </w:p>
    <w:p w14:paraId="312A11DB" w14:textId="77777777" w:rsidR="00537712" w:rsidRPr="00B87A66" w:rsidRDefault="00537712" w:rsidP="00537712">
      <w:pPr>
        <w:pStyle w:val="Neotevilenodstavek"/>
        <w:spacing w:before="0" w:after="0" w:line="240" w:lineRule="auto"/>
        <w:rPr>
          <w:rFonts w:cs="Arial"/>
          <w:iCs/>
          <w:sz w:val="20"/>
          <w:szCs w:val="20"/>
          <w:lang w:val="sl-SI"/>
        </w:rPr>
      </w:pPr>
      <w:r w:rsidRPr="00B87A66">
        <w:rPr>
          <w:rFonts w:cs="Arial"/>
          <w:iCs/>
          <w:sz w:val="20"/>
          <w:szCs w:val="20"/>
          <w:lang w:val="sl-SI"/>
        </w:rPr>
        <w:t>Vladno gradivo je pripravljeno na podlagi prispevkov posameznih ministrstev</w:t>
      </w:r>
      <w:r>
        <w:rPr>
          <w:rFonts w:cs="Arial"/>
          <w:iCs/>
          <w:sz w:val="20"/>
          <w:szCs w:val="20"/>
          <w:lang w:val="sl-SI"/>
        </w:rPr>
        <w:t>.</w:t>
      </w:r>
      <w:r w:rsidRPr="00B87A66">
        <w:rPr>
          <w:rFonts w:cs="Arial"/>
          <w:iCs/>
          <w:sz w:val="20"/>
          <w:szCs w:val="20"/>
          <w:lang w:val="sl-SI"/>
        </w:rPr>
        <w:t xml:space="preserve"> </w:t>
      </w:r>
    </w:p>
    <w:p w14:paraId="35FBCA9D" w14:textId="77777777" w:rsidR="00537712" w:rsidRDefault="00537712" w:rsidP="00537712">
      <w:pPr>
        <w:pStyle w:val="Neotevilenodstavek"/>
        <w:spacing w:before="0" w:after="0" w:line="240" w:lineRule="auto"/>
        <w:rPr>
          <w:rFonts w:cs="Arial"/>
          <w:iCs/>
          <w:sz w:val="20"/>
          <w:szCs w:val="20"/>
          <w:lang w:val="sl-SI"/>
        </w:rPr>
      </w:pPr>
    </w:p>
    <w:p w14:paraId="3614582E" w14:textId="77777777" w:rsidR="007C3BEC" w:rsidRDefault="007C3BEC" w:rsidP="007C3BEC">
      <w:pPr>
        <w:pStyle w:val="Neotevilenodstavek"/>
        <w:spacing w:before="0" w:after="0" w:line="240" w:lineRule="auto"/>
        <w:rPr>
          <w:rFonts w:cs="Arial"/>
          <w:iCs/>
          <w:sz w:val="20"/>
          <w:szCs w:val="20"/>
          <w:lang w:val="sl-SI"/>
        </w:rPr>
      </w:pPr>
      <w:r w:rsidRPr="00B87A66">
        <w:rPr>
          <w:rFonts w:cs="Arial"/>
          <w:iCs/>
          <w:sz w:val="20"/>
          <w:szCs w:val="20"/>
          <w:lang w:val="sl-SI"/>
        </w:rPr>
        <w:t>Poročilo o izvajanju strategije v obdobju 20</w:t>
      </w:r>
      <w:r>
        <w:rPr>
          <w:rFonts w:cs="Arial"/>
          <w:iCs/>
          <w:sz w:val="20"/>
          <w:szCs w:val="20"/>
          <w:lang w:val="sl-SI"/>
        </w:rPr>
        <w:t>21</w:t>
      </w:r>
      <w:r w:rsidRPr="00B87A66">
        <w:rPr>
          <w:rFonts w:cs="Arial"/>
          <w:iCs/>
          <w:sz w:val="20"/>
          <w:szCs w:val="20"/>
          <w:lang w:val="sl-SI"/>
        </w:rPr>
        <w:t>-202</w:t>
      </w:r>
      <w:r>
        <w:rPr>
          <w:rFonts w:cs="Arial"/>
          <w:iCs/>
          <w:sz w:val="20"/>
          <w:szCs w:val="20"/>
          <w:lang w:val="sl-SI"/>
        </w:rPr>
        <w:t>3</w:t>
      </w:r>
      <w:r w:rsidRPr="00B87A66">
        <w:rPr>
          <w:rFonts w:cs="Arial"/>
          <w:iCs/>
          <w:sz w:val="20"/>
          <w:szCs w:val="20"/>
          <w:lang w:val="sl-SI"/>
        </w:rPr>
        <w:t xml:space="preserve"> obsega navedbo aktivnosti in nosilcev ukrepov, ki so bili izvedeni v tem obdobju po posameznih ciljih. Kot izhaja iz tega poročila, </w:t>
      </w:r>
      <w:r>
        <w:rPr>
          <w:rFonts w:cs="Arial"/>
          <w:iCs/>
          <w:sz w:val="20"/>
          <w:szCs w:val="20"/>
          <w:lang w:val="sl-SI"/>
        </w:rPr>
        <w:t xml:space="preserve">so </w:t>
      </w:r>
      <w:r w:rsidRPr="00B87A66">
        <w:rPr>
          <w:rFonts w:cs="Arial"/>
          <w:iCs/>
          <w:sz w:val="20"/>
          <w:szCs w:val="20"/>
          <w:lang w:val="sl-SI"/>
        </w:rPr>
        <w:t>aktivnosti poteka</w:t>
      </w:r>
      <w:r>
        <w:rPr>
          <w:rFonts w:cs="Arial"/>
          <w:iCs/>
          <w:sz w:val="20"/>
          <w:szCs w:val="20"/>
          <w:lang w:val="sl-SI"/>
        </w:rPr>
        <w:t>le v glavnem</w:t>
      </w:r>
      <w:r w:rsidRPr="00B87A66">
        <w:rPr>
          <w:rFonts w:cs="Arial"/>
          <w:iCs/>
          <w:sz w:val="20"/>
          <w:szCs w:val="20"/>
          <w:lang w:val="sl-SI"/>
        </w:rPr>
        <w:t xml:space="preserve"> skladno </w:t>
      </w:r>
      <w:r>
        <w:rPr>
          <w:rFonts w:cs="Arial"/>
          <w:iCs/>
          <w:sz w:val="20"/>
          <w:szCs w:val="20"/>
          <w:lang w:val="sl-SI"/>
        </w:rPr>
        <w:t>s</w:t>
      </w:r>
      <w:r w:rsidRPr="00B87A66">
        <w:rPr>
          <w:rFonts w:cs="Arial"/>
          <w:iCs/>
          <w:sz w:val="20"/>
          <w:szCs w:val="20"/>
          <w:lang w:val="sl-SI"/>
        </w:rPr>
        <w:t xml:space="preserve"> časovnico, do določenih zamikov pri uresničevanju posameznih ukrepov pa je v tem obdobju prišlo tudi zaradi epidemije COVID-19. </w:t>
      </w:r>
    </w:p>
    <w:p w14:paraId="4587B593" w14:textId="77777777" w:rsidR="007C3BEC" w:rsidRDefault="007C3BEC" w:rsidP="007C3BEC">
      <w:pPr>
        <w:pStyle w:val="Neotevilenodstavek"/>
        <w:spacing w:before="0" w:after="0" w:line="240" w:lineRule="auto"/>
        <w:rPr>
          <w:rFonts w:cs="Arial"/>
          <w:iCs/>
          <w:sz w:val="20"/>
          <w:szCs w:val="20"/>
          <w:lang w:val="sl-SI"/>
        </w:rPr>
      </w:pPr>
    </w:p>
    <w:p w14:paraId="024DB294" w14:textId="77777777" w:rsidR="007C3BEC" w:rsidRDefault="007C3BEC" w:rsidP="007C3B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 zadeva oceno rezultatov, iz poročila izhaja, da imajo n</w:t>
      </w:r>
      <w:r w:rsidRPr="00466588">
        <w:rPr>
          <w:rFonts w:ascii="Arial" w:eastAsia="Times New Roman" w:hAnsi="Arial" w:cs="Arial"/>
          <w:sz w:val="20"/>
          <w:szCs w:val="20"/>
        </w:rPr>
        <w:t>evladne organizacije v Republiki Sloveniji ključno vlogo pri zagotavljanju socialnih, kulturnih, okoljskih, vzgojno-izobraževalnih, zdravstvenih, športnih, turističnih in drugih storitev. Z izvajanjem raznovrstnih programov in projektov pomembno prispevajo k družbeni blaginji. Pogosto zapolnjujejo vrzeli, ki jih javni sektor ne zmore učinkovito nasloviti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466588">
        <w:rPr>
          <w:rFonts w:ascii="Arial" w:eastAsia="Times New Roman" w:hAnsi="Arial" w:cs="Arial"/>
          <w:sz w:val="20"/>
          <w:szCs w:val="20"/>
        </w:rPr>
        <w:t>Z delovanjem na različnih področjih spodbujajo solidarnost, povezujejo posameznike, skupnosti in vire za skupno dobro ter pogosto stopijo tja, kjer pomoč države ni dovolj učinkovita.</w:t>
      </w:r>
    </w:p>
    <w:p w14:paraId="79C89A00" w14:textId="77777777" w:rsidR="007C3BEC" w:rsidRPr="00100998" w:rsidRDefault="007C3BEC" w:rsidP="007C3B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C8E1B9" w14:textId="77777777" w:rsidR="007C3BEC" w:rsidRPr="00855CC1" w:rsidRDefault="007C3BEC" w:rsidP="007C3B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55CC1">
        <w:rPr>
          <w:rFonts w:ascii="Arial" w:hAnsi="Arial" w:cs="Arial"/>
          <w:sz w:val="20"/>
          <w:szCs w:val="20"/>
        </w:rPr>
        <w:t xml:space="preserve">apredek in </w:t>
      </w:r>
      <w:r w:rsidRPr="00100998">
        <w:rPr>
          <w:rFonts w:ascii="Arial" w:hAnsi="Arial" w:cs="Arial"/>
          <w:sz w:val="20"/>
          <w:szCs w:val="20"/>
        </w:rPr>
        <w:t>doseganje ciljev Strategij</w:t>
      </w:r>
      <w:r>
        <w:rPr>
          <w:rFonts w:ascii="Arial" w:hAnsi="Arial" w:cs="Arial"/>
          <w:sz w:val="20"/>
          <w:szCs w:val="20"/>
        </w:rPr>
        <w:t>e</w:t>
      </w:r>
      <w:r w:rsidRPr="00100998">
        <w:rPr>
          <w:rFonts w:ascii="Arial" w:hAnsi="Arial" w:cs="Arial"/>
          <w:sz w:val="20"/>
          <w:szCs w:val="20"/>
        </w:rPr>
        <w:t xml:space="preserve"> razvoja nevladnih organizacij in prostovoljstva do leta 2023 se kaže</w:t>
      </w:r>
      <w:r w:rsidRPr="00855CC1">
        <w:rPr>
          <w:rFonts w:ascii="Arial" w:hAnsi="Arial" w:cs="Arial"/>
          <w:sz w:val="20"/>
          <w:szCs w:val="20"/>
        </w:rPr>
        <w:t xml:space="preserve"> predvsem pri uspešnem zagotavljanju podpornega okolja za delovanje nevladnih organizacij, kontinuirano so bile podprte horizontalne mreže in </w:t>
      </w:r>
      <w:r>
        <w:rPr>
          <w:rFonts w:ascii="Arial" w:hAnsi="Arial" w:cs="Arial"/>
          <w:sz w:val="20"/>
          <w:szCs w:val="20"/>
        </w:rPr>
        <w:t>dvanajst</w:t>
      </w:r>
      <w:r w:rsidRPr="00855CC1">
        <w:rPr>
          <w:rFonts w:ascii="Arial" w:hAnsi="Arial" w:cs="Arial"/>
          <w:sz w:val="20"/>
          <w:szCs w:val="20"/>
        </w:rPr>
        <w:t xml:space="preserve"> regionalnih stičišč</w:t>
      </w:r>
      <w:r>
        <w:rPr>
          <w:rFonts w:ascii="Arial" w:hAnsi="Arial" w:cs="Arial"/>
          <w:sz w:val="20"/>
          <w:szCs w:val="20"/>
        </w:rPr>
        <w:t xml:space="preserve"> ter tudi vsebinske mreže</w:t>
      </w:r>
      <w:r w:rsidRPr="00855CC1">
        <w:rPr>
          <w:rFonts w:ascii="Arial" w:hAnsi="Arial" w:cs="Arial"/>
          <w:sz w:val="20"/>
          <w:szCs w:val="20"/>
        </w:rPr>
        <w:t xml:space="preserve">. Z </w:t>
      </w:r>
      <w:r>
        <w:rPr>
          <w:rFonts w:ascii="Arial" w:hAnsi="Arial" w:cs="Arial"/>
          <w:sz w:val="20"/>
          <w:szCs w:val="20"/>
        </w:rPr>
        <w:t xml:space="preserve">vzpostavitvijo </w:t>
      </w:r>
      <w:r w:rsidRPr="00855CC1">
        <w:rPr>
          <w:rFonts w:ascii="Arial" w:hAnsi="Arial" w:cs="Arial"/>
          <w:sz w:val="20"/>
          <w:szCs w:val="20"/>
        </w:rPr>
        <w:t>Sklada za razvoj nevladnih organizacij se je izboljšal finančni okvir za delovanje nevladnih organizacij. Izvedeni so bili tudi številni javni razpisi s strani različnih resorjev. V splošnem, kar zadeva nevladn</w:t>
      </w:r>
      <w:r>
        <w:rPr>
          <w:rFonts w:ascii="Arial" w:hAnsi="Arial" w:cs="Arial"/>
          <w:sz w:val="20"/>
          <w:szCs w:val="20"/>
        </w:rPr>
        <w:t>e</w:t>
      </w:r>
      <w:r w:rsidRPr="00855CC1">
        <w:rPr>
          <w:rFonts w:ascii="Arial" w:hAnsi="Arial" w:cs="Arial"/>
          <w:sz w:val="20"/>
          <w:szCs w:val="20"/>
        </w:rPr>
        <w:t xml:space="preserve"> organizacij</w:t>
      </w:r>
      <w:r>
        <w:rPr>
          <w:rFonts w:ascii="Arial" w:hAnsi="Arial" w:cs="Arial"/>
          <w:sz w:val="20"/>
          <w:szCs w:val="20"/>
        </w:rPr>
        <w:t>e</w:t>
      </w:r>
      <w:r w:rsidRPr="00855CC1">
        <w:rPr>
          <w:rFonts w:ascii="Arial" w:hAnsi="Arial" w:cs="Arial"/>
          <w:sz w:val="20"/>
          <w:szCs w:val="20"/>
        </w:rPr>
        <w:t>, gre okrepiti vlogo nevladnih organizacij kot oblikovalcev in izvajalcev različnih javnih politik in javnih storitev.</w:t>
      </w:r>
    </w:p>
    <w:p w14:paraId="78883A04" w14:textId="77777777" w:rsidR="007C3BEC" w:rsidRDefault="007C3BEC" w:rsidP="007C3B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5CC1">
        <w:rPr>
          <w:rFonts w:ascii="Arial" w:hAnsi="Arial" w:cs="Arial"/>
          <w:sz w:val="20"/>
          <w:szCs w:val="20"/>
        </w:rPr>
        <w:t xml:space="preserve">Na področju prostovoljstva so bili doseženi cilji glede povečanja deleža prostovoljskih organizacij v vpisniku, večje prepoznavnosti organiziranega prostovoljstva ter krepitve sodelovanja med prostovoljskimi organizacijami in vzgojno-izobraževalnimi zavodi. </w:t>
      </w:r>
    </w:p>
    <w:p w14:paraId="1D26940E" w14:textId="77777777" w:rsidR="007C3BEC" w:rsidRDefault="007C3BEC" w:rsidP="007C3B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D5B0D">
        <w:rPr>
          <w:rFonts w:ascii="Arial" w:hAnsi="Arial" w:cs="Arial"/>
          <w:sz w:val="20"/>
          <w:szCs w:val="20"/>
        </w:rPr>
        <w:t>Kot izzive za prihodnje obdobje poročilo izpostavlja potrebo po nadaljnjem razvoju različnih oblik prostovoljstva (npr. korporativno, e-prostovoljstvo, družinsko prostovoljstvo) ter zagotavljanje ustreznih sredstev za mentorje prostovoljcev v različnih resornih programih. Potrebno bo tudi nadaljnje sistemsko vključevanje nevladnih organizacij v pripravo in izvajanje politik, še posebej tam, kjer se njihovo strokovno znanje in neposreden stik z uporabniki lahko izkoristi za večjo kakovost javnih storitev.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0AA670" w14:textId="77777777" w:rsidR="007C3BEC" w:rsidRDefault="007C3BEC" w:rsidP="007C3B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Nadaljnje u</w:t>
      </w:r>
      <w:r w:rsidRPr="00BD6527">
        <w:rPr>
          <w:rFonts w:ascii="Arial" w:hAnsi="Arial" w:cs="Arial"/>
          <w:sz w:val="20"/>
          <w:szCs w:val="20"/>
        </w:rPr>
        <w:t xml:space="preserve">smeritve za krepitev nevladnih organizacij in za krepitev prostovoljskega dela in </w:t>
      </w:r>
      <w:r>
        <w:rPr>
          <w:rFonts w:ascii="Arial" w:hAnsi="Arial" w:cs="Arial"/>
          <w:sz w:val="20"/>
          <w:szCs w:val="20"/>
        </w:rPr>
        <w:t xml:space="preserve">predvidene </w:t>
      </w:r>
      <w:r w:rsidRPr="00BD6527">
        <w:rPr>
          <w:rFonts w:ascii="Arial" w:hAnsi="Arial" w:cs="Arial"/>
          <w:sz w:val="20"/>
          <w:szCs w:val="20"/>
        </w:rPr>
        <w:t xml:space="preserve">aktivnosti na teh področjih za </w:t>
      </w:r>
      <w:r>
        <w:rPr>
          <w:rFonts w:ascii="Arial" w:hAnsi="Arial" w:cs="Arial"/>
          <w:sz w:val="20"/>
          <w:szCs w:val="20"/>
        </w:rPr>
        <w:t xml:space="preserve">novo </w:t>
      </w:r>
      <w:r w:rsidRPr="00BD6527">
        <w:rPr>
          <w:rFonts w:ascii="Arial" w:hAnsi="Arial" w:cs="Arial"/>
          <w:sz w:val="20"/>
          <w:szCs w:val="20"/>
        </w:rPr>
        <w:t>petletno obdobje bodo podrobno razdelane v strateških dokumentih, ki jih pripravlja Ministrstvo za javno upravo, v sodelovanju z ministrstvi, pristojnimi za področja, na katerih delujejo nevladne organizacij</w:t>
      </w:r>
      <w:r>
        <w:rPr>
          <w:rFonts w:ascii="Arial" w:hAnsi="Arial" w:cs="Arial"/>
          <w:sz w:val="20"/>
          <w:szCs w:val="20"/>
        </w:rPr>
        <w:t>e</w:t>
      </w:r>
      <w:r w:rsidRPr="00BD6527">
        <w:rPr>
          <w:rFonts w:ascii="Arial" w:hAnsi="Arial" w:cs="Arial"/>
          <w:sz w:val="20"/>
          <w:szCs w:val="20"/>
        </w:rPr>
        <w:t>, in Svetom Vlade Republike Slovenije za spodbujanje razvoja prostovoljstva, prostovoljskih in nevladnih organizacij.</w:t>
      </w:r>
    </w:p>
    <w:p w14:paraId="091505F6" w14:textId="77777777" w:rsidR="007C3BEC" w:rsidRDefault="007C3BEC" w:rsidP="0053771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C6E09E2" w14:textId="77777777" w:rsidR="00CF408E" w:rsidRDefault="00CF408E" w:rsidP="00CF408E">
      <w:pPr>
        <w:pStyle w:val="Telobesedila"/>
        <w:ind w:left="714"/>
        <w:jc w:val="both"/>
      </w:pPr>
    </w:p>
    <w:p w14:paraId="5EC08B87" w14:textId="77777777" w:rsidR="00CF408E" w:rsidRDefault="00CF408E" w:rsidP="00CF408E">
      <w:pPr>
        <w:pStyle w:val="Telobesedila"/>
        <w:ind w:left="714"/>
        <w:jc w:val="both"/>
      </w:pPr>
    </w:p>
    <w:p w14:paraId="1BB5A9D7" w14:textId="77777777" w:rsidR="00CF408E" w:rsidRDefault="00CF408E" w:rsidP="00CF408E">
      <w:pPr>
        <w:pStyle w:val="Telobesedila"/>
        <w:ind w:left="714"/>
        <w:jc w:val="both"/>
      </w:pPr>
    </w:p>
    <w:p w14:paraId="234150E2" w14:textId="77777777" w:rsidR="00CF408E" w:rsidRDefault="00CF408E" w:rsidP="00CF408E">
      <w:pPr>
        <w:pStyle w:val="Telobesedila"/>
        <w:ind w:left="714"/>
        <w:jc w:val="both"/>
      </w:pPr>
    </w:p>
    <w:p w14:paraId="1BC8B549" w14:textId="77777777" w:rsidR="00CF408E" w:rsidRDefault="00CF408E" w:rsidP="00CF408E">
      <w:pPr>
        <w:pStyle w:val="Telobesedila"/>
        <w:ind w:left="714"/>
        <w:jc w:val="both"/>
      </w:pPr>
    </w:p>
    <w:p w14:paraId="7DDF7A6C" w14:textId="77777777" w:rsidR="00CF408E" w:rsidRDefault="00CF408E" w:rsidP="00CF408E">
      <w:pPr>
        <w:pStyle w:val="Telobesedila"/>
        <w:ind w:left="714"/>
        <w:jc w:val="both"/>
      </w:pPr>
    </w:p>
    <w:p w14:paraId="01687753" w14:textId="77777777" w:rsidR="00CF408E" w:rsidRDefault="00CF408E" w:rsidP="00CF408E">
      <w:pPr>
        <w:pStyle w:val="Telobesedila"/>
        <w:ind w:left="714"/>
        <w:jc w:val="both"/>
      </w:pPr>
    </w:p>
    <w:p w14:paraId="1FB668D2" w14:textId="77777777" w:rsidR="00CF408E" w:rsidRDefault="00CF408E" w:rsidP="00CF408E">
      <w:pPr>
        <w:pStyle w:val="Telobesedila"/>
        <w:ind w:left="714"/>
        <w:jc w:val="both"/>
      </w:pPr>
    </w:p>
    <w:p w14:paraId="33E00693" w14:textId="77777777" w:rsidR="00CF408E" w:rsidRDefault="00CF408E" w:rsidP="00CF408E">
      <w:pPr>
        <w:pStyle w:val="Telobesedila"/>
        <w:ind w:left="714"/>
        <w:jc w:val="both"/>
      </w:pPr>
    </w:p>
    <w:p w14:paraId="346902EB" w14:textId="77777777" w:rsidR="00CF408E" w:rsidRDefault="00CF408E" w:rsidP="00CF408E">
      <w:pPr>
        <w:pStyle w:val="Telobesedila"/>
        <w:ind w:left="714"/>
        <w:jc w:val="both"/>
      </w:pPr>
    </w:p>
    <w:p w14:paraId="79E527D7" w14:textId="77777777" w:rsidR="00A14B5A" w:rsidRDefault="00A14B5A"/>
    <w:sectPr w:rsidR="00A1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94C4" w14:textId="77777777" w:rsidR="00EB359A" w:rsidRDefault="00EB359A">
      <w:pPr>
        <w:spacing w:after="0" w:line="240" w:lineRule="auto"/>
      </w:pPr>
      <w:r>
        <w:separator/>
      </w:r>
    </w:p>
  </w:endnote>
  <w:endnote w:type="continuationSeparator" w:id="0">
    <w:p w14:paraId="0A999CAE" w14:textId="77777777" w:rsidR="00EB359A" w:rsidRDefault="00EB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D03D" w14:textId="77777777" w:rsidR="00100998" w:rsidRDefault="00100998">
    <w:pPr>
      <w:pStyle w:val="Nog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7E93FF" w14:textId="77777777" w:rsidR="00100998" w:rsidRDefault="001009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F9DB" w14:textId="77777777" w:rsidR="00EB359A" w:rsidRDefault="00EB359A">
      <w:pPr>
        <w:spacing w:after="0" w:line="240" w:lineRule="auto"/>
      </w:pPr>
      <w:r>
        <w:separator/>
      </w:r>
    </w:p>
  </w:footnote>
  <w:footnote w:type="continuationSeparator" w:id="0">
    <w:p w14:paraId="062C9D98" w14:textId="77777777" w:rsidR="00EB359A" w:rsidRDefault="00EB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2220" w14:textId="77777777" w:rsidR="00100998" w:rsidRPr="00E21FF9" w:rsidRDefault="00100998" w:rsidP="00E455F9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7D6F11D1" w14:textId="77777777" w:rsidR="00100998" w:rsidRPr="008F3500" w:rsidRDefault="00100998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multilevel"/>
    <w:tmpl w:val="CA269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B5882"/>
    <w:multiLevelType w:val="hybridMultilevel"/>
    <w:tmpl w:val="4C3E3F7E"/>
    <w:lvl w:ilvl="0" w:tplc="A6547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03231">
    <w:abstractNumId w:val="0"/>
  </w:num>
  <w:num w:numId="2" w16cid:durableId="1838306963">
    <w:abstractNumId w:val="4"/>
  </w:num>
  <w:num w:numId="3" w16cid:durableId="422412247">
    <w:abstractNumId w:val="5"/>
  </w:num>
  <w:num w:numId="4" w16cid:durableId="200899194">
    <w:abstractNumId w:val="3"/>
  </w:num>
  <w:num w:numId="5" w16cid:durableId="1813015574">
    <w:abstractNumId w:val="1"/>
  </w:num>
  <w:num w:numId="6" w16cid:durableId="68085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E"/>
    <w:rsid w:val="000522C9"/>
    <w:rsid w:val="000669D0"/>
    <w:rsid w:val="000762AC"/>
    <w:rsid w:val="000A0BD1"/>
    <w:rsid w:val="000E197B"/>
    <w:rsid w:val="000E7165"/>
    <w:rsid w:val="00100998"/>
    <w:rsid w:val="00122B78"/>
    <w:rsid w:val="001E1564"/>
    <w:rsid w:val="00232561"/>
    <w:rsid w:val="00283EEF"/>
    <w:rsid w:val="00310E08"/>
    <w:rsid w:val="00421713"/>
    <w:rsid w:val="0044620B"/>
    <w:rsid w:val="00537712"/>
    <w:rsid w:val="006631A9"/>
    <w:rsid w:val="006C5E7C"/>
    <w:rsid w:val="00786A4B"/>
    <w:rsid w:val="007C3BEC"/>
    <w:rsid w:val="00805F8E"/>
    <w:rsid w:val="0089334C"/>
    <w:rsid w:val="00A14B5A"/>
    <w:rsid w:val="00AC6982"/>
    <w:rsid w:val="00B93BC7"/>
    <w:rsid w:val="00BA24A4"/>
    <w:rsid w:val="00C1587F"/>
    <w:rsid w:val="00C56262"/>
    <w:rsid w:val="00CF408E"/>
    <w:rsid w:val="00EB359A"/>
    <w:rsid w:val="00F70C03"/>
    <w:rsid w:val="00F92F54"/>
    <w:rsid w:val="00FD6900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6E48"/>
  <w15:chartTrackingRefBased/>
  <w15:docId w15:val="{47BBECA7-FEF7-4CC1-A750-37C58B59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408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F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4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4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4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4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40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408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40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408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40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40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4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408E"/>
    <w:rPr>
      <w:i/>
      <w:iCs/>
      <w:color w:val="404040" w:themeColor="text1" w:themeTint="BF"/>
    </w:rPr>
  </w:style>
  <w:style w:type="paragraph" w:styleId="Odstavekseznama">
    <w:name w:val="List Paragraph"/>
    <w:aliases w:val="numbered list,3,Bullet 1,Bullet Points,Colorful List - Accent 11,Dot pt,F5 List Paragraph,Indicator Text,Issue Action POC,List Paragraph Char Char Char,List Paragraph2,MAIN CONTENT,Normal numbered,Numbered Para 1,POCG Table Text,Bulle,2"/>
    <w:basedOn w:val="Navaden"/>
    <w:link w:val="OdstavekseznamaZnak"/>
    <w:uiPriority w:val="34"/>
    <w:qFormat/>
    <w:rsid w:val="00CF408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408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408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408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CF408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CF408E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Hiperpovezava">
    <w:name w:val="Hyperlink"/>
    <w:uiPriority w:val="99"/>
    <w:rsid w:val="00CF408E"/>
    <w:rPr>
      <w:color w:val="0000FF"/>
      <w:u w:val="single"/>
    </w:rPr>
  </w:style>
  <w:style w:type="paragraph" w:customStyle="1" w:styleId="podpisi">
    <w:name w:val="podpisi"/>
    <w:basedOn w:val="Navaden"/>
    <w:qFormat/>
    <w:rsid w:val="00CF408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Poglavje">
    <w:name w:val="Poglavje"/>
    <w:basedOn w:val="Navaden"/>
    <w:qFormat/>
    <w:rsid w:val="00CF408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CF408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CF408E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customStyle="1" w:styleId="Odstavekseznama1">
    <w:name w:val="Odstavek seznama1"/>
    <w:basedOn w:val="Navaden"/>
    <w:qFormat/>
    <w:rsid w:val="00CF40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uiPriority w:val="99"/>
    <w:rsid w:val="00CF4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rezrazmikov">
    <w:name w:val="No Spacing"/>
    <w:aliases w:val="Clips Body,ARTICLE TEXT,Medium Grid 21,Spacing,ISSUE AREA,Nessuna spaziatura,SUBHEADING,B,Medium Shading 1 - Accent 21,No Spacing2,Poglavje/besedilo,Body Copy flush left,Brez razmikov1,Medium Shading 1 Accent 1,No Spacing3,No Spacing1"/>
    <w:link w:val="BrezrazmikovZnak"/>
    <w:uiPriority w:val="1"/>
    <w:qFormat/>
    <w:rsid w:val="00CF40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CF40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CF40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F408E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OdstavekseznamaZnak">
    <w:name w:val="Odstavek seznama Znak"/>
    <w:aliases w:val="numbered list Znak,3 Znak,Bullet 1 Znak,Bullet Points Znak,Colorful List - Accent 11 Znak,Dot pt Znak,F5 List Paragraph Znak,Indicator Text Znak,Issue Action POC Znak,List Paragraph Char Char Char Znak,List Paragraph2 Znak,2 Znak"/>
    <w:link w:val="Odstavekseznama"/>
    <w:uiPriority w:val="34"/>
    <w:qFormat/>
    <w:locked/>
    <w:rsid w:val="00CF408E"/>
  </w:style>
  <w:style w:type="character" w:customStyle="1" w:styleId="BrezrazmikovZnak">
    <w:name w:val="Brez razmikov Znak"/>
    <w:aliases w:val="Clips Body Znak,ARTICLE TEXT Znak,Medium Grid 21 Znak,Spacing Znak,ISSUE AREA Znak,Nessuna spaziatura Znak,SUBHEADING Znak,B Znak,Medium Shading 1 - Accent 21 Znak,No Spacing2 Znak,Poglavje/besedilo Znak,Body Copy flush left Znak"/>
    <w:link w:val="Brezrazmikov"/>
    <w:uiPriority w:val="1"/>
    <w:qFormat/>
    <w:rsid w:val="00CF408E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F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408E"/>
    <w:rPr>
      <w:rFonts w:ascii="Calibri" w:eastAsia="Calibri" w:hAnsi="Calibri" w:cs="Times New Roman"/>
      <w:kern w:val="0"/>
      <w14:ligatures w14:val="none"/>
    </w:rPr>
  </w:style>
  <w:style w:type="paragraph" w:styleId="Revizija">
    <w:name w:val="Revision"/>
    <w:hidden/>
    <w:uiPriority w:val="99"/>
    <w:semiHidden/>
    <w:rsid w:val="007C3B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12222</Characters>
  <Application>Microsoft Office Word</Application>
  <DocSecurity>0</DocSecurity>
  <Lines>101</Lines>
  <Paragraphs>28</Paragraphs>
  <ScaleCrop>false</ScaleCrop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Prešern</dc:creator>
  <cp:keywords/>
  <dc:description/>
  <cp:lastModifiedBy>Božo Merton</cp:lastModifiedBy>
  <cp:revision>4</cp:revision>
  <dcterms:created xsi:type="dcterms:W3CDTF">2025-05-28T06:34:00Z</dcterms:created>
  <dcterms:modified xsi:type="dcterms:W3CDTF">2025-05-28T06:36:00Z</dcterms:modified>
</cp:coreProperties>
</file>