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96311" w14:textId="46114455" w:rsidR="001E5470" w:rsidRPr="00B5346E" w:rsidRDefault="001E5470" w:rsidP="001E5470">
      <w:pPr>
        <w:rPr>
          <w:rFonts w:eastAsia="Calibri" w:cs="Arial"/>
          <w:szCs w:val="20"/>
        </w:rPr>
      </w:pPr>
    </w:p>
    <w:p w14:paraId="1C3A66FC" w14:textId="77777777" w:rsidR="007A7279" w:rsidRDefault="007A7279" w:rsidP="001E5470">
      <w:pPr>
        <w:rPr>
          <w:rFonts w:eastAsia="Calibri" w:cs="Arial"/>
          <w:szCs w:val="20"/>
        </w:rPr>
      </w:pPr>
    </w:p>
    <w:p w14:paraId="078D82EE" w14:textId="77777777" w:rsidR="007A7279"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8D1759" w14:paraId="0CEDD7A6" w14:textId="77777777" w:rsidTr="00D47099">
        <w:trPr>
          <w:gridAfter w:val="2"/>
          <w:wAfter w:w="3067" w:type="dxa"/>
        </w:trPr>
        <w:tc>
          <w:tcPr>
            <w:tcW w:w="6096" w:type="dxa"/>
            <w:gridSpan w:val="2"/>
          </w:tcPr>
          <w:p w14:paraId="5AE48C79" w14:textId="3A596519" w:rsidR="007A7279" w:rsidRPr="00D032C0" w:rsidRDefault="007A7279" w:rsidP="003F58F6">
            <w:pPr>
              <w:pStyle w:val="Neotevilenodstavek"/>
              <w:spacing w:before="0" w:after="0" w:line="260" w:lineRule="exact"/>
              <w:jc w:val="left"/>
              <w:rPr>
                <w:sz w:val="20"/>
                <w:szCs w:val="20"/>
              </w:rPr>
            </w:pPr>
            <w:r w:rsidRPr="00D032C0">
              <w:rPr>
                <w:sz w:val="20"/>
                <w:szCs w:val="20"/>
              </w:rPr>
              <w:t xml:space="preserve">Številka: </w:t>
            </w:r>
            <w:r w:rsidR="00C77150" w:rsidRPr="001B7CEF">
              <w:rPr>
                <w:color w:val="000000"/>
                <w:sz w:val="20"/>
                <w:szCs w:val="20"/>
                <w:lang w:val="en-GB" w:eastAsia="en-GB"/>
              </w:rPr>
              <w:t>007-279/2024</w:t>
            </w:r>
            <w:r w:rsidR="00CC09FF">
              <w:rPr>
                <w:color w:val="000000"/>
                <w:sz w:val="20"/>
                <w:szCs w:val="20"/>
                <w:lang w:val="en-GB" w:eastAsia="en-GB"/>
              </w:rPr>
              <w:t>/1</w:t>
            </w:r>
            <w:r w:rsidR="003F58F6">
              <w:rPr>
                <w:color w:val="000000"/>
                <w:sz w:val="20"/>
                <w:szCs w:val="20"/>
                <w:lang w:val="en-GB" w:eastAsia="en-GB"/>
              </w:rPr>
              <w:t>4</w:t>
            </w:r>
            <w:bookmarkStart w:id="0" w:name="_GoBack"/>
            <w:bookmarkEnd w:id="0"/>
          </w:p>
        </w:tc>
      </w:tr>
      <w:tr w:rsidR="007A7279" w:rsidRPr="008D1759" w14:paraId="358BC444" w14:textId="77777777" w:rsidTr="00D47099">
        <w:trPr>
          <w:gridAfter w:val="2"/>
          <w:wAfter w:w="3067" w:type="dxa"/>
        </w:trPr>
        <w:tc>
          <w:tcPr>
            <w:tcW w:w="6096" w:type="dxa"/>
            <w:gridSpan w:val="2"/>
          </w:tcPr>
          <w:p w14:paraId="1B76BF0B" w14:textId="056A870A" w:rsidR="007A7279" w:rsidRPr="00D032C0" w:rsidRDefault="00A2362F" w:rsidP="005340CD">
            <w:pPr>
              <w:pStyle w:val="Neotevilenodstavek"/>
              <w:spacing w:before="0" w:after="0" w:line="260" w:lineRule="exact"/>
              <w:jc w:val="left"/>
              <w:rPr>
                <w:sz w:val="20"/>
                <w:szCs w:val="20"/>
              </w:rPr>
            </w:pPr>
            <w:r w:rsidRPr="00D032C0">
              <w:rPr>
                <w:sz w:val="20"/>
                <w:szCs w:val="20"/>
              </w:rPr>
              <w:t xml:space="preserve">Ljubljana, </w:t>
            </w:r>
            <w:r w:rsidR="009C5D3D">
              <w:rPr>
                <w:sz w:val="20"/>
                <w:szCs w:val="20"/>
              </w:rPr>
              <w:t>1</w:t>
            </w:r>
            <w:r w:rsidR="005340CD">
              <w:rPr>
                <w:sz w:val="20"/>
                <w:szCs w:val="20"/>
              </w:rPr>
              <w:t>7</w:t>
            </w:r>
            <w:r w:rsidR="004A32B4">
              <w:rPr>
                <w:sz w:val="20"/>
                <w:szCs w:val="20"/>
              </w:rPr>
              <w:t xml:space="preserve">. </w:t>
            </w:r>
            <w:r w:rsidR="005340CD">
              <w:rPr>
                <w:sz w:val="20"/>
                <w:szCs w:val="20"/>
              </w:rPr>
              <w:t>junij</w:t>
            </w:r>
            <w:r w:rsidR="004A32B4">
              <w:rPr>
                <w:sz w:val="20"/>
                <w:szCs w:val="20"/>
              </w:rPr>
              <w:t xml:space="preserve"> 2024</w:t>
            </w:r>
          </w:p>
        </w:tc>
      </w:tr>
      <w:tr w:rsidR="007A7279" w:rsidRPr="008D1759" w14:paraId="5292E182" w14:textId="77777777" w:rsidTr="00D47099">
        <w:trPr>
          <w:gridAfter w:val="2"/>
          <w:wAfter w:w="3067" w:type="dxa"/>
        </w:trPr>
        <w:tc>
          <w:tcPr>
            <w:tcW w:w="6096" w:type="dxa"/>
            <w:gridSpan w:val="2"/>
          </w:tcPr>
          <w:p w14:paraId="4DF5322E" w14:textId="04650548" w:rsidR="007A7279" w:rsidRPr="00D032C0" w:rsidRDefault="007A7279" w:rsidP="009322B7">
            <w:pPr>
              <w:pStyle w:val="Neotevilenodstavek"/>
              <w:spacing w:before="0" w:after="0" w:line="260" w:lineRule="exact"/>
              <w:jc w:val="left"/>
              <w:rPr>
                <w:sz w:val="20"/>
                <w:szCs w:val="20"/>
              </w:rPr>
            </w:pPr>
            <w:r w:rsidRPr="00D032C0">
              <w:rPr>
                <w:iCs/>
                <w:sz w:val="20"/>
                <w:szCs w:val="20"/>
              </w:rPr>
              <w:t>EVA</w:t>
            </w:r>
            <w:r w:rsidR="005B2617" w:rsidRPr="00D032C0">
              <w:rPr>
                <w:iCs/>
                <w:sz w:val="20"/>
                <w:szCs w:val="20"/>
              </w:rPr>
              <w:t xml:space="preserve"> 2024-2330-0110</w:t>
            </w:r>
            <w:r w:rsidRPr="00D032C0">
              <w:rPr>
                <w:iCs/>
                <w:sz w:val="20"/>
                <w:szCs w:val="20"/>
              </w:rPr>
              <w:t xml:space="preserve"> </w:t>
            </w:r>
          </w:p>
        </w:tc>
      </w:tr>
      <w:tr w:rsidR="007A7279" w:rsidRPr="008D1759" w14:paraId="796E3A55" w14:textId="77777777" w:rsidTr="00D47099">
        <w:trPr>
          <w:gridAfter w:val="2"/>
          <w:wAfter w:w="3067" w:type="dxa"/>
        </w:trPr>
        <w:tc>
          <w:tcPr>
            <w:tcW w:w="6096" w:type="dxa"/>
            <w:gridSpan w:val="2"/>
          </w:tcPr>
          <w:p w14:paraId="67E2070D" w14:textId="77777777" w:rsidR="007A7279" w:rsidRPr="008D1759" w:rsidRDefault="007A7279" w:rsidP="00D47099">
            <w:pPr>
              <w:rPr>
                <w:rFonts w:cs="Arial"/>
                <w:szCs w:val="20"/>
              </w:rPr>
            </w:pPr>
          </w:p>
          <w:p w14:paraId="65355ADB" w14:textId="77777777" w:rsidR="007A7279" w:rsidRPr="008D1759" w:rsidRDefault="007A7279" w:rsidP="00D47099">
            <w:pPr>
              <w:rPr>
                <w:rFonts w:cs="Arial"/>
                <w:szCs w:val="20"/>
              </w:rPr>
            </w:pPr>
            <w:r w:rsidRPr="008D1759">
              <w:rPr>
                <w:rFonts w:cs="Arial"/>
                <w:szCs w:val="20"/>
              </w:rPr>
              <w:t>GENERALNI SEKRETARIAT VLADE REPUBLIKE SLOVENIJE</w:t>
            </w:r>
          </w:p>
          <w:p w14:paraId="4AEB7B4B" w14:textId="77777777" w:rsidR="007A7279" w:rsidRPr="008D1759" w:rsidRDefault="003F58F6" w:rsidP="00D47099">
            <w:pPr>
              <w:rPr>
                <w:rFonts w:cs="Arial"/>
                <w:szCs w:val="20"/>
              </w:rPr>
            </w:pPr>
            <w:hyperlink r:id="rId11" w:history="1">
              <w:r w:rsidR="007A7279" w:rsidRPr="008D1759">
                <w:rPr>
                  <w:rStyle w:val="Hiperpovezava"/>
                  <w:szCs w:val="20"/>
                </w:rPr>
                <w:t>Gp.gs@gov.si</w:t>
              </w:r>
            </w:hyperlink>
          </w:p>
          <w:p w14:paraId="46E5D020" w14:textId="77777777" w:rsidR="007A7279" w:rsidRPr="008D1759" w:rsidRDefault="007A7279" w:rsidP="00D47099">
            <w:pPr>
              <w:rPr>
                <w:rFonts w:cs="Arial"/>
                <w:szCs w:val="20"/>
              </w:rPr>
            </w:pPr>
          </w:p>
        </w:tc>
      </w:tr>
      <w:tr w:rsidR="007A7279" w:rsidRPr="008D1759" w14:paraId="417F4547" w14:textId="77777777" w:rsidTr="00D47099">
        <w:tc>
          <w:tcPr>
            <w:tcW w:w="9163" w:type="dxa"/>
            <w:gridSpan w:val="4"/>
          </w:tcPr>
          <w:p w14:paraId="14C0BF80" w14:textId="77777777" w:rsidR="007A7279" w:rsidRPr="008D1759" w:rsidRDefault="007A7279" w:rsidP="00927891">
            <w:pPr>
              <w:pStyle w:val="Naslovpredpisa"/>
              <w:jc w:val="both"/>
              <w:rPr>
                <w:sz w:val="20"/>
                <w:szCs w:val="20"/>
              </w:rPr>
            </w:pPr>
            <w:r>
              <w:rPr>
                <w:sz w:val="20"/>
                <w:szCs w:val="20"/>
              </w:rPr>
              <w:t xml:space="preserve">ZADEVA: </w:t>
            </w:r>
            <w:r w:rsidR="00927891">
              <w:rPr>
                <w:sz w:val="20"/>
                <w:szCs w:val="20"/>
              </w:rPr>
              <w:t xml:space="preserve">Uredba </w:t>
            </w:r>
            <w:r w:rsidR="00927891" w:rsidRPr="00927891">
              <w:rPr>
                <w:sz w:val="20"/>
                <w:szCs w:val="20"/>
              </w:rPr>
              <w:t xml:space="preserve">o spremembah in dopolnitvah Uredbe o skupnih določbah za izvajanje intervencij razvoja podeželja, ki niso vezane na površino ali živali, iz strateškega načrta skupne kmetijske politike 2023–2027 </w:t>
            </w:r>
            <w:r w:rsidRPr="008D1759">
              <w:rPr>
                <w:sz w:val="20"/>
                <w:szCs w:val="20"/>
              </w:rPr>
              <w:t xml:space="preserve">– predlog za obravnavo </w:t>
            </w:r>
          </w:p>
        </w:tc>
      </w:tr>
      <w:tr w:rsidR="007A7279" w:rsidRPr="008D1759" w14:paraId="4A4DEEBA" w14:textId="77777777" w:rsidTr="00D47099">
        <w:tc>
          <w:tcPr>
            <w:tcW w:w="9163" w:type="dxa"/>
            <w:gridSpan w:val="4"/>
          </w:tcPr>
          <w:p w14:paraId="4A917BF9" w14:textId="77777777" w:rsidR="007A7279" w:rsidRPr="008D1759" w:rsidRDefault="007A7279" w:rsidP="00D47099">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A7279" w:rsidRPr="008D1759" w14:paraId="7A88A632" w14:textId="77777777" w:rsidTr="00D47099">
        <w:tc>
          <w:tcPr>
            <w:tcW w:w="9163" w:type="dxa"/>
            <w:gridSpan w:val="4"/>
          </w:tcPr>
          <w:p w14:paraId="2ACC254C" w14:textId="77777777" w:rsidR="007A7279" w:rsidRDefault="007A7279" w:rsidP="00927891">
            <w:pPr>
              <w:pStyle w:val="Neotevilenodstavek"/>
              <w:spacing w:before="0" w:after="0" w:line="260" w:lineRule="exact"/>
              <w:rPr>
                <w:iCs/>
                <w:sz w:val="20"/>
                <w:szCs w:val="20"/>
              </w:rPr>
            </w:pPr>
          </w:p>
          <w:p w14:paraId="74BF9246" w14:textId="77777777" w:rsidR="00927891" w:rsidRPr="0088634E" w:rsidRDefault="00EB45E7" w:rsidP="00927891">
            <w:pPr>
              <w:overflowPunct w:val="0"/>
              <w:autoSpaceDE w:val="0"/>
              <w:autoSpaceDN w:val="0"/>
              <w:adjustRightInd w:val="0"/>
              <w:jc w:val="both"/>
              <w:textAlignment w:val="baseline"/>
              <w:rPr>
                <w:rFonts w:cs="Arial"/>
                <w:iCs/>
                <w:szCs w:val="20"/>
                <w:lang w:eastAsia="sl-SI"/>
              </w:rPr>
            </w:pPr>
            <w:r w:rsidRPr="00A1175D">
              <w:rPr>
                <w:rFonts w:cs="Arial"/>
                <w:iCs/>
                <w:szCs w:val="20"/>
                <w:lang w:eastAsia="sl-SI"/>
              </w:rPr>
              <w:t xml:space="preserve">Na podlagi šestega odstavka 21. člena Zakona o Vladi Republike Slovenije (Uradni list RS, št. 24/05 – uradno prečiščeno besedilo, 109/08, 38/10 – ZUKN, 8/12, 21/13, 47/13 – ZDU-1G, 65/14, 55/17 in 163/22) </w:t>
            </w:r>
            <w:r w:rsidR="00927891" w:rsidRPr="0088634E">
              <w:rPr>
                <w:rFonts w:cs="Arial"/>
                <w:iCs/>
                <w:szCs w:val="20"/>
                <w:lang w:eastAsia="sl-SI"/>
              </w:rPr>
              <w:t>je Vlada Republike Slovenije na …..…… seji dne ………... sprejela naslednji sklep:</w:t>
            </w:r>
          </w:p>
          <w:p w14:paraId="745B7413" w14:textId="02F158FD" w:rsidR="00927891" w:rsidRDefault="00927891" w:rsidP="00927891">
            <w:pPr>
              <w:overflowPunct w:val="0"/>
              <w:autoSpaceDE w:val="0"/>
              <w:autoSpaceDN w:val="0"/>
              <w:adjustRightInd w:val="0"/>
              <w:jc w:val="both"/>
              <w:textAlignment w:val="baseline"/>
              <w:rPr>
                <w:rFonts w:cs="Arial"/>
                <w:iCs/>
                <w:szCs w:val="20"/>
                <w:lang w:eastAsia="sl-SI"/>
              </w:rPr>
            </w:pPr>
          </w:p>
          <w:p w14:paraId="7FEF9EE6" w14:textId="77777777" w:rsidR="00BC7EAA" w:rsidRPr="0088634E" w:rsidRDefault="00BC7EAA" w:rsidP="00927891">
            <w:pPr>
              <w:overflowPunct w:val="0"/>
              <w:autoSpaceDE w:val="0"/>
              <w:autoSpaceDN w:val="0"/>
              <w:adjustRightInd w:val="0"/>
              <w:jc w:val="both"/>
              <w:textAlignment w:val="baseline"/>
              <w:rPr>
                <w:rFonts w:cs="Arial"/>
                <w:iCs/>
                <w:szCs w:val="20"/>
                <w:lang w:eastAsia="sl-SI"/>
              </w:rPr>
            </w:pPr>
          </w:p>
          <w:p w14:paraId="7380E56D" w14:textId="51DEF262" w:rsidR="00927891" w:rsidRDefault="00927891" w:rsidP="00927891">
            <w:pPr>
              <w:overflowPunct w:val="0"/>
              <w:autoSpaceDE w:val="0"/>
              <w:autoSpaceDN w:val="0"/>
              <w:adjustRightInd w:val="0"/>
              <w:jc w:val="both"/>
              <w:textAlignment w:val="baseline"/>
              <w:rPr>
                <w:rFonts w:cs="Arial"/>
                <w:iCs/>
                <w:szCs w:val="20"/>
                <w:lang w:eastAsia="sl-SI"/>
              </w:rPr>
            </w:pPr>
            <w:r w:rsidRPr="0088634E">
              <w:rPr>
                <w:rFonts w:cs="Arial"/>
                <w:iCs/>
                <w:szCs w:val="20"/>
                <w:lang w:eastAsia="sl-SI"/>
              </w:rPr>
              <w:t>Vlada Republik</w:t>
            </w:r>
            <w:r>
              <w:rPr>
                <w:rFonts w:cs="Arial"/>
                <w:iCs/>
                <w:szCs w:val="20"/>
                <w:lang w:eastAsia="sl-SI"/>
              </w:rPr>
              <w:t xml:space="preserve">e Slovenije je izdala </w:t>
            </w:r>
            <w:r>
              <w:rPr>
                <w:szCs w:val="20"/>
              </w:rPr>
              <w:t xml:space="preserve">Uredbo </w:t>
            </w:r>
            <w:r w:rsidRPr="00927891">
              <w:rPr>
                <w:szCs w:val="20"/>
              </w:rPr>
              <w:t xml:space="preserve">o spremembah in dopolnitvah Uredbe o skupnih določbah za izvajanje intervencij razvoja podeželja, ki niso vezane na površino ali živali, iz strateškega načrta skupne kmetijske politike 2023–2027 </w:t>
            </w:r>
            <w:r w:rsidRPr="0088634E">
              <w:rPr>
                <w:rFonts w:cs="Arial"/>
                <w:iCs/>
                <w:szCs w:val="20"/>
                <w:lang w:eastAsia="sl-SI"/>
              </w:rPr>
              <w:t>in jo objavi v Uradnem listu Republike Slovenije.</w:t>
            </w:r>
          </w:p>
          <w:p w14:paraId="71058246" w14:textId="0C897F0D" w:rsidR="00BC7EAA" w:rsidRDefault="00BC7EAA" w:rsidP="00927891">
            <w:pPr>
              <w:overflowPunct w:val="0"/>
              <w:autoSpaceDE w:val="0"/>
              <w:autoSpaceDN w:val="0"/>
              <w:adjustRightInd w:val="0"/>
              <w:jc w:val="both"/>
              <w:textAlignment w:val="baseline"/>
              <w:rPr>
                <w:rFonts w:cs="Arial"/>
                <w:iCs/>
                <w:szCs w:val="20"/>
                <w:lang w:eastAsia="sl-SI"/>
              </w:rPr>
            </w:pPr>
          </w:p>
          <w:p w14:paraId="31D63F24" w14:textId="77777777" w:rsidR="00BC7EAA" w:rsidRPr="00F015A7" w:rsidRDefault="00BC7EAA" w:rsidP="00BC7EAA">
            <w:pPr>
              <w:suppressAutoHyphens/>
              <w:overflowPunct w:val="0"/>
              <w:autoSpaceDE w:val="0"/>
              <w:autoSpaceDN w:val="0"/>
              <w:adjustRightInd w:val="0"/>
              <w:spacing w:line="240" w:lineRule="auto"/>
              <w:ind w:right="600"/>
              <w:textAlignment w:val="baseline"/>
              <w:rPr>
                <w:rFonts w:cs="Arial"/>
                <w:szCs w:val="20"/>
              </w:rPr>
            </w:pPr>
            <w:r w:rsidRPr="00F015A7">
              <w:rPr>
                <w:rFonts w:cs="Arial"/>
                <w:szCs w:val="20"/>
              </w:rPr>
              <w:t xml:space="preserve">                                                                                                  Barbara Kolenko </w:t>
            </w:r>
            <w:proofErr w:type="spellStart"/>
            <w:r w:rsidRPr="00F015A7">
              <w:rPr>
                <w:rFonts w:cs="Arial"/>
                <w:szCs w:val="20"/>
              </w:rPr>
              <w:t>Helbl</w:t>
            </w:r>
            <w:proofErr w:type="spellEnd"/>
            <w:r w:rsidRPr="00F015A7">
              <w:rPr>
                <w:rFonts w:cs="Arial"/>
                <w:szCs w:val="20"/>
              </w:rPr>
              <w:t xml:space="preserve">                                                       </w:t>
            </w:r>
          </w:p>
          <w:p w14:paraId="03410FA4" w14:textId="77777777" w:rsidR="00BC7EAA" w:rsidRPr="00F015A7" w:rsidRDefault="00BC7EAA" w:rsidP="00BC7EAA">
            <w:pPr>
              <w:suppressAutoHyphens/>
              <w:overflowPunct w:val="0"/>
              <w:autoSpaceDE w:val="0"/>
              <w:autoSpaceDN w:val="0"/>
              <w:adjustRightInd w:val="0"/>
              <w:spacing w:line="240" w:lineRule="auto"/>
              <w:ind w:right="600"/>
              <w:textAlignment w:val="baseline"/>
              <w:rPr>
                <w:rFonts w:cs="Arial"/>
                <w:szCs w:val="20"/>
              </w:rPr>
            </w:pPr>
            <w:r w:rsidRPr="00F015A7">
              <w:rPr>
                <w:rFonts w:cs="Arial"/>
                <w:szCs w:val="20"/>
              </w:rPr>
              <w:t xml:space="preserve">                                                                                                   generalna sekretarka </w:t>
            </w:r>
          </w:p>
          <w:p w14:paraId="11DBD231" w14:textId="77777777" w:rsidR="00BC7EAA" w:rsidRPr="0088634E" w:rsidRDefault="00BC7EAA" w:rsidP="00927891">
            <w:pPr>
              <w:overflowPunct w:val="0"/>
              <w:autoSpaceDE w:val="0"/>
              <w:autoSpaceDN w:val="0"/>
              <w:adjustRightInd w:val="0"/>
              <w:jc w:val="both"/>
              <w:textAlignment w:val="baseline"/>
              <w:rPr>
                <w:rFonts w:cs="Arial"/>
                <w:iCs/>
                <w:szCs w:val="20"/>
                <w:lang w:eastAsia="sl-SI"/>
              </w:rPr>
            </w:pPr>
          </w:p>
          <w:p w14:paraId="32EE6F6C" w14:textId="77777777" w:rsidR="00927891" w:rsidRPr="0088634E" w:rsidRDefault="00927891" w:rsidP="00927891">
            <w:pPr>
              <w:overflowPunct w:val="0"/>
              <w:autoSpaceDE w:val="0"/>
              <w:autoSpaceDN w:val="0"/>
              <w:adjustRightInd w:val="0"/>
              <w:jc w:val="both"/>
              <w:textAlignment w:val="baseline"/>
              <w:rPr>
                <w:rFonts w:cs="Arial"/>
                <w:iCs/>
                <w:szCs w:val="20"/>
                <w:lang w:eastAsia="sl-SI"/>
              </w:rPr>
            </w:pPr>
          </w:p>
          <w:p w14:paraId="00356093" w14:textId="77777777" w:rsidR="00927891" w:rsidRPr="0088634E" w:rsidRDefault="00927891" w:rsidP="00927891">
            <w:pPr>
              <w:pStyle w:val="Neotevilenodstavek"/>
              <w:rPr>
                <w:iCs/>
                <w:sz w:val="20"/>
                <w:szCs w:val="20"/>
              </w:rPr>
            </w:pPr>
            <w:r w:rsidRPr="0088634E">
              <w:rPr>
                <w:iCs/>
                <w:sz w:val="20"/>
                <w:szCs w:val="20"/>
              </w:rPr>
              <w:t>Priloga:</w:t>
            </w:r>
          </w:p>
          <w:p w14:paraId="1AC68ED1" w14:textId="77777777" w:rsidR="00927891" w:rsidRPr="00CC1D68" w:rsidRDefault="00927891" w:rsidP="00CC1D68">
            <w:pPr>
              <w:numPr>
                <w:ilvl w:val="0"/>
                <w:numId w:val="23"/>
              </w:numPr>
              <w:overflowPunct w:val="0"/>
              <w:autoSpaceDE w:val="0"/>
              <w:autoSpaceDN w:val="0"/>
              <w:adjustRightInd w:val="0"/>
              <w:jc w:val="both"/>
              <w:textAlignment w:val="baseline"/>
              <w:rPr>
                <w:rFonts w:cs="Arial"/>
                <w:iCs/>
                <w:szCs w:val="20"/>
                <w:lang w:eastAsia="sl-SI"/>
              </w:rPr>
            </w:pPr>
            <w:r w:rsidRPr="00CC1D68">
              <w:rPr>
                <w:rFonts w:cs="Arial"/>
                <w:iCs/>
                <w:szCs w:val="20"/>
                <w:lang w:eastAsia="sl-SI"/>
              </w:rPr>
              <w:t>predlog Uredbe o spremembah in dopolnitvah Uredbe o skupnih določbah za izvajanje intervencij razvoja podeželja, ki niso vezane na površino ali živali, iz strateškega načrta skupne kmetijske politike 2023–2027</w:t>
            </w:r>
          </w:p>
          <w:p w14:paraId="4E61B03C" w14:textId="77777777" w:rsidR="00927891" w:rsidRPr="0088634E" w:rsidRDefault="00927891" w:rsidP="00927891">
            <w:pPr>
              <w:overflowPunct w:val="0"/>
              <w:autoSpaceDE w:val="0"/>
              <w:autoSpaceDN w:val="0"/>
              <w:adjustRightInd w:val="0"/>
              <w:jc w:val="both"/>
              <w:textAlignment w:val="baseline"/>
              <w:rPr>
                <w:rFonts w:cs="Arial"/>
                <w:iCs/>
                <w:szCs w:val="20"/>
                <w:lang w:eastAsia="sl-SI"/>
              </w:rPr>
            </w:pPr>
          </w:p>
          <w:p w14:paraId="14B2BA87" w14:textId="77777777" w:rsidR="00927891" w:rsidRPr="0088634E" w:rsidRDefault="00927891" w:rsidP="00927891">
            <w:pPr>
              <w:overflowPunct w:val="0"/>
              <w:autoSpaceDE w:val="0"/>
              <w:autoSpaceDN w:val="0"/>
              <w:adjustRightInd w:val="0"/>
              <w:jc w:val="both"/>
              <w:textAlignment w:val="baseline"/>
              <w:rPr>
                <w:rFonts w:cs="Arial"/>
                <w:iCs/>
                <w:szCs w:val="20"/>
                <w:lang w:eastAsia="sl-SI"/>
              </w:rPr>
            </w:pPr>
            <w:r w:rsidRPr="0088634E">
              <w:rPr>
                <w:rFonts w:cs="Arial"/>
                <w:iCs/>
                <w:szCs w:val="20"/>
                <w:lang w:eastAsia="sl-SI"/>
              </w:rPr>
              <w:t>Sklep prejmeta:</w:t>
            </w:r>
          </w:p>
          <w:p w14:paraId="27AA8085" w14:textId="77777777" w:rsidR="00927891" w:rsidRPr="0088634E" w:rsidRDefault="00927891" w:rsidP="00927891">
            <w:pPr>
              <w:numPr>
                <w:ilvl w:val="0"/>
                <w:numId w:val="23"/>
              </w:numPr>
              <w:overflowPunct w:val="0"/>
              <w:autoSpaceDE w:val="0"/>
              <w:autoSpaceDN w:val="0"/>
              <w:adjustRightInd w:val="0"/>
              <w:jc w:val="both"/>
              <w:textAlignment w:val="baseline"/>
              <w:rPr>
                <w:rFonts w:cs="Arial"/>
                <w:iCs/>
                <w:szCs w:val="20"/>
                <w:lang w:eastAsia="sl-SI"/>
              </w:rPr>
            </w:pPr>
            <w:r w:rsidRPr="0088634E">
              <w:rPr>
                <w:rFonts w:cs="Arial"/>
                <w:iCs/>
                <w:szCs w:val="20"/>
                <w:lang w:eastAsia="sl-SI"/>
              </w:rPr>
              <w:lastRenderedPageBreak/>
              <w:t>Ministrstvo za kmetijstvo, gozdarstvo in prehrano,</w:t>
            </w:r>
          </w:p>
          <w:p w14:paraId="53113FFD" w14:textId="77777777" w:rsidR="00927891" w:rsidRPr="0088634E" w:rsidRDefault="00927891" w:rsidP="00927891">
            <w:pPr>
              <w:numPr>
                <w:ilvl w:val="0"/>
                <w:numId w:val="23"/>
              </w:numPr>
              <w:overflowPunct w:val="0"/>
              <w:autoSpaceDE w:val="0"/>
              <w:autoSpaceDN w:val="0"/>
              <w:adjustRightInd w:val="0"/>
              <w:jc w:val="both"/>
              <w:textAlignment w:val="baseline"/>
              <w:rPr>
                <w:iCs/>
                <w:szCs w:val="20"/>
              </w:rPr>
            </w:pPr>
            <w:r w:rsidRPr="0088634E">
              <w:rPr>
                <w:rFonts w:cs="Arial"/>
                <w:iCs/>
                <w:szCs w:val="20"/>
                <w:lang w:eastAsia="sl-SI"/>
              </w:rPr>
              <w:t>Služba Vlade Republike Slovenije za zakonodajo</w:t>
            </w:r>
            <w:r>
              <w:rPr>
                <w:rFonts w:cs="Arial"/>
                <w:iCs/>
                <w:szCs w:val="20"/>
                <w:lang w:eastAsia="sl-SI"/>
              </w:rPr>
              <w:t>.</w:t>
            </w:r>
          </w:p>
          <w:p w14:paraId="57D0A64C" w14:textId="77777777" w:rsidR="00927891" w:rsidRPr="008D1759" w:rsidRDefault="00927891" w:rsidP="00927891">
            <w:pPr>
              <w:pStyle w:val="Neotevilenodstavek"/>
              <w:spacing w:before="0" w:after="0" w:line="260" w:lineRule="exact"/>
              <w:rPr>
                <w:iCs/>
                <w:sz w:val="20"/>
                <w:szCs w:val="20"/>
              </w:rPr>
            </w:pPr>
          </w:p>
        </w:tc>
      </w:tr>
      <w:tr w:rsidR="007A7279" w:rsidRPr="008D1759" w14:paraId="6BFC9C35" w14:textId="77777777" w:rsidTr="00D47099">
        <w:tc>
          <w:tcPr>
            <w:tcW w:w="9163" w:type="dxa"/>
            <w:gridSpan w:val="4"/>
          </w:tcPr>
          <w:p w14:paraId="675CBE47" w14:textId="77777777" w:rsidR="007A7279" w:rsidRPr="00D43F59" w:rsidRDefault="007A7279" w:rsidP="00D47099">
            <w:pPr>
              <w:pStyle w:val="Neotevilenodstavek"/>
              <w:spacing w:before="0" w:after="0" w:line="260" w:lineRule="exact"/>
              <w:rPr>
                <w:b/>
                <w:iCs/>
                <w:sz w:val="20"/>
                <w:szCs w:val="20"/>
              </w:rPr>
            </w:pPr>
            <w:r>
              <w:rPr>
                <w:b/>
                <w:sz w:val="20"/>
                <w:szCs w:val="20"/>
              </w:rPr>
              <w:lastRenderedPageBreak/>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7A7279" w:rsidRPr="008D1759" w14:paraId="365C2D5C" w14:textId="77777777" w:rsidTr="00D47099">
        <w:tc>
          <w:tcPr>
            <w:tcW w:w="9163" w:type="dxa"/>
            <w:gridSpan w:val="4"/>
          </w:tcPr>
          <w:p w14:paraId="5501851B" w14:textId="77777777" w:rsidR="007A7279" w:rsidRPr="008D1759" w:rsidRDefault="00927891" w:rsidP="00D47099">
            <w:pPr>
              <w:pStyle w:val="Neotevilenodstavek"/>
              <w:spacing w:before="0" w:after="0" w:line="260" w:lineRule="exact"/>
              <w:rPr>
                <w:iCs/>
                <w:sz w:val="20"/>
                <w:szCs w:val="20"/>
              </w:rPr>
            </w:pPr>
            <w:r>
              <w:rPr>
                <w:iCs/>
                <w:sz w:val="20"/>
                <w:szCs w:val="20"/>
              </w:rPr>
              <w:t>/</w:t>
            </w:r>
          </w:p>
        </w:tc>
      </w:tr>
      <w:tr w:rsidR="007A7279" w:rsidRPr="008D1759" w14:paraId="3252B8C5" w14:textId="77777777" w:rsidTr="00D47099">
        <w:tc>
          <w:tcPr>
            <w:tcW w:w="9163" w:type="dxa"/>
            <w:gridSpan w:val="4"/>
          </w:tcPr>
          <w:p w14:paraId="0944E004" w14:textId="77777777" w:rsidR="007A7279" w:rsidRPr="00D43F59" w:rsidRDefault="007A7279" w:rsidP="00D47099">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7A7279" w:rsidRPr="008D1759" w14:paraId="51C6208F" w14:textId="77777777" w:rsidTr="00D47099">
        <w:tc>
          <w:tcPr>
            <w:tcW w:w="9163" w:type="dxa"/>
            <w:gridSpan w:val="4"/>
          </w:tcPr>
          <w:p w14:paraId="2A8723B3" w14:textId="77777777" w:rsidR="00927891" w:rsidRDefault="00927891" w:rsidP="00927891">
            <w:pPr>
              <w:pStyle w:val="Neotevilenodstavek"/>
              <w:spacing w:before="0" w:after="0" w:line="260" w:lineRule="exact"/>
              <w:rPr>
                <w:iCs/>
                <w:sz w:val="20"/>
                <w:szCs w:val="20"/>
              </w:rPr>
            </w:pPr>
            <w:r>
              <w:rPr>
                <w:iCs/>
                <w:sz w:val="20"/>
                <w:szCs w:val="20"/>
              </w:rPr>
              <w:t xml:space="preserve">– Maša Žagar, </w:t>
            </w:r>
            <w:r w:rsidRPr="0088634E">
              <w:rPr>
                <w:iCs/>
                <w:sz w:val="20"/>
                <w:szCs w:val="20"/>
              </w:rPr>
              <w:t xml:space="preserve">generalna direktorica Direktorata za </w:t>
            </w:r>
            <w:r>
              <w:rPr>
                <w:iCs/>
                <w:sz w:val="20"/>
                <w:szCs w:val="20"/>
              </w:rPr>
              <w:t>kmetijstvo,</w:t>
            </w:r>
          </w:p>
          <w:p w14:paraId="1D716478" w14:textId="77777777" w:rsidR="00927891" w:rsidRDefault="00927891" w:rsidP="00927891">
            <w:pPr>
              <w:pStyle w:val="Neotevilenodstavek"/>
              <w:spacing w:before="0" w:after="0" w:line="260" w:lineRule="exact"/>
              <w:rPr>
                <w:iCs/>
                <w:sz w:val="20"/>
                <w:szCs w:val="20"/>
              </w:rPr>
            </w:pPr>
            <w:r>
              <w:rPr>
                <w:iCs/>
                <w:sz w:val="20"/>
                <w:szCs w:val="20"/>
              </w:rPr>
              <w:t xml:space="preserve">– Andrej Hafner, vodja </w:t>
            </w:r>
            <w:r w:rsidRPr="00577C70">
              <w:rPr>
                <w:iCs/>
                <w:sz w:val="20"/>
                <w:szCs w:val="20"/>
              </w:rPr>
              <w:t>Sektor</w:t>
            </w:r>
            <w:r>
              <w:rPr>
                <w:iCs/>
                <w:sz w:val="20"/>
                <w:szCs w:val="20"/>
              </w:rPr>
              <w:t>ja</w:t>
            </w:r>
            <w:r w:rsidRPr="00577C70">
              <w:rPr>
                <w:iCs/>
                <w:sz w:val="20"/>
                <w:szCs w:val="20"/>
              </w:rPr>
              <w:t xml:space="preserve"> za pravno sistemske zadeve v kmetijstvu</w:t>
            </w:r>
            <w:r>
              <w:rPr>
                <w:iCs/>
                <w:sz w:val="20"/>
                <w:szCs w:val="20"/>
              </w:rPr>
              <w:t>,</w:t>
            </w:r>
          </w:p>
          <w:p w14:paraId="22280C4A" w14:textId="77777777" w:rsidR="007A7279" w:rsidRDefault="00927891" w:rsidP="00927891">
            <w:pPr>
              <w:pStyle w:val="Neotevilenodstavek"/>
              <w:spacing w:before="0" w:after="0" w:line="260" w:lineRule="exact"/>
              <w:rPr>
                <w:iCs/>
                <w:sz w:val="20"/>
                <w:szCs w:val="20"/>
              </w:rPr>
            </w:pPr>
            <w:r>
              <w:rPr>
                <w:iCs/>
                <w:sz w:val="20"/>
                <w:szCs w:val="20"/>
              </w:rPr>
              <w:t>– Tanja Gorišek, podsekretarka, Direktorat za kmetijstvo.</w:t>
            </w:r>
          </w:p>
          <w:p w14:paraId="756C2B4D" w14:textId="77777777" w:rsidR="00927891" w:rsidRPr="008D1759" w:rsidRDefault="00927891" w:rsidP="00D47099">
            <w:pPr>
              <w:pStyle w:val="Neotevilenodstavek"/>
              <w:spacing w:before="0" w:after="0" w:line="260" w:lineRule="exact"/>
              <w:rPr>
                <w:iCs/>
                <w:sz w:val="20"/>
                <w:szCs w:val="20"/>
              </w:rPr>
            </w:pPr>
          </w:p>
        </w:tc>
      </w:tr>
      <w:tr w:rsidR="007A7279" w:rsidRPr="008D1759" w14:paraId="66C288C7" w14:textId="77777777" w:rsidTr="00D47099">
        <w:tc>
          <w:tcPr>
            <w:tcW w:w="9163" w:type="dxa"/>
            <w:gridSpan w:val="4"/>
          </w:tcPr>
          <w:p w14:paraId="38DBE3E5" w14:textId="77777777" w:rsidR="007A7279" w:rsidRPr="005F3DC6" w:rsidRDefault="007A7279" w:rsidP="00D47099">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7A7279" w:rsidRPr="008D1759" w14:paraId="178C4801" w14:textId="77777777" w:rsidTr="00D47099">
        <w:tc>
          <w:tcPr>
            <w:tcW w:w="9163" w:type="dxa"/>
            <w:gridSpan w:val="4"/>
          </w:tcPr>
          <w:p w14:paraId="50062A29" w14:textId="77777777" w:rsidR="007A7279" w:rsidRPr="008D1759" w:rsidRDefault="00927891" w:rsidP="00D47099">
            <w:pPr>
              <w:pStyle w:val="Neotevilenodstavek"/>
              <w:spacing w:before="0" w:after="0" w:line="260" w:lineRule="exact"/>
              <w:rPr>
                <w:iCs/>
                <w:sz w:val="20"/>
                <w:szCs w:val="20"/>
              </w:rPr>
            </w:pPr>
            <w:r>
              <w:rPr>
                <w:iCs/>
                <w:sz w:val="20"/>
                <w:szCs w:val="20"/>
              </w:rPr>
              <w:t>/</w:t>
            </w:r>
          </w:p>
        </w:tc>
      </w:tr>
      <w:tr w:rsidR="007A7279" w:rsidRPr="008D1759" w14:paraId="1FB04BE1" w14:textId="77777777" w:rsidTr="00D47099">
        <w:tc>
          <w:tcPr>
            <w:tcW w:w="9163" w:type="dxa"/>
            <w:gridSpan w:val="4"/>
          </w:tcPr>
          <w:p w14:paraId="7BB3116C" w14:textId="77777777" w:rsidR="007A7279" w:rsidRPr="00D43F59" w:rsidRDefault="007A7279" w:rsidP="00D47099">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7A7279" w:rsidRPr="008D1759" w14:paraId="605826B7" w14:textId="77777777" w:rsidTr="00D47099">
        <w:tc>
          <w:tcPr>
            <w:tcW w:w="9163" w:type="dxa"/>
            <w:gridSpan w:val="4"/>
          </w:tcPr>
          <w:p w14:paraId="495BC317" w14:textId="77777777" w:rsidR="007A7279" w:rsidRPr="00D43F59" w:rsidRDefault="007A7279" w:rsidP="00D47099">
            <w:pPr>
              <w:pStyle w:val="Neotevilenodstavek"/>
              <w:spacing w:before="0" w:after="0" w:line="260" w:lineRule="exact"/>
              <w:rPr>
                <w:b/>
                <w:sz w:val="20"/>
                <w:szCs w:val="20"/>
              </w:rPr>
            </w:pPr>
            <w:r>
              <w:rPr>
                <w:iCs/>
                <w:sz w:val="20"/>
                <w:szCs w:val="20"/>
              </w:rPr>
              <w:t>(Navedite</w:t>
            </w:r>
            <w:r w:rsidRPr="008D1759">
              <w:rPr>
                <w:iCs/>
                <w:sz w:val="20"/>
                <w:szCs w:val="20"/>
              </w:rPr>
              <w:t xml:space="preserve"> imena </w:t>
            </w:r>
            <w:r>
              <w:rPr>
                <w:iCs/>
                <w:sz w:val="20"/>
                <w:szCs w:val="20"/>
              </w:rPr>
              <w:t>in priimke</w:t>
            </w:r>
            <w:r w:rsidRPr="008D1759">
              <w:rPr>
                <w:iCs/>
                <w:sz w:val="20"/>
                <w:szCs w:val="20"/>
              </w:rPr>
              <w:t xml:space="preserve"> </w:t>
            </w:r>
            <w:r>
              <w:rPr>
                <w:iCs/>
                <w:sz w:val="20"/>
                <w:szCs w:val="20"/>
              </w:rPr>
              <w:t>ter funkcije ali</w:t>
            </w:r>
            <w:r w:rsidRPr="008D1759">
              <w:rPr>
                <w:iCs/>
                <w:sz w:val="20"/>
                <w:szCs w:val="20"/>
              </w:rPr>
              <w:t xml:space="preserve"> naziv</w:t>
            </w:r>
            <w:r>
              <w:rPr>
                <w:iCs/>
                <w:sz w:val="20"/>
                <w:szCs w:val="20"/>
              </w:rPr>
              <w:t>e.)</w:t>
            </w:r>
          </w:p>
        </w:tc>
      </w:tr>
      <w:tr w:rsidR="007A7279" w:rsidRPr="008D1759" w14:paraId="083F89FF" w14:textId="77777777" w:rsidTr="00D47099">
        <w:tc>
          <w:tcPr>
            <w:tcW w:w="9163" w:type="dxa"/>
            <w:gridSpan w:val="4"/>
          </w:tcPr>
          <w:p w14:paraId="30D220C2" w14:textId="77777777" w:rsidR="007A7279" w:rsidRPr="008D1759" w:rsidRDefault="007A7279" w:rsidP="00D47099">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7A7279" w:rsidRPr="008D1759" w14:paraId="56E83DE4" w14:textId="77777777" w:rsidTr="00D47099">
        <w:tc>
          <w:tcPr>
            <w:tcW w:w="9163" w:type="dxa"/>
            <w:gridSpan w:val="4"/>
          </w:tcPr>
          <w:p w14:paraId="089DB51C" w14:textId="77777777" w:rsidR="007A7279" w:rsidRDefault="007A7279" w:rsidP="00D47099">
            <w:pPr>
              <w:pStyle w:val="Neotevilenodstavek"/>
              <w:spacing w:before="0" w:after="0" w:line="260" w:lineRule="exact"/>
              <w:rPr>
                <w:iCs/>
                <w:sz w:val="20"/>
                <w:szCs w:val="20"/>
              </w:rPr>
            </w:pPr>
          </w:p>
          <w:p w14:paraId="665D1915" w14:textId="2F0047D8" w:rsidR="00F66D4A" w:rsidRPr="00591CAF" w:rsidRDefault="00F66D4A" w:rsidP="00F66D4A">
            <w:pPr>
              <w:tabs>
                <w:tab w:val="left" w:pos="708"/>
              </w:tabs>
              <w:jc w:val="both"/>
              <w:rPr>
                <w:rFonts w:cs="Arial"/>
                <w:szCs w:val="20"/>
              </w:rPr>
            </w:pPr>
            <w:r>
              <w:rPr>
                <w:rFonts w:cs="Arial"/>
                <w:szCs w:val="20"/>
              </w:rPr>
              <w:t xml:space="preserve">Predlog Uredbe </w:t>
            </w:r>
            <w:r w:rsidRPr="00591CAF">
              <w:rPr>
                <w:rFonts w:cs="Arial"/>
                <w:szCs w:val="20"/>
              </w:rPr>
              <w:t>o spremembah in dopolnitvah Uredbe o skupnih določbah za izvajanje intervencij razvoja podeželja, ki niso vezane na površino ali živali, iz strateškega načrta skupne kmetijske politike 2023–2027</w:t>
            </w:r>
            <w:r>
              <w:rPr>
                <w:rFonts w:cs="Arial"/>
                <w:szCs w:val="20"/>
              </w:rPr>
              <w:t xml:space="preserve"> se spreminja z namenom uvedbe določenih poenostavitev, manjših dopolnitev ter odprave nejasnosti, ki so bile ugotovljene ob pripravi področnih predpisov, ki urejajo izvedbo intervencij ali </w:t>
            </w:r>
            <w:proofErr w:type="spellStart"/>
            <w:r>
              <w:rPr>
                <w:rFonts w:cs="Arial"/>
                <w:szCs w:val="20"/>
              </w:rPr>
              <w:t>podintervencij</w:t>
            </w:r>
            <w:proofErr w:type="spellEnd"/>
            <w:r>
              <w:rPr>
                <w:rFonts w:cs="Arial"/>
                <w:szCs w:val="20"/>
              </w:rPr>
              <w:t xml:space="preserve">, za katere velja </w:t>
            </w:r>
            <w:r w:rsidRPr="00591CAF">
              <w:rPr>
                <w:rFonts w:cs="Arial"/>
                <w:szCs w:val="20"/>
              </w:rPr>
              <w:t>Uredb</w:t>
            </w:r>
            <w:r>
              <w:rPr>
                <w:rFonts w:cs="Arial"/>
                <w:szCs w:val="20"/>
              </w:rPr>
              <w:t>a</w:t>
            </w:r>
            <w:r w:rsidRPr="00591CAF">
              <w:rPr>
                <w:rFonts w:cs="Arial"/>
                <w:szCs w:val="20"/>
              </w:rPr>
              <w:t xml:space="preserve"> o skupnih določbah za izvajanje intervencij razvoja podeželja, ki niso vezane na površino ali živali, iz strateškega načrta skupne kmetijske politike 2023–2027</w:t>
            </w:r>
            <w:r>
              <w:rPr>
                <w:rFonts w:cs="Arial"/>
                <w:szCs w:val="20"/>
              </w:rPr>
              <w:t xml:space="preserve">. </w:t>
            </w:r>
          </w:p>
          <w:p w14:paraId="6AD05F63" w14:textId="77777777" w:rsidR="00927891" w:rsidRPr="00A12B51" w:rsidRDefault="00927891" w:rsidP="00D47099">
            <w:pPr>
              <w:pStyle w:val="Neotevilenodstavek"/>
              <w:spacing w:before="0" w:after="0" w:line="260" w:lineRule="exact"/>
              <w:rPr>
                <w:iCs/>
                <w:sz w:val="20"/>
                <w:szCs w:val="20"/>
              </w:rPr>
            </w:pPr>
          </w:p>
        </w:tc>
      </w:tr>
      <w:tr w:rsidR="007A7279" w:rsidRPr="008D1759" w14:paraId="2E109E4E" w14:textId="77777777" w:rsidTr="00D47099">
        <w:tc>
          <w:tcPr>
            <w:tcW w:w="9163" w:type="dxa"/>
            <w:gridSpan w:val="4"/>
          </w:tcPr>
          <w:p w14:paraId="269B4772" w14:textId="77777777" w:rsidR="007A7279" w:rsidRPr="008D1759" w:rsidRDefault="007A7279" w:rsidP="00D47099">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7A7279" w:rsidRPr="008D1759" w14:paraId="4F32B821" w14:textId="77777777" w:rsidTr="00D47099">
        <w:tc>
          <w:tcPr>
            <w:tcW w:w="1448" w:type="dxa"/>
          </w:tcPr>
          <w:p w14:paraId="4E95F186"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695F7DB0" w14:textId="77777777" w:rsidR="007A7279" w:rsidRPr="008D1759" w:rsidRDefault="007A7279" w:rsidP="00D47099">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0F65CB3E" w14:textId="77777777" w:rsidR="007A7279" w:rsidRPr="008D1759" w:rsidRDefault="00927891" w:rsidP="00D47099">
            <w:pPr>
              <w:pStyle w:val="Neotevilenodstavek"/>
              <w:spacing w:before="0" w:after="0" w:line="260" w:lineRule="exact"/>
              <w:jc w:val="center"/>
              <w:rPr>
                <w:iCs/>
                <w:sz w:val="20"/>
                <w:szCs w:val="20"/>
              </w:rPr>
            </w:pPr>
            <w:r>
              <w:rPr>
                <w:sz w:val="20"/>
                <w:szCs w:val="20"/>
              </w:rPr>
              <w:t>DA</w:t>
            </w:r>
          </w:p>
        </w:tc>
      </w:tr>
      <w:tr w:rsidR="007A7279" w:rsidRPr="008D1759" w14:paraId="23F4ECCA" w14:textId="77777777" w:rsidTr="00D47099">
        <w:tc>
          <w:tcPr>
            <w:tcW w:w="1448" w:type="dxa"/>
          </w:tcPr>
          <w:p w14:paraId="67CEA313"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7D530EFA" w14:textId="77777777" w:rsidR="007A7279" w:rsidRPr="008D1759" w:rsidRDefault="007A7279" w:rsidP="00D47099">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76728F6B" w14:textId="2388B9D8" w:rsidR="007A7279" w:rsidRPr="008D1759" w:rsidRDefault="00C3563C" w:rsidP="00D47099">
            <w:pPr>
              <w:pStyle w:val="Neotevilenodstavek"/>
              <w:spacing w:before="0" w:after="0" w:line="260" w:lineRule="exact"/>
              <w:jc w:val="center"/>
              <w:rPr>
                <w:iCs/>
                <w:sz w:val="20"/>
                <w:szCs w:val="20"/>
              </w:rPr>
            </w:pPr>
            <w:r>
              <w:rPr>
                <w:sz w:val="20"/>
                <w:szCs w:val="20"/>
              </w:rPr>
              <w:t>DA</w:t>
            </w:r>
          </w:p>
        </w:tc>
      </w:tr>
      <w:tr w:rsidR="007A7279" w:rsidRPr="008D1759" w14:paraId="1BC27024" w14:textId="77777777" w:rsidTr="00D47099">
        <w:tc>
          <w:tcPr>
            <w:tcW w:w="1448" w:type="dxa"/>
          </w:tcPr>
          <w:p w14:paraId="062CD109"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005BFCF9" w14:textId="77777777" w:rsidR="007A7279" w:rsidRPr="008D1759" w:rsidRDefault="007A7279" w:rsidP="00D47099">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6404807F" w14:textId="77777777" w:rsidR="007A7279" w:rsidRPr="00A24E98" w:rsidRDefault="007A7279" w:rsidP="00D47099">
            <w:pPr>
              <w:pStyle w:val="Neotevilenodstavek"/>
              <w:spacing w:before="0" w:after="0" w:line="260" w:lineRule="exact"/>
              <w:jc w:val="center"/>
              <w:rPr>
                <w:sz w:val="20"/>
                <w:szCs w:val="20"/>
              </w:rPr>
            </w:pPr>
            <w:r w:rsidRPr="008D1759">
              <w:rPr>
                <w:sz w:val="20"/>
                <w:szCs w:val="20"/>
              </w:rPr>
              <w:t>NE</w:t>
            </w:r>
          </w:p>
        </w:tc>
      </w:tr>
      <w:tr w:rsidR="007A7279" w:rsidRPr="008D1759" w14:paraId="09AD0979" w14:textId="77777777" w:rsidTr="00D47099">
        <w:tc>
          <w:tcPr>
            <w:tcW w:w="1448" w:type="dxa"/>
          </w:tcPr>
          <w:p w14:paraId="0D54DB70"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0B7320AC" w14:textId="77777777" w:rsidR="007A7279" w:rsidRPr="008D1759" w:rsidRDefault="007A7279" w:rsidP="00D47099">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5AB916D0" w14:textId="77777777"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14:paraId="0436ABAE" w14:textId="77777777" w:rsidTr="00D47099">
        <w:tc>
          <w:tcPr>
            <w:tcW w:w="1448" w:type="dxa"/>
          </w:tcPr>
          <w:p w14:paraId="4E512D9D"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1B4FC4E4" w14:textId="77777777" w:rsidR="007A7279" w:rsidRPr="008D1759" w:rsidRDefault="007A7279" w:rsidP="00D47099">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5E412509" w14:textId="77777777"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14:paraId="5BEC85E6" w14:textId="77777777" w:rsidTr="00D47099">
        <w:tc>
          <w:tcPr>
            <w:tcW w:w="1448" w:type="dxa"/>
          </w:tcPr>
          <w:p w14:paraId="4064EAC8"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7A8FD9D0" w14:textId="77777777" w:rsidR="007A7279" w:rsidRPr="008D1759" w:rsidRDefault="007A7279" w:rsidP="00D47099">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7BA3F4A0" w14:textId="77777777"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14:paraId="6C53A185" w14:textId="77777777" w:rsidTr="00D47099">
        <w:tc>
          <w:tcPr>
            <w:tcW w:w="1448" w:type="dxa"/>
            <w:tcBorders>
              <w:bottom w:val="single" w:sz="4" w:space="0" w:color="auto"/>
            </w:tcBorders>
          </w:tcPr>
          <w:p w14:paraId="1BD9B86D" w14:textId="77777777" w:rsidR="007A7279" w:rsidRPr="008D1759" w:rsidRDefault="007A7279" w:rsidP="00D47099">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0A84E858" w14:textId="77777777" w:rsidR="007A7279" w:rsidRPr="008D1759" w:rsidRDefault="007A7279" w:rsidP="00D47099">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27D23B08" w14:textId="77777777" w:rsidR="007A7279" w:rsidRPr="008D1759" w:rsidRDefault="007A7279" w:rsidP="00D47099">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14:paraId="472F6B30" w14:textId="77777777" w:rsidR="007A7279" w:rsidRPr="008D1759" w:rsidRDefault="007A7279" w:rsidP="00D47099">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012FDCA5" w14:textId="77777777" w:rsidR="007A7279" w:rsidRPr="008D1759" w:rsidRDefault="007A7279" w:rsidP="00D47099">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24304F01" w14:textId="77777777"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14:paraId="3C97A98F" w14:textId="77777777" w:rsidTr="00D47099">
        <w:tc>
          <w:tcPr>
            <w:tcW w:w="9163" w:type="dxa"/>
            <w:gridSpan w:val="4"/>
            <w:tcBorders>
              <w:top w:val="single" w:sz="4" w:space="0" w:color="auto"/>
              <w:left w:val="single" w:sz="4" w:space="0" w:color="auto"/>
              <w:bottom w:val="single" w:sz="4" w:space="0" w:color="auto"/>
              <w:right w:val="single" w:sz="4" w:space="0" w:color="auto"/>
            </w:tcBorders>
          </w:tcPr>
          <w:p w14:paraId="5F684D95" w14:textId="77777777" w:rsidR="007A7279" w:rsidRPr="008D1759" w:rsidRDefault="007A7279" w:rsidP="00D47099">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3F7542B1" w14:textId="77777777" w:rsidR="007A7279" w:rsidRDefault="007A7279" w:rsidP="00D47099">
            <w:pPr>
              <w:pStyle w:val="Oddelek"/>
              <w:widowControl w:val="0"/>
              <w:numPr>
                <w:ilvl w:val="0"/>
                <w:numId w:val="0"/>
              </w:numPr>
              <w:spacing w:before="0" w:after="0" w:line="260" w:lineRule="exact"/>
              <w:jc w:val="left"/>
              <w:rPr>
                <w:b w:val="0"/>
                <w:sz w:val="20"/>
                <w:szCs w:val="20"/>
              </w:rPr>
            </w:pPr>
          </w:p>
          <w:p w14:paraId="108C59EB" w14:textId="011AECDC" w:rsidR="00927891" w:rsidRPr="00140224" w:rsidRDefault="00927891" w:rsidP="00927891">
            <w:pPr>
              <w:tabs>
                <w:tab w:val="left" w:pos="708"/>
              </w:tabs>
              <w:jc w:val="both"/>
              <w:rPr>
                <w:szCs w:val="20"/>
                <w:u w:val="single"/>
              </w:rPr>
            </w:pPr>
            <w:r>
              <w:rPr>
                <w:szCs w:val="20"/>
              </w:rPr>
              <w:t xml:space="preserve">Uredba </w:t>
            </w:r>
            <w:r w:rsidRPr="00927891">
              <w:rPr>
                <w:szCs w:val="20"/>
              </w:rPr>
              <w:t>o spremembah in dopolnitvah Uredbe o skupnih določbah za izvajanje intervencij razvoja podeželja, ki niso vezane na površino ali živali, iz strateškega načrta skupne kmetijske politike 2023–2027</w:t>
            </w:r>
            <w:r>
              <w:rPr>
                <w:szCs w:val="20"/>
              </w:rPr>
              <w:t>,</w:t>
            </w:r>
            <w:r w:rsidRPr="00927891">
              <w:rPr>
                <w:szCs w:val="20"/>
              </w:rPr>
              <w:t xml:space="preserve"> </w:t>
            </w:r>
            <w:r w:rsidRPr="00140224">
              <w:rPr>
                <w:szCs w:val="20"/>
                <w:u w:val="single"/>
              </w:rPr>
              <w:t>ne prinaša nobenih novih finančnih posledic</w:t>
            </w:r>
            <w:r>
              <w:rPr>
                <w:szCs w:val="20"/>
              </w:rPr>
              <w:t xml:space="preserve"> za proračun R</w:t>
            </w:r>
            <w:r w:rsidRPr="00844C69">
              <w:rPr>
                <w:szCs w:val="20"/>
              </w:rPr>
              <w:t>S</w:t>
            </w:r>
            <w:r w:rsidR="00140224" w:rsidRPr="00844C69">
              <w:rPr>
                <w:iCs/>
                <w:szCs w:val="20"/>
              </w:rPr>
              <w:t>.</w:t>
            </w:r>
            <w:r w:rsidR="00140224" w:rsidRPr="00140224">
              <w:rPr>
                <w:iCs/>
                <w:szCs w:val="20"/>
                <w:u w:val="single"/>
              </w:rPr>
              <w:t xml:space="preserve"> </w:t>
            </w:r>
          </w:p>
          <w:p w14:paraId="73624923" w14:textId="77777777" w:rsidR="00927891" w:rsidRDefault="00927891" w:rsidP="00927891">
            <w:pPr>
              <w:tabs>
                <w:tab w:val="left" w:pos="708"/>
              </w:tabs>
              <w:jc w:val="both"/>
              <w:rPr>
                <w:szCs w:val="20"/>
              </w:rPr>
            </w:pPr>
          </w:p>
          <w:p w14:paraId="1C9CA978" w14:textId="12D03F06" w:rsidR="00927891" w:rsidRDefault="00140224" w:rsidP="00927891">
            <w:pPr>
              <w:tabs>
                <w:tab w:val="left" w:pos="708"/>
              </w:tabs>
              <w:jc w:val="both"/>
              <w:rPr>
                <w:iCs/>
                <w:szCs w:val="20"/>
              </w:rPr>
            </w:pPr>
            <w:r w:rsidRPr="00140224">
              <w:rPr>
                <w:iCs/>
                <w:szCs w:val="20"/>
              </w:rPr>
              <w:t xml:space="preserve">29. 9. 2023 je Evropska komisija odobrila drugo spremembo SN </w:t>
            </w:r>
            <w:r>
              <w:rPr>
                <w:iCs/>
                <w:szCs w:val="20"/>
              </w:rPr>
              <w:t>SKP</w:t>
            </w:r>
            <w:r w:rsidRPr="00140224">
              <w:rPr>
                <w:iCs/>
                <w:szCs w:val="20"/>
              </w:rPr>
              <w:t xml:space="preserve"> z Izvedbenim </w:t>
            </w:r>
            <w:r w:rsidR="006252F9">
              <w:rPr>
                <w:iCs/>
                <w:szCs w:val="20"/>
              </w:rPr>
              <w:t>s</w:t>
            </w:r>
            <w:r w:rsidRPr="00140224">
              <w:rPr>
                <w:iCs/>
                <w:szCs w:val="20"/>
              </w:rPr>
              <w:t>klepom Komisije z dne 29.</w:t>
            </w:r>
            <w:r w:rsidR="006252F9">
              <w:rPr>
                <w:iCs/>
                <w:szCs w:val="20"/>
              </w:rPr>
              <w:t xml:space="preserve"> </w:t>
            </w:r>
            <w:r w:rsidRPr="00140224">
              <w:rPr>
                <w:iCs/>
                <w:szCs w:val="20"/>
              </w:rPr>
              <w:t>9.</w:t>
            </w:r>
            <w:r w:rsidR="006252F9">
              <w:rPr>
                <w:iCs/>
                <w:szCs w:val="20"/>
              </w:rPr>
              <w:t xml:space="preserve"> </w:t>
            </w:r>
            <w:r w:rsidRPr="00140224">
              <w:rPr>
                <w:iCs/>
                <w:szCs w:val="20"/>
              </w:rPr>
              <w:t>2023 o odobritvi spremembe strateškega načrta SKP za obdobje 2023–2027 za Slovenijo za podporo Unije, ki se financira iz Evropskega kmetijskega jamstvenega sklada in Evropskega kmetijskega sklada za razvoj podeželja (</w:t>
            </w:r>
            <w:r>
              <w:rPr>
                <w:iCs/>
                <w:szCs w:val="20"/>
              </w:rPr>
              <w:t xml:space="preserve">št. </w:t>
            </w:r>
            <w:r w:rsidRPr="00140224">
              <w:rPr>
                <w:iCs/>
                <w:szCs w:val="20"/>
              </w:rPr>
              <w:t>CCI: 2023SI06AFSP001)</w:t>
            </w:r>
            <w:r>
              <w:rPr>
                <w:iCs/>
                <w:szCs w:val="20"/>
              </w:rPr>
              <w:t xml:space="preserve">. </w:t>
            </w:r>
          </w:p>
          <w:p w14:paraId="411E2DD8" w14:textId="77777777" w:rsidR="00140224" w:rsidRDefault="00140224" w:rsidP="00927891">
            <w:pPr>
              <w:tabs>
                <w:tab w:val="left" w:pos="708"/>
              </w:tabs>
              <w:jc w:val="both"/>
              <w:rPr>
                <w:iCs/>
                <w:szCs w:val="20"/>
              </w:rPr>
            </w:pPr>
          </w:p>
          <w:p w14:paraId="3DD19BB9" w14:textId="5A0E9275" w:rsidR="00927891" w:rsidRDefault="00927891" w:rsidP="00927891">
            <w:pPr>
              <w:tabs>
                <w:tab w:val="left" w:pos="708"/>
              </w:tabs>
              <w:jc w:val="both"/>
              <w:rPr>
                <w:iCs/>
                <w:szCs w:val="20"/>
              </w:rPr>
            </w:pPr>
            <w:r w:rsidRPr="00857E2B">
              <w:rPr>
                <w:iCs/>
                <w:szCs w:val="20"/>
              </w:rPr>
              <w:t xml:space="preserve">Sredstva za izplačila so zagotovljena sredstva v sprejetem proračunu za </w:t>
            </w:r>
            <w:r w:rsidRPr="00140224">
              <w:rPr>
                <w:iCs/>
                <w:szCs w:val="20"/>
              </w:rPr>
              <w:t>let</w:t>
            </w:r>
            <w:r w:rsidR="006252F9">
              <w:rPr>
                <w:iCs/>
                <w:szCs w:val="20"/>
              </w:rPr>
              <w:t>i</w:t>
            </w:r>
            <w:r w:rsidRPr="00140224">
              <w:rPr>
                <w:iCs/>
                <w:szCs w:val="20"/>
              </w:rPr>
              <w:t xml:space="preserve"> 202</w:t>
            </w:r>
            <w:r w:rsidR="00140224" w:rsidRPr="00140224">
              <w:rPr>
                <w:iCs/>
                <w:szCs w:val="20"/>
              </w:rPr>
              <w:t>4</w:t>
            </w:r>
            <w:r w:rsidRPr="00140224">
              <w:rPr>
                <w:iCs/>
                <w:szCs w:val="20"/>
              </w:rPr>
              <w:t xml:space="preserve"> in 202</w:t>
            </w:r>
            <w:r w:rsidR="00140224" w:rsidRPr="00140224">
              <w:rPr>
                <w:iCs/>
                <w:szCs w:val="20"/>
              </w:rPr>
              <w:t>5</w:t>
            </w:r>
            <w:r w:rsidRPr="00857E2B">
              <w:rPr>
                <w:iCs/>
                <w:szCs w:val="20"/>
              </w:rPr>
              <w:t xml:space="preserve"> na proračunskih postavkah </w:t>
            </w:r>
            <w:r>
              <w:rPr>
                <w:iCs/>
                <w:szCs w:val="20"/>
              </w:rPr>
              <w:t xml:space="preserve">PP </w:t>
            </w:r>
            <w:r w:rsidRPr="00857E2B">
              <w:rPr>
                <w:iCs/>
                <w:szCs w:val="20"/>
              </w:rPr>
              <w:t xml:space="preserve">221064 - Skupni strateški načrt 2023-2027 - EKSRP - EU in </w:t>
            </w:r>
            <w:r>
              <w:rPr>
                <w:iCs/>
                <w:szCs w:val="20"/>
              </w:rPr>
              <w:t xml:space="preserve">PP </w:t>
            </w:r>
            <w:r w:rsidRPr="00857E2B">
              <w:rPr>
                <w:iCs/>
                <w:szCs w:val="20"/>
              </w:rPr>
              <w:t>221065 - Skupni strateški načrt 2023-2027 - EKSRP - slovenska udeležba</w:t>
            </w:r>
            <w:r>
              <w:rPr>
                <w:iCs/>
                <w:szCs w:val="20"/>
              </w:rPr>
              <w:t>.</w:t>
            </w:r>
            <w:r w:rsidR="00F55397">
              <w:rPr>
                <w:iCs/>
                <w:szCs w:val="20"/>
              </w:rPr>
              <w:t xml:space="preserve"> </w:t>
            </w:r>
          </w:p>
          <w:p w14:paraId="2D4FE365" w14:textId="77777777" w:rsidR="001C3D3B" w:rsidRDefault="001C3D3B" w:rsidP="00927891">
            <w:pPr>
              <w:tabs>
                <w:tab w:val="left" w:pos="708"/>
              </w:tabs>
              <w:jc w:val="both"/>
              <w:rPr>
                <w:iCs/>
                <w:szCs w:val="20"/>
              </w:rPr>
            </w:pPr>
          </w:p>
          <w:p w14:paraId="6CD375B3" w14:textId="62CB321E" w:rsidR="001C3D3B" w:rsidRPr="001261E5" w:rsidRDefault="001C3D3B" w:rsidP="00927891">
            <w:pPr>
              <w:tabs>
                <w:tab w:val="left" w:pos="708"/>
              </w:tabs>
              <w:jc w:val="both"/>
              <w:rPr>
                <w:iCs/>
                <w:szCs w:val="20"/>
              </w:rPr>
            </w:pPr>
            <w:r>
              <w:rPr>
                <w:iCs/>
                <w:szCs w:val="20"/>
              </w:rPr>
              <w:t>Tudi sicer U</w:t>
            </w:r>
            <w:r w:rsidRPr="00927891">
              <w:rPr>
                <w:szCs w:val="20"/>
              </w:rPr>
              <w:t>redb</w:t>
            </w:r>
            <w:r>
              <w:rPr>
                <w:szCs w:val="20"/>
              </w:rPr>
              <w:t>a</w:t>
            </w:r>
            <w:r w:rsidRPr="00927891">
              <w:rPr>
                <w:szCs w:val="20"/>
              </w:rPr>
              <w:t xml:space="preserve"> o skupnih določbah za izvajanje intervencij razvoja podeželja, ki niso vezane na površino ali živali, iz strateškega načrta skupne kmetijske politike 2023–2027</w:t>
            </w:r>
            <w:r>
              <w:rPr>
                <w:szCs w:val="20"/>
              </w:rPr>
              <w:t xml:space="preserve"> </w:t>
            </w:r>
            <w:r>
              <w:rPr>
                <w:iCs/>
                <w:szCs w:val="20"/>
              </w:rPr>
              <w:t xml:space="preserve">ne prinaša finančnih posledic. Da bi do teh finančnih posledic lahko prišlo, morajo biti predhodno sprejete tudi uredbe, ki podrobneje urejajo izvajanje intervencij ali </w:t>
            </w:r>
            <w:proofErr w:type="spellStart"/>
            <w:r>
              <w:rPr>
                <w:iCs/>
                <w:szCs w:val="20"/>
              </w:rPr>
              <w:t>podintervencij</w:t>
            </w:r>
            <w:proofErr w:type="spellEnd"/>
            <w:r>
              <w:rPr>
                <w:iCs/>
                <w:szCs w:val="20"/>
              </w:rPr>
              <w:t xml:space="preserve">. </w:t>
            </w:r>
          </w:p>
          <w:p w14:paraId="07575655" w14:textId="77777777" w:rsidR="00927891" w:rsidRPr="008D1759" w:rsidRDefault="00927891" w:rsidP="00D47099">
            <w:pPr>
              <w:pStyle w:val="Oddelek"/>
              <w:widowControl w:val="0"/>
              <w:numPr>
                <w:ilvl w:val="0"/>
                <w:numId w:val="0"/>
              </w:numPr>
              <w:spacing w:before="0" w:after="0" w:line="260" w:lineRule="exact"/>
              <w:jc w:val="left"/>
              <w:rPr>
                <w:b w:val="0"/>
                <w:sz w:val="20"/>
                <w:szCs w:val="20"/>
              </w:rPr>
            </w:pPr>
          </w:p>
        </w:tc>
      </w:tr>
    </w:tbl>
    <w:p w14:paraId="2150B302" w14:textId="77777777" w:rsidR="007A7279" w:rsidRPr="008D1759" w:rsidRDefault="007A7279" w:rsidP="007A7279">
      <w:pPr>
        <w:rPr>
          <w:rFonts w:cs="Arial"/>
          <w:vanish/>
          <w:szCs w:val="20"/>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0"/>
        <w:gridCol w:w="892"/>
        <w:gridCol w:w="1377"/>
        <w:gridCol w:w="37"/>
        <w:gridCol w:w="417"/>
        <w:gridCol w:w="876"/>
        <w:gridCol w:w="37"/>
        <w:gridCol w:w="683"/>
        <w:gridCol w:w="385"/>
        <w:gridCol w:w="303"/>
        <w:gridCol w:w="20"/>
        <w:gridCol w:w="2108"/>
      </w:tblGrid>
      <w:tr w:rsidR="007A7279" w:rsidRPr="008D1759" w14:paraId="2B47AE67" w14:textId="77777777" w:rsidTr="00140224">
        <w:trPr>
          <w:cantSplit/>
          <w:trHeight w:val="35"/>
        </w:trPr>
        <w:tc>
          <w:tcPr>
            <w:tcW w:w="91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F02852" w14:textId="77777777" w:rsidR="007A7279" w:rsidRPr="008D1759" w:rsidRDefault="007A7279" w:rsidP="00EB45E7">
            <w:pPr>
              <w:pStyle w:val="Naslov1"/>
            </w:pPr>
            <w:r w:rsidRPr="008D1759">
              <w:t>I. Ocena finančnih posledic, ki niso načrtovane v sprejetem proračunu</w:t>
            </w:r>
          </w:p>
        </w:tc>
      </w:tr>
      <w:tr w:rsidR="007A7279" w:rsidRPr="008D1759" w14:paraId="68830116" w14:textId="77777777" w:rsidTr="00140224">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7FA6C5F" w14:textId="77777777" w:rsidR="007A7279" w:rsidRPr="008D1759" w:rsidRDefault="007A7279" w:rsidP="00D47099">
            <w:pPr>
              <w:widowControl w:val="0"/>
              <w:ind w:left="-122" w:right="-112"/>
              <w:jc w:val="center"/>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D1C793D" w14:textId="77777777" w:rsidR="007A7279" w:rsidRPr="008D1759" w:rsidRDefault="007A7279" w:rsidP="00D47099">
            <w:pPr>
              <w:widowControl w:val="0"/>
              <w:jc w:val="center"/>
              <w:rPr>
                <w:rFonts w:cs="Arial"/>
                <w:szCs w:val="20"/>
              </w:rPr>
            </w:pPr>
            <w:r w:rsidRPr="008D1759">
              <w:rPr>
                <w:rFonts w:cs="Arial"/>
                <w:szCs w:val="20"/>
              </w:rPr>
              <w:t>Tekoče leto (t)</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2863F566"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CA1489"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C82945F"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A7279" w:rsidRPr="008D1759" w14:paraId="6BAD8AE3" w14:textId="77777777" w:rsidTr="00140224">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CD9D82"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F204902" w14:textId="77777777" w:rsidR="007A7279" w:rsidRPr="008D1759" w:rsidRDefault="007A7279" w:rsidP="00EB45E7">
            <w:pPr>
              <w:pStyle w:val="Naslov1"/>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749DC82F" w14:textId="77777777" w:rsidR="007A7279" w:rsidRPr="008D1759" w:rsidRDefault="007A7279" w:rsidP="00EB45E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15B9F1" w14:textId="77777777" w:rsidR="007A7279" w:rsidRPr="008D1759" w:rsidRDefault="007A7279" w:rsidP="00EB45E7">
            <w:pPr>
              <w:pStyle w:val="Naslov1"/>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08B50F5" w14:textId="77777777" w:rsidR="007A7279" w:rsidRPr="008D1759" w:rsidRDefault="007A7279" w:rsidP="00EB45E7">
            <w:pPr>
              <w:pStyle w:val="Naslov1"/>
            </w:pPr>
          </w:p>
        </w:tc>
      </w:tr>
      <w:tr w:rsidR="007A7279" w:rsidRPr="008D1759" w14:paraId="1DDC8EA7" w14:textId="77777777" w:rsidTr="00140224">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BB61608"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3781C95" w14:textId="77777777" w:rsidR="007A7279" w:rsidRPr="008D1759" w:rsidRDefault="007A7279" w:rsidP="00EB45E7">
            <w:pPr>
              <w:pStyle w:val="Naslov1"/>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01ED345C" w14:textId="77777777" w:rsidR="007A7279" w:rsidRPr="008D1759" w:rsidRDefault="007A7279" w:rsidP="00EB45E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FE51B1" w14:textId="77777777" w:rsidR="007A7279" w:rsidRPr="008D1759" w:rsidRDefault="007A7279" w:rsidP="00EB45E7">
            <w:pPr>
              <w:pStyle w:val="Naslov1"/>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E90A37B" w14:textId="77777777" w:rsidR="007A7279" w:rsidRPr="008D1759" w:rsidRDefault="007A7279" w:rsidP="00EB45E7">
            <w:pPr>
              <w:pStyle w:val="Naslov1"/>
            </w:pPr>
          </w:p>
        </w:tc>
      </w:tr>
      <w:tr w:rsidR="007A7279" w:rsidRPr="008D1759" w14:paraId="1A6D0A6D" w14:textId="77777777" w:rsidTr="00140224">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1595338"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ADA47D0" w14:textId="77777777" w:rsidR="007A7279" w:rsidRPr="008D1759" w:rsidRDefault="007A7279" w:rsidP="00D47099">
            <w:pPr>
              <w:widowControl w:val="0"/>
              <w:jc w:val="center"/>
              <w:rPr>
                <w:rFonts w:cs="Arial"/>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3301C071" w14:textId="77777777" w:rsidR="007A7279" w:rsidRPr="008D1759"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408CA2" w14:textId="77777777" w:rsidR="007A7279" w:rsidRPr="008D175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8601E08" w14:textId="77777777" w:rsidR="007A7279" w:rsidRPr="008D1759" w:rsidRDefault="007A7279" w:rsidP="00D47099">
            <w:pPr>
              <w:widowControl w:val="0"/>
              <w:jc w:val="center"/>
              <w:rPr>
                <w:rFonts w:cs="Arial"/>
                <w:szCs w:val="20"/>
              </w:rPr>
            </w:pPr>
          </w:p>
        </w:tc>
      </w:tr>
      <w:tr w:rsidR="007A7279" w:rsidRPr="008D1759" w14:paraId="3B39AA60" w14:textId="77777777" w:rsidTr="00140224">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435B244" w14:textId="77777777" w:rsidR="007A7279" w:rsidRPr="008D1759" w:rsidRDefault="007A7279" w:rsidP="00D47099">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7B04BD28" w14:textId="77777777" w:rsidR="007A7279" w:rsidRPr="008D1759" w:rsidRDefault="007A7279" w:rsidP="00D47099">
            <w:pPr>
              <w:widowControl w:val="0"/>
              <w:jc w:val="center"/>
              <w:rPr>
                <w:rFonts w:cs="Arial"/>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7FD99B4B" w14:textId="77777777" w:rsidR="007A7279" w:rsidRPr="008D1759"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277E83" w14:textId="77777777" w:rsidR="007A7279" w:rsidRPr="008D175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82D4194" w14:textId="77777777" w:rsidR="007A7279" w:rsidRPr="008D1759" w:rsidRDefault="007A7279" w:rsidP="00D47099">
            <w:pPr>
              <w:widowControl w:val="0"/>
              <w:jc w:val="center"/>
              <w:rPr>
                <w:rFonts w:cs="Arial"/>
                <w:szCs w:val="20"/>
              </w:rPr>
            </w:pPr>
          </w:p>
        </w:tc>
      </w:tr>
      <w:tr w:rsidR="007A7279" w:rsidRPr="008D1759" w14:paraId="57F6D746" w14:textId="77777777" w:rsidTr="00140224">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E49F606"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66701327" w14:textId="77777777" w:rsidR="007A7279" w:rsidRPr="008D1759" w:rsidRDefault="007A7279" w:rsidP="00EB45E7">
            <w:pPr>
              <w:pStyle w:val="Naslov1"/>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749BAA3D" w14:textId="77777777" w:rsidR="007A7279" w:rsidRPr="008D1759" w:rsidRDefault="007A7279" w:rsidP="00EB45E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DED5A8" w14:textId="77777777" w:rsidR="007A7279" w:rsidRPr="008D1759" w:rsidRDefault="007A7279" w:rsidP="00EB45E7">
            <w:pPr>
              <w:pStyle w:val="Naslov1"/>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9B74C4D" w14:textId="77777777" w:rsidR="007A7279" w:rsidRPr="008D1759" w:rsidRDefault="007A7279" w:rsidP="00EB45E7">
            <w:pPr>
              <w:pStyle w:val="Naslov1"/>
            </w:pPr>
          </w:p>
        </w:tc>
      </w:tr>
      <w:tr w:rsidR="007A7279" w:rsidRPr="008D1759" w14:paraId="23023057" w14:textId="77777777" w:rsidTr="00140224">
        <w:trPr>
          <w:cantSplit/>
          <w:trHeight w:val="257"/>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AD8633" w14:textId="77777777" w:rsidR="007A7279" w:rsidRPr="008D1759" w:rsidRDefault="007A7279" w:rsidP="00EB45E7">
            <w:pPr>
              <w:pStyle w:val="Naslov1"/>
            </w:pPr>
            <w:r w:rsidRPr="008D1759">
              <w:t>II. Finančne posledice za državni proračun</w:t>
            </w:r>
          </w:p>
        </w:tc>
      </w:tr>
      <w:tr w:rsidR="007A7279" w:rsidRPr="008D1759" w14:paraId="3200B4E3" w14:textId="77777777" w:rsidTr="00140224">
        <w:trPr>
          <w:cantSplit/>
          <w:trHeight w:val="257"/>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053CF8" w14:textId="77777777" w:rsidR="007A7279" w:rsidRPr="008D1759" w:rsidRDefault="007A7279" w:rsidP="00EB45E7">
            <w:pPr>
              <w:pStyle w:val="Naslov1"/>
            </w:pPr>
            <w:proofErr w:type="spellStart"/>
            <w:r>
              <w:t>II.a</w:t>
            </w:r>
            <w:proofErr w:type="spellEnd"/>
            <w:r w:rsidRPr="008D1759">
              <w:t xml:space="preserve"> Pravice porabe za izvedbo predlaganih rešitev </w:t>
            </w:r>
            <w:r>
              <w:t>so zagotovljene</w:t>
            </w:r>
            <w:r w:rsidRPr="00697AD9">
              <w:t>:</w:t>
            </w:r>
          </w:p>
        </w:tc>
      </w:tr>
      <w:tr w:rsidR="007A7279" w:rsidRPr="008D1759" w14:paraId="1007F8B8" w14:textId="77777777" w:rsidTr="00140224">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028242E" w14:textId="77777777" w:rsidR="007A7279" w:rsidRPr="008D1759" w:rsidRDefault="007A7279" w:rsidP="00D47099">
            <w:pPr>
              <w:widowControl w:val="0"/>
              <w:jc w:val="center"/>
              <w:rPr>
                <w:rFonts w:cs="Arial"/>
                <w:szCs w:val="20"/>
              </w:rPr>
            </w:pPr>
            <w:r w:rsidRPr="008D1759">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F00EFFE" w14:textId="77777777" w:rsidR="007A7279" w:rsidRPr="008D1759" w:rsidRDefault="007A7279" w:rsidP="00D47099">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203EA11" w14:textId="77777777" w:rsidR="007A7279" w:rsidRPr="008D1759" w:rsidRDefault="007A7279" w:rsidP="00D47099">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3785B0" w14:textId="77777777" w:rsidR="007A7279" w:rsidRPr="00EB45E7" w:rsidRDefault="007A7279" w:rsidP="00D47099">
            <w:pPr>
              <w:widowControl w:val="0"/>
              <w:jc w:val="center"/>
              <w:rPr>
                <w:rFonts w:cs="Arial"/>
                <w:szCs w:val="20"/>
              </w:rPr>
            </w:pPr>
            <w:r w:rsidRPr="00EB45E7">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C107FEA" w14:textId="77777777" w:rsidR="007A7279" w:rsidRPr="00EB45E7" w:rsidRDefault="007A7279" w:rsidP="00D47099">
            <w:pPr>
              <w:widowControl w:val="0"/>
              <w:jc w:val="center"/>
              <w:rPr>
                <w:rFonts w:cs="Arial"/>
                <w:szCs w:val="20"/>
              </w:rPr>
            </w:pPr>
            <w:r w:rsidRPr="00EB45E7">
              <w:rPr>
                <w:rFonts w:cs="Arial"/>
                <w:szCs w:val="20"/>
              </w:rPr>
              <w:t>Znesek za t + 1</w:t>
            </w:r>
          </w:p>
        </w:tc>
      </w:tr>
      <w:tr w:rsidR="00EB45E7" w:rsidRPr="008D1759" w14:paraId="2D4ADAAA" w14:textId="77777777" w:rsidTr="00EB45E7">
        <w:trPr>
          <w:cantSplit/>
          <w:trHeight w:val="328"/>
        </w:trPr>
        <w:tc>
          <w:tcPr>
            <w:tcW w:w="1955" w:type="dxa"/>
            <w:tcBorders>
              <w:top w:val="single" w:sz="4" w:space="0" w:color="auto"/>
              <w:left w:val="single" w:sz="4" w:space="0" w:color="auto"/>
              <w:bottom w:val="single" w:sz="4" w:space="0" w:color="auto"/>
              <w:right w:val="single" w:sz="4" w:space="0" w:color="auto"/>
            </w:tcBorders>
            <w:vAlign w:val="center"/>
          </w:tcPr>
          <w:p w14:paraId="1CDD73FA" w14:textId="77777777" w:rsidR="00EB45E7" w:rsidRPr="00857E2B" w:rsidRDefault="00EB45E7" w:rsidP="00EB45E7">
            <w:pPr>
              <w:pStyle w:val="Naslov1"/>
              <w:rPr>
                <w:bCs/>
              </w:rPr>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76B6FC15" w14:textId="77777777" w:rsidR="00EB45E7" w:rsidRPr="00FF36B8" w:rsidRDefault="00EB45E7" w:rsidP="00EB45E7">
            <w:pPr>
              <w:pStyle w:val="Naslov1"/>
            </w:pPr>
            <w:r w:rsidRPr="00FF36B8">
              <w:t>2330-24-0011 Sodelovanje SN 23-27 MKGP</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4F1AFA8" w14:textId="77777777" w:rsidR="00EB45E7" w:rsidRPr="00927891" w:rsidRDefault="00EB45E7" w:rsidP="00EB45E7">
            <w:pPr>
              <w:pStyle w:val="Naslov1"/>
            </w:pPr>
            <w:r w:rsidRPr="00927891">
              <w:t>221064 - Skupni strateški načrt 2023-2027 - EKSRP - EU</w:t>
            </w:r>
          </w:p>
        </w:tc>
        <w:tc>
          <w:tcPr>
            <w:tcW w:w="1428" w:type="dxa"/>
            <w:gridSpan w:val="5"/>
            <w:tcBorders>
              <w:top w:val="single" w:sz="4" w:space="0" w:color="auto"/>
              <w:left w:val="single" w:sz="4" w:space="0" w:color="auto"/>
              <w:bottom w:val="single" w:sz="4" w:space="0" w:color="auto"/>
              <w:right w:val="single" w:sz="4" w:space="0" w:color="auto"/>
            </w:tcBorders>
            <w:vAlign w:val="center"/>
          </w:tcPr>
          <w:p w14:paraId="26ECADF4" w14:textId="77777777" w:rsidR="00EB45E7" w:rsidRPr="008D1759" w:rsidRDefault="00EB45E7" w:rsidP="00EB45E7">
            <w:pPr>
              <w:pStyle w:val="Naslov1"/>
            </w:pPr>
            <w:r w:rsidRPr="00222E1F">
              <w:t>3.277.59</w:t>
            </w:r>
            <w:r>
              <w:t>7</w:t>
            </w:r>
          </w:p>
        </w:tc>
        <w:tc>
          <w:tcPr>
            <w:tcW w:w="2108" w:type="dxa"/>
            <w:tcBorders>
              <w:top w:val="single" w:sz="4" w:space="0" w:color="auto"/>
              <w:left w:val="single" w:sz="4" w:space="0" w:color="auto"/>
              <w:bottom w:val="single" w:sz="4" w:space="0" w:color="auto"/>
              <w:right w:val="single" w:sz="4" w:space="0" w:color="auto"/>
            </w:tcBorders>
            <w:vAlign w:val="center"/>
          </w:tcPr>
          <w:p w14:paraId="60DA2F06" w14:textId="77777777" w:rsidR="00EB45E7" w:rsidRPr="008D1759" w:rsidRDefault="00EB45E7" w:rsidP="00EB45E7">
            <w:pPr>
              <w:pStyle w:val="Naslov1"/>
              <w:jc w:val="right"/>
            </w:pPr>
            <w:r w:rsidRPr="00222E1F">
              <w:t>4.158.29</w:t>
            </w:r>
            <w:r>
              <w:t>9</w:t>
            </w:r>
          </w:p>
        </w:tc>
      </w:tr>
      <w:tr w:rsidR="00EB45E7" w:rsidRPr="00222E1F" w14:paraId="0B73437E" w14:textId="77777777" w:rsidTr="00EB45E7">
        <w:trPr>
          <w:cantSplit/>
          <w:trHeight w:val="328"/>
        </w:trPr>
        <w:tc>
          <w:tcPr>
            <w:tcW w:w="1955" w:type="dxa"/>
            <w:tcBorders>
              <w:top w:val="single" w:sz="4" w:space="0" w:color="auto"/>
              <w:left w:val="single" w:sz="4" w:space="0" w:color="auto"/>
              <w:bottom w:val="single" w:sz="4" w:space="0" w:color="auto"/>
              <w:right w:val="single" w:sz="4" w:space="0" w:color="auto"/>
            </w:tcBorders>
            <w:vAlign w:val="center"/>
          </w:tcPr>
          <w:p w14:paraId="2BB36B4C"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1D281DA6" w14:textId="77777777" w:rsidR="00EB45E7" w:rsidRPr="00FF36B8" w:rsidDel="00EB1196" w:rsidRDefault="00EB45E7" w:rsidP="00EB45E7">
            <w:pPr>
              <w:pStyle w:val="Oddelek"/>
              <w:widowControl w:val="0"/>
              <w:numPr>
                <w:ilvl w:val="0"/>
                <w:numId w:val="0"/>
              </w:numPr>
              <w:spacing w:before="0" w:after="0" w:line="260" w:lineRule="exact"/>
              <w:jc w:val="left"/>
              <w:rPr>
                <w:b w:val="0"/>
                <w:color w:val="000000"/>
                <w:sz w:val="20"/>
                <w:szCs w:val="20"/>
              </w:rPr>
            </w:pPr>
            <w:r w:rsidRPr="00FF36B8">
              <w:rPr>
                <w:b w:val="0"/>
                <w:color w:val="000000"/>
                <w:sz w:val="20"/>
                <w:szCs w:val="20"/>
              </w:rPr>
              <w:t>2330-23-0041 IRP24 Podpora za vzpostavitev gospodarstev</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7063762" w14:textId="77777777" w:rsidR="00EB45E7" w:rsidRPr="00927891" w:rsidRDefault="00EB45E7" w:rsidP="00EB45E7">
            <w:pPr>
              <w:pStyle w:val="Naslov1"/>
            </w:pPr>
            <w:r w:rsidRPr="00927891">
              <w:t>221064 - Skupni strateški načrt 2023-2027 - EKSRP - EU</w:t>
            </w:r>
          </w:p>
        </w:tc>
        <w:tc>
          <w:tcPr>
            <w:tcW w:w="1428" w:type="dxa"/>
            <w:gridSpan w:val="5"/>
            <w:tcBorders>
              <w:top w:val="single" w:sz="4" w:space="0" w:color="auto"/>
              <w:left w:val="single" w:sz="4" w:space="0" w:color="auto"/>
              <w:bottom w:val="single" w:sz="4" w:space="0" w:color="auto"/>
              <w:right w:val="single" w:sz="4" w:space="0" w:color="auto"/>
            </w:tcBorders>
          </w:tcPr>
          <w:p w14:paraId="3487686B" w14:textId="77777777" w:rsidR="00EB45E7" w:rsidRPr="00222E1F" w:rsidRDefault="00EB45E7" w:rsidP="00EB45E7">
            <w:pPr>
              <w:pStyle w:val="Naslov1"/>
            </w:pPr>
            <w:r w:rsidRPr="00487637">
              <w:t>3.470.057</w:t>
            </w:r>
          </w:p>
        </w:tc>
        <w:tc>
          <w:tcPr>
            <w:tcW w:w="2108" w:type="dxa"/>
            <w:tcBorders>
              <w:top w:val="single" w:sz="4" w:space="0" w:color="auto"/>
              <w:left w:val="single" w:sz="4" w:space="0" w:color="auto"/>
              <w:bottom w:val="single" w:sz="4" w:space="0" w:color="auto"/>
              <w:right w:val="single" w:sz="4" w:space="0" w:color="auto"/>
            </w:tcBorders>
          </w:tcPr>
          <w:p w14:paraId="49BDA517" w14:textId="77777777" w:rsidR="00EB45E7" w:rsidRPr="00222E1F" w:rsidRDefault="00EB45E7" w:rsidP="00EB45E7">
            <w:pPr>
              <w:pStyle w:val="Naslov1"/>
              <w:jc w:val="right"/>
            </w:pPr>
            <w:r w:rsidRPr="00487637">
              <w:t>3.641.436</w:t>
            </w:r>
          </w:p>
        </w:tc>
      </w:tr>
      <w:tr w:rsidR="00EB45E7" w14:paraId="71988F0C" w14:textId="77777777" w:rsidTr="00EB45E7">
        <w:trPr>
          <w:cantSplit/>
          <w:trHeight w:val="328"/>
        </w:trPr>
        <w:tc>
          <w:tcPr>
            <w:tcW w:w="1955" w:type="dxa"/>
            <w:tcBorders>
              <w:top w:val="single" w:sz="4" w:space="0" w:color="auto"/>
              <w:left w:val="single" w:sz="4" w:space="0" w:color="auto"/>
              <w:bottom w:val="single" w:sz="4" w:space="0" w:color="auto"/>
              <w:right w:val="single" w:sz="4" w:space="0" w:color="auto"/>
            </w:tcBorders>
            <w:vAlign w:val="center"/>
          </w:tcPr>
          <w:p w14:paraId="5FF0EDF9"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38E641F3" w14:textId="77777777" w:rsidR="00EB45E7" w:rsidRPr="00FF36B8" w:rsidDel="00EB1196" w:rsidRDefault="00EB45E7" w:rsidP="00EB45E7">
            <w:pPr>
              <w:pStyle w:val="Oddelek"/>
              <w:widowControl w:val="0"/>
              <w:numPr>
                <w:ilvl w:val="0"/>
                <w:numId w:val="0"/>
              </w:numPr>
              <w:spacing w:before="0" w:after="0" w:line="260" w:lineRule="exact"/>
              <w:jc w:val="left"/>
              <w:rPr>
                <w:b w:val="0"/>
                <w:color w:val="000000"/>
                <w:sz w:val="20"/>
                <w:szCs w:val="20"/>
              </w:rPr>
            </w:pPr>
            <w:r w:rsidRPr="00FF36B8">
              <w:rPr>
                <w:b w:val="0"/>
                <w:color w:val="000000"/>
                <w:sz w:val="20"/>
                <w:szCs w:val="20"/>
              </w:rPr>
              <w:t>2330-24-0010 Izmenjava znanja in informacij SN  23-27 MKGP</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747CCE9B" w14:textId="77777777" w:rsidR="00EB45E7" w:rsidRPr="00927891" w:rsidRDefault="00EB45E7" w:rsidP="00EB45E7">
            <w:pPr>
              <w:pStyle w:val="Naslov1"/>
            </w:pPr>
            <w:r w:rsidRPr="00927891">
              <w:t>221064 - Skupni strateški načrt 2023-2027 - EKSRP - EU</w:t>
            </w:r>
          </w:p>
        </w:tc>
        <w:tc>
          <w:tcPr>
            <w:tcW w:w="1428" w:type="dxa"/>
            <w:gridSpan w:val="5"/>
            <w:tcBorders>
              <w:top w:val="single" w:sz="4" w:space="0" w:color="auto"/>
              <w:left w:val="single" w:sz="4" w:space="0" w:color="auto"/>
              <w:bottom w:val="single" w:sz="4" w:space="0" w:color="auto"/>
              <w:right w:val="single" w:sz="4" w:space="0" w:color="auto"/>
            </w:tcBorders>
          </w:tcPr>
          <w:p w14:paraId="730F0D83" w14:textId="77777777" w:rsidR="00EB45E7" w:rsidRPr="00222E1F" w:rsidRDefault="00EB45E7" w:rsidP="00EB45E7">
            <w:pPr>
              <w:pStyle w:val="Naslov1"/>
            </w:pPr>
            <w:r w:rsidRPr="00B919E1">
              <w:t>328.152</w:t>
            </w:r>
          </w:p>
        </w:tc>
        <w:tc>
          <w:tcPr>
            <w:tcW w:w="2108" w:type="dxa"/>
            <w:tcBorders>
              <w:top w:val="single" w:sz="4" w:space="0" w:color="auto"/>
              <w:left w:val="single" w:sz="4" w:space="0" w:color="auto"/>
              <w:bottom w:val="single" w:sz="4" w:space="0" w:color="auto"/>
              <w:right w:val="single" w:sz="4" w:space="0" w:color="auto"/>
            </w:tcBorders>
          </w:tcPr>
          <w:p w14:paraId="23864883" w14:textId="77777777" w:rsidR="00EB45E7" w:rsidRDefault="00EB45E7" w:rsidP="00EB45E7">
            <w:pPr>
              <w:pStyle w:val="Naslov1"/>
              <w:jc w:val="right"/>
            </w:pPr>
            <w:r w:rsidRPr="00B919E1">
              <w:t>649.456</w:t>
            </w:r>
          </w:p>
        </w:tc>
      </w:tr>
      <w:tr w:rsidR="00EB45E7" w14:paraId="1FDFE2B7" w14:textId="77777777" w:rsidTr="00EB45E7">
        <w:trPr>
          <w:cantSplit/>
          <w:trHeight w:val="328"/>
        </w:trPr>
        <w:tc>
          <w:tcPr>
            <w:tcW w:w="1955" w:type="dxa"/>
            <w:tcBorders>
              <w:top w:val="single" w:sz="4" w:space="0" w:color="auto"/>
              <w:left w:val="single" w:sz="4" w:space="0" w:color="auto"/>
              <w:bottom w:val="single" w:sz="4" w:space="0" w:color="auto"/>
              <w:right w:val="single" w:sz="4" w:space="0" w:color="auto"/>
            </w:tcBorders>
            <w:vAlign w:val="center"/>
          </w:tcPr>
          <w:p w14:paraId="04B4A7D0"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21969222" w14:textId="77777777" w:rsidR="00EB45E7" w:rsidRPr="00FF36B8" w:rsidDel="00EB1196" w:rsidRDefault="00EB45E7" w:rsidP="00EB45E7">
            <w:pPr>
              <w:pStyle w:val="Oddelek"/>
              <w:widowControl w:val="0"/>
              <w:numPr>
                <w:ilvl w:val="0"/>
                <w:numId w:val="0"/>
              </w:numPr>
              <w:spacing w:before="0" w:after="0" w:line="260" w:lineRule="exact"/>
              <w:jc w:val="left"/>
              <w:rPr>
                <w:b w:val="0"/>
                <w:color w:val="000000"/>
                <w:sz w:val="20"/>
                <w:szCs w:val="20"/>
              </w:rPr>
            </w:pPr>
            <w:r w:rsidRPr="00FF36B8">
              <w:rPr>
                <w:b w:val="0"/>
                <w:color w:val="000000"/>
                <w:sz w:val="20"/>
                <w:szCs w:val="20"/>
              </w:rPr>
              <w:t>2330-24-0017 Intervencije zemljiške politike SN 23-27</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870E557" w14:textId="77777777" w:rsidR="00EB45E7" w:rsidRPr="00927891" w:rsidRDefault="00EB45E7" w:rsidP="00EB45E7">
            <w:pPr>
              <w:pStyle w:val="Naslov1"/>
            </w:pPr>
            <w:r w:rsidRPr="00927891">
              <w:t>221064 - Skupni strateški načrt 2023-2027 - EKSRP - EU</w:t>
            </w:r>
          </w:p>
        </w:tc>
        <w:tc>
          <w:tcPr>
            <w:tcW w:w="1428" w:type="dxa"/>
            <w:gridSpan w:val="5"/>
            <w:tcBorders>
              <w:top w:val="single" w:sz="4" w:space="0" w:color="auto"/>
              <w:left w:val="single" w:sz="4" w:space="0" w:color="auto"/>
              <w:bottom w:val="single" w:sz="4" w:space="0" w:color="auto"/>
              <w:right w:val="single" w:sz="4" w:space="0" w:color="auto"/>
            </w:tcBorders>
          </w:tcPr>
          <w:p w14:paraId="0E1AFCEC" w14:textId="77777777" w:rsidR="00EB45E7" w:rsidRPr="00222E1F" w:rsidRDefault="00EB45E7" w:rsidP="00EB45E7">
            <w:pPr>
              <w:pStyle w:val="Naslov1"/>
            </w:pPr>
            <w:r w:rsidRPr="003209A9">
              <w:t>339.000</w:t>
            </w:r>
          </w:p>
        </w:tc>
        <w:tc>
          <w:tcPr>
            <w:tcW w:w="2108" w:type="dxa"/>
            <w:tcBorders>
              <w:top w:val="single" w:sz="4" w:space="0" w:color="auto"/>
              <w:left w:val="single" w:sz="4" w:space="0" w:color="auto"/>
              <w:bottom w:val="single" w:sz="4" w:space="0" w:color="auto"/>
              <w:right w:val="single" w:sz="4" w:space="0" w:color="auto"/>
            </w:tcBorders>
          </w:tcPr>
          <w:p w14:paraId="3C6593B2" w14:textId="77777777" w:rsidR="00EB45E7" w:rsidRDefault="00EB45E7" w:rsidP="00EB45E7">
            <w:pPr>
              <w:pStyle w:val="Naslov1"/>
              <w:jc w:val="right"/>
            </w:pPr>
            <w:r w:rsidRPr="003209A9">
              <w:t>1.356.000</w:t>
            </w:r>
          </w:p>
        </w:tc>
      </w:tr>
      <w:tr w:rsidR="00EB45E7" w14:paraId="314F43CE" w14:textId="77777777" w:rsidTr="00EB45E7">
        <w:trPr>
          <w:cantSplit/>
          <w:trHeight w:val="328"/>
        </w:trPr>
        <w:tc>
          <w:tcPr>
            <w:tcW w:w="1955" w:type="dxa"/>
            <w:tcBorders>
              <w:top w:val="single" w:sz="4" w:space="0" w:color="auto"/>
              <w:left w:val="single" w:sz="4" w:space="0" w:color="auto"/>
              <w:bottom w:val="single" w:sz="4" w:space="0" w:color="auto"/>
              <w:right w:val="single" w:sz="4" w:space="0" w:color="auto"/>
            </w:tcBorders>
            <w:vAlign w:val="center"/>
          </w:tcPr>
          <w:p w14:paraId="6B095228"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5FA1B3E7" w14:textId="77777777" w:rsidR="00EB45E7" w:rsidRPr="00FF36B8" w:rsidDel="00EB1196" w:rsidRDefault="00EB45E7" w:rsidP="00EB45E7">
            <w:pPr>
              <w:pStyle w:val="Oddelek"/>
              <w:widowControl w:val="0"/>
              <w:numPr>
                <w:ilvl w:val="0"/>
                <w:numId w:val="0"/>
              </w:numPr>
              <w:spacing w:before="0" w:after="0" w:line="260" w:lineRule="exact"/>
              <w:jc w:val="left"/>
              <w:rPr>
                <w:b w:val="0"/>
                <w:color w:val="000000"/>
                <w:sz w:val="20"/>
                <w:szCs w:val="20"/>
              </w:rPr>
            </w:pPr>
            <w:r w:rsidRPr="00FF36B8">
              <w:rPr>
                <w:b w:val="0"/>
                <w:color w:val="000000"/>
                <w:sz w:val="20"/>
                <w:szCs w:val="20"/>
              </w:rPr>
              <w:t>2330-24-0024 Gozdarske intervencije SN 23-27</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97F89FF" w14:textId="77777777" w:rsidR="00EB45E7" w:rsidRPr="00927891" w:rsidRDefault="00EB45E7" w:rsidP="00EB45E7">
            <w:pPr>
              <w:pStyle w:val="Naslov1"/>
            </w:pPr>
            <w:r w:rsidRPr="00927891">
              <w:t>221064 - Skupni strateški načrt 2023-2027 - EKSRP - EU</w:t>
            </w:r>
          </w:p>
        </w:tc>
        <w:tc>
          <w:tcPr>
            <w:tcW w:w="1428" w:type="dxa"/>
            <w:gridSpan w:val="5"/>
            <w:tcBorders>
              <w:top w:val="single" w:sz="4" w:space="0" w:color="auto"/>
              <w:left w:val="single" w:sz="4" w:space="0" w:color="auto"/>
              <w:bottom w:val="single" w:sz="4" w:space="0" w:color="auto"/>
              <w:right w:val="single" w:sz="4" w:space="0" w:color="auto"/>
            </w:tcBorders>
          </w:tcPr>
          <w:p w14:paraId="0CDDD6C1" w14:textId="77777777" w:rsidR="00EB45E7" w:rsidRPr="00222E1F" w:rsidRDefault="00EB45E7" w:rsidP="00EB45E7">
            <w:pPr>
              <w:pStyle w:val="Naslov1"/>
            </w:pPr>
            <w:r w:rsidRPr="006A43C3">
              <w:t>237.300</w:t>
            </w:r>
          </w:p>
        </w:tc>
        <w:tc>
          <w:tcPr>
            <w:tcW w:w="2108" w:type="dxa"/>
            <w:tcBorders>
              <w:top w:val="single" w:sz="4" w:space="0" w:color="auto"/>
              <w:left w:val="single" w:sz="4" w:space="0" w:color="auto"/>
              <w:bottom w:val="single" w:sz="4" w:space="0" w:color="auto"/>
              <w:right w:val="single" w:sz="4" w:space="0" w:color="auto"/>
            </w:tcBorders>
          </w:tcPr>
          <w:p w14:paraId="358458CB" w14:textId="77777777" w:rsidR="00EB45E7" w:rsidRDefault="00EB45E7" w:rsidP="00EB45E7">
            <w:pPr>
              <w:pStyle w:val="Naslov1"/>
              <w:jc w:val="right"/>
            </w:pPr>
            <w:r w:rsidRPr="006A43C3">
              <w:t>1.254.300</w:t>
            </w:r>
          </w:p>
        </w:tc>
      </w:tr>
      <w:tr w:rsidR="00EB45E7" w:rsidRPr="008D1759" w14:paraId="00897534" w14:textId="77777777" w:rsidTr="00EB45E7">
        <w:trPr>
          <w:cantSplit/>
          <w:trHeight w:val="95"/>
        </w:trPr>
        <w:tc>
          <w:tcPr>
            <w:tcW w:w="1955" w:type="dxa"/>
            <w:tcBorders>
              <w:top w:val="single" w:sz="4" w:space="0" w:color="auto"/>
              <w:left w:val="single" w:sz="4" w:space="0" w:color="auto"/>
              <w:bottom w:val="single" w:sz="4" w:space="0" w:color="auto"/>
              <w:right w:val="single" w:sz="4" w:space="0" w:color="auto"/>
            </w:tcBorders>
            <w:vAlign w:val="center"/>
          </w:tcPr>
          <w:p w14:paraId="48E90A6E"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2F41FA93" w14:textId="77777777" w:rsidR="00EB45E7" w:rsidRPr="00FF36B8" w:rsidRDefault="00EB45E7" w:rsidP="00EB45E7">
            <w:pPr>
              <w:pStyle w:val="Oddelek"/>
              <w:widowControl w:val="0"/>
              <w:numPr>
                <w:ilvl w:val="0"/>
                <w:numId w:val="0"/>
              </w:numPr>
              <w:spacing w:before="0" w:after="0" w:line="260" w:lineRule="exact"/>
              <w:jc w:val="left"/>
              <w:rPr>
                <w:b w:val="0"/>
                <w:color w:val="000000"/>
                <w:sz w:val="20"/>
                <w:szCs w:val="20"/>
              </w:rPr>
            </w:pPr>
            <w:r w:rsidRPr="003329CD">
              <w:rPr>
                <w:b w:val="0"/>
                <w:sz w:val="20"/>
              </w:rPr>
              <w:t>2330-24-0011 Sodelovanje SN 23-27 MKGP</w:t>
            </w:r>
            <w:r w:rsidRPr="003329CD" w:rsidDel="00EB1196">
              <w:rPr>
                <w:b w:val="0"/>
                <w:color w:val="000000"/>
                <w:sz w:val="18"/>
                <w:szCs w:val="20"/>
              </w:rPr>
              <w:t xml:space="preserve"> </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1136A05D" w14:textId="77777777" w:rsidR="00EB45E7" w:rsidRPr="001261E5" w:rsidRDefault="00EB45E7" w:rsidP="00EB45E7">
            <w:pPr>
              <w:tabs>
                <w:tab w:val="left" w:pos="708"/>
              </w:tabs>
              <w:rPr>
                <w:iCs/>
                <w:szCs w:val="20"/>
              </w:rPr>
            </w:pPr>
            <w:r w:rsidRPr="00857E2B">
              <w:rPr>
                <w:iCs/>
                <w:szCs w:val="20"/>
              </w:rPr>
              <w:t xml:space="preserve">221065 - Skupni strateški načrt 2023-2027 - EKSRP - </w:t>
            </w:r>
            <w:r w:rsidRPr="002B1554">
              <w:rPr>
                <w:iCs/>
                <w:szCs w:val="20"/>
              </w:rPr>
              <w:t>slovenska udeležba</w:t>
            </w:r>
          </w:p>
          <w:p w14:paraId="77B2C3C8" w14:textId="77777777" w:rsidR="00EB45E7" w:rsidRPr="008D1759" w:rsidRDefault="00EB45E7" w:rsidP="00EB45E7">
            <w:pPr>
              <w:pStyle w:val="Naslov1"/>
            </w:pPr>
          </w:p>
        </w:tc>
        <w:tc>
          <w:tcPr>
            <w:tcW w:w="1428" w:type="dxa"/>
            <w:gridSpan w:val="5"/>
            <w:tcBorders>
              <w:top w:val="single" w:sz="4" w:space="0" w:color="auto"/>
              <w:left w:val="single" w:sz="4" w:space="0" w:color="auto"/>
              <w:bottom w:val="single" w:sz="4" w:space="0" w:color="auto"/>
              <w:right w:val="single" w:sz="4" w:space="0" w:color="auto"/>
            </w:tcBorders>
            <w:vAlign w:val="center"/>
          </w:tcPr>
          <w:p w14:paraId="200DD21C" w14:textId="77777777" w:rsidR="00EB45E7" w:rsidRPr="008D1759" w:rsidRDefault="00EB45E7" w:rsidP="00EB45E7">
            <w:pPr>
              <w:pStyle w:val="Naslov1"/>
            </w:pPr>
            <w:r w:rsidRPr="00222E1F">
              <w:t>3.943.043</w:t>
            </w:r>
          </w:p>
        </w:tc>
        <w:tc>
          <w:tcPr>
            <w:tcW w:w="2108" w:type="dxa"/>
            <w:tcBorders>
              <w:top w:val="single" w:sz="4" w:space="0" w:color="auto"/>
              <w:left w:val="single" w:sz="4" w:space="0" w:color="auto"/>
              <w:bottom w:val="single" w:sz="4" w:space="0" w:color="auto"/>
              <w:right w:val="single" w:sz="4" w:space="0" w:color="auto"/>
            </w:tcBorders>
            <w:vAlign w:val="center"/>
          </w:tcPr>
          <w:p w14:paraId="4D4238CA" w14:textId="77777777" w:rsidR="00EB45E7" w:rsidRPr="008D1759" w:rsidRDefault="00EB45E7" w:rsidP="00EB45E7">
            <w:pPr>
              <w:pStyle w:val="Naslov1"/>
              <w:jc w:val="right"/>
            </w:pPr>
            <w:r w:rsidRPr="00222E1F">
              <w:t>4.980.341</w:t>
            </w:r>
          </w:p>
        </w:tc>
      </w:tr>
      <w:tr w:rsidR="00EB45E7" w:rsidRPr="00222E1F" w14:paraId="66283D5A" w14:textId="77777777" w:rsidTr="00EB45E7">
        <w:trPr>
          <w:cantSplit/>
          <w:trHeight w:val="95"/>
        </w:trPr>
        <w:tc>
          <w:tcPr>
            <w:tcW w:w="1955" w:type="dxa"/>
            <w:tcBorders>
              <w:top w:val="single" w:sz="4" w:space="0" w:color="auto"/>
              <w:left w:val="single" w:sz="4" w:space="0" w:color="auto"/>
              <w:bottom w:val="single" w:sz="4" w:space="0" w:color="auto"/>
              <w:right w:val="single" w:sz="4" w:space="0" w:color="auto"/>
            </w:tcBorders>
            <w:vAlign w:val="center"/>
          </w:tcPr>
          <w:p w14:paraId="3461FADF"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2DE21295" w14:textId="77777777" w:rsidR="00EB45E7" w:rsidRPr="00EB1196" w:rsidRDefault="00EB45E7" w:rsidP="00EB45E7">
            <w:pPr>
              <w:pStyle w:val="Oddelek"/>
              <w:widowControl w:val="0"/>
              <w:numPr>
                <w:ilvl w:val="0"/>
                <w:numId w:val="0"/>
              </w:numPr>
              <w:spacing w:before="0" w:after="0" w:line="260" w:lineRule="exact"/>
              <w:jc w:val="left"/>
              <w:rPr>
                <w:b w:val="0"/>
              </w:rPr>
            </w:pPr>
            <w:r>
              <w:rPr>
                <w:b w:val="0"/>
                <w:color w:val="000000"/>
                <w:sz w:val="20"/>
                <w:szCs w:val="20"/>
              </w:rPr>
              <w:t xml:space="preserve">2330-23-0041 </w:t>
            </w:r>
            <w:r w:rsidRPr="00EB1196">
              <w:rPr>
                <w:b w:val="0"/>
                <w:color w:val="000000"/>
                <w:sz w:val="20"/>
                <w:szCs w:val="20"/>
              </w:rPr>
              <w:t>IRP24 Podpora za vzpostavitev gospodarstev</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4EFADBD" w14:textId="77777777" w:rsidR="00EB45E7" w:rsidRPr="001261E5" w:rsidRDefault="00EB45E7" w:rsidP="00EB45E7">
            <w:pPr>
              <w:tabs>
                <w:tab w:val="left" w:pos="708"/>
              </w:tabs>
              <w:rPr>
                <w:iCs/>
                <w:szCs w:val="20"/>
              </w:rPr>
            </w:pPr>
            <w:r w:rsidRPr="00857E2B">
              <w:rPr>
                <w:iCs/>
                <w:szCs w:val="20"/>
              </w:rPr>
              <w:t xml:space="preserve">221065 - Skupni strateški načrt 2023-2027 - EKSRP - </w:t>
            </w:r>
            <w:r w:rsidRPr="002B1554">
              <w:rPr>
                <w:iCs/>
                <w:szCs w:val="20"/>
              </w:rPr>
              <w:t>slovenska udeležba</w:t>
            </w:r>
          </w:p>
          <w:p w14:paraId="09E9186C" w14:textId="77777777" w:rsidR="00EB45E7" w:rsidRPr="00857E2B" w:rsidRDefault="00EB45E7" w:rsidP="00EB45E7">
            <w:pPr>
              <w:tabs>
                <w:tab w:val="left" w:pos="708"/>
              </w:tabs>
              <w:rPr>
                <w:iCs/>
                <w:szCs w:val="20"/>
              </w:rPr>
            </w:pPr>
          </w:p>
        </w:tc>
        <w:tc>
          <w:tcPr>
            <w:tcW w:w="1428" w:type="dxa"/>
            <w:gridSpan w:val="5"/>
            <w:tcBorders>
              <w:top w:val="single" w:sz="4" w:space="0" w:color="auto"/>
              <w:left w:val="single" w:sz="4" w:space="0" w:color="auto"/>
              <w:bottom w:val="single" w:sz="4" w:space="0" w:color="auto"/>
              <w:right w:val="single" w:sz="4" w:space="0" w:color="auto"/>
            </w:tcBorders>
          </w:tcPr>
          <w:p w14:paraId="4E5AA07B" w14:textId="77777777" w:rsidR="00EB45E7" w:rsidRPr="00222E1F" w:rsidRDefault="00EB45E7" w:rsidP="00EB45E7">
            <w:pPr>
              <w:pStyle w:val="Naslov1"/>
            </w:pPr>
            <w:r w:rsidRPr="00866620">
              <w:t>6.766.099</w:t>
            </w:r>
          </w:p>
        </w:tc>
        <w:tc>
          <w:tcPr>
            <w:tcW w:w="2108" w:type="dxa"/>
            <w:tcBorders>
              <w:top w:val="single" w:sz="4" w:space="0" w:color="auto"/>
              <w:left w:val="single" w:sz="4" w:space="0" w:color="auto"/>
              <w:bottom w:val="single" w:sz="4" w:space="0" w:color="auto"/>
              <w:right w:val="single" w:sz="4" w:space="0" w:color="auto"/>
            </w:tcBorders>
          </w:tcPr>
          <w:p w14:paraId="05CB5FD6" w14:textId="77777777" w:rsidR="00EB45E7" w:rsidRPr="00222E1F" w:rsidRDefault="00EB45E7" w:rsidP="00EB45E7">
            <w:pPr>
              <w:pStyle w:val="Naslov1"/>
              <w:jc w:val="right"/>
            </w:pPr>
            <w:r w:rsidRPr="00866620">
              <w:t>7.100.264</w:t>
            </w:r>
          </w:p>
        </w:tc>
      </w:tr>
      <w:tr w:rsidR="00EB45E7" w14:paraId="39A67026" w14:textId="77777777" w:rsidTr="00EB45E7">
        <w:trPr>
          <w:cantSplit/>
          <w:trHeight w:val="95"/>
        </w:trPr>
        <w:tc>
          <w:tcPr>
            <w:tcW w:w="1955" w:type="dxa"/>
            <w:tcBorders>
              <w:top w:val="single" w:sz="4" w:space="0" w:color="auto"/>
              <w:left w:val="single" w:sz="4" w:space="0" w:color="auto"/>
              <w:bottom w:val="single" w:sz="4" w:space="0" w:color="auto"/>
              <w:right w:val="single" w:sz="4" w:space="0" w:color="auto"/>
            </w:tcBorders>
            <w:vAlign w:val="center"/>
          </w:tcPr>
          <w:p w14:paraId="30C690C5"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4CAC9EB2" w14:textId="77777777" w:rsidR="00EB45E7" w:rsidRPr="00EB1196" w:rsidRDefault="00EB45E7" w:rsidP="00EB45E7">
            <w:pPr>
              <w:pStyle w:val="Oddelek"/>
              <w:widowControl w:val="0"/>
              <w:numPr>
                <w:ilvl w:val="0"/>
                <w:numId w:val="0"/>
              </w:numPr>
              <w:spacing w:before="0" w:after="0" w:line="260" w:lineRule="exact"/>
              <w:jc w:val="left"/>
              <w:rPr>
                <w:b w:val="0"/>
              </w:rPr>
            </w:pPr>
            <w:r>
              <w:rPr>
                <w:b w:val="0"/>
                <w:color w:val="000000"/>
                <w:sz w:val="20"/>
                <w:szCs w:val="20"/>
              </w:rPr>
              <w:t xml:space="preserve">2330-24-0010 </w:t>
            </w:r>
            <w:r w:rsidRPr="00EB1196">
              <w:rPr>
                <w:b w:val="0"/>
                <w:color w:val="000000"/>
                <w:sz w:val="20"/>
                <w:szCs w:val="20"/>
              </w:rPr>
              <w:t>Izmenjava znanja in informacij SN  23-27 MKGP</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1550F74C" w14:textId="77777777" w:rsidR="00EB45E7" w:rsidRPr="001261E5" w:rsidRDefault="00EB45E7" w:rsidP="00EB45E7">
            <w:pPr>
              <w:tabs>
                <w:tab w:val="left" w:pos="708"/>
              </w:tabs>
              <w:rPr>
                <w:iCs/>
                <w:szCs w:val="20"/>
              </w:rPr>
            </w:pPr>
            <w:r w:rsidRPr="00857E2B">
              <w:rPr>
                <w:iCs/>
                <w:szCs w:val="20"/>
              </w:rPr>
              <w:t xml:space="preserve">221065 - Skupni strateški načrt 2023-2027 - EKSRP - </w:t>
            </w:r>
            <w:r w:rsidRPr="002B1554">
              <w:rPr>
                <w:iCs/>
                <w:szCs w:val="20"/>
              </w:rPr>
              <w:t>slovenska udeležba</w:t>
            </w:r>
          </w:p>
          <w:p w14:paraId="5E2BCFE9" w14:textId="77777777" w:rsidR="00EB45E7" w:rsidRPr="00857E2B" w:rsidRDefault="00EB45E7" w:rsidP="00EB45E7">
            <w:pPr>
              <w:tabs>
                <w:tab w:val="left" w:pos="708"/>
              </w:tabs>
              <w:rPr>
                <w:iCs/>
                <w:szCs w:val="20"/>
              </w:rPr>
            </w:pPr>
          </w:p>
        </w:tc>
        <w:tc>
          <w:tcPr>
            <w:tcW w:w="1428" w:type="dxa"/>
            <w:gridSpan w:val="5"/>
            <w:tcBorders>
              <w:top w:val="single" w:sz="4" w:space="0" w:color="auto"/>
              <w:left w:val="single" w:sz="4" w:space="0" w:color="auto"/>
              <w:bottom w:val="single" w:sz="4" w:space="0" w:color="auto"/>
              <w:right w:val="single" w:sz="4" w:space="0" w:color="auto"/>
            </w:tcBorders>
          </w:tcPr>
          <w:p w14:paraId="51D40B6A" w14:textId="77777777" w:rsidR="00EB45E7" w:rsidRPr="00222E1F" w:rsidRDefault="00EB45E7" w:rsidP="00EB45E7">
            <w:pPr>
              <w:pStyle w:val="Naslov1"/>
            </w:pPr>
            <w:r w:rsidRPr="00641EB0">
              <w:t>639.848</w:t>
            </w:r>
          </w:p>
        </w:tc>
        <w:tc>
          <w:tcPr>
            <w:tcW w:w="2108" w:type="dxa"/>
            <w:tcBorders>
              <w:top w:val="single" w:sz="4" w:space="0" w:color="auto"/>
              <w:left w:val="single" w:sz="4" w:space="0" w:color="auto"/>
              <w:bottom w:val="single" w:sz="4" w:space="0" w:color="auto"/>
              <w:right w:val="single" w:sz="4" w:space="0" w:color="auto"/>
            </w:tcBorders>
          </w:tcPr>
          <w:p w14:paraId="4EC6BF51" w14:textId="77777777" w:rsidR="00EB45E7" w:rsidRDefault="00EB45E7" w:rsidP="00EB45E7">
            <w:pPr>
              <w:pStyle w:val="Naslov1"/>
              <w:jc w:val="right"/>
            </w:pPr>
            <w:r w:rsidRPr="00641EB0">
              <w:t>1.266.344</w:t>
            </w:r>
          </w:p>
        </w:tc>
      </w:tr>
      <w:tr w:rsidR="00EB45E7" w14:paraId="1B4642AF" w14:textId="77777777" w:rsidTr="00EB45E7">
        <w:trPr>
          <w:cantSplit/>
          <w:trHeight w:val="95"/>
        </w:trPr>
        <w:tc>
          <w:tcPr>
            <w:tcW w:w="1955" w:type="dxa"/>
            <w:tcBorders>
              <w:top w:val="single" w:sz="4" w:space="0" w:color="auto"/>
              <w:left w:val="single" w:sz="4" w:space="0" w:color="auto"/>
              <w:bottom w:val="single" w:sz="4" w:space="0" w:color="auto"/>
              <w:right w:val="single" w:sz="4" w:space="0" w:color="auto"/>
            </w:tcBorders>
            <w:vAlign w:val="center"/>
          </w:tcPr>
          <w:p w14:paraId="412946F5"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67940715" w14:textId="77777777" w:rsidR="00EB45E7" w:rsidRPr="00EB1196" w:rsidRDefault="00EB45E7" w:rsidP="00EB45E7">
            <w:pPr>
              <w:pStyle w:val="Oddelek"/>
              <w:widowControl w:val="0"/>
              <w:numPr>
                <w:ilvl w:val="0"/>
                <w:numId w:val="0"/>
              </w:numPr>
              <w:spacing w:before="0" w:after="0" w:line="260" w:lineRule="exact"/>
              <w:jc w:val="left"/>
              <w:rPr>
                <w:b w:val="0"/>
              </w:rPr>
            </w:pPr>
            <w:r>
              <w:rPr>
                <w:b w:val="0"/>
                <w:color w:val="000000"/>
                <w:sz w:val="20"/>
                <w:szCs w:val="20"/>
              </w:rPr>
              <w:t xml:space="preserve">2330-24-0017 </w:t>
            </w:r>
            <w:r w:rsidRPr="00EB1196">
              <w:rPr>
                <w:b w:val="0"/>
                <w:color w:val="000000"/>
                <w:sz w:val="20"/>
                <w:szCs w:val="20"/>
              </w:rPr>
              <w:t>Intervencije zemljiške politike SN 23-27</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34E0A7EA" w14:textId="77777777" w:rsidR="00EB45E7" w:rsidRPr="001261E5" w:rsidRDefault="00EB45E7" w:rsidP="00EB45E7">
            <w:pPr>
              <w:tabs>
                <w:tab w:val="left" w:pos="708"/>
              </w:tabs>
              <w:rPr>
                <w:iCs/>
                <w:szCs w:val="20"/>
              </w:rPr>
            </w:pPr>
            <w:r w:rsidRPr="00857E2B">
              <w:rPr>
                <w:iCs/>
                <w:szCs w:val="20"/>
              </w:rPr>
              <w:t xml:space="preserve">221065 - Skupni strateški načrt 2023-2027 - EKSRP - </w:t>
            </w:r>
            <w:r w:rsidRPr="002B1554">
              <w:rPr>
                <w:iCs/>
                <w:szCs w:val="20"/>
              </w:rPr>
              <w:t>slovenska udeležba</w:t>
            </w:r>
          </w:p>
          <w:p w14:paraId="29969C71" w14:textId="77777777" w:rsidR="00EB45E7" w:rsidRPr="00857E2B" w:rsidRDefault="00EB45E7" w:rsidP="00EB45E7">
            <w:pPr>
              <w:tabs>
                <w:tab w:val="left" w:pos="708"/>
              </w:tabs>
              <w:rPr>
                <w:iCs/>
                <w:szCs w:val="20"/>
              </w:rPr>
            </w:pPr>
          </w:p>
        </w:tc>
        <w:tc>
          <w:tcPr>
            <w:tcW w:w="1428" w:type="dxa"/>
            <w:gridSpan w:val="5"/>
            <w:tcBorders>
              <w:top w:val="single" w:sz="4" w:space="0" w:color="auto"/>
              <w:left w:val="single" w:sz="4" w:space="0" w:color="auto"/>
              <w:bottom w:val="single" w:sz="4" w:space="0" w:color="auto"/>
              <w:right w:val="single" w:sz="4" w:space="0" w:color="auto"/>
            </w:tcBorders>
          </w:tcPr>
          <w:p w14:paraId="11FC6C20" w14:textId="77777777" w:rsidR="00EB45E7" w:rsidRPr="00222E1F" w:rsidRDefault="00EB45E7" w:rsidP="00EB45E7">
            <w:pPr>
              <w:pStyle w:val="Naslov1"/>
            </w:pPr>
            <w:r w:rsidRPr="00654985">
              <w:t>661.000</w:t>
            </w:r>
          </w:p>
        </w:tc>
        <w:tc>
          <w:tcPr>
            <w:tcW w:w="2108" w:type="dxa"/>
            <w:tcBorders>
              <w:top w:val="single" w:sz="4" w:space="0" w:color="auto"/>
              <w:left w:val="single" w:sz="4" w:space="0" w:color="auto"/>
              <w:bottom w:val="single" w:sz="4" w:space="0" w:color="auto"/>
              <w:right w:val="single" w:sz="4" w:space="0" w:color="auto"/>
            </w:tcBorders>
          </w:tcPr>
          <w:p w14:paraId="1BCCCFA2" w14:textId="77777777" w:rsidR="00EB45E7" w:rsidRDefault="00EB45E7" w:rsidP="00EB45E7">
            <w:pPr>
              <w:pStyle w:val="Naslov1"/>
              <w:jc w:val="right"/>
            </w:pPr>
            <w:r w:rsidRPr="00654985">
              <w:t>2.644.000</w:t>
            </w:r>
          </w:p>
        </w:tc>
      </w:tr>
      <w:tr w:rsidR="00EB45E7" w14:paraId="7A64031E" w14:textId="77777777" w:rsidTr="00EB45E7">
        <w:trPr>
          <w:cantSplit/>
          <w:trHeight w:val="95"/>
        </w:trPr>
        <w:tc>
          <w:tcPr>
            <w:tcW w:w="1955" w:type="dxa"/>
            <w:tcBorders>
              <w:top w:val="single" w:sz="4" w:space="0" w:color="auto"/>
              <w:left w:val="single" w:sz="4" w:space="0" w:color="auto"/>
              <w:bottom w:val="single" w:sz="4" w:space="0" w:color="auto"/>
              <w:right w:val="single" w:sz="4" w:space="0" w:color="auto"/>
            </w:tcBorders>
            <w:vAlign w:val="center"/>
          </w:tcPr>
          <w:p w14:paraId="7178FC54" w14:textId="77777777" w:rsidR="00EB45E7" w:rsidRDefault="00EB45E7" w:rsidP="00EB45E7">
            <w:pPr>
              <w:pStyle w:val="Naslov1"/>
            </w:pPr>
            <w:r w:rsidRPr="00857E2B">
              <w:t>Ministrstvo za kmetijstvo, gozdarstvo in prehrano</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49750AAA" w14:textId="77777777" w:rsidR="00EB45E7" w:rsidRPr="00EB1196" w:rsidRDefault="00EB45E7" w:rsidP="00EB45E7">
            <w:pPr>
              <w:pStyle w:val="Oddelek"/>
              <w:widowControl w:val="0"/>
              <w:numPr>
                <w:ilvl w:val="0"/>
                <w:numId w:val="0"/>
              </w:numPr>
              <w:spacing w:before="0" w:after="0" w:line="260" w:lineRule="exact"/>
              <w:jc w:val="left"/>
              <w:rPr>
                <w:b w:val="0"/>
              </w:rPr>
            </w:pPr>
            <w:r>
              <w:rPr>
                <w:b w:val="0"/>
                <w:color w:val="000000"/>
                <w:sz w:val="20"/>
                <w:szCs w:val="20"/>
              </w:rPr>
              <w:t xml:space="preserve">2330-24-0024 </w:t>
            </w:r>
            <w:r w:rsidRPr="00EB1196">
              <w:rPr>
                <w:b w:val="0"/>
                <w:color w:val="000000"/>
                <w:sz w:val="20"/>
                <w:szCs w:val="20"/>
              </w:rPr>
              <w:t>Gozdarske intervencije SN 23-27</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A27082E" w14:textId="77777777" w:rsidR="00EB45E7" w:rsidRPr="001261E5" w:rsidRDefault="00EB45E7" w:rsidP="00EB45E7">
            <w:pPr>
              <w:tabs>
                <w:tab w:val="left" w:pos="708"/>
              </w:tabs>
              <w:rPr>
                <w:iCs/>
                <w:szCs w:val="20"/>
              </w:rPr>
            </w:pPr>
            <w:r w:rsidRPr="00857E2B">
              <w:rPr>
                <w:iCs/>
                <w:szCs w:val="20"/>
              </w:rPr>
              <w:t xml:space="preserve">221065 - Skupni strateški načrt 2023-2027 - EKSRP - </w:t>
            </w:r>
            <w:r w:rsidRPr="002B1554">
              <w:rPr>
                <w:iCs/>
                <w:szCs w:val="20"/>
              </w:rPr>
              <w:t>slovenska udeležba</w:t>
            </w:r>
          </w:p>
          <w:p w14:paraId="3671A02F" w14:textId="77777777" w:rsidR="00EB45E7" w:rsidRPr="00857E2B" w:rsidRDefault="00EB45E7" w:rsidP="00EB45E7">
            <w:pPr>
              <w:tabs>
                <w:tab w:val="left" w:pos="708"/>
              </w:tabs>
              <w:rPr>
                <w:iCs/>
                <w:szCs w:val="20"/>
              </w:rPr>
            </w:pPr>
          </w:p>
        </w:tc>
        <w:tc>
          <w:tcPr>
            <w:tcW w:w="1428" w:type="dxa"/>
            <w:gridSpan w:val="5"/>
            <w:tcBorders>
              <w:top w:val="single" w:sz="4" w:space="0" w:color="auto"/>
              <w:left w:val="single" w:sz="4" w:space="0" w:color="auto"/>
              <w:bottom w:val="single" w:sz="4" w:space="0" w:color="auto"/>
              <w:right w:val="single" w:sz="4" w:space="0" w:color="auto"/>
            </w:tcBorders>
          </w:tcPr>
          <w:p w14:paraId="401AEBE3" w14:textId="77777777" w:rsidR="00EB45E7" w:rsidRPr="00222E1F" w:rsidRDefault="00EB45E7" w:rsidP="00EB45E7">
            <w:pPr>
              <w:pStyle w:val="Naslov1"/>
            </w:pPr>
            <w:r w:rsidRPr="00D2129D">
              <w:t>462.700</w:t>
            </w:r>
          </w:p>
        </w:tc>
        <w:tc>
          <w:tcPr>
            <w:tcW w:w="2108" w:type="dxa"/>
            <w:tcBorders>
              <w:top w:val="single" w:sz="4" w:space="0" w:color="auto"/>
              <w:left w:val="single" w:sz="4" w:space="0" w:color="auto"/>
              <w:bottom w:val="single" w:sz="4" w:space="0" w:color="auto"/>
              <w:right w:val="single" w:sz="4" w:space="0" w:color="auto"/>
            </w:tcBorders>
          </w:tcPr>
          <w:p w14:paraId="63D841DF" w14:textId="77777777" w:rsidR="00EB45E7" w:rsidRDefault="00EB45E7" w:rsidP="00EB45E7">
            <w:pPr>
              <w:pStyle w:val="Naslov1"/>
              <w:jc w:val="right"/>
            </w:pPr>
            <w:r w:rsidRPr="00D2129D">
              <w:t>2.445.700</w:t>
            </w:r>
          </w:p>
        </w:tc>
      </w:tr>
      <w:tr w:rsidR="00EB45E7" w:rsidRPr="008D1759" w14:paraId="2F80C34B" w14:textId="77777777" w:rsidTr="00EB45E7">
        <w:trPr>
          <w:cantSplit/>
          <w:trHeight w:val="95"/>
        </w:trPr>
        <w:tc>
          <w:tcPr>
            <w:tcW w:w="5564" w:type="dxa"/>
            <w:gridSpan w:val="7"/>
            <w:tcBorders>
              <w:top w:val="single" w:sz="4" w:space="0" w:color="auto"/>
              <w:left w:val="single" w:sz="4" w:space="0" w:color="auto"/>
              <w:bottom w:val="single" w:sz="4" w:space="0" w:color="auto"/>
              <w:right w:val="single" w:sz="4" w:space="0" w:color="auto"/>
            </w:tcBorders>
            <w:vAlign w:val="center"/>
          </w:tcPr>
          <w:p w14:paraId="69D88072" w14:textId="77777777" w:rsidR="00EB45E7" w:rsidRPr="00EB45E7" w:rsidRDefault="00EB45E7" w:rsidP="00EB45E7">
            <w:pPr>
              <w:pStyle w:val="Naslov1"/>
            </w:pPr>
            <w:r w:rsidRPr="00EB45E7">
              <w:t>SKUPAJ</w:t>
            </w:r>
          </w:p>
        </w:tc>
        <w:tc>
          <w:tcPr>
            <w:tcW w:w="1428" w:type="dxa"/>
            <w:gridSpan w:val="5"/>
            <w:tcBorders>
              <w:top w:val="single" w:sz="4" w:space="0" w:color="auto"/>
              <w:left w:val="single" w:sz="4" w:space="0" w:color="auto"/>
              <w:bottom w:val="single" w:sz="4" w:space="0" w:color="auto"/>
              <w:right w:val="single" w:sz="4" w:space="0" w:color="auto"/>
            </w:tcBorders>
            <w:vAlign w:val="bottom"/>
          </w:tcPr>
          <w:p w14:paraId="31C47AA5" w14:textId="77777777" w:rsidR="00EB45E7" w:rsidRPr="00EB45E7" w:rsidRDefault="00EB45E7" w:rsidP="00EB45E7">
            <w:pPr>
              <w:widowControl w:val="0"/>
              <w:jc w:val="right"/>
              <w:rPr>
                <w:rFonts w:cs="Arial"/>
                <w:b/>
                <w:szCs w:val="20"/>
              </w:rPr>
            </w:pPr>
            <w:r w:rsidRPr="00EB45E7">
              <w:rPr>
                <w:b/>
              </w:rPr>
              <w:t>20.124.796</w:t>
            </w:r>
          </w:p>
        </w:tc>
        <w:tc>
          <w:tcPr>
            <w:tcW w:w="2108" w:type="dxa"/>
            <w:tcBorders>
              <w:top w:val="single" w:sz="4" w:space="0" w:color="auto"/>
              <w:left w:val="single" w:sz="4" w:space="0" w:color="auto"/>
              <w:bottom w:val="single" w:sz="4" w:space="0" w:color="auto"/>
              <w:right w:val="single" w:sz="4" w:space="0" w:color="auto"/>
            </w:tcBorders>
            <w:vAlign w:val="bottom"/>
          </w:tcPr>
          <w:p w14:paraId="59A1CEA0" w14:textId="77777777" w:rsidR="00EB45E7" w:rsidRPr="00EB45E7" w:rsidRDefault="00EB45E7" w:rsidP="00EB45E7">
            <w:pPr>
              <w:pStyle w:val="Naslov1"/>
              <w:jc w:val="right"/>
              <w:rPr>
                <w:b/>
              </w:rPr>
            </w:pPr>
            <w:r w:rsidRPr="00EB45E7">
              <w:rPr>
                <w:b/>
              </w:rPr>
              <w:t>29.496.140</w:t>
            </w:r>
          </w:p>
        </w:tc>
      </w:tr>
      <w:tr w:rsidR="00927891" w:rsidRPr="008D1759" w14:paraId="5A9629DA" w14:textId="77777777" w:rsidTr="00140224">
        <w:trPr>
          <w:cantSplit/>
          <w:trHeight w:val="294"/>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D0CEB0" w14:textId="77777777" w:rsidR="00927891" w:rsidRPr="008D1759" w:rsidRDefault="00927891" w:rsidP="00EB45E7">
            <w:pPr>
              <w:pStyle w:val="Naslov1"/>
            </w:pPr>
            <w:proofErr w:type="spellStart"/>
            <w:r>
              <w:t>II.b</w:t>
            </w:r>
            <w:proofErr w:type="spellEnd"/>
            <w:r w:rsidRPr="008D1759">
              <w:t xml:space="preserve"> Manjkajoče pravice porabe bodo za</w:t>
            </w:r>
            <w:r>
              <w:t>gotovljene s prerazporeditvijo</w:t>
            </w:r>
            <w:r w:rsidRPr="00697AD9">
              <w:t>:</w:t>
            </w:r>
          </w:p>
        </w:tc>
      </w:tr>
      <w:tr w:rsidR="00927891" w:rsidRPr="008D1759" w14:paraId="504ABB69" w14:textId="77777777" w:rsidTr="00140224">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DD06A09" w14:textId="77777777" w:rsidR="00927891" w:rsidRPr="008D1759" w:rsidRDefault="00927891" w:rsidP="00927891">
            <w:pPr>
              <w:widowControl w:val="0"/>
              <w:jc w:val="center"/>
              <w:rPr>
                <w:rFonts w:cs="Arial"/>
                <w:szCs w:val="20"/>
              </w:rPr>
            </w:pPr>
            <w:r w:rsidRPr="008D1759">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4F80ACF1" w14:textId="77777777" w:rsidR="00927891" w:rsidRPr="008D1759" w:rsidRDefault="00927891" w:rsidP="00927891">
            <w:pPr>
              <w:widowControl w:val="0"/>
              <w:jc w:val="center"/>
              <w:rPr>
                <w:rFonts w:cs="Arial"/>
                <w:szCs w:val="20"/>
              </w:rPr>
            </w:pPr>
            <w:r>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167772F1" w14:textId="77777777" w:rsidR="00927891" w:rsidRPr="008D1759" w:rsidRDefault="00927891" w:rsidP="00927891">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8155C6" w14:textId="77777777" w:rsidR="00927891" w:rsidRPr="008D1759" w:rsidRDefault="00927891" w:rsidP="00927891">
            <w:pPr>
              <w:widowControl w:val="0"/>
              <w:jc w:val="center"/>
              <w:rPr>
                <w:rFonts w:cs="Arial"/>
                <w:szCs w:val="20"/>
              </w:rPr>
            </w:pPr>
            <w:r w:rsidRPr="008D175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FC47F0C" w14:textId="77777777" w:rsidR="00927891" w:rsidRPr="008D1759" w:rsidRDefault="00927891" w:rsidP="00927891">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927891" w:rsidRPr="008D1759" w14:paraId="7B2F01CD" w14:textId="77777777" w:rsidTr="00140224">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E0492FE" w14:textId="77777777" w:rsidR="00927891" w:rsidRPr="008D1759" w:rsidRDefault="00927891" w:rsidP="00EB45E7">
            <w:pPr>
              <w:pStyle w:val="Naslov1"/>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0881108" w14:textId="77777777" w:rsidR="00927891" w:rsidRPr="008D1759" w:rsidRDefault="00927891" w:rsidP="00EB45E7">
            <w:pPr>
              <w:pStyle w:val="Naslov1"/>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F025C4A" w14:textId="77777777" w:rsidR="00927891" w:rsidRPr="008D1759" w:rsidRDefault="00927891" w:rsidP="00EB45E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9B4A71" w14:textId="77777777" w:rsidR="00927891" w:rsidRPr="008D1759" w:rsidRDefault="00927891" w:rsidP="00EB45E7">
            <w:pPr>
              <w:pStyle w:val="Naslov1"/>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883966F" w14:textId="77777777" w:rsidR="00927891" w:rsidRPr="008D1759" w:rsidRDefault="00927891" w:rsidP="00EB45E7">
            <w:pPr>
              <w:pStyle w:val="Naslov1"/>
            </w:pPr>
          </w:p>
        </w:tc>
      </w:tr>
      <w:tr w:rsidR="00927891" w:rsidRPr="008D1759" w14:paraId="58C2261A" w14:textId="77777777" w:rsidTr="00140224">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56521BD" w14:textId="77777777" w:rsidR="00927891" w:rsidRPr="008D1759" w:rsidRDefault="00927891" w:rsidP="00EB45E7">
            <w:pPr>
              <w:pStyle w:val="Naslov1"/>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23CC2AB3" w14:textId="77777777" w:rsidR="00927891" w:rsidRPr="008D1759" w:rsidRDefault="00927891" w:rsidP="00EB45E7">
            <w:pPr>
              <w:pStyle w:val="Naslov1"/>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A8EE31A" w14:textId="77777777" w:rsidR="00927891" w:rsidRPr="008D1759" w:rsidRDefault="00927891" w:rsidP="00EB45E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AB40A1" w14:textId="77777777" w:rsidR="00927891" w:rsidRPr="008D1759" w:rsidRDefault="00927891" w:rsidP="00EB45E7">
            <w:pPr>
              <w:pStyle w:val="Naslov1"/>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2DB0E57" w14:textId="77777777" w:rsidR="00927891" w:rsidRPr="008D1759" w:rsidRDefault="00927891" w:rsidP="00EB45E7">
            <w:pPr>
              <w:pStyle w:val="Naslov1"/>
            </w:pPr>
          </w:p>
        </w:tc>
      </w:tr>
      <w:tr w:rsidR="00927891" w:rsidRPr="008D1759" w14:paraId="2B0F8AE5" w14:textId="77777777" w:rsidTr="00140224">
        <w:trPr>
          <w:cantSplit/>
          <w:trHeight w:val="95"/>
        </w:trPr>
        <w:tc>
          <w:tcPr>
            <w:tcW w:w="5601" w:type="dxa"/>
            <w:gridSpan w:val="8"/>
            <w:tcBorders>
              <w:top w:val="single" w:sz="4" w:space="0" w:color="auto"/>
              <w:left w:val="single" w:sz="4" w:space="0" w:color="auto"/>
              <w:bottom w:val="single" w:sz="4" w:space="0" w:color="auto"/>
              <w:right w:val="single" w:sz="4" w:space="0" w:color="auto"/>
            </w:tcBorders>
            <w:vAlign w:val="center"/>
          </w:tcPr>
          <w:p w14:paraId="2B3C8F16" w14:textId="77777777" w:rsidR="00927891" w:rsidRPr="008D1759" w:rsidRDefault="00927891" w:rsidP="00EB45E7">
            <w:pPr>
              <w:pStyle w:val="Naslov1"/>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49F816" w14:textId="77777777" w:rsidR="00927891" w:rsidRPr="008D1759" w:rsidRDefault="00927891" w:rsidP="00EB45E7">
            <w:pPr>
              <w:pStyle w:val="Naslov1"/>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9BF4D91" w14:textId="77777777" w:rsidR="00927891" w:rsidRPr="008D1759" w:rsidRDefault="00927891" w:rsidP="00EB45E7">
            <w:pPr>
              <w:pStyle w:val="Naslov1"/>
            </w:pPr>
          </w:p>
        </w:tc>
      </w:tr>
      <w:tr w:rsidR="00927891" w:rsidRPr="008D1759" w14:paraId="3660A358" w14:textId="77777777" w:rsidTr="00140224">
        <w:trPr>
          <w:cantSplit/>
          <w:trHeight w:val="207"/>
        </w:trPr>
        <w:tc>
          <w:tcPr>
            <w:tcW w:w="91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E503728" w14:textId="77777777" w:rsidR="00927891" w:rsidRPr="008D1759" w:rsidRDefault="00927891" w:rsidP="00EB45E7">
            <w:pPr>
              <w:pStyle w:val="Naslov1"/>
            </w:pPr>
            <w:proofErr w:type="spellStart"/>
            <w:r>
              <w:t>II.c</w:t>
            </w:r>
            <w:proofErr w:type="spellEnd"/>
            <w:r w:rsidRPr="008D1759">
              <w:t xml:space="preserve"> Načrtovana nad</w:t>
            </w:r>
            <w:r>
              <w:t>omestitev zmanjšanih prihodkov in povečanih odhodkov proračuna</w:t>
            </w:r>
            <w:r w:rsidRPr="00697AD9">
              <w:t>:</w:t>
            </w:r>
          </w:p>
        </w:tc>
      </w:tr>
      <w:tr w:rsidR="00927891" w:rsidRPr="008D1759" w14:paraId="6510D4CE" w14:textId="77777777" w:rsidTr="00140224">
        <w:trPr>
          <w:cantSplit/>
          <w:trHeight w:val="100"/>
        </w:trPr>
        <w:tc>
          <w:tcPr>
            <w:tcW w:w="4271" w:type="dxa"/>
            <w:gridSpan w:val="5"/>
            <w:tcBorders>
              <w:top w:val="single" w:sz="4" w:space="0" w:color="auto"/>
              <w:left w:val="single" w:sz="4" w:space="0" w:color="auto"/>
              <w:bottom w:val="single" w:sz="4" w:space="0" w:color="auto"/>
              <w:right w:val="single" w:sz="4" w:space="0" w:color="auto"/>
            </w:tcBorders>
            <w:vAlign w:val="center"/>
          </w:tcPr>
          <w:p w14:paraId="34672815" w14:textId="77777777" w:rsidR="00927891" w:rsidRPr="008D1759" w:rsidRDefault="00927891" w:rsidP="00927891">
            <w:pPr>
              <w:widowControl w:val="0"/>
              <w:ind w:left="-122" w:right="-112"/>
              <w:jc w:val="center"/>
              <w:rPr>
                <w:rFonts w:cs="Arial"/>
                <w:szCs w:val="20"/>
              </w:rPr>
            </w:pPr>
            <w:r w:rsidRPr="008D1759">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479818C" w14:textId="77777777" w:rsidR="00927891" w:rsidRPr="008D1759" w:rsidRDefault="00927891" w:rsidP="00927891">
            <w:pPr>
              <w:widowControl w:val="0"/>
              <w:ind w:left="-122" w:right="-112"/>
              <w:jc w:val="center"/>
              <w:rPr>
                <w:rFonts w:cs="Arial"/>
                <w:szCs w:val="20"/>
              </w:rPr>
            </w:pPr>
            <w:r w:rsidRPr="008D1759">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46BC27B" w14:textId="77777777" w:rsidR="00927891" w:rsidRPr="008D1759" w:rsidRDefault="00927891" w:rsidP="00927891">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927891" w:rsidRPr="008D1759" w14:paraId="59A09E55" w14:textId="77777777" w:rsidTr="00140224">
        <w:trPr>
          <w:cantSplit/>
          <w:trHeight w:val="95"/>
        </w:trPr>
        <w:tc>
          <w:tcPr>
            <w:tcW w:w="4271" w:type="dxa"/>
            <w:gridSpan w:val="5"/>
            <w:tcBorders>
              <w:top w:val="single" w:sz="4" w:space="0" w:color="auto"/>
              <w:left w:val="single" w:sz="4" w:space="0" w:color="auto"/>
              <w:bottom w:val="single" w:sz="4" w:space="0" w:color="auto"/>
              <w:right w:val="single" w:sz="4" w:space="0" w:color="auto"/>
            </w:tcBorders>
            <w:vAlign w:val="center"/>
          </w:tcPr>
          <w:p w14:paraId="51C0C0DF" w14:textId="77777777" w:rsidR="00927891" w:rsidRPr="008D1759" w:rsidRDefault="00927891" w:rsidP="00EB45E7">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AB40346" w14:textId="77777777" w:rsidR="00927891" w:rsidRPr="008D1759" w:rsidRDefault="00927891" w:rsidP="00EB45E7">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6EE9396" w14:textId="77777777" w:rsidR="00927891" w:rsidRPr="008D1759" w:rsidRDefault="00927891" w:rsidP="00EB45E7">
            <w:pPr>
              <w:pStyle w:val="Naslov1"/>
            </w:pPr>
          </w:p>
        </w:tc>
      </w:tr>
      <w:tr w:rsidR="00927891" w:rsidRPr="008D1759" w14:paraId="7FE6F54A" w14:textId="77777777" w:rsidTr="00140224">
        <w:trPr>
          <w:cantSplit/>
          <w:trHeight w:val="95"/>
        </w:trPr>
        <w:tc>
          <w:tcPr>
            <w:tcW w:w="4271" w:type="dxa"/>
            <w:gridSpan w:val="5"/>
            <w:tcBorders>
              <w:top w:val="single" w:sz="4" w:space="0" w:color="auto"/>
              <w:left w:val="single" w:sz="4" w:space="0" w:color="auto"/>
              <w:bottom w:val="single" w:sz="4" w:space="0" w:color="auto"/>
              <w:right w:val="single" w:sz="4" w:space="0" w:color="auto"/>
            </w:tcBorders>
            <w:vAlign w:val="center"/>
          </w:tcPr>
          <w:p w14:paraId="01E70F9B" w14:textId="77777777" w:rsidR="00927891" w:rsidRPr="008D1759" w:rsidRDefault="00927891" w:rsidP="00EB45E7">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84E4FEE" w14:textId="77777777" w:rsidR="00927891" w:rsidRPr="008D1759" w:rsidRDefault="00927891" w:rsidP="00EB45E7">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F5D0DCC" w14:textId="77777777" w:rsidR="00927891" w:rsidRPr="008D1759" w:rsidRDefault="00927891" w:rsidP="00EB45E7">
            <w:pPr>
              <w:pStyle w:val="Naslov1"/>
            </w:pPr>
          </w:p>
        </w:tc>
      </w:tr>
      <w:tr w:rsidR="00927891" w:rsidRPr="008D1759" w14:paraId="50BD032F" w14:textId="77777777" w:rsidTr="00140224">
        <w:trPr>
          <w:cantSplit/>
          <w:trHeight w:val="95"/>
        </w:trPr>
        <w:tc>
          <w:tcPr>
            <w:tcW w:w="4271" w:type="dxa"/>
            <w:gridSpan w:val="5"/>
            <w:tcBorders>
              <w:top w:val="single" w:sz="4" w:space="0" w:color="auto"/>
              <w:left w:val="single" w:sz="4" w:space="0" w:color="auto"/>
              <w:bottom w:val="single" w:sz="4" w:space="0" w:color="auto"/>
              <w:right w:val="single" w:sz="4" w:space="0" w:color="auto"/>
            </w:tcBorders>
            <w:vAlign w:val="center"/>
          </w:tcPr>
          <w:p w14:paraId="5A5D2233" w14:textId="77777777" w:rsidR="00927891" w:rsidRPr="008D1759" w:rsidRDefault="00927891" w:rsidP="00EB45E7">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1F5E45B" w14:textId="77777777" w:rsidR="00927891" w:rsidRPr="008D1759" w:rsidRDefault="00927891" w:rsidP="00EB45E7">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1464B22" w14:textId="77777777" w:rsidR="00927891" w:rsidRPr="008D1759" w:rsidRDefault="00927891" w:rsidP="00EB45E7">
            <w:pPr>
              <w:pStyle w:val="Naslov1"/>
            </w:pPr>
          </w:p>
        </w:tc>
      </w:tr>
      <w:tr w:rsidR="00927891" w:rsidRPr="008D1759" w14:paraId="1A728203" w14:textId="77777777" w:rsidTr="00140224">
        <w:trPr>
          <w:cantSplit/>
          <w:trHeight w:val="95"/>
        </w:trPr>
        <w:tc>
          <w:tcPr>
            <w:tcW w:w="4271" w:type="dxa"/>
            <w:gridSpan w:val="5"/>
            <w:tcBorders>
              <w:top w:val="single" w:sz="4" w:space="0" w:color="auto"/>
              <w:left w:val="single" w:sz="4" w:space="0" w:color="auto"/>
              <w:bottom w:val="single" w:sz="4" w:space="0" w:color="auto"/>
              <w:right w:val="single" w:sz="4" w:space="0" w:color="auto"/>
            </w:tcBorders>
            <w:vAlign w:val="center"/>
          </w:tcPr>
          <w:p w14:paraId="7E3005E0" w14:textId="77777777" w:rsidR="00927891" w:rsidRPr="008D1759" w:rsidRDefault="00927891" w:rsidP="00EB45E7">
            <w:pPr>
              <w:pStyle w:val="Naslov1"/>
            </w:pPr>
            <w:r w:rsidRPr="008D1759">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35E607B" w14:textId="77777777" w:rsidR="00927891" w:rsidRPr="008D1759" w:rsidRDefault="00927891" w:rsidP="00EB45E7">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6A81D23" w14:textId="77777777" w:rsidR="00927891" w:rsidRPr="008D1759" w:rsidRDefault="00927891" w:rsidP="00EB45E7">
            <w:pPr>
              <w:pStyle w:val="Naslov1"/>
            </w:pPr>
          </w:p>
        </w:tc>
      </w:tr>
      <w:tr w:rsidR="00927891" w:rsidRPr="008D1759" w14:paraId="316B6443"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100" w:type="dxa"/>
            <w:gridSpan w:val="13"/>
          </w:tcPr>
          <w:p w14:paraId="35F26CB4" w14:textId="77777777" w:rsidR="00927891" w:rsidRPr="008D1759" w:rsidRDefault="00927891" w:rsidP="00927891">
            <w:pPr>
              <w:widowControl w:val="0"/>
              <w:rPr>
                <w:rFonts w:cs="Arial"/>
                <w:b/>
                <w:szCs w:val="20"/>
              </w:rPr>
            </w:pPr>
          </w:p>
          <w:p w14:paraId="30411766" w14:textId="77777777" w:rsidR="00927891" w:rsidRPr="008D1759" w:rsidRDefault="00927891" w:rsidP="00927891">
            <w:pPr>
              <w:widowControl w:val="0"/>
              <w:rPr>
                <w:rFonts w:cs="Arial"/>
                <w:b/>
                <w:szCs w:val="20"/>
              </w:rPr>
            </w:pPr>
            <w:r w:rsidRPr="008D1759">
              <w:rPr>
                <w:rFonts w:cs="Arial"/>
                <w:b/>
                <w:szCs w:val="20"/>
              </w:rPr>
              <w:t>OBRAZLOŽITEV:</w:t>
            </w:r>
          </w:p>
          <w:p w14:paraId="4C2B6E02" w14:textId="77777777" w:rsidR="00927891" w:rsidRPr="008D1759" w:rsidRDefault="00927891" w:rsidP="00927891">
            <w:pPr>
              <w:widowControl w:val="0"/>
              <w:numPr>
                <w:ilvl w:val="0"/>
                <w:numId w:val="10"/>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39282748" w14:textId="77777777" w:rsidR="00927891" w:rsidRPr="008D1759" w:rsidRDefault="00927891" w:rsidP="00927891">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5477C5DA" w14:textId="77777777" w:rsidR="00927891" w:rsidRPr="008D1759" w:rsidRDefault="00927891" w:rsidP="00927891">
            <w:pPr>
              <w:widowControl w:val="0"/>
              <w:numPr>
                <w:ilvl w:val="0"/>
                <w:numId w:val="11"/>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11EE2E17" w14:textId="77777777" w:rsidR="00927891" w:rsidRPr="008D1759" w:rsidRDefault="00927891" w:rsidP="00927891">
            <w:pPr>
              <w:widowControl w:val="0"/>
              <w:numPr>
                <w:ilvl w:val="0"/>
                <w:numId w:val="11"/>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796ADF6D" w14:textId="77777777" w:rsidR="00927891" w:rsidRPr="008D1759" w:rsidRDefault="00927891" w:rsidP="00927891">
            <w:pPr>
              <w:widowControl w:val="0"/>
              <w:numPr>
                <w:ilvl w:val="0"/>
                <w:numId w:val="11"/>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140A45D9" w14:textId="77777777" w:rsidR="00927891" w:rsidRPr="008D1759" w:rsidRDefault="00927891" w:rsidP="00927891">
            <w:pPr>
              <w:widowControl w:val="0"/>
              <w:ind w:left="284"/>
              <w:rPr>
                <w:rFonts w:cs="Arial"/>
                <w:szCs w:val="20"/>
                <w:lang w:eastAsia="sl-SI"/>
              </w:rPr>
            </w:pPr>
          </w:p>
          <w:p w14:paraId="69264303" w14:textId="77777777" w:rsidR="00927891" w:rsidRPr="008D1759" w:rsidRDefault="00927891" w:rsidP="00927891">
            <w:pPr>
              <w:widowControl w:val="0"/>
              <w:numPr>
                <w:ilvl w:val="0"/>
                <w:numId w:val="10"/>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7BE5B83B" w14:textId="77777777" w:rsidR="00927891" w:rsidRPr="008D1759" w:rsidRDefault="00927891" w:rsidP="00927891">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36D9B016" w14:textId="77777777" w:rsidR="00927891" w:rsidRPr="008D1759" w:rsidRDefault="00927891" w:rsidP="00927891">
            <w:pPr>
              <w:widowControl w:val="0"/>
              <w:suppressAutoHyphens/>
              <w:ind w:left="720"/>
              <w:jc w:val="both"/>
              <w:rPr>
                <w:rFonts w:cs="Arial"/>
                <w:b/>
                <w:szCs w:val="20"/>
                <w:lang w:eastAsia="sl-SI"/>
              </w:rPr>
            </w:pPr>
            <w:proofErr w:type="spellStart"/>
            <w:r>
              <w:rPr>
                <w:rFonts w:cs="Arial"/>
                <w:b/>
                <w:szCs w:val="20"/>
                <w:lang w:eastAsia="sl-SI"/>
              </w:rPr>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5845112F" w14:textId="77777777" w:rsidR="00927891" w:rsidRPr="008D1759" w:rsidRDefault="00927891" w:rsidP="00927891">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w:t>
            </w:r>
            <w:proofErr w:type="spellStart"/>
            <w:r>
              <w:rPr>
                <w:rFonts w:cs="Arial"/>
                <w:szCs w:val="20"/>
                <w:lang w:eastAsia="sl-SI"/>
              </w:rPr>
              <w:t>II.b</w:t>
            </w:r>
            <w:proofErr w:type="spellEnd"/>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6CB12611" w14:textId="77777777" w:rsidR="00927891" w:rsidRPr="008D1759" w:rsidRDefault="00927891" w:rsidP="00927891">
            <w:pPr>
              <w:widowControl w:val="0"/>
              <w:numPr>
                <w:ilvl w:val="0"/>
                <w:numId w:val="12"/>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630E4CE4" w14:textId="77777777" w:rsidR="00927891" w:rsidRPr="008D1759" w:rsidRDefault="00927891" w:rsidP="00927891">
            <w:pPr>
              <w:widowControl w:val="0"/>
              <w:numPr>
                <w:ilvl w:val="0"/>
                <w:numId w:val="12"/>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36A8A444" w14:textId="77777777" w:rsidR="00927891" w:rsidRPr="008D1759" w:rsidRDefault="00927891" w:rsidP="00927891">
            <w:pPr>
              <w:widowControl w:val="0"/>
              <w:numPr>
                <w:ilvl w:val="0"/>
                <w:numId w:val="12"/>
              </w:numPr>
              <w:suppressAutoHyphens/>
              <w:jc w:val="both"/>
              <w:rPr>
                <w:rFonts w:cs="Arial"/>
                <w:szCs w:val="20"/>
                <w:lang w:eastAsia="sl-SI"/>
              </w:rPr>
            </w:pPr>
            <w:r w:rsidRPr="008D1759">
              <w:rPr>
                <w:rFonts w:cs="Arial"/>
                <w:szCs w:val="20"/>
                <w:lang w:eastAsia="sl-SI"/>
              </w:rPr>
              <w:t>proračunske postavke.</w:t>
            </w:r>
          </w:p>
          <w:p w14:paraId="7EB28B95" w14:textId="77777777" w:rsidR="00927891" w:rsidRPr="008D1759" w:rsidRDefault="00927891" w:rsidP="00927891">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xml:space="preserve">, je treba izpolniti tudi točko </w:t>
            </w:r>
            <w:proofErr w:type="spellStart"/>
            <w:r>
              <w:rPr>
                <w:rFonts w:cs="Arial"/>
                <w:szCs w:val="20"/>
                <w:lang w:eastAsia="sl-SI"/>
              </w:rPr>
              <w:t>II.b</w:t>
            </w:r>
            <w:proofErr w:type="spellEnd"/>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22A1CCE4" w14:textId="77777777" w:rsidR="00927891" w:rsidRPr="008D1759" w:rsidRDefault="00927891" w:rsidP="00927891">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343E00C0" w14:textId="77777777" w:rsidR="00927891" w:rsidRPr="008D1759" w:rsidRDefault="00927891" w:rsidP="00927891">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w:t>
            </w:r>
            <w:proofErr w:type="spellStart"/>
            <w:r w:rsidRPr="008D1759">
              <w:rPr>
                <w:rFonts w:cs="Arial"/>
                <w:szCs w:val="20"/>
                <w:lang w:eastAsia="sl-SI"/>
              </w:rPr>
              <w:t>II.a</w:t>
            </w:r>
            <w:proofErr w:type="spellEnd"/>
            <w:r w:rsidRPr="008D1759">
              <w:rPr>
                <w:rFonts w:cs="Arial"/>
                <w:szCs w:val="20"/>
                <w:lang w:eastAsia="sl-SI"/>
              </w:rPr>
              <w:t>.</w:t>
            </w:r>
          </w:p>
          <w:p w14:paraId="49AF88E3" w14:textId="77777777" w:rsidR="00927891" w:rsidRPr="008D1759" w:rsidRDefault="00927891" w:rsidP="00927891">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6E233CB6" w14:textId="77777777" w:rsidR="00927891" w:rsidRPr="008D1759" w:rsidRDefault="00927891" w:rsidP="00927891">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 xml:space="preserve">tako, kot je določeno v točkah </w:t>
            </w:r>
            <w:proofErr w:type="spellStart"/>
            <w:r>
              <w:rPr>
                <w:rFonts w:cs="Arial"/>
                <w:szCs w:val="20"/>
                <w:lang w:eastAsia="sl-SI"/>
              </w:rPr>
              <w:t>II.a</w:t>
            </w:r>
            <w:proofErr w:type="spellEnd"/>
            <w:r>
              <w:rPr>
                <w:rFonts w:cs="Arial"/>
                <w:szCs w:val="20"/>
                <w:lang w:eastAsia="sl-SI"/>
              </w:rPr>
              <w:t xml:space="preserve"> in </w:t>
            </w:r>
            <w:proofErr w:type="spellStart"/>
            <w:r>
              <w:rPr>
                <w:rFonts w:cs="Arial"/>
                <w:szCs w:val="20"/>
                <w:lang w:eastAsia="sl-SI"/>
              </w:rPr>
              <w:t>II.b</w:t>
            </w:r>
            <w:proofErr w:type="spellEnd"/>
            <w:r>
              <w:rPr>
                <w:rFonts w:cs="Arial"/>
                <w:szCs w:val="20"/>
                <w:lang w:eastAsia="sl-SI"/>
              </w:rPr>
              <w:t>,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58DD008F" w14:textId="77777777" w:rsidR="00927891" w:rsidRPr="008D1759" w:rsidRDefault="00927891" w:rsidP="00927891">
            <w:pPr>
              <w:pStyle w:val="Vrstapredpisa"/>
              <w:widowControl w:val="0"/>
              <w:spacing w:before="0" w:line="260" w:lineRule="exact"/>
              <w:jc w:val="both"/>
              <w:rPr>
                <w:color w:val="auto"/>
                <w:sz w:val="20"/>
                <w:szCs w:val="20"/>
              </w:rPr>
            </w:pPr>
          </w:p>
        </w:tc>
      </w:tr>
      <w:tr w:rsidR="00927891" w:rsidRPr="00D063BD" w14:paraId="61C37D59"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100" w:type="dxa"/>
            <w:gridSpan w:val="13"/>
            <w:tcBorders>
              <w:top w:val="single" w:sz="4" w:space="0" w:color="000000"/>
              <w:left w:val="single" w:sz="4" w:space="0" w:color="000000"/>
              <w:bottom w:val="single" w:sz="4" w:space="0" w:color="000000"/>
              <w:right w:val="single" w:sz="4" w:space="0" w:color="000000"/>
            </w:tcBorders>
          </w:tcPr>
          <w:p w14:paraId="7FF230E8" w14:textId="77777777" w:rsidR="00927891" w:rsidRPr="00D731F3" w:rsidRDefault="00927891" w:rsidP="00927891">
            <w:pPr>
              <w:rPr>
                <w:rFonts w:cs="Arial"/>
                <w:b/>
                <w:szCs w:val="20"/>
              </w:rPr>
            </w:pPr>
            <w:r w:rsidRPr="00D731F3">
              <w:rPr>
                <w:rFonts w:cs="Arial"/>
                <w:b/>
                <w:szCs w:val="20"/>
              </w:rPr>
              <w:t>7.b Predstavitev ocene finančnih posledic pod 40.000 EUR:</w:t>
            </w:r>
          </w:p>
          <w:p w14:paraId="094B3AEE" w14:textId="77777777" w:rsidR="00927891" w:rsidRPr="00171E3B" w:rsidRDefault="00927891" w:rsidP="00927891">
            <w:pPr>
              <w:rPr>
                <w:rFonts w:cs="Arial"/>
                <w:szCs w:val="20"/>
              </w:rPr>
            </w:pPr>
            <w:r w:rsidRPr="00171E3B">
              <w:rPr>
                <w:rFonts w:cs="Arial"/>
                <w:szCs w:val="20"/>
              </w:rPr>
              <w:t>(Samo če izberete NE pod točko 6.a.)</w:t>
            </w:r>
          </w:p>
          <w:p w14:paraId="26207FAC" w14:textId="77777777" w:rsidR="00927891" w:rsidRDefault="00927891" w:rsidP="00927891">
            <w:pPr>
              <w:rPr>
                <w:rFonts w:cs="Arial"/>
                <w:b/>
                <w:szCs w:val="20"/>
              </w:rPr>
            </w:pPr>
            <w:r w:rsidRPr="00D731F3">
              <w:rPr>
                <w:rFonts w:cs="Arial"/>
                <w:b/>
                <w:szCs w:val="20"/>
              </w:rPr>
              <w:t>Kratka obrazložitev</w:t>
            </w:r>
          </w:p>
          <w:p w14:paraId="47CEC0B3" w14:textId="77777777" w:rsidR="00927891" w:rsidRPr="00D731F3" w:rsidRDefault="00927891" w:rsidP="00927891">
            <w:pPr>
              <w:rPr>
                <w:rFonts w:cs="Arial"/>
                <w:b/>
                <w:szCs w:val="20"/>
              </w:rPr>
            </w:pPr>
          </w:p>
        </w:tc>
      </w:tr>
      <w:tr w:rsidR="00927891" w:rsidRPr="00D063BD" w14:paraId="33C9ED20"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100" w:type="dxa"/>
            <w:gridSpan w:val="13"/>
            <w:tcBorders>
              <w:top w:val="single" w:sz="4" w:space="0" w:color="000000"/>
              <w:left w:val="single" w:sz="4" w:space="0" w:color="000000"/>
              <w:bottom w:val="single" w:sz="4" w:space="0" w:color="000000"/>
              <w:right w:val="single" w:sz="4" w:space="0" w:color="000000"/>
            </w:tcBorders>
          </w:tcPr>
          <w:p w14:paraId="23ACB5DF" w14:textId="77777777" w:rsidR="00927891" w:rsidRPr="00171E3B" w:rsidRDefault="00927891" w:rsidP="00927891">
            <w:pPr>
              <w:rPr>
                <w:rFonts w:cs="Arial"/>
                <w:b/>
                <w:szCs w:val="20"/>
              </w:rPr>
            </w:pPr>
            <w:r w:rsidRPr="00171E3B">
              <w:rPr>
                <w:rFonts w:cs="Arial"/>
                <w:b/>
                <w:szCs w:val="20"/>
              </w:rPr>
              <w:t>8. Predstavitev sodelovanja z združenji občin:</w:t>
            </w:r>
          </w:p>
        </w:tc>
      </w:tr>
      <w:tr w:rsidR="00927891" w:rsidRPr="00D063BD" w14:paraId="74626F8D"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9" w:type="dxa"/>
            <w:gridSpan w:val="10"/>
          </w:tcPr>
          <w:p w14:paraId="649AB88B" w14:textId="77777777" w:rsidR="00927891" w:rsidRPr="00171E3B" w:rsidRDefault="00927891" w:rsidP="00927891">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1EA6971F" w14:textId="77777777" w:rsidR="00927891" w:rsidRDefault="00927891" w:rsidP="00927891">
            <w:pPr>
              <w:pStyle w:val="Neotevilenodstavek"/>
              <w:widowControl w:val="0"/>
              <w:numPr>
                <w:ilvl w:val="1"/>
                <w:numId w:val="11"/>
              </w:numPr>
              <w:spacing w:before="0" w:after="0" w:line="260" w:lineRule="exact"/>
              <w:rPr>
                <w:iCs/>
                <w:sz w:val="20"/>
                <w:szCs w:val="20"/>
              </w:rPr>
            </w:pPr>
            <w:r w:rsidRPr="00171E3B">
              <w:rPr>
                <w:iCs/>
                <w:sz w:val="20"/>
                <w:szCs w:val="20"/>
              </w:rPr>
              <w:t>pristojnosti občin,</w:t>
            </w:r>
          </w:p>
          <w:p w14:paraId="780045F1" w14:textId="77777777" w:rsidR="00927891" w:rsidRPr="00171E3B" w:rsidRDefault="00927891" w:rsidP="00927891">
            <w:pPr>
              <w:pStyle w:val="Neotevilenodstavek"/>
              <w:widowControl w:val="0"/>
              <w:numPr>
                <w:ilvl w:val="1"/>
                <w:numId w:val="11"/>
              </w:numPr>
              <w:spacing w:before="0" w:after="0" w:line="260" w:lineRule="exact"/>
              <w:rPr>
                <w:iCs/>
                <w:sz w:val="20"/>
                <w:szCs w:val="20"/>
              </w:rPr>
            </w:pPr>
            <w:r>
              <w:rPr>
                <w:iCs/>
                <w:sz w:val="20"/>
                <w:szCs w:val="20"/>
              </w:rPr>
              <w:t>delovanje občin,</w:t>
            </w:r>
          </w:p>
          <w:p w14:paraId="3D882BE8" w14:textId="77777777" w:rsidR="00927891" w:rsidRPr="00171E3B" w:rsidRDefault="00927891" w:rsidP="00927891">
            <w:pPr>
              <w:pStyle w:val="Neotevilenodstavek"/>
              <w:widowControl w:val="0"/>
              <w:numPr>
                <w:ilvl w:val="1"/>
                <w:numId w:val="11"/>
              </w:numPr>
              <w:spacing w:before="0" w:after="0" w:line="260" w:lineRule="exact"/>
              <w:rPr>
                <w:iCs/>
                <w:sz w:val="20"/>
                <w:szCs w:val="20"/>
              </w:rPr>
            </w:pPr>
            <w:r>
              <w:rPr>
                <w:iCs/>
                <w:sz w:val="20"/>
                <w:szCs w:val="20"/>
              </w:rPr>
              <w:t>financiranje občin.</w:t>
            </w:r>
          </w:p>
          <w:p w14:paraId="2C0938C7" w14:textId="77777777" w:rsidR="00927891" w:rsidRPr="00171E3B" w:rsidRDefault="00927891" w:rsidP="00927891">
            <w:pPr>
              <w:pStyle w:val="Neotevilenodstavek"/>
              <w:widowControl w:val="0"/>
              <w:spacing w:before="0" w:after="0" w:line="260" w:lineRule="exact"/>
              <w:ind w:left="1440"/>
              <w:rPr>
                <w:iCs/>
                <w:sz w:val="20"/>
                <w:szCs w:val="20"/>
              </w:rPr>
            </w:pPr>
          </w:p>
        </w:tc>
        <w:tc>
          <w:tcPr>
            <w:tcW w:w="2431" w:type="dxa"/>
            <w:gridSpan w:val="3"/>
          </w:tcPr>
          <w:p w14:paraId="78D3E76E" w14:textId="77777777" w:rsidR="00927891" w:rsidRPr="00182146" w:rsidRDefault="00927891" w:rsidP="00927891">
            <w:pPr>
              <w:pStyle w:val="Neotevilenodstavek"/>
              <w:widowControl w:val="0"/>
              <w:spacing w:before="0" w:after="0" w:line="260" w:lineRule="exact"/>
              <w:jc w:val="center"/>
              <w:rPr>
                <w:b/>
                <w:sz w:val="20"/>
                <w:szCs w:val="20"/>
              </w:rPr>
            </w:pPr>
            <w:r w:rsidRPr="00182146">
              <w:rPr>
                <w:b/>
                <w:sz w:val="20"/>
                <w:szCs w:val="20"/>
              </w:rPr>
              <w:t>NE</w:t>
            </w:r>
          </w:p>
        </w:tc>
      </w:tr>
      <w:tr w:rsidR="00927891" w:rsidRPr="00D063BD" w14:paraId="72F93AE2"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100" w:type="dxa"/>
            <w:gridSpan w:val="13"/>
          </w:tcPr>
          <w:p w14:paraId="7F5E7984" w14:textId="77777777" w:rsidR="00927891" w:rsidRPr="00171E3B" w:rsidRDefault="00927891" w:rsidP="00927891">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6668C28C" w14:textId="77777777" w:rsidR="00927891" w:rsidRPr="00171E3B" w:rsidRDefault="00927891" w:rsidP="00927891">
            <w:pPr>
              <w:pStyle w:val="Neotevilenodstavek"/>
              <w:widowControl w:val="0"/>
              <w:numPr>
                <w:ilvl w:val="0"/>
                <w:numId w:val="13"/>
              </w:numPr>
              <w:spacing w:before="0" w:after="0" w:line="260" w:lineRule="exact"/>
              <w:rPr>
                <w:iCs/>
                <w:sz w:val="20"/>
                <w:szCs w:val="20"/>
              </w:rPr>
            </w:pPr>
            <w:r w:rsidRPr="00171E3B">
              <w:rPr>
                <w:iCs/>
                <w:sz w:val="20"/>
                <w:szCs w:val="20"/>
              </w:rPr>
              <w:t>Skupnost</w:t>
            </w:r>
            <w:r>
              <w:rPr>
                <w:iCs/>
                <w:sz w:val="20"/>
                <w:szCs w:val="20"/>
              </w:rPr>
              <w:t>i</w:t>
            </w:r>
            <w:r w:rsidRPr="00171E3B">
              <w:rPr>
                <w:iCs/>
                <w:sz w:val="20"/>
                <w:szCs w:val="20"/>
              </w:rPr>
              <w:t xml:space="preserve"> občin Slovenije SOS: </w:t>
            </w:r>
            <w:r w:rsidR="00591CAF">
              <w:rPr>
                <w:iCs/>
                <w:sz w:val="20"/>
                <w:szCs w:val="20"/>
              </w:rPr>
              <w:t>N</w:t>
            </w:r>
            <w:r w:rsidRPr="00171E3B">
              <w:rPr>
                <w:iCs/>
                <w:sz w:val="20"/>
                <w:szCs w:val="20"/>
              </w:rPr>
              <w:t>E</w:t>
            </w:r>
          </w:p>
          <w:p w14:paraId="5BFC6FF7" w14:textId="77777777" w:rsidR="00927891" w:rsidRPr="00171E3B" w:rsidRDefault="00927891" w:rsidP="00927891">
            <w:pPr>
              <w:pStyle w:val="Neotevilenodstavek"/>
              <w:widowControl w:val="0"/>
              <w:numPr>
                <w:ilvl w:val="0"/>
                <w:numId w:val="13"/>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občin Slovenije ZOS: </w:t>
            </w:r>
            <w:r w:rsidR="00591CAF">
              <w:rPr>
                <w:iCs/>
                <w:sz w:val="20"/>
                <w:szCs w:val="20"/>
              </w:rPr>
              <w:t>NE</w:t>
            </w:r>
          </w:p>
          <w:p w14:paraId="7E604146" w14:textId="77777777" w:rsidR="00927891" w:rsidRPr="00171E3B" w:rsidRDefault="00927891" w:rsidP="00927891">
            <w:pPr>
              <w:pStyle w:val="Neotevilenodstavek"/>
              <w:widowControl w:val="0"/>
              <w:numPr>
                <w:ilvl w:val="0"/>
                <w:numId w:val="13"/>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mestnih občin Slovenije ZMOS: </w:t>
            </w:r>
            <w:r w:rsidR="00591CAF">
              <w:rPr>
                <w:iCs/>
                <w:sz w:val="20"/>
                <w:szCs w:val="20"/>
              </w:rPr>
              <w:t>NE</w:t>
            </w:r>
          </w:p>
          <w:p w14:paraId="4DB525DF" w14:textId="77777777" w:rsidR="00927891" w:rsidRPr="00171E3B" w:rsidRDefault="00927891" w:rsidP="00927891">
            <w:pPr>
              <w:pStyle w:val="Neotevilenodstavek"/>
              <w:widowControl w:val="0"/>
              <w:spacing w:before="0" w:after="0" w:line="260" w:lineRule="exact"/>
              <w:rPr>
                <w:iCs/>
                <w:sz w:val="20"/>
                <w:szCs w:val="20"/>
              </w:rPr>
            </w:pPr>
          </w:p>
          <w:p w14:paraId="397AB733" w14:textId="77777777" w:rsidR="00927891" w:rsidRPr="00171E3B" w:rsidRDefault="00927891" w:rsidP="00927891">
            <w:pPr>
              <w:pStyle w:val="Neotevilenodstavek"/>
              <w:widowControl w:val="0"/>
              <w:spacing w:before="0" w:after="0" w:line="260" w:lineRule="exact"/>
              <w:rPr>
                <w:iCs/>
                <w:sz w:val="20"/>
                <w:szCs w:val="20"/>
              </w:rPr>
            </w:pPr>
            <w:r w:rsidRPr="00171E3B">
              <w:rPr>
                <w:iCs/>
                <w:sz w:val="20"/>
                <w:szCs w:val="20"/>
              </w:rPr>
              <w:t>Predlogi in pripombe združenj so bili upoštevani:</w:t>
            </w:r>
          </w:p>
          <w:p w14:paraId="33D2FB8A" w14:textId="77777777" w:rsidR="00927891" w:rsidRPr="00171E3B" w:rsidRDefault="00927891" w:rsidP="00927891">
            <w:pPr>
              <w:pStyle w:val="Neotevilenodstavek"/>
              <w:widowControl w:val="0"/>
              <w:numPr>
                <w:ilvl w:val="0"/>
                <w:numId w:val="14"/>
              </w:numPr>
              <w:spacing w:before="0" w:after="0" w:line="260" w:lineRule="exact"/>
              <w:rPr>
                <w:iCs/>
                <w:sz w:val="20"/>
                <w:szCs w:val="20"/>
              </w:rPr>
            </w:pPr>
            <w:r w:rsidRPr="00171E3B">
              <w:rPr>
                <w:iCs/>
                <w:sz w:val="20"/>
                <w:szCs w:val="20"/>
              </w:rPr>
              <w:t>v celoti,</w:t>
            </w:r>
          </w:p>
          <w:p w14:paraId="4008B912" w14:textId="77777777" w:rsidR="00927891" w:rsidRPr="00591CAF" w:rsidRDefault="00927891" w:rsidP="00927891">
            <w:pPr>
              <w:pStyle w:val="Neotevilenodstavek"/>
              <w:widowControl w:val="0"/>
              <w:numPr>
                <w:ilvl w:val="0"/>
                <w:numId w:val="14"/>
              </w:numPr>
              <w:spacing w:before="0" w:after="0" w:line="260" w:lineRule="exact"/>
              <w:rPr>
                <w:iCs/>
                <w:sz w:val="20"/>
                <w:szCs w:val="20"/>
              </w:rPr>
            </w:pPr>
            <w:r w:rsidRPr="00591CAF">
              <w:rPr>
                <w:iCs/>
                <w:sz w:val="20"/>
                <w:szCs w:val="20"/>
              </w:rPr>
              <w:t>večinoma,</w:t>
            </w:r>
          </w:p>
          <w:p w14:paraId="29B0BC82" w14:textId="77777777" w:rsidR="00927891" w:rsidRPr="00171E3B" w:rsidRDefault="00927891" w:rsidP="00927891">
            <w:pPr>
              <w:pStyle w:val="Neotevilenodstavek"/>
              <w:widowControl w:val="0"/>
              <w:numPr>
                <w:ilvl w:val="0"/>
                <w:numId w:val="14"/>
              </w:numPr>
              <w:spacing w:before="0" w:after="0" w:line="260" w:lineRule="exact"/>
              <w:rPr>
                <w:iCs/>
                <w:sz w:val="20"/>
                <w:szCs w:val="20"/>
              </w:rPr>
            </w:pPr>
            <w:r w:rsidRPr="00171E3B">
              <w:rPr>
                <w:iCs/>
                <w:sz w:val="20"/>
                <w:szCs w:val="20"/>
              </w:rPr>
              <w:t>delno,</w:t>
            </w:r>
          </w:p>
          <w:p w14:paraId="7C3CA050" w14:textId="77777777" w:rsidR="00927891" w:rsidRDefault="00927891" w:rsidP="00927891">
            <w:pPr>
              <w:pStyle w:val="Neotevilenodstavek"/>
              <w:widowControl w:val="0"/>
              <w:numPr>
                <w:ilvl w:val="0"/>
                <w:numId w:val="14"/>
              </w:numPr>
              <w:spacing w:before="0" w:after="0" w:line="260" w:lineRule="exact"/>
              <w:rPr>
                <w:iCs/>
                <w:sz w:val="20"/>
                <w:szCs w:val="20"/>
              </w:rPr>
            </w:pPr>
            <w:r w:rsidRPr="00171E3B">
              <w:rPr>
                <w:iCs/>
                <w:sz w:val="20"/>
                <w:szCs w:val="20"/>
              </w:rPr>
              <w:t>niso bili upoštevani.</w:t>
            </w:r>
          </w:p>
          <w:p w14:paraId="3CDF1C24" w14:textId="77777777" w:rsidR="00927891" w:rsidRDefault="00927891" w:rsidP="00927891">
            <w:pPr>
              <w:pStyle w:val="Neotevilenodstavek"/>
              <w:widowControl w:val="0"/>
              <w:spacing w:before="0" w:after="0" w:line="260" w:lineRule="exact"/>
              <w:ind w:left="360"/>
              <w:rPr>
                <w:iCs/>
                <w:sz w:val="20"/>
                <w:szCs w:val="20"/>
              </w:rPr>
            </w:pPr>
          </w:p>
          <w:p w14:paraId="56476D50" w14:textId="77777777" w:rsidR="00927891" w:rsidRPr="00171E3B" w:rsidRDefault="00927891" w:rsidP="00927891">
            <w:pPr>
              <w:pStyle w:val="Neotevilenodstavek"/>
              <w:widowControl w:val="0"/>
              <w:spacing w:before="0" w:after="0" w:line="260" w:lineRule="exact"/>
              <w:rPr>
                <w:iCs/>
                <w:sz w:val="20"/>
                <w:szCs w:val="20"/>
              </w:rPr>
            </w:pPr>
            <w:r>
              <w:rPr>
                <w:iCs/>
                <w:sz w:val="20"/>
                <w:szCs w:val="20"/>
              </w:rPr>
              <w:t>Bistveni predlogi in pripombe, ki niso bili upoštevani.</w:t>
            </w:r>
          </w:p>
          <w:p w14:paraId="0D3986E8" w14:textId="77777777" w:rsidR="00927891" w:rsidRPr="00171E3B" w:rsidRDefault="00927891" w:rsidP="00927891">
            <w:pPr>
              <w:pStyle w:val="Neotevilenodstavek"/>
              <w:widowControl w:val="0"/>
              <w:spacing w:before="0" w:after="0" w:line="260" w:lineRule="exact"/>
              <w:rPr>
                <w:iCs/>
                <w:sz w:val="20"/>
                <w:szCs w:val="20"/>
              </w:rPr>
            </w:pPr>
          </w:p>
        </w:tc>
      </w:tr>
      <w:tr w:rsidR="00927891" w:rsidRPr="00D063BD" w14:paraId="7BA2115C"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13"/>
            <w:vAlign w:val="center"/>
          </w:tcPr>
          <w:p w14:paraId="5E54F0AD" w14:textId="77777777" w:rsidR="00927891" w:rsidRPr="00D063BD" w:rsidRDefault="00927891" w:rsidP="00927891">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927891" w:rsidRPr="00D063BD" w14:paraId="7245D4F6"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9" w:type="dxa"/>
            <w:gridSpan w:val="10"/>
          </w:tcPr>
          <w:p w14:paraId="1380E193" w14:textId="77777777" w:rsidR="00927891" w:rsidRPr="00D063BD" w:rsidRDefault="00927891" w:rsidP="00927891">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3"/>
          </w:tcPr>
          <w:p w14:paraId="525A6E49" w14:textId="77777777" w:rsidR="00927891" w:rsidRPr="00182146" w:rsidRDefault="00927891" w:rsidP="00591CAF">
            <w:pPr>
              <w:pStyle w:val="Neotevilenodstavek"/>
              <w:widowControl w:val="0"/>
              <w:spacing w:before="0" w:after="0" w:line="260" w:lineRule="exact"/>
              <w:jc w:val="center"/>
              <w:rPr>
                <w:b/>
                <w:iCs/>
                <w:sz w:val="20"/>
                <w:szCs w:val="20"/>
              </w:rPr>
            </w:pPr>
            <w:r w:rsidRPr="00182146">
              <w:rPr>
                <w:b/>
                <w:sz w:val="20"/>
                <w:szCs w:val="20"/>
              </w:rPr>
              <w:t>DA</w:t>
            </w:r>
          </w:p>
        </w:tc>
      </w:tr>
      <w:tr w:rsidR="00927891" w:rsidRPr="00D063BD" w14:paraId="53E4411D"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13"/>
          </w:tcPr>
          <w:p w14:paraId="7C07D787"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927891" w:rsidRPr="00D063BD" w14:paraId="0CE1AC21"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13"/>
          </w:tcPr>
          <w:p w14:paraId="76A2E51A"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(Če je odgovor DA, navedite:</w:t>
            </w:r>
          </w:p>
          <w:p w14:paraId="623C020A" w14:textId="284E9E8A" w:rsidR="00927891" w:rsidRPr="00182146" w:rsidRDefault="00927891" w:rsidP="00927891">
            <w:pPr>
              <w:pStyle w:val="Neotevilenodstavek"/>
              <w:widowControl w:val="0"/>
              <w:spacing w:before="0" w:after="0" w:line="260" w:lineRule="exact"/>
              <w:rPr>
                <w:b/>
                <w:iCs/>
                <w:sz w:val="20"/>
                <w:szCs w:val="20"/>
              </w:rPr>
            </w:pPr>
            <w:r w:rsidRPr="00D063BD">
              <w:rPr>
                <w:iCs/>
                <w:sz w:val="20"/>
                <w:szCs w:val="20"/>
              </w:rPr>
              <w:t xml:space="preserve">Datum objave: </w:t>
            </w:r>
            <w:r w:rsidR="00BE739C" w:rsidRPr="00182146">
              <w:rPr>
                <w:b/>
                <w:iCs/>
                <w:sz w:val="20"/>
                <w:szCs w:val="20"/>
              </w:rPr>
              <w:t>4.</w:t>
            </w:r>
            <w:r w:rsidR="00CC09FF">
              <w:rPr>
                <w:b/>
                <w:iCs/>
                <w:sz w:val="20"/>
                <w:szCs w:val="20"/>
              </w:rPr>
              <w:t xml:space="preserve"> </w:t>
            </w:r>
            <w:r w:rsidR="00BE739C" w:rsidRPr="00182146">
              <w:rPr>
                <w:b/>
                <w:iCs/>
                <w:sz w:val="20"/>
                <w:szCs w:val="20"/>
              </w:rPr>
              <w:t>6.</w:t>
            </w:r>
            <w:r w:rsidR="00CC09FF">
              <w:rPr>
                <w:b/>
                <w:iCs/>
                <w:sz w:val="20"/>
                <w:szCs w:val="20"/>
              </w:rPr>
              <w:t xml:space="preserve"> </w:t>
            </w:r>
            <w:r w:rsidR="00BE739C" w:rsidRPr="00182146">
              <w:rPr>
                <w:b/>
                <w:iCs/>
                <w:sz w:val="20"/>
                <w:szCs w:val="20"/>
              </w:rPr>
              <w:t xml:space="preserve">2024 </w:t>
            </w:r>
          </w:p>
          <w:p w14:paraId="3327338B"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 xml:space="preserve">V razpravo so bili vključeni: </w:t>
            </w:r>
          </w:p>
          <w:p w14:paraId="01F12348" w14:textId="77777777" w:rsidR="00927891" w:rsidRPr="00182146" w:rsidRDefault="00927891" w:rsidP="00927891">
            <w:pPr>
              <w:pStyle w:val="Neotevilenodstavek"/>
              <w:widowControl w:val="0"/>
              <w:numPr>
                <w:ilvl w:val="0"/>
                <w:numId w:val="13"/>
              </w:numPr>
              <w:spacing w:before="0" w:after="0" w:line="260" w:lineRule="exact"/>
              <w:rPr>
                <w:b/>
                <w:iCs/>
                <w:sz w:val="20"/>
                <w:szCs w:val="20"/>
              </w:rPr>
            </w:pPr>
            <w:r w:rsidRPr="00182146">
              <w:rPr>
                <w:b/>
                <w:iCs/>
                <w:sz w:val="20"/>
                <w:szCs w:val="20"/>
              </w:rPr>
              <w:t xml:space="preserve">nevladne organizacije, </w:t>
            </w:r>
          </w:p>
          <w:p w14:paraId="1AE33516" w14:textId="71696A60" w:rsidR="00927891" w:rsidRPr="00182146" w:rsidRDefault="00927891" w:rsidP="00927891">
            <w:pPr>
              <w:pStyle w:val="Neotevilenodstavek"/>
              <w:widowControl w:val="0"/>
              <w:numPr>
                <w:ilvl w:val="0"/>
                <w:numId w:val="13"/>
              </w:numPr>
              <w:spacing w:before="0" w:after="0" w:line="260" w:lineRule="exact"/>
              <w:rPr>
                <w:b/>
                <w:iCs/>
                <w:sz w:val="20"/>
                <w:szCs w:val="20"/>
              </w:rPr>
            </w:pPr>
            <w:r w:rsidRPr="00182146">
              <w:rPr>
                <w:b/>
                <w:iCs/>
                <w:sz w:val="20"/>
                <w:szCs w:val="20"/>
              </w:rPr>
              <w:t>predstavniki zainteresirane javnosti,</w:t>
            </w:r>
          </w:p>
          <w:p w14:paraId="19783BC1" w14:textId="77777777" w:rsidR="00927891" w:rsidRPr="00D063BD" w:rsidRDefault="00927891" w:rsidP="00927891">
            <w:pPr>
              <w:pStyle w:val="Neotevilenodstavek"/>
              <w:widowControl w:val="0"/>
              <w:numPr>
                <w:ilvl w:val="0"/>
                <w:numId w:val="13"/>
              </w:numPr>
              <w:spacing w:before="0" w:after="0" w:line="260" w:lineRule="exact"/>
              <w:rPr>
                <w:iCs/>
                <w:sz w:val="20"/>
                <w:szCs w:val="20"/>
              </w:rPr>
            </w:pPr>
            <w:r w:rsidRPr="00D063BD">
              <w:rPr>
                <w:iCs/>
                <w:sz w:val="20"/>
                <w:szCs w:val="20"/>
              </w:rPr>
              <w:t>predstavniki strokovne javnosti.</w:t>
            </w:r>
          </w:p>
          <w:p w14:paraId="34990C6B" w14:textId="77777777" w:rsidR="00927891" w:rsidRPr="00D063BD" w:rsidRDefault="00927891" w:rsidP="00927891">
            <w:pPr>
              <w:pStyle w:val="Neotevilenodstavek"/>
              <w:widowControl w:val="0"/>
              <w:numPr>
                <w:ilvl w:val="0"/>
                <w:numId w:val="13"/>
              </w:numPr>
              <w:spacing w:before="0" w:after="0" w:line="260" w:lineRule="exact"/>
              <w:rPr>
                <w:iCs/>
                <w:sz w:val="20"/>
                <w:szCs w:val="20"/>
              </w:rPr>
            </w:pPr>
            <w:r w:rsidRPr="00D063BD">
              <w:rPr>
                <w:iCs/>
                <w:sz w:val="20"/>
                <w:szCs w:val="20"/>
              </w:rPr>
              <w:t>.</w:t>
            </w:r>
          </w:p>
          <w:p w14:paraId="6E7E2C46"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14:paraId="79757D9A" w14:textId="77777777" w:rsidR="00927891" w:rsidRDefault="00927891" w:rsidP="00927891">
            <w:pPr>
              <w:pStyle w:val="Neotevilenodstavek"/>
              <w:widowControl w:val="0"/>
              <w:spacing w:before="0" w:after="0" w:line="260" w:lineRule="exact"/>
              <w:rPr>
                <w:iCs/>
                <w:sz w:val="20"/>
                <w:szCs w:val="20"/>
              </w:rPr>
            </w:pPr>
          </w:p>
          <w:p w14:paraId="2B6066AC" w14:textId="7E0D31B3" w:rsidR="00F8125E" w:rsidRPr="00D063BD" w:rsidRDefault="00F8125E" w:rsidP="00927891">
            <w:pPr>
              <w:pStyle w:val="Neotevilenodstavek"/>
              <w:widowControl w:val="0"/>
              <w:spacing w:before="0" w:after="0" w:line="260" w:lineRule="exact"/>
              <w:rPr>
                <w:iCs/>
                <w:sz w:val="20"/>
                <w:szCs w:val="20"/>
              </w:rPr>
            </w:pPr>
            <w:r>
              <w:rPr>
                <w:iCs/>
                <w:sz w:val="20"/>
                <w:szCs w:val="20"/>
              </w:rPr>
              <w:t>Kmetijsko-gozdarska zbornica Slovenije</w:t>
            </w:r>
            <w:r w:rsidR="00BE739C">
              <w:rPr>
                <w:iCs/>
                <w:sz w:val="20"/>
                <w:szCs w:val="20"/>
              </w:rPr>
              <w:t xml:space="preserve">: glede fotografij, posnetih iz štirih zornih kotov, državnih pomoči, kar je večino </w:t>
            </w:r>
            <w:r w:rsidR="00CC09FF">
              <w:rPr>
                <w:iCs/>
                <w:sz w:val="20"/>
                <w:szCs w:val="20"/>
              </w:rPr>
              <w:t xml:space="preserve">bilo </w:t>
            </w:r>
            <w:r w:rsidR="00BE739C">
              <w:rPr>
                <w:iCs/>
                <w:sz w:val="20"/>
                <w:szCs w:val="20"/>
              </w:rPr>
              <w:t>upoštevano.</w:t>
            </w:r>
            <w:r>
              <w:rPr>
                <w:iCs/>
                <w:sz w:val="20"/>
                <w:szCs w:val="20"/>
              </w:rPr>
              <w:t xml:space="preserve"> </w:t>
            </w:r>
          </w:p>
          <w:p w14:paraId="2C4F935A" w14:textId="77777777" w:rsidR="00927891" w:rsidRPr="00D063BD" w:rsidRDefault="00927891" w:rsidP="00927891">
            <w:pPr>
              <w:pStyle w:val="Neotevilenodstavek"/>
              <w:widowControl w:val="0"/>
              <w:spacing w:before="0" w:after="0" w:line="260" w:lineRule="exact"/>
              <w:rPr>
                <w:iCs/>
                <w:sz w:val="20"/>
                <w:szCs w:val="20"/>
              </w:rPr>
            </w:pPr>
          </w:p>
          <w:p w14:paraId="03D4A663"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Upoštevani so bili:</w:t>
            </w:r>
          </w:p>
          <w:p w14:paraId="0FFFCA68" w14:textId="77777777" w:rsidR="00927891" w:rsidRPr="00CC09FF" w:rsidRDefault="00927891" w:rsidP="00927891">
            <w:pPr>
              <w:pStyle w:val="Neotevilenodstavek"/>
              <w:widowControl w:val="0"/>
              <w:numPr>
                <w:ilvl w:val="0"/>
                <w:numId w:val="14"/>
              </w:numPr>
              <w:spacing w:before="0" w:after="0" w:line="260" w:lineRule="exact"/>
              <w:rPr>
                <w:iCs/>
                <w:sz w:val="20"/>
                <w:szCs w:val="20"/>
              </w:rPr>
            </w:pPr>
            <w:r w:rsidRPr="00CC09FF">
              <w:rPr>
                <w:iCs/>
                <w:sz w:val="20"/>
                <w:szCs w:val="20"/>
              </w:rPr>
              <w:t>v celoti,</w:t>
            </w:r>
          </w:p>
          <w:p w14:paraId="6304B239" w14:textId="77777777" w:rsidR="00927891" w:rsidRPr="00182146" w:rsidRDefault="00927891" w:rsidP="00927891">
            <w:pPr>
              <w:pStyle w:val="Neotevilenodstavek"/>
              <w:widowControl w:val="0"/>
              <w:numPr>
                <w:ilvl w:val="0"/>
                <w:numId w:val="14"/>
              </w:numPr>
              <w:spacing w:before="0" w:after="0" w:line="260" w:lineRule="exact"/>
              <w:rPr>
                <w:b/>
                <w:iCs/>
                <w:sz w:val="20"/>
                <w:szCs w:val="20"/>
              </w:rPr>
            </w:pPr>
            <w:r w:rsidRPr="00182146">
              <w:rPr>
                <w:b/>
                <w:iCs/>
                <w:sz w:val="20"/>
                <w:szCs w:val="20"/>
              </w:rPr>
              <w:t>večinoma,</w:t>
            </w:r>
          </w:p>
          <w:p w14:paraId="4636289F" w14:textId="77777777" w:rsidR="00927891" w:rsidRPr="001B73BE" w:rsidRDefault="00927891" w:rsidP="00927891">
            <w:pPr>
              <w:pStyle w:val="Neotevilenodstavek"/>
              <w:widowControl w:val="0"/>
              <w:numPr>
                <w:ilvl w:val="0"/>
                <w:numId w:val="14"/>
              </w:numPr>
              <w:spacing w:before="0" w:after="0" w:line="260" w:lineRule="exact"/>
              <w:rPr>
                <w:iCs/>
                <w:sz w:val="20"/>
                <w:szCs w:val="20"/>
              </w:rPr>
            </w:pPr>
            <w:r w:rsidRPr="001B73BE">
              <w:rPr>
                <w:iCs/>
                <w:sz w:val="20"/>
                <w:szCs w:val="20"/>
              </w:rPr>
              <w:t>delno,</w:t>
            </w:r>
          </w:p>
          <w:p w14:paraId="26C13587" w14:textId="77777777" w:rsidR="00927891" w:rsidRPr="00D063BD" w:rsidRDefault="00927891" w:rsidP="00927891">
            <w:pPr>
              <w:pStyle w:val="Neotevilenodstavek"/>
              <w:widowControl w:val="0"/>
              <w:numPr>
                <w:ilvl w:val="0"/>
                <w:numId w:val="14"/>
              </w:numPr>
              <w:spacing w:before="0" w:after="0" w:line="260" w:lineRule="exact"/>
              <w:rPr>
                <w:iCs/>
                <w:sz w:val="20"/>
                <w:szCs w:val="20"/>
              </w:rPr>
            </w:pPr>
            <w:r w:rsidRPr="00D063BD">
              <w:rPr>
                <w:iCs/>
                <w:sz w:val="20"/>
                <w:szCs w:val="20"/>
              </w:rPr>
              <w:t>niso bili upoštevani.</w:t>
            </w:r>
          </w:p>
          <w:p w14:paraId="5D2F46BF" w14:textId="77777777" w:rsidR="00927891" w:rsidRPr="00D063BD" w:rsidRDefault="00927891" w:rsidP="00927891">
            <w:pPr>
              <w:pStyle w:val="Neotevilenodstavek"/>
              <w:widowControl w:val="0"/>
              <w:spacing w:before="0" w:after="0" w:line="260" w:lineRule="exact"/>
              <w:rPr>
                <w:iCs/>
                <w:sz w:val="20"/>
                <w:szCs w:val="20"/>
              </w:rPr>
            </w:pPr>
          </w:p>
          <w:p w14:paraId="79B9EAE5" w14:textId="26D0693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Bistvena mnenja, predlogi in pripombe, ki niso bili upoštevani, ter razlogi za neupoštevanje:</w:t>
            </w:r>
            <w:r w:rsidR="00182146">
              <w:rPr>
                <w:iCs/>
                <w:sz w:val="20"/>
                <w:szCs w:val="20"/>
              </w:rPr>
              <w:t xml:space="preserve"> vključitev definicije datumsko-lokacijske fotografije med pojme, ker to ni potrebno</w:t>
            </w:r>
          </w:p>
          <w:p w14:paraId="6C754767" w14:textId="77777777" w:rsidR="00927891" w:rsidRPr="00D063BD" w:rsidRDefault="00927891" w:rsidP="00927891">
            <w:pPr>
              <w:pStyle w:val="Neotevilenodstavek"/>
              <w:widowControl w:val="0"/>
              <w:spacing w:before="0" w:after="0" w:line="260" w:lineRule="exact"/>
              <w:rPr>
                <w:iCs/>
                <w:sz w:val="20"/>
                <w:szCs w:val="20"/>
              </w:rPr>
            </w:pPr>
          </w:p>
          <w:p w14:paraId="6A413021"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Poročilo je bilo dano ……………..</w:t>
            </w:r>
          </w:p>
          <w:p w14:paraId="61E0499D" w14:textId="77777777" w:rsidR="00927891" w:rsidRPr="00D063BD" w:rsidRDefault="00927891" w:rsidP="00927891">
            <w:pPr>
              <w:pStyle w:val="Neotevilenodstavek"/>
              <w:widowControl w:val="0"/>
              <w:spacing w:before="0" w:after="0" w:line="260" w:lineRule="exact"/>
              <w:rPr>
                <w:iCs/>
                <w:sz w:val="20"/>
                <w:szCs w:val="20"/>
              </w:rPr>
            </w:pPr>
          </w:p>
          <w:p w14:paraId="7474EDE3" w14:textId="77777777" w:rsidR="00927891" w:rsidRPr="00D063BD" w:rsidRDefault="00927891" w:rsidP="00927891">
            <w:pPr>
              <w:pStyle w:val="Neotevilenodstavek"/>
              <w:widowControl w:val="0"/>
              <w:spacing w:before="0" w:after="0" w:line="260" w:lineRule="exact"/>
              <w:rPr>
                <w:iCs/>
                <w:sz w:val="20"/>
                <w:szCs w:val="20"/>
              </w:rPr>
            </w:pPr>
            <w:r w:rsidRPr="00D063BD">
              <w:rPr>
                <w:iCs/>
                <w:sz w:val="20"/>
                <w:szCs w:val="20"/>
              </w:rPr>
              <w:t>Javnost je bila vključena v pripravo gradiva v skladu z Zakonom o …, kar je navedeno v predlogu predpisa.)</w:t>
            </w:r>
          </w:p>
          <w:p w14:paraId="44D72636" w14:textId="77777777" w:rsidR="00927891" w:rsidRPr="00D063BD" w:rsidRDefault="00927891" w:rsidP="00927891">
            <w:pPr>
              <w:pStyle w:val="Neotevilenodstavek"/>
              <w:widowControl w:val="0"/>
              <w:spacing w:before="0" w:after="0" w:line="260" w:lineRule="exact"/>
              <w:rPr>
                <w:iCs/>
                <w:sz w:val="20"/>
                <w:szCs w:val="20"/>
              </w:rPr>
            </w:pPr>
          </w:p>
        </w:tc>
      </w:tr>
      <w:tr w:rsidR="00927891" w:rsidRPr="00D063BD" w14:paraId="6AAF8C92"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9" w:type="dxa"/>
            <w:gridSpan w:val="10"/>
            <w:vAlign w:val="center"/>
          </w:tcPr>
          <w:p w14:paraId="48951E8B" w14:textId="77777777" w:rsidR="00927891" w:rsidRPr="00D063BD" w:rsidRDefault="00927891" w:rsidP="00927891">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3"/>
            <w:vAlign w:val="center"/>
          </w:tcPr>
          <w:p w14:paraId="1BC188F3" w14:textId="4F4E4CCA" w:rsidR="00927891" w:rsidRPr="00D063BD" w:rsidRDefault="00C3563C" w:rsidP="00927891">
            <w:pPr>
              <w:pStyle w:val="Neotevilenodstavek"/>
              <w:widowControl w:val="0"/>
              <w:spacing w:before="0" w:after="0" w:line="260" w:lineRule="exact"/>
              <w:jc w:val="center"/>
              <w:rPr>
                <w:iCs/>
                <w:sz w:val="20"/>
                <w:szCs w:val="20"/>
              </w:rPr>
            </w:pPr>
            <w:r>
              <w:rPr>
                <w:sz w:val="20"/>
                <w:szCs w:val="20"/>
              </w:rPr>
              <w:t>DA</w:t>
            </w:r>
          </w:p>
        </w:tc>
      </w:tr>
      <w:tr w:rsidR="00927891" w:rsidRPr="00D063BD" w14:paraId="024D22D3"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9" w:type="dxa"/>
            <w:gridSpan w:val="10"/>
            <w:vAlign w:val="center"/>
          </w:tcPr>
          <w:p w14:paraId="6BB0A304" w14:textId="77777777" w:rsidR="00927891" w:rsidRPr="00D063BD" w:rsidRDefault="00927891" w:rsidP="00927891">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3"/>
            <w:vAlign w:val="center"/>
          </w:tcPr>
          <w:p w14:paraId="726AB275" w14:textId="77777777" w:rsidR="00927891" w:rsidRPr="00D063BD" w:rsidRDefault="00927891" w:rsidP="00927891">
            <w:pPr>
              <w:pStyle w:val="Neotevilenodstavek"/>
              <w:widowControl w:val="0"/>
              <w:spacing w:before="0" w:after="0" w:line="260" w:lineRule="exact"/>
              <w:jc w:val="center"/>
              <w:rPr>
                <w:sz w:val="20"/>
                <w:szCs w:val="20"/>
              </w:rPr>
            </w:pPr>
            <w:r w:rsidRPr="00D063BD">
              <w:rPr>
                <w:sz w:val="20"/>
                <w:szCs w:val="20"/>
              </w:rPr>
              <w:t>NE</w:t>
            </w:r>
          </w:p>
        </w:tc>
      </w:tr>
      <w:tr w:rsidR="00927891" w:rsidRPr="00D063BD" w14:paraId="79670410" w14:textId="77777777" w:rsidTr="00140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13"/>
            <w:tcBorders>
              <w:top w:val="single" w:sz="4" w:space="0" w:color="000000"/>
              <w:left w:val="single" w:sz="4" w:space="0" w:color="000000"/>
              <w:bottom w:val="single" w:sz="4" w:space="0" w:color="000000"/>
              <w:right w:val="single" w:sz="4" w:space="0" w:color="000000"/>
            </w:tcBorders>
          </w:tcPr>
          <w:p w14:paraId="643DB6EA" w14:textId="77777777" w:rsidR="00927891" w:rsidRPr="00D063BD" w:rsidRDefault="00927891" w:rsidP="00927891">
            <w:pPr>
              <w:pStyle w:val="Poglavje"/>
              <w:widowControl w:val="0"/>
              <w:spacing w:before="0" w:after="0" w:line="260" w:lineRule="exact"/>
              <w:ind w:left="3400"/>
              <w:jc w:val="left"/>
              <w:rPr>
                <w:sz w:val="20"/>
                <w:szCs w:val="20"/>
              </w:rPr>
            </w:pPr>
          </w:p>
          <w:p w14:paraId="2E9F2D0A" w14:textId="77777777" w:rsidR="00927891" w:rsidRDefault="00927891" w:rsidP="00927891">
            <w:pPr>
              <w:widowControl w:val="0"/>
              <w:suppressAutoHyphens/>
              <w:overflowPunct w:val="0"/>
              <w:autoSpaceDE w:val="0"/>
              <w:autoSpaceDN w:val="0"/>
              <w:adjustRightInd w:val="0"/>
              <w:ind w:left="3400"/>
              <w:textAlignment w:val="baseline"/>
              <w:outlineLvl w:val="3"/>
              <w:rPr>
                <w:rFonts w:cs="Arial"/>
                <w:szCs w:val="20"/>
                <w:lang w:eastAsia="sl-SI"/>
              </w:rPr>
            </w:pPr>
          </w:p>
          <w:p w14:paraId="2B8FB70B" w14:textId="77777777" w:rsidR="00927891" w:rsidRDefault="00927891" w:rsidP="00927891">
            <w:pPr>
              <w:widowControl w:val="0"/>
              <w:suppressAutoHyphens/>
              <w:overflowPunct w:val="0"/>
              <w:autoSpaceDE w:val="0"/>
              <w:autoSpaceDN w:val="0"/>
              <w:adjustRightInd w:val="0"/>
              <w:ind w:left="3400"/>
              <w:textAlignment w:val="baseline"/>
              <w:outlineLvl w:val="3"/>
              <w:rPr>
                <w:rFonts w:cs="Arial"/>
                <w:szCs w:val="20"/>
                <w:lang w:eastAsia="sl-SI"/>
              </w:rPr>
            </w:pPr>
          </w:p>
          <w:p w14:paraId="436DF5BD" w14:textId="77777777" w:rsidR="00927891" w:rsidRDefault="00591CAF" w:rsidP="00927891">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w:t>
            </w:r>
            <w:r w:rsidR="00927891">
              <w:rPr>
                <w:rFonts w:cs="Arial"/>
                <w:szCs w:val="20"/>
                <w:lang w:eastAsia="sl-SI"/>
              </w:rPr>
              <w:t xml:space="preserve">                                                </w:t>
            </w:r>
            <w:r>
              <w:rPr>
                <w:rFonts w:cs="Arial"/>
                <w:szCs w:val="20"/>
                <w:lang w:eastAsia="sl-SI"/>
              </w:rPr>
              <w:t xml:space="preserve">Mateja </w:t>
            </w:r>
            <w:proofErr w:type="spellStart"/>
            <w:r>
              <w:rPr>
                <w:rFonts w:cs="Arial"/>
                <w:szCs w:val="20"/>
                <w:lang w:eastAsia="sl-SI"/>
              </w:rPr>
              <w:t>Čalušić</w:t>
            </w:r>
            <w:proofErr w:type="spellEnd"/>
          </w:p>
          <w:p w14:paraId="6C793E35" w14:textId="402D1DE2" w:rsidR="00927891" w:rsidRDefault="00BC7EAA" w:rsidP="00BC7EAA">
            <w:pPr>
              <w:widowControl w:val="0"/>
              <w:suppressAutoHyphens/>
              <w:overflowPunct w:val="0"/>
              <w:autoSpaceDE w:val="0"/>
              <w:autoSpaceDN w:val="0"/>
              <w:adjustRightInd w:val="0"/>
              <w:textAlignment w:val="baseline"/>
              <w:outlineLvl w:val="3"/>
              <w:rPr>
                <w:rFonts w:cs="Arial"/>
                <w:szCs w:val="20"/>
                <w:lang w:eastAsia="sl-SI"/>
              </w:rPr>
            </w:pPr>
            <w:r>
              <w:rPr>
                <w:rFonts w:cs="Arial"/>
                <w:szCs w:val="20"/>
                <w:lang w:eastAsia="sl-SI"/>
              </w:rPr>
              <w:t xml:space="preserve">            </w:t>
            </w:r>
            <w:r w:rsidR="00927891">
              <w:rPr>
                <w:rFonts w:cs="Arial"/>
                <w:szCs w:val="20"/>
                <w:lang w:eastAsia="sl-SI"/>
              </w:rPr>
              <w:t xml:space="preserve">            </w:t>
            </w:r>
            <w:r>
              <w:rPr>
                <w:rFonts w:cs="Arial"/>
                <w:szCs w:val="20"/>
                <w:lang w:eastAsia="sl-SI"/>
              </w:rPr>
              <w:t xml:space="preserve">                               </w:t>
            </w:r>
            <w:r w:rsidR="00927891">
              <w:rPr>
                <w:rFonts w:cs="Arial"/>
                <w:szCs w:val="20"/>
                <w:lang w:eastAsia="sl-SI"/>
              </w:rPr>
              <w:t xml:space="preserve">            </w:t>
            </w:r>
            <w:r>
              <w:rPr>
                <w:rFonts w:cs="Arial"/>
                <w:szCs w:val="20"/>
                <w:lang w:eastAsia="sl-SI"/>
              </w:rPr>
              <w:t xml:space="preserve">  </w:t>
            </w:r>
            <w:r w:rsidR="00927891">
              <w:rPr>
                <w:rFonts w:cs="Arial"/>
                <w:szCs w:val="20"/>
                <w:lang w:eastAsia="sl-SI"/>
              </w:rPr>
              <w:t xml:space="preserve">            ministrica </w:t>
            </w:r>
            <w:r>
              <w:rPr>
                <w:rFonts w:cs="Arial"/>
                <w:szCs w:val="20"/>
                <w:lang w:eastAsia="sl-SI"/>
              </w:rPr>
              <w:t>za kmetijstvo, gozdarstvo in prehrano</w:t>
            </w:r>
            <w:r w:rsidR="00927891">
              <w:rPr>
                <w:rFonts w:cs="Arial"/>
                <w:szCs w:val="20"/>
                <w:lang w:eastAsia="sl-SI"/>
              </w:rPr>
              <w:t xml:space="preserve"> </w:t>
            </w:r>
          </w:p>
          <w:p w14:paraId="02545C56" w14:textId="5699FEBF" w:rsidR="00927891" w:rsidRPr="009B67BF" w:rsidRDefault="00927891" w:rsidP="00927891">
            <w:pPr>
              <w:widowControl w:val="0"/>
              <w:suppressAutoHyphens/>
              <w:overflowPunct w:val="0"/>
              <w:autoSpaceDE w:val="0"/>
              <w:autoSpaceDN w:val="0"/>
              <w:adjustRightInd w:val="0"/>
              <w:ind w:left="3400"/>
              <w:textAlignment w:val="baseline"/>
              <w:outlineLvl w:val="3"/>
              <w:rPr>
                <w:rFonts w:cs="Arial"/>
                <w:szCs w:val="20"/>
                <w:lang w:eastAsia="sl-SI"/>
              </w:rPr>
            </w:pPr>
          </w:p>
        </w:tc>
      </w:tr>
    </w:tbl>
    <w:p w14:paraId="0013DC32" w14:textId="77777777" w:rsidR="007A7279" w:rsidRPr="001E5470" w:rsidRDefault="007A7279" w:rsidP="001E5470">
      <w:pPr>
        <w:rPr>
          <w:rFonts w:eastAsia="Calibri" w:cs="Arial"/>
          <w:vanish/>
          <w:szCs w:val="20"/>
        </w:rPr>
      </w:pPr>
    </w:p>
    <w:p w14:paraId="14F31075" w14:textId="77777777" w:rsidR="000C6525" w:rsidRPr="006249C6" w:rsidRDefault="000C6525" w:rsidP="006249C6">
      <w:pPr>
        <w:rPr>
          <w:rFonts w:cs="Arial"/>
          <w:szCs w:val="20"/>
        </w:rPr>
        <w:sectPr w:rsidR="000C6525" w:rsidRPr="006249C6" w:rsidSect="00990D2C">
          <w:headerReference w:type="default" r:id="rId12"/>
          <w:footerReference w:type="even" r:id="rId13"/>
          <w:footerReference w:type="default" r:id="rId14"/>
          <w:headerReference w:type="first" r:id="rId15"/>
          <w:pgSz w:w="11900" w:h="16840" w:code="9"/>
          <w:pgMar w:top="1701" w:right="1701" w:bottom="851" w:left="1701" w:header="993" w:footer="794" w:gutter="0"/>
          <w:cols w:space="708"/>
          <w:titlePg/>
          <w:docGrid w:linePitch="272"/>
        </w:sectPr>
      </w:pPr>
    </w:p>
    <w:p w14:paraId="4BCB0503" w14:textId="77777777" w:rsidR="00DD4EA8" w:rsidRPr="00927891" w:rsidRDefault="00DD4EA8" w:rsidP="00DD4EA8">
      <w:pPr>
        <w:rPr>
          <w:rFonts w:cs="Arial"/>
          <w:szCs w:val="20"/>
          <w:lang w:eastAsia="sl-SI"/>
        </w:rPr>
      </w:pPr>
    </w:p>
    <w:p w14:paraId="468C278A" w14:textId="5384B88E" w:rsidR="00DD4EA8" w:rsidRPr="00470FF3" w:rsidRDefault="005B2617" w:rsidP="00DD4EA8">
      <w:pPr>
        <w:tabs>
          <w:tab w:val="left" w:pos="708"/>
        </w:tabs>
        <w:ind w:left="6012"/>
        <w:rPr>
          <w:rFonts w:cs="Arial"/>
          <w:b/>
          <w:szCs w:val="20"/>
        </w:rPr>
      </w:pPr>
      <w:r>
        <w:rPr>
          <w:rFonts w:cs="Arial"/>
          <w:szCs w:val="20"/>
          <w:lang w:eastAsia="sl-SI"/>
        </w:rPr>
        <w:t xml:space="preserve">     </w:t>
      </w:r>
      <w:r w:rsidR="00DD4EA8" w:rsidRPr="00470FF3">
        <w:rPr>
          <w:rFonts w:cs="Arial"/>
          <w:b/>
          <w:szCs w:val="20"/>
        </w:rPr>
        <w:t xml:space="preserve">PREDLOG </w:t>
      </w:r>
    </w:p>
    <w:p w14:paraId="09D5AC88" w14:textId="609AA391" w:rsidR="00DD4EA8" w:rsidRPr="0046629A" w:rsidRDefault="00470FF3" w:rsidP="00DD4EA8">
      <w:pPr>
        <w:tabs>
          <w:tab w:val="left" w:pos="708"/>
        </w:tabs>
        <w:ind w:left="6012"/>
        <w:rPr>
          <w:rFonts w:cs="Arial"/>
          <w:b/>
          <w:szCs w:val="20"/>
        </w:rPr>
      </w:pPr>
      <w:r w:rsidRPr="0046629A">
        <w:rPr>
          <w:rFonts w:cs="Arial"/>
          <w:b/>
          <w:szCs w:val="20"/>
        </w:rPr>
        <w:t xml:space="preserve">   </w:t>
      </w:r>
      <w:r w:rsidR="00DD4EA8" w:rsidRPr="0046629A">
        <w:rPr>
          <w:rFonts w:cs="Arial"/>
          <w:b/>
          <w:szCs w:val="20"/>
        </w:rPr>
        <w:t xml:space="preserve"> </w:t>
      </w:r>
      <w:r w:rsidR="00DD4EA8" w:rsidRPr="00D032C0">
        <w:rPr>
          <w:rFonts w:cs="Arial"/>
          <w:b/>
          <w:szCs w:val="20"/>
        </w:rPr>
        <w:t>(EVA</w:t>
      </w:r>
      <w:r w:rsidR="005B2617" w:rsidRPr="00D032C0">
        <w:rPr>
          <w:rFonts w:cs="Arial"/>
          <w:b/>
          <w:szCs w:val="20"/>
        </w:rPr>
        <w:t xml:space="preserve"> </w:t>
      </w:r>
      <w:r w:rsidR="005B2617" w:rsidRPr="00D032C0">
        <w:rPr>
          <w:b/>
          <w:iCs/>
          <w:szCs w:val="20"/>
        </w:rPr>
        <w:t>2024-2330-0110</w:t>
      </w:r>
      <w:r w:rsidR="00DD4EA8" w:rsidRPr="00D032C0">
        <w:rPr>
          <w:rFonts w:cs="Arial"/>
          <w:b/>
          <w:szCs w:val="20"/>
        </w:rPr>
        <w:t>)</w:t>
      </w:r>
    </w:p>
    <w:p w14:paraId="65489740" w14:textId="77777777" w:rsidR="00DD4EA8" w:rsidRPr="00927891" w:rsidRDefault="00DD4EA8" w:rsidP="00DD4EA8">
      <w:pPr>
        <w:tabs>
          <w:tab w:val="left" w:pos="708"/>
        </w:tabs>
        <w:rPr>
          <w:rFonts w:cs="Arial"/>
          <w:b/>
          <w:szCs w:val="20"/>
        </w:rPr>
      </w:pPr>
    </w:p>
    <w:p w14:paraId="2CDF54C8" w14:textId="77777777" w:rsidR="00DD4EA8" w:rsidRPr="00927891" w:rsidRDefault="00DD4EA8" w:rsidP="00DD4EA8">
      <w:pPr>
        <w:tabs>
          <w:tab w:val="left" w:pos="708"/>
        </w:tabs>
        <w:rPr>
          <w:rFonts w:cs="Arial"/>
          <w:szCs w:val="20"/>
        </w:rPr>
      </w:pPr>
    </w:p>
    <w:p w14:paraId="0EC45107" w14:textId="7331BC97" w:rsidR="00927891" w:rsidRPr="00927891" w:rsidRDefault="00927891" w:rsidP="00927891">
      <w:pPr>
        <w:tabs>
          <w:tab w:val="left" w:pos="708"/>
        </w:tabs>
        <w:spacing w:line="240" w:lineRule="auto"/>
        <w:jc w:val="both"/>
        <w:rPr>
          <w:rFonts w:cs="Arial"/>
          <w:szCs w:val="20"/>
        </w:rPr>
      </w:pPr>
      <w:r w:rsidRPr="00927891">
        <w:rPr>
          <w:rFonts w:cs="Arial"/>
          <w:szCs w:val="20"/>
        </w:rPr>
        <w:t xml:space="preserve">Na podlagi </w:t>
      </w:r>
      <w:r w:rsidRPr="00927891">
        <w:rPr>
          <w:rFonts w:cs="Arial"/>
          <w:iCs/>
          <w:szCs w:val="20"/>
          <w:lang w:eastAsia="sl-SI"/>
        </w:rPr>
        <w:t xml:space="preserve">10. in 11.a člena Zakona o kmetijstvu </w:t>
      </w:r>
      <w:r w:rsidRPr="00927891">
        <w:rPr>
          <w:rFonts w:cs="Arial"/>
          <w:iCs/>
          <w:szCs w:val="20"/>
        </w:rPr>
        <w:t xml:space="preserve">(Uradni list RS, št. 45/08, 57/12, 90/12 – </w:t>
      </w:r>
      <w:proofErr w:type="spellStart"/>
      <w:r w:rsidRPr="00927891">
        <w:rPr>
          <w:rFonts w:cs="Arial"/>
          <w:iCs/>
          <w:szCs w:val="20"/>
        </w:rPr>
        <w:t>ZdZPVHVVR</w:t>
      </w:r>
      <w:proofErr w:type="spellEnd"/>
      <w:r w:rsidRPr="00927891">
        <w:rPr>
          <w:rFonts w:cs="Arial"/>
          <w:iCs/>
          <w:szCs w:val="20"/>
        </w:rPr>
        <w:t xml:space="preserve">, 26/14, 32/15, 27/17, 22/18, 86/21 – </w:t>
      </w:r>
      <w:proofErr w:type="spellStart"/>
      <w:r w:rsidRPr="00927891">
        <w:rPr>
          <w:rFonts w:cs="Arial"/>
          <w:iCs/>
          <w:szCs w:val="20"/>
        </w:rPr>
        <w:t>odl</w:t>
      </w:r>
      <w:proofErr w:type="spellEnd"/>
      <w:r w:rsidRPr="00927891">
        <w:rPr>
          <w:rFonts w:cs="Arial"/>
          <w:iCs/>
          <w:szCs w:val="20"/>
        </w:rPr>
        <w:t>. US, 123/21, 44/22, 130/22 – ZPOmK-2, 18/23 in 78/23)</w:t>
      </w:r>
      <w:r w:rsidRPr="00927891">
        <w:rPr>
          <w:rFonts w:cs="Arial"/>
          <w:szCs w:val="20"/>
        </w:rPr>
        <w:t xml:space="preserve"> Vlada Republike Slovenije izdaja</w:t>
      </w:r>
    </w:p>
    <w:p w14:paraId="1C654140" w14:textId="77777777" w:rsidR="00927891" w:rsidRPr="00927891" w:rsidRDefault="00927891" w:rsidP="00927891">
      <w:pPr>
        <w:tabs>
          <w:tab w:val="left" w:pos="708"/>
        </w:tabs>
        <w:spacing w:line="240" w:lineRule="auto"/>
        <w:rPr>
          <w:rFonts w:cs="Arial"/>
          <w:szCs w:val="20"/>
        </w:rPr>
      </w:pPr>
    </w:p>
    <w:p w14:paraId="73850791" w14:textId="77777777" w:rsidR="00927891" w:rsidRPr="00927891" w:rsidRDefault="00927891" w:rsidP="00927891">
      <w:pPr>
        <w:tabs>
          <w:tab w:val="left" w:pos="708"/>
        </w:tabs>
        <w:spacing w:line="240" w:lineRule="auto"/>
        <w:rPr>
          <w:rFonts w:cs="Arial"/>
          <w:szCs w:val="20"/>
        </w:rPr>
      </w:pPr>
    </w:p>
    <w:p w14:paraId="51804547" w14:textId="77777777" w:rsidR="00927891" w:rsidRPr="00927891" w:rsidRDefault="00927891" w:rsidP="00927891">
      <w:pPr>
        <w:tabs>
          <w:tab w:val="left" w:pos="708"/>
        </w:tabs>
        <w:spacing w:line="240" w:lineRule="auto"/>
        <w:jc w:val="center"/>
        <w:rPr>
          <w:rFonts w:cs="Arial"/>
          <w:b/>
          <w:szCs w:val="20"/>
        </w:rPr>
      </w:pPr>
      <w:r w:rsidRPr="00927891">
        <w:rPr>
          <w:rFonts w:cs="Arial"/>
          <w:b/>
          <w:szCs w:val="20"/>
        </w:rPr>
        <w:t xml:space="preserve">UREDBO </w:t>
      </w:r>
    </w:p>
    <w:p w14:paraId="40EE9B85" w14:textId="77777777" w:rsidR="00927891" w:rsidRPr="00927891" w:rsidRDefault="00927891" w:rsidP="00927891">
      <w:pPr>
        <w:tabs>
          <w:tab w:val="left" w:pos="708"/>
        </w:tabs>
        <w:spacing w:line="240" w:lineRule="auto"/>
        <w:jc w:val="center"/>
        <w:rPr>
          <w:rFonts w:cs="Arial"/>
          <w:b/>
          <w:szCs w:val="20"/>
        </w:rPr>
      </w:pPr>
      <w:r w:rsidRPr="00927891">
        <w:rPr>
          <w:rFonts w:cs="Arial"/>
          <w:b/>
          <w:szCs w:val="20"/>
        </w:rPr>
        <w:t xml:space="preserve">o spremembah in dopolnitvah Uredbe o skupnih določbah za izvajanje intervencij razvoja podeželja, ki niso vezane na površino ali živali, iz strateškega načrta skupne kmetijske politike 2023–2027 </w:t>
      </w:r>
    </w:p>
    <w:p w14:paraId="1CD11848" w14:textId="77777777" w:rsidR="00927891" w:rsidRPr="00927891" w:rsidRDefault="00927891" w:rsidP="00927891">
      <w:pPr>
        <w:rPr>
          <w:rFonts w:cs="Arial"/>
          <w:szCs w:val="20"/>
        </w:rPr>
      </w:pPr>
    </w:p>
    <w:p w14:paraId="1C9D4944" w14:textId="77777777" w:rsidR="00927891" w:rsidRPr="00927891" w:rsidRDefault="00927891" w:rsidP="00927891">
      <w:pPr>
        <w:rPr>
          <w:rFonts w:cs="Arial"/>
          <w:szCs w:val="20"/>
        </w:rPr>
      </w:pPr>
    </w:p>
    <w:p w14:paraId="591077A4" w14:textId="77777777" w:rsidR="00927891" w:rsidRPr="00927891" w:rsidRDefault="00927891" w:rsidP="00927891">
      <w:pPr>
        <w:jc w:val="both"/>
        <w:rPr>
          <w:rFonts w:cs="Arial"/>
          <w:szCs w:val="20"/>
        </w:rPr>
      </w:pPr>
    </w:p>
    <w:p w14:paraId="67CAA26C" w14:textId="77777777" w:rsidR="00927891" w:rsidRPr="00927891" w:rsidRDefault="00927891" w:rsidP="00927891">
      <w:pPr>
        <w:pStyle w:val="Odstavekseznama"/>
        <w:numPr>
          <w:ilvl w:val="0"/>
          <w:numId w:val="22"/>
        </w:numPr>
        <w:spacing w:line="260" w:lineRule="exact"/>
        <w:ind w:left="567" w:hanging="141"/>
        <w:jc w:val="center"/>
        <w:rPr>
          <w:rFonts w:ascii="Arial" w:hAnsi="Arial" w:cs="Arial"/>
          <w:b/>
          <w:sz w:val="20"/>
        </w:rPr>
      </w:pPr>
      <w:r w:rsidRPr="00927891">
        <w:rPr>
          <w:rFonts w:ascii="Arial" w:hAnsi="Arial" w:cs="Arial"/>
          <w:b/>
          <w:sz w:val="20"/>
        </w:rPr>
        <w:t>člen</w:t>
      </w:r>
    </w:p>
    <w:p w14:paraId="63C5ECE3" w14:textId="77777777" w:rsidR="00927891" w:rsidRPr="00927891" w:rsidRDefault="00927891" w:rsidP="00927891">
      <w:pPr>
        <w:jc w:val="center"/>
        <w:rPr>
          <w:rFonts w:cs="Arial"/>
          <w:b/>
          <w:szCs w:val="20"/>
        </w:rPr>
      </w:pPr>
    </w:p>
    <w:p w14:paraId="3B1DB0A2" w14:textId="4DDBB6AE" w:rsidR="00DC0050" w:rsidRPr="000C0BB1" w:rsidRDefault="00927891" w:rsidP="00DC0050">
      <w:pPr>
        <w:jc w:val="both"/>
        <w:rPr>
          <w:rFonts w:cs="Arial"/>
          <w:szCs w:val="20"/>
        </w:rPr>
      </w:pPr>
      <w:r w:rsidRPr="000C0BB1">
        <w:rPr>
          <w:rFonts w:cs="Arial"/>
          <w:szCs w:val="20"/>
        </w:rPr>
        <w:t>V Uredbi o skupnih določbah za izvajanje intervencij razvoja podeželja, ki niso vezane na površino ali živali, iz strateškega načrta skupne kmetijske politike 2023–2027 (Uradni list RS, št. 77/23</w:t>
      </w:r>
      <w:r w:rsidR="000C0BB1" w:rsidRPr="000C0BB1">
        <w:rPr>
          <w:rFonts w:cs="Arial"/>
          <w:szCs w:val="20"/>
        </w:rPr>
        <w:t xml:space="preserve"> in 19/24</w:t>
      </w:r>
      <w:r w:rsidRPr="000C0BB1">
        <w:rPr>
          <w:rFonts w:cs="Arial"/>
          <w:szCs w:val="20"/>
        </w:rPr>
        <w:t>) se v 1. členu</w:t>
      </w:r>
      <w:r w:rsidR="00DC0050" w:rsidRPr="000C0BB1">
        <w:rPr>
          <w:rFonts w:cs="Arial"/>
          <w:szCs w:val="20"/>
        </w:rPr>
        <w:t xml:space="preserve"> </w:t>
      </w:r>
      <w:r w:rsidR="003105C1" w:rsidRPr="000C0BB1">
        <w:rPr>
          <w:rFonts w:cs="Arial"/>
          <w:szCs w:val="20"/>
        </w:rPr>
        <w:t>drugi odstavek</w:t>
      </w:r>
      <w:r w:rsidR="00DC0050" w:rsidRPr="000C0BB1">
        <w:rPr>
          <w:rFonts w:cs="Arial"/>
          <w:szCs w:val="20"/>
        </w:rPr>
        <w:t xml:space="preserve"> spremeni tako, da se glasi:</w:t>
      </w:r>
    </w:p>
    <w:p w14:paraId="7D0E0D77" w14:textId="5CD81E24" w:rsidR="003105C1" w:rsidRPr="00844C69" w:rsidRDefault="003105C1" w:rsidP="00DC0050">
      <w:pPr>
        <w:jc w:val="both"/>
        <w:rPr>
          <w:rFonts w:cs="Arial"/>
          <w:szCs w:val="20"/>
        </w:rPr>
      </w:pPr>
      <w:r w:rsidRPr="000C0BB1">
        <w:rPr>
          <w:rFonts w:cs="Arial"/>
          <w:szCs w:val="20"/>
        </w:rPr>
        <w:t xml:space="preserve">»(2) S to uredbo se za intervencije in podintervencije iz prejšnjega odstavka določajo splošni pogoji za odobritev in izplačilo sredstev, postopek dodelitve in izplačila sredstev, oblike podpore in omejitve glede višine podpore, obseg razpoložljivih finančnih sredstev, splošne obveznosti </w:t>
      </w:r>
      <w:r w:rsidRPr="00844C69">
        <w:rPr>
          <w:rFonts w:cs="Arial"/>
          <w:szCs w:val="20"/>
        </w:rPr>
        <w:t>upravičenca, kontrolni sistem, upravne sankcije ter višj</w:t>
      </w:r>
      <w:r w:rsidR="004A156F" w:rsidRPr="00844C69">
        <w:rPr>
          <w:rFonts w:cs="Arial"/>
          <w:szCs w:val="20"/>
        </w:rPr>
        <w:t>a</w:t>
      </w:r>
      <w:r w:rsidRPr="00844C69">
        <w:rPr>
          <w:rFonts w:cs="Arial"/>
          <w:szCs w:val="20"/>
        </w:rPr>
        <w:t xml:space="preserve"> sil</w:t>
      </w:r>
      <w:r w:rsidR="004A156F" w:rsidRPr="00844C69">
        <w:rPr>
          <w:rFonts w:cs="Arial"/>
          <w:szCs w:val="20"/>
        </w:rPr>
        <w:t>a</w:t>
      </w:r>
      <w:r w:rsidRPr="00844C69">
        <w:rPr>
          <w:rFonts w:cs="Arial"/>
          <w:szCs w:val="20"/>
        </w:rPr>
        <w:t xml:space="preserve"> in izjemne okoliščine za izvajanje:</w:t>
      </w:r>
    </w:p>
    <w:p w14:paraId="1F278D89" w14:textId="497BC959" w:rsidR="00DC0050" w:rsidRPr="00844C69" w:rsidRDefault="00DC0050" w:rsidP="00DC0050">
      <w:pPr>
        <w:jc w:val="both"/>
        <w:rPr>
          <w:rFonts w:cs="Arial"/>
          <w:color w:val="000000"/>
          <w:szCs w:val="20"/>
          <w:shd w:val="clear" w:color="auto" w:fill="FFFFFF"/>
        </w:rPr>
      </w:pPr>
      <w:r w:rsidRPr="00844C69">
        <w:rPr>
          <w:rFonts w:cs="Arial"/>
          <w:szCs w:val="20"/>
        </w:rPr>
        <w:t xml:space="preserve">1. </w:t>
      </w:r>
      <w:r w:rsidR="003329CD" w:rsidRPr="00844C69">
        <w:rPr>
          <w:rFonts w:cs="Arial"/>
          <w:szCs w:val="20"/>
        </w:rPr>
        <w:t>Uredbe</w:t>
      </w:r>
      <w:r w:rsidRPr="00844C69">
        <w:rPr>
          <w:rFonts w:cs="Arial"/>
          <w:szCs w:val="20"/>
        </w:rPr>
        <w:t xml:space="preserv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w:t>
      </w:r>
      <w:r w:rsidR="00C3563C" w:rsidRPr="00844C69">
        <w:rPr>
          <w:rFonts w:cs="Arial"/>
          <w:szCs w:val="20"/>
        </w:rPr>
        <w:t xml:space="preserve">UL </w:t>
      </w:r>
      <w:r w:rsidRPr="00844C69">
        <w:rPr>
          <w:rFonts w:cs="Arial"/>
          <w:szCs w:val="20"/>
        </w:rPr>
        <w:t xml:space="preserve">L št. 435 z dne 6. 12. 2021, str. 1), </w:t>
      </w:r>
      <w:r w:rsidR="00CB5FBB">
        <w:t>zadnjič spremenjena</w:t>
      </w:r>
      <w:r w:rsidR="00CB5FBB" w:rsidRPr="00A255F3">
        <w:t xml:space="preserve"> z </w:t>
      </w:r>
      <w:r w:rsidR="00CB5FBB" w:rsidRPr="00213061">
        <w:t>Uredb</w:t>
      </w:r>
      <w:r w:rsidR="00CB5FBB">
        <w:t>o</w:t>
      </w:r>
      <w:r w:rsidR="00CB5FBB" w:rsidRPr="00213061">
        <w:t xml:space="preserve"> (EU) 2024/1468 Evropskega parlamenta in Sveta z dne 14. maja 2024 o spremembi uredb (EU) 2021/2115 in (EU) 2021/2116 v zvezi s standardi za dobre kmetijske in </w:t>
      </w:r>
      <w:proofErr w:type="spellStart"/>
      <w:r w:rsidR="00CB5FBB" w:rsidRPr="00213061">
        <w:t>okoljske</w:t>
      </w:r>
      <w:proofErr w:type="spellEnd"/>
      <w:r w:rsidR="00CB5FBB" w:rsidRPr="00213061">
        <w:t xml:space="preserve"> pogoje, shemami za podnebje, okolje in dobrobit živali, spremembami strateških načrtov SKP, pregledom strateških načrtov SKP ter izvzetji iz kontrol in sankcij</w:t>
      </w:r>
      <w:r w:rsidR="00CB5FBB">
        <w:t xml:space="preserve"> (UL L št. 2024/1468 z dne 24</w:t>
      </w:r>
      <w:r w:rsidR="00CB5FBB" w:rsidRPr="007D024F">
        <w:t>.</w:t>
      </w:r>
      <w:r w:rsidR="00CB5FBB">
        <w:t> 5</w:t>
      </w:r>
      <w:r w:rsidR="00CB5FBB" w:rsidRPr="007D024F">
        <w:t>.</w:t>
      </w:r>
      <w:r w:rsidR="00CB5FBB">
        <w:t> </w:t>
      </w:r>
      <w:r w:rsidR="00CB5FBB" w:rsidRPr="007D024F">
        <w:t>2024</w:t>
      </w:r>
      <w:r w:rsidR="00CB5FBB">
        <w:t>)</w:t>
      </w:r>
      <w:r w:rsidRPr="00844C69">
        <w:rPr>
          <w:rFonts w:cs="Arial"/>
          <w:szCs w:val="20"/>
        </w:rPr>
        <w:t xml:space="preserve">, </w:t>
      </w:r>
      <w:r w:rsidRPr="00844C69">
        <w:rPr>
          <w:rFonts w:cs="Arial"/>
          <w:color w:val="000000"/>
          <w:szCs w:val="20"/>
          <w:shd w:val="clear" w:color="auto" w:fill="FFFFFF"/>
        </w:rPr>
        <w:t>(v nadaljnjem besedilu: Uredba 2021/2115/EU);</w:t>
      </w:r>
    </w:p>
    <w:p w14:paraId="4B6D8B9F" w14:textId="4951DC8E" w:rsidR="003105C1" w:rsidRPr="00844C69" w:rsidRDefault="003105C1" w:rsidP="003105C1">
      <w:pPr>
        <w:jc w:val="both"/>
        <w:rPr>
          <w:rFonts w:cs="Arial"/>
          <w:color w:val="000000"/>
          <w:szCs w:val="20"/>
          <w:shd w:val="clear" w:color="auto" w:fill="FFFFFF"/>
        </w:rPr>
      </w:pPr>
      <w:r w:rsidRPr="00844C69">
        <w:rPr>
          <w:rFonts w:cs="Arial"/>
          <w:color w:val="000000"/>
          <w:szCs w:val="20"/>
          <w:shd w:val="clear" w:color="auto" w:fill="FFFFFF"/>
        </w:rPr>
        <w:t>2. Uredbe (EU) 2021/2116 Evropskega parlamenta in Sveta z dne 2. decembra 2021 o financiranju, upravljanju in spremljanju skupne kmetijske politike ter razveljavitvi Uredbe (EU) št. 1306/2013 (UL L št. 435 z dne 6. 12. 2021, str. 187), zadnjič spremenjene z Delegirano uredbo Komisije (EU)</w:t>
      </w:r>
      <w:r w:rsidR="000C0BB1" w:rsidRPr="00844C69">
        <w:rPr>
          <w:rFonts w:cs="Arial"/>
          <w:color w:val="000000"/>
          <w:szCs w:val="20"/>
          <w:shd w:val="clear" w:color="auto" w:fill="FFFFFF"/>
        </w:rPr>
        <w:t xml:space="preserve"> 2024/205 z dne 18. decembra 2023 o dopolnitvi Uredbe (EU) 2021/2116 Evropskega parlamenta in Sveta s posebnimi določbami o poročanju o nepravilnostih v zvezi z Evropskim kmetijskim jamstvenim skladom in Evropskim kmetijskim skladom za razvoj podeželja ter o razveljavitvi Delegirane uredbe Komisije (EU) 2015/1971 (UL L št. 2024/205 z dne 29. 2. 2024)</w:t>
      </w:r>
      <w:r w:rsidRPr="00844C69">
        <w:rPr>
          <w:rFonts w:cs="Arial"/>
          <w:color w:val="000000"/>
          <w:szCs w:val="20"/>
          <w:shd w:val="clear" w:color="auto" w:fill="FFFFFF"/>
        </w:rPr>
        <w:t>, (v nadaljnjem besedilu: Uredba 2021/2116/EU);</w:t>
      </w:r>
    </w:p>
    <w:p w14:paraId="44923E35" w14:textId="35D297AF" w:rsidR="003105C1" w:rsidRPr="00844C69" w:rsidRDefault="003105C1" w:rsidP="003105C1">
      <w:pPr>
        <w:jc w:val="both"/>
        <w:rPr>
          <w:rFonts w:cs="Arial"/>
          <w:color w:val="000000"/>
          <w:szCs w:val="20"/>
          <w:shd w:val="clear" w:color="auto" w:fill="FFFFFF"/>
        </w:rPr>
      </w:pPr>
      <w:r w:rsidRPr="00844C69">
        <w:rPr>
          <w:rFonts w:cs="Arial"/>
          <w:color w:val="000000"/>
          <w:szCs w:val="20"/>
          <w:shd w:val="clear" w:color="auto" w:fill="FFFFFF"/>
        </w:rPr>
        <w:t>3.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w:t>
      </w:r>
      <w:r w:rsidR="00F2478D" w:rsidRPr="00844C69">
        <w:rPr>
          <w:rFonts w:cs="Arial"/>
          <w:color w:val="000000"/>
          <w:szCs w:val="20"/>
          <w:shd w:val="clear" w:color="auto" w:fill="FFFFFF"/>
        </w:rPr>
        <w:t> </w:t>
      </w:r>
      <w:r w:rsidRPr="00844C69">
        <w:rPr>
          <w:rFonts w:cs="Arial"/>
          <w:color w:val="000000"/>
          <w:szCs w:val="20"/>
          <w:shd w:val="clear" w:color="auto" w:fill="FFFFFF"/>
        </w:rPr>
        <w:t xml:space="preserve">L št. 231 z dne 30. 6. 2021, str. 159), </w:t>
      </w:r>
      <w:r w:rsidR="00C3563C" w:rsidRPr="00844C69">
        <w:t>zadnjič spremenjene z Uredbo (EU)</w:t>
      </w:r>
      <w:r w:rsidR="000C0BB1" w:rsidRPr="00844C69">
        <w:t xml:space="preserve"> 2024/1351 Evropskega parlamenta in Sveta z dne 14. maja 2024 o upravljanju azila in migracij, spremembi uredb (EU) 2021/1147 in (EU) 2021/1060 ter razveljavitvi Uredbe (EU) št. 604/2013 (UL L št. 2024/1351 z dne 22. 5. 2024)</w:t>
      </w:r>
      <w:r w:rsidRPr="00844C69">
        <w:t>;</w:t>
      </w:r>
    </w:p>
    <w:p w14:paraId="3969633A" w14:textId="609B5FD0" w:rsidR="003105C1" w:rsidRPr="00844C69" w:rsidRDefault="003105C1" w:rsidP="003105C1">
      <w:pPr>
        <w:jc w:val="both"/>
        <w:rPr>
          <w:rFonts w:cs="Arial"/>
          <w:color w:val="000000"/>
          <w:szCs w:val="20"/>
          <w:shd w:val="clear" w:color="auto" w:fill="FFFFFF"/>
        </w:rPr>
      </w:pPr>
      <w:r w:rsidRPr="00844C69">
        <w:rPr>
          <w:rFonts w:cs="Arial"/>
          <w:color w:val="000000"/>
          <w:szCs w:val="20"/>
          <w:shd w:val="clear" w:color="auto" w:fill="FFFFFF"/>
        </w:rPr>
        <w:t xml:space="preserve">4. Izvedbene </w:t>
      </w:r>
      <w:r w:rsidR="00F2478D" w:rsidRPr="00844C69">
        <w:rPr>
          <w:rFonts w:cs="Arial"/>
          <w:color w:val="000000"/>
          <w:szCs w:val="20"/>
          <w:shd w:val="clear" w:color="auto" w:fill="FFFFFF"/>
        </w:rPr>
        <w:t>u</w:t>
      </w:r>
      <w:r w:rsidRPr="00844C69">
        <w:rPr>
          <w:rFonts w:cs="Arial"/>
          <w:color w:val="000000"/>
          <w:szCs w:val="20"/>
          <w:shd w:val="clear" w:color="auto" w:fill="FFFFFF"/>
        </w:rPr>
        <w:t>redbe Komisije (EU) 2021/2289 z dne 21. decembra 2021 o določitvi pravil za uporabo Uredbe (EU) 2021/2115 Evropskega parlamenta in Sveta o predstavitvi vsebine strateških načrtov SKP in elektronskem sistemu za varno izmenjavo informacij (UL L št. 458 z dne 22. 12. 2021, str. 463), zadnjič popravljene s Popravkom (UL L št. 156 z dne 9. 6. 2022, str.</w:t>
      </w:r>
      <w:r w:rsidR="00F2478D" w:rsidRPr="00844C69">
        <w:rPr>
          <w:rFonts w:cs="Arial"/>
          <w:color w:val="000000"/>
          <w:szCs w:val="20"/>
          <w:shd w:val="clear" w:color="auto" w:fill="FFFFFF"/>
        </w:rPr>
        <w:t> </w:t>
      </w:r>
      <w:r w:rsidRPr="00844C69">
        <w:rPr>
          <w:rFonts w:cs="Arial"/>
          <w:color w:val="000000"/>
          <w:szCs w:val="20"/>
          <w:shd w:val="clear" w:color="auto" w:fill="FFFFFF"/>
        </w:rPr>
        <w:t>163);</w:t>
      </w:r>
    </w:p>
    <w:p w14:paraId="1B107819" w14:textId="77777777" w:rsidR="00C3563C" w:rsidRPr="00844C69" w:rsidRDefault="009C362A" w:rsidP="00C3563C">
      <w:pPr>
        <w:jc w:val="both"/>
        <w:rPr>
          <w:rFonts w:cs="Arial"/>
          <w:color w:val="000000"/>
          <w:szCs w:val="20"/>
          <w:shd w:val="clear" w:color="auto" w:fill="FFFFFF"/>
        </w:rPr>
      </w:pPr>
      <w:r w:rsidRPr="00844C69">
        <w:rPr>
          <w:rFonts w:cs="Arial"/>
          <w:color w:val="000000"/>
          <w:szCs w:val="20"/>
          <w:shd w:val="clear" w:color="auto" w:fill="FFFFFF"/>
        </w:rPr>
        <w:t>5</w:t>
      </w:r>
      <w:r w:rsidR="00C3563C" w:rsidRPr="00844C69">
        <w:rPr>
          <w:rFonts w:cs="Arial"/>
          <w:color w:val="000000"/>
          <w:szCs w:val="20"/>
          <w:shd w:val="clear" w:color="auto" w:fill="FFFFFF"/>
        </w:rPr>
        <w:t>. Delegirane uredbe Komisije (EU) 2022/127 z dne 7. decembra 2021 o dopolnitvi Uredbe (EU) 2021/2116 Evropskega parlamenta in Sveta s pravili o plačilnih agencijah in drugih organih, finančnem upravljanju, potrditvi obračunov, varščinah in uporabi eura (UL L št. 20 z dne 31. 1. 2022, str. 95), zadnjič spremenjene z Delegirano uredbo Komisije (EU) 2023/1448 z dne 10. maja 2023 o spremembi Delegirane uredbe (EU) 2022/127 glede izplačila predplačil v okviru šolske sheme in o popravku navedene uredbe (UL L št. 179 z dne 14. 7. 2023, str. 2), (v nadaljnjem besedilu: Delegirana uredba 2022/127/EU);</w:t>
      </w:r>
    </w:p>
    <w:p w14:paraId="61DC0A42" w14:textId="6A034B64" w:rsidR="003329CD" w:rsidRPr="000C0BB1" w:rsidRDefault="009C362A" w:rsidP="003329CD">
      <w:pPr>
        <w:jc w:val="both"/>
        <w:rPr>
          <w:rFonts w:cs="Arial"/>
          <w:color w:val="000000"/>
          <w:szCs w:val="20"/>
          <w:shd w:val="clear" w:color="auto" w:fill="FFFFFF"/>
        </w:rPr>
      </w:pPr>
      <w:r w:rsidRPr="00844C69">
        <w:rPr>
          <w:rFonts w:cs="Arial"/>
          <w:color w:val="000000"/>
          <w:szCs w:val="20"/>
          <w:shd w:val="clear" w:color="auto" w:fill="FFFFFF"/>
        </w:rPr>
        <w:t>6</w:t>
      </w:r>
      <w:r w:rsidR="003329CD" w:rsidRPr="00844C69">
        <w:rPr>
          <w:rFonts w:cs="Arial"/>
          <w:color w:val="000000"/>
          <w:szCs w:val="20"/>
          <w:shd w:val="clear" w:color="auto" w:fill="FFFFFF"/>
        </w:rPr>
        <w:t xml:space="preserve">. Izvedbene uredbe Komisije (EU) 2022/128 z dne 21. decembra 2021 o pravilih za uporabo Uredbe (EU) 2021/2116 Evropskega parlamenta in Sveta v zvezi s plačilnimi agencijami in drugimi organi, finančnim upravljanjem, potrditvijo obračunov, pregledi, varščinami in preglednostjo (UL L št. 20 z dne 31. 1. 2022, str. 131), </w:t>
      </w:r>
      <w:r w:rsidR="00C3563C" w:rsidRPr="00844C69">
        <w:rPr>
          <w:rFonts w:cs="Arial"/>
          <w:color w:val="000000"/>
          <w:szCs w:val="20"/>
          <w:shd w:val="clear" w:color="auto" w:fill="FFFFFF"/>
        </w:rPr>
        <w:t>zadnjič spremenjene z Izvedbeno uredbo Komisije (EU) 2023/2773 z dne 13. decembra 2023 o popravku Izvedbene uredbe (EU) 2022/128 glede nekaterih določb za EKJS in EKSRP o revizijskih metodah, pregledu transakcij in izjavi o upravljanju (UL L št. 2023/2773 z dne 14. 12. 2023)</w:t>
      </w:r>
      <w:r w:rsidR="003329CD" w:rsidRPr="00844C69">
        <w:rPr>
          <w:rFonts w:cs="Arial"/>
          <w:color w:val="000000"/>
          <w:szCs w:val="20"/>
          <w:shd w:val="clear" w:color="auto" w:fill="FFFFFF"/>
        </w:rPr>
        <w:t xml:space="preserve">, (v nadaljnjem besedilu: </w:t>
      </w:r>
      <w:r w:rsidR="00552A2E" w:rsidRPr="00844C69">
        <w:rPr>
          <w:rFonts w:cs="Arial"/>
          <w:color w:val="000000"/>
          <w:szCs w:val="20"/>
          <w:shd w:val="clear" w:color="auto" w:fill="FFFFFF"/>
        </w:rPr>
        <w:t>Izvedbena u</w:t>
      </w:r>
      <w:r w:rsidR="003329CD" w:rsidRPr="00844C69">
        <w:rPr>
          <w:rFonts w:cs="Arial"/>
          <w:color w:val="000000"/>
          <w:szCs w:val="20"/>
          <w:shd w:val="clear" w:color="auto" w:fill="FFFFFF"/>
        </w:rPr>
        <w:t>redba 2022/128/EU)</w:t>
      </w:r>
      <w:r w:rsidR="00C3563C" w:rsidRPr="00844C69">
        <w:rPr>
          <w:rFonts w:cs="Arial"/>
          <w:color w:val="000000"/>
          <w:szCs w:val="20"/>
          <w:shd w:val="clear" w:color="auto" w:fill="FFFFFF"/>
        </w:rPr>
        <w:t>.«.</w:t>
      </w:r>
    </w:p>
    <w:p w14:paraId="11FBC297" w14:textId="77777777" w:rsidR="003105C1" w:rsidRPr="000C0BB1" w:rsidRDefault="003105C1" w:rsidP="00927891">
      <w:pPr>
        <w:jc w:val="both"/>
        <w:rPr>
          <w:rFonts w:cs="Arial"/>
          <w:szCs w:val="20"/>
        </w:rPr>
      </w:pPr>
    </w:p>
    <w:p w14:paraId="0264E796" w14:textId="4C529E4D" w:rsidR="00DC0050" w:rsidRDefault="008213B6" w:rsidP="00927891">
      <w:pPr>
        <w:jc w:val="both"/>
        <w:rPr>
          <w:rFonts w:cs="Arial"/>
          <w:szCs w:val="20"/>
        </w:rPr>
      </w:pPr>
      <w:r>
        <w:rPr>
          <w:rFonts w:cs="Arial"/>
          <w:szCs w:val="20"/>
        </w:rPr>
        <w:t>T</w:t>
      </w:r>
      <w:r w:rsidR="00927891" w:rsidRPr="000C0BB1">
        <w:rPr>
          <w:rFonts w:cs="Arial"/>
          <w:szCs w:val="20"/>
        </w:rPr>
        <w:t>ret</w:t>
      </w:r>
      <w:r>
        <w:rPr>
          <w:rFonts w:cs="Arial"/>
          <w:szCs w:val="20"/>
        </w:rPr>
        <w:t>ji</w:t>
      </w:r>
      <w:r w:rsidR="00927891" w:rsidRPr="000C0BB1">
        <w:rPr>
          <w:rFonts w:cs="Arial"/>
          <w:szCs w:val="20"/>
        </w:rPr>
        <w:t xml:space="preserve"> odstav</w:t>
      </w:r>
      <w:r>
        <w:rPr>
          <w:rFonts w:cs="Arial"/>
          <w:szCs w:val="20"/>
        </w:rPr>
        <w:t>ek</w:t>
      </w:r>
      <w:r w:rsidR="00927891" w:rsidRPr="000C0BB1">
        <w:rPr>
          <w:rFonts w:cs="Arial"/>
          <w:szCs w:val="20"/>
        </w:rPr>
        <w:t xml:space="preserve"> </w:t>
      </w:r>
      <w:r>
        <w:rPr>
          <w:rFonts w:cs="Arial"/>
          <w:szCs w:val="20"/>
        </w:rPr>
        <w:t>se</w:t>
      </w:r>
      <w:r w:rsidR="003329CD" w:rsidRPr="000C0BB1">
        <w:rPr>
          <w:rFonts w:cs="Arial"/>
          <w:szCs w:val="20"/>
        </w:rPr>
        <w:t xml:space="preserve"> </w:t>
      </w:r>
      <w:r>
        <w:rPr>
          <w:rFonts w:cs="Arial"/>
          <w:szCs w:val="20"/>
        </w:rPr>
        <w:t xml:space="preserve">spremeni </w:t>
      </w:r>
      <w:r w:rsidR="003329CD" w:rsidRPr="000C0BB1">
        <w:rPr>
          <w:rFonts w:cs="Arial"/>
          <w:szCs w:val="20"/>
        </w:rPr>
        <w:t>tako, da se glasi:</w:t>
      </w:r>
    </w:p>
    <w:p w14:paraId="00BC42D3" w14:textId="7DB16B65" w:rsidR="006B235C" w:rsidRDefault="001C0DF1" w:rsidP="006B235C">
      <w:pPr>
        <w:jc w:val="both"/>
        <w:rPr>
          <w:rFonts w:cs="Arial"/>
          <w:szCs w:val="20"/>
        </w:rPr>
      </w:pPr>
      <w:r>
        <w:rPr>
          <w:rFonts w:cs="Arial"/>
          <w:szCs w:val="20"/>
        </w:rPr>
        <w:t>»</w:t>
      </w:r>
      <w:r w:rsidR="006B235C" w:rsidRPr="005366B1">
        <w:rPr>
          <w:rFonts w:cs="Arial"/>
          <w:szCs w:val="20"/>
        </w:rPr>
        <w:t xml:space="preserve">(3) Za intervencije in podintervencije iz prvega odstavka tega člena, za izvajanje katerih se dodeli državna pomoč ali pomoč de </w:t>
      </w:r>
      <w:proofErr w:type="spellStart"/>
      <w:r w:rsidR="006B235C" w:rsidRPr="005366B1">
        <w:rPr>
          <w:rFonts w:cs="Arial"/>
          <w:szCs w:val="20"/>
        </w:rPr>
        <w:t>minimis</w:t>
      </w:r>
      <w:proofErr w:type="spellEnd"/>
      <w:r w:rsidR="006B235C" w:rsidRPr="005366B1">
        <w:rPr>
          <w:rFonts w:cs="Arial"/>
          <w:szCs w:val="20"/>
        </w:rPr>
        <w:t xml:space="preserve"> v skladu z akti Evropske unije, se s to uredbo določajo splošne skupne zahteve in pogoji za izvajanje:</w:t>
      </w:r>
    </w:p>
    <w:p w14:paraId="0A1F5D2E" w14:textId="69C37B29" w:rsidR="008213B6" w:rsidRDefault="008213B6" w:rsidP="00927891">
      <w:pPr>
        <w:jc w:val="both"/>
        <w:rPr>
          <w:rFonts w:cs="Arial"/>
          <w:szCs w:val="20"/>
        </w:rPr>
      </w:pPr>
      <w:r>
        <w:rPr>
          <w:rFonts w:cs="Arial"/>
          <w:szCs w:val="20"/>
        </w:rPr>
        <w:t xml:space="preserve">1. </w:t>
      </w:r>
      <w:r w:rsidRPr="008213B6">
        <w:rPr>
          <w:rFonts w:cs="Arial"/>
          <w:szCs w:val="20"/>
        </w:rPr>
        <w:t>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 (v nadaljnjem besedilu: Uredba 2022/2472/EU);</w:t>
      </w:r>
    </w:p>
    <w:p w14:paraId="3FBA2781" w14:textId="0D726108" w:rsidR="008213B6" w:rsidRPr="000C0BB1" w:rsidRDefault="008213B6" w:rsidP="008213B6">
      <w:pPr>
        <w:jc w:val="both"/>
        <w:rPr>
          <w:rFonts w:cs="Arial"/>
          <w:szCs w:val="20"/>
        </w:rPr>
      </w:pPr>
      <w:r>
        <w:rPr>
          <w:rFonts w:cs="Arial"/>
          <w:szCs w:val="20"/>
        </w:rPr>
        <w:t>2.</w:t>
      </w:r>
      <w:r w:rsidR="00C3162D">
        <w:rPr>
          <w:rFonts w:cs="Arial"/>
          <w:szCs w:val="20"/>
        </w:rPr>
        <w:t xml:space="preserve"> </w:t>
      </w:r>
      <w:r w:rsidRPr="008213B6">
        <w:rPr>
          <w:rFonts w:cs="Arial"/>
          <w:szCs w:val="20"/>
        </w:rPr>
        <w:t xml:space="preserve">Smernic Evropske unije o državni pomoči v kmetijskem in gozdarskem sektorju ter na podeželju (UL C št. 485 z dne 21. 12. 2022, str. 1), </w:t>
      </w:r>
      <w:r>
        <w:rPr>
          <w:rFonts w:cs="Arial"/>
          <w:szCs w:val="20"/>
        </w:rPr>
        <w:t>zadnjič spremenjen</w:t>
      </w:r>
      <w:r w:rsidR="00F0266C">
        <w:rPr>
          <w:rFonts w:cs="Arial"/>
          <w:szCs w:val="20"/>
        </w:rPr>
        <w:t>ih</w:t>
      </w:r>
      <w:r>
        <w:rPr>
          <w:rFonts w:cs="Arial"/>
          <w:szCs w:val="20"/>
        </w:rPr>
        <w:t xml:space="preserve"> s Sp</w:t>
      </w:r>
      <w:r w:rsidRPr="008213B6">
        <w:rPr>
          <w:rFonts w:cs="Arial"/>
          <w:szCs w:val="20"/>
        </w:rPr>
        <w:t>oročilo</w:t>
      </w:r>
      <w:r>
        <w:rPr>
          <w:rFonts w:cs="Arial"/>
          <w:szCs w:val="20"/>
        </w:rPr>
        <w:t>m</w:t>
      </w:r>
      <w:r w:rsidRPr="008213B6">
        <w:rPr>
          <w:rFonts w:cs="Arial"/>
          <w:szCs w:val="20"/>
        </w:rPr>
        <w:t xml:space="preserve"> Komisije o popravku Smernic o državni pomoči v kmetijskem in gozdarskem sektorju ter na podeželju</w:t>
      </w:r>
      <w:r>
        <w:rPr>
          <w:rFonts w:cs="Arial"/>
          <w:szCs w:val="20"/>
        </w:rPr>
        <w:t xml:space="preserve"> (</w:t>
      </w:r>
      <w:r w:rsidRPr="008213B6">
        <w:rPr>
          <w:rFonts w:cs="Arial"/>
          <w:szCs w:val="20"/>
        </w:rPr>
        <w:t>UL C</w:t>
      </w:r>
      <w:r>
        <w:rPr>
          <w:rFonts w:cs="Arial"/>
          <w:szCs w:val="20"/>
        </w:rPr>
        <w:t xml:space="preserve"> št.</w:t>
      </w:r>
      <w:r w:rsidRPr="008213B6">
        <w:rPr>
          <w:rFonts w:cs="Arial"/>
          <w:szCs w:val="20"/>
        </w:rPr>
        <w:t xml:space="preserve"> C/2024/1902</w:t>
      </w:r>
      <w:r>
        <w:rPr>
          <w:rFonts w:cs="Arial"/>
          <w:szCs w:val="20"/>
        </w:rPr>
        <w:t xml:space="preserve"> z dne</w:t>
      </w:r>
      <w:r w:rsidRPr="008213B6">
        <w:rPr>
          <w:rFonts w:cs="Arial"/>
          <w:szCs w:val="20"/>
        </w:rPr>
        <w:t xml:space="preserve"> 5.</w:t>
      </w:r>
      <w:r>
        <w:rPr>
          <w:rFonts w:cs="Arial"/>
          <w:szCs w:val="20"/>
        </w:rPr>
        <w:t xml:space="preserve"> </w:t>
      </w:r>
      <w:r w:rsidRPr="008213B6">
        <w:rPr>
          <w:rFonts w:cs="Arial"/>
          <w:szCs w:val="20"/>
        </w:rPr>
        <w:t>3.</w:t>
      </w:r>
      <w:r>
        <w:rPr>
          <w:rFonts w:cs="Arial"/>
          <w:szCs w:val="20"/>
        </w:rPr>
        <w:t xml:space="preserve"> </w:t>
      </w:r>
      <w:r w:rsidRPr="008213B6">
        <w:rPr>
          <w:rFonts w:cs="Arial"/>
          <w:szCs w:val="20"/>
        </w:rPr>
        <w:t>2024</w:t>
      </w:r>
      <w:r>
        <w:rPr>
          <w:rFonts w:cs="Arial"/>
          <w:szCs w:val="20"/>
        </w:rPr>
        <w:t>)</w:t>
      </w:r>
      <w:r w:rsidRPr="008213B6">
        <w:rPr>
          <w:rFonts w:cs="Arial"/>
          <w:szCs w:val="20"/>
        </w:rPr>
        <w:t>, (v nadaljnjem besedilu: Smernice EU za kmetijstvo, gozdarstvo in podeželje);</w:t>
      </w:r>
    </w:p>
    <w:p w14:paraId="741518F7" w14:textId="33C4E092" w:rsidR="003329CD" w:rsidRDefault="00C017F4" w:rsidP="003329CD">
      <w:pPr>
        <w:jc w:val="both"/>
        <w:rPr>
          <w:rFonts w:cs="Arial"/>
          <w:szCs w:val="20"/>
        </w:rPr>
      </w:pPr>
      <w:r>
        <w:rPr>
          <w:rFonts w:cs="Arial"/>
          <w:szCs w:val="20"/>
        </w:rPr>
        <w:t xml:space="preserve">3. </w:t>
      </w:r>
      <w:r w:rsidRPr="00C017F4">
        <w:rPr>
          <w:rFonts w:cs="Arial"/>
          <w:szCs w:val="20"/>
        </w:rPr>
        <w:t xml:space="preserve">Uredbe Komisije (EU) št. 651/2014 z dne 17. junija 2014 o razglasitvi nekaterih vrst pomoči za združljive z notranjim trgom pri uporabi členov 107 in 108 Pogodbe (UL L št. 187 z dne 26. 6. 2014, str. 1), zadnjič spremenjene z </w:t>
      </w:r>
      <w:r>
        <w:rPr>
          <w:rFonts w:cs="Arial"/>
          <w:szCs w:val="20"/>
        </w:rPr>
        <w:t>U</w:t>
      </w:r>
      <w:r w:rsidRPr="00C017F4">
        <w:rPr>
          <w:rFonts w:cs="Arial"/>
          <w:szCs w:val="20"/>
        </w:rPr>
        <w:t>redb</w:t>
      </w:r>
      <w:r>
        <w:rPr>
          <w:rFonts w:cs="Arial"/>
          <w:szCs w:val="20"/>
        </w:rPr>
        <w:t>o</w:t>
      </w:r>
      <w:r w:rsidRPr="00C017F4">
        <w:rPr>
          <w:rFonts w:cs="Arial"/>
          <w:szCs w:val="20"/>
        </w:rPr>
        <w:t xml:space="preserve">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w:t>
      </w:r>
      <w:r>
        <w:rPr>
          <w:rFonts w:cs="Arial"/>
          <w:szCs w:val="20"/>
        </w:rPr>
        <w:t xml:space="preserve">št. </w:t>
      </w:r>
      <w:r w:rsidRPr="00C017F4">
        <w:rPr>
          <w:rFonts w:cs="Arial"/>
          <w:szCs w:val="20"/>
        </w:rPr>
        <w:t>167</w:t>
      </w:r>
      <w:r>
        <w:rPr>
          <w:rFonts w:cs="Arial"/>
          <w:szCs w:val="20"/>
        </w:rPr>
        <w:t xml:space="preserve"> z dne</w:t>
      </w:r>
      <w:r w:rsidRPr="00C017F4">
        <w:rPr>
          <w:rFonts w:cs="Arial"/>
          <w:szCs w:val="20"/>
        </w:rPr>
        <w:t xml:space="preserve"> 30.</w:t>
      </w:r>
      <w:r>
        <w:rPr>
          <w:rFonts w:cs="Arial"/>
          <w:szCs w:val="20"/>
        </w:rPr>
        <w:t xml:space="preserve"> </w:t>
      </w:r>
      <w:r w:rsidRPr="00C017F4">
        <w:rPr>
          <w:rFonts w:cs="Arial"/>
          <w:szCs w:val="20"/>
        </w:rPr>
        <w:t>6.</w:t>
      </w:r>
      <w:r>
        <w:rPr>
          <w:rFonts w:cs="Arial"/>
          <w:szCs w:val="20"/>
        </w:rPr>
        <w:t xml:space="preserve"> </w:t>
      </w:r>
      <w:r w:rsidRPr="00C017F4">
        <w:rPr>
          <w:rFonts w:cs="Arial"/>
          <w:szCs w:val="20"/>
        </w:rPr>
        <w:t>2023, str. 1</w:t>
      </w:r>
      <w:r>
        <w:rPr>
          <w:rFonts w:cs="Arial"/>
          <w:szCs w:val="20"/>
        </w:rPr>
        <w:t>)</w:t>
      </w:r>
      <w:r w:rsidRPr="00C017F4">
        <w:rPr>
          <w:rFonts w:cs="Arial"/>
          <w:szCs w:val="20"/>
        </w:rPr>
        <w:t>, (v nadaljnjem besedilu: Uredba 651/2014/EU);</w:t>
      </w:r>
      <w:r>
        <w:rPr>
          <w:rFonts w:cs="Arial"/>
          <w:szCs w:val="20"/>
        </w:rPr>
        <w:t xml:space="preserve"> </w:t>
      </w:r>
    </w:p>
    <w:p w14:paraId="346F97EE" w14:textId="3B413FE6" w:rsidR="008213B6" w:rsidRDefault="00C017F4" w:rsidP="003329CD">
      <w:pPr>
        <w:jc w:val="both"/>
        <w:rPr>
          <w:rFonts w:cs="Arial"/>
          <w:szCs w:val="20"/>
        </w:rPr>
      </w:pPr>
      <w:r>
        <w:rPr>
          <w:rFonts w:cs="Arial"/>
          <w:szCs w:val="20"/>
        </w:rPr>
        <w:t xml:space="preserve">4. </w:t>
      </w:r>
      <w:r w:rsidRPr="00C017F4">
        <w:rPr>
          <w:rFonts w:cs="Arial"/>
          <w:szCs w:val="20"/>
        </w:rPr>
        <w:t xml:space="preserve">Smernic Evropske unije o regionalni državni pomoči (UL C št. 153 z dne 29. 4. 2021, str. 1), </w:t>
      </w:r>
      <w:r>
        <w:rPr>
          <w:rFonts w:cs="Arial"/>
          <w:szCs w:val="20"/>
        </w:rPr>
        <w:t>zadnjič spremenjen</w:t>
      </w:r>
      <w:r w:rsidR="00F0266C">
        <w:rPr>
          <w:rFonts w:cs="Arial"/>
          <w:szCs w:val="20"/>
        </w:rPr>
        <w:t>ih</w:t>
      </w:r>
      <w:r>
        <w:rPr>
          <w:rFonts w:cs="Arial"/>
          <w:szCs w:val="20"/>
        </w:rPr>
        <w:t xml:space="preserve"> s </w:t>
      </w:r>
      <w:r w:rsidRPr="00C017F4">
        <w:rPr>
          <w:rFonts w:cs="Arial"/>
          <w:bCs/>
          <w:szCs w:val="20"/>
        </w:rPr>
        <w:t>Sporočilom Komisije o spremembi odstavka 188 ter prilog I in IV k Smernicam o regionalni državni pomoči v zvezi z vmesnim pregledom kart regionalne pomoči za obdobje od 1. januarja 2022 do 31. decembra 2027</w:t>
      </w:r>
      <w:r>
        <w:rPr>
          <w:rFonts w:cs="Arial"/>
          <w:bCs/>
          <w:szCs w:val="20"/>
        </w:rPr>
        <w:t xml:space="preserve"> (</w:t>
      </w:r>
      <w:r w:rsidRPr="00C017F4">
        <w:rPr>
          <w:rFonts w:cs="Arial"/>
          <w:bCs/>
          <w:szCs w:val="20"/>
        </w:rPr>
        <w:t xml:space="preserve">UL C </w:t>
      </w:r>
      <w:r>
        <w:rPr>
          <w:rFonts w:cs="Arial"/>
          <w:bCs/>
          <w:szCs w:val="20"/>
        </w:rPr>
        <w:t xml:space="preserve">št. </w:t>
      </w:r>
      <w:r w:rsidRPr="00C017F4">
        <w:rPr>
          <w:rFonts w:cs="Arial"/>
          <w:bCs/>
          <w:szCs w:val="20"/>
        </w:rPr>
        <w:t>194</w:t>
      </w:r>
      <w:r>
        <w:rPr>
          <w:rFonts w:cs="Arial"/>
          <w:bCs/>
          <w:szCs w:val="20"/>
        </w:rPr>
        <w:t xml:space="preserve"> z dne</w:t>
      </w:r>
      <w:r w:rsidRPr="00C017F4">
        <w:rPr>
          <w:rFonts w:cs="Arial"/>
          <w:bCs/>
          <w:szCs w:val="20"/>
        </w:rPr>
        <w:t xml:space="preserve"> 2.</w:t>
      </w:r>
      <w:r>
        <w:rPr>
          <w:rFonts w:cs="Arial"/>
          <w:bCs/>
          <w:szCs w:val="20"/>
        </w:rPr>
        <w:t xml:space="preserve"> </w:t>
      </w:r>
      <w:r w:rsidRPr="00C017F4">
        <w:rPr>
          <w:rFonts w:cs="Arial"/>
          <w:bCs/>
          <w:szCs w:val="20"/>
        </w:rPr>
        <w:t>6.</w:t>
      </w:r>
      <w:r>
        <w:rPr>
          <w:rFonts w:cs="Arial"/>
          <w:bCs/>
          <w:szCs w:val="20"/>
        </w:rPr>
        <w:t xml:space="preserve"> </w:t>
      </w:r>
      <w:r w:rsidRPr="00C017F4">
        <w:rPr>
          <w:rFonts w:cs="Arial"/>
          <w:bCs/>
          <w:szCs w:val="20"/>
        </w:rPr>
        <w:t>2023, str. 13</w:t>
      </w:r>
      <w:r>
        <w:rPr>
          <w:rFonts w:cs="Arial"/>
          <w:bCs/>
          <w:szCs w:val="20"/>
        </w:rPr>
        <w:t xml:space="preserve">), </w:t>
      </w:r>
      <w:r w:rsidRPr="00C017F4">
        <w:rPr>
          <w:rFonts w:cs="Arial"/>
          <w:szCs w:val="20"/>
        </w:rPr>
        <w:t>(v nadaljnjem besedilu: Smernice EU o regionalni državni pomoči)</w:t>
      </w:r>
      <w:r w:rsidR="00844C69">
        <w:rPr>
          <w:rFonts w:cs="Arial"/>
          <w:szCs w:val="20"/>
        </w:rPr>
        <w:t>;</w:t>
      </w:r>
      <w:r w:rsidR="008213B6">
        <w:rPr>
          <w:rFonts w:cs="Arial"/>
          <w:szCs w:val="20"/>
        </w:rPr>
        <w:t xml:space="preserve"> in </w:t>
      </w:r>
    </w:p>
    <w:p w14:paraId="09EB19FB" w14:textId="74D95D95" w:rsidR="00C017F4" w:rsidRDefault="008213B6" w:rsidP="003329CD">
      <w:pPr>
        <w:jc w:val="both"/>
        <w:rPr>
          <w:rFonts w:cs="Arial"/>
          <w:szCs w:val="20"/>
        </w:rPr>
      </w:pPr>
      <w:r>
        <w:rPr>
          <w:rFonts w:cs="Arial"/>
          <w:szCs w:val="20"/>
        </w:rPr>
        <w:t xml:space="preserve">5. </w:t>
      </w:r>
      <w:r w:rsidRPr="008213B6">
        <w:rPr>
          <w:rFonts w:cs="Arial"/>
          <w:szCs w:val="20"/>
        </w:rPr>
        <w:t xml:space="preserve">Uredbe Komisije (EU) 2023/2831 z dne 13. decembra 2023 o uporabi členov 107 in 108 Pogodbe o delovanju Evropske unije pri pomoči de </w:t>
      </w:r>
      <w:proofErr w:type="spellStart"/>
      <w:r w:rsidRPr="008213B6">
        <w:rPr>
          <w:rFonts w:cs="Arial"/>
          <w:szCs w:val="20"/>
        </w:rPr>
        <w:t>minimis</w:t>
      </w:r>
      <w:proofErr w:type="spellEnd"/>
      <w:r w:rsidRPr="008213B6">
        <w:rPr>
          <w:rFonts w:cs="Arial"/>
          <w:szCs w:val="20"/>
        </w:rPr>
        <w:t xml:space="preserve"> (UL L št. 2023/2831 z dne 15. 12. 2023; v nadaljnjem besedilu: Uredba 2023/2831/EU).</w:t>
      </w:r>
      <w:r>
        <w:rPr>
          <w:rFonts w:cs="Arial"/>
          <w:szCs w:val="20"/>
        </w:rPr>
        <w:t>«.</w:t>
      </w:r>
    </w:p>
    <w:p w14:paraId="6A50DF7D" w14:textId="77777777" w:rsidR="00927891" w:rsidRPr="00927891" w:rsidRDefault="00927891" w:rsidP="00927891">
      <w:pPr>
        <w:jc w:val="both"/>
        <w:rPr>
          <w:rFonts w:cs="Arial"/>
          <w:szCs w:val="20"/>
        </w:rPr>
      </w:pPr>
    </w:p>
    <w:p w14:paraId="4A8B5AB3" w14:textId="29016E80" w:rsidR="00601648" w:rsidRDefault="00601648" w:rsidP="00601648">
      <w:pPr>
        <w:pStyle w:val="Odstavekseznama"/>
        <w:numPr>
          <w:ilvl w:val="0"/>
          <w:numId w:val="22"/>
        </w:numPr>
        <w:spacing w:line="260" w:lineRule="exact"/>
        <w:ind w:left="567" w:hanging="141"/>
        <w:jc w:val="center"/>
        <w:rPr>
          <w:rFonts w:ascii="Arial" w:hAnsi="Arial" w:cs="Arial"/>
          <w:b/>
          <w:sz w:val="20"/>
        </w:rPr>
      </w:pPr>
      <w:r>
        <w:rPr>
          <w:rFonts w:ascii="Arial" w:hAnsi="Arial" w:cs="Arial"/>
          <w:b/>
          <w:sz w:val="20"/>
        </w:rPr>
        <w:t>člen</w:t>
      </w:r>
    </w:p>
    <w:p w14:paraId="36F8E95C" w14:textId="0C9E5C72" w:rsidR="00601648" w:rsidRDefault="00601648" w:rsidP="00601648">
      <w:pPr>
        <w:rPr>
          <w:rFonts w:cs="Arial"/>
          <w:b/>
        </w:rPr>
      </w:pPr>
    </w:p>
    <w:p w14:paraId="324D4021" w14:textId="513D2495" w:rsidR="00601648" w:rsidRPr="00601648" w:rsidRDefault="00601648" w:rsidP="00182146">
      <w:pPr>
        <w:jc w:val="both"/>
        <w:rPr>
          <w:rFonts w:cs="Arial"/>
        </w:rPr>
      </w:pPr>
      <w:r w:rsidRPr="00601648">
        <w:rPr>
          <w:rFonts w:cs="Arial"/>
        </w:rPr>
        <w:t>V</w:t>
      </w:r>
      <w:r>
        <w:rPr>
          <w:rFonts w:cs="Arial"/>
        </w:rPr>
        <w:t xml:space="preserve"> </w:t>
      </w:r>
      <w:r w:rsidR="006A5C68">
        <w:rPr>
          <w:rFonts w:cs="Arial"/>
        </w:rPr>
        <w:t xml:space="preserve">7. členu se v </w:t>
      </w:r>
      <w:r>
        <w:rPr>
          <w:rFonts w:cs="Arial"/>
        </w:rPr>
        <w:t>četrtem odstavku  besedilo »s</w:t>
      </w:r>
      <w:r w:rsidRPr="00601648">
        <w:rPr>
          <w:rFonts w:cs="Arial"/>
        </w:rPr>
        <w:t>e podpora za naložbo ali drugo dejavnost</w:t>
      </w:r>
      <w:r>
        <w:rPr>
          <w:rFonts w:cs="Arial"/>
        </w:rPr>
        <w:t>« nadomesti z besedilom »je predmet podpore naložba ali druga dejavnost in se podpora«.</w:t>
      </w:r>
    </w:p>
    <w:p w14:paraId="34D17A74" w14:textId="3FE767DF" w:rsidR="00601648" w:rsidRDefault="00601648" w:rsidP="00601648">
      <w:pPr>
        <w:jc w:val="center"/>
        <w:rPr>
          <w:rFonts w:cs="Arial"/>
          <w:b/>
        </w:rPr>
      </w:pPr>
    </w:p>
    <w:p w14:paraId="3887161E" w14:textId="4DE0ED0B" w:rsidR="00927891" w:rsidRPr="0061006D" w:rsidRDefault="00927891" w:rsidP="00927891">
      <w:pPr>
        <w:pStyle w:val="Odstavekseznama"/>
        <w:numPr>
          <w:ilvl w:val="0"/>
          <w:numId w:val="22"/>
        </w:numPr>
        <w:spacing w:line="260" w:lineRule="exact"/>
        <w:ind w:left="567" w:hanging="141"/>
        <w:jc w:val="center"/>
        <w:rPr>
          <w:rFonts w:ascii="Arial" w:hAnsi="Arial" w:cs="Arial"/>
          <w:b/>
          <w:sz w:val="20"/>
        </w:rPr>
      </w:pPr>
      <w:r w:rsidRPr="0061006D">
        <w:rPr>
          <w:rFonts w:ascii="Arial" w:hAnsi="Arial" w:cs="Arial"/>
          <w:b/>
          <w:sz w:val="20"/>
        </w:rPr>
        <w:t>člen</w:t>
      </w:r>
    </w:p>
    <w:p w14:paraId="316840EF" w14:textId="77777777" w:rsidR="00927891" w:rsidRPr="0061006D" w:rsidRDefault="00927891" w:rsidP="00927891">
      <w:pPr>
        <w:jc w:val="both"/>
        <w:rPr>
          <w:rFonts w:cs="Arial"/>
          <w:szCs w:val="20"/>
        </w:rPr>
      </w:pPr>
    </w:p>
    <w:p w14:paraId="6D511806" w14:textId="28B2863F" w:rsidR="00EB5A3D" w:rsidRDefault="00927891" w:rsidP="00B34057">
      <w:pPr>
        <w:jc w:val="both"/>
        <w:rPr>
          <w:rFonts w:cs="Arial"/>
          <w:szCs w:val="20"/>
        </w:rPr>
      </w:pPr>
      <w:r w:rsidRPr="0061006D">
        <w:rPr>
          <w:rFonts w:cs="Arial"/>
          <w:szCs w:val="20"/>
        </w:rPr>
        <w:t xml:space="preserve">V </w:t>
      </w:r>
      <w:r w:rsidR="00B34057" w:rsidRPr="0061006D">
        <w:rPr>
          <w:rFonts w:cs="Arial"/>
          <w:szCs w:val="20"/>
        </w:rPr>
        <w:t>9</w:t>
      </w:r>
      <w:r w:rsidRPr="0061006D">
        <w:rPr>
          <w:rFonts w:cs="Arial"/>
          <w:szCs w:val="20"/>
        </w:rPr>
        <w:t xml:space="preserve">. členu se </w:t>
      </w:r>
      <w:r w:rsidR="00EB5A3D">
        <w:rPr>
          <w:rFonts w:cs="Arial"/>
          <w:szCs w:val="20"/>
        </w:rPr>
        <w:t>v prvem odstavku 7. točka spremeni tako, da se glasi:</w:t>
      </w:r>
    </w:p>
    <w:p w14:paraId="2C9B1DCF" w14:textId="76BB77B7" w:rsidR="00EB5A3D" w:rsidRPr="00EB5A3D" w:rsidRDefault="00EB5A3D" w:rsidP="00EB5A3D">
      <w:pPr>
        <w:jc w:val="both"/>
        <w:rPr>
          <w:rFonts w:cs="Arial"/>
          <w:szCs w:val="20"/>
        </w:rPr>
      </w:pPr>
      <w:r>
        <w:rPr>
          <w:rFonts w:cs="Arial"/>
          <w:szCs w:val="20"/>
        </w:rPr>
        <w:t xml:space="preserve">»7. </w:t>
      </w:r>
      <w:r w:rsidRPr="00EB5A3D">
        <w:rPr>
          <w:rFonts w:cs="Arial"/>
          <w:szCs w:val="20"/>
        </w:rPr>
        <w:t xml:space="preserve">v vlogi na javni razpis napove </w:t>
      </w:r>
      <w:r w:rsidR="001969AF">
        <w:rPr>
          <w:rFonts w:cs="Arial"/>
          <w:szCs w:val="20"/>
        </w:rPr>
        <w:t>časovno dinamiko</w:t>
      </w:r>
      <w:r w:rsidR="001969AF" w:rsidRPr="00EB5A3D">
        <w:rPr>
          <w:rFonts w:cs="Arial"/>
          <w:szCs w:val="20"/>
        </w:rPr>
        <w:t xml:space="preserve"> </w:t>
      </w:r>
      <w:r w:rsidR="001969AF">
        <w:rPr>
          <w:rFonts w:cs="Arial"/>
          <w:szCs w:val="20"/>
        </w:rPr>
        <w:t>vlaganja zahtevkov za izplačilo sredstev</w:t>
      </w:r>
      <w:r w:rsidR="001969AF" w:rsidRPr="00EB5A3D">
        <w:rPr>
          <w:rFonts w:cs="Arial"/>
          <w:szCs w:val="20"/>
        </w:rPr>
        <w:t xml:space="preserve"> </w:t>
      </w:r>
      <w:r w:rsidRPr="00EB5A3D">
        <w:rPr>
          <w:rFonts w:cs="Arial"/>
          <w:szCs w:val="20"/>
        </w:rPr>
        <w:t xml:space="preserve">in vrednost posameznega zahtevka za izplačilo sredstev, </w:t>
      </w:r>
      <w:r>
        <w:rPr>
          <w:rFonts w:cs="Arial"/>
          <w:szCs w:val="20"/>
        </w:rPr>
        <w:t xml:space="preserve">če </w:t>
      </w:r>
      <w:r w:rsidR="00E20E79">
        <w:rPr>
          <w:rFonts w:cs="Arial"/>
          <w:szCs w:val="20"/>
        </w:rPr>
        <w:t xml:space="preserve">je </w:t>
      </w:r>
      <w:r w:rsidR="00D92111">
        <w:rPr>
          <w:rFonts w:cs="Arial"/>
          <w:szCs w:val="20"/>
        </w:rPr>
        <w:t xml:space="preserve">tako določeno </w:t>
      </w:r>
      <w:r>
        <w:rPr>
          <w:rFonts w:cs="Arial"/>
          <w:szCs w:val="20"/>
        </w:rPr>
        <w:t xml:space="preserve">s </w:t>
      </w:r>
      <w:r w:rsidRPr="00EB5A3D">
        <w:rPr>
          <w:rFonts w:cs="Arial"/>
          <w:szCs w:val="20"/>
        </w:rPr>
        <w:t>predpisom, ki ureja izvajanje intervencij.</w:t>
      </w:r>
      <w:r>
        <w:rPr>
          <w:rFonts w:cs="Arial"/>
          <w:szCs w:val="20"/>
        </w:rPr>
        <w:t>«.</w:t>
      </w:r>
    </w:p>
    <w:p w14:paraId="5D4D5DC4" w14:textId="77777777" w:rsidR="00EB5A3D" w:rsidRDefault="00EB5A3D" w:rsidP="00B34057">
      <w:pPr>
        <w:jc w:val="both"/>
        <w:rPr>
          <w:rFonts w:cs="Arial"/>
          <w:szCs w:val="20"/>
        </w:rPr>
      </w:pPr>
    </w:p>
    <w:p w14:paraId="637ED2CF" w14:textId="58809754" w:rsidR="005359A9" w:rsidRDefault="00EB5A3D" w:rsidP="00B34057">
      <w:pPr>
        <w:jc w:val="both"/>
        <w:rPr>
          <w:rFonts w:cs="Arial"/>
          <w:szCs w:val="20"/>
        </w:rPr>
      </w:pPr>
      <w:r>
        <w:rPr>
          <w:rFonts w:cs="Arial"/>
          <w:szCs w:val="20"/>
        </w:rPr>
        <w:t>V</w:t>
      </w:r>
      <w:r w:rsidR="00927891" w:rsidRPr="0061006D">
        <w:rPr>
          <w:rFonts w:cs="Arial"/>
          <w:szCs w:val="20"/>
        </w:rPr>
        <w:t xml:space="preserve"> </w:t>
      </w:r>
      <w:r w:rsidR="00B34057" w:rsidRPr="0061006D">
        <w:rPr>
          <w:rFonts w:cs="Arial"/>
          <w:szCs w:val="20"/>
        </w:rPr>
        <w:t xml:space="preserve">drugem odstavku </w:t>
      </w:r>
      <w:r>
        <w:rPr>
          <w:rFonts w:cs="Arial"/>
          <w:szCs w:val="20"/>
        </w:rPr>
        <w:t xml:space="preserve">se </w:t>
      </w:r>
      <w:r w:rsidR="005359A9">
        <w:rPr>
          <w:rFonts w:cs="Arial"/>
          <w:szCs w:val="20"/>
        </w:rPr>
        <w:t>v 2. točki podpičje nadomesti s piko in doda nov</w:t>
      </w:r>
      <w:r w:rsidR="00C3162D">
        <w:rPr>
          <w:rFonts w:cs="Arial"/>
          <w:szCs w:val="20"/>
        </w:rPr>
        <w:t>i</w:t>
      </w:r>
      <w:r w:rsidR="00E76AB2">
        <w:rPr>
          <w:rFonts w:cs="Arial"/>
          <w:szCs w:val="20"/>
        </w:rPr>
        <w:t>, drugi</w:t>
      </w:r>
      <w:r w:rsidR="005359A9">
        <w:rPr>
          <w:rFonts w:cs="Arial"/>
          <w:szCs w:val="20"/>
        </w:rPr>
        <w:t xml:space="preserve"> stavek, ki se glasi: »Pogoj iz te točke se ne uporablja, če </w:t>
      </w:r>
      <w:r w:rsidR="00E20E79">
        <w:rPr>
          <w:rFonts w:cs="Arial"/>
          <w:szCs w:val="20"/>
        </w:rPr>
        <w:t xml:space="preserve">je vlagatelj javni naročnik in gre </w:t>
      </w:r>
      <w:r w:rsidR="005359A9">
        <w:rPr>
          <w:rFonts w:cs="Arial"/>
          <w:szCs w:val="20"/>
        </w:rPr>
        <w:t xml:space="preserve">za oddajo javnega naročila med osebami v javnem sektorju v skladu z zakonom, ki ureja javno naročanje;«. </w:t>
      </w:r>
    </w:p>
    <w:p w14:paraId="33D15065" w14:textId="77777777" w:rsidR="005359A9" w:rsidRDefault="005359A9" w:rsidP="00B34057">
      <w:pPr>
        <w:jc w:val="both"/>
        <w:rPr>
          <w:rFonts w:cs="Arial"/>
          <w:szCs w:val="20"/>
        </w:rPr>
      </w:pPr>
    </w:p>
    <w:p w14:paraId="0917A3C2" w14:textId="7AE2FA3E" w:rsidR="00BD5385" w:rsidRPr="0061006D" w:rsidRDefault="005359A9" w:rsidP="00B34057">
      <w:pPr>
        <w:jc w:val="both"/>
        <w:rPr>
          <w:rFonts w:cs="Arial"/>
          <w:szCs w:val="20"/>
        </w:rPr>
      </w:pPr>
      <w:r>
        <w:rPr>
          <w:rFonts w:cs="Arial"/>
          <w:szCs w:val="20"/>
        </w:rPr>
        <w:t>V</w:t>
      </w:r>
      <w:r w:rsidR="00B34057" w:rsidRPr="0061006D">
        <w:rPr>
          <w:rFonts w:cs="Arial"/>
          <w:szCs w:val="20"/>
        </w:rPr>
        <w:t xml:space="preserve"> 3</w:t>
      </w:r>
      <w:r w:rsidR="00927891" w:rsidRPr="0061006D">
        <w:rPr>
          <w:rFonts w:cs="Arial"/>
          <w:szCs w:val="20"/>
        </w:rPr>
        <w:t>. točki</w:t>
      </w:r>
      <w:r w:rsidR="00B34057" w:rsidRPr="0061006D">
        <w:rPr>
          <w:rFonts w:cs="Arial"/>
          <w:szCs w:val="20"/>
        </w:rPr>
        <w:t xml:space="preserve"> </w:t>
      </w:r>
      <w:r>
        <w:rPr>
          <w:rFonts w:cs="Arial"/>
          <w:szCs w:val="20"/>
        </w:rPr>
        <w:t xml:space="preserve">se </w:t>
      </w:r>
      <w:r w:rsidR="00B34057" w:rsidRPr="0061006D">
        <w:rPr>
          <w:rFonts w:cs="Arial"/>
          <w:szCs w:val="20"/>
        </w:rPr>
        <w:t xml:space="preserve">za besedo </w:t>
      </w:r>
      <w:r w:rsidR="001D1FC6">
        <w:rPr>
          <w:rFonts w:cs="Arial"/>
          <w:szCs w:val="20"/>
        </w:rPr>
        <w:t xml:space="preserve">»prvega« </w:t>
      </w:r>
      <w:r w:rsidR="00B34057" w:rsidRPr="0061006D">
        <w:rPr>
          <w:rFonts w:cs="Arial"/>
          <w:szCs w:val="20"/>
        </w:rPr>
        <w:t>doda besedilo »</w:t>
      </w:r>
      <w:r w:rsidR="001D1FC6">
        <w:rPr>
          <w:rFonts w:cs="Arial"/>
          <w:szCs w:val="20"/>
        </w:rPr>
        <w:t>in šestega«</w:t>
      </w:r>
      <w:r w:rsidR="00B34057" w:rsidRPr="0061006D">
        <w:rPr>
          <w:rFonts w:cs="Arial"/>
          <w:szCs w:val="20"/>
        </w:rPr>
        <w:t>.</w:t>
      </w:r>
      <w:r w:rsidR="00927891" w:rsidRPr="0061006D">
        <w:rPr>
          <w:rFonts w:cs="Arial"/>
          <w:szCs w:val="20"/>
        </w:rPr>
        <w:t xml:space="preserve"> </w:t>
      </w:r>
      <w:r w:rsidR="00B34057" w:rsidRPr="0061006D">
        <w:rPr>
          <w:rFonts w:cs="Arial"/>
          <w:szCs w:val="20"/>
        </w:rPr>
        <w:t xml:space="preserve"> </w:t>
      </w:r>
    </w:p>
    <w:p w14:paraId="0BA52932" w14:textId="7C637309" w:rsidR="00060E91" w:rsidRPr="0061006D" w:rsidRDefault="00060E91" w:rsidP="00B34057">
      <w:pPr>
        <w:jc w:val="both"/>
        <w:rPr>
          <w:rFonts w:cs="Arial"/>
          <w:szCs w:val="20"/>
        </w:rPr>
      </w:pPr>
    </w:p>
    <w:p w14:paraId="5A8063D7" w14:textId="77777777" w:rsidR="00060E91" w:rsidRPr="0061006D" w:rsidRDefault="00060E91" w:rsidP="00927891">
      <w:pPr>
        <w:jc w:val="both"/>
        <w:rPr>
          <w:rFonts w:cs="Arial"/>
          <w:szCs w:val="20"/>
        </w:rPr>
      </w:pPr>
      <w:r w:rsidRPr="0061006D">
        <w:rPr>
          <w:rFonts w:cs="Arial"/>
          <w:szCs w:val="20"/>
        </w:rPr>
        <w:t xml:space="preserve">4. točka se črta. </w:t>
      </w:r>
    </w:p>
    <w:p w14:paraId="4EB285C9" w14:textId="77777777" w:rsidR="00060E91" w:rsidRPr="0061006D" w:rsidRDefault="00060E91" w:rsidP="00927891">
      <w:pPr>
        <w:jc w:val="both"/>
        <w:rPr>
          <w:rFonts w:cs="Arial"/>
          <w:szCs w:val="20"/>
        </w:rPr>
      </w:pPr>
    </w:p>
    <w:p w14:paraId="6AF20D49" w14:textId="19398510" w:rsidR="00927891" w:rsidRDefault="00060E91" w:rsidP="00927891">
      <w:pPr>
        <w:jc w:val="both"/>
        <w:rPr>
          <w:rFonts w:cs="Arial"/>
          <w:b/>
          <w:szCs w:val="20"/>
        </w:rPr>
      </w:pPr>
      <w:r w:rsidRPr="0061006D">
        <w:rPr>
          <w:rFonts w:cs="Arial"/>
          <w:szCs w:val="20"/>
        </w:rPr>
        <w:t>Dosedanja 5. točka postane 4. točka.</w:t>
      </w:r>
      <w:r>
        <w:rPr>
          <w:rFonts w:cs="Arial"/>
          <w:szCs w:val="20"/>
        </w:rPr>
        <w:t xml:space="preserve"> </w:t>
      </w:r>
    </w:p>
    <w:p w14:paraId="010F231D" w14:textId="35AA52D4" w:rsidR="00A066E8" w:rsidRDefault="00A066E8" w:rsidP="00927891">
      <w:pPr>
        <w:jc w:val="both"/>
        <w:rPr>
          <w:rFonts w:cs="Arial"/>
          <w:b/>
          <w:szCs w:val="20"/>
        </w:rPr>
      </w:pPr>
    </w:p>
    <w:p w14:paraId="68EDD469" w14:textId="76A2A252" w:rsidR="00975A45" w:rsidRDefault="00975A45" w:rsidP="00927891">
      <w:pPr>
        <w:jc w:val="both"/>
        <w:rPr>
          <w:rFonts w:cs="Arial"/>
          <w:b/>
          <w:szCs w:val="20"/>
        </w:rPr>
      </w:pPr>
    </w:p>
    <w:p w14:paraId="583A0BF0" w14:textId="3FB9BCD8" w:rsidR="00975A45" w:rsidRPr="0061006D" w:rsidRDefault="00975A45" w:rsidP="00975A45">
      <w:pPr>
        <w:pStyle w:val="Odstavekseznama"/>
        <w:numPr>
          <w:ilvl w:val="0"/>
          <w:numId w:val="22"/>
        </w:numPr>
        <w:spacing w:line="260" w:lineRule="exact"/>
        <w:ind w:left="567" w:hanging="141"/>
        <w:jc w:val="center"/>
        <w:rPr>
          <w:rFonts w:ascii="Arial" w:hAnsi="Arial" w:cs="Arial"/>
          <w:b/>
          <w:sz w:val="20"/>
        </w:rPr>
      </w:pPr>
      <w:r w:rsidRPr="0061006D">
        <w:rPr>
          <w:rFonts w:ascii="Arial" w:hAnsi="Arial" w:cs="Arial"/>
          <w:b/>
          <w:sz w:val="20"/>
        </w:rPr>
        <w:t xml:space="preserve">člen </w:t>
      </w:r>
    </w:p>
    <w:p w14:paraId="525CC791" w14:textId="743F24C3" w:rsidR="00975A45" w:rsidRPr="0061006D" w:rsidRDefault="00975A45" w:rsidP="00975A45">
      <w:pPr>
        <w:jc w:val="center"/>
        <w:rPr>
          <w:rFonts w:cs="Arial"/>
          <w:b/>
        </w:rPr>
      </w:pPr>
    </w:p>
    <w:p w14:paraId="501A6EE6" w14:textId="3CFD5B6A" w:rsidR="00765C2F" w:rsidRDefault="00975A45" w:rsidP="00975A45">
      <w:pPr>
        <w:jc w:val="both"/>
        <w:rPr>
          <w:rFonts w:cs="Arial"/>
        </w:rPr>
      </w:pPr>
      <w:r w:rsidRPr="0061006D">
        <w:rPr>
          <w:rFonts w:cs="Arial"/>
        </w:rPr>
        <w:t xml:space="preserve">V 10. členu se </w:t>
      </w:r>
      <w:r w:rsidR="00A066E8" w:rsidRPr="0061006D">
        <w:rPr>
          <w:rFonts w:cs="Arial"/>
        </w:rPr>
        <w:t xml:space="preserve">v </w:t>
      </w:r>
      <w:r w:rsidR="0046629A">
        <w:rPr>
          <w:rFonts w:cs="Arial"/>
        </w:rPr>
        <w:t xml:space="preserve">prvem odstavku </w:t>
      </w:r>
      <w:r w:rsidR="00765C2F">
        <w:rPr>
          <w:rFonts w:cs="Arial"/>
        </w:rPr>
        <w:t>v 2. točki besedilo »</w:t>
      </w:r>
      <w:r w:rsidR="001A4392">
        <w:rPr>
          <w:rFonts w:cs="Arial"/>
        </w:rPr>
        <w:t>skladu s« nadomesti z besedilom »deležu, ki ga določajo«</w:t>
      </w:r>
      <w:r w:rsidR="00765C2F">
        <w:rPr>
          <w:rFonts w:cs="Arial"/>
        </w:rPr>
        <w:t>.</w:t>
      </w:r>
      <w:r w:rsidR="00765C2F" w:rsidRPr="00765C2F">
        <w:rPr>
          <w:rFonts w:cs="Arial"/>
        </w:rPr>
        <w:t> </w:t>
      </w:r>
    </w:p>
    <w:p w14:paraId="14C3EA80" w14:textId="77777777" w:rsidR="00765C2F" w:rsidRDefault="00765C2F" w:rsidP="00975A45">
      <w:pPr>
        <w:jc w:val="both"/>
        <w:rPr>
          <w:rFonts w:cs="Arial"/>
        </w:rPr>
      </w:pPr>
    </w:p>
    <w:p w14:paraId="17A52003" w14:textId="77777777" w:rsidR="001A4392" w:rsidRDefault="0046629A" w:rsidP="001A4392">
      <w:pPr>
        <w:jc w:val="both"/>
        <w:rPr>
          <w:rFonts w:cs="Arial"/>
        </w:rPr>
      </w:pPr>
      <w:r>
        <w:rPr>
          <w:rFonts w:cs="Arial"/>
        </w:rPr>
        <w:t>V</w:t>
      </w:r>
      <w:r w:rsidRPr="0061006D">
        <w:rPr>
          <w:rFonts w:cs="Arial"/>
        </w:rPr>
        <w:t xml:space="preserve"> </w:t>
      </w:r>
      <w:r w:rsidR="00A066E8" w:rsidRPr="0061006D">
        <w:rPr>
          <w:rFonts w:cs="Arial"/>
        </w:rPr>
        <w:t xml:space="preserve">drugem odstavku </w:t>
      </w:r>
      <w:r>
        <w:rPr>
          <w:rFonts w:cs="Arial"/>
        </w:rPr>
        <w:t xml:space="preserve">se </w:t>
      </w:r>
      <w:r w:rsidR="00765C2F">
        <w:rPr>
          <w:rFonts w:cs="Arial"/>
        </w:rPr>
        <w:t xml:space="preserve">v 2. točki besedilo </w:t>
      </w:r>
      <w:r w:rsidR="001A4392">
        <w:rPr>
          <w:rFonts w:cs="Arial"/>
        </w:rPr>
        <w:t>»skladu s« nadomesti z besedilom »deležu, ki ga določajo«.</w:t>
      </w:r>
      <w:r w:rsidR="001A4392" w:rsidRPr="00765C2F">
        <w:rPr>
          <w:rFonts w:cs="Arial"/>
        </w:rPr>
        <w:t> </w:t>
      </w:r>
    </w:p>
    <w:p w14:paraId="76DAEF89" w14:textId="77777777" w:rsidR="00765C2F" w:rsidRDefault="00765C2F" w:rsidP="00975A45">
      <w:pPr>
        <w:jc w:val="both"/>
        <w:rPr>
          <w:rFonts w:cs="Arial"/>
        </w:rPr>
      </w:pPr>
    </w:p>
    <w:p w14:paraId="28E66DAA" w14:textId="3FE26E7E" w:rsidR="00A066E8" w:rsidRPr="0061006D" w:rsidRDefault="00765C2F" w:rsidP="00975A45">
      <w:pPr>
        <w:jc w:val="both"/>
        <w:rPr>
          <w:rFonts w:cs="Arial"/>
        </w:rPr>
      </w:pPr>
      <w:r>
        <w:rPr>
          <w:rFonts w:cs="Arial"/>
        </w:rPr>
        <w:t>N</w:t>
      </w:r>
      <w:r w:rsidR="00A066E8" w:rsidRPr="0061006D">
        <w:rPr>
          <w:rFonts w:cs="Arial"/>
        </w:rPr>
        <w:t xml:space="preserve">a koncu 3. točke </w:t>
      </w:r>
      <w:r>
        <w:rPr>
          <w:rFonts w:cs="Arial"/>
        </w:rPr>
        <w:t xml:space="preserve">se </w:t>
      </w:r>
      <w:r w:rsidR="00A066E8" w:rsidRPr="0061006D">
        <w:rPr>
          <w:rFonts w:cs="Arial"/>
        </w:rPr>
        <w:t>pika nadomesti s podpičjem in doda nova, 4. točka, ki se glasi:</w:t>
      </w:r>
    </w:p>
    <w:p w14:paraId="5F60D750" w14:textId="77777777" w:rsidR="00A066E8" w:rsidRPr="0061006D" w:rsidRDefault="00A066E8" w:rsidP="00A066E8">
      <w:pPr>
        <w:jc w:val="both"/>
        <w:rPr>
          <w:rFonts w:cs="Arial"/>
        </w:rPr>
      </w:pPr>
    </w:p>
    <w:p w14:paraId="41621F3C" w14:textId="354833AB" w:rsidR="00A066E8" w:rsidRPr="0061006D" w:rsidRDefault="00A066E8" w:rsidP="00A066E8">
      <w:pPr>
        <w:jc w:val="both"/>
        <w:rPr>
          <w:rFonts w:cs="Arial"/>
        </w:rPr>
      </w:pPr>
      <w:r w:rsidRPr="0061006D">
        <w:rPr>
          <w:rFonts w:cs="Arial"/>
        </w:rPr>
        <w:t xml:space="preserve">»4. </w:t>
      </w:r>
      <w:r w:rsidR="00962BCE">
        <w:rPr>
          <w:rFonts w:cs="Arial"/>
        </w:rPr>
        <w:t xml:space="preserve">predložiti mora </w:t>
      </w:r>
      <w:r w:rsidRPr="0061006D">
        <w:rPr>
          <w:rFonts w:cs="Arial"/>
        </w:rPr>
        <w:t>datumsko in lokacijsko označene fotografije prostor</w:t>
      </w:r>
      <w:r w:rsidR="00962BCE">
        <w:rPr>
          <w:rFonts w:cs="Arial"/>
        </w:rPr>
        <w:t>a</w:t>
      </w:r>
      <w:r w:rsidRPr="0061006D">
        <w:rPr>
          <w:rFonts w:cs="Arial"/>
        </w:rPr>
        <w:t xml:space="preserve"> v objektu, v katerem bo oprema, ki je predmet naložbe.«</w:t>
      </w:r>
      <w:r w:rsidR="00962BCE">
        <w:rPr>
          <w:rFonts w:cs="Arial"/>
        </w:rPr>
        <w:t>.</w:t>
      </w:r>
      <w:r w:rsidRPr="0061006D">
        <w:rPr>
          <w:rFonts w:cs="Arial"/>
        </w:rPr>
        <w:t xml:space="preserve"> </w:t>
      </w:r>
    </w:p>
    <w:p w14:paraId="5EAF3095" w14:textId="77777777" w:rsidR="0061006D" w:rsidRDefault="00A066E8" w:rsidP="00975A45">
      <w:pPr>
        <w:jc w:val="both"/>
        <w:rPr>
          <w:rFonts w:cs="Arial"/>
          <w:highlight w:val="yellow"/>
        </w:rPr>
      </w:pPr>
      <w:r>
        <w:rPr>
          <w:rFonts w:cs="Arial"/>
          <w:highlight w:val="yellow"/>
        </w:rPr>
        <w:t xml:space="preserve"> </w:t>
      </w:r>
    </w:p>
    <w:p w14:paraId="517A2278" w14:textId="4C9080EF" w:rsidR="00975A45" w:rsidRPr="0061006D" w:rsidRDefault="00A066E8" w:rsidP="00975A45">
      <w:pPr>
        <w:jc w:val="both"/>
        <w:rPr>
          <w:rFonts w:cs="Arial"/>
        </w:rPr>
      </w:pPr>
      <w:r w:rsidRPr="0061006D">
        <w:rPr>
          <w:rFonts w:cs="Arial"/>
        </w:rPr>
        <w:t>T</w:t>
      </w:r>
      <w:r w:rsidR="00975A45" w:rsidRPr="0061006D">
        <w:rPr>
          <w:rFonts w:cs="Arial"/>
        </w:rPr>
        <w:t xml:space="preserve">retji odstavek </w:t>
      </w:r>
      <w:r w:rsidRPr="0061006D">
        <w:rPr>
          <w:rFonts w:cs="Arial"/>
        </w:rPr>
        <w:t xml:space="preserve">se </w:t>
      </w:r>
      <w:r w:rsidR="00975A45" w:rsidRPr="0061006D">
        <w:rPr>
          <w:rFonts w:cs="Arial"/>
        </w:rPr>
        <w:t>spremeni tako, da se glasi:</w:t>
      </w:r>
    </w:p>
    <w:p w14:paraId="1B51FE66" w14:textId="4A5AEABF" w:rsidR="00962BCE" w:rsidRDefault="00975A45" w:rsidP="00F02B20">
      <w:pPr>
        <w:jc w:val="both"/>
        <w:rPr>
          <w:rFonts w:cs="Arial"/>
        </w:rPr>
      </w:pPr>
      <w:r w:rsidRPr="0061006D">
        <w:rPr>
          <w:rFonts w:cs="Arial"/>
        </w:rPr>
        <w:t>»(3) Če</w:t>
      </w:r>
      <w:r w:rsidR="00EA6000" w:rsidRPr="0061006D">
        <w:rPr>
          <w:rFonts w:cs="Arial"/>
        </w:rPr>
        <w:t xml:space="preserve"> je predmet podpore projekt, v okviru </w:t>
      </w:r>
      <w:r w:rsidR="00052632" w:rsidRPr="0061006D">
        <w:rPr>
          <w:rFonts w:cs="Arial"/>
        </w:rPr>
        <w:t xml:space="preserve">katerega </w:t>
      </w:r>
      <w:r w:rsidR="00EA6000" w:rsidRPr="0061006D">
        <w:rPr>
          <w:rFonts w:cs="Arial"/>
        </w:rPr>
        <w:t>se izvaja</w:t>
      </w:r>
      <w:r w:rsidR="00962BCE">
        <w:rPr>
          <w:rFonts w:cs="Arial"/>
        </w:rPr>
        <w:t>:</w:t>
      </w:r>
      <w:r w:rsidR="00EA6000" w:rsidRPr="0061006D">
        <w:rPr>
          <w:rFonts w:cs="Arial"/>
        </w:rPr>
        <w:t xml:space="preserve"> </w:t>
      </w:r>
    </w:p>
    <w:p w14:paraId="6460BFF5" w14:textId="043A1B9F" w:rsidR="00962BCE" w:rsidRDefault="00962BCE" w:rsidP="00F02B20">
      <w:pPr>
        <w:jc w:val="both"/>
        <w:rPr>
          <w:rFonts w:cs="Arial"/>
        </w:rPr>
      </w:pPr>
      <w:r>
        <w:rPr>
          <w:rFonts w:cs="Arial"/>
        </w:rPr>
        <w:t xml:space="preserve">1. </w:t>
      </w:r>
      <w:r w:rsidR="00975A45" w:rsidRPr="0061006D">
        <w:rPr>
          <w:rFonts w:cs="Arial"/>
        </w:rPr>
        <w:t>naložb</w:t>
      </w:r>
      <w:r w:rsidR="00EA6000" w:rsidRPr="0061006D">
        <w:rPr>
          <w:rFonts w:cs="Arial"/>
        </w:rPr>
        <w:t>a</w:t>
      </w:r>
      <w:r w:rsidR="00975A45" w:rsidRPr="0061006D">
        <w:rPr>
          <w:rFonts w:cs="Arial"/>
        </w:rPr>
        <w:t xml:space="preserve"> v ureditev objekta</w:t>
      </w:r>
      <w:r w:rsidR="00052632" w:rsidRPr="0061006D">
        <w:rPr>
          <w:rFonts w:cs="Arial"/>
        </w:rPr>
        <w:t>, mora vlagatelj ob vložitvi vloge na javni razpis izpolnjevati pogoje</w:t>
      </w:r>
      <w:r w:rsidR="004D33B8" w:rsidRPr="0061006D">
        <w:rPr>
          <w:rFonts w:cs="Arial"/>
        </w:rPr>
        <w:t xml:space="preserve"> iz 1., 2</w:t>
      </w:r>
      <w:r w:rsidR="0061006D" w:rsidRPr="0061006D">
        <w:rPr>
          <w:rFonts w:cs="Arial"/>
        </w:rPr>
        <w:t>.</w:t>
      </w:r>
      <w:r w:rsidR="004D33B8" w:rsidRPr="0061006D">
        <w:rPr>
          <w:rFonts w:cs="Arial"/>
        </w:rPr>
        <w:t>, 3. in 5. točke prvega odstavka t</w:t>
      </w:r>
      <w:r w:rsidR="00F02B20" w:rsidRPr="0061006D">
        <w:rPr>
          <w:rFonts w:cs="Arial"/>
        </w:rPr>
        <w:t>ega člena, pri čemer mora pogoja</w:t>
      </w:r>
      <w:r w:rsidR="004D33B8" w:rsidRPr="0061006D">
        <w:rPr>
          <w:rFonts w:cs="Arial"/>
        </w:rPr>
        <w:t xml:space="preserve"> iz </w:t>
      </w:r>
      <w:r w:rsidR="00F02B20" w:rsidRPr="0061006D">
        <w:rPr>
          <w:rFonts w:cs="Arial"/>
        </w:rPr>
        <w:t>3.</w:t>
      </w:r>
      <w:r>
        <w:rPr>
          <w:rFonts w:cs="Arial"/>
        </w:rPr>
        <w:t xml:space="preserve"> točke</w:t>
      </w:r>
      <w:r w:rsidR="00F02B20" w:rsidRPr="0061006D">
        <w:rPr>
          <w:rFonts w:cs="Arial"/>
        </w:rPr>
        <w:t xml:space="preserve"> in druge alineje 5. točke prvega odstavka tega člena izpolniti najpozneje v roku, ki se določi v predpisu, ki ureja izvajanje intervencij. Če vlagatelj ob vložitvi vloge na javni razpis ne izpolnjuje pogoja iz 3. točke prvega odstavka tega člena, mora </w:t>
      </w:r>
      <w:r w:rsidRPr="0061006D">
        <w:rPr>
          <w:rFonts w:cs="Arial"/>
        </w:rPr>
        <w:t xml:space="preserve">imeti </w:t>
      </w:r>
      <w:r w:rsidR="00F02B20" w:rsidRPr="0061006D">
        <w:rPr>
          <w:rFonts w:cs="Arial"/>
        </w:rPr>
        <w:t xml:space="preserve">ob vložitvi vloge na javni razpis </w:t>
      </w:r>
      <w:r w:rsidRPr="0061006D">
        <w:rPr>
          <w:rFonts w:cs="Arial"/>
        </w:rPr>
        <w:t>na nepremičnini, na kateri se bo izvajala naložba v ureditev objekta,</w:t>
      </w:r>
      <w:r>
        <w:rPr>
          <w:rFonts w:cs="Arial"/>
        </w:rPr>
        <w:t xml:space="preserve"> </w:t>
      </w:r>
      <w:r w:rsidR="00F02B20" w:rsidRPr="0061006D">
        <w:rPr>
          <w:rFonts w:cs="Arial"/>
        </w:rPr>
        <w:t xml:space="preserve">v zemljiški knjigi vpisano lastninsko ali drugo stvarno pravico ali </w:t>
      </w:r>
      <w:r w:rsidR="00C3162D">
        <w:rPr>
          <w:rFonts w:cs="Arial"/>
        </w:rPr>
        <w:t xml:space="preserve">pa mora </w:t>
      </w:r>
      <w:r w:rsidR="00F02B20" w:rsidRPr="0061006D">
        <w:rPr>
          <w:rFonts w:cs="Arial"/>
        </w:rPr>
        <w:t>vlogi na javni razpis priložiti dokazil</w:t>
      </w:r>
      <w:r>
        <w:rPr>
          <w:rFonts w:cs="Arial"/>
        </w:rPr>
        <w:t>o</w:t>
      </w:r>
      <w:r w:rsidR="00F02B20" w:rsidRPr="0061006D">
        <w:rPr>
          <w:rFonts w:cs="Arial"/>
        </w:rPr>
        <w:t xml:space="preserve"> o pravici graditi v skladu z gradbenim zakonom</w:t>
      </w:r>
      <w:r>
        <w:rPr>
          <w:rFonts w:cs="Arial"/>
        </w:rPr>
        <w:t>;</w:t>
      </w:r>
    </w:p>
    <w:p w14:paraId="043182AA" w14:textId="46640E75" w:rsidR="00F02B20" w:rsidRPr="0061006D" w:rsidRDefault="00962BCE" w:rsidP="00F02B20">
      <w:pPr>
        <w:jc w:val="both"/>
        <w:rPr>
          <w:rFonts w:cs="Arial"/>
        </w:rPr>
      </w:pPr>
      <w:r>
        <w:rPr>
          <w:rFonts w:cs="Arial"/>
        </w:rPr>
        <w:t xml:space="preserve">2. </w:t>
      </w:r>
      <w:r w:rsidR="00F02B20" w:rsidRPr="0061006D">
        <w:rPr>
          <w:rFonts w:cs="Arial"/>
        </w:rPr>
        <w:t xml:space="preserve">naložba v opremo za objekt, mora vlagatelj ob vložitvi vloge na javni razpis izpolnjevati pogoje iz </w:t>
      </w:r>
      <w:r>
        <w:rPr>
          <w:rFonts w:cs="Arial"/>
        </w:rPr>
        <w:t>prejšnjega odstavka</w:t>
      </w:r>
      <w:r w:rsidR="00F02B20" w:rsidRPr="0061006D">
        <w:rPr>
          <w:rFonts w:cs="Arial"/>
        </w:rPr>
        <w:t xml:space="preserve">.«.  </w:t>
      </w:r>
    </w:p>
    <w:p w14:paraId="6CA9156A" w14:textId="147EF890" w:rsidR="00975A45" w:rsidRDefault="00975A45" w:rsidP="00975A45">
      <w:pPr>
        <w:jc w:val="both"/>
        <w:rPr>
          <w:rFonts w:cs="Arial"/>
          <w:b/>
          <w:highlight w:val="yellow"/>
        </w:rPr>
      </w:pPr>
    </w:p>
    <w:p w14:paraId="66127A16" w14:textId="0782652E" w:rsidR="00F66D4A" w:rsidRDefault="00F66D4A" w:rsidP="00975A45">
      <w:pPr>
        <w:jc w:val="both"/>
        <w:rPr>
          <w:rFonts w:cs="Arial"/>
          <w:b/>
          <w:highlight w:val="yellow"/>
        </w:rPr>
      </w:pPr>
    </w:p>
    <w:p w14:paraId="30705BD8" w14:textId="2CE4ED78" w:rsidR="00F66D4A" w:rsidRPr="00F66D4A" w:rsidRDefault="00F66D4A" w:rsidP="00F66D4A">
      <w:pPr>
        <w:pStyle w:val="Odstavekseznama"/>
        <w:numPr>
          <w:ilvl w:val="0"/>
          <w:numId w:val="22"/>
        </w:numPr>
        <w:spacing w:line="260" w:lineRule="exact"/>
        <w:ind w:left="567" w:hanging="141"/>
        <w:jc w:val="center"/>
        <w:rPr>
          <w:rFonts w:ascii="Arial" w:hAnsi="Arial" w:cs="Arial"/>
          <w:b/>
          <w:sz w:val="20"/>
        </w:rPr>
      </w:pPr>
      <w:r w:rsidRPr="00F66D4A">
        <w:rPr>
          <w:rFonts w:ascii="Arial" w:hAnsi="Arial" w:cs="Arial"/>
          <w:b/>
          <w:sz w:val="20"/>
        </w:rPr>
        <w:t>člen</w:t>
      </w:r>
    </w:p>
    <w:p w14:paraId="03A2CB5F" w14:textId="77777777" w:rsidR="00F66D4A" w:rsidRDefault="00F66D4A" w:rsidP="00975A45">
      <w:pPr>
        <w:jc w:val="both"/>
        <w:rPr>
          <w:rFonts w:cs="Arial"/>
        </w:rPr>
      </w:pPr>
    </w:p>
    <w:p w14:paraId="1F601465" w14:textId="53EBC6F4" w:rsidR="00F66D4A" w:rsidRDefault="005359A9" w:rsidP="00CB471C">
      <w:pPr>
        <w:jc w:val="both"/>
        <w:rPr>
          <w:rFonts w:cs="Arial"/>
        </w:rPr>
      </w:pPr>
      <w:r>
        <w:rPr>
          <w:rFonts w:cs="Arial"/>
        </w:rPr>
        <w:t xml:space="preserve">V </w:t>
      </w:r>
      <w:r w:rsidR="00F66D4A" w:rsidRPr="00F66D4A">
        <w:rPr>
          <w:rFonts w:cs="Arial"/>
        </w:rPr>
        <w:t>11. člen</w:t>
      </w:r>
      <w:r>
        <w:rPr>
          <w:rFonts w:cs="Arial"/>
        </w:rPr>
        <w:t>u</w:t>
      </w:r>
      <w:r w:rsidR="00F66D4A" w:rsidRPr="00F66D4A">
        <w:rPr>
          <w:rFonts w:cs="Arial"/>
        </w:rPr>
        <w:t xml:space="preserve"> se </w:t>
      </w:r>
      <w:r w:rsidR="00CB471C">
        <w:rPr>
          <w:rFonts w:cs="Arial"/>
        </w:rPr>
        <w:t xml:space="preserve">v drugem odstavku za besedo »naložbah« črta besedilo »ali projektih« ter za besedo »naložbe« črta besedilo »ali projekta«. </w:t>
      </w:r>
      <w:r w:rsidR="00F66D4A" w:rsidRPr="00F66D4A">
        <w:rPr>
          <w:rFonts w:cs="Arial"/>
        </w:rPr>
        <w:t xml:space="preserve"> </w:t>
      </w:r>
    </w:p>
    <w:p w14:paraId="4914593B" w14:textId="2CC39328" w:rsidR="00CB471C" w:rsidRDefault="00CB471C" w:rsidP="00CB471C">
      <w:pPr>
        <w:jc w:val="both"/>
        <w:rPr>
          <w:rFonts w:cs="Arial"/>
        </w:rPr>
      </w:pPr>
    </w:p>
    <w:p w14:paraId="65F12C69" w14:textId="2F47A105" w:rsidR="00CB471C" w:rsidRDefault="00CB471C" w:rsidP="00CB471C">
      <w:pPr>
        <w:jc w:val="both"/>
        <w:rPr>
          <w:rFonts w:cs="Arial"/>
        </w:rPr>
      </w:pPr>
      <w:r>
        <w:rPr>
          <w:rFonts w:cs="Arial"/>
        </w:rPr>
        <w:t xml:space="preserve">Tretji odstavek se spremeni tako, da se glasi: </w:t>
      </w:r>
    </w:p>
    <w:p w14:paraId="2DAF715D" w14:textId="7C1F05F3" w:rsidR="00CB471C" w:rsidRPr="00CB471C" w:rsidRDefault="00CB471C" w:rsidP="00CB471C">
      <w:pPr>
        <w:jc w:val="both"/>
        <w:rPr>
          <w:rFonts w:cs="Arial"/>
        </w:rPr>
      </w:pPr>
      <w:r>
        <w:rPr>
          <w:rFonts w:cs="Arial"/>
        </w:rPr>
        <w:t>»</w:t>
      </w:r>
      <w:r w:rsidRPr="00CB471C">
        <w:rPr>
          <w:rFonts w:cs="Arial"/>
        </w:rPr>
        <w:t>(3) Vlagatelj zaprtost finančne konstrukcije izkaže:</w:t>
      </w:r>
    </w:p>
    <w:p w14:paraId="3E9CB73B" w14:textId="6A5D62F0" w:rsidR="00CB471C" w:rsidRPr="00CB471C" w:rsidRDefault="00CB471C" w:rsidP="00CB471C">
      <w:pPr>
        <w:jc w:val="both"/>
        <w:rPr>
          <w:rFonts w:cs="Arial"/>
        </w:rPr>
      </w:pPr>
      <w:r w:rsidRPr="00CB471C">
        <w:rPr>
          <w:rFonts w:cs="Arial"/>
        </w:rPr>
        <w:t>1. za naložbe do vključno 100.000 eurov skupne načrtovane vrednosti ali projekte: s prikazom strukture virov financiranja v vlogi na javni razpis,</w:t>
      </w:r>
    </w:p>
    <w:p w14:paraId="1D2E1FFD" w14:textId="24A05FA6" w:rsidR="00CB471C" w:rsidRPr="00CB471C" w:rsidRDefault="00CB471C" w:rsidP="00CB471C">
      <w:pPr>
        <w:jc w:val="both"/>
        <w:rPr>
          <w:rFonts w:cs="Arial"/>
        </w:rPr>
      </w:pPr>
      <w:r w:rsidRPr="00CB471C">
        <w:rPr>
          <w:rFonts w:cs="Arial"/>
        </w:rPr>
        <w:t>2. za naložbe nad 100.000 eurov skupne načrtovane vrednosti: s prikazom strukture virov financiranja v vlogi na javni razpis ter</w:t>
      </w:r>
      <w:r w:rsidR="00990342">
        <w:rPr>
          <w:rFonts w:cs="Arial"/>
        </w:rPr>
        <w:t>:</w:t>
      </w:r>
    </w:p>
    <w:p w14:paraId="0D8DE050" w14:textId="2D0C0CCB" w:rsidR="00CB471C" w:rsidRPr="00CB471C" w:rsidRDefault="00CB471C" w:rsidP="00CB471C">
      <w:pPr>
        <w:jc w:val="both"/>
        <w:rPr>
          <w:rFonts w:cs="Arial"/>
        </w:rPr>
      </w:pPr>
      <w:r>
        <w:rPr>
          <w:rFonts w:cs="Arial"/>
        </w:rPr>
        <w:t xml:space="preserve">– </w:t>
      </w:r>
      <w:r w:rsidRPr="00CB471C">
        <w:rPr>
          <w:rFonts w:cs="Arial"/>
        </w:rPr>
        <w:t>z izjavo banke ali druge finančne institucije, ki lahko opravlja finančne storitve v Republiki Sloveniji, ali z izjavo javnega sklada, ki izvaja finančne spodbude v skladu z zakonom, ki ureja javne sklade, iz katere je razvidna zaprtost finančne konstrukcije, ali</w:t>
      </w:r>
    </w:p>
    <w:p w14:paraId="69F90AAA" w14:textId="2A52C6F0" w:rsidR="00CB471C" w:rsidRPr="00F66D4A" w:rsidRDefault="00CB471C" w:rsidP="00CB471C">
      <w:pPr>
        <w:jc w:val="both"/>
        <w:rPr>
          <w:rFonts w:cs="Arial"/>
        </w:rPr>
      </w:pPr>
      <w:r>
        <w:rPr>
          <w:rFonts w:cs="Arial"/>
        </w:rPr>
        <w:t xml:space="preserve">– </w:t>
      </w:r>
      <w:r w:rsidRPr="00CB471C">
        <w:rPr>
          <w:rFonts w:cs="Arial"/>
        </w:rPr>
        <w:t>s sklepom sveta zavoda ali pristojnega organa občine, iz katerega je razvidno, da bo za izvedbo naložbe zagotovil lastna sredstva.</w:t>
      </w:r>
      <w:r>
        <w:rPr>
          <w:rFonts w:cs="Arial"/>
        </w:rPr>
        <w:t>«.</w:t>
      </w:r>
    </w:p>
    <w:p w14:paraId="1D8A299F" w14:textId="7BA3E655" w:rsidR="00F66D4A" w:rsidRDefault="00F66D4A" w:rsidP="00F66D4A">
      <w:pPr>
        <w:spacing w:line="276" w:lineRule="auto"/>
        <w:jc w:val="both"/>
        <w:rPr>
          <w:rFonts w:cs="Arial"/>
        </w:rPr>
      </w:pPr>
    </w:p>
    <w:p w14:paraId="59C84802" w14:textId="33256E81" w:rsidR="00805D38" w:rsidRPr="00805D38" w:rsidRDefault="00805D38" w:rsidP="00805D38">
      <w:pPr>
        <w:pStyle w:val="Odstavekseznama"/>
        <w:numPr>
          <w:ilvl w:val="0"/>
          <w:numId w:val="22"/>
        </w:numPr>
        <w:spacing w:line="260" w:lineRule="exact"/>
        <w:ind w:left="567" w:hanging="141"/>
        <w:jc w:val="center"/>
        <w:rPr>
          <w:rFonts w:ascii="Arial" w:hAnsi="Arial" w:cs="Arial"/>
          <w:b/>
          <w:sz w:val="20"/>
        </w:rPr>
      </w:pPr>
      <w:r w:rsidRPr="00805D38">
        <w:rPr>
          <w:rFonts w:ascii="Arial" w:hAnsi="Arial" w:cs="Arial"/>
          <w:b/>
          <w:sz w:val="20"/>
        </w:rPr>
        <w:t>člen</w:t>
      </w:r>
    </w:p>
    <w:p w14:paraId="4FF09D66" w14:textId="3E0D2A53" w:rsidR="00805D38" w:rsidRPr="00805D38" w:rsidRDefault="00805D38" w:rsidP="00F66D4A">
      <w:pPr>
        <w:spacing w:line="276" w:lineRule="auto"/>
        <w:jc w:val="both"/>
        <w:rPr>
          <w:rFonts w:cs="Arial"/>
        </w:rPr>
      </w:pPr>
    </w:p>
    <w:p w14:paraId="23D6BDF9" w14:textId="5472CA66" w:rsidR="00D92111" w:rsidRPr="00D92111" w:rsidRDefault="00805D38" w:rsidP="00927891">
      <w:pPr>
        <w:jc w:val="both"/>
        <w:rPr>
          <w:rFonts w:cs="Arial"/>
          <w:szCs w:val="20"/>
        </w:rPr>
      </w:pPr>
      <w:r w:rsidRPr="00D92111">
        <w:rPr>
          <w:rFonts w:cs="Arial"/>
          <w:szCs w:val="20"/>
        </w:rPr>
        <w:t>V 12. členu se v drugem odstavku 1. točk</w:t>
      </w:r>
      <w:r w:rsidR="00D92111" w:rsidRPr="00D92111">
        <w:rPr>
          <w:rFonts w:cs="Arial"/>
          <w:szCs w:val="20"/>
        </w:rPr>
        <w:t xml:space="preserve">a spremeni tako, da se glasi: </w:t>
      </w:r>
    </w:p>
    <w:p w14:paraId="7F300F61" w14:textId="477C227F" w:rsidR="00D92111" w:rsidRPr="00D92111" w:rsidRDefault="00D92111" w:rsidP="00D92111">
      <w:pPr>
        <w:jc w:val="both"/>
        <w:rPr>
          <w:rFonts w:cs="Arial"/>
          <w:szCs w:val="20"/>
        </w:rPr>
      </w:pPr>
      <w:r w:rsidRPr="00D92111">
        <w:rPr>
          <w:rFonts w:cs="Arial"/>
          <w:szCs w:val="20"/>
        </w:rPr>
        <w:t>»1. vlogi na javni razpis priloži izjavo, ki vsebuje:</w:t>
      </w:r>
    </w:p>
    <w:p w14:paraId="71CB0894" w14:textId="1B1F6C5C" w:rsidR="00D92111" w:rsidRPr="00D92111" w:rsidRDefault="00D92111" w:rsidP="00D92111">
      <w:pPr>
        <w:jc w:val="both"/>
        <w:rPr>
          <w:rFonts w:cs="Arial"/>
          <w:szCs w:val="20"/>
        </w:rPr>
      </w:pPr>
      <w:r w:rsidRPr="00D92111">
        <w:rPr>
          <w:rFonts w:cs="Arial"/>
          <w:szCs w:val="20"/>
        </w:rPr>
        <w:t>– podatek, ali gre za enotno podjetje</w:t>
      </w:r>
      <w:r w:rsidR="00B7251A">
        <w:rPr>
          <w:rFonts w:cs="Arial"/>
          <w:szCs w:val="20"/>
        </w:rPr>
        <w:t>:</w:t>
      </w:r>
      <w:r w:rsidRPr="00D92111">
        <w:rPr>
          <w:rFonts w:cs="Arial"/>
          <w:szCs w:val="20"/>
        </w:rPr>
        <w:t xml:space="preserve"> </w:t>
      </w:r>
      <w:r w:rsidR="00B7251A">
        <w:rPr>
          <w:rFonts w:cs="Arial"/>
          <w:szCs w:val="20"/>
        </w:rPr>
        <w:t>č</w:t>
      </w:r>
      <w:r w:rsidRPr="00D92111">
        <w:rPr>
          <w:rFonts w:cs="Arial"/>
          <w:szCs w:val="20"/>
        </w:rPr>
        <w:t>e gre za enotno podjetje, se navedejo subjekti, ki so z vlagateljem povezani v smislu enotnega podjetja,</w:t>
      </w:r>
    </w:p>
    <w:p w14:paraId="1514F7DA" w14:textId="6FFDCDCA" w:rsidR="00D92111" w:rsidRPr="00D92111" w:rsidRDefault="00D92111" w:rsidP="00D92111">
      <w:pPr>
        <w:jc w:val="both"/>
        <w:rPr>
          <w:rFonts w:cs="Arial"/>
          <w:szCs w:val="20"/>
        </w:rPr>
      </w:pPr>
      <w:r w:rsidRPr="00D92111">
        <w:rPr>
          <w:rFonts w:cs="Arial"/>
          <w:szCs w:val="20"/>
        </w:rPr>
        <w:t>– podatke o vseh pomočeh </w:t>
      </w:r>
      <w:r w:rsidRPr="00D92111">
        <w:rPr>
          <w:rFonts w:cs="Arial"/>
          <w:i/>
          <w:iCs/>
          <w:szCs w:val="20"/>
        </w:rPr>
        <w:t xml:space="preserve">de </w:t>
      </w:r>
      <w:proofErr w:type="spellStart"/>
      <w:r w:rsidRPr="00D92111">
        <w:rPr>
          <w:rFonts w:cs="Arial"/>
          <w:i/>
          <w:iCs/>
          <w:szCs w:val="20"/>
        </w:rPr>
        <w:t>minimis</w:t>
      </w:r>
      <w:proofErr w:type="spellEnd"/>
      <w:r w:rsidRPr="00D92111">
        <w:rPr>
          <w:rFonts w:cs="Arial"/>
          <w:szCs w:val="20"/>
        </w:rPr>
        <w:t xml:space="preserve">, ki jih je vlagatelj oziroma enotno podjetje prejelo v </w:t>
      </w:r>
      <w:r w:rsidR="00B66663">
        <w:rPr>
          <w:rFonts w:cs="Arial"/>
          <w:szCs w:val="20"/>
        </w:rPr>
        <w:t xml:space="preserve">triletnem obdobju pred </w:t>
      </w:r>
      <w:r w:rsidR="006559A2">
        <w:rPr>
          <w:rFonts w:cs="Arial"/>
          <w:szCs w:val="20"/>
        </w:rPr>
        <w:t>vložitvijo</w:t>
      </w:r>
      <w:r w:rsidRPr="00D92111">
        <w:rPr>
          <w:rFonts w:cs="Arial"/>
          <w:szCs w:val="20"/>
        </w:rPr>
        <w:t xml:space="preserve"> vloge na javni razpis,</w:t>
      </w:r>
    </w:p>
    <w:p w14:paraId="607510D4" w14:textId="1D78BA64" w:rsidR="00D92111" w:rsidRPr="00D92111" w:rsidRDefault="00D92111" w:rsidP="00D92111">
      <w:pPr>
        <w:jc w:val="both"/>
        <w:rPr>
          <w:rFonts w:cs="Arial"/>
          <w:szCs w:val="20"/>
        </w:rPr>
      </w:pPr>
      <w:r w:rsidRPr="00D92111">
        <w:rPr>
          <w:rFonts w:cs="Arial"/>
          <w:szCs w:val="20"/>
        </w:rPr>
        <w:t>– podatke o drugih že prejetih ali zaprošenih pomočeh za iste upravičene stroške;«.</w:t>
      </w:r>
    </w:p>
    <w:p w14:paraId="2634856E" w14:textId="2E4F1948" w:rsidR="00117177" w:rsidRPr="00117177" w:rsidRDefault="00117177" w:rsidP="00927891">
      <w:pPr>
        <w:jc w:val="both"/>
        <w:rPr>
          <w:rFonts w:cs="Arial"/>
          <w:b/>
          <w:sz w:val="18"/>
          <w:szCs w:val="20"/>
        </w:rPr>
      </w:pPr>
    </w:p>
    <w:p w14:paraId="2B89B4BA" w14:textId="3D15E3BD" w:rsidR="00117177" w:rsidRPr="00117177" w:rsidRDefault="00117177" w:rsidP="00117177">
      <w:pPr>
        <w:pStyle w:val="Odstavekseznama"/>
        <w:numPr>
          <w:ilvl w:val="0"/>
          <w:numId w:val="22"/>
        </w:numPr>
        <w:spacing w:line="260" w:lineRule="exact"/>
        <w:ind w:left="567" w:hanging="141"/>
        <w:jc w:val="center"/>
        <w:rPr>
          <w:rFonts w:ascii="Arial" w:hAnsi="Arial" w:cs="Arial"/>
          <w:b/>
          <w:sz w:val="20"/>
        </w:rPr>
      </w:pPr>
      <w:r w:rsidRPr="00117177">
        <w:rPr>
          <w:rFonts w:ascii="Arial" w:hAnsi="Arial" w:cs="Arial"/>
          <w:b/>
          <w:sz w:val="20"/>
        </w:rPr>
        <w:t>člen</w:t>
      </w:r>
    </w:p>
    <w:p w14:paraId="4E5D0A5D" w14:textId="0610D48B" w:rsidR="00117177" w:rsidRPr="00117177" w:rsidRDefault="00117177" w:rsidP="00927891">
      <w:pPr>
        <w:jc w:val="both"/>
        <w:rPr>
          <w:rFonts w:cs="Arial"/>
          <w:szCs w:val="20"/>
        </w:rPr>
      </w:pPr>
    </w:p>
    <w:p w14:paraId="77462CA4" w14:textId="65AE9752" w:rsidR="00117177" w:rsidRDefault="00117177" w:rsidP="002D3ECC">
      <w:pPr>
        <w:jc w:val="both"/>
        <w:rPr>
          <w:rFonts w:cs="Arial"/>
          <w:szCs w:val="20"/>
        </w:rPr>
      </w:pPr>
      <w:r w:rsidRPr="00117177">
        <w:rPr>
          <w:rFonts w:cs="Arial"/>
          <w:szCs w:val="20"/>
        </w:rPr>
        <w:t xml:space="preserve">V 18. členu se </w:t>
      </w:r>
      <w:r w:rsidR="002D3ECC">
        <w:rPr>
          <w:rFonts w:cs="Arial"/>
          <w:szCs w:val="20"/>
        </w:rPr>
        <w:t>za tretjim odstavkom doda nov</w:t>
      </w:r>
      <w:r w:rsidR="00B7251A">
        <w:rPr>
          <w:rFonts w:cs="Arial"/>
          <w:szCs w:val="20"/>
        </w:rPr>
        <w:t>i</w:t>
      </w:r>
      <w:r w:rsidR="002D3ECC">
        <w:rPr>
          <w:rFonts w:cs="Arial"/>
          <w:szCs w:val="20"/>
        </w:rPr>
        <w:t>, četrti odstavek, ki se glasi:</w:t>
      </w:r>
    </w:p>
    <w:p w14:paraId="2723C314" w14:textId="21E4A164" w:rsidR="002D3ECC" w:rsidRPr="00117177" w:rsidRDefault="002D3ECC" w:rsidP="002D3ECC">
      <w:pPr>
        <w:jc w:val="both"/>
        <w:rPr>
          <w:rFonts w:cs="Arial"/>
          <w:szCs w:val="20"/>
        </w:rPr>
      </w:pPr>
      <w:r>
        <w:rPr>
          <w:rFonts w:cs="Arial"/>
          <w:szCs w:val="20"/>
        </w:rPr>
        <w:t xml:space="preserve">»(4) Če je predmet podpore projekt, se šteje, da se podpora dodeli v skladu s 3. točko prvega odstavka tega člena.«. </w:t>
      </w:r>
    </w:p>
    <w:p w14:paraId="53974060" w14:textId="77777777" w:rsidR="00805D38" w:rsidRPr="007C40AD" w:rsidRDefault="00805D38" w:rsidP="00927891">
      <w:pPr>
        <w:jc w:val="both"/>
        <w:rPr>
          <w:rFonts w:cs="Arial"/>
          <w:b/>
          <w:szCs w:val="20"/>
          <w:highlight w:val="yellow"/>
        </w:rPr>
      </w:pPr>
    </w:p>
    <w:p w14:paraId="5B96789D" w14:textId="77777777" w:rsidR="003105C1" w:rsidRPr="0061006D" w:rsidRDefault="003105C1" w:rsidP="003105C1">
      <w:pPr>
        <w:pStyle w:val="Odstavekseznama"/>
        <w:numPr>
          <w:ilvl w:val="0"/>
          <w:numId w:val="22"/>
        </w:numPr>
        <w:spacing w:line="260" w:lineRule="exact"/>
        <w:ind w:left="567" w:hanging="141"/>
        <w:jc w:val="center"/>
        <w:rPr>
          <w:rFonts w:ascii="Arial" w:hAnsi="Arial" w:cs="Arial"/>
          <w:b/>
          <w:sz w:val="20"/>
        </w:rPr>
      </w:pPr>
      <w:r w:rsidRPr="0061006D">
        <w:rPr>
          <w:rFonts w:ascii="Arial" w:hAnsi="Arial" w:cs="Arial"/>
          <w:b/>
          <w:sz w:val="20"/>
        </w:rPr>
        <w:t>člen</w:t>
      </w:r>
    </w:p>
    <w:p w14:paraId="369E1892" w14:textId="77777777" w:rsidR="003105C1" w:rsidRPr="0061006D" w:rsidRDefault="003105C1" w:rsidP="003105C1">
      <w:pPr>
        <w:rPr>
          <w:rFonts w:cs="Arial"/>
          <w:b/>
        </w:rPr>
      </w:pPr>
    </w:p>
    <w:p w14:paraId="5FB2E54A" w14:textId="4C06D7BB" w:rsidR="004116CA" w:rsidRDefault="003105C1" w:rsidP="005158D3">
      <w:pPr>
        <w:jc w:val="both"/>
        <w:rPr>
          <w:rFonts w:cs="Arial"/>
          <w:szCs w:val="20"/>
        </w:rPr>
      </w:pPr>
      <w:r w:rsidRPr="0061006D">
        <w:rPr>
          <w:rFonts w:cs="Arial"/>
          <w:szCs w:val="20"/>
        </w:rPr>
        <w:t xml:space="preserve">V </w:t>
      </w:r>
      <w:r w:rsidR="005158D3" w:rsidRPr="0061006D">
        <w:rPr>
          <w:rFonts w:cs="Arial"/>
          <w:szCs w:val="20"/>
        </w:rPr>
        <w:t>19</w:t>
      </w:r>
      <w:r w:rsidR="00045B81" w:rsidRPr="0061006D">
        <w:rPr>
          <w:rFonts w:cs="Arial"/>
          <w:szCs w:val="20"/>
        </w:rPr>
        <w:t xml:space="preserve">. členu </w:t>
      </w:r>
      <w:r w:rsidR="005158D3" w:rsidRPr="0061006D">
        <w:rPr>
          <w:rFonts w:cs="Arial"/>
          <w:szCs w:val="20"/>
        </w:rPr>
        <w:t>se v prvem odstavku</w:t>
      </w:r>
      <w:r w:rsidR="008738AA">
        <w:rPr>
          <w:rFonts w:cs="Arial"/>
          <w:szCs w:val="20"/>
        </w:rPr>
        <w:t xml:space="preserve"> v napovednem stavku</w:t>
      </w:r>
      <w:r w:rsidR="005158D3" w:rsidRPr="0061006D">
        <w:rPr>
          <w:rFonts w:cs="Arial"/>
          <w:szCs w:val="20"/>
        </w:rPr>
        <w:t xml:space="preserve"> </w:t>
      </w:r>
      <w:r w:rsidR="004116CA">
        <w:rPr>
          <w:rFonts w:cs="Arial"/>
          <w:szCs w:val="20"/>
        </w:rPr>
        <w:t>za besedo »ponudniko</w:t>
      </w:r>
      <w:r w:rsidR="00647AB1">
        <w:rPr>
          <w:rFonts w:cs="Arial"/>
          <w:szCs w:val="20"/>
        </w:rPr>
        <w:t>v</w:t>
      </w:r>
      <w:r w:rsidR="004116CA">
        <w:rPr>
          <w:rFonts w:cs="Arial"/>
          <w:szCs w:val="20"/>
        </w:rPr>
        <w:t>« doda</w:t>
      </w:r>
      <w:r w:rsidR="008738AA">
        <w:rPr>
          <w:rFonts w:cs="Arial"/>
          <w:szCs w:val="20"/>
        </w:rPr>
        <w:t>ta</w:t>
      </w:r>
      <w:r w:rsidR="004116CA">
        <w:rPr>
          <w:rFonts w:cs="Arial"/>
          <w:szCs w:val="20"/>
        </w:rPr>
        <w:t xml:space="preserve"> vejica in besedilo »ki se glasijo na vlagatelja«.</w:t>
      </w:r>
    </w:p>
    <w:p w14:paraId="7CE05F5B" w14:textId="77777777" w:rsidR="004116CA" w:rsidRDefault="004116CA" w:rsidP="005158D3">
      <w:pPr>
        <w:jc w:val="both"/>
        <w:rPr>
          <w:rFonts w:cs="Arial"/>
          <w:szCs w:val="20"/>
        </w:rPr>
      </w:pPr>
    </w:p>
    <w:p w14:paraId="656A9DBE" w14:textId="2703610D" w:rsidR="003105C1" w:rsidRDefault="004116CA" w:rsidP="005158D3">
      <w:pPr>
        <w:jc w:val="both"/>
        <w:rPr>
          <w:rFonts w:cs="Arial"/>
          <w:szCs w:val="20"/>
        </w:rPr>
      </w:pPr>
      <w:r>
        <w:rPr>
          <w:rFonts w:cs="Arial"/>
          <w:szCs w:val="20"/>
        </w:rPr>
        <w:t>V</w:t>
      </w:r>
      <w:r w:rsidRPr="0061006D">
        <w:rPr>
          <w:rFonts w:cs="Arial"/>
          <w:szCs w:val="20"/>
        </w:rPr>
        <w:t xml:space="preserve"> </w:t>
      </w:r>
      <w:r w:rsidR="005158D3" w:rsidRPr="0061006D">
        <w:rPr>
          <w:rFonts w:cs="Arial"/>
          <w:szCs w:val="20"/>
        </w:rPr>
        <w:t xml:space="preserve">3. točki </w:t>
      </w:r>
      <w:r>
        <w:rPr>
          <w:rFonts w:cs="Arial"/>
          <w:szCs w:val="20"/>
        </w:rPr>
        <w:t xml:space="preserve">se </w:t>
      </w:r>
      <w:r w:rsidR="00975A45" w:rsidRPr="0061006D">
        <w:rPr>
          <w:rFonts w:cs="Arial"/>
          <w:szCs w:val="20"/>
        </w:rPr>
        <w:t>podpičje nadomesti s piko</w:t>
      </w:r>
      <w:r w:rsidR="005158D3" w:rsidRPr="0061006D">
        <w:rPr>
          <w:rFonts w:cs="Arial"/>
          <w:szCs w:val="20"/>
        </w:rPr>
        <w:t xml:space="preserve"> in </w:t>
      </w:r>
      <w:r w:rsidR="00975A45" w:rsidRPr="0061006D">
        <w:rPr>
          <w:rFonts w:cs="Arial"/>
          <w:szCs w:val="20"/>
        </w:rPr>
        <w:t xml:space="preserve">doda </w:t>
      </w:r>
      <w:r w:rsidR="005158D3" w:rsidRPr="0061006D">
        <w:rPr>
          <w:rFonts w:cs="Arial"/>
          <w:szCs w:val="20"/>
        </w:rPr>
        <w:t>nov</w:t>
      </w:r>
      <w:r w:rsidR="00B7251A">
        <w:rPr>
          <w:rFonts w:cs="Arial"/>
          <w:szCs w:val="20"/>
        </w:rPr>
        <w:t>i</w:t>
      </w:r>
      <w:r w:rsidR="00E76AB2">
        <w:rPr>
          <w:rFonts w:cs="Arial"/>
          <w:szCs w:val="20"/>
        </w:rPr>
        <w:t>, drugi</w:t>
      </w:r>
      <w:r w:rsidR="005158D3" w:rsidRPr="0061006D">
        <w:rPr>
          <w:rFonts w:cs="Arial"/>
          <w:szCs w:val="20"/>
        </w:rPr>
        <w:t xml:space="preserve"> stavek, ki se glasi: »Za to vrsto stroška vlagatelj vlogi na javni razpis priloži eno ponudbo ali račun, ki se glasi na vlagatelja</w:t>
      </w:r>
      <w:r w:rsidR="00975A45" w:rsidRPr="0061006D">
        <w:rPr>
          <w:rFonts w:cs="Arial"/>
          <w:szCs w:val="20"/>
        </w:rPr>
        <w:t>;</w:t>
      </w:r>
      <w:r w:rsidR="005158D3" w:rsidRPr="0061006D">
        <w:rPr>
          <w:rFonts w:cs="Arial"/>
          <w:szCs w:val="20"/>
        </w:rPr>
        <w:t xml:space="preserve">«. </w:t>
      </w:r>
    </w:p>
    <w:p w14:paraId="33FCD701" w14:textId="3590C001" w:rsidR="00A066E8" w:rsidRPr="0061006D" w:rsidRDefault="00A066E8" w:rsidP="005158D3">
      <w:pPr>
        <w:jc w:val="both"/>
        <w:rPr>
          <w:rFonts w:cs="Arial"/>
          <w:b/>
          <w:szCs w:val="20"/>
        </w:rPr>
      </w:pPr>
    </w:p>
    <w:p w14:paraId="0D22B125" w14:textId="206F8340" w:rsidR="00A066E8" w:rsidRPr="0061006D" w:rsidRDefault="00A066E8" w:rsidP="00A066E8">
      <w:pPr>
        <w:pStyle w:val="Odstavekseznama"/>
        <w:numPr>
          <w:ilvl w:val="0"/>
          <w:numId w:val="22"/>
        </w:numPr>
        <w:spacing w:line="260" w:lineRule="exact"/>
        <w:ind w:left="567" w:hanging="141"/>
        <w:jc w:val="center"/>
        <w:rPr>
          <w:rFonts w:ascii="Arial" w:hAnsi="Arial" w:cs="Arial"/>
          <w:b/>
          <w:sz w:val="20"/>
        </w:rPr>
      </w:pPr>
      <w:r w:rsidRPr="0061006D">
        <w:rPr>
          <w:rFonts w:ascii="Arial" w:hAnsi="Arial" w:cs="Arial"/>
          <w:b/>
          <w:sz w:val="20"/>
        </w:rPr>
        <w:t>člen</w:t>
      </w:r>
    </w:p>
    <w:p w14:paraId="7CDFD5CA" w14:textId="77777777" w:rsidR="0046629A" w:rsidRDefault="0046629A" w:rsidP="005158D3">
      <w:pPr>
        <w:jc w:val="both"/>
        <w:rPr>
          <w:rFonts w:cs="Arial"/>
          <w:color w:val="000000" w:themeColor="text1"/>
          <w:szCs w:val="20"/>
        </w:rPr>
      </w:pPr>
    </w:p>
    <w:p w14:paraId="71C3BE13" w14:textId="4D455759" w:rsidR="00B97EF4" w:rsidRDefault="009C7886" w:rsidP="005158D3">
      <w:pPr>
        <w:jc w:val="both"/>
        <w:rPr>
          <w:rFonts w:cs="Arial"/>
          <w:color w:val="000000" w:themeColor="text1"/>
          <w:szCs w:val="20"/>
        </w:rPr>
      </w:pPr>
      <w:r>
        <w:rPr>
          <w:rFonts w:cs="Arial"/>
          <w:color w:val="000000" w:themeColor="text1"/>
          <w:szCs w:val="20"/>
        </w:rPr>
        <w:t xml:space="preserve">23. člen se </w:t>
      </w:r>
      <w:r w:rsidR="00B97EF4" w:rsidRPr="0061006D">
        <w:rPr>
          <w:rFonts w:cs="Arial"/>
          <w:color w:val="000000" w:themeColor="text1"/>
          <w:szCs w:val="20"/>
        </w:rPr>
        <w:t>spremeni tako, da se glasi:</w:t>
      </w:r>
    </w:p>
    <w:p w14:paraId="1C9556EC" w14:textId="77777777" w:rsidR="0070222D" w:rsidRPr="0061006D" w:rsidRDefault="0070222D" w:rsidP="005158D3">
      <w:pPr>
        <w:jc w:val="both"/>
        <w:rPr>
          <w:rFonts w:cs="Arial"/>
          <w:color w:val="000000" w:themeColor="text1"/>
          <w:szCs w:val="20"/>
        </w:rPr>
      </w:pPr>
    </w:p>
    <w:p w14:paraId="47511EBB" w14:textId="77777777" w:rsidR="0070222D" w:rsidRPr="000A712C" w:rsidRDefault="0070222D" w:rsidP="0070222D">
      <w:pPr>
        <w:shd w:val="clear" w:color="auto" w:fill="FFFFFF"/>
        <w:spacing w:line="240" w:lineRule="auto"/>
        <w:jc w:val="center"/>
        <w:rPr>
          <w:rFonts w:cs="Arial"/>
          <w:b/>
          <w:szCs w:val="20"/>
        </w:rPr>
      </w:pPr>
      <w:r w:rsidRPr="0061006D">
        <w:rPr>
          <w:rFonts w:cs="Arial"/>
          <w:szCs w:val="20"/>
        </w:rPr>
        <w:t>»</w:t>
      </w:r>
      <w:r w:rsidRPr="000A712C">
        <w:rPr>
          <w:rFonts w:cs="Arial"/>
          <w:b/>
          <w:szCs w:val="20"/>
        </w:rPr>
        <w:t>23. člen</w:t>
      </w:r>
    </w:p>
    <w:p w14:paraId="0E14BEE2" w14:textId="77777777" w:rsidR="0070222D" w:rsidRPr="000A712C" w:rsidRDefault="0070222D" w:rsidP="0070222D">
      <w:pPr>
        <w:shd w:val="clear" w:color="auto" w:fill="FFFFFF"/>
        <w:spacing w:line="240" w:lineRule="auto"/>
        <w:jc w:val="center"/>
        <w:rPr>
          <w:rFonts w:cs="Arial"/>
          <w:b/>
          <w:szCs w:val="20"/>
        </w:rPr>
      </w:pPr>
      <w:r w:rsidRPr="000A712C">
        <w:rPr>
          <w:rFonts w:cs="Arial"/>
          <w:b/>
          <w:szCs w:val="20"/>
        </w:rPr>
        <w:t>(splošni pogoji za izplačilo sredstev v primeru naložb v ureditev objektov in nakup opreme)</w:t>
      </w:r>
    </w:p>
    <w:p w14:paraId="4CEB9A80" w14:textId="77777777" w:rsidR="0070222D" w:rsidRDefault="0070222D" w:rsidP="0070222D">
      <w:pPr>
        <w:shd w:val="clear" w:color="auto" w:fill="FFFFFF"/>
        <w:spacing w:line="240" w:lineRule="auto"/>
        <w:jc w:val="both"/>
        <w:rPr>
          <w:rFonts w:cs="Arial"/>
          <w:szCs w:val="20"/>
        </w:rPr>
      </w:pPr>
    </w:p>
    <w:p w14:paraId="0592F566" w14:textId="77777777" w:rsidR="0070222D" w:rsidRPr="000A712C" w:rsidRDefault="0070222D" w:rsidP="008778FB">
      <w:pPr>
        <w:shd w:val="clear" w:color="auto" w:fill="FFFFFF"/>
        <w:jc w:val="both"/>
        <w:rPr>
          <w:rFonts w:cs="Arial"/>
          <w:szCs w:val="20"/>
        </w:rPr>
      </w:pPr>
      <w:r w:rsidRPr="00DF3C49">
        <w:rPr>
          <w:rFonts w:cs="Arial"/>
          <w:szCs w:val="20"/>
        </w:rPr>
        <w:t>(1) Če je predmet podpore</w:t>
      </w:r>
      <w:r>
        <w:rPr>
          <w:rFonts w:cs="Arial"/>
          <w:szCs w:val="20"/>
        </w:rPr>
        <w:t xml:space="preserve"> naložba</w:t>
      </w:r>
      <w:r w:rsidRPr="000A712C">
        <w:rPr>
          <w:rFonts w:cs="Arial"/>
          <w:szCs w:val="20"/>
        </w:rPr>
        <w:t xml:space="preserve"> v ureditev zahtevnih ali manj zahtevnih objektov</w:t>
      </w:r>
      <w:r>
        <w:rPr>
          <w:rFonts w:cs="Arial"/>
          <w:szCs w:val="20"/>
        </w:rPr>
        <w:t xml:space="preserve"> ali je predmet podpore projekt, v okviru katerega se izvaja naložba v ureditev teh objektov</w:t>
      </w:r>
      <w:r w:rsidRPr="000A712C">
        <w:rPr>
          <w:rFonts w:cs="Arial"/>
          <w:szCs w:val="20"/>
        </w:rPr>
        <w:t>, mora upravičenec ob zahtevku za izplačilo sredstev imeti pravnomočno uporabno dovoljenje, če je tako predpisano z gradbenim zakonom, in zahtevku za izplačilo sredstev priložiti projektno dokumentacijo izvedenih del, na podlagi katere je bilo izdano uporabno dovoljenje iz tega odstavka.</w:t>
      </w:r>
    </w:p>
    <w:p w14:paraId="71DCF5CF" w14:textId="77777777" w:rsidR="0070222D" w:rsidRDefault="0070222D" w:rsidP="008778FB">
      <w:pPr>
        <w:shd w:val="clear" w:color="auto" w:fill="FFFFFF"/>
        <w:jc w:val="both"/>
        <w:rPr>
          <w:rFonts w:cs="Arial"/>
          <w:szCs w:val="20"/>
        </w:rPr>
      </w:pPr>
    </w:p>
    <w:p w14:paraId="44CF0966" w14:textId="77777777" w:rsidR="0070222D" w:rsidRPr="000A712C" w:rsidRDefault="0070222D" w:rsidP="008778FB">
      <w:pPr>
        <w:shd w:val="clear" w:color="auto" w:fill="FFFFFF"/>
        <w:jc w:val="both"/>
        <w:rPr>
          <w:rFonts w:cs="Arial"/>
          <w:szCs w:val="20"/>
        </w:rPr>
      </w:pPr>
      <w:r>
        <w:rPr>
          <w:rFonts w:cs="Arial"/>
          <w:szCs w:val="20"/>
        </w:rPr>
        <w:t>(2) Če je predmet podpore naložba</w:t>
      </w:r>
      <w:r w:rsidRPr="000A712C">
        <w:rPr>
          <w:rFonts w:cs="Arial"/>
          <w:szCs w:val="20"/>
        </w:rPr>
        <w:t xml:space="preserve"> v ureditev zahtevnih ali manj zahtevnih objektov</w:t>
      </w:r>
      <w:r>
        <w:rPr>
          <w:rFonts w:cs="Arial"/>
          <w:szCs w:val="20"/>
        </w:rPr>
        <w:t xml:space="preserve"> ali je predmet podpore projekt,</w:t>
      </w:r>
      <w:r w:rsidRPr="000A712C">
        <w:rPr>
          <w:rFonts w:cs="Arial"/>
          <w:szCs w:val="20"/>
        </w:rPr>
        <w:t xml:space="preserve"> </w:t>
      </w:r>
      <w:r>
        <w:rPr>
          <w:rFonts w:cs="Arial"/>
          <w:szCs w:val="20"/>
        </w:rPr>
        <w:t>v okviru katerega se izvaja naložba v ureditev teh objektov</w:t>
      </w:r>
      <w:r w:rsidRPr="00E147F0">
        <w:rPr>
          <w:rFonts w:cs="Arial"/>
          <w:szCs w:val="20"/>
        </w:rPr>
        <w:t>,</w:t>
      </w:r>
      <w:r>
        <w:rPr>
          <w:rFonts w:cs="Arial"/>
          <w:szCs w:val="20"/>
        </w:rPr>
        <w:t xml:space="preserve"> </w:t>
      </w:r>
      <w:r w:rsidRPr="000A712C">
        <w:rPr>
          <w:rFonts w:cs="Arial"/>
          <w:szCs w:val="20"/>
        </w:rPr>
        <w:t>in se podpora dodeli na podlagi dejansko nastalih stroškov, mora upravičenec zahtevku za izplačilo sredstev poleg dokazil iz prejšnjega odstavka priložiti končno gradbeno situacijo v skladu s posebnimi gradbenimi uzancami, ki jo potrdijo nadzornik, izvajalec del in upravičenec. Če se vlaga več zahtevkov za izplačilo sredstev, upravičenec vsakemu zahtevku, ki ni zadnji zahtevek za izplačilo sredstev, priloži začasno gradbeno situacijo v skladu s posebnimi gradbenimi uzancami, ki jo potrdijo nadzornik, izvajalec del in upravičenec.</w:t>
      </w:r>
    </w:p>
    <w:p w14:paraId="55A869FE" w14:textId="77777777" w:rsidR="0070222D" w:rsidRDefault="0070222D" w:rsidP="008778FB">
      <w:pPr>
        <w:shd w:val="clear" w:color="auto" w:fill="FFFFFF"/>
        <w:jc w:val="both"/>
        <w:rPr>
          <w:rFonts w:cs="Arial"/>
          <w:szCs w:val="20"/>
        </w:rPr>
      </w:pPr>
    </w:p>
    <w:p w14:paraId="38F70A3E" w14:textId="77777777" w:rsidR="0070222D" w:rsidRPr="000A712C" w:rsidRDefault="0070222D" w:rsidP="008778FB">
      <w:pPr>
        <w:shd w:val="clear" w:color="auto" w:fill="FFFFFF"/>
        <w:jc w:val="both"/>
        <w:rPr>
          <w:rFonts w:cs="Arial"/>
          <w:szCs w:val="20"/>
        </w:rPr>
      </w:pPr>
      <w:r>
        <w:rPr>
          <w:rFonts w:cs="Arial"/>
          <w:szCs w:val="20"/>
        </w:rPr>
        <w:t>(3) Če je predmet podpore naložba v</w:t>
      </w:r>
      <w:r w:rsidRPr="000A712C">
        <w:rPr>
          <w:rFonts w:cs="Arial"/>
          <w:szCs w:val="20"/>
        </w:rPr>
        <w:t xml:space="preserve"> ureditev enostavnega ali nezahtevnega objekta</w:t>
      </w:r>
      <w:r w:rsidRPr="00DF3C49">
        <w:rPr>
          <w:rFonts w:cs="Arial"/>
          <w:szCs w:val="20"/>
        </w:rPr>
        <w:t xml:space="preserve"> </w:t>
      </w:r>
      <w:r>
        <w:rPr>
          <w:rFonts w:cs="Arial"/>
          <w:szCs w:val="20"/>
        </w:rPr>
        <w:t>ali je predmet podpore projekt,</w:t>
      </w:r>
      <w:r w:rsidRPr="00E147F0">
        <w:rPr>
          <w:rFonts w:cs="Arial"/>
          <w:szCs w:val="20"/>
        </w:rPr>
        <w:t xml:space="preserve"> </w:t>
      </w:r>
      <w:r>
        <w:rPr>
          <w:rFonts w:cs="Arial"/>
          <w:szCs w:val="20"/>
        </w:rPr>
        <w:t>v okviru katerega se izvaja naložba v ureditev teh objektov</w:t>
      </w:r>
      <w:r w:rsidRPr="000A712C">
        <w:rPr>
          <w:rFonts w:cs="Arial"/>
          <w:szCs w:val="20"/>
        </w:rPr>
        <w:t>, mora upravičenec zahtevku za izplačilo sredstev priložiti:</w:t>
      </w:r>
    </w:p>
    <w:p w14:paraId="7850C59C" w14:textId="4C406C5D" w:rsidR="0070222D" w:rsidRPr="000A712C" w:rsidRDefault="0070222D" w:rsidP="008778FB">
      <w:pPr>
        <w:shd w:val="clear" w:color="auto" w:fill="FFFFFF"/>
        <w:ind w:hanging="425"/>
        <w:jc w:val="both"/>
        <w:rPr>
          <w:rFonts w:cs="Arial"/>
          <w:szCs w:val="20"/>
        </w:rPr>
      </w:pPr>
      <w:r>
        <w:rPr>
          <w:rFonts w:cs="Arial"/>
          <w:szCs w:val="20"/>
        </w:rPr>
        <w:t xml:space="preserve">        </w:t>
      </w:r>
      <w:r w:rsidRPr="000A712C">
        <w:rPr>
          <w:rFonts w:cs="Arial"/>
          <w:szCs w:val="20"/>
        </w:rPr>
        <w:t>1. datumsko in lokacijsko označene fotografije objekta, s katerimi izkazuje izvedbo naložbe, in</w:t>
      </w:r>
    </w:p>
    <w:p w14:paraId="4DB9F0C0" w14:textId="61C267AB" w:rsidR="0070222D" w:rsidRPr="000A712C" w:rsidRDefault="0070222D" w:rsidP="008778FB">
      <w:pPr>
        <w:shd w:val="clear" w:color="auto" w:fill="FFFFFF"/>
        <w:ind w:hanging="425"/>
        <w:jc w:val="both"/>
        <w:rPr>
          <w:rFonts w:cs="Arial"/>
          <w:szCs w:val="20"/>
        </w:rPr>
      </w:pPr>
      <w:r>
        <w:rPr>
          <w:rFonts w:cs="Arial"/>
          <w:szCs w:val="20"/>
        </w:rPr>
        <w:t xml:space="preserve">        </w:t>
      </w:r>
      <w:r w:rsidRPr="000A712C">
        <w:rPr>
          <w:rFonts w:cs="Arial"/>
          <w:szCs w:val="20"/>
        </w:rPr>
        <w:t>2. popis del in stroškov, ki so nastali v okviru izvedene naložbe, če se podpora dodeli na podlagi dejansko nastalih stroškov.</w:t>
      </w:r>
    </w:p>
    <w:p w14:paraId="7155D1FC" w14:textId="77777777" w:rsidR="0070222D" w:rsidRDefault="0070222D" w:rsidP="008778FB">
      <w:pPr>
        <w:shd w:val="clear" w:color="auto" w:fill="FFFFFF"/>
        <w:jc w:val="both"/>
        <w:rPr>
          <w:rFonts w:cs="Arial"/>
          <w:szCs w:val="20"/>
        </w:rPr>
      </w:pPr>
    </w:p>
    <w:p w14:paraId="0465A165" w14:textId="77777777" w:rsidR="0070222D" w:rsidRPr="000A712C" w:rsidRDefault="0070222D" w:rsidP="008778FB">
      <w:pPr>
        <w:shd w:val="clear" w:color="auto" w:fill="FFFFFF"/>
        <w:jc w:val="both"/>
        <w:rPr>
          <w:rFonts w:cs="Arial"/>
          <w:szCs w:val="20"/>
        </w:rPr>
      </w:pPr>
      <w:r>
        <w:rPr>
          <w:rFonts w:cs="Arial"/>
          <w:szCs w:val="20"/>
        </w:rPr>
        <w:t>(4) Če je predmet podpore naložba</w:t>
      </w:r>
      <w:r w:rsidRPr="000A712C">
        <w:rPr>
          <w:rFonts w:cs="Arial"/>
          <w:szCs w:val="20"/>
        </w:rPr>
        <w:t xml:space="preserve"> v nakup opreme za obstoječi objekt, ki je v skladu s predpisi, ki urejajo graditev objektov, zahtevni ali manj zahtevni objekt,</w:t>
      </w:r>
      <w:r>
        <w:rPr>
          <w:rFonts w:cs="Arial"/>
          <w:szCs w:val="20"/>
        </w:rPr>
        <w:t xml:space="preserve"> ali je predmet podpore projekt, v okviru katerega se izvaja naložba v nakup take opreme,</w:t>
      </w:r>
      <w:r w:rsidRPr="000A712C">
        <w:rPr>
          <w:rFonts w:cs="Arial"/>
          <w:szCs w:val="20"/>
        </w:rPr>
        <w:t xml:space="preserve"> in upravičenec ob vložitvi vloge na javni razpis ni imel pravnomočnega uporabnega dovoljenja, mora to dovoljenje imeti ob zadnjem zahtevku za izplačilo sredstev, če je treba za ta objekt v skladu z gradbenim zakonom pridobiti uporabno dovoljenje.</w:t>
      </w:r>
    </w:p>
    <w:p w14:paraId="49ED4215" w14:textId="77777777" w:rsidR="0070222D" w:rsidRDefault="0070222D" w:rsidP="008778FB">
      <w:pPr>
        <w:shd w:val="clear" w:color="auto" w:fill="FFFFFF"/>
        <w:jc w:val="both"/>
        <w:rPr>
          <w:rFonts w:cs="Arial"/>
          <w:szCs w:val="20"/>
        </w:rPr>
      </w:pPr>
    </w:p>
    <w:p w14:paraId="2E0D07C8" w14:textId="77777777" w:rsidR="0070222D" w:rsidRDefault="0070222D" w:rsidP="008778FB">
      <w:pPr>
        <w:shd w:val="clear" w:color="auto" w:fill="FFFFFF"/>
        <w:jc w:val="both"/>
        <w:rPr>
          <w:rFonts w:cs="Arial"/>
          <w:color w:val="000000" w:themeColor="text1"/>
          <w:szCs w:val="20"/>
        </w:rPr>
      </w:pPr>
      <w:r w:rsidRPr="0061006D">
        <w:rPr>
          <w:rFonts w:cs="Arial"/>
          <w:color w:val="000000" w:themeColor="text1"/>
          <w:szCs w:val="20"/>
        </w:rPr>
        <w:t xml:space="preserve">(5) Če je predmet </w:t>
      </w:r>
      <w:r>
        <w:rPr>
          <w:rFonts w:cs="Arial"/>
          <w:color w:val="000000" w:themeColor="text1"/>
          <w:szCs w:val="20"/>
        </w:rPr>
        <w:t>podpore naložba v nakup opreme oziroma skrite oprema objekta</w:t>
      </w:r>
      <w:r w:rsidRPr="001A6BC6">
        <w:rPr>
          <w:rFonts w:cs="Arial"/>
          <w:szCs w:val="20"/>
        </w:rPr>
        <w:t xml:space="preserve"> </w:t>
      </w:r>
      <w:r>
        <w:rPr>
          <w:rFonts w:cs="Arial"/>
          <w:szCs w:val="20"/>
        </w:rPr>
        <w:t>ali je predmet podpore projekt, v okviru katerega se izvaja naložba v nakup take opreme,</w:t>
      </w:r>
      <w:r w:rsidRPr="0061006D">
        <w:rPr>
          <w:rFonts w:cs="Arial"/>
          <w:color w:val="000000" w:themeColor="text1"/>
          <w:szCs w:val="20"/>
        </w:rPr>
        <w:t xml:space="preserve"> se zahtevku za izplačilo sredstev </w:t>
      </w:r>
      <w:r w:rsidRPr="005A6B02">
        <w:rPr>
          <w:rFonts w:cs="Arial"/>
          <w:color w:val="000000" w:themeColor="text1"/>
          <w:szCs w:val="20"/>
        </w:rPr>
        <w:t xml:space="preserve">priložita datumsko in lokacijsko označena fotografija opreme oziroma </w:t>
      </w:r>
      <w:r>
        <w:rPr>
          <w:rFonts w:cs="Arial"/>
          <w:color w:val="000000" w:themeColor="text1"/>
          <w:szCs w:val="20"/>
        </w:rPr>
        <w:t>skrite</w:t>
      </w:r>
      <w:r w:rsidRPr="005A6B02">
        <w:rPr>
          <w:rFonts w:cs="Arial"/>
          <w:color w:val="000000" w:themeColor="text1"/>
          <w:szCs w:val="20"/>
        </w:rPr>
        <w:t xml:space="preserve"> opreme v času vgradnje</w:t>
      </w:r>
      <w:r>
        <w:rPr>
          <w:rFonts w:cs="Arial"/>
          <w:color w:val="000000" w:themeColor="text1"/>
          <w:szCs w:val="20"/>
        </w:rPr>
        <w:t xml:space="preserve"> </w:t>
      </w:r>
      <w:r w:rsidRPr="005A6B02">
        <w:rPr>
          <w:rFonts w:cs="Arial"/>
          <w:color w:val="000000" w:themeColor="text1"/>
          <w:szCs w:val="20"/>
        </w:rPr>
        <w:t>in tehnična dokumentacija te opreme</w:t>
      </w:r>
      <w:r>
        <w:rPr>
          <w:rFonts w:cs="Arial"/>
          <w:color w:val="000000" w:themeColor="text1"/>
          <w:szCs w:val="20"/>
        </w:rPr>
        <w:t>.</w:t>
      </w:r>
    </w:p>
    <w:p w14:paraId="44F04990" w14:textId="77777777" w:rsidR="0070222D" w:rsidRDefault="0070222D" w:rsidP="008778FB">
      <w:pPr>
        <w:shd w:val="clear" w:color="auto" w:fill="FFFFFF"/>
        <w:jc w:val="both"/>
        <w:rPr>
          <w:rFonts w:cs="Arial"/>
          <w:szCs w:val="20"/>
        </w:rPr>
      </w:pPr>
    </w:p>
    <w:p w14:paraId="51430535" w14:textId="77777777" w:rsidR="0070222D" w:rsidRPr="000A712C" w:rsidRDefault="0070222D" w:rsidP="008778FB">
      <w:pPr>
        <w:shd w:val="clear" w:color="auto" w:fill="FFFFFF"/>
        <w:jc w:val="both"/>
        <w:rPr>
          <w:rFonts w:cs="Arial"/>
          <w:szCs w:val="20"/>
        </w:rPr>
      </w:pPr>
      <w:r>
        <w:rPr>
          <w:rFonts w:cs="Arial"/>
          <w:szCs w:val="20"/>
        </w:rPr>
        <w:t>(6) Če je predmet podpore naložba</w:t>
      </w:r>
      <w:r w:rsidRPr="000A712C">
        <w:rPr>
          <w:rFonts w:cs="Arial"/>
          <w:szCs w:val="20"/>
        </w:rPr>
        <w:t xml:space="preserve"> v nepremično kulturno dediščino, ki je spomenik, spomeniško območje ali registrirana nepremična kulturna dediščina, </w:t>
      </w:r>
      <w:r>
        <w:rPr>
          <w:rFonts w:cs="Arial"/>
          <w:szCs w:val="20"/>
        </w:rPr>
        <w:t xml:space="preserve">ali je predmet podpore projekt, v okviru katerega se izvaja taka naložba, </w:t>
      </w:r>
      <w:r w:rsidRPr="000A712C">
        <w:rPr>
          <w:rFonts w:cs="Arial"/>
          <w:szCs w:val="20"/>
        </w:rPr>
        <w:t>se zahtevku za i</w:t>
      </w:r>
      <w:r>
        <w:rPr>
          <w:rFonts w:cs="Arial"/>
          <w:szCs w:val="20"/>
        </w:rPr>
        <w:t>zplačilo sredstev priloži izjava</w:t>
      </w:r>
      <w:r w:rsidRPr="000A712C">
        <w:rPr>
          <w:rFonts w:cs="Arial"/>
          <w:szCs w:val="20"/>
        </w:rPr>
        <w:t xml:space="preserve"> organizacije, ki je po zakonu, ki ureja varstvo kulturne dediščine, pristojna za varstvo nepremične dediščine, da je naložba izvedena v skladu s </w:t>
      </w:r>
      <w:proofErr w:type="spellStart"/>
      <w:r w:rsidRPr="000A712C">
        <w:rPr>
          <w:rFonts w:cs="Arial"/>
          <w:szCs w:val="20"/>
        </w:rPr>
        <w:t>kulturnovarstvenimi</w:t>
      </w:r>
      <w:proofErr w:type="spellEnd"/>
      <w:r w:rsidRPr="000A712C">
        <w:rPr>
          <w:rFonts w:cs="Arial"/>
          <w:szCs w:val="20"/>
        </w:rPr>
        <w:t xml:space="preserve"> pogoji in </w:t>
      </w:r>
      <w:proofErr w:type="spellStart"/>
      <w:r w:rsidRPr="000A712C">
        <w:rPr>
          <w:rFonts w:cs="Arial"/>
          <w:szCs w:val="20"/>
        </w:rPr>
        <w:t>kulturnovarstvenim</w:t>
      </w:r>
      <w:proofErr w:type="spellEnd"/>
      <w:r w:rsidRPr="000A712C">
        <w:rPr>
          <w:rFonts w:cs="Arial"/>
          <w:szCs w:val="20"/>
        </w:rPr>
        <w:t xml:space="preserve"> soglasjem.</w:t>
      </w:r>
      <w:r w:rsidRPr="0061006D">
        <w:rPr>
          <w:rFonts w:cs="Arial"/>
          <w:szCs w:val="20"/>
        </w:rPr>
        <w:t>«.</w:t>
      </w:r>
    </w:p>
    <w:p w14:paraId="638B6391" w14:textId="1ECF5DCC" w:rsidR="00A066E8" w:rsidRDefault="0070222D" w:rsidP="0070222D">
      <w:pPr>
        <w:jc w:val="both"/>
        <w:rPr>
          <w:rFonts w:cs="Arial"/>
          <w:color w:val="000000" w:themeColor="text1"/>
          <w:szCs w:val="20"/>
        </w:rPr>
      </w:pPr>
      <w:r w:rsidRPr="0061006D" w:rsidDel="0070222D">
        <w:rPr>
          <w:rFonts w:cs="Arial"/>
          <w:color w:val="000000" w:themeColor="text1"/>
          <w:szCs w:val="20"/>
        </w:rPr>
        <w:t xml:space="preserve"> </w:t>
      </w:r>
    </w:p>
    <w:p w14:paraId="7577A1EB" w14:textId="77777777" w:rsidR="00A066E8" w:rsidRPr="00B97EF4" w:rsidRDefault="00A066E8" w:rsidP="00A066E8">
      <w:pPr>
        <w:autoSpaceDE w:val="0"/>
        <w:autoSpaceDN w:val="0"/>
        <w:adjustRightInd w:val="0"/>
        <w:spacing w:line="240" w:lineRule="auto"/>
        <w:rPr>
          <w:rFonts w:ascii="Tms Rmn" w:hAnsi="Tms Rmn" w:cs="Tms Rmn"/>
          <w:color w:val="000000"/>
          <w:sz w:val="24"/>
        </w:rPr>
      </w:pPr>
    </w:p>
    <w:p w14:paraId="199869CF" w14:textId="4DA196FE" w:rsidR="00552A2E" w:rsidRPr="0061006D" w:rsidRDefault="00B2162A" w:rsidP="00717A08">
      <w:pPr>
        <w:pStyle w:val="Odstavekseznama"/>
        <w:numPr>
          <w:ilvl w:val="0"/>
          <w:numId w:val="22"/>
        </w:numPr>
        <w:spacing w:line="260" w:lineRule="exact"/>
        <w:ind w:left="567" w:hanging="141"/>
        <w:jc w:val="center"/>
        <w:rPr>
          <w:rFonts w:ascii="Arial" w:hAnsi="Arial" w:cs="Arial"/>
          <w:b/>
          <w:sz w:val="20"/>
        </w:rPr>
      </w:pPr>
      <w:r>
        <w:rPr>
          <w:rFonts w:ascii="Arial" w:hAnsi="Arial" w:cs="Arial"/>
          <w:b/>
          <w:sz w:val="20"/>
        </w:rPr>
        <w:t xml:space="preserve"> </w:t>
      </w:r>
      <w:r w:rsidR="00552A2E" w:rsidRPr="0061006D">
        <w:rPr>
          <w:rFonts w:ascii="Arial" w:hAnsi="Arial" w:cs="Arial"/>
          <w:b/>
          <w:sz w:val="20"/>
        </w:rPr>
        <w:t>člen</w:t>
      </w:r>
    </w:p>
    <w:p w14:paraId="071FD776" w14:textId="77777777" w:rsidR="00552A2E" w:rsidRPr="0061006D" w:rsidRDefault="00552A2E" w:rsidP="00552A2E">
      <w:pPr>
        <w:jc w:val="both"/>
        <w:rPr>
          <w:rFonts w:cs="Arial"/>
        </w:rPr>
      </w:pPr>
    </w:p>
    <w:p w14:paraId="51AFE557" w14:textId="6C92EF39" w:rsidR="004116CA" w:rsidRDefault="007C40AD" w:rsidP="00927891">
      <w:pPr>
        <w:jc w:val="both"/>
        <w:rPr>
          <w:rFonts w:cs="Arial"/>
          <w:szCs w:val="20"/>
        </w:rPr>
      </w:pPr>
      <w:r w:rsidRPr="0061006D">
        <w:rPr>
          <w:rFonts w:cs="Arial"/>
          <w:szCs w:val="20"/>
        </w:rPr>
        <w:t xml:space="preserve">V 28. členu se </w:t>
      </w:r>
      <w:r w:rsidR="00647AB1">
        <w:rPr>
          <w:rFonts w:cs="Arial"/>
          <w:szCs w:val="20"/>
        </w:rPr>
        <w:t xml:space="preserve">v prvem odstavku </w:t>
      </w:r>
      <w:r w:rsidR="004116CA">
        <w:rPr>
          <w:rFonts w:cs="Arial"/>
          <w:szCs w:val="20"/>
        </w:rPr>
        <w:t>napovedni stavek spremeni tako, da se glasi:</w:t>
      </w:r>
      <w:r w:rsidR="0067384C">
        <w:rPr>
          <w:rFonts w:cs="Arial"/>
          <w:szCs w:val="20"/>
        </w:rPr>
        <w:t xml:space="preserve"> </w:t>
      </w:r>
      <w:r w:rsidR="00164C93">
        <w:rPr>
          <w:rFonts w:cs="Arial"/>
          <w:szCs w:val="20"/>
        </w:rPr>
        <w:t>»</w:t>
      </w:r>
      <w:r w:rsidR="004116CA" w:rsidRPr="004116CA">
        <w:rPr>
          <w:rFonts w:cs="Arial"/>
          <w:szCs w:val="20"/>
        </w:rPr>
        <w:t xml:space="preserve">Z upravnimi pregledi agencija </w:t>
      </w:r>
      <w:r w:rsidR="004116CA">
        <w:rPr>
          <w:rFonts w:cs="Arial"/>
          <w:szCs w:val="20"/>
        </w:rPr>
        <w:t>v okviru pregleda vloge</w:t>
      </w:r>
      <w:r w:rsidR="00164C93">
        <w:rPr>
          <w:rFonts w:cs="Arial"/>
          <w:szCs w:val="20"/>
        </w:rPr>
        <w:t xml:space="preserve"> na javni razpis</w:t>
      </w:r>
      <w:r w:rsidR="004116CA">
        <w:rPr>
          <w:rFonts w:cs="Arial"/>
          <w:szCs w:val="20"/>
        </w:rPr>
        <w:t>, zahtevka za izplačilo sredstev</w:t>
      </w:r>
      <w:r w:rsidR="00164C93">
        <w:rPr>
          <w:rFonts w:cs="Arial"/>
          <w:szCs w:val="20"/>
        </w:rPr>
        <w:t xml:space="preserve"> ali</w:t>
      </w:r>
      <w:r w:rsidR="004116CA">
        <w:rPr>
          <w:rFonts w:cs="Arial"/>
          <w:szCs w:val="20"/>
        </w:rPr>
        <w:t xml:space="preserve"> izpolnjevanja</w:t>
      </w:r>
      <w:r w:rsidR="00164C93">
        <w:rPr>
          <w:rFonts w:cs="Arial"/>
          <w:szCs w:val="20"/>
        </w:rPr>
        <w:t xml:space="preserve"> obveznosti</w:t>
      </w:r>
      <w:r w:rsidR="004116CA">
        <w:rPr>
          <w:rFonts w:cs="Arial"/>
          <w:szCs w:val="20"/>
        </w:rPr>
        <w:t xml:space="preserve"> </w:t>
      </w:r>
      <w:r w:rsidR="00164C93">
        <w:rPr>
          <w:rFonts w:cs="Arial"/>
          <w:szCs w:val="20"/>
        </w:rPr>
        <w:t>preveri zlasti naslednje elemente</w:t>
      </w:r>
      <w:r w:rsidR="004116CA" w:rsidRPr="004116CA">
        <w:rPr>
          <w:rFonts w:cs="Arial"/>
          <w:szCs w:val="20"/>
        </w:rPr>
        <w:t>:</w:t>
      </w:r>
      <w:r w:rsidR="00164C93">
        <w:rPr>
          <w:rFonts w:cs="Arial"/>
          <w:szCs w:val="20"/>
        </w:rPr>
        <w:t xml:space="preserve">«. </w:t>
      </w:r>
    </w:p>
    <w:p w14:paraId="1784FBFC" w14:textId="77777777" w:rsidR="004116CA" w:rsidRDefault="004116CA" w:rsidP="00927891">
      <w:pPr>
        <w:jc w:val="both"/>
        <w:rPr>
          <w:rFonts w:cs="Arial"/>
          <w:szCs w:val="20"/>
        </w:rPr>
      </w:pPr>
    </w:p>
    <w:p w14:paraId="78C0FDC7" w14:textId="00AD4516" w:rsidR="003105C1" w:rsidRPr="0061006D" w:rsidRDefault="004116CA" w:rsidP="00927891">
      <w:pPr>
        <w:jc w:val="both"/>
        <w:rPr>
          <w:rFonts w:cs="Arial"/>
          <w:szCs w:val="20"/>
        </w:rPr>
      </w:pPr>
      <w:r>
        <w:rPr>
          <w:rFonts w:cs="Arial"/>
          <w:szCs w:val="20"/>
        </w:rPr>
        <w:t>V</w:t>
      </w:r>
      <w:r w:rsidRPr="0061006D">
        <w:rPr>
          <w:rFonts w:cs="Arial"/>
          <w:szCs w:val="20"/>
        </w:rPr>
        <w:t xml:space="preserve"> </w:t>
      </w:r>
      <w:r w:rsidR="007C40AD" w:rsidRPr="0061006D">
        <w:rPr>
          <w:rFonts w:cs="Arial"/>
          <w:szCs w:val="20"/>
        </w:rPr>
        <w:t xml:space="preserve">drugem odstavku </w:t>
      </w:r>
      <w:r>
        <w:rPr>
          <w:rFonts w:cs="Arial"/>
          <w:szCs w:val="20"/>
        </w:rPr>
        <w:t xml:space="preserve">se </w:t>
      </w:r>
      <w:r w:rsidR="007C40AD" w:rsidRPr="0061006D">
        <w:rPr>
          <w:rFonts w:cs="Arial"/>
          <w:szCs w:val="20"/>
        </w:rPr>
        <w:t>v 2. točki za besedo »izvedena« doda</w:t>
      </w:r>
      <w:r w:rsidR="00063993">
        <w:rPr>
          <w:rFonts w:cs="Arial"/>
          <w:szCs w:val="20"/>
        </w:rPr>
        <w:t>ta</w:t>
      </w:r>
      <w:r w:rsidR="007C40AD" w:rsidRPr="0061006D">
        <w:rPr>
          <w:rFonts w:cs="Arial"/>
          <w:szCs w:val="20"/>
        </w:rPr>
        <w:t xml:space="preserve"> vejica in besedilo »če tako določajo predpisi, ki urejajo izvajanje intervencij, v katerih se opredelita majhno tveganje in majhna naložba«.</w:t>
      </w:r>
    </w:p>
    <w:p w14:paraId="653F8F57" w14:textId="77777777" w:rsidR="00CE613A" w:rsidRDefault="00CE613A" w:rsidP="00927891">
      <w:pPr>
        <w:jc w:val="both"/>
        <w:rPr>
          <w:rFonts w:cs="Arial"/>
          <w:szCs w:val="20"/>
        </w:rPr>
      </w:pPr>
    </w:p>
    <w:p w14:paraId="71FC7B3C" w14:textId="1EDBD405" w:rsidR="005158D3" w:rsidRDefault="007C40AD" w:rsidP="00927891">
      <w:pPr>
        <w:jc w:val="both"/>
        <w:rPr>
          <w:rFonts w:cs="Arial"/>
          <w:szCs w:val="20"/>
        </w:rPr>
      </w:pPr>
      <w:r w:rsidRPr="0061006D">
        <w:rPr>
          <w:rFonts w:cs="Arial"/>
          <w:szCs w:val="20"/>
        </w:rPr>
        <w:t>Tretji odstavek se črta.</w:t>
      </w:r>
    </w:p>
    <w:p w14:paraId="72619616" w14:textId="77777777" w:rsidR="00182146" w:rsidRPr="007C40AD" w:rsidRDefault="00182146" w:rsidP="00927891">
      <w:pPr>
        <w:jc w:val="both"/>
        <w:rPr>
          <w:rFonts w:cs="Arial"/>
          <w:szCs w:val="20"/>
        </w:rPr>
      </w:pPr>
    </w:p>
    <w:p w14:paraId="3A7F2A62" w14:textId="4FF8CDB0" w:rsidR="00F87E78" w:rsidRPr="00182146" w:rsidRDefault="00F87E78" w:rsidP="00182146">
      <w:pPr>
        <w:pStyle w:val="Odstavekseznama"/>
        <w:numPr>
          <w:ilvl w:val="0"/>
          <w:numId w:val="22"/>
        </w:numPr>
        <w:spacing w:line="260" w:lineRule="exact"/>
        <w:ind w:left="567" w:hanging="141"/>
        <w:jc w:val="center"/>
        <w:rPr>
          <w:rFonts w:ascii="Arial" w:hAnsi="Arial" w:cs="Arial"/>
          <w:b/>
          <w:sz w:val="20"/>
        </w:rPr>
      </w:pPr>
      <w:r w:rsidRPr="00182146">
        <w:rPr>
          <w:rFonts w:ascii="Arial" w:hAnsi="Arial" w:cs="Arial"/>
          <w:b/>
          <w:sz w:val="20"/>
        </w:rPr>
        <w:t xml:space="preserve"> člen</w:t>
      </w:r>
    </w:p>
    <w:p w14:paraId="72E91531" w14:textId="3D8D9A6B" w:rsidR="00F87E78" w:rsidRDefault="00F87E78" w:rsidP="00927891">
      <w:pPr>
        <w:jc w:val="center"/>
        <w:rPr>
          <w:rFonts w:cs="Arial"/>
          <w:b/>
          <w:szCs w:val="20"/>
        </w:rPr>
      </w:pPr>
    </w:p>
    <w:p w14:paraId="72F615F0" w14:textId="453C9800" w:rsidR="00F87E78" w:rsidRDefault="00F87E78" w:rsidP="00182146">
      <w:pPr>
        <w:jc w:val="both"/>
        <w:rPr>
          <w:rFonts w:cs="Arial"/>
        </w:rPr>
      </w:pPr>
      <w:r>
        <w:rPr>
          <w:rFonts w:cs="Arial"/>
        </w:rPr>
        <w:t>V 31. členu se prvi odstavek spremeni tako, da se glasi:</w:t>
      </w:r>
    </w:p>
    <w:p w14:paraId="40A02060" w14:textId="668366A1" w:rsidR="00F87E78" w:rsidRDefault="00F87E78" w:rsidP="00182146">
      <w:pPr>
        <w:jc w:val="both"/>
        <w:rPr>
          <w:rFonts w:cs="Arial"/>
        </w:rPr>
      </w:pPr>
      <w:r>
        <w:rPr>
          <w:rFonts w:cs="Arial"/>
        </w:rPr>
        <w:t xml:space="preserve">»(1) </w:t>
      </w:r>
      <w:r w:rsidR="00CE613A">
        <w:rPr>
          <w:rFonts w:cs="Arial"/>
        </w:rPr>
        <w:t xml:space="preserve">Če je </w:t>
      </w:r>
      <w:r w:rsidR="00CE613A" w:rsidRPr="00F87E78">
        <w:rPr>
          <w:rFonts w:cs="Arial"/>
        </w:rPr>
        <w:t>predmet podpore naložba</w:t>
      </w:r>
      <w:r w:rsidR="00CE613A">
        <w:rPr>
          <w:rFonts w:cs="Arial"/>
        </w:rPr>
        <w:t xml:space="preserve"> ali če tako določajo predpisi, ki urejajo izvajanje intervencij, se izvedejo pr</w:t>
      </w:r>
      <w:r w:rsidRPr="00F87E78">
        <w:rPr>
          <w:rFonts w:cs="Arial"/>
        </w:rPr>
        <w:t xml:space="preserve">egledi na kraju samem po zadnjem izplačilu sredstev, da se preveri izpolnjevanje obveznosti, ki jih je smiselno in </w:t>
      </w:r>
      <w:r w:rsidR="00CE613A">
        <w:rPr>
          <w:rFonts w:cs="Arial"/>
        </w:rPr>
        <w:t>mogoče preveriti na kraju samem.</w:t>
      </w:r>
      <w:r>
        <w:rPr>
          <w:rFonts w:cs="Arial"/>
        </w:rPr>
        <w:t>«.</w:t>
      </w:r>
    </w:p>
    <w:p w14:paraId="2983E5B6" w14:textId="3C84D8D1" w:rsidR="00764D36" w:rsidRDefault="00764D36" w:rsidP="00927891">
      <w:pPr>
        <w:jc w:val="center"/>
        <w:rPr>
          <w:rFonts w:cs="Arial"/>
          <w:b/>
          <w:szCs w:val="20"/>
        </w:rPr>
      </w:pPr>
    </w:p>
    <w:p w14:paraId="4F7EB12D" w14:textId="3E675E32" w:rsidR="00764D36" w:rsidRPr="006839BA" w:rsidRDefault="006839BA" w:rsidP="006839BA">
      <w:pPr>
        <w:pStyle w:val="Odstavekseznama"/>
        <w:numPr>
          <w:ilvl w:val="0"/>
          <w:numId w:val="22"/>
        </w:numPr>
        <w:spacing w:line="260" w:lineRule="exact"/>
        <w:ind w:left="567" w:hanging="141"/>
        <w:jc w:val="center"/>
        <w:rPr>
          <w:rFonts w:ascii="Arial" w:hAnsi="Arial" w:cs="Arial"/>
          <w:b/>
          <w:sz w:val="20"/>
        </w:rPr>
      </w:pPr>
      <w:r w:rsidRPr="006839BA">
        <w:rPr>
          <w:rFonts w:ascii="Arial" w:hAnsi="Arial" w:cs="Arial"/>
          <w:b/>
          <w:sz w:val="20"/>
        </w:rPr>
        <w:t xml:space="preserve"> člen</w:t>
      </w:r>
    </w:p>
    <w:p w14:paraId="2896A209" w14:textId="5DEB4657" w:rsidR="00764D36" w:rsidRDefault="00764D36" w:rsidP="00927891">
      <w:pPr>
        <w:jc w:val="center"/>
        <w:rPr>
          <w:rFonts w:cs="Arial"/>
          <w:b/>
          <w:szCs w:val="20"/>
        </w:rPr>
      </w:pPr>
    </w:p>
    <w:p w14:paraId="25A8F4E2" w14:textId="339A8F7E" w:rsidR="006839BA" w:rsidRDefault="006839BA" w:rsidP="006839BA">
      <w:pPr>
        <w:jc w:val="both"/>
        <w:rPr>
          <w:rFonts w:cs="Arial"/>
          <w:szCs w:val="20"/>
        </w:rPr>
      </w:pPr>
      <w:r w:rsidRPr="006839BA">
        <w:rPr>
          <w:rFonts w:cs="Arial"/>
          <w:szCs w:val="20"/>
        </w:rPr>
        <w:t>V 33. členu se deveti odstavek spremeni tako, da se glasi:</w:t>
      </w:r>
    </w:p>
    <w:p w14:paraId="2E8EB6FF" w14:textId="77777777" w:rsidR="006839BA" w:rsidRDefault="006839BA" w:rsidP="006839BA">
      <w:pPr>
        <w:jc w:val="both"/>
        <w:rPr>
          <w:rFonts w:cs="Arial"/>
          <w:szCs w:val="20"/>
        </w:rPr>
      </w:pPr>
      <w:r>
        <w:rPr>
          <w:rFonts w:cs="Arial"/>
          <w:szCs w:val="20"/>
        </w:rPr>
        <w:t>»</w:t>
      </w:r>
      <w:r w:rsidRPr="006839BA">
        <w:rPr>
          <w:rFonts w:cs="Arial"/>
          <w:szCs w:val="20"/>
        </w:rPr>
        <w:t xml:space="preserve">(9) Če upravičenec ne </w:t>
      </w:r>
      <w:r>
        <w:rPr>
          <w:rFonts w:cs="Arial"/>
          <w:szCs w:val="20"/>
        </w:rPr>
        <w:t>izpolnjuje obveznosti</w:t>
      </w:r>
      <w:r w:rsidRPr="006839BA">
        <w:rPr>
          <w:rFonts w:cs="Arial"/>
          <w:szCs w:val="20"/>
        </w:rPr>
        <w:t xml:space="preserve"> v skladu s četrtim odstavkom 25. člena te uredbe,</w:t>
      </w:r>
      <w:r>
        <w:rPr>
          <w:rFonts w:cs="Arial"/>
          <w:szCs w:val="20"/>
        </w:rPr>
        <w:t xml:space="preserve"> se upravne sankcije določijo na naslednje načine:</w:t>
      </w:r>
    </w:p>
    <w:p w14:paraId="7972014C" w14:textId="2ECD2820" w:rsidR="006839BA" w:rsidRDefault="006839BA" w:rsidP="006839BA">
      <w:pPr>
        <w:jc w:val="both"/>
        <w:rPr>
          <w:rFonts w:cs="Arial"/>
          <w:szCs w:val="20"/>
        </w:rPr>
      </w:pPr>
      <w:r>
        <w:rPr>
          <w:rFonts w:cs="Arial"/>
          <w:szCs w:val="20"/>
        </w:rPr>
        <w:t>1. po prvi ugotovljeni kršitvi se upravičencu izda opozorilo,</w:t>
      </w:r>
    </w:p>
    <w:p w14:paraId="20F03678" w14:textId="291FA19E" w:rsidR="006839BA" w:rsidRDefault="006839BA" w:rsidP="006839BA">
      <w:pPr>
        <w:jc w:val="both"/>
        <w:rPr>
          <w:rFonts w:cs="Arial"/>
          <w:szCs w:val="20"/>
        </w:rPr>
      </w:pPr>
      <w:r>
        <w:rPr>
          <w:rFonts w:cs="Arial"/>
          <w:szCs w:val="20"/>
        </w:rPr>
        <w:t>2.</w:t>
      </w:r>
      <w:r w:rsidRPr="006839BA">
        <w:rPr>
          <w:rFonts w:cs="Arial"/>
          <w:szCs w:val="20"/>
        </w:rPr>
        <w:t xml:space="preserve"> </w:t>
      </w:r>
      <w:r>
        <w:rPr>
          <w:rFonts w:cs="Arial"/>
          <w:szCs w:val="20"/>
        </w:rPr>
        <w:t xml:space="preserve">po drugi ugotovljeni kršitvi </w:t>
      </w:r>
      <w:r w:rsidRPr="006839BA">
        <w:rPr>
          <w:rFonts w:cs="Arial"/>
          <w:szCs w:val="20"/>
        </w:rPr>
        <w:t xml:space="preserve">mora </w:t>
      </w:r>
      <w:r>
        <w:rPr>
          <w:rFonts w:cs="Arial"/>
          <w:szCs w:val="20"/>
        </w:rPr>
        <w:t xml:space="preserve">upravičenec </w:t>
      </w:r>
      <w:r w:rsidRPr="006839BA">
        <w:rPr>
          <w:rFonts w:cs="Arial"/>
          <w:szCs w:val="20"/>
        </w:rPr>
        <w:t>v proračun Republike Slovenije vrniti vsa izplačana sredstva.</w:t>
      </w:r>
      <w:r>
        <w:rPr>
          <w:rFonts w:cs="Arial"/>
          <w:szCs w:val="20"/>
        </w:rPr>
        <w:t>«.</w:t>
      </w:r>
    </w:p>
    <w:p w14:paraId="30753503" w14:textId="4114E666" w:rsidR="006839BA" w:rsidRDefault="006839BA" w:rsidP="006839BA">
      <w:pPr>
        <w:rPr>
          <w:rFonts w:cs="Arial"/>
          <w:szCs w:val="20"/>
        </w:rPr>
      </w:pPr>
    </w:p>
    <w:p w14:paraId="2407C87E" w14:textId="77777777" w:rsidR="003E174F" w:rsidRPr="005C4A4D" w:rsidRDefault="003E174F" w:rsidP="00E869CF">
      <w:pPr>
        <w:pStyle w:val="Odstavekseznama"/>
        <w:spacing w:line="260" w:lineRule="exact"/>
        <w:ind w:left="0"/>
        <w:rPr>
          <w:rFonts w:ascii="Arial" w:hAnsi="Arial" w:cs="Arial"/>
          <w:b/>
          <w:sz w:val="20"/>
        </w:rPr>
      </w:pPr>
      <w:r>
        <w:rPr>
          <w:rFonts w:ascii="Arial" w:hAnsi="Arial" w:cs="Arial"/>
          <w:sz w:val="20"/>
        </w:rPr>
        <w:t xml:space="preserve"> </w:t>
      </w:r>
    </w:p>
    <w:p w14:paraId="59A34B09" w14:textId="64588C4A" w:rsidR="005C4A4D" w:rsidRDefault="005C4A4D" w:rsidP="005C4A4D">
      <w:pPr>
        <w:pStyle w:val="Odstavekseznama"/>
        <w:spacing w:line="260" w:lineRule="exact"/>
        <w:jc w:val="center"/>
        <w:rPr>
          <w:rFonts w:ascii="Arial" w:hAnsi="Arial" w:cs="Arial"/>
          <w:b/>
          <w:sz w:val="20"/>
        </w:rPr>
      </w:pPr>
      <w:r w:rsidRPr="005C4A4D">
        <w:rPr>
          <w:rFonts w:ascii="Arial" w:hAnsi="Arial" w:cs="Arial"/>
          <w:b/>
          <w:sz w:val="20"/>
        </w:rPr>
        <w:t>PREHODN</w:t>
      </w:r>
      <w:r w:rsidR="00B2162A">
        <w:rPr>
          <w:rFonts w:ascii="Arial" w:hAnsi="Arial" w:cs="Arial"/>
          <w:b/>
          <w:sz w:val="20"/>
        </w:rPr>
        <w:t>I</w:t>
      </w:r>
      <w:r w:rsidR="00B7251A">
        <w:rPr>
          <w:rFonts w:ascii="Arial" w:hAnsi="Arial" w:cs="Arial"/>
          <w:b/>
          <w:sz w:val="20"/>
        </w:rPr>
        <w:t xml:space="preserve"> </w:t>
      </w:r>
      <w:r w:rsidRPr="005C4A4D">
        <w:rPr>
          <w:rFonts w:ascii="Arial" w:hAnsi="Arial" w:cs="Arial"/>
          <w:b/>
          <w:sz w:val="20"/>
        </w:rPr>
        <w:t>IN KONČNA DOLOČBA</w:t>
      </w:r>
    </w:p>
    <w:p w14:paraId="68827A20" w14:textId="77777777" w:rsidR="005C4A4D" w:rsidRDefault="005C4A4D" w:rsidP="005C4A4D">
      <w:pPr>
        <w:pStyle w:val="Odstavekseznama"/>
        <w:spacing w:line="260" w:lineRule="exact"/>
        <w:jc w:val="center"/>
        <w:rPr>
          <w:rFonts w:ascii="Arial" w:hAnsi="Arial" w:cs="Arial"/>
          <w:b/>
          <w:sz w:val="20"/>
        </w:rPr>
      </w:pPr>
    </w:p>
    <w:p w14:paraId="78D11328" w14:textId="3F0BBB8A" w:rsidR="005C4A4D" w:rsidRDefault="007844B0" w:rsidP="0061006D">
      <w:pPr>
        <w:pStyle w:val="Odstavekseznama"/>
        <w:numPr>
          <w:ilvl w:val="0"/>
          <w:numId w:val="22"/>
        </w:numPr>
        <w:spacing w:line="260" w:lineRule="exact"/>
        <w:ind w:left="567" w:hanging="141"/>
        <w:jc w:val="center"/>
        <w:rPr>
          <w:rFonts w:ascii="Arial" w:hAnsi="Arial" w:cs="Arial"/>
          <w:b/>
          <w:sz w:val="20"/>
        </w:rPr>
      </w:pPr>
      <w:r>
        <w:rPr>
          <w:rFonts w:ascii="Arial" w:hAnsi="Arial" w:cs="Arial"/>
          <w:b/>
          <w:sz w:val="20"/>
        </w:rPr>
        <w:t xml:space="preserve"> </w:t>
      </w:r>
      <w:r w:rsidR="005C4A4D">
        <w:rPr>
          <w:rFonts w:ascii="Arial" w:hAnsi="Arial" w:cs="Arial"/>
          <w:b/>
          <w:sz w:val="20"/>
        </w:rPr>
        <w:t>člen</w:t>
      </w:r>
    </w:p>
    <w:p w14:paraId="07D8DBD9" w14:textId="77777777" w:rsidR="005C4A4D" w:rsidRDefault="005C4A4D" w:rsidP="005C4A4D">
      <w:pPr>
        <w:pStyle w:val="Odstavekseznama"/>
        <w:spacing w:line="260" w:lineRule="exact"/>
        <w:jc w:val="center"/>
        <w:rPr>
          <w:rFonts w:ascii="Arial" w:hAnsi="Arial" w:cs="Arial"/>
          <w:b/>
          <w:sz w:val="20"/>
        </w:rPr>
      </w:pPr>
      <w:r>
        <w:rPr>
          <w:rFonts w:ascii="Arial" w:hAnsi="Arial" w:cs="Arial"/>
          <w:b/>
          <w:sz w:val="20"/>
        </w:rPr>
        <w:t xml:space="preserve">(začeti postopki) </w:t>
      </w:r>
    </w:p>
    <w:p w14:paraId="2576C01E" w14:textId="77777777" w:rsidR="005C4A4D" w:rsidRDefault="005C4A4D" w:rsidP="005C4A4D">
      <w:pPr>
        <w:pStyle w:val="Odstavekseznama"/>
        <w:spacing w:line="260" w:lineRule="exact"/>
        <w:jc w:val="center"/>
        <w:rPr>
          <w:rFonts w:ascii="Arial" w:hAnsi="Arial" w:cs="Arial"/>
          <w:b/>
          <w:sz w:val="20"/>
        </w:rPr>
      </w:pPr>
    </w:p>
    <w:p w14:paraId="57B4FFC9" w14:textId="337A9F81" w:rsidR="005C4A4D" w:rsidRPr="005C4A4D" w:rsidRDefault="00164C93" w:rsidP="005C4A4D">
      <w:pPr>
        <w:pStyle w:val="Odstavekseznama"/>
        <w:spacing w:line="260" w:lineRule="exact"/>
        <w:ind w:left="0"/>
        <w:rPr>
          <w:rFonts w:ascii="Arial" w:hAnsi="Arial" w:cs="Arial"/>
          <w:sz w:val="20"/>
        </w:rPr>
      </w:pPr>
      <w:r>
        <w:rPr>
          <w:rFonts w:ascii="Arial" w:hAnsi="Arial" w:cs="Arial"/>
          <w:sz w:val="20"/>
        </w:rPr>
        <w:t xml:space="preserve">(1) </w:t>
      </w:r>
      <w:r w:rsidR="005C4A4D" w:rsidRPr="005C4A4D">
        <w:rPr>
          <w:rFonts w:ascii="Arial" w:hAnsi="Arial" w:cs="Arial"/>
          <w:sz w:val="20"/>
        </w:rPr>
        <w:t>Postopki, začeti na podlagi Uredb</w:t>
      </w:r>
      <w:r w:rsidR="005C4A4D">
        <w:rPr>
          <w:rFonts w:ascii="Arial" w:hAnsi="Arial" w:cs="Arial"/>
          <w:sz w:val="20"/>
        </w:rPr>
        <w:t>e</w:t>
      </w:r>
      <w:r w:rsidR="005C4A4D" w:rsidRPr="005C4A4D">
        <w:rPr>
          <w:rFonts w:ascii="Arial" w:hAnsi="Arial" w:cs="Arial"/>
          <w:sz w:val="20"/>
        </w:rPr>
        <w:t xml:space="preserve"> o skupnih določbah za izvajanje intervencij razvoja podeželja, ki niso vezane na površino ali živali, iz strateškega načrta skupne kmetijske politike 2023–2027 (Uradni list RS, št. 77/23</w:t>
      </w:r>
      <w:r w:rsidR="00063993">
        <w:rPr>
          <w:rFonts w:ascii="Arial" w:hAnsi="Arial" w:cs="Arial"/>
          <w:sz w:val="20"/>
        </w:rPr>
        <w:t xml:space="preserve"> in 19/24</w:t>
      </w:r>
      <w:r w:rsidR="005C4A4D" w:rsidRPr="005C4A4D">
        <w:rPr>
          <w:rFonts w:ascii="Arial" w:hAnsi="Arial" w:cs="Arial"/>
          <w:sz w:val="20"/>
        </w:rPr>
        <w:t>)</w:t>
      </w:r>
      <w:r w:rsidR="00063993">
        <w:rPr>
          <w:rFonts w:ascii="Arial" w:hAnsi="Arial" w:cs="Arial"/>
          <w:sz w:val="20"/>
        </w:rPr>
        <w:t>,</w:t>
      </w:r>
      <w:r w:rsidR="005C4A4D" w:rsidRPr="005C4A4D">
        <w:rPr>
          <w:rFonts w:ascii="Arial" w:hAnsi="Arial" w:cs="Arial"/>
          <w:sz w:val="20"/>
        </w:rPr>
        <w:t xml:space="preserve"> se končajo v skladu z Uredb</w:t>
      </w:r>
      <w:r w:rsidR="005C4A4D">
        <w:rPr>
          <w:rFonts w:ascii="Arial" w:hAnsi="Arial" w:cs="Arial"/>
          <w:sz w:val="20"/>
        </w:rPr>
        <w:t>o</w:t>
      </w:r>
      <w:r w:rsidR="005C4A4D" w:rsidRPr="005C4A4D">
        <w:rPr>
          <w:rFonts w:ascii="Arial" w:hAnsi="Arial" w:cs="Arial"/>
          <w:sz w:val="20"/>
        </w:rPr>
        <w:t xml:space="preserve"> o skupnih določbah za izvajanje intervencij razvoja podeželja, ki niso vezane na površino ali živali, iz strateškega načrta skupne kmetijske politike 2023–2027 (Uradni list RS, št. 77/23</w:t>
      </w:r>
      <w:r w:rsidR="00063993">
        <w:rPr>
          <w:rFonts w:ascii="Arial" w:hAnsi="Arial" w:cs="Arial"/>
          <w:sz w:val="20"/>
        </w:rPr>
        <w:t xml:space="preserve"> in 19/24</w:t>
      </w:r>
      <w:r w:rsidR="005C4A4D" w:rsidRPr="005C4A4D">
        <w:rPr>
          <w:rFonts w:ascii="Arial" w:hAnsi="Arial" w:cs="Arial"/>
          <w:sz w:val="20"/>
        </w:rPr>
        <w:t>).</w:t>
      </w:r>
    </w:p>
    <w:p w14:paraId="55C5A766" w14:textId="7B690B25" w:rsidR="005C4A4D" w:rsidRDefault="005C4A4D" w:rsidP="005C4A4D">
      <w:pPr>
        <w:pStyle w:val="Odstavekseznama"/>
        <w:spacing w:line="260" w:lineRule="exact"/>
        <w:ind w:left="0"/>
        <w:rPr>
          <w:rFonts w:ascii="Arial" w:hAnsi="Arial" w:cs="Arial"/>
          <w:sz w:val="20"/>
        </w:rPr>
      </w:pPr>
    </w:p>
    <w:p w14:paraId="07DD8195" w14:textId="31FED65D" w:rsidR="00164C93" w:rsidRPr="005C4A4D" w:rsidRDefault="00164C93" w:rsidP="005C4A4D">
      <w:pPr>
        <w:pStyle w:val="Odstavekseznama"/>
        <w:spacing w:line="260" w:lineRule="exact"/>
        <w:ind w:left="0"/>
        <w:rPr>
          <w:rFonts w:ascii="Arial" w:hAnsi="Arial" w:cs="Arial"/>
          <w:sz w:val="20"/>
        </w:rPr>
      </w:pPr>
      <w:r>
        <w:rPr>
          <w:rFonts w:ascii="Arial" w:hAnsi="Arial" w:cs="Arial"/>
          <w:sz w:val="20"/>
        </w:rPr>
        <w:t>(2) Ne</w:t>
      </w:r>
      <w:r w:rsidR="005366B1">
        <w:rPr>
          <w:rFonts w:ascii="Arial" w:hAnsi="Arial" w:cs="Arial"/>
          <w:sz w:val="20"/>
        </w:rPr>
        <w:t xml:space="preserve"> glede na prejšnji</w:t>
      </w:r>
      <w:r>
        <w:rPr>
          <w:rFonts w:ascii="Arial" w:hAnsi="Arial" w:cs="Arial"/>
          <w:sz w:val="20"/>
        </w:rPr>
        <w:t xml:space="preserve"> odstavek se vloge na </w:t>
      </w:r>
      <w:r w:rsidR="00063993">
        <w:rPr>
          <w:rFonts w:ascii="Arial" w:hAnsi="Arial" w:cs="Arial"/>
          <w:sz w:val="20"/>
        </w:rPr>
        <w:t xml:space="preserve">1. </w:t>
      </w:r>
      <w:r>
        <w:rPr>
          <w:rFonts w:ascii="Arial" w:hAnsi="Arial" w:cs="Arial"/>
          <w:sz w:val="20"/>
        </w:rPr>
        <w:t>javni razpis</w:t>
      </w:r>
      <w:r w:rsidR="00063993">
        <w:rPr>
          <w:rFonts w:ascii="Arial" w:hAnsi="Arial" w:cs="Arial"/>
          <w:sz w:val="20"/>
        </w:rPr>
        <w:t xml:space="preserve"> za intervencijo podpora za dejavnosti informiranja in promocije proizvodov iz shem kakovosti iz strateškega načrta skupne kmetijske politike 2023</w:t>
      </w:r>
      <w:r w:rsidR="00B7251A">
        <w:rPr>
          <w:rFonts w:ascii="Arial" w:hAnsi="Arial" w:cs="Arial"/>
          <w:sz w:val="20"/>
        </w:rPr>
        <w:t>–</w:t>
      </w:r>
      <w:r w:rsidR="00063993">
        <w:rPr>
          <w:rFonts w:ascii="Arial" w:hAnsi="Arial" w:cs="Arial"/>
          <w:sz w:val="20"/>
        </w:rPr>
        <w:t>2027 (Uradni list RS, št.</w:t>
      </w:r>
      <w:r w:rsidR="005A6B02">
        <w:rPr>
          <w:rFonts w:ascii="Arial" w:hAnsi="Arial" w:cs="Arial"/>
          <w:sz w:val="20"/>
        </w:rPr>
        <w:t xml:space="preserve"> </w:t>
      </w:r>
      <w:r w:rsidR="00F87E78">
        <w:rPr>
          <w:rFonts w:ascii="Arial" w:hAnsi="Arial" w:cs="Arial"/>
          <w:sz w:val="20"/>
        </w:rPr>
        <w:t>49</w:t>
      </w:r>
      <w:r w:rsidR="005A6B02">
        <w:rPr>
          <w:rFonts w:ascii="Arial" w:hAnsi="Arial" w:cs="Arial"/>
          <w:sz w:val="20"/>
        </w:rPr>
        <w:t>/24</w:t>
      </w:r>
      <w:r w:rsidR="00063993">
        <w:rPr>
          <w:rFonts w:ascii="Arial" w:hAnsi="Arial" w:cs="Arial"/>
          <w:sz w:val="20"/>
        </w:rPr>
        <w:t>)</w:t>
      </w:r>
      <w:r w:rsidR="005366B1">
        <w:rPr>
          <w:rFonts w:ascii="Arial" w:hAnsi="Arial" w:cs="Arial"/>
          <w:sz w:val="20"/>
        </w:rPr>
        <w:t xml:space="preserve"> </w:t>
      </w:r>
      <w:r>
        <w:rPr>
          <w:rFonts w:ascii="Arial" w:hAnsi="Arial" w:cs="Arial"/>
          <w:sz w:val="20"/>
        </w:rPr>
        <w:t>vlagajo v skladu s spremenjeno 3. točko drugega odstavka 9. člena uredbe.</w:t>
      </w:r>
    </w:p>
    <w:p w14:paraId="1AB3C4AE" w14:textId="77777777" w:rsidR="005C4A4D" w:rsidRDefault="005C4A4D" w:rsidP="005C4A4D">
      <w:pPr>
        <w:pStyle w:val="Odstavekseznama"/>
        <w:spacing w:line="260" w:lineRule="exact"/>
        <w:jc w:val="center"/>
        <w:rPr>
          <w:rFonts w:ascii="Arial" w:hAnsi="Arial" w:cs="Arial"/>
          <w:b/>
          <w:sz w:val="20"/>
        </w:rPr>
      </w:pPr>
    </w:p>
    <w:p w14:paraId="7D8D0BC4" w14:textId="59A907DA" w:rsidR="005C4A4D" w:rsidRDefault="00B2162A" w:rsidP="0061006D">
      <w:pPr>
        <w:pStyle w:val="Odstavekseznama"/>
        <w:numPr>
          <w:ilvl w:val="0"/>
          <w:numId w:val="22"/>
        </w:numPr>
        <w:spacing w:line="260" w:lineRule="exact"/>
        <w:ind w:left="567" w:hanging="141"/>
        <w:jc w:val="center"/>
        <w:rPr>
          <w:rFonts w:ascii="Arial" w:hAnsi="Arial" w:cs="Arial"/>
          <w:b/>
          <w:sz w:val="20"/>
        </w:rPr>
      </w:pPr>
      <w:r>
        <w:rPr>
          <w:rFonts w:ascii="Arial" w:hAnsi="Arial" w:cs="Arial"/>
          <w:b/>
          <w:sz w:val="20"/>
        </w:rPr>
        <w:t xml:space="preserve"> </w:t>
      </w:r>
      <w:r w:rsidR="005C4A4D">
        <w:rPr>
          <w:rFonts w:ascii="Arial" w:hAnsi="Arial" w:cs="Arial"/>
          <w:b/>
          <w:sz w:val="20"/>
        </w:rPr>
        <w:t>člen</w:t>
      </w:r>
    </w:p>
    <w:p w14:paraId="27096620" w14:textId="77777777" w:rsidR="005C4A4D" w:rsidRDefault="005C4A4D" w:rsidP="005C4A4D">
      <w:pPr>
        <w:pStyle w:val="Odstavekseznama"/>
        <w:spacing w:line="260" w:lineRule="exact"/>
        <w:jc w:val="center"/>
        <w:rPr>
          <w:rFonts w:ascii="Arial" w:hAnsi="Arial" w:cs="Arial"/>
          <w:b/>
          <w:sz w:val="20"/>
        </w:rPr>
      </w:pPr>
      <w:r>
        <w:rPr>
          <w:rFonts w:ascii="Arial" w:hAnsi="Arial" w:cs="Arial"/>
          <w:b/>
          <w:sz w:val="20"/>
        </w:rPr>
        <w:t xml:space="preserve">(začetek veljavnosti) </w:t>
      </w:r>
    </w:p>
    <w:p w14:paraId="2E9FA049" w14:textId="77777777" w:rsidR="005C4A4D" w:rsidRDefault="005C4A4D" w:rsidP="005C4A4D">
      <w:pPr>
        <w:pStyle w:val="Odstavekseznama"/>
        <w:spacing w:line="260" w:lineRule="exact"/>
        <w:jc w:val="center"/>
        <w:rPr>
          <w:rFonts w:ascii="Arial" w:hAnsi="Arial" w:cs="Arial"/>
          <w:b/>
          <w:sz w:val="20"/>
        </w:rPr>
      </w:pPr>
    </w:p>
    <w:p w14:paraId="3CD4CF03" w14:textId="77777777" w:rsidR="00470FF3" w:rsidRDefault="005C4A4D" w:rsidP="005C4A4D">
      <w:pPr>
        <w:pStyle w:val="Odstavekseznama"/>
        <w:spacing w:line="260" w:lineRule="exact"/>
        <w:ind w:left="0"/>
        <w:rPr>
          <w:rFonts w:ascii="Arial" w:hAnsi="Arial" w:cs="Arial"/>
          <w:sz w:val="20"/>
        </w:rPr>
      </w:pPr>
      <w:r w:rsidRPr="005C4A4D">
        <w:rPr>
          <w:rFonts w:ascii="Arial" w:hAnsi="Arial" w:cs="Arial"/>
          <w:sz w:val="20"/>
        </w:rPr>
        <w:t>Ta uredba začne veljati naslednji dan po objavi v Uradnem listu Republike Slovenije.</w:t>
      </w:r>
    </w:p>
    <w:p w14:paraId="4B166C4C" w14:textId="77777777" w:rsidR="00470FF3" w:rsidRDefault="00470FF3" w:rsidP="005C4A4D">
      <w:pPr>
        <w:pStyle w:val="Odstavekseznama"/>
        <w:spacing w:line="260" w:lineRule="exact"/>
        <w:ind w:left="0"/>
        <w:rPr>
          <w:rFonts w:ascii="Arial" w:hAnsi="Arial" w:cs="Arial"/>
          <w:sz w:val="20"/>
        </w:rPr>
      </w:pPr>
    </w:p>
    <w:p w14:paraId="23735564" w14:textId="0B504247" w:rsidR="00470FF3" w:rsidRPr="00A04E10" w:rsidRDefault="00470FF3" w:rsidP="00470FF3">
      <w:pPr>
        <w:pStyle w:val="tevilkanakoncupredpisa"/>
        <w:rPr>
          <w:color w:val="auto"/>
          <w:sz w:val="20"/>
          <w:szCs w:val="20"/>
        </w:rPr>
      </w:pPr>
      <w:r w:rsidRPr="00A04E10">
        <w:rPr>
          <w:color w:val="auto"/>
          <w:sz w:val="20"/>
          <w:szCs w:val="20"/>
        </w:rPr>
        <w:t>Št.</w:t>
      </w:r>
      <w:r w:rsidR="00C77150" w:rsidRPr="00C77150">
        <w:rPr>
          <w:rFonts w:ascii="Helv" w:hAnsi="Helv" w:cs="Helv"/>
          <w:snapToGrid/>
          <w:sz w:val="20"/>
          <w:szCs w:val="20"/>
          <w:lang w:val="en-GB" w:eastAsia="en-GB"/>
        </w:rPr>
        <w:t xml:space="preserve"> </w:t>
      </w:r>
      <w:r w:rsidR="00C77150" w:rsidRPr="00C77150">
        <w:rPr>
          <w:color w:val="auto"/>
          <w:sz w:val="20"/>
          <w:szCs w:val="20"/>
          <w:lang w:val="en-GB"/>
        </w:rPr>
        <w:t>007-279/2024/</w:t>
      </w:r>
      <w:r w:rsidR="00182146">
        <w:rPr>
          <w:color w:val="auto"/>
          <w:sz w:val="20"/>
          <w:szCs w:val="20"/>
          <w:lang w:val="en-GB"/>
        </w:rPr>
        <w:t>11</w:t>
      </w:r>
      <w:r w:rsidRPr="00A04E10">
        <w:rPr>
          <w:color w:val="auto"/>
          <w:sz w:val="20"/>
          <w:szCs w:val="20"/>
        </w:rPr>
        <w:t xml:space="preserve"> </w:t>
      </w:r>
      <w:r w:rsidR="0061006D">
        <w:rPr>
          <w:sz w:val="20"/>
          <w:szCs w:val="20"/>
          <w:lang w:val="en-GB"/>
        </w:rPr>
        <w:t xml:space="preserve"> </w:t>
      </w:r>
    </w:p>
    <w:p w14:paraId="51C7421A" w14:textId="77777777" w:rsidR="00574052" w:rsidRDefault="00470FF3" w:rsidP="00470FF3">
      <w:pPr>
        <w:pStyle w:val="Datumsprejetja"/>
        <w:rPr>
          <w:color w:val="auto"/>
          <w:sz w:val="20"/>
          <w:szCs w:val="20"/>
        </w:rPr>
      </w:pPr>
      <w:r w:rsidRPr="00A04E10">
        <w:rPr>
          <w:color w:val="auto"/>
          <w:sz w:val="20"/>
          <w:szCs w:val="20"/>
        </w:rPr>
        <w:t xml:space="preserve">Ljubljana, </w:t>
      </w:r>
      <w:r w:rsidR="00D35E5D" w:rsidRPr="00F8125E">
        <w:rPr>
          <w:color w:val="auto"/>
          <w:sz w:val="20"/>
          <w:szCs w:val="20"/>
        </w:rPr>
        <w:t>dne</w:t>
      </w:r>
    </w:p>
    <w:p w14:paraId="1A9F9620" w14:textId="4628A71D" w:rsidR="00470FF3" w:rsidRPr="00A04E10" w:rsidRDefault="00574052" w:rsidP="00574052">
      <w:pPr>
        <w:pStyle w:val="Datumsprejetja"/>
        <w:rPr>
          <w:color w:val="auto"/>
          <w:sz w:val="20"/>
          <w:szCs w:val="20"/>
        </w:rPr>
      </w:pPr>
      <w:r w:rsidRPr="00470FF3">
        <w:rPr>
          <w:iCs/>
          <w:sz w:val="20"/>
          <w:szCs w:val="20"/>
        </w:rPr>
        <w:t>EVA</w:t>
      </w:r>
      <w:r>
        <w:rPr>
          <w:iCs/>
          <w:sz w:val="20"/>
          <w:szCs w:val="20"/>
        </w:rPr>
        <w:t xml:space="preserve"> 2024-2330-0110</w:t>
      </w:r>
    </w:p>
    <w:p w14:paraId="303EB2DB" w14:textId="77777777" w:rsidR="00470FF3" w:rsidRPr="00A04E10" w:rsidRDefault="00470FF3" w:rsidP="00D032C0">
      <w:pPr>
        <w:pStyle w:val="Imeorgana"/>
        <w:ind w:left="0"/>
        <w:jc w:val="right"/>
        <w:rPr>
          <w:sz w:val="20"/>
          <w:szCs w:val="20"/>
        </w:rPr>
      </w:pPr>
      <w:r w:rsidRPr="00A04E10">
        <w:rPr>
          <w:sz w:val="20"/>
          <w:szCs w:val="20"/>
        </w:rPr>
        <w:t>Vlada Republike Slovenije</w:t>
      </w:r>
    </w:p>
    <w:p w14:paraId="70603E04" w14:textId="78499FCE" w:rsidR="00470FF3" w:rsidRPr="00A04E10" w:rsidRDefault="00470FF3" w:rsidP="00470FF3">
      <w:pPr>
        <w:pStyle w:val="Podpisnik"/>
        <w:rPr>
          <w:sz w:val="20"/>
          <w:szCs w:val="20"/>
        </w:rPr>
      </w:pPr>
      <w:r w:rsidRPr="00A04E10">
        <w:rPr>
          <w:sz w:val="20"/>
          <w:szCs w:val="20"/>
        </w:rPr>
        <w:t>dr. Robert Golob</w:t>
      </w:r>
    </w:p>
    <w:p w14:paraId="7FCCDA38" w14:textId="48A6156D" w:rsidR="00470FF3" w:rsidRDefault="00470FF3" w:rsidP="00182146">
      <w:pPr>
        <w:pStyle w:val="Nazivpodpisnika"/>
        <w:rPr>
          <w:sz w:val="20"/>
        </w:rPr>
      </w:pPr>
      <w:r w:rsidRPr="00A04E10">
        <w:rPr>
          <w:sz w:val="20"/>
          <w:szCs w:val="20"/>
        </w:rPr>
        <w:t>predsednik</w:t>
      </w:r>
    </w:p>
    <w:p w14:paraId="70DC9711" w14:textId="77777777" w:rsidR="00DD4EA8" w:rsidRPr="005C4A4D" w:rsidRDefault="005C4A4D" w:rsidP="005C4A4D">
      <w:pPr>
        <w:pStyle w:val="Odstavekseznama"/>
        <w:spacing w:line="260" w:lineRule="exact"/>
        <w:ind w:left="0"/>
        <w:rPr>
          <w:rFonts w:ascii="Arial" w:hAnsi="Arial" w:cs="Arial"/>
          <w:b/>
        </w:rPr>
      </w:pPr>
      <w:r>
        <w:rPr>
          <w:rFonts w:cs="Arial"/>
          <w:b/>
        </w:rPr>
        <w:br w:type="page"/>
      </w:r>
      <w:r w:rsidR="00DD4EA8" w:rsidRPr="005C4A4D">
        <w:rPr>
          <w:rFonts w:ascii="Arial" w:hAnsi="Arial" w:cs="Arial"/>
          <w:b/>
          <w:sz w:val="20"/>
        </w:rPr>
        <w:t>OBRAZLOŽITEV</w:t>
      </w:r>
    </w:p>
    <w:p w14:paraId="599C69C6" w14:textId="77777777" w:rsidR="00DD4EA8" w:rsidRDefault="00DD4EA8" w:rsidP="00DD4EA8">
      <w:pPr>
        <w:tabs>
          <w:tab w:val="left" w:pos="708"/>
        </w:tabs>
        <w:rPr>
          <w:rFonts w:cs="Arial"/>
          <w:b/>
          <w:szCs w:val="20"/>
        </w:rPr>
      </w:pPr>
    </w:p>
    <w:p w14:paraId="6092C1D8" w14:textId="77777777" w:rsidR="00927891" w:rsidRDefault="00927891" w:rsidP="00DD4EA8">
      <w:pPr>
        <w:tabs>
          <w:tab w:val="left" w:pos="708"/>
        </w:tabs>
        <w:rPr>
          <w:rFonts w:cs="Arial"/>
          <w:szCs w:val="20"/>
        </w:rPr>
      </w:pPr>
    </w:p>
    <w:p w14:paraId="79237167" w14:textId="77777777" w:rsidR="00DD4EA8" w:rsidRDefault="00DD4EA8" w:rsidP="00DD4EA8">
      <w:pPr>
        <w:tabs>
          <w:tab w:val="left" w:pos="708"/>
        </w:tabs>
        <w:rPr>
          <w:rFonts w:cs="Arial"/>
          <w:szCs w:val="20"/>
        </w:rPr>
      </w:pPr>
      <w:r>
        <w:rPr>
          <w:rFonts w:cs="Arial"/>
          <w:szCs w:val="20"/>
        </w:rPr>
        <w:t>I. UVOD</w:t>
      </w:r>
    </w:p>
    <w:p w14:paraId="5FC278DF" w14:textId="77777777" w:rsidR="00DD4EA8" w:rsidRDefault="00DD4EA8" w:rsidP="00DD4EA8">
      <w:pPr>
        <w:tabs>
          <w:tab w:val="left" w:pos="708"/>
        </w:tabs>
        <w:ind w:left="720"/>
        <w:rPr>
          <w:rFonts w:cs="Arial"/>
          <w:szCs w:val="20"/>
        </w:rPr>
      </w:pPr>
    </w:p>
    <w:p w14:paraId="42A3F7FA" w14:textId="77777777" w:rsidR="00DD4EA8" w:rsidRDefault="00DD4EA8" w:rsidP="00DD4EA8">
      <w:pPr>
        <w:numPr>
          <w:ilvl w:val="0"/>
          <w:numId w:val="21"/>
        </w:numPr>
        <w:tabs>
          <w:tab w:val="num" w:pos="-360"/>
        </w:tabs>
        <w:ind w:left="360"/>
        <w:jc w:val="both"/>
        <w:rPr>
          <w:rFonts w:cs="Arial"/>
          <w:szCs w:val="20"/>
        </w:rPr>
      </w:pPr>
      <w:r>
        <w:rPr>
          <w:rFonts w:cs="Arial"/>
          <w:szCs w:val="20"/>
        </w:rPr>
        <w:t>Pravna podlaga (besedilo, vsebina zakonske določbe, ki je podlaga za izdajo uredbe)</w:t>
      </w:r>
    </w:p>
    <w:p w14:paraId="276CFA0E" w14:textId="77777777" w:rsidR="00DD4EA8" w:rsidRDefault="00DD4EA8" w:rsidP="00DD4EA8">
      <w:pPr>
        <w:tabs>
          <w:tab w:val="left" w:pos="708"/>
        </w:tabs>
        <w:rPr>
          <w:rFonts w:cs="Arial"/>
          <w:szCs w:val="20"/>
        </w:rPr>
      </w:pPr>
    </w:p>
    <w:p w14:paraId="1AC1A276" w14:textId="77777777" w:rsidR="00591CAF" w:rsidRDefault="00591CAF" w:rsidP="00591CAF">
      <w:pPr>
        <w:tabs>
          <w:tab w:val="left" w:pos="708"/>
        </w:tabs>
        <w:jc w:val="both"/>
        <w:rPr>
          <w:rFonts w:cs="Arial"/>
          <w:szCs w:val="20"/>
        </w:rPr>
      </w:pPr>
      <w:r w:rsidRPr="0088634E">
        <w:rPr>
          <w:rFonts w:cs="Arial"/>
          <w:iCs/>
          <w:szCs w:val="20"/>
          <w:lang w:eastAsia="sl-SI"/>
        </w:rPr>
        <w:t xml:space="preserve">10. in 11.a člen Zakona o kmetijstvu </w:t>
      </w:r>
      <w:r w:rsidRPr="00577C70">
        <w:rPr>
          <w:rFonts w:cs="Arial"/>
          <w:iCs/>
          <w:szCs w:val="20"/>
        </w:rPr>
        <w:t>(</w:t>
      </w:r>
      <w:r w:rsidRPr="00927891">
        <w:rPr>
          <w:rFonts w:cs="Arial"/>
          <w:iCs/>
          <w:szCs w:val="20"/>
        </w:rPr>
        <w:t xml:space="preserve">Uradni list RS, št. 45/08, 57/12, 90/12 – </w:t>
      </w:r>
      <w:proofErr w:type="spellStart"/>
      <w:r w:rsidRPr="00927891">
        <w:rPr>
          <w:rFonts w:cs="Arial"/>
          <w:iCs/>
          <w:szCs w:val="20"/>
        </w:rPr>
        <w:t>ZdZPVHVVR</w:t>
      </w:r>
      <w:proofErr w:type="spellEnd"/>
      <w:r w:rsidRPr="00927891">
        <w:rPr>
          <w:rFonts w:cs="Arial"/>
          <w:iCs/>
          <w:szCs w:val="20"/>
        </w:rPr>
        <w:t xml:space="preserve">, 26/14, 32/15, 27/17, 22/18, 86/21 – </w:t>
      </w:r>
      <w:proofErr w:type="spellStart"/>
      <w:r w:rsidRPr="00927891">
        <w:rPr>
          <w:rFonts w:cs="Arial"/>
          <w:iCs/>
          <w:szCs w:val="20"/>
        </w:rPr>
        <w:t>odl</w:t>
      </w:r>
      <w:proofErr w:type="spellEnd"/>
      <w:r w:rsidRPr="00927891">
        <w:rPr>
          <w:rFonts w:cs="Arial"/>
          <w:iCs/>
          <w:szCs w:val="20"/>
        </w:rPr>
        <w:t>. US, 123/21, 44/22, 130/22 – ZPOmK-2, 18/23 in 78/23)</w:t>
      </w:r>
    </w:p>
    <w:p w14:paraId="11824543" w14:textId="77777777" w:rsidR="00591CAF" w:rsidRDefault="00591CAF" w:rsidP="00DD4EA8">
      <w:pPr>
        <w:tabs>
          <w:tab w:val="left" w:pos="708"/>
        </w:tabs>
        <w:rPr>
          <w:rFonts w:cs="Arial"/>
          <w:szCs w:val="20"/>
        </w:rPr>
      </w:pPr>
    </w:p>
    <w:p w14:paraId="4DA7DE40" w14:textId="77777777" w:rsidR="00DD4EA8" w:rsidRDefault="00DD4EA8" w:rsidP="00DD4EA8">
      <w:pPr>
        <w:numPr>
          <w:ilvl w:val="0"/>
          <w:numId w:val="21"/>
        </w:numPr>
        <w:tabs>
          <w:tab w:val="num" w:pos="-360"/>
        </w:tabs>
        <w:ind w:left="360"/>
        <w:jc w:val="both"/>
        <w:rPr>
          <w:rFonts w:cs="Arial"/>
          <w:szCs w:val="20"/>
        </w:rPr>
      </w:pPr>
      <w:r>
        <w:rPr>
          <w:rFonts w:cs="Arial"/>
          <w:szCs w:val="20"/>
        </w:rPr>
        <w:t>Rok za izdajo uredbe, določen z zakonom</w:t>
      </w:r>
    </w:p>
    <w:p w14:paraId="3C061EF5" w14:textId="77777777" w:rsidR="00DD4EA8" w:rsidRDefault="00DD4EA8" w:rsidP="00DD4EA8">
      <w:pPr>
        <w:tabs>
          <w:tab w:val="left" w:pos="708"/>
        </w:tabs>
        <w:rPr>
          <w:rFonts w:cs="Arial"/>
          <w:szCs w:val="20"/>
        </w:rPr>
      </w:pPr>
    </w:p>
    <w:p w14:paraId="51DE7173" w14:textId="77777777" w:rsidR="00591CAF" w:rsidRDefault="00591CAF" w:rsidP="00DD4EA8">
      <w:pPr>
        <w:tabs>
          <w:tab w:val="left" w:pos="708"/>
        </w:tabs>
        <w:rPr>
          <w:rFonts w:cs="Arial"/>
          <w:szCs w:val="20"/>
        </w:rPr>
      </w:pPr>
      <w:r>
        <w:rPr>
          <w:rFonts w:cs="Arial"/>
          <w:szCs w:val="20"/>
        </w:rPr>
        <w:t>Rok ni določen.</w:t>
      </w:r>
    </w:p>
    <w:p w14:paraId="5DB31773" w14:textId="77777777" w:rsidR="00591CAF" w:rsidRDefault="00591CAF" w:rsidP="00DD4EA8">
      <w:pPr>
        <w:tabs>
          <w:tab w:val="left" w:pos="708"/>
        </w:tabs>
        <w:rPr>
          <w:rFonts w:cs="Arial"/>
          <w:szCs w:val="20"/>
        </w:rPr>
      </w:pPr>
    </w:p>
    <w:p w14:paraId="3A978C57" w14:textId="77777777" w:rsidR="00DD4EA8" w:rsidRDefault="00DD4EA8" w:rsidP="00DD4EA8">
      <w:pPr>
        <w:numPr>
          <w:ilvl w:val="0"/>
          <w:numId w:val="21"/>
        </w:numPr>
        <w:tabs>
          <w:tab w:val="num" w:pos="0"/>
        </w:tabs>
        <w:ind w:left="360"/>
        <w:jc w:val="both"/>
        <w:rPr>
          <w:rFonts w:cs="Arial"/>
          <w:szCs w:val="20"/>
        </w:rPr>
      </w:pPr>
      <w:r>
        <w:rPr>
          <w:rFonts w:cs="Arial"/>
          <w:szCs w:val="20"/>
        </w:rPr>
        <w:t>Splošna obrazložitev predloga uredbe, če je potrebna</w:t>
      </w:r>
    </w:p>
    <w:p w14:paraId="62EFBF38" w14:textId="77777777" w:rsidR="00DD4EA8" w:rsidRDefault="00DD4EA8" w:rsidP="00DD4EA8">
      <w:pPr>
        <w:tabs>
          <w:tab w:val="left" w:pos="708"/>
        </w:tabs>
        <w:rPr>
          <w:rFonts w:cs="Arial"/>
          <w:szCs w:val="20"/>
        </w:rPr>
      </w:pPr>
    </w:p>
    <w:p w14:paraId="2287AA7A" w14:textId="530EBB24" w:rsidR="00591CAF" w:rsidRPr="00591CAF" w:rsidRDefault="00591CAF" w:rsidP="001B73BE">
      <w:pPr>
        <w:tabs>
          <w:tab w:val="left" w:pos="708"/>
        </w:tabs>
        <w:jc w:val="both"/>
        <w:rPr>
          <w:rFonts w:cs="Arial"/>
          <w:szCs w:val="20"/>
        </w:rPr>
      </w:pPr>
      <w:r>
        <w:rPr>
          <w:rFonts w:cs="Arial"/>
          <w:szCs w:val="20"/>
        </w:rPr>
        <w:t xml:space="preserve">Predlog Uredbe </w:t>
      </w:r>
      <w:r w:rsidRPr="00591CAF">
        <w:rPr>
          <w:rFonts w:cs="Arial"/>
          <w:szCs w:val="20"/>
        </w:rPr>
        <w:t>o spremembah in dopolnitvah Uredbe o skupnih določbah za izvajanje intervencij razvoja podeželja, ki niso vezane na površino ali živali, iz strateškega načrta skupne kmetijske politike 2023–2027</w:t>
      </w:r>
      <w:r w:rsidR="00182146">
        <w:rPr>
          <w:rFonts w:cs="Arial"/>
          <w:szCs w:val="20"/>
        </w:rPr>
        <w:t xml:space="preserve"> </w:t>
      </w:r>
      <w:r w:rsidR="0061006D">
        <w:rPr>
          <w:rFonts w:cs="Arial"/>
          <w:szCs w:val="20"/>
        </w:rPr>
        <w:t xml:space="preserve">se spreminja z namenom uvedbe določenih poenostavitev, dopolnitev ter odprave </w:t>
      </w:r>
      <w:r w:rsidR="001B73BE">
        <w:rPr>
          <w:rFonts w:cs="Arial"/>
          <w:szCs w:val="20"/>
        </w:rPr>
        <w:t>nejasnosti</w:t>
      </w:r>
      <w:r>
        <w:rPr>
          <w:rFonts w:cs="Arial"/>
          <w:szCs w:val="20"/>
        </w:rPr>
        <w:t xml:space="preserve">, </w:t>
      </w:r>
      <w:r w:rsidR="0061006D">
        <w:rPr>
          <w:rFonts w:cs="Arial"/>
          <w:szCs w:val="20"/>
        </w:rPr>
        <w:t xml:space="preserve">ki so bile </w:t>
      </w:r>
      <w:r>
        <w:rPr>
          <w:rFonts w:cs="Arial"/>
          <w:szCs w:val="20"/>
        </w:rPr>
        <w:t>ugotovljen</w:t>
      </w:r>
      <w:r w:rsidR="0061006D">
        <w:rPr>
          <w:rFonts w:cs="Arial"/>
          <w:szCs w:val="20"/>
        </w:rPr>
        <w:t>e</w:t>
      </w:r>
      <w:r>
        <w:rPr>
          <w:rFonts w:cs="Arial"/>
          <w:szCs w:val="20"/>
        </w:rPr>
        <w:t xml:space="preserve"> ob pripravi </w:t>
      </w:r>
      <w:r w:rsidR="001B73BE">
        <w:rPr>
          <w:rFonts w:cs="Arial"/>
          <w:szCs w:val="20"/>
        </w:rPr>
        <w:t xml:space="preserve">področnih predpisov, ki urejajo izvedbo intervencij ali </w:t>
      </w:r>
      <w:proofErr w:type="spellStart"/>
      <w:r w:rsidR="001B73BE">
        <w:rPr>
          <w:rFonts w:cs="Arial"/>
          <w:szCs w:val="20"/>
        </w:rPr>
        <w:t>podintervencij</w:t>
      </w:r>
      <w:proofErr w:type="spellEnd"/>
      <w:r w:rsidR="001B73BE">
        <w:rPr>
          <w:rFonts w:cs="Arial"/>
          <w:szCs w:val="20"/>
        </w:rPr>
        <w:t xml:space="preserve">, za katere velja </w:t>
      </w:r>
      <w:r w:rsidR="001B73BE" w:rsidRPr="00591CAF">
        <w:rPr>
          <w:rFonts w:cs="Arial"/>
          <w:szCs w:val="20"/>
        </w:rPr>
        <w:t>Uredb</w:t>
      </w:r>
      <w:r w:rsidR="001B73BE">
        <w:rPr>
          <w:rFonts w:cs="Arial"/>
          <w:szCs w:val="20"/>
        </w:rPr>
        <w:t>a</w:t>
      </w:r>
      <w:r w:rsidR="001B73BE" w:rsidRPr="00591CAF">
        <w:rPr>
          <w:rFonts w:cs="Arial"/>
          <w:szCs w:val="20"/>
        </w:rPr>
        <w:t xml:space="preserve"> o skupnih določbah za izvajanje intervencij razvoja podeželja, ki niso vezane na površino ali živali, iz strateškega načrta skupne kmetijske politike 2023–2027</w:t>
      </w:r>
      <w:r w:rsidR="001B73BE">
        <w:rPr>
          <w:rFonts w:cs="Arial"/>
          <w:szCs w:val="20"/>
        </w:rPr>
        <w:t>.</w:t>
      </w:r>
    </w:p>
    <w:p w14:paraId="49A3C9B6" w14:textId="77777777" w:rsidR="00591CAF" w:rsidRDefault="00591CAF" w:rsidP="00DD4EA8">
      <w:pPr>
        <w:tabs>
          <w:tab w:val="left" w:pos="708"/>
        </w:tabs>
        <w:rPr>
          <w:rFonts w:cs="Arial"/>
          <w:szCs w:val="20"/>
        </w:rPr>
      </w:pPr>
    </w:p>
    <w:p w14:paraId="2B7E1838" w14:textId="77777777" w:rsidR="00DD4EA8" w:rsidRDefault="00DD4EA8" w:rsidP="00DD4EA8">
      <w:pPr>
        <w:numPr>
          <w:ilvl w:val="0"/>
          <w:numId w:val="21"/>
        </w:numPr>
        <w:tabs>
          <w:tab w:val="num" w:pos="0"/>
        </w:tabs>
        <w:ind w:left="360"/>
        <w:jc w:val="both"/>
        <w:rPr>
          <w:rFonts w:cs="Arial"/>
          <w:szCs w:val="20"/>
        </w:rPr>
      </w:pPr>
      <w:r>
        <w:rPr>
          <w:rFonts w:cs="Arial"/>
          <w:szCs w:val="20"/>
        </w:rPr>
        <w:t>Predstavitev presoje posledic za posamezna področja, če te niso mogle biti celovito predstavljene v predlogu zakona</w:t>
      </w:r>
    </w:p>
    <w:p w14:paraId="1F73F2AA" w14:textId="77777777" w:rsidR="00DD4EA8" w:rsidRDefault="00DD4EA8" w:rsidP="00DD4EA8">
      <w:pPr>
        <w:rPr>
          <w:rFonts w:cs="Arial"/>
          <w:szCs w:val="20"/>
          <w:lang w:eastAsia="sl-SI"/>
        </w:rPr>
      </w:pPr>
    </w:p>
    <w:p w14:paraId="3E3120D3" w14:textId="77777777" w:rsidR="00DD4EA8" w:rsidRDefault="00DD4EA8" w:rsidP="00DD4EA8">
      <w:pPr>
        <w:pStyle w:val="Odstavekseznama1"/>
        <w:spacing w:line="260" w:lineRule="exact"/>
        <w:ind w:left="0"/>
        <w:jc w:val="both"/>
        <w:rPr>
          <w:rFonts w:ascii="Arial" w:hAnsi="Arial" w:cs="Arial"/>
          <w:sz w:val="20"/>
          <w:szCs w:val="20"/>
        </w:rPr>
      </w:pPr>
    </w:p>
    <w:p w14:paraId="0D8008FE" w14:textId="77777777" w:rsidR="00DD4EA8" w:rsidRDefault="00DD4EA8" w:rsidP="00DD4EA8">
      <w:pPr>
        <w:tabs>
          <w:tab w:val="left" w:pos="708"/>
        </w:tabs>
        <w:rPr>
          <w:rFonts w:cs="Arial"/>
          <w:szCs w:val="20"/>
        </w:rPr>
      </w:pPr>
      <w:r>
        <w:rPr>
          <w:rFonts w:cs="Arial"/>
          <w:szCs w:val="20"/>
        </w:rPr>
        <w:t>II. VSEBINSKA OBRAZLOŽITEV PREDLAGANIH REŠITEV</w:t>
      </w:r>
    </w:p>
    <w:p w14:paraId="03E5A9CE" w14:textId="77777777" w:rsidR="00DD4EA8" w:rsidRDefault="00DD4EA8" w:rsidP="00DD4EA8">
      <w:pPr>
        <w:tabs>
          <w:tab w:val="left" w:pos="708"/>
        </w:tabs>
        <w:rPr>
          <w:rFonts w:cs="Arial"/>
          <w:b/>
          <w:szCs w:val="20"/>
        </w:rPr>
      </w:pPr>
    </w:p>
    <w:p w14:paraId="260E6578" w14:textId="0AD0CD68" w:rsidR="00054B24" w:rsidRDefault="00F66D4A" w:rsidP="00054B24">
      <w:pPr>
        <w:tabs>
          <w:tab w:val="left" w:pos="1035"/>
        </w:tabs>
        <w:jc w:val="both"/>
        <w:rPr>
          <w:rFonts w:cs="Arial"/>
          <w:szCs w:val="20"/>
        </w:rPr>
      </w:pPr>
      <w:r>
        <w:rPr>
          <w:rFonts w:cs="Arial"/>
          <w:szCs w:val="20"/>
        </w:rPr>
        <w:t xml:space="preserve"> </w:t>
      </w:r>
    </w:p>
    <w:p w14:paraId="11577115" w14:textId="056432D8" w:rsidR="00CC5B2A" w:rsidRDefault="00CC5B2A" w:rsidP="00054B24">
      <w:pPr>
        <w:tabs>
          <w:tab w:val="left" w:pos="1035"/>
        </w:tabs>
        <w:jc w:val="both"/>
        <w:rPr>
          <w:rFonts w:cs="Arial"/>
          <w:szCs w:val="20"/>
        </w:rPr>
      </w:pPr>
      <w:r>
        <w:rPr>
          <w:rFonts w:cs="Arial"/>
          <w:szCs w:val="20"/>
        </w:rPr>
        <w:t xml:space="preserve">V 1. členu </w:t>
      </w:r>
      <w:r w:rsidR="00AD0FCC">
        <w:rPr>
          <w:rFonts w:cs="Arial"/>
          <w:szCs w:val="20"/>
        </w:rPr>
        <w:t>u</w:t>
      </w:r>
      <w:r w:rsidR="001C3D3B">
        <w:rPr>
          <w:rFonts w:cs="Arial"/>
          <w:szCs w:val="20"/>
        </w:rPr>
        <w:t xml:space="preserve">redbe </w:t>
      </w:r>
      <w:r>
        <w:rPr>
          <w:rFonts w:cs="Arial"/>
          <w:szCs w:val="20"/>
        </w:rPr>
        <w:t xml:space="preserve">se </w:t>
      </w:r>
      <w:r w:rsidR="001C3D3B">
        <w:rPr>
          <w:rFonts w:cs="Arial"/>
          <w:szCs w:val="20"/>
        </w:rPr>
        <w:t>predpisi</w:t>
      </w:r>
      <w:r>
        <w:rPr>
          <w:rFonts w:cs="Arial"/>
          <w:szCs w:val="20"/>
        </w:rPr>
        <w:t xml:space="preserve"> </w:t>
      </w:r>
      <w:r w:rsidR="001C3D3B">
        <w:rPr>
          <w:rFonts w:cs="Arial"/>
          <w:szCs w:val="20"/>
        </w:rPr>
        <w:t xml:space="preserve">EU posodobijo </w:t>
      </w:r>
      <w:r>
        <w:rPr>
          <w:rFonts w:cs="Arial"/>
          <w:szCs w:val="20"/>
        </w:rPr>
        <w:t>z najnovejšimi spremembami</w:t>
      </w:r>
      <w:r w:rsidR="001C3D3B">
        <w:rPr>
          <w:rFonts w:cs="Arial"/>
          <w:szCs w:val="20"/>
        </w:rPr>
        <w:t xml:space="preserve"> in dopolnitvami teh predpisov</w:t>
      </w:r>
      <w:r>
        <w:rPr>
          <w:rFonts w:cs="Arial"/>
          <w:szCs w:val="20"/>
        </w:rPr>
        <w:t>.</w:t>
      </w:r>
    </w:p>
    <w:p w14:paraId="643DCB3E" w14:textId="77777777" w:rsidR="00601648" w:rsidRDefault="00601648" w:rsidP="00054B24">
      <w:pPr>
        <w:tabs>
          <w:tab w:val="left" w:pos="1035"/>
        </w:tabs>
        <w:jc w:val="both"/>
        <w:rPr>
          <w:rFonts w:cs="Arial"/>
          <w:szCs w:val="20"/>
        </w:rPr>
      </w:pPr>
    </w:p>
    <w:p w14:paraId="6299E6DA" w14:textId="459654A0" w:rsidR="00CC5B2A" w:rsidRDefault="00601648" w:rsidP="00054B24">
      <w:pPr>
        <w:tabs>
          <w:tab w:val="left" w:pos="1035"/>
        </w:tabs>
        <w:jc w:val="both"/>
        <w:rPr>
          <w:rFonts w:cs="Arial"/>
          <w:szCs w:val="20"/>
        </w:rPr>
      </w:pPr>
      <w:r>
        <w:rPr>
          <w:rFonts w:cs="Arial"/>
          <w:szCs w:val="20"/>
        </w:rPr>
        <w:t>V 7. členu se zgolj natančneje opredeli, da se določba nanaša na primere, ko je predmet podpore naložba ali druga dejavnost. Ta določba ne velja za primere, ko je predmet podpore projekt.</w:t>
      </w:r>
    </w:p>
    <w:p w14:paraId="28BE9622" w14:textId="77777777" w:rsidR="00601648" w:rsidRDefault="00601648" w:rsidP="00054B24">
      <w:pPr>
        <w:tabs>
          <w:tab w:val="left" w:pos="1035"/>
        </w:tabs>
        <w:jc w:val="both"/>
        <w:rPr>
          <w:rFonts w:cs="Arial"/>
          <w:szCs w:val="20"/>
        </w:rPr>
      </w:pPr>
    </w:p>
    <w:p w14:paraId="2AA241E2" w14:textId="3F5573E0" w:rsidR="00F66D4A" w:rsidRDefault="00F66D4A" w:rsidP="00054B24">
      <w:pPr>
        <w:tabs>
          <w:tab w:val="left" w:pos="1035"/>
        </w:tabs>
        <w:jc w:val="both"/>
        <w:rPr>
          <w:rFonts w:cs="Arial"/>
          <w:szCs w:val="20"/>
        </w:rPr>
      </w:pPr>
      <w:r>
        <w:rPr>
          <w:rFonts w:cs="Arial"/>
          <w:szCs w:val="20"/>
        </w:rPr>
        <w:t>V 9. členu se v</w:t>
      </w:r>
      <w:r w:rsidR="00805D38">
        <w:rPr>
          <w:rFonts w:cs="Arial"/>
          <w:szCs w:val="20"/>
        </w:rPr>
        <w:t xml:space="preserve"> 2. točki drugega odstavka doda izjem</w:t>
      </w:r>
      <w:r w:rsidR="00C3162D">
        <w:rPr>
          <w:rFonts w:cs="Arial"/>
          <w:szCs w:val="20"/>
        </w:rPr>
        <w:t>a</w:t>
      </w:r>
      <w:r w:rsidR="00805D38">
        <w:rPr>
          <w:rFonts w:cs="Arial"/>
          <w:szCs w:val="20"/>
        </w:rPr>
        <w:t xml:space="preserve"> glede povezanosti oseb, če gre za javno naročilo, ki </w:t>
      </w:r>
      <w:r w:rsidR="00D032C0">
        <w:rPr>
          <w:rFonts w:cs="Arial"/>
          <w:szCs w:val="20"/>
        </w:rPr>
        <w:t xml:space="preserve">ga izvede javni naročnik in </w:t>
      </w:r>
      <w:r w:rsidR="00805D38">
        <w:rPr>
          <w:rFonts w:cs="Arial"/>
          <w:szCs w:val="20"/>
        </w:rPr>
        <w:t>se odda med osebami v javnem sektorju. V</w:t>
      </w:r>
      <w:r>
        <w:rPr>
          <w:rFonts w:cs="Arial"/>
          <w:szCs w:val="20"/>
        </w:rPr>
        <w:t xml:space="preserve"> 3. točki drugega odstavka</w:t>
      </w:r>
      <w:r w:rsidR="00182146">
        <w:rPr>
          <w:rFonts w:cs="Arial"/>
          <w:szCs w:val="20"/>
        </w:rPr>
        <w:t xml:space="preserve"> 9. člena</w:t>
      </w:r>
      <w:r>
        <w:rPr>
          <w:rFonts w:cs="Arial"/>
          <w:szCs w:val="20"/>
        </w:rPr>
        <w:t xml:space="preserve"> </w:t>
      </w:r>
      <w:r w:rsidR="00805D38">
        <w:rPr>
          <w:rFonts w:cs="Arial"/>
          <w:szCs w:val="20"/>
        </w:rPr>
        <w:t xml:space="preserve">se </w:t>
      </w:r>
      <w:r>
        <w:rPr>
          <w:rFonts w:cs="Arial"/>
          <w:szCs w:val="20"/>
        </w:rPr>
        <w:t>iz obveznosti pridobivanja treh tržno primerljivih ponudb izključi</w:t>
      </w:r>
      <w:r w:rsidR="00C3162D">
        <w:rPr>
          <w:rFonts w:cs="Arial"/>
          <w:szCs w:val="20"/>
        </w:rPr>
        <w:t>jo</w:t>
      </w:r>
      <w:r>
        <w:rPr>
          <w:rFonts w:cs="Arial"/>
          <w:szCs w:val="20"/>
        </w:rPr>
        <w:t xml:space="preserve"> projekt</w:t>
      </w:r>
      <w:r w:rsidR="00C3162D">
        <w:rPr>
          <w:rFonts w:cs="Arial"/>
          <w:szCs w:val="20"/>
        </w:rPr>
        <w:t>i</w:t>
      </w:r>
      <w:r>
        <w:rPr>
          <w:rFonts w:cs="Arial"/>
          <w:szCs w:val="20"/>
        </w:rPr>
        <w:t>, saj se v tem primeru višina podpore določi na podlagi finančne konstrukcije.</w:t>
      </w:r>
      <w:r w:rsidR="00831A89">
        <w:rPr>
          <w:rFonts w:cs="Arial"/>
          <w:szCs w:val="20"/>
        </w:rPr>
        <w:t xml:space="preserve"> Črta se tudi 4. točka drugega odstavka 9. člena, </w:t>
      </w:r>
      <w:r w:rsidR="001C010A">
        <w:rPr>
          <w:rFonts w:cs="Arial"/>
          <w:szCs w:val="20"/>
        </w:rPr>
        <w:t xml:space="preserve">saj je </w:t>
      </w:r>
      <w:r w:rsidR="0050424A">
        <w:rPr>
          <w:rFonts w:cs="Arial"/>
          <w:szCs w:val="20"/>
        </w:rPr>
        <w:t>že ministrstvo, pristojno za kmetijstvo, pripravilo sklepe o potrditvi dokumentov o identifikaciji projektov za celotno izvajanje strateškega načrta Skupne kmetijske politike 2023–2027.</w:t>
      </w:r>
      <w:r w:rsidR="00641A9F">
        <w:rPr>
          <w:rFonts w:cs="Arial"/>
          <w:szCs w:val="20"/>
        </w:rPr>
        <w:t xml:space="preserve"> Zaradi tega je s to spremembo predlagano, da posamezni vlagatelji ob vložitvi vloge na javni razpis te dokumentacije ne prilagajo</w:t>
      </w:r>
      <w:r w:rsidR="00D032C0">
        <w:rPr>
          <w:rFonts w:cs="Arial"/>
          <w:szCs w:val="20"/>
        </w:rPr>
        <w:t xml:space="preserve">, </w:t>
      </w:r>
      <w:r w:rsidR="00641A9F">
        <w:rPr>
          <w:rFonts w:cs="Arial"/>
          <w:szCs w:val="20"/>
        </w:rPr>
        <w:t xml:space="preserve">podobno </w:t>
      </w:r>
      <w:r w:rsidR="00D032C0">
        <w:rPr>
          <w:rFonts w:cs="Arial"/>
          <w:szCs w:val="20"/>
        </w:rPr>
        <w:t xml:space="preserve">pa </w:t>
      </w:r>
      <w:r w:rsidR="00641A9F">
        <w:rPr>
          <w:rFonts w:cs="Arial"/>
          <w:szCs w:val="20"/>
        </w:rPr>
        <w:t xml:space="preserve">je veljalo tudi v celotnem programskem obdobju 2014–2020.  </w:t>
      </w:r>
    </w:p>
    <w:p w14:paraId="23309D94" w14:textId="2749D408" w:rsidR="00831A89" w:rsidRDefault="00831A89" w:rsidP="00054B24">
      <w:pPr>
        <w:tabs>
          <w:tab w:val="left" w:pos="1035"/>
        </w:tabs>
        <w:jc w:val="both"/>
        <w:rPr>
          <w:rFonts w:cs="Arial"/>
          <w:szCs w:val="20"/>
        </w:rPr>
      </w:pPr>
    </w:p>
    <w:p w14:paraId="5657F8B1" w14:textId="427D4F45" w:rsidR="00831A89" w:rsidRDefault="00831A89" w:rsidP="001A4392">
      <w:pPr>
        <w:jc w:val="both"/>
        <w:rPr>
          <w:rFonts w:cs="Arial"/>
          <w:szCs w:val="20"/>
        </w:rPr>
      </w:pPr>
      <w:r>
        <w:rPr>
          <w:rFonts w:cs="Arial"/>
          <w:szCs w:val="20"/>
        </w:rPr>
        <w:t>V 10. členu se</w:t>
      </w:r>
      <w:r w:rsidR="000F3A5E">
        <w:rPr>
          <w:rFonts w:cs="Arial"/>
          <w:szCs w:val="20"/>
        </w:rPr>
        <w:t xml:space="preserve"> </w:t>
      </w:r>
      <w:r w:rsidR="001A4392">
        <w:rPr>
          <w:rFonts w:cs="Arial"/>
          <w:szCs w:val="20"/>
        </w:rPr>
        <w:t xml:space="preserve">podrobneje določa, da mora biti soglasje solastnikov pridobljeno v deležu, ki ga določajo predpisi, ki urejajo soglasje k naložbam. </w:t>
      </w:r>
      <w:r w:rsidR="000F3A5E">
        <w:rPr>
          <w:rFonts w:cs="Arial"/>
          <w:szCs w:val="20"/>
        </w:rPr>
        <w:t>D</w:t>
      </w:r>
      <w:r>
        <w:rPr>
          <w:rFonts w:cs="Arial"/>
          <w:szCs w:val="20"/>
        </w:rPr>
        <w:t xml:space="preserve">oda </w:t>
      </w:r>
      <w:r w:rsidR="000F3A5E">
        <w:rPr>
          <w:rFonts w:cs="Arial"/>
          <w:szCs w:val="20"/>
        </w:rPr>
        <w:t xml:space="preserve">se </w:t>
      </w:r>
      <w:r>
        <w:rPr>
          <w:rFonts w:cs="Arial"/>
          <w:szCs w:val="20"/>
        </w:rPr>
        <w:t>zahtev</w:t>
      </w:r>
      <w:r w:rsidR="00C3162D">
        <w:rPr>
          <w:rFonts w:cs="Arial"/>
          <w:szCs w:val="20"/>
        </w:rPr>
        <w:t>a</w:t>
      </w:r>
      <w:r>
        <w:rPr>
          <w:rFonts w:cs="Arial"/>
          <w:szCs w:val="20"/>
        </w:rPr>
        <w:t xml:space="preserve"> po </w:t>
      </w:r>
      <w:r w:rsidR="000F3A5E">
        <w:rPr>
          <w:rFonts w:cs="Arial"/>
          <w:szCs w:val="20"/>
        </w:rPr>
        <w:t>predložitvi</w:t>
      </w:r>
      <w:r>
        <w:rPr>
          <w:rFonts w:cs="Arial"/>
          <w:szCs w:val="20"/>
        </w:rPr>
        <w:t xml:space="preserve"> </w:t>
      </w:r>
      <w:r w:rsidRPr="0061006D">
        <w:rPr>
          <w:rFonts w:cs="Arial"/>
        </w:rPr>
        <w:t>datumsko in lokacijsko označene fotografije prostorov v objektu, v katerem bo oprema, ki je predmet naložbe</w:t>
      </w:r>
      <w:r>
        <w:rPr>
          <w:rFonts w:cs="Arial"/>
        </w:rPr>
        <w:t xml:space="preserve">, saj bo s tem plačilna agencija lažje izvedla nadzor. Enaka zahteva za opremo je bila uvedena tudi pri zahtevku za izplačilo sredstev v 23. členu te uredbe. V tretjem odstavku tega člena se določi, kateri pogoji morajo biti izpolnjeni v primeru naložbe v ureditev objekta ali nakupa opreme za objekt, če je predmet podpore projekt.   </w:t>
      </w:r>
    </w:p>
    <w:p w14:paraId="07498C0B" w14:textId="17B6CC40" w:rsidR="00F66D4A" w:rsidRDefault="00F66D4A" w:rsidP="00054B24">
      <w:pPr>
        <w:tabs>
          <w:tab w:val="left" w:pos="1035"/>
        </w:tabs>
        <w:jc w:val="both"/>
        <w:rPr>
          <w:rFonts w:cs="Arial"/>
          <w:szCs w:val="20"/>
        </w:rPr>
      </w:pPr>
    </w:p>
    <w:p w14:paraId="2651C697" w14:textId="06FBADF6" w:rsidR="00F66D4A" w:rsidRPr="00831A89" w:rsidRDefault="00831A89" w:rsidP="00F66D4A">
      <w:pPr>
        <w:jc w:val="both"/>
        <w:rPr>
          <w:rFonts w:cs="Arial"/>
          <w:szCs w:val="20"/>
        </w:rPr>
      </w:pPr>
      <w:r w:rsidRPr="004D03AD">
        <w:rPr>
          <w:rFonts w:cs="Arial"/>
          <w:szCs w:val="20"/>
        </w:rPr>
        <w:t xml:space="preserve">V 11. členu </w:t>
      </w:r>
      <w:r w:rsidR="004D03AD" w:rsidRPr="004D03AD">
        <w:rPr>
          <w:rFonts w:cs="Arial"/>
          <w:szCs w:val="20"/>
        </w:rPr>
        <w:t>se za projekte naredi izjema glede izkazovanja zaprtosti finančne konstrukcije, s čimer se način izvedbe uskladi z izvajanjem projektov v okviru programskega obdobja 2014–2020.</w:t>
      </w:r>
      <w:r w:rsidR="004D03AD">
        <w:rPr>
          <w:rFonts w:cs="Arial"/>
          <w:szCs w:val="20"/>
        </w:rPr>
        <w:t xml:space="preserve"> </w:t>
      </w:r>
      <w:r w:rsidR="004D03AD" w:rsidRPr="004D03AD">
        <w:rPr>
          <w:rFonts w:cs="Arial"/>
          <w:szCs w:val="20"/>
        </w:rPr>
        <w:t xml:space="preserve"> </w:t>
      </w:r>
      <w:r w:rsidRPr="004D03AD">
        <w:rPr>
          <w:rFonts w:cs="Arial"/>
          <w:szCs w:val="20"/>
        </w:rPr>
        <w:t xml:space="preserve"> </w:t>
      </w:r>
    </w:p>
    <w:p w14:paraId="7DC008A8" w14:textId="29E724F3" w:rsidR="00831A89" w:rsidRDefault="00831A89" w:rsidP="00F66D4A">
      <w:pPr>
        <w:jc w:val="both"/>
        <w:rPr>
          <w:rFonts w:cs="Arial"/>
          <w:szCs w:val="20"/>
        </w:rPr>
      </w:pPr>
    </w:p>
    <w:p w14:paraId="23813820" w14:textId="5BA63749" w:rsidR="00805D38" w:rsidRDefault="00805D38" w:rsidP="00F66D4A">
      <w:pPr>
        <w:jc w:val="both"/>
        <w:rPr>
          <w:rFonts w:cs="Arial"/>
          <w:szCs w:val="20"/>
        </w:rPr>
      </w:pPr>
      <w:r>
        <w:rPr>
          <w:rFonts w:cs="Arial"/>
          <w:szCs w:val="20"/>
        </w:rPr>
        <w:t xml:space="preserve">V 12. členu (državne pomoči) se od vlagatelja zahteva predložitev izjave glede izpolnjevanja pogojev iz Uredbe 2023/2831/EU (doslej je veljalo, da je ta izjava del elektronske aplikacije agencije). Ker v elektronski aplikaciji agencije tehnično ne bo omogočen vnos te izjave, jo bo moral vlagatelj priložiti k vlogi na javni razpis (pripeti kot dokument). Vsebina člena </w:t>
      </w:r>
      <w:r w:rsidR="00C50E96">
        <w:rPr>
          <w:rFonts w:cs="Arial"/>
          <w:szCs w:val="20"/>
        </w:rPr>
        <w:t>se tudi uskladi z EU predpisom, to je</w:t>
      </w:r>
      <w:r w:rsidR="00C50E96" w:rsidRPr="00C50E96">
        <w:rPr>
          <w:rFonts w:cs="Arial"/>
          <w:szCs w:val="20"/>
        </w:rPr>
        <w:t xml:space="preserve"> </w:t>
      </w:r>
      <w:r w:rsidR="00C50E96">
        <w:rPr>
          <w:rFonts w:cs="Arial"/>
          <w:szCs w:val="20"/>
        </w:rPr>
        <w:t xml:space="preserve">Uredbo 2023/2831/EU glede triletnega obdobja, v katerem se upošteva zneske prejete pomoči </w:t>
      </w:r>
      <w:r w:rsidR="00C50E96" w:rsidRPr="00182146">
        <w:rPr>
          <w:rFonts w:cs="Arial"/>
          <w:i/>
          <w:szCs w:val="20"/>
        </w:rPr>
        <w:t xml:space="preserve">de </w:t>
      </w:r>
      <w:proofErr w:type="spellStart"/>
      <w:r w:rsidR="00C50E96" w:rsidRPr="00182146">
        <w:rPr>
          <w:rFonts w:cs="Arial"/>
          <w:i/>
          <w:szCs w:val="20"/>
        </w:rPr>
        <w:t>minimis</w:t>
      </w:r>
      <w:proofErr w:type="spellEnd"/>
      <w:r>
        <w:rPr>
          <w:rFonts w:cs="Arial"/>
          <w:szCs w:val="20"/>
        </w:rPr>
        <w:t>.</w:t>
      </w:r>
    </w:p>
    <w:p w14:paraId="2F7DB337" w14:textId="77777777" w:rsidR="00805D38" w:rsidRPr="00831A89" w:rsidRDefault="00805D38" w:rsidP="00F66D4A">
      <w:pPr>
        <w:jc w:val="both"/>
        <w:rPr>
          <w:rFonts w:cs="Arial"/>
          <w:szCs w:val="20"/>
        </w:rPr>
      </w:pPr>
    </w:p>
    <w:p w14:paraId="12EB2141" w14:textId="077693C3" w:rsidR="000F3A5E" w:rsidRDefault="004525B6" w:rsidP="00F66D4A">
      <w:pPr>
        <w:jc w:val="both"/>
        <w:rPr>
          <w:rFonts w:cs="Arial"/>
          <w:szCs w:val="20"/>
        </w:rPr>
      </w:pPr>
      <w:r w:rsidRPr="00117177">
        <w:rPr>
          <w:rFonts w:cs="Arial"/>
          <w:szCs w:val="20"/>
        </w:rPr>
        <w:t xml:space="preserve">V 18. členu se </w:t>
      </w:r>
      <w:r>
        <w:rPr>
          <w:rFonts w:cs="Arial"/>
          <w:szCs w:val="20"/>
        </w:rPr>
        <w:t>doda nov</w:t>
      </w:r>
      <w:r w:rsidR="00C3162D">
        <w:rPr>
          <w:rFonts w:cs="Arial"/>
          <w:szCs w:val="20"/>
        </w:rPr>
        <w:t>i</w:t>
      </w:r>
      <w:r>
        <w:rPr>
          <w:rFonts w:cs="Arial"/>
          <w:szCs w:val="20"/>
        </w:rPr>
        <w:t xml:space="preserve"> četrti odstavek,</w:t>
      </w:r>
      <w:r w:rsidR="009C486D">
        <w:rPr>
          <w:rFonts w:cs="Arial"/>
          <w:szCs w:val="20"/>
        </w:rPr>
        <w:t xml:space="preserve"> ki se specifično nanaša na primer, ko je predmet podpore projekt.</w:t>
      </w:r>
      <w:r>
        <w:rPr>
          <w:rFonts w:cs="Arial"/>
          <w:szCs w:val="20"/>
        </w:rPr>
        <w:t xml:space="preserve"> </w:t>
      </w:r>
      <w:r w:rsidR="009C486D">
        <w:rPr>
          <w:rFonts w:cs="Arial"/>
          <w:szCs w:val="20"/>
        </w:rPr>
        <w:t xml:space="preserve">Pri projektih se višina podpore, ki se zanj dodeli, določi na podlagi finančne konstrukcije projekta, kar izhaja iz veljavnega šestega odstavka 19. člena uredbe. S spremembo 18. člena pa </w:t>
      </w:r>
      <w:r w:rsidR="001C6034">
        <w:rPr>
          <w:rFonts w:cs="Arial"/>
          <w:szCs w:val="20"/>
        </w:rPr>
        <w:t>se želi</w:t>
      </w:r>
      <w:r w:rsidR="009C486D">
        <w:rPr>
          <w:rFonts w:cs="Arial"/>
          <w:szCs w:val="20"/>
        </w:rPr>
        <w:t xml:space="preserve"> tudi za projekte privzeti, da</w:t>
      </w:r>
      <w:r>
        <w:rPr>
          <w:rFonts w:cs="Arial"/>
          <w:szCs w:val="20"/>
        </w:rPr>
        <w:t xml:space="preserve"> se podpora dodeli </w:t>
      </w:r>
      <w:r w:rsidR="00E2418D">
        <w:rPr>
          <w:rFonts w:cs="Arial"/>
          <w:szCs w:val="20"/>
        </w:rPr>
        <w:t>v obliki</w:t>
      </w:r>
      <w:r>
        <w:rPr>
          <w:rFonts w:cs="Arial"/>
          <w:szCs w:val="20"/>
        </w:rPr>
        <w:t xml:space="preserve"> kombinacij</w:t>
      </w:r>
      <w:r w:rsidR="00E2418D">
        <w:rPr>
          <w:rFonts w:cs="Arial"/>
          <w:szCs w:val="20"/>
        </w:rPr>
        <w:t>e</w:t>
      </w:r>
      <w:r>
        <w:rPr>
          <w:rFonts w:cs="Arial"/>
          <w:szCs w:val="20"/>
        </w:rPr>
        <w:t xml:space="preserve"> dejansko nastalih stroškov in poenostavljenih oblik stroškov. </w:t>
      </w:r>
    </w:p>
    <w:p w14:paraId="2D9C58BC" w14:textId="77777777" w:rsidR="004525B6" w:rsidRDefault="004525B6" w:rsidP="00F66D4A">
      <w:pPr>
        <w:jc w:val="both"/>
        <w:rPr>
          <w:rFonts w:cs="Arial"/>
          <w:szCs w:val="20"/>
        </w:rPr>
      </w:pPr>
    </w:p>
    <w:p w14:paraId="3D6B4D23" w14:textId="40CCFBF8" w:rsidR="00F66D4A" w:rsidRPr="00831A89" w:rsidRDefault="00831A89" w:rsidP="00F66D4A">
      <w:pPr>
        <w:jc w:val="both"/>
        <w:rPr>
          <w:rFonts w:cs="Arial"/>
        </w:rPr>
      </w:pPr>
      <w:r w:rsidRPr="00831A89">
        <w:rPr>
          <w:rFonts w:cs="Arial"/>
          <w:szCs w:val="20"/>
        </w:rPr>
        <w:t>V 19. členu se</w:t>
      </w:r>
      <w:r w:rsidR="00805D38">
        <w:rPr>
          <w:rFonts w:cs="Arial"/>
          <w:szCs w:val="20"/>
        </w:rPr>
        <w:t xml:space="preserve"> izrecno navede, da se morajo tri ponudbe glasiti na vlagatelja, hkrati pa se</w:t>
      </w:r>
      <w:r w:rsidRPr="00831A89">
        <w:rPr>
          <w:rFonts w:cs="Arial"/>
          <w:szCs w:val="20"/>
        </w:rPr>
        <w:t xml:space="preserve"> za splošne stroške predvidi p</w:t>
      </w:r>
      <w:r w:rsidR="001C010A">
        <w:rPr>
          <w:rFonts w:cs="Arial"/>
          <w:szCs w:val="20"/>
        </w:rPr>
        <w:t xml:space="preserve">redložitev </w:t>
      </w:r>
      <w:r w:rsidRPr="00831A89">
        <w:rPr>
          <w:rFonts w:cs="Arial"/>
          <w:szCs w:val="20"/>
        </w:rPr>
        <w:t xml:space="preserve">ponudbe ali računa z namenom določitve višine podpore. </w:t>
      </w:r>
    </w:p>
    <w:p w14:paraId="587B0C62" w14:textId="6F1722A4" w:rsidR="00F66D4A" w:rsidRDefault="00F66D4A" w:rsidP="00F66D4A">
      <w:pPr>
        <w:jc w:val="both"/>
        <w:rPr>
          <w:rFonts w:cs="Arial"/>
          <w:b/>
          <w:highlight w:val="yellow"/>
        </w:rPr>
      </w:pPr>
    </w:p>
    <w:p w14:paraId="6598E1F1" w14:textId="09150175" w:rsidR="00831A89" w:rsidRDefault="00831A89" w:rsidP="00F66D4A">
      <w:pPr>
        <w:jc w:val="both"/>
        <w:rPr>
          <w:rFonts w:cs="Arial"/>
        </w:rPr>
      </w:pPr>
      <w:r w:rsidRPr="00EB5A3D">
        <w:rPr>
          <w:rFonts w:cs="Arial"/>
        </w:rPr>
        <w:t xml:space="preserve">V 23. členu se </w:t>
      </w:r>
      <w:r w:rsidR="00ED1E9B">
        <w:rPr>
          <w:rFonts w:cs="Arial"/>
        </w:rPr>
        <w:t>celoten člen popravi tako, da je sedaj nedvoumno, da se določbe tega člena uporabljajo tako v primerih, ko je predmet podpore naložba kot tudi v primerih, ko je predmet podpore projekt in se v okviru projekta izvede naložba</w:t>
      </w:r>
      <w:r w:rsidR="008778FB">
        <w:rPr>
          <w:rFonts w:cs="Arial"/>
        </w:rPr>
        <w:t xml:space="preserve"> v ureditev objekta ali opremo</w:t>
      </w:r>
      <w:r w:rsidR="00ED1E9B">
        <w:rPr>
          <w:rFonts w:cs="Arial"/>
        </w:rPr>
        <w:t>. V</w:t>
      </w:r>
      <w:r w:rsidRPr="00EB5A3D">
        <w:rPr>
          <w:rFonts w:cs="Arial"/>
        </w:rPr>
        <w:t xml:space="preserve"> petem odstavku </w:t>
      </w:r>
      <w:r w:rsidR="00ED1E9B">
        <w:rPr>
          <w:rFonts w:cs="Arial"/>
        </w:rPr>
        <w:t xml:space="preserve">se </w:t>
      </w:r>
      <w:r w:rsidRPr="00EB5A3D">
        <w:rPr>
          <w:rFonts w:cs="Arial"/>
        </w:rPr>
        <w:t xml:space="preserve">pogoj </w:t>
      </w:r>
      <w:r w:rsidR="00D032C0">
        <w:rPr>
          <w:rFonts w:cs="Arial"/>
        </w:rPr>
        <w:t xml:space="preserve">glede prilaganja fotografij </w:t>
      </w:r>
      <w:r w:rsidRPr="00EB5A3D">
        <w:rPr>
          <w:rFonts w:cs="Arial"/>
        </w:rPr>
        <w:t xml:space="preserve">razširi še na opremo (doslej </w:t>
      </w:r>
      <w:r w:rsidR="00D032C0">
        <w:rPr>
          <w:rFonts w:cs="Arial"/>
        </w:rPr>
        <w:t xml:space="preserve">je pogoj veljal </w:t>
      </w:r>
      <w:r w:rsidRPr="00EB5A3D">
        <w:rPr>
          <w:rFonts w:cs="Arial"/>
        </w:rPr>
        <w:t xml:space="preserve">le za skrito opremo). </w:t>
      </w:r>
      <w:r w:rsidR="006A5C68">
        <w:rPr>
          <w:rFonts w:cs="Arial"/>
        </w:rPr>
        <w:t xml:space="preserve"> </w:t>
      </w:r>
      <w:r w:rsidRPr="00EB5A3D">
        <w:rPr>
          <w:rFonts w:cs="Arial"/>
        </w:rPr>
        <w:t xml:space="preserve"> </w:t>
      </w:r>
    </w:p>
    <w:p w14:paraId="6E5BCC65" w14:textId="77777777" w:rsidR="001C010A" w:rsidRPr="00EB5A3D" w:rsidRDefault="001C010A" w:rsidP="00F66D4A">
      <w:pPr>
        <w:jc w:val="both"/>
        <w:rPr>
          <w:rFonts w:cs="Arial"/>
        </w:rPr>
      </w:pPr>
    </w:p>
    <w:p w14:paraId="15DF8EB2" w14:textId="4AD795AA" w:rsidR="00CC09FF" w:rsidRDefault="00831A89" w:rsidP="008E27A5">
      <w:pPr>
        <w:spacing w:after="120" w:line="276" w:lineRule="auto"/>
        <w:jc w:val="both"/>
        <w:rPr>
          <w:rFonts w:cs="Arial"/>
          <w:szCs w:val="20"/>
        </w:rPr>
      </w:pPr>
      <w:r w:rsidRPr="00831A89">
        <w:rPr>
          <w:rFonts w:cs="Arial"/>
        </w:rPr>
        <w:t xml:space="preserve">V 28. členu </w:t>
      </w:r>
      <w:r w:rsidRPr="00831A89">
        <w:rPr>
          <w:rFonts w:cs="Arial"/>
          <w:szCs w:val="20"/>
        </w:rPr>
        <w:t>se</w:t>
      </w:r>
      <w:r w:rsidR="00341227">
        <w:rPr>
          <w:rFonts w:cs="Arial"/>
          <w:szCs w:val="20"/>
        </w:rPr>
        <w:t xml:space="preserve"> v nap</w:t>
      </w:r>
      <w:r w:rsidR="00182146">
        <w:rPr>
          <w:rFonts w:cs="Arial"/>
          <w:szCs w:val="20"/>
        </w:rPr>
        <w:t xml:space="preserve">ovednem stavku prvega odstavka </w:t>
      </w:r>
      <w:r w:rsidR="00341227">
        <w:rPr>
          <w:rFonts w:cs="Arial"/>
          <w:szCs w:val="20"/>
        </w:rPr>
        <w:t>opredeli, da ta člen ureja elemente upravnega pregleda.</w:t>
      </w:r>
      <w:r w:rsidRPr="00831A89">
        <w:rPr>
          <w:rFonts w:cs="Arial"/>
          <w:szCs w:val="20"/>
        </w:rPr>
        <w:t xml:space="preserve"> </w:t>
      </w:r>
      <w:r w:rsidR="00341227">
        <w:rPr>
          <w:rFonts w:cs="Arial"/>
          <w:szCs w:val="20"/>
        </w:rPr>
        <w:t>V</w:t>
      </w:r>
      <w:r w:rsidR="00341227" w:rsidRPr="00831A89">
        <w:rPr>
          <w:rFonts w:cs="Arial"/>
          <w:szCs w:val="20"/>
        </w:rPr>
        <w:t xml:space="preserve"> </w:t>
      </w:r>
      <w:r>
        <w:rPr>
          <w:rFonts w:cs="Arial"/>
          <w:szCs w:val="20"/>
        </w:rPr>
        <w:t xml:space="preserve">2. točki </w:t>
      </w:r>
      <w:r w:rsidRPr="00831A89">
        <w:rPr>
          <w:rFonts w:cs="Arial"/>
          <w:szCs w:val="20"/>
        </w:rPr>
        <w:t>druge</w:t>
      </w:r>
      <w:r>
        <w:rPr>
          <w:rFonts w:cs="Arial"/>
          <w:szCs w:val="20"/>
        </w:rPr>
        <w:t>ga</w:t>
      </w:r>
      <w:r w:rsidRPr="00831A89">
        <w:rPr>
          <w:rFonts w:cs="Arial"/>
          <w:szCs w:val="20"/>
        </w:rPr>
        <w:t xml:space="preserve"> odstavk</w:t>
      </w:r>
      <w:r>
        <w:rPr>
          <w:rFonts w:cs="Arial"/>
          <w:szCs w:val="20"/>
        </w:rPr>
        <w:t>a</w:t>
      </w:r>
      <w:r w:rsidRPr="00831A89">
        <w:rPr>
          <w:rFonts w:cs="Arial"/>
          <w:szCs w:val="20"/>
        </w:rPr>
        <w:t xml:space="preserve"> </w:t>
      </w:r>
      <w:r w:rsidR="00341227">
        <w:rPr>
          <w:rFonts w:cs="Arial"/>
          <w:szCs w:val="20"/>
        </w:rPr>
        <w:t xml:space="preserve">se </w:t>
      </w:r>
      <w:r w:rsidR="008E27A5">
        <w:rPr>
          <w:rFonts w:cs="Arial"/>
          <w:szCs w:val="20"/>
        </w:rPr>
        <w:t xml:space="preserve">odločitev, ali pri določeni intervenciji </w:t>
      </w:r>
      <w:r w:rsidR="00D032C0">
        <w:rPr>
          <w:rFonts w:cs="Arial"/>
          <w:szCs w:val="20"/>
        </w:rPr>
        <w:t xml:space="preserve">oziroma </w:t>
      </w:r>
      <w:proofErr w:type="spellStart"/>
      <w:r w:rsidR="008E27A5">
        <w:rPr>
          <w:rFonts w:cs="Arial"/>
          <w:szCs w:val="20"/>
        </w:rPr>
        <w:t>podintervenciji</w:t>
      </w:r>
      <w:proofErr w:type="spellEnd"/>
      <w:r w:rsidR="008E27A5">
        <w:rPr>
          <w:rFonts w:cs="Arial"/>
          <w:szCs w:val="20"/>
        </w:rPr>
        <w:t xml:space="preserve"> obstajajo </w:t>
      </w:r>
      <w:r>
        <w:rPr>
          <w:rFonts w:cs="Arial"/>
          <w:szCs w:val="20"/>
        </w:rPr>
        <w:t>majhne naložbe in majhn</w:t>
      </w:r>
      <w:r w:rsidR="008E27A5">
        <w:rPr>
          <w:rFonts w:cs="Arial"/>
          <w:szCs w:val="20"/>
        </w:rPr>
        <w:t>o</w:t>
      </w:r>
      <w:r>
        <w:rPr>
          <w:rFonts w:cs="Arial"/>
          <w:szCs w:val="20"/>
        </w:rPr>
        <w:t xml:space="preserve"> tveganj</w:t>
      </w:r>
      <w:r w:rsidR="008E27A5">
        <w:rPr>
          <w:rFonts w:cs="Arial"/>
          <w:szCs w:val="20"/>
        </w:rPr>
        <w:t>e</w:t>
      </w:r>
      <w:r>
        <w:rPr>
          <w:rFonts w:cs="Arial"/>
          <w:szCs w:val="20"/>
        </w:rPr>
        <w:t xml:space="preserve"> prepusti področnim predpisom, ki urejajo intervencije ali podintervencije. </w:t>
      </w:r>
      <w:r w:rsidR="008E27A5">
        <w:rPr>
          <w:rFonts w:cs="Arial"/>
          <w:szCs w:val="20"/>
        </w:rPr>
        <w:t>To je namreč zelo povezano s predmetom podpore v okviru posamezne intervencije ali podintervencije</w:t>
      </w:r>
      <w:r w:rsidR="00D032C0">
        <w:rPr>
          <w:rFonts w:cs="Arial"/>
          <w:szCs w:val="20"/>
        </w:rPr>
        <w:t xml:space="preserve"> ter številom predvidenih upravičencev</w:t>
      </w:r>
      <w:r w:rsidR="008E27A5">
        <w:rPr>
          <w:rFonts w:cs="Arial"/>
          <w:szCs w:val="20"/>
        </w:rPr>
        <w:t xml:space="preserve">, zato je primerneje, da se to uredi na ravni </w:t>
      </w:r>
      <w:r w:rsidR="00D032C0">
        <w:rPr>
          <w:rFonts w:cs="Arial"/>
          <w:szCs w:val="20"/>
        </w:rPr>
        <w:t xml:space="preserve">vsakega </w:t>
      </w:r>
      <w:r w:rsidR="008E27A5">
        <w:rPr>
          <w:rFonts w:cs="Arial"/>
          <w:szCs w:val="20"/>
        </w:rPr>
        <w:t xml:space="preserve">vsebinskega predpisa. Pri pripravi izvedbenih predpisov se je namreč izkazalo, da </w:t>
      </w:r>
      <w:r w:rsidR="00D032C0">
        <w:rPr>
          <w:rFonts w:cs="Arial"/>
          <w:szCs w:val="20"/>
        </w:rPr>
        <w:t xml:space="preserve">pri določenih intervencijah ali </w:t>
      </w:r>
      <w:proofErr w:type="spellStart"/>
      <w:r w:rsidR="00D032C0">
        <w:rPr>
          <w:rFonts w:cs="Arial"/>
          <w:szCs w:val="20"/>
        </w:rPr>
        <w:t>podintervencijah</w:t>
      </w:r>
      <w:proofErr w:type="spellEnd"/>
      <w:r w:rsidR="00D032C0">
        <w:rPr>
          <w:rFonts w:cs="Arial"/>
          <w:szCs w:val="20"/>
        </w:rPr>
        <w:t xml:space="preserve"> ni predvidenega velikega števila vlog na javni razpis, zato b</w:t>
      </w:r>
      <w:r w:rsidR="00C3162D">
        <w:rPr>
          <w:rFonts w:cs="Arial"/>
          <w:szCs w:val="20"/>
        </w:rPr>
        <w:t>o plačilna agencija izvedla 100-odstotno</w:t>
      </w:r>
      <w:r w:rsidR="00D032C0">
        <w:rPr>
          <w:rFonts w:cs="Arial"/>
          <w:szCs w:val="20"/>
        </w:rPr>
        <w:t xml:space="preserve"> kontrolo na kraju samem. V primeru takšnih intervencij ali </w:t>
      </w:r>
      <w:proofErr w:type="spellStart"/>
      <w:r w:rsidR="00D032C0">
        <w:rPr>
          <w:rFonts w:cs="Arial"/>
          <w:szCs w:val="20"/>
        </w:rPr>
        <w:t>podintervencij</w:t>
      </w:r>
      <w:proofErr w:type="spellEnd"/>
      <w:r w:rsidR="00D032C0">
        <w:rPr>
          <w:rFonts w:cs="Arial"/>
          <w:szCs w:val="20"/>
        </w:rPr>
        <w:t xml:space="preserve"> zato ni smiselno opredeljevati, kaj je </w:t>
      </w:r>
      <w:r w:rsidR="008E27A5">
        <w:rPr>
          <w:rFonts w:cs="Arial"/>
          <w:szCs w:val="20"/>
        </w:rPr>
        <w:t>majhn</w:t>
      </w:r>
      <w:r w:rsidR="00D032C0">
        <w:rPr>
          <w:rFonts w:cs="Arial"/>
          <w:szCs w:val="20"/>
        </w:rPr>
        <w:t xml:space="preserve">a naložba ali majhno tveganje.  </w:t>
      </w:r>
    </w:p>
    <w:p w14:paraId="6C56AA0F" w14:textId="440021AA" w:rsidR="00D032C0" w:rsidRDefault="00CC09FF" w:rsidP="008E27A5">
      <w:pPr>
        <w:spacing w:after="120" w:line="276" w:lineRule="auto"/>
        <w:jc w:val="both"/>
        <w:rPr>
          <w:rFonts w:cs="Arial"/>
          <w:szCs w:val="20"/>
        </w:rPr>
      </w:pPr>
      <w:r>
        <w:rPr>
          <w:rFonts w:cs="Arial"/>
          <w:szCs w:val="20"/>
        </w:rPr>
        <w:t xml:space="preserve">V 31. člen se je s spremembo prvega odstavka dodala možnost, da se pregledi na kraju samem po zadnjem izplačilu izvedejo tudi pri intervencijah, kjer predmet podpore ni naložba.  </w:t>
      </w:r>
      <w:r w:rsidR="00D032C0">
        <w:rPr>
          <w:rFonts w:cs="Arial"/>
          <w:szCs w:val="20"/>
        </w:rPr>
        <w:t xml:space="preserve"> </w:t>
      </w:r>
    </w:p>
    <w:p w14:paraId="5F6AA0A9" w14:textId="12EF27D2" w:rsidR="006839BA" w:rsidRDefault="006839BA" w:rsidP="006839BA">
      <w:pPr>
        <w:spacing w:after="120" w:line="276" w:lineRule="auto"/>
        <w:jc w:val="both"/>
        <w:rPr>
          <w:rFonts w:cs="Arial"/>
          <w:szCs w:val="20"/>
        </w:rPr>
      </w:pPr>
      <w:r w:rsidRPr="006839BA">
        <w:rPr>
          <w:rFonts w:cs="Arial"/>
          <w:szCs w:val="20"/>
        </w:rPr>
        <w:t xml:space="preserve">V 33. členu se </w:t>
      </w:r>
      <w:r>
        <w:rPr>
          <w:rFonts w:cs="Arial"/>
          <w:szCs w:val="20"/>
        </w:rPr>
        <w:t xml:space="preserve">v </w:t>
      </w:r>
      <w:r w:rsidRPr="006839BA">
        <w:rPr>
          <w:rFonts w:cs="Arial"/>
          <w:szCs w:val="20"/>
        </w:rPr>
        <w:t>devet</w:t>
      </w:r>
      <w:r>
        <w:rPr>
          <w:rFonts w:cs="Arial"/>
          <w:szCs w:val="20"/>
        </w:rPr>
        <w:t>em</w:t>
      </w:r>
      <w:r w:rsidRPr="006839BA">
        <w:rPr>
          <w:rFonts w:cs="Arial"/>
          <w:szCs w:val="20"/>
        </w:rPr>
        <w:t xml:space="preserve"> odstavk</w:t>
      </w:r>
      <w:r>
        <w:rPr>
          <w:rFonts w:cs="Arial"/>
          <w:szCs w:val="20"/>
        </w:rPr>
        <w:t>u pred vračilom vseh sredstev določi opozorilo upravičencu.</w:t>
      </w:r>
    </w:p>
    <w:p w14:paraId="758534BF" w14:textId="62A14EF2" w:rsidR="00EB5A3D" w:rsidRPr="007C40AD" w:rsidRDefault="00D032C0" w:rsidP="008E27A5">
      <w:pPr>
        <w:spacing w:after="120" w:line="276" w:lineRule="auto"/>
        <w:jc w:val="both"/>
        <w:rPr>
          <w:rFonts w:cs="Arial"/>
          <w:szCs w:val="20"/>
        </w:rPr>
      </w:pPr>
      <w:r>
        <w:rPr>
          <w:rFonts w:cs="Arial"/>
          <w:szCs w:val="20"/>
        </w:rPr>
        <w:t>S spremembo Uredbe je dodana</w:t>
      </w:r>
      <w:r w:rsidR="00EB5A3D" w:rsidRPr="00D032C0">
        <w:rPr>
          <w:rFonts w:cs="Arial"/>
          <w:szCs w:val="20"/>
        </w:rPr>
        <w:t xml:space="preserve"> </w:t>
      </w:r>
      <w:r w:rsidR="00341227" w:rsidRPr="00D032C0">
        <w:rPr>
          <w:rFonts w:cs="Arial"/>
          <w:szCs w:val="20"/>
        </w:rPr>
        <w:t xml:space="preserve">tudi </w:t>
      </w:r>
      <w:r w:rsidR="00EB5A3D" w:rsidRPr="00D032C0">
        <w:rPr>
          <w:rFonts w:cs="Arial"/>
          <w:szCs w:val="20"/>
        </w:rPr>
        <w:t>prehodna določba</w:t>
      </w:r>
      <w:r w:rsidR="00341227" w:rsidRPr="00D032C0">
        <w:rPr>
          <w:rFonts w:cs="Arial"/>
          <w:szCs w:val="20"/>
        </w:rPr>
        <w:t xml:space="preserve"> v zvezi z uporabo </w:t>
      </w:r>
      <w:r w:rsidR="00341227" w:rsidRPr="006B248F">
        <w:rPr>
          <w:rFonts w:cs="Arial"/>
        </w:rPr>
        <w:t xml:space="preserve">spremenjene 3. točke drugega odstavka 9. člena uredbe za že objavljeni </w:t>
      </w:r>
      <w:r>
        <w:rPr>
          <w:rFonts w:cs="Arial"/>
        </w:rPr>
        <w:t xml:space="preserve">1. </w:t>
      </w:r>
      <w:r w:rsidR="00341227" w:rsidRPr="006B248F">
        <w:rPr>
          <w:rFonts w:cs="Arial"/>
        </w:rPr>
        <w:t>javni razpis</w:t>
      </w:r>
      <w:r>
        <w:rPr>
          <w:rFonts w:cs="Arial"/>
          <w:szCs w:val="20"/>
        </w:rPr>
        <w:t xml:space="preserve"> na področju promocije shem kakovosti, saj si želimo, da bi nove določbe te uredbe, ki so ugodnejše, veljale tudi že za vlagatelje, ki bodo vlagali vloge na ta javni razpis.</w:t>
      </w:r>
    </w:p>
    <w:p w14:paraId="413BED44" w14:textId="67B1813C" w:rsidR="00F66D4A" w:rsidRDefault="00F66D4A" w:rsidP="00054B24">
      <w:pPr>
        <w:tabs>
          <w:tab w:val="left" w:pos="1035"/>
        </w:tabs>
        <w:jc w:val="both"/>
        <w:rPr>
          <w:rFonts w:cs="Arial"/>
          <w:szCs w:val="20"/>
        </w:rPr>
      </w:pPr>
    </w:p>
    <w:p w14:paraId="1FB7D0A9" w14:textId="77777777" w:rsidR="00F66D4A" w:rsidRDefault="00F66D4A" w:rsidP="00054B24">
      <w:pPr>
        <w:tabs>
          <w:tab w:val="left" w:pos="1035"/>
        </w:tabs>
        <w:jc w:val="both"/>
        <w:rPr>
          <w:rFonts w:cs="Arial"/>
          <w:szCs w:val="20"/>
        </w:rPr>
      </w:pPr>
    </w:p>
    <w:p w14:paraId="75ECEDC4" w14:textId="77777777" w:rsidR="003E174F" w:rsidRDefault="003E174F" w:rsidP="00054B24">
      <w:pPr>
        <w:tabs>
          <w:tab w:val="left" w:pos="1035"/>
        </w:tabs>
        <w:jc w:val="both"/>
        <w:rPr>
          <w:rFonts w:cs="Arial"/>
          <w:szCs w:val="20"/>
        </w:rPr>
      </w:pPr>
    </w:p>
    <w:p w14:paraId="1D6A7C9B" w14:textId="6AC244A6" w:rsidR="003E174F" w:rsidRPr="00DD4EA8" w:rsidRDefault="00831A89" w:rsidP="00313D71">
      <w:pPr>
        <w:tabs>
          <w:tab w:val="left" w:pos="708"/>
        </w:tabs>
        <w:jc w:val="both"/>
        <w:rPr>
          <w:lang w:eastAsia="sl-SI"/>
        </w:rPr>
      </w:pPr>
      <w:r>
        <w:rPr>
          <w:iCs/>
          <w:szCs w:val="20"/>
        </w:rPr>
        <w:t xml:space="preserve"> </w:t>
      </w:r>
    </w:p>
    <w:sectPr w:rsidR="003E174F" w:rsidRPr="00DD4EA8" w:rsidSect="00BA1A8E">
      <w:headerReference w:type="first" r:id="rId16"/>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D17C" w14:textId="77777777" w:rsidR="00937EAA" w:rsidRDefault="00937EAA">
      <w:r>
        <w:separator/>
      </w:r>
    </w:p>
  </w:endnote>
  <w:endnote w:type="continuationSeparator" w:id="0">
    <w:p w14:paraId="1B91C4D8" w14:textId="77777777" w:rsidR="00937EAA" w:rsidRDefault="0093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F7D9" w14:textId="77777777" w:rsidR="00E76AB2" w:rsidRDefault="00E76AB2"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970133B" w14:textId="77777777" w:rsidR="00E76AB2" w:rsidRDefault="00E76AB2"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1E54" w14:textId="544F5B56" w:rsidR="00E76AB2" w:rsidRDefault="00E76AB2"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F58F6">
      <w:rPr>
        <w:rStyle w:val="tevilkastrani"/>
        <w:noProof/>
      </w:rPr>
      <w:t>16</w:t>
    </w:r>
    <w:r>
      <w:rPr>
        <w:rStyle w:val="tevilkastrani"/>
      </w:rPr>
      <w:fldChar w:fldCharType="end"/>
    </w:r>
  </w:p>
  <w:p w14:paraId="068D2A9A" w14:textId="77777777" w:rsidR="00E76AB2" w:rsidRDefault="00E76AB2"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88F7" w14:textId="77777777" w:rsidR="00937EAA" w:rsidRDefault="00937EAA">
      <w:r>
        <w:separator/>
      </w:r>
    </w:p>
  </w:footnote>
  <w:footnote w:type="continuationSeparator" w:id="0">
    <w:p w14:paraId="3AE7FA8C" w14:textId="77777777" w:rsidR="00937EAA" w:rsidRDefault="0093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3C90" w14:textId="77777777" w:rsidR="00E76AB2" w:rsidRPr="00110CBD" w:rsidRDefault="00E76AB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E76AB2" w:rsidRPr="008F3500" w14:paraId="76997557"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76AB2" w:rsidRPr="008F3500" w14:paraId="0482DA95" w14:textId="77777777" w:rsidTr="00DD6502">
            <w:trPr>
              <w:cantSplit/>
              <w:trHeight w:hRule="exact" w:val="847"/>
            </w:trPr>
            <w:tc>
              <w:tcPr>
                <w:tcW w:w="567" w:type="dxa"/>
              </w:tcPr>
              <w:p w14:paraId="77D1F92C" w14:textId="77777777" w:rsidR="00E76AB2" w:rsidRDefault="00E76AB2"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D510D09" w14:textId="77777777" w:rsidR="00E76AB2" w:rsidRPr="006D42D9" w:rsidRDefault="00E76AB2" w:rsidP="00990D2C">
                <w:pPr>
                  <w:rPr>
                    <w:rFonts w:ascii="Republika" w:hAnsi="Republika"/>
                    <w:sz w:val="60"/>
                    <w:szCs w:val="60"/>
                  </w:rPr>
                </w:pPr>
              </w:p>
              <w:p w14:paraId="396DFC72" w14:textId="77777777" w:rsidR="00E76AB2" w:rsidRPr="006D42D9" w:rsidRDefault="00E76AB2" w:rsidP="00990D2C">
                <w:pPr>
                  <w:rPr>
                    <w:rFonts w:ascii="Republika" w:hAnsi="Republika"/>
                    <w:sz w:val="60"/>
                    <w:szCs w:val="60"/>
                  </w:rPr>
                </w:pPr>
              </w:p>
              <w:p w14:paraId="4B7A63A6" w14:textId="77777777" w:rsidR="00E76AB2" w:rsidRPr="006D42D9" w:rsidRDefault="00E76AB2" w:rsidP="00990D2C">
                <w:pPr>
                  <w:rPr>
                    <w:rFonts w:ascii="Republika" w:hAnsi="Republika"/>
                    <w:sz w:val="60"/>
                    <w:szCs w:val="60"/>
                  </w:rPr>
                </w:pPr>
              </w:p>
              <w:p w14:paraId="314DC706" w14:textId="77777777" w:rsidR="00E76AB2" w:rsidRPr="006D42D9" w:rsidRDefault="00E76AB2" w:rsidP="00990D2C">
                <w:pPr>
                  <w:rPr>
                    <w:rFonts w:ascii="Republika" w:hAnsi="Republika"/>
                    <w:sz w:val="60"/>
                    <w:szCs w:val="60"/>
                  </w:rPr>
                </w:pPr>
              </w:p>
              <w:p w14:paraId="0FD9045A" w14:textId="77777777" w:rsidR="00E76AB2" w:rsidRPr="006D42D9" w:rsidRDefault="00E76AB2" w:rsidP="00990D2C">
                <w:pPr>
                  <w:rPr>
                    <w:rFonts w:ascii="Republika" w:hAnsi="Republika"/>
                    <w:sz w:val="60"/>
                    <w:szCs w:val="60"/>
                  </w:rPr>
                </w:pPr>
              </w:p>
              <w:p w14:paraId="1388BC00" w14:textId="77777777" w:rsidR="00E76AB2" w:rsidRPr="006D42D9" w:rsidRDefault="00E76AB2" w:rsidP="00990D2C">
                <w:pPr>
                  <w:rPr>
                    <w:rFonts w:ascii="Republika" w:hAnsi="Republika"/>
                    <w:sz w:val="60"/>
                    <w:szCs w:val="60"/>
                  </w:rPr>
                </w:pPr>
              </w:p>
              <w:p w14:paraId="7FA11487" w14:textId="77777777" w:rsidR="00E76AB2" w:rsidRPr="006D42D9" w:rsidRDefault="00E76AB2" w:rsidP="00990D2C">
                <w:pPr>
                  <w:rPr>
                    <w:rFonts w:ascii="Republika" w:hAnsi="Republika"/>
                    <w:sz w:val="60"/>
                    <w:szCs w:val="60"/>
                  </w:rPr>
                </w:pPr>
              </w:p>
              <w:p w14:paraId="619D78A6" w14:textId="77777777" w:rsidR="00E76AB2" w:rsidRPr="006D42D9" w:rsidRDefault="00E76AB2" w:rsidP="00990D2C">
                <w:pPr>
                  <w:rPr>
                    <w:rFonts w:ascii="Republika" w:hAnsi="Republika"/>
                    <w:sz w:val="60"/>
                    <w:szCs w:val="60"/>
                  </w:rPr>
                </w:pPr>
              </w:p>
              <w:p w14:paraId="712A7103" w14:textId="77777777" w:rsidR="00E76AB2" w:rsidRPr="006D42D9" w:rsidRDefault="00E76AB2" w:rsidP="00990D2C">
                <w:pPr>
                  <w:rPr>
                    <w:rFonts w:ascii="Republika" w:hAnsi="Republika"/>
                    <w:sz w:val="60"/>
                    <w:szCs w:val="60"/>
                  </w:rPr>
                </w:pPr>
              </w:p>
              <w:p w14:paraId="043E71D6" w14:textId="77777777" w:rsidR="00E76AB2" w:rsidRPr="006D42D9" w:rsidRDefault="00E76AB2" w:rsidP="00990D2C">
                <w:pPr>
                  <w:rPr>
                    <w:rFonts w:ascii="Republika" w:hAnsi="Republika"/>
                    <w:sz w:val="60"/>
                    <w:szCs w:val="60"/>
                  </w:rPr>
                </w:pPr>
              </w:p>
              <w:p w14:paraId="6AA1C807" w14:textId="77777777" w:rsidR="00E76AB2" w:rsidRPr="006D42D9" w:rsidRDefault="00E76AB2" w:rsidP="00990D2C">
                <w:pPr>
                  <w:rPr>
                    <w:rFonts w:ascii="Republika" w:hAnsi="Republika"/>
                    <w:sz w:val="60"/>
                    <w:szCs w:val="60"/>
                  </w:rPr>
                </w:pPr>
              </w:p>
              <w:p w14:paraId="5B83919A" w14:textId="77777777" w:rsidR="00E76AB2" w:rsidRPr="006D42D9" w:rsidRDefault="00E76AB2" w:rsidP="00990D2C">
                <w:pPr>
                  <w:rPr>
                    <w:rFonts w:ascii="Republika" w:hAnsi="Republika"/>
                    <w:sz w:val="60"/>
                    <w:szCs w:val="60"/>
                  </w:rPr>
                </w:pPr>
              </w:p>
              <w:p w14:paraId="6175B1B6" w14:textId="77777777" w:rsidR="00E76AB2" w:rsidRPr="006D42D9" w:rsidRDefault="00E76AB2" w:rsidP="00990D2C">
                <w:pPr>
                  <w:rPr>
                    <w:rFonts w:ascii="Republika" w:hAnsi="Republika"/>
                    <w:sz w:val="60"/>
                    <w:szCs w:val="60"/>
                  </w:rPr>
                </w:pPr>
              </w:p>
              <w:p w14:paraId="7B2F7B1D" w14:textId="77777777" w:rsidR="00E76AB2" w:rsidRPr="006D42D9" w:rsidRDefault="00E76AB2" w:rsidP="00990D2C">
                <w:pPr>
                  <w:rPr>
                    <w:rFonts w:ascii="Republika" w:hAnsi="Republika"/>
                    <w:sz w:val="60"/>
                    <w:szCs w:val="60"/>
                  </w:rPr>
                </w:pPr>
              </w:p>
              <w:p w14:paraId="67930C3B" w14:textId="77777777" w:rsidR="00E76AB2" w:rsidRPr="006D42D9" w:rsidRDefault="00E76AB2" w:rsidP="00990D2C">
                <w:pPr>
                  <w:rPr>
                    <w:rFonts w:ascii="Republika" w:hAnsi="Republika"/>
                    <w:sz w:val="60"/>
                    <w:szCs w:val="60"/>
                  </w:rPr>
                </w:pPr>
              </w:p>
              <w:p w14:paraId="0F4927A7" w14:textId="77777777" w:rsidR="00E76AB2" w:rsidRPr="006D42D9" w:rsidRDefault="00E76AB2" w:rsidP="00990D2C">
                <w:pPr>
                  <w:rPr>
                    <w:rFonts w:ascii="Republika" w:hAnsi="Republika"/>
                    <w:sz w:val="60"/>
                    <w:szCs w:val="60"/>
                  </w:rPr>
                </w:pPr>
              </w:p>
            </w:tc>
          </w:tr>
        </w:tbl>
        <w:p w14:paraId="2B08405A" w14:textId="77777777" w:rsidR="00E76AB2" w:rsidRPr="008F3500" w:rsidRDefault="00E76AB2" w:rsidP="00D248DE">
          <w:pPr>
            <w:autoSpaceDE w:val="0"/>
            <w:autoSpaceDN w:val="0"/>
            <w:adjustRightInd w:val="0"/>
            <w:spacing w:line="240" w:lineRule="auto"/>
            <w:rPr>
              <w:rFonts w:ascii="Republika" w:hAnsi="Republika"/>
              <w:color w:val="529DBA"/>
              <w:sz w:val="60"/>
              <w:szCs w:val="60"/>
            </w:rPr>
          </w:pPr>
        </w:p>
      </w:tc>
    </w:tr>
  </w:tbl>
  <w:p w14:paraId="783770BB" w14:textId="5998A335" w:rsidR="00E76AB2" w:rsidRPr="00990D2C" w:rsidRDefault="00E76AB2" w:rsidP="00990D2C">
    <w:pPr>
      <w:autoSpaceDE w:val="0"/>
      <w:autoSpaceDN w:val="0"/>
      <w:adjustRightInd w:val="0"/>
      <w:spacing w:line="240" w:lineRule="auto"/>
      <w:rPr>
        <w:rFonts w:ascii="Republika" w:hAnsi="Republika"/>
      </w:rPr>
    </w:pPr>
    <w:r>
      <w:rPr>
        <w:rFonts w:ascii="Republika" w:hAnsi="Republika"/>
        <w:noProof/>
        <w:szCs w:val="20"/>
        <w:lang w:val="en-GB" w:eastAsia="en-GB"/>
      </w:rPr>
      <mc:AlternateContent>
        <mc:Choice Requires="wps">
          <w:drawing>
            <wp:anchor distT="4294967295" distB="4294967295" distL="114300" distR="114300" simplePos="0" relativeHeight="251657728" behindDoc="1" locked="0" layoutInCell="0" allowOverlap="1" wp14:anchorId="676ACF06" wp14:editId="3FDB42A6">
              <wp:simplePos x="0" y="0"/>
              <wp:positionH relativeFrom="column">
                <wp:posOffset>-431800</wp:posOffset>
              </wp:positionH>
              <wp:positionV relativeFrom="page">
                <wp:posOffset>3600449</wp:posOffset>
              </wp:positionV>
              <wp:extent cx="252095" cy="0"/>
              <wp:effectExtent l="0" t="0" r="14605"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A3A2F" id="Line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1ECA5F5" w14:textId="77777777" w:rsidR="00E76AB2" w:rsidRPr="00990D2C" w:rsidRDefault="00E76AB2"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6EA74A65" w14:textId="77777777" w:rsidR="00E76AB2" w:rsidRPr="008F3500" w:rsidRDefault="00E76AB2"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22DDECD9" w14:textId="77777777" w:rsidR="00E76AB2" w:rsidRPr="008F3500" w:rsidRDefault="00E76AB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36D3F775" w14:textId="77777777" w:rsidR="00E76AB2" w:rsidRPr="008F3500" w:rsidRDefault="00E76AB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7CC906F0" w14:textId="77777777" w:rsidR="00E76AB2" w:rsidRPr="008F3500" w:rsidRDefault="00E76AB2"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471C114F" w14:textId="77777777" w:rsidR="00E76AB2" w:rsidRPr="008F3500" w:rsidRDefault="00E76AB2"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0C190" w14:textId="77777777" w:rsidR="00E76AB2" w:rsidRDefault="00E76A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0978CD"/>
    <w:multiLevelType w:val="hybridMultilevel"/>
    <w:tmpl w:val="D60E757E"/>
    <w:lvl w:ilvl="0" w:tplc="0809000F">
      <w:start w:val="1"/>
      <w:numFmt w:val="decimal"/>
      <w:lvlText w:val="%1."/>
      <w:lvlJc w:val="left"/>
      <w:pPr>
        <w:ind w:left="447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6" w15:restartNumberingAfterBreak="0">
    <w:nsid w:val="1E0448C6"/>
    <w:multiLevelType w:val="hybridMultilevel"/>
    <w:tmpl w:val="524EFD92"/>
    <w:lvl w:ilvl="0" w:tplc="63DA2A5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8E0A49"/>
    <w:multiLevelType w:val="hybridMultilevel"/>
    <w:tmpl w:val="D60E757E"/>
    <w:lvl w:ilvl="0" w:tplc="0809000F">
      <w:start w:val="1"/>
      <w:numFmt w:val="decimal"/>
      <w:lvlText w:val="%1."/>
      <w:lvlJc w:val="left"/>
      <w:pPr>
        <w:ind w:left="447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432B2F"/>
    <w:multiLevelType w:val="hybridMultilevel"/>
    <w:tmpl w:val="D60E757E"/>
    <w:lvl w:ilvl="0" w:tplc="0809000F">
      <w:start w:val="1"/>
      <w:numFmt w:val="decimal"/>
      <w:lvlText w:val="%1."/>
      <w:lvlJc w:val="left"/>
      <w:pPr>
        <w:ind w:left="376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416A9C"/>
    <w:multiLevelType w:val="hybridMultilevel"/>
    <w:tmpl w:val="DA58F646"/>
    <w:lvl w:ilvl="0" w:tplc="B2948C2C">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lvlOverride w:ilvl="0">
      <w:startOverride w:val="1"/>
    </w:lvlOverride>
  </w:num>
  <w:num w:numId="4">
    <w:abstractNumId w:val="15"/>
  </w:num>
  <w:num w:numId="5">
    <w:abstractNumId w:val="0"/>
  </w:num>
  <w:num w:numId="6">
    <w:abstractNumId w:val="20"/>
  </w:num>
  <w:num w:numId="7">
    <w:abstractNumId w:val="10"/>
  </w:num>
  <w:num w:numId="8">
    <w:abstractNumId w:val="21"/>
  </w:num>
  <w:num w:numId="9">
    <w:abstractNumId w:val="18"/>
  </w:num>
  <w:num w:numId="10">
    <w:abstractNumId w:val="4"/>
  </w:num>
  <w:num w:numId="11">
    <w:abstractNumId w:val="23"/>
  </w:num>
  <w:num w:numId="12">
    <w:abstractNumId w:val="24"/>
  </w:num>
  <w:num w:numId="13">
    <w:abstractNumId w:val="14"/>
  </w:num>
  <w:num w:numId="14">
    <w:abstractNumId w:val="7"/>
  </w:num>
  <w:num w:numId="15">
    <w:abstractNumId w:val="1"/>
  </w:num>
  <w:num w:numId="16">
    <w:abstractNumId w:val="16"/>
  </w:num>
  <w:num w:numId="17">
    <w:abstractNumId w:val="19"/>
  </w:num>
  <w:num w:numId="18">
    <w:abstractNumId w:val="5"/>
  </w:num>
  <w:num w:numId="19">
    <w:abstractNumId w:val="2"/>
  </w:num>
  <w:num w:numId="20">
    <w:abstractNumId w:val="13"/>
  </w:num>
  <w:num w:numId="2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2"/>
  </w:num>
  <w:num w:numId="24">
    <w:abstractNumId w:val="6"/>
  </w:num>
  <w:num w:numId="25">
    <w:abstractNumId w:val="17"/>
  </w:num>
  <w:num w:numId="2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FAF"/>
    <w:rsid w:val="000016D6"/>
    <w:rsid w:val="00004AC2"/>
    <w:rsid w:val="00004E52"/>
    <w:rsid w:val="00007078"/>
    <w:rsid w:val="0001010D"/>
    <w:rsid w:val="0001341A"/>
    <w:rsid w:val="00014B69"/>
    <w:rsid w:val="00014FA6"/>
    <w:rsid w:val="0001582C"/>
    <w:rsid w:val="00017082"/>
    <w:rsid w:val="000173CD"/>
    <w:rsid w:val="00021985"/>
    <w:rsid w:val="00022CEA"/>
    <w:rsid w:val="00023847"/>
    <w:rsid w:val="00023A88"/>
    <w:rsid w:val="00025B7D"/>
    <w:rsid w:val="00027075"/>
    <w:rsid w:val="000333DA"/>
    <w:rsid w:val="00035136"/>
    <w:rsid w:val="00035A22"/>
    <w:rsid w:val="00036742"/>
    <w:rsid w:val="000426D2"/>
    <w:rsid w:val="00043926"/>
    <w:rsid w:val="00043AD0"/>
    <w:rsid w:val="00043CDD"/>
    <w:rsid w:val="00045B81"/>
    <w:rsid w:val="00047FCC"/>
    <w:rsid w:val="00052632"/>
    <w:rsid w:val="00054378"/>
    <w:rsid w:val="00054B24"/>
    <w:rsid w:val="00055334"/>
    <w:rsid w:val="00056164"/>
    <w:rsid w:val="00056977"/>
    <w:rsid w:val="000569BC"/>
    <w:rsid w:val="00060E91"/>
    <w:rsid w:val="00063993"/>
    <w:rsid w:val="000643A6"/>
    <w:rsid w:val="0006442E"/>
    <w:rsid w:val="00065971"/>
    <w:rsid w:val="00067441"/>
    <w:rsid w:val="00070F32"/>
    <w:rsid w:val="0007256B"/>
    <w:rsid w:val="000808D8"/>
    <w:rsid w:val="0008387A"/>
    <w:rsid w:val="00084DCE"/>
    <w:rsid w:val="00085683"/>
    <w:rsid w:val="00085E4F"/>
    <w:rsid w:val="0009085D"/>
    <w:rsid w:val="00091EA7"/>
    <w:rsid w:val="0009245A"/>
    <w:rsid w:val="00094174"/>
    <w:rsid w:val="00097DFD"/>
    <w:rsid w:val="000A14DF"/>
    <w:rsid w:val="000A15F8"/>
    <w:rsid w:val="000A264B"/>
    <w:rsid w:val="000A3508"/>
    <w:rsid w:val="000A3BB0"/>
    <w:rsid w:val="000A7238"/>
    <w:rsid w:val="000B3DB4"/>
    <w:rsid w:val="000B4E84"/>
    <w:rsid w:val="000B6BB0"/>
    <w:rsid w:val="000B7C3D"/>
    <w:rsid w:val="000C0BB1"/>
    <w:rsid w:val="000C2C40"/>
    <w:rsid w:val="000C3E10"/>
    <w:rsid w:val="000C5881"/>
    <w:rsid w:val="000C6525"/>
    <w:rsid w:val="000C6F46"/>
    <w:rsid w:val="000D1328"/>
    <w:rsid w:val="000D386C"/>
    <w:rsid w:val="000D4477"/>
    <w:rsid w:val="000D5FB7"/>
    <w:rsid w:val="000E0FFB"/>
    <w:rsid w:val="000E2D54"/>
    <w:rsid w:val="000E4C6F"/>
    <w:rsid w:val="000F0B8E"/>
    <w:rsid w:val="000F17AE"/>
    <w:rsid w:val="000F1D7F"/>
    <w:rsid w:val="000F2E84"/>
    <w:rsid w:val="000F3329"/>
    <w:rsid w:val="000F3A5E"/>
    <w:rsid w:val="000F6FCD"/>
    <w:rsid w:val="001012F1"/>
    <w:rsid w:val="001029C2"/>
    <w:rsid w:val="00104727"/>
    <w:rsid w:val="00106128"/>
    <w:rsid w:val="00107555"/>
    <w:rsid w:val="001106D7"/>
    <w:rsid w:val="0011396C"/>
    <w:rsid w:val="00116B52"/>
    <w:rsid w:val="00117177"/>
    <w:rsid w:val="001179AC"/>
    <w:rsid w:val="0012442E"/>
    <w:rsid w:val="00124F21"/>
    <w:rsid w:val="001252E3"/>
    <w:rsid w:val="00125C05"/>
    <w:rsid w:val="001311A3"/>
    <w:rsid w:val="0013350F"/>
    <w:rsid w:val="001345E8"/>
    <w:rsid w:val="001357B2"/>
    <w:rsid w:val="00136768"/>
    <w:rsid w:val="00137307"/>
    <w:rsid w:val="00140224"/>
    <w:rsid w:val="00140CBA"/>
    <w:rsid w:val="0014114E"/>
    <w:rsid w:val="00144024"/>
    <w:rsid w:val="001441D9"/>
    <w:rsid w:val="00146CDD"/>
    <w:rsid w:val="00147005"/>
    <w:rsid w:val="00150835"/>
    <w:rsid w:val="00150F90"/>
    <w:rsid w:val="00151F3D"/>
    <w:rsid w:val="001529BD"/>
    <w:rsid w:val="00152F53"/>
    <w:rsid w:val="001530E4"/>
    <w:rsid w:val="0015323B"/>
    <w:rsid w:val="0016029C"/>
    <w:rsid w:val="001602A4"/>
    <w:rsid w:val="001631C3"/>
    <w:rsid w:val="001634FC"/>
    <w:rsid w:val="00164C93"/>
    <w:rsid w:val="00165DE1"/>
    <w:rsid w:val="001710A0"/>
    <w:rsid w:val="001715EE"/>
    <w:rsid w:val="0017477B"/>
    <w:rsid w:val="0017478F"/>
    <w:rsid w:val="0017619A"/>
    <w:rsid w:val="00176DF7"/>
    <w:rsid w:val="00177A3F"/>
    <w:rsid w:val="00182146"/>
    <w:rsid w:val="00183FFB"/>
    <w:rsid w:val="0018598C"/>
    <w:rsid w:val="00187435"/>
    <w:rsid w:val="00190B60"/>
    <w:rsid w:val="00191CC6"/>
    <w:rsid w:val="001925A5"/>
    <w:rsid w:val="00194224"/>
    <w:rsid w:val="001969AF"/>
    <w:rsid w:val="001A1FD7"/>
    <w:rsid w:val="001A27E8"/>
    <w:rsid w:val="001A3297"/>
    <w:rsid w:val="001A4392"/>
    <w:rsid w:val="001A4A3D"/>
    <w:rsid w:val="001A5688"/>
    <w:rsid w:val="001A6C65"/>
    <w:rsid w:val="001B48CA"/>
    <w:rsid w:val="001B73BE"/>
    <w:rsid w:val="001B7CEF"/>
    <w:rsid w:val="001C010A"/>
    <w:rsid w:val="001C0C0F"/>
    <w:rsid w:val="001C0DF1"/>
    <w:rsid w:val="001C1962"/>
    <w:rsid w:val="001C1BDB"/>
    <w:rsid w:val="001C3D3B"/>
    <w:rsid w:val="001C593E"/>
    <w:rsid w:val="001C6034"/>
    <w:rsid w:val="001C7C25"/>
    <w:rsid w:val="001D1FC6"/>
    <w:rsid w:val="001D2971"/>
    <w:rsid w:val="001D2D87"/>
    <w:rsid w:val="001D62CA"/>
    <w:rsid w:val="001D7E7F"/>
    <w:rsid w:val="001E026D"/>
    <w:rsid w:val="001E1A53"/>
    <w:rsid w:val="001E1B4F"/>
    <w:rsid w:val="001E4436"/>
    <w:rsid w:val="001E45F4"/>
    <w:rsid w:val="001E5470"/>
    <w:rsid w:val="001E7DF4"/>
    <w:rsid w:val="001E7EBB"/>
    <w:rsid w:val="001F378C"/>
    <w:rsid w:val="001F3DEE"/>
    <w:rsid w:val="001F49BC"/>
    <w:rsid w:val="00200A32"/>
    <w:rsid w:val="00202A77"/>
    <w:rsid w:val="0020318D"/>
    <w:rsid w:val="00203FC9"/>
    <w:rsid w:val="0020467D"/>
    <w:rsid w:val="00204C69"/>
    <w:rsid w:val="00205276"/>
    <w:rsid w:val="00205D7C"/>
    <w:rsid w:val="002066AA"/>
    <w:rsid w:val="00207323"/>
    <w:rsid w:val="002078A8"/>
    <w:rsid w:val="0021006A"/>
    <w:rsid w:val="002117BB"/>
    <w:rsid w:val="00212444"/>
    <w:rsid w:val="00213FB7"/>
    <w:rsid w:val="00215152"/>
    <w:rsid w:val="00216291"/>
    <w:rsid w:val="00216F1E"/>
    <w:rsid w:val="002217E1"/>
    <w:rsid w:val="00221A1F"/>
    <w:rsid w:val="002225D0"/>
    <w:rsid w:val="00222C20"/>
    <w:rsid w:val="00225E41"/>
    <w:rsid w:val="00226E3A"/>
    <w:rsid w:val="002310EC"/>
    <w:rsid w:val="00232935"/>
    <w:rsid w:val="00233BCD"/>
    <w:rsid w:val="00241933"/>
    <w:rsid w:val="00250563"/>
    <w:rsid w:val="00251759"/>
    <w:rsid w:val="002526C0"/>
    <w:rsid w:val="002529DF"/>
    <w:rsid w:val="002530C0"/>
    <w:rsid w:val="00253660"/>
    <w:rsid w:val="002545E7"/>
    <w:rsid w:val="002572AF"/>
    <w:rsid w:val="0025783A"/>
    <w:rsid w:val="002578C3"/>
    <w:rsid w:val="00257BCF"/>
    <w:rsid w:val="00261F4C"/>
    <w:rsid w:val="00262864"/>
    <w:rsid w:val="00266062"/>
    <w:rsid w:val="00270DA3"/>
    <w:rsid w:val="0027117B"/>
    <w:rsid w:val="00271CE5"/>
    <w:rsid w:val="002772C4"/>
    <w:rsid w:val="00281B44"/>
    <w:rsid w:val="00282020"/>
    <w:rsid w:val="00284DDB"/>
    <w:rsid w:val="0028781E"/>
    <w:rsid w:val="002905E6"/>
    <w:rsid w:val="0029144F"/>
    <w:rsid w:val="002936C3"/>
    <w:rsid w:val="00293C6F"/>
    <w:rsid w:val="00295A8A"/>
    <w:rsid w:val="00295B35"/>
    <w:rsid w:val="0029602A"/>
    <w:rsid w:val="002973F1"/>
    <w:rsid w:val="002979D5"/>
    <w:rsid w:val="002A0472"/>
    <w:rsid w:val="002A2949"/>
    <w:rsid w:val="002A2B69"/>
    <w:rsid w:val="002A65F6"/>
    <w:rsid w:val="002A7033"/>
    <w:rsid w:val="002B3286"/>
    <w:rsid w:val="002B684F"/>
    <w:rsid w:val="002B6D3E"/>
    <w:rsid w:val="002C0239"/>
    <w:rsid w:val="002C3A5E"/>
    <w:rsid w:val="002C75F1"/>
    <w:rsid w:val="002D3ECC"/>
    <w:rsid w:val="002D42F0"/>
    <w:rsid w:val="002D5176"/>
    <w:rsid w:val="002D6D29"/>
    <w:rsid w:val="002D7C7E"/>
    <w:rsid w:val="002D7FC9"/>
    <w:rsid w:val="002E0C5C"/>
    <w:rsid w:val="002E1344"/>
    <w:rsid w:val="002E172C"/>
    <w:rsid w:val="002E572B"/>
    <w:rsid w:val="002F25AE"/>
    <w:rsid w:val="002F25F1"/>
    <w:rsid w:val="002F2742"/>
    <w:rsid w:val="002F28C0"/>
    <w:rsid w:val="002F4300"/>
    <w:rsid w:val="002F7BE4"/>
    <w:rsid w:val="00303155"/>
    <w:rsid w:val="00304106"/>
    <w:rsid w:val="003105C1"/>
    <w:rsid w:val="00311C70"/>
    <w:rsid w:val="0031360B"/>
    <w:rsid w:val="00313D71"/>
    <w:rsid w:val="0031464F"/>
    <w:rsid w:val="00315B72"/>
    <w:rsid w:val="00316AF9"/>
    <w:rsid w:val="00321A4C"/>
    <w:rsid w:val="00323233"/>
    <w:rsid w:val="00324DF6"/>
    <w:rsid w:val="003263F5"/>
    <w:rsid w:val="003276AE"/>
    <w:rsid w:val="003301F3"/>
    <w:rsid w:val="00330B72"/>
    <w:rsid w:val="00330F0F"/>
    <w:rsid w:val="00331042"/>
    <w:rsid w:val="003329CD"/>
    <w:rsid w:val="00332C09"/>
    <w:rsid w:val="00333363"/>
    <w:rsid w:val="00335198"/>
    <w:rsid w:val="00335950"/>
    <w:rsid w:val="003367E5"/>
    <w:rsid w:val="003405D1"/>
    <w:rsid w:val="00341227"/>
    <w:rsid w:val="00342B1F"/>
    <w:rsid w:val="003459F9"/>
    <w:rsid w:val="003466CB"/>
    <w:rsid w:val="00357C90"/>
    <w:rsid w:val="00357FAC"/>
    <w:rsid w:val="00360819"/>
    <w:rsid w:val="003614D7"/>
    <w:rsid w:val="00362005"/>
    <w:rsid w:val="0036299A"/>
    <w:rsid w:val="00362A15"/>
    <w:rsid w:val="00362A59"/>
    <w:rsid w:val="003636BF"/>
    <w:rsid w:val="003644C3"/>
    <w:rsid w:val="00366B26"/>
    <w:rsid w:val="003671A0"/>
    <w:rsid w:val="003674F0"/>
    <w:rsid w:val="00371442"/>
    <w:rsid w:val="00373CEE"/>
    <w:rsid w:val="003746E8"/>
    <w:rsid w:val="0037562A"/>
    <w:rsid w:val="0037674B"/>
    <w:rsid w:val="00380B6A"/>
    <w:rsid w:val="00381432"/>
    <w:rsid w:val="003845B4"/>
    <w:rsid w:val="00384E4D"/>
    <w:rsid w:val="00386214"/>
    <w:rsid w:val="00386C4B"/>
    <w:rsid w:val="00387B1A"/>
    <w:rsid w:val="00395B73"/>
    <w:rsid w:val="003A00F3"/>
    <w:rsid w:val="003A0384"/>
    <w:rsid w:val="003A35F7"/>
    <w:rsid w:val="003A5299"/>
    <w:rsid w:val="003A62F2"/>
    <w:rsid w:val="003A7877"/>
    <w:rsid w:val="003B0925"/>
    <w:rsid w:val="003B356C"/>
    <w:rsid w:val="003B371A"/>
    <w:rsid w:val="003B3F8B"/>
    <w:rsid w:val="003B689D"/>
    <w:rsid w:val="003B6B5B"/>
    <w:rsid w:val="003C36BA"/>
    <w:rsid w:val="003C3A2B"/>
    <w:rsid w:val="003C5145"/>
    <w:rsid w:val="003C5836"/>
    <w:rsid w:val="003C5EE5"/>
    <w:rsid w:val="003D0965"/>
    <w:rsid w:val="003D096A"/>
    <w:rsid w:val="003D166A"/>
    <w:rsid w:val="003D31D4"/>
    <w:rsid w:val="003D5B02"/>
    <w:rsid w:val="003E00C4"/>
    <w:rsid w:val="003E0ADD"/>
    <w:rsid w:val="003E0E26"/>
    <w:rsid w:val="003E174F"/>
    <w:rsid w:val="003E1C74"/>
    <w:rsid w:val="003E26C4"/>
    <w:rsid w:val="003E2B73"/>
    <w:rsid w:val="003E4134"/>
    <w:rsid w:val="003F185F"/>
    <w:rsid w:val="003F245C"/>
    <w:rsid w:val="003F296D"/>
    <w:rsid w:val="003F3D26"/>
    <w:rsid w:val="003F53F8"/>
    <w:rsid w:val="003F54A7"/>
    <w:rsid w:val="003F58F6"/>
    <w:rsid w:val="003F5B38"/>
    <w:rsid w:val="003F5F1A"/>
    <w:rsid w:val="003F5F4A"/>
    <w:rsid w:val="004006EF"/>
    <w:rsid w:val="00400983"/>
    <w:rsid w:val="00401586"/>
    <w:rsid w:val="00402B1D"/>
    <w:rsid w:val="00404072"/>
    <w:rsid w:val="00406E68"/>
    <w:rsid w:val="0041004D"/>
    <w:rsid w:val="004116CA"/>
    <w:rsid w:val="00414253"/>
    <w:rsid w:val="004155FE"/>
    <w:rsid w:val="00415CEE"/>
    <w:rsid w:val="00416101"/>
    <w:rsid w:val="00416AEA"/>
    <w:rsid w:val="00416BA6"/>
    <w:rsid w:val="00416CD0"/>
    <w:rsid w:val="0041709E"/>
    <w:rsid w:val="004174E4"/>
    <w:rsid w:val="00421DF7"/>
    <w:rsid w:val="00423AE5"/>
    <w:rsid w:val="00425789"/>
    <w:rsid w:val="00427A45"/>
    <w:rsid w:val="004329FC"/>
    <w:rsid w:val="004431C3"/>
    <w:rsid w:val="00445BBB"/>
    <w:rsid w:val="00446EC3"/>
    <w:rsid w:val="00447708"/>
    <w:rsid w:val="004525B6"/>
    <w:rsid w:val="00454846"/>
    <w:rsid w:val="00456296"/>
    <w:rsid w:val="00457A8A"/>
    <w:rsid w:val="0046004A"/>
    <w:rsid w:val="0046039D"/>
    <w:rsid w:val="0046043C"/>
    <w:rsid w:val="00462897"/>
    <w:rsid w:val="00462F42"/>
    <w:rsid w:val="0046559D"/>
    <w:rsid w:val="004657EE"/>
    <w:rsid w:val="0046629A"/>
    <w:rsid w:val="004670F0"/>
    <w:rsid w:val="00467233"/>
    <w:rsid w:val="004679B6"/>
    <w:rsid w:val="004706A4"/>
    <w:rsid w:val="00470B81"/>
    <w:rsid w:val="00470FF3"/>
    <w:rsid w:val="0047174F"/>
    <w:rsid w:val="004721C8"/>
    <w:rsid w:val="00473ED5"/>
    <w:rsid w:val="00474CFC"/>
    <w:rsid w:val="00474D48"/>
    <w:rsid w:val="00481063"/>
    <w:rsid w:val="004817AF"/>
    <w:rsid w:val="004825C4"/>
    <w:rsid w:val="0048296C"/>
    <w:rsid w:val="0048427A"/>
    <w:rsid w:val="004842B2"/>
    <w:rsid w:val="00486C5B"/>
    <w:rsid w:val="004872C0"/>
    <w:rsid w:val="004877D3"/>
    <w:rsid w:val="004946FF"/>
    <w:rsid w:val="00496DC9"/>
    <w:rsid w:val="004A03D2"/>
    <w:rsid w:val="004A0628"/>
    <w:rsid w:val="004A12E7"/>
    <w:rsid w:val="004A150C"/>
    <w:rsid w:val="004A156F"/>
    <w:rsid w:val="004A32B4"/>
    <w:rsid w:val="004A3403"/>
    <w:rsid w:val="004A3DA6"/>
    <w:rsid w:val="004A3F55"/>
    <w:rsid w:val="004A60A1"/>
    <w:rsid w:val="004B03C6"/>
    <w:rsid w:val="004B11CD"/>
    <w:rsid w:val="004B1897"/>
    <w:rsid w:val="004B296E"/>
    <w:rsid w:val="004B3129"/>
    <w:rsid w:val="004B4756"/>
    <w:rsid w:val="004B58C2"/>
    <w:rsid w:val="004B7DA1"/>
    <w:rsid w:val="004C0D48"/>
    <w:rsid w:val="004C1B0C"/>
    <w:rsid w:val="004C311F"/>
    <w:rsid w:val="004C4AA2"/>
    <w:rsid w:val="004C537C"/>
    <w:rsid w:val="004C693C"/>
    <w:rsid w:val="004D03AD"/>
    <w:rsid w:val="004D10CD"/>
    <w:rsid w:val="004D1515"/>
    <w:rsid w:val="004D33B8"/>
    <w:rsid w:val="004D705F"/>
    <w:rsid w:val="004D758B"/>
    <w:rsid w:val="004E0217"/>
    <w:rsid w:val="004E0808"/>
    <w:rsid w:val="004E1647"/>
    <w:rsid w:val="004E1CA1"/>
    <w:rsid w:val="004E2A5D"/>
    <w:rsid w:val="004E3253"/>
    <w:rsid w:val="004E37D3"/>
    <w:rsid w:val="004E3F67"/>
    <w:rsid w:val="004E5291"/>
    <w:rsid w:val="004E6B83"/>
    <w:rsid w:val="004E7D93"/>
    <w:rsid w:val="004F6240"/>
    <w:rsid w:val="00500147"/>
    <w:rsid w:val="0050424A"/>
    <w:rsid w:val="005122E7"/>
    <w:rsid w:val="005158D3"/>
    <w:rsid w:val="005161D5"/>
    <w:rsid w:val="00517A7B"/>
    <w:rsid w:val="00521ABD"/>
    <w:rsid w:val="00522E1B"/>
    <w:rsid w:val="005242F2"/>
    <w:rsid w:val="00524F20"/>
    <w:rsid w:val="005254FF"/>
    <w:rsid w:val="00525A4D"/>
    <w:rsid w:val="00526246"/>
    <w:rsid w:val="005279A2"/>
    <w:rsid w:val="005324A3"/>
    <w:rsid w:val="005340CD"/>
    <w:rsid w:val="00534197"/>
    <w:rsid w:val="005357B9"/>
    <w:rsid w:val="005357DA"/>
    <w:rsid w:val="005359A9"/>
    <w:rsid w:val="00535A1A"/>
    <w:rsid w:val="005366B1"/>
    <w:rsid w:val="00536F4F"/>
    <w:rsid w:val="00537AD6"/>
    <w:rsid w:val="00540099"/>
    <w:rsid w:val="00542297"/>
    <w:rsid w:val="00542700"/>
    <w:rsid w:val="00542C9B"/>
    <w:rsid w:val="00543992"/>
    <w:rsid w:val="005439F1"/>
    <w:rsid w:val="00551D2C"/>
    <w:rsid w:val="00552A2E"/>
    <w:rsid w:val="005531DA"/>
    <w:rsid w:val="00556858"/>
    <w:rsid w:val="0056054B"/>
    <w:rsid w:val="005617EA"/>
    <w:rsid w:val="00562C9E"/>
    <w:rsid w:val="00566AF4"/>
    <w:rsid w:val="00566FC1"/>
    <w:rsid w:val="00567106"/>
    <w:rsid w:val="00570A6D"/>
    <w:rsid w:val="00571A35"/>
    <w:rsid w:val="00571F17"/>
    <w:rsid w:val="00573E98"/>
    <w:rsid w:val="00574052"/>
    <w:rsid w:val="00575343"/>
    <w:rsid w:val="0057727B"/>
    <w:rsid w:val="00586B1F"/>
    <w:rsid w:val="00590D3F"/>
    <w:rsid w:val="00591CAF"/>
    <w:rsid w:val="005933D7"/>
    <w:rsid w:val="00593667"/>
    <w:rsid w:val="00594BDE"/>
    <w:rsid w:val="005A17BF"/>
    <w:rsid w:val="005A193B"/>
    <w:rsid w:val="005A3552"/>
    <w:rsid w:val="005A411A"/>
    <w:rsid w:val="005A5BF0"/>
    <w:rsid w:val="005A6B02"/>
    <w:rsid w:val="005A7575"/>
    <w:rsid w:val="005B10D8"/>
    <w:rsid w:val="005B11B6"/>
    <w:rsid w:val="005B1C9C"/>
    <w:rsid w:val="005B2617"/>
    <w:rsid w:val="005B5F0B"/>
    <w:rsid w:val="005C2059"/>
    <w:rsid w:val="005C4A4D"/>
    <w:rsid w:val="005C65DD"/>
    <w:rsid w:val="005C6606"/>
    <w:rsid w:val="005C7134"/>
    <w:rsid w:val="005D1741"/>
    <w:rsid w:val="005D2E90"/>
    <w:rsid w:val="005D6B62"/>
    <w:rsid w:val="005E1D3C"/>
    <w:rsid w:val="005E5BAD"/>
    <w:rsid w:val="005F21A6"/>
    <w:rsid w:val="005F2A6F"/>
    <w:rsid w:val="00600FAA"/>
    <w:rsid w:val="00601648"/>
    <w:rsid w:val="00601B4C"/>
    <w:rsid w:val="00604E2F"/>
    <w:rsid w:val="0061006D"/>
    <w:rsid w:val="00613842"/>
    <w:rsid w:val="00614455"/>
    <w:rsid w:val="00614922"/>
    <w:rsid w:val="00615130"/>
    <w:rsid w:val="00616499"/>
    <w:rsid w:val="0061695B"/>
    <w:rsid w:val="00616C23"/>
    <w:rsid w:val="006204BB"/>
    <w:rsid w:val="00620E03"/>
    <w:rsid w:val="00621099"/>
    <w:rsid w:val="00621BB8"/>
    <w:rsid w:val="00621C51"/>
    <w:rsid w:val="006249C6"/>
    <w:rsid w:val="00624E02"/>
    <w:rsid w:val="006252F9"/>
    <w:rsid w:val="00625AE6"/>
    <w:rsid w:val="00626ACC"/>
    <w:rsid w:val="00627F5B"/>
    <w:rsid w:val="00632253"/>
    <w:rsid w:val="00633E57"/>
    <w:rsid w:val="006348FE"/>
    <w:rsid w:val="006367F0"/>
    <w:rsid w:val="00637E8D"/>
    <w:rsid w:val="00640720"/>
    <w:rsid w:val="00640EA7"/>
    <w:rsid w:val="00641991"/>
    <w:rsid w:val="00641A9F"/>
    <w:rsid w:val="00642242"/>
    <w:rsid w:val="00642714"/>
    <w:rsid w:val="00643BFB"/>
    <w:rsid w:val="006455CE"/>
    <w:rsid w:val="0064614D"/>
    <w:rsid w:val="00647AB1"/>
    <w:rsid w:val="00647FEE"/>
    <w:rsid w:val="0065184D"/>
    <w:rsid w:val="00652FA1"/>
    <w:rsid w:val="0065338A"/>
    <w:rsid w:val="00654D43"/>
    <w:rsid w:val="00655841"/>
    <w:rsid w:val="006559A2"/>
    <w:rsid w:val="006560D6"/>
    <w:rsid w:val="006578CD"/>
    <w:rsid w:val="006603C4"/>
    <w:rsid w:val="006644E0"/>
    <w:rsid w:val="006663D7"/>
    <w:rsid w:val="00667981"/>
    <w:rsid w:val="00667988"/>
    <w:rsid w:val="00670D9A"/>
    <w:rsid w:val="00672B97"/>
    <w:rsid w:val="00673690"/>
    <w:rsid w:val="0067384C"/>
    <w:rsid w:val="006738D6"/>
    <w:rsid w:val="0067419F"/>
    <w:rsid w:val="0067568E"/>
    <w:rsid w:val="00675D6E"/>
    <w:rsid w:val="00676520"/>
    <w:rsid w:val="006772B8"/>
    <w:rsid w:val="006829C8"/>
    <w:rsid w:val="00682C86"/>
    <w:rsid w:val="00682EF8"/>
    <w:rsid w:val="006839BA"/>
    <w:rsid w:val="00683CB2"/>
    <w:rsid w:val="00684BB2"/>
    <w:rsid w:val="00690113"/>
    <w:rsid w:val="006959B3"/>
    <w:rsid w:val="006A0C27"/>
    <w:rsid w:val="006A2035"/>
    <w:rsid w:val="006A4DF0"/>
    <w:rsid w:val="006A554A"/>
    <w:rsid w:val="006A5C68"/>
    <w:rsid w:val="006A5D61"/>
    <w:rsid w:val="006A6405"/>
    <w:rsid w:val="006A71F0"/>
    <w:rsid w:val="006A7804"/>
    <w:rsid w:val="006B235C"/>
    <w:rsid w:val="006B248F"/>
    <w:rsid w:val="006B3295"/>
    <w:rsid w:val="006B3C7B"/>
    <w:rsid w:val="006B3D8B"/>
    <w:rsid w:val="006B3F9B"/>
    <w:rsid w:val="006B402F"/>
    <w:rsid w:val="006B61BC"/>
    <w:rsid w:val="006C1C49"/>
    <w:rsid w:val="006C238D"/>
    <w:rsid w:val="006C3561"/>
    <w:rsid w:val="006C4207"/>
    <w:rsid w:val="006C4FF2"/>
    <w:rsid w:val="006C7DBA"/>
    <w:rsid w:val="006D0861"/>
    <w:rsid w:val="006D34DE"/>
    <w:rsid w:val="006D3FDB"/>
    <w:rsid w:val="006D62F9"/>
    <w:rsid w:val="006D6B2D"/>
    <w:rsid w:val="006E4456"/>
    <w:rsid w:val="006E53D5"/>
    <w:rsid w:val="006F0A43"/>
    <w:rsid w:val="006F1AAA"/>
    <w:rsid w:val="006F31DA"/>
    <w:rsid w:val="006F3257"/>
    <w:rsid w:val="006F38D6"/>
    <w:rsid w:val="006F3A24"/>
    <w:rsid w:val="006F5E75"/>
    <w:rsid w:val="006F71E2"/>
    <w:rsid w:val="006F7CF2"/>
    <w:rsid w:val="0070118B"/>
    <w:rsid w:val="007017AC"/>
    <w:rsid w:val="0070222D"/>
    <w:rsid w:val="00702BCC"/>
    <w:rsid w:val="007069D2"/>
    <w:rsid w:val="0070767C"/>
    <w:rsid w:val="00707791"/>
    <w:rsid w:val="00707963"/>
    <w:rsid w:val="0070799F"/>
    <w:rsid w:val="0071454F"/>
    <w:rsid w:val="00715A08"/>
    <w:rsid w:val="00717A08"/>
    <w:rsid w:val="00720208"/>
    <w:rsid w:val="0072158B"/>
    <w:rsid w:val="00723299"/>
    <w:rsid w:val="007276BB"/>
    <w:rsid w:val="0072786F"/>
    <w:rsid w:val="00730AE6"/>
    <w:rsid w:val="007320A2"/>
    <w:rsid w:val="0073266D"/>
    <w:rsid w:val="00733017"/>
    <w:rsid w:val="007345CF"/>
    <w:rsid w:val="007377A2"/>
    <w:rsid w:val="00740C4C"/>
    <w:rsid w:val="00742755"/>
    <w:rsid w:val="0074389B"/>
    <w:rsid w:val="00743C1C"/>
    <w:rsid w:val="00745411"/>
    <w:rsid w:val="00745907"/>
    <w:rsid w:val="00747879"/>
    <w:rsid w:val="00750B35"/>
    <w:rsid w:val="00753E31"/>
    <w:rsid w:val="007566E7"/>
    <w:rsid w:val="00757714"/>
    <w:rsid w:val="007644F6"/>
    <w:rsid w:val="007648AE"/>
    <w:rsid w:val="00764D36"/>
    <w:rsid w:val="00765C2F"/>
    <w:rsid w:val="0076627C"/>
    <w:rsid w:val="0077062A"/>
    <w:rsid w:val="00773141"/>
    <w:rsid w:val="0077648D"/>
    <w:rsid w:val="00776C20"/>
    <w:rsid w:val="00781815"/>
    <w:rsid w:val="00781D46"/>
    <w:rsid w:val="00782477"/>
    <w:rsid w:val="00782543"/>
    <w:rsid w:val="00782A69"/>
    <w:rsid w:val="00783310"/>
    <w:rsid w:val="00783B84"/>
    <w:rsid w:val="007844B0"/>
    <w:rsid w:val="00785386"/>
    <w:rsid w:val="0078686C"/>
    <w:rsid w:val="00787F0E"/>
    <w:rsid w:val="00790852"/>
    <w:rsid w:val="00791FE7"/>
    <w:rsid w:val="00792584"/>
    <w:rsid w:val="0079325A"/>
    <w:rsid w:val="0079769F"/>
    <w:rsid w:val="00797733"/>
    <w:rsid w:val="00797CB4"/>
    <w:rsid w:val="007A0AFD"/>
    <w:rsid w:val="007A0E52"/>
    <w:rsid w:val="007A283C"/>
    <w:rsid w:val="007A3970"/>
    <w:rsid w:val="007A4A6D"/>
    <w:rsid w:val="007A6BDD"/>
    <w:rsid w:val="007A7279"/>
    <w:rsid w:val="007A7A28"/>
    <w:rsid w:val="007B21D5"/>
    <w:rsid w:val="007B2BE9"/>
    <w:rsid w:val="007B549B"/>
    <w:rsid w:val="007C2A32"/>
    <w:rsid w:val="007C40AD"/>
    <w:rsid w:val="007C68F3"/>
    <w:rsid w:val="007D119E"/>
    <w:rsid w:val="007D1318"/>
    <w:rsid w:val="007D1470"/>
    <w:rsid w:val="007D1BCF"/>
    <w:rsid w:val="007D36C1"/>
    <w:rsid w:val="007D75CF"/>
    <w:rsid w:val="007D7BDC"/>
    <w:rsid w:val="007D7E3C"/>
    <w:rsid w:val="007E0440"/>
    <w:rsid w:val="007E1B8C"/>
    <w:rsid w:val="007E1F83"/>
    <w:rsid w:val="007E3C5A"/>
    <w:rsid w:val="007E4FBB"/>
    <w:rsid w:val="007E6DC5"/>
    <w:rsid w:val="007E7AE8"/>
    <w:rsid w:val="007E7CC9"/>
    <w:rsid w:val="007F004B"/>
    <w:rsid w:val="007F1A6F"/>
    <w:rsid w:val="007F3B16"/>
    <w:rsid w:val="007F3FF7"/>
    <w:rsid w:val="007F56E5"/>
    <w:rsid w:val="007F62C6"/>
    <w:rsid w:val="00800B92"/>
    <w:rsid w:val="00805D38"/>
    <w:rsid w:val="008071D6"/>
    <w:rsid w:val="00810CF9"/>
    <w:rsid w:val="0081459F"/>
    <w:rsid w:val="00815A40"/>
    <w:rsid w:val="008213B6"/>
    <w:rsid w:val="00822CD5"/>
    <w:rsid w:val="00823F60"/>
    <w:rsid w:val="0082426B"/>
    <w:rsid w:val="00824C7F"/>
    <w:rsid w:val="0082529E"/>
    <w:rsid w:val="0082571C"/>
    <w:rsid w:val="00825D26"/>
    <w:rsid w:val="008265FC"/>
    <w:rsid w:val="00827578"/>
    <w:rsid w:val="00827977"/>
    <w:rsid w:val="00831A89"/>
    <w:rsid w:val="008334B3"/>
    <w:rsid w:val="008404B0"/>
    <w:rsid w:val="00841512"/>
    <w:rsid w:val="00843626"/>
    <w:rsid w:val="00844C69"/>
    <w:rsid w:val="008470D5"/>
    <w:rsid w:val="00847ED6"/>
    <w:rsid w:val="008506C0"/>
    <w:rsid w:val="0085531E"/>
    <w:rsid w:val="00855803"/>
    <w:rsid w:val="0086115D"/>
    <w:rsid w:val="00866F83"/>
    <w:rsid w:val="0086720D"/>
    <w:rsid w:val="008677C2"/>
    <w:rsid w:val="008703A6"/>
    <w:rsid w:val="008717C3"/>
    <w:rsid w:val="00871E4C"/>
    <w:rsid w:val="0087232A"/>
    <w:rsid w:val="008738AA"/>
    <w:rsid w:val="008771F6"/>
    <w:rsid w:val="008778FB"/>
    <w:rsid w:val="0088043C"/>
    <w:rsid w:val="0088079A"/>
    <w:rsid w:val="00880DFB"/>
    <w:rsid w:val="0088318B"/>
    <w:rsid w:val="00883A7F"/>
    <w:rsid w:val="00884889"/>
    <w:rsid w:val="00885484"/>
    <w:rsid w:val="0088728F"/>
    <w:rsid w:val="00887DBF"/>
    <w:rsid w:val="008903C0"/>
    <w:rsid w:val="008906C9"/>
    <w:rsid w:val="00892448"/>
    <w:rsid w:val="008A05EF"/>
    <w:rsid w:val="008A2CF9"/>
    <w:rsid w:val="008A58A5"/>
    <w:rsid w:val="008A5C87"/>
    <w:rsid w:val="008A7089"/>
    <w:rsid w:val="008B21D5"/>
    <w:rsid w:val="008B4022"/>
    <w:rsid w:val="008B611A"/>
    <w:rsid w:val="008B6916"/>
    <w:rsid w:val="008B7D8E"/>
    <w:rsid w:val="008B7F61"/>
    <w:rsid w:val="008C03F5"/>
    <w:rsid w:val="008C2F1E"/>
    <w:rsid w:val="008C5022"/>
    <w:rsid w:val="008C5738"/>
    <w:rsid w:val="008C6A06"/>
    <w:rsid w:val="008C711F"/>
    <w:rsid w:val="008C788F"/>
    <w:rsid w:val="008D04F0"/>
    <w:rsid w:val="008D1F61"/>
    <w:rsid w:val="008D3148"/>
    <w:rsid w:val="008D7A35"/>
    <w:rsid w:val="008E1553"/>
    <w:rsid w:val="008E26E7"/>
    <w:rsid w:val="008E27A5"/>
    <w:rsid w:val="008E411E"/>
    <w:rsid w:val="008E43E6"/>
    <w:rsid w:val="008E5FE2"/>
    <w:rsid w:val="008E5FFC"/>
    <w:rsid w:val="008E63FD"/>
    <w:rsid w:val="008E7017"/>
    <w:rsid w:val="008E75EA"/>
    <w:rsid w:val="008F012F"/>
    <w:rsid w:val="008F0334"/>
    <w:rsid w:val="008F0888"/>
    <w:rsid w:val="008F10D4"/>
    <w:rsid w:val="008F3500"/>
    <w:rsid w:val="008F4739"/>
    <w:rsid w:val="008F6236"/>
    <w:rsid w:val="008F7D99"/>
    <w:rsid w:val="00902EBC"/>
    <w:rsid w:val="009055D9"/>
    <w:rsid w:val="00910297"/>
    <w:rsid w:val="00910BC4"/>
    <w:rsid w:val="00911A6B"/>
    <w:rsid w:val="00914BAE"/>
    <w:rsid w:val="009155F8"/>
    <w:rsid w:val="009179F0"/>
    <w:rsid w:val="00920669"/>
    <w:rsid w:val="00922189"/>
    <w:rsid w:val="009225F2"/>
    <w:rsid w:val="009240C8"/>
    <w:rsid w:val="0092480A"/>
    <w:rsid w:val="00924E3C"/>
    <w:rsid w:val="00924E76"/>
    <w:rsid w:val="009256AC"/>
    <w:rsid w:val="00926C2A"/>
    <w:rsid w:val="0092739F"/>
    <w:rsid w:val="00927891"/>
    <w:rsid w:val="0093044D"/>
    <w:rsid w:val="009312A6"/>
    <w:rsid w:val="009322B7"/>
    <w:rsid w:val="009327A7"/>
    <w:rsid w:val="0093470B"/>
    <w:rsid w:val="00936626"/>
    <w:rsid w:val="0093771A"/>
    <w:rsid w:val="00937EAA"/>
    <w:rsid w:val="00941735"/>
    <w:rsid w:val="00941D3C"/>
    <w:rsid w:val="009444D4"/>
    <w:rsid w:val="00944BDA"/>
    <w:rsid w:val="00944EAF"/>
    <w:rsid w:val="00945083"/>
    <w:rsid w:val="009453E3"/>
    <w:rsid w:val="009560E2"/>
    <w:rsid w:val="009612BB"/>
    <w:rsid w:val="00961919"/>
    <w:rsid w:val="00962BCE"/>
    <w:rsid w:val="00964801"/>
    <w:rsid w:val="00964A60"/>
    <w:rsid w:val="00964FFF"/>
    <w:rsid w:val="009662BC"/>
    <w:rsid w:val="00966941"/>
    <w:rsid w:val="00966CBA"/>
    <w:rsid w:val="00975378"/>
    <w:rsid w:val="00975A45"/>
    <w:rsid w:val="00975A8F"/>
    <w:rsid w:val="00975C7E"/>
    <w:rsid w:val="00976FE8"/>
    <w:rsid w:val="009801D7"/>
    <w:rsid w:val="00980459"/>
    <w:rsid w:val="009818D3"/>
    <w:rsid w:val="00982AD4"/>
    <w:rsid w:val="00987D93"/>
    <w:rsid w:val="00990342"/>
    <w:rsid w:val="00990D2C"/>
    <w:rsid w:val="00992D78"/>
    <w:rsid w:val="009952A3"/>
    <w:rsid w:val="00995522"/>
    <w:rsid w:val="0099697B"/>
    <w:rsid w:val="009A0478"/>
    <w:rsid w:val="009A0D1D"/>
    <w:rsid w:val="009A123F"/>
    <w:rsid w:val="009A2421"/>
    <w:rsid w:val="009A3A26"/>
    <w:rsid w:val="009A401A"/>
    <w:rsid w:val="009A55F2"/>
    <w:rsid w:val="009A5F34"/>
    <w:rsid w:val="009A6062"/>
    <w:rsid w:val="009A69B7"/>
    <w:rsid w:val="009B1847"/>
    <w:rsid w:val="009B368D"/>
    <w:rsid w:val="009B574A"/>
    <w:rsid w:val="009B65AE"/>
    <w:rsid w:val="009B67BF"/>
    <w:rsid w:val="009B7D0F"/>
    <w:rsid w:val="009C362A"/>
    <w:rsid w:val="009C486D"/>
    <w:rsid w:val="009C49A3"/>
    <w:rsid w:val="009C5C3E"/>
    <w:rsid w:val="009C5D3D"/>
    <w:rsid w:val="009C740A"/>
    <w:rsid w:val="009C7886"/>
    <w:rsid w:val="009D2485"/>
    <w:rsid w:val="009D34A9"/>
    <w:rsid w:val="009D4D32"/>
    <w:rsid w:val="009D529B"/>
    <w:rsid w:val="009D593E"/>
    <w:rsid w:val="009D5E7A"/>
    <w:rsid w:val="009D6BA3"/>
    <w:rsid w:val="009E474D"/>
    <w:rsid w:val="009E5DDF"/>
    <w:rsid w:val="009F5CD5"/>
    <w:rsid w:val="009F7395"/>
    <w:rsid w:val="009F75D4"/>
    <w:rsid w:val="009F7A07"/>
    <w:rsid w:val="00A066E8"/>
    <w:rsid w:val="00A0764C"/>
    <w:rsid w:val="00A0779A"/>
    <w:rsid w:val="00A125C5"/>
    <w:rsid w:val="00A12C29"/>
    <w:rsid w:val="00A1584B"/>
    <w:rsid w:val="00A17656"/>
    <w:rsid w:val="00A17E21"/>
    <w:rsid w:val="00A22622"/>
    <w:rsid w:val="00A2362F"/>
    <w:rsid w:val="00A2451C"/>
    <w:rsid w:val="00A26C90"/>
    <w:rsid w:val="00A30AB5"/>
    <w:rsid w:val="00A312CA"/>
    <w:rsid w:val="00A37122"/>
    <w:rsid w:val="00A411D9"/>
    <w:rsid w:val="00A418BE"/>
    <w:rsid w:val="00A47CC4"/>
    <w:rsid w:val="00A47F26"/>
    <w:rsid w:val="00A50524"/>
    <w:rsid w:val="00A54438"/>
    <w:rsid w:val="00A57E59"/>
    <w:rsid w:val="00A60428"/>
    <w:rsid w:val="00A62B28"/>
    <w:rsid w:val="00A636C6"/>
    <w:rsid w:val="00A63EBA"/>
    <w:rsid w:val="00A640F5"/>
    <w:rsid w:val="00A6430D"/>
    <w:rsid w:val="00A64AE7"/>
    <w:rsid w:val="00A64C0D"/>
    <w:rsid w:val="00A65EE7"/>
    <w:rsid w:val="00A666A7"/>
    <w:rsid w:val="00A70133"/>
    <w:rsid w:val="00A71396"/>
    <w:rsid w:val="00A72584"/>
    <w:rsid w:val="00A75A19"/>
    <w:rsid w:val="00A770A6"/>
    <w:rsid w:val="00A813B1"/>
    <w:rsid w:val="00A82351"/>
    <w:rsid w:val="00A8333D"/>
    <w:rsid w:val="00A84857"/>
    <w:rsid w:val="00A96AC3"/>
    <w:rsid w:val="00AA2340"/>
    <w:rsid w:val="00AA2819"/>
    <w:rsid w:val="00AA3212"/>
    <w:rsid w:val="00AA53C0"/>
    <w:rsid w:val="00AA5656"/>
    <w:rsid w:val="00AA7CB0"/>
    <w:rsid w:val="00AB1EFF"/>
    <w:rsid w:val="00AB36C4"/>
    <w:rsid w:val="00AB57B8"/>
    <w:rsid w:val="00AB7887"/>
    <w:rsid w:val="00AC1FDB"/>
    <w:rsid w:val="00AC2363"/>
    <w:rsid w:val="00AC25F8"/>
    <w:rsid w:val="00AC32B2"/>
    <w:rsid w:val="00AC32C2"/>
    <w:rsid w:val="00AC55FD"/>
    <w:rsid w:val="00AC58D0"/>
    <w:rsid w:val="00AC62BB"/>
    <w:rsid w:val="00AC6CFD"/>
    <w:rsid w:val="00AC7DF3"/>
    <w:rsid w:val="00AD01BB"/>
    <w:rsid w:val="00AD0FCC"/>
    <w:rsid w:val="00AD1D51"/>
    <w:rsid w:val="00AD1E76"/>
    <w:rsid w:val="00AD2A59"/>
    <w:rsid w:val="00AD675D"/>
    <w:rsid w:val="00AE0F19"/>
    <w:rsid w:val="00AE4719"/>
    <w:rsid w:val="00AE6F9A"/>
    <w:rsid w:val="00AE7516"/>
    <w:rsid w:val="00AE7B15"/>
    <w:rsid w:val="00AE7F55"/>
    <w:rsid w:val="00AF06ED"/>
    <w:rsid w:val="00B014D4"/>
    <w:rsid w:val="00B02EDD"/>
    <w:rsid w:val="00B04591"/>
    <w:rsid w:val="00B05866"/>
    <w:rsid w:val="00B069C1"/>
    <w:rsid w:val="00B10085"/>
    <w:rsid w:val="00B129AF"/>
    <w:rsid w:val="00B16FA4"/>
    <w:rsid w:val="00B17141"/>
    <w:rsid w:val="00B1725A"/>
    <w:rsid w:val="00B20824"/>
    <w:rsid w:val="00B20B54"/>
    <w:rsid w:val="00B2162A"/>
    <w:rsid w:val="00B23712"/>
    <w:rsid w:val="00B250A2"/>
    <w:rsid w:val="00B26EC4"/>
    <w:rsid w:val="00B30CAD"/>
    <w:rsid w:val="00B314C3"/>
    <w:rsid w:val="00B31575"/>
    <w:rsid w:val="00B31F55"/>
    <w:rsid w:val="00B329EA"/>
    <w:rsid w:val="00B34057"/>
    <w:rsid w:val="00B34A90"/>
    <w:rsid w:val="00B35936"/>
    <w:rsid w:val="00B415FB"/>
    <w:rsid w:val="00B428A6"/>
    <w:rsid w:val="00B450BD"/>
    <w:rsid w:val="00B453CA"/>
    <w:rsid w:val="00B4731A"/>
    <w:rsid w:val="00B510EA"/>
    <w:rsid w:val="00B52104"/>
    <w:rsid w:val="00B5346E"/>
    <w:rsid w:val="00B54827"/>
    <w:rsid w:val="00B54FA0"/>
    <w:rsid w:val="00B558F8"/>
    <w:rsid w:val="00B56DD6"/>
    <w:rsid w:val="00B574B8"/>
    <w:rsid w:val="00B605C3"/>
    <w:rsid w:val="00B608FD"/>
    <w:rsid w:val="00B6134D"/>
    <w:rsid w:val="00B628AD"/>
    <w:rsid w:val="00B62C8B"/>
    <w:rsid w:val="00B63F10"/>
    <w:rsid w:val="00B66663"/>
    <w:rsid w:val="00B700CB"/>
    <w:rsid w:val="00B7251A"/>
    <w:rsid w:val="00B75820"/>
    <w:rsid w:val="00B76446"/>
    <w:rsid w:val="00B8547D"/>
    <w:rsid w:val="00B8551C"/>
    <w:rsid w:val="00B85AD3"/>
    <w:rsid w:val="00B862DC"/>
    <w:rsid w:val="00B87F2C"/>
    <w:rsid w:val="00B92F78"/>
    <w:rsid w:val="00B938A3"/>
    <w:rsid w:val="00B93A74"/>
    <w:rsid w:val="00B96046"/>
    <w:rsid w:val="00B96646"/>
    <w:rsid w:val="00B97D3E"/>
    <w:rsid w:val="00B97EF4"/>
    <w:rsid w:val="00BA1A8E"/>
    <w:rsid w:val="00BA1B0D"/>
    <w:rsid w:val="00BA3096"/>
    <w:rsid w:val="00BA357B"/>
    <w:rsid w:val="00BA635D"/>
    <w:rsid w:val="00BA64CD"/>
    <w:rsid w:val="00BA6F6A"/>
    <w:rsid w:val="00BA7302"/>
    <w:rsid w:val="00BB00A6"/>
    <w:rsid w:val="00BB2B01"/>
    <w:rsid w:val="00BB2B10"/>
    <w:rsid w:val="00BB2FDD"/>
    <w:rsid w:val="00BC11AF"/>
    <w:rsid w:val="00BC3509"/>
    <w:rsid w:val="00BC3DA8"/>
    <w:rsid w:val="00BC47DA"/>
    <w:rsid w:val="00BC5559"/>
    <w:rsid w:val="00BC6350"/>
    <w:rsid w:val="00BC6553"/>
    <w:rsid w:val="00BC75FC"/>
    <w:rsid w:val="00BC7EAA"/>
    <w:rsid w:val="00BD07A5"/>
    <w:rsid w:val="00BD0DC7"/>
    <w:rsid w:val="00BD2498"/>
    <w:rsid w:val="00BD5385"/>
    <w:rsid w:val="00BE01B8"/>
    <w:rsid w:val="00BE1063"/>
    <w:rsid w:val="00BE25CD"/>
    <w:rsid w:val="00BE2E66"/>
    <w:rsid w:val="00BE52E1"/>
    <w:rsid w:val="00BE531E"/>
    <w:rsid w:val="00BE70C4"/>
    <w:rsid w:val="00BE739C"/>
    <w:rsid w:val="00BF0A1B"/>
    <w:rsid w:val="00BF118C"/>
    <w:rsid w:val="00BF2DD8"/>
    <w:rsid w:val="00BF36BA"/>
    <w:rsid w:val="00BF4755"/>
    <w:rsid w:val="00BF7002"/>
    <w:rsid w:val="00C012D2"/>
    <w:rsid w:val="00C01748"/>
    <w:rsid w:val="00C017F4"/>
    <w:rsid w:val="00C0648A"/>
    <w:rsid w:val="00C078A2"/>
    <w:rsid w:val="00C123F3"/>
    <w:rsid w:val="00C14DB5"/>
    <w:rsid w:val="00C16544"/>
    <w:rsid w:val="00C20528"/>
    <w:rsid w:val="00C21A8A"/>
    <w:rsid w:val="00C2296D"/>
    <w:rsid w:val="00C250D5"/>
    <w:rsid w:val="00C3162D"/>
    <w:rsid w:val="00C32E40"/>
    <w:rsid w:val="00C33E4F"/>
    <w:rsid w:val="00C3563C"/>
    <w:rsid w:val="00C35666"/>
    <w:rsid w:val="00C362E4"/>
    <w:rsid w:val="00C36848"/>
    <w:rsid w:val="00C368B9"/>
    <w:rsid w:val="00C414AA"/>
    <w:rsid w:val="00C41E70"/>
    <w:rsid w:val="00C430D9"/>
    <w:rsid w:val="00C43BCB"/>
    <w:rsid w:val="00C45C5C"/>
    <w:rsid w:val="00C4629D"/>
    <w:rsid w:val="00C46E3C"/>
    <w:rsid w:val="00C50741"/>
    <w:rsid w:val="00C50E96"/>
    <w:rsid w:val="00C51534"/>
    <w:rsid w:val="00C5204B"/>
    <w:rsid w:val="00C54515"/>
    <w:rsid w:val="00C56CC3"/>
    <w:rsid w:val="00C6088F"/>
    <w:rsid w:val="00C61B75"/>
    <w:rsid w:val="00C630FB"/>
    <w:rsid w:val="00C63A27"/>
    <w:rsid w:val="00C708A2"/>
    <w:rsid w:val="00C74005"/>
    <w:rsid w:val="00C742FD"/>
    <w:rsid w:val="00C77150"/>
    <w:rsid w:val="00C7784C"/>
    <w:rsid w:val="00C85516"/>
    <w:rsid w:val="00C8629F"/>
    <w:rsid w:val="00C87AE3"/>
    <w:rsid w:val="00C87F78"/>
    <w:rsid w:val="00C90FF7"/>
    <w:rsid w:val="00C916A7"/>
    <w:rsid w:val="00C92898"/>
    <w:rsid w:val="00C93D8D"/>
    <w:rsid w:val="00C94116"/>
    <w:rsid w:val="00C97E49"/>
    <w:rsid w:val="00CA0098"/>
    <w:rsid w:val="00CA4340"/>
    <w:rsid w:val="00CA4646"/>
    <w:rsid w:val="00CA4725"/>
    <w:rsid w:val="00CA652B"/>
    <w:rsid w:val="00CB2158"/>
    <w:rsid w:val="00CB2640"/>
    <w:rsid w:val="00CB33B2"/>
    <w:rsid w:val="00CB340C"/>
    <w:rsid w:val="00CB3DC8"/>
    <w:rsid w:val="00CB471C"/>
    <w:rsid w:val="00CB5FBB"/>
    <w:rsid w:val="00CB63B2"/>
    <w:rsid w:val="00CB7A82"/>
    <w:rsid w:val="00CC09FF"/>
    <w:rsid w:val="00CC0E55"/>
    <w:rsid w:val="00CC1D68"/>
    <w:rsid w:val="00CC2517"/>
    <w:rsid w:val="00CC3275"/>
    <w:rsid w:val="00CC5B2A"/>
    <w:rsid w:val="00CC607B"/>
    <w:rsid w:val="00CC6C97"/>
    <w:rsid w:val="00CD0209"/>
    <w:rsid w:val="00CD188E"/>
    <w:rsid w:val="00CD3016"/>
    <w:rsid w:val="00CD36B6"/>
    <w:rsid w:val="00CD6432"/>
    <w:rsid w:val="00CE24DA"/>
    <w:rsid w:val="00CE34E3"/>
    <w:rsid w:val="00CE3E37"/>
    <w:rsid w:val="00CE5238"/>
    <w:rsid w:val="00CE613A"/>
    <w:rsid w:val="00CE7514"/>
    <w:rsid w:val="00CE7B56"/>
    <w:rsid w:val="00CF2014"/>
    <w:rsid w:val="00CF26D0"/>
    <w:rsid w:val="00CF3B2D"/>
    <w:rsid w:val="00CF4558"/>
    <w:rsid w:val="00CF51A1"/>
    <w:rsid w:val="00CF6F56"/>
    <w:rsid w:val="00D0022E"/>
    <w:rsid w:val="00D01658"/>
    <w:rsid w:val="00D01CBE"/>
    <w:rsid w:val="00D023F2"/>
    <w:rsid w:val="00D032C0"/>
    <w:rsid w:val="00D04605"/>
    <w:rsid w:val="00D06027"/>
    <w:rsid w:val="00D109F9"/>
    <w:rsid w:val="00D11D73"/>
    <w:rsid w:val="00D11F08"/>
    <w:rsid w:val="00D13E11"/>
    <w:rsid w:val="00D23207"/>
    <w:rsid w:val="00D248DE"/>
    <w:rsid w:val="00D35E5D"/>
    <w:rsid w:val="00D3607A"/>
    <w:rsid w:val="00D362BD"/>
    <w:rsid w:val="00D36E91"/>
    <w:rsid w:val="00D37014"/>
    <w:rsid w:val="00D374D5"/>
    <w:rsid w:val="00D42DB6"/>
    <w:rsid w:val="00D43A4F"/>
    <w:rsid w:val="00D44ECD"/>
    <w:rsid w:val="00D47099"/>
    <w:rsid w:val="00D47472"/>
    <w:rsid w:val="00D509E1"/>
    <w:rsid w:val="00D5214F"/>
    <w:rsid w:val="00D530A5"/>
    <w:rsid w:val="00D535D8"/>
    <w:rsid w:val="00D600F9"/>
    <w:rsid w:val="00D640CE"/>
    <w:rsid w:val="00D660AE"/>
    <w:rsid w:val="00D67686"/>
    <w:rsid w:val="00D67F61"/>
    <w:rsid w:val="00D774F7"/>
    <w:rsid w:val="00D776CE"/>
    <w:rsid w:val="00D819CA"/>
    <w:rsid w:val="00D81BB1"/>
    <w:rsid w:val="00D82F3D"/>
    <w:rsid w:val="00D83EA8"/>
    <w:rsid w:val="00D841E3"/>
    <w:rsid w:val="00D8542D"/>
    <w:rsid w:val="00D86711"/>
    <w:rsid w:val="00D92111"/>
    <w:rsid w:val="00D93957"/>
    <w:rsid w:val="00D951AE"/>
    <w:rsid w:val="00D9704C"/>
    <w:rsid w:val="00D97178"/>
    <w:rsid w:val="00DA0789"/>
    <w:rsid w:val="00DA0CB6"/>
    <w:rsid w:val="00DA13EA"/>
    <w:rsid w:val="00DA182A"/>
    <w:rsid w:val="00DA38EB"/>
    <w:rsid w:val="00DA393F"/>
    <w:rsid w:val="00DA4341"/>
    <w:rsid w:val="00DB1B4C"/>
    <w:rsid w:val="00DB245D"/>
    <w:rsid w:val="00DB3B69"/>
    <w:rsid w:val="00DB3EA3"/>
    <w:rsid w:val="00DB5811"/>
    <w:rsid w:val="00DB6A88"/>
    <w:rsid w:val="00DB6ECB"/>
    <w:rsid w:val="00DC0050"/>
    <w:rsid w:val="00DC12E0"/>
    <w:rsid w:val="00DC2353"/>
    <w:rsid w:val="00DC3DD5"/>
    <w:rsid w:val="00DC484D"/>
    <w:rsid w:val="00DC4C2F"/>
    <w:rsid w:val="00DC6A71"/>
    <w:rsid w:val="00DD00A5"/>
    <w:rsid w:val="00DD036F"/>
    <w:rsid w:val="00DD28D0"/>
    <w:rsid w:val="00DD31B4"/>
    <w:rsid w:val="00DD3360"/>
    <w:rsid w:val="00DD392D"/>
    <w:rsid w:val="00DD4EA8"/>
    <w:rsid w:val="00DD5BA0"/>
    <w:rsid w:val="00DD6502"/>
    <w:rsid w:val="00DD7375"/>
    <w:rsid w:val="00DE1560"/>
    <w:rsid w:val="00DE1EE7"/>
    <w:rsid w:val="00DE2419"/>
    <w:rsid w:val="00DE31C8"/>
    <w:rsid w:val="00DE427B"/>
    <w:rsid w:val="00DE4A20"/>
    <w:rsid w:val="00DF330E"/>
    <w:rsid w:val="00DF5A1B"/>
    <w:rsid w:val="00DF5EC0"/>
    <w:rsid w:val="00E003CD"/>
    <w:rsid w:val="00E004D8"/>
    <w:rsid w:val="00E01A5D"/>
    <w:rsid w:val="00E027CB"/>
    <w:rsid w:val="00E0357D"/>
    <w:rsid w:val="00E0463E"/>
    <w:rsid w:val="00E0526D"/>
    <w:rsid w:val="00E06489"/>
    <w:rsid w:val="00E07E1C"/>
    <w:rsid w:val="00E1166C"/>
    <w:rsid w:val="00E128DC"/>
    <w:rsid w:val="00E129E9"/>
    <w:rsid w:val="00E12AEF"/>
    <w:rsid w:val="00E1379B"/>
    <w:rsid w:val="00E148FB"/>
    <w:rsid w:val="00E15802"/>
    <w:rsid w:val="00E17AA1"/>
    <w:rsid w:val="00E20E79"/>
    <w:rsid w:val="00E218CE"/>
    <w:rsid w:val="00E22682"/>
    <w:rsid w:val="00E2418D"/>
    <w:rsid w:val="00E241A7"/>
    <w:rsid w:val="00E25BAC"/>
    <w:rsid w:val="00E3015B"/>
    <w:rsid w:val="00E31341"/>
    <w:rsid w:val="00E32330"/>
    <w:rsid w:val="00E33495"/>
    <w:rsid w:val="00E36295"/>
    <w:rsid w:val="00E36468"/>
    <w:rsid w:val="00E4270F"/>
    <w:rsid w:val="00E43999"/>
    <w:rsid w:val="00E43C4B"/>
    <w:rsid w:val="00E47B6A"/>
    <w:rsid w:val="00E47CC7"/>
    <w:rsid w:val="00E5091E"/>
    <w:rsid w:val="00E510DC"/>
    <w:rsid w:val="00E512AB"/>
    <w:rsid w:val="00E54E28"/>
    <w:rsid w:val="00E56BF8"/>
    <w:rsid w:val="00E63CBE"/>
    <w:rsid w:val="00E64413"/>
    <w:rsid w:val="00E70112"/>
    <w:rsid w:val="00E712E3"/>
    <w:rsid w:val="00E724D0"/>
    <w:rsid w:val="00E76AB2"/>
    <w:rsid w:val="00E77701"/>
    <w:rsid w:val="00E802BC"/>
    <w:rsid w:val="00E83BA0"/>
    <w:rsid w:val="00E869CF"/>
    <w:rsid w:val="00E9066E"/>
    <w:rsid w:val="00E92CDC"/>
    <w:rsid w:val="00E95987"/>
    <w:rsid w:val="00E97462"/>
    <w:rsid w:val="00E975BE"/>
    <w:rsid w:val="00EA6000"/>
    <w:rsid w:val="00EA64A7"/>
    <w:rsid w:val="00EA67EB"/>
    <w:rsid w:val="00EA6CED"/>
    <w:rsid w:val="00EA7FBE"/>
    <w:rsid w:val="00EB1E3C"/>
    <w:rsid w:val="00EB45E7"/>
    <w:rsid w:val="00EB5A3D"/>
    <w:rsid w:val="00EB7E75"/>
    <w:rsid w:val="00EC1B03"/>
    <w:rsid w:val="00EC22D8"/>
    <w:rsid w:val="00EC2A8E"/>
    <w:rsid w:val="00EC3106"/>
    <w:rsid w:val="00EC7A0A"/>
    <w:rsid w:val="00EC7A6D"/>
    <w:rsid w:val="00ED1812"/>
    <w:rsid w:val="00ED1C3E"/>
    <w:rsid w:val="00ED1E9B"/>
    <w:rsid w:val="00ED260B"/>
    <w:rsid w:val="00ED2CD5"/>
    <w:rsid w:val="00ED3D4B"/>
    <w:rsid w:val="00EE0675"/>
    <w:rsid w:val="00EE1831"/>
    <w:rsid w:val="00EE227D"/>
    <w:rsid w:val="00EE229E"/>
    <w:rsid w:val="00EE30A4"/>
    <w:rsid w:val="00EE4C1F"/>
    <w:rsid w:val="00EE5330"/>
    <w:rsid w:val="00EE6D4D"/>
    <w:rsid w:val="00EF1C2C"/>
    <w:rsid w:val="00EF5164"/>
    <w:rsid w:val="00F01218"/>
    <w:rsid w:val="00F0266C"/>
    <w:rsid w:val="00F02B20"/>
    <w:rsid w:val="00F05935"/>
    <w:rsid w:val="00F1054A"/>
    <w:rsid w:val="00F11500"/>
    <w:rsid w:val="00F118B2"/>
    <w:rsid w:val="00F126F8"/>
    <w:rsid w:val="00F13C4C"/>
    <w:rsid w:val="00F17C6D"/>
    <w:rsid w:val="00F22140"/>
    <w:rsid w:val="00F235FC"/>
    <w:rsid w:val="00F240BB"/>
    <w:rsid w:val="00F2478D"/>
    <w:rsid w:val="00F24AF2"/>
    <w:rsid w:val="00F26529"/>
    <w:rsid w:val="00F315C1"/>
    <w:rsid w:val="00F37DC6"/>
    <w:rsid w:val="00F438E7"/>
    <w:rsid w:val="00F4724D"/>
    <w:rsid w:val="00F4754C"/>
    <w:rsid w:val="00F511A3"/>
    <w:rsid w:val="00F54154"/>
    <w:rsid w:val="00F55397"/>
    <w:rsid w:val="00F57FED"/>
    <w:rsid w:val="00F6528E"/>
    <w:rsid w:val="00F65D20"/>
    <w:rsid w:val="00F66D4A"/>
    <w:rsid w:val="00F671B7"/>
    <w:rsid w:val="00F675BF"/>
    <w:rsid w:val="00F67BB0"/>
    <w:rsid w:val="00F7085B"/>
    <w:rsid w:val="00F72D15"/>
    <w:rsid w:val="00F72FF2"/>
    <w:rsid w:val="00F8125E"/>
    <w:rsid w:val="00F83A1C"/>
    <w:rsid w:val="00F83AB5"/>
    <w:rsid w:val="00F83C9D"/>
    <w:rsid w:val="00F85F86"/>
    <w:rsid w:val="00F8668E"/>
    <w:rsid w:val="00F8708F"/>
    <w:rsid w:val="00F87E78"/>
    <w:rsid w:val="00F9057B"/>
    <w:rsid w:val="00F957B7"/>
    <w:rsid w:val="00F9771C"/>
    <w:rsid w:val="00F979DE"/>
    <w:rsid w:val="00FA0D88"/>
    <w:rsid w:val="00FA17EA"/>
    <w:rsid w:val="00FA25CA"/>
    <w:rsid w:val="00FA3AE3"/>
    <w:rsid w:val="00FA6625"/>
    <w:rsid w:val="00FB0270"/>
    <w:rsid w:val="00FB0E87"/>
    <w:rsid w:val="00FB226F"/>
    <w:rsid w:val="00FB6FFE"/>
    <w:rsid w:val="00FC676D"/>
    <w:rsid w:val="00FC774A"/>
    <w:rsid w:val="00FC788F"/>
    <w:rsid w:val="00FC7F3A"/>
    <w:rsid w:val="00FD00D7"/>
    <w:rsid w:val="00FD04AD"/>
    <w:rsid w:val="00FD0D91"/>
    <w:rsid w:val="00FD1174"/>
    <w:rsid w:val="00FD229B"/>
    <w:rsid w:val="00FD26B8"/>
    <w:rsid w:val="00FD27C3"/>
    <w:rsid w:val="00FD5450"/>
    <w:rsid w:val="00FD5D19"/>
    <w:rsid w:val="00FD6709"/>
    <w:rsid w:val="00FE081A"/>
    <w:rsid w:val="00FE1D95"/>
    <w:rsid w:val="00FE40AC"/>
    <w:rsid w:val="00FE54F4"/>
    <w:rsid w:val="00FE54FD"/>
    <w:rsid w:val="00FE5C35"/>
    <w:rsid w:val="00FF1DF8"/>
    <w:rsid w:val="00FF3530"/>
    <w:rsid w:val="00FF68BC"/>
    <w:rsid w:val="00FF72B2"/>
    <w:rsid w:val="00FF72D1"/>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A48D083"/>
  <w15:docId w15:val="{AEA41C0E-7D88-4432-A573-DDDDFC01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1BDB"/>
    <w:pPr>
      <w:spacing w:line="260" w:lineRule="exact"/>
    </w:pPr>
    <w:rPr>
      <w:rFonts w:ascii="Arial" w:hAnsi="Arial"/>
      <w:szCs w:val="24"/>
      <w:lang w:val="sl-SI"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EB45E7"/>
    <w:pPr>
      <w:keepNext/>
      <w:spacing w:before="60" w:after="60"/>
      <w:outlineLvl w:val="0"/>
    </w:pPr>
    <w:rPr>
      <w:rFonts w:cs="Arial"/>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EB45E7"/>
    <w:rPr>
      <w:rFonts w:ascii="Arial" w:hAnsi="Arial" w:cs="Arial"/>
      <w:lang w:val="sl-SI" w:eastAsia="sl-SI"/>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val="sl-SI"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lang w:val="sl-SI" w:eastAsia="sl-SI"/>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Nazivpodpisnika">
    <w:name w:val="Naziv podpisnika"/>
    <w:basedOn w:val="Navaden"/>
    <w:link w:val="NazivpodpisnikaZnak"/>
    <w:rsid w:val="00470FF3"/>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470FF3"/>
    <w:rPr>
      <w:rFonts w:ascii="Arial" w:hAnsi="Arial" w:cs="Arial"/>
      <w:sz w:val="22"/>
      <w:szCs w:val="22"/>
      <w:lang w:val="sl-SI" w:eastAsia="sl-SI"/>
    </w:rPr>
  </w:style>
  <w:style w:type="paragraph" w:customStyle="1" w:styleId="tevilkanakoncupredpisa">
    <w:name w:val="Številka na koncu predpisa"/>
    <w:basedOn w:val="Datumsprejetja"/>
    <w:link w:val="tevilkanakoncupredpisaZnak"/>
    <w:qFormat/>
    <w:rsid w:val="00470FF3"/>
    <w:pPr>
      <w:spacing w:before="480"/>
    </w:pPr>
  </w:style>
  <w:style w:type="paragraph" w:customStyle="1" w:styleId="Datumsprejetja">
    <w:name w:val="Datum sprejetja"/>
    <w:basedOn w:val="Navaden"/>
    <w:link w:val="DatumsprejetjaZnak"/>
    <w:qFormat/>
    <w:rsid w:val="00470FF3"/>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470FF3"/>
    <w:rPr>
      <w:rFonts w:ascii="Arial" w:hAnsi="Arial" w:cs="Arial"/>
      <w:snapToGrid w:val="0"/>
      <w:color w:val="000000"/>
      <w:sz w:val="22"/>
      <w:szCs w:val="22"/>
      <w:lang w:val="sl-SI" w:eastAsia="sl-SI"/>
    </w:rPr>
  </w:style>
  <w:style w:type="paragraph" w:customStyle="1" w:styleId="Podpisnik">
    <w:name w:val="Podpisnik"/>
    <w:basedOn w:val="Navaden"/>
    <w:link w:val="PodpisnikZnak"/>
    <w:qFormat/>
    <w:rsid w:val="00470FF3"/>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470FF3"/>
    <w:rPr>
      <w:rFonts w:ascii="Arial" w:hAnsi="Arial" w:cs="Arial"/>
      <w:snapToGrid w:val="0"/>
      <w:color w:val="000000"/>
      <w:sz w:val="22"/>
      <w:szCs w:val="22"/>
      <w:lang w:val="sl-SI" w:eastAsia="sl-SI"/>
    </w:rPr>
  </w:style>
  <w:style w:type="character" w:customStyle="1" w:styleId="PodpisnikZnak">
    <w:name w:val="Podpisnik Znak"/>
    <w:link w:val="Podpisnik"/>
    <w:rsid w:val="00470FF3"/>
    <w:rPr>
      <w:rFonts w:ascii="Arial" w:hAnsi="Arial" w:cs="Arial"/>
      <w:sz w:val="22"/>
      <w:szCs w:val="22"/>
      <w:lang w:val="sl-SI" w:eastAsia="sl-SI"/>
    </w:rPr>
  </w:style>
  <w:style w:type="paragraph" w:customStyle="1" w:styleId="Imeorgana">
    <w:name w:val="Ime organa"/>
    <w:basedOn w:val="Navaden"/>
    <w:link w:val="ImeorganaZnak"/>
    <w:qFormat/>
    <w:rsid w:val="00470FF3"/>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character" w:customStyle="1" w:styleId="ImeorganaZnak">
    <w:name w:val="Ime organa Znak"/>
    <w:link w:val="Imeorgana"/>
    <w:rsid w:val="00470FF3"/>
    <w:rPr>
      <w:rFonts w:ascii="Arial" w:hAnsi="Arial" w:cs="Arial"/>
      <w:sz w:val="22"/>
      <w:szCs w:val="22"/>
      <w:lang w:val="sl-SI"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8F7D99"/>
    <w:pPr>
      <w:spacing w:after="160" w:line="240" w:lineRule="exact"/>
    </w:pPr>
    <w:rPr>
      <w:rFonts w:ascii="Tahoma" w:hAnsi="Tahoma"/>
      <w:szCs w:val="20"/>
    </w:rPr>
  </w:style>
  <w:style w:type="paragraph" w:styleId="Revizija">
    <w:name w:val="Revision"/>
    <w:hidden/>
    <w:uiPriority w:val="99"/>
    <w:semiHidden/>
    <w:rsid w:val="00962BCE"/>
    <w:rPr>
      <w:rFonts w:ascii="Arial" w:hAnsi="Arial"/>
      <w:szCs w:val="24"/>
      <w:lang w:val="sl-SI"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C77150"/>
    <w:pPr>
      <w:widowControl w:val="0"/>
      <w:adjustRightInd w:val="0"/>
      <w:spacing w:after="160" w:line="240" w:lineRule="exact"/>
      <w:jc w:val="both"/>
      <w:textAlignment w:val="baseline"/>
    </w:pPr>
    <w:rPr>
      <w:rFonts w:ascii="Tahoma" w:hAnsi="Tahoma" w:cs="Tahom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1136">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94597173">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83116035">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54577639">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4717233">
      <w:bodyDiv w:val="1"/>
      <w:marLeft w:val="0"/>
      <w:marRight w:val="0"/>
      <w:marTop w:val="0"/>
      <w:marBottom w:val="0"/>
      <w:divBdr>
        <w:top w:val="none" w:sz="0" w:space="0" w:color="auto"/>
        <w:left w:val="none" w:sz="0" w:space="0" w:color="auto"/>
        <w:bottom w:val="none" w:sz="0" w:space="0" w:color="auto"/>
        <w:right w:val="none" w:sz="0" w:space="0" w:color="auto"/>
      </w:divBdr>
      <w:divsChild>
        <w:div w:id="541677417">
          <w:marLeft w:val="425"/>
          <w:marRight w:val="0"/>
          <w:marTop w:val="0"/>
          <w:marBottom w:val="0"/>
          <w:divBdr>
            <w:top w:val="none" w:sz="0" w:space="0" w:color="auto"/>
            <w:left w:val="none" w:sz="0" w:space="0" w:color="auto"/>
            <w:bottom w:val="none" w:sz="0" w:space="0" w:color="auto"/>
            <w:right w:val="none" w:sz="0" w:space="0" w:color="auto"/>
          </w:divBdr>
        </w:div>
        <w:div w:id="2147121371">
          <w:marLeft w:val="567"/>
          <w:marRight w:val="0"/>
          <w:marTop w:val="0"/>
          <w:marBottom w:val="0"/>
          <w:divBdr>
            <w:top w:val="none" w:sz="0" w:space="0" w:color="auto"/>
            <w:left w:val="none" w:sz="0" w:space="0" w:color="auto"/>
            <w:bottom w:val="none" w:sz="0" w:space="0" w:color="auto"/>
            <w:right w:val="none" w:sz="0" w:space="0" w:color="auto"/>
          </w:divBdr>
        </w:div>
        <w:div w:id="72631145">
          <w:marLeft w:val="567"/>
          <w:marRight w:val="0"/>
          <w:marTop w:val="0"/>
          <w:marBottom w:val="0"/>
          <w:divBdr>
            <w:top w:val="none" w:sz="0" w:space="0" w:color="auto"/>
            <w:left w:val="none" w:sz="0" w:space="0" w:color="auto"/>
            <w:bottom w:val="none" w:sz="0" w:space="0" w:color="auto"/>
            <w:right w:val="none" w:sz="0" w:space="0" w:color="auto"/>
          </w:divBdr>
        </w:div>
        <w:div w:id="802117416">
          <w:marLeft w:val="567"/>
          <w:marRight w:val="0"/>
          <w:marTop w:val="0"/>
          <w:marBottom w:val="0"/>
          <w:divBdr>
            <w:top w:val="none" w:sz="0" w:space="0" w:color="auto"/>
            <w:left w:val="none" w:sz="0" w:space="0" w:color="auto"/>
            <w:bottom w:val="none" w:sz="0" w:space="0" w:color="auto"/>
            <w:right w:val="none" w:sz="0" w:space="0" w:color="auto"/>
          </w:divBdr>
        </w:div>
      </w:divsChild>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83580610">
      <w:bodyDiv w:val="1"/>
      <w:marLeft w:val="0"/>
      <w:marRight w:val="0"/>
      <w:marTop w:val="0"/>
      <w:marBottom w:val="0"/>
      <w:divBdr>
        <w:top w:val="none" w:sz="0" w:space="0" w:color="auto"/>
        <w:left w:val="none" w:sz="0" w:space="0" w:color="auto"/>
        <w:bottom w:val="none" w:sz="0" w:space="0" w:color="auto"/>
        <w:right w:val="none" w:sz="0" w:space="0" w:color="auto"/>
      </w:divBdr>
    </w:div>
    <w:div w:id="998775423">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33606314">
      <w:bodyDiv w:val="1"/>
      <w:marLeft w:val="0"/>
      <w:marRight w:val="0"/>
      <w:marTop w:val="0"/>
      <w:marBottom w:val="0"/>
      <w:divBdr>
        <w:top w:val="none" w:sz="0" w:space="0" w:color="auto"/>
        <w:left w:val="none" w:sz="0" w:space="0" w:color="auto"/>
        <w:bottom w:val="none" w:sz="0" w:space="0" w:color="auto"/>
        <w:right w:val="none" w:sz="0" w:space="0" w:color="auto"/>
      </w:divBdr>
      <w:divsChild>
        <w:div w:id="540897086">
          <w:marLeft w:val="567"/>
          <w:marRight w:val="0"/>
          <w:marTop w:val="0"/>
          <w:marBottom w:val="0"/>
          <w:divBdr>
            <w:top w:val="none" w:sz="0" w:space="0" w:color="auto"/>
            <w:left w:val="none" w:sz="0" w:space="0" w:color="auto"/>
            <w:bottom w:val="none" w:sz="0" w:space="0" w:color="auto"/>
            <w:right w:val="none" w:sz="0" w:space="0" w:color="auto"/>
          </w:divBdr>
        </w:div>
        <w:div w:id="1031733797">
          <w:marLeft w:val="567"/>
          <w:marRight w:val="0"/>
          <w:marTop w:val="0"/>
          <w:marBottom w:val="0"/>
          <w:divBdr>
            <w:top w:val="none" w:sz="0" w:space="0" w:color="auto"/>
            <w:left w:val="none" w:sz="0" w:space="0" w:color="auto"/>
            <w:bottom w:val="none" w:sz="0" w:space="0" w:color="auto"/>
            <w:right w:val="none" w:sz="0" w:space="0" w:color="auto"/>
          </w:divBdr>
        </w:div>
        <w:div w:id="1045644442">
          <w:marLeft w:val="425"/>
          <w:marRight w:val="0"/>
          <w:marTop w:val="0"/>
          <w:marBottom w:val="0"/>
          <w:divBdr>
            <w:top w:val="none" w:sz="0" w:space="0" w:color="auto"/>
            <w:left w:val="none" w:sz="0" w:space="0" w:color="auto"/>
            <w:bottom w:val="none" w:sz="0" w:space="0" w:color="auto"/>
            <w:right w:val="none" w:sz="0" w:space="0" w:color="auto"/>
          </w:divBdr>
        </w:div>
        <w:div w:id="1463233903">
          <w:marLeft w:val="425"/>
          <w:marRight w:val="0"/>
          <w:marTop w:val="0"/>
          <w:marBottom w:val="0"/>
          <w:divBdr>
            <w:top w:val="none" w:sz="0" w:space="0" w:color="auto"/>
            <w:left w:val="none" w:sz="0" w:space="0" w:color="auto"/>
            <w:bottom w:val="none" w:sz="0" w:space="0" w:color="auto"/>
            <w:right w:val="none" w:sz="0" w:space="0" w:color="auto"/>
          </w:divBdr>
        </w:div>
        <w:div w:id="1745880086">
          <w:marLeft w:val="0"/>
          <w:marRight w:val="0"/>
          <w:marTop w:val="240"/>
          <w:marBottom w:val="0"/>
          <w:divBdr>
            <w:top w:val="none" w:sz="0" w:space="0" w:color="auto"/>
            <w:left w:val="none" w:sz="0" w:space="0" w:color="auto"/>
            <w:bottom w:val="none" w:sz="0" w:space="0" w:color="auto"/>
            <w:right w:val="none" w:sz="0" w:space="0" w:color="auto"/>
          </w:divBdr>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70178124">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55602">
      <w:bodyDiv w:val="1"/>
      <w:marLeft w:val="0"/>
      <w:marRight w:val="0"/>
      <w:marTop w:val="0"/>
      <w:marBottom w:val="0"/>
      <w:divBdr>
        <w:top w:val="none" w:sz="0" w:space="0" w:color="auto"/>
        <w:left w:val="none" w:sz="0" w:space="0" w:color="auto"/>
        <w:bottom w:val="none" w:sz="0" w:space="0" w:color="auto"/>
        <w:right w:val="none" w:sz="0" w:space="0" w:color="auto"/>
      </w:divBdr>
    </w:div>
    <w:div w:id="1962879920">
      <w:bodyDiv w:val="1"/>
      <w:marLeft w:val="0"/>
      <w:marRight w:val="0"/>
      <w:marTop w:val="0"/>
      <w:marBottom w:val="0"/>
      <w:divBdr>
        <w:top w:val="none" w:sz="0" w:space="0" w:color="auto"/>
        <w:left w:val="none" w:sz="0" w:space="0" w:color="auto"/>
        <w:bottom w:val="none" w:sz="0" w:space="0" w:color="auto"/>
        <w:right w:val="none" w:sz="0" w:space="0" w:color="auto"/>
      </w:divBdr>
      <w:divsChild>
        <w:div w:id="276303140">
          <w:marLeft w:val="425"/>
          <w:marRight w:val="0"/>
          <w:marTop w:val="0"/>
          <w:marBottom w:val="0"/>
          <w:divBdr>
            <w:top w:val="none" w:sz="0" w:space="0" w:color="auto"/>
            <w:left w:val="none" w:sz="0" w:space="0" w:color="auto"/>
            <w:bottom w:val="none" w:sz="0" w:space="0" w:color="auto"/>
            <w:right w:val="none" w:sz="0" w:space="0" w:color="auto"/>
          </w:divBdr>
        </w:div>
        <w:div w:id="760570086">
          <w:marLeft w:val="425"/>
          <w:marRight w:val="0"/>
          <w:marTop w:val="0"/>
          <w:marBottom w:val="0"/>
          <w:divBdr>
            <w:top w:val="none" w:sz="0" w:space="0" w:color="auto"/>
            <w:left w:val="none" w:sz="0" w:space="0" w:color="auto"/>
            <w:bottom w:val="none" w:sz="0" w:space="0" w:color="auto"/>
            <w:right w:val="none" w:sz="0" w:space="0" w:color="auto"/>
          </w:divBdr>
        </w:div>
        <w:div w:id="811748306">
          <w:marLeft w:val="567"/>
          <w:marRight w:val="0"/>
          <w:marTop w:val="0"/>
          <w:marBottom w:val="0"/>
          <w:divBdr>
            <w:top w:val="none" w:sz="0" w:space="0" w:color="auto"/>
            <w:left w:val="none" w:sz="0" w:space="0" w:color="auto"/>
            <w:bottom w:val="none" w:sz="0" w:space="0" w:color="auto"/>
            <w:right w:val="none" w:sz="0" w:space="0" w:color="auto"/>
          </w:divBdr>
        </w:div>
        <w:div w:id="979964367">
          <w:marLeft w:val="425"/>
          <w:marRight w:val="0"/>
          <w:marTop w:val="0"/>
          <w:marBottom w:val="0"/>
          <w:divBdr>
            <w:top w:val="none" w:sz="0" w:space="0" w:color="auto"/>
            <w:left w:val="none" w:sz="0" w:space="0" w:color="auto"/>
            <w:bottom w:val="none" w:sz="0" w:space="0" w:color="auto"/>
            <w:right w:val="none" w:sz="0" w:space="0" w:color="auto"/>
          </w:divBdr>
        </w:div>
        <w:div w:id="1120077082">
          <w:marLeft w:val="567"/>
          <w:marRight w:val="0"/>
          <w:marTop w:val="0"/>
          <w:marBottom w:val="0"/>
          <w:divBdr>
            <w:top w:val="none" w:sz="0" w:space="0" w:color="auto"/>
            <w:left w:val="none" w:sz="0" w:space="0" w:color="auto"/>
            <w:bottom w:val="none" w:sz="0" w:space="0" w:color="auto"/>
            <w:right w:val="none" w:sz="0" w:space="0" w:color="auto"/>
          </w:divBdr>
        </w:div>
        <w:div w:id="1548762040">
          <w:marLeft w:val="0"/>
          <w:marRight w:val="0"/>
          <w:marTop w:val="240"/>
          <w:marBottom w:val="0"/>
          <w:divBdr>
            <w:top w:val="none" w:sz="0" w:space="0" w:color="auto"/>
            <w:left w:val="none" w:sz="0" w:space="0" w:color="auto"/>
            <w:bottom w:val="none" w:sz="0" w:space="0" w:color="auto"/>
            <w:right w:val="none" w:sz="0" w:space="0" w:color="auto"/>
          </w:divBdr>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351494">
      <w:bodyDiv w:val="1"/>
      <w:marLeft w:val="0"/>
      <w:marRight w:val="0"/>
      <w:marTop w:val="0"/>
      <w:marBottom w:val="0"/>
      <w:divBdr>
        <w:top w:val="none" w:sz="0" w:space="0" w:color="auto"/>
        <w:left w:val="none" w:sz="0" w:space="0" w:color="auto"/>
        <w:bottom w:val="none" w:sz="0" w:space="0" w:color="auto"/>
        <w:right w:val="none" w:sz="0" w:space="0" w:color="auto"/>
      </w:divBdr>
      <w:divsChild>
        <w:div w:id="102965700">
          <w:marLeft w:val="425"/>
          <w:marRight w:val="0"/>
          <w:marTop w:val="0"/>
          <w:marBottom w:val="0"/>
          <w:divBdr>
            <w:top w:val="none" w:sz="0" w:space="0" w:color="auto"/>
            <w:left w:val="none" w:sz="0" w:space="0" w:color="auto"/>
            <w:bottom w:val="none" w:sz="0" w:space="0" w:color="auto"/>
            <w:right w:val="none" w:sz="0" w:space="0" w:color="auto"/>
          </w:divBdr>
        </w:div>
        <w:div w:id="348527121">
          <w:marLeft w:val="425"/>
          <w:marRight w:val="0"/>
          <w:marTop w:val="0"/>
          <w:marBottom w:val="0"/>
          <w:divBdr>
            <w:top w:val="none" w:sz="0" w:space="0" w:color="auto"/>
            <w:left w:val="none" w:sz="0" w:space="0" w:color="auto"/>
            <w:bottom w:val="none" w:sz="0" w:space="0" w:color="auto"/>
            <w:right w:val="none" w:sz="0" w:space="0" w:color="auto"/>
          </w:divBdr>
        </w:div>
        <w:div w:id="528760915">
          <w:marLeft w:val="567"/>
          <w:marRight w:val="0"/>
          <w:marTop w:val="0"/>
          <w:marBottom w:val="0"/>
          <w:divBdr>
            <w:top w:val="none" w:sz="0" w:space="0" w:color="auto"/>
            <w:left w:val="none" w:sz="0" w:space="0" w:color="auto"/>
            <w:bottom w:val="none" w:sz="0" w:space="0" w:color="auto"/>
            <w:right w:val="none" w:sz="0" w:space="0" w:color="auto"/>
          </w:divBdr>
        </w:div>
        <w:div w:id="1055423984">
          <w:marLeft w:val="425"/>
          <w:marRight w:val="0"/>
          <w:marTop w:val="0"/>
          <w:marBottom w:val="0"/>
          <w:divBdr>
            <w:top w:val="none" w:sz="0" w:space="0" w:color="auto"/>
            <w:left w:val="none" w:sz="0" w:space="0" w:color="auto"/>
            <w:bottom w:val="none" w:sz="0" w:space="0" w:color="auto"/>
            <w:right w:val="none" w:sz="0" w:space="0" w:color="auto"/>
          </w:divBdr>
        </w:div>
        <w:div w:id="1357078006">
          <w:marLeft w:val="0"/>
          <w:marRight w:val="0"/>
          <w:marTop w:val="240"/>
          <w:marBottom w:val="0"/>
          <w:divBdr>
            <w:top w:val="none" w:sz="0" w:space="0" w:color="auto"/>
            <w:left w:val="none" w:sz="0" w:space="0" w:color="auto"/>
            <w:bottom w:val="none" w:sz="0" w:space="0" w:color="auto"/>
            <w:right w:val="none" w:sz="0" w:space="0" w:color="auto"/>
          </w:divBdr>
        </w:div>
        <w:div w:id="1573856135">
          <w:marLeft w:val="567"/>
          <w:marRight w:val="0"/>
          <w:marTop w:val="0"/>
          <w:marBottom w:val="0"/>
          <w:divBdr>
            <w:top w:val="none" w:sz="0" w:space="0" w:color="auto"/>
            <w:left w:val="none" w:sz="0" w:space="0" w:color="auto"/>
            <w:bottom w:val="none" w:sz="0" w:space="0" w:color="auto"/>
            <w:right w:val="none" w:sz="0" w:space="0" w:color="auto"/>
          </w:divBdr>
        </w:div>
      </w:divsChild>
    </w:div>
    <w:div w:id="2007433809">
      <w:bodyDiv w:val="1"/>
      <w:marLeft w:val="0"/>
      <w:marRight w:val="0"/>
      <w:marTop w:val="0"/>
      <w:marBottom w:val="0"/>
      <w:divBdr>
        <w:top w:val="none" w:sz="0" w:space="0" w:color="auto"/>
        <w:left w:val="none" w:sz="0" w:space="0" w:color="auto"/>
        <w:bottom w:val="none" w:sz="0" w:space="0" w:color="auto"/>
        <w:right w:val="none" w:sz="0" w:space="0" w:color="auto"/>
      </w:divBdr>
      <w:divsChild>
        <w:div w:id="1246182956">
          <w:marLeft w:val="425"/>
          <w:marRight w:val="0"/>
          <w:marTop w:val="0"/>
          <w:marBottom w:val="0"/>
          <w:divBdr>
            <w:top w:val="none" w:sz="0" w:space="0" w:color="auto"/>
            <w:left w:val="none" w:sz="0" w:space="0" w:color="auto"/>
            <w:bottom w:val="none" w:sz="0" w:space="0" w:color="auto"/>
            <w:right w:val="none" w:sz="0" w:space="0" w:color="auto"/>
          </w:divBdr>
        </w:div>
        <w:div w:id="684356798">
          <w:marLeft w:val="567"/>
          <w:marRight w:val="0"/>
          <w:marTop w:val="0"/>
          <w:marBottom w:val="0"/>
          <w:divBdr>
            <w:top w:val="none" w:sz="0" w:space="0" w:color="auto"/>
            <w:left w:val="none" w:sz="0" w:space="0" w:color="auto"/>
            <w:bottom w:val="none" w:sz="0" w:space="0" w:color="auto"/>
            <w:right w:val="none" w:sz="0" w:space="0" w:color="auto"/>
          </w:divBdr>
        </w:div>
        <w:div w:id="1486818970">
          <w:marLeft w:val="567"/>
          <w:marRight w:val="0"/>
          <w:marTop w:val="0"/>
          <w:marBottom w:val="0"/>
          <w:divBdr>
            <w:top w:val="none" w:sz="0" w:space="0" w:color="auto"/>
            <w:left w:val="none" w:sz="0" w:space="0" w:color="auto"/>
            <w:bottom w:val="none" w:sz="0" w:space="0" w:color="auto"/>
            <w:right w:val="none" w:sz="0" w:space="0" w:color="auto"/>
          </w:divBdr>
        </w:div>
        <w:div w:id="1128814368">
          <w:marLeft w:val="567"/>
          <w:marRight w:val="0"/>
          <w:marTop w:val="0"/>
          <w:marBottom w:val="0"/>
          <w:divBdr>
            <w:top w:val="none" w:sz="0" w:space="0" w:color="auto"/>
            <w:left w:val="none" w:sz="0" w:space="0" w:color="auto"/>
            <w:bottom w:val="none" w:sz="0" w:space="0" w:color="auto"/>
            <w:right w:val="none" w:sz="0" w:space="0" w:color="auto"/>
          </w:divBdr>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97E8-5D03-4518-884A-0E2A7487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C4C69D-58BE-4F26-AE43-2FBB73AE045E}">
  <ds:schemaRefs>
    <ds:schemaRef ds:uri="http://schemas.microsoft.com/sharepoint/v3/contenttype/forms"/>
  </ds:schemaRefs>
</ds:datastoreItem>
</file>

<file path=customXml/itemProps3.xml><?xml version="1.0" encoding="utf-8"?>
<ds:datastoreItem xmlns:ds="http://schemas.openxmlformats.org/officeDocument/2006/customXml" ds:itemID="{5A99DD6D-1246-4648-B6A8-E4457AE31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4355A6-9E07-4F30-9351-6AB64EC2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5355</Words>
  <Characters>30687</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35971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dc:description/>
  <cp:lastModifiedBy>Tanja Gorišek</cp:lastModifiedBy>
  <cp:revision>20</cp:revision>
  <cp:lastPrinted>2024-01-30T13:43:00Z</cp:lastPrinted>
  <dcterms:created xsi:type="dcterms:W3CDTF">2024-06-14T05:21:00Z</dcterms:created>
  <dcterms:modified xsi:type="dcterms:W3CDTF">2024-06-17T13:43:00Z</dcterms:modified>
</cp:coreProperties>
</file>