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6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468"/>
        <w:gridCol w:w="814"/>
        <w:gridCol w:w="1331"/>
        <w:gridCol w:w="392"/>
        <w:gridCol w:w="1317"/>
        <w:gridCol w:w="326"/>
        <w:gridCol w:w="465"/>
        <w:gridCol w:w="227"/>
        <w:gridCol w:w="104"/>
        <w:gridCol w:w="661"/>
        <w:gridCol w:w="1763"/>
      </w:tblGrid>
      <w:tr w:rsidR="005C4899" w:rsidRPr="005C4899" w14:paraId="21610F1A" w14:textId="77777777" w:rsidTr="00903738">
        <w:trPr>
          <w:gridAfter w:val="5"/>
          <w:wAfter w:w="3220" w:type="dxa"/>
        </w:trPr>
        <w:tc>
          <w:tcPr>
            <w:tcW w:w="609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96CDEEA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40B090C6" w14:textId="3722E57B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50AEC6A2" w14:textId="792BB132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4DCFE9A8" w14:textId="70A99683" w:rsidR="00810672" w:rsidRDefault="00810672" w:rsidP="00810672">
            <w:pPr>
              <w:overflowPunct w:val="0"/>
              <w:autoSpaceDE w:val="0"/>
              <w:autoSpaceDN w:val="0"/>
              <w:adjustRightInd w:val="0"/>
              <w:ind w:hanging="636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810672">
              <w:rPr>
                <w:rFonts w:eastAsia="Times New Roman" w:cs="Arial"/>
                <w:noProof/>
                <w:color w:val="FF0000"/>
                <w:szCs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500068B" wp14:editId="4CF40AD0">
                  <wp:simplePos x="0" y="0"/>
                  <wp:positionH relativeFrom="column">
                    <wp:posOffset>-405130</wp:posOffset>
                  </wp:positionH>
                  <wp:positionV relativeFrom="paragraph">
                    <wp:posOffset>-421005</wp:posOffset>
                  </wp:positionV>
                  <wp:extent cx="1962000" cy="554400"/>
                  <wp:effectExtent l="0" t="0" r="635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69BD49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eastAsia="Times New Roman" w:cs="Arial"/>
                  <w:szCs w:val="20"/>
                  <w:lang w:eastAsia="sl-SI"/>
                </w:rPr>
                <w:t>gp.mizs@gov.si</w:t>
              </w:r>
            </w:hyperlink>
            <w:r>
              <w:rPr>
                <w:rFonts w:eastAsia="Times New Roman" w:cs="Arial"/>
                <w:szCs w:val="20"/>
                <w:lang w:eastAsia="sl-SI"/>
              </w:rPr>
              <w:t xml:space="preserve"> </w:t>
            </w:r>
          </w:p>
          <w:p w14:paraId="078F594A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5C4899" w:rsidRPr="00081059" w14:paraId="773155D5" w14:textId="77777777" w:rsidTr="00903738">
        <w:trPr>
          <w:gridAfter w:val="5"/>
          <w:wAfter w:w="3220" w:type="dxa"/>
        </w:trPr>
        <w:tc>
          <w:tcPr>
            <w:tcW w:w="6096" w:type="dxa"/>
            <w:gridSpan w:val="7"/>
            <w:tcBorders>
              <w:top w:val="single" w:sz="4" w:space="0" w:color="auto"/>
            </w:tcBorders>
          </w:tcPr>
          <w:p w14:paraId="238D1A29" w14:textId="7FD0C5E8" w:rsidR="005C4899" w:rsidRPr="004C1949" w:rsidRDefault="005C4899" w:rsidP="004C19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4C1949">
              <w:rPr>
                <w:rFonts w:eastAsia="Times New Roman" w:cs="Arial"/>
                <w:szCs w:val="20"/>
                <w:lang w:eastAsia="sl-SI"/>
              </w:rPr>
              <w:t xml:space="preserve">Številka: </w:t>
            </w:r>
            <w:r w:rsidR="00381DA9" w:rsidRPr="00381DA9">
              <w:rPr>
                <w:rFonts w:eastAsia="Times New Roman" w:cs="Arial"/>
                <w:szCs w:val="20"/>
                <w:lang w:eastAsia="sl-SI"/>
              </w:rPr>
              <w:t>411</w:t>
            </w:r>
            <w:r w:rsidR="004C189D">
              <w:rPr>
                <w:rFonts w:eastAsia="Times New Roman" w:cs="Arial"/>
                <w:szCs w:val="20"/>
                <w:lang w:eastAsia="sl-SI"/>
              </w:rPr>
              <w:t>1</w:t>
            </w:r>
            <w:r w:rsidR="00381DA9" w:rsidRPr="00381DA9">
              <w:rPr>
                <w:rFonts w:eastAsia="Times New Roman" w:cs="Arial"/>
                <w:szCs w:val="20"/>
                <w:lang w:eastAsia="sl-SI"/>
              </w:rPr>
              <w:t>-2/2024-3360-2</w:t>
            </w:r>
            <w:r w:rsidR="00081059" w:rsidRPr="00381DA9">
              <w:rPr>
                <w:rFonts w:eastAsia="Times New Roman" w:cs="Arial"/>
                <w:szCs w:val="20"/>
                <w:lang w:eastAsia="sl-SI"/>
              </w:rPr>
              <w:t xml:space="preserve"> </w:t>
            </w:r>
          </w:p>
        </w:tc>
      </w:tr>
      <w:tr w:rsidR="005C4899" w:rsidRPr="005C4899" w14:paraId="0F665DD0" w14:textId="77777777" w:rsidTr="001C0A9A">
        <w:trPr>
          <w:gridAfter w:val="5"/>
          <w:wAfter w:w="3220" w:type="dxa"/>
        </w:trPr>
        <w:tc>
          <w:tcPr>
            <w:tcW w:w="6096" w:type="dxa"/>
            <w:gridSpan w:val="7"/>
          </w:tcPr>
          <w:p w14:paraId="3AB6BC66" w14:textId="52FF75FF" w:rsidR="005C4899" w:rsidRPr="003D1FA3" w:rsidRDefault="005C4899" w:rsidP="004C19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3D1FA3">
              <w:rPr>
                <w:rFonts w:eastAsia="Times New Roman" w:cs="Arial"/>
                <w:szCs w:val="20"/>
                <w:lang w:eastAsia="sl-SI"/>
              </w:rPr>
              <w:t>Ljubljana</w:t>
            </w:r>
            <w:r w:rsidR="00CA48EF" w:rsidRPr="003D1FA3">
              <w:rPr>
                <w:rFonts w:eastAsia="Times New Roman" w:cs="Arial"/>
                <w:szCs w:val="20"/>
                <w:lang w:eastAsia="sl-SI"/>
              </w:rPr>
              <w:t>,</w:t>
            </w:r>
            <w:r w:rsidR="003D1FA3" w:rsidRPr="003D1FA3">
              <w:rPr>
                <w:rFonts w:eastAsia="Times New Roman" w:cs="Arial"/>
                <w:szCs w:val="20"/>
                <w:lang w:eastAsia="sl-SI"/>
              </w:rPr>
              <w:t>15. 7. 2024</w:t>
            </w:r>
          </w:p>
        </w:tc>
      </w:tr>
      <w:tr w:rsidR="005C4899" w:rsidRPr="005C4899" w14:paraId="0C45609B" w14:textId="77777777" w:rsidTr="001C0A9A">
        <w:trPr>
          <w:gridAfter w:val="5"/>
          <w:wAfter w:w="3220" w:type="dxa"/>
        </w:trPr>
        <w:tc>
          <w:tcPr>
            <w:tcW w:w="6096" w:type="dxa"/>
            <w:gridSpan w:val="7"/>
          </w:tcPr>
          <w:p w14:paraId="6529B659" w14:textId="77777777" w:rsidR="005C4899" w:rsidRPr="005C4899" w:rsidRDefault="005C4899" w:rsidP="00E75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 xml:space="preserve">EVA </w:t>
            </w:r>
            <w:r w:rsidR="00E75967"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7F19EEB8" w14:textId="77777777" w:rsidTr="001C0A9A">
        <w:trPr>
          <w:gridAfter w:val="5"/>
          <w:wAfter w:w="3220" w:type="dxa"/>
        </w:trPr>
        <w:tc>
          <w:tcPr>
            <w:tcW w:w="6096" w:type="dxa"/>
            <w:gridSpan w:val="7"/>
          </w:tcPr>
          <w:p w14:paraId="5C97DFD7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</w:p>
          <w:p w14:paraId="49732A86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  <w:r w:rsidRPr="005C4899">
              <w:rPr>
                <w:rFonts w:eastAsia="Times New Roman" w:cs="Arial"/>
                <w:szCs w:val="20"/>
              </w:rPr>
              <w:t>GENERALNI SEKRETARIAT VLADE REPUBLIKE SLOVENIJE</w:t>
            </w:r>
          </w:p>
          <w:p w14:paraId="62333457" w14:textId="77777777" w:rsidR="005C4899" w:rsidRPr="005C4899" w:rsidRDefault="004A5B2A" w:rsidP="005C4899">
            <w:pPr>
              <w:rPr>
                <w:rFonts w:eastAsia="Times New Roman" w:cs="Arial"/>
                <w:szCs w:val="20"/>
              </w:rPr>
            </w:pPr>
            <w:hyperlink r:id="rId13" w:history="1">
              <w:r w:rsidR="005C4899" w:rsidRPr="00903738">
                <w:rPr>
                  <w:rFonts w:eastAsia="Times New Roman" w:cs="Times New Roman"/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616BC964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</w:p>
        </w:tc>
      </w:tr>
      <w:tr w:rsidR="005C4899" w:rsidRPr="00115854" w14:paraId="01CF562D" w14:textId="77777777" w:rsidTr="00F06297">
        <w:tc>
          <w:tcPr>
            <w:tcW w:w="9316" w:type="dxa"/>
            <w:gridSpan w:val="12"/>
            <w:shd w:val="clear" w:color="auto" w:fill="auto"/>
          </w:tcPr>
          <w:p w14:paraId="20E8108B" w14:textId="54C05D02" w:rsidR="005C4899" w:rsidRPr="005A3DCC" w:rsidRDefault="00E75967" w:rsidP="00243098">
            <w:pPr>
              <w:rPr>
                <w:rFonts w:eastAsia="Times New Roman" w:cs="Arial"/>
                <w:b/>
                <w:szCs w:val="20"/>
                <w:lang w:eastAsia="sl-SI"/>
              </w:rPr>
            </w:pPr>
            <w:r w:rsidRPr="005A3DCC">
              <w:rPr>
                <w:rFonts w:eastAsia="Times New Roman" w:cs="Arial"/>
                <w:b/>
                <w:szCs w:val="20"/>
                <w:lang w:eastAsia="sl-SI"/>
              </w:rPr>
              <w:t>ZADEVA:</w:t>
            </w:r>
            <w:r w:rsidRPr="005A3DCC">
              <w:rPr>
                <w:rFonts w:eastAsia="Times New Roman" w:cs="Arial"/>
                <w:b/>
                <w:szCs w:val="20"/>
                <w:lang w:eastAsia="sl-SI"/>
              </w:rPr>
              <w:tab/>
            </w:r>
            <w:r w:rsidR="0095032A" w:rsidRPr="005A3DCC">
              <w:rPr>
                <w:rFonts w:eastAsia="Times New Roman" w:cs="Arial"/>
                <w:b/>
                <w:szCs w:val="20"/>
                <w:lang w:eastAsia="sl-SI"/>
              </w:rPr>
              <w:t xml:space="preserve">Uvrstitev novega </w:t>
            </w:r>
            <w:r w:rsidR="00243098" w:rsidRPr="005A3DCC">
              <w:rPr>
                <w:rFonts w:eastAsia="Times New Roman" w:cs="Arial"/>
                <w:b/>
                <w:szCs w:val="20"/>
                <w:lang w:eastAsia="sl-SI"/>
              </w:rPr>
              <w:t xml:space="preserve">projekta št. </w:t>
            </w:r>
            <w:r w:rsidR="00005D69" w:rsidRPr="00005D69">
              <w:rPr>
                <w:rFonts w:eastAsia="Times New Roman" w:cs="Arial"/>
                <w:b/>
                <w:szCs w:val="20"/>
                <w:lang w:eastAsia="sl-SI"/>
              </w:rPr>
              <w:t>3360-2</w:t>
            </w:r>
            <w:r w:rsidR="00B5371B">
              <w:rPr>
                <w:rFonts w:eastAsia="Times New Roman" w:cs="Arial"/>
                <w:b/>
                <w:szCs w:val="20"/>
                <w:lang w:eastAsia="sl-SI"/>
              </w:rPr>
              <w:t>4</w:t>
            </w:r>
            <w:r w:rsidR="00005D69" w:rsidRPr="00AC3AE0">
              <w:rPr>
                <w:rFonts w:eastAsia="Times New Roman" w:cs="Arial"/>
                <w:b/>
                <w:szCs w:val="20"/>
                <w:lang w:eastAsia="sl-SI"/>
              </w:rPr>
              <w:t>-00</w:t>
            </w:r>
            <w:r w:rsidR="00AC3AE0" w:rsidRPr="00AC3AE0">
              <w:rPr>
                <w:rFonts w:eastAsia="Times New Roman" w:cs="Arial"/>
                <w:b/>
                <w:szCs w:val="20"/>
                <w:lang w:eastAsia="sl-SI"/>
              </w:rPr>
              <w:t>22</w:t>
            </w:r>
            <w:r w:rsidR="00B5371B" w:rsidRPr="00AC3AE0">
              <w:rPr>
                <w:rFonts w:eastAsia="Times New Roman" w:cs="Arial"/>
                <w:b/>
                <w:szCs w:val="20"/>
                <w:lang w:eastAsia="sl-SI"/>
              </w:rPr>
              <w:t xml:space="preserve"> </w:t>
            </w:r>
            <w:r w:rsidR="00243098" w:rsidRPr="00AC3AE0">
              <w:rPr>
                <w:rFonts w:eastAsia="Times New Roman" w:cs="Arial"/>
                <w:b/>
                <w:szCs w:val="20"/>
                <w:lang w:eastAsia="sl-SI"/>
              </w:rPr>
              <w:t>»</w:t>
            </w:r>
            <w:r w:rsidR="00B5371B" w:rsidRPr="00B5371B">
              <w:rPr>
                <w:rFonts w:eastAsia="Times New Roman" w:cs="Arial"/>
                <w:b/>
                <w:szCs w:val="20"/>
                <w:lang w:eastAsia="sl-SI"/>
              </w:rPr>
              <w:t>Prenova objektov za raziskave v Jabljah in Ptuju</w:t>
            </w:r>
            <w:r w:rsidR="00243098" w:rsidRPr="005A3DCC">
              <w:rPr>
                <w:rFonts w:eastAsia="Times New Roman" w:cs="Arial"/>
                <w:b/>
                <w:szCs w:val="20"/>
                <w:lang w:eastAsia="sl-SI"/>
              </w:rPr>
              <w:t>«</w:t>
            </w:r>
            <w:r w:rsidR="0095032A" w:rsidRPr="005A3DCC">
              <w:rPr>
                <w:rFonts w:eastAsia="Times New Roman" w:cs="Arial"/>
                <w:b/>
                <w:szCs w:val="20"/>
                <w:lang w:eastAsia="sl-SI"/>
              </w:rPr>
              <w:t xml:space="preserve"> v </w:t>
            </w:r>
            <w:r w:rsidR="009D001F" w:rsidRPr="005A3DCC">
              <w:rPr>
                <w:rFonts w:eastAsia="Times New Roman" w:cs="Arial"/>
                <w:b/>
                <w:szCs w:val="20"/>
                <w:lang w:eastAsia="sl-SI"/>
              </w:rPr>
              <w:t>Načrt razvojnih programov 202</w:t>
            </w:r>
            <w:r w:rsidR="00B5371B">
              <w:rPr>
                <w:rFonts w:eastAsia="Times New Roman" w:cs="Arial"/>
                <w:b/>
                <w:szCs w:val="20"/>
                <w:lang w:eastAsia="sl-SI"/>
              </w:rPr>
              <w:t>4</w:t>
            </w:r>
            <w:r w:rsidR="009D001F" w:rsidRPr="005A3DCC">
              <w:rPr>
                <w:rFonts w:eastAsia="Times New Roman" w:cs="Arial"/>
                <w:b/>
                <w:szCs w:val="20"/>
                <w:lang w:eastAsia="sl-SI"/>
              </w:rPr>
              <w:t>-202</w:t>
            </w:r>
            <w:r w:rsidR="00B5371B">
              <w:rPr>
                <w:rFonts w:eastAsia="Times New Roman" w:cs="Arial"/>
                <w:b/>
                <w:szCs w:val="20"/>
                <w:lang w:eastAsia="sl-SI"/>
              </w:rPr>
              <w:t>7</w:t>
            </w:r>
            <w:r w:rsidR="009D001F" w:rsidRPr="005A3DCC">
              <w:rPr>
                <w:rFonts w:eastAsia="Times New Roman" w:cs="Arial"/>
                <w:b/>
                <w:szCs w:val="20"/>
                <w:lang w:eastAsia="sl-SI"/>
              </w:rPr>
              <w:t xml:space="preserve"> – predlog za obravnavo</w:t>
            </w:r>
          </w:p>
        </w:tc>
      </w:tr>
      <w:tr w:rsidR="005C4899" w:rsidRPr="005C4899" w14:paraId="7EC08700" w14:textId="77777777" w:rsidTr="001C0A9A">
        <w:tc>
          <w:tcPr>
            <w:tcW w:w="9316" w:type="dxa"/>
            <w:gridSpan w:val="12"/>
          </w:tcPr>
          <w:p w14:paraId="0A29C03C" w14:textId="77777777" w:rsidR="005C4899" w:rsidRPr="005A3DCC" w:rsidRDefault="005C4899" w:rsidP="001C54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A3DCC">
              <w:rPr>
                <w:rFonts w:eastAsia="Times New Roman" w:cs="Arial"/>
                <w:b/>
                <w:szCs w:val="20"/>
                <w:lang w:eastAsia="sl-SI"/>
              </w:rPr>
              <w:t xml:space="preserve">1. </w:t>
            </w:r>
            <w:r w:rsidR="001C5474" w:rsidRPr="005A3DCC">
              <w:rPr>
                <w:rFonts w:eastAsia="Times New Roman" w:cs="Arial"/>
                <w:b/>
                <w:szCs w:val="20"/>
                <w:lang w:eastAsia="sl-SI"/>
              </w:rPr>
              <w:t>Predlog sklepa</w:t>
            </w:r>
            <w:r w:rsidRPr="005A3DCC">
              <w:rPr>
                <w:rFonts w:eastAsia="Times New Roman" w:cs="Arial"/>
                <w:b/>
                <w:szCs w:val="20"/>
                <w:lang w:eastAsia="sl-SI"/>
              </w:rPr>
              <w:t xml:space="preserve"> vlade:</w:t>
            </w:r>
          </w:p>
        </w:tc>
      </w:tr>
      <w:tr w:rsidR="005C4899" w:rsidRPr="005C4899" w14:paraId="335546A1" w14:textId="77777777" w:rsidTr="001C0A9A">
        <w:tc>
          <w:tcPr>
            <w:tcW w:w="9316" w:type="dxa"/>
            <w:gridSpan w:val="12"/>
          </w:tcPr>
          <w:p w14:paraId="6CD789DE" w14:textId="77777777" w:rsidR="003D2972" w:rsidRPr="003D2972" w:rsidRDefault="003D2972" w:rsidP="003D2972">
            <w:pPr>
              <w:rPr>
                <w:rFonts w:eastAsia="Times New Roman" w:cs="Arial"/>
                <w:szCs w:val="20"/>
              </w:rPr>
            </w:pPr>
            <w:bookmarkStart w:id="0" w:name="_Hlk170737323"/>
            <w:r w:rsidRPr="003D2972">
              <w:rPr>
                <w:rFonts w:eastAsia="Times New Roman" w:cs="Arial"/>
                <w:szCs w:val="20"/>
              </w:rPr>
              <w:t>Na podlagi petega odstavka 31. člena Zakona o izvrševanju proračunov Republike Slovenije za leti 2024 in 2025 (Uradni list RS, št. 123/23 in 12/24) je Vlada Republike Slovenije na ________ seji dne__________ sprejela naslednji sklep:</w:t>
            </w:r>
          </w:p>
          <w:p w14:paraId="59B71AD2" w14:textId="77777777" w:rsidR="00115854" w:rsidRPr="005A3DCC" w:rsidRDefault="00115854" w:rsidP="001C5474">
            <w:pPr>
              <w:rPr>
                <w:rFonts w:eastAsia="Times New Roman" w:cs="Arial"/>
                <w:szCs w:val="20"/>
              </w:rPr>
            </w:pPr>
          </w:p>
          <w:p w14:paraId="3EFE3B7D" w14:textId="77777777" w:rsidR="00034CF7" w:rsidRPr="005A3DCC" w:rsidRDefault="00034CF7" w:rsidP="00034CF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 w:cs="Arial"/>
                <w:szCs w:val="20"/>
              </w:rPr>
            </w:pPr>
            <w:r w:rsidRPr="005A3DCC">
              <w:rPr>
                <w:rFonts w:eastAsia="Times New Roman" w:cs="Arial"/>
                <w:szCs w:val="20"/>
              </w:rPr>
              <w:t>S K L E P:</w:t>
            </w:r>
          </w:p>
          <w:p w14:paraId="3A3CF7E3" w14:textId="77777777" w:rsidR="00034CF7" w:rsidRPr="005A3DCC" w:rsidRDefault="00034CF7" w:rsidP="00034CF7">
            <w:pPr>
              <w:pStyle w:val="Neotevilenodstavek"/>
              <w:spacing w:before="0" w:after="0" w:line="260" w:lineRule="exact"/>
              <w:rPr>
                <w:szCs w:val="20"/>
                <w:lang w:eastAsia="en-US"/>
              </w:rPr>
            </w:pPr>
          </w:p>
          <w:p w14:paraId="4FFE9243" w14:textId="6B7AD55F" w:rsidR="002766D9" w:rsidRPr="005A3DCC" w:rsidRDefault="0098697F" w:rsidP="002766D9">
            <w:pPr>
              <w:rPr>
                <w:rFonts w:eastAsia="Times New Roman" w:cs="Arial"/>
                <w:szCs w:val="20"/>
              </w:rPr>
            </w:pPr>
            <w:r w:rsidRPr="005A3DCC">
              <w:rPr>
                <w:rFonts w:eastAsia="Times New Roman" w:cs="Arial"/>
                <w:szCs w:val="20"/>
              </w:rPr>
              <w:t>V</w:t>
            </w:r>
            <w:r w:rsidR="008E7684" w:rsidRPr="005A3DCC">
              <w:rPr>
                <w:rFonts w:eastAsia="Times New Roman" w:cs="Arial"/>
                <w:szCs w:val="20"/>
              </w:rPr>
              <w:t xml:space="preserve"> veljavni </w:t>
            </w:r>
            <w:r w:rsidRPr="005A3DCC">
              <w:rPr>
                <w:rFonts w:eastAsia="Times New Roman" w:cs="Arial"/>
                <w:szCs w:val="20"/>
              </w:rPr>
              <w:t>Načrt</w:t>
            </w:r>
            <w:r w:rsidR="00623034" w:rsidRPr="005A3DCC">
              <w:rPr>
                <w:rFonts w:eastAsia="Times New Roman" w:cs="Arial"/>
                <w:szCs w:val="20"/>
              </w:rPr>
              <w:t xml:space="preserve"> razvojnih programov 202</w:t>
            </w:r>
            <w:r w:rsidR="003D2972">
              <w:rPr>
                <w:rFonts w:eastAsia="Times New Roman" w:cs="Arial"/>
                <w:szCs w:val="20"/>
              </w:rPr>
              <w:t>4</w:t>
            </w:r>
            <w:r w:rsidR="00623034" w:rsidRPr="005A3DCC">
              <w:rPr>
                <w:rFonts w:eastAsia="Times New Roman" w:cs="Arial"/>
                <w:szCs w:val="20"/>
              </w:rPr>
              <w:t>-202</w:t>
            </w:r>
            <w:r w:rsidR="003D2972">
              <w:rPr>
                <w:rFonts w:eastAsia="Times New Roman" w:cs="Arial"/>
                <w:szCs w:val="20"/>
              </w:rPr>
              <w:t>7</w:t>
            </w:r>
            <w:r w:rsidR="006C5145" w:rsidRPr="005A3DCC">
              <w:rPr>
                <w:rFonts w:eastAsia="Times New Roman" w:cs="Arial"/>
                <w:szCs w:val="20"/>
              </w:rPr>
              <w:t xml:space="preserve"> se skladno s </w:t>
            </w:r>
            <w:r w:rsidR="006C507E" w:rsidRPr="005A3DCC">
              <w:rPr>
                <w:rFonts w:eastAsia="Times New Roman" w:cs="Arial"/>
                <w:szCs w:val="20"/>
              </w:rPr>
              <w:t>podatki iz priložene tabele</w:t>
            </w:r>
            <w:r w:rsidR="008E7684" w:rsidRPr="005A3DCC">
              <w:rPr>
                <w:rFonts w:eastAsia="Times New Roman" w:cs="Arial"/>
                <w:szCs w:val="20"/>
              </w:rPr>
              <w:t xml:space="preserve"> </w:t>
            </w:r>
            <w:r w:rsidR="00331DD8" w:rsidRPr="005A3DCC">
              <w:rPr>
                <w:rFonts w:eastAsia="Times New Roman" w:cs="Arial"/>
                <w:szCs w:val="20"/>
              </w:rPr>
              <w:t>uvrsti</w:t>
            </w:r>
            <w:r w:rsidR="00623034" w:rsidRPr="005A3DCC">
              <w:rPr>
                <w:rFonts w:eastAsia="Times New Roman" w:cs="Arial"/>
                <w:szCs w:val="20"/>
              </w:rPr>
              <w:t xml:space="preserve"> </w:t>
            </w:r>
            <w:r w:rsidR="00EF2201" w:rsidRPr="005A3DCC">
              <w:rPr>
                <w:rFonts w:eastAsia="Times New Roman" w:cs="Arial"/>
                <w:szCs w:val="20"/>
              </w:rPr>
              <w:t xml:space="preserve">nov </w:t>
            </w:r>
            <w:r w:rsidR="00623034" w:rsidRPr="005A3DCC">
              <w:rPr>
                <w:rFonts w:eastAsia="Times New Roman" w:cs="Arial"/>
                <w:szCs w:val="20"/>
              </w:rPr>
              <w:t>projekt</w:t>
            </w:r>
            <w:r w:rsidR="008E7684" w:rsidRPr="005A3DCC">
              <w:rPr>
                <w:rFonts w:eastAsia="Times New Roman" w:cs="Arial"/>
                <w:szCs w:val="20"/>
              </w:rPr>
              <w:t xml:space="preserve"> </w:t>
            </w:r>
            <w:r w:rsidR="00CA48EF" w:rsidRPr="003D2972">
              <w:rPr>
                <w:rFonts w:eastAsia="Times New Roman" w:cs="Arial"/>
                <w:szCs w:val="20"/>
              </w:rPr>
              <w:t>št</w:t>
            </w:r>
            <w:r w:rsidR="003D2972" w:rsidRPr="003D2972">
              <w:rPr>
                <w:rFonts w:eastAsia="Times New Roman" w:cs="Arial"/>
                <w:szCs w:val="20"/>
                <w:lang w:eastAsia="sl-SI"/>
              </w:rPr>
              <w:t>. 3360-24-0022 »Prenova objektov za raziskave v Jabljah in Ptuju«</w:t>
            </w:r>
          </w:p>
          <w:p w14:paraId="743DE329" w14:textId="77777777" w:rsidR="009D001F" w:rsidRPr="005A3DCC" w:rsidRDefault="009D001F" w:rsidP="00034CF7">
            <w:pPr>
              <w:pStyle w:val="Neotevilenodstavek"/>
              <w:spacing w:before="0" w:after="0" w:line="260" w:lineRule="exact"/>
              <w:rPr>
                <w:szCs w:val="20"/>
                <w:lang w:eastAsia="en-US"/>
              </w:rPr>
            </w:pPr>
          </w:p>
          <w:p w14:paraId="05409F66" w14:textId="77777777" w:rsidR="001C5474" w:rsidRPr="005A3DCC" w:rsidRDefault="001C5474" w:rsidP="001C5474">
            <w:pPr>
              <w:overflowPunct w:val="0"/>
              <w:autoSpaceDE w:val="0"/>
              <w:autoSpaceDN w:val="0"/>
              <w:adjustRightInd w:val="0"/>
              <w:ind w:left="4248" w:firstLine="708"/>
              <w:jc w:val="center"/>
              <w:textAlignment w:val="baseline"/>
              <w:rPr>
                <w:rFonts w:eastAsia="Times New Roman" w:cs="Arial"/>
                <w:szCs w:val="20"/>
              </w:rPr>
            </w:pPr>
            <w:r w:rsidRPr="005A3DCC">
              <w:rPr>
                <w:rFonts w:eastAsia="Times New Roman" w:cs="Arial"/>
                <w:szCs w:val="20"/>
              </w:rPr>
              <w:t>Barbara KOLENKO HELBL</w:t>
            </w:r>
          </w:p>
          <w:p w14:paraId="1B2FB724" w14:textId="77777777" w:rsidR="005175AE" w:rsidRPr="005A3DCC" w:rsidRDefault="001C5474" w:rsidP="001C5474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szCs w:val="20"/>
                <w:lang w:eastAsia="en-US"/>
              </w:rPr>
            </w:pPr>
            <w:r w:rsidRPr="005A3DCC">
              <w:rPr>
                <w:szCs w:val="20"/>
                <w:lang w:eastAsia="en-US"/>
              </w:rPr>
              <w:t xml:space="preserve">GENERALNA SEKRETARKA </w:t>
            </w:r>
          </w:p>
          <w:p w14:paraId="1091A491" w14:textId="77777777" w:rsidR="009D001F" w:rsidRPr="005A3DCC" w:rsidRDefault="009D001F" w:rsidP="009D001F">
            <w:pPr>
              <w:spacing w:line="260" w:lineRule="atLeast"/>
              <w:rPr>
                <w:rFonts w:eastAsia="Times New Roman" w:cs="Arial"/>
                <w:szCs w:val="20"/>
              </w:rPr>
            </w:pPr>
            <w:r w:rsidRPr="005A3DCC">
              <w:rPr>
                <w:rFonts w:eastAsia="Times New Roman" w:cs="Arial"/>
                <w:szCs w:val="20"/>
              </w:rPr>
              <w:t>PRILOG</w:t>
            </w:r>
            <w:r w:rsidR="006C5145" w:rsidRPr="005A3DCC">
              <w:rPr>
                <w:rFonts w:eastAsia="Times New Roman" w:cs="Arial"/>
                <w:szCs w:val="20"/>
              </w:rPr>
              <w:t>I</w:t>
            </w:r>
            <w:r w:rsidRPr="005A3DCC">
              <w:rPr>
                <w:rFonts w:eastAsia="Times New Roman" w:cs="Arial"/>
                <w:szCs w:val="20"/>
              </w:rPr>
              <w:t>:</w:t>
            </w:r>
          </w:p>
          <w:p w14:paraId="3E6302E7" w14:textId="77777777" w:rsidR="009D001F" w:rsidRPr="005A3DCC" w:rsidRDefault="009D001F" w:rsidP="009D001F">
            <w:pPr>
              <w:numPr>
                <w:ilvl w:val="0"/>
                <w:numId w:val="15"/>
              </w:numPr>
              <w:spacing w:line="260" w:lineRule="atLeast"/>
              <w:rPr>
                <w:rFonts w:eastAsia="Times New Roman" w:cs="Arial"/>
                <w:szCs w:val="20"/>
              </w:rPr>
            </w:pPr>
            <w:r w:rsidRPr="005A3DCC">
              <w:rPr>
                <w:rFonts w:eastAsia="Times New Roman" w:cs="Arial"/>
                <w:szCs w:val="20"/>
              </w:rPr>
              <w:t>Predlog sklepa Vlade RS (priloga</w:t>
            </w:r>
            <w:r w:rsidR="005175AE" w:rsidRPr="005A3DCC">
              <w:rPr>
                <w:rFonts w:eastAsia="Times New Roman" w:cs="Arial"/>
                <w:szCs w:val="20"/>
              </w:rPr>
              <w:t xml:space="preserve"> </w:t>
            </w:r>
            <w:r w:rsidR="005F1EF7" w:rsidRPr="005A3DCC">
              <w:rPr>
                <w:rFonts w:eastAsia="Times New Roman" w:cs="Arial"/>
                <w:szCs w:val="20"/>
              </w:rPr>
              <w:t>3</w:t>
            </w:r>
            <w:r w:rsidRPr="005A3DCC">
              <w:rPr>
                <w:rFonts w:eastAsia="Times New Roman" w:cs="Arial"/>
                <w:szCs w:val="20"/>
              </w:rPr>
              <w:t>)</w:t>
            </w:r>
            <w:r w:rsidR="008E7684" w:rsidRPr="005A3DCC">
              <w:rPr>
                <w:rFonts w:eastAsia="Times New Roman" w:cs="Arial"/>
                <w:szCs w:val="20"/>
              </w:rPr>
              <w:t>,</w:t>
            </w:r>
          </w:p>
          <w:p w14:paraId="7773228B" w14:textId="77777777" w:rsidR="009D001F" w:rsidRPr="005A3DCC" w:rsidRDefault="005175AE" w:rsidP="009D001F">
            <w:pPr>
              <w:numPr>
                <w:ilvl w:val="0"/>
                <w:numId w:val="15"/>
              </w:numPr>
              <w:spacing w:line="260" w:lineRule="atLeast"/>
              <w:rPr>
                <w:rFonts w:eastAsia="Times New Roman" w:cs="Arial"/>
                <w:szCs w:val="20"/>
              </w:rPr>
            </w:pPr>
            <w:r w:rsidRPr="005A3DCC">
              <w:rPr>
                <w:rFonts w:eastAsia="Times New Roman" w:cs="Arial"/>
                <w:szCs w:val="20"/>
              </w:rPr>
              <w:t>Tabel</w:t>
            </w:r>
            <w:r w:rsidR="006C5145" w:rsidRPr="005A3DCC">
              <w:rPr>
                <w:rFonts w:eastAsia="Times New Roman" w:cs="Arial"/>
                <w:szCs w:val="20"/>
              </w:rPr>
              <w:t>a</w:t>
            </w:r>
            <w:r w:rsidR="009D001F" w:rsidRPr="005A3DCC">
              <w:rPr>
                <w:rFonts w:eastAsia="Times New Roman" w:cs="Arial"/>
                <w:szCs w:val="20"/>
              </w:rPr>
              <w:t>.</w:t>
            </w:r>
          </w:p>
          <w:p w14:paraId="17012B68" w14:textId="77777777" w:rsidR="00034CF7" w:rsidRPr="005A3DCC" w:rsidRDefault="00034CF7" w:rsidP="00034CF7">
            <w:pPr>
              <w:pStyle w:val="Neotevilenodstavek"/>
              <w:spacing w:before="0" w:after="0" w:line="260" w:lineRule="exact"/>
              <w:rPr>
                <w:szCs w:val="20"/>
                <w:lang w:eastAsia="en-US"/>
              </w:rPr>
            </w:pPr>
          </w:p>
          <w:p w14:paraId="22EAE077" w14:textId="77777777" w:rsidR="00C265C2" w:rsidRPr="005A3DCC" w:rsidRDefault="00C265C2" w:rsidP="00C265C2">
            <w:pPr>
              <w:pStyle w:val="Neotevilenodstavek"/>
              <w:spacing w:before="0" w:after="0" w:line="260" w:lineRule="exact"/>
              <w:rPr>
                <w:szCs w:val="20"/>
                <w:lang w:eastAsia="en-US"/>
              </w:rPr>
            </w:pPr>
            <w:r w:rsidRPr="005A3DCC">
              <w:rPr>
                <w:szCs w:val="20"/>
                <w:lang w:eastAsia="en-US"/>
              </w:rPr>
              <w:t xml:space="preserve">SKLEP PREJMEJO: </w:t>
            </w:r>
          </w:p>
          <w:p w14:paraId="27B20B1A" w14:textId="33E07D40" w:rsidR="005175AE" w:rsidRPr="005A3DCC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szCs w:val="20"/>
              </w:rPr>
            </w:pPr>
            <w:r w:rsidRPr="005A3DCC">
              <w:rPr>
                <w:rFonts w:eastAsia="Times New Roman" w:cs="Arial"/>
                <w:szCs w:val="20"/>
              </w:rPr>
              <w:t xml:space="preserve">Ministrstvo za </w:t>
            </w:r>
            <w:r w:rsidR="00903738" w:rsidRPr="005A3DCC">
              <w:rPr>
                <w:rFonts w:eastAsia="Times New Roman" w:cs="Arial"/>
                <w:szCs w:val="20"/>
              </w:rPr>
              <w:t>visoko šolstvo, znanost in inovacije</w:t>
            </w:r>
            <w:r w:rsidRPr="005A3DCC">
              <w:rPr>
                <w:rFonts w:eastAsia="Times New Roman" w:cs="Arial"/>
                <w:szCs w:val="20"/>
              </w:rPr>
              <w:t>, Masarykova cesta 16, 1000 Ljubljana,</w:t>
            </w:r>
          </w:p>
          <w:p w14:paraId="74609E10" w14:textId="4172082A" w:rsidR="005175AE" w:rsidRPr="005A3DCC" w:rsidRDefault="00B5371B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Kmetijski inštitut Slovenije</w:t>
            </w:r>
            <w:r w:rsidR="00205B93" w:rsidRPr="005A3DCC">
              <w:rPr>
                <w:rFonts w:eastAsia="Times New Roman" w:cs="Arial"/>
                <w:szCs w:val="20"/>
              </w:rPr>
              <w:t>,</w:t>
            </w:r>
            <w:r w:rsidR="00CF6F75" w:rsidRPr="005A3DCC"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Hacquetova 17, 1000 Ljubljana</w:t>
            </w:r>
            <w:r w:rsidR="005175AE" w:rsidRPr="005A3DCC">
              <w:rPr>
                <w:rFonts w:eastAsia="Times New Roman" w:cs="Arial"/>
                <w:szCs w:val="20"/>
              </w:rPr>
              <w:t>,</w:t>
            </w:r>
          </w:p>
          <w:p w14:paraId="399CBFCD" w14:textId="77777777" w:rsidR="005175AE" w:rsidRPr="005A3DCC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szCs w:val="20"/>
              </w:rPr>
            </w:pPr>
            <w:r w:rsidRPr="005A3DCC">
              <w:rPr>
                <w:rFonts w:eastAsia="Times New Roman" w:cs="Arial"/>
                <w:szCs w:val="20"/>
              </w:rPr>
              <w:t>Ministrstvo za finance, Župančičeva 3, 1000 Ljubljana,</w:t>
            </w:r>
          </w:p>
          <w:p w14:paraId="4D76FC34" w14:textId="77777777" w:rsidR="005175AE" w:rsidRPr="005A3DCC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szCs w:val="20"/>
              </w:rPr>
            </w:pPr>
            <w:r w:rsidRPr="005A3DCC">
              <w:rPr>
                <w:rFonts w:eastAsia="Times New Roman" w:cs="Arial"/>
                <w:szCs w:val="20"/>
              </w:rPr>
              <w:t>Generalni sekretariat Vlade RS, Sektor za podporo dela KAZI.</w:t>
            </w:r>
          </w:p>
          <w:bookmarkEnd w:id="0"/>
          <w:p w14:paraId="68B643D6" w14:textId="77777777" w:rsidR="00E75967" w:rsidRPr="005A3DCC" w:rsidRDefault="00E75967" w:rsidP="00E75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szCs w:val="20"/>
              </w:rPr>
            </w:pPr>
          </w:p>
        </w:tc>
      </w:tr>
      <w:tr w:rsidR="005C4899" w:rsidRPr="005C4899" w14:paraId="6EF32AF5" w14:textId="77777777" w:rsidTr="001C0A9A">
        <w:tc>
          <w:tcPr>
            <w:tcW w:w="9316" w:type="dxa"/>
            <w:gridSpan w:val="12"/>
          </w:tcPr>
          <w:p w14:paraId="698358D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51C70B6B" w14:textId="77777777" w:rsidTr="001C0A9A">
        <w:tc>
          <w:tcPr>
            <w:tcW w:w="9316" w:type="dxa"/>
            <w:gridSpan w:val="12"/>
          </w:tcPr>
          <w:p w14:paraId="01C3DB77" w14:textId="77777777" w:rsidR="005C4899" w:rsidRPr="005C4899" w:rsidRDefault="00E75967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1B960BED" w14:textId="77777777" w:rsidTr="001C0A9A">
        <w:tc>
          <w:tcPr>
            <w:tcW w:w="9316" w:type="dxa"/>
            <w:gridSpan w:val="12"/>
          </w:tcPr>
          <w:p w14:paraId="5C0DE1A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122795E0" w14:textId="77777777" w:rsidTr="001C0A9A">
        <w:tc>
          <w:tcPr>
            <w:tcW w:w="9316" w:type="dxa"/>
            <w:gridSpan w:val="12"/>
          </w:tcPr>
          <w:p w14:paraId="46EF8063" w14:textId="1BE794CC" w:rsidR="005C4899" w:rsidRPr="00CA48EF" w:rsidRDefault="001E7619" w:rsidP="00CA48EF">
            <w:pPr>
              <w:pStyle w:val="Odstavekseznama"/>
              <w:numPr>
                <w:ilvl w:val="0"/>
                <w:numId w:val="9"/>
              </w:numPr>
              <w:rPr>
                <w:lang w:eastAsia="sl-SI"/>
              </w:rPr>
            </w:pPr>
            <w:r w:rsidRPr="00CA48EF">
              <w:rPr>
                <w:lang w:eastAsia="sl-SI"/>
              </w:rPr>
              <w:t xml:space="preserve">dr. </w:t>
            </w:r>
            <w:r w:rsidR="002766D9" w:rsidRPr="00CA48EF">
              <w:rPr>
                <w:lang w:eastAsia="sl-SI"/>
              </w:rPr>
              <w:t>Igor Papič, minister</w:t>
            </w:r>
            <w:r w:rsidRPr="00CA48EF">
              <w:rPr>
                <w:lang w:eastAsia="sl-SI"/>
              </w:rPr>
              <w:t>,</w:t>
            </w:r>
          </w:p>
          <w:p w14:paraId="6D1D2529" w14:textId="7F62EA76" w:rsidR="00404496" w:rsidRPr="00CA48EF" w:rsidRDefault="00B5371B" w:rsidP="00404496">
            <w:pPr>
              <w:numPr>
                <w:ilvl w:val="0"/>
                <w:numId w:val="9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>Aleš Tišler</w:t>
            </w:r>
            <w:r w:rsidR="00404496" w:rsidRPr="00CA48EF">
              <w:rPr>
                <w:iCs/>
                <w:szCs w:val="20"/>
              </w:rPr>
              <w:t xml:space="preserve">, vodja </w:t>
            </w:r>
            <w:r w:rsidR="00CA48EF" w:rsidRPr="00CA48EF">
              <w:rPr>
                <w:iCs/>
                <w:szCs w:val="20"/>
              </w:rPr>
              <w:t>Službe</w:t>
            </w:r>
            <w:r w:rsidR="00404496" w:rsidRPr="00CA48EF">
              <w:rPr>
                <w:iCs/>
                <w:szCs w:val="20"/>
              </w:rPr>
              <w:t xml:space="preserve"> za investicije</w:t>
            </w:r>
            <w:r>
              <w:rPr>
                <w:iCs/>
                <w:szCs w:val="20"/>
              </w:rPr>
              <w:t xml:space="preserve"> po pooblastilu ministra</w:t>
            </w:r>
          </w:p>
        </w:tc>
      </w:tr>
      <w:tr w:rsidR="005C4899" w:rsidRPr="005C4899" w14:paraId="7F8D9DD4" w14:textId="77777777" w:rsidTr="001C0A9A">
        <w:tc>
          <w:tcPr>
            <w:tcW w:w="9316" w:type="dxa"/>
            <w:gridSpan w:val="12"/>
          </w:tcPr>
          <w:p w14:paraId="13AD6F2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73C76213" w14:textId="77777777" w:rsidTr="001C0A9A">
        <w:tc>
          <w:tcPr>
            <w:tcW w:w="9316" w:type="dxa"/>
            <w:gridSpan w:val="12"/>
          </w:tcPr>
          <w:p w14:paraId="76ECC17A" w14:textId="77777777" w:rsidR="005C4899" w:rsidRPr="005C4899" w:rsidRDefault="00E75967" w:rsidP="00E75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7FAD0A0E" w14:textId="77777777" w:rsidTr="001C0A9A">
        <w:tc>
          <w:tcPr>
            <w:tcW w:w="9316" w:type="dxa"/>
            <w:gridSpan w:val="12"/>
          </w:tcPr>
          <w:p w14:paraId="430A5D6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24632238" w14:textId="77777777" w:rsidTr="001C0A9A">
        <w:tc>
          <w:tcPr>
            <w:tcW w:w="9316" w:type="dxa"/>
            <w:gridSpan w:val="12"/>
          </w:tcPr>
          <w:p w14:paraId="2C67C7A7" w14:textId="77777777" w:rsidR="005C4899" w:rsidRPr="005C4899" w:rsidRDefault="00E75967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34B36581" w14:textId="77777777" w:rsidTr="001C0A9A">
        <w:tc>
          <w:tcPr>
            <w:tcW w:w="9316" w:type="dxa"/>
            <w:gridSpan w:val="12"/>
          </w:tcPr>
          <w:p w14:paraId="0A247BF0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79007341" w14:textId="77777777" w:rsidTr="001C0A9A">
        <w:tc>
          <w:tcPr>
            <w:tcW w:w="9316" w:type="dxa"/>
            <w:gridSpan w:val="12"/>
          </w:tcPr>
          <w:p w14:paraId="3A750A79" w14:textId="77777777" w:rsidR="00670F1E" w:rsidRPr="003D2972" w:rsidRDefault="00670F1E" w:rsidP="00670F1E">
            <w:pPr>
              <w:rPr>
                <w:rFonts w:eastAsia="Times New Roman" w:cs="Arial"/>
                <w:szCs w:val="20"/>
                <w:lang w:eastAsia="sl-SI"/>
              </w:rPr>
            </w:pPr>
            <w:r w:rsidRPr="003D2972">
              <w:rPr>
                <w:rFonts w:ascii="Arial,Bold" w:hAnsi="Arial,Bold" w:cs="Arial,Bold"/>
                <w:szCs w:val="20"/>
              </w:rPr>
              <w:t xml:space="preserve">Projekt št. 3360-24-0022 </w:t>
            </w:r>
            <w:r w:rsidRPr="003D2972">
              <w:rPr>
                <w:rFonts w:eastAsia="Times New Roman" w:cs="Arial"/>
                <w:szCs w:val="20"/>
                <w:lang w:eastAsia="sl-SI"/>
              </w:rPr>
              <w:t>»Prenova objektov za raziskave v Jabljah in Ptuju«</w:t>
            </w:r>
          </w:p>
          <w:p w14:paraId="6723D013" w14:textId="77777777" w:rsidR="00595219" w:rsidRPr="005A74D7" w:rsidRDefault="00595219" w:rsidP="00595219">
            <w:pPr>
              <w:jc w:val="both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5A74D7">
              <w:rPr>
                <w:rFonts w:cs="Arial"/>
                <w:iCs/>
                <w:color w:val="000000"/>
                <w:szCs w:val="20"/>
                <w:lang w:eastAsia="sl-SI"/>
              </w:rPr>
              <w:t>Vladno gradivo je namenjeno uvrstitvi novega projekta, ki ne predvideva povečanja odhodkov iz</w:t>
            </w:r>
          </w:p>
          <w:p w14:paraId="63F24BF5" w14:textId="77777777" w:rsidR="00595219" w:rsidRPr="005A74D7" w:rsidRDefault="00595219" w:rsidP="00595219">
            <w:pPr>
              <w:jc w:val="both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5A74D7">
              <w:rPr>
                <w:rFonts w:cs="Arial"/>
                <w:iCs/>
                <w:color w:val="000000"/>
                <w:szCs w:val="20"/>
                <w:lang w:eastAsia="sl-SI"/>
              </w:rPr>
              <w:t>državnega proračuna, ker gre za prerazporeditev sredstev v okviru Finančnega načrta Ministrstva za</w:t>
            </w:r>
          </w:p>
          <w:p w14:paraId="6158D4C9" w14:textId="0831C1BE" w:rsidR="00595219" w:rsidRPr="005A74D7" w:rsidRDefault="00810672" w:rsidP="00595219">
            <w:pPr>
              <w:jc w:val="both"/>
              <w:rPr>
                <w:rFonts w:cs="Arial"/>
                <w:iCs/>
                <w:color w:val="000000"/>
                <w:szCs w:val="20"/>
                <w:lang w:eastAsia="sl-SI"/>
              </w:rPr>
            </w:pPr>
            <w:bookmarkStart w:id="1" w:name="_Hlk126060088"/>
            <w:r>
              <w:rPr>
                <w:rFonts w:cs="Arial"/>
                <w:iCs/>
                <w:color w:val="000000"/>
                <w:szCs w:val="20"/>
                <w:lang w:eastAsia="sl-SI"/>
              </w:rPr>
              <w:t>visoko šolstvo, znanost in inovacije</w:t>
            </w:r>
            <w:r w:rsidR="00595219" w:rsidRPr="005A74D7">
              <w:rPr>
                <w:rFonts w:cs="Arial"/>
                <w:iCs/>
                <w:color w:val="000000"/>
                <w:szCs w:val="20"/>
                <w:lang w:eastAsia="sl-SI"/>
              </w:rPr>
              <w:t xml:space="preserve"> </w:t>
            </w:r>
            <w:bookmarkEnd w:id="1"/>
            <w:r w:rsidR="00595219" w:rsidRPr="005A74D7">
              <w:rPr>
                <w:rFonts w:cs="Arial"/>
                <w:iCs/>
                <w:color w:val="000000"/>
                <w:szCs w:val="20"/>
                <w:lang w:eastAsia="sl-SI"/>
              </w:rPr>
              <w:t>(v nadaljevanju: M</w:t>
            </w:r>
            <w:r>
              <w:rPr>
                <w:rFonts w:cs="Arial"/>
                <w:iCs/>
                <w:color w:val="000000"/>
                <w:szCs w:val="20"/>
                <w:lang w:eastAsia="sl-SI"/>
              </w:rPr>
              <w:t>VZI</w:t>
            </w:r>
            <w:r w:rsidR="00595219" w:rsidRPr="005A74D7">
              <w:rPr>
                <w:rFonts w:cs="Arial"/>
                <w:iCs/>
                <w:color w:val="000000"/>
                <w:szCs w:val="20"/>
                <w:lang w:eastAsia="sl-SI"/>
              </w:rPr>
              <w:t>).</w:t>
            </w:r>
          </w:p>
          <w:p w14:paraId="74CFA3DF" w14:textId="0CCE7CA3" w:rsidR="00B5371B" w:rsidRPr="00B5371B" w:rsidRDefault="00B5371B" w:rsidP="00670F1E">
            <w:pPr>
              <w:spacing w:after="3" w:line="259" w:lineRule="auto"/>
              <w:jc w:val="both"/>
              <w:rPr>
                <w:rFonts w:cs="Arial"/>
                <w:szCs w:val="20"/>
              </w:rPr>
            </w:pPr>
            <w:bookmarkStart w:id="2" w:name="_Hlk170737371"/>
            <w:r w:rsidRPr="00B5371B">
              <w:rPr>
                <w:rFonts w:cs="Arial"/>
                <w:szCs w:val="20"/>
              </w:rPr>
              <w:lastRenderedPageBreak/>
              <w:t>Predlagana investicija sledi strateškim ciljem K</w:t>
            </w:r>
            <w:r w:rsidR="004C189D">
              <w:rPr>
                <w:rFonts w:cs="Arial"/>
                <w:szCs w:val="20"/>
              </w:rPr>
              <w:t>metijskega inštituta Slovenije (v nadaljevanju: KIS)</w:t>
            </w:r>
            <w:r w:rsidRPr="00B5371B">
              <w:rPr>
                <w:rFonts w:cs="Arial"/>
                <w:szCs w:val="20"/>
              </w:rPr>
              <w:t xml:space="preserve"> in utrditvi položaja KIS kot osrednje slovenske raziskovalne ustanove s področja kmetijstva in prehrane. </w:t>
            </w:r>
          </w:p>
          <w:p w14:paraId="5CCE982C" w14:textId="3CB1DDD3" w:rsidR="00B5371B" w:rsidRPr="00B5371B" w:rsidRDefault="00B5371B" w:rsidP="00B5371B">
            <w:pPr>
              <w:spacing w:before="240" w:after="3" w:line="259" w:lineRule="auto"/>
              <w:jc w:val="both"/>
              <w:rPr>
                <w:rFonts w:cs="Arial"/>
                <w:szCs w:val="20"/>
              </w:rPr>
            </w:pPr>
            <w:r w:rsidRPr="00B5371B">
              <w:rPr>
                <w:rFonts w:cs="Arial"/>
                <w:szCs w:val="20"/>
              </w:rPr>
              <w:t xml:space="preserve">Namen investicije je izboljšanje stanja infrastrukturnih kapacitet KIS in ustvarjanje boljših pogojev za delo zaposlenih v </w:t>
            </w:r>
            <w:r w:rsidR="004C189D">
              <w:rPr>
                <w:rFonts w:cs="Arial"/>
                <w:szCs w:val="20"/>
              </w:rPr>
              <w:t xml:space="preserve">infrastrukturnem centru (v nadaljevanju: IC) </w:t>
            </w:r>
            <w:r w:rsidRPr="00B5371B">
              <w:rPr>
                <w:rFonts w:cs="Arial"/>
                <w:szCs w:val="20"/>
              </w:rPr>
              <w:t xml:space="preserve">Jablje in IC Ptuj, kar pomeni neovirano izvajanje dejavnosti semenarstva in žlahtninjenja na obeh lokacijah. </w:t>
            </w:r>
          </w:p>
          <w:p w14:paraId="15EA3DD4" w14:textId="77777777" w:rsidR="00B5371B" w:rsidRDefault="00B5371B" w:rsidP="00B5371B">
            <w:pPr>
              <w:spacing w:before="240" w:after="3" w:line="259" w:lineRule="auto"/>
              <w:jc w:val="both"/>
              <w:rPr>
                <w:rFonts w:cs="Arial"/>
                <w:szCs w:val="20"/>
              </w:rPr>
            </w:pPr>
            <w:r w:rsidRPr="00B5371B">
              <w:rPr>
                <w:rFonts w:cs="Arial"/>
                <w:szCs w:val="20"/>
              </w:rPr>
              <w:t>Cilji investicije so:</w:t>
            </w:r>
          </w:p>
          <w:p w14:paraId="2304F795" w14:textId="797114B7" w:rsidR="00B5371B" w:rsidRPr="00B5371B" w:rsidRDefault="00B5371B" w:rsidP="00056803">
            <w:pPr>
              <w:spacing w:after="3" w:line="259" w:lineRule="auto"/>
              <w:ind w:left="216" w:hanging="142"/>
              <w:jc w:val="both"/>
              <w:rPr>
                <w:rFonts w:cs="Arial"/>
                <w:szCs w:val="20"/>
              </w:rPr>
            </w:pPr>
            <w:r w:rsidRPr="00B5371B">
              <w:rPr>
                <w:rFonts w:cs="Arial"/>
                <w:szCs w:val="20"/>
              </w:rPr>
              <w:t>• Jablje - popravilo več objektov, ki sestavljalo raziskovalno infrastrukturo</w:t>
            </w:r>
            <w:r>
              <w:rPr>
                <w:rFonts w:cs="Arial"/>
                <w:szCs w:val="20"/>
              </w:rPr>
              <w:t xml:space="preserve"> </w:t>
            </w:r>
            <w:r w:rsidRPr="00B5371B">
              <w:rPr>
                <w:rFonts w:cs="Arial"/>
                <w:szCs w:val="20"/>
              </w:rPr>
              <w:t>(sanacija 2 silosov v skupni tlorisni izmeri 122 m</w:t>
            </w:r>
            <w:r w:rsidRPr="00056803">
              <w:rPr>
                <w:rFonts w:cs="Arial"/>
                <w:szCs w:val="20"/>
                <w:vertAlign w:val="superscript"/>
              </w:rPr>
              <w:t>2</w:t>
            </w:r>
            <w:r w:rsidRPr="00B5371B">
              <w:rPr>
                <w:rFonts w:cs="Arial"/>
                <w:szCs w:val="20"/>
              </w:rPr>
              <w:t>, lesenega stopnišča in varnostne ograje</w:t>
            </w:r>
            <w:r w:rsidR="00D734DD">
              <w:rPr>
                <w:rFonts w:cs="Arial"/>
                <w:szCs w:val="20"/>
              </w:rPr>
              <w:t xml:space="preserve"> </w:t>
            </w:r>
            <w:r w:rsidRPr="00B5371B">
              <w:rPr>
                <w:rFonts w:cs="Arial"/>
                <w:szCs w:val="20"/>
              </w:rPr>
              <w:t>v objektu velikosti 171 m</w:t>
            </w:r>
            <w:r w:rsidRPr="00056803">
              <w:rPr>
                <w:rFonts w:cs="Arial"/>
                <w:szCs w:val="20"/>
                <w:vertAlign w:val="superscript"/>
              </w:rPr>
              <w:t>2</w:t>
            </w:r>
            <w:r w:rsidRPr="00B5371B">
              <w:rPr>
                <w:rFonts w:cs="Arial"/>
                <w:szCs w:val="20"/>
              </w:rPr>
              <w:t>, popravilo strehe na dveh objektih v izmeri 1.300 m</w:t>
            </w:r>
            <w:r w:rsidRPr="00056803">
              <w:rPr>
                <w:rFonts w:cs="Arial"/>
                <w:szCs w:val="20"/>
                <w:vertAlign w:val="superscript"/>
              </w:rPr>
              <w:t>2</w:t>
            </w:r>
            <w:r w:rsidRPr="00B5371B">
              <w:rPr>
                <w:rFonts w:cs="Arial"/>
                <w:szCs w:val="20"/>
              </w:rPr>
              <w:t xml:space="preserve"> in 180 m</w:t>
            </w:r>
            <w:r w:rsidRPr="00056803">
              <w:rPr>
                <w:rFonts w:cs="Arial"/>
                <w:szCs w:val="20"/>
                <w:vertAlign w:val="superscript"/>
              </w:rPr>
              <w:t>2</w:t>
            </w:r>
            <w:r w:rsidRPr="00B5371B">
              <w:rPr>
                <w:rFonts w:cs="Arial"/>
                <w:szCs w:val="20"/>
              </w:rPr>
              <w:t xml:space="preserve">; </w:t>
            </w:r>
          </w:p>
          <w:p w14:paraId="24621E12" w14:textId="0F7C1BA0" w:rsidR="00664E4D" w:rsidRDefault="00B5371B" w:rsidP="00056803">
            <w:pPr>
              <w:spacing w:after="3" w:line="259" w:lineRule="auto"/>
              <w:ind w:left="216" w:hanging="142"/>
              <w:jc w:val="both"/>
              <w:rPr>
                <w:rFonts w:cs="Arial"/>
                <w:szCs w:val="20"/>
              </w:rPr>
            </w:pPr>
            <w:r w:rsidRPr="00B5371B">
              <w:rPr>
                <w:rFonts w:cs="Arial"/>
                <w:szCs w:val="20"/>
              </w:rPr>
              <w:t>• Ptuj - sanacija objekta v izmeri</w:t>
            </w:r>
            <w:r w:rsidR="00056803">
              <w:rPr>
                <w:rFonts w:cs="Arial"/>
                <w:szCs w:val="20"/>
              </w:rPr>
              <w:t xml:space="preserve"> </w:t>
            </w:r>
            <w:r w:rsidRPr="00B5371B">
              <w:rPr>
                <w:rFonts w:cs="Arial"/>
                <w:szCs w:val="20"/>
              </w:rPr>
              <w:t>1.049 m</w:t>
            </w:r>
            <w:r w:rsidRPr="00056803">
              <w:rPr>
                <w:rFonts w:cs="Arial"/>
                <w:szCs w:val="20"/>
                <w:vertAlign w:val="superscript"/>
              </w:rPr>
              <w:t>2</w:t>
            </w:r>
            <w:r w:rsidRPr="00B5371B">
              <w:rPr>
                <w:rFonts w:cs="Arial"/>
                <w:szCs w:val="20"/>
              </w:rPr>
              <w:t xml:space="preserve"> (električna, vodovodna napeljava, ogrevanje, hidrantno omrežje, sanitarije in delno dela na fasadi.</w:t>
            </w:r>
          </w:p>
          <w:p w14:paraId="6E2C146F" w14:textId="0E97B787" w:rsidR="00D734DD" w:rsidRDefault="00F41FD0" w:rsidP="00F41FD0">
            <w:pPr>
              <w:spacing w:before="240" w:after="3" w:line="259" w:lineRule="auto"/>
              <w:jc w:val="both"/>
              <w:rPr>
                <w:rFonts w:cs="Arial"/>
                <w:szCs w:val="20"/>
              </w:rPr>
            </w:pPr>
            <w:r w:rsidRPr="00F41FD0">
              <w:rPr>
                <w:rFonts w:cs="Arial"/>
                <w:szCs w:val="20"/>
              </w:rPr>
              <w:t xml:space="preserve">Predmet investicijskega projekta so </w:t>
            </w:r>
            <w:r>
              <w:rPr>
                <w:rFonts w:cs="Arial"/>
                <w:szCs w:val="20"/>
              </w:rPr>
              <w:t xml:space="preserve">nujna </w:t>
            </w:r>
            <w:r w:rsidRPr="00F41FD0">
              <w:rPr>
                <w:rFonts w:cs="Arial"/>
                <w:szCs w:val="20"/>
              </w:rPr>
              <w:t xml:space="preserve">investicijsko-vzdrževalna dela na </w:t>
            </w:r>
            <w:r w:rsidR="00B5371B">
              <w:rPr>
                <w:rFonts w:cs="Arial"/>
                <w:szCs w:val="20"/>
              </w:rPr>
              <w:t>dveh lokacijah, kjer se bodo dela odvijala na več objektih v lasti KIS, in sicer na lokaciji Jablje in Ptuj</w:t>
            </w:r>
            <w:r w:rsidR="00D734DD">
              <w:rPr>
                <w:rFonts w:cs="Arial"/>
                <w:szCs w:val="20"/>
              </w:rPr>
              <w:t xml:space="preserve">. </w:t>
            </w:r>
            <w:r w:rsidRPr="00F41FD0">
              <w:rPr>
                <w:rFonts w:cs="Arial"/>
                <w:szCs w:val="20"/>
              </w:rPr>
              <w:t>Investicijsko-vzdrževalna dela, ki jih je potrebno nujno izvesti, zajemaj</w:t>
            </w:r>
            <w:r w:rsidR="00D734DD">
              <w:rPr>
                <w:rFonts w:cs="Arial"/>
                <w:szCs w:val="20"/>
              </w:rPr>
              <w:t>o dela na:</w:t>
            </w:r>
          </w:p>
          <w:p w14:paraId="6E1CD75D" w14:textId="35E8F77F" w:rsidR="00F41FD0" w:rsidRDefault="00D734DD" w:rsidP="00D734DD">
            <w:pPr>
              <w:pStyle w:val="Odstavekseznama"/>
              <w:numPr>
                <w:ilvl w:val="0"/>
                <w:numId w:val="32"/>
              </w:numPr>
              <w:spacing w:after="3" w:line="259" w:lineRule="auto"/>
              <w:jc w:val="both"/>
              <w:rPr>
                <w:rFonts w:cs="Arial"/>
                <w:szCs w:val="20"/>
              </w:rPr>
            </w:pPr>
            <w:r w:rsidRPr="00D734DD">
              <w:rPr>
                <w:rFonts w:cs="Arial"/>
                <w:szCs w:val="20"/>
              </w:rPr>
              <w:t>ostrešju in strehi dveh objektov,</w:t>
            </w:r>
          </w:p>
          <w:p w14:paraId="2F8387FB" w14:textId="3DBC7ED9" w:rsidR="00D734DD" w:rsidRDefault="00D734DD" w:rsidP="00D734DD">
            <w:pPr>
              <w:pStyle w:val="Odstavekseznama"/>
              <w:numPr>
                <w:ilvl w:val="0"/>
                <w:numId w:val="32"/>
              </w:numPr>
              <w:spacing w:after="3" w:line="259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varnostnih ograjah</w:t>
            </w:r>
          </w:p>
          <w:p w14:paraId="61C01078" w14:textId="77777777" w:rsidR="00D734DD" w:rsidRDefault="00D734DD" w:rsidP="00BB47AB">
            <w:pPr>
              <w:pStyle w:val="Odstavekseznama"/>
              <w:numPr>
                <w:ilvl w:val="0"/>
                <w:numId w:val="32"/>
              </w:numPr>
              <w:spacing w:before="240" w:after="3" w:line="259" w:lineRule="auto"/>
              <w:jc w:val="both"/>
              <w:rPr>
                <w:rFonts w:cs="Arial"/>
                <w:szCs w:val="20"/>
              </w:rPr>
            </w:pPr>
            <w:r w:rsidRPr="00D734DD">
              <w:rPr>
                <w:rFonts w:cs="Arial"/>
                <w:szCs w:val="20"/>
              </w:rPr>
              <w:t>sanaciji dveh silosov (tudi s stališča požara)</w:t>
            </w:r>
          </w:p>
          <w:p w14:paraId="30238D70" w14:textId="31ECBA9E" w:rsidR="00D734DD" w:rsidRPr="00D734DD" w:rsidRDefault="00D734DD" w:rsidP="00D734DD">
            <w:pPr>
              <w:pStyle w:val="datumtevilka"/>
            </w:pPr>
            <w:r w:rsidRPr="00D734DD">
              <w:t>ter dela na:</w:t>
            </w:r>
          </w:p>
          <w:p w14:paraId="2C6B336A" w14:textId="27A033EA" w:rsidR="00D734DD" w:rsidRDefault="00D734DD" w:rsidP="00F41FD0">
            <w:pPr>
              <w:pStyle w:val="Odstavekseznama"/>
              <w:numPr>
                <w:ilvl w:val="0"/>
                <w:numId w:val="31"/>
              </w:numPr>
              <w:spacing w:after="3" w:line="259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dotrajani električni napeljavi,</w:t>
            </w:r>
          </w:p>
          <w:p w14:paraId="637F0B49" w14:textId="7CE3B746" w:rsidR="00F41FD0" w:rsidRPr="00F41FD0" w:rsidRDefault="00D734DD" w:rsidP="00F41FD0">
            <w:pPr>
              <w:pStyle w:val="Odstavekseznama"/>
              <w:numPr>
                <w:ilvl w:val="0"/>
                <w:numId w:val="31"/>
              </w:numPr>
              <w:spacing w:after="3" w:line="259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dotrajani vodovodni napeljavi</w:t>
            </w:r>
            <w:r w:rsidR="00F41FD0" w:rsidRPr="00F41FD0">
              <w:rPr>
                <w:rFonts w:cs="Arial"/>
                <w:szCs w:val="20"/>
              </w:rPr>
              <w:t>,</w:t>
            </w:r>
          </w:p>
          <w:p w14:paraId="1BE0DD24" w14:textId="0F1B0348" w:rsidR="00F41FD0" w:rsidRPr="00F41FD0" w:rsidRDefault="00D734DD" w:rsidP="00F41FD0">
            <w:pPr>
              <w:pStyle w:val="Odstavekseznama"/>
              <w:numPr>
                <w:ilvl w:val="0"/>
                <w:numId w:val="31"/>
              </w:numPr>
              <w:spacing w:after="3" w:line="259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dotrajanem sistemu ogrevanja</w:t>
            </w:r>
            <w:r w:rsidR="00F41FD0" w:rsidRPr="00F41FD0">
              <w:rPr>
                <w:rFonts w:cs="Arial"/>
                <w:szCs w:val="20"/>
              </w:rPr>
              <w:t>,</w:t>
            </w:r>
          </w:p>
          <w:p w14:paraId="1C907DF4" w14:textId="39317D52" w:rsidR="00F41FD0" w:rsidRPr="00F41FD0" w:rsidRDefault="00D734DD" w:rsidP="00F41FD0">
            <w:pPr>
              <w:pStyle w:val="Odstavekseznama"/>
              <w:numPr>
                <w:ilvl w:val="0"/>
                <w:numId w:val="31"/>
              </w:numPr>
              <w:spacing w:after="3" w:line="259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sanaciji sanitarij</w:t>
            </w:r>
            <w:r w:rsidR="00F41FD0" w:rsidRPr="00F41FD0">
              <w:rPr>
                <w:rFonts w:cs="Arial"/>
                <w:szCs w:val="20"/>
              </w:rPr>
              <w:t>,</w:t>
            </w:r>
          </w:p>
          <w:p w14:paraId="19A45F3D" w14:textId="30B90362" w:rsidR="00B5371B" w:rsidRPr="00056803" w:rsidRDefault="00F41FD0" w:rsidP="00D40BED">
            <w:pPr>
              <w:pStyle w:val="Odstavekseznama"/>
              <w:numPr>
                <w:ilvl w:val="0"/>
                <w:numId w:val="31"/>
              </w:numPr>
              <w:spacing w:after="3" w:line="259" w:lineRule="auto"/>
              <w:jc w:val="both"/>
              <w:rPr>
                <w:rFonts w:cs="Arial"/>
                <w:szCs w:val="20"/>
              </w:rPr>
            </w:pPr>
            <w:r w:rsidRPr="00056803">
              <w:rPr>
                <w:rFonts w:cs="Arial"/>
                <w:szCs w:val="20"/>
              </w:rPr>
              <w:t xml:space="preserve">zamenjavo </w:t>
            </w:r>
            <w:r w:rsidR="00C04830" w:rsidRPr="00056803">
              <w:rPr>
                <w:rFonts w:cs="Arial"/>
                <w:szCs w:val="20"/>
              </w:rPr>
              <w:t>nekaterih elementov sta</w:t>
            </w:r>
            <w:r w:rsidR="003D2972" w:rsidRPr="00056803">
              <w:rPr>
                <w:rFonts w:cs="Arial"/>
                <w:szCs w:val="20"/>
              </w:rPr>
              <w:t>v</w:t>
            </w:r>
            <w:r w:rsidR="00C04830" w:rsidRPr="00056803">
              <w:rPr>
                <w:rFonts w:cs="Arial"/>
                <w:szCs w:val="20"/>
              </w:rPr>
              <w:t>bnega pohištva</w:t>
            </w:r>
            <w:r w:rsidRPr="00056803">
              <w:rPr>
                <w:rFonts w:cs="Arial"/>
                <w:szCs w:val="20"/>
              </w:rPr>
              <w:t>.</w:t>
            </w:r>
          </w:p>
          <w:p w14:paraId="3EF93203" w14:textId="44C38850" w:rsidR="00653F3C" w:rsidRPr="00040C6C" w:rsidRDefault="00A07889" w:rsidP="00056803">
            <w:pPr>
              <w:jc w:val="both"/>
              <w:rPr>
                <w:rFonts w:cs="Arial"/>
                <w:szCs w:val="20"/>
              </w:rPr>
            </w:pPr>
            <w:r w:rsidRPr="00A07889">
              <w:rPr>
                <w:rFonts w:cs="Arial"/>
                <w:szCs w:val="20"/>
              </w:rPr>
              <w:t xml:space="preserve">Ocenjena vrednost projekta znaša </w:t>
            </w:r>
            <w:r w:rsidR="00C04830">
              <w:rPr>
                <w:rFonts w:cs="Arial"/>
                <w:szCs w:val="20"/>
              </w:rPr>
              <w:t>1.121.057,30</w:t>
            </w:r>
            <w:r w:rsidRPr="00A07889">
              <w:rPr>
                <w:rFonts w:cs="Arial"/>
                <w:szCs w:val="20"/>
              </w:rPr>
              <w:t xml:space="preserve"> EUR. Projekt se bo financiral z lastnimi sredstvi </w:t>
            </w:r>
            <w:r w:rsidR="00C04830">
              <w:rPr>
                <w:rFonts w:cs="Arial"/>
                <w:szCs w:val="20"/>
              </w:rPr>
              <w:t>KIS</w:t>
            </w:r>
            <w:r w:rsidR="002E5A77" w:rsidRPr="00A07889">
              <w:rPr>
                <w:rFonts w:cs="Arial"/>
                <w:szCs w:val="20"/>
              </w:rPr>
              <w:t xml:space="preserve"> </w:t>
            </w:r>
            <w:r w:rsidRPr="00A07889">
              <w:rPr>
                <w:rFonts w:cs="Arial"/>
                <w:szCs w:val="20"/>
              </w:rPr>
              <w:t xml:space="preserve">v višini </w:t>
            </w:r>
            <w:r w:rsidR="00C04830">
              <w:rPr>
                <w:rFonts w:cs="Arial"/>
                <w:szCs w:val="20"/>
              </w:rPr>
              <w:t>748.088,27</w:t>
            </w:r>
            <w:r w:rsidRPr="00A07889">
              <w:rPr>
                <w:rFonts w:cs="Arial"/>
                <w:szCs w:val="20"/>
              </w:rPr>
              <w:t xml:space="preserve"> EUR in s proračunskimi sredstvi RS v višini </w:t>
            </w:r>
            <w:r w:rsidR="00C04830">
              <w:rPr>
                <w:rFonts w:cs="Arial"/>
                <w:szCs w:val="20"/>
              </w:rPr>
              <w:t>372.969</w:t>
            </w:r>
            <w:r w:rsidR="003D2972">
              <w:rPr>
                <w:rFonts w:cs="Arial"/>
                <w:szCs w:val="20"/>
              </w:rPr>
              <w:t>,03</w:t>
            </w:r>
            <w:r w:rsidRPr="00A07889">
              <w:rPr>
                <w:rFonts w:cs="Arial"/>
                <w:szCs w:val="20"/>
              </w:rPr>
              <w:t xml:space="preserve"> EUR, ki se bodo zagotovila v okviru postavk</w:t>
            </w:r>
            <w:r w:rsidR="001D7121">
              <w:rPr>
                <w:rFonts w:cs="Arial"/>
                <w:szCs w:val="20"/>
              </w:rPr>
              <w:t>e</w:t>
            </w:r>
            <w:r w:rsidRPr="00A07889">
              <w:rPr>
                <w:rFonts w:cs="Arial"/>
                <w:szCs w:val="20"/>
              </w:rPr>
              <w:t xml:space="preserve">: </w:t>
            </w:r>
            <w:r w:rsidR="00C04830">
              <w:rPr>
                <w:rFonts w:cs="Arial"/>
                <w:szCs w:val="20"/>
              </w:rPr>
              <w:t>231767</w:t>
            </w:r>
            <w:r w:rsidRPr="00A07889">
              <w:rPr>
                <w:rFonts w:cs="Arial"/>
                <w:szCs w:val="20"/>
              </w:rPr>
              <w:t xml:space="preserve">– </w:t>
            </w:r>
            <w:r w:rsidR="008E1D95">
              <w:rPr>
                <w:rFonts w:cs="Arial"/>
                <w:iCs/>
                <w:szCs w:val="20"/>
                <w:lang w:eastAsia="sl-SI"/>
              </w:rPr>
              <w:t xml:space="preserve">Investicije v </w:t>
            </w:r>
            <w:r w:rsidR="00C04830">
              <w:rPr>
                <w:rFonts w:cs="Arial"/>
                <w:iCs/>
                <w:szCs w:val="20"/>
                <w:lang w:eastAsia="sl-SI"/>
              </w:rPr>
              <w:t>raziskovalno dejavnost</w:t>
            </w:r>
            <w:r w:rsidR="001D7121">
              <w:rPr>
                <w:rFonts w:cs="Arial"/>
                <w:szCs w:val="20"/>
              </w:rPr>
              <w:t>.</w:t>
            </w:r>
            <w:bookmarkEnd w:id="2"/>
            <w:r w:rsidRPr="00A07889">
              <w:rPr>
                <w:rFonts w:cs="Arial"/>
                <w:szCs w:val="20"/>
              </w:rPr>
              <w:t xml:space="preserve"> </w:t>
            </w:r>
          </w:p>
        </w:tc>
      </w:tr>
      <w:tr w:rsidR="005C4899" w:rsidRPr="005C4899" w14:paraId="75175F2C" w14:textId="77777777" w:rsidTr="001C0A9A">
        <w:tc>
          <w:tcPr>
            <w:tcW w:w="9316" w:type="dxa"/>
            <w:gridSpan w:val="12"/>
          </w:tcPr>
          <w:p w14:paraId="21528079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5C4899" w:rsidRPr="005C4899" w14:paraId="46CE154A" w14:textId="77777777" w:rsidTr="001C0A9A">
        <w:tc>
          <w:tcPr>
            <w:tcW w:w="1448" w:type="dxa"/>
          </w:tcPr>
          <w:p w14:paraId="1CAB043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9"/>
          </w:tcPr>
          <w:p w14:paraId="67CC59C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424" w:type="dxa"/>
            <w:gridSpan w:val="2"/>
            <w:vAlign w:val="center"/>
          </w:tcPr>
          <w:p w14:paraId="259E5921" w14:textId="77777777" w:rsidR="005C4899" w:rsidRPr="005C4899" w:rsidRDefault="005175AE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DA</w:t>
            </w:r>
          </w:p>
        </w:tc>
      </w:tr>
      <w:tr w:rsidR="005C4899" w:rsidRPr="005C4899" w14:paraId="4593B8D2" w14:textId="77777777" w:rsidTr="001C0A9A">
        <w:tc>
          <w:tcPr>
            <w:tcW w:w="1448" w:type="dxa"/>
          </w:tcPr>
          <w:p w14:paraId="6B138A9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9"/>
          </w:tcPr>
          <w:p w14:paraId="67B9242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424" w:type="dxa"/>
            <w:gridSpan w:val="2"/>
            <w:vAlign w:val="center"/>
          </w:tcPr>
          <w:p w14:paraId="44AD4097" w14:textId="77777777" w:rsidR="005C4899" w:rsidRPr="00A51931" w:rsidRDefault="000E423F" w:rsidP="00E75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51931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17984FCC" w14:textId="77777777" w:rsidTr="001C0A9A">
        <w:tc>
          <w:tcPr>
            <w:tcW w:w="1448" w:type="dxa"/>
          </w:tcPr>
          <w:p w14:paraId="4F26339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9"/>
          </w:tcPr>
          <w:p w14:paraId="0795355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424" w:type="dxa"/>
            <w:gridSpan w:val="2"/>
            <w:vAlign w:val="center"/>
          </w:tcPr>
          <w:p w14:paraId="022D1C0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8B9E9DC" w14:textId="77777777" w:rsidTr="001C0A9A">
        <w:tc>
          <w:tcPr>
            <w:tcW w:w="1448" w:type="dxa"/>
          </w:tcPr>
          <w:p w14:paraId="4939FB2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9"/>
          </w:tcPr>
          <w:p w14:paraId="506436C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gospodarstvo, zlasti</w:t>
            </w: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424" w:type="dxa"/>
            <w:gridSpan w:val="2"/>
            <w:vAlign w:val="center"/>
          </w:tcPr>
          <w:p w14:paraId="2F96013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2622263" w14:textId="77777777" w:rsidTr="001C0A9A">
        <w:tc>
          <w:tcPr>
            <w:tcW w:w="1448" w:type="dxa"/>
          </w:tcPr>
          <w:p w14:paraId="7F4D63F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9"/>
          </w:tcPr>
          <w:p w14:paraId="570068F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424" w:type="dxa"/>
            <w:gridSpan w:val="2"/>
            <w:vAlign w:val="center"/>
          </w:tcPr>
          <w:p w14:paraId="45C7F07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7F78CF9B" w14:textId="77777777" w:rsidTr="001C0A9A">
        <w:tc>
          <w:tcPr>
            <w:tcW w:w="1448" w:type="dxa"/>
          </w:tcPr>
          <w:p w14:paraId="29CDF92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9"/>
          </w:tcPr>
          <w:p w14:paraId="5DDCD23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424" w:type="dxa"/>
            <w:gridSpan w:val="2"/>
            <w:vAlign w:val="center"/>
          </w:tcPr>
          <w:p w14:paraId="7B7981E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69CC6E2E" w14:textId="77777777" w:rsidTr="001C0A9A">
        <w:tc>
          <w:tcPr>
            <w:tcW w:w="1448" w:type="dxa"/>
            <w:tcBorders>
              <w:bottom w:val="single" w:sz="4" w:space="0" w:color="auto"/>
            </w:tcBorders>
          </w:tcPr>
          <w:p w14:paraId="58C16E1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0FAA0B4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dokumente razvojnega načrtovanja:</w:t>
            </w:r>
          </w:p>
          <w:p w14:paraId="09806EBB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nacionalne dokumente razvojnega načrtovanja</w:t>
            </w:r>
          </w:p>
          <w:p w14:paraId="1F24A2AD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B8176CD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vAlign w:val="center"/>
          </w:tcPr>
          <w:p w14:paraId="10B779E8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16B2DF3F" w14:textId="77777777" w:rsidTr="001C0A9A"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DB0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7.a Predstavitev ocene finančnih posledic nad 40.000 EUR:</w:t>
            </w:r>
            <w:r w:rsidR="00EF3DA6">
              <w:rPr>
                <w:rFonts w:eastAsia="Times New Roman" w:cs="Arial"/>
                <w:b/>
                <w:szCs w:val="20"/>
                <w:lang w:eastAsia="sl-SI"/>
              </w:rPr>
              <w:t xml:space="preserve"> </w:t>
            </w:r>
          </w:p>
          <w:p w14:paraId="49C1FCAA" w14:textId="77777777" w:rsid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(Samo če izberete DA pod točko 6.a.)</w:t>
            </w:r>
          </w:p>
          <w:p w14:paraId="7199071D" w14:textId="3E186AB2" w:rsidR="009B60A2" w:rsidRPr="005C4899" w:rsidRDefault="009B60A2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0B1BC7" w:rsidRPr="008D1759" w14:paraId="7CF0F3B2" w14:textId="77777777" w:rsidTr="001C0A9A"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32A" w14:textId="77777777" w:rsidR="000B1BC7" w:rsidRDefault="000B1BC7" w:rsidP="004460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Cs w:val="20"/>
              </w:rPr>
            </w:pPr>
            <w:r w:rsidRPr="008D1759">
              <w:rPr>
                <w:szCs w:val="20"/>
              </w:rPr>
              <w:t>I. Ocena finančnih posledic, ki niso načrtovane v sprejetem proračunu</w:t>
            </w:r>
          </w:p>
        </w:tc>
      </w:tr>
      <w:tr w:rsidR="000B1BC7" w:rsidRPr="008D1759" w14:paraId="50531EB6" w14:textId="77777777" w:rsidTr="001C0A9A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404" w14:textId="77777777" w:rsidR="000B1BC7" w:rsidRPr="008D1759" w:rsidRDefault="000B1BC7" w:rsidP="004460F9"/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1D23" w14:textId="77777777" w:rsidR="000B1BC7" w:rsidRPr="008D1759" w:rsidRDefault="000B1BC7" w:rsidP="004460F9">
            <w:r w:rsidRPr="008D1759">
              <w:rPr>
                <w:rFonts w:cs="Arial"/>
              </w:rPr>
              <w:t>Tekoče leto (t)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FD5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 w:rsidRPr="008D1759">
              <w:rPr>
                <w:rFonts w:cs="Arial"/>
              </w:rPr>
              <w:t>1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793C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7E1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>
              <w:t>3</w:t>
            </w:r>
          </w:p>
        </w:tc>
      </w:tr>
      <w:tr w:rsidR="00994B86" w:rsidRPr="008D1759" w14:paraId="190F6AFD" w14:textId="77777777" w:rsidTr="001C0A9A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C38" w14:textId="77777777" w:rsidR="00994B86" w:rsidRPr="008D1759" w:rsidRDefault="00994B86" w:rsidP="00994B86">
            <w:r w:rsidRPr="008D1759">
              <w:t>Predvideno</w:t>
            </w:r>
            <w:r>
              <w:t xml:space="preserve"> povečanje (+) ali zmanjšanje (</w:t>
            </w:r>
            <w:r w:rsidRPr="00755DBB">
              <w:rPr>
                <w:b/>
              </w:rPr>
              <w:t>–</w:t>
            </w:r>
            <w:r w:rsidRPr="008D1759">
              <w:t>) prihodkov državnega proračuna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AA7D" w14:textId="77777777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5574" w14:textId="7777777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0707" w14:textId="7777777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60BF" w14:textId="77777777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22C263EC" w14:textId="77777777" w:rsidTr="001C0A9A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1917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lastRenderedPageBreak/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581" w14:textId="77777777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89F1" w14:textId="7777777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9F3F" w14:textId="7777777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C4F" w14:textId="77777777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1A5F6FF6" w14:textId="77777777" w:rsidTr="001C0A9A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2AAE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15CC" w14:textId="77777777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22FA" w14:textId="7777777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1EE" w14:textId="7777777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BA86" w14:textId="77777777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57C1C319" w14:textId="77777777" w:rsidTr="001C0A9A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FC91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3C76" w14:textId="77777777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6963" w14:textId="7777777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1BC" w14:textId="7777777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9D0" w14:textId="77777777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44829C45" w14:textId="77777777" w:rsidTr="001C0A9A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7B4F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6EBF" w14:textId="77777777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888D" w14:textId="7777777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6A07" w14:textId="7777777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276" w14:textId="77777777" w:rsidR="00994B86" w:rsidRDefault="00994B86" w:rsidP="00994B86">
            <w:pPr>
              <w:jc w:val="center"/>
            </w:pPr>
            <w:r>
              <w:t>/</w:t>
            </w:r>
          </w:p>
        </w:tc>
      </w:tr>
      <w:tr w:rsidR="000B1BC7" w:rsidRPr="004D11F9" w14:paraId="7D2FDC13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CDC5" w14:textId="77777777" w:rsidR="000B1BC7" w:rsidRPr="004D11F9" w:rsidRDefault="000B1BC7" w:rsidP="004460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0B1BC7" w:rsidRPr="004D11F9" w14:paraId="0C3C8340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B91E" w14:textId="77777777" w:rsidR="000B1BC7" w:rsidRPr="008D1759" w:rsidRDefault="000B1BC7" w:rsidP="004460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II.a</w:t>
            </w:r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0B1BC7" w:rsidRPr="008D1759" w14:paraId="00BE5A15" w14:textId="77777777" w:rsidTr="001C0A9A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F71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693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CBE8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4957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6213" w14:textId="77777777" w:rsidR="000B1BC7" w:rsidRPr="008D1759" w:rsidRDefault="000B1BC7" w:rsidP="001C0A9A">
            <w:pPr>
              <w:widowControl w:val="0"/>
              <w:ind w:right="425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64D86" w:rsidRPr="008D1759" w14:paraId="722CE939" w14:textId="77777777" w:rsidTr="006C507E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8FAD" w14:textId="5B0D54ED" w:rsidR="00764D86" w:rsidRPr="00903738" w:rsidRDefault="00764D86" w:rsidP="00764D86">
            <w:pPr>
              <w:widowControl w:val="0"/>
              <w:jc w:val="center"/>
              <w:rPr>
                <w:rFonts w:cs="Arial"/>
              </w:rPr>
            </w:pPr>
            <w:r w:rsidRPr="00903738">
              <w:rPr>
                <w:rFonts w:cs="Arial"/>
              </w:rPr>
              <w:t xml:space="preserve">Ministrstvo za </w:t>
            </w:r>
            <w:r w:rsidR="00903738" w:rsidRPr="00903738">
              <w:rPr>
                <w:rFonts w:eastAsia="Times New Roman" w:cs="Arial"/>
                <w:szCs w:val="20"/>
              </w:rPr>
              <w:t>visoko šolstvo, znanost in inovacije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B499" w14:textId="77A820D9" w:rsidR="00764D86" w:rsidRPr="003D2972" w:rsidRDefault="003D2972" w:rsidP="00F06297">
            <w:pPr>
              <w:widowControl w:val="0"/>
              <w:jc w:val="center"/>
              <w:rPr>
                <w:bCs/>
                <w:highlight w:val="yellow"/>
              </w:rPr>
            </w:pPr>
            <w:r w:rsidRPr="003D2972">
              <w:rPr>
                <w:rFonts w:eastAsia="Times New Roman" w:cs="Arial"/>
                <w:bCs/>
                <w:szCs w:val="20"/>
                <w:lang w:eastAsia="sl-SI"/>
              </w:rPr>
              <w:t>3360-24-0022 Prenova objektov za raziskave v Jabljah in Ptuju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FAE7" w14:textId="59B34F94" w:rsidR="00764D86" w:rsidRPr="00677DAC" w:rsidRDefault="003D2972" w:rsidP="00881FF6">
            <w:pPr>
              <w:widowControl w:val="0"/>
              <w:jc w:val="center"/>
              <w:rPr>
                <w:rFonts w:cs="Arial"/>
                <w:iCs/>
                <w:sz w:val="16"/>
                <w:szCs w:val="16"/>
                <w:lang w:eastAsia="sl-SI"/>
              </w:rPr>
            </w:pPr>
            <w:r>
              <w:t>231767</w:t>
            </w:r>
            <w:r w:rsidR="001F3C9B" w:rsidRPr="00677DAC">
              <w:t xml:space="preserve">– Investicije v </w:t>
            </w:r>
            <w:r>
              <w:t>raziskovalno dejavnost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63A5" w14:textId="77777777" w:rsidR="00764D86" w:rsidRDefault="00764D86" w:rsidP="00764D86">
            <w:pPr>
              <w:widowControl w:val="0"/>
              <w:jc w:val="center"/>
            </w:pPr>
            <w:r>
              <w:t>0,00 EUR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C95" w14:textId="77777777" w:rsidR="00764D86" w:rsidRDefault="00764D86" w:rsidP="00764D86">
            <w:pPr>
              <w:widowControl w:val="0"/>
              <w:ind w:right="425"/>
              <w:jc w:val="center"/>
            </w:pPr>
            <w:r>
              <w:t>0,00 EUR</w:t>
            </w:r>
          </w:p>
        </w:tc>
      </w:tr>
      <w:tr w:rsidR="00764D86" w:rsidRPr="008D1759" w14:paraId="0ED2FFCF" w14:textId="77777777" w:rsidTr="001C0A9A"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1948" w14:textId="77777777" w:rsidR="00764D86" w:rsidRPr="00903738" w:rsidRDefault="00764D86" w:rsidP="00764D8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Cs w:val="20"/>
              </w:rPr>
            </w:pPr>
            <w:r w:rsidRPr="0090373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673" w14:textId="77777777" w:rsidR="00764D86" w:rsidRPr="006C5145" w:rsidRDefault="00764D86" w:rsidP="00764D86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0,00</w:t>
            </w:r>
            <w:r w:rsidRPr="006C5145">
              <w:rPr>
                <w:b/>
              </w:rPr>
              <w:t xml:space="preserve"> EUR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24B4" w14:textId="77777777" w:rsidR="00764D86" w:rsidRPr="006C5145" w:rsidRDefault="00764D86" w:rsidP="00764D86">
            <w:pPr>
              <w:widowControl w:val="0"/>
              <w:ind w:right="425"/>
              <w:jc w:val="center"/>
              <w:rPr>
                <w:rFonts w:cs="Arial"/>
                <w:b/>
                <w:szCs w:val="20"/>
              </w:rPr>
            </w:pPr>
            <w:r w:rsidRPr="006C5145">
              <w:rPr>
                <w:b/>
              </w:rPr>
              <w:t>0,00 EUR</w:t>
            </w:r>
          </w:p>
        </w:tc>
      </w:tr>
      <w:tr w:rsidR="00764D86" w:rsidRPr="004D11F9" w14:paraId="24623535" w14:textId="77777777" w:rsidTr="00D6535C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9C3" w14:textId="77777777" w:rsidR="00764D86" w:rsidRPr="00903738" w:rsidRDefault="00764D86" w:rsidP="00764D8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right="425" w:hanging="142"/>
              <w:rPr>
                <w:rFonts w:cs="Arial"/>
                <w:sz w:val="20"/>
                <w:szCs w:val="20"/>
              </w:rPr>
            </w:pPr>
            <w:r w:rsidRPr="00903738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764D86" w:rsidRPr="008D1759" w14:paraId="3E611324" w14:textId="77777777" w:rsidTr="001C0A9A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0426" w14:textId="77777777" w:rsidR="00764D86" w:rsidRPr="00903738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 w:rsidRPr="00903738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141A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EB4E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0294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A92D" w14:textId="77777777" w:rsidR="00764D86" w:rsidRPr="008D1759" w:rsidRDefault="00764D86" w:rsidP="00764D86">
            <w:pPr>
              <w:widowControl w:val="0"/>
              <w:ind w:right="425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64D86" w:rsidRPr="008D1759" w14:paraId="3D51399E" w14:textId="77777777" w:rsidTr="006C507E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82638" w14:textId="0634B4B8" w:rsidR="00764D86" w:rsidRPr="00903738" w:rsidRDefault="00764D86" w:rsidP="00764D86">
            <w:pPr>
              <w:widowControl w:val="0"/>
              <w:jc w:val="center"/>
              <w:rPr>
                <w:rFonts w:cs="Arial"/>
              </w:rPr>
            </w:pPr>
            <w:r w:rsidRPr="00903738">
              <w:rPr>
                <w:rFonts w:cs="Arial"/>
              </w:rPr>
              <w:t xml:space="preserve">Ministrstvo za </w:t>
            </w:r>
            <w:r w:rsidR="00903738" w:rsidRPr="00903738">
              <w:rPr>
                <w:rFonts w:eastAsia="Times New Roman" w:cs="Arial"/>
                <w:szCs w:val="20"/>
              </w:rPr>
              <w:t>visoko šolstvo, znanost in inovacije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6E18" w14:textId="77777777" w:rsidR="003D2972" w:rsidRPr="003D2972" w:rsidRDefault="003D2972" w:rsidP="003D2972">
            <w:pPr>
              <w:widowControl w:val="0"/>
              <w:jc w:val="center"/>
              <w:rPr>
                <w:rFonts w:cs="Arial"/>
              </w:rPr>
            </w:pPr>
            <w:r w:rsidRPr="003D2972">
              <w:rPr>
                <w:rFonts w:cs="Arial"/>
              </w:rPr>
              <w:t>3330-18-0003</w:t>
            </w:r>
          </w:p>
          <w:p w14:paraId="784EF986" w14:textId="71EC6675" w:rsidR="00764D86" w:rsidRPr="00677DAC" w:rsidRDefault="003D2972" w:rsidP="003D2972">
            <w:pPr>
              <w:widowControl w:val="0"/>
              <w:jc w:val="center"/>
              <w:rPr>
                <w:rFonts w:ascii="Helv" w:hAnsi="Helv" w:cs="Helv"/>
                <w:color w:val="000000"/>
                <w:sz w:val="18"/>
                <w:szCs w:val="18"/>
              </w:rPr>
            </w:pPr>
            <w:r w:rsidRPr="003D2972">
              <w:rPr>
                <w:rFonts w:cs="Arial"/>
              </w:rPr>
              <w:t>Nove investicije na področju znanosti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78F4" w14:textId="61B3F636" w:rsidR="00764D86" w:rsidRPr="00677DAC" w:rsidRDefault="003D2972" w:rsidP="00BC7B38">
            <w:pPr>
              <w:widowControl w:val="0"/>
              <w:jc w:val="center"/>
              <w:rPr>
                <w:rFonts w:cs="Arial"/>
              </w:rPr>
            </w:pPr>
            <w:r>
              <w:t>231767</w:t>
            </w:r>
            <w:r w:rsidRPr="00677DAC">
              <w:t xml:space="preserve">– Investicije v </w:t>
            </w:r>
            <w:r>
              <w:t>raziskovalno dejavnost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213" w14:textId="0F6A3F74" w:rsidR="00764D86" w:rsidRPr="00677DAC" w:rsidRDefault="003D2972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372.969,03</w:t>
            </w:r>
            <w:r w:rsidR="00FB0840" w:rsidRPr="00677DAC">
              <w:rPr>
                <w:rFonts w:cs="Arial"/>
                <w:szCs w:val="20"/>
              </w:rPr>
              <w:t xml:space="preserve"> </w:t>
            </w:r>
            <w:r w:rsidR="00764D86" w:rsidRPr="00677DAC">
              <w:rPr>
                <w:rFonts w:cs="Arial"/>
                <w:szCs w:val="20"/>
              </w:rPr>
              <w:t>EUR</w:t>
            </w:r>
          </w:p>
          <w:p w14:paraId="7AC30DE6" w14:textId="77777777" w:rsidR="00764D86" w:rsidRPr="00677DAC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915" w14:textId="47A32FD1" w:rsidR="00953CE5" w:rsidRPr="00677DAC" w:rsidRDefault="00FB0840" w:rsidP="00953CE5">
            <w:pPr>
              <w:widowControl w:val="0"/>
              <w:jc w:val="center"/>
              <w:rPr>
                <w:rFonts w:cs="Arial"/>
                <w:szCs w:val="20"/>
              </w:rPr>
            </w:pPr>
            <w:r w:rsidRPr="00677DAC">
              <w:rPr>
                <w:rFonts w:cs="Arial"/>
                <w:szCs w:val="20"/>
              </w:rPr>
              <w:t xml:space="preserve">0,00 </w:t>
            </w:r>
            <w:r w:rsidR="00953CE5" w:rsidRPr="00677DAC">
              <w:rPr>
                <w:rFonts w:cs="Arial"/>
                <w:szCs w:val="20"/>
              </w:rPr>
              <w:t>EUR</w:t>
            </w:r>
          </w:p>
          <w:p w14:paraId="1A43FD18" w14:textId="77777777" w:rsidR="00764D86" w:rsidRPr="00677DAC" w:rsidRDefault="00764D86" w:rsidP="0008105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64D86" w:rsidRPr="008D1759" w14:paraId="52597D4A" w14:textId="77777777" w:rsidTr="001C0A9A"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934" w14:textId="77777777" w:rsidR="00764D86" w:rsidRPr="004F148F" w:rsidRDefault="00764D86" w:rsidP="00764D86">
            <w:pPr>
              <w:widowControl w:val="0"/>
              <w:rPr>
                <w:rFonts w:cs="Arial"/>
                <w:b/>
                <w:szCs w:val="20"/>
              </w:rPr>
            </w:pPr>
            <w:r w:rsidRPr="004F148F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1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A2AF" w14:textId="39370409" w:rsidR="00764D86" w:rsidRPr="004F148F" w:rsidRDefault="003D2972" w:rsidP="00AC7BC1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372.969,03</w:t>
            </w:r>
            <w:r w:rsidR="00FB0840">
              <w:rPr>
                <w:rFonts w:cs="Arial"/>
                <w:b/>
                <w:szCs w:val="20"/>
              </w:rPr>
              <w:t xml:space="preserve"> </w:t>
            </w:r>
            <w:r w:rsidR="00764D86">
              <w:rPr>
                <w:rFonts w:cs="Arial"/>
                <w:b/>
                <w:szCs w:val="20"/>
              </w:rPr>
              <w:t>EUR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D18A" w14:textId="5B8E281C" w:rsidR="00764D86" w:rsidRPr="004F148F" w:rsidRDefault="00FB0840" w:rsidP="001F3C9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0,00 </w:t>
            </w:r>
            <w:r w:rsidR="00764D86">
              <w:rPr>
                <w:rFonts w:cs="Arial"/>
                <w:b/>
                <w:szCs w:val="20"/>
              </w:rPr>
              <w:t>EUR</w:t>
            </w:r>
          </w:p>
        </w:tc>
      </w:tr>
      <w:tr w:rsidR="00764D86" w:rsidRPr="004D11F9" w14:paraId="7CC1E2FB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7EC" w14:textId="77777777" w:rsidR="00764D86" w:rsidRDefault="00764D86" w:rsidP="00764D8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II.c</w:t>
            </w:r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64D86" w:rsidRPr="008D1759" w14:paraId="74090568" w14:textId="77777777" w:rsidTr="001C0A9A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A6C1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FF6C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ACBF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64D86" w:rsidRPr="008D1759" w14:paraId="33D74AD9" w14:textId="77777777" w:rsidTr="001C0A9A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67E3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21BE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B4B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</w:tr>
      <w:tr w:rsidR="00764D86" w:rsidRPr="008D1759" w14:paraId="12463F50" w14:textId="77777777" w:rsidTr="001C0A9A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2F10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568D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1B9E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64D86" w:rsidRPr="008D1759" w14:paraId="0A51D297" w14:textId="77777777" w:rsidTr="001C0A9A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9B68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939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B4BF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64D86" w:rsidRPr="008D1759" w14:paraId="0434D84B" w14:textId="77777777" w:rsidTr="001C0A9A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9E1C" w14:textId="77777777" w:rsidR="00764D86" w:rsidRPr="004D11F9" w:rsidRDefault="00764D86" w:rsidP="00764D86">
            <w:pPr>
              <w:widowControl w:val="0"/>
              <w:rPr>
                <w:rFonts w:cs="Arial"/>
                <w:b/>
                <w:szCs w:val="20"/>
              </w:rPr>
            </w:pPr>
            <w:r w:rsidRPr="004D11F9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54F0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60F1" w14:textId="77777777" w:rsidR="00764D86" w:rsidRPr="008D1759" w:rsidRDefault="00764D86" w:rsidP="00764D8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64D86" w:rsidRPr="004D11F9" w14:paraId="202E5BB7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6772" w14:textId="77777777" w:rsidR="00764D86" w:rsidRPr="008D1759" w:rsidRDefault="00764D86" w:rsidP="00764D86">
            <w:pPr>
              <w:widowControl w:val="0"/>
              <w:rPr>
                <w:rFonts w:cs="Arial"/>
                <w:b/>
                <w:szCs w:val="20"/>
              </w:rPr>
            </w:pPr>
          </w:p>
          <w:p w14:paraId="793F7513" w14:textId="77777777" w:rsidR="00764D86" w:rsidRDefault="00764D86" w:rsidP="00764D86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14:paraId="127B5311" w14:textId="77777777" w:rsidR="00764D86" w:rsidRDefault="00764D86" w:rsidP="003A40D7">
            <w:pPr>
              <w:jc w:val="both"/>
              <w:rPr>
                <w:rFonts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/</w:t>
            </w:r>
          </w:p>
        </w:tc>
      </w:tr>
      <w:tr w:rsidR="00764D86" w:rsidRPr="004D11F9" w14:paraId="1A287A2B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3939" w14:textId="77777777" w:rsidR="00764D86" w:rsidRDefault="00764D86" w:rsidP="00764D86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517D0CF5" w14:textId="77777777" w:rsidR="00764D86" w:rsidRDefault="00764D86" w:rsidP="00764D8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/</w:t>
            </w:r>
          </w:p>
          <w:p w14:paraId="4566F742" w14:textId="77777777" w:rsidR="00764D86" w:rsidRPr="008D1759" w:rsidRDefault="00764D86" w:rsidP="00764D86">
            <w:pPr>
              <w:rPr>
                <w:b/>
                <w:szCs w:val="20"/>
              </w:rPr>
            </w:pPr>
          </w:p>
        </w:tc>
      </w:tr>
      <w:tr w:rsidR="00764D86" w:rsidRPr="004D11F9" w14:paraId="3AB02801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7946" w14:textId="77777777" w:rsidR="00764D86" w:rsidRPr="00D731F3" w:rsidRDefault="00764D86" w:rsidP="00764D86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64D86" w:rsidRPr="004D11F9" w14:paraId="0DA0403B" w14:textId="77777777" w:rsidTr="001C0A9A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8356" w14:textId="77777777" w:rsidR="00764D86" w:rsidRPr="00171E3B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 xml:space="preserve">Vsebina predloženega gradiva </w:t>
            </w:r>
            <w:r>
              <w:rPr>
                <w:iCs/>
                <w:szCs w:val="20"/>
              </w:rPr>
              <w:t xml:space="preserve">(predpisa) </w:t>
            </w:r>
            <w:r w:rsidRPr="00171E3B">
              <w:rPr>
                <w:iCs/>
                <w:szCs w:val="20"/>
              </w:rPr>
              <w:t>vpliva na:</w:t>
            </w:r>
          </w:p>
          <w:p w14:paraId="55EA2CF8" w14:textId="77777777" w:rsidR="00764D86" w:rsidRDefault="00764D86" w:rsidP="00764D86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pristojnosti občin,</w:t>
            </w:r>
          </w:p>
          <w:p w14:paraId="13CBFED0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delovanje občin,</w:t>
            </w:r>
          </w:p>
          <w:p w14:paraId="13FB2770" w14:textId="77777777" w:rsidR="00764D86" w:rsidRPr="00171E3B" w:rsidRDefault="00764D86" w:rsidP="003A40D7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b/>
                <w:szCs w:val="20"/>
              </w:rPr>
            </w:pPr>
            <w:r>
              <w:rPr>
                <w:iCs/>
                <w:szCs w:val="20"/>
              </w:rPr>
              <w:t>financiranje občin.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E2B" w14:textId="77777777" w:rsidR="00764D86" w:rsidRPr="00171E3B" w:rsidRDefault="00764D86" w:rsidP="00764D86">
            <w:pPr>
              <w:jc w:val="center"/>
              <w:rPr>
                <w:rFonts w:cs="Arial"/>
                <w:b/>
                <w:szCs w:val="20"/>
              </w:rPr>
            </w:pPr>
            <w:r w:rsidRPr="00171E3B">
              <w:rPr>
                <w:szCs w:val="20"/>
              </w:rPr>
              <w:t>NE</w:t>
            </w:r>
          </w:p>
        </w:tc>
      </w:tr>
      <w:tr w:rsidR="00764D86" w:rsidRPr="004D11F9" w14:paraId="21A3277D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CB48" w14:textId="77777777" w:rsidR="00764D86" w:rsidRPr="00171E3B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Gradivo (predpis) je bilo poslano v mnenje</w:t>
            </w:r>
            <w:r w:rsidRPr="00171E3B">
              <w:rPr>
                <w:iCs/>
                <w:szCs w:val="20"/>
              </w:rPr>
              <w:t xml:space="preserve">: </w:t>
            </w:r>
          </w:p>
          <w:p w14:paraId="669F7DAB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Skupnost</w:t>
            </w:r>
            <w:r>
              <w:rPr>
                <w:iCs/>
                <w:szCs w:val="20"/>
              </w:rPr>
              <w:t>i</w:t>
            </w:r>
            <w:r w:rsidRPr="00171E3B">
              <w:rPr>
                <w:iCs/>
                <w:szCs w:val="20"/>
              </w:rPr>
              <w:t xml:space="preserve"> občin Slovenije SOS: NE</w:t>
            </w:r>
          </w:p>
          <w:p w14:paraId="0FA4F446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Združenj</w:t>
            </w:r>
            <w:r>
              <w:rPr>
                <w:iCs/>
                <w:szCs w:val="20"/>
              </w:rPr>
              <w:t>u</w:t>
            </w:r>
            <w:r w:rsidRPr="00171E3B">
              <w:rPr>
                <w:iCs/>
                <w:szCs w:val="20"/>
              </w:rPr>
              <w:t xml:space="preserve"> občin Slovenije ZOS: NE</w:t>
            </w:r>
          </w:p>
          <w:p w14:paraId="463BCB2A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lastRenderedPageBreak/>
              <w:t>Združenj</w:t>
            </w:r>
            <w:r>
              <w:rPr>
                <w:iCs/>
                <w:szCs w:val="20"/>
              </w:rPr>
              <w:t>u</w:t>
            </w:r>
            <w:r w:rsidRPr="00171E3B">
              <w:rPr>
                <w:iCs/>
                <w:szCs w:val="20"/>
              </w:rPr>
              <w:t xml:space="preserve"> mestnih občin Slovenije ZMOS: NE</w:t>
            </w:r>
          </w:p>
          <w:p w14:paraId="7EEDEAC3" w14:textId="77777777" w:rsidR="00764D86" w:rsidRPr="00171E3B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0854393F" w14:textId="77777777" w:rsidR="00764D86" w:rsidRPr="00171E3B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Predlogi in pripombe združenj so bili upoštevani:</w:t>
            </w:r>
          </w:p>
          <w:p w14:paraId="2224E9D9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v celoti,</w:t>
            </w:r>
          </w:p>
          <w:p w14:paraId="7D2BFA00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večinoma,</w:t>
            </w:r>
          </w:p>
          <w:p w14:paraId="1B22DFD8" w14:textId="77777777" w:rsidR="00764D86" w:rsidRPr="00171E3B" w:rsidRDefault="00764D86" w:rsidP="00764D86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delno,</w:t>
            </w:r>
          </w:p>
          <w:p w14:paraId="23F20F1A" w14:textId="77777777" w:rsidR="00764D86" w:rsidRDefault="00764D86" w:rsidP="00764D86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niso bili upoštevani.</w:t>
            </w:r>
          </w:p>
          <w:p w14:paraId="183A23AD" w14:textId="77777777" w:rsidR="00764D86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0977656A" w14:textId="77777777" w:rsidR="00764D86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Bistveni predlogi in pripombe, ki niso bili upoštevani.</w:t>
            </w:r>
          </w:p>
          <w:p w14:paraId="447A4483" w14:textId="77777777" w:rsidR="00764D86" w:rsidRPr="00171E3B" w:rsidRDefault="00764D86" w:rsidP="00764D86">
            <w:pPr>
              <w:rPr>
                <w:szCs w:val="20"/>
              </w:rPr>
            </w:pPr>
          </w:p>
        </w:tc>
      </w:tr>
      <w:tr w:rsidR="00764D86" w:rsidRPr="004D11F9" w14:paraId="18E327D5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E58" w14:textId="77777777" w:rsidR="00764D86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063BD">
              <w:rPr>
                <w:b/>
                <w:szCs w:val="20"/>
              </w:rPr>
              <w:lastRenderedPageBreak/>
              <w:t>9. Predstavitev sodelovanja javnosti:</w:t>
            </w:r>
          </w:p>
        </w:tc>
      </w:tr>
      <w:tr w:rsidR="00764D86" w:rsidRPr="004D11F9" w14:paraId="08AFF1C3" w14:textId="77777777" w:rsidTr="001C0A9A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E341" w14:textId="77777777" w:rsidR="00764D86" w:rsidRPr="00D063BD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063BD">
              <w:rPr>
                <w:iCs/>
                <w:szCs w:val="20"/>
              </w:rPr>
              <w:t>Gradivo je bilo predhodno objavljeno na spletni strani predlagatelja: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1C63" w14:textId="77777777" w:rsidR="00764D86" w:rsidRPr="00D063BD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171E3B">
              <w:rPr>
                <w:szCs w:val="20"/>
              </w:rPr>
              <w:t>NE</w:t>
            </w:r>
          </w:p>
        </w:tc>
      </w:tr>
      <w:tr w:rsidR="00764D86" w:rsidRPr="004D11F9" w14:paraId="38786995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799D" w14:textId="77777777" w:rsidR="00764D86" w:rsidRPr="00D063BD" w:rsidRDefault="00764D86" w:rsidP="003A40D7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5B1D6F">
              <w:rPr>
                <w:iCs/>
                <w:szCs w:val="20"/>
              </w:rPr>
              <w:t>Pri pripravi predloga sklepa se v skladu z 7. odstavkom 9. člena Poslovnika Vlade RS javnost ne povabi k sodelovanju.</w:t>
            </w:r>
          </w:p>
        </w:tc>
      </w:tr>
      <w:tr w:rsidR="00764D86" w:rsidRPr="004D11F9" w14:paraId="1EA44E4E" w14:textId="77777777" w:rsidTr="001C0A9A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4208" w14:textId="77777777" w:rsidR="00764D86" w:rsidRPr="00D063BD" w:rsidRDefault="00764D86" w:rsidP="00764D86">
            <w:pPr>
              <w:pStyle w:val="Neotevilenodstavek"/>
              <w:widowControl w:val="0"/>
              <w:spacing w:before="0" w:after="0" w:line="260" w:lineRule="exact"/>
              <w:jc w:val="left"/>
              <w:rPr>
                <w:iCs/>
                <w:szCs w:val="20"/>
              </w:rPr>
            </w:pPr>
            <w:r w:rsidRPr="00D063BD">
              <w:rPr>
                <w:b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22FE" w14:textId="77777777" w:rsidR="00764D86" w:rsidRPr="00D063BD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063BD">
              <w:rPr>
                <w:szCs w:val="20"/>
              </w:rPr>
              <w:t>NE</w:t>
            </w:r>
          </w:p>
        </w:tc>
      </w:tr>
      <w:tr w:rsidR="00764D86" w:rsidRPr="004D11F9" w14:paraId="050AD3BF" w14:textId="77777777" w:rsidTr="001C0A9A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CC9F" w14:textId="77777777" w:rsidR="00764D86" w:rsidRPr="00D063BD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063BD">
              <w:rPr>
                <w:b/>
                <w:szCs w:val="20"/>
              </w:rPr>
              <w:t>11. Gradivo je uvrščeno v delovni program vlade: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B1C7" w14:textId="77777777" w:rsidR="00764D86" w:rsidRPr="00D063BD" w:rsidRDefault="00764D86" w:rsidP="00764D86">
            <w:pPr>
              <w:pStyle w:val="Neotevilenodstavek"/>
              <w:widowControl w:val="0"/>
              <w:spacing w:before="0" w:after="0" w:line="260" w:lineRule="exact"/>
              <w:rPr>
                <w:szCs w:val="20"/>
              </w:rPr>
            </w:pPr>
            <w:r w:rsidRPr="00D063BD">
              <w:rPr>
                <w:szCs w:val="20"/>
              </w:rPr>
              <w:t>NE</w:t>
            </w:r>
          </w:p>
        </w:tc>
      </w:tr>
      <w:tr w:rsidR="00764D86" w:rsidRPr="004D11F9" w14:paraId="60E8D337" w14:textId="77777777" w:rsidTr="001C0A9A">
        <w:trPr>
          <w:trHeight w:val="255"/>
        </w:trPr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FF8F" w14:textId="77777777" w:rsidR="00764D86" w:rsidRPr="005C4899" w:rsidRDefault="00764D86" w:rsidP="00764D86">
            <w:pPr>
              <w:jc w:val="center"/>
              <w:rPr>
                <w:lang w:eastAsia="sl-SI"/>
              </w:rPr>
            </w:pPr>
          </w:p>
          <w:p w14:paraId="7C7DDB20" w14:textId="77777777" w:rsidR="00764D86" w:rsidRDefault="00764D86" w:rsidP="00764D86">
            <w:pPr>
              <w:ind w:left="4956" w:firstLine="708"/>
              <w:jc w:val="center"/>
              <w:rPr>
                <w:lang w:eastAsia="sl-SI"/>
              </w:rPr>
            </w:pPr>
          </w:p>
          <w:p w14:paraId="034C5416" w14:textId="46CFED43" w:rsidR="00764D86" w:rsidRPr="005C4899" w:rsidRDefault="00810672" w:rsidP="00764D86">
            <w:pPr>
              <w:ind w:left="4956" w:firstLine="708"/>
              <w:jc w:val="center"/>
              <w:rPr>
                <w:lang w:eastAsia="sl-SI"/>
              </w:rPr>
            </w:pPr>
            <w:r>
              <w:rPr>
                <w:lang w:eastAsia="sl-SI"/>
              </w:rPr>
              <w:t>d</w:t>
            </w:r>
            <w:r w:rsidR="00A97EE8">
              <w:rPr>
                <w:lang w:eastAsia="sl-SI"/>
              </w:rPr>
              <w:t>r. Igor PAPIČ</w:t>
            </w:r>
          </w:p>
          <w:p w14:paraId="22429467" w14:textId="77777777" w:rsidR="00764D86" w:rsidRDefault="00764D86" w:rsidP="00764D86">
            <w:pPr>
              <w:ind w:left="4956" w:firstLine="708"/>
              <w:jc w:val="center"/>
              <w:rPr>
                <w:lang w:eastAsia="sl-SI"/>
              </w:rPr>
            </w:pPr>
            <w:r w:rsidRPr="00D65E5A">
              <w:rPr>
                <w:lang w:eastAsia="sl-SI"/>
              </w:rPr>
              <w:t>MINIST</w:t>
            </w:r>
            <w:r w:rsidR="00A97EE8">
              <w:rPr>
                <w:lang w:eastAsia="sl-SI"/>
              </w:rPr>
              <w:t>ER</w:t>
            </w:r>
          </w:p>
          <w:p w14:paraId="6F44070A" w14:textId="77777777" w:rsidR="00764D86" w:rsidRDefault="00764D86" w:rsidP="00764D86">
            <w:pPr>
              <w:widowControl w:val="0"/>
              <w:rPr>
                <w:rFonts w:cs="Arial"/>
                <w:b/>
                <w:szCs w:val="20"/>
              </w:rPr>
            </w:pPr>
          </w:p>
          <w:p w14:paraId="1FCEF063" w14:textId="77777777" w:rsidR="00764D86" w:rsidRPr="008D1759" w:rsidRDefault="00764D86" w:rsidP="00764D86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</w:tbl>
    <w:p w14:paraId="5EFBC93C" w14:textId="77777777" w:rsidR="00C265C2" w:rsidRPr="00BF7CFE" w:rsidRDefault="00C265C2" w:rsidP="00C265C2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  <w:r w:rsidRPr="00BF7CFE">
        <w:rPr>
          <w:rFonts w:cs="Arial"/>
          <w:b/>
          <w:szCs w:val="20"/>
        </w:rPr>
        <w:t>Priloge:</w:t>
      </w:r>
    </w:p>
    <w:p w14:paraId="7C63DDFB" w14:textId="77777777" w:rsidR="00C265C2" w:rsidRPr="00E766D9" w:rsidRDefault="00C265C2" w:rsidP="00503DAF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E766D9">
        <w:rPr>
          <w:rFonts w:cs="Arial"/>
          <w:snapToGrid w:val="0"/>
          <w:szCs w:val="20"/>
        </w:rPr>
        <w:t xml:space="preserve">PRILOGA </w:t>
      </w:r>
      <w:r w:rsidR="00845658">
        <w:rPr>
          <w:rFonts w:cs="Arial"/>
          <w:snapToGrid w:val="0"/>
          <w:szCs w:val="20"/>
        </w:rPr>
        <w:t>2</w:t>
      </w:r>
      <w:r w:rsidRPr="00E766D9">
        <w:rPr>
          <w:rFonts w:cs="Arial"/>
          <w:snapToGrid w:val="0"/>
          <w:szCs w:val="20"/>
        </w:rPr>
        <w:t xml:space="preserve">: </w:t>
      </w:r>
      <w:r w:rsidR="00EF3DA6" w:rsidRPr="005A3A3D">
        <w:rPr>
          <w:rFonts w:cs="Arial"/>
          <w:szCs w:val="20"/>
        </w:rPr>
        <w:t>Podatki o izvedbi notranjih postopkov pred odločitvijo na seji vlade</w:t>
      </w:r>
    </w:p>
    <w:p w14:paraId="1E47E890" w14:textId="77777777" w:rsidR="00357F46" w:rsidRPr="001870D4" w:rsidRDefault="00357F46" w:rsidP="00357F46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BF7CFE">
        <w:rPr>
          <w:rFonts w:cs="Arial"/>
          <w:snapToGrid w:val="0"/>
          <w:szCs w:val="20"/>
        </w:rPr>
        <w:t xml:space="preserve">PRILOGA </w:t>
      </w:r>
      <w:r>
        <w:rPr>
          <w:rFonts w:cs="Arial"/>
          <w:snapToGrid w:val="0"/>
          <w:szCs w:val="20"/>
        </w:rPr>
        <w:t xml:space="preserve">3: </w:t>
      </w:r>
      <w:r w:rsidR="00EF3DA6" w:rsidRPr="005A3A3D">
        <w:rPr>
          <w:iCs/>
          <w:szCs w:val="20"/>
        </w:rPr>
        <w:t>Predlog sklepa Vlade RS</w:t>
      </w:r>
    </w:p>
    <w:p w14:paraId="47B191E3" w14:textId="77777777" w:rsidR="00EF3DA6" w:rsidRPr="00EF3DA6" w:rsidRDefault="00C265C2" w:rsidP="0068188E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EF3DA6">
        <w:rPr>
          <w:rFonts w:cs="Arial"/>
          <w:snapToGrid w:val="0"/>
          <w:szCs w:val="20"/>
        </w:rPr>
        <w:t xml:space="preserve">PRILOGA </w:t>
      </w:r>
      <w:r w:rsidR="00357F46" w:rsidRPr="00EF3DA6">
        <w:rPr>
          <w:rFonts w:cs="Arial"/>
          <w:snapToGrid w:val="0"/>
          <w:szCs w:val="20"/>
        </w:rPr>
        <w:t>4</w:t>
      </w:r>
      <w:r w:rsidRPr="00EF3DA6">
        <w:rPr>
          <w:rFonts w:cs="Arial"/>
          <w:snapToGrid w:val="0"/>
          <w:szCs w:val="20"/>
        </w:rPr>
        <w:t xml:space="preserve">: </w:t>
      </w:r>
      <w:r w:rsidR="00EF3DA6" w:rsidRPr="005A3A3D">
        <w:rPr>
          <w:iCs/>
          <w:szCs w:val="20"/>
        </w:rPr>
        <w:t>Obrazložitev</w:t>
      </w:r>
      <w:r w:rsidR="00EF3DA6" w:rsidRPr="00EF3DA6">
        <w:rPr>
          <w:rFonts w:cs="Arial"/>
          <w:snapToGrid w:val="0"/>
          <w:szCs w:val="20"/>
        </w:rPr>
        <w:t xml:space="preserve"> </w:t>
      </w:r>
    </w:p>
    <w:p w14:paraId="02368670" w14:textId="6994BC19" w:rsidR="00F865CA" w:rsidRPr="003D1FA3" w:rsidRDefault="0031365C" w:rsidP="006C1ABE">
      <w:pPr>
        <w:numPr>
          <w:ilvl w:val="0"/>
          <w:numId w:val="8"/>
        </w:numPr>
        <w:spacing w:line="240" w:lineRule="atLeast"/>
        <w:ind w:right="-1"/>
        <w:rPr>
          <w:rFonts w:cs="Arial"/>
          <w:snapToGrid w:val="0"/>
          <w:szCs w:val="20"/>
        </w:rPr>
      </w:pPr>
      <w:r w:rsidRPr="008E1D95">
        <w:rPr>
          <w:rFonts w:cs="Arial"/>
          <w:snapToGrid w:val="0"/>
          <w:szCs w:val="20"/>
        </w:rPr>
        <w:t xml:space="preserve">PRILOGA </w:t>
      </w:r>
      <w:r w:rsidR="00357F46" w:rsidRPr="008E1D95">
        <w:rPr>
          <w:rFonts w:cs="Arial"/>
          <w:snapToGrid w:val="0"/>
          <w:szCs w:val="20"/>
        </w:rPr>
        <w:t>5</w:t>
      </w:r>
      <w:r w:rsidRPr="008E1D95">
        <w:rPr>
          <w:rFonts w:cs="Arial"/>
          <w:snapToGrid w:val="0"/>
          <w:szCs w:val="20"/>
        </w:rPr>
        <w:t xml:space="preserve">: </w:t>
      </w:r>
      <w:r w:rsidR="00EF3DA6" w:rsidRPr="008E1D95">
        <w:rPr>
          <w:rFonts w:cs="Arial"/>
          <w:snapToGrid w:val="0"/>
          <w:szCs w:val="20"/>
        </w:rPr>
        <w:t xml:space="preserve">Sklep o potrditvi </w:t>
      </w:r>
      <w:r w:rsidR="00081059" w:rsidRPr="008E1D95">
        <w:rPr>
          <w:rFonts w:cs="Arial"/>
          <w:snapToGrid w:val="0"/>
          <w:szCs w:val="20"/>
        </w:rPr>
        <w:t>D</w:t>
      </w:r>
      <w:r w:rsidR="0098697F" w:rsidRPr="008E1D95">
        <w:rPr>
          <w:rFonts w:cs="Arial"/>
          <w:snapToGrid w:val="0"/>
          <w:szCs w:val="20"/>
        </w:rPr>
        <w:t>okumenta identifikacije</w:t>
      </w:r>
      <w:r w:rsidR="00EF3DA6" w:rsidRPr="008E1D95">
        <w:rPr>
          <w:rFonts w:cs="Arial"/>
          <w:snapToGrid w:val="0"/>
          <w:szCs w:val="20"/>
        </w:rPr>
        <w:t xml:space="preserve"> investicijskega </w:t>
      </w:r>
      <w:r w:rsidR="00115854" w:rsidRPr="008E1D95">
        <w:rPr>
          <w:rFonts w:cs="Arial"/>
          <w:snapToGrid w:val="0"/>
          <w:szCs w:val="20"/>
        </w:rPr>
        <w:t xml:space="preserve">projekta </w:t>
      </w:r>
      <w:r w:rsidR="005A71F7" w:rsidRPr="008E1D95">
        <w:rPr>
          <w:rFonts w:cs="Arial"/>
          <w:szCs w:val="20"/>
        </w:rPr>
        <w:t>št</w:t>
      </w:r>
      <w:r w:rsidR="00F865CA" w:rsidRPr="008E1D95">
        <w:rPr>
          <w:rFonts w:cs="Arial"/>
          <w:szCs w:val="20"/>
        </w:rPr>
        <w:t xml:space="preserve">. </w:t>
      </w:r>
      <w:r w:rsidR="009D6504">
        <w:rPr>
          <w:rFonts w:cs="Arial"/>
          <w:szCs w:val="20"/>
        </w:rPr>
        <w:t>08-1-112/2024</w:t>
      </w:r>
      <w:r w:rsidR="00F865CA" w:rsidRPr="008E1D95">
        <w:rPr>
          <w:rFonts w:cs="Arial"/>
          <w:szCs w:val="20"/>
        </w:rPr>
        <w:t xml:space="preserve"> </w:t>
      </w:r>
      <w:r w:rsidR="006C507E" w:rsidRPr="008E1D95">
        <w:rPr>
          <w:rFonts w:cs="Arial"/>
          <w:szCs w:val="20"/>
        </w:rPr>
        <w:t xml:space="preserve">z dne </w:t>
      </w:r>
      <w:r w:rsidR="009D6504">
        <w:rPr>
          <w:rFonts w:cs="Arial"/>
          <w:szCs w:val="20"/>
        </w:rPr>
        <w:t>15.5.2024</w:t>
      </w:r>
    </w:p>
    <w:p w14:paraId="23F67958" w14:textId="4499CF37" w:rsidR="003D1FA3" w:rsidRPr="004A5B2A" w:rsidRDefault="003D1FA3" w:rsidP="006C1ABE">
      <w:pPr>
        <w:numPr>
          <w:ilvl w:val="0"/>
          <w:numId w:val="8"/>
        </w:numPr>
        <w:spacing w:line="240" w:lineRule="atLeast"/>
        <w:ind w:right="-1"/>
        <w:rPr>
          <w:rFonts w:cs="Arial"/>
          <w:snapToGrid w:val="0"/>
          <w:szCs w:val="20"/>
        </w:rPr>
      </w:pPr>
      <w:r>
        <w:rPr>
          <w:rFonts w:cs="Arial"/>
          <w:szCs w:val="20"/>
        </w:rPr>
        <w:t>PRILOGA 6: viri financiranja</w:t>
      </w:r>
    </w:p>
    <w:p w14:paraId="7ACF02C7" w14:textId="05516E46" w:rsidR="004A5B2A" w:rsidRPr="004A5B2A" w:rsidRDefault="004A5B2A" w:rsidP="006C1ABE">
      <w:pPr>
        <w:numPr>
          <w:ilvl w:val="0"/>
          <w:numId w:val="8"/>
        </w:numPr>
        <w:spacing w:line="240" w:lineRule="atLeast"/>
        <w:ind w:right="-1"/>
        <w:rPr>
          <w:rFonts w:cs="Arial"/>
          <w:snapToGrid w:val="0"/>
          <w:szCs w:val="20"/>
        </w:rPr>
      </w:pPr>
      <w:r>
        <w:rPr>
          <w:rFonts w:cs="Arial"/>
          <w:szCs w:val="20"/>
        </w:rPr>
        <w:t>PRILOGA 7: mnenje MF</w:t>
      </w:r>
    </w:p>
    <w:p w14:paraId="42B5EEE0" w14:textId="2F73C2DE" w:rsidR="004A5B2A" w:rsidRPr="008E1D95" w:rsidRDefault="004A5B2A" w:rsidP="006C1ABE">
      <w:pPr>
        <w:numPr>
          <w:ilvl w:val="0"/>
          <w:numId w:val="8"/>
        </w:numPr>
        <w:spacing w:line="240" w:lineRule="atLeast"/>
        <w:ind w:right="-1"/>
        <w:rPr>
          <w:rFonts w:cs="Arial"/>
          <w:snapToGrid w:val="0"/>
          <w:szCs w:val="20"/>
        </w:rPr>
      </w:pPr>
      <w:r>
        <w:rPr>
          <w:rFonts w:cs="Arial"/>
          <w:szCs w:val="20"/>
        </w:rPr>
        <w:t>PRILOGA 8: obrazec 3</w:t>
      </w:r>
    </w:p>
    <w:p w14:paraId="20FC9DF1" w14:textId="77777777" w:rsidR="00C836D1" w:rsidRPr="00081059" w:rsidRDefault="00C836D1" w:rsidP="00F06297">
      <w:pPr>
        <w:spacing w:line="240" w:lineRule="atLeast"/>
        <w:ind w:left="567" w:right="-1"/>
        <w:rPr>
          <w:rFonts w:eastAsia="Times New Roman" w:cs="Arial"/>
          <w:vanish/>
          <w:szCs w:val="20"/>
        </w:rPr>
      </w:pPr>
    </w:p>
    <w:p w14:paraId="1643FB39" w14:textId="77777777" w:rsidR="005C4899" w:rsidRPr="005C4899" w:rsidRDefault="005C4899" w:rsidP="005C4899">
      <w:pPr>
        <w:keepLines/>
        <w:framePr w:w="9962" w:wrap="auto" w:hAnchor="text" w:x="1300"/>
        <w:rPr>
          <w:rFonts w:eastAsia="Times New Roman" w:cs="Arial"/>
          <w:szCs w:val="20"/>
        </w:rPr>
        <w:sectPr w:rsidR="005C4899" w:rsidRPr="005C4899" w:rsidSect="003A40D7">
          <w:footerReference w:type="default" r:id="rId14"/>
          <w:headerReference w:type="first" r:id="rId15"/>
          <w:pgSz w:w="11906" w:h="16838"/>
          <w:pgMar w:top="1418" w:right="1418" w:bottom="1560" w:left="1418" w:header="709" w:footer="709" w:gutter="0"/>
          <w:cols w:space="708"/>
          <w:docGrid w:linePitch="360"/>
        </w:sectPr>
      </w:pPr>
    </w:p>
    <w:p w14:paraId="490976EC" w14:textId="77777777" w:rsidR="008603B3" w:rsidRPr="005B1D6F" w:rsidRDefault="00C265C2" w:rsidP="008603B3">
      <w:pPr>
        <w:pStyle w:val="datumtevilka"/>
        <w:jc w:val="right"/>
      </w:pPr>
      <w:r>
        <w:rPr>
          <w:rFonts w:cs="Arial"/>
        </w:rPr>
        <w:lastRenderedPageBreak/>
        <w:t xml:space="preserve">PRILOGA </w:t>
      </w:r>
      <w:r w:rsidR="0059448B">
        <w:rPr>
          <w:rFonts w:cs="Arial"/>
        </w:rPr>
        <w:t>3</w: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284"/>
      </w:tblGrid>
      <w:tr w:rsidR="008603B3" w:rsidRPr="005B1D6F" w14:paraId="4E941777" w14:textId="77777777" w:rsidTr="00231F51">
        <w:trPr>
          <w:cantSplit/>
          <w:trHeight w:hRule="exact" w:val="847"/>
        </w:trPr>
        <w:tc>
          <w:tcPr>
            <w:tcW w:w="284" w:type="dxa"/>
          </w:tcPr>
          <w:p w14:paraId="0B2424F0" w14:textId="77777777" w:rsidR="00034CF7" w:rsidRDefault="00034CF7" w:rsidP="004460F9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</w:p>
          <w:p w14:paraId="04A9BF91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7F26CFE0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0F01B90B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5024876E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246C55CA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6B23DD27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59E818E7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81039F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618BE58F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EF2875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93E55F7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7774C44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559A2EE2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1705675A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55A939A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EDD65B8" w14:textId="77777777" w:rsidR="008603B3" w:rsidRPr="00034CF7" w:rsidRDefault="008603B3" w:rsidP="00034CF7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2254FEFB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31C6B95A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2FC18731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2E6C1FF2" w14:textId="77777777" w:rsidR="008603B3" w:rsidRPr="00E75840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E75840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28B3E3E" wp14:editId="42DFBB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840">
        <w:rPr>
          <w:rFonts w:cs="Arial"/>
          <w:sz w:val="16"/>
        </w:rPr>
        <w:t>Gregorčičeva 20–25, Sl-1001 Ljubljana</w:t>
      </w: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T: +386 1 478 1000</w:t>
      </w:r>
      <w:r w:rsidRPr="00E75840">
        <w:rPr>
          <w:rFonts w:cs="Arial"/>
          <w:szCs w:val="20"/>
        </w:rPr>
        <w:t xml:space="preserve"> </w:t>
      </w:r>
    </w:p>
    <w:p w14:paraId="051242C9" w14:textId="77777777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F: +386 1 478 1607</w:t>
      </w:r>
    </w:p>
    <w:p w14:paraId="2898D184" w14:textId="77777777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E: gp.gs@gov.si</w:t>
      </w:r>
    </w:p>
    <w:p w14:paraId="09AA8D26" w14:textId="77777777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http://www.vlada.si/</w:t>
      </w:r>
    </w:p>
    <w:p w14:paraId="6EF59643" w14:textId="77777777" w:rsidR="008603B3" w:rsidRPr="00E75840" w:rsidRDefault="008603B3" w:rsidP="008603B3">
      <w:pPr>
        <w:pStyle w:val="Glava"/>
        <w:tabs>
          <w:tab w:val="left" w:pos="5112"/>
        </w:tabs>
      </w:pPr>
    </w:p>
    <w:p w14:paraId="5E926FAA" w14:textId="77777777" w:rsidR="001A634E" w:rsidRPr="00E75840" w:rsidRDefault="001A634E" w:rsidP="00271A5C"/>
    <w:p w14:paraId="32D2B92E" w14:textId="4AE06BD8" w:rsidR="008603B3" w:rsidRPr="00E75840" w:rsidRDefault="008603B3" w:rsidP="00271A5C">
      <w:r w:rsidRPr="00E75840">
        <w:t xml:space="preserve">Številka: </w:t>
      </w:r>
      <w:r w:rsidRPr="00E75840">
        <w:tab/>
        <w:t>…………………</w:t>
      </w:r>
      <w:r w:rsidR="00056803">
        <w:t>….</w:t>
      </w:r>
    </w:p>
    <w:p w14:paraId="5916ED2E" w14:textId="667DC484" w:rsidR="008603B3" w:rsidRPr="00E75840" w:rsidRDefault="008603B3" w:rsidP="00271A5C">
      <w:r w:rsidRPr="00E75840">
        <w:t xml:space="preserve">Datum: </w:t>
      </w:r>
      <w:r w:rsidR="00056803">
        <w:tab/>
      </w:r>
      <w:r w:rsidRPr="00E75840">
        <w:tab/>
        <w:t>…………………….</w:t>
      </w:r>
    </w:p>
    <w:p w14:paraId="5F95E4E3" w14:textId="77777777" w:rsidR="008603B3" w:rsidRPr="00E75840" w:rsidRDefault="008603B3" w:rsidP="00271A5C"/>
    <w:p w14:paraId="147AB6E1" w14:textId="77777777" w:rsidR="008603B3" w:rsidRPr="00E75840" w:rsidRDefault="008603B3" w:rsidP="00D65E5A">
      <w:pPr>
        <w:jc w:val="both"/>
      </w:pPr>
    </w:p>
    <w:p w14:paraId="42C6841E" w14:textId="77777777" w:rsidR="00E75840" w:rsidRPr="00E75840" w:rsidRDefault="00E75840" w:rsidP="00E75840">
      <w:pPr>
        <w:pStyle w:val="Neotevilenodstavek"/>
        <w:spacing w:before="0" w:after="0" w:line="260" w:lineRule="exact"/>
        <w:rPr>
          <w:iCs/>
          <w:szCs w:val="20"/>
        </w:rPr>
      </w:pPr>
    </w:p>
    <w:p w14:paraId="54C75D72" w14:textId="77777777" w:rsidR="00E75840" w:rsidRPr="00E75840" w:rsidRDefault="00E75840" w:rsidP="00E75840">
      <w:pPr>
        <w:pStyle w:val="Neotevilenodstavek"/>
        <w:spacing w:before="0" w:after="0" w:line="260" w:lineRule="exact"/>
        <w:rPr>
          <w:iCs/>
          <w:szCs w:val="20"/>
        </w:rPr>
      </w:pPr>
    </w:p>
    <w:p w14:paraId="7A59B125" w14:textId="77777777" w:rsidR="003D2972" w:rsidRPr="003D2972" w:rsidRDefault="003D2972" w:rsidP="003D2972">
      <w:pPr>
        <w:rPr>
          <w:rFonts w:eastAsia="Times New Roman" w:cs="Arial"/>
          <w:szCs w:val="20"/>
        </w:rPr>
      </w:pPr>
      <w:r w:rsidRPr="003D2972">
        <w:rPr>
          <w:rFonts w:eastAsia="Times New Roman" w:cs="Arial"/>
          <w:szCs w:val="20"/>
        </w:rPr>
        <w:t>Na podlagi petega odstavka 31. člena Zakona o izvrševanju proračunov Republike Slovenije za leti 2024 in 2025 (Uradni list RS, št. 123/23 in 12/24) je Vlada Republike Slovenije na ________ seji dne__________ sprejela naslednji sklep:</w:t>
      </w:r>
    </w:p>
    <w:p w14:paraId="5DEDC3D0" w14:textId="77777777" w:rsidR="003D2972" w:rsidRPr="005A3DCC" w:rsidRDefault="003D2972" w:rsidP="003D2972">
      <w:pPr>
        <w:rPr>
          <w:rFonts w:eastAsia="Times New Roman" w:cs="Arial"/>
          <w:szCs w:val="20"/>
        </w:rPr>
      </w:pPr>
    </w:p>
    <w:p w14:paraId="057DE7A5" w14:textId="77777777" w:rsidR="003D2972" w:rsidRPr="005A3DCC" w:rsidRDefault="003D2972" w:rsidP="003D2972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Times New Roman" w:cs="Arial"/>
          <w:szCs w:val="20"/>
        </w:rPr>
      </w:pPr>
      <w:r w:rsidRPr="005A3DCC">
        <w:rPr>
          <w:rFonts w:eastAsia="Times New Roman" w:cs="Arial"/>
          <w:szCs w:val="20"/>
        </w:rPr>
        <w:t>S K L E P:</w:t>
      </w:r>
    </w:p>
    <w:p w14:paraId="4A2C59B1" w14:textId="77777777" w:rsidR="003D2972" w:rsidRPr="005A3DCC" w:rsidRDefault="003D2972" w:rsidP="003D2972">
      <w:pPr>
        <w:pStyle w:val="Neotevilenodstavek"/>
        <w:spacing w:before="0" w:after="0" w:line="260" w:lineRule="exact"/>
        <w:rPr>
          <w:szCs w:val="20"/>
          <w:lang w:eastAsia="en-US"/>
        </w:rPr>
      </w:pPr>
    </w:p>
    <w:p w14:paraId="2279B059" w14:textId="77777777" w:rsidR="003D2972" w:rsidRPr="005A3DCC" w:rsidRDefault="003D2972" w:rsidP="003D2972">
      <w:pPr>
        <w:rPr>
          <w:rFonts w:eastAsia="Times New Roman" w:cs="Arial"/>
          <w:szCs w:val="20"/>
        </w:rPr>
      </w:pPr>
      <w:r w:rsidRPr="005A3DCC">
        <w:rPr>
          <w:rFonts w:eastAsia="Times New Roman" w:cs="Arial"/>
          <w:szCs w:val="20"/>
        </w:rPr>
        <w:t>V veljavni Načrt razvojnih programov 202</w:t>
      </w:r>
      <w:r>
        <w:rPr>
          <w:rFonts w:eastAsia="Times New Roman" w:cs="Arial"/>
          <w:szCs w:val="20"/>
        </w:rPr>
        <w:t>4</w:t>
      </w:r>
      <w:r w:rsidRPr="005A3DCC">
        <w:rPr>
          <w:rFonts w:eastAsia="Times New Roman" w:cs="Arial"/>
          <w:szCs w:val="20"/>
        </w:rPr>
        <w:t>-202</w:t>
      </w:r>
      <w:r>
        <w:rPr>
          <w:rFonts w:eastAsia="Times New Roman" w:cs="Arial"/>
          <w:szCs w:val="20"/>
        </w:rPr>
        <w:t>7</w:t>
      </w:r>
      <w:r w:rsidRPr="005A3DCC">
        <w:rPr>
          <w:rFonts w:eastAsia="Times New Roman" w:cs="Arial"/>
          <w:szCs w:val="20"/>
        </w:rPr>
        <w:t xml:space="preserve"> se skladno s podatki iz priložene tabele uvrsti nov projekt </w:t>
      </w:r>
      <w:r w:rsidRPr="003D2972">
        <w:rPr>
          <w:rFonts w:eastAsia="Times New Roman" w:cs="Arial"/>
          <w:szCs w:val="20"/>
        </w:rPr>
        <w:t>št</w:t>
      </w:r>
      <w:r w:rsidRPr="003D2972">
        <w:rPr>
          <w:rFonts w:eastAsia="Times New Roman" w:cs="Arial"/>
          <w:szCs w:val="20"/>
          <w:lang w:eastAsia="sl-SI"/>
        </w:rPr>
        <w:t>. 3360-24-0022 »</w:t>
      </w:r>
      <w:bookmarkStart w:id="3" w:name="_Hlk170738227"/>
      <w:r w:rsidRPr="003D2972">
        <w:rPr>
          <w:rFonts w:eastAsia="Times New Roman" w:cs="Arial"/>
          <w:szCs w:val="20"/>
          <w:lang w:eastAsia="sl-SI"/>
        </w:rPr>
        <w:t>Prenova objektov za raziskave v Jabljah in Ptuju</w:t>
      </w:r>
      <w:bookmarkEnd w:id="3"/>
      <w:r w:rsidRPr="003D2972">
        <w:rPr>
          <w:rFonts w:eastAsia="Times New Roman" w:cs="Arial"/>
          <w:szCs w:val="20"/>
          <w:lang w:eastAsia="sl-SI"/>
        </w:rPr>
        <w:t>«</w:t>
      </w:r>
    </w:p>
    <w:p w14:paraId="316F0007" w14:textId="77777777" w:rsidR="003D2972" w:rsidRPr="005A3DCC" w:rsidRDefault="003D2972" w:rsidP="003D2972">
      <w:pPr>
        <w:pStyle w:val="Neotevilenodstavek"/>
        <w:spacing w:before="0" w:after="0" w:line="260" w:lineRule="exact"/>
        <w:rPr>
          <w:szCs w:val="20"/>
          <w:lang w:eastAsia="en-US"/>
        </w:rPr>
      </w:pPr>
    </w:p>
    <w:p w14:paraId="0A60E124" w14:textId="77777777" w:rsidR="003D2972" w:rsidRPr="005A3DCC" w:rsidRDefault="003D2972" w:rsidP="003D2972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eastAsia="Times New Roman" w:cs="Arial"/>
          <w:szCs w:val="20"/>
        </w:rPr>
      </w:pPr>
      <w:r w:rsidRPr="005A3DCC">
        <w:rPr>
          <w:rFonts w:eastAsia="Times New Roman" w:cs="Arial"/>
          <w:szCs w:val="20"/>
        </w:rPr>
        <w:t>Barbara KOLENKO HELBL</w:t>
      </w:r>
    </w:p>
    <w:p w14:paraId="41A9D854" w14:textId="77777777" w:rsidR="003D2972" w:rsidRPr="005A3DCC" w:rsidRDefault="003D2972" w:rsidP="003D2972">
      <w:pPr>
        <w:pStyle w:val="Neotevilenodstavek"/>
        <w:spacing w:before="0" w:after="0" w:line="260" w:lineRule="exact"/>
        <w:ind w:left="4248" w:firstLine="708"/>
        <w:jc w:val="center"/>
        <w:rPr>
          <w:szCs w:val="20"/>
          <w:lang w:eastAsia="en-US"/>
        </w:rPr>
      </w:pPr>
      <w:r w:rsidRPr="005A3DCC">
        <w:rPr>
          <w:szCs w:val="20"/>
          <w:lang w:eastAsia="en-US"/>
        </w:rPr>
        <w:t xml:space="preserve">GENERALNA SEKRETARKA </w:t>
      </w:r>
    </w:p>
    <w:p w14:paraId="2BDCD579" w14:textId="77777777" w:rsidR="003D2972" w:rsidRPr="005A3DCC" w:rsidRDefault="003D2972" w:rsidP="003D2972">
      <w:pPr>
        <w:spacing w:line="260" w:lineRule="atLeast"/>
        <w:rPr>
          <w:rFonts w:eastAsia="Times New Roman" w:cs="Arial"/>
          <w:szCs w:val="20"/>
        </w:rPr>
      </w:pPr>
      <w:r w:rsidRPr="005A3DCC">
        <w:rPr>
          <w:rFonts w:eastAsia="Times New Roman" w:cs="Arial"/>
          <w:szCs w:val="20"/>
        </w:rPr>
        <w:t>PRILOGI:</w:t>
      </w:r>
    </w:p>
    <w:p w14:paraId="51F65D52" w14:textId="77777777" w:rsidR="003D2972" w:rsidRPr="005A3DCC" w:rsidRDefault="003D2972" w:rsidP="003D2972">
      <w:pPr>
        <w:numPr>
          <w:ilvl w:val="0"/>
          <w:numId w:val="15"/>
        </w:numPr>
        <w:spacing w:line="260" w:lineRule="atLeast"/>
        <w:rPr>
          <w:rFonts w:eastAsia="Times New Roman" w:cs="Arial"/>
          <w:szCs w:val="20"/>
        </w:rPr>
      </w:pPr>
      <w:r w:rsidRPr="005A3DCC">
        <w:rPr>
          <w:rFonts w:eastAsia="Times New Roman" w:cs="Arial"/>
          <w:szCs w:val="20"/>
        </w:rPr>
        <w:t>Predlog sklepa Vlade RS (priloga 3),</w:t>
      </w:r>
    </w:p>
    <w:p w14:paraId="7366EEE0" w14:textId="77777777" w:rsidR="003D2972" w:rsidRPr="005A3DCC" w:rsidRDefault="003D2972" w:rsidP="003D2972">
      <w:pPr>
        <w:numPr>
          <w:ilvl w:val="0"/>
          <w:numId w:val="15"/>
        </w:numPr>
        <w:spacing w:line="260" w:lineRule="atLeast"/>
        <w:rPr>
          <w:rFonts w:eastAsia="Times New Roman" w:cs="Arial"/>
          <w:szCs w:val="20"/>
        </w:rPr>
      </w:pPr>
      <w:r w:rsidRPr="005A3DCC">
        <w:rPr>
          <w:rFonts w:eastAsia="Times New Roman" w:cs="Arial"/>
          <w:szCs w:val="20"/>
        </w:rPr>
        <w:t>Tabela.</w:t>
      </w:r>
    </w:p>
    <w:p w14:paraId="4EE6EA48" w14:textId="77777777" w:rsidR="003D2972" w:rsidRPr="005A3DCC" w:rsidRDefault="003D2972" w:rsidP="003D2972">
      <w:pPr>
        <w:pStyle w:val="Neotevilenodstavek"/>
        <w:spacing w:before="0" w:after="0" w:line="260" w:lineRule="exact"/>
        <w:rPr>
          <w:szCs w:val="20"/>
          <w:lang w:eastAsia="en-US"/>
        </w:rPr>
      </w:pPr>
    </w:p>
    <w:p w14:paraId="0BB69D02" w14:textId="77777777" w:rsidR="003D2972" w:rsidRPr="005A3DCC" w:rsidRDefault="003D2972" w:rsidP="003D2972">
      <w:pPr>
        <w:pStyle w:val="Neotevilenodstavek"/>
        <w:spacing w:before="0" w:after="0" w:line="260" w:lineRule="exact"/>
        <w:rPr>
          <w:szCs w:val="20"/>
          <w:lang w:eastAsia="en-US"/>
        </w:rPr>
      </w:pPr>
      <w:r w:rsidRPr="005A3DCC">
        <w:rPr>
          <w:szCs w:val="20"/>
          <w:lang w:eastAsia="en-US"/>
        </w:rPr>
        <w:t xml:space="preserve">SKLEP PREJMEJO: </w:t>
      </w:r>
    </w:p>
    <w:p w14:paraId="77B208D3" w14:textId="77777777" w:rsidR="003D2972" w:rsidRPr="005A3DCC" w:rsidRDefault="003D2972" w:rsidP="00056803">
      <w:pPr>
        <w:pStyle w:val="Odstavekseznama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Cs w:val="20"/>
        </w:rPr>
      </w:pPr>
      <w:r w:rsidRPr="005A3DCC">
        <w:rPr>
          <w:rFonts w:eastAsia="Times New Roman" w:cs="Arial"/>
          <w:szCs w:val="20"/>
        </w:rPr>
        <w:t>Ministrstvo za visoko šolstvo, znanost in inovacije, Masarykova cesta 16, 1000 Ljubljana,</w:t>
      </w:r>
    </w:p>
    <w:p w14:paraId="04098237" w14:textId="77777777" w:rsidR="003D2972" w:rsidRPr="005A3DCC" w:rsidRDefault="003D2972" w:rsidP="00056803">
      <w:pPr>
        <w:pStyle w:val="Odstavekseznama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Kmetijski inštitut Slovenije</w:t>
      </w:r>
      <w:r w:rsidRPr="005A3DCC">
        <w:rPr>
          <w:rFonts w:eastAsia="Times New Roman" w:cs="Arial"/>
          <w:szCs w:val="20"/>
        </w:rPr>
        <w:t xml:space="preserve">, </w:t>
      </w:r>
      <w:r>
        <w:rPr>
          <w:rFonts w:eastAsia="Times New Roman" w:cs="Arial"/>
          <w:szCs w:val="20"/>
        </w:rPr>
        <w:t>Hacquetova 17, 1000 Ljubljana</w:t>
      </w:r>
      <w:r w:rsidRPr="005A3DCC">
        <w:rPr>
          <w:rFonts w:eastAsia="Times New Roman" w:cs="Arial"/>
          <w:szCs w:val="20"/>
        </w:rPr>
        <w:t>,</w:t>
      </w:r>
    </w:p>
    <w:p w14:paraId="7BD51952" w14:textId="77777777" w:rsidR="003D2972" w:rsidRPr="005A3DCC" w:rsidRDefault="003D2972" w:rsidP="00056803">
      <w:pPr>
        <w:pStyle w:val="Odstavekseznama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Cs w:val="20"/>
        </w:rPr>
      </w:pPr>
      <w:r w:rsidRPr="005A3DCC">
        <w:rPr>
          <w:rFonts w:eastAsia="Times New Roman" w:cs="Arial"/>
          <w:szCs w:val="20"/>
        </w:rPr>
        <w:t>Ministrstvo za finance, Župančičeva 3, 1000 Ljubljana,</w:t>
      </w:r>
    </w:p>
    <w:p w14:paraId="39395879" w14:textId="77777777" w:rsidR="003D2972" w:rsidRPr="005A3DCC" w:rsidRDefault="003D2972" w:rsidP="00056803">
      <w:pPr>
        <w:pStyle w:val="Odstavekseznama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Cs w:val="20"/>
        </w:rPr>
      </w:pPr>
      <w:r w:rsidRPr="005A3DCC">
        <w:rPr>
          <w:rFonts w:eastAsia="Times New Roman" w:cs="Arial"/>
          <w:szCs w:val="20"/>
        </w:rPr>
        <w:t>Generalni sekretariat Vlade RS, Sektor za podporo dela KAZI.</w:t>
      </w:r>
    </w:p>
    <w:p w14:paraId="6F16C3F5" w14:textId="77777777" w:rsidR="00975F9C" w:rsidRDefault="00975F9C">
      <w:pPr>
        <w:spacing w:after="160" w:line="259" w:lineRule="auto"/>
        <w:rPr>
          <w:rFonts w:eastAsia="Times New Roman" w:cs="Arial"/>
          <w:iCs/>
          <w:szCs w:val="20"/>
          <w:lang w:eastAsia="sl-SI"/>
        </w:rPr>
      </w:pPr>
      <w:r>
        <w:rPr>
          <w:rFonts w:eastAsia="Times New Roman" w:cs="Arial"/>
          <w:iCs/>
          <w:szCs w:val="20"/>
          <w:lang w:eastAsia="sl-SI"/>
        </w:rPr>
        <w:br w:type="page"/>
      </w:r>
    </w:p>
    <w:p w14:paraId="576872C8" w14:textId="77777777" w:rsidR="00975F9C" w:rsidRPr="00875EDB" w:rsidRDefault="00EF3DA6" w:rsidP="00975F9C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lastRenderedPageBreak/>
        <w:t>Priloga 4: OBRAZLOŽITEV</w:t>
      </w:r>
    </w:p>
    <w:p w14:paraId="5D084855" w14:textId="77777777" w:rsidR="00975F9C" w:rsidRPr="00081059" w:rsidRDefault="00975F9C" w:rsidP="00953C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iCs/>
          <w:color w:val="000000"/>
          <w:szCs w:val="20"/>
          <w:lang w:eastAsia="sl-SI"/>
        </w:rPr>
      </w:pPr>
    </w:p>
    <w:p w14:paraId="21CBD161" w14:textId="5A82C818" w:rsidR="004C189D" w:rsidRPr="00115854" w:rsidRDefault="00CF6F75" w:rsidP="004C189D">
      <w:pPr>
        <w:spacing w:line="240" w:lineRule="auto"/>
        <w:jc w:val="both"/>
        <w:rPr>
          <w:rFonts w:eastAsia="Arial Unicode MS" w:cs="Arial"/>
          <w:szCs w:val="20"/>
        </w:rPr>
      </w:pPr>
      <w:r w:rsidRPr="00115854">
        <w:rPr>
          <w:rFonts w:eastAsia="Arial Unicode MS" w:cs="Arial"/>
          <w:szCs w:val="20"/>
        </w:rPr>
        <w:t>Vladno gradivo je namenjeno uvrstitvi novega projekta, ki ne predvideva povečanja odhodkov iz</w:t>
      </w:r>
      <w:r w:rsidR="00081059" w:rsidRPr="00115854">
        <w:rPr>
          <w:rFonts w:eastAsia="Arial Unicode MS" w:cs="Arial"/>
          <w:szCs w:val="20"/>
        </w:rPr>
        <w:t xml:space="preserve"> </w:t>
      </w:r>
      <w:r w:rsidRPr="00115854">
        <w:rPr>
          <w:rFonts w:eastAsia="Arial Unicode MS" w:cs="Arial"/>
          <w:szCs w:val="20"/>
        </w:rPr>
        <w:t xml:space="preserve">državnega proračuna, ker gre za prerazporeditev sredstev v okviru Finančnega načrta </w:t>
      </w:r>
    </w:p>
    <w:p w14:paraId="232C2A51" w14:textId="6643147D" w:rsidR="00CF6F75" w:rsidRPr="00115854" w:rsidRDefault="00CF6F75" w:rsidP="00115854">
      <w:pPr>
        <w:spacing w:line="240" w:lineRule="auto"/>
        <w:jc w:val="both"/>
        <w:rPr>
          <w:rFonts w:eastAsia="Arial Unicode MS" w:cs="Arial"/>
          <w:szCs w:val="20"/>
        </w:rPr>
      </w:pPr>
      <w:r w:rsidRPr="00115854">
        <w:rPr>
          <w:rFonts w:eastAsia="Arial Unicode MS" w:cs="Arial"/>
          <w:szCs w:val="20"/>
        </w:rPr>
        <w:t>M</w:t>
      </w:r>
      <w:r w:rsidR="00810672">
        <w:rPr>
          <w:rFonts w:eastAsia="Arial Unicode MS" w:cs="Arial"/>
          <w:szCs w:val="20"/>
        </w:rPr>
        <w:t>VZI</w:t>
      </w:r>
      <w:r w:rsidRPr="00115854">
        <w:rPr>
          <w:rFonts w:eastAsia="Arial Unicode MS" w:cs="Arial"/>
          <w:szCs w:val="20"/>
        </w:rPr>
        <w:t>.</w:t>
      </w:r>
    </w:p>
    <w:p w14:paraId="254B7543" w14:textId="2C864737" w:rsidR="00853E6E" w:rsidRPr="00B5371B" w:rsidRDefault="00853E6E" w:rsidP="00853E6E">
      <w:pPr>
        <w:spacing w:before="240" w:after="3" w:line="259" w:lineRule="auto"/>
        <w:jc w:val="both"/>
        <w:rPr>
          <w:rFonts w:cs="Arial"/>
          <w:szCs w:val="20"/>
        </w:rPr>
      </w:pPr>
      <w:r w:rsidRPr="00B5371B">
        <w:rPr>
          <w:rFonts w:cs="Arial"/>
          <w:szCs w:val="20"/>
        </w:rPr>
        <w:t>Namen investicije je izboljšanje stanja infrastrukturnih kapacitet KIS in ustvarjanje boljših pogojev za delo zaposlenih v IC Jablje in IC Ptuj, kar pomeni neovirano izvajanje dejavnosti semenarstva in žlahtninjenja na obeh lokacijah.</w:t>
      </w:r>
    </w:p>
    <w:p w14:paraId="5ADE5A9D" w14:textId="77777777" w:rsidR="00853E6E" w:rsidRDefault="00853E6E" w:rsidP="00853E6E">
      <w:pPr>
        <w:spacing w:before="240" w:after="3" w:line="259" w:lineRule="auto"/>
        <w:jc w:val="both"/>
        <w:rPr>
          <w:rFonts w:cs="Arial"/>
          <w:szCs w:val="20"/>
        </w:rPr>
      </w:pPr>
      <w:r w:rsidRPr="00B5371B">
        <w:rPr>
          <w:rFonts w:cs="Arial"/>
          <w:szCs w:val="20"/>
        </w:rPr>
        <w:t>Cilji investicije so:</w:t>
      </w:r>
    </w:p>
    <w:p w14:paraId="1F47199F" w14:textId="3675DC19" w:rsidR="00853E6E" w:rsidRPr="00B5371B" w:rsidRDefault="00853E6E" w:rsidP="00056803">
      <w:pPr>
        <w:spacing w:after="3" w:line="259" w:lineRule="auto"/>
        <w:ind w:left="142" w:hanging="142"/>
        <w:jc w:val="both"/>
        <w:rPr>
          <w:rFonts w:cs="Arial"/>
          <w:szCs w:val="20"/>
        </w:rPr>
      </w:pPr>
      <w:r w:rsidRPr="00B5371B">
        <w:rPr>
          <w:rFonts w:cs="Arial"/>
          <w:szCs w:val="20"/>
        </w:rPr>
        <w:t>• Jablje - popravilo več objektov, ki sestavljalo raziskovalno infrastrukturo</w:t>
      </w:r>
      <w:r>
        <w:rPr>
          <w:rFonts w:cs="Arial"/>
          <w:szCs w:val="20"/>
        </w:rPr>
        <w:t xml:space="preserve"> </w:t>
      </w:r>
      <w:r w:rsidRPr="00B5371B">
        <w:rPr>
          <w:rFonts w:cs="Arial"/>
          <w:szCs w:val="20"/>
        </w:rPr>
        <w:t>(sanacija 2 silosov v skupni tlorisni izmeri 122 m2, lesenega stopnišča in varnostne ograje</w:t>
      </w:r>
      <w:r>
        <w:rPr>
          <w:rFonts w:cs="Arial"/>
          <w:szCs w:val="20"/>
        </w:rPr>
        <w:t xml:space="preserve"> </w:t>
      </w:r>
      <w:r w:rsidRPr="00B5371B">
        <w:rPr>
          <w:rFonts w:cs="Arial"/>
          <w:szCs w:val="20"/>
        </w:rPr>
        <w:t>v objektu velikosti 171 m2, popravilo strehe na dveh objektih v izmeri 1.300 m</w:t>
      </w:r>
      <w:r w:rsidRPr="004C189D">
        <w:rPr>
          <w:rFonts w:cs="Arial"/>
          <w:szCs w:val="20"/>
          <w:vertAlign w:val="superscript"/>
        </w:rPr>
        <w:t>2</w:t>
      </w:r>
      <w:r w:rsidRPr="00B5371B">
        <w:rPr>
          <w:rFonts w:cs="Arial"/>
          <w:szCs w:val="20"/>
        </w:rPr>
        <w:t xml:space="preserve"> in 180 m</w:t>
      </w:r>
      <w:r w:rsidRPr="004C189D">
        <w:rPr>
          <w:rFonts w:cs="Arial"/>
          <w:szCs w:val="20"/>
          <w:vertAlign w:val="superscript"/>
        </w:rPr>
        <w:t>2</w:t>
      </w:r>
      <w:r w:rsidR="004C189D">
        <w:rPr>
          <w:rFonts w:cs="Arial"/>
          <w:szCs w:val="20"/>
        </w:rPr>
        <w:t>)</w:t>
      </w:r>
      <w:r w:rsidRPr="00B5371B">
        <w:rPr>
          <w:rFonts w:cs="Arial"/>
          <w:szCs w:val="20"/>
        </w:rPr>
        <w:t xml:space="preserve">; </w:t>
      </w:r>
    </w:p>
    <w:p w14:paraId="05AEA169" w14:textId="0AE7DCBE" w:rsidR="00853E6E" w:rsidRDefault="00853E6E" w:rsidP="00056803">
      <w:pPr>
        <w:spacing w:after="3" w:line="259" w:lineRule="auto"/>
        <w:ind w:left="142" w:hanging="142"/>
        <w:jc w:val="both"/>
        <w:rPr>
          <w:rFonts w:cs="Arial"/>
          <w:szCs w:val="20"/>
        </w:rPr>
      </w:pPr>
      <w:r w:rsidRPr="00B5371B">
        <w:rPr>
          <w:rFonts w:cs="Arial"/>
          <w:szCs w:val="20"/>
        </w:rPr>
        <w:t>• Ptuj - sanacija objekta v izmeri</w:t>
      </w:r>
      <w:r>
        <w:rPr>
          <w:rFonts w:cs="Arial"/>
          <w:szCs w:val="20"/>
        </w:rPr>
        <w:t xml:space="preserve"> </w:t>
      </w:r>
      <w:r w:rsidRPr="00B5371B">
        <w:rPr>
          <w:rFonts w:cs="Arial"/>
          <w:szCs w:val="20"/>
        </w:rPr>
        <w:t>1.049 m</w:t>
      </w:r>
      <w:r w:rsidRPr="004C189D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1772F8E9" w14:textId="082ED816" w:rsidR="00853E6E" w:rsidRDefault="00853E6E" w:rsidP="00853E6E">
      <w:pPr>
        <w:spacing w:before="240" w:after="3" w:line="259" w:lineRule="auto"/>
        <w:jc w:val="both"/>
        <w:rPr>
          <w:rFonts w:cs="Arial"/>
          <w:szCs w:val="20"/>
        </w:rPr>
      </w:pPr>
      <w:r w:rsidRPr="00F41FD0">
        <w:rPr>
          <w:rFonts w:cs="Arial"/>
          <w:szCs w:val="20"/>
        </w:rPr>
        <w:t xml:space="preserve">Predmet investicijskega projekta so </w:t>
      </w:r>
      <w:r>
        <w:rPr>
          <w:rFonts w:cs="Arial"/>
          <w:szCs w:val="20"/>
        </w:rPr>
        <w:t xml:space="preserve">nujna </w:t>
      </w:r>
      <w:r w:rsidRPr="00F41FD0">
        <w:rPr>
          <w:rFonts w:cs="Arial"/>
          <w:szCs w:val="20"/>
        </w:rPr>
        <w:t xml:space="preserve">investicijsko-vzdrževalna dela na </w:t>
      </w:r>
      <w:r>
        <w:rPr>
          <w:rFonts w:cs="Arial"/>
          <w:szCs w:val="20"/>
        </w:rPr>
        <w:t xml:space="preserve">dveh lokacijah, kjer se bodo na lokaciji Jablje dela odvijala na več objektih v lasti KIS, </w:t>
      </w:r>
      <w:r w:rsidR="00670F1E">
        <w:rPr>
          <w:rFonts w:cs="Arial"/>
          <w:szCs w:val="20"/>
        </w:rPr>
        <w:t>na lokaciji Ptuj pa na enem objektu.</w:t>
      </w:r>
      <w:r>
        <w:rPr>
          <w:rFonts w:cs="Arial"/>
          <w:szCs w:val="20"/>
        </w:rPr>
        <w:t xml:space="preserve"> </w:t>
      </w:r>
      <w:r w:rsidRPr="00F41FD0">
        <w:rPr>
          <w:rFonts w:cs="Arial"/>
          <w:szCs w:val="20"/>
        </w:rPr>
        <w:t>Investicijsko-vzdrževalna dela, ki jih je potrebno nujno izvesti, zajemaj</w:t>
      </w:r>
      <w:r>
        <w:rPr>
          <w:rFonts w:cs="Arial"/>
          <w:szCs w:val="20"/>
        </w:rPr>
        <w:t>o na:</w:t>
      </w:r>
    </w:p>
    <w:p w14:paraId="7867E8E9" w14:textId="0435C1BE" w:rsidR="00853E6E" w:rsidRPr="00853E6E" w:rsidRDefault="00853E6E" w:rsidP="00853E6E">
      <w:pPr>
        <w:pStyle w:val="Odstavekseznama"/>
        <w:numPr>
          <w:ilvl w:val="0"/>
          <w:numId w:val="35"/>
        </w:numPr>
        <w:spacing w:after="3" w:line="259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lokaciji JABLJE</w:t>
      </w:r>
    </w:p>
    <w:p w14:paraId="30C3CC3A" w14:textId="7202B530" w:rsidR="00853E6E" w:rsidRDefault="00670F1E" w:rsidP="00853E6E">
      <w:pPr>
        <w:pStyle w:val="Odstavekseznama"/>
        <w:numPr>
          <w:ilvl w:val="0"/>
          <w:numId w:val="32"/>
        </w:numPr>
        <w:spacing w:after="3" w:line="259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dela na </w:t>
      </w:r>
      <w:r w:rsidR="00853E6E" w:rsidRPr="00D734DD">
        <w:rPr>
          <w:rFonts w:cs="Arial"/>
          <w:szCs w:val="20"/>
        </w:rPr>
        <w:t>ostrešju in strehi dveh objektov,</w:t>
      </w:r>
    </w:p>
    <w:p w14:paraId="627E8EC8" w14:textId="676CE5CA" w:rsidR="00853E6E" w:rsidRDefault="00670F1E" w:rsidP="00853E6E">
      <w:pPr>
        <w:pStyle w:val="Odstavekseznama"/>
        <w:numPr>
          <w:ilvl w:val="0"/>
          <w:numId w:val="32"/>
        </w:numPr>
        <w:spacing w:after="3" w:line="259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sanacijo </w:t>
      </w:r>
      <w:r w:rsidR="00853E6E">
        <w:rPr>
          <w:rFonts w:cs="Arial"/>
          <w:szCs w:val="20"/>
        </w:rPr>
        <w:t>varnostnih ograj</w:t>
      </w:r>
      <w:r w:rsidR="00A94512">
        <w:rPr>
          <w:rFonts w:cs="Arial"/>
          <w:szCs w:val="20"/>
        </w:rPr>
        <w:t>,</w:t>
      </w:r>
    </w:p>
    <w:p w14:paraId="2C3873F6" w14:textId="22F2ADC2" w:rsidR="00853E6E" w:rsidRDefault="00853E6E" w:rsidP="00853E6E">
      <w:pPr>
        <w:pStyle w:val="Odstavekseznama"/>
        <w:numPr>
          <w:ilvl w:val="0"/>
          <w:numId w:val="32"/>
        </w:numPr>
        <w:spacing w:before="240" w:after="3" w:line="259" w:lineRule="auto"/>
        <w:jc w:val="both"/>
        <w:rPr>
          <w:rFonts w:cs="Arial"/>
          <w:szCs w:val="20"/>
        </w:rPr>
      </w:pPr>
      <w:r w:rsidRPr="00D734DD">
        <w:rPr>
          <w:rFonts w:cs="Arial"/>
          <w:szCs w:val="20"/>
        </w:rPr>
        <w:t>sanacij</w:t>
      </w:r>
      <w:r w:rsidR="00670F1E">
        <w:rPr>
          <w:rFonts w:cs="Arial"/>
          <w:szCs w:val="20"/>
        </w:rPr>
        <w:t>o</w:t>
      </w:r>
      <w:r w:rsidRPr="00D734DD">
        <w:rPr>
          <w:rFonts w:cs="Arial"/>
          <w:szCs w:val="20"/>
        </w:rPr>
        <w:t xml:space="preserve"> dveh silosov (tudi s stališča požara)</w:t>
      </w:r>
      <w:r w:rsidR="00A94512">
        <w:rPr>
          <w:rFonts w:cs="Arial"/>
          <w:szCs w:val="20"/>
        </w:rPr>
        <w:t>;</w:t>
      </w:r>
    </w:p>
    <w:p w14:paraId="0CC56E06" w14:textId="1557F94C" w:rsidR="00853E6E" w:rsidRPr="00853E6E" w:rsidRDefault="00853E6E" w:rsidP="00853E6E">
      <w:pPr>
        <w:pStyle w:val="Odstavekseznama"/>
        <w:numPr>
          <w:ilvl w:val="0"/>
          <w:numId w:val="35"/>
        </w:numPr>
        <w:spacing w:after="3" w:line="259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lokaciji PTUJ</w:t>
      </w:r>
    </w:p>
    <w:p w14:paraId="0D1AA4DD" w14:textId="00FB05B7" w:rsidR="00853E6E" w:rsidRDefault="00670F1E" w:rsidP="00853E6E">
      <w:pPr>
        <w:pStyle w:val="Odstavekseznama"/>
        <w:numPr>
          <w:ilvl w:val="0"/>
          <w:numId w:val="31"/>
        </w:numPr>
        <w:spacing w:after="3" w:line="259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dela na </w:t>
      </w:r>
      <w:r w:rsidR="00853E6E">
        <w:rPr>
          <w:rFonts w:cs="Arial"/>
          <w:szCs w:val="20"/>
        </w:rPr>
        <w:t>dotrajani električni napeljavi,</w:t>
      </w:r>
    </w:p>
    <w:p w14:paraId="52336D1A" w14:textId="0EB1AA0B" w:rsidR="00853E6E" w:rsidRPr="00F41FD0" w:rsidRDefault="00670F1E" w:rsidP="00853E6E">
      <w:pPr>
        <w:pStyle w:val="Odstavekseznama"/>
        <w:numPr>
          <w:ilvl w:val="0"/>
          <w:numId w:val="31"/>
        </w:numPr>
        <w:spacing w:after="3" w:line="259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dela na </w:t>
      </w:r>
      <w:r w:rsidR="00853E6E">
        <w:rPr>
          <w:rFonts w:cs="Arial"/>
          <w:szCs w:val="20"/>
        </w:rPr>
        <w:t>dotrajani vodovodni napeljavi</w:t>
      </w:r>
      <w:r w:rsidR="00853E6E" w:rsidRPr="00F41FD0">
        <w:rPr>
          <w:rFonts w:cs="Arial"/>
          <w:szCs w:val="20"/>
        </w:rPr>
        <w:t>,</w:t>
      </w:r>
    </w:p>
    <w:p w14:paraId="19ED6ED7" w14:textId="14129B38" w:rsidR="00853E6E" w:rsidRPr="00F41FD0" w:rsidRDefault="00670F1E" w:rsidP="00853E6E">
      <w:pPr>
        <w:pStyle w:val="Odstavekseznama"/>
        <w:numPr>
          <w:ilvl w:val="0"/>
          <w:numId w:val="31"/>
        </w:numPr>
        <w:spacing w:after="3" w:line="259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dela na </w:t>
      </w:r>
      <w:r w:rsidR="00853E6E">
        <w:rPr>
          <w:rFonts w:cs="Arial"/>
          <w:szCs w:val="20"/>
        </w:rPr>
        <w:t>dotrajanem sistemu ogrevanja</w:t>
      </w:r>
      <w:r w:rsidR="00853E6E" w:rsidRPr="00F41FD0">
        <w:rPr>
          <w:rFonts w:cs="Arial"/>
          <w:szCs w:val="20"/>
        </w:rPr>
        <w:t>,</w:t>
      </w:r>
    </w:p>
    <w:p w14:paraId="44C1F344" w14:textId="0AD7EFFD" w:rsidR="00853E6E" w:rsidRPr="00F41FD0" w:rsidRDefault="00853E6E" w:rsidP="00853E6E">
      <w:pPr>
        <w:pStyle w:val="Odstavekseznama"/>
        <w:numPr>
          <w:ilvl w:val="0"/>
          <w:numId w:val="31"/>
        </w:numPr>
        <w:spacing w:after="3" w:line="259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sanaci</w:t>
      </w:r>
      <w:r w:rsidR="00670F1E">
        <w:rPr>
          <w:rFonts w:cs="Arial"/>
          <w:szCs w:val="20"/>
        </w:rPr>
        <w:t>jo</w:t>
      </w:r>
      <w:r>
        <w:rPr>
          <w:rFonts w:cs="Arial"/>
          <w:szCs w:val="20"/>
        </w:rPr>
        <w:t xml:space="preserve"> sanitarij</w:t>
      </w:r>
      <w:r w:rsidRPr="00F41FD0">
        <w:rPr>
          <w:rFonts w:cs="Arial"/>
          <w:szCs w:val="20"/>
        </w:rPr>
        <w:t>,</w:t>
      </w:r>
    </w:p>
    <w:p w14:paraId="5F9E4447" w14:textId="77777777" w:rsidR="00853E6E" w:rsidRPr="00F41FD0" w:rsidRDefault="00853E6E" w:rsidP="00853E6E">
      <w:pPr>
        <w:pStyle w:val="Odstavekseznama"/>
        <w:numPr>
          <w:ilvl w:val="0"/>
          <w:numId w:val="31"/>
        </w:numPr>
        <w:spacing w:after="3" w:line="259" w:lineRule="auto"/>
        <w:jc w:val="both"/>
        <w:rPr>
          <w:rFonts w:cs="Arial"/>
          <w:szCs w:val="20"/>
        </w:rPr>
      </w:pPr>
      <w:r w:rsidRPr="00F41FD0">
        <w:rPr>
          <w:rFonts w:cs="Arial"/>
          <w:szCs w:val="20"/>
        </w:rPr>
        <w:t xml:space="preserve">zamenjavo </w:t>
      </w:r>
      <w:r>
        <w:rPr>
          <w:rFonts w:cs="Arial"/>
          <w:szCs w:val="20"/>
        </w:rPr>
        <w:t>nekaterih elementov stavbnega pohištva</w:t>
      </w:r>
      <w:r w:rsidRPr="00F41FD0">
        <w:rPr>
          <w:rFonts w:cs="Arial"/>
          <w:szCs w:val="20"/>
        </w:rPr>
        <w:t>.</w:t>
      </w:r>
    </w:p>
    <w:p w14:paraId="55AE4A0F" w14:textId="77777777" w:rsidR="00853E6E" w:rsidRDefault="00853E6E" w:rsidP="00853E6E">
      <w:pPr>
        <w:jc w:val="both"/>
        <w:rPr>
          <w:rFonts w:cs="Arial"/>
          <w:szCs w:val="20"/>
        </w:rPr>
      </w:pPr>
    </w:p>
    <w:p w14:paraId="515F8A52" w14:textId="612DC55D" w:rsidR="00853E6E" w:rsidRPr="00853E6E" w:rsidRDefault="004C189D" w:rsidP="00853E6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MVZI </w:t>
      </w:r>
      <w:r w:rsidR="00853E6E" w:rsidRPr="00853E6E">
        <w:rPr>
          <w:rFonts w:cs="Arial"/>
          <w:szCs w:val="20"/>
        </w:rPr>
        <w:t xml:space="preserve"> je na podlagi poziva javnim raziskovalnih zavodom in na ta poziv prejetih vlog s sklepom ministra št. 012-30/2023/4 razdelilo sredstva za izvedbo investicijsko vzdrževalnih del v letih 2023 in 2024.</w:t>
      </w:r>
    </w:p>
    <w:p w14:paraId="60565FAE" w14:textId="3712DF9F" w:rsidR="00BC7B38" w:rsidRDefault="00853E6E" w:rsidP="00853E6E">
      <w:pPr>
        <w:jc w:val="both"/>
        <w:rPr>
          <w:rFonts w:cs="Arial"/>
          <w:szCs w:val="20"/>
        </w:rPr>
      </w:pPr>
      <w:r w:rsidRPr="00853E6E">
        <w:rPr>
          <w:rFonts w:cs="Arial"/>
          <w:szCs w:val="20"/>
        </w:rPr>
        <w:t xml:space="preserve">Skladno z navedenim sklepom je bilo Kmetijskemu inštitutu Slovenije (KIS) </w:t>
      </w:r>
      <w:r>
        <w:rPr>
          <w:rFonts w:cs="Arial"/>
          <w:szCs w:val="20"/>
        </w:rPr>
        <w:t xml:space="preserve">v letu 2024 </w:t>
      </w:r>
      <w:r w:rsidRPr="00853E6E">
        <w:rPr>
          <w:rFonts w:cs="Arial"/>
          <w:szCs w:val="20"/>
        </w:rPr>
        <w:t xml:space="preserve">dodeljenih </w:t>
      </w:r>
      <w:r>
        <w:rPr>
          <w:rFonts w:cs="Arial"/>
          <w:szCs w:val="20"/>
        </w:rPr>
        <w:t>372.969,03</w:t>
      </w:r>
      <w:r w:rsidRPr="00853E6E">
        <w:rPr>
          <w:rFonts w:cs="Arial"/>
          <w:szCs w:val="20"/>
        </w:rPr>
        <w:t xml:space="preserve"> EUR za investicijsko vzdrževalna dela </w:t>
      </w:r>
      <w:r>
        <w:rPr>
          <w:rFonts w:cs="Arial"/>
          <w:szCs w:val="20"/>
        </w:rPr>
        <w:t xml:space="preserve">na raziskovalni infrastrukturi v Jabljah in na Ptuju. Na podlagi predmetnega sklepa je KIS </w:t>
      </w:r>
      <w:r w:rsidR="0056027C" w:rsidRPr="0056027C">
        <w:rPr>
          <w:rFonts w:cs="Arial"/>
          <w:szCs w:val="20"/>
        </w:rPr>
        <w:t>pripravil Dokument identifikacije investicijskega projekta »</w:t>
      </w:r>
      <w:r w:rsidRPr="00853E6E">
        <w:rPr>
          <w:rFonts w:cs="Arial"/>
          <w:szCs w:val="20"/>
        </w:rPr>
        <w:t>Nujna vzdrževalna dela</w:t>
      </w:r>
      <w:r w:rsidR="00056803">
        <w:rPr>
          <w:rFonts w:cs="Arial"/>
          <w:szCs w:val="20"/>
        </w:rPr>
        <w:t xml:space="preserve"> </w:t>
      </w:r>
      <w:r w:rsidRPr="00853E6E">
        <w:rPr>
          <w:rFonts w:cs="Arial"/>
          <w:szCs w:val="20"/>
        </w:rPr>
        <w:t>na dotrajani elektroinštalaciji in dotrajanih prostorih na naslovu Grajska cesta 1, Loka pri Mengšu in na naslovu Ob Dravi 5a,Ptuj</w:t>
      </w:r>
      <w:r w:rsidR="0056027C" w:rsidRPr="0056027C">
        <w:rPr>
          <w:rFonts w:cs="Arial"/>
          <w:szCs w:val="20"/>
        </w:rPr>
        <w:t>« (v nadaljevanju: DIIP)</w:t>
      </w:r>
      <w:r w:rsidR="008E1D95">
        <w:rPr>
          <w:rFonts w:cs="Arial"/>
          <w:szCs w:val="20"/>
        </w:rPr>
        <w:t xml:space="preserve">, ki ga je </w:t>
      </w:r>
      <w:r w:rsidR="0056027C" w:rsidRPr="0056027C">
        <w:rPr>
          <w:rFonts w:cs="Arial"/>
          <w:szCs w:val="20"/>
        </w:rPr>
        <w:t xml:space="preserve">na seji dne </w:t>
      </w:r>
      <w:r w:rsidR="009D6504">
        <w:rPr>
          <w:rFonts w:cs="Arial"/>
          <w:szCs w:val="20"/>
        </w:rPr>
        <w:t>15. 5. 2024</w:t>
      </w:r>
      <w:r w:rsidR="0056027C" w:rsidRPr="0056027C">
        <w:rPr>
          <w:rFonts w:cs="Arial"/>
          <w:szCs w:val="20"/>
        </w:rPr>
        <w:t xml:space="preserve"> </w:t>
      </w:r>
      <w:r w:rsidR="008E1D95">
        <w:rPr>
          <w:rFonts w:cs="Arial"/>
          <w:szCs w:val="20"/>
        </w:rPr>
        <w:t>s s</w:t>
      </w:r>
      <w:r w:rsidR="008E1D95" w:rsidRPr="0056027C">
        <w:rPr>
          <w:rFonts w:cs="Arial"/>
          <w:szCs w:val="20"/>
        </w:rPr>
        <w:t>klep</w:t>
      </w:r>
      <w:r w:rsidR="008E1D95">
        <w:rPr>
          <w:rFonts w:cs="Arial"/>
          <w:szCs w:val="20"/>
        </w:rPr>
        <w:t xml:space="preserve">om </w:t>
      </w:r>
      <w:r w:rsidR="008E1D95" w:rsidRPr="0056027C">
        <w:rPr>
          <w:rFonts w:cs="Arial"/>
          <w:szCs w:val="20"/>
        </w:rPr>
        <w:t xml:space="preserve">št. </w:t>
      </w:r>
      <w:r w:rsidR="009D6504">
        <w:rPr>
          <w:rFonts w:cs="Arial"/>
          <w:szCs w:val="20"/>
        </w:rPr>
        <w:t>08-1-112/2024</w:t>
      </w:r>
      <w:r w:rsidR="0056027C" w:rsidRPr="0056027C">
        <w:rPr>
          <w:rFonts w:cs="Arial"/>
          <w:szCs w:val="20"/>
        </w:rPr>
        <w:t xml:space="preserve"> </w:t>
      </w:r>
      <w:r w:rsidR="008E1D95">
        <w:rPr>
          <w:rFonts w:cs="Arial"/>
          <w:szCs w:val="20"/>
        </w:rPr>
        <w:t xml:space="preserve">Upravni odbor </w:t>
      </w:r>
      <w:r w:rsidR="009D6504">
        <w:rPr>
          <w:rFonts w:cs="Arial"/>
          <w:szCs w:val="20"/>
        </w:rPr>
        <w:t>KIS</w:t>
      </w:r>
      <w:r w:rsidR="008E1D95">
        <w:rPr>
          <w:rFonts w:cs="Arial"/>
          <w:szCs w:val="20"/>
        </w:rPr>
        <w:t>.</w:t>
      </w:r>
    </w:p>
    <w:p w14:paraId="4C9F8B8D" w14:textId="77777777" w:rsidR="00853E6E" w:rsidRDefault="00853E6E" w:rsidP="00853E6E">
      <w:pPr>
        <w:jc w:val="both"/>
        <w:rPr>
          <w:rFonts w:cs="Arial"/>
          <w:iCs/>
          <w:color w:val="000000"/>
          <w:szCs w:val="20"/>
          <w:lang w:eastAsia="sl-SI"/>
        </w:rPr>
      </w:pPr>
    </w:p>
    <w:p w14:paraId="55D34236" w14:textId="1FB98DEC" w:rsidR="00853E6E" w:rsidRDefault="00853E6E" w:rsidP="00853E6E">
      <w:pPr>
        <w:jc w:val="both"/>
        <w:rPr>
          <w:rFonts w:cs="Arial"/>
          <w:szCs w:val="20"/>
        </w:rPr>
      </w:pPr>
      <w:r w:rsidRPr="00A07889">
        <w:rPr>
          <w:rFonts w:cs="Arial"/>
          <w:szCs w:val="20"/>
        </w:rPr>
        <w:t xml:space="preserve">Ocenjena vrednost projekta znaša </w:t>
      </w:r>
      <w:r>
        <w:rPr>
          <w:rFonts w:cs="Arial"/>
          <w:szCs w:val="20"/>
        </w:rPr>
        <w:t>1.121.057,30</w:t>
      </w:r>
      <w:r w:rsidRPr="00A07889">
        <w:rPr>
          <w:rFonts w:cs="Arial"/>
          <w:szCs w:val="20"/>
        </w:rPr>
        <w:t xml:space="preserve"> EUR. Projekt se bo financiral z lastnimi sredstvi </w:t>
      </w:r>
      <w:r>
        <w:rPr>
          <w:rFonts w:cs="Arial"/>
          <w:szCs w:val="20"/>
        </w:rPr>
        <w:t>KIS</w:t>
      </w:r>
      <w:r w:rsidRPr="00A07889">
        <w:rPr>
          <w:rFonts w:cs="Arial"/>
          <w:szCs w:val="20"/>
        </w:rPr>
        <w:t xml:space="preserve"> v višini </w:t>
      </w:r>
      <w:r>
        <w:rPr>
          <w:rFonts w:cs="Arial"/>
          <w:szCs w:val="20"/>
        </w:rPr>
        <w:t>748.088,27</w:t>
      </w:r>
      <w:r w:rsidRPr="00A07889">
        <w:rPr>
          <w:rFonts w:cs="Arial"/>
          <w:szCs w:val="20"/>
        </w:rPr>
        <w:t xml:space="preserve"> EUR in s proračunskimi sredstvi RS v višini </w:t>
      </w:r>
      <w:r>
        <w:rPr>
          <w:rFonts w:cs="Arial"/>
          <w:szCs w:val="20"/>
        </w:rPr>
        <w:t>372.969,03</w:t>
      </w:r>
      <w:r w:rsidRPr="00A07889">
        <w:rPr>
          <w:rFonts w:cs="Arial"/>
          <w:szCs w:val="20"/>
        </w:rPr>
        <w:t xml:space="preserve"> EUR, ki se bodo zagotovila v okviru postavk</w:t>
      </w:r>
      <w:r>
        <w:rPr>
          <w:rFonts w:cs="Arial"/>
          <w:szCs w:val="20"/>
        </w:rPr>
        <w:t>e</w:t>
      </w:r>
      <w:r w:rsidRPr="00A0788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231767</w:t>
      </w:r>
      <w:r w:rsidRPr="00A07889">
        <w:rPr>
          <w:rFonts w:cs="Arial"/>
          <w:szCs w:val="20"/>
        </w:rPr>
        <w:t xml:space="preserve">– </w:t>
      </w:r>
      <w:r>
        <w:rPr>
          <w:rFonts w:cs="Arial"/>
          <w:iCs/>
          <w:szCs w:val="20"/>
          <w:lang w:eastAsia="sl-SI"/>
        </w:rPr>
        <w:t>Investicije v raziskovalno dejavnost</w:t>
      </w:r>
      <w:r>
        <w:rPr>
          <w:rFonts w:cs="Arial"/>
          <w:szCs w:val="20"/>
        </w:rPr>
        <w:t>.</w:t>
      </w:r>
    </w:p>
    <w:p w14:paraId="2332B147" w14:textId="77777777" w:rsidR="008E1D95" w:rsidRDefault="008E1D95" w:rsidP="008916EE">
      <w:pPr>
        <w:jc w:val="both"/>
        <w:rPr>
          <w:rFonts w:cs="Arial"/>
          <w:iCs/>
          <w:szCs w:val="20"/>
          <w:lang w:eastAsia="sl-SI"/>
        </w:rPr>
      </w:pPr>
    </w:p>
    <w:p w14:paraId="540ADB75" w14:textId="1E137A06" w:rsidR="00FA6D73" w:rsidRDefault="00FA6D73" w:rsidP="008916EE">
      <w:pPr>
        <w:jc w:val="both"/>
        <w:rPr>
          <w:rFonts w:eastAsia="Arial Unicode MS" w:cs="Arial"/>
          <w:szCs w:val="20"/>
        </w:rPr>
      </w:pPr>
      <w:r w:rsidRPr="005A3A3D">
        <w:rPr>
          <w:rFonts w:eastAsia="Arial Unicode MS" w:cs="Arial"/>
          <w:szCs w:val="20"/>
        </w:rPr>
        <w:t xml:space="preserve">V skladu z navedenim je </w:t>
      </w:r>
      <w:r w:rsidR="004C189D">
        <w:rPr>
          <w:rFonts w:eastAsia="Arial Unicode MS" w:cs="Arial"/>
          <w:szCs w:val="20"/>
        </w:rPr>
        <w:t>MVZI</w:t>
      </w:r>
      <w:r w:rsidR="00810672" w:rsidRPr="005A74D7">
        <w:rPr>
          <w:rFonts w:cs="Arial"/>
          <w:iCs/>
          <w:color w:val="000000"/>
          <w:szCs w:val="20"/>
          <w:lang w:eastAsia="sl-SI"/>
        </w:rPr>
        <w:t xml:space="preserve"> </w:t>
      </w:r>
      <w:r w:rsidRPr="005A3A3D">
        <w:rPr>
          <w:rFonts w:eastAsia="Arial Unicode MS" w:cs="Arial"/>
          <w:szCs w:val="20"/>
        </w:rPr>
        <w:t xml:space="preserve">kot resorno ministrstvo pristopilo k pripravi predmetnega gradiva za uvrstitev novega projekta v </w:t>
      </w:r>
      <w:r w:rsidR="001556C5">
        <w:rPr>
          <w:rFonts w:eastAsia="Arial Unicode MS" w:cs="Arial"/>
          <w:szCs w:val="20"/>
        </w:rPr>
        <w:t>N</w:t>
      </w:r>
      <w:r w:rsidRPr="005A3A3D">
        <w:rPr>
          <w:rFonts w:eastAsia="Arial Unicode MS" w:cs="Arial"/>
          <w:szCs w:val="20"/>
        </w:rPr>
        <w:t xml:space="preserve">ačrt razvojnih programov, s katerim se </w:t>
      </w:r>
      <w:r w:rsidR="008E1D95">
        <w:rPr>
          <w:rFonts w:eastAsia="Arial Unicode MS" w:cs="Arial"/>
          <w:szCs w:val="20"/>
        </w:rPr>
        <w:t>bo</w:t>
      </w:r>
      <w:r w:rsidR="0056027C">
        <w:rPr>
          <w:rFonts w:eastAsia="Arial Unicode MS" w:cs="Arial"/>
          <w:szCs w:val="20"/>
        </w:rPr>
        <w:t>do izvedla nujna investicijsko-vzdrževalna dela</w:t>
      </w:r>
      <w:r w:rsidR="00B21B53">
        <w:rPr>
          <w:rFonts w:eastAsia="Arial Unicode MS" w:cs="Arial"/>
          <w:szCs w:val="20"/>
        </w:rPr>
        <w:t>.</w:t>
      </w:r>
    </w:p>
    <w:p w14:paraId="44E568E8" w14:textId="2FF66752" w:rsidR="008E1D95" w:rsidRDefault="008E1D95" w:rsidP="008916EE">
      <w:pPr>
        <w:jc w:val="both"/>
        <w:rPr>
          <w:rFonts w:eastAsia="Arial Unicode MS" w:cs="Arial"/>
          <w:szCs w:val="20"/>
        </w:rPr>
      </w:pPr>
    </w:p>
    <w:sectPr w:rsidR="008E1D95" w:rsidSect="00786FD6">
      <w:footerReference w:type="default" r:id="rId17"/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1EB3" w14:textId="77777777" w:rsidR="00A67ADD" w:rsidRDefault="00A67ADD">
      <w:pPr>
        <w:spacing w:line="240" w:lineRule="auto"/>
      </w:pPr>
      <w:r>
        <w:separator/>
      </w:r>
    </w:p>
  </w:endnote>
  <w:endnote w:type="continuationSeparator" w:id="0">
    <w:p w14:paraId="5DF36A00" w14:textId="77777777" w:rsidR="00A67ADD" w:rsidRDefault="00A67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175805"/>
      <w:docPartObj>
        <w:docPartGallery w:val="Page Numbers (Bottom of Page)"/>
        <w:docPartUnique/>
      </w:docPartObj>
    </w:sdtPr>
    <w:sdtEndPr/>
    <w:sdtContent>
      <w:p w14:paraId="17453F88" w14:textId="77777777" w:rsidR="00006489" w:rsidRDefault="006B4170">
        <w:pPr>
          <w:pStyle w:val="Noga"/>
          <w:jc w:val="right"/>
        </w:pPr>
        <w:r>
          <w:fldChar w:fldCharType="begin"/>
        </w:r>
        <w:r w:rsidR="00006489">
          <w:instrText>PAGE   \* MERGEFORMAT</w:instrText>
        </w:r>
        <w:r>
          <w:fldChar w:fldCharType="separate"/>
        </w:r>
        <w:r w:rsidR="00746A01">
          <w:rPr>
            <w:noProof/>
          </w:rPr>
          <w:t>4</w:t>
        </w:r>
        <w:r>
          <w:fldChar w:fldCharType="end"/>
        </w:r>
      </w:p>
    </w:sdtContent>
  </w:sdt>
  <w:p w14:paraId="56A3055E" w14:textId="77777777" w:rsidR="00006489" w:rsidRDefault="0000648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822007"/>
      <w:docPartObj>
        <w:docPartGallery w:val="Page Numbers (Bottom of Page)"/>
        <w:docPartUnique/>
      </w:docPartObj>
    </w:sdtPr>
    <w:sdtEndPr/>
    <w:sdtContent>
      <w:p w14:paraId="05C87465" w14:textId="77777777" w:rsidR="00006489" w:rsidRDefault="006B4170">
        <w:pPr>
          <w:pStyle w:val="Noga"/>
          <w:jc w:val="right"/>
        </w:pPr>
        <w:r>
          <w:fldChar w:fldCharType="begin"/>
        </w:r>
        <w:r w:rsidR="00006489">
          <w:instrText>PAGE   \* MERGEFORMAT</w:instrText>
        </w:r>
        <w:r>
          <w:fldChar w:fldCharType="separate"/>
        </w:r>
        <w:r w:rsidR="00746A01">
          <w:rPr>
            <w:noProof/>
          </w:rPr>
          <w:t>7</w:t>
        </w:r>
        <w:r>
          <w:fldChar w:fldCharType="end"/>
        </w:r>
      </w:p>
    </w:sdtContent>
  </w:sdt>
  <w:p w14:paraId="7625F91D" w14:textId="77777777" w:rsidR="00006489" w:rsidRDefault="000064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3B70" w14:textId="77777777" w:rsidR="00A67ADD" w:rsidRDefault="00A67ADD">
      <w:pPr>
        <w:spacing w:line="240" w:lineRule="auto"/>
      </w:pPr>
      <w:r>
        <w:separator/>
      </w:r>
    </w:p>
  </w:footnote>
  <w:footnote w:type="continuationSeparator" w:id="0">
    <w:p w14:paraId="32BE2D4D" w14:textId="77777777" w:rsidR="00A67ADD" w:rsidRDefault="00A67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7BA4" w14:textId="77777777" w:rsidR="00006489" w:rsidRPr="00E21FF9" w:rsidRDefault="00006489" w:rsidP="00E75967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11F30784" w14:textId="77777777" w:rsidR="00006489" w:rsidRPr="008F3500" w:rsidRDefault="00006489" w:rsidP="00E75967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07C"/>
    <w:multiLevelType w:val="hybridMultilevel"/>
    <w:tmpl w:val="27C661D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90"/>
    <w:multiLevelType w:val="hybridMultilevel"/>
    <w:tmpl w:val="792C1008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420434"/>
    <w:multiLevelType w:val="hybridMultilevel"/>
    <w:tmpl w:val="5CD8372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4127"/>
    <w:multiLevelType w:val="hybridMultilevel"/>
    <w:tmpl w:val="678CDC1E"/>
    <w:lvl w:ilvl="0" w:tplc="62FE0C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159D"/>
    <w:multiLevelType w:val="hybridMultilevel"/>
    <w:tmpl w:val="9F3086F8"/>
    <w:lvl w:ilvl="0" w:tplc="8CDEBE7C">
      <w:start w:val="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67B1"/>
    <w:multiLevelType w:val="hybridMultilevel"/>
    <w:tmpl w:val="97402062"/>
    <w:lvl w:ilvl="0" w:tplc="B3C65EC4">
      <w:start w:val="1"/>
      <w:numFmt w:val="bullet"/>
      <w:lvlText w:val="*"/>
      <w:lvlJc w:val="left"/>
      <w:pPr>
        <w:ind w:left="1429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397EF7"/>
    <w:multiLevelType w:val="hybridMultilevel"/>
    <w:tmpl w:val="3342DD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79D8"/>
    <w:multiLevelType w:val="hybridMultilevel"/>
    <w:tmpl w:val="51325A28"/>
    <w:lvl w:ilvl="0" w:tplc="62FE0C6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14E3B"/>
    <w:multiLevelType w:val="hybridMultilevel"/>
    <w:tmpl w:val="0C2A2622"/>
    <w:lvl w:ilvl="0" w:tplc="8E3402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C2EE4"/>
    <w:multiLevelType w:val="hybridMultilevel"/>
    <w:tmpl w:val="23F829CC"/>
    <w:lvl w:ilvl="0" w:tplc="30884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A6D0D"/>
    <w:multiLevelType w:val="hybridMultilevel"/>
    <w:tmpl w:val="4E300C48"/>
    <w:lvl w:ilvl="0" w:tplc="8CC024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3F50668"/>
    <w:multiLevelType w:val="hybridMultilevel"/>
    <w:tmpl w:val="3E5CA626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71BA6"/>
    <w:multiLevelType w:val="hybridMultilevel"/>
    <w:tmpl w:val="DCFC5C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535FFA"/>
    <w:multiLevelType w:val="hybridMultilevel"/>
    <w:tmpl w:val="87D0DFCA"/>
    <w:lvl w:ilvl="0" w:tplc="F1ECA202">
      <w:start w:val="4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2500F"/>
    <w:multiLevelType w:val="hybridMultilevel"/>
    <w:tmpl w:val="4A3C6ECC"/>
    <w:lvl w:ilvl="0" w:tplc="8CDEBE7C">
      <w:start w:val="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593DE2"/>
    <w:multiLevelType w:val="hybridMultilevel"/>
    <w:tmpl w:val="9920F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336CB4"/>
    <w:multiLevelType w:val="hybridMultilevel"/>
    <w:tmpl w:val="1C0412B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B04D5"/>
    <w:multiLevelType w:val="hybridMultilevel"/>
    <w:tmpl w:val="2C320004"/>
    <w:lvl w:ilvl="0" w:tplc="96B2BF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9773E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84770BE"/>
    <w:multiLevelType w:val="hybridMultilevel"/>
    <w:tmpl w:val="EA08F7A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6F1DBE"/>
    <w:multiLevelType w:val="hybridMultilevel"/>
    <w:tmpl w:val="55C04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E5CE5"/>
    <w:multiLevelType w:val="hybridMultilevel"/>
    <w:tmpl w:val="29B447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C299E"/>
    <w:multiLevelType w:val="hybridMultilevel"/>
    <w:tmpl w:val="7586173A"/>
    <w:lvl w:ilvl="0" w:tplc="3F0E75F0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B0B3D"/>
    <w:multiLevelType w:val="hybridMultilevel"/>
    <w:tmpl w:val="85940A16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E40C4"/>
    <w:multiLevelType w:val="hybridMultilevel"/>
    <w:tmpl w:val="CF5A5EEC"/>
    <w:lvl w:ilvl="0" w:tplc="8CDEBE7C">
      <w:start w:val="2"/>
      <w:numFmt w:val="bullet"/>
      <w:lvlText w:val="-"/>
      <w:lvlJc w:val="left"/>
      <w:pPr>
        <w:ind w:left="1077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3781A61"/>
    <w:multiLevelType w:val="hybridMultilevel"/>
    <w:tmpl w:val="F2AA0FE8"/>
    <w:lvl w:ilvl="0" w:tplc="AFBEA3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973C7"/>
    <w:multiLevelType w:val="hybridMultilevel"/>
    <w:tmpl w:val="36D2A5D0"/>
    <w:lvl w:ilvl="0" w:tplc="3738D3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A2C02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706965">
    <w:abstractNumId w:val="7"/>
  </w:num>
  <w:num w:numId="2" w16cid:durableId="1229266734">
    <w:abstractNumId w:val="15"/>
  </w:num>
  <w:num w:numId="3" w16cid:durableId="1677221279">
    <w:abstractNumId w:val="26"/>
  </w:num>
  <w:num w:numId="4" w16cid:durableId="981153357">
    <w:abstractNumId w:val="29"/>
  </w:num>
  <w:num w:numId="5" w16cid:durableId="1034815404">
    <w:abstractNumId w:val="35"/>
  </w:num>
  <w:num w:numId="6" w16cid:durableId="2120637075">
    <w:abstractNumId w:val="19"/>
  </w:num>
  <w:num w:numId="7" w16cid:durableId="1009940621">
    <w:abstractNumId w:val="11"/>
  </w:num>
  <w:num w:numId="8" w16cid:durableId="1734504564">
    <w:abstractNumId w:val="25"/>
  </w:num>
  <w:num w:numId="9" w16cid:durableId="1429541653">
    <w:abstractNumId w:val="30"/>
  </w:num>
  <w:num w:numId="10" w16cid:durableId="1512723599">
    <w:abstractNumId w:val="21"/>
  </w:num>
  <w:num w:numId="11" w16cid:durableId="1270502877">
    <w:abstractNumId w:val="10"/>
  </w:num>
  <w:num w:numId="12" w16cid:durableId="1621691542">
    <w:abstractNumId w:val="28"/>
  </w:num>
  <w:num w:numId="13" w16cid:durableId="872693955">
    <w:abstractNumId w:val="13"/>
  </w:num>
  <w:num w:numId="14" w16cid:durableId="2062973693">
    <w:abstractNumId w:val="33"/>
  </w:num>
  <w:num w:numId="15" w16cid:durableId="52588743">
    <w:abstractNumId w:val="32"/>
  </w:num>
  <w:num w:numId="16" w16cid:durableId="493447463">
    <w:abstractNumId w:val="34"/>
  </w:num>
  <w:num w:numId="17" w16cid:durableId="652831365">
    <w:abstractNumId w:val="1"/>
  </w:num>
  <w:num w:numId="18" w16cid:durableId="312608766">
    <w:abstractNumId w:val="20"/>
  </w:num>
  <w:num w:numId="19" w16cid:durableId="660427541">
    <w:abstractNumId w:val="22"/>
  </w:num>
  <w:num w:numId="20" w16cid:durableId="363137104">
    <w:abstractNumId w:val="9"/>
  </w:num>
  <w:num w:numId="21" w16cid:durableId="899054592">
    <w:abstractNumId w:val="16"/>
  </w:num>
  <w:num w:numId="22" w16cid:durableId="795411449">
    <w:abstractNumId w:val="8"/>
  </w:num>
  <w:num w:numId="23" w16cid:durableId="1191453696">
    <w:abstractNumId w:val="5"/>
  </w:num>
  <w:num w:numId="24" w16cid:durableId="707144951">
    <w:abstractNumId w:val="4"/>
  </w:num>
  <w:num w:numId="25" w16cid:durableId="970943289">
    <w:abstractNumId w:val="17"/>
  </w:num>
  <w:num w:numId="26" w16cid:durableId="1775051742">
    <w:abstractNumId w:val="3"/>
  </w:num>
  <w:num w:numId="27" w16cid:durableId="2107923473">
    <w:abstractNumId w:val="14"/>
  </w:num>
  <w:num w:numId="28" w16cid:durableId="1576820446">
    <w:abstractNumId w:val="31"/>
  </w:num>
  <w:num w:numId="29" w16cid:durableId="2035185532">
    <w:abstractNumId w:val="0"/>
  </w:num>
  <w:num w:numId="30" w16cid:durableId="1697271548">
    <w:abstractNumId w:val="23"/>
  </w:num>
  <w:num w:numId="31" w16cid:durableId="1495879794">
    <w:abstractNumId w:val="24"/>
  </w:num>
  <w:num w:numId="32" w16cid:durableId="1571766137">
    <w:abstractNumId w:val="18"/>
  </w:num>
  <w:num w:numId="33" w16cid:durableId="955253521">
    <w:abstractNumId w:val="27"/>
  </w:num>
  <w:num w:numId="34" w16cid:durableId="260994243">
    <w:abstractNumId w:val="6"/>
  </w:num>
  <w:num w:numId="35" w16cid:durableId="1791704244">
    <w:abstractNumId w:val="2"/>
  </w:num>
  <w:num w:numId="36" w16cid:durableId="131721940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99"/>
    <w:rsid w:val="0000185E"/>
    <w:rsid w:val="00001B8C"/>
    <w:rsid w:val="00005D69"/>
    <w:rsid w:val="00006489"/>
    <w:rsid w:val="00034CF7"/>
    <w:rsid w:val="000373C7"/>
    <w:rsid w:val="00037516"/>
    <w:rsid w:val="00040C6C"/>
    <w:rsid w:val="00047397"/>
    <w:rsid w:val="00050D59"/>
    <w:rsid w:val="0005619A"/>
    <w:rsid w:val="00056803"/>
    <w:rsid w:val="00056AE4"/>
    <w:rsid w:val="00064A81"/>
    <w:rsid w:val="0006743A"/>
    <w:rsid w:val="000740E4"/>
    <w:rsid w:val="000751C9"/>
    <w:rsid w:val="00076356"/>
    <w:rsid w:val="00081059"/>
    <w:rsid w:val="00085286"/>
    <w:rsid w:val="000A0BD5"/>
    <w:rsid w:val="000A689B"/>
    <w:rsid w:val="000B1BC7"/>
    <w:rsid w:val="000C15A3"/>
    <w:rsid w:val="000C3EB1"/>
    <w:rsid w:val="000E423F"/>
    <w:rsid w:val="000F57B1"/>
    <w:rsid w:val="00106637"/>
    <w:rsid w:val="00115854"/>
    <w:rsid w:val="00117863"/>
    <w:rsid w:val="00135B5D"/>
    <w:rsid w:val="001377B8"/>
    <w:rsid w:val="00141997"/>
    <w:rsid w:val="001429EF"/>
    <w:rsid w:val="001555D7"/>
    <w:rsid w:val="001556C5"/>
    <w:rsid w:val="001558D6"/>
    <w:rsid w:val="00167759"/>
    <w:rsid w:val="00170FDE"/>
    <w:rsid w:val="00177D38"/>
    <w:rsid w:val="00191669"/>
    <w:rsid w:val="001A634E"/>
    <w:rsid w:val="001B0308"/>
    <w:rsid w:val="001B0BF6"/>
    <w:rsid w:val="001B2544"/>
    <w:rsid w:val="001C0A9A"/>
    <w:rsid w:val="001C1300"/>
    <w:rsid w:val="001C5474"/>
    <w:rsid w:val="001D7121"/>
    <w:rsid w:val="001D7A84"/>
    <w:rsid w:val="001E2D4A"/>
    <w:rsid w:val="001E5BCF"/>
    <w:rsid w:val="001E7619"/>
    <w:rsid w:val="001F3C9B"/>
    <w:rsid w:val="00205B93"/>
    <w:rsid w:val="00212286"/>
    <w:rsid w:val="002151A2"/>
    <w:rsid w:val="00221842"/>
    <w:rsid w:val="00231080"/>
    <w:rsid w:val="002310F6"/>
    <w:rsid w:val="00231F51"/>
    <w:rsid w:val="002371E1"/>
    <w:rsid w:val="00240AFB"/>
    <w:rsid w:val="00243098"/>
    <w:rsid w:val="00257129"/>
    <w:rsid w:val="00257B49"/>
    <w:rsid w:val="00260896"/>
    <w:rsid w:val="00260B2B"/>
    <w:rsid w:val="00271A5C"/>
    <w:rsid w:val="00275606"/>
    <w:rsid w:val="002766D9"/>
    <w:rsid w:val="00280332"/>
    <w:rsid w:val="002A1E5C"/>
    <w:rsid w:val="002A494E"/>
    <w:rsid w:val="002B106F"/>
    <w:rsid w:val="002C198F"/>
    <w:rsid w:val="002D2249"/>
    <w:rsid w:val="002D2DC0"/>
    <w:rsid w:val="002E041B"/>
    <w:rsid w:val="002E5A77"/>
    <w:rsid w:val="002F2E22"/>
    <w:rsid w:val="002F315F"/>
    <w:rsid w:val="003038AB"/>
    <w:rsid w:val="00307DDB"/>
    <w:rsid w:val="00311229"/>
    <w:rsid w:val="0031365C"/>
    <w:rsid w:val="0031476D"/>
    <w:rsid w:val="00314F52"/>
    <w:rsid w:val="0031568D"/>
    <w:rsid w:val="00322510"/>
    <w:rsid w:val="003307DE"/>
    <w:rsid w:val="00331DD8"/>
    <w:rsid w:val="00357F46"/>
    <w:rsid w:val="00371E00"/>
    <w:rsid w:val="003740DB"/>
    <w:rsid w:val="00381DA9"/>
    <w:rsid w:val="003856E6"/>
    <w:rsid w:val="003A25CB"/>
    <w:rsid w:val="003A3794"/>
    <w:rsid w:val="003A40D7"/>
    <w:rsid w:val="003A7D23"/>
    <w:rsid w:val="003B1A97"/>
    <w:rsid w:val="003B6487"/>
    <w:rsid w:val="003D1FA3"/>
    <w:rsid w:val="003D2243"/>
    <w:rsid w:val="003D2972"/>
    <w:rsid w:val="003E7D60"/>
    <w:rsid w:val="003F1B77"/>
    <w:rsid w:val="004020C1"/>
    <w:rsid w:val="00404496"/>
    <w:rsid w:val="00416CAD"/>
    <w:rsid w:val="0042303C"/>
    <w:rsid w:val="00434779"/>
    <w:rsid w:val="00437A02"/>
    <w:rsid w:val="004460F9"/>
    <w:rsid w:val="00456B97"/>
    <w:rsid w:val="004636A7"/>
    <w:rsid w:val="0047139B"/>
    <w:rsid w:val="00472C17"/>
    <w:rsid w:val="0048309C"/>
    <w:rsid w:val="00487FB6"/>
    <w:rsid w:val="00494877"/>
    <w:rsid w:val="00496121"/>
    <w:rsid w:val="004A4A2A"/>
    <w:rsid w:val="004A5B2A"/>
    <w:rsid w:val="004C189D"/>
    <w:rsid w:val="004C1949"/>
    <w:rsid w:val="004D057F"/>
    <w:rsid w:val="004D08D6"/>
    <w:rsid w:val="004D139F"/>
    <w:rsid w:val="004D152E"/>
    <w:rsid w:val="004D45D6"/>
    <w:rsid w:val="004D72CB"/>
    <w:rsid w:val="004E2DC9"/>
    <w:rsid w:val="004F148F"/>
    <w:rsid w:val="004F40EA"/>
    <w:rsid w:val="00503676"/>
    <w:rsid w:val="00503DAF"/>
    <w:rsid w:val="005175AE"/>
    <w:rsid w:val="00526C3C"/>
    <w:rsid w:val="00527F8F"/>
    <w:rsid w:val="00531863"/>
    <w:rsid w:val="005353A1"/>
    <w:rsid w:val="00550150"/>
    <w:rsid w:val="0056027C"/>
    <w:rsid w:val="005716BC"/>
    <w:rsid w:val="005805A4"/>
    <w:rsid w:val="0059448B"/>
    <w:rsid w:val="00595219"/>
    <w:rsid w:val="00597393"/>
    <w:rsid w:val="005A3DCC"/>
    <w:rsid w:val="005A71F7"/>
    <w:rsid w:val="005B1C37"/>
    <w:rsid w:val="005B57FA"/>
    <w:rsid w:val="005C4899"/>
    <w:rsid w:val="005C4935"/>
    <w:rsid w:val="005C777B"/>
    <w:rsid w:val="005D4CB3"/>
    <w:rsid w:val="005D58D3"/>
    <w:rsid w:val="005F0CC7"/>
    <w:rsid w:val="005F1901"/>
    <w:rsid w:val="005F1EF7"/>
    <w:rsid w:val="006023CD"/>
    <w:rsid w:val="00606E14"/>
    <w:rsid w:val="00623034"/>
    <w:rsid w:val="006478BF"/>
    <w:rsid w:val="006512E1"/>
    <w:rsid w:val="00653F3C"/>
    <w:rsid w:val="00655FE3"/>
    <w:rsid w:val="00656232"/>
    <w:rsid w:val="00664E4D"/>
    <w:rsid w:val="00670F1E"/>
    <w:rsid w:val="00677DAC"/>
    <w:rsid w:val="00680FDC"/>
    <w:rsid w:val="0068188E"/>
    <w:rsid w:val="00682123"/>
    <w:rsid w:val="00686CE4"/>
    <w:rsid w:val="00690BE1"/>
    <w:rsid w:val="00693716"/>
    <w:rsid w:val="0069625D"/>
    <w:rsid w:val="006A0309"/>
    <w:rsid w:val="006B4170"/>
    <w:rsid w:val="006B5327"/>
    <w:rsid w:val="006C507E"/>
    <w:rsid w:val="006C5145"/>
    <w:rsid w:val="006D1CB0"/>
    <w:rsid w:val="006E2339"/>
    <w:rsid w:val="006E44DA"/>
    <w:rsid w:val="006F08F9"/>
    <w:rsid w:val="006F3374"/>
    <w:rsid w:val="006F5B7D"/>
    <w:rsid w:val="006F60BA"/>
    <w:rsid w:val="007019C8"/>
    <w:rsid w:val="007066E7"/>
    <w:rsid w:val="00706BE3"/>
    <w:rsid w:val="007070F4"/>
    <w:rsid w:val="00710712"/>
    <w:rsid w:val="00746A01"/>
    <w:rsid w:val="00760814"/>
    <w:rsid w:val="007620F4"/>
    <w:rsid w:val="00764D86"/>
    <w:rsid w:val="00783E57"/>
    <w:rsid w:val="00786FD6"/>
    <w:rsid w:val="007A6B99"/>
    <w:rsid w:val="007C45A0"/>
    <w:rsid w:val="007C6F8A"/>
    <w:rsid w:val="007D1064"/>
    <w:rsid w:val="007E0982"/>
    <w:rsid w:val="007E19F2"/>
    <w:rsid w:val="007E338A"/>
    <w:rsid w:val="007E535B"/>
    <w:rsid w:val="007E7527"/>
    <w:rsid w:val="007F0951"/>
    <w:rsid w:val="007F4C5D"/>
    <w:rsid w:val="007F6FF9"/>
    <w:rsid w:val="008055EC"/>
    <w:rsid w:val="008060BC"/>
    <w:rsid w:val="00810672"/>
    <w:rsid w:val="0081617A"/>
    <w:rsid w:val="0082087B"/>
    <w:rsid w:val="008252F4"/>
    <w:rsid w:val="008350CB"/>
    <w:rsid w:val="00840804"/>
    <w:rsid w:val="008418F4"/>
    <w:rsid w:val="0084449F"/>
    <w:rsid w:val="00844B92"/>
    <w:rsid w:val="00845658"/>
    <w:rsid w:val="00845A1C"/>
    <w:rsid w:val="008475C6"/>
    <w:rsid w:val="00853D85"/>
    <w:rsid w:val="00853E6E"/>
    <w:rsid w:val="008603B3"/>
    <w:rsid w:val="00871ACE"/>
    <w:rsid w:val="00873CE7"/>
    <w:rsid w:val="00881FF6"/>
    <w:rsid w:val="00882432"/>
    <w:rsid w:val="00890C15"/>
    <w:rsid w:val="008916EE"/>
    <w:rsid w:val="0089769A"/>
    <w:rsid w:val="008A1A64"/>
    <w:rsid w:val="008A609F"/>
    <w:rsid w:val="008C57B0"/>
    <w:rsid w:val="008C7897"/>
    <w:rsid w:val="008D34A4"/>
    <w:rsid w:val="008E1D95"/>
    <w:rsid w:val="008E3BE1"/>
    <w:rsid w:val="008E7684"/>
    <w:rsid w:val="008F2496"/>
    <w:rsid w:val="008F676B"/>
    <w:rsid w:val="008F7181"/>
    <w:rsid w:val="00903738"/>
    <w:rsid w:val="0090757E"/>
    <w:rsid w:val="00926319"/>
    <w:rsid w:val="009371C5"/>
    <w:rsid w:val="0095032A"/>
    <w:rsid w:val="00952418"/>
    <w:rsid w:val="00953CE5"/>
    <w:rsid w:val="00975F9C"/>
    <w:rsid w:val="009861FD"/>
    <w:rsid w:val="0098697F"/>
    <w:rsid w:val="00994B86"/>
    <w:rsid w:val="00996408"/>
    <w:rsid w:val="009A3340"/>
    <w:rsid w:val="009B3B90"/>
    <w:rsid w:val="009B60A2"/>
    <w:rsid w:val="009D001F"/>
    <w:rsid w:val="009D6504"/>
    <w:rsid w:val="009D702C"/>
    <w:rsid w:val="009F044B"/>
    <w:rsid w:val="00A07889"/>
    <w:rsid w:val="00A13D15"/>
    <w:rsid w:val="00A152EB"/>
    <w:rsid w:val="00A32B7E"/>
    <w:rsid w:val="00A37D64"/>
    <w:rsid w:val="00A42090"/>
    <w:rsid w:val="00A442A5"/>
    <w:rsid w:val="00A51931"/>
    <w:rsid w:val="00A52138"/>
    <w:rsid w:val="00A53516"/>
    <w:rsid w:val="00A54083"/>
    <w:rsid w:val="00A609EE"/>
    <w:rsid w:val="00A62B3F"/>
    <w:rsid w:val="00A67ADD"/>
    <w:rsid w:val="00A7036B"/>
    <w:rsid w:val="00A71314"/>
    <w:rsid w:val="00A7266E"/>
    <w:rsid w:val="00A81D9A"/>
    <w:rsid w:val="00A85906"/>
    <w:rsid w:val="00A91FAE"/>
    <w:rsid w:val="00A94512"/>
    <w:rsid w:val="00A97EE8"/>
    <w:rsid w:val="00AC3AE0"/>
    <w:rsid w:val="00AC7BC1"/>
    <w:rsid w:val="00AD3D75"/>
    <w:rsid w:val="00AE19F2"/>
    <w:rsid w:val="00AE301A"/>
    <w:rsid w:val="00AE5242"/>
    <w:rsid w:val="00B04BF2"/>
    <w:rsid w:val="00B058C1"/>
    <w:rsid w:val="00B067A1"/>
    <w:rsid w:val="00B06CE5"/>
    <w:rsid w:val="00B12BB4"/>
    <w:rsid w:val="00B12C7A"/>
    <w:rsid w:val="00B16EDF"/>
    <w:rsid w:val="00B21B53"/>
    <w:rsid w:val="00B254C5"/>
    <w:rsid w:val="00B262D2"/>
    <w:rsid w:val="00B27C49"/>
    <w:rsid w:val="00B36373"/>
    <w:rsid w:val="00B53202"/>
    <w:rsid w:val="00B5371B"/>
    <w:rsid w:val="00B56509"/>
    <w:rsid w:val="00B6058E"/>
    <w:rsid w:val="00B62489"/>
    <w:rsid w:val="00B64CC2"/>
    <w:rsid w:val="00B66495"/>
    <w:rsid w:val="00B66FB3"/>
    <w:rsid w:val="00B8305A"/>
    <w:rsid w:val="00B8541A"/>
    <w:rsid w:val="00B95D6B"/>
    <w:rsid w:val="00BB26D9"/>
    <w:rsid w:val="00BC7B38"/>
    <w:rsid w:val="00BE4FF8"/>
    <w:rsid w:val="00BE5F6E"/>
    <w:rsid w:val="00BE6821"/>
    <w:rsid w:val="00BF114B"/>
    <w:rsid w:val="00BF59D4"/>
    <w:rsid w:val="00C04830"/>
    <w:rsid w:val="00C05914"/>
    <w:rsid w:val="00C102BC"/>
    <w:rsid w:val="00C10EF7"/>
    <w:rsid w:val="00C12C6D"/>
    <w:rsid w:val="00C16CD8"/>
    <w:rsid w:val="00C204AD"/>
    <w:rsid w:val="00C21213"/>
    <w:rsid w:val="00C2514B"/>
    <w:rsid w:val="00C265C2"/>
    <w:rsid w:val="00C34F8C"/>
    <w:rsid w:val="00C43B7E"/>
    <w:rsid w:val="00C460C4"/>
    <w:rsid w:val="00C47EEF"/>
    <w:rsid w:val="00C549DF"/>
    <w:rsid w:val="00C61994"/>
    <w:rsid w:val="00C721F7"/>
    <w:rsid w:val="00C72331"/>
    <w:rsid w:val="00C76F13"/>
    <w:rsid w:val="00C836D1"/>
    <w:rsid w:val="00C9721B"/>
    <w:rsid w:val="00CA1DA7"/>
    <w:rsid w:val="00CA3AC1"/>
    <w:rsid w:val="00CA48EF"/>
    <w:rsid w:val="00CB11EE"/>
    <w:rsid w:val="00CC4BD4"/>
    <w:rsid w:val="00CD1CDA"/>
    <w:rsid w:val="00CD3519"/>
    <w:rsid w:val="00CF0D0F"/>
    <w:rsid w:val="00CF6F75"/>
    <w:rsid w:val="00CF76F8"/>
    <w:rsid w:val="00D02D9E"/>
    <w:rsid w:val="00D04C90"/>
    <w:rsid w:val="00D06ACE"/>
    <w:rsid w:val="00D21028"/>
    <w:rsid w:val="00D23BA1"/>
    <w:rsid w:val="00D34A8D"/>
    <w:rsid w:val="00D522E1"/>
    <w:rsid w:val="00D56CD1"/>
    <w:rsid w:val="00D62F6A"/>
    <w:rsid w:val="00D6535C"/>
    <w:rsid w:val="00D65E5A"/>
    <w:rsid w:val="00D66BB4"/>
    <w:rsid w:val="00D734DD"/>
    <w:rsid w:val="00D77DCF"/>
    <w:rsid w:val="00D83E16"/>
    <w:rsid w:val="00D84DE1"/>
    <w:rsid w:val="00D95664"/>
    <w:rsid w:val="00DC2442"/>
    <w:rsid w:val="00DC2B4F"/>
    <w:rsid w:val="00DC539D"/>
    <w:rsid w:val="00DC72F1"/>
    <w:rsid w:val="00DF0562"/>
    <w:rsid w:val="00DF1E11"/>
    <w:rsid w:val="00DF2FA1"/>
    <w:rsid w:val="00DF3EBF"/>
    <w:rsid w:val="00DF7E78"/>
    <w:rsid w:val="00E1112C"/>
    <w:rsid w:val="00E16331"/>
    <w:rsid w:val="00E20C11"/>
    <w:rsid w:val="00E21775"/>
    <w:rsid w:val="00E3524A"/>
    <w:rsid w:val="00E35E31"/>
    <w:rsid w:val="00E36215"/>
    <w:rsid w:val="00E4683E"/>
    <w:rsid w:val="00E634FB"/>
    <w:rsid w:val="00E671AD"/>
    <w:rsid w:val="00E75840"/>
    <w:rsid w:val="00E75967"/>
    <w:rsid w:val="00E81064"/>
    <w:rsid w:val="00E82C6D"/>
    <w:rsid w:val="00E903D0"/>
    <w:rsid w:val="00E945FE"/>
    <w:rsid w:val="00EA7C95"/>
    <w:rsid w:val="00EB1CAE"/>
    <w:rsid w:val="00EE2E48"/>
    <w:rsid w:val="00EE4FC4"/>
    <w:rsid w:val="00EE758C"/>
    <w:rsid w:val="00EF112A"/>
    <w:rsid w:val="00EF2201"/>
    <w:rsid w:val="00EF3DA6"/>
    <w:rsid w:val="00F01794"/>
    <w:rsid w:val="00F01B18"/>
    <w:rsid w:val="00F02728"/>
    <w:rsid w:val="00F02AC9"/>
    <w:rsid w:val="00F02E50"/>
    <w:rsid w:val="00F06297"/>
    <w:rsid w:val="00F07E55"/>
    <w:rsid w:val="00F13019"/>
    <w:rsid w:val="00F13936"/>
    <w:rsid w:val="00F151F5"/>
    <w:rsid w:val="00F2025D"/>
    <w:rsid w:val="00F3171E"/>
    <w:rsid w:val="00F326D3"/>
    <w:rsid w:val="00F41FD0"/>
    <w:rsid w:val="00F46791"/>
    <w:rsid w:val="00F50E8B"/>
    <w:rsid w:val="00F53DE0"/>
    <w:rsid w:val="00F663E6"/>
    <w:rsid w:val="00F66E2F"/>
    <w:rsid w:val="00F76D48"/>
    <w:rsid w:val="00F775E4"/>
    <w:rsid w:val="00F776D0"/>
    <w:rsid w:val="00F805B4"/>
    <w:rsid w:val="00F84EEB"/>
    <w:rsid w:val="00F865CA"/>
    <w:rsid w:val="00FA6D73"/>
    <w:rsid w:val="00FB0840"/>
    <w:rsid w:val="00FC40B6"/>
    <w:rsid w:val="00FC5C20"/>
    <w:rsid w:val="00FC7E87"/>
    <w:rsid w:val="00FD4E74"/>
    <w:rsid w:val="00FE2383"/>
    <w:rsid w:val="00FE3988"/>
    <w:rsid w:val="00FF0B64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111A3"/>
  <w15:docId w15:val="{38470BF7-B594-47A9-9F01-A1A55702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71E1"/>
    <w:pPr>
      <w:spacing w:after="0" w:line="260" w:lineRule="exact"/>
    </w:pPr>
    <w:rPr>
      <w:rFonts w:ascii="Arial" w:hAnsi="Arial"/>
      <w:sz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B1BC7"/>
    <w:pPr>
      <w:keepNext/>
      <w:spacing w:before="240" w:after="60"/>
      <w:outlineLvl w:val="0"/>
    </w:pPr>
    <w:rPr>
      <w:rFonts w:eastAsia="Times New Roman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89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eastAsia="Times New Roman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E7596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eastAsia="Times New Roman" w:cs="Arial"/>
      <w:lang w:eastAsia="sl-SI"/>
    </w:rPr>
  </w:style>
  <w:style w:type="character" w:customStyle="1" w:styleId="NeotevilenodstavekZnak">
    <w:name w:val="Neoštevilčen odstavek Znak"/>
    <w:link w:val="Neotevilenodstavek"/>
    <w:rsid w:val="00E75967"/>
    <w:rPr>
      <w:rFonts w:ascii="Arial" w:eastAsia="Times New Roman" w:hAnsi="Arial" w:cs="Arial"/>
      <w:lang w:eastAsia="sl-SI"/>
    </w:rPr>
  </w:style>
  <w:style w:type="paragraph" w:styleId="Odstavekseznama">
    <w:name w:val="List Paragraph"/>
    <w:aliases w:val="Odstavek seznama_IP,Seznam_IP_1,numbered list,K1,Table of contents numbered,Elenco num ARGEA,body,Odsek zoznamu2,za tekst,Označevanje,List Paragraph2,List Paragraph compact,Normal bullet 2,Paragraphe de liste 2,naslov 1,Odstavek delo"/>
    <w:basedOn w:val="Navaden"/>
    <w:link w:val="OdstavekseznamaZnak"/>
    <w:uiPriority w:val="34"/>
    <w:qFormat/>
    <w:rsid w:val="00E75967"/>
    <w:pPr>
      <w:ind w:left="720"/>
      <w:contextualSpacing/>
    </w:pPr>
  </w:style>
  <w:style w:type="character" w:customStyle="1" w:styleId="OddelekZnak1">
    <w:name w:val="Oddelek Znak1"/>
    <w:link w:val="Oddelek"/>
    <w:rsid w:val="00E75967"/>
    <w:rPr>
      <w:rFonts w:ascii="Arial" w:eastAsia="Times New Roman" w:hAnsi="Arial" w:cs="Arial"/>
      <w:b/>
      <w:sz w:val="20"/>
      <w:lang w:eastAsia="sl-SI"/>
    </w:rPr>
  </w:style>
  <w:style w:type="paragraph" w:customStyle="1" w:styleId="podpisi">
    <w:name w:val="podpisi"/>
    <w:basedOn w:val="Navaden"/>
    <w:qFormat/>
    <w:rsid w:val="00786FD6"/>
    <w:pPr>
      <w:tabs>
        <w:tab w:val="left" w:pos="3402"/>
      </w:tabs>
      <w:spacing w:line="260" w:lineRule="atLeast"/>
    </w:pPr>
    <w:rPr>
      <w:rFonts w:eastAsia="Times New Roman" w:cs="Times New Roman"/>
      <w:szCs w:val="24"/>
      <w:lang w:val="it-IT"/>
    </w:rPr>
  </w:style>
  <w:style w:type="paragraph" w:styleId="Noga">
    <w:name w:val="footer"/>
    <w:basedOn w:val="Navaden"/>
    <w:link w:val="NogaZnak"/>
    <w:uiPriority w:val="99"/>
    <w:unhideWhenUsed/>
    <w:rsid w:val="00786FD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6FD6"/>
    <w:rPr>
      <w:rFonts w:ascii="Arial" w:hAnsi="Arial"/>
      <w:sz w:val="20"/>
    </w:rPr>
  </w:style>
  <w:style w:type="paragraph" w:customStyle="1" w:styleId="datumtevilka">
    <w:name w:val="datum številka"/>
    <w:basedOn w:val="Navaden"/>
    <w:qFormat/>
    <w:rsid w:val="008603B3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0B1BC7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4460F9"/>
    <w:rPr>
      <w:color w:val="808080"/>
    </w:rPr>
  </w:style>
  <w:style w:type="character" w:customStyle="1" w:styleId="FontStyle26">
    <w:name w:val="Font Style26"/>
    <w:basedOn w:val="Privzetapisavaodstavka"/>
    <w:rsid w:val="004460F9"/>
  </w:style>
  <w:style w:type="paragraph" w:styleId="Golobesedilo">
    <w:name w:val="Plain Text"/>
    <w:basedOn w:val="Navaden"/>
    <w:link w:val="GolobesediloZnak"/>
    <w:uiPriority w:val="99"/>
    <w:unhideWhenUsed/>
    <w:rsid w:val="004460F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460F9"/>
    <w:rPr>
      <w:rFonts w:ascii="Calibri" w:hAnsi="Calibri"/>
      <w:szCs w:val="21"/>
    </w:rPr>
  </w:style>
  <w:style w:type="paragraph" w:customStyle="1" w:styleId="ZADEVA">
    <w:name w:val="ZADEVA"/>
    <w:basedOn w:val="Navaden"/>
    <w:qFormat/>
    <w:rsid w:val="00C265C2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szCs w:val="24"/>
      <w:lang w:val="it-IT"/>
    </w:rPr>
  </w:style>
  <w:style w:type="table" w:styleId="Tabelamrea">
    <w:name w:val="Table Grid"/>
    <w:basedOn w:val="Navadnatabela"/>
    <w:uiPriority w:val="59"/>
    <w:rsid w:val="00C2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repko">
    <w:name w:val="Strong"/>
    <w:basedOn w:val="Privzetapisavaodstavka"/>
    <w:uiPriority w:val="22"/>
    <w:qFormat/>
    <w:rsid w:val="003740DB"/>
    <w:rPr>
      <w:b/>
      <w:bCs/>
    </w:rPr>
  </w:style>
  <w:style w:type="paragraph" w:customStyle="1" w:styleId="Default">
    <w:name w:val="Default"/>
    <w:rsid w:val="00F0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kseznamaZnak">
    <w:name w:val="Odstavek seznama Znak"/>
    <w:aliases w:val="Odstavek seznama_IP Znak,Seznam_IP_1 Znak,numbered list Znak,K1 Znak,Table of contents numbered Znak,Elenco num ARGEA Znak,body Znak,Odsek zoznamu2 Znak,za tekst Znak,Označevanje Znak,List Paragraph2 Znak,Normal bullet 2 Znak"/>
    <w:basedOn w:val="Privzetapisavaodstavka"/>
    <w:link w:val="Odstavekseznama"/>
    <w:uiPriority w:val="34"/>
    <w:qFormat/>
    <w:rsid w:val="006F5B7D"/>
    <w:rPr>
      <w:rFonts w:ascii="Arial" w:hAnsi="Arial"/>
      <w:sz w:val="20"/>
    </w:rPr>
  </w:style>
  <w:style w:type="paragraph" w:styleId="Telobesedila">
    <w:name w:val="Body Text"/>
    <w:basedOn w:val="Navaden"/>
    <w:link w:val="TelobesedilaZnak"/>
    <w:rsid w:val="00F317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F3171E"/>
    <w:rPr>
      <w:rFonts w:ascii="Times New Roman" w:eastAsia="Times New Roman" w:hAnsi="Times New Roman" w:cs="Times New Roman"/>
      <w:sz w:val="24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E758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584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5840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58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5840"/>
    <w:rPr>
      <w:rFonts w:ascii="Arial" w:hAnsi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840"/>
    <w:rPr>
      <w:rFonts w:ascii="Segoe UI" w:hAnsi="Segoe UI" w:cs="Segoe UI"/>
      <w:sz w:val="18"/>
      <w:szCs w:val="18"/>
    </w:rPr>
  </w:style>
  <w:style w:type="paragraph" w:styleId="Napis">
    <w:name w:val="caption"/>
    <w:aliases w:val="TABELA,E-PVO-Tabela-Graf-Slika,Napis Znak2,Napis Znak1 Znak,E-PVO-Tabela-Graf-Slika Znak Znak,TABELA Znak Znak,Napis Znak Znak Znak,E-PVO-Tabela-Graf-Slika Znak1,TABELA Znak1,Slika Znak1,Napis Znak Znak1 Znak Znak Znak Znak,Znak,Slika, Znak"/>
    <w:basedOn w:val="Navaden"/>
    <w:next w:val="Navaden"/>
    <w:link w:val="NapisZnak"/>
    <w:uiPriority w:val="35"/>
    <w:unhideWhenUsed/>
    <w:qFormat/>
    <w:rsid w:val="00CC4BD4"/>
    <w:pPr>
      <w:spacing w:after="120" w:line="240" w:lineRule="auto"/>
      <w:jc w:val="both"/>
    </w:pPr>
    <w:rPr>
      <w:rFonts w:ascii="Arial Unicode MS" w:eastAsiaTheme="minorEastAsia" w:hAnsi="Arial Unicode MS"/>
      <w:b/>
      <w:bCs/>
      <w:color w:val="5B9BD5" w:themeColor="accent1"/>
      <w:sz w:val="18"/>
      <w:szCs w:val="18"/>
      <w:lang w:eastAsia="zh-TW"/>
    </w:rPr>
  </w:style>
  <w:style w:type="character" w:customStyle="1" w:styleId="NapisZnak">
    <w:name w:val="Napis Znak"/>
    <w:aliases w:val="TABELA Znak,E-PVO-Tabela-Graf-Slika Znak,Napis Znak2 Znak,Napis Znak1 Znak Znak,E-PVO-Tabela-Graf-Slika Znak Znak Znak,TABELA Znak Znak Znak,Napis Znak Znak Znak Znak,E-PVO-Tabela-Graf-Slika Znak1 Znak,TABELA Znak1 Znak,Slika Znak1 Znak"/>
    <w:link w:val="Napis"/>
    <w:uiPriority w:val="35"/>
    <w:locked/>
    <w:rsid w:val="00CC4BD4"/>
    <w:rPr>
      <w:rFonts w:ascii="Arial Unicode MS" w:eastAsiaTheme="minorEastAsia" w:hAnsi="Arial Unicode MS"/>
      <w:b/>
      <w:bCs/>
      <w:color w:val="5B9BD5" w:themeColor="accent1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2AE2E-5507-4CA9-9952-54963B162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Maca Pibernik Potočnik</cp:lastModifiedBy>
  <cp:revision>4</cp:revision>
  <cp:lastPrinted>2024-07-01T12:54:00Z</cp:lastPrinted>
  <dcterms:created xsi:type="dcterms:W3CDTF">2024-07-03T08:36:00Z</dcterms:created>
  <dcterms:modified xsi:type="dcterms:W3CDTF">2024-07-15T10:27:00Z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