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EDB" w:rsidRPr="006A7C65" w:rsidRDefault="00E44EDB" w:rsidP="00886466">
      <w:pPr>
        <w:tabs>
          <w:tab w:val="left" w:pos="1290"/>
        </w:tabs>
        <w:spacing w:before="20" w:after="20"/>
        <w:rPr>
          <w:rFonts w:cs="Arial"/>
          <w:b/>
          <w:szCs w:val="20"/>
          <w:lang w:val="sl-SI"/>
        </w:rPr>
      </w:pPr>
      <w:bookmarkStart w:id="0" w:name="_GoBack"/>
      <w:bookmarkEnd w:id="0"/>
      <w:r w:rsidRPr="006A7C65">
        <w:rPr>
          <w:rFonts w:cs="Arial"/>
          <w:b/>
          <w:szCs w:val="20"/>
          <w:lang w:val="sl-SI"/>
        </w:rPr>
        <w:t xml:space="preserve">Številka:  </w:t>
      </w:r>
      <w:r w:rsidRPr="006A7C65">
        <w:rPr>
          <w:rFonts w:cs="Arial"/>
          <w:b/>
          <w:i/>
          <w:szCs w:val="20"/>
          <w:lang w:val="sl-SI"/>
        </w:rPr>
        <w:t>545606-41/2025 / 1</w:t>
      </w:r>
    </w:p>
    <w:p w:rsidR="00E44EDB" w:rsidRPr="006A7C65" w:rsidRDefault="00E44EDB" w:rsidP="00886466">
      <w:pPr>
        <w:spacing w:before="20" w:after="20"/>
        <w:rPr>
          <w:rFonts w:cs="Arial"/>
          <w:b/>
          <w:szCs w:val="20"/>
          <w:lang w:val="sl-SI"/>
        </w:rPr>
      </w:pPr>
      <w:r w:rsidRPr="006A7C65">
        <w:rPr>
          <w:rFonts w:cs="Arial"/>
          <w:b/>
          <w:szCs w:val="20"/>
          <w:lang w:val="sl-SI"/>
        </w:rPr>
        <w:t xml:space="preserve">Ljubljana, dne </w:t>
      </w:r>
      <w:r w:rsidRPr="006A7C65">
        <w:rPr>
          <w:rFonts w:cs="Arial"/>
          <w:b/>
          <w:i/>
          <w:color w:val="000000"/>
          <w:szCs w:val="20"/>
          <w:lang w:val="sl-SI"/>
        </w:rPr>
        <w:t>05. 03. 2026</w:t>
      </w:r>
    </w:p>
    <w:p w:rsidR="00E44EDB" w:rsidRPr="006A7C65" w:rsidRDefault="00E44EDB" w:rsidP="00886466">
      <w:pPr>
        <w:spacing w:before="20" w:after="20"/>
        <w:rPr>
          <w:rFonts w:cs="Arial"/>
          <w:b/>
          <w:i/>
          <w:szCs w:val="20"/>
          <w:lang w:val="sl-SI"/>
        </w:rPr>
      </w:pPr>
    </w:p>
    <w:p w:rsidR="00E44EDB" w:rsidRPr="006A7C65" w:rsidRDefault="00E44EDB" w:rsidP="00886466">
      <w:pPr>
        <w:spacing w:before="20" w:after="20"/>
        <w:rPr>
          <w:rFonts w:cs="Arial"/>
          <w:i/>
          <w:szCs w:val="20"/>
          <w:lang w:val="sl-SI"/>
        </w:rPr>
      </w:pPr>
    </w:p>
    <w:p w:rsidR="00E44EDB" w:rsidRPr="006A7C65" w:rsidRDefault="00E44EDB" w:rsidP="00886466">
      <w:pPr>
        <w:spacing w:before="20" w:after="20"/>
        <w:rPr>
          <w:rFonts w:cs="Arial"/>
          <w:b/>
          <w:szCs w:val="20"/>
          <w:lang w:val="sl-SI"/>
        </w:rPr>
      </w:pPr>
      <w:r w:rsidRPr="006A7C65">
        <w:rPr>
          <w:rFonts w:cs="Arial"/>
          <w:b/>
          <w:szCs w:val="20"/>
          <w:lang w:val="sl-SI"/>
        </w:rPr>
        <w:t>GENERALNI SEKRETARIAT VLADE REPUBLIKE SLOVENIJE</w:t>
      </w:r>
    </w:p>
    <w:p w:rsidR="00E44EDB" w:rsidRPr="006A7C65" w:rsidRDefault="00E44EDB" w:rsidP="00886466">
      <w:pPr>
        <w:spacing w:before="20" w:after="20"/>
        <w:rPr>
          <w:rFonts w:cs="Arial"/>
          <w:i/>
          <w:szCs w:val="20"/>
          <w:lang w:val="sl-SI"/>
        </w:rPr>
      </w:pPr>
      <w:r w:rsidRPr="006A7C65">
        <w:rPr>
          <w:rFonts w:cs="Arial"/>
          <w:szCs w:val="20"/>
          <w:lang w:val="sl-SI"/>
        </w:rPr>
        <w:t>gp.gs@gov.si</w:t>
      </w:r>
    </w:p>
    <w:p w:rsidR="00E44EDB" w:rsidRPr="006A7C65" w:rsidRDefault="00E44EDB" w:rsidP="00886466">
      <w:pPr>
        <w:spacing w:before="20" w:after="20"/>
        <w:rPr>
          <w:rFonts w:cs="Arial"/>
          <w:b/>
          <w:i/>
          <w:szCs w:val="20"/>
          <w:lang w:val="sl-SI"/>
        </w:rPr>
      </w:pPr>
    </w:p>
    <w:p w:rsidR="00E44EDB" w:rsidRPr="006A7C65" w:rsidRDefault="00E44EDB" w:rsidP="00886466">
      <w:pPr>
        <w:spacing w:before="20" w:after="20"/>
        <w:rPr>
          <w:rFonts w:cs="Arial"/>
          <w:szCs w:val="20"/>
          <w:lang w:val="sl-SI"/>
        </w:rPr>
      </w:pPr>
      <w:r w:rsidRPr="006A7C65">
        <w:rPr>
          <w:rFonts w:cs="Arial"/>
          <w:szCs w:val="20"/>
          <w:lang w:val="sl-SI"/>
        </w:rPr>
        <w:t>V vednost:</w:t>
      </w:r>
    </w:p>
    <w:p w:rsidR="00E44EDB" w:rsidRPr="006A7C65" w:rsidRDefault="00E44EDB" w:rsidP="00886466">
      <w:pPr>
        <w:spacing w:before="20" w:after="20"/>
        <w:rPr>
          <w:rFonts w:cs="Arial"/>
          <w:szCs w:val="20"/>
          <w:lang w:val="sl-SI"/>
        </w:rPr>
      </w:pPr>
      <w:r w:rsidRPr="006A7C65">
        <w:rPr>
          <w:rFonts w:cs="Arial"/>
          <w:b/>
          <w:szCs w:val="20"/>
          <w:lang w:val="sl-SI"/>
        </w:rPr>
        <w:t>MINISTRSTVO ZA ZUNANJE IN EVROPSKE ZADEVE</w:t>
      </w:r>
    </w:p>
    <w:p w:rsidR="00E44EDB" w:rsidRPr="006A7C65" w:rsidRDefault="00E44EDB" w:rsidP="00886466">
      <w:pPr>
        <w:spacing w:before="20" w:after="20"/>
        <w:rPr>
          <w:rFonts w:cs="Arial"/>
          <w:szCs w:val="20"/>
          <w:lang w:val="sl-SI"/>
        </w:rPr>
      </w:pPr>
      <w:r w:rsidRPr="006A7C65">
        <w:rPr>
          <w:rFonts w:cs="Arial"/>
          <w:szCs w:val="20"/>
          <w:lang w:val="sl-SI"/>
        </w:rPr>
        <w:t>EU-portal@gov.si</w:t>
      </w:r>
    </w:p>
    <w:p w:rsidR="00E44EDB" w:rsidRPr="006A7C65" w:rsidRDefault="00E44EDB" w:rsidP="00886466">
      <w:pPr>
        <w:spacing w:before="20" w:after="20"/>
        <w:rPr>
          <w:rFonts w:cs="Arial"/>
          <w:szCs w:val="20"/>
          <w:lang w:val="sl-SI"/>
        </w:rPr>
      </w:pPr>
    </w:p>
    <w:p w:rsidR="00E44EDB" w:rsidRPr="006A7C65" w:rsidRDefault="00E44EDB" w:rsidP="00886466">
      <w:pPr>
        <w:spacing w:before="20" w:after="20"/>
        <w:rPr>
          <w:rFonts w:cs="Arial"/>
          <w:i/>
          <w:szCs w:val="20"/>
          <w:lang w:val="sl-SI"/>
        </w:rPr>
      </w:pPr>
    </w:p>
    <w:p w:rsidR="00E44EDB" w:rsidRPr="006A7C65" w:rsidRDefault="00E44EDB" w:rsidP="00886466">
      <w:pPr>
        <w:spacing w:before="20" w:after="20"/>
        <w:jc w:val="center"/>
        <w:rPr>
          <w:rFonts w:cs="Arial"/>
          <w:b/>
          <w:bCs/>
          <w:szCs w:val="20"/>
          <w:lang w:val="sl-SI"/>
        </w:rPr>
      </w:pPr>
      <w:r w:rsidRPr="006A7C65">
        <w:rPr>
          <w:rFonts w:cs="Arial"/>
          <w:b/>
          <w:bCs/>
          <w:szCs w:val="20"/>
          <w:lang w:val="sl-SI"/>
        </w:rPr>
        <w:t>ODLOČITVE REPUBLIKE SLOVENIJE</w:t>
      </w:r>
    </w:p>
    <w:p w:rsidR="00E44EDB" w:rsidRPr="006A7C65" w:rsidRDefault="00E44EDB" w:rsidP="00886466">
      <w:pPr>
        <w:spacing w:before="20" w:after="20"/>
        <w:jc w:val="center"/>
        <w:rPr>
          <w:rFonts w:cs="Arial"/>
          <w:b/>
          <w:bCs/>
          <w:szCs w:val="20"/>
          <w:lang w:val="sl-SI"/>
        </w:rPr>
      </w:pPr>
      <w:r w:rsidRPr="006A7C65">
        <w:rPr>
          <w:rFonts w:cs="Arial"/>
          <w:b/>
          <w:bCs/>
          <w:szCs w:val="20"/>
          <w:lang w:val="sl-SI"/>
        </w:rPr>
        <w:t>V ZVEZI Z ZADEVAMI EVROPSKE UNIJE</w:t>
      </w:r>
    </w:p>
    <w:p w:rsidR="00E44EDB" w:rsidRPr="006A7C65" w:rsidRDefault="00E44EDB" w:rsidP="00886466">
      <w:pPr>
        <w:spacing w:before="20" w:after="20"/>
        <w:jc w:val="center"/>
        <w:rPr>
          <w:rFonts w:cs="Arial"/>
          <w:b/>
          <w:bCs/>
          <w:szCs w:val="20"/>
          <w:lang w:val="sl-SI"/>
        </w:rPr>
      </w:pPr>
      <w:r w:rsidRPr="006A7C65">
        <w:rPr>
          <w:rFonts w:cs="Arial"/>
          <w:b/>
          <w:bCs/>
          <w:szCs w:val="20"/>
          <w:lang w:val="sl-SI"/>
        </w:rPr>
        <w:t>PREDLOG ZA OBRAVNAVO</w:t>
      </w:r>
    </w:p>
    <w:p w:rsidR="00E44EDB" w:rsidRPr="006A7C65" w:rsidRDefault="00E44EDB" w:rsidP="00886466">
      <w:pPr>
        <w:spacing w:before="20" w:after="20"/>
        <w:jc w:val="center"/>
        <w:rPr>
          <w:rFonts w:cs="Arial"/>
          <w:bCs/>
          <w:szCs w:val="20"/>
          <w:lang w:val="sl-SI"/>
        </w:rPr>
      </w:pPr>
    </w:p>
    <w:p w:rsidR="00E44EDB" w:rsidRPr="006A7C65" w:rsidRDefault="00E44EDB" w:rsidP="00886466">
      <w:pPr>
        <w:spacing w:before="20" w:after="20"/>
        <w:jc w:val="center"/>
        <w:rPr>
          <w:rFonts w:cs="Arial"/>
          <w:bCs/>
          <w:szCs w:val="20"/>
          <w:lang w:val="sl-SI"/>
        </w:rPr>
      </w:pPr>
      <w:r w:rsidRPr="006A7C65">
        <w:rPr>
          <w:rFonts w:cs="Arial"/>
          <w:bCs/>
          <w:szCs w:val="20"/>
          <w:lang w:val="sl-SI"/>
        </w:rPr>
        <w:t>I.</w:t>
      </w:r>
    </w:p>
    <w:p w:rsidR="00E44EDB" w:rsidRPr="006A7C65" w:rsidRDefault="00E44EDB" w:rsidP="00886466">
      <w:pPr>
        <w:spacing w:before="20" w:after="20"/>
        <w:jc w:val="both"/>
        <w:rPr>
          <w:rFonts w:cs="Arial"/>
          <w:bCs/>
          <w:szCs w:val="20"/>
          <w:lang w:val="sl-SI"/>
        </w:rPr>
      </w:pPr>
      <w:r w:rsidRPr="006A7C65">
        <w:rPr>
          <w:rFonts w:cs="Arial"/>
          <w:b/>
          <w:bCs/>
          <w:szCs w:val="20"/>
          <w:lang w:val="sl-SI"/>
        </w:rPr>
        <w:t>1. Zadeva EU</w:t>
      </w:r>
      <w:r w:rsidRPr="006A7C65">
        <w:rPr>
          <w:rFonts w:cs="Arial"/>
          <w:bCs/>
          <w:szCs w:val="20"/>
          <w:lang w:val="sl-SI"/>
        </w:rPr>
        <w:t xml:space="preserve">: </w:t>
      </w:r>
    </w:p>
    <w:p w:rsidR="00E44EDB" w:rsidRPr="006A7C65" w:rsidRDefault="00E44EDB" w:rsidP="00886466">
      <w:pPr>
        <w:spacing w:before="20" w:after="20"/>
        <w:jc w:val="both"/>
        <w:rPr>
          <w:rFonts w:cs="Arial"/>
          <w:bCs/>
          <w:szCs w:val="20"/>
          <w:lang w:val="sl-SI"/>
        </w:rPr>
      </w:pPr>
    </w:p>
    <w:p w:rsidR="00E44EDB" w:rsidRPr="006A7C65" w:rsidRDefault="00E44EDB" w:rsidP="00886466">
      <w:pPr>
        <w:spacing w:before="20" w:after="20"/>
        <w:jc w:val="both"/>
        <w:rPr>
          <w:rFonts w:cs="Arial"/>
          <w:bCs/>
          <w:color w:val="0070C0"/>
          <w:szCs w:val="20"/>
          <w:lang w:val="sl-SI"/>
        </w:rPr>
      </w:pPr>
      <w:r w:rsidRPr="006A7C65">
        <w:rPr>
          <w:rFonts w:cs="Arial"/>
          <w:bCs/>
          <w:szCs w:val="20"/>
          <w:lang w:val="sl-SI"/>
        </w:rPr>
        <w:t xml:space="preserve">Naslov dokumenta v slovenskem jeziku: </w:t>
      </w:r>
      <w:r w:rsidRPr="006A7C65">
        <w:rPr>
          <w:rFonts w:cs="Arial"/>
          <w:bCs/>
          <w:i/>
          <w:szCs w:val="20"/>
          <w:lang w:val="sl-SI"/>
        </w:rPr>
        <w:t>Predlog direktive Evropskega parlamenta in Sveta o spremembi Direktive Sveta 98/58/ES in Direktive 2009/128/ES Evropskega parlamenta in Sveta glede poenostavitve in okrepitve zahtev glede varnosti hrane in krme ter razveljavitvi direktiv Sveta 82/711/EGS in 85/572/EGS</w:t>
      </w:r>
    </w:p>
    <w:p w:rsidR="00E44EDB" w:rsidRPr="006A7C65" w:rsidRDefault="00E44EDB" w:rsidP="00886466">
      <w:pPr>
        <w:spacing w:before="20" w:after="20"/>
        <w:jc w:val="both"/>
        <w:rPr>
          <w:rFonts w:cs="Arial"/>
          <w:bCs/>
          <w:szCs w:val="20"/>
          <w:lang w:val="sl-SI"/>
        </w:rPr>
      </w:pPr>
      <w:r w:rsidRPr="006A7C65">
        <w:rPr>
          <w:rFonts w:cs="Arial"/>
          <w:bCs/>
          <w:szCs w:val="20"/>
          <w:lang w:val="sl-SI"/>
        </w:rPr>
        <w:t xml:space="preserve">Naslov dokumenta v delovnem jeziku EU: </w:t>
      </w:r>
      <w:r w:rsidRPr="006A7C65">
        <w:rPr>
          <w:rFonts w:cs="Arial"/>
          <w:bCs/>
          <w:i/>
          <w:szCs w:val="20"/>
          <w:lang w:val="en-GB"/>
        </w:rPr>
        <w:t>Proposal for a Directive of the European Parliament and of the Council amending Council Directive 98/58/EC and Directive 2009/128/EC of the European Parliament and of the Council as regards the simplification and strengthening of food and feed safety requirements, and repealing Council Directives 82/711/EEC and 85/572/EEC</w:t>
      </w:r>
    </w:p>
    <w:p w:rsidR="00E44EDB" w:rsidRPr="006A7C65" w:rsidRDefault="00E44EDB" w:rsidP="00886466">
      <w:pPr>
        <w:spacing w:before="20" w:after="20"/>
        <w:jc w:val="both"/>
        <w:rPr>
          <w:rFonts w:cs="Arial"/>
          <w:szCs w:val="20"/>
          <w:lang w:val="sl-SI"/>
        </w:rPr>
      </w:pPr>
      <w:r w:rsidRPr="006A7C65">
        <w:rPr>
          <w:rFonts w:cs="Arial"/>
          <w:szCs w:val="20"/>
          <w:lang w:val="sl-SI"/>
        </w:rPr>
        <w:t xml:space="preserve">Datum dokumenta: </w:t>
      </w:r>
      <w:r w:rsidRPr="006A7C65">
        <w:rPr>
          <w:rFonts w:cs="Arial"/>
          <w:i/>
          <w:szCs w:val="20"/>
          <w:lang w:val="sl-SI"/>
        </w:rPr>
        <w:t>19. 12. 2025</w:t>
      </w:r>
    </w:p>
    <w:p w:rsidR="00E44EDB" w:rsidRPr="006A7C65" w:rsidRDefault="00E44EDB" w:rsidP="00886466">
      <w:pPr>
        <w:spacing w:before="20" w:after="20"/>
        <w:jc w:val="both"/>
        <w:rPr>
          <w:rFonts w:cs="Arial"/>
          <w:szCs w:val="20"/>
          <w:lang w:val="sl-SI"/>
        </w:rPr>
      </w:pPr>
      <w:r w:rsidRPr="006A7C65">
        <w:rPr>
          <w:rFonts w:cs="Arial"/>
          <w:szCs w:val="20"/>
          <w:lang w:val="sl-SI"/>
        </w:rPr>
        <w:t xml:space="preserve">Številka dokumenta: </w:t>
      </w:r>
      <w:r w:rsidRPr="006A7C65">
        <w:rPr>
          <w:rFonts w:cs="Arial"/>
          <w:i/>
          <w:szCs w:val="20"/>
          <w:lang w:val="sl-SI"/>
        </w:rPr>
        <w:t xml:space="preserve">17055/25 </w:t>
      </w:r>
    </w:p>
    <w:p w:rsidR="00E44EDB" w:rsidRPr="006A7C65" w:rsidRDefault="00E44EDB" w:rsidP="00886466">
      <w:pPr>
        <w:spacing w:before="20" w:after="20"/>
        <w:jc w:val="both"/>
        <w:rPr>
          <w:rFonts w:cs="Arial"/>
          <w:i/>
          <w:szCs w:val="20"/>
          <w:lang w:val="sl-SI"/>
        </w:rPr>
      </w:pPr>
      <w:r w:rsidRPr="006A7C65">
        <w:rPr>
          <w:rFonts w:cs="Arial"/>
          <w:szCs w:val="20"/>
          <w:lang w:val="sl-SI"/>
        </w:rPr>
        <w:t xml:space="preserve">Medinstitucionalna oznaka: </w:t>
      </w:r>
      <w:r w:rsidRPr="006A7C65">
        <w:rPr>
          <w:rFonts w:cs="Arial"/>
          <w:i/>
          <w:szCs w:val="20"/>
          <w:lang w:val="sl-SI"/>
        </w:rPr>
        <w:t>2025/0409(COD)</w:t>
      </w:r>
    </w:p>
    <w:p w:rsidR="00E44EDB" w:rsidRPr="006A7C65" w:rsidRDefault="00E44EDB" w:rsidP="00886466">
      <w:pPr>
        <w:spacing w:before="20" w:after="20"/>
        <w:jc w:val="both"/>
        <w:rPr>
          <w:rFonts w:cs="Arial"/>
          <w:bCs/>
          <w:szCs w:val="20"/>
          <w:lang w:val="sl-SI"/>
        </w:rPr>
      </w:pPr>
      <w:r w:rsidRPr="006A7C65">
        <w:rPr>
          <w:rFonts w:cs="Arial"/>
          <w:bCs/>
          <w:szCs w:val="20"/>
          <w:lang w:val="sl-SI"/>
        </w:rPr>
        <w:t xml:space="preserve">Pri izdelavi predloga stališča so upoštevane še različice in priloge dokumenta EU: </w:t>
      </w:r>
    </w:p>
    <w:p w:rsidR="00E44EDB" w:rsidRPr="006A7C65" w:rsidRDefault="00E44EDB" w:rsidP="00886466">
      <w:pPr>
        <w:spacing w:before="20" w:after="20"/>
        <w:jc w:val="both"/>
        <w:rPr>
          <w:rFonts w:cs="Arial"/>
          <w:bCs/>
          <w:szCs w:val="20"/>
          <w:lang w:val="sl-SI"/>
        </w:rPr>
      </w:pPr>
    </w:p>
    <w:p w:rsidR="00E44EDB" w:rsidRPr="006A7C65" w:rsidRDefault="00E44EDB" w:rsidP="00886466">
      <w:pPr>
        <w:spacing w:before="20" w:after="20"/>
        <w:jc w:val="both"/>
        <w:rPr>
          <w:rFonts w:cs="Arial"/>
          <w:szCs w:val="20"/>
          <w:lang w:val="sl-SI"/>
        </w:rPr>
      </w:pPr>
      <w:r w:rsidRPr="006A7C65">
        <w:rPr>
          <w:rFonts w:cs="Arial"/>
          <w:b/>
          <w:szCs w:val="20"/>
          <w:lang w:val="sl-SI"/>
        </w:rPr>
        <w:t>2. Vrsta odločitve RS</w:t>
      </w:r>
      <w:r w:rsidRPr="006A7C65">
        <w:rPr>
          <w:rFonts w:cs="Arial"/>
          <w:szCs w:val="20"/>
          <w:lang w:val="sl-SI"/>
        </w:rPr>
        <w:t>:</w:t>
      </w:r>
      <w:r w:rsidRPr="006A7C65">
        <w:rPr>
          <w:rFonts w:cs="Arial"/>
          <w:b/>
          <w:bCs/>
          <w:i/>
          <w:color w:val="0070C0"/>
          <w:szCs w:val="20"/>
          <w:lang w:val="sl-SI"/>
        </w:rPr>
        <w:t xml:space="preserve"> </w:t>
      </w:r>
      <w:r w:rsidRPr="006A7C65">
        <w:rPr>
          <w:rFonts w:cs="Arial"/>
          <w:i/>
          <w:szCs w:val="20"/>
          <w:lang w:val="sl-SI"/>
        </w:rPr>
        <w:t>Stališče Republike Slovenije</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bCs/>
          <w:szCs w:val="20"/>
          <w:lang w:val="sl-SI"/>
        </w:rPr>
      </w:pPr>
      <w:r w:rsidRPr="006A7C65">
        <w:rPr>
          <w:rFonts w:cs="Arial"/>
          <w:b/>
          <w:bCs/>
          <w:szCs w:val="20"/>
          <w:lang w:val="sl-SI"/>
        </w:rPr>
        <w:t>3. Postopek sprejemanja zadeve EU v institucijah EU</w:t>
      </w:r>
      <w:r w:rsidRPr="006A7C65">
        <w:rPr>
          <w:rFonts w:cs="Arial"/>
          <w:bCs/>
          <w:szCs w:val="20"/>
          <w:lang w:val="sl-SI"/>
        </w:rPr>
        <w:t>:</w:t>
      </w:r>
    </w:p>
    <w:p w:rsidR="00E44EDB" w:rsidRPr="006A7C65" w:rsidRDefault="00E44EDB" w:rsidP="00886466">
      <w:pPr>
        <w:spacing w:before="20" w:after="20"/>
        <w:jc w:val="both"/>
        <w:rPr>
          <w:rFonts w:cs="Arial"/>
          <w:bCs/>
          <w:szCs w:val="20"/>
          <w:lang w:val="sl-SI"/>
        </w:rPr>
      </w:pPr>
    </w:p>
    <w:p w:rsidR="00E44EDB" w:rsidRPr="006A7C65" w:rsidRDefault="00E44EDB" w:rsidP="00886466">
      <w:pPr>
        <w:spacing w:before="20" w:after="20"/>
        <w:jc w:val="both"/>
        <w:rPr>
          <w:rFonts w:cs="Arial"/>
          <w:szCs w:val="20"/>
          <w:lang w:val="sl-SI"/>
        </w:rPr>
      </w:pPr>
      <w:r w:rsidRPr="006A7C65">
        <w:rPr>
          <w:rFonts w:cs="Arial"/>
          <w:bCs/>
          <w:szCs w:val="20"/>
          <w:lang w:val="sl-SI"/>
        </w:rPr>
        <w:t>Postopek</w:t>
      </w:r>
      <w:r w:rsidRPr="006A7C65">
        <w:rPr>
          <w:rFonts w:cs="Arial"/>
          <w:szCs w:val="20"/>
          <w:lang w:val="sl-SI"/>
        </w:rPr>
        <w:t xml:space="preserve">: </w:t>
      </w:r>
      <w:r w:rsidRPr="006A7C65">
        <w:rPr>
          <w:rFonts w:cs="Arial"/>
          <w:i/>
          <w:szCs w:val="20"/>
          <w:lang w:val="sl-SI"/>
        </w:rPr>
        <w:t xml:space="preserve">Redni zakonodajni postopek </w:t>
      </w:r>
    </w:p>
    <w:p w:rsidR="00E44EDB" w:rsidRPr="006A7C65" w:rsidRDefault="00E44EDB" w:rsidP="00886466">
      <w:pPr>
        <w:spacing w:before="20" w:after="20"/>
        <w:jc w:val="both"/>
        <w:rPr>
          <w:rFonts w:cs="Arial"/>
          <w:bCs/>
          <w:szCs w:val="20"/>
          <w:lang w:val="sl-SI"/>
        </w:rPr>
      </w:pPr>
      <w:r w:rsidRPr="006A7C65">
        <w:rPr>
          <w:rFonts w:cs="Arial"/>
          <w:bCs/>
          <w:szCs w:val="20"/>
          <w:lang w:val="sl-SI"/>
        </w:rPr>
        <w:t xml:space="preserve">Faza sprejemanja: </w:t>
      </w:r>
      <w:r w:rsidRPr="006A7C65">
        <w:rPr>
          <w:rFonts w:cs="Arial"/>
          <w:bCs/>
          <w:i/>
          <w:szCs w:val="20"/>
          <w:lang w:val="sl-SI"/>
        </w:rPr>
        <w:t xml:space="preserve">Prva obravnava </w:t>
      </w:r>
    </w:p>
    <w:p w:rsidR="00E44EDB" w:rsidRPr="006A7C65" w:rsidRDefault="00E44EDB" w:rsidP="00886466">
      <w:pPr>
        <w:spacing w:before="20" w:after="20"/>
        <w:jc w:val="both"/>
        <w:rPr>
          <w:rFonts w:cs="Arial"/>
          <w:bCs/>
          <w:szCs w:val="20"/>
          <w:lang w:val="sl-SI"/>
        </w:rPr>
      </w:pPr>
    </w:p>
    <w:p w:rsidR="00E44EDB" w:rsidRPr="006A7C65" w:rsidRDefault="00E44EDB" w:rsidP="00886466">
      <w:pPr>
        <w:spacing w:before="20" w:after="20"/>
        <w:jc w:val="both"/>
        <w:rPr>
          <w:rFonts w:cs="Arial"/>
          <w:b/>
          <w:bCs/>
          <w:szCs w:val="20"/>
          <w:lang w:val="sl-SI"/>
        </w:rPr>
      </w:pPr>
      <w:r w:rsidRPr="006A7C65">
        <w:rPr>
          <w:rFonts w:cs="Arial"/>
          <w:b/>
          <w:bCs/>
          <w:szCs w:val="20"/>
          <w:lang w:val="sl-SI"/>
        </w:rPr>
        <w:t>4. Pristojni organ EU</w:t>
      </w:r>
      <w:r w:rsidRPr="006A7C65">
        <w:rPr>
          <w:rFonts w:cs="Arial"/>
          <w:bCs/>
          <w:szCs w:val="20"/>
          <w:lang w:val="sl-SI"/>
        </w:rPr>
        <w:t>:</w:t>
      </w:r>
      <w:r w:rsidRPr="006A7C65">
        <w:rPr>
          <w:rFonts w:cs="Arial"/>
          <w:b/>
          <w:bCs/>
          <w:szCs w:val="20"/>
          <w:lang w:val="sl-SI"/>
        </w:rPr>
        <w:t xml:space="preserve"> </w:t>
      </w:r>
    </w:p>
    <w:p w:rsidR="00E44EDB" w:rsidRPr="006A7C65" w:rsidRDefault="00E44EDB" w:rsidP="00886466">
      <w:pPr>
        <w:spacing w:before="20" w:after="20"/>
        <w:jc w:val="both"/>
        <w:rPr>
          <w:rFonts w:cs="Arial"/>
          <w:bCs/>
          <w:szCs w:val="20"/>
          <w:lang w:val="sl-SI"/>
        </w:rPr>
      </w:pPr>
    </w:p>
    <w:p w:rsidR="00E44EDB" w:rsidRPr="006A7C65" w:rsidRDefault="00E44EDB" w:rsidP="00886466">
      <w:pPr>
        <w:spacing w:before="20" w:after="20"/>
        <w:jc w:val="both"/>
        <w:rPr>
          <w:rFonts w:cs="Arial"/>
          <w:bCs/>
          <w:szCs w:val="20"/>
          <w:lang w:val="sl-SI"/>
        </w:rPr>
      </w:pPr>
      <w:r w:rsidRPr="006A7C65">
        <w:rPr>
          <w:rFonts w:cs="Arial"/>
          <w:bCs/>
          <w:szCs w:val="20"/>
          <w:lang w:val="sl-SI"/>
        </w:rPr>
        <w:t xml:space="preserve">Svet  EU v sestavi: </w:t>
      </w:r>
      <w:r w:rsidRPr="006A7C65">
        <w:rPr>
          <w:rFonts w:cs="Arial"/>
          <w:bCs/>
          <w:i/>
          <w:szCs w:val="20"/>
          <w:lang w:val="sl-SI"/>
        </w:rPr>
        <w:t>AGRI - Svet EU za kmetijstvo in ribištvo</w:t>
      </w:r>
      <w:r w:rsidRPr="006A7C65">
        <w:rPr>
          <w:rFonts w:cs="Arial"/>
          <w:bCs/>
          <w:szCs w:val="20"/>
          <w:lang w:val="sl-SI"/>
        </w:rPr>
        <w:t xml:space="preserve"> </w:t>
      </w:r>
    </w:p>
    <w:p w:rsidR="00E44EDB" w:rsidRPr="006A7C65" w:rsidRDefault="00E44EDB" w:rsidP="00886466">
      <w:pPr>
        <w:spacing w:before="20" w:after="20"/>
        <w:jc w:val="both"/>
        <w:rPr>
          <w:rFonts w:cs="Arial"/>
          <w:bCs/>
          <w:i/>
          <w:szCs w:val="20"/>
          <w:lang w:val="sl-SI"/>
        </w:rPr>
      </w:pPr>
      <w:r w:rsidRPr="006A7C65">
        <w:rPr>
          <w:rFonts w:cs="Arial"/>
          <w:bCs/>
          <w:szCs w:val="20"/>
          <w:lang w:val="sl-SI"/>
        </w:rPr>
        <w:t xml:space="preserve">Delovno telo Sveta EU: </w:t>
      </w:r>
      <w:r w:rsidRPr="006A7C65">
        <w:rPr>
          <w:rFonts w:cs="Arial"/>
          <w:bCs/>
          <w:i/>
          <w:szCs w:val="20"/>
          <w:lang w:val="sl-SI"/>
        </w:rPr>
        <w:t xml:space="preserve">A.14 - Skupina </w:t>
      </w:r>
      <w:proofErr w:type="spellStart"/>
      <w:r w:rsidRPr="006A7C65">
        <w:rPr>
          <w:rFonts w:cs="Arial"/>
          <w:bCs/>
          <w:i/>
          <w:szCs w:val="20"/>
          <w:lang w:val="sl-SI"/>
        </w:rPr>
        <w:t>Antici</w:t>
      </w:r>
      <w:proofErr w:type="spellEnd"/>
    </w:p>
    <w:p w:rsidR="00E44EDB" w:rsidRPr="006A7C65" w:rsidRDefault="00E44EDB" w:rsidP="00886466">
      <w:pPr>
        <w:spacing w:before="20" w:after="20"/>
        <w:jc w:val="both"/>
        <w:rPr>
          <w:rFonts w:cs="Arial"/>
          <w:b/>
          <w:bCs/>
          <w:i/>
          <w:szCs w:val="20"/>
          <w:lang w:val="sl-SI"/>
        </w:rPr>
      </w:pPr>
    </w:p>
    <w:p w:rsidR="00E44EDB" w:rsidRPr="006A7C65" w:rsidRDefault="00E44EDB" w:rsidP="00886466">
      <w:pPr>
        <w:spacing w:before="20" w:after="20"/>
        <w:jc w:val="both"/>
        <w:rPr>
          <w:rFonts w:cs="Arial"/>
          <w:szCs w:val="20"/>
          <w:lang w:val="sl-SI"/>
        </w:rPr>
      </w:pPr>
      <w:r w:rsidRPr="006A7C65">
        <w:rPr>
          <w:rFonts w:cs="Arial"/>
          <w:b/>
          <w:szCs w:val="20"/>
          <w:lang w:val="sl-SI"/>
        </w:rPr>
        <w:t>5. Organ, pristojen za dokončen sprejem stališča RS</w:t>
      </w:r>
      <w:r w:rsidRPr="006A7C65">
        <w:rPr>
          <w:rFonts w:cs="Arial"/>
          <w:szCs w:val="20"/>
          <w:lang w:val="sl-SI"/>
        </w:rPr>
        <w:t>:</w:t>
      </w:r>
    </w:p>
    <w:p w:rsidR="00E44EDB" w:rsidRPr="006A7C65" w:rsidRDefault="00E44EDB" w:rsidP="00886466">
      <w:pPr>
        <w:spacing w:before="20" w:after="20"/>
        <w:jc w:val="both"/>
        <w:rPr>
          <w:rFonts w:cs="Arial"/>
          <w:i/>
          <w:iCs/>
          <w:szCs w:val="20"/>
          <w:lang w:val="sl-SI"/>
        </w:rPr>
      </w:pPr>
      <w:r w:rsidRPr="006A7C65">
        <w:rPr>
          <w:rFonts w:cs="Arial"/>
          <w:i/>
          <w:szCs w:val="20"/>
          <w:lang w:val="sl-SI"/>
        </w:rPr>
        <w:t>Vlada</w:t>
      </w:r>
    </w:p>
    <w:p w:rsidR="00E44EDB" w:rsidRPr="006A7C65" w:rsidRDefault="00E44EDB" w:rsidP="00886466">
      <w:pPr>
        <w:spacing w:before="20" w:after="20"/>
        <w:jc w:val="both"/>
        <w:rPr>
          <w:rFonts w:cs="Arial"/>
          <w:iCs/>
          <w:szCs w:val="20"/>
          <w:lang w:val="sl-SI"/>
        </w:rPr>
      </w:pPr>
    </w:p>
    <w:p w:rsidR="00E44EDB" w:rsidRPr="006A7C65" w:rsidRDefault="00E44EDB" w:rsidP="00886466">
      <w:pPr>
        <w:spacing w:before="20" w:after="20"/>
        <w:jc w:val="both"/>
        <w:rPr>
          <w:rFonts w:cs="Arial"/>
          <w:i/>
          <w:iCs/>
          <w:szCs w:val="20"/>
          <w:lang w:val="sl-SI"/>
        </w:rPr>
      </w:pPr>
      <w:r w:rsidRPr="006A7C65">
        <w:rPr>
          <w:rFonts w:cs="Arial"/>
          <w:b/>
          <w:iCs/>
          <w:szCs w:val="20"/>
          <w:lang w:val="sl-SI"/>
        </w:rPr>
        <w:t>6. Pravna podlaga za obravnavo v Državnem zboru</w:t>
      </w:r>
      <w:r w:rsidRPr="006A7C65">
        <w:rPr>
          <w:rFonts w:cs="Arial"/>
          <w:iCs/>
          <w:szCs w:val="20"/>
          <w:lang w:val="sl-SI"/>
        </w:rPr>
        <w:t xml:space="preserve">: </w:t>
      </w:r>
    </w:p>
    <w:p w:rsidR="00E44EDB" w:rsidRPr="006A7C65" w:rsidRDefault="00E44EDB" w:rsidP="00886466">
      <w:pPr>
        <w:spacing w:before="20" w:after="20"/>
        <w:jc w:val="both"/>
        <w:rPr>
          <w:rFonts w:cs="Arial"/>
          <w:i/>
          <w:iCs/>
          <w:szCs w:val="20"/>
          <w:lang w:val="sl-SI"/>
        </w:rPr>
      </w:pPr>
      <w:r w:rsidRPr="006A7C65">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6A7C65">
        <w:rPr>
          <w:rFonts w:cs="Arial"/>
          <w:b/>
          <w:bCs/>
          <w:i/>
          <w:color w:val="0070C0"/>
          <w:szCs w:val="20"/>
          <w:lang w:val="sl-SI"/>
        </w:rPr>
        <w:t xml:space="preserve"> </w:t>
      </w:r>
    </w:p>
    <w:p w:rsidR="00E44EDB" w:rsidRPr="006A7C65" w:rsidRDefault="00E44EDB" w:rsidP="00886466">
      <w:pPr>
        <w:spacing w:before="20" w:after="20"/>
        <w:jc w:val="both"/>
        <w:rPr>
          <w:rFonts w:cs="Arial"/>
          <w:iCs/>
          <w:szCs w:val="20"/>
          <w:lang w:val="sl-SI"/>
        </w:rPr>
      </w:pPr>
    </w:p>
    <w:p w:rsidR="00E44EDB" w:rsidRPr="006A7C65" w:rsidRDefault="00E44EDB" w:rsidP="00886466">
      <w:pPr>
        <w:spacing w:before="20" w:after="20"/>
        <w:jc w:val="both"/>
        <w:rPr>
          <w:rFonts w:cs="Arial"/>
          <w:iCs/>
          <w:szCs w:val="20"/>
          <w:lang w:val="sl-SI"/>
        </w:rPr>
      </w:pPr>
      <w:r w:rsidRPr="006A7C65">
        <w:rPr>
          <w:rFonts w:cs="Arial"/>
          <w:iCs/>
          <w:szCs w:val="20"/>
          <w:lang w:val="sl-SI"/>
        </w:rPr>
        <w:t xml:space="preserve">Pri delu v Državnem zboru bodo sodelovali:  </w:t>
      </w:r>
      <w:r w:rsidRPr="006A7C65">
        <w:rPr>
          <w:rFonts w:cs="Arial"/>
          <w:i/>
          <w:iCs/>
          <w:szCs w:val="20"/>
          <w:lang w:val="sl-SI"/>
        </w:rPr>
        <w:t xml:space="preserve">Mateja </w:t>
      </w:r>
      <w:proofErr w:type="spellStart"/>
      <w:r w:rsidRPr="006A7C65">
        <w:rPr>
          <w:rFonts w:cs="Arial"/>
          <w:i/>
          <w:iCs/>
          <w:szCs w:val="20"/>
          <w:lang w:val="sl-SI"/>
        </w:rPr>
        <w:t>Čalušić</w:t>
      </w:r>
      <w:proofErr w:type="spellEnd"/>
      <w:r w:rsidRPr="006A7C65">
        <w:rPr>
          <w:rFonts w:cs="Arial"/>
          <w:i/>
          <w:iCs/>
          <w:szCs w:val="20"/>
          <w:lang w:val="sl-SI"/>
        </w:rPr>
        <w:t>, ministrica za kmetijstvo, gozdarstvo in prehrano, Maša Žagar, državna sekretarka.</w:t>
      </w:r>
    </w:p>
    <w:p w:rsidR="00E44EDB" w:rsidRPr="006A7C65" w:rsidRDefault="00E44EDB" w:rsidP="00886466">
      <w:pPr>
        <w:spacing w:before="20" w:after="20"/>
        <w:jc w:val="both"/>
        <w:rPr>
          <w:rFonts w:cs="Arial"/>
          <w:b/>
          <w:szCs w:val="20"/>
          <w:lang w:val="sl-SI"/>
        </w:rPr>
      </w:pPr>
      <w:r w:rsidRPr="006A7C65">
        <w:rPr>
          <w:rFonts w:cs="Arial"/>
          <w:i/>
          <w:iCs/>
          <w:szCs w:val="20"/>
          <w:lang w:val="sl-SI"/>
        </w:rPr>
        <w:tab/>
      </w:r>
    </w:p>
    <w:p w:rsidR="00E44EDB" w:rsidRPr="006A7C65" w:rsidRDefault="00E44EDB" w:rsidP="00886466">
      <w:pPr>
        <w:spacing w:before="20" w:after="20"/>
        <w:jc w:val="both"/>
        <w:rPr>
          <w:rFonts w:cs="Arial"/>
          <w:szCs w:val="20"/>
          <w:lang w:val="sl-SI"/>
        </w:rPr>
      </w:pPr>
      <w:r w:rsidRPr="006A7C65">
        <w:rPr>
          <w:rFonts w:cs="Arial"/>
          <w:b/>
          <w:szCs w:val="20"/>
          <w:lang w:val="sl-SI"/>
        </w:rPr>
        <w:t>7. Roki</w:t>
      </w:r>
      <w:r w:rsidRPr="006A7C65">
        <w:rPr>
          <w:rFonts w:cs="Arial"/>
          <w:szCs w:val="20"/>
          <w:lang w:val="sl-SI"/>
        </w:rPr>
        <w:t>:</w:t>
      </w:r>
    </w:p>
    <w:p w:rsidR="00E44EDB" w:rsidRPr="006A7C65" w:rsidRDefault="00E44EDB" w:rsidP="00886466">
      <w:pPr>
        <w:spacing w:before="20" w:after="20"/>
        <w:jc w:val="both"/>
        <w:rPr>
          <w:rFonts w:cs="Arial"/>
          <w:i/>
          <w:szCs w:val="20"/>
          <w:lang w:val="sl-SI"/>
        </w:rPr>
      </w:pPr>
      <w:r w:rsidRPr="006A7C65">
        <w:rPr>
          <w:rFonts w:cs="Arial"/>
          <w:szCs w:val="20"/>
          <w:lang w:val="sl-SI"/>
        </w:rPr>
        <w:t xml:space="preserve">Predviden čas pričetka obravnave zadeve EU v institucijah EU: </w:t>
      </w:r>
      <w:r w:rsidRPr="006A7C65">
        <w:rPr>
          <w:rFonts w:cs="Arial"/>
          <w:i/>
          <w:szCs w:val="20"/>
          <w:lang w:val="sl-SI"/>
        </w:rPr>
        <w:t>Februar 2026</w:t>
      </w:r>
    </w:p>
    <w:p w:rsidR="00E44EDB" w:rsidRPr="006A7C65" w:rsidRDefault="00E44EDB" w:rsidP="00886466">
      <w:pPr>
        <w:spacing w:before="20" w:after="20"/>
        <w:jc w:val="both"/>
        <w:rPr>
          <w:rFonts w:cs="Arial"/>
          <w:szCs w:val="20"/>
          <w:lang w:val="sl-SI"/>
        </w:rPr>
      </w:pPr>
      <w:r w:rsidRPr="006A7C65">
        <w:rPr>
          <w:rFonts w:cs="Arial"/>
          <w:szCs w:val="20"/>
          <w:lang w:val="sl-SI"/>
        </w:rPr>
        <w:t xml:space="preserve">Predviden čas sprejema zadeve EU v institucijah EU: </w:t>
      </w:r>
      <w:r w:rsidRPr="006A7C65">
        <w:rPr>
          <w:rFonts w:cs="Arial"/>
          <w:i/>
          <w:szCs w:val="20"/>
          <w:lang w:val="sl-SI"/>
        </w:rPr>
        <w:t>2026</w:t>
      </w:r>
    </w:p>
    <w:p w:rsidR="00E44EDB" w:rsidRPr="006A7C65" w:rsidRDefault="00E44EDB" w:rsidP="00886466">
      <w:pPr>
        <w:spacing w:before="20" w:after="20"/>
        <w:jc w:val="both"/>
        <w:rPr>
          <w:rFonts w:cs="Arial"/>
          <w:szCs w:val="20"/>
          <w:lang w:val="sl-SI"/>
        </w:rPr>
      </w:pPr>
      <w:r w:rsidRPr="006A7C65">
        <w:rPr>
          <w:rFonts w:cs="Arial"/>
          <w:szCs w:val="20"/>
          <w:lang w:val="sl-SI"/>
        </w:rPr>
        <w:t xml:space="preserve">Rok za odziv organa: </w:t>
      </w:r>
      <w:r w:rsidRPr="006A7C65">
        <w:rPr>
          <w:rFonts w:cs="Arial"/>
          <w:i/>
          <w:szCs w:val="20"/>
          <w:lang w:val="sl-SI"/>
        </w:rPr>
        <w:t>27. 02. 2026</w:t>
      </w:r>
    </w:p>
    <w:p w:rsidR="00E44EDB" w:rsidRPr="006A7C65" w:rsidRDefault="00E44EDB" w:rsidP="00886466">
      <w:pPr>
        <w:spacing w:before="20" w:after="20"/>
        <w:jc w:val="both"/>
        <w:rPr>
          <w:rFonts w:cs="Arial"/>
          <w:i/>
          <w:szCs w:val="20"/>
          <w:lang w:val="sl-SI"/>
        </w:rPr>
      </w:pPr>
      <w:r w:rsidRPr="006A7C65">
        <w:rPr>
          <w:rFonts w:cs="Arial"/>
          <w:szCs w:val="20"/>
          <w:lang w:val="sl-SI"/>
        </w:rPr>
        <w:t xml:space="preserve">Rok za obravnavo na seji Vlade in njenih odborih: </w:t>
      </w:r>
      <w:r w:rsidRPr="006A7C65">
        <w:rPr>
          <w:rFonts w:cs="Arial"/>
          <w:i/>
          <w:szCs w:val="20"/>
          <w:lang w:val="sl-SI"/>
        </w:rPr>
        <w:t>9. 04. 2026</w:t>
      </w:r>
    </w:p>
    <w:p w:rsidR="00E44EDB" w:rsidRPr="006A7C65" w:rsidRDefault="00E44EDB" w:rsidP="00886466">
      <w:pPr>
        <w:spacing w:before="20" w:after="20"/>
        <w:jc w:val="both"/>
        <w:rPr>
          <w:rFonts w:cs="Arial"/>
          <w:i/>
          <w:szCs w:val="20"/>
          <w:lang w:val="sl-SI"/>
        </w:rPr>
      </w:pPr>
      <w:r w:rsidRPr="006A7C65">
        <w:rPr>
          <w:rFonts w:cs="Arial"/>
          <w:szCs w:val="20"/>
          <w:lang w:val="sl-SI"/>
        </w:rPr>
        <w:t xml:space="preserve">Rok za obravnavo predloga stališča RS v DZ: </w:t>
      </w:r>
    </w:p>
    <w:p w:rsidR="00E44EDB" w:rsidRPr="006A7C65" w:rsidRDefault="00E44EDB" w:rsidP="00886466">
      <w:pPr>
        <w:spacing w:before="20" w:after="20"/>
        <w:jc w:val="both"/>
        <w:rPr>
          <w:rFonts w:cs="Arial"/>
          <w:color w:val="00B050"/>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 xml:space="preserve">Predlog z obrazložitvijo za skrajšanje oziroma podaljšanje rokov: </w:t>
      </w:r>
    </w:p>
    <w:p w:rsidR="00E44EDB" w:rsidRPr="006A7C65" w:rsidRDefault="00E44EDB" w:rsidP="00886466">
      <w:pPr>
        <w:spacing w:before="20" w:after="20"/>
        <w:jc w:val="both"/>
        <w:rPr>
          <w:rFonts w:cs="Arial"/>
          <w:b/>
          <w:szCs w:val="20"/>
          <w:lang w:val="sl-SI"/>
        </w:rPr>
      </w:pPr>
    </w:p>
    <w:p w:rsidR="00E44EDB" w:rsidRPr="006A7C65" w:rsidRDefault="00E44EDB" w:rsidP="00886466">
      <w:pPr>
        <w:spacing w:before="20" w:after="20"/>
        <w:jc w:val="both"/>
        <w:rPr>
          <w:rFonts w:cs="Arial"/>
          <w:szCs w:val="20"/>
          <w:lang w:val="sl-SI"/>
        </w:rPr>
      </w:pPr>
      <w:r w:rsidRPr="006A7C65">
        <w:rPr>
          <w:rFonts w:cs="Arial"/>
          <w:b/>
          <w:szCs w:val="20"/>
          <w:lang w:val="sl-SI"/>
        </w:rPr>
        <w:t>8. Organ, odgovoren za pripravo predloga stališča RS</w:t>
      </w:r>
      <w:r w:rsidRPr="006A7C65">
        <w:rPr>
          <w:rFonts w:cs="Arial"/>
          <w:szCs w:val="20"/>
          <w:lang w:val="sl-SI"/>
        </w:rPr>
        <w:t>:</w:t>
      </w:r>
    </w:p>
    <w:p w:rsidR="00E44EDB" w:rsidRPr="006A7C65" w:rsidRDefault="00E44EDB" w:rsidP="00886466">
      <w:pPr>
        <w:spacing w:before="20" w:after="20"/>
        <w:jc w:val="both"/>
        <w:rPr>
          <w:rFonts w:cs="Arial"/>
          <w:szCs w:val="20"/>
          <w:lang w:val="sl-SI"/>
        </w:rPr>
      </w:pPr>
      <w:r w:rsidRPr="006A7C65">
        <w:rPr>
          <w:rFonts w:cs="Arial"/>
          <w:szCs w:val="20"/>
          <w:lang w:val="sl-SI"/>
        </w:rPr>
        <w:t xml:space="preserve">Organ: </w:t>
      </w:r>
      <w:r w:rsidRPr="006A7C65">
        <w:rPr>
          <w:rFonts w:cs="Arial"/>
          <w:i/>
          <w:szCs w:val="20"/>
          <w:lang w:val="sl-SI"/>
        </w:rPr>
        <w:t>Ministrstvo za kmetijstvo, gozdarstvo in prehrano</w:t>
      </w:r>
    </w:p>
    <w:p w:rsidR="00E44EDB" w:rsidRPr="006A7C65" w:rsidRDefault="00E44EDB" w:rsidP="00886466">
      <w:pPr>
        <w:spacing w:before="20" w:after="20"/>
        <w:jc w:val="both"/>
        <w:rPr>
          <w:rFonts w:cs="Arial"/>
          <w:szCs w:val="20"/>
          <w:lang w:val="sl-SI"/>
        </w:rPr>
      </w:pPr>
      <w:r w:rsidRPr="006A7C65">
        <w:rPr>
          <w:rFonts w:cs="Arial"/>
          <w:szCs w:val="20"/>
          <w:lang w:val="sl-SI"/>
        </w:rPr>
        <w:t xml:space="preserve">Kontaktne osebe organa: </w:t>
      </w:r>
      <w:r w:rsidRPr="006A7C65">
        <w:rPr>
          <w:rFonts w:cs="Arial"/>
          <w:i/>
          <w:szCs w:val="20"/>
          <w:lang w:val="sl-SI"/>
        </w:rPr>
        <w:t>Helena Gašperlin Pertovt, Služba za evropske zadeve in mednarodno sodelovanje</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b/>
          <w:szCs w:val="20"/>
          <w:lang w:val="sl-SI"/>
        </w:rPr>
      </w:pPr>
      <w:r w:rsidRPr="006A7C65">
        <w:rPr>
          <w:rFonts w:cs="Arial"/>
          <w:b/>
          <w:szCs w:val="20"/>
          <w:lang w:val="sl-SI"/>
        </w:rPr>
        <w:t>9. Delovna skupina Vlade, organizirana za posamezno področje zadev EU</w:t>
      </w:r>
      <w:r w:rsidRPr="006A7C65">
        <w:rPr>
          <w:rFonts w:cs="Arial"/>
          <w:szCs w:val="20"/>
          <w:lang w:val="sl-SI"/>
        </w:rPr>
        <w:t>:</w:t>
      </w:r>
      <w:r w:rsidRPr="006A7C65">
        <w:rPr>
          <w:rFonts w:cs="Arial"/>
          <w:b/>
          <w:szCs w:val="20"/>
          <w:lang w:val="sl-SI"/>
        </w:rPr>
        <w:t xml:space="preserve"> </w:t>
      </w:r>
    </w:p>
    <w:p w:rsidR="00E44EDB" w:rsidRPr="006A7C65" w:rsidRDefault="00E44EDB" w:rsidP="00886466">
      <w:pPr>
        <w:spacing w:before="20" w:after="20"/>
        <w:jc w:val="both"/>
        <w:rPr>
          <w:rFonts w:cs="Arial"/>
          <w:b/>
          <w:szCs w:val="20"/>
          <w:lang w:val="sl-SI"/>
        </w:rPr>
      </w:pPr>
      <w:r w:rsidRPr="006A7C65">
        <w:rPr>
          <w:rFonts w:cs="Arial"/>
          <w:i/>
          <w:szCs w:val="20"/>
          <w:lang w:val="sl-SI"/>
        </w:rPr>
        <w:t>DS26 - Veterinarske in fitosanitarne zadeve</w:t>
      </w:r>
      <w:r w:rsidRPr="006A7C65">
        <w:rPr>
          <w:rFonts w:cs="Arial"/>
          <w:b/>
          <w:szCs w:val="20"/>
          <w:lang w:val="sl-SI"/>
        </w:rPr>
        <w:t xml:space="preserve"> </w:t>
      </w:r>
    </w:p>
    <w:p w:rsidR="00E44EDB" w:rsidRPr="006A7C65" w:rsidRDefault="00E44EDB" w:rsidP="00886466">
      <w:pPr>
        <w:spacing w:before="20" w:after="20"/>
        <w:jc w:val="both"/>
        <w:rPr>
          <w:rFonts w:cs="Arial"/>
          <w:b/>
          <w:i/>
          <w:color w:val="FF0000"/>
          <w:szCs w:val="20"/>
          <w:lang w:val="sl-SI"/>
        </w:rPr>
      </w:pPr>
    </w:p>
    <w:p w:rsidR="00E44EDB" w:rsidRPr="006A7C65" w:rsidRDefault="00E44EDB" w:rsidP="00886466">
      <w:pPr>
        <w:spacing w:before="20" w:after="20"/>
        <w:jc w:val="both"/>
        <w:rPr>
          <w:rFonts w:cs="Arial"/>
          <w:i/>
          <w:szCs w:val="20"/>
          <w:lang w:val="sl-SI"/>
        </w:rPr>
      </w:pPr>
      <w:r w:rsidRPr="006A7C65">
        <w:rPr>
          <w:rFonts w:cs="Arial"/>
          <w:szCs w:val="20"/>
          <w:lang w:val="sl-SI"/>
        </w:rPr>
        <w:t xml:space="preserve">vodilni organ: </w:t>
      </w:r>
      <w:r w:rsidRPr="006A7C65">
        <w:rPr>
          <w:rFonts w:cs="Arial"/>
          <w:i/>
          <w:szCs w:val="20"/>
          <w:lang w:val="sl-SI"/>
        </w:rPr>
        <w:t>MKGP - Ministrstvo za kmetijstvo, gozdarstvo in prehrano</w:t>
      </w:r>
    </w:p>
    <w:p w:rsidR="00E44EDB" w:rsidRPr="006A7C65" w:rsidRDefault="00E44EDB" w:rsidP="00886466">
      <w:pPr>
        <w:spacing w:before="20" w:after="20"/>
        <w:jc w:val="both"/>
        <w:rPr>
          <w:rFonts w:cs="Arial"/>
          <w:szCs w:val="20"/>
          <w:lang w:val="sl-SI"/>
        </w:rPr>
      </w:pPr>
      <w:r w:rsidRPr="006A7C65">
        <w:rPr>
          <w:rFonts w:cs="Arial"/>
          <w:szCs w:val="20"/>
          <w:lang w:val="sl-SI"/>
        </w:rPr>
        <w:t xml:space="preserve">vodja delovne skupine: </w:t>
      </w:r>
      <w:r w:rsidRPr="006A7C65">
        <w:rPr>
          <w:rFonts w:cs="Arial"/>
          <w:i/>
          <w:szCs w:val="20"/>
          <w:lang w:val="sl-SI"/>
        </w:rPr>
        <w:t>Boštjan Vidic, vršilec dolžnosti generalnega direktorja Uprave Republike Slovenije za varno hrano, veterinarstvo in varstvo rastlin</w:t>
      </w:r>
    </w:p>
    <w:p w:rsidR="00E44EDB" w:rsidRPr="006A7C65" w:rsidRDefault="00E44EDB" w:rsidP="00886466">
      <w:pPr>
        <w:spacing w:before="20" w:after="20"/>
        <w:jc w:val="both"/>
        <w:rPr>
          <w:rFonts w:cs="Arial"/>
          <w:b/>
          <w:szCs w:val="20"/>
          <w:lang w:val="sl-SI"/>
        </w:rPr>
      </w:pPr>
    </w:p>
    <w:p w:rsidR="00E44EDB" w:rsidRPr="006A7C65" w:rsidRDefault="00E44EDB" w:rsidP="00886466">
      <w:pPr>
        <w:spacing w:before="20" w:after="20"/>
        <w:jc w:val="both"/>
        <w:rPr>
          <w:rFonts w:cs="Arial"/>
          <w:b/>
          <w:szCs w:val="20"/>
          <w:lang w:val="sl-SI"/>
        </w:rPr>
      </w:pPr>
      <w:r w:rsidRPr="006A7C65">
        <w:rPr>
          <w:rFonts w:cs="Arial"/>
          <w:b/>
          <w:szCs w:val="20"/>
          <w:lang w:val="sl-SI"/>
        </w:rPr>
        <w:t>Delovna skupina je predlog stališča RS obravnavala</w:t>
      </w:r>
      <w:r w:rsidRPr="006A7C65">
        <w:rPr>
          <w:rFonts w:cs="Arial"/>
          <w:szCs w:val="20"/>
          <w:lang w:val="sl-SI"/>
        </w:rPr>
        <w:t>:</w:t>
      </w:r>
      <w:r w:rsidRPr="006A7C65">
        <w:rPr>
          <w:rFonts w:cs="Arial"/>
          <w:b/>
          <w:szCs w:val="20"/>
          <w:lang w:val="sl-SI"/>
        </w:rPr>
        <w:t xml:space="preserve">  </w:t>
      </w:r>
      <w:r w:rsidRPr="006A7C65">
        <w:rPr>
          <w:rFonts w:cs="Arial"/>
          <w:i/>
          <w:szCs w:val="20"/>
          <w:lang w:val="sl-SI"/>
        </w:rPr>
        <w:t>Ne</w:t>
      </w:r>
    </w:p>
    <w:p w:rsidR="00E44EDB" w:rsidRPr="006A7C65" w:rsidRDefault="00E44EDB" w:rsidP="00886466">
      <w:pPr>
        <w:spacing w:before="20" w:after="20"/>
        <w:jc w:val="both"/>
        <w:rPr>
          <w:rFonts w:cs="Arial"/>
          <w:b/>
          <w:szCs w:val="20"/>
          <w:lang w:val="sl-SI"/>
        </w:rPr>
      </w:pPr>
    </w:p>
    <w:p w:rsidR="00E44EDB" w:rsidRPr="006A7C65" w:rsidRDefault="00E44EDB" w:rsidP="00886466">
      <w:pPr>
        <w:spacing w:before="20" w:after="20"/>
        <w:jc w:val="both"/>
        <w:rPr>
          <w:rFonts w:cs="Arial"/>
          <w:szCs w:val="20"/>
          <w:lang w:val="sl-SI"/>
        </w:rPr>
      </w:pPr>
      <w:r w:rsidRPr="006A7C65">
        <w:rPr>
          <w:rFonts w:cs="Arial"/>
          <w:b/>
          <w:szCs w:val="20"/>
          <w:lang w:val="sl-SI"/>
        </w:rPr>
        <w:t>10. Predlog stališča RS je usklajen z organi</w:t>
      </w:r>
      <w:r w:rsidRPr="006A7C65">
        <w:rPr>
          <w:rFonts w:cs="Arial"/>
          <w:szCs w:val="20"/>
          <w:lang w:val="sl-SI"/>
        </w:rPr>
        <w:t>:</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 xml:space="preserve">Organ: </w:t>
      </w:r>
      <w:r w:rsidRPr="006A7C65">
        <w:rPr>
          <w:rFonts w:cs="Arial"/>
          <w:i/>
          <w:szCs w:val="20"/>
          <w:lang w:val="sl-SI"/>
        </w:rPr>
        <w:t>Ministrstvo za digitalno preobrazbo, Ministrstvo za finance, Ministrstvo za gospodarstvo, turizem in šport, Ministrstvo za naravne vire in prostor, Ministrstvo za obrambo, Ministrstvo za okolje, podnebje in energijo, Ministrstvo za zdravje, Ministrstvo za zunanje in evropske zadeve</w:t>
      </w:r>
    </w:p>
    <w:p w:rsidR="00E44EDB" w:rsidRPr="006A7C65" w:rsidRDefault="00E44EDB" w:rsidP="00886466">
      <w:pPr>
        <w:spacing w:before="20" w:after="20"/>
        <w:jc w:val="both"/>
        <w:rPr>
          <w:rFonts w:cs="Arial"/>
          <w:szCs w:val="20"/>
          <w:lang w:val="sl-SI"/>
        </w:rPr>
      </w:pPr>
      <w:r w:rsidRPr="006A7C65">
        <w:rPr>
          <w:rFonts w:cs="Arial"/>
          <w:szCs w:val="20"/>
          <w:lang w:val="sl-SI"/>
        </w:rPr>
        <w:t xml:space="preserve">Kontaktna oseba organa: </w:t>
      </w:r>
      <w:proofErr w:type="spellStart"/>
      <w:r w:rsidRPr="006A7C65">
        <w:rPr>
          <w:rFonts w:cs="Arial"/>
          <w:i/>
          <w:szCs w:val="20"/>
          <w:lang w:val="sl-SI"/>
        </w:rPr>
        <w:t>Klaudija</w:t>
      </w:r>
      <w:proofErr w:type="spellEnd"/>
      <w:r w:rsidRPr="006A7C65">
        <w:rPr>
          <w:rFonts w:cs="Arial"/>
          <w:i/>
          <w:szCs w:val="20"/>
          <w:lang w:val="sl-SI"/>
        </w:rPr>
        <w:t xml:space="preserve"> Koražija, MDP; MF; Snežana Dolenc, MKGTP, Kaja </w:t>
      </w:r>
      <w:proofErr w:type="spellStart"/>
      <w:r w:rsidRPr="006A7C65">
        <w:rPr>
          <w:rFonts w:cs="Arial"/>
          <w:i/>
          <w:szCs w:val="20"/>
          <w:lang w:val="sl-SI"/>
        </w:rPr>
        <w:t>Česnovar</w:t>
      </w:r>
      <w:proofErr w:type="spellEnd"/>
      <w:r w:rsidRPr="006A7C65">
        <w:rPr>
          <w:rFonts w:cs="Arial"/>
          <w:i/>
          <w:szCs w:val="20"/>
          <w:lang w:val="sl-SI"/>
        </w:rPr>
        <w:t xml:space="preserve">, MNVP; Danica </w:t>
      </w:r>
      <w:proofErr w:type="spellStart"/>
      <w:r w:rsidRPr="006A7C65">
        <w:rPr>
          <w:rFonts w:cs="Arial"/>
          <w:i/>
          <w:szCs w:val="20"/>
          <w:lang w:val="sl-SI"/>
        </w:rPr>
        <w:t>Ankh</w:t>
      </w:r>
      <w:proofErr w:type="spellEnd"/>
      <w:r w:rsidRPr="006A7C65">
        <w:rPr>
          <w:rFonts w:cs="Arial"/>
          <w:i/>
          <w:szCs w:val="20"/>
          <w:lang w:val="sl-SI"/>
        </w:rPr>
        <w:t xml:space="preserve">, MORS; Luka </w:t>
      </w:r>
      <w:proofErr w:type="spellStart"/>
      <w:r w:rsidRPr="006A7C65">
        <w:rPr>
          <w:rFonts w:cs="Arial"/>
          <w:i/>
          <w:szCs w:val="20"/>
          <w:lang w:val="sl-SI"/>
        </w:rPr>
        <w:t>Vombek</w:t>
      </w:r>
      <w:proofErr w:type="spellEnd"/>
      <w:r w:rsidRPr="006A7C65">
        <w:rPr>
          <w:rFonts w:cs="Arial"/>
          <w:i/>
          <w:szCs w:val="20"/>
          <w:lang w:val="sl-SI"/>
        </w:rPr>
        <w:t>, MOPE; Metka Logar, MZ; mag. Jasna Koblar, MZEZ</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b/>
          <w:bCs/>
          <w:szCs w:val="20"/>
          <w:lang w:val="sl-SI"/>
        </w:rPr>
      </w:pPr>
      <w:r w:rsidRPr="006A7C65">
        <w:rPr>
          <w:rFonts w:cs="Arial"/>
          <w:b/>
          <w:bCs/>
          <w:szCs w:val="20"/>
          <w:lang w:val="sl-SI"/>
        </w:rPr>
        <w:t>11. O predlogu stališča RS je bilo opravljeno posvetovanje z</w:t>
      </w:r>
      <w:r w:rsidRPr="006A7C65">
        <w:rPr>
          <w:rFonts w:cs="Arial"/>
          <w:bCs/>
          <w:szCs w:val="20"/>
          <w:lang w:val="sl-SI"/>
        </w:rPr>
        <w:t>:</w:t>
      </w:r>
      <w:r w:rsidRPr="006A7C65">
        <w:rPr>
          <w:rFonts w:cs="Arial"/>
          <w:b/>
          <w:bCs/>
          <w:szCs w:val="20"/>
          <w:lang w:val="sl-SI"/>
        </w:rPr>
        <w:t xml:space="preserve"> </w:t>
      </w:r>
    </w:p>
    <w:p w:rsidR="00E44EDB" w:rsidRPr="006A7C65" w:rsidRDefault="00E44EDB" w:rsidP="002F0CED">
      <w:pPr>
        <w:spacing w:before="20" w:after="20"/>
        <w:jc w:val="both"/>
        <w:rPr>
          <w:rFonts w:cs="Arial"/>
          <w:bCs/>
          <w:szCs w:val="20"/>
          <w:lang w:val="sl-SI"/>
        </w:rPr>
      </w:pPr>
      <w:r w:rsidRPr="006A7C65">
        <w:rPr>
          <w:rFonts w:cs="Arial"/>
          <w:bCs/>
          <w:i/>
          <w:szCs w:val="20"/>
          <w:lang w:val="sl-SI"/>
        </w:rPr>
        <w:t xml:space="preserve">drugo - </w:t>
      </w:r>
      <w:r w:rsidR="002F0CED">
        <w:rPr>
          <w:rFonts w:cs="Arial"/>
          <w:bCs/>
          <w:i/>
          <w:szCs w:val="20"/>
          <w:lang w:val="sl-SI"/>
        </w:rPr>
        <w:t>Predlog svežnja je bil 13. 3. 2026 predstavljen deležnikom.</w:t>
      </w:r>
    </w:p>
    <w:p w:rsidR="00E44EDB" w:rsidRPr="006A7C65" w:rsidRDefault="00E44EDB" w:rsidP="00886466">
      <w:pPr>
        <w:spacing w:before="20" w:after="20"/>
        <w:jc w:val="both"/>
        <w:rPr>
          <w:rFonts w:cs="Arial"/>
          <w:i/>
          <w:szCs w:val="20"/>
          <w:lang w:val="sl-SI"/>
        </w:rPr>
      </w:pPr>
    </w:p>
    <w:p w:rsidR="00E44EDB" w:rsidRPr="006A7C65" w:rsidRDefault="00E44EDB" w:rsidP="00886466">
      <w:pPr>
        <w:spacing w:before="20" w:after="20"/>
        <w:jc w:val="both"/>
        <w:rPr>
          <w:rFonts w:cs="Arial"/>
          <w:b/>
          <w:szCs w:val="20"/>
          <w:lang w:val="sl-SI"/>
        </w:rPr>
      </w:pPr>
      <w:r w:rsidRPr="006A7C65">
        <w:rPr>
          <w:rFonts w:cs="Arial"/>
          <w:b/>
          <w:szCs w:val="20"/>
          <w:lang w:val="sl-SI"/>
        </w:rPr>
        <w:t>12. Zahteva za obravnavo</w:t>
      </w:r>
      <w:r w:rsidRPr="006A7C65">
        <w:rPr>
          <w:rFonts w:cs="Arial"/>
          <w:szCs w:val="20"/>
          <w:lang w:val="sl-SI"/>
        </w:rPr>
        <w:t>:</w:t>
      </w:r>
      <w:r w:rsidRPr="006A7C65">
        <w:rPr>
          <w:rFonts w:cs="Arial"/>
          <w:b/>
          <w:szCs w:val="20"/>
          <w:lang w:val="sl-SI"/>
        </w:rPr>
        <w:t xml:space="preserve"> </w:t>
      </w:r>
      <w:r w:rsidRPr="006A7C65">
        <w:rPr>
          <w:rFonts w:cs="Arial"/>
          <w:i/>
          <w:szCs w:val="20"/>
          <w:lang w:val="sl-SI"/>
        </w:rPr>
        <w:t>na seji Vlade, na seji Odbora za gospodarstvo</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szCs w:val="20"/>
          <w:lang w:val="sl-SI"/>
        </w:rPr>
      </w:pPr>
    </w:p>
    <w:tbl>
      <w:tblPr>
        <w:tblW w:w="0" w:type="auto"/>
        <w:tblInd w:w="5353" w:type="dxa"/>
        <w:tblLook w:val="04A0" w:firstRow="1" w:lastRow="0" w:firstColumn="1" w:lastColumn="0" w:noHBand="0" w:noVBand="1"/>
      </w:tblPr>
      <w:tblGrid>
        <w:gridCol w:w="3085"/>
      </w:tblGrid>
      <w:tr w:rsidR="00E44EDB" w:rsidRPr="006A7C65" w:rsidTr="00886466">
        <w:tc>
          <w:tcPr>
            <w:tcW w:w="3085" w:type="dxa"/>
            <w:shd w:val="clear" w:color="auto" w:fill="auto"/>
          </w:tcPr>
          <w:p w:rsidR="00E44EDB" w:rsidRPr="006A7C65" w:rsidRDefault="00E44EDB" w:rsidP="00886466">
            <w:pPr>
              <w:spacing w:before="20" w:after="20"/>
              <w:jc w:val="center"/>
              <w:rPr>
                <w:rFonts w:cs="Arial"/>
                <w:b/>
                <w:iCs/>
                <w:szCs w:val="20"/>
                <w:lang w:val="sl-SI"/>
              </w:rPr>
            </w:pPr>
            <w:r w:rsidRPr="006A7C65">
              <w:rPr>
                <w:rFonts w:cs="Arial"/>
                <w:b/>
                <w:iCs/>
                <w:szCs w:val="20"/>
                <w:lang w:val="sl-SI"/>
              </w:rPr>
              <w:t xml:space="preserve">Mateja </w:t>
            </w:r>
            <w:proofErr w:type="spellStart"/>
            <w:r w:rsidRPr="006A7C65">
              <w:rPr>
                <w:rFonts w:cs="Arial"/>
                <w:b/>
                <w:iCs/>
                <w:szCs w:val="20"/>
                <w:lang w:val="sl-SI"/>
              </w:rPr>
              <w:t>Čalušić</w:t>
            </w:r>
            <w:proofErr w:type="spellEnd"/>
          </w:p>
          <w:p w:rsidR="00E44EDB" w:rsidRPr="006A7C65" w:rsidRDefault="00E44EDB" w:rsidP="00886466">
            <w:pPr>
              <w:spacing w:before="20" w:after="20"/>
              <w:jc w:val="center"/>
              <w:rPr>
                <w:rFonts w:cs="Arial"/>
                <w:b/>
                <w:iCs/>
                <w:szCs w:val="20"/>
                <w:lang w:val="sl-SI"/>
              </w:rPr>
            </w:pPr>
            <w:r w:rsidRPr="006A7C65">
              <w:rPr>
                <w:rFonts w:cs="Arial"/>
                <w:b/>
                <w:iCs/>
                <w:szCs w:val="20"/>
                <w:lang w:val="sl-SI"/>
              </w:rPr>
              <w:t>MINISTRICA</w:t>
            </w:r>
          </w:p>
        </w:tc>
      </w:tr>
    </w:tbl>
    <w:p w:rsidR="00E44EDB" w:rsidRPr="006A7C65" w:rsidRDefault="00E44EDB" w:rsidP="00886466">
      <w:pPr>
        <w:tabs>
          <w:tab w:val="center" w:pos="6804"/>
        </w:tabs>
        <w:spacing w:before="20" w:after="20"/>
        <w:rPr>
          <w:rFonts w:cs="Arial"/>
          <w:b/>
          <w:iCs/>
          <w:szCs w:val="20"/>
          <w:lang w:val="sl-SI"/>
        </w:rPr>
      </w:pPr>
      <w:r w:rsidRPr="006A7C65">
        <w:rPr>
          <w:rFonts w:cs="Arial"/>
          <w:b/>
          <w:iCs/>
          <w:szCs w:val="20"/>
          <w:lang w:val="sl-SI"/>
        </w:rPr>
        <w:br w:type="page"/>
      </w:r>
    </w:p>
    <w:p w:rsidR="00E44EDB" w:rsidRPr="006A7C65" w:rsidRDefault="00E44EDB" w:rsidP="00886466">
      <w:pPr>
        <w:spacing w:before="20" w:after="20"/>
        <w:jc w:val="center"/>
        <w:rPr>
          <w:rFonts w:cs="Arial"/>
          <w:bCs/>
          <w:szCs w:val="20"/>
          <w:lang w:val="sl-SI"/>
        </w:rPr>
      </w:pPr>
      <w:r w:rsidRPr="006A7C65">
        <w:rPr>
          <w:rFonts w:cs="Arial"/>
          <w:bCs/>
          <w:szCs w:val="20"/>
          <w:lang w:val="sl-SI"/>
        </w:rPr>
        <w:lastRenderedPageBreak/>
        <w:t>II.</w:t>
      </w:r>
    </w:p>
    <w:p w:rsidR="00E44EDB" w:rsidRPr="006A7C65" w:rsidRDefault="00E44EDB" w:rsidP="00886466">
      <w:pPr>
        <w:spacing w:before="20" w:after="20"/>
        <w:jc w:val="center"/>
        <w:rPr>
          <w:rFonts w:cs="Arial"/>
          <w:b/>
          <w:szCs w:val="20"/>
          <w:lang w:val="sl-SI"/>
        </w:rPr>
      </w:pPr>
      <w:r w:rsidRPr="006A7C65">
        <w:rPr>
          <w:rFonts w:cs="Arial"/>
          <w:b/>
          <w:szCs w:val="20"/>
          <w:lang w:val="sl-SI"/>
        </w:rPr>
        <w:t>PREDLOG</w:t>
      </w:r>
    </w:p>
    <w:p w:rsidR="00E44EDB" w:rsidRPr="006A7C65" w:rsidRDefault="00E44EDB" w:rsidP="00886466">
      <w:pPr>
        <w:spacing w:before="20" w:after="20"/>
        <w:jc w:val="center"/>
        <w:rPr>
          <w:rFonts w:cs="Arial"/>
          <w:b/>
          <w:szCs w:val="20"/>
          <w:lang w:val="sl-SI"/>
        </w:rPr>
      </w:pPr>
    </w:p>
    <w:p w:rsidR="00E44EDB" w:rsidRPr="006A7C65" w:rsidRDefault="00E44EDB" w:rsidP="00886466">
      <w:pPr>
        <w:spacing w:before="20" w:after="20"/>
        <w:jc w:val="center"/>
        <w:rPr>
          <w:rFonts w:cs="Arial"/>
          <w:szCs w:val="20"/>
          <w:lang w:val="sl-SI"/>
        </w:rPr>
      </w:pPr>
      <w:r w:rsidRPr="006A7C65">
        <w:rPr>
          <w:rFonts w:cs="Arial"/>
          <w:b/>
          <w:szCs w:val="20"/>
          <w:lang w:val="sl-SI"/>
        </w:rPr>
        <w:t>STALIŠČE RS</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rsidR="00E44EDB" w:rsidRPr="006A7C65" w:rsidRDefault="00E44EDB" w:rsidP="00886466">
      <w:pPr>
        <w:spacing w:before="20" w:after="20"/>
        <w:jc w:val="both"/>
        <w:rPr>
          <w:rFonts w:cs="Arial"/>
          <w:b/>
          <w:i/>
          <w:szCs w:val="20"/>
          <w:lang w:val="sl-SI"/>
        </w:rPr>
      </w:pPr>
    </w:p>
    <w:p w:rsidR="00E44EDB" w:rsidRPr="006A7C65" w:rsidRDefault="00E44EDB" w:rsidP="00886466">
      <w:pPr>
        <w:spacing w:before="20" w:after="20"/>
        <w:jc w:val="both"/>
        <w:rPr>
          <w:rFonts w:cs="Arial"/>
          <w:b/>
          <w:iCs/>
          <w:szCs w:val="20"/>
          <w:lang w:val="sl-SI"/>
        </w:rPr>
      </w:pPr>
      <w:r w:rsidRPr="006A7C65">
        <w:rPr>
          <w:rFonts w:cs="Arial"/>
          <w:b/>
          <w:iCs/>
          <w:szCs w:val="20"/>
          <w:lang w:val="sl-SI"/>
        </w:rPr>
        <w:t>A)</w:t>
      </w:r>
    </w:p>
    <w:p w:rsidR="00E44EDB" w:rsidRPr="006A7C65" w:rsidRDefault="00E44EDB" w:rsidP="00886466">
      <w:pPr>
        <w:spacing w:before="20" w:after="20"/>
        <w:jc w:val="both"/>
        <w:rPr>
          <w:rFonts w:cs="Arial"/>
          <w:i/>
          <w:iCs/>
          <w:szCs w:val="20"/>
          <w:lang w:val="sl-SI"/>
        </w:rPr>
      </w:pPr>
      <w:r w:rsidRPr="006A7C65">
        <w:rPr>
          <w:rFonts w:cs="Arial"/>
          <w:iCs/>
          <w:szCs w:val="20"/>
          <w:lang w:val="sl-SI"/>
        </w:rPr>
        <w:t>Republika Slovenija je sprejela (določila predlog)</w:t>
      </w:r>
    </w:p>
    <w:p w:rsidR="00E44EDB" w:rsidRPr="006A7C65" w:rsidRDefault="00E44EDB" w:rsidP="00886466">
      <w:pPr>
        <w:spacing w:before="20" w:after="20"/>
        <w:jc w:val="both"/>
        <w:rPr>
          <w:rFonts w:cs="Arial"/>
          <w:i/>
          <w:szCs w:val="20"/>
          <w:lang w:val="sl-SI"/>
        </w:rPr>
      </w:pPr>
      <w:r w:rsidRPr="006A7C65">
        <w:rPr>
          <w:rFonts w:cs="Arial"/>
          <w:b/>
          <w:i/>
          <w:szCs w:val="20"/>
          <w:lang w:val="sl-SI"/>
        </w:rPr>
        <w:t>Stališče Republike Slovenije</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Vlada Republike Slovenije je sprejela na podlagi 49.h člena Poslovnika Vlade Republike Slovenije stališče Republike Slovenije k zadevi Predlog direktive Evropskega parlamenta in Sveta o spremembi Direktive Sveta 98/58/ES in Direktive 2009/128/ES Evropskega parlamenta in Sveta glede poenostavitve in okrepitve zahtev glede varnosti hrane in krme ter razveljavitvi direktiv Sveta 82/711/EGS in 85/572/EGS - 17055/25, ki se glasi:</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Republika Slovenija pozdravlja namen in cilj Predloga direktive Evropskega parlamenta in Sveta o spremembi Direktive Sveta 98/58/ES in Direktive 2009/128/ES Evropskega parlamenta in Sveta glede poenostavitve in okrepitve zahtev na področju varnosti hrane in krme ter razveljavitvi direktiv Sveta 82/711/EGS in 85/572/EGS.</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Republika Slovenija v splošnem podpira ukrepe, usmerjene v zmanjšanje administrativnih bremen, pospešitev postopkov in večjo pravno predvidljivost za pristojne organe, proizvajalce in uporabnike, ob hkratnem ohranjanju visokih standardov varovanja zdravja ljudi, živali in okolja.</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Kot pozitivno Republika Slovenija ocenjuje odpravo podvajanja obveznosti, izboljšanje jasnosti in preglednosti pravil ter prilagoditev zakonodajnega okvira tehnološkemu razvoju, ki prispevajo k učinkovitejšemu in enotnejšemu izvajanju zakonodaje na ravni EU.</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Ob tem Republika Slovenija poudarja pomen spoštovanja previdnostnega načela ter ohranitve ustrezne vloge držav članic pri izvajanju, nadzoru in upoštevanju nacionalnih posebnosti. Republika Slovenija Nekateri predlogi bodo po njenem mnenju v nadaljnjem zakonodajnem postopku terjali dodatno razjasnitev.</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Republika Slovenija opozarja tudi na pomen pravočasnega sprejema ustrezne zakonodaje ter jasnih in nedvoumnih pravil, ki bodo zagotavljala pravno varnost in učinkovito izvajanje predlaganih rešitev v praksi.</w:t>
      </w:r>
    </w:p>
    <w:p w:rsidR="00E44EDB" w:rsidRPr="006A7C65" w:rsidRDefault="00E44EDB" w:rsidP="00886466">
      <w:pPr>
        <w:spacing w:before="20" w:after="20"/>
        <w:jc w:val="both"/>
        <w:rPr>
          <w:rFonts w:cs="Arial"/>
          <w:b/>
          <w:iCs/>
          <w:szCs w:val="20"/>
          <w:lang w:val="sl-SI"/>
        </w:rPr>
      </w:pPr>
    </w:p>
    <w:p w:rsidR="00E44EDB" w:rsidRPr="006A7C65" w:rsidRDefault="00E44EDB" w:rsidP="00886466">
      <w:pPr>
        <w:spacing w:before="20" w:after="20"/>
        <w:jc w:val="both"/>
        <w:rPr>
          <w:rFonts w:cs="Arial"/>
          <w:b/>
          <w:i/>
          <w:iCs/>
          <w:szCs w:val="20"/>
          <w:lang w:val="sl-SI"/>
        </w:rPr>
      </w:pPr>
      <w:r w:rsidRPr="006A7C65">
        <w:rPr>
          <w:rFonts w:cs="Arial"/>
          <w:b/>
          <w:iCs/>
          <w:szCs w:val="20"/>
          <w:lang w:val="sl-SI"/>
        </w:rPr>
        <w:t>B)</w:t>
      </w:r>
      <w:r w:rsidRPr="006A7C65">
        <w:rPr>
          <w:rFonts w:cs="Arial"/>
          <w:i/>
          <w:iCs/>
          <w:szCs w:val="20"/>
          <w:lang w:val="sl-SI"/>
        </w:rPr>
        <w:t xml:space="preserve"> (</w:t>
      </w:r>
      <w:r w:rsidRPr="006A7C65">
        <w:rPr>
          <w:rFonts w:cs="Arial"/>
          <w:b/>
          <w:i/>
          <w:iCs/>
          <w:szCs w:val="20"/>
          <w:lang w:val="sl-SI"/>
        </w:rPr>
        <w:t>Za zakonodajne akte in odločitve politične narave)</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Cs/>
          <w:szCs w:val="20"/>
          <w:lang w:val="sl-SI"/>
        </w:rPr>
      </w:pPr>
      <w:r w:rsidRPr="006A7C65">
        <w:rPr>
          <w:rFonts w:cs="Arial"/>
          <w:b/>
          <w:iCs/>
          <w:szCs w:val="20"/>
          <w:lang w:val="sl-SI"/>
        </w:rPr>
        <w:t>POGLAVITNE REŠITVE IN CILJI PREDLOGA ZADEVE EU</w:t>
      </w:r>
      <w:r w:rsidRPr="006A7C65">
        <w:rPr>
          <w:rFonts w:cs="Arial"/>
          <w:iCs/>
          <w:szCs w:val="20"/>
          <w:lang w:val="sl-SI"/>
        </w:rPr>
        <w:t>:</w:t>
      </w:r>
      <w:r w:rsidRPr="006A7C65">
        <w:rPr>
          <w:rFonts w:cs="Arial"/>
          <w:b/>
          <w:i/>
          <w:iCs/>
          <w:color w:val="0070C0"/>
          <w:szCs w:val="20"/>
          <w:lang w:val="sl-SI"/>
        </w:rPr>
        <w:t xml:space="preserve"> </w:t>
      </w:r>
    </w:p>
    <w:p w:rsidR="005465C0" w:rsidRDefault="005465C0"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Evropska komisija je v sredini decembra 2025 objavila sveženj za poenostavitev zakonodaje s področja varne hrane in krme. Sveženj sestavljajo trije zakonodajni predlogi in sicer:</w:t>
      </w:r>
    </w:p>
    <w:p w:rsidR="00E44EDB" w:rsidRPr="006A7C65" w:rsidRDefault="00E44EDB" w:rsidP="00886466">
      <w:pPr>
        <w:spacing w:before="20" w:after="20"/>
        <w:jc w:val="both"/>
        <w:rPr>
          <w:rFonts w:cs="Arial"/>
          <w:i/>
          <w:iCs/>
          <w:szCs w:val="20"/>
          <w:lang w:val="sl-SI"/>
        </w:rPr>
      </w:pPr>
      <w:r w:rsidRPr="006A7C65">
        <w:rPr>
          <w:rFonts w:cs="Arial"/>
          <w:i/>
          <w:iCs/>
          <w:szCs w:val="20"/>
          <w:lang w:val="sl-SI"/>
        </w:rPr>
        <w:t xml:space="preserve">– Predlog Direktive Evropskega parlamenta in Sveta o spremembi Direktive 98/58/ES in Direktive 2009/128/ES glede poenostavitve in krepitve zahtev na področju varnosti hrane in krme ter razveljavitvi direktiv Sveta 82/711/EGS in 58/572/EGS; </w:t>
      </w:r>
    </w:p>
    <w:p w:rsidR="00E44EDB" w:rsidRPr="006A7C65" w:rsidRDefault="00E44EDB" w:rsidP="00886466">
      <w:pPr>
        <w:spacing w:before="20" w:after="20"/>
        <w:jc w:val="both"/>
        <w:rPr>
          <w:rFonts w:cs="Arial"/>
          <w:i/>
          <w:iCs/>
          <w:szCs w:val="20"/>
          <w:lang w:val="sl-SI"/>
        </w:rPr>
      </w:pPr>
      <w:r w:rsidRPr="006A7C65">
        <w:rPr>
          <w:rFonts w:cs="Arial"/>
          <w:i/>
          <w:iCs/>
          <w:szCs w:val="20"/>
          <w:lang w:val="sl-SI"/>
        </w:rPr>
        <w:t xml:space="preserve">– Predlog uredbe Evropskega parlamenta in Sveta o spremembi več obstoječih uredb (med drugim Uredb (ES) št. 999/2001, 1829/2003, 1831/2003, 852/2004, 853/2004, 396/2005, </w:t>
      </w:r>
      <w:r w:rsidRPr="006A7C65">
        <w:rPr>
          <w:rFonts w:cs="Arial"/>
          <w:i/>
          <w:iCs/>
          <w:szCs w:val="20"/>
          <w:lang w:val="sl-SI"/>
        </w:rPr>
        <w:lastRenderedPageBreak/>
        <w:t>1099/2009, 1107/2009, (EU) št. 528/2012 in (EU) 2017/625) z namenom poenostavitve in krepitve zahtev na področju varnosti hrane in krme; in</w:t>
      </w:r>
    </w:p>
    <w:p w:rsidR="00E44EDB" w:rsidRPr="006A7C65" w:rsidRDefault="00E44EDB" w:rsidP="00886466">
      <w:pPr>
        <w:spacing w:before="20" w:after="20"/>
        <w:jc w:val="both"/>
        <w:rPr>
          <w:rFonts w:cs="Arial"/>
          <w:i/>
          <w:iCs/>
          <w:szCs w:val="20"/>
          <w:lang w:val="sl-SI"/>
        </w:rPr>
      </w:pPr>
      <w:r w:rsidRPr="006A7C65">
        <w:rPr>
          <w:rFonts w:cs="Arial"/>
          <w:i/>
          <w:iCs/>
          <w:szCs w:val="20"/>
          <w:lang w:val="sl-SI"/>
        </w:rPr>
        <w:t>– Predlog uredbe Evropskega parlamenta in Sveta o spremembi Uredbe (EU) št. 528/2012 glede podaljšanja nekaterih obdobij varstva podatkov.</w:t>
      </w:r>
    </w:p>
    <w:p w:rsidR="00E44EDB" w:rsidRPr="006A7C65" w:rsidRDefault="00E44EDB" w:rsidP="00886466">
      <w:pPr>
        <w:spacing w:before="20" w:after="20"/>
        <w:jc w:val="both"/>
        <w:rPr>
          <w:rFonts w:cs="Arial"/>
          <w:i/>
          <w:iCs/>
          <w:szCs w:val="20"/>
          <w:lang w:val="sl-SI"/>
        </w:rPr>
      </w:pPr>
    </w:p>
    <w:p w:rsidR="00E44EDB" w:rsidRDefault="00E44EDB" w:rsidP="00886466">
      <w:pPr>
        <w:spacing w:before="20" w:after="20"/>
        <w:jc w:val="both"/>
        <w:rPr>
          <w:rFonts w:cs="Arial"/>
          <w:i/>
          <w:iCs/>
          <w:szCs w:val="20"/>
          <w:lang w:val="sl-SI"/>
        </w:rPr>
      </w:pPr>
      <w:r w:rsidRPr="006A7C65">
        <w:rPr>
          <w:rFonts w:cs="Arial"/>
          <w:i/>
          <w:iCs/>
          <w:szCs w:val="20"/>
          <w:lang w:val="sl-SI"/>
        </w:rPr>
        <w:t>Predlog Direktive Evropskega parlamenta in Sveta o spremembi Direktive 98/58/ES in Direktive 2009/128/ES glede poenostavitve in krepitve zahtev na področju varnosti hrane in krme ter razveljavitvi direktiv Sveta 82/711/EGS in 58/572/EGS obsega naslednje spremembe obstoječih predpisov: 1) Direktive 98/58/ES, 2) Direktive 2009/128/ES in 3) Direktive 82/711/EGS in 85/572/EGS.</w:t>
      </w:r>
    </w:p>
    <w:p w:rsidR="005465C0" w:rsidRPr="006A7C65" w:rsidRDefault="005465C0"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 xml:space="preserve">Predlog je del medsektorskega svežnja za poenostavitev zakonodaje, napovedanega v Viziji EU za kmetijstvo in prehrano, katere cilj je zmanjšati nepotrebna regulativna bremena, hkrati pa ohraniti visoke standarde za varnost hrane in krme, varovanje zdravja ljudi in živali ter varstvo okolja. </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V nadaljevanju so predstavljeni ključni predlagani ukrepi po področnih sklopih.</w:t>
      </w:r>
    </w:p>
    <w:p w:rsidR="005465C0" w:rsidRDefault="005465C0" w:rsidP="00886466">
      <w:pPr>
        <w:spacing w:before="20" w:after="20"/>
        <w:jc w:val="both"/>
        <w:rPr>
          <w:rFonts w:cs="Arial"/>
          <w:i/>
          <w:iCs/>
          <w:szCs w:val="20"/>
          <w:u w:val="single"/>
          <w:lang w:val="sl-SI"/>
        </w:rPr>
      </w:pPr>
    </w:p>
    <w:p w:rsidR="00E44EDB" w:rsidRPr="005465C0" w:rsidRDefault="00E44EDB" w:rsidP="00886466">
      <w:pPr>
        <w:spacing w:before="20" w:after="20"/>
        <w:jc w:val="both"/>
        <w:rPr>
          <w:rFonts w:cs="Arial"/>
          <w:i/>
          <w:iCs/>
          <w:szCs w:val="20"/>
          <w:u w:val="single"/>
          <w:lang w:val="sl-SI"/>
        </w:rPr>
      </w:pPr>
      <w:r w:rsidRPr="005465C0">
        <w:rPr>
          <w:rFonts w:cs="Arial"/>
          <w:i/>
          <w:iCs/>
          <w:szCs w:val="20"/>
          <w:u w:val="single"/>
          <w:lang w:val="sl-SI"/>
        </w:rPr>
        <w:t xml:space="preserve">Sprememba Direktiva Sveta 98/58/ES z dne 20. julija 1998 o zaščiti </w:t>
      </w:r>
      <w:proofErr w:type="spellStart"/>
      <w:r w:rsidRPr="005465C0">
        <w:rPr>
          <w:rFonts w:cs="Arial"/>
          <w:i/>
          <w:iCs/>
          <w:szCs w:val="20"/>
          <w:u w:val="single"/>
          <w:lang w:val="sl-SI"/>
        </w:rPr>
        <w:t>rejnih</w:t>
      </w:r>
      <w:proofErr w:type="spellEnd"/>
      <w:r w:rsidRPr="005465C0">
        <w:rPr>
          <w:rFonts w:cs="Arial"/>
          <w:i/>
          <w:iCs/>
          <w:szCs w:val="20"/>
          <w:u w:val="single"/>
          <w:lang w:val="sl-SI"/>
        </w:rPr>
        <w:t xml:space="preserve"> živali</w:t>
      </w:r>
    </w:p>
    <w:p w:rsidR="00E44EDB" w:rsidRPr="006A7C65" w:rsidRDefault="00E44EDB" w:rsidP="00886466">
      <w:pPr>
        <w:spacing w:before="20" w:after="20"/>
        <w:jc w:val="both"/>
        <w:rPr>
          <w:rFonts w:cs="Arial"/>
          <w:i/>
          <w:iCs/>
          <w:szCs w:val="20"/>
          <w:lang w:val="sl-SI"/>
        </w:rPr>
      </w:pPr>
    </w:p>
    <w:p w:rsidR="00E44EDB" w:rsidRDefault="00E44EDB" w:rsidP="00886466">
      <w:pPr>
        <w:spacing w:before="20" w:after="20"/>
        <w:jc w:val="both"/>
        <w:rPr>
          <w:rFonts w:cs="Arial"/>
          <w:i/>
          <w:iCs/>
          <w:szCs w:val="20"/>
          <w:lang w:val="sl-SI"/>
        </w:rPr>
      </w:pPr>
      <w:r w:rsidRPr="006A7C65">
        <w:rPr>
          <w:rFonts w:cs="Arial"/>
          <w:i/>
          <w:iCs/>
          <w:szCs w:val="20"/>
          <w:lang w:val="sl-SI"/>
        </w:rPr>
        <w:t>Trenutno morajo kmetje in rejci beležiti, katera zdravila so dali svojim živalim in koliko živali je umrlo, kot določa Direktiva 98/58/ES. Poleg tega EU predpisi zahtevajo, da se takšne evidence vodijo še bolj natančno, na primer glede uporabe zdravil in umrljivosti živali v obratih.</w:t>
      </w:r>
    </w:p>
    <w:p w:rsidR="005465C0" w:rsidRPr="006A7C65" w:rsidRDefault="005465C0"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Ker se te zahteve večkrat podvajajo, bi bilo smiselno poenostaviti pravila. Zato predlagamo, da se določila o beleženju zdravljenja in smrti živali iz točk 5 in 6 Priloge k Direktivi 98/58/ES odstranijo.</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Opredelitev: Slovenija podpira predlagano poenostavitev.</w:t>
      </w:r>
    </w:p>
    <w:p w:rsidR="00E44EDB" w:rsidRPr="006A7C65" w:rsidRDefault="00E44EDB" w:rsidP="00886466">
      <w:pPr>
        <w:spacing w:before="20" w:after="20"/>
        <w:jc w:val="both"/>
        <w:rPr>
          <w:rFonts w:cs="Arial"/>
          <w:i/>
          <w:iCs/>
          <w:szCs w:val="20"/>
          <w:lang w:val="sl-SI"/>
        </w:rPr>
      </w:pPr>
    </w:p>
    <w:p w:rsidR="00E44EDB" w:rsidRPr="005465C0" w:rsidRDefault="00E44EDB" w:rsidP="00886466">
      <w:pPr>
        <w:spacing w:before="20" w:after="20"/>
        <w:jc w:val="both"/>
        <w:rPr>
          <w:rFonts w:cs="Arial"/>
          <w:i/>
          <w:iCs/>
          <w:szCs w:val="20"/>
          <w:u w:val="single"/>
          <w:lang w:val="sl-SI"/>
        </w:rPr>
      </w:pPr>
      <w:r w:rsidRPr="005465C0">
        <w:rPr>
          <w:rFonts w:cs="Arial"/>
          <w:i/>
          <w:iCs/>
          <w:szCs w:val="20"/>
          <w:u w:val="single"/>
          <w:lang w:val="sl-SI"/>
        </w:rPr>
        <w:t>Sprememba Direktive 2009/128/ES o določitvi okvira za ukrepe Skupnosti za doseganje trajnostne rabe pesticidov</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 xml:space="preserve">Predlagane spremembe Direktive 2009/128/ES o trajnostni rabi fitofarmacevtskih sredstev posodabljajo obstoječi regulativni okvir glede </w:t>
      </w:r>
      <w:proofErr w:type="spellStart"/>
      <w:r w:rsidRPr="006A7C65">
        <w:rPr>
          <w:rFonts w:cs="Arial"/>
          <w:i/>
          <w:iCs/>
          <w:szCs w:val="20"/>
          <w:lang w:val="sl-SI"/>
        </w:rPr>
        <w:t>tretiranja</w:t>
      </w:r>
      <w:proofErr w:type="spellEnd"/>
      <w:r w:rsidRPr="006A7C65">
        <w:rPr>
          <w:rFonts w:cs="Arial"/>
          <w:i/>
          <w:iCs/>
          <w:szCs w:val="20"/>
          <w:lang w:val="sl-SI"/>
        </w:rPr>
        <w:t xml:space="preserve"> iz zraka, predvsem z vidika tehnološkega razvoja brezpilotnih zrakoplovnih sistemov. Direktiva izrecno vključi </w:t>
      </w:r>
      <w:proofErr w:type="spellStart"/>
      <w:r w:rsidRPr="006A7C65">
        <w:rPr>
          <w:rFonts w:cs="Arial"/>
          <w:i/>
          <w:iCs/>
          <w:szCs w:val="20"/>
          <w:lang w:val="sl-SI"/>
        </w:rPr>
        <w:t>drone</w:t>
      </w:r>
      <w:proofErr w:type="spellEnd"/>
      <w:r w:rsidRPr="006A7C65">
        <w:rPr>
          <w:rFonts w:cs="Arial"/>
          <w:i/>
          <w:iCs/>
          <w:szCs w:val="20"/>
          <w:lang w:val="sl-SI"/>
        </w:rPr>
        <w:t xml:space="preserve"> v definicijo </w:t>
      </w:r>
      <w:proofErr w:type="spellStart"/>
      <w:r w:rsidRPr="006A7C65">
        <w:rPr>
          <w:rFonts w:cs="Arial"/>
          <w:i/>
          <w:iCs/>
          <w:szCs w:val="20"/>
          <w:lang w:val="sl-SI"/>
        </w:rPr>
        <w:t>tretiranja</w:t>
      </w:r>
      <w:proofErr w:type="spellEnd"/>
      <w:r w:rsidRPr="006A7C65">
        <w:rPr>
          <w:rFonts w:cs="Arial"/>
          <w:i/>
          <w:iCs/>
          <w:szCs w:val="20"/>
          <w:lang w:val="sl-SI"/>
        </w:rPr>
        <w:t xml:space="preserve"> iz zraka, pri čemer ohranja splošno prepoved takšnega </w:t>
      </w:r>
      <w:proofErr w:type="spellStart"/>
      <w:r w:rsidRPr="006A7C65">
        <w:rPr>
          <w:rFonts w:cs="Arial"/>
          <w:i/>
          <w:iCs/>
          <w:szCs w:val="20"/>
          <w:lang w:val="sl-SI"/>
        </w:rPr>
        <w:t>tretiranja</w:t>
      </w:r>
      <w:proofErr w:type="spellEnd"/>
      <w:r w:rsidRPr="006A7C65">
        <w:rPr>
          <w:rFonts w:cs="Arial"/>
          <w:i/>
          <w:iCs/>
          <w:szCs w:val="20"/>
          <w:lang w:val="sl-SI"/>
        </w:rPr>
        <w:t xml:space="preserve">. Hkrati se predvideva možnost, da države članice v prihodnje dovolijo omejene izjeme za posamezne tipe </w:t>
      </w:r>
      <w:proofErr w:type="spellStart"/>
      <w:r w:rsidRPr="006A7C65">
        <w:rPr>
          <w:rFonts w:cs="Arial"/>
          <w:i/>
          <w:iCs/>
          <w:szCs w:val="20"/>
          <w:lang w:val="sl-SI"/>
        </w:rPr>
        <w:t>dronov</w:t>
      </w:r>
      <w:proofErr w:type="spellEnd"/>
      <w:r w:rsidRPr="006A7C65">
        <w:rPr>
          <w:rFonts w:cs="Arial"/>
          <w:i/>
          <w:iCs/>
          <w:szCs w:val="20"/>
          <w:lang w:val="sl-SI"/>
        </w:rPr>
        <w:t>, vendar šele potem, ko bo Evropska komisija z delegiranimi akti določila, kateri sistemi izpolnjujejo pogoj, da so tveganja za zdravje ljudi, živali in okolje enaka ali manjša kot pri primerljivi uporabi klasične zemeljske aplikacijske opreme.</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 xml:space="preserve">Opredelitev: Slovenija je načeloma naklonjena predlaganim spremembam Direktive 2009/128/ES, saj te upoštevajo tehnološki razvoj in hkrati ohranjajo temeljno načelo trajnostne rabe fitofarmacevtskih sredstev. Slovenija podpira pristop, ki morebitno uporabo brezpilotnih zrakoplovnih sistemov pogojuje z jasno opredeljenimi zahtevami, centralno določenimi merili na ravni EU ter predhodno znanstveno utemeljeno oceno tveganja. Ob tem Slovenija poudarja, da mora biti v vseh fazah zagotovljeno, da predlagane spremembe ne vodijo v zniževanje obstoječih standardov varovanja zdravja ljudi, živali in okolja. Morebitne izjeme od splošne prepovedi </w:t>
      </w:r>
      <w:proofErr w:type="spellStart"/>
      <w:r w:rsidRPr="006A7C65">
        <w:rPr>
          <w:rFonts w:cs="Arial"/>
          <w:i/>
          <w:iCs/>
          <w:szCs w:val="20"/>
          <w:lang w:val="sl-SI"/>
        </w:rPr>
        <w:t>tretiranja</w:t>
      </w:r>
      <w:proofErr w:type="spellEnd"/>
      <w:r w:rsidRPr="006A7C65">
        <w:rPr>
          <w:rFonts w:cs="Arial"/>
          <w:i/>
          <w:iCs/>
          <w:szCs w:val="20"/>
          <w:lang w:val="sl-SI"/>
        </w:rPr>
        <w:t xml:space="preserve"> iz zraka morajo ostati strogo omejene in pregledne, odločanje držav članic pa mora omogočati upoštevanje nacionalnih </w:t>
      </w:r>
      <w:proofErr w:type="spellStart"/>
      <w:r w:rsidRPr="006A7C65">
        <w:rPr>
          <w:rFonts w:cs="Arial"/>
          <w:i/>
          <w:iCs/>
          <w:szCs w:val="20"/>
          <w:lang w:val="sl-SI"/>
        </w:rPr>
        <w:t>okoljskih</w:t>
      </w:r>
      <w:proofErr w:type="spellEnd"/>
      <w:r w:rsidRPr="006A7C65">
        <w:rPr>
          <w:rFonts w:cs="Arial"/>
          <w:i/>
          <w:iCs/>
          <w:szCs w:val="20"/>
          <w:lang w:val="sl-SI"/>
        </w:rPr>
        <w:t xml:space="preserve"> in prostorskih posebnosti ter previdnostnega načela.</w:t>
      </w:r>
    </w:p>
    <w:p w:rsidR="00E44EDB" w:rsidRPr="006A7C65" w:rsidRDefault="00E44EDB" w:rsidP="00886466">
      <w:pPr>
        <w:spacing w:before="20" w:after="20"/>
        <w:jc w:val="both"/>
        <w:rPr>
          <w:rFonts w:cs="Arial"/>
          <w:i/>
          <w:iCs/>
          <w:szCs w:val="20"/>
          <w:lang w:val="sl-SI"/>
        </w:rPr>
      </w:pPr>
    </w:p>
    <w:p w:rsidR="00E44EDB" w:rsidRPr="005465C0" w:rsidRDefault="00E44EDB" w:rsidP="00886466">
      <w:pPr>
        <w:spacing w:before="20" w:after="20"/>
        <w:jc w:val="both"/>
        <w:rPr>
          <w:rFonts w:cs="Arial"/>
          <w:i/>
          <w:iCs/>
          <w:szCs w:val="20"/>
          <w:u w:val="single"/>
          <w:lang w:val="sl-SI"/>
        </w:rPr>
      </w:pPr>
      <w:r w:rsidRPr="005465C0">
        <w:rPr>
          <w:rFonts w:cs="Arial"/>
          <w:i/>
          <w:iCs/>
          <w:szCs w:val="20"/>
          <w:u w:val="single"/>
          <w:lang w:val="sl-SI"/>
        </w:rPr>
        <w:lastRenderedPageBreak/>
        <w:t>Sprememba Direktive Sveta 82/711/EGS o temeljnih pravilih za preskušanje migracije sestavin polimernih materialov in izdelkov, namenjenih za stik z živili, in Direktive Sveta 85/572/EGS o seznamu modelnih raztopin za preskušanje migracije sestavin polimernih materialov in izdelko</w:t>
      </w:r>
      <w:r w:rsidR="005465C0" w:rsidRPr="005465C0">
        <w:rPr>
          <w:rFonts w:cs="Arial"/>
          <w:i/>
          <w:iCs/>
          <w:szCs w:val="20"/>
          <w:u w:val="single"/>
          <w:lang w:val="sl-SI"/>
        </w:rPr>
        <w:t>v, namenjenih za stik z živili</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Direktivi 82/711/EGS in 85/572/EGS se razveljavita, saj Uredba Komisije (EU) št. 10/2011 z dne 14. januarja 2011 o materialih in izdelkih iz plastike, namenjenih za stik z živili, ter o razveljavitvi Uredbe Komisije (ES) št. 2023/2006ureja njuna področja uporabe od datuma začetka njene uporabe.</w:t>
      </w:r>
    </w:p>
    <w:p w:rsidR="00E44EDB" w:rsidRPr="006A7C65" w:rsidRDefault="00E44EDB" w:rsidP="00886466">
      <w:pPr>
        <w:spacing w:before="20" w:after="20"/>
        <w:jc w:val="both"/>
        <w:rPr>
          <w:rFonts w:cs="Arial"/>
          <w:i/>
          <w:iCs/>
          <w:szCs w:val="20"/>
          <w:lang w:val="sl-SI"/>
        </w:rPr>
      </w:pPr>
    </w:p>
    <w:p w:rsidR="00E44EDB" w:rsidRPr="006A7C65" w:rsidRDefault="00E44EDB" w:rsidP="00886466">
      <w:pPr>
        <w:spacing w:before="20" w:after="20"/>
        <w:jc w:val="both"/>
        <w:rPr>
          <w:rFonts w:cs="Arial"/>
          <w:i/>
          <w:iCs/>
          <w:szCs w:val="20"/>
          <w:lang w:val="sl-SI"/>
        </w:rPr>
      </w:pPr>
      <w:r w:rsidRPr="006A7C65">
        <w:rPr>
          <w:rFonts w:cs="Arial"/>
          <w:i/>
          <w:iCs/>
          <w:szCs w:val="20"/>
          <w:lang w:val="sl-SI"/>
        </w:rPr>
        <w:t>Opredelitev: Slovenija ne nasprotuje predlogu</w:t>
      </w:r>
      <w:r w:rsidR="00C66EEB">
        <w:rPr>
          <w:rFonts w:cs="Arial"/>
          <w:i/>
          <w:iCs/>
          <w:szCs w:val="20"/>
          <w:lang w:val="sl-SI"/>
        </w:rPr>
        <w:t>.</w:t>
      </w:r>
    </w:p>
    <w:p w:rsidR="00E44EDB" w:rsidRPr="006A7C65" w:rsidRDefault="00E44EDB" w:rsidP="00886466">
      <w:pPr>
        <w:spacing w:before="20" w:after="20"/>
        <w:jc w:val="both"/>
        <w:rPr>
          <w:rFonts w:cs="Arial"/>
          <w:iCs/>
          <w:szCs w:val="20"/>
          <w:lang w:val="sl-SI"/>
        </w:rPr>
      </w:pPr>
    </w:p>
    <w:p w:rsidR="00E44EDB" w:rsidRPr="006A7C65" w:rsidRDefault="00E44EDB" w:rsidP="00886466">
      <w:pPr>
        <w:spacing w:before="20" w:after="20"/>
        <w:jc w:val="both"/>
        <w:rPr>
          <w:rFonts w:cs="Arial"/>
          <w:iCs/>
          <w:szCs w:val="20"/>
          <w:lang w:val="sl-SI"/>
        </w:rPr>
      </w:pPr>
      <w:r w:rsidRPr="006A7C65">
        <w:rPr>
          <w:rFonts w:cs="Arial"/>
          <w:b/>
          <w:iCs/>
          <w:szCs w:val="20"/>
          <w:lang w:val="sl-SI"/>
        </w:rPr>
        <w:t>OCENA VPLIVOV IN POSLEDIC PREDLOGA ZADEVE EU</w:t>
      </w:r>
      <w:r w:rsidRPr="006A7C65">
        <w:rPr>
          <w:rFonts w:cs="Arial"/>
          <w:iCs/>
          <w:szCs w:val="20"/>
          <w:lang w:val="sl-SI"/>
        </w:rPr>
        <w:t xml:space="preserve">: </w:t>
      </w:r>
    </w:p>
    <w:p w:rsidR="00E44EDB" w:rsidRPr="006A7C65" w:rsidRDefault="00E44EDB" w:rsidP="00886466">
      <w:pPr>
        <w:spacing w:before="20" w:after="20"/>
        <w:jc w:val="both"/>
        <w:rPr>
          <w:rFonts w:cs="Arial"/>
          <w:i/>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Vpliv na pravni red</w:t>
      </w:r>
    </w:p>
    <w:p w:rsidR="00E44EDB" w:rsidRPr="006A7C65" w:rsidRDefault="00E44EDB" w:rsidP="00886466">
      <w:pPr>
        <w:spacing w:before="20" w:after="20"/>
        <w:jc w:val="both"/>
        <w:rPr>
          <w:rFonts w:cs="Arial"/>
          <w:i/>
          <w:szCs w:val="20"/>
          <w:lang w:val="sl-SI"/>
        </w:rPr>
      </w:pPr>
    </w:p>
    <w:p w:rsidR="00E44EDB" w:rsidRPr="006A7C65" w:rsidRDefault="00E44EDB" w:rsidP="00886466">
      <w:pPr>
        <w:spacing w:before="20" w:after="20"/>
        <w:jc w:val="both"/>
        <w:rPr>
          <w:rFonts w:cs="Arial"/>
          <w:i/>
          <w:szCs w:val="20"/>
          <w:lang w:val="sl-SI"/>
        </w:rPr>
      </w:pPr>
      <w:r w:rsidRPr="006A7C65">
        <w:rPr>
          <w:rFonts w:cs="Arial"/>
          <w:i/>
          <w:szCs w:val="20"/>
          <w:lang w:val="sl-SI"/>
        </w:rPr>
        <w:tab/>
        <w:t>Sprememba obstoječih aktov</w:t>
      </w:r>
    </w:p>
    <w:p w:rsidR="00E44EDB" w:rsidRPr="006A7C65" w:rsidRDefault="00E44EDB" w:rsidP="00886466">
      <w:pPr>
        <w:spacing w:before="20" w:after="20"/>
        <w:jc w:val="both"/>
        <w:rPr>
          <w:rFonts w:cs="Arial"/>
          <w:i/>
          <w:szCs w:val="20"/>
          <w:lang w:val="sl-SI"/>
        </w:rPr>
      </w:pPr>
      <w:r w:rsidRPr="006A7C65">
        <w:rPr>
          <w:rFonts w:cs="Arial"/>
          <w:i/>
          <w:szCs w:val="20"/>
          <w:lang w:val="sl-SI"/>
        </w:rPr>
        <w:tab/>
        <w:t>Pričakovati je prilagoditev sekundarne zakonodaje EU ter nacionalnih predpisov, ki urejajo področje fitofarmacevtskih sredstev, hrane in krme ter uradnega nadzora.</w:t>
      </w:r>
    </w:p>
    <w:p w:rsidR="00E44EDB" w:rsidRPr="006A7C65" w:rsidRDefault="00E44EDB" w:rsidP="00886466">
      <w:pPr>
        <w:spacing w:before="20" w:after="20"/>
        <w:jc w:val="both"/>
        <w:rPr>
          <w:rFonts w:cs="Arial"/>
          <w:i/>
          <w:szCs w:val="20"/>
          <w:lang w:val="sl-SI"/>
        </w:rPr>
      </w:pPr>
    </w:p>
    <w:p w:rsidR="00E44EDB" w:rsidRPr="006A7C65" w:rsidRDefault="00E44EDB" w:rsidP="00886466">
      <w:pPr>
        <w:spacing w:before="20" w:after="20"/>
        <w:jc w:val="both"/>
        <w:rPr>
          <w:rFonts w:cs="Arial"/>
          <w:i/>
          <w:szCs w:val="20"/>
          <w:lang w:val="sl-SI"/>
        </w:rPr>
      </w:pPr>
      <w:r w:rsidRPr="006A7C65">
        <w:rPr>
          <w:rFonts w:cs="Arial"/>
          <w:i/>
          <w:szCs w:val="20"/>
          <w:lang w:val="sl-SI"/>
        </w:rPr>
        <w:tab/>
        <w:t>Priprava novih aktov</w:t>
      </w:r>
    </w:p>
    <w:p w:rsidR="00E44EDB" w:rsidRPr="006A7C65" w:rsidRDefault="00E44EDB" w:rsidP="00886466">
      <w:pPr>
        <w:spacing w:before="20" w:after="20"/>
        <w:jc w:val="both"/>
        <w:rPr>
          <w:rFonts w:cs="Arial"/>
          <w:i/>
          <w:szCs w:val="20"/>
          <w:lang w:val="sl-SI"/>
        </w:rPr>
      </w:pPr>
      <w:r w:rsidRPr="006A7C65">
        <w:rPr>
          <w:rFonts w:cs="Arial"/>
          <w:i/>
          <w:szCs w:val="20"/>
          <w:lang w:val="sl-SI"/>
        </w:rPr>
        <w:tab/>
        <w:t>/</w:t>
      </w:r>
    </w:p>
    <w:p w:rsidR="00E44EDB" w:rsidRPr="006A7C65" w:rsidRDefault="00E44EDB" w:rsidP="00886466">
      <w:pPr>
        <w:spacing w:before="20" w:after="20"/>
        <w:jc w:val="both"/>
        <w:rPr>
          <w:rFonts w:cs="Arial"/>
          <w:i/>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Posledice za proračun</w:t>
      </w:r>
    </w:p>
    <w:p w:rsidR="00E44EDB" w:rsidRPr="006A7C65" w:rsidRDefault="00E44EDB" w:rsidP="00886466">
      <w:pPr>
        <w:spacing w:before="20" w:after="20"/>
        <w:jc w:val="both"/>
        <w:rPr>
          <w:rFonts w:cs="Arial"/>
          <w:i/>
          <w:szCs w:val="20"/>
          <w:lang w:val="sl-SI"/>
        </w:rPr>
      </w:pPr>
      <w:r w:rsidRPr="006A7C65">
        <w:rPr>
          <w:rFonts w:cs="Arial"/>
          <w:i/>
          <w:szCs w:val="20"/>
          <w:lang w:val="sl-SI"/>
        </w:rPr>
        <w:t>Predlagani akt ne bo imel neposrednih proračunskih posledic za Slovenijo ali proračun Evropske unije. Spremembe ne uvajajo novih finančnih obveznosti niti dodatnega financiranja za izvajanje nadzora ali administrativnih postopkov. Poenostavitve pravil in zmanjšanje administrativnih bremen lahko sicer posredno zmanjšajo stroške nacionalnih organov pri nadzoru in upravljanju, vendar brez vpliva na proračunske prihodke ali odhodke.</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Vpliv na gospodarstvo</w:t>
      </w:r>
    </w:p>
    <w:p w:rsidR="00E44EDB" w:rsidRPr="006A7C65" w:rsidRDefault="00E44EDB" w:rsidP="00886466">
      <w:pPr>
        <w:spacing w:before="20" w:after="20"/>
        <w:jc w:val="both"/>
        <w:rPr>
          <w:rFonts w:cs="Arial"/>
          <w:i/>
          <w:szCs w:val="20"/>
          <w:lang w:val="sl-SI"/>
        </w:rPr>
      </w:pPr>
      <w:r w:rsidRPr="006A7C65">
        <w:rPr>
          <w:rFonts w:cs="Arial"/>
          <w:i/>
          <w:szCs w:val="20"/>
          <w:lang w:val="sl-SI"/>
        </w:rPr>
        <w:t>Pričakuje se pozitiven vpliv na gospodarstvo, saj predlagani sveženj prinaša poenostavitev obstoječih pravil in odpravo podvajajočih se obveznosti, kar bo zmanjšalo administrativne in stroškovne obremenitve za kmetijska gospodarstva, živilsko industrijo ter proizvajalce krme. Večja jasnost in usklajenost zakonodaje bosta izboljšali pravno predvidljivost in olajšali skladnost z zahtevami, zlasti za mala in srednja podjetja. Hkrati sveženj podpira uvajanje tehnoloških in trajnostnih rešitev, kar lahko dolgoročno prispeva h konkurenčnosti in odpornosti sektorja..</w:t>
      </w:r>
    </w:p>
    <w:p w:rsidR="00E44EDB" w:rsidRPr="006A7C65" w:rsidRDefault="00E44EDB" w:rsidP="00886466">
      <w:pPr>
        <w:spacing w:before="20" w:after="20"/>
        <w:jc w:val="both"/>
        <w:rPr>
          <w:rFonts w:cs="Arial"/>
          <w:i/>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Vpliv na javno upravo</w:t>
      </w:r>
    </w:p>
    <w:p w:rsidR="00E44EDB" w:rsidRPr="006A7C65" w:rsidRDefault="00E44EDB" w:rsidP="00886466">
      <w:pPr>
        <w:spacing w:before="20" w:after="20"/>
        <w:jc w:val="both"/>
        <w:rPr>
          <w:rFonts w:cs="Arial"/>
          <w:i/>
          <w:szCs w:val="20"/>
          <w:lang w:val="sl-SI"/>
        </w:rPr>
      </w:pPr>
      <w:r w:rsidRPr="006A7C65">
        <w:rPr>
          <w:rFonts w:cs="Arial"/>
          <w:i/>
          <w:szCs w:val="20"/>
          <w:lang w:val="sl-SI"/>
        </w:rPr>
        <w:t>Pričakovati je pozitiven vpliv na javno upravo, saj predlagani sveženj poenostavlja obstoječe zahteve in zmanjšuje administrativna bremena. Ne predvideva novih nalog, upravnih struktur ali dodatnih virov, hkrati pa prispeva k večji pravni jasnosti in učinkovitejšemu izvajanju nadzora.</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Vpliv na okolje</w:t>
      </w:r>
    </w:p>
    <w:p w:rsidR="00E44EDB" w:rsidRPr="006A7C65" w:rsidRDefault="00E44EDB" w:rsidP="00886466">
      <w:pPr>
        <w:spacing w:before="20" w:after="20"/>
        <w:jc w:val="both"/>
        <w:rPr>
          <w:rFonts w:cs="Arial"/>
          <w:i/>
          <w:szCs w:val="20"/>
          <w:lang w:val="sl-SI"/>
        </w:rPr>
      </w:pPr>
      <w:r w:rsidRPr="006A7C65">
        <w:rPr>
          <w:rFonts w:cs="Arial"/>
          <w:i/>
          <w:szCs w:val="20"/>
          <w:lang w:val="sl-SI"/>
        </w:rPr>
        <w:t>S predlagani ukrepi se spodbuja prehod na trajnostne in varnejše prakse v kmetijstvu in prehranski verigi. Poenostavitve so zasnovane tako, da ne znižujejo ravni varovanja okolja ter podpirajo trajnostno rabo fitofarmacevtskih sredstev ob upoštevanju previdnostnega načela.</w:t>
      </w:r>
    </w:p>
    <w:p w:rsidR="00E44EDB" w:rsidRPr="006A7C65" w:rsidRDefault="00E44EDB" w:rsidP="00886466">
      <w:pPr>
        <w:spacing w:before="20" w:after="20"/>
        <w:jc w:val="both"/>
        <w:rPr>
          <w:rFonts w:cs="Arial"/>
          <w:szCs w:val="20"/>
          <w:lang w:val="sl-SI"/>
        </w:rPr>
      </w:pPr>
    </w:p>
    <w:p w:rsidR="00E44EDB" w:rsidRPr="006A7C65" w:rsidRDefault="00E44EDB" w:rsidP="00886466">
      <w:pPr>
        <w:spacing w:before="20" w:after="20"/>
        <w:jc w:val="both"/>
        <w:rPr>
          <w:rFonts w:cs="Arial"/>
          <w:szCs w:val="20"/>
          <w:lang w:val="sl-SI"/>
        </w:rPr>
      </w:pPr>
      <w:r w:rsidRPr="006A7C65">
        <w:rPr>
          <w:rFonts w:cs="Arial"/>
          <w:szCs w:val="20"/>
          <w:lang w:val="sl-SI"/>
        </w:rPr>
        <w:t>Drugo</w:t>
      </w:r>
    </w:p>
    <w:p w:rsidR="00E44EDB" w:rsidRPr="006A7C65" w:rsidRDefault="00E44EDB" w:rsidP="00886466">
      <w:pPr>
        <w:spacing w:before="20" w:after="20"/>
        <w:jc w:val="both"/>
        <w:rPr>
          <w:rFonts w:cs="Arial"/>
          <w:b/>
          <w:bCs/>
          <w:i/>
          <w:szCs w:val="20"/>
          <w:lang w:val="sl-SI"/>
        </w:rPr>
      </w:pPr>
      <w:r w:rsidRPr="006A7C65">
        <w:rPr>
          <w:rFonts w:cs="Arial"/>
          <w:b/>
          <w:bCs/>
          <w:i/>
          <w:szCs w:val="20"/>
          <w:lang w:val="sl-SI"/>
        </w:rPr>
        <w:t xml:space="preserve"> </w:t>
      </w:r>
    </w:p>
    <w:p w:rsidR="00E44EDB" w:rsidRPr="006A7C65" w:rsidRDefault="00E44EDB" w:rsidP="00886466">
      <w:pPr>
        <w:spacing w:before="20" w:after="20"/>
        <w:jc w:val="both"/>
        <w:rPr>
          <w:rFonts w:cs="Arial"/>
          <w:b/>
          <w:szCs w:val="20"/>
          <w:lang w:val="sl-SI"/>
        </w:rPr>
      </w:pPr>
      <w:r w:rsidRPr="006A7C65">
        <w:rPr>
          <w:rFonts w:cs="Arial"/>
          <w:b/>
          <w:szCs w:val="20"/>
          <w:lang w:val="sl-SI"/>
        </w:rPr>
        <w:t>C)</w:t>
      </w:r>
    </w:p>
    <w:p w:rsidR="00E44EDB" w:rsidRPr="006A7C65" w:rsidRDefault="00E44EDB" w:rsidP="00886466">
      <w:pPr>
        <w:spacing w:before="20" w:after="20"/>
        <w:jc w:val="both"/>
        <w:rPr>
          <w:rFonts w:cs="Arial"/>
          <w:b/>
          <w:iCs/>
          <w:szCs w:val="20"/>
          <w:lang w:val="sl-SI"/>
        </w:rPr>
      </w:pPr>
      <w:r w:rsidRPr="006A7C65">
        <w:rPr>
          <w:rFonts w:cs="Arial"/>
          <w:b/>
          <w:iCs/>
          <w:szCs w:val="20"/>
          <w:lang w:val="sl-SI"/>
        </w:rPr>
        <w:t>Predstavniki RS, ki bodo zastopali stališče RS v institucijah EU</w:t>
      </w:r>
      <w:r w:rsidRPr="006A7C65">
        <w:rPr>
          <w:rFonts w:cs="Arial"/>
          <w:iCs/>
          <w:szCs w:val="20"/>
          <w:lang w:val="sl-SI"/>
        </w:rPr>
        <w:t>:</w:t>
      </w:r>
      <w:r w:rsidRPr="006A7C65">
        <w:rPr>
          <w:rFonts w:cs="Arial"/>
          <w:b/>
          <w:iCs/>
          <w:szCs w:val="20"/>
          <w:lang w:val="sl-SI"/>
        </w:rPr>
        <w:t xml:space="preserve"> </w:t>
      </w:r>
    </w:p>
    <w:p w:rsidR="007D75CF" w:rsidRPr="006A7C65" w:rsidRDefault="00E44EDB" w:rsidP="00FB1C0C">
      <w:pPr>
        <w:spacing w:before="20" w:after="20"/>
        <w:jc w:val="both"/>
        <w:rPr>
          <w:lang w:val="sl-SI"/>
        </w:rPr>
      </w:pPr>
      <w:r w:rsidRPr="006A7C65">
        <w:rPr>
          <w:rFonts w:cs="Arial"/>
          <w:b/>
          <w:i/>
          <w:iCs/>
          <w:szCs w:val="20"/>
          <w:lang w:val="sl-SI"/>
        </w:rPr>
        <w:t>Simona Perme, Marko Potočnik, SPBR</w:t>
      </w:r>
    </w:p>
    <w:sectPr w:rsidR="007D75CF" w:rsidRPr="006A7C65"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66" w:rsidRDefault="00886466">
      <w:r>
        <w:separator/>
      </w:r>
    </w:p>
  </w:endnote>
  <w:endnote w:type="continuationSeparator" w:id="0">
    <w:p w:rsidR="00886466" w:rsidRDefault="008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EE"/>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DB" w:rsidRDefault="00E44ED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DB" w:rsidRDefault="00E44ED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DB" w:rsidRDefault="00E44E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66" w:rsidRDefault="00886466">
      <w:r>
        <w:separator/>
      </w:r>
    </w:p>
  </w:footnote>
  <w:footnote w:type="continuationSeparator" w:id="0">
    <w:p w:rsidR="00886466" w:rsidRDefault="0088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DB" w:rsidRDefault="00E44ED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7"/>
    </w:tblGrid>
    <w:tr w:rsidR="00DC6A71" w:rsidRPr="008F3500">
      <w:trPr>
        <w:cantSplit/>
        <w:trHeight w:hRule="exact" w:val="847"/>
      </w:trPr>
      <w:tc>
        <w:tcPr>
          <w:tcW w:w="567" w:type="dxa"/>
        </w:tcPr>
        <w:p w:rsidR="00530285" w:rsidRPr="00963ADE" w:rsidRDefault="00930379" w:rsidP="00530285">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extent cx="248285" cy="29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97815"/>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930379" w:rsidP="00924E3C">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E84D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126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2FE7"/>
    <w:rsid w:val="001357B2"/>
    <w:rsid w:val="00202A77"/>
    <w:rsid w:val="0024718A"/>
    <w:rsid w:val="00271CE5"/>
    <w:rsid w:val="00282020"/>
    <w:rsid w:val="002F0CED"/>
    <w:rsid w:val="003636BF"/>
    <w:rsid w:val="0037479F"/>
    <w:rsid w:val="003845B4"/>
    <w:rsid w:val="00387B1A"/>
    <w:rsid w:val="003E1C74"/>
    <w:rsid w:val="00431D47"/>
    <w:rsid w:val="004B276A"/>
    <w:rsid w:val="00526246"/>
    <w:rsid w:val="00530285"/>
    <w:rsid w:val="005465C0"/>
    <w:rsid w:val="00567106"/>
    <w:rsid w:val="005E1D3C"/>
    <w:rsid w:val="006051E1"/>
    <w:rsid w:val="00632253"/>
    <w:rsid w:val="00642714"/>
    <w:rsid w:val="006455CE"/>
    <w:rsid w:val="006A7C65"/>
    <w:rsid w:val="006C491D"/>
    <w:rsid w:val="006D3DFE"/>
    <w:rsid w:val="006D42D9"/>
    <w:rsid w:val="00733017"/>
    <w:rsid w:val="00783310"/>
    <w:rsid w:val="007A4A6D"/>
    <w:rsid w:val="007D1BCF"/>
    <w:rsid w:val="007D75CF"/>
    <w:rsid w:val="007E6DC5"/>
    <w:rsid w:val="00876443"/>
    <w:rsid w:val="0088043C"/>
    <w:rsid w:val="00886466"/>
    <w:rsid w:val="008906C9"/>
    <w:rsid w:val="008C5738"/>
    <w:rsid w:val="008D04F0"/>
    <w:rsid w:val="008F3500"/>
    <w:rsid w:val="00924E3C"/>
    <w:rsid w:val="00930379"/>
    <w:rsid w:val="009612BB"/>
    <w:rsid w:val="00A125C5"/>
    <w:rsid w:val="00A21E7F"/>
    <w:rsid w:val="00A35903"/>
    <w:rsid w:val="00A5039D"/>
    <w:rsid w:val="00A65EE7"/>
    <w:rsid w:val="00A70133"/>
    <w:rsid w:val="00B17141"/>
    <w:rsid w:val="00B31575"/>
    <w:rsid w:val="00B8547D"/>
    <w:rsid w:val="00B866EE"/>
    <w:rsid w:val="00C250D5"/>
    <w:rsid w:val="00C5062F"/>
    <w:rsid w:val="00C66EEB"/>
    <w:rsid w:val="00C92898"/>
    <w:rsid w:val="00CE7514"/>
    <w:rsid w:val="00D04605"/>
    <w:rsid w:val="00D248DE"/>
    <w:rsid w:val="00D8542D"/>
    <w:rsid w:val="00DB6F30"/>
    <w:rsid w:val="00DC6A71"/>
    <w:rsid w:val="00DE5B46"/>
    <w:rsid w:val="00E0357D"/>
    <w:rsid w:val="00E24EC2"/>
    <w:rsid w:val="00E44EDB"/>
    <w:rsid w:val="00F240BB"/>
    <w:rsid w:val="00F46724"/>
    <w:rsid w:val="00F57FED"/>
    <w:rsid w:val="00FB1C0C"/>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428299"/>
    </o:shapedefaults>
    <o:shapelayout v:ext="edit">
      <o:idmap v:ext="edit" data="1"/>
    </o:shapelayout>
  </w:shapeDefaults>
  <w:doNotEmbedSmartTags/>
  <w:decimalSymbol w:val=","/>
  <w:listSeparator w:val=";"/>
  <w15:chartTrackingRefBased/>
  <w15:docId w15:val="{D2FA8B33-A708-4127-A925-C04429BC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ko-KR" w:bidi="mn-Mong-M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ko-KR"/>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1683</Words>
  <Characters>10845</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7</cp:revision>
  <cp:lastPrinted>2010-07-05T09:38:00Z</cp:lastPrinted>
  <dcterms:created xsi:type="dcterms:W3CDTF">2026-03-05T12:20:00Z</dcterms:created>
  <dcterms:modified xsi:type="dcterms:W3CDTF">2026-03-20T09:19:00Z</dcterms:modified>
</cp:coreProperties>
</file>