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A42" w:rsidRPr="00B627D6" w:rsidRDefault="005F6A42" w:rsidP="00042746">
      <w:pPr>
        <w:tabs>
          <w:tab w:val="left" w:pos="1290"/>
        </w:tabs>
        <w:spacing w:before="20" w:after="20"/>
        <w:rPr>
          <w:rFonts w:cs="Arial"/>
          <w:b/>
          <w:szCs w:val="20"/>
          <w:lang w:val="sl-SI"/>
        </w:rPr>
      </w:pPr>
      <w:r w:rsidRPr="00B627D6">
        <w:rPr>
          <w:rFonts w:cs="Arial"/>
          <w:b/>
          <w:szCs w:val="20"/>
          <w:lang w:val="sl-SI"/>
        </w:rPr>
        <w:t xml:space="preserve">Številka:  </w:t>
      </w:r>
      <w:r w:rsidRPr="00B627D6">
        <w:rPr>
          <w:rFonts w:cs="Arial"/>
          <w:b/>
          <w:i/>
          <w:szCs w:val="20"/>
          <w:lang w:val="sl-SI"/>
        </w:rPr>
        <w:t>545641-49/2023 / 1</w:t>
      </w:r>
    </w:p>
    <w:p w:rsidR="005F6A42" w:rsidRPr="00B627D6" w:rsidRDefault="005F6A42" w:rsidP="00042746">
      <w:pPr>
        <w:spacing w:before="20" w:after="20"/>
        <w:rPr>
          <w:rFonts w:cs="Arial"/>
          <w:b/>
          <w:szCs w:val="20"/>
          <w:lang w:val="sl-SI"/>
        </w:rPr>
      </w:pPr>
      <w:r w:rsidRPr="00B627D6">
        <w:rPr>
          <w:rFonts w:cs="Arial"/>
          <w:b/>
          <w:szCs w:val="20"/>
          <w:lang w:val="sl-SI"/>
        </w:rPr>
        <w:t xml:space="preserve">Ljubljana, dne </w:t>
      </w:r>
      <w:r w:rsidRPr="00B627D6">
        <w:rPr>
          <w:rFonts w:cs="Arial"/>
          <w:b/>
          <w:i/>
          <w:color w:val="000000"/>
          <w:szCs w:val="20"/>
          <w:lang w:val="sl-SI"/>
        </w:rPr>
        <w:t>15. 09. 2023</w:t>
      </w:r>
    </w:p>
    <w:p w:rsidR="005F6A42" w:rsidRPr="00B627D6" w:rsidRDefault="005F6A42" w:rsidP="00042746">
      <w:pPr>
        <w:spacing w:before="20" w:after="20"/>
        <w:rPr>
          <w:rFonts w:cs="Arial"/>
          <w:b/>
          <w:i/>
          <w:szCs w:val="20"/>
          <w:lang w:val="sl-SI"/>
        </w:rPr>
      </w:pPr>
    </w:p>
    <w:p w:rsidR="005F6A42" w:rsidRPr="00B627D6" w:rsidRDefault="005F6A42" w:rsidP="00042746">
      <w:pPr>
        <w:spacing w:before="20" w:after="20"/>
        <w:rPr>
          <w:rFonts w:cs="Arial"/>
          <w:i/>
          <w:szCs w:val="20"/>
          <w:lang w:val="sl-SI"/>
        </w:rPr>
      </w:pPr>
    </w:p>
    <w:p w:rsidR="005F6A42" w:rsidRPr="00B627D6" w:rsidRDefault="005F6A42" w:rsidP="00042746">
      <w:pPr>
        <w:spacing w:before="20" w:after="20"/>
        <w:rPr>
          <w:rFonts w:cs="Arial"/>
          <w:b/>
          <w:szCs w:val="20"/>
          <w:lang w:val="sl-SI"/>
        </w:rPr>
      </w:pPr>
      <w:r w:rsidRPr="00B627D6">
        <w:rPr>
          <w:rFonts w:cs="Arial"/>
          <w:b/>
          <w:szCs w:val="20"/>
          <w:lang w:val="sl-SI"/>
        </w:rPr>
        <w:t>GENERALNI SEKRETARIAT VLADE REPUBLIKE SLOVENIJE</w:t>
      </w:r>
    </w:p>
    <w:p w:rsidR="005F6A42" w:rsidRPr="00B627D6" w:rsidRDefault="005F6A42" w:rsidP="00042746">
      <w:pPr>
        <w:spacing w:before="20" w:after="20"/>
        <w:rPr>
          <w:rFonts w:cs="Arial"/>
          <w:i/>
          <w:szCs w:val="20"/>
          <w:lang w:val="sl-SI"/>
        </w:rPr>
      </w:pPr>
      <w:r w:rsidRPr="00B627D6">
        <w:rPr>
          <w:rFonts w:cs="Arial"/>
          <w:szCs w:val="20"/>
          <w:lang w:val="sl-SI"/>
        </w:rPr>
        <w:t>gp.gs@gov.si</w:t>
      </w:r>
    </w:p>
    <w:p w:rsidR="005F6A42" w:rsidRPr="00B627D6" w:rsidRDefault="005F6A42" w:rsidP="00042746">
      <w:pPr>
        <w:spacing w:before="20" w:after="20"/>
        <w:rPr>
          <w:rFonts w:cs="Arial"/>
          <w:b/>
          <w:i/>
          <w:szCs w:val="20"/>
          <w:lang w:val="sl-SI"/>
        </w:rPr>
      </w:pPr>
    </w:p>
    <w:p w:rsidR="005F6A42" w:rsidRPr="00B627D6" w:rsidRDefault="005F6A42" w:rsidP="00042746">
      <w:pPr>
        <w:spacing w:before="20" w:after="20"/>
        <w:rPr>
          <w:rFonts w:cs="Arial"/>
          <w:szCs w:val="20"/>
          <w:lang w:val="sl-SI"/>
        </w:rPr>
      </w:pPr>
      <w:r w:rsidRPr="00B627D6">
        <w:rPr>
          <w:rFonts w:cs="Arial"/>
          <w:szCs w:val="20"/>
          <w:lang w:val="sl-SI"/>
        </w:rPr>
        <w:t>V vednost:</w:t>
      </w:r>
    </w:p>
    <w:p w:rsidR="005F6A42" w:rsidRPr="00B627D6" w:rsidRDefault="005F6A42" w:rsidP="00042746">
      <w:pPr>
        <w:spacing w:before="20" w:after="20"/>
        <w:rPr>
          <w:rFonts w:cs="Arial"/>
          <w:szCs w:val="20"/>
          <w:lang w:val="sl-SI"/>
        </w:rPr>
      </w:pPr>
      <w:r w:rsidRPr="00B627D6">
        <w:rPr>
          <w:rFonts w:cs="Arial"/>
          <w:b/>
          <w:szCs w:val="20"/>
          <w:lang w:val="sl-SI"/>
        </w:rPr>
        <w:t>MINISTRSTVO ZA ZUNANJE IN EVROPSKE ZADEVE</w:t>
      </w:r>
    </w:p>
    <w:p w:rsidR="005F6A42" w:rsidRPr="00B627D6" w:rsidRDefault="005F6A42" w:rsidP="00042746">
      <w:pPr>
        <w:spacing w:before="20" w:after="20"/>
        <w:rPr>
          <w:rFonts w:cs="Arial"/>
          <w:szCs w:val="20"/>
          <w:lang w:val="sl-SI"/>
        </w:rPr>
      </w:pPr>
      <w:r w:rsidRPr="00B627D6">
        <w:rPr>
          <w:rFonts w:cs="Arial"/>
          <w:szCs w:val="20"/>
          <w:lang w:val="sl-SI"/>
        </w:rPr>
        <w:t>EU-portal@gov.si</w:t>
      </w:r>
    </w:p>
    <w:p w:rsidR="005F6A42" w:rsidRPr="00B627D6" w:rsidRDefault="005F6A42" w:rsidP="00042746">
      <w:pPr>
        <w:spacing w:before="20" w:after="20"/>
        <w:rPr>
          <w:rFonts w:cs="Arial"/>
          <w:szCs w:val="20"/>
          <w:lang w:val="sl-SI"/>
        </w:rPr>
      </w:pPr>
    </w:p>
    <w:p w:rsidR="005F6A42" w:rsidRPr="00B627D6" w:rsidRDefault="005F6A42" w:rsidP="00042746">
      <w:pPr>
        <w:spacing w:before="20" w:after="20"/>
        <w:rPr>
          <w:rFonts w:cs="Arial"/>
          <w:i/>
          <w:szCs w:val="20"/>
          <w:lang w:val="sl-SI"/>
        </w:rPr>
      </w:pPr>
    </w:p>
    <w:p w:rsidR="005F6A42" w:rsidRPr="00B627D6" w:rsidRDefault="005F6A42" w:rsidP="00042746">
      <w:pPr>
        <w:spacing w:before="20" w:after="20"/>
        <w:jc w:val="center"/>
        <w:rPr>
          <w:rFonts w:cs="Arial"/>
          <w:b/>
          <w:bCs/>
          <w:szCs w:val="20"/>
          <w:lang w:val="sl-SI"/>
        </w:rPr>
      </w:pPr>
      <w:r w:rsidRPr="00B627D6">
        <w:rPr>
          <w:rFonts w:cs="Arial"/>
          <w:b/>
          <w:bCs/>
          <w:szCs w:val="20"/>
          <w:lang w:val="sl-SI"/>
        </w:rPr>
        <w:t>ODLOČITVE REPUBLIKE SLOVENIJE</w:t>
      </w:r>
    </w:p>
    <w:p w:rsidR="005F6A42" w:rsidRPr="00B627D6" w:rsidRDefault="005F6A42" w:rsidP="00042746">
      <w:pPr>
        <w:spacing w:before="20" w:after="20"/>
        <w:jc w:val="center"/>
        <w:rPr>
          <w:rFonts w:cs="Arial"/>
          <w:b/>
          <w:bCs/>
          <w:szCs w:val="20"/>
          <w:lang w:val="sl-SI"/>
        </w:rPr>
      </w:pPr>
      <w:r w:rsidRPr="00B627D6">
        <w:rPr>
          <w:rFonts w:cs="Arial"/>
          <w:b/>
          <w:bCs/>
          <w:szCs w:val="20"/>
          <w:lang w:val="sl-SI"/>
        </w:rPr>
        <w:t>V ZVEZI Z ZADEVAMI EVROPSKE UNIJE</w:t>
      </w:r>
    </w:p>
    <w:p w:rsidR="005F6A42" w:rsidRPr="00B627D6" w:rsidRDefault="005F6A42" w:rsidP="00042746">
      <w:pPr>
        <w:spacing w:before="20" w:after="20"/>
        <w:jc w:val="center"/>
        <w:rPr>
          <w:rFonts w:cs="Arial"/>
          <w:b/>
          <w:bCs/>
          <w:szCs w:val="20"/>
          <w:lang w:val="sl-SI"/>
        </w:rPr>
      </w:pPr>
      <w:r w:rsidRPr="00B627D6">
        <w:rPr>
          <w:rFonts w:cs="Arial"/>
          <w:b/>
          <w:bCs/>
          <w:szCs w:val="20"/>
          <w:lang w:val="sl-SI"/>
        </w:rPr>
        <w:t>PREDLOG ZA OBRAVNAVO</w:t>
      </w:r>
    </w:p>
    <w:p w:rsidR="005F6A42" w:rsidRPr="00B627D6" w:rsidRDefault="005F6A42" w:rsidP="00042746">
      <w:pPr>
        <w:spacing w:before="20" w:after="20"/>
        <w:jc w:val="center"/>
        <w:rPr>
          <w:rFonts w:cs="Arial"/>
          <w:bCs/>
          <w:szCs w:val="20"/>
          <w:lang w:val="sl-SI"/>
        </w:rPr>
      </w:pPr>
    </w:p>
    <w:p w:rsidR="005F6A42" w:rsidRPr="00B627D6" w:rsidRDefault="005F6A42" w:rsidP="00042746">
      <w:pPr>
        <w:spacing w:before="20" w:after="20"/>
        <w:jc w:val="center"/>
        <w:rPr>
          <w:rFonts w:cs="Arial"/>
          <w:bCs/>
          <w:szCs w:val="20"/>
          <w:lang w:val="sl-SI"/>
        </w:rPr>
      </w:pPr>
      <w:r w:rsidRPr="00B627D6">
        <w:rPr>
          <w:rFonts w:cs="Arial"/>
          <w:bCs/>
          <w:szCs w:val="20"/>
          <w:lang w:val="sl-SI"/>
        </w:rPr>
        <w:t>I.</w:t>
      </w:r>
    </w:p>
    <w:p w:rsidR="005F6A42" w:rsidRPr="00B627D6" w:rsidRDefault="005F6A42" w:rsidP="00042746">
      <w:pPr>
        <w:spacing w:before="20" w:after="20"/>
        <w:jc w:val="both"/>
        <w:rPr>
          <w:rFonts w:cs="Arial"/>
          <w:bCs/>
          <w:szCs w:val="20"/>
          <w:lang w:val="sl-SI"/>
        </w:rPr>
      </w:pPr>
      <w:r w:rsidRPr="00B627D6">
        <w:rPr>
          <w:rFonts w:cs="Arial"/>
          <w:b/>
          <w:bCs/>
          <w:szCs w:val="20"/>
          <w:lang w:val="sl-SI"/>
        </w:rPr>
        <w:t>1. Zadeva EU</w:t>
      </w:r>
      <w:r w:rsidRPr="00B627D6">
        <w:rPr>
          <w:rFonts w:cs="Arial"/>
          <w:bCs/>
          <w:szCs w:val="20"/>
          <w:lang w:val="sl-SI"/>
        </w:rPr>
        <w:t xml:space="preserve">: </w:t>
      </w:r>
    </w:p>
    <w:p w:rsidR="005F6A42" w:rsidRPr="00B627D6" w:rsidRDefault="005F6A42" w:rsidP="00042746">
      <w:pPr>
        <w:spacing w:before="20" w:after="20"/>
        <w:jc w:val="both"/>
        <w:rPr>
          <w:rFonts w:cs="Arial"/>
          <w:bCs/>
          <w:szCs w:val="20"/>
          <w:lang w:val="sl-SI"/>
        </w:rPr>
      </w:pPr>
    </w:p>
    <w:p w:rsidR="005F6A42" w:rsidRPr="00B627D6" w:rsidRDefault="005F6A42" w:rsidP="00042746">
      <w:pPr>
        <w:spacing w:before="20" w:after="20"/>
        <w:jc w:val="both"/>
        <w:rPr>
          <w:rFonts w:cs="Arial"/>
          <w:bCs/>
          <w:color w:val="0070C0"/>
          <w:szCs w:val="20"/>
          <w:lang w:val="sl-SI"/>
        </w:rPr>
      </w:pPr>
      <w:r w:rsidRPr="00B627D6">
        <w:rPr>
          <w:rFonts w:cs="Arial"/>
          <w:bCs/>
          <w:szCs w:val="20"/>
          <w:lang w:val="sl-SI"/>
        </w:rPr>
        <w:t xml:space="preserve">Naslov dokumenta v slovenskem jeziku: </w:t>
      </w:r>
      <w:r w:rsidRPr="00B627D6">
        <w:rPr>
          <w:rFonts w:cs="Arial"/>
          <w:bCs/>
          <w:i/>
          <w:szCs w:val="20"/>
          <w:lang w:val="sl-SI"/>
        </w:rPr>
        <w:t>Predlog uredbe Sveta o odprtju in upravljanju avtonomnih tarifnih kvot Unije za nekatere ribiške proizvode v obdobju 2024–2025</w:t>
      </w:r>
    </w:p>
    <w:p w:rsidR="005F6A42" w:rsidRPr="00B627D6" w:rsidRDefault="005F6A42" w:rsidP="00042746">
      <w:pPr>
        <w:spacing w:before="20" w:after="20"/>
        <w:jc w:val="both"/>
        <w:rPr>
          <w:rFonts w:cs="Arial"/>
          <w:bCs/>
          <w:szCs w:val="20"/>
          <w:lang w:val="sl-SI"/>
        </w:rPr>
      </w:pPr>
      <w:r w:rsidRPr="00B627D6">
        <w:rPr>
          <w:rFonts w:cs="Arial"/>
          <w:bCs/>
          <w:szCs w:val="20"/>
          <w:lang w:val="sl-SI"/>
        </w:rPr>
        <w:t xml:space="preserve">Naslov dokumenta v delovnem jeziku EU: </w:t>
      </w:r>
      <w:r w:rsidRPr="00B627D6">
        <w:rPr>
          <w:rFonts w:cs="Arial"/>
          <w:bCs/>
          <w:i/>
          <w:szCs w:val="20"/>
          <w:lang w:val="sl-SI"/>
        </w:rPr>
        <w:t xml:space="preserve">Proposal for a Council Regulation </w:t>
      </w:r>
      <w:proofErr w:type="spellStart"/>
      <w:r w:rsidRPr="00B627D6">
        <w:rPr>
          <w:rFonts w:cs="Arial"/>
          <w:bCs/>
          <w:i/>
          <w:szCs w:val="20"/>
          <w:lang w:val="sl-SI"/>
        </w:rPr>
        <w:t>opening</w:t>
      </w:r>
      <w:proofErr w:type="spellEnd"/>
      <w:r w:rsidRPr="00B627D6">
        <w:rPr>
          <w:rFonts w:cs="Arial"/>
          <w:bCs/>
          <w:i/>
          <w:szCs w:val="20"/>
          <w:lang w:val="sl-SI"/>
        </w:rPr>
        <w:t xml:space="preserve"> and </w:t>
      </w:r>
      <w:proofErr w:type="spellStart"/>
      <w:r w:rsidRPr="00B627D6">
        <w:rPr>
          <w:rFonts w:cs="Arial"/>
          <w:bCs/>
          <w:i/>
          <w:szCs w:val="20"/>
          <w:lang w:val="sl-SI"/>
        </w:rPr>
        <w:t>providing</w:t>
      </w:r>
      <w:proofErr w:type="spellEnd"/>
      <w:r w:rsidRPr="00B627D6">
        <w:rPr>
          <w:rFonts w:cs="Arial"/>
          <w:bCs/>
          <w:i/>
          <w:szCs w:val="20"/>
          <w:lang w:val="sl-SI"/>
        </w:rPr>
        <w:t xml:space="preserve"> for the management of the Union </w:t>
      </w:r>
      <w:proofErr w:type="spellStart"/>
      <w:r w:rsidRPr="00B627D6">
        <w:rPr>
          <w:rFonts w:cs="Arial"/>
          <w:bCs/>
          <w:i/>
          <w:szCs w:val="20"/>
          <w:lang w:val="sl-SI"/>
        </w:rPr>
        <w:t>autonomous</w:t>
      </w:r>
      <w:proofErr w:type="spellEnd"/>
      <w:r w:rsidRPr="00B627D6">
        <w:rPr>
          <w:rFonts w:cs="Arial"/>
          <w:bCs/>
          <w:i/>
          <w:szCs w:val="20"/>
          <w:lang w:val="sl-SI"/>
        </w:rPr>
        <w:t xml:space="preserve"> </w:t>
      </w:r>
      <w:proofErr w:type="spellStart"/>
      <w:r w:rsidRPr="00B627D6">
        <w:rPr>
          <w:rFonts w:cs="Arial"/>
          <w:bCs/>
          <w:i/>
          <w:szCs w:val="20"/>
          <w:lang w:val="sl-SI"/>
        </w:rPr>
        <w:t>tariff</w:t>
      </w:r>
      <w:proofErr w:type="spellEnd"/>
      <w:r w:rsidRPr="00B627D6">
        <w:rPr>
          <w:rFonts w:cs="Arial"/>
          <w:bCs/>
          <w:i/>
          <w:szCs w:val="20"/>
          <w:lang w:val="sl-SI"/>
        </w:rPr>
        <w:t xml:space="preserve"> </w:t>
      </w:r>
      <w:proofErr w:type="spellStart"/>
      <w:r w:rsidRPr="00B627D6">
        <w:rPr>
          <w:rFonts w:cs="Arial"/>
          <w:bCs/>
          <w:i/>
          <w:szCs w:val="20"/>
          <w:lang w:val="sl-SI"/>
        </w:rPr>
        <w:t>quotas</w:t>
      </w:r>
      <w:proofErr w:type="spellEnd"/>
      <w:r w:rsidRPr="00B627D6">
        <w:rPr>
          <w:rFonts w:cs="Arial"/>
          <w:bCs/>
          <w:i/>
          <w:szCs w:val="20"/>
          <w:lang w:val="sl-SI"/>
        </w:rPr>
        <w:t xml:space="preserve"> for certain </w:t>
      </w:r>
      <w:proofErr w:type="spellStart"/>
      <w:r w:rsidRPr="00B627D6">
        <w:rPr>
          <w:rFonts w:cs="Arial"/>
          <w:bCs/>
          <w:i/>
          <w:szCs w:val="20"/>
          <w:lang w:val="sl-SI"/>
        </w:rPr>
        <w:t>fishery</w:t>
      </w:r>
      <w:proofErr w:type="spellEnd"/>
      <w:r w:rsidRPr="00B627D6">
        <w:rPr>
          <w:rFonts w:cs="Arial"/>
          <w:bCs/>
          <w:i/>
          <w:szCs w:val="20"/>
          <w:lang w:val="sl-SI"/>
        </w:rPr>
        <w:t xml:space="preserve"> </w:t>
      </w:r>
      <w:proofErr w:type="spellStart"/>
      <w:r w:rsidRPr="00B627D6">
        <w:rPr>
          <w:rFonts w:cs="Arial"/>
          <w:bCs/>
          <w:i/>
          <w:szCs w:val="20"/>
          <w:lang w:val="sl-SI"/>
        </w:rPr>
        <w:t>products</w:t>
      </w:r>
      <w:proofErr w:type="spellEnd"/>
      <w:r w:rsidRPr="00B627D6">
        <w:rPr>
          <w:rFonts w:cs="Arial"/>
          <w:bCs/>
          <w:i/>
          <w:szCs w:val="20"/>
          <w:lang w:val="sl-SI"/>
        </w:rPr>
        <w:t xml:space="preserve"> for the 2024-2025 period</w:t>
      </w:r>
    </w:p>
    <w:p w:rsidR="005F6A42" w:rsidRPr="00B627D6" w:rsidRDefault="005F6A42" w:rsidP="00042746">
      <w:pPr>
        <w:spacing w:before="20" w:after="20"/>
        <w:jc w:val="both"/>
        <w:rPr>
          <w:rFonts w:cs="Arial"/>
          <w:szCs w:val="20"/>
          <w:lang w:val="sl-SI"/>
        </w:rPr>
      </w:pPr>
      <w:r w:rsidRPr="00B627D6">
        <w:rPr>
          <w:rFonts w:cs="Arial"/>
          <w:szCs w:val="20"/>
          <w:lang w:val="sl-SI"/>
        </w:rPr>
        <w:t xml:space="preserve">Datum dokumenta: </w:t>
      </w:r>
      <w:r w:rsidRPr="00B627D6">
        <w:rPr>
          <w:rFonts w:cs="Arial"/>
          <w:i/>
          <w:szCs w:val="20"/>
          <w:lang w:val="sl-SI"/>
        </w:rPr>
        <w:t>30. 08. 2023</w:t>
      </w:r>
    </w:p>
    <w:p w:rsidR="005F6A42" w:rsidRPr="00B627D6" w:rsidRDefault="005F6A42" w:rsidP="00042746">
      <w:pPr>
        <w:spacing w:before="20" w:after="20"/>
        <w:jc w:val="both"/>
        <w:rPr>
          <w:rFonts w:cs="Arial"/>
          <w:szCs w:val="20"/>
          <w:lang w:val="sl-SI"/>
        </w:rPr>
      </w:pPr>
      <w:r w:rsidRPr="00B627D6">
        <w:rPr>
          <w:rFonts w:cs="Arial"/>
          <w:szCs w:val="20"/>
          <w:lang w:val="sl-SI"/>
        </w:rPr>
        <w:t xml:space="preserve">Številka dokumenta: </w:t>
      </w:r>
      <w:r w:rsidRPr="00B627D6">
        <w:rPr>
          <w:rFonts w:cs="Arial"/>
          <w:i/>
          <w:szCs w:val="20"/>
          <w:lang w:val="sl-SI"/>
        </w:rPr>
        <w:t xml:space="preserve">12494/23 </w:t>
      </w:r>
    </w:p>
    <w:p w:rsidR="005F6A42" w:rsidRPr="00B627D6" w:rsidRDefault="005F6A42" w:rsidP="00042746">
      <w:pPr>
        <w:spacing w:before="20" w:after="20"/>
        <w:jc w:val="both"/>
        <w:rPr>
          <w:rFonts w:cs="Arial"/>
          <w:i/>
          <w:szCs w:val="20"/>
          <w:lang w:val="sl-SI"/>
        </w:rPr>
      </w:pPr>
      <w:r w:rsidRPr="00B627D6">
        <w:rPr>
          <w:rFonts w:cs="Arial"/>
          <w:szCs w:val="20"/>
          <w:lang w:val="sl-SI"/>
        </w:rPr>
        <w:t xml:space="preserve">Medinstitucionalna oznaka: </w:t>
      </w:r>
      <w:r w:rsidRPr="00B627D6">
        <w:rPr>
          <w:rFonts w:cs="Arial"/>
          <w:i/>
          <w:szCs w:val="20"/>
          <w:lang w:val="sl-SI"/>
        </w:rPr>
        <w:t>2023/0305(NLE)</w:t>
      </w:r>
    </w:p>
    <w:p w:rsidR="005F6A42" w:rsidRPr="00B627D6" w:rsidRDefault="005F6A42" w:rsidP="00042746">
      <w:pPr>
        <w:spacing w:before="20" w:after="20"/>
        <w:jc w:val="both"/>
        <w:rPr>
          <w:rFonts w:cs="Arial"/>
          <w:bCs/>
          <w:szCs w:val="20"/>
          <w:lang w:val="sl-SI"/>
        </w:rPr>
      </w:pPr>
      <w:r w:rsidRPr="00B627D6">
        <w:rPr>
          <w:rFonts w:cs="Arial"/>
          <w:bCs/>
          <w:szCs w:val="20"/>
          <w:lang w:val="sl-SI"/>
        </w:rPr>
        <w:t xml:space="preserve">Pri izdelavi predloga stališča so upoštevane še različice in priloge dokumenta EU: </w:t>
      </w:r>
    </w:p>
    <w:p w:rsidR="005F6A42" w:rsidRPr="00B627D6" w:rsidRDefault="005F6A42" w:rsidP="00042746">
      <w:pPr>
        <w:spacing w:before="20" w:after="20"/>
        <w:jc w:val="both"/>
        <w:rPr>
          <w:rFonts w:cs="Arial"/>
          <w:bCs/>
          <w:szCs w:val="20"/>
          <w:lang w:val="sl-SI"/>
        </w:rPr>
      </w:pPr>
    </w:p>
    <w:p w:rsidR="005F6A42" w:rsidRPr="00B627D6" w:rsidRDefault="005F6A42" w:rsidP="00042746">
      <w:pPr>
        <w:spacing w:before="20" w:after="20"/>
        <w:jc w:val="both"/>
        <w:rPr>
          <w:rFonts w:cs="Arial"/>
          <w:szCs w:val="20"/>
          <w:lang w:val="sl-SI"/>
        </w:rPr>
      </w:pPr>
      <w:r w:rsidRPr="00B627D6">
        <w:rPr>
          <w:rFonts w:cs="Arial"/>
          <w:b/>
          <w:szCs w:val="20"/>
          <w:lang w:val="sl-SI"/>
        </w:rPr>
        <w:t>2. Vrsta odločitve RS</w:t>
      </w:r>
      <w:r w:rsidRPr="00B627D6">
        <w:rPr>
          <w:rFonts w:cs="Arial"/>
          <w:szCs w:val="20"/>
          <w:lang w:val="sl-SI"/>
        </w:rPr>
        <w:t>:</w:t>
      </w:r>
      <w:r w:rsidRPr="00B627D6">
        <w:rPr>
          <w:rFonts w:cs="Arial"/>
          <w:b/>
          <w:bCs/>
          <w:i/>
          <w:color w:val="0070C0"/>
          <w:szCs w:val="20"/>
          <w:lang w:val="sl-SI"/>
        </w:rPr>
        <w:t xml:space="preserve"> </w:t>
      </w:r>
      <w:r w:rsidRPr="00B627D6">
        <w:rPr>
          <w:rFonts w:cs="Arial"/>
          <w:i/>
          <w:szCs w:val="20"/>
          <w:lang w:val="sl-SI"/>
        </w:rPr>
        <w:t>Stališče Republike Slovenije</w:t>
      </w:r>
    </w:p>
    <w:p w:rsidR="005F6A42" w:rsidRPr="00B627D6" w:rsidRDefault="005F6A42" w:rsidP="00042746">
      <w:pPr>
        <w:spacing w:before="20" w:after="20"/>
        <w:jc w:val="both"/>
        <w:rPr>
          <w:rFonts w:cs="Arial"/>
          <w:szCs w:val="20"/>
          <w:lang w:val="sl-SI"/>
        </w:rPr>
      </w:pPr>
    </w:p>
    <w:p w:rsidR="005F6A42" w:rsidRPr="00B627D6" w:rsidRDefault="005F6A42" w:rsidP="00042746">
      <w:pPr>
        <w:spacing w:before="20" w:after="20"/>
        <w:jc w:val="both"/>
        <w:rPr>
          <w:rFonts w:cs="Arial"/>
          <w:bCs/>
          <w:szCs w:val="20"/>
          <w:lang w:val="sl-SI"/>
        </w:rPr>
      </w:pPr>
      <w:r w:rsidRPr="00B627D6">
        <w:rPr>
          <w:rFonts w:cs="Arial"/>
          <w:b/>
          <w:bCs/>
          <w:szCs w:val="20"/>
          <w:lang w:val="sl-SI"/>
        </w:rPr>
        <w:t>3. Postopek sprejemanja zadeve EU v institucijah EU</w:t>
      </w:r>
      <w:r w:rsidRPr="00B627D6">
        <w:rPr>
          <w:rFonts w:cs="Arial"/>
          <w:bCs/>
          <w:szCs w:val="20"/>
          <w:lang w:val="sl-SI"/>
        </w:rPr>
        <w:t>:</w:t>
      </w:r>
    </w:p>
    <w:p w:rsidR="005F6A42" w:rsidRPr="00B627D6" w:rsidRDefault="005F6A42" w:rsidP="00042746">
      <w:pPr>
        <w:spacing w:before="20" w:after="20"/>
        <w:jc w:val="both"/>
        <w:rPr>
          <w:rFonts w:cs="Arial"/>
          <w:bCs/>
          <w:szCs w:val="20"/>
          <w:lang w:val="sl-SI"/>
        </w:rPr>
      </w:pPr>
    </w:p>
    <w:p w:rsidR="005F6A42" w:rsidRPr="00B627D6" w:rsidRDefault="005F6A42" w:rsidP="00042746">
      <w:pPr>
        <w:spacing w:before="20" w:after="20"/>
        <w:jc w:val="both"/>
        <w:rPr>
          <w:rFonts w:cs="Arial"/>
          <w:szCs w:val="20"/>
          <w:lang w:val="sl-SI"/>
        </w:rPr>
      </w:pPr>
      <w:r w:rsidRPr="00B627D6">
        <w:rPr>
          <w:rFonts w:cs="Arial"/>
          <w:bCs/>
          <w:szCs w:val="20"/>
          <w:lang w:val="sl-SI"/>
        </w:rPr>
        <w:t>Postopek</w:t>
      </w:r>
      <w:r w:rsidRPr="00B627D6">
        <w:rPr>
          <w:rFonts w:cs="Arial"/>
          <w:szCs w:val="20"/>
          <w:lang w:val="sl-SI"/>
        </w:rPr>
        <w:t xml:space="preserve">: </w:t>
      </w:r>
      <w:r w:rsidRPr="00B627D6">
        <w:rPr>
          <w:rFonts w:cs="Arial"/>
          <w:i/>
          <w:szCs w:val="20"/>
          <w:lang w:val="sl-SI"/>
        </w:rPr>
        <w:t xml:space="preserve">Posebni zakonodajni postopek </w:t>
      </w:r>
    </w:p>
    <w:p w:rsidR="005F6A42" w:rsidRPr="00B627D6" w:rsidRDefault="005F6A42" w:rsidP="00042746">
      <w:pPr>
        <w:spacing w:before="20" w:after="20"/>
        <w:jc w:val="both"/>
        <w:rPr>
          <w:rFonts w:cs="Arial"/>
          <w:bCs/>
          <w:szCs w:val="20"/>
          <w:lang w:val="sl-SI"/>
        </w:rPr>
      </w:pPr>
      <w:r w:rsidRPr="00B627D6">
        <w:rPr>
          <w:rFonts w:cs="Arial"/>
          <w:bCs/>
          <w:szCs w:val="20"/>
          <w:lang w:val="sl-SI"/>
        </w:rPr>
        <w:t xml:space="preserve">Faza sprejemanja: </w:t>
      </w:r>
      <w:r w:rsidRPr="00B627D6">
        <w:rPr>
          <w:rFonts w:cs="Arial"/>
          <w:bCs/>
          <w:i/>
          <w:szCs w:val="20"/>
          <w:lang w:val="sl-SI"/>
        </w:rPr>
        <w:t xml:space="preserve">1. obravnava </w:t>
      </w:r>
    </w:p>
    <w:p w:rsidR="005F6A42" w:rsidRPr="00B627D6" w:rsidRDefault="005F6A42" w:rsidP="00042746">
      <w:pPr>
        <w:spacing w:before="20" w:after="20"/>
        <w:jc w:val="both"/>
        <w:rPr>
          <w:rFonts w:cs="Arial"/>
          <w:bCs/>
          <w:szCs w:val="20"/>
          <w:lang w:val="sl-SI"/>
        </w:rPr>
      </w:pPr>
    </w:p>
    <w:p w:rsidR="005F6A42" w:rsidRPr="00B627D6" w:rsidRDefault="005F6A42" w:rsidP="00042746">
      <w:pPr>
        <w:spacing w:before="20" w:after="20"/>
        <w:jc w:val="both"/>
        <w:rPr>
          <w:rFonts w:cs="Arial"/>
          <w:b/>
          <w:bCs/>
          <w:szCs w:val="20"/>
          <w:lang w:val="sl-SI"/>
        </w:rPr>
      </w:pPr>
      <w:r w:rsidRPr="00B627D6">
        <w:rPr>
          <w:rFonts w:cs="Arial"/>
          <w:b/>
          <w:bCs/>
          <w:szCs w:val="20"/>
          <w:lang w:val="sl-SI"/>
        </w:rPr>
        <w:t>4. Pristojni organ EU</w:t>
      </w:r>
      <w:r w:rsidRPr="00B627D6">
        <w:rPr>
          <w:rFonts w:cs="Arial"/>
          <w:bCs/>
          <w:szCs w:val="20"/>
          <w:lang w:val="sl-SI"/>
        </w:rPr>
        <w:t>:</w:t>
      </w:r>
      <w:r w:rsidRPr="00B627D6">
        <w:rPr>
          <w:rFonts w:cs="Arial"/>
          <w:b/>
          <w:bCs/>
          <w:szCs w:val="20"/>
          <w:lang w:val="sl-SI"/>
        </w:rPr>
        <w:t xml:space="preserve"> </w:t>
      </w:r>
    </w:p>
    <w:p w:rsidR="005F6A42" w:rsidRPr="00B627D6" w:rsidRDefault="005F6A42" w:rsidP="00042746">
      <w:pPr>
        <w:spacing w:before="20" w:after="20"/>
        <w:jc w:val="both"/>
        <w:rPr>
          <w:rFonts w:cs="Arial"/>
          <w:bCs/>
          <w:szCs w:val="20"/>
          <w:lang w:val="sl-SI"/>
        </w:rPr>
      </w:pPr>
    </w:p>
    <w:p w:rsidR="005F6A42" w:rsidRPr="00B627D6" w:rsidRDefault="005F6A42" w:rsidP="00042746">
      <w:pPr>
        <w:spacing w:before="20" w:after="20"/>
        <w:jc w:val="both"/>
        <w:rPr>
          <w:rFonts w:cs="Arial"/>
          <w:bCs/>
          <w:szCs w:val="20"/>
          <w:lang w:val="sl-SI"/>
        </w:rPr>
      </w:pPr>
      <w:r w:rsidRPr="00B627D6">
        <w:rPr>
          <w:rFonts w:cs="Arial"/>
          <w:bCs/>
          <w:szCs w:val="20"/>
          <w:lang w:val="sl-SI"/>
        </w:rPr>
        <w:t xml:space="preserve">Svet  EU v sestavi: </w:t>
      </w:r>
      <w:r w:rsidRPr="00B627D6">
        <w:rPr>
          <w:rFonts w:cs="Arial"/>
          <w:bCs/>
          <w:i/>
          <w:szCs w:val="20"/>
          <w:lang w:val="sl-SI"/>
        </w:rPr>
        <w:t>AGRI - Svet EU za kmetijstvo in ribištvo</w:t>
      </w:r>
      <w:r w:rsidRPr="00B627D6">
        <w:rPr>
          <w:rFonts w:cs="Arial"/>
          <w:bCs/>
          <w:szCs w:val="20"/>
          <w:lang w:val="sl-SI"/>
        </w:rPr>
        <w:t xml:space="preserve"> </w:t>
      </w:r>
    </w:p>
    <w:p w:rsidR="005F6A42" w:rsidRPr="00B627D6" w:rsidRDefault="005F6A42" w:rsidP="00042746">
      <w:pPr>
        <w:spacing w:before="20" w:after="20"/>
        <w:jc w:val="both"/>
        <w:rPr>
          <w:rFonts w:cs="Arial"/>
          <w:bCs/>
          <w:i/>
          <w:szCs w:val="20"/>
          <w:lang w:val="sl-SI"/>
        </w:rPr>
      </w:pPr>
      <w:r w:rsidRPr="00B627D6">
        <w:rPr>
          <w:rFonts w:cs="Arial"/>
          <w:bCs/>
          <w:szCs w:val="20"/>
          <w:lang w:val="sl-SI"/>
        </w:rPr>
        <w:t xml:space="preserve">Delovno telo Sveta EU: </w:t>
      </w:r>
      <w:r w:rsidRPr="00B627D6">
        <w:rPr>
          <w:rFonts w:cs="Arial"/>
          <w:bCs/>
          <w:i/>
          <w:szCs w:val="20"/>
          <w:lang w:val="sl-SI"/>
        </w:rPr>
        <w:t>F.25 - Delovna skupina za ribiško politiko</w:t>
      </w:r>
    </w:p>
    <w:p w:rsidR="005F6A42" w:rsidRPr="00B627D6" w:rsidRDefault="005F6A42" w:rsidP="00042746">
      <w:pPr>
        <w:spacing w:before="20" w:after="20"/>
        <w:jc w:val="both"/>
        <w:rPr>
          <w:rFonts w:cs="Arial"/>
          <w:b/>
          <w:bCs/>
          <w:i/>
          <w:szCs w:val="20"/>
          <w:lang w:val="sl-SI"/>
        </w:rPr>
      </w:pPr>
    </w:p>
    <w:p w:rsidR="005F6A42" w:rsidRPr="00B627D6" w:rsidRDefault="005F6A42" w:rsidP="00042746">
      <w:pPr>
        <w:spacing w:before="20" w:after="20"/>
        <w:jc w:val="both"/>
        <w:rPr>
          <w:rFonts w:cs="Arial"/>
          <w:szCs w:val="20"/>
          <w:lang w:val="sl-SI"/>
        </w:rPr>
      </w:pPr>
      <w:r w:rsidRPr="00B627D6">
        <w:rPr>
          <w:rFonts w:cs="Arial"/>
          <w:b/>
          <w:szCs w:val="20"/>
          <w:lang w:val="sl-SI"/>
        </w:rPr>
        <w:t>5. Organ, pristojen za dokončen sprejem stališča RS</w:t>
      </w:r>
      <w:r w:rsidRPr="00B627D6">
        <w:rPr>
          <w:rFonts w:cs="Arial"/>
          <w:szCs w:val="20"/>
          <w:lang w:val="sl-SI"/>
        </w:rPr>
        <w:t>:</w:t>
      </w:r>
    </w:p>
    <w:p w:rsidR="005F6A42" w:rsidRPr="00B627D6" w:rsidRDefault="005F6A42" w:rsidP="00042746">
      <w:pPr>
        <w:spacing w:before="20" w:after="20"/>
        <w:jc w:val="both"/>
        <w:rPr>
          <w:rFonts w:cs="Arial"/>
          <w:i/>
          <w:iCs/>
          <w:szCs w:val="20"/>
          <w:lang w:val="sl-SI"/>
        </w:rPr>
      </w:pPr>
      <w:r w:rsidRPr="00B627D6">
        <w:rPr>
          <w:rFonts w:cs="Arial"/>
          <w:i/>
          <w:szCs w:val="20"/>
          <w:lang w:val="sl-SI"/>
        </w:rPr>
        <w:t>Vlada</w:t>
      </w:r>
    </w:p>
    <w:p w:rsidR="005F6A42" w:rsidRDefault="005F6A42" w:rsidP="00042746">
      <w:pPr>
        <w:spacing w:before="20" w:after="20"/>
        <w:jc w:val="both"/>
        <w:rPr>
          <w:rFonts w:cs="Arial"/>
          <w:iCs/>
          <w:szCs w:val="20"/>
          <w:lang w:val="sl-SI"/>
        </w:rPr>
      </w:pPr>
    </w:p>
    <w:p w:rsidR="00B627D6" w:rsidRPr="00B627D6" w:rsidRDefault="00B627D6" w:rsidP="00042746">
      <w:pPr>
        <w:spacing w:before="20" w:after="20"/>
        <w:jc w:val="both"/>
        <w:rPr>
          <w:rFonts w:cs="Arial"/>
          <w:iCs/>
          <w:szCs w:val="20"/>
          <w:lang w:val="sl-SI"/>
        </w:rPr>
      </w:pPr>
    </w:p>
    <w:p w:rsidR="005F6A42" w:rsidRPr="00B627D6" w:rsidRDefault="005F6A42" w:rsidP="00042746">
      <w:pPr>
        <w:spacing w:before="20" w:after="20"/>
        <w:jc w:val="both"/>
        <w:rPr>
          <w:rFonts w:cs="Arial"/>
          <w:i/>
          <w:iCs/>
          <w:szCs w:val="20"/>
          <w:lang w:val="sl-SI"/>
        </w:rPr>
      </w:pPr>
      <w:r w:rsidRPr="00B627D6">
        <w:rPr>
          <w:rFonts w:cs="Arial"/>
          <w:b/>
          <w:iCs/>
          <w:szCs w:val="20"/>
          <w:lang w:val="sl-SI"/>
        </w:rPr>
        <w:lastRenderedPageBreak/>
        <w:t>6. Pravna podlaga za obravnavo v Državnem zboru</w:t>
      </w:r>
      <w:r w:rsidRPr="00B627D6">
        <w:rPr>
          <w:rFonts w:cs="Arial"/>
          <w:iCs/>
          <w:szCs w:val="20"/>
          <w:lang w:val="sl-SI"/>
        </w:rPr>
        <w:t xml:space="preserve">: </w:t>
      </w:r>
    </w:p>
    <w:p w:rsidR="005F6A42" w:rsidRPr="00B627D6" w:rsidRDefault="005F6A42" w:rsidP="00042746">
      <w:pPr>
        <w:spacing w:before="20" w:after="20"/>
        <w:jc w:val="both"/>
        <w:rPr>
          <w:rFonts w:cs="Arial"/>
          <w:i/>
          <w:iCs/>
          <w:szCs w:val="20"/>
          <w:lang w:val="sl-SI"/>
        </w:rPr>
      </w:pPr>
      <w:r w:rsidRPr="00B627D6">
        <w:rPr>
          <w:rFonts w:cs="Arial"/>
          <w:i/>
          <w:iCs/>
          <w:szCs w:val="20"/>
          <w:lang w:val="sl-SI"/>
        </w:rPr>
        <w:t>Vlada Republike Slovenije s stališčem Republike Slovenije seznani Državni zbor Republike Slovenije v skladu z 8. členom Zakona o sodelovanju med državnim zborom in vlado v zadevah Evropske unije.</w:t>
      </w:r>
      <w:r w:rsidRPr="00B627D6">
        <w:rPr>
          <w:rFonts w:cs="Arial"/>
          <w:b/>
          <w:bCs/>
          <w:i/>
          <w:color w:val="0070C0"/>
          <w:szCs w:val="20"/>
          <w:lang w:val="sl-SI"/>
        </w:rPr>
        <w:t xml:space="preserve"> </w:t>
      </w:r>
    </w:p>
    <w:p w:rsidR="005F6A42" w:rsidRPr="00B627D6" w:rsidRDefault="005F6A42" w:rsidP="00042746">
      <w:pPr>
        <w:spacing w:before="20" w:after="20"/>
        <w:jc w:val="both"/>
        <w:rPr>
          <w:rFonts w:cs="Arial"/>
          <w:iCs/>
          <w:szCs w:val="20"/>
          <w:lang w:val="sl-SI"/>
        </w:rPr>
      </w:pPr>
    </w:p>
    <w:p w:rsidR="005F6A42" w:rsidRPr="00B627D6" w:rsidRDefault="005F6A42" w:rsidP="00042746">
      <w:pPr>
        <w:spacing w:before="20" w:after="20"/>
        <w:jc w:val="both"/>
        <w:rPr>
          <w:rFonts w:cs="Arial"/>
          <w:iCs/>
          <w:szCs w:val="20"/>
          <w:lang w:val="sl-SI"/>
        </w:rPr>
      </w:pPr>
      <w:r w:rsidRPr="00B627D6">
        <w:rPr>
          <w:rFonts w:cs="Arial"/>
          <w:iCs/>
          <w:szCs w:val="20"/>
          <w:lang w:val="sl-SI"/>
        </w:rPr>
        <w:t xml:space="preserve">Pri delu v Državnem zboru bodo sodelovali:  </w:t>
      </w:r>
      <w:r w:rsidRPr="00B627D6">
        <w:rPr>
          <w:rFonts w:cs="Arial"/>
          <w:i/>
          <w:iCs/>
          <w:szCs w:val="20"/>
          <w:lang w:val="sl-SI"/>
        </w:rPr>
        <w:t>Irena Šinko, ministrica; dr. Darij Krajčič, državni sekretar; Tatjana Buzeti, državna sekretarka</w:t>
      </w:r>
    </w:p>
    <w:p w:rsidR="005F6A42" w:rsidRPr="00B627D6" w:rsidRDefault="005F6A42" w:rsidP="00042746">
      <w:pPr>
        <w:spacing w:before="20" w:after="20"/>
        <w:jc w:val="both"/>
        <w:rPr>
          <w:rFonts w:cs="Arial"/>
          <w:b/>
          <w:szCs w:val="20"/>
          <w:lang w:val="sl-SI"/>
        </w:rPr>
      </w:pPr>
      <w:r w:rsidRPr="00B627D6">
        <w:rPr>
          <w:rFonts w:cs="Arial"/>
          <w:i/>
          <w:iCs/>
          <w:szCs w:val="20"/>
          <w:lang w:val="sl-SI"/>
        </w:rPr>
        <w:tab/>
      </w:r>
    </w:p>
    <w:p w:rsidR="005F6A42" w:rsidRPr="00B627D6" w:rsidRDefault="005F6A42" w:rsidP="00042746">
      <w:pPr>
        <w:spacing w:before="20" w:after="20"/>
        <w:jc w:val="both"/>
        <w:rPr>
          <w:rFonts w:cs="Arial"/>
          <w:szCs w:val="20"/>
          <w:lang w:val="sl-SI"/>
        </w:rPr>
      </w:pPr>
      <w:r w:rsidRPr="00B627D6">
        <w:rPr>
          <w:rFonts w:cs="Arial"/>
          <w:b/>
          <w:szCs w:val="20"/>
          <w:lang w:val="sl-SI"/>
        </w:rPr>
        <w:t>7. Roki</w:t>
      </w:r>
      <w:r w:rsidRPr="00B627D6">
        <w:rPr>
          <w:rFonts w:cs="Arial"/>
          <w:szCs w:val="20"/>
          <w:lang w:val="sl-SI"/>
        </w:rPr>
        <w:t>:</w:t>
      </w:r>
    </w:p>
    <w:p w:rsidR="005F6A42" w:rsidRPr="00B627D6" w:rsidRDefault="005F6A42" w:rsidP="00042746">
      <w:pPr>
        <w:spacing w:before="20" w:after="20"/>
        <w:jc w:val="both"/>
        <w:rPr>
          <w:rFonts w:cs="Arial"/>
          <w:szCs w:val="20"/>
          <w:lang w:val="sl-SI"/>
        </w:rPr>
      </w:pPr>
    </w:p>
    <w:p w:rsidR="005F6A42" w:rsidRPr="00B627D6" w:rsidRDefault="005F6A42" w:rsidP="00042746">
      <w:pPr>
        <w:spacing w:before="20" w:after="20"/>
        <w:jc w:val="both"/>
        <w:rPr>
          <w:rFonts w:cs="Arial"/>
          <w:i/>
          <w:szCs w:val="20"/>
          <w:lang w:val="sl-SI"/>
        </w:rPr>
      </w:pPr>
      <w:r w:rsidRPr="00B627D6">
        <w:rPr>
          <w:rFonts w:cs="Arial"/>
          <w:szCs w:val="20"/>
          <w:lang w:val="sl-SI"/>
        </w:rPr>
        <w:t xml:space="preserve">Predviden čas pričetka obravnave zadeve EU v institucijah EU: </w:t>
      </w:r>
      <w:r w:rsidRPr="00B627D6">
        <w:rPr>
          <w:rFonts w:cs="Arial"/>
          <w:i/>
          <w:szCs w:val="20"/>
          <w:lang w:val="sl-SI"/>
        </w:rPr>
        <w:t>jesen 2023</w:t>
      </w:r>
    </w:p>
    <w:p w:rsidR="005F6A42" w:rsidRPr="00B627D6" w:rsidRDefault="005F6A42" w:rsidP="00042746">
      <w:pPr>
        <w:spacing w:before="20" w:after="20"/>
        <w:jc w:val="both"/>
        <w:rPr>
          <w:rFonts w:cs="Arial"/>
          <w:szCs w:val="20"/>
          <w:lang w:val="sl-SI"/>
        </w:rPr>
      </w:pPr>
      <w:r w:rsidRPr="00B627D6">
        <w:rPr>
          <w:rFonts w:cs="Arial"/>
          <w:szCs w:val="20"/>
          <w:lang w:val="sl-SI"/>
        </w:rPr>
        <w:t xml:space="preserve">Predviden čas sprejema zadeve EU v institucijah EU: </w:t>
      </w:r>
      <w:r w:rsidRPr="00B627D6">
        <w:rPr>
          <w:rFonts w:cs="Arial"/>
          <w:i/>
          <w:szCs w:val="20"/>
          <w:lang w:val="sl-SI"/>
        </w:rPr>
        <w:t>december 2023</w:t>
      </w:r>
    </w:p>
    <w:p w:rsidR="005F6A42" w:rsidRPr="00B627D6" w:rsidRDefault="005F6A42" w:rsidP="00042746">
      <w:pPr>
        <w:spacing w:before="20" w:after="20"/>
        <w:jc w:val="both"/>
        <w:rPr>
          <w:rFonts w:cs="Arial"/>
          <w:szCs w:val="20"/>
          <w:lang w:val="sl-SI"/>
        </w:rPr>
      </w:pPr>
      <w:r w:rsidRPr="00B627D6">
        <w:rPr>
          <w:rFonts w:cs="Arial"/>
          <w:szCs w:val="20"/>
          <w:lang w:val="sl-SI"/>
        </w:rPr>
        <w:t xml:space="preserve">Rok za odziv organa: </w:t>
      </w:r>
      <w:r w:rsidRPr="00B627D6">
        <w:rPr>
          <w:rFonts w:cs="Arial"/>
          <w:i/>
          <w:szCs w:val="20"/>
          <w:lang w:val="sl-SI"/>
        </w:rPr>
        <w:t>5. 10. 2023</w:t>
      </w:r>
    </w:p>
    <w:p w:rsidR="005F6A42" w:rsidRPr="00B627D6" w:rsidRDefault="005F6A42" w:rsidP="00042746">
      <w:pPr>
        <w:spacing w:before="20" w:after="20"/>
        <w:jc w:val="both"/>
        <w:rPr>
          <w:rFonts w:cs="Arial"/>
          <w:i/>
          <w:szCs w:val="20"/>
          <w:lang w:val="sl-SI"/>
        </w:rPr>
      </w:pPr>
      <w:r w:rsidRPr="00B627D6">
        <w:rPr>
          <w:rFonts w:cs="Arial"/>
          <w:szCs w:val="20"/>
          <w:lang w:val="sl-SI"/>
        </w:rPr>
        <w:t xml:space="preserve">Rok za obravnavo na seji Vlade in njenih odborih: </w:t>
      </w:r>
      <w:r w:rsidRPr="00B627D6">
        <w:rPr>
          <w:rFonts w:cs="Arial"/>
          <w:i/>
          <w:szCs w:val="20"/>
          <w:lang w:val="sl-SI"/>
        </w:rPr>
        <w:t>5. 10. 2023</w:t>
      </w:r>
    </w:p>
    <w:p w:rsidR="005F6A42" w:rsidRPr="00B627D6" w:rsidRDefault="005F6A42" w:rsidP="00042746">
      <w:pPr>
        <w:spacing w:before="20" w:after="20"/>
        <w:jc w:val="both"/>
        <w:rPr>
          <w:rFonts w:cs="Arial"/>
          <w:i/>
          <w:szCs w:val="20"/>
          <w:lang w:val="sl-SI"/>
        </w:rPr>
      </w:pPr>
      <w:r w:rsidRPr="00B627D6">
        <w:rPr>
          <w:rFonts w:cs="Arial"/>
          <w:szCs w:val="20"/>
          <w:lang w:val="sl-SI"/>
        </w:rPr>
        <w:t xml:space="preserve">Rok za obravnavo predloga stališča RS v DZ: </w:t>
      </w:r>
    </w:p>
    <w:p w:rsidR="005F6A42" w:rsidRPr="00B627D6" w:rsidRDefault="005F6A42" w:rsidP="00042746">
      <w:pPr>
        <w:spacing w:before="20" w:after="20"/>
        <w:jc w:val="both"/>
        <w:rPr>
          <w:rFonts w:cs="Arial"/>
          <w:color w:val="00B050"/>
          <w:szCs w:val="20"/>
          <w:lang w:val="sl-SI"/>
        </w:rPr>
      </w:pPr>
    </w:p>
    <w:p w:rsidR="005F6A42" w:rsidRPr="00B627D6" w:rsidRDefault="005F6A42" w:rsidP="00042746">
      <w:pPr>
        <w:spacing w:before="20" w:after="20"/>
        <w:jc w:val="both"/>
        <w:rPr>
          <w:rFonts w:cs="Arial"/>
          <w:szCs w:val="20"/>
          <w:lang w:val="sl-SI"/>
        </w:rPr>
      </w:pPr>
      <w:r w:rsidRPr="00B627D6">
        <w:rPr>
          <w:rFonts w:cs="Arial"/>
          <w:szCs w:val="20"/>
          <w:lang w:val="sl-SI"/>
        </w:rPr>
        <w:t xml:space="preserve">Predlog z obrazložitvijo za skrajšanje oziroma podaljšanje rokov: </w:t>
      </w:r>
    </w:p>
    <w:p w:rsidR="005F6A42" w:rsidRPr="00B627D6" w:rsidRDefault="005F6A42" w:rsidP="00042746">
      <w:pPr>
        <w:spacing w:before="20" w:after="20"/>
        <w:jc w:val="both"/>
        <w:rPr>
          <w:rFonts w:cs="Arial"/>
          <w:color w:val="00B050"/>
          <w:szCs w:val="20"/>
          <w:lang w:val="sl-SI"/>
        </w:rPr>
      </w:pPr>
    </w:p>
    <w:p w:rsidR="005F6A42" w:rsidRPr="00B627D6" w:rsidRDefault="005F6A42" w:rsidP="00042746">
      <w:pPr>
        <w:spacing w:before="20" w:after="20"/>
        <w:jc w:val="both"/>
        <w:rPr>
          <w:rFonts w:cs="Arial"/>
          <w:b/>
          <w:szCs w:val="20"/>
          <w:lang w:val="sl-SI"/>
        </w:rPr>
      </w:pPr>
    </w:p>
    <w:p w:rsidR="005F6A42" w:rsidRPr="00B627D6" w:rsidRDefault="005F6A42" w:rsidP="00042746">
      <w:pPr>
        <w:spacing w:before="20" w:after="20"/>
        <w:jc w:val="both"/>
        <w:rPr>
          <w:rFonts w:cs="Arial"/>
          <w:szCs w:val="20"/>
          <w:lang w:val="sl-SI"/>
        </w:rPr>
      </w:pPr>
      <w:r w:rsidRPr="00B627D6">
        <w:rPr>
          <w:rFonts w:cs="Arial"/>
          <w:b/>
          <w:szCs w:val="20"/>
          <w:lang w:val="sl-SI"/>
        </w:rPr>
        <w:t>8. Organ, odgovoren za pripravo predloga stališča RS</w:t>
      </w:r>
      <w:r w:rsidRPr="00B627D6">
        <w:rPr>
          <w:rFonts w:cs="Arial"/>
          <w:szCs w:val="20"/>
          <w:lang w:val="sl-SI"/>
        </w:rPr>
        <w:t>:</w:t>
      </w:r>
    </w:p>
    <w:p w:rsidR="005F6A42" w:rsidRPr="00B627D6" w:rsidRDefault="005F6A42" w:rsidP="00042746">
      <w:pPr>
        <w:spacing w:before="20" w:after="20"/>
        <w:jc w:val="both"/>
        <w:rPr>
          <w:rFonts w:cs="Arial"/>
          <w:szCs w:val="20"/>
          <w:lang w:val="sl-SI"/>
        </w:rPr>
      </w:pPr>
    </w:p>
    <w:p w:rsidR="005F6A42" w:rsidRPr="00B627D6" w:rsidRDefault="005F6A42" w:rsidP="00042746">
      <w:pPr>
        <w:spacing w:before="20" w:after="20"/>
        <w:jc w:val="both"/>
        <w:rPr>
          <w:rFonts w:cs="Arial"/>
          <w:szCs w:val="20"/>
          <w:lang w:val="sl-SI"/>
        </w:rPr>
      </w:pPr>
      <w:r w:rsidRPr="00B627D6">
        <w:rPr>
          <w:rFonts w:cs="Arial"/>
          <w:szCs w:val="20"/>
          <w:lang w:val="sl-SI"/>
        </w:rPr>
        <w:t xml:space="preserve">Organ: </w:t>
      </w:r>
      <w:r w:rsidRPr="00B627D6">
        <w:rPr>
          <w:rFonts w:cs="Arial"/>
          <w:i/>
          <w:szCs w:val="20"/>
          <w:lang w:val="sl-SI"/>
        </w:rPr>
        <w:t>Ministrstvo za kmetijstvo, gozdarstvo in prehrano</w:t>
      </w:r>
    </w:p>
    <w:p w:rsidR="005F6A42" w:rsidRPr="00B627D6" w:rsidRDefault="005F6A42" w:rsidP="00042746">
      <w:pPr>
        <w:spacing w:before="20" w:after="20"/>
        <w:jc w:val="both"/>
        <w:rPr>
          <w:rFonts w:cs="Arial"/>
          <w:szCs w:val="20"/>
          <w:lang w:val="sl-SI"/>
        </w:rPr>
      </w:pPr>
      <w:r w:rsidRPr="00B627D6">
        <w:rPr>
          <w:rFonts w:cs="Arial"/>
          <w:szCs w:val="20"/>
          <w:lang w:val="sl-SI"/>
        </w:rPr>
        <w:t xml:space="preserve">Kontaktne osebe organa: </w:t>
      </w:r>
      <w:r w:rsidRPr="00B627D6">
        <w:rPr>
          <w:rFonts w:cs="Arial"/>
          <w:i/>
          <w:szCs w:val="20"/>
          <w:lang w:val="sl-SI"/>
        </w:rPr>
        <w:t xml:space="preserve">Helena Gašperlin Pertovt, Služba za EU koordinacijo in mednarodne zadeve; dr. Polona </w:t>
      </w:r>
      <w:proofErr w:type="spellStart"/>
      <w:r w:rsidRPr="00B627D6">
        <w:rPr>
          <w:rFonts w:cs="Arial"/>
          <w:i/>
          <w:szCs w:val="20"/>
          <w:lang w:val="sl-SI"/>
        </w:rPr>
        <w:t>Bunič</w:t>
      </w:r>
      <w:proofErr w:type="spellEnd"/>
      <w:r w:rsidRPr="00B627D6">
        <w:rPr>
          <w:rFonts w:cs="Arial"/>
          <w:i/>
          <w:szCs w:val="20"/>
          <w:lang w:val="sl-SI"/>
        </w:rPr>
        <w:t>, Sektor za ribištvo</w:t>
      </w:r>
    </w:p>
    <w:p w:rsidR="005F6A42" w:rsidRPr="00B627D6" w:rsidRDefault="005F6A42" w:rsidP="00042746">
      <w:pPr>
        <w:spacing w:before="20" w:after="20"/>
        <w:jc w:val="both"/>
        <w:rPr>
          <w:rFonts w:cs="Arial"/>
          <w:szCs w:val="20"/>
          <w:lang w:val="sl-SI"/>
        </w:rPr>
      </w:pPr>
    </w:p>
    <w:p w:rsidR="005F6A42" w:rsidRPr="00B627D6" w:rsidRDefault="005F6A42" w:rsidP="00042746">
      <w:pPr>
        <w:spacing w:before="20" w:after="20"/>
        <w:jc w:val="both"/>
        <w:rPr>
          <w:rFonts w:cs="Arial"/>
          <w:b/>
          <w:szCs w:val="20"/>
          <w:lang w:val="sl-SI"/>
        </w:rPr>
      </w:pPr>
      <w:r w:rsidRPr="00B627D6">
        <w:rPr>
          <w:rFonts w:cs="Arial"/>
          <w:b/>
          <w:szCs w:val="20"/>
          <w:lang w:val="sl-SI"/>
        </w:rPr>
        <w:t>9. Delovna skupina Vlade, organizirana za posamezno področje zadev EU</w:t>
      </w:r>
      <w:r w:rsidRPr="00B627D6">
        <w:rPr>
          <w:rFonts w:cs="Arial"/>
          <w:szCs w:val="20"/>
          <w:lang w:val="sl-SI"/>
        </w:rPr>
        <w:t>:</w:t>
      </w:r>
      <w:r w:rsidRPr="00B627D6">
        <w:rPr>
          <w:rFonts w:cs="Arial"/>
          <w:b/>
          <w:szCs w:val="20"/>
          <w:lang w:val="sl-SI"/>
        </w:rPr>
        <w:t xml:space="preserve"> </w:t>
      </w:r>
    </w:p>
    <w:p w:rsidR="005F6A42" w:rsidRPr="00B627D6" w:rsidRDefault="005F6A42" w:rsidP="00042746">
      <w:pPr>
        <w:spacing w:before="20" w:after="20"/>
        <w:jc w:val="both"/>
        <w:rPr>
          <w:rFonts w:cs="Arial"/>
          <w:b/>
          <w:szCs w:val="20"/>
          <w:lang w:val="sl-SI"/>
        </w:rPr>
      </w:pPr>
      <w:r w:rsidRPr="00B627D6">
        <w:rPr>
          <w:rFonts w:cs="Arial"/>
          <w:i/>
          <w:szCs w:val="20"/>
          <w:lang w:val="sl-SI"/>
        </w:rPr>
        <w:t>DS27 - Ribištvo</w:t>
      </w:r>
      <w:r w:rsidRPr="00B627D6">
        <w:rPr>
          <w:rFonts w:cs="Arial"/>
          <w:b/>
          <w:szCs w:val="20"/>
          <w:lang w:val="sl-SI"/>
        </w:rPr>
        <w:t xml:space="preserve"> </w:t>
      </w:r>
    </w:p>
    <w:p w:rsidR="005F6A42" w:rsidRPr="00B627D6" w:rsidRDefault="005F6A42" w:rsidP="00042746">
      <w:pPr>
        <w:spacing w:before="20" w:after="20"/>
        <w:jc w:val="both"/>
        <w:rPr>
          <w:rFonts w:cs="Arial"/>
          <w:b/>
          <w:i/>
          <w:color w:val="FF0000"/>
          <w:szCs w:val="20"/>
          <w:lang w:val="sl-SI"/>
        </w:rPr>
      </w:pPr>
    </w:p>
    <w:p w:rsidR="005F6A42" w:rsidRPr="00B627D6" w:rsidRDefault="005F6A42" w:rsidP="00042746">
      <w:pPr>
        <w:spacing w:before="20" w:after="20"/>
        <w:jc w:val="both"/>
        <w:rPr>
          <w:rFonts w:cs="Arial"/>
          <w:i/>
          <w:szCs w:val="20"/>
          <w:lang w:val="sl-SI"/>
        </w:rPr>
      </w:pPr>
      <w:r w:rsidRPr="00B627D6">
        <w:rPr>
          <w:rFonts w:cs="Arial"/>
          <w:szCs w:val="20"/>
          <w:lang w:val="sl-SI"/>
        </w:rPr>
        <w:t xml:space="preserve">vodilni organ: </w:t>
      </w:r>
      <w:r w:rsidRPr="00B627D6">
        <w:rPr>
          <w:rFonts w:cs="Arial"/>
          <w:i/>
          <w:szCs w:val="20"/>
          <w:lang w:val="sl-SI"/>
        </w:rPr>
        <w:t>MKGP - Ministrstvo za kmetijstvo, gozdarstvo in prehrano</w:t>
      </w:r>
    </w:p>
    <w:p w:rsidR="005F6A42" w:rsidRPr="00B627D6" w:rsidRDefault="005F6A42" w:rsidP="00042746">
      <w:pPr>
        <w:spacing w:before="20" w:after="20"/>
        <w:jc w:val="both"/>
        <w:rPr>
          <w:rFonts w:cs="Arial"/>
          <w:szCs w:val="20"/>
          <w:lang w:val="sl-SI"/>
        </w:rPr>
      </w:pPr>
      <w:r w:rsidRPr="00B627D6">
        <w:rPr>
          <w:rFonts w:cs="Arial"/>
          <w:szCs w:val="20"/>
          <w:lang w:val="sl-SI"/>
        </w:rPr>
        <w:t xml:space="preserve">vodja delovne skupine: </w:t>
      </w:r>
      <w:r w:rsidRPr="00B627D6">
        <w:rPr>
          <w:rFonts w:cs="Arial"/>
          <w:i/>
          <w:szCs w:val="20"/>
          <w:lang w:val="sl-SI"/>
        </w:rPr>
        <w:t xml:space="preserve">Ana Le </w:t>
      </w:r>
      <w:proofErr w:type="spellStart"/>
      <w:r w:rsidRPr="00B627D6">
        <w:rPr>
          <w:rFonts w:cs="Arial"/>
          <w:i/>
          <w:szCs w:val="20"/>
          <w:lang w:val="sl-SI"/>
        </w:rPr>
        <w:t>Marechal</w:t>
      </w:r>
      <w:proofErr w:type="spellEnd"/>
      <w:r w:rsidRPr="00B627D6">
        <w:rPr>
          <w:rFonts w:cs="Arial"/>
          <w:i/>
          <w:szCs w:val="20"/>
          <w:lang w:val="sl-SI"/>
        </w:rPr>
        <w:t>-Kolar</w:t>
      </w:r>
    </w:p>
    <w:p w:rsidR="005F6A42" w:rsidRPr="00B627D6" w:rsidRDefault="005F6A42" w:rsidP="00042746">
      <w:pPr>
        <w:spacing w:before="20" w:after="20"/>
        <w:jc w:val="both"/>
        <w:rPr>
          <w:rFonts w:cs="Arial"/>
          <w:b/>
          <w:szCs w:val="20"/>
          <w:lang w:val="sl-SI"/>
        </w:rPr>
      </w:pPr>
    </w:p>
    <w:p w:rsidR="005F6A42" w:rsidRPr="00B627D6" w:rsidRDefault="005F6A42" w:rsidP="00042746">
      <w:pPr>
        <w:spacing w:before="20" w:after="20"/>
        <w:jc w:val="both"/>
        <w:rPr>
          <w:rFonts w:cs="Arial"/>
          <w:b/>
          <w:szCs w:val="20"/>
          <w:lang w:val="sl-SI"/>
        </w:rPr>
      </w:pPr>
      <w:r w:rsidRPr="00B627D6">
        <w:rPr>
          <w:rFonts w:cs="Arial"/>
          <w:b/>
          <w:szCs w:val="20"/>
          <w:lang w:val="sl-SI"/>
        </w:rPr>
        <w:t>Delovna skupina je predlog stališča RS obravnavala</w:t>
      </w:r>
      <w:r w:rsidRPr="00B627D6">
        <w:rPr>
          <w:rFonts w:cs="Arial"/>
          <w:szCs w:val="20"/>
          <w:lang w:val="sl-SI"/>
        </w:rPr>
        <w:t>:</w:t>
      </w:r>
      <w:r w:rsidRPr="00B627D6">
        <w:rPr>
          <w:rFonts w:cs="Arial"/>
          <w:b/>
          <w:szCs w:val="20"/>
          <w:lang w:val="sl-SI"/>
        </w:rPr>
        <w:t xml:space="preserve">  </w:t>
      </w:r>
      <w:r w:rsidRPr="00B627D6">
        <w:rPr>
          <w:rFonts w:cs="Arial"/>
          <w:i/>
          <w:szCs w:val="20"/>
          <w:lang w:val="sl-SI"/>
        </w:rPr>
        <w:t>Ne</w:t>
      </w:r>
    </w:p>
    <w:p w:rsidR="005F6A42" w:rsidRPr="00B627D6" w:rsidRDefault="005F6A42" w:rsidP="00042746">
      <w:pPr>
        <w:spacing w:before="20" w:after="20"/>
        <w:jc w:val="both"/>
        <w:rPr>
          <w:rFonts w:cs="Arial"/>
          <w:b/>
          <w:szCs w:val="20"/>
          <w:lang w:val="sl-SI"/>
        </w:rPr>
      </w:pPr>
    </w:p>
    <w:p w:rsidR="005F6A42" w:rsidRPr="00B627D6" w:rsidRDefault="005F6A42" w:rsidP="00042746">
      <w:pPr>
        <w:spacing w:before="20" w:after="20"/>
        <w:jc w:val="both"/>
        <w:rPr>
          <w:rFonts w:cs="Arial"/>
          <w:szCs w:val="20"/>
          <w:lang w:val="sl-SI"/>
        </w:rPr>
      </w:pPr>
      <w:r w:rsidRPr="00B627D6">
        <w:rPr>
          <w:rFonts w:cs="Arial"/>
          <w:b/>
          <w:szCs w:val="20"/>
          <w:lang w:val="sl-SI"/>
        </w:rPr>
        <w:t>10. Predlog stališča RS je usklajen z organi</w:t>
      </w:r>
      <w:r w:rsidRPr="00B627D6">
        <w:rPr>
          <w:rFonts w:cs="Arial"/>
          <w:szCs w:val="20"/>
          <w:lang w:val="sl-SI"/>
        </w:rPr>
        <w:t>:</w:t>
      </w:r>
    </w:p>
    <w:p w:rsidR="005F6A42" w:rsidRPr="00B627D6" w:rsidRDefault="005F6A42" w:rsidP="00042746">
      <w:pPr>
        <w:spacing w:before="20" w:after="20"/>
        <w:jc w:val="both"/>
        <w:rPr>
          <w:rFonts w:cs="Arial"/>
          <w:szCs w:val="20"/>
          <w:lang w:val="sl-SI"/>
        </w:rPr>
      </w:pPr>
    </w:p>
    <w:p w:rsidR="005F6A42" w:rsidRPr="00B627D6" w:rsidRDefault="005F6A42" w:rsidP="00042746">
      <w:pPr>
        <w:spacing w:before="20" w:after="20"/>
        <w:jc w:val="both"/>
        <w:rPr>
          <w:rFonts w:cs="Arial"/>
          <w:szCs w:val="20"/>
          <w:lang w:val="sl-SI"/>
        </w:rPr>
      </w:pPr>
      <w:r w:rsidRPr="00B627D6">
        <w:rPr>
          <w:rFonts w:cs="Arial"/>
          <w:szCs w:val="20"/>
          <w:lang w:val="sl-SI"/>
        </w:rPr>
        <w:t xml:space="preserve">Organ: </w:t>
      </w:r>
      <w:r w:rsidRPr="00B627D6">
        <w:rPr>
          <w:rFonts w:cs="Arial"/>
          <w:i/>
          <w:szCs w:val="20"/>
          <w:lang w:val="sl-SI"/>
        </w:rPr>
        <w:t>Ministrstvo za finance, Ministrstvo za gospodarstvo, turizem in šport, Ministrstvo za zunanje in evropske zadeve</w:t>
      </w:r>
    </w:p>
    <w:p w:rsidR="005F6A42" w:rsidRPr="00B627D6" w:rsidRDefault="005F6A42" w:rsidP="00042746">
      <w:pPr>
        <w:spacing w:before="20" w:after="20"/>
        <w:jc w:val="both"/>
        <w:rPr>
          <w:rFonts w:cs="Arial"/>
          <w:szCs w:val="20"/>
          <w:lang w:val="sl-SI"/>
        </w:rPr>
      </w:pPr>
      <w:r w:rsidRPr="00B627D6">
        <w:rPr>
          <w:rFonts w:cs="Arial"/>
          <w:szCs w:val="20"/>
          <w:lang w:val="sl-SI"/>
        </w:rPr>
        <w:t xml:space="preserve">Kontaktna oseba organa: </w:t>
      </w:r>
      <w:r w:rsidR="002E2949" w:rsidRPr="002E2949">
        <w:rPr>
          <w:rFonts w:cs="Arial"/>
          <w:i/>
          <w:szCs w:val="20"/>
          <w:lang w:val="sl-SI"/>
        </w:rPr>
        <w:t>Jana Poljak, MF (Blaž Istenič, Jelka Strgar, FURS); Petra Doles Novak, MGTŠ; mag. Jasna Koblar, MZEZ</w:t>
      </w:r>
      <w:bookmarkStart w:id="0" w:name="_GoBack"/>
      <w:bookmarkEnd w:id="0"/>
    </w:p>
    <w:p w:rsidR="005F6A42" w:rsidRPr="00B627D6" w:rsidRDefault="005F6A42" w:rsidP="00042746">
      <w:pPr>
        <w:spacing w:before="20" w:after="20"/>
        <w:jc w:val="both"/>
        <w:rPr>
          <w:rFonts w:cs="Arial"/>
          <w:szCs w:val="20"/>
          <w:lang w:val="sl-SI"/>
        </w:rPr>
      </w:pPr>
    </w:p>
    <w:p w:rsidR="005F6A42" w:rsidRPr="00B627D6" w:rsidRDefault="005F6A42" w:rsidP="00042746">
      <w:pPr>
        <w:spacing w:before="20" w:after="20"/>
        <w:jc w:val="both"/>
        <w:rPr>
          <w:rFonts w:cs="Arial"/>
          <w:b/>
          <w:bCs/>
          <w:szCs w:val="20"/>
          <w:lang w:val="sl-SI"/>
        </w:rPr>
      </w:pPr>
      <w:r w:rsidRPr="00B627D6">
        <w:rPr>
          <w:rFonts w:cs="Arial"/>
          <w:b/>
          <w:bCs/>
          <w:szCs w:val="20"/>
          <w:lang w:val="sl-SI"/>
        </w:rPr>
        <w:t>11. O predlogu stališča RS je bilo opravljeno posvetovanje z</w:t>
      </w:r>
      <w:r w:rsidRPr="00B627D6">
        <w:rPr>
          <w:rFonts w:cs="Arial"/>
          <w:bCs/>
          <w:szCs w:val="20"/>
          <w:lang w:val="sl-SI"/>
        </w:rPr>
        <w:t>:</w:t>
      </w:r>
      <w:r w:rsidRPr="00B627D6">
        <w:rPr>
          <w:rFonts w:cs="Arial"/>
          <w:b/>
          <w:bCs/>
          <w:szCs w:val="20"/>
          <w:lang w:val="sl-SI"/>
        </w:rPr>
        <w:t xml:space="preserve"> </w:t>
      </w:r>
    </w:p>
    <w:p w:rsidR="005F6A42" w:rsidRPr="00B627D6" w:rsidRDefault="005F6A42" w:rsidP="00042746">
      <w:pPr>
        <w:spacing w:before="20" w:after="20"/>
        <w:jc w:val="both"/>
        <w:rPr>
          <w:rFonts w:cs="Arial"/>
          <w:bCs/>
          <w:szCs w:val="20"/>
          <w:lang w:val="sl-SI"/>
        </w:rPr>
      </w:pPr>
    </w:p>
    <w:p w:rsidR="005F6A42" w:rsidRPr="00B627D6" w:rsidRDefault="005F6A42" w:rsidP="00042746">
      <w:pPr>
        <w:spacing w:before="20" w:after="20"/>
        <w:jc w:val="both"/>
        <w:rPr>
          <w:rFonts w:cs="Arial"/>
          <w:i/>
          <w:szCs w:val="20"/>
          <w:lang w:val="sl-SI"/>
        </w:rPr>
      </w:pPr>
    </w:p>
    <w:p w:rsidR="005F6A42" w:rsidRPr="00B627D6" w:rsidRDefault="005F6A42" w:rsidP="00042746">
      <w:pPr>
        <w:spacing w:before="20" w:after="20"/>
        <w:jc w:val="both"/>
        <w:rPr>
          <w:rFonts w:cs="Arial"/>
          <w:b/>
          <w:szCs w:val="20"/>
          <w:lang w:val="sl-SI"/>
        </w:rPr>
      </w:pPr>
      <w:r w:rsidRPr="00B627D6">
        <w:rPr>
          <w:rFonts w:cs="Arial"/>
          <w:b/>
          <w:szCs w:val="20"/>
          <w:lang w:val="sl-SI"/>
        </w:rPr>
        <w:t>12. Zahteva za obravnavo</w:t>
      </w:r>
      <w:r w:rsidRPr="00B627D6">
        <w:rPr>
          <w:rFonts w:cs="Arial"/>
          <w:szCs w:val="20"/>
          <w:lang w:val="sl-SI"/>
        </w:rPr>
        <w:t>:</w:t>
      </w:r>
      <w:r w:rsidRPr="00B627D6">
        <w:rPr>
          <w:rFonts w:cs="Arial"/>
          <w:b/>
          <w:szCs w:val="20"/>
          <w:lang w:val="sl-SI"/>
        </w:rPr>
        <w:t xml:space="preserve"> </w:t>
      </w:r>
      <w:r w:rsidRPr="00B627D6">
        <w:rPr>
          <w:rFonts w:cs="Arial"/>
          <w:i/>
          <w:szCs w:val="20"/>
          <w:lang w:val="sl-SI"/>
        </w:rPr>
        <w:t>na seji Vlade, na seji Odbora za gospodarstvo</w:t>
      </w:r>
    </w:p>
    <w:p w:rsidR="005F6A42" w:rsidRPr="00B627D6" w:rsidRDefault="005F6A42" w:rsidP="00042746">
      <w:pPr>
        <w:spacing w:before="20" w:after="20"/>
        <w:jc w:val="both"/>
        <w:rPr>
          <w:rFonts w:cs="Arial"/>
          <w:szCs w:val="20"/>
          <w:lang w:val="sl-SI"/>
        </w:rPr>
      </w:pPr>
    </w:p>
    <w:p w:rsidR="005F6A42" w:rsidRPr="00B627D6" w:rsidRDefault="005F6A42" w:rsidP="00042746">
      <w:pPr>
        <w:spacing w:before="20" w:after="20"/>
        <w:jc w:val="both"/>
        <w:rPr>
          <w:rFonts w:cs="Arial"/>
          <w:szCs w:val="20"/>
          <w:lang w:val="sl-SI"/>
        </w:rPr>
      </w:pPr>
    </w:p>
    <w:p w:rsidR="005F6A42" w:rsidRPr="00B627D6" w:rsidRDefault="005F6A42" w:rsidP="00042746">
      <w:pPr>
        <w:spacing w:before="20" w:after="20"/>
        <w:jc w:val="both"/>
        <w:rPr>
          <w:rFonts w:cs="Arial"/>
          <w:b/>
          <w:iCs/>
          <w:szCs w:val="20"/>
          <w:lang w:val="sl-SI"/>
        </w:rPr>
      </w:pPr>
    </w:p>
    <w:p w:rsidR="005F6A42" w:rsidRPr="00B627D6" w:rsidRDefault="005F6A42" w:rsidP="00042746">
      <w:pPr>
        <w:spacing w:before="20" w:after="20"/>
        <w:jc w:val="both"/>
        <w:rPr>
          <w:rFonts w:cs="Arial"/>
          <w:b/>
          <w:iCs/>
          <w:szCs w:val="20"/>
          <w:lang w:val="sl-SI"/>
        </w:rPr>
      </w:pPr>
    </w:p>
    <w:tbl>
      <w:tblPr>
        <w:tblW w:w="0" w:type="auto"/>
        <w:tblInd w:w="5353" w:type="dxa"/>
        <w:tblLook w:val="04A0" w:firstRow="1" w:lastRow="0" w:firstColumn="1" w:lastColumn="0" w:noHBand="0" w:noVBand="1"/>
      </w:tblPr>
      <w:tblGrid>
        <w:gridCol w:w="3085"/>
      </w:tblGrid>
      <w:tr w:rsidR="005F6A42" w:rsidRPr="00B627D6" w:rsidTr="00042746">
        <w:tc>
          <w:tcPr>
            <w:tcW w:w="3085" w:type="dxa"/>
            <w:shd w:val="clear" w:color="auto" w:fill="auto"/>
          </w:tcPr>
          <w:p w:rsidR="005F6A42" w:rsidRPr="00B627D6" w:rsidRDefault="005F6A42" w:rsidP="00042746">
            <w:pPr>
              <w:spacing w:before="20" w:after="20"/>
              <w:jc w:val="center"/>
              <w:rPr>
                <w:rFonts w:cs="Arial"/>
                <w:b/>
                <w:iCs/>
                <w:szCs w:val="20"/>
                <w:lang w:val="sl-SI"/>
              </w:rPr>
            </w:pPr>
            <w:r w:rsidRPr="00B627D6">
              <w:rPr>
                <w:rFonts w:cs="Arial"/>
                <w:b/>
                <w:iCs/>
                <w:szCs w:val="20"/>
                <w:lang w:val="sl-SI"/>
              </w:rPr>
              <w:t>Irena Šinko</w:t>
            </w:r>
          </w:p>
          <w:p w:rsidR="005F6A42" w:rsidRPr="00B627D6" w:rsidRDefault="005F6A42" w:rsidP="00042746">
            <w:pPr>
              <w:spacing w:before="20" w:after="20"/>
              <w:jc w:val="center"/>
              <w:rPr>
                <w:rFonts w:cs="Arial"/>
                <w:b/>
                <w:iCs/>
                <w:szCs w:val="20"/>
                <w:lang w:val="sl-SI"/>
              </w:rPr>
            </w:pPr>
            <w:r w:rsidRPr="00B627D6">
              <w:rPr>
                <w:rFonts w:cs="Arial"/>
                <w:b/>
                <w:iCs/>
                <w:szCs w:val="20"/>
                <w:lang w:val="sl-SI"/>
              </w:rPr>
              <w:t>MINISTRICA</w:t>
            </w:r>
          </w:p>
        </w:tc>
      </w:tr>
    </w:tbl>
    <w:p w:rsidR="005F6A42" w:rsidRPr="00B627D6" w:rsidRDefault="005F6A42" w:rsidP="00042746">
      <w:pPr>
        <w:tabs>
          <w:tab w:val="center" w:pos="6804"/>
        </w:tabs>
        <w:spacing w:before="20" w:after="20"/>
        <w:rPr>
          <w:rFonts w:cs="Arial"/>
          <w:b/>
          <w:iCs/>
          <w:szCs w:val="20"/>
          <w:lang w:val="sl-SI"/>
        </w:rPr>
      </w:pPr>
      <w:r w:rsidRPr="00B627D6">
        <w:rPr>
          <w:rFonts w:cs="Arial"/>
          <w:b/>
          <w:iCs/>
          <w:szCs w:val="20"/>
          <w:lang w:val="sl-SI"/>
        </w:rPr>
        <w:br w:type="page"/>
      </w:r>
    </w:p>
    <w:p w:rsidR="005F6A42" w:rsidRPr="00B627D6" w:rsidRDefault="005F6A42" w:rsidP="00042746">
      <w:pPr>
        <w:spacing w:before="20" w:after="20"/>
        <w:jc w:val="center"/>
        <w:rPr>
          <w:rFonts w:cs="Arial"/>
          <w:bCs/>
          <w:szCs w:val="20"/>
          <w:lang w:val="sl-SI"/>
        </w:rPr>
      </w:pPr>
      <w:r w:rsidRPr="00B627D6">
        <w:rPr>
          <w:rFonts w:cs="Arial"/>
          <w:bCs/>
          <w:szCs w:val="20"/>
          <w:lang w:val="sl-SI"/>
        </w:rPr>
        <w:lastRenderedPageBreak/>
        <w:t>II.</w:t>
      </w:r>
    </w:p>
    <w:p w:rsidR="005F6A42" w:rsidRPr="00B627D6" w:rsidRDefault="005F6A42" w:rsidP="00042746">
      <w:pPr>
        <w:spacing w:before="20" w:after="20"/>
        <w:jc w:val="center"/>
        <w:rPr>
          <w:rFonts w:cs="Arial"/>
          <w:b/>
          <w:szCs w:val="20"/>
          <w:lang w:val="sl-SI"/>
        </w:rPr>
      </w:pPr>
      <w:r w:rsidRPr="00B627D6">
        <w:rPr>
          <w:rFonts w:cs="Arial"/>
          <w:b/>
          <w:szCs w:val="20"/>
          <w:lang w:val="sl-SI"/>
        </w:rPr>
        <w:t>PREDLOG</w:t>
      </w:r>
    </w:p>
    <w:p w:rsidR="005F6A42" w:rsidRPr="00B627D6" w:rsidRDefault="005F6A42" w:rsidP="00042746">
      <w:pPr>
        <w:spacing w:before="20" w:after="20"/>
        <w:jc w:val="center"/>
        <w:rPr>
          <w:rFonts w:cs="Arial"/>
          <w:b/>
          <w:szCs w:val="20"/>
          <w:lang w:val="sl-SI"/>
        </w:rPr>
      </w:pPr>
    </w:p>
    <w:p w:rsidR="005F6A42" w:rsidRPr="00B627D6" w:rsidRDefault="005F6A42" w:rsidP="00042746">
      <w:pPr>
        <w:spacing w:before="20" w:after="20"/>
        <w:jc w:val="center"/>
        <w:rPr>
          <w:rFonts w:cs="Arial"/>
          <w:szCs w:val="20"/>
          <w:lang w:val="sl-SI"/>
        </w:rPr>
      </w:pPr>
      <w:r w:rsidRPr="00B627D6">
        <w:rPr>
          <w:rFonts w:cs="Arial"/>
          <w:b/>
          <w:szCs w:val="20"/>
          <w:lang w:val="sl-SI"/>
        </w:rPr>
        <w:t>STALIŠČE RS</w:t>
      </w:r>
    </w:p>
    <w:p w:rsidR="005F6A42" w:rsidRPr="00B627D6" w:rsidRDefault="005F6A42" w:rsidP="00042746">
      <w:pPr>
        <w:spacing w:before="20" w:after="20"/>
        <w:jc w:val="both"/>
        <w:rPr>
          <w:rFonts w:cs="Arial"/>
          <w:szCs w:val="20"/>
          <w:lang w:val="sl-SI"/>
        </w:rPr>
      </w:pPr>
    </w:p>
    <w:p w:rsidR="005F6A42" w:rsidRPr="00B627D6" w:rsidRDefault="005F6A42" w:rsidP="00042746">
      <w:pPr>
        <w:spacing w:before="20" w:after="20"/>
        <w:jc w:val="both"/>
        <w:rPr>
          <w:rFonts w:cs="Arial"/>
          <w:szCs w:val="20"/>
          <w:lang w:val="sl-SI"/>
        </w:rPr>
      </w:pPr>
      <w:r w:rsidRPr="00B627D6">
        <w:rPr>
          <w:rFonts w:cs="Arial"/>
          <w:szCs w:val="20"/>
          <w:lang w:val="sl-SI"/>
        </w:rPr>
        <w:t>Na podlagi 21. člena Zakona o Vladi Republike Slovenije (Uradni list RS, št. 24/05 – uradno prečiščeno besedilo, 109/08, 38/10 – ZUKN, 8/12, 21/13, 47/13 – ZDU-1G, 65/14, 55/17 in 163/22) je Vlada Republike Slovenije sprejela naslednji sklep</w:t>
      </w:r>
    </w:p>
    <w:p w:rsidR="005F6A42" w:rsidRPr="00B627D6" w:rsidRDefault="005F6A42" w:rsidP="00042746">
      <w:pPr>
        <w:spacing w:before="20" w:after="20"/>
        <w:jc w:val="both"/>
        <w:rPr>
          <w:rFonts w:cs="Arial"/>
          <w:b/>
          <w:i/>
          <w:szCs w:val="20"/>
          <w:lang w:val="sl-SI"/>
        </w:rPr>
      </w:pPr>
    </w:p>
    <w:p w:rsidR="005F6A42" w:rsidRPr="00B627D6" w:rsidRDefault="005F6A42" w:rsidP="00042746">
      <w:pPr>
        <w:spacing w:before="20" w:after="20"/>
        <w:jc w:val="both"/>
        <w:rPr>
          <w:rFonts w:cs="Arial"/>
          <w:b/>
          <w:iCs/>
          <w:szCs w:val="20"/>
          <w:lang w:val="sl-SI"/>
        </w:rPr>
      </w:pPr>
      <w:r w:rsidRPr="00B627D6">
        <w:rPr>
          <w:rFonts w:cs="Arial"/>
          <w:b/>
          <w:iCs/>
          <w:szCs w:val="20"/>
          <w:lang w:val="sl-SI"/>
        </w:rPr>
        <w:t>A)</w:t>
      </w:r>
    </w:p>
    <w:p w:rsidR="005F6A42" w:rsidRPr="00B627D6" w:rsidRDefault="005F6A42" w:rsidP="00042746">
      <w:pPr>
        <w:spacing w:before="20" w:after="20"/>
        <w:jc w:val="both"/>
        <w:rPr>
          <w:rFonts w:cs="Arial"/>
          <w:i/>
          <w:iCs/>
          <w:szCs w:val="20"/>
          <w:lang w:val="sl-SI"/>
        </w:rPr>
      </w:pPr>
      <w:r w:rsidRPr="00B627D6">
        <w:rPr>
          <w:rFonts w:cs="Arial"/>
          <w:iCs/>
          <w:szCs w:val="20"/>
          <w:lang w:val="sl-SI"/>
        </w:rPr>
        <w:t>Republika Slovenija je sprejela (določila predlog)</w:t>
      </w:r>
    </w:p>
    <w:p w:rsidR="005F6A42" w:rsidRPr="00B627D6" w:rsidRDefault="005F6A42" w:rsidP="00042746">
      <w:pPr>
        <w:spacing w:before="20" w:after="20"/>
        <w:jc w:val="both"/>
        <w:rPr>
          <w:rFonts w:cs="Arial"/>
          <w:i/>
          <w:szCs w:val="20"/>
          <w:lang w:val="sl-SI"/>
        </w:rPr>
      </w:pPr>
      <w:r w:rsidRPr="00B627D6">
        <w:rPr>
          <w:rFonts w:cs="Arial"/>
          <w:b/>
          <w:i/>
          <w:szCs w:val="20"/>
          <w:lang w:val="sl-SI"/>
        </w:rPr>
        <w:t>Stališče Republike Slovenije</w:t>
      </w:r>
    </w:p>
    <w:p w:rsidR="005F6A42" w:rsidRPr="00B627D6" w:rsidRDefault="005F6A42" w:rsidP="00042746">
      <w:pPr>
        <w:spacing w:before="20" w:after="20"/>
        <w:jc w:val="both"/>
        <w:rPr>
          <w:rFonts w:cs="Arial"/>
          <w:szCs w:val="20"/>
          <w:lang w:val="sl-SI"/>
        </w:rPr>
      </w:pPr>
    </w:p>
    <w:p w:rsidR="005F6A42" w:rsidRPr="00B627D6" w:rsidRDefault="005F6A42" w:rsidP="00042746">
      <w:pPr>
        <w:spacing w:before="20" w:after="20"/>
        <w:jc w:val="both"/>
        <w:rPr>
          <w:rFonts w:cs="Arial"/>
          <w:i/>
          <w:iCs/>
          <w:szCs w:val="20"/>
          <w:lang w:val="sl-SI"/>
        </w:rPr>
      </w:pPr>
      <w:r w:rsidRPr="00B627D6">
        <w:rPr>
          <w:rFonts w:cs="Arial"/>
          <w:i/>
          <w:iCs/>
          <w:szCs w:val="20"/>
          <w:lang w:val="sl-SI"/>
        </w:rPr>
        <w:t>Vlada Republike Slovenije je sprejela na podlagi 49.h člena Poslovnika Vlade Republike Slovenije stališče Republike Slovenije k zadevi Predlog uredbe Sveta o odprtju in upravljanju avtonomnih tarifnih kvot Unije za nekatere ribiške proizvode v obdobju 2024–2025 - 12494/23, ki se glasi:</w:t>
      </w:r>
    </w:p>
    <w:p w:rsidR="005F6A42" w:rsidRPr="00B627D6" w:rsidRDefault="005F6A42" w:rsidP="00042746">
      <w:pPr>
        <w:spacing w:before="20" w:after="20"/>
        <w:jc w:val="both"/>
        <w:rPr>
          <w:rFonts w:cs="Arial"/>
          <w:i/>
          <w:iCs/>
          <w:szCs w:val="20"/>
          <w:lang w:val="sl-SI"/>
        </w:rPr>
      </w:pPr>
    </w:p>
    <w:p w:rsidR="005F6A42" w:rsidRPr="00B627D6" w:rsidRDefault="005F6A42" w:rsidP="00042746">
      <w:pPr>
        <w:spacing w:before="20" w:after="20"/>
        <w:jc w:val="both"/>
        <w:rPr>
          <w:rFonts w:cs="Arial"/>
          <w:i/>
          <w:iCs/>
          <w:szCs w:val="20"/>
          <w:lang w:val="sl-SI"/>
        </w:rPr>
      </w:pPr>
      <w:r w:rsidRPr="00B627D6">
        <w:rPr>
          <w:rFonts w:cs="Arial"/>
          <w:i/>
          <w:iCs/>
          <w:szCs w:val="20"/>
          <w:lang w:val="sl-SI"/>
        </w:rPr>
        <w:t>Republika Slovenija podpira Predlog uredbe Sveta o odprtju in upravljanju avtonomnih tarifnih kvot Unije za nekatere ribiške proizvode v obdobju 2024–2025.</w:t>
      </w:r>
    </w:p>
    <w:p w:rsidR="005F6A42" w:rsidRPr="00B627D6" w:rsidRDefault="005F6A42" w:rsidP="00042746">
      <w:pPr>
        <w:spacing w:before="20" w:after="20"/>
        <w:jc w:val="both"/>
        <w:rPr>
          <w:rFonts w:cs="Arial"/>
          <w:b/>
          <w:iCs/>
          <w:szCs w:val="20"/>
          <w:lang w:val="sl-SI"/>
        </w:rPr>
      </w:pPr>
    </w:p>
    <w:p w:rsidR="005F6A42" w:rsidRPr="00B627D6" w:rsidRDefault="005F6A42" w:rsidP="00042746">
      <w:pPr>
        <w:spacing w:before="20" w:after="20"/>
        <w:jc w:val="both"/>
        <w:rPr>
          <w:rFonts w:cs="Arial"/>
          <w:b/>
          <w:i/>
          <w:iCs/>
          <w:szCs w:val="20"/>
          <w:lang w:val="sl-SI"/>
        </w:rPr>
      </w:pPr>
      <w:r w:rsidRPr="00B627D6">
        <w:rPr>
          <w:rFonts w:cs="Arial"/>
          <w:b/>
          <w:iCs/>
          <w:szCs w:val="20"/>
          <w:lang w:val="sl-SI"/>
        </w:rPr>
        <w:t>B)</w:t>
      </w:r>
      <w:r w:rsidRPr="00B627D6">
        <w:rPr>
          <w:rFonts w:cs="Arial"/>
          <w:i/>
          <w:iCs/>
          <w:szCs w:val="20"/>
          <w:lang w:val="sl-SI"/>
        </w:rPr>
        <w:t xml:space="preserve"> (</w:t>
      </w:r>
      <w:r w:rsidRPr="00B627D6">
        <w:rPr>
          <w:rFonts w:cs="Arial"/>
          <w:b/>
          <w:i/>
          <w:iCs/>
          <w:szCs w:val="20"/>
          <w:lang w:val="sl-SI"/>
        </w:rPr>
        <w:t>Za zakonodajne akte in odločitve politične narave)</w:t>
      </w:r>
    </w:p>
    <w:p w:rsidR="005F6A42" w:rsidRPr="00B627D6" w:rsidRDefault="005F6A42" w:rsidP="00042746">
      <w:pPr>
        <w:spacing w:before="20" w:after="20"/>
        <w:jc w:val="both"/>
        <w:rPr>
          <w:rFonts w:cs="Arial"/>
          <w:i/>
          <w:iCs/>
          <w:szCs w:val="20"/>
          <w:lang w:val="sl-SI"/>
        </w:rPr>
      </w:pPr>
    </w:p>
    <w:p w:rsidR="005F6A42" w:rsidRPr="00B627D6" w:rsidRDefault="005F6A42" w:rsidP="00042746">
      <w:pPr>
        <w:spacing w:before="20" w:after="20"/>
        <w:jc w:val="both"/>
        <w:rPr>
          <w:rFonts w:cs="Arial"/>
          <w:iCs/>
          <w:szCs w:val="20"/>
          <w:lang w:val="sl-SI"/>
        </w:rPr>
      </w:pPr>
      <w:r w:rsidRPr="00B627D6">
        <w:rPr>
          <w:rFonts w:cs="Arial"/>
          <w:b/>
          <w:iCs/>
          <w:szCs w:val="20"/>
          <w:lang w:val="sl-SI"/>
        </w:rPr>
        <w:t>POGLAVITNE REŠITVE IN CILJI PREDLOGA ZADEVE EU</w:t>
      </w:r>
      <w:r w:rsidRPr="00B627D6">
        <w:rPr>
          <w:rFonts w:cs="Arial"/>
          <w:iCs/>
          <w:szCs w:val="20"/>
          <w:lang w:val="sl-SI"/>
        </w:rPr>
        <w:t>:</w:t>
      </w:r>
      <w:r w:rsidRPr="00B627D6">
        <w:rPr>
          <w:rFonts w:cs="Arial"/>
          <w:b/>
          <w:i/>
          <w:iCs/>
          <w:color w:val="0070C0"/>
          <w:szCs w:val="20"/>
          <w:lang w:val="sl-SI"/>
        </w:rPr>
        <w:t xml:space="preserve"> </w:t>
      </w:r>
    </w:p>
    <w:p w:rsidR="005F6A42" w:rsidRPr="00B627D6" w:rsidRDefault="005F6A42" w:rsidP="00042746">
      <w:pPr>
        <w:spacing w:before="20" w:after="20"/>
        <w:jc w:val="both"/>
        <w:rPr>
          <w:rFonts w:cs="Arial"/>
          <w:i/>
          <w:iCs/>
          <w:szCs w:val="20"/>
          <w:lang w:val="sl-SI"/>
        </w:rPr>
      </w:pPr>
      <w:r w:rsidRPr="00B627D6">
        <w:rPr>
          <w:rFonts w:cs="Arial"/>
          <w:i/>
          <w:iCs/>
          <w:szCs w:val="20"/>
          <w:lang w:val="sl-SI"/>
        </w:rPr>
        <w:t>S tem predlogom se uredi področje upravljanja avtonomnih tarifnih kvot Unije za nekatere ribiške proizvode v obdobju 2024–2025. To področje se ureja za obdobje dveh let. Obdobje uporabe Uredbe Sveta(EU) 2020/1706 z dne 13. novembra 2020 o odprtju in zagotavljanju upravljanja avtonomnih tarifnih kvot Unije za nekatere ribiške proizvode v obdobju 2021–2023 izteče 31. decembra 2023, zato je treba sprejeti novo uredbo o tarifnih kvotah za obdobje 2024–2025.</w:t>
      </w:r>
    </w:p>
    <w:p w:rsidR="005F6A42" w:rsidRPr="00B627D6" w:rsidRDefault="005F6A42" w:rsidP="00042746">
      <w:pPr>
        <w:spacing w:before="20" w:after="20"/>
        <w:jc w:val="both"/>
        <w:rPr>
          <w:rFonts w:cs="Arial"/>
          <w:i/>
          <w:iCs/>
          <w:szCs w:val="20"/>
          <w:lang w:val="sl-SI"/>
        </w:rPr>
      </w:pPr>
    </w:p>
    <w:p w:rsidR="005F6A42" w:rsidRPr="00B627D6" w:rsidRDefault="005F6A42" w:rsidP="00042746">
      <w:pPr>
        <w:spacing w:before="20" w:after="20"/>
        <w:jc w:val="both"/>
        <w:rPr>
          <w:rFonts w:cs="Arial"/>
          <w:i/>
          <w:iCs/>
          <w:szCs w:val="20"/>
          <w:lang w:val="sl-SI"/>
        </w:rPr>
      </w:pPr>
      <w:r w:rsidRPr="00B627D6">
        <w:rPr>
          <w:rFonts w:cs="Arial"/>
          <w:i/>
          <w:iCs/>
          <w:szCs w:val="20"/>
          <w:lang w:val="sl-SI"/>
        </w:rPr>
        <w:t>Namen avtonomnih trgovinskih ukrepov za proizvode iz ribištva in akvakulture je ribiški predelovalni industriji v EU omogočiti uvoz surovin iz držav nečlanic EU za nadaljnjo predelavo po nižjih stopnjah ali dajatev prosto. Predlog zagotavlja zadostno konkurenčno oskrbo predelovalne industrije EU, hkrati pa upošteva interese proizvajalcev rib EU. Skladno s tem izhodiščem se vsak proizvod odobri le omejena količina, pri čemer se upoštevajo stopnja uporabe, enaki konkurenčni pogoji za proizvajalce EU in proizvajalce iz držav nečlanic EU, dodana vrednost in drugi obstoječi trgovinski preferenciali. Predlog je tako v skladu z uveljavljeno politiko EU za zagotavljanje zadostne dobave ribiških proizvodov predelovalni industriji EU.</w:t>
      </w:r>
    </w:p>
    <w:p w:rsidR="005F6A42" w:rsidRPr="00B627D6" w:rsidRDefault="005F6A42" w:rsidP="00042746">
      <w:pPr>
        <w:spacing w:before="20" w:after="20"/>
        <w:jc w:val="both"/>
        <w:rPr>
          <w:rFonts w:cs="Arial"/>
          <w:i/>
          <w:iCs/>
          <w:szCs w:val="20"/>
          <w:lang w:val="sl-SI"/>
        </w:rPr>
      </w:pPr>
    </w:p>
    <w:p w:rsidR="005F6A42" w:rsidRPr="00B627D6" w:rsidRDefault="005F6A42" w:rsidP="00042746">
      <w:pPr>
        <w:spacing w:before="20" w:after="20"/>
        <w:jc w:val="both"/>
        <w:rPr>
          <w:rFonts w:cs="Arial"/>
          <w:i/>
          <w:iCs/>
          <w:szCs w:val="20"/>
          <w:lang w:val="sl-SI"/>
        </w:rPr>
      </w:pPr>
      <w:r w:rsidRPr="00B627D6">
        <w:rPr>
          <w:rFonts w:cs="Arial"/>
          <w:i/>
          <w:iCs/>
          <w:szCs w:val="20"/>
          <w:lang w:val="sl-SI"/>
        </w:rPr>
        <w:t>EU je pri oskrbi trga z nekaterimi ribiškimi proizvodi v zadnjih desetletjih postajala vse bolj odvisna od uvoza, da bi lahko zadostila povpraševanju po teh proizvodih. Trenutno proizvodnja EU v ribištvu in akvakulturi pokriva 39 % njenih potreb. Da ne bi bila ogrožena proizvodnja ribiških proizvodov v Uniji in da se predelovalni industriji v EU zagotovi zadostna oskrba z ribiškimi proizvodi, se predlaga opustitev ali znižanje uvoznih dajatev za več ribiških proizvodov v okviru tarifnih kvot ustreznega obsega. Pri tem bi bilo treba upoštevati tudi vpliv ukrepov na konkurenčnost proizvajalcev ribiških proizvodov EU, da se zagotovi pošteno konkurenco med uvoženimi ribiškimi proizvodi in ribiškimi proizvodi Unije na trgu EU. Izhaja se iz načela, da imajo vsi uvozniki v Uniji enak in neprekinjen dostop do tarifnih kvot, določenih v tej uredbi, stopnje, določene za tarifne kvote, pa neprekinjeno uporabljajo za celotni uvoz zadevnih ribiških proizvodov v vse države članice do izčrpanja tarifnih kvot.</w:t>
      </w:r>
    </w:p>
    <w:p w:rsidR="005F6A42" w:rsidRPr="00B627D6" w:rsidRDefault="005F6A42" w:rsidP="00042746">
      <w:pPr>
        <w:spacing w:before="20" w:after="20"/>
        <w:jc w:val="both"/>
        <w:rPr>
          <w:rFonts w:cs="Arial"/>
          <w:i/>
          <w:iCs/>
          <w:szCs w:val="20"/>
          <w:lang w:val="sl-SI"/>
        </w:rPr>
      </w:pPr>
    </w:p>
    <w:p w:rsidR="005F6A42" w:rsidRPr="00B627D6" w:rsidRDefault="005F6A42" w:rsidP="00042746">
      <w:pPr>
        <w:spacing w:before="20" w:after="20"/>
        <w:jc w:val="both"/>
        <w:rPr>
          <w:rFonts w:cs="Arial"/>
          <w:i/>
          <w:iCs/>
          <w:szCs w:val="20"/>
          <w:lang w:val="sl-SI"/>
        </w:rPr>
      </w:pPr>
      <w:r w:rsidRPr="00B627D6">
        <w:rPr>
          <w:rFonts w:cs="Arial"/>
          <w:i/>
          <w:iCs/>
          <w:szCs w:val="20"/>
          <w:lang w:val="sl-SI"/>
        </w:rPr>
        <w:t xml:space="preserve">Predlog upošteva Uredbo Sveta (EU) 2022/2583, ki določa avtonomne tarifne opustitve (instrumenti erga </w:t>
      </w:r>
      <w:proofErr w:type="spellStart"/>
      <w:r w:rsidRPr="00B627D6">
        <w:rPr>
          <w:rFonts w:cs="Arial"/>
          <w:i/>
          <w:iCs/>
          <w:szCs w:val="20"/>
          <w:lang w:val="sl-SI"/>
        </w:rPr>
        <w:t>omnes</w:t>
      </w:r>
      <w:proofErr w:type="spellEnd"/>
      <w:r w:rsidRPr="00B627D6">
        <w:rPr>
          <w:rFonts w:cs="Arial"/>
          <w:i/>
          <w:iCs/>
          <w:szCs w:val="20"/>
          <w:lang w:val="sl-SI"/>
        </w:rPr>
        <w:t xml:space="preserve">), in Uredbo Sveta (EU) 2022/2563 o odprtju in zagotavljanju upravljanja avtonomnih tarifnih kvot Unije za nekatere kmetijske in industrijske proizvode. S slednjo uredbo </w:t>
      </w:r>
      <w:r w:rsidRPr="00B627D6">
        <w:rPr>
          <w:rFonts w:cs="Arial"/>
          <w:i/>
          <w:iCs/>
          <w:szCs w:val="20"/>
          <w:lang w:val="sl-SI"/>
        </w:rPr>
        <w:lastRenderedPageBreak/>
        <w:t>sta Rusija in Belorusija izključeni iz ugodnosti tarifnih opustitev. Zato se predlaga enaka izključitev pri avtonomnih tarifnih kvotah.</w:t>
      </w:r>
    </w:p>
    <w:p w:rsidR="005F6A42" w:rsidRPr="00B627D6" w:rsidRDefault="005F6A42" w:rsidP="00042746">
      <w:pPr>
        <w:spacing w:before="20" w:after="20"/>
        <w:jc w:val="both"/>
        <w:rPr>
          <w:rFonts w:cs="Arial"/>
          <w:i/>
          <w:iCs/>
          <w:szCs w:val="20"/>
          <w:lang w:val="sl-SI"/>
        </w:rPr>
      </w:pPr>
    </w:p>
    <w:p w:rsidR="005F6A42" w:rsidRPr="00B627D6" w:rsidRDefault="005F6A42" w:rsidP="00042746">
      <w:pPr>
        <w:spacing w:before="20" w:after="20"/>
        <w:jc w:val="both"/>
        <w:rPr>
          <w:rFonts w:cs="Arial"/>
          <w:i/>
          <w:iCs/>
          <w:szCs w:val="20"/>
          <w:lang w:val="sl-SI"/>
        </w:rPr>
      </w:pPr>
      <w:r w:rsidRPr="00B627D6">
        <w:rPr>
          <w:rFonts w:cs="Arial"/>
          <w:i/>
          <w:iCs/>
          <w:szCs w:val="20"/>
          <w:lang w:val="sl-SI"/>
        </w:rPr>
        <w:t>Ta uredba začne veljati tretji dan po objavi v Uradnem listu Evropske unije in se uporablja od 1. januarja 2024 do 31. decembra 2025. Pri čemer lahko Svet na predlog Komisije podaljša veljavnost te uredbe do 31. decembra 2026.</w:t>
      </w:r>
    </w:p>
    <w:p w:rsidR="005F6A42" w:rsidRPr="00B627D6" w:rsidRDefault="005F6A42" w:rsidP="00042746">
      <w:pPr>
        <w:spacing w:before="20" w:after="20"/>
        <w:jc w:val="both"/>
        <w:rPr>
          <w:rFonts w:cs="Arial"/>
          <w:i/>
          <w:iCs/>
          <w:szCs w:val="20"/>
          <w:lang w:val="sl-SI"/>
        </w:rPr>
      </w:pPr>
      <w:r w:rsidRPr="00B627D6">
        <w:rPr>
          <w:rFonts w:cs="Arial"/>
          <w:i/>
          <w:iCs/>
          <w:szCs w:val="20"/>
          <w:lang w:val="sl-SI"/>
        </w:rPr>
        <w:t>Ta uredba je v celoti zavezujoča in se neposredno uporablja v vseh državah članicah.</w:t>
      </w:r>
    </w:p>
    <w:p w:rsidR="005F6A42" w:rsidRPr="00B627D6" w:rsidRDefault="005F6A42" w:rsidP="00042746">
      <w:pPr>
        <w:spacing w:before="20" w:after="20"/>
        <w:jc w:val="both"/>
        <w:rPr>
          <w:rFonts w:cs="Arial"/>
          <w:iCs/>
          <w:szCs w:val="20"/>
          <w:lang w:val="sl-SI"/>
        </w:rPr>
      </w:pPr>
    </w:p>
    <w:p w:rsidR="005F6A42" w:rsidRPr="00B627D6" w:rsidRDefault="005F6A42" w:rsidP="00042746">
      <w:pPr>
        <w:spacing w:before="20" w:after="20"/>
        <w:jc w:val="both"/>
        <w:rPr>
          <w:rFonts w:cs="Arial"/>
          <w:iCs/>
          <w:szCs w:val="20"/>
          <w:lang w:val="sl-SI"/>
        </w:rPr>
      </w:pPr>
      <w:r w:rsidRPr="00B627D6">
        <w:rPr>
          <w:rFonts w:cs="Arial"/>
          <w:b/>
          <w:iCs/>
          <w:szCs w:val="20"/>
          <w:lang w:val="sl-SI"/>
        </w:rPr>
        <w:t>OCENA VPLIVOV IN POSLEDIC PREDLOGA ZADEVE EU</w:t>
      </w:r>
      <w:r w:rsidRPr="00B627D6">
        <w:rPr>
          <w:rFonts w:cs="Arial"/>
          <w:iCs/>
          <w:szCs w:val="20"/>
          <w:lang w:val="sl-SI"/>
        </w:rPr>
        <w:t xml:space="preserve">: </w:t>
      </w:r>
    </w:p>
    <w:p w:rsidR="005F6A42" w:rsidRPr="00B627D6" w:rsidRDefault="005F6A42" w:rsidP="00042746">
      <w:pPr>
        <w:spacing w:before="20" w:after="20"/>
        <w:jc w:val="both"/>
        <w:rPr>
          <w:rFonts w:cs="Arial"/>
          <w:i/>
          <w:szCs w:val="20"/>
          <w:lang w:val="sl-SI"/>
        </w:rPr>
      </w:pPr>
    </w:p>
    <w:p w:rsidR="005F6A42" w:rsidRPr="00B627D6" w:rsidRDefault="005F6A42" w:rsidP="00042746">
      <w:pPr>
        <w:spacing w:before="20" w:after="20"/>
        <w:jc w:val="both"/>
        <w:rPr>
          <w:rFonts w:cs="Arial"/>
          <w:szCs w:val="20"/>
          <w:lang w:val="sl-SI"/>
        </w:rPr>
      </w:pPr>
      <w:r w:rsidRPr="00B627D6">
        <w:rPr>
          <w:rFonts w:cs="Arial"/>
          <w:szCs w:val="20"/>
          <w:lang w:val="sl-SI"/>
        </w:rPr>
        <w:t>Vpliv na pravni red</w:t>
      </w:r>
    </w:p>
    <w:p w:rsidR="005F6A42" w:rsidRPr="00B627D6" w:rsidRDefault="005F6A42" w:rsidP="00042746">
      <w:pPr>
        <w:spacing w:before="20" w:after="20"/>
        <w:jc w:val="both"/>
        <w:rPr>
          <w:rFonts w:cs="Arial"/>
          <w:i/>
          <w:szCs w:val="20"/>
          <w:lang w:val="sl-SI"/>
        </w:rPr>
      </w:pPr>
      <w:r w:rsidRPr="00B627D6">
        <w:rPr>
          <w:rFonts w:cs="Arial"/>
          <w:i/>
          <w:szCs w:val="20"/>
          <w:lang w:val="sl-SI"/>
        </w:rPr>
        <w:t>Ni vpliva na pravni red.</w:t>
      </w:r>
    </w:p>
    <w:p w:rsidR="005F6A42" w:rsidRPr="00B627D6" w:rsidRDefault="005F6A42" w:rsidP="00042746">
      <w:pPr>
        <w:spacing w:before="20" w:after="20"/>
        <w:jc w:val="both"/>
        <w:rPr>
          <w:rFonts w:cs="Arial"/>
          <w:i/>
          <w:szCs w:val="20"/>
          <w:lang w:val="sl-SI"/>
        </w:rPr>
      </w:pPr>
    </w:p>
    <w:p w:rsidR="005F6A42" w:rsidRPr="00B627D6" w:rsidRDefault="005F6A42" w:rsidP="00042746">
      <w:pPr>
        <w:spacing w:before="20" w:after="20"/>
        <w:jc w:val="both"/>
        <w:rPr>
          <w:rFonts w:cs="Arial"/>
          <w:szCs w:val="20"/>
          <w:lang w:val="sl-SI"/>
        </w:rPr>
      </w:pPr>
      <w:r w:rsidRPr="00B627D6">
        <w:rPr>
          <w:rFonts w:cs="Arial"/>
          <w:szCs w:val="20"/>
          <w:lang w:val="sl-SI"/>
        </w:rPr>
        <w:t>Posledice za proračun</w:t>
      </w:r>
    </w:p>
    <w:p w:rsidR="005F6A42" w:rsidRPr="00B627D6" w:rsidRDefault="005F6A42" w:rsidP="00042746">
      <w:pPr>
        <w:spacing w:before="20" w:after="20"/>
        <w:jc w:val="both"/>
        <w:rPr>
          <w:rFonts w:cs="Arial"/>
          <w:i/>
          <w:szCs w:val="20"/>
          <w:lang w:val="sl-SI"/>
        </w:rPr>
      </w:pPr>
      <w:r w:rsidRPr="00B627D6">
        <w:rPr>
          <w:rFonts w:cs="Arial"/>
          <w:i/>
          <w:szCs w:val="20"/>
          <w:lang w:val="sl-SI"/>
        </w:rPr>
        <w:t>Predlog ima proračunski vpliv na prihodke EU zaradi izgube carin, ki bi se pobrale za uvožene proizvode. Pri čemer velja poudariti, da izpad vsakega eura carinske dajatve ustvari med 2,5 EUR in 3 EUR dodane vrednosti v industriji.</w:t>
      </w:r>
    </w:p>
    <w:p w:rsidR="005F6A42" w:rsidRPr="00B627D6" w:rsidRDefault="005F6A42" w:rsidP="00042746">
      <w:pPr>
        <w:spacing w:before="20" w:after="20"/>
        <w:jc w:val="both"/>
        <w:rPr>
          <w:rFonts w:cs="Arial"/>
          <w:i/>
          <w:szCs w:val="20"/>
          <w:lang w:val="sl-SI"/>
        </w:rPr>
      </w:pPr>
      <w:r w:rsidRPr="00B627D6">
        <w:rPr>
          <w:rFonts w:cs="Arial"/>
          <w:i/>
          <w:szCs w:val="20"/>
          <w:lang w:val="sl-SI"/>
        </w:rPr>
        <w:t>Na osnovi najnovejših popolnih statističnih podatkov (2021–2022) se lahko vpliv te uredbe na izgubo prihodkov oceni na 272,04 milijona EUR za prvo leto dvoletnega obdobja, ki se začne leta 2024. Opomba: Navedeni znesek je bil izračunan na podlagi stopenj dajatev za države z največjimi ugodnostmi, izrabe kvot v celoti, povprečne cene (EUR) na tono in 80-odstotne vključenosti dajatev v proračun EU. Tako to pomeni najvišjo raven izgube prihodka, saj Unija dodeljuje ugodnejše trgovinske pogoje različnim skupinam tretjih držav (shemi GSP in GSP+ ter sporazumi o prosti trgovini). Zato je dejanska izguba prihodkov praviloma manjša, saj se dajatve za države z največjimi ugodnostmi ne uporabljajo na splošno in kvote, določene v Uredbi, niso v celoti izkoriščene.</w:t>
      </w:r>
    </w:p>
    <w:p w:rsidR="005F6A42" w:rsidRPr="00B627D6" w:rsidRDefault="005F6A42" w:rsidP="00042746">
      <w:pPr>
        <w:spacing w:before="20" w:after="20"/>
        <w:jc w:val="both"/>
        <w:rPr>
          <w:rFonts w:cs="Arial"/>
          <w:i/>
          <w:szCs w:val="20"/>
          <w:lang w:val="sl-SI"/>
        </w:rPr>
      </w:pPr>
      <w:r w:rsidRPr="00B627D6">
        <w:rPr>
          <w:rFonts w:cs="Arial"/>
          <w:i/>
          <w:szCs w:val="20"/>
          <w:lang w:val="sl-SI"/>
        </w:rPr>
        <w:t xml:space="preserve">Z vidika Republike Slovenije bi lahko imel predlog posredne posledice za proračun v višini okrog 0,6 milijona EUR letno (po oceni Ministrstva za finance), v primeru, da se predlagane tarifne kvote izkoristijo. Do sedaj ni bilo interesa s strani slovenske predelovalne industrije za koriščenje teh tarifnih kvot. </w:t>
      </w:r>
    </w:p>
    <w:p w:rsidR="005F6A42" w:rsidRPr="00B627D6" w:rsidRDefault="005F6A42" w:rsidP="00042746">
      <w:pPr>
        <w:spacing w:before="20" w:after="20"/>
        <w:jc w:val="both"/>
        <w:rPr>
          <w:rFonts w:cs="Arial"/>
          <w:szCs w:val="20"/>
          <w:lang w:val="sl-SI"/>
        </w:rPr>
      </w:pPr>
    </w:p>
    <w:p w:rsidR="005F6A42" w:rsidRPr="00B627D6" w:rsidRDefault="005F6A42" w:rsidP="00042746">
      <w:pPr>
        <w:spacing w:before="20" w:after="20"/>
        <w:jc w:val="both"/>
        <w:rPr>
          <w:rFonts w:cs="Arial"/>
          <w:szCs w:val="20"/>
          <w:lang w:val="sl-SI"/>
        </w:rPr>
      </w:pPr>
      <w:r w:rsidRPr="00B627D6">
        <w:rPr>
          <w:rFonts w:cs="Arial"/>
          <w:szCs w:val="20"/>
          <w:lang w:val="sl-SI"/>
        </w:rPr>
        <w:t>Vpliv na gospodarstvo</w:t>
      </w:r>
    </w:p>
    <w:p w:rsidR="005F6A42" w:rsidRPr="00B627D6" w:rsidRDefault="005F6A42" w:rsidP="00042746">
      <w:pPr>
        <w:spacing w:before="20" w:after="20"/>
        <w:jc w:val="both"/>
        <w:rPr>
          <w:rFonts w:cs="Arial"/>
          <w:i/>
          <w:szCs w:val="20"/>
          <w:lang w:val="sl-SI"/>
        </w:rPr>
      </w:pPr>
      <w:r w:rsidRPr="00B627D6">
        <w:rPr>
          <w:rFonts w:cs="Arial"/>
          <w:i/>
          <w:szCs w:val="20"/>
          <w:lang w:val="sl-SI"/>
        </w:rPr>
        <w:t>Pozitiven vpliv na gospodarstvo. Shema avtonomnih tarifnih kvot je pomembna za podporo sektorja predelovalne industrije EU, saj se na ta način sektorju zagotavlja ustrezna dobava ribiških proizvodov za to industrijo v obliki določitve ustreznega obsega za vsako tarifno kvoto. To pa ustvarja dodano vrednost in nova delovna mesta.</w:t>
      </w:r>
    </w:p>
    <w:p w:rsidR="005F6A42" w:rsidRPr="00B627D6" w:rsidRDefault="005F6A42" w:rsidP="00042746">
      <w:pPr>
        <w:spacing w:before="20" w:after="20"/>
        <w:jc w:val="both"/>
        <w:rPr>
          <w:rFonts w:cs="Arial"/>
          <w:szCs w:val="20"/>
          <w:lang w:val="sl-SI"/>
        </w:rPr>
      </w:pPr>
    </w:p>
    <w:p w:rsidR="005F6A42" w:rsidRPr="00B627D6" w:rsidRDefault="005F6A42" w:rsidP="00042746">
      <w:pPr>
        <w:spacing w:before="20" w:after="20"/>
        <w:jc w:val="both"/>
        <w:rPr>
          <w:rFonts w:cs="Arial"/>
          <w:szCs w:val="20"/>
          <w:lang w:val="sl-SI"/>
        </w:rPr>
      </w:pPr>
      <w:r w:rsidRPr="00B627D6">
        <w:rPr>
          <w:rFonts w:cs="Arial"/>
          <w:szCs w:val="20"/>
          <w:lang w:val="sl-SI"/>
        </w:rPr>
        <w:t>Vpliv na javno upravo</w:t>
      </w:r>
    </w:p>
    <w:p w:rsidR="005F6A42" w:rsidRPr="00B627D6" w:rsidRDefault="005F6A42" w:rsidP="00042746">
      <w:pPr>
        <w:spacing w:before="20" w:after="20"/>
        <w:jc w:val="both"/>
        <w:rPr>
          <w:rFonts w:cs="Arial"/>
          <w:i/>
          <w:szCs w:val="20"/>
          <w:lang w:val="sl-SI"/>
        </w:rPr>
      </w:pPr>
      <w:r w:rsidRPr="00B627D6">
        <w:rPr>
          <w:rFonts w:cs="Arial"/>
          <w:i/>
          <w:szCs w:val="20"/>
          <w:lang w:val="sl-SI"/>
        </w:rPr>
        <w:t>Ni vpliva na javno upravo.</w:t>
      </w:r>
    </w:p>
    <w:p w:rsidR="005F6A42" w:rsidRPr="00B627D6" w:rsidRDefault="005F6A42" w:rsidP="00042746">
      <w:pPr>
        <w:spacing w:before="20" w:after="20"/>
        <w:jc w:val="both"/>
        <w:rPr>
          <w:rFonts w:cs="Arial"/>
          <w:szCs w:val="20"/>
          <w:lang w:val="sl-SI"/>
        </w:rPr>
      </w:pPr>
    </w:p>
    <w:p w:rsidR="005F6A42" w:rsidRPr="00B627D6" w:rsidRDefault="005F6A42" w:rsidP="00042746">
      <w:pPr>
        <w:spacing w:before="20" w:after="20"/>
        <w:jc w:val="both"/>
        <w:rPr>
          <w:rFonts w:cs="Arial"/>
          <w:szCs w:val="20"/>
          <w:lang w:val="sl-SI"/>
        </w:rPr>
      </w:pPr>
      <w:r w:rsidRPr="00B627D6">
        <w:rPr>
          <w:rFonts w:cs="Arial"/>
          <w:szCs w:val="20"/>
          <w:lang w:val="sl-SI"/>
        </w:rPr>
        <w:t>Vpliv na okolje</w:t>
      </w:r>
    </w:p>
    <w:p w:rsidR="005F6A42" w:rsidRPr="00B627D6" w:rsidRDefault="005F6A42" w:rsidP="00042746">
      <w:pPr>
        <w:spacing w:before="20" w:after="20"/>
        <w:jc w:val="both"/>
        <w:rPr>
          <w:rFonts w:cs="Arial"/>
          <w:i/>
          <w:szCs w:val="20"/>
          <w:lang w:val="sl-SI"/>
        </w:rPr>
      </w:pPr>
      <w:r w:rsidRPr="00B627D6">
        <w:rPr>
          <w:rFonts w:cs="Arial"/>
          <w:i/>
          <w:szCs w:val="20"/>
          <w:lang w:val="sl-SI"/>
        </w:rPr>
        <w:t>Ni vpliva na okolje.</w:t>
      </w:r>
    </w:p>
    <w:p w:rsidR="005F6A42" w:rsidRPr="00B627D6" w:rsidRDefault="005F6A42" w:rsidP="00042746">
      <w:pPr>
        <w:spacing w:before="20" w:after="20"/>
        <w:jc w:val="both"/>
        <w:rPr>
          <w:rFonts w:cs="Arial"/>
          <w:szCs w:val="20"/>
          <w:lang w:val="sl-SI"/>
        </w:rPr>
      </w:pPr>
    </w:p>
    <w:p w:rsidR="005F6A42" w:rsidRPr="00B627D6" w:rsidRDefault="005F6A42" w:rsidP="00042746">
      <w:pPr>
        <w:spacing w:before="20" w:after="20"/>
        <w:jc w:val="both"/>
        <w:rPr>
          <w:rFonts w:cs="Arial"/>
          <w:szCs w:val="20"/>
          <w:lang w:val="sl-SI"/>
        </w:rPr>
      </w:pPr>
      <w:r w:rsidRPr="00B627D6">
        <w:rPr>
          <w:rFonts w:cs="Arial"/>
          <w:szCs w:val="20"/>
          <w:lang w:val="sl-SI"/>
        </w:rPr>
        <w:t>Drugo</w:t>
      </w:r>
    </w:p>
    <w:p w:rsidR="005F6A42" w:rsidRPr="00B627D6" w:rsidRDefault="005F6A42" w:rsidP="00042746">
      <w:pPr>
        <w:spacing w:before="20" w:after="20"/>
        <w:jc w:val="both"/>
        <w:rPr>
          <w:rFonts w:cs="Arial"/>
          <w:i/>
          <w:szCs w:val="20"/>
          <w:lang w:val="sl-SI"/>
        </w:rPr>
      </w:pPr>
    </w:p>
    <w:p w:rsidR="005F6A42" w:rsidRPr="00B627D6" w:rsidRDefault="005F6A42" w:rsidP="00042746">
      <w:pPr>
        <w:spacing w:before="20" w:after="20"/>
        <w:jc w:val="both"/>
        <w:rPr>
          <w:rFonts w:cs="Arial"/>
          <w:b/>
          <w:bCs/>
          <w:i/>
          <w:szCs w:val="20"/>
          <w:lang w:val="sl-SI"/>
        </w:rPr>
      </w:pPr>
      <w:r w:rsidRPr="00B627D6">
        <w:rPr>
          <w:rFonts w:cs="Arial"/>
          <w:b/>
          <w:bCs/>
          <w:i/>
          <w:szCs w:val="20"/>
          <w:lang w:val="sl-SI"/>
        </w:rPr>
        <w:t xml:space="preserve"> </w:t>
      </w:r>
    </w:p>
    <w:p w:rsidR="005F6A42" w:rsidRPr="00B627D6" w:rsidRDefault="005F6A42" w:rsidP="00042746">
      <w:pPr>
        <w:spacing w:before="20" w:after="20"/>
        <w:jc w:val="both"/>
        <w:rPr>
          <w:rFonts w:cs="Arial"/>
          <w:b/>
          <w:szCs w:val="20"/>
          <w:lang w:val="sl-SI"/>
        </w:rPr>
      </w:pPr>
      <w:r w:rsidRPr="00B627D6">
        <w:rPr>
          <w:rFonts w:cs="Arial"/>
          <w:b/>
          <w:szCs w:val="20"/>
          <w:lang w:val="sl-SI"/>
        </w:rPr>
        <w:t>C)</w:t>
      </w:r>
    </w:p>
    <w:p w:rsidR="005F6A42" w:rsidRPr="00B627D6" w:rsidRDefault="005F6A42" w:rsidP="00042746">
      <w:pPr>
        <w:spacing w:before="20" w:after="20"/>
        <w:jc w:val="both"/>
        <w:rPr>
          <w:rFonts w:cs="Arial"/>
          <w:b/>
          <w:iCs/>
          <w:szCs w:val="20"/>
          <w:lang w:val="sl-SI"/>
        </w:rPr>
      </w:pPr>
      <w:r w:rsidRPr="00B627D6">
        <w:rPr>
          <w:rFonts w:cs="Arial"/>
          <w:b/>
          <w:iCs/>
          <w:szCs w:val="20"/>
          <w:lang w:val="sl-SI"/>
        </w:rPr>
        <w:t>Predstavniki RS, ki bodo zastopali stališče RS v institucijah EU</w:t>
      </w:r>
      <w:r w:rsidRPr="00B627D6">
        <w:rPr>
          <w:rFonts w:cs="Arial"/>
          <w:iCs/>
          <w:szCs w:val="20"/>
          <w:lang w:val="sl-SI"/>
        </w:rPr>
        <w:t>:</w:t>
      </w:r>
      <w:r w:rsidRPr="00B627D6">
        <w:rPr>
          <w:rFonts w:cs="Arial"/>
          <w:b/>
          <w:iCs/>
          <w:szCs w:val="20"/>
          <w:lang w:val="sl-SI"/>
        </w:rPr>
        <w:t xml:space="preserve"> </w:t>
      </w:r>
    </w:p>
    <w:p w:rsidR="005F6A42" w:rsidRPr="00B627D6" w:rsidRDefault="005F6A42" w:rsidP="00042746">
      <w:pPr>
        <w:spacing w:before="20" w:after="20"/>
        <w:jc w:val="both"/>
        <w:rPr>
          <w:rFonts w:cs="Arial"/>
          <w:b/>
          <w:iCs/>
          <w:szCs w:val="20"/>
          <w:lang w:val="sl-SI"/>
        </w:rPr>
      </w:pPr>
      <w:r w:rsidRPr="00B627D6">
        <w:rPr>
          <w:rFonts w:cs="Arial"/>
          <w:b/>
          <w:i/>
          <w:iCs/>
          <w:szCs w:val="20"/>
          <w:lang w:val="sl-SI"/>
        </w:rPr>
        <w:t xml:space="preserve">Irena Šinko, ministrica; dr. Darij Krajčič, državni sekretar; Tatjana Buzeti, državna sekretarka; dr. Polona </w:t>
      </w:r>
      <w:proofErr w:type="spellStart"/>
      <w:r w:rsidRPr="00B627D6">
        <w:rPr>
          <w:rFonts w:cs="Arial"/>
          <w:b/>
          <w:i/>
          <w:iCs/>
          <w:szCs w:val="20"/>
          <w:lang w:val="sl-SI"/>
        </w:rPr>
        <w:t>Bunič</w:t>
      </w:r>
      <w:proofErr w:type="spellEnd"/>
      <w:r w:rsidRPr="00B627D6">
        <w:rPr>
          <w:rFonts w:cs="Arial"/>
          <w:b/>
          <w:i/>
          <w:iCs/>
          <w:szCs w:val="20"/>
          <w:lang w:val="sl-SI"/>
        </w:rPr>
        <w:t>, MKGP; mag. Gvido Mravljak, svetovalec za ribištvo, SPBR</w:t>
      </w:r>
    </w:p>
    <w:p w:rsidR="005F6A42" w:rsidRPr="00B627D6" w:rsidRDefault="005F6A42" w:rsidP="00042746">
      <w:pPr>
        <w:spacing w:before="20" w:after="20"/>
        <w:jc w:val="both"/>
        <w:rPr>
          <w:rFonts w:cs="Arial"/>
          <w:szCs w:val="20"/>
          <w:lang w:val="sl-SI"/>
        </w:rPr>
      </w:pPr>
    </w:p>
    <w:p w:rsidR="007D75CF" w:rsidRPr="00B627D6" w:rsidRDefault="007D75CF" w:rsidP="0024718A">
      <w:pPr>
        <w:rPr>
          <w:lang w:val="sl-SI"/>
        </w:rPr>
      </w:pPr>
    </w:p>
    <w:sectPr w:rsidR="007D75CF" w:rsidRPr="00B627D6" w:rsidSect="00431D47">
      <w:headerReference w:type="default" r:id="rId7"/>
      <w:headerReference w:type="first" r:id="rId8"/>
      <w:pgSz w:w="11900" w:h="16840" w:code="9"/>
      <w:pgMar w:top="993"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746" w:rsidRDefault="00042746">
      <w:r>
        <w:separator/>
      </w:r>
    </w:p>
  </w:endnote>
  <w:endnote w:type="continuationSeparator" w:id="0">
    <w:p w:rsidR="00042746" w:rsidRDefault="00042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746" w:rsidRDefault="00042746">
      <w:r>
        <w:separator/>
      </w:r>
    </w:p>
  </w:footnote>
  <w:footnote w:type="continuationSeparator" w:id="0">
    <w:p w:rsidR="00042746" w:rsidRDefault="00042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A71" w:rsidRPr="00110CBD" w:rsidRDefault="00DC6A71"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09"/>
    </w:tblGrid>
    <w:tr w:rsidR="00DC6A71" w:rsidRPr="008F3500">
      <w:trPr>
        <w:cantSplit/>
        <w:trHeight w:hRule="exact" w:val="847"/>
      </w:trPr>
      <w:tc>
        <w:tcPr>
          <w:tcW w:w="567" w:type="dxa"/>
        </w:tcPr>
        <w:p w:rsidR="00530285" w:rsidRPr="00963ADE" w:rsidRDefault="00286E35" w:rsidP="00530285">
          <w:pPr>
            <w:autoSpaceDE w:val="0"/>
            <w:autoSpaceDN w:val="0"/>
            <w:adjustRightInd w:val="0"/>
            <w:spacing w:before="100" w:line="240" w:lineRule="auto"/>
            <w:rPr>
              <w:rFonts w:ascii="Republika" w:hAnsi="Republika"/>
              <w:sz w:val="18"/>
              <w:szCs w:val="60"/>
              <w:lang w:val="sl-SI"/>
            </w:rPr>
          </w:pPr>
          <w:r w:rsidRPr="00963ADE">
            <w:rPr>
              <w:noProof/>
              <w:lang w:val="sl-SI" w:eastAsia="sl-SI"/>
            </w:rPr>
            <w:drawing>
              <wp:inline distT="0" distB="0" distL="0" distR="0">
                <wp:extent cx="249555" cy="297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 cy="297180"/>
                        </a:xfrm>
                        <a:prstGeom prst="rect">
                          <a:avLst/>
                        </a:prstGeom>
                        <a:noFill/>
                        <a:ln>
                          <a:noFill/>
                        </a:ln>
                      </pic:spPr>
                    </pic:pic>
                  </a:graphicData>
                </a:graphic>
              </wp:inline>
            </w:drawing>
          </w:r>
        </w:p>
        <w:p w:rsidR="006D42D9" w:rsidRPr="006D42D9" w:rsidRDefault="006D42D9" w:rsidP="0024718A">
          <w:pPr>
            <w:autoSpaceDE w:val="0"/>
            <w:autoSpaceDN w:val="0"/>
            <w:adjustRightInd w:val="0"/>
            <w:spacing w:line="240" w:lineRule="auto"/>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DC6A71" w:rsidRPr="006D42D9" w:rsidRDefault="00DC6A71" w:rsidP="006D42D9">
          <w:pPr>
            <w:rPr>
              <w:rFonts w:ascii="Republika" w:hAnsi="Republika"/>
              <w:sz w:val="60"/>
              <w:szCs w:val="60"/>
              <w:lang w:val="sl-SI"/>
            </w:rPr>
          </w:pPr>
        </w:p>
      </w:tc>
    </w:tr>
  </w:tbl>
  <w:p w:rsidR="00DC6A71" w:rsidRPr="008F3500" w:rsidRDefault="00286E35" w:rsidP="00924E3C">
    <w:pPr>
      <w:autoSpaceDE w:val="0"/>
      <w:autoSpaceDN w:val="0"/>
      <w:adjustRightInd w:val="0"/>
      <w:spacing w:line="240" w:lineRule="auto"/>
      <w:rPr>
        <w:rFonts w:ascii="Republika" w:hAnsi="Republika"/>
        <w:lang w:val="sl-SI"/>
      </w:rPr>
    </w:pPr>
    <w:r w:rsidRPr="008F3500">
      <w:rPr>
        <w:noProof/>
        <w:szCs w:val="20"/>
        <w:lang w:val="sl-SI"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F16DD"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Oqzfv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C6A71" w:rsidRPr="008F3500">
      <w:rPr>
        <w:rFonts w:ascii="Republika" w:hAnsi="Republika"/>
        <w:lang w:val="sl-SI"/>
      </w:rPr>
      <w:t>REPUBLIKA SLOVENIJA</w:t>
    </w:r>
  </w:p>
  <w:p w:rsidR="00567106" w:rsidRPr="00B627D6" w:rsidRDefault="006D3DFE" w:rsidP="006D3DFE">
    <w:pPr>
      <w:pStyle w:val="Glava"/>
      <w:tabs>
        <w:tab w:val="clear" w:pos="4320"/>
        <w:tab w:val="clear" w:pos="8640"/>
        <w:tab w:val="left" w:pos="5112"/>
      </w:tabs>
      <w:spacing w:after="120" w:line="240" w:lineRule="exact"/>
      <w:rPr>
        <w:rFonts w:ascii="Republika" w:hAnsi="Republika"/>
        <w:b/>
        <w:caps/>
        <w:lang w:val="sl-SI"/>
      </w:rPr>
    </w:pPr>
    <w:r w:rsidRPr="00B627D6">
      <w:rPr>
        <w:rFonts w:ascii="Republika" w:hAnsi="Republika"/>
        <w:b/>
        <w:caps/>
        <w:lang w:val="sl-SI"/>
      </w:rPr>
      <w:t xml:space="preserve">Ministrstvo za </w:t>
    </w:r>
    <w:r w:rsidR="00C5062F" w:rsidRPr="00B627D6">
      <w:rPr>
        <w:rFonts w:ascii="Republika" w:hAnsi="Republika"/>
        <w:b/>
        <w:caps/>
        <w:lang w:val="sl-SI"/>
      </w:rPr>
      <w:t>KMETIJSTVO, GOZDARSTVO IN PREHRANO</w:t>
    </w:r>
  </w:p>
  <w:p w:rsidR="00DC6A71" w:rsidRPr="008F3500" w:rsidRDefault="00C5062F" w:rsidP="00924E3C">
    <w:pPr>
      <w:pStyle w:val="Glava"/>
      <w:tabs>
        <w:tab w:val="clear" w:pos="4320"/>
        <w:tab w:val="clear" w:pos="8640"/>
        <w:tab w:val="left" w:pos="5112"/>
      </w:tabs>
      <w:spacing w:before="240" w:line="240" w:lineRule="exact"/>
      <w:rPr>
        <w:rFonts w:cs="Arial"/>
        <w:sz w:val="16"/>
        <w:lang w:val="sl-SI"/>
      </w:rPr>
    </w:pPr>
    <w:r>
      <w:rPr>
        <w:rFonts w:cs="Arial"/>
        <w:sz w:val="16"/>
        <w:lang w:val="sl-SI"/>
      </w:rPr>
      <w:t xml:space="preserve">Dunajska </w:t>
    </w:r>
    <w:r w:rsidR="000C407D">
      <w:rPr>
        <w:rFonts w:cs="Arial"/>
        <w:sz w:val="16"/>
        <w:lang w:val="sl-SI"/>
      </w:rPr>
      <w:t xml:space="preserve">cesta </w:t>
    </w:r>
    <w:r>
      <w:rPr>
        <w:rFonts w:cs="Arial"/>
        <w:sz w:val="16"/>
        <w:lang w:val="sl-SI"/>
      </w:rPr>
      <w:t>22</w:t>
    </w:r>
    <w:r w:rsidR="00DC6A71" w:rsidRPr="008F3500">
      <w:rPr>
        <w:rFonts w:cs="Arial"/>
        <w:sz w:val="16"/>
        <w:lang w:val="sl-SI"/>
      </w:rPr>
      <w:t xml:space="preserve">, </w:t>
    </w:r>
    <w:r w:rsidR="006D3DFE">
      <w:rPr>
        <w:rFonts w:cs="Arial"/>
        <w:sz w:val="16"/>
        <w:lang w:val="sl-SI"/>
      </w:rPr>
      <w:t>1000 Ljubljana</w:t>
    </w:r>
    <w:r w:rsidR="00DC6A71" w:rsidRPr="008F3500">
      <w:rPr>
        <w:rFonts w:cs="Arial"/>
        <w:sz w:val="16"/>
        <w:lang w:val="sl-SI"/>
      </w:rPr>
      <w:tab/>
      <w:t xml:space="preserve">T: </w:t>
    </w:r>
    <w:r>
      <w:rPr>
        <w:rFonts w:cs="Arial"/>
        <w:sz w:val="16"/>
        <w:lang w:val="sl-SI"/>
      </w:rPr>
      <w:t>01 478 9000</w:t>
    </w:r>
  </w:p>
  <w:p w:rsidR="00DC6A71" w:rsidRPr="008F3500" w:rsidRDefault="00DC6A71"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6D3DFE">
      <w:rPr>
        <w:rFonts w:cs="Arial"/>
        <w:sz w:val="16"/>
        <w:lang w:val="sl-SI"/>
      </w:rPr>
      <w:t xml:space="preserve">01 478 </w:t>
    </w:r>
    <w:r w:rsidR="000C407D">
      <w:rPr>
        <w:rFonts w:cs="Arial"/>
        <w:sz w:val="16"/>
        <w:lang w:val="sl-SI"/>
      </w:rPr>
      <w:t>9021</w:t>
    </w:r>
    <w:r w:rsidRPr="008F3500">
      <w:rPr>
        <w:rFonts w:cs="Arial"/>
        <w:sz w:val="16"/>
        <w:lang w:val="sl-SI"/>
      </w:rPr>
      <w:t xml:space="preserve"> </w:t>
    </w:r>
  </w:p>
  <w:p w:rsidR="00DC6A71" w:rsidRPr="008F3500" w:rsidRDefault="00DC6A71"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4B276A">
      <w:rPr>
        <w:rFonts w:cs="Arial"/>
        <w:sz w:val="16"/>
        <w:lang w:val="sl-SI"/>
      </w:rPr>
      <w:t>gp.mkgp</w:t>
    </w:r>
    <w:r w:rsidR="006D3DFE">
      <w:rPr>
        <w:rFonts w:cs="Arial"/>
        <w:sz w:val="16"/>
        <w:lang w:val="sl-SI"/>
      </w:rPr>
      <w:t>@gov.si</w:t>
    </w:r>
  </w:p>
  <w:p w:rsidR="00CE7514" w:rsidRPr="008F3500" w:rsidRDefault="00CE7514"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4B276A">
      <w:rPr>
        <w:rFonts w:cs="Arial"/>
        <w:sz w:val="16"/>
        <w:lang w:val="sl-SI"/>
      </w:rPr>
      <w:t>www.mkgp</w:t>
    </w:r>
    <w:r w:rsidR="006D3DFE">
      <w:rPr>
        <w:rFonts w:cs="Arial"/>
        <w:sz w:val="16"/>
        <w:lang w:val="sl-SI"/>
      </w:rPr>
      <w:t>.gov.si</w:t>
    </w:r>
  </w:p>
  <w:p w:rsidR="00DC6A71" w:rsidRPr="008F3500" w:rsidRDefault="00DC6A71"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716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23A88"/>
    <w:rsid w:val="00042746"/>
    <w:rsid w:val="000A7238"/>
    <w:rsid w:val="000C407D"/>
    <w:rsid w:val="000D2FE7"/>
    <w:rsid w:val="001357B2"/>
    <w:rsid w:val="00202A77"/>
    <w:rsid w:val="0024718A"/>
    <w:rsid w:val="00271CE5"/>
    <w:rsid w:val="00282020"/>
    <w:rsid w:val="00286E35"/>
    <w:rsid w:val="002E2949"/>
    <w:rsid w:val="002F2AA4"/>
    <w:rsid w:val="003636BF"/>
    <w:rsid w:val="0037479F"/>
    <w:rsid w:val="003845B4"/>
    <w:rsid w:val="00387B1A"/>
    <w:rsid w:val="003E1C74"/>
    <w:rsid w:val="00431D47"/>
    <w:rsid w:val="004B276A"/>
    <w:rsid w:val="00526246"/>
    <w:rsid w:val="00530285"/>
    <w:rsid w:val="00567106"/>
    <w:rsid w:val="005E1D3C"/>
    <w:rsid w:val="005F6A42"/>
    <w:rsid w:val="006051E1"/>
    <w:rsid w:val="00632253"/>
    <w:rsid w:val="00642714"/>
    <w:rsid w:val="006455CE"/>
    <w:rsid w:val="006C491D"/>
    <w:rsid w:val="006D3DFE"/>
    <w:rsid w:val="006D42D9"/>
    <w:rsid w:val="00733017"/>
    <w:rsid w:val="00783310"/>
    <w:rsid w:val="007A4A6D"/>
    <w:rsid w:val="007D1BCF"/>
    <w:rsid w:val="007D75CF"/>
    <w:rsid w:val="007E6DC5"/>
    <w:rsid w:val="00876443"/>
    <w:rsid w:val="0088043C"/>
    <w:rsid w:val="008906C9"/>
    <w:rsid w:val="008C5738"/>
    <w:rsid w:val="008D04F0"/>
    <w:rsid w:val="008F3500"/>
    <w:rsid w:val="00924E3C"/>
    <w:rsid w:val="009612BB"/>
    <w:rsid w:val="00A125C5"/>
    <w:rsid w:val="00A21E7F"/>
    <w:rsid w:val="00A35903"/>
    <w:rsid w:val="00A5039D"/>
    <w:rsid w:val="00A65EE7"/>
    <w:rsid w:val="00A70133"/>
    <w:rsid w:val="00B17141"/>
    <w:rsid w:val="00B31575"/>
    <w:rsid w:val="00B627D6"/>
    <w:rsid w:val="00B8547D"/>
    <w:rsid w:val="00B866EE"/>
    <w:rsid w:val="00C250D5"/>
    <w:rsid w:val="00C5062F"/>
    <w:rsid w:val="00C92898"/>
    <w:rsid w:val="00CE7514"/>
    <w:rsid w:val="00D04605"/>
    <w:rsid w:val="00D248DE"/>
    <w:rsid w:val="00D8542D"/>
    <w:rsid w:val="00DB6F30"/>
    <w:rsid w:val="00DC6A71"/>
    <w:rsid w:val="00DD4D0F"/>
    <w:rsid w:val="00DE5B46"/>
    <w:rsid w:val="00E0357D"/>
    <w:rsid w:val="00E24EC2"/>
    <w:rsid w:val="00F240BB"/>
    <w:rsid w:val="00F46724"/>
    <w:rsid w:val="00F57FED"/>
    <w:rsid w:val="00FF3D5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colormru v:ext="edit" colors="#428299"/>
    </o:shapedefaults>
    <o:shapelayout v:ext="edit">
      <o:idmap v:ext="edit" data="1"/>
    </o:shapelayout>
  </w:shapeDefaults>
  <w:doNotEmbedSmartTags/>
  <w:decimalSymbol w:val=","/>
  <w:listSeparator w:val=";"/>
  <w15:chartTrackingRefBased/>
  <w15:docId w15:val="{64FB8705-4991-4F77-B0A3-AB2D0CF10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1312</Words>
  <Characters>7619</Characters>
  <Application>Microsoft Office Word</Application>
  <DocSecurity>0</DocSecurity>
  <Lines>63</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Helena Gašperlin Pertovt</cp:lastModifiedBy>
  <cp:revision>5</cp:revision>
  <cp:lastPrinted>2010-07-05T09:38:00Z</cp:lastPrinted>
  <dcterms:created xsi:type="dcterms:W3CDTF">2023-09-19T05:28:00Z</dcterms:created>
  <dcterms:modified xsi:type="dcterms:W3CDTF">2023-09-21T08:27:00Z</dcterms:modified>
</cp:coreProperties>
</file>