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F684F" w14:textId="77777777" w:rsidR="00BC1789" w:rsidRDefault="00BC1789"/>
    <w:p w14:paraId="55B36BF2" w14:textId="5C54DD2D" w:rsidR="007532DB" w:rsidRDefault="007532DB">
      <w:r w:rsidRPr="0080247F">
        <w:rPr>
          <w:rFonts w:eastAsia="Yu Mincho Light" w:cs="Arial"/>
          <w:sz w:val="20"/>
          <w:szCs w:val="20"/>
        </w:rPr>
        <w:t xml:space="preserve">Številka: </w:t>
      </w:r>
      <w:r w:rsidRPr="00A040E2">
        <w:rPr>
          <w:rFonts w:eastAsia="Yu Mincho Light" w:cs="Arial"/>
          <w:sz w:val="20"/>
          <w:szCs w:val="20"/>
        </w:rPr>
        <w:t>4301-9/2024</w:t>
      </w:r>
    </w:p>
    <w:p w14:paraId="5AFC6BFB" w14:textId="68BA2E47" w:rsidR="007532DB" w:rsidRDefault="007532DB">
      <w:pPr>
        <w:rPr>
          <w:rFonts w:eastAsia="Yu Mincho Light" w:cs="Arial"/>
          <w:sz w:val="20"/>
          <w:szCs w:val="20"/>
        </w:rPr>
      </w:pPr>
      <w:r w:rsidRPr="0080247F">
        <w:rPr>
          <w:rFonts w:eastAsia="Yu Mincho Light" w:cs="Arial"/>
          <w:sz w:val="20"/>
          <w:szCs w:val="20"/>
        </w:rPr>
        <w:t xml:space="preserve">Ljubljana, </w:t>
      </w:r>
      <w:r w:rsidR="00B816E9">
        <w:rPr>
          <w:rFonts w:eastAsia="Yu Mincho Light" w:cs="Arial"/>
          <w:sz w:val="20"/>
          <w:szCs w:val="20"/>
        </w:rPr>
        <w:t>2</w:t>
      </w:r>
      <w:r w:rsidR="00BC731D">
        <w:rPr>
          <w:rFonts w:eastAsia="Yu Mincho Light" w:cs="Arial"/>
          <w:sz w:val="20"/>
          <w:szCs w:val="20"/>
        </w:rPr>
        <w:t>4</w:t>
      </w:r>
      <w:r>
        <w:rPr>
          <w:rFonts w:eastAsia="Yu Mincho Light" w:cs="Arial"/>
          <w:sz w:val="20"/>
          <w:szCs w:val="20"/>
        </w:rPr>
        <w:t xml:space="preserve">. </w:t>
      </w:r>
      <w:r w:rsidR="008E60AF">
        <w:rPr>
          <w:rFonts w:eastAsia="Yu Mincho Light" w:cs="Arial"/>
          <w:sz w:val="20"/>
          <w:szCs w:val="20"/>
        </w:rPr>
        <w:t>6</w:t>
      </w:r>
      <w:r>
        <w:rPr>
          <w:rFonts w:eastAsia="Yu Mincho Light" w:cs="Arial"/>
          <w:sz w:val="20"/>
          <w:szCs w:val="20"/>
        </w:rPr>
        <w:t xml:space="preserve">. </w:t>
      </w:r>
      <w:r w:rsidRPr="0080247F">
        <w:rPr>
          <w:rFonts w:eastAsia="Yu Mincho Light" w:cs="Arial"/>
          <w:sz w:val="20"/>
          <w:szCs w:val="20"/>
        </w:rPr>
        <w:t>202</w:t>
      </w:r>
      <w:r>
        <w:rPr>
          <w:rFonts w:eastAsia="Yu Mincho Light" w:cs="Arial"/>
          <w:sz w:val="20"/>
          <w:szCs w:val="20"/>
        </w:rPr>
        <w:t>4</w:t>
      </w:r>
    </w:p>
    <w:p w14:paraId="5FA17B70" w14:textId="77777777" w:rsidR="007532DB" w:rsidRDefault="007532DB">
      <w:pPr>
        <w:rPr>
          <w:rFonts w:eastAsia="Yu Mincho Light" w:cs="Arial"/>
          <w:sz w:val="20"/>
          <w:szCs w:val="20"/>
        </w:rPr>
      </w:pPr>
    </w:p>
    <w:p w14:paraId="396CE613" w14:textId="77777777" w:rsidR="007532DB" w:rsidRDefault="007532DB">
      <w:pPr>
        <w:rPr>
          <w:rFonts w:eastAsia="Yu Mincho Light" w:cs="Arial"/>
          <w:sz w:val="20"/>
          <w:szCs w:val="20"/>
        </w:rPr>
      </w:pPr>
    </w:p>
    <w:p w14:paraId="5A276FBD" w14:textId="77777777" w:rsidR="007532DB" w:rsidRDefault="007532DB">
      <w:pPr>
        <w:rPr>
          <w:rFonts w:eastAsia="Yu Mincho Light" w:cs="Arial"/>
          <w:sz w:val="20"/>
          <w:szCs w:val="20"/>
        </w:rPr>
      </w:pPr>
    </w:p>
    <w:p w14:paraId="4D8BB767" w14:textId="77777777" w:rsidR="007532DB" w:rsidRDefault="007532DB">
      <w:pPr>
        <w:rPr>
          <w:rFonts w:eastAsia="Yu Mincho Light" w:cs="Arial"/>
          <w:sz w:val="20"/>
          <w:szCs w:val="20"/>
        </w:rPr>
      </w:pPr>
    </w:p>
    <w:p w14:paraId="04DB3A2C" w14:textId="77777777" w:rsidR="007532DB" w:rsidRPr="0080247F" w:rsidRDefault="007532DB" w:rsidP="007532DB">
      <w:pPr>
        <w:overflowPunct/>
        <w:autoSpaceDE/>
        <w:autoSpaceDN/>
        <w:adjustRightInd/>
        <w:spacing w:line="260" w:lineRule="exact"/>
        <w:jc w:val="left"/>
        <w:textAlignment w:val="auto"/>
        <w:rPr>
          <w:rFonts w:eastAsia="Yu Mincho Light" w:cs="Arial"/>
          <w:sz w:val="20"/>
          <w:szCs w:val="20"/>
          <w:lang w:eastAsia="en-US"/>
        </w:rPr>
      </w:pPr>
      <w:r w:rsidRPr="0080247F">
        <w:rPr>
          <w:rFonts w:eastAsia="Yu Mincho Light" w:cs="Arial"/>
          <w:sz w:val="20"/>
          <w:szCs w:val="20"/>
          <w:lang w:eastAsia="en-US"/>
        </w:rPr>
        <w:t>GENERALNI SEKRETARIAT VLADE REPUBLIKE SLOVENIJE</w:t>
      </w:r>
    </w:p>
    <w:p w14:paraId="6953689F" w14:textId="77777777" w:rsidR="007532DB" w:rsidRPr="0080247F" w:rsidRDefault="00000000" w:rsidP="007532DB">
      <w:pPr>
        <w:overflowPunct/>
        <w:autoSpaceDE/>
        <w:autoSpaceDN/>
        <w:adjustRightInd/>
        <w:spacing w:line="260" w:lineRule="exact"/>
        <w:jc w:val="left"/>
        <w:textAlignment w:val="auto"/>
        <w:rPr>
          <w:rFonts w:eastAsia="Yu Mincho Light" w:cs="Arial"/>
          <w:sz w:val="20"/>
          <w:szCs w:val="20"/>
          <w:lang w:eastAsia="en-US"/>
        </w:rPr>
      </w:pPr>
      <w:hyperlink r:id="rId8" w:history="1">
        <w:r w:rsidR="007532DB" w:rsidRPr="0080247F">
          <w:rPr>
            <w:rFonts w:eastAsia="Yu Mincho Light" w:cs="Arial"/>
            <w:color w:val="0000FF"/>
            <w:sz w:val="20"/>
            <w:szCs w:val="20"/>
            <w:u w:val="single"/>
            <w:lang w:eastAsia="en-US"/>
          </w:rPr>
          <w:t>Gp.gs@gov.si</w:t>
        </w:r>
      </w:hyperlink>
    </w:p>
    <w:p w14:paraId="3FE19645" w14:textId="77777777" w:rsidR="007532DB" w:rsidRDefault="007532DB" w:rsidP="007532DB">
      <w:pPr>
        <w:overflowPunct/>
        <w:autoSpaceDE/>
        <w:autoSpaceDN/>
        <w:adjustRightInd/>
        <w:spacing w:line="260" w:lineRule="exact"/>
        <w:jc w:val="left"/>
        <w:textAlignment w:val="auto"/>
        <w:rPr>
          <w:rFonts w:eastAsia="Yu Mincho Light" w:cs="Arial"/>
          <w:sz w:val="20"/>
          <w:szCs w:val="20"/>
          <w:lang w:eastAsia="en-US"/>
        </w:rPr>
      </w:pPr>
    </w:p>
    <w:p w14:paraId="794088A9" w14:textId="77777777" w:rsidR="007532DB" w:rsidRDefault="007532DB">
      <w:pPr>
        <w:rPr>
          <w:rFonts w:eastAsia="Yu Mincho Light" w:cs="Arial"/>
          <w:sz w:val="20"/>
          <w:szCs w:val="20"/>
        </w:rPr>
      </w:pPr>
    </w:p>
    <w:p w14:paraId="79DCE6E3" w14:textId="5BF0631E" w:rsidR="007532DB" w:rsidRDefault="007532DB" w:rsidP="007532DB">
      <w:pPr>
        <w:ind w:left="964" w:hanging="964"/>
        <w:rPr>
          <w:rFonts w:eastAsia="Yu Mincho Light" w:cs="Arial"/>
          <w:b/>
          <w:sz w:val="20"/>
          <w:szCs w:val="20"/>
        </w:rPr>
      </w:pPr>
      <w:r w:rsidRPr="0080247F">
        <w:rPr>
          <w:rFonts w:eastAsia="Yu Mincho Light" w:cs="Arial"/>
          <w:b/>
          <w:sz w:val="20"/>
          <w:szCs w:val="20"/>
        </w:rPr>
        <w:t>ZADEVA</w:t>
      </w:r>
      <w:r>
        <w:rPr>
          <w:rFonts w:eastAsia="Yu Mincho Light" w:cs="Arial"/>
          <w:b/>
          <w:sz w:val="20"/>
          <w:szCs w:val="20"/>
        </w:rPr>
        <w:t>:</w:t>
      </w:r>
      <w:r>
        <w:rPr>
          <w:rFonts w:eastAsia="Yu Mincho Light" w:cs="Arial"/>
          <w:b/>
          <w:sz w:val="20"/>
          <w:szCs w:val="20"/>
        </w:rPr>
        <w:tab/>
      </w:r>
      <w:r w:rsidR="00AE1CC6">
        <w:rPr>
          <w:rFonts w:eastAsia="Yu Mincho Light" w:cs="Arial"/>
          <w:b/>
          <w:sz w:val="20"/>
          <w:szCs w:val="20"/>
        </w:rPr>
        <w:t>Predlog o</w:t>
      </w:r>
      <w:r>
        <w:rPr>
          <w:rFonts w:eastAsia="Yu Mincho Light" w:cs="Arial"/>
          <w:b/>
          <w:sz w:val="20"/>
          <w:szCs w:val="20"/>
        </w:rPr>
        <w:t>dgovor</w:t>
      </w:r>
      <w:r w:rsidR="00AE1CC6">
        <w:rPr>
          <w:rFonts w:eastAsia="Yu Mincho Light" w:cs="Arial"/>
          <w:b/>
          <w:sz w:val="20"/>
          <w:szCs w:val="20"/>
        </w:rPr>
        <w:t>a</w:t>
      </w:r>
      <w:r>
        <w:rPr>
          <w:rFonts w:eastAsia="Yu Mincho Light" w:cs="Arial"/>
          <w:b/>
          <w:sz w:val="20"/>
          <w:szCs w:val="20"/>
        </w:rPr>
        <w:t xml:space="preserve"> Vlade Republike Slovenije na p</w:t>
      </w:r>
      <w:r w:rsidRPr="00A040E2">
        <w:rPr>
          <w:rFonts w:eastAsia="Yu Mincho Light" w:cs="Arial"/>
          <w:b/>
          <w:sz w:val="20"/>
          <w:szCs w:val="20"/>
        </w:rPr>
        <w:t>obud</w:t>
      </w:r>
      <w:r>
        <w:rPr>
          <w:rFonts w:eastAsia="Yu Mincho Light" w:cs="Arial"/>
          <w:b/>
          <w:sz w:val="20"/>
          <w:szCs w:val="20"/>
        </w:rPr>
        <w:t>o</w:t>
      </w:r>
      <w:r w:rsidRPr="00A040E2">
        <w:rPr>
          <w:rFonts w:eastAsia="Yu Mincho Light" w:cs="Arial"/>
          <w:b/>
          <w:sz w:val="20"/>
          <w:szCs w:val="20"/>
        </w:rPr>
        <w:t xml:space="preserve"> </w:t>
      </w:r>
      <w:r>
        <w:rPr>
          <w:rFonts w:eastAsia="Yu Mincho Light" w:cs="Arial"/>
          <w:b/>
          <w:sz w:val="20"/>
          <w:szCs w:val="20"/>
        </w:rPr>
        <w:t xml:space="preserve">Računskega sodišča </w:t>
      </w:r>
      <w:r w:rsidRPr="00A040E2">
        <w:rPr>
          <w:rFonts w:eastAsia="Yu Mincho Light" w:cs="Arial"/>
          <w:b/>
          <w:sz w:val="20"/>
          <w:szCs w:val="20"/>
        </w:rPr>
        <w:t>za izvedbo skupnega javnega naročila oziroma za</w:t>
      </w:r>
      <w:r>
        <w:rPr>
          <w:rFonts w:eastAsia="Yu Mincho Light" w:cs="Arial"/>
          <w:b/>
          <w:sz w:val="20"/>
          <w:szCs w:val="20"/>
        </w:rPr>
        <w:t xml:space="preserve"> </w:t>
      </w:r>
      <w:r w:rsidRPr="00A040E2">
        <w:rPr>
          <w:rFonts w:eastAsia="Yu Mincho Light" w:cs="Arial"/>
          <w:b/>
          <w:sz w:val="20"/>
          <w:szCs w:val="20"/>
        </w:rPr>
        <w:t>vključitev nakupa spletnih pravnih vsebin med predmete skupnega</w:t>
      </w:r>
      <w:r>
        <w:rPr>
          <w:rFonts w:eastAsia="Yu Mincho Light" w:cs="Arial"/>
          <w:b/>
          <w:sz w:val="20"/>
          <w:szCs w:val="20"/>
        </w:rPr>
        <w:t xml:space="preserve"> </w:t>
      </w:r>
      <w:r w:rsidRPr="00A040E2">
        <w:rPr>
          <w:rFonts w:eastAsia="Yu Mincho Light" w:cs="Arial"/>
          <w:b/>
          <w:sz w:val="20"/>
          <w:szCs w:val="20"/>
        </w:rPr>
        <w:t>javnega naročanja</w:t>
      </w:r>
      <w:r w:rsidRPr="0080247F">
        <w:rPr>
          <w:rFonts w:eastAsia="Yu Mincho Light" w:cs="Arial"/>
          <w:b/>
          <w:sz w:val="20"/>
          <w:szCs w:val="20"/>
        </w:rPr>
        <w:t xml:space="preserve"> </w:t>
      </w:r>
      <w:r w:rsidR="00AE1CC6">
        <w:rPr>
          <w:rFonts w:eastAsia="Yu Mincho Light" w:cs="Arial"/>
          <w:b/>
          <w:sz w:val="20"/>
          <w:szCs w:val="20"/>
        </w:rPr>
        <w:t xml:space="preserve">s predlogi sklepov </w:t>
      </w:r>
      <w:r w:rsidRPr="0080247F">
        <w:rPr>
          <w:rFonts w:eastAsia="Yu Mincho Light" w:cs="Arial"/>
          <w:b/>
          <w:sz w:val="20"/>
          <w:szCs w:val="20"/>
        </w:rPr>
        <w:t>– predlog za obravnavo</w:t>
      </w:r>
    </w:p>
    <w:p w14:paraId="65D36BC3" w14:textId="77777777" w:rsidR="007532DB" w:rsidRDefault="007532DB">
      <w:pPr>
        <w:rPr>
          <w:rFonts w:eastAsia="Yu Mincho Light" w:cs="Arial"/>
          <w:b/>
          <w:sz w:val="20"/>
          <w:szCs w:val="20"/>
        </w:rPr>
      </w:pPr>
    </w:p>
    <w:p w14:paraId="1B0D18DA" w14:textId="16364469" w:rsidR="007532DB" w:rsidRPr="007532DB" w:rsidRDefault="007532DB" w:rsidP="007532DB">
      <w:pPr>
        <w:rPr>
          <w:rFonts w:eastAsia="Yu Mincho Light" w:cs="Arial"/>
          <w:b/>
          <w:sz w:val="20"/>
          <w:szCs w:val="20"/>
        </w:rPr>
      </w:pPr>
      <w:r>
        <w:rPr>
          <w:rFonts w:eastAsia="Yu Mincho Light" w:cs="Arial"/>
          <w:b/>
          <w:sz w:val="20"/>
          <w:szCs w:val="20"/>
        </w:rPr>
        <w:t>1.</w:t>
      </w:r>
      <w:r>
        <w:rPr>
          <w:rFonts w:eastAsia="Yu Mincho Light" w:cs="Arial"/>
          <w:b/>
          <w:sz w:val="20"/>
          <w:szCs w:val="20"/>
        </w:rPr>
        <w:tab/>
      </w:r>
      <w:r w:rsidRPr="007532DB">
        <w:rPr>
          <w:rFonts w:eastAsia="Yu Mincho Light" w:cs="Arial"/>
          <w:b/>
          <w:sz w:val="20"/>
          <w:szCs w:val="20"/>
        </w:rPr>
        <w:t>Predlog sklepov vlade:</w:t>
      </w:r>
    </w:p>
    <w:p w14:paraId="5EC289ED" w14:textId="77777777" w:rsidR="007532DB" w:rsidRDefault="007532DB" w:rsidP="007532DB">
      <w:pPr>
        <w:spacing w:line="260" w:lineRule="exact"/>
        <w:rPr>
          <w:rFonts w:eastAsia="Yu Mincho Light" w:cs="Arial"/>
          <w:iCs/>
          <w:sz w:val="20"/>
          <w:szCs w:val="20"/>
        </w:rPr>
      </w:pPr>
    </w:p>
    <w:p w14:paraId="096843D7" w14:textId="67CA80F8" w:rsidR="007532DB" w:rsidRPr="0080247F" w:rsidRDefault="007532DB" w:rsidP="007532DB">
      <w:pPr>
        <w:spacing w:line="260" w:lineRule="exact"/>
        <w:rPr>
          <w:rFonts w:eastAsia="Yu Mincho Light" w:cs="Arial"/>
          <w:iCs/>
          <w:sz w:val="20"/>
          <w:szCs w:val="20"/>
        </w:rPr>
      </w:pPr>
      <w:r w:rsidRPr="0080247F">
        <w:rPr>
          <w:rFonts w:eastAsia="Yu Mincho Light" w:cs="Arial"/>
          <w:iCs/>
          <w:sz w:val="20"/>
          <w:szCs w:val="20"/>
        </w:rPr>
        <w:t xml:space="preserve">Na podlagi šestega odstavka </w:t>
      </w:r>
      <w:r>
        <w:rPr>
          <w:rFonts w:eastAsia="Yu Mincho Light" w:cs="Arial"/>
          <w:iCs/>
          <w:sz w:val="20"/>
          <w:szCs w:val="20"/>
        </w:rPr>
        <w:t xml:space="preserve">21. člena </w:t>
      </w:r>
      <w:r w:rsidRPr="00AA127D">
        <w:rPr>
          <w:rFonts w:eastAsia="Yu Mincho Light" w:cs="Arial"/>
          <w:iCs/>
          <w:sz w:val="20"/>
          <w:szCs w:val="20"/>
        </w:rPr>
        <w:t xml:space="preserve">Zakona o Vladi Republike Slovenije (Uradni list RS, št. 24/05 – uradno prečiščeno besedilo, 109/08, 38/10 – ZUKN, 8/12, 21/13, 47/13 – ZDU-1G, 65/14, 55/17 in 163/22) </w:t>
      </w:r>
      <w:r w:rsidRPr="0080247F">
        <w:rPr>
          <w:rFonts w:eastAsia="Yu Mincho Light" w:cs="Arial"/>
          <w:iCs/>
          <w:sz w:val="20"/>
          <w:szCs w:val="20"/>
        </w:rPr>
        <w:t>je Vlada Republike Slovenije na ... seji dne ….. sprejela naslednji sklep:</w:t>
      </w:r>
    </w:p>
    <w:p w14:paraId="7FFF3FE1" w14:textId="77777777" w:rsidR="007532DB" w:rsidRPr="0080247F" w:rsidRDefault="007532DB" w:rsidP="007532DB">
      <w:pPr>
        <w:spacing w:line="260" w:lineRule="exact"/>
        <w:rPr>
          <w:rFonts w:eastAsia="Yu Mincho Light" w:cs="Arial"/>
          <w:iCs/>
          <w:sz w:val="20"/>
          <w:szCs w:val="20"/>
        </w:rPr>
      </w:pPr>
    </w:p>
    <w:p w14:paraId="550613B1" w14:textId="77777777" w:rsidR="00AE1CC6" w:rsidRDefault="007532DB" w:rsidP="00AE1CC6">
      <w:pPr>
        <w:pStyle w:val="Odstavekseznama"/>
        <w:numPr>
          <w:ilvl w:val="0"/>
          <w:numId w:val="49"/>
        </w:numPr>
        <w:spacing w:line="260" w:lineRule="exact"/>
        <w:rPr>
          <w:rFonts w:eastAsia="Yu Mincho Light" w:cs="Arial"/>
          <w:iCs/>
          <w:sz w:val="20"/>
          <w:szCs w:val="20"/>
        </w:rPr>
      </w:pPr>
      <w:r w:rsidRPr="00A040E2">
        <w:rPr>
          <w:rFonts w:eastAsia="Yu Mincho Light" w:cs="Arial"/>
          <w:iCs/>
          <w:sz w:val="20"/>
          <w:szCs w:val="20"/>
        </w:rPr>
        <w:t xml:space="preserve">Vlada Republike Slovenije </w:t>
      </w:r>
      <w:r>
        <w:rPr>
          <w:rFonts w:eastAsia="Yu Mincho Light" w:cs="Arial"/>
          <w:iCs/>
          <w:sz w:val="20"/>
          <w:szCs w:val="20"/>
        </w:rPr>
        <w:t>je sprejela odgovor na p</w:t>
      </w:r>
      <w:r w:rsidRPr="00A040E2">
        <w:rPr>
          <w:rFonts w:eastAsia="Yu Mincho Light" w:cs="Arial"/>
          <w:iCs/>
          <w:sz w:val="20"/>
          <w:szCs w:val="20"/>
        </w:rPr>
        <w:t>obud</w:t>
      </w:r>
      <w:r>
        <w:rPr>
          <w:rFonts w:eastAsia="Yu Mincho Light" w:cs="Arial"/>
          <w:iCs/>
          <w:sz w:val="20"/>
          <w:szCs w:val="20"/>
        </w:rPr>
        <w:t>o</w:t>
      </w:r>
      <w:r w:rsidRPr="00A040E2">
        <w:rPr>
          <w:rFonts w:eastAsia="Yu Mincho Light" w:cs="Arial"/>
          <w:iCs/>
          <w:sz w:val="20"/>
          <w:szCs w:val="20"/>
        </w:rPr>
        <w:t xml:space="preserve"> </w:t>
      </w:r>
      <w:r>
        <w:rPr>
          <w:rFonts w:eastAsia="Yu Mincho Light" w:cs="Arial"/>
          <w:iCs/>
          <w:sz w:val="20"/>
          <w:szCs w:val="20"/>
        </w:rPr>
        <w:t xml:space="preserve">Računskega sodišča </w:t>
      </w:r>
      <w:r w:rsidRPr="00A040E2">
        <w:rPr>
          <w:rFonts w:eastAsia="Yu Mincho Light" w:cs="Arial"/>
          <w:iCs/>
          <w:sz w:val="20"/>
          <w:szCs w:val="20"/>
        </w:rPr>
        <w:t>za izvedbo skupnega javnega naročila oziroma za</w:t>
      </w:r>
      <w:r>
        <w:rPr>
          <w:rFonts w:eastAsia="Yu Mincho Light" w:cs="Arial"/>
          <w:iCs/>
          <w:sz w:val="20"/>
          <w:szCs w:val="20"/>
        </w:rPr>
        <w:t xml:space="preserve"> </w:t>
      </w:r>
      <w:r w:rsidRPr="00A040E2">
        <w:rPr>
          <w:rFonts w:eastAsia="Yu Mincho Light" w:cs="Arial"/>
          <w:iCs/>
          <w:sz w:val="20"/>
          <w:szCs w:val="20"/>
        </w:rPr>
        <w:t>vključitev nakupa spletnih pravnih vsebin med predmete skupnega</w:t>
      </w:r>
      <w:r>
        <w:rPr>
          <w:rFonts w:eastAsia="Yu Mincho Light" w:cs="Arial"/>
          <w:iCs/>
          <w:sz w:val="20"/>
          <w:szCs w:val="20"/>
        </w:rPr>
        <w:t xml:space="preserve"> </w:t>
      </w:r>
      <w:r w:rsidRPr="00A040E2">
        <w:rPr>
          <w:rFonts w:eastAsia="Yu Mincho Light" w:cs="Arial"/>
          <w:iCs/>
          <w:sz w:val="20"/>
          <w:szCs w:val="20"/>
        </w:rPr>
        <w:t>javnega naročanja</w:t>
      </w:r>
      <w:r>
        <w:rPr>
          <w:rFonts w:eastAsia="Yu Mincho Light" w:cs="Arial"/>
          <w:iCs/>
          <w:sz w:val="20"/>
          <w:szCs w:val="20"/>
        </w:rPr>
        <w:t xml:space="preserve"> ter ga pošlje Računskemu sodišču.</w:t>
      </w:r>
    </w:p>
    <w:p w14:paraId="3BB3DE84" w14:textId="77777777" w:rsidR="00AE1CC6" w:rsidRDefault="00AE1CC6" w:rsidP="00AE1CC6">
      <w:pPr>
        <w:pStyle w:val="Odstavekseznama"/>
        <w:spacing w:line="260" w:lineRule="exact"/>
        <w:ind w:left="720"/>
        <w:rPr>
          <w:rFonts w:eastAsia="Yu Mincho Light" w:cs="Arial"/>
          <w:iCs/>
          <w:sz w:val="20"/>
          <w:szCs w:val="20"/>
        </w:rPr>
      </w:pPr>
    </w:p>
    <w:p w14:paraId="51708AE9" w14:textId="1B632A62" w:rsidR="00AE1CC6" w:rsidRPr="00AE1CC6" w:rsidRDefault="00AE1CC6" w:rsidP="00AE1CC6">
      <w:pPr>
        <w:pStyle w:val="Odstavekseznama"/>
        <w:numPr>
          <w:ilvl w:val="0"/>
          <w:numId w:val="49"/>
        </w:numPr>
        <w:spacing w:line="260" w:lineRule="exact"/>
        <w:rPr>
          <w:rFonts w:eastAsia="Yu Mincho Light" w:cs="Arial"/>
          <w:iCs/>
          <w:sz w:val="20"/>
          <w:szCs w:val="20"/>
        </w:rPr>
      </w:pPr>
      <w:bookmarkStart w:id="0" w:name="_Hlk168411127"/>
      <w:r w:rsidRPr="00AE1CC6">
        <w:rPr>
          <w:rFonts w:eastAsia="Yu Mincho Light" w:cs="Arial"/>
          <w:iCs/>
          <w:sz w:val="20"/>
          <w:szCs w:val="20"/>
        </w:rPr>
        <w:t>Organi državne uprave v skladu s sklepom vlade št. 38200-5/2014/5 z dne 19. 3. 2014 pred izvedbo katerega koli javnega naročila za izvajanje storitev uporabe pravno-informacijskih sistemov, ki so sorodni Pravnemu-informacijskemu sistemu Republike Slovenije, opravijo predhodno poizvedbo o dejanskih potrebah naročnika po uporabi specializiranih storitev sorodnih</w:t>
      </w:r>
      <w:r>
        <w:rPr>
          <w:rFonts w:eastAsia="Yu Mincho Light" w:cs="Arial"/>
          <w:iCs/>
          <w:sz w:val="20"/>
          <w:szCs w:val="20"/>
        </w:rPr>
        <w:t xml:space="preserve"> </w:t>
      </w:r>
      <w:r w:rsidRPr="00AE1CC6">
        <w:rPr>
          <w:rFonts w:eastAsia="Yu Mincho Light" w:cs="Arial"/>
          <w:iCs/>
          <w:sz w:val="20"/>
          <w:szCs w:val="20"/>
        </w:rPr>
        <w:t>informacijskih sistemov.</w:t>
      </w:r>
      <w:bookmarkEnd w:id="0"/>
    </w:p>
    <w:p w14:paraId="2E55A69D" w14:textId="77777777" w:rsidR="007532DB" w:rsidRPr="00AE1CC6" w:rsidRDefault="007532DB" w:rsidP="00AE1CC6">
      <w:pPr>
        <w:spacing w:line="260" w:lineRule="exact"/>
        <w:rPr>
          <w:rFonts w:eastAsia="Yu Mincho Light" w:cs="Arial"/>
          <w:iCs/>
          <w:sz w:val="20"/>
          <w:szCs w:val="20"/>
        </w:rPr>
      </w:pPr>
    </w:p>
    <w:p w14:paraId="26E5922E" w14:textId="77777777" w:rsidR="007532DB" w:rsidRDefault="007532DB" w:rsidP="007532DB">
      <w:pPr>
        <w:pStyle w:val="Odstavekseznama"/>
        <w:numPr>
          <w:ilvl w:val="0"/>
          <w:numId w:val="49"/>
        </w:numPr>
        <w:spacing w:line="260" w:lineRule="exact"/>
        <w:rPr>
          <w:rFonts w:eastAsia="Yu Mincho Light" w:cs="Arial"/>
          <w:iCs/>
          <w:sz w:val="20"/>
          <w:szCs w:val="20"/>
        </w:rPr>
      </w:pPr>
      <w:r>
        <w:rPr>
          <w:rFonts w:eastAsia="Yu Mincho Light" w:cs="Arial"/>
          <w:iCs/>
          <w:sz w:val="20"/>
          <w:szCs w:val="20"/>
        </w:rPr>
        <w:t xml:space="preserve">Vlada Republike Slovenije nalaga Službi Vlade Republike Slovenije za zakonodajo, da v dogovoru z zainteresiranimi subjekti javnega in zasebnega sektorja izvaja redne predstavitve Pravno-informacijskega sistema Republike Slovenije. </w:t>
      </w:r>
    </w:p>
    <w:p w14:paraId="5025AA94" w14:textId="77777777" w:rsidR="007532DB" w:rsidRPr="007532DB" w:rsidRDefault="007532DB" w:rsidP="007532DB">
      <w:pPr>
        <w:pStyle w:val="Odstavekseznama"/>
        <w:rPr>
          <w:rFonts w:eastAsia="Yu Mincho Light" w:cs="Arial"/>
          <w:iCs/>
          <w:sz w:val="20"/>
          <w:szCs w:val="20"/>
        </w:rPr>
      </w:pPr>
    </w:p>
    <w:p w14:paraId="500DCEA0" w14:textId="699EEF38" w:rsidR="007532DB" w:rsidRPr="00B816E9" w:rsidRDefault="00B816E9" w:rsidP="007532DB">
      <w:pPr>
        <w:pStyle w:val="Odstavekseznama"/>
        <w:numPr>
          <w:ilvl w:val="0"/>
          <w:numId w:val="49"/>
        </w:numPr>
        <w:spacing w:line="260" w:lineRule="exact"/>
        <w:rPr>
          <w:rFonts w:eastAsia="Calibri" w:cs="Arial"/>
          <w:color w:val="000000"/>
          <w:sz w:val="20"/>
          <w:szCs w:val="20"/>
        </w:rPr>
      </w:pPr>
      <w:r>
        <w:rPr>
          <w:rFonts w:eastAsia="Calibri" w:cs="Arial"/>
          <w:color w:val="000000"/>
          <w:sz w:val="20"/>
          <w:szCs w:val="20"/>
        </w:rPr>
        <w:t>O</w:t>
      </w:r>
      <w:r w:rsidRPr="00B816E9">
        <w:rPr>
          <w:rFonts w:eastAsia="Calibri" w:cs="Arial"/>
          <w:color w:val="000000"/>
          <w:sz w:val="20"/>
          <w:szCs w:val="20"/>
        </w:rPr>
        <w:t xml:space="preserve">cenjena vrednost </w:t>
      </w:r>
      <w:r>
        <w:rPr>
          <w:rFonts w:eastAsia="Calibri" w:cs="Arial"/>
          <w:color w:val="000000"/>
          <w:sz w:val="20"/>
          <w:szCs w:val="20"/>
        </w:rPr>
        <w:t>rednega vzdrževanja in nadgrajevanja Pravno-informacijskega sistema Republike Slovenije</w:t>
      </w:r>
      <w:r w:rsidRPr="00B816E9">
        <w:rPr>
          <w:rFonts w:eastAsia="Calibri" w:cs="Arial"/>
          <w:color w:val="000000"/>
          <w:sz w:val="20"/>
          <w:szCs w:val="20"/>
        </w:rPr>
        <w:t xml:space="preserve"> znaša </w:t>
      </w:r>
      <w:r w:rsidR="00EB17CE" w:rsidRPr="008E60AF">
        <w:rPr>
          <w:rFonts w:cs="Arial"/>
          <w:color w:val="000000"/>
          <w:sz w:val="20"/>
          <w:szCs w:val="20"/>
        </w:rPr>
        <w:t>282.952,00</w:t>
      </w:r>
      <w:r w:rsidRPr="00B816E9">
        <w:rPr>
          <w:rFonts w:eastAsia="Calibri" w:cs="Arial"/>
          <w:color w:val="000000"/>
          <w:sz w:val="20"/>
          <w:szCs w:val="20"/>
        </w:rPr>
        <w:t xml:space="preserve"> evrov</w:t>
      </w:r>
      <w:r>
        <w:rPr>
          <w:rFonts w:eastAsia="Calibri" w:cs="Arial"/>
          <w:color w:val="000000"/>
          <w:sz w:val="20"/>
          <w:szCs w:val="20"/>
        </w:rPr>
        <w:t xml:space="preserve"> na leto</w:t>
      </w:r>
      <w:r w:rsidRPr="00B816E9">
        <w:rPr>
          <w:rFonts w:eastAsia="Calibri" w:cs="Arial"/>
          <w:color w:val="000000"/>
          <w:sz w:val="20"/>
          <w:szCs w:val="20"/>
        </w:rPr>
        <w:t xml:space="preserve"> in se zagotovi iz proračunskih sredstev.</w:t>
      </w:r>
    </w:p>
    <w:p w14:paraId="3CBCA851" w14:textId="77777777" w:rsidR="007532DB" w:rsidRPr="0080247F" w:rsidRDefault="007532DB" w:rsidP="007532DB">
      <w:pPr>
        <w:spacing w:line="260" w:lineRule="exact"/>
        <w:rPr>
          <w:rFonts w:eastAsia="Yu Mincho Light" w:cs="Arial"/>
          <w:iCs/>
          <w:sz w:val="20"/>
          <w:szCs w:val="20"/>
        </w:rPr>
      </w:pPr>
    </w:p>
    <w:p w14:paraId="2C91FD40" w14:textId="39B993BE" w:rsidR="007532DB" w:rsidRPr="0080247F" w:rsidRDefault="007532DB" w:rsidP="007532DB">
      <w:pPr>
        <w:spacing w:line="260" w:lineRule="exact"/>
        <w:rPr>
          <w:rFonts w:eastAsia="Yu Mincho Light" w:cs="Arial"/>
          <w:iCs/>
          <w:sz w:val="20"/>
          <w:szCs w:val="20"/>
        </w:rPr>
      </w:pPr>
    </w:p>
    <w:p w14:paraId="77AD4136" w14:textId="77777777" w:rsidR="007532DB" w:rsidRPr="0080247F" w:rsidRDefault="007532DB" w:rsidP="007532DB">
      <w:pPr>
        <w:spacing w:line="260" w:lineRule="exact"/>
        <w:ind w:left="2880"/>
        <w:jc w:val="center"/>
        <w:rPr>
          <w:rFonts w:eastAsia="Yu Mincho Light" w:cs="Arial"/>
          <w:iCs/>
          <w:sz w:val="20"/>
          <w:szCs w:val="20"/>
        </w:rPr>
      </w:pPr>
      <w:r w:rsidRPr="0080247F">
        <w:rPr>
          <w:rFonts w:eastAsia="Yu Mincho Light" w:cs="Arial"/>
          <w:iCs/>
          <w:sz w:val="20"/>
          <w:szCs w:val="20"/>
        </w:rPr>
        <w:t>Barbar</w:t>
      </w:r>
      <w:r>
        <w:rPr>
          <w:rFonts w:eastAsia="Yu Mincho Light" w:cs="Arial"/>
          <w:iCs/>
          <w:sz w:val="20"/>
          <w:szCs w:val="20"/>
        </w:rPr>
        <w:t>a</w:t>
      </w:r>
      <w:r w:rsidRPr="0080247F">
        <w:rPr>
          <w:rFonts w:eastAsia="Yu Mincho Light" w:cs="Arial"/>
          <w:iCs/>
          <w:sz w:val="20"/>
          <w:szCs w:val="20"/>
        </w:rPr>
        <w:t xml:space="preserve"> Kolenko Helbl </w:t>
      </w:r>
    </w:p>
    <w:p w14:paraId="4CABA0F7" w14:textId="77777777" w:rsidR="007532DB" w:rsidRPr="0080247F" w:rsidRDefault="007532DB" w:rsidP="007532DB">
      <w:pPr>
        <w:spacing w:line="260" w:lineRule="exact"/>
        <w:ind w:left="2880"/>
        <w:jc w:val="center"/>
        <w:rPr>
          <w:rFonts w:eastAsia="Yu Mincho Light" w:cs="Arial"/>
          <w:iCs/>
          <w:sz w:val="20"/>
          <w:szCs w:val="20"/>
        </w:rPr>
      </w:pPr>
      <w:r w:rsidRPr="0080247F">
        <w:rPr>
          <w:rFonts w:eastAsia="Yu Mincho Light" w:cs="Arial"/>
          <w:iCs/>
          <w:sz w:val="20"/>
          <w:szCs w:val="20"/>
        </w:rPr>
        <w:t>generalna sekretarka vlade</w:t>
      </w:r>
    </w:p>
    <w:p w14:paraId="6F4AF061" w14:textId="77777777" w:rsidR="007532DB" w:rsidRPr="0080247F" w:rsidRDefault="007532DB" w:rsidP="007532DB">
      <w:pPr>
        <w:spacing w:line="260" w:lineRule="exact"/>
        <w:jc w:val="left"/>
        <w:rPr>
          <w:rFonts w:eastAsia="Yu Mincho Light" w:cs="Arial"/>
          <w:iCs/>
          <w:sz w:val="20"/>
          <w:szCs w:val="20"/>
        </w:rPr>
      </w:pPr>
    </w:p>
    <w:p w14:paraId="2BA2DB82" w14:textId="4BF0905F" w:rsidR="007532DB" w:rsidRPr="0080247F" w:rsidRDefault="007532DB" w:rsidP="007532DB">
      <w:pPr>
        <w:spacing w:line="260" w:lineRule="exact"/>
        <w:rPr>
          <w:rFonts w:eastAsia="Yu Mincho Light" w:cs="Arial"/>
          <w:iCs/>
          <w:sz w:val="20"/>
          <w:szCs w:val="20"/>
        </w:rPr>
      </w:pPr>
      <w:r w:rsidRPr="0080247F">
        <w:rPr>
          <w:rFonts w:eastAsia="Yu Mincho Light" w:cs="Arial"/>
          <w:iCs/>
          <w:sz w:val="20"/>
          <w:szCs w:val="20"/>
        </w:rPr>
        <w:t>PREJMEJO:</w:t>
      </w:r>
    </w:p>
    <w:p w14:paraId="085321A7" w14:textId="63A45B98" w:rsidR="007532DB" w:rsidRDefault="004C281F" w:rsidP="004C281F">
      <w:pPr>
        <w:spacing w:line="260" w:lineRule="exact"/>
        <w:jc w:val="left"/>
        <w:rPr>
          <w:rFonts w:eastAsia="Yu Mincho Light" w:cs="Arial"/>
          <w:iCs/>
          <w:sz w:val="20"/>
          <w:szCs w:val="20"/>
        </w:rPr>
      </w:pPr>
      <w:r>
        <w:rPr>
          <w:rFonts w:eastAsia="Yu Mincho Light" w:cs="Arial"/>
          <w:iCs/>
          <w:sz w:val="20"/>
          <w:szCs w:val="20"/>
        </w:rPr>
        <w:t>–</w:t>
      </w:r>
      <w:r w:rsidR="007532DB" w:rsidRPr="0080247F">
        <w:rPr>
          <w:rFonts w:eastAsia="Yu Mincho Light" w:cs="Arial"/>
          <w:iCs/>
          <w:sz w:val="20"/>
          <w:szCs w:val="20"/>
        </w:rPr>
        <w:t xml:space="preserve"> </w:t>
      </w:r>
      <w:r w:rsidR="007532DB">
        <w:rPr>
          <w:rFonts w:eastAsia="Yu Mincho Light" w:cs="Arial"/>
          <w:iCs/>
          <w:sz w:val="20"/>
          <w:szCs w:val="20"/>
        </w:rPr>
        <w:t>ministrstva in vladne službe</w:t>
      </w:r>
    </w:p>
    <w:p w14:paraId="0763EFE4" w14:textId="6999F9CF" w:rsidR="004C281F" w:rsidRDefault="004C281F" w:rsidP="007532DB">
      <w:pPr>
        <w:rPr>
          <w:rFonts w:eastAsia="Yu Mincho Light" w:cs="Arial"/>
          <w:iCs/>
          <w:sz w:val="20"/>
          <w:szCs w:val="20"/>
        </w:rPr>
      </w:pPr>
      <w:r>
        <w:rPr>
          <w:rFonts w:eastAsia="Yu Mincho Light" w:cs="Arial"/>
          <w:iCs/>
          <w:sz w:val="20"/>
          <w:szCs w:val="20"/>
        </w:rPr>
        <w:t>– Računsko sodišče Republike Slovenije</w:t>
      </w:r>
    </w:p>
    <w:p w14:paraId="77DD08BA" w14:textId="77777777" w:rsidR="004C281F" w:rsidRDefault="004C281F" w:rsidP="007532DB">
      <w:pPr>
        <w:rPr>
          <w:rFonts w:eastAsia="Yu Mincho Light" w:cs="Arial"/>
          <w:iCs/>
          <w:sz w:val="20"/>
          <w:szCs w:val="20"/>
        </w:rPr>
      </w:pPr>
    </w:p>
    <w:p w14:paraId="1D5CCA0A" w14:textId="77777777" w:rsidR="004C281F" w:rsidRDefault="004C281F" w:rsidP="007532DB">
      <w:pPr>
        <w:rPr>
          <w:rFonts w:eastAsia="Yu Mincho Light" w:cs="Arial"/>
          <w:iCs/>
          <w:sz w:val="20"/>
          <w:szCs w:val="20"/>
        </w:rPr>
        <w:sectPr w:rsidR="004C281F" w:rsidSect="00DD3A1F">
          <w:headerReference w:type="default" r:id="rId9"/>
          <w:pgSz w:w="11907" w:h="16840" w:code="9"/>
          <w:pgMar w:top="1417" w:right="1417" w:bottom="1417" w:left="1417" w:header="708" w:footer="708" w:gutter="0"/>
          <w:cols w:space="708"/>
          <w:docGrid w:linePitch="299"/>
        </w:sectPr>
      </w:pPr>
    </w:p>
    <w:p w14:paraId="6847ADC7" w14:textId="77777777" w:rsidR="007532DB" w:rsidRDefault="007532DB" w:rsidP="007532DB">
      <w:pPr>
        <w:rPr>
          <w:rFonts w:eastAsia="Yu Mincho Light" w:cs="Arial"/>
          <w:iCs/>
          <w:sz w:val="20"/>
          <w:szCs w:val="20"/>
        </w:rPr>
      </w:pPr>
    </w:p>
    <w:p w14:paraId="2FDA7B57" w14:textId="794DA71D" w:rsidR="007532DB" w:rsidRPr="007532DB" w:rsidRDefault="007532DB" w:rsidP="007532DB">
      <w:pPr>
        <w:ind w:left="567" w:hanging="567"/>
        <w:rPr>
          <w:rFonts w:eastAsia="Yu Mincho Light" w:cs="Arial"/>
          <w:b/>
          <w:sz w:val="20"/>
          <w:szCs w:val="20"/>
        </w:rPr>
      </w:pPr>
      <w:r>
        <w:rPr>
          <w:rFonts w:eastAsia="Yu Mincho Light" w:cs="Arial"/>
          <w:b/>
          <w:sz w:val="20"/>
          <w:szCs w:val="20"/>
        </w:rPr>
        <w:t>2.</w:t>
      </w:r>
      <w:r>
        <w:rPr>
          <w:rFonts w:eastAsia="Yu Mincho Light" w:cs="Arial"/>
          <w:b/>
          <w:sz w:val="20"/>
          <w:szCs w:val="20"/>
        </w:rPr>
        <w:tab/>
      </w:r>
      <w:r>
        <w:rPr>
          <w:rFonts w:eastAsia="Yu Mincho Light" w:cs="Arial"/>
          <w:b/>
          <w:sz w:val="20"/>
          <w:szCs w:val="20"/>
        </w:rPr>
        <w:tab/>
      </w:r>
      <w:r w:rsidRPr="007532DB">
        <w:rPr>
          <w:rFonts w:eastAsia="Yu Mincho Light" w:cs="Arial"/>
          <w:b/>
          <w:sz w:val="20"/>
          <w:szCs w:val="20"/>
        </w:rPr>
        <w:t>Predlog za obravnavo predloga zakona po nujnem ali skrajšanem postopku v državnem zboru z obrazložitvijo razlogov: /</w:t>
      </w:r>
    </w:p>
    <w:p w14:paraId="3233AEC3" w14:textId="77777777" w:rsidR="007532DB" w:rsidRDefault="007532DB" w:rsidP="007532DB">
      <w:pPr>
        <w:rPr>
          <w:rFonts w:eastAsia="Yu Mincho Light" w:cs="Arial"/>
          <w:iCs/>
          <w:sz w:val="20"/>
          <w:szCs w:val="20"/>
        </w:rPr>
      </w:pPr>
    </w:p>
    <w:p w14:paraId="1908D0B5" w14:textId="252E3901" w:rsidR="007532DB" w:rsidRPr="007532DB" w:rsidRDefault="007532DB" w:rsidP="007532DB">
      <w:pPr>
        <w:ind w:left="284" w:hanging="284"/>
        <w:rPr>
          <w:rFonts w:eastAsia="Yu Mincho Light" w:cs="Arial"/>
          <w:b/>
          <w:sz w:val="20"/>
          <w:szCs w:val="20"/>
        </w:rPr>
      </w:pPr>
      <w:r>
        <w:rPr>
          <w:rFonts w:eastAsia="Yu Mincho Light" w:cs="Arial"/>
          <w:b/>
          <w:sz w:val="20"/>
          <w:szCs w:val="20"/>
        </w:rPr>
        <w:t>3.a</w:t>
      </w:r>
      <w:r>
        <w:rPr>
          <w:rFonts w:eastAsia="Yu Mincho Light" w:cs="Arial"/>
          <w:b/>
          <w:sz w:val="20"/>
          <w:szCs w:val="20"/>
        </w:rPr>
        <w:tab/>
      </w:r>
      <w:r>
        <w:rPr>
          <w:rFonts w:eastAsia="Yu Mincho Light" w:cs="Arial"/>
          <w:b/>
          <w:sz w:val="20"/>
          <w:szCs w:val="20"/>
        </w:rPr>
        <w:tab/>
      </w:r>
      <w:r w:rsidRPr="007532DB">
        <w:rPr>
          <w:rFonts w:eastAsia="Yu Mincho Light" w:cs="Arial"/>
          <w:b/>
          <w:sz w:val="20"/>
          <w:szCs w:val="20"/>
        </w:rPr>
        <w:t>Osebe, odgovorne za strokovno pripravo in usklajenost gradiva:</w:t>
      </w:r>
    </w:p>
    <w:p w14:paraId="12CAB396" w14:textId="77777777" w:rsidR="007532DB" w:rsidRDefault="007532DB" w:rsidP="007532DB">
      <w:pPr>
        <w:rPr>
          <w:rFonts w:eastAsia="Yu Mincho Light" w:cs="Arial"/>
          <w:b/>
          <w:sz w:val="20"/>
          <w:szCs w:val="20"/>
        </w:rPr>
      </w:pPr>
    </w:p>
    <w:p w14:paraId="5F0398F2" w14:textId="0B662E78" w:rsidR="007532DB" w:rsidRPr="007532DB" w:rsidRDefault="007532DB" w:rsidP="007532DB">
      <w:pPr>
        <w:pStyle w:val="Odstavekseznama"/>
        <w:numPr>
          <w:ilvl w:val="0"/>
          <w:numId w:val="53"/>
        </w:numPr>
        <w:spacing w:line="260" w:lineRule="exact"/>
        <w:rPr>
          <w:rFonts w:eastAsia="Yu Mincho Light" w:cs="Arial"/>
          <w:iCs/>
          <w:sz w:val="20"/>
          <w:szCs w:val="20"/>
        </w:rPr>
      </w:pPr>
      <w:r w:rsidRPr="007532DB">
        <w:rPr>
          <w:rFonts w:eastAsia="Yu Mincho Light" w:cs="Arial"/>
          <w:iCs/>
          <w:sz w:val="20"/>
          <w:szCs w:val="20"/>
        </w:rPr>
        <w:t>Rado Fele, direktor Službe Vlade Republike Slovenije za zakonodajo</w:t>
      </w:r>
    </w:p>
    <w:p w14:paraId="280F6544" w14:textId="77777777" w:rsidR="007532DB" w:rsidRDefault="007532DB" w:rsidP="007532DB">
      <w:pPr>
        <w:pStyle w:val="Odstavekseznama"/>
        <w:numPr>
          <w:ilvl w:val="0"/>
          <w:numId w:val="53"/>
        </w:numPr>
        <w:spacing w:line="260" w:lineRule="exact"/>
        <w:rPr>
          <w:rFonts w:eastAsia="Yu Mincho Light" w:cs="Arial"/>
          <w:iCs/>
          <w:sz w:val="20"/>
          <w:szCs w:val="20"/>
        </w:rPr>
      </w:pPr>
      <w:r>
        <w:rPr>
          <w:rFonts w:eastAsia="Yu Mincho Light" w:cs="Arial"/>
          <w:iCs/>
          <w:sz w:val="20"/>
          <w:szCs w:val="20"/>
        </w:rPr>
        <w:t>mag. Franc Props, minister za javno upravo</w:t>
      </w:r>
    </w:p>
    <w:p w14:paraId="71ACA403" w14:textId="77777777" w:rsidR="007532DB" w:rsidRPr="0080247F" w:rsidRDefault="007532DB" w:rsidP="007532DB">
      <w:pPr>
        <w:pStyle w:val="Odstavekseznama"/>
        <w:numPr>
          <w:ilvl w:val="0"/>
          <w:numId w:val="53"/>
        </w:numPr>
        <w:spacing w:line="260" w:lineRule="exact"/>
        <w:rPr>
          <w:rFonts w:eastAsia="Yu Mincho Light" w:cs="Arial"/>
          <w:iCs/>
          <w:sz w:val="20"/>
          <w:szCs w:val="20"/>
        </w:rPr>
      </w:pPr>
      <w:r>
        <w:rPr>
          <w:rFonts w:eastAsia="Yu Mincho Light" w:cs="Arial"/>
          <w:iCs/>
          <w:sz w:val="20"/>
          <w:szCs w:val="20"/>
        </w:rPr>
        <w:t xml:space="preserve">Sašo Matas, generalni direktor Direktorata za javno naročanje pri Ministrstvu za javno upravo </w:t>
      </w:r>
    </w:p>
    <w:p w14:paraId="071CFDC8" w14:textId="77777777" w:rsidR="007532DB" w:rsidRPr="0080247F" w:rsidRDefault="007532DB" w:rsidP="007532DB">
      <w:pPr>
        <w:pStyle w:val="Odstavekseznama"/>
        <w:numPr>
          <w:ilvl w:val="0"/>
          <w:numId w:val="53"/>
        </w:numPr>
        <w:spacing w:line="260" w:lineRule="exact"/>
        <w:rPr>
          <w:rFonts w:eastAsia="Yu Mincho Light" w:cs="Arial"/>
          <w:iCs/>
          <w:sz w:val="20"/>
          <w:szCs w:val="20"/>
        </w:rPr>
      </w:pPr>
      <w:r w:rsidRPr="0080247F">
        <w:rPr>
          <w:rFonts w:eastAsia="Yu Mincho Light" w:cs="Arial"/>
          <w:iCs/>
          <w:sz w:val="20"/>
          <w:szCs w:val="20"/>
        </w:rPr>
        <w:t xml:space="preserve">dr. Anamarija Patricija Masten, vodja sektorja za evropske zadeve in informatizacijo zakonodajnih postopkov v Službi Vlade Republike Slovenije za zakonodajo </w:t>
      </w:r>
    </w:p>
    <w:p w14:paraId="22990F6B" w14:textId="77777777" w:rsidR="007532DB" w:rsidRDefault="007532DB" w:rsidP="007532DB"/>
    <w:p w14:paraId="3E6AF29A" w14:textId="14F67D6A" w:rsidR="007532DB" w:rsidRPr="007532DB" w:rsidRDefault="007532DB" w:rsidP="007532DB">
      <w:pPr>
        <w:ind w:left="567" w:hanging="567"/>
        <w:rPr>
          <w:rFonts w:eastAsia="Yu Mincho Light" w:cs="Arial"/>
          <w:b/>
          <w:sz w:val="20"/>
          <w:szCs w:val="20"/>
        </w:rPr>
      </w:pPr>
      <w:r w:rsidRPr="007532DB">
        <w:rPr>
          <w:rFonts w:eastAsia="Yu Mincho Light" w:cs="Arial"/>
          <w:b/>
          <w:sz w:val="20"/>
          <w:szCs w:val="20"/>
        </w:rPr>
        <w:t>3.b</w:t>
      </w:r>
      <w:r>
        <w:rPr>
          <w:rFonts w:eastAsia="Yu Mincho Light" w:cs="Arial"/>
          <w:b/>
          <w:sz w:val="20"/>
          <w:szCs w:val="20"/>
        </w:rPr>
        <w:tab/>
      </w:r>
      <w:r w:rsidRPr="007532DB">
        <w:rPr>
          <w:rFonts w:eastAsia="Yu Mincho Light" w:cs="Arial"/>
          <w:b/>
          <w:sz w:val="20"/>
          <w:szCs w:val="20"/>
        </w:rPr>
        <w:t xml:space="preserve">Zunanji strokovnjaki, ki so </w:t>
      </w:r>
      <w:r w:rsidRPr="0080247F">
        <w:rPr>
          <w:rFonts w:eastAsia="Yu Mincho Light" w:cs="Arial"/>
          <w:b/>
          <w:sz w:val="20"/>
          <w:szCs w:val="20"/>
        </w:rPr>
        <w:t>sodelovali pri pripravi dela ali celotnega gradiva:</w:t>
      </w:r>
      <w:r w:rsidRPr="007532DB">
        <w:rPr>
          <w:rFonts w:eastAsia="Yu Mincho Light" w:cs="Arial"/>
          <w:b/>
          <w:sz w:val="20"/>
          <w:szCs w:val="20"/>
        </w:rPr>
        <w:t xml:space="preserve"> /</w:t>
      </w:r>
    </w:p>
    <w:p w14:paraId="774BC0F6" w14:textId="77777777" w:rsidR="007532DB" w:rsidRDefault="007532DB" w:rsidP="007532DB">
      <w:pPr>
        <w:rPr>
          <w:rFonts w:eastAsia="Yu Mincho Light" w:cs="Arial"/>
          <w:b/>
          <w:sz w:val="20"/>
          <w:szCs w:val="20"/>
        </w:rPr>
      </w:pPr>
    </w:p>
    <w:p w14:paraId="52C597A5" w14:textId="51D4AC3F" w:rsidR="007532DB" w:rsidRPr="007532DB" w:rsidRDefault="007532DB" w:rsidP="007532DB">
      <w:pPr>
        <w:ind w:left="567" w:hanging="567"/>
        <w:rPr>
          <w:rFonts w:eastAsia="Yu Mincho Light" w:cs="Arial"/>
          <w:b/>
          <w:sz w:val="20"/>
          <w:szCs w:val="20"/>
        </w:rPr>
      </w:pPr>
      <w:r>
        <w:rPr>
          <w:rFonts w:eastAsia="Yu Mincho Light" w:cs="Arial"/>
          <w:b/>
          <w:sz w:val="20"/>
          <w:szCs w:val="20"/>
        </w:rPr>
        <w:t>4.</w:t>
      </w:r>
      <w:r>
        <w:rPr>
          <w:rFonts w:eastAsia="Yu Mincho Light" w:cs="Arial"/>
          <w:b/>
          <w:sz w:val="20"/>
          <w:szCs w:val="20"/>
        </w:rPr>
        <w:tab/>
      </w:r>
      <w:r w:rsidRPr="0080247F">
        <w:rPr>
          <w:rFonts w:eastAsia="Yu Mincho Light" w:cs="Arial"/>
          <w:b/>
          <w:sz w:val="20"/>
          <w:szCs w:val="20"/>
        </w:rPr>
        <w:t>Predstavniki vlade, ki bodo sodelovali pri delu državnega zbora:</w:t>
      </w:r>
      <w:r w:rsidRPr="007532DB">
        <w:rPr>
          <w:rFonts w:eastAsia="Yu Mincho Light" w:cs="Arial"/>
          <w:b/>
          <w:sz w:val="20"/>
          <w:szCs w:val="20"/>
        </w:rPr>
        <w:t xml:space="preserve"> / </w:t>
      </w:r>
    </w:p>
    <w:p w14:paraId="6E6DCDF2" w14:textId="77777777" w:rsidR="007532DB" w:rsidRDefault="007532DB" w:rsidP="007532DB">
      <w:pPr>
        <w:rPr>
          <w:bCs/>
        </w:rPr>
      </w:pPr>
    </w:p>
    <w:p w14:paraId="6D20C0D6" w14:textId="36E579FA" w:rsidR="007532DB" w:rsidRPr="007532DB" w:rsidRDefault="007532DB" w:rsidP="007532DB">
      <w:pPr>
        <w:ind w:left="567" w:hanging="567"/>
        <w:rPr>
          <w:rFonts w:eastAsia="Yu Mincho Light" w:cs="Arial"/>
          <w:b/>
          <w:sz w:val="20"/>
          <w:szCs w:val="20"/>
        </w:rPr>
      </w:pPr>
      <w:r w:rsidRPr="0080247F">
        <w:rPr>
          <w:rFonts w:eastAsia="Yu Mincho Light" w:cs="Arial"/>
          <w:b/>
          <w:sz w:val="20"/>
          <w:szCs w:val="20"/>
        </w:rPr>
        <w:t>5.</w:t>
      </w:r>
      <w:r>
        <w:rPr>
          <w:rFonts w:eastAsia="Yu Mincho Light" w:cs="Arial"/>
          <w:b/>
          <w:sz w:val="20"/>
          <w:szCs w:val="20"/>
        </w:rPr>
        <w:tab/>
      </w:r>
      <w:r w:rsidRPr="0080247F">
        <w:rPr>
          <w:rFonts w:eastAsia="Yu Mincho Light" w:cs="Arial"/>
          <w:b/>
          <w:sz w:val="20"/>
          <w:szCs w:val="20"/>
        </w:rPr>
        <w:t>Kratek povzetek gradiva:</w:t>
      </w:r>
    </w:p>
    <w:p w14:paraId="25476C84" w14:textId="77777777" w:rsidR="007532DB" w:rsidRDefault="007532DB" w:rsidP="007532DB">
      <w:pPr>
        <w:spacing w:line="260" w:lineRule="exact"/>
        <w:rPr>
          <w:rFonts w:eastAsia="Yu Mincho Light" w:cs="Arial"/>
          <w:iCs/>
          <w:sz w:val="20"/>
          <w:szCs w:val="20"/>
        </w:rPr>
      </w:pPr>
    </w:p>
    <w:p w14:paraId="311F00D6" w14:textId="77A43F9E" w:rsidR="007532DB" w:rsidRDefault="007532DB" w:rsidP="007532DB">
      <w:pPr>
        <w:spacing w:line="260" w:lineRule="exact"/>
        <w:rPr>
          <w:rFonts w:ascii="Helv" w:eastAsia="Calibri" w:hAnsi="Helv" w:cs="Helv"/>
          <w:color w:val="000000"/>
          <w:sz w:val="20"/>
          <w:szCs w:val="20"/>
        </w:rPr>
      </w:pPr>
      <w:r w:rsidRPr="0080247F">
        <w:rPr>
          <w:rFonts w:eastAsia="Yu Mincho Light" w:cs="Arial"/>
          <w:iCs/>
          <w:sz w:val="20"/>
          <w:szCs w:val="20"/>
        </w:rPr>
        <w:t xml:space="preserve">Gradivo vsebuje </w:t>
      </w:r>
      <w:r>
        <w:rPr>
          <w:rFonts w:eastAsia="Yu Mincho Light" w:cs="Arial"/>
          <w:iCs/>
          <w:sz w:val="20"/>
          <w:szCs w:val="20"/>
        </w:rPr>
        <w:t xml:space="preserve">odgovor vlade na pobudo Računskega sodišča, v kateri so vsebovani trije predlogi, in sicer: a) </w:t>
      </w:r>
      <w:r>
        <w:rPr>
          <w:rFonts w:ascii="Helv" w:eastAsia="Calibri" w:hAnsi="Helv" w:cs="Helv"/>
          <w:color w:val="000000"/>
          <w:sz w:val="20"/>
          <w:szCs w:val="20"/>
        </w:rPr>
        <w:t>izvedba skupnega javnega naročila za nakup spletnih pravnih vsebin, b) razmislek o nadgradnji Pravno-informacijskega sistema Republike Slovenije z dodatnimi vsebinami in orodji (npr. s komentarji predpisov) ter c) preučitev možnosti, da se z ustrezno zakonsko ureditvijo kateri od primernih institucij določi pristojnost oz. naloga ter nameni sredstva za izgradnjo tovrstnega portala, ki bi bil neposredno dostopen celotnemu javnemu sektorju.</w:t>
      </w:r>
    </w:p>
    <w:p w14:paraId="0D6FF121" w14:textId="77777777" w:rsidR="007532DB" w:rsidRDefault="007532DB" w:rsidP="007532DB">
      <w:pPr>
        <w:spacing w:line="260" w:lineRule="exact"/>
        <w:rPr>
          <w:rFonts w:ascii="Helv" w:eastAsia="Calibri" w:hAnsi="Helv" w:cs="Helv"/>
          <w:color w:val="000000"/>
          <w:sz w:val="20"/>
          <w:szCs w:val="20"/>
        </w:rPr>
      </w:pPr>
    </w:p>
    <w:p w14:paraId="1A823B3C" w14:textId="476E4C3E" w:rsidR="007532DB" w:rsidRDefault="007532DB" w:rsidP="007532DB">
      <w:pPr>
        <w:spacing w:line="260" w:lineRule="exact"/>
        <w:rPr>
          <w:rFonts w:eastAsia="Yu Mincho Light" w:cs="Arial"/>
          <w:iCs/>
          <w:sz w:val="20"/>
          <w:szCs w:val="20"/>
        </w:rPr>
      </w:pPr>
      <w:r>
        <w:rPr>
          <w:rFonts w:ascii="Helv" w:eastAsia="Calibri" w:hAnsi="Helv" w:cs="Helv"/>
          <w:color w:val="000000"/>
          <w:sz w:val="20"/>
          <w:szCs w:val="20"/>
        </w:rPr>
        <w:t xml:space="preserve">V skladu z opredelitvijo do vseh treh predlogov so oblikovane tudi posamezne točke sklepa vlade. </w:t>
      </w:r>
    </w:p>
    <w:p w14:paraId="42B33A88" w14:textId="77777777" w:rsidR="007532DB" w:rsidRDefault="007532DB" w:rsidP="007532DB">
      <w:pPr>
        <w:rPr>
          <w:bCs/>
        </w:rPr>
      </w:pPr>
    </w:p>
    <w:p w14:paraId="7A75F0AF" w14:textId="1BBD26C1" w:rsidR="007532DB" w:rsidRPr="007532DB" w:rsidRDefault="007532DB" w:rsidP="007532DB">
      <w:pPr>
        <w:ind w:left="567" w:hanging="567"/>
        <w:rPr>
          <w:rFonts w:eastAsia="Yu Mincho Light" w:cs="Arial"/>
          <w:b/>
          <w:sz w:val="20"/>
          <w:szCs w:val="20"/>
        </w:rPr>
      </w:pPr>
      <w:r w:rsidRPr="0080247F">
        <w:rPr>
          <w:rFonts w:eastAsia="Yu Mincho Light" w:cs="Arial"/>
          <w:b/>
          <w:sz w:val="20"/>
          <w:szCs w:val="20"/>
        </w:rPr>
        <w:t>6.</w:t>
      </w:r>
      <w:r>
        <w:rPr>
          <w:rFonts w:eastAsia="Yu Mincho Light" w:cs="Arial"/>
          <w:b/>
          <w:sz w:val="20"/>
          <w:szCs w:val="20"/>
        </w:rPr>
        <w:tab/>
      </w:r>
      <w:r w:rsidRPr="0080247F">
        <w:rPr>
          <w:rFonts w:eastAsia="Yu Mincho Light" w:cs="Arial"/>
          <w:b/>
          <w:sz w:val="20"/>
          <w:szCs w:val="20"/>
        </w:rPr>
        <w:t>Presoja posledic za:</w:t>
      </w:r>
    </w:p>
    <w:tbl>
      <w:tblPr>
        <w:tblW w:w="9213" w:type="dxa"/>
        <w:tblInd w:w="-5" w:type="dxa"/>
        <w:tblLayout w:type="fixed"/>
        <w:tblLook w:val="04A0" w:firstRow="1" w:lastRow="0" w:firstColumn="1" w:lastColumn="0" w:noHBand="0" w:noVBand="1"/>
      </w:tblPr>
      <w:tblGrid>
        <w:gridCol w:w="1561"/>
        <w:gridCol w:w="5279"/>
        <w:gridCol w:w="165"/>
        <w:gridCol w:w="2208"/>
      </w:tblGrid>
      <w:tr w:rsidR="0080247F" w:rsidRPr="007532DB" w14:paraId="2FC49E0E" w14:textId="77777777" w:rsidTr="007532DB">
        <w:tc>
          <w:tcPr>
            <w:tcW w:w="9213" w:type="dxa"/>
            <w:gridSpan w:val="4"/>
          </w:tcPr>
          <w:p w14:paraId="2F56CB5E" w14:textId="0260ADDE" w:rsidR="0080247F" w:rsidRPr="0080247F" w:rsidRDefault="0080247F" w:rsidP="007532DB">
            <w:pPr>
              <w:ind w:left="567" w:hanging="567"/>
              <w:rPr>
                <w:rFonts w:eastAsia="Yu Mincho Light" w:cs="Arial"/>
                <w:b/>
                <w:sz w:val="20"/>
                <w:szCs w:val="20"/>
              </w:rPr>
            </w:pPr>
          </w:p>
        </w:tc>
      </w:tr>
      <w:tr w:rsidR="0080247F" w:rsidRPr="0080247F" w14:paraId="7E70D4DA" w14:textId="77777777" w:rsidTr="007532DB">
        <w:tc>
          <w:tcPr>
            <w:tcW w:w="1561" w:type="dxa"/>
          </w:tcPr>
          <w:p w14:paraId="24F04ED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a)</w:t>
            </w:r>
          </w:p>
        </w:tc>
        <w:tc>
          <w:tcPr>
            <w:tcW w:w="5444" w:type="dxa"/>
            <w:gridSpan w:val="2"/>
          </w:tcPr>
          <w:p w14:paraId="320C3F3B" w14:textId="77777777" w:rsidR="0080247F" w:rsidRPr="0080247F" w:rsidRDefault="0080247F" w:rsidP="0080247F">
            <w:pPr>
              <w:spacing w:line="260" w:lineRule="exact"/>
              <w:rPr>
                <w:rFonts w:eastAsia="Yu Mincho Light" w:cs="Arial"/>
                <w:sz w:val="20"/>
                <w:szCs w:val="20"/>
              </w:rPr>
            </w:pPr>
            <w:r w:rsidRPr="0080247F">
              <w:rPr>
                <w:rFonts w:eastAsia="Yu Mincho Light" w:cs="Arial"/>
                <w:sz w:val="20"/>
                <w:szCs w:val="20"/>
              </w:rPr>
              <w:t>javnofinančna sredstva nad 40.000 EUR v tekočem in naslednjih treh letih</w:t>
            </w:r>
          </w:p>
        </w:tc>
        <w:tc>
          <w:tcPr>
            <w:tcW w:w="2208" w:type="dxa"/>
            <w:vAlign w:val="center"/>
          </w:tcPr>
          <w:p w14:paraId="1AE280B8" w14:textId="55B0079E" w:rsidR="0080247F" w:rsidRPr="0080247F" w:rsidRDefault="008E60AF" w:rsidP="0080247F">
            <w:pPr>
              <w:spacing w:line="260" w:lineRule="exact"/>
              <w:jc w:val="center"/>
              <w:rPr>
                <w:rFonts w:eastAsia="Yu Mincho Light" w:cs="Arial"/>
                <w:iCs/>
                <w:sz w:val="20"/>
                <w:szCs w:val="20"/>
              </w:rPr>
            </w:pPr>
            <w:r>
              <w:rPr>
                <w:rFonts w:eastAsia="Yu Mincho Light" w:cs="Arial"/>
                <w:iCs/>
                <w:sz w:val="20"/>
                <w:szCs w:val="20"/>
              </w:rPr>
              <w:t>DA</w:t>
            </w:r>
          </w:p>
        </w:tc>
      </w:tr>
      <w:tr w:rsidR="0080247F" w:rsidRPr="0080247F" w14:paraId="63546B3A" w14:textId="77777777" w:rsidTr="007532DB">
        <w:tc>
          <w:tcPr>
            <w:tcW w:w="1561" w:type="dxa"/>
          </w:tcPr>
          <w:p w14:paraId="49A2B05F"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b)</w:t>
            </w:r>
          </w:p>
        </w:tc>
        <w:tc>
          <w:tcPr>
            <w:tcW w:w="5444" w:type="dxa"/>
            <w:gridSpan w:val="2"/>
          </w:tcPr>
          <w:p w14:paraId="01550C0D"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bCs/>
                <w:sz w:val="20"/>
                <w:szCs w:val="20"/>
              </w:rPr>
              <w:t>usklajenost slovenskega pravnega reda s pravnim redom Evropske unije</w:t>
            </w:r>
          </w:p>
        </w:tc>
        <w:tc>
          <w:tcPr>
            <w:tcW w:w="2208" w:type="dxa"/>
            <w:vAlign w:val="center"/>
          </w:tcPr>
          <w:p w14:paraId="36BBF28A"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9D0C1CB" w14:textId="77777777" w:rsidTr="007532DB">
        <w:tc>
          <w:tcPr>
            <w:tcW w:w="1561" w:type="dxa"/>
          </w:tcPr>
          <w:p w14:paraId="38A2863C"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c)</w:t>
            </w:r>
          </w:p>
        </w:tc>
        <w:tc>
          <w:tcPr>
            <w:tcW w:w="5444" w:type="dxa"/>
            <w:gridSpan w:val="2"/>
          </w:tcPr>
          <w:p w14:paraId="4E04706E"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sz w:val="20"/>
                <w:szCs w:val="20"/>
              </w:rPr>
              <w:t>administrativne posledice</w:t>
            </w:r>
          </w:p>
        </w:tc>
        <w:tc>
          <w:tcPr>
            <w:tcW w:w="2208" w:type="dxa"/>
            <w:vAlign w:val="center"/>
          </w:tcPr>
          <w:p w14:paraId="1B5A147D" w14:textId="77777777" w:rsidR="0080247F" w:rsidRPr="0080247F" w:rsidRDefault="0080247F" w:rsidP="0080247F">
            <w:pPr>
              <w:spacing w:line="260" w:lineRule="exact"/>
              <w:jc w:val="center"/>
              <w:rPr>
                <w:rFonts w:eastAsia="Yu Mincho Light" w:cs="Arial"/>
                <w:sz w:val="20"/>
                <w:szCs w:val="20"/>
              </w:rPr>
            </w:pPr>
            <w:r w:rsidRPr="0080247F">
              <w:rPr>
                <w:rFonts w:eastAsia="Yu Mincho Light" w:cs="Arial"/>
                <w:sz w:val="20"/>
                <w:szCs w:val="20"/>
              </w:rPr>
              <w:t>NE</w:t>
            </w:r>
          </w:p>
        </w:tc>
      </w:tr>
      <w:tr w:rsidR="0080247F" w:rsidRPr="0080247F" w14:paraId="38971974" w14:textId="77777777" w:rsidTr="007532DB">
        <w:tc>
          <w:tcPr>
            <w:tcW w:w="1561" w:type="dxa"/>
          </w:tcPr>
          <w:p w14:paraId="08A78668"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č)</w:t>
            </w:r>
          </w:p>
        </w:tc>
        <w:tc>
          <w:tcPr>
            <w:tcW w:w="5444" w:type="dxa"/>
            <w:gridSpan w:val="2"/>
          </w:tcPr>
          <w:p w14:paraId="1DDBE859"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sz w:val="20"/>
                <w:szCs w:val="20"/>
              </w:rPr>
              <w:t>gospodarstvo, zlasti</w:t>
            </w:r>
            <w:r w:rsidRPr="0080247F">
              <w:rPr>
                <w:rFonts w:eastAsia="Yu Mincho Light" w:cs="Arial"/>
                <w:bCs/>
                <w:sz w:val="20"/>
                <w:szCs w:val="20"/>
              </w:rPr>
              <w:t xml:space="preserve"> mala in srednja podjetja ter konkurenčnost podjetij</w:t>
            </w:r>
          </w:p>
        </w:tc>
        <w:tc>
          <w:tcPr>
            <w:tcW w:w="2208" w:type="dxa"/>
            <w:vAlign w:val="center"/>
          </w:tcPr>
          <w:p w14:paraId="186D6A63"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2F5C6EF5" w14:textId="77777777" w:rsidTr="007532DB">
        <w:tc>
          <w:tcPr>
            <w:tcW w:w="1561" w:type="dxa"/>
          </w:tcPr>
          <w:p w14:paraId="17B8478B"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d)</w:t>
            </w:r>
          </w:p>
        </w:tc>
        <w:tc>
          <w:tcPr>
            <w:tcW w:w="5444" w:type="dxa"/>
            <w:gridSpan w:val="2"/>
          </w:tcPr>
          <w:p w14:paraId="139D4F27"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okolje, vključno s prostorskimi in varstvenimi vidiki</w:t>
            </w:r>
          </w:p>
        </w:tc>
        <w:tc>
          <w:tcPr>
            <w:tcW w:w="2208" w:type="dxa"/>
            <w:vAlign w:val="center"/>
          </w:tcPr>
          <w:p w14:paraId="14F252BA"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BD52AAF" w14:textId="77777777" w:rsidTr="007532DB">
        <w:tc>
          <w:tcPr>
            <w:tcW w:w="1561" w:type="dxa"/>
          </w:tcPr>
          <w:p w14:paraId="0819682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e)</w:t>
            </w:r>
          </w:p>
        </w:tc>
        <w:tc>
          <w:tcPr>
            <w:tcW w:w="5444" w:type="dxa"/>
            <w:gridSpan w:val="2"/>
          </w:tcPr>
          <w:p w14:paraId="51BC532A"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socialno področje</w:t>
            </w:r>
          </w:p>
        </w:tc>
        <w:tc>
          <w:tcPr>
            <w:tcW w:w="2208" w:type="dxa"/>
            <w:vAlign w:val="center"/>
          </w:tcPr>
          <w:p w14:paraId="40CF4D4C"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9252F2F" w14:textId="77777777" w:rsidTr="007532DB">
        <w:tc>
          <w:tcPr>
            <w:tcW w:w="1561" w:type="dxa"/>
          </w:tcPr>
          <w:p w14:paraId="6BD35FC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f)</w:t>
            </w:r>
          </w:p>
        </w:tc>
        <w:tc>
          <w:tcPr>
            <w:tcW w:w="5444" w:type="dxa"/>
            <w:gridSpan w:val="2"/>
          </w:tcPr>
          <w:p w14:paraId="270D4369"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dokumente razvojnega načrtovanja:</w:t>
            </w:r>
          </w:p>
          <w:p w14:paraId="42DFD3F5"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nacionalne dokumente razvojnega načrtovanja</w:t>
            </w:r>
          </w:p>
          <w:p w14:paraId="1FD33C6A"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razvojne politike na ravni programov po strukturi razvojne klasifikacije programskega proračuna</w:t>
            </w:r>
          </w:p>
          <w:p w14:paraId="05C18341"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razvojne dokumente Evropske unije in mednarodnih organizacij</w:t>
            </w:r>
          </w:p>
        </w:tc>
        <w:tc>
          <w:tcPr>
            <w:tcW w:w="2208" w:type="dxa"/>
            <w:vAlign w:val="center"/>
          </w:tcPr>
          <w:p w14:paraId="6BD518CC"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40F0083B" w14:textId="77777777" w:rsidTr="007532DB">
        <w:trPr>
          <w:trHeight w:val="1152"/>
        </w:trPr>
        <w:tc>
          <w:tcPr>
            <w:tcW w:w="9213" w:type="dxa"/>
            <w:gridSpan w:val="4"/>
          </w:tcPr>
          <w:p w14:paraId="551DAAB4" w14:textId="77777777" w:rsidR="006B44F9" w:rsidRDefault="006B44F9" w:rsidP="0080247F">
            <w:pPr>
              <w:overflowPunct/>
              <w:autoSpaceDE/>
              <w:autoSpaceDN/>
              <w:adjustRightInd/>
              <w:spacing w:line="260" w:lineRule="exact"/>
              <w:jc w:val="left"/>
              <w:textAlignment w:val="auto"/>
              <w:rPr>
                <w:rFonts w:eastAsia="Yu Mincho Light" w:cs="Arial"/>
                <w:b/>
                <w:sz w:val="20"/>
                <w:szCs w:val="20"/>
                <w:lang w:eastAsia="en-US"/>
              </w:rPr>
            </w:pPr>
          </w:p>
          <w:p w14:paraId="0DAC4516" w14:textId="6B72BED4" w:rsidR="0080247F" w:rsidRDefault="0080247F" w:rsidP="007532DB">
            <w:pPr>
              <w:overflowPunct/>
              <w:autoSpaceDE/>
              <w:autoSpaceDN/>
              <w:adjustRightInd/>
              <w:spacing w:line="260" w:lineRule="exact"/>
              <w:jc w:val="left"/>
              <w:textAlignment w:val="auto"/>
              <w:rPr>
                <w:rFonts w:eastAsia="Yu Mincho Light" w:cs="Arial"/>
                <w:b/>
                <w:sz w:val="20"/>
                <w:szCs w:val="20"/>
                <w:lang w:eastAsia="en-US"/>
              </w:rPr>
            </w:pPr>
            <w:r w:rsidRPr="0080247F">
              <w:rPr>
                <w:rFonts w:eastAsia="Yu Mincho Light" w:cs="Arial"/>
                <w:b/>
                <w:sz w:val="20"/>
                <w:szCs w:val="20"/>
                <w:lang w:eastAsia="en-US"/>
              </w:rPr>
              <w:t>7.</w:t>
            </w:r>
            <w:r w:rsidR="007532DB">
              <w:rPr>
                <w:rFonts w:eastAsia="Yu Mincho Light" w:cs="Arial"/>
                <w:b/>
                <w:sz w:val="20"/>
                <w:szCs w:val="20"/>
              </w:rPr>
              <w:t xml:space="preserve"> </w:t>
            </w:r>
            <w:r w:rsidR="007532DB">
              <w:rPr>
                <w:rFonts w:eastAsia="Yu Mincho Light" w:cs="Arial"/>
                <w:b/>
                <w:sz w:val="20"/>
                <w:szCs w:val="20"/>
              </w:rPr>
              <w:tab/>
            </w:r>
            <w:r w:rsidR="007532DB">
              <w:rPr>
                <w:rFonts w:eastAsia="Yu Mincho Light" w:cs="Arial"/>
                <w:b/>
                <w:sz w:val="20"/>
                <w:szCs w:val="20"/>
              </w:rPr>
              <w:tab/>
            </w:r>
            <w:r w:rsidRPr="0080247F">
              <w:rPr>
                <w:rFonts w:eastAsia="Yu Mincho Light" w:cs="Arial"/>
                <w:b/>
                <w:sz w:val="20"/>
                <w:szCs w:val="20"/>
                <w:lang w:eastAsia="en-US"/>
              </w:rPr>
              <w:t xml:space="preserve">Predstavitev ocene finančnih posledic </w:t>
            </w:r>
            <w:r w:rsidR="008E60AF">
              <w:rPr>
                <w:rFonts w:eastAsia="Yu Mincho Light" w:cs="Arial"/>
                <w:b/>
                <w:sz w:val="20"/>
                <w:szCs w:val="20"/>
                <w:lang w:eastAsia="en-US"/>
              </w:rPr>
              <w:t>nad</w:t>
            </w:r>
            <w:r w:rsidRPr="0080247F">
              <w:rPr>
                <w:rFonts w:eastAsia="Yu Mincho Light" w:cs="Arial"/>
                <w:b/>
                <w:sz w:val="20"/>
                <w:szCs w:val="20"/>
                <w:lang w:eastAsia="en-US"/>
              </w:rPr>
              <w:t xml:space="preserve"> 40.000 EUR:</w:t>
            </w:r>
          </w:p>
          <w:p w14:paraId="68C72B4D" w14:textId="77777777" w:rsidR="00941A49" w:rsidRDefault="00941A49" w:rsidP="007532DB">
            <w:pPr>
              <w:overflowPunct/>
              <w:autoSpaceDE/>
              <w:autoSpaceDN/>
              <w:adjustRightInd/>
              <w:spacing w:line="260" w:lineRule="exact"/>
              <w:jc w:val="left"/>
              <w:textAlignment w:val="auto"/>
              <w:rPr>
                <w:rFonts w:eastAsia="Yu Mincho Light" w:cs="Arial"/>
                <w:b/>
                <w:sz w:val="20"/>
                <w:szCs w:val="20"/>
                <w:lang w:eastAsia="en-US"/>
              </w:rPr>
            </w:pPr>
          </w:p>
          <w:p w14:paraId="7B153AF7" w14:textId="6F711AA1" w:rsidR="00941A49" w:rsidRPr="00941A49" w:rsidRDefault="00941A49" w:rsidP="00941A49">
            <w:pPr>
              <w:overflowPunct/>
              <w:autoSpaceDE/>
              <w:autoSpaceDN/>
              <w:adjustRightInd/>
              <w:spacing w:line="260" w:lineRule="exact"/>
              <w:textAlignment w:val="auto"/>
              <w:rPr>
                <w:rFonts w:eastAsia="Calibri" w:cs="Arial"/>
                <w:color w:val="000000"/>
                <w:sz w:val="20"/>
                <w:szCs w:val="20"/>
              </w:rPr>
            </w:pPr>
            <w:r>
              <w:rPr>
                <w:rFonts w:eastAsia="Calibri" w:cs="Arial"/>
                <w:color w:val="000000"/>
                <w:sz w:val="20"/>
                <w:szCs w:val="20"/>
              </w:rPr>
              <w:t>O</w:t>
            </w:r>
            <w:r w:rsidRPr="00B816E9">
              <w:rPr>
                <w:rFonts w:eastAsia="Calibri" w:cs="Arial"/>
                <w:color w:val="000000"/>
                <w:sz w:val="20"/>
                <w:szCs w:val="20"/>
              </w:rPr>
              <w:t xml:space="preserve">cenjena vrednost </w:t>
            </w:r>
            <w:r>
              <w:rPr>
                <w:rFonts w:eastAsia="Calibri" w:cs="Arial"/>
                <w:color w:val="000000"/>
                <w:sz w:val="20"/>
                <w:szCs w:val="20"/>
              </w:rPr>
              <w:t>rednega vzdrževanja in nadgrajevanja Pravno-informacijskega sistema Republike Slovenije</w:t>
            </w:r>
            <w:r w:rsidRPr="00B816E9">
              <w:rPr>
                <w:rFonts w:eastAsia="Calibri" w:cs="Arial"/>
                <w:color w:val="000000"/>
                <w:sz w:val="20"/>
                <w:szCs w:val="20"/>
              </w:rPr>
              <w:t xml:space="preserve"> znaša </w:t>
            </w:r>
            <w:r w:rsidRPr="008E60AF">
              <w:rPr>
                <w:rFonts w:cs="Arial"/>
                <w:color w:val="000000"/>
                <w:sz w:val="20"/>
                <w:szCs w:val="20"/>
              </w:rPr>
              <w:t>282.952,00</w:t>
            </w:r>
            <w:r w:rsidRPr="00B816E9">
              <w:rPr>
                <w:rFonts w:eastAsia="Calibri" w:cs="Arial"/>
                <w:color w:val="000000"/>
                <w:sz w:val="20"/>
                <w:szCs w:val="20"/>
              </w:rPr>
              <w:t xml:space="preserve"> evrov</w:t>
            </w:r>
            <w:r>
              <w:rPr>
                <w:rFonts w:eastAsia="Calibri" w:cs="Arial"/>
                <w:color w:val="000000"/>
                <w:sz w:val="20"/>
                <w:szCs w:val="20"/>
              </w:rPr>
              <w:t xml:space="preserve"> na leto in se Službi Vlade Republike Slovenije za zakonodajo zagotovijo vsako leto ob pripravi državnega proračuna. </w:t>
            </w:r>
          </w:p>
          <w:p w14:paraId="0DB565D5" w14:textId="77777777" w:rsidR="006B44F9" w:rsidRDefault="006B44F9" w:rsidP="0080247F">
            <w:pPr>
              <w:overflowPunct/>
              <w:autoSpaceDE/>
              <w:autoSpaceDN/>
              <w:adjustRightInd/>
              <w:spacing w:line="260" w:lineRule="exact"/>
              <w:jc w:val="left"/>
              <w:textAlignment w:val="auto"/>
              <w:rPr>
                <w:rFonts w:eastAsia="Yu Mincho Light" w:cs="Arial"/>
                <w:sz w:val="20"/>
                <w:szCs w:val="20"/>
                <w:lang w:eastAsia="en-US"/>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92"/>
              <w:gridCol w:w="1414"/>
              <w:gridCol w:w="417"/>
              <w:gridCol w:w="1478"/>
              <w:gridCol w:w="118"/>
              <w:gridCol w:w="1300"/>
              <w:gridCol w:w="1375"/>
            </w:tblGrid>
            <w:tr w:rsidR="008E60AF" w:rsidRPr="00644778" w14:paraId="28FD65EC" w14:textId="77777777" w:rsidTr="00905AFC">
              <w:trPr>
                <w:cantSplit/>
                <w:trHeight w:val="35"/>
              </w:trPr>
              <w:tc>
                <w:tcPr>
                  <w:tcW w:w="9059" w:type="dxa"/>
                  <w:gridSpan w:val="8"/>
                  <w:shd w:val="clear" w:color="auto" w:fill="D9D9D9"/>
                  <w:tcMar>
                    <w:top w:w="57" w:type="dxa"/>
                    <w:left w:w="108" w:type="dxa"/>
                    <w:bottom w:w="57" w:type="dxa"/>
                    <w:right w:w="108" w:type="dxa"/>
                  </w:tcMar>
                  <w:vAlign w:val="center"/>
                </w:tcPr>
                <w:p w14:paraId="1DC851F8" w14:textId="77777777" w:rsidR="008E60AF" w:rsidRPr="00644778" w:rsidRDefault="008E60AF" w:rsidP="008E60AF">
                  <w:pPr>
                    <w:pageBreakBefore/>
                    <w:widowControl w:val="0"/>
                    <w:tabs>
                      <w:tab w:val="left" w:pos="2340"/>
                    </w:tabs>
                    <w:spacing w:line="260" w:lineRule="exact"/>
                    <w:ind w:left="142" w:hanging="142"/>
                    <w:outlineLvl w:val="0"/>
                    <w:rPr>
                      <w:rFonts w:cs="Arial"/>
                      <w:b/>
                      <w:kern w:val="32"/>
                      <w:sz w:val="20"/>
                      <w:szCs w:val="20"/>
                    </w:rPr>
                  </w:pPr>
                  <w:r w:rsidRPr="00644778">
                    <w:rPr>
                      <w:rFonts w:cs="Arial"/>
                      <w:b/>
                      <w:kern w:val="32"/>
                      <w:sz w:val="20"/>
                      <w:szCs w:val="20"/>
                    </w:rPr>
                    <w:t>I. Ocena finančnih posledic, ki niso načrtovane v sprejetem proračunu</w:t>
                  </w:r>
                </w:p>
              </w:tc>
            </w:tr>
            <w:tr w:rsidR="008E60AF" w:rsidRPr="00644778" w14:paraId="0B95E8E2" w14:textId="77777777" w:rsidTr="008E60AF">
              <w:trPr>
                <w:cantSplit/>
                <w:trHeight w:val="276"/>
              </w:trPr>
              <w:tc>
                <w:tcPr>
                  <w:tcW w:w="2957" w:type="dxa"/>
                  <w:gridSpan w:val="2"/>
                  <w:vAlign w:val="center"/>
                </w:tcPr>
                <w:p w14:paraId="1C3BC582" w14:textId="77777777" w:rsidR="008E60AF" w:rsidRPr="00644778" w:rsidRDefault="008E60AF" w:rsidP="008E60AF">
                  <w:pPr>
                    <w:widowControl w:val="0"/>
                    <w:spacing w:line="260" w:lineRule="exact"/>
                    <w:ind w:left="-122" w:right="-112"/>
                    <w:jc w:val="center"/>
                    <w:rPr>
                      <w:rFonts w:cs="Arial"/>
                      <w:sz w:val="20"/>
                      <w:szCs w:val="20"/>
                    </w:rPr>
                  </w:pPr>
                </w:p>
              </w:tc>
              <w:tc>
                <w:tcPr>
                  <w:tcW w:w="1831" w:type="dxa"/>
                  <w:gridSpan w:val="2"/>
                  <w:vAlign w:val="center"/>
                </w:tcPr>
                <w:p w14:paraId="3C14DD99"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Tekoče leto (t)</w:t>
                  </w:r>
                </w:p>
              </w:tc>
              <w:tc>
                <w:tcPr>
                  <w:tcW w:w="1478" w:type="dxa"/>
                  <w:vAlign w:val="center"/>
                </w:tcPr>
                <w:p w14:paraId="07861A77"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t + 1</w:t>
                  </w:r>
                </w:p>
              </w:tc>
              <w:tc>
                <w:tcPr>
                  <w:tcW w:w="1418" w:type="dxa"/>
                  <w:gridSpan w:val="2"/>
                  <w:vAlign w:val="center"/>
                </w:tcPr>
                <w:p w14:paraId="3EB1FF94"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t + 2</w:t>
                  </w:r>
                </w:p>
              </w:tc>
              <w:tc>
                <w:tcPr>
                  <w:tcW w:w="1375" w:type="dxa"/>
                  <w:vAlign w:val="center"/>
                </w:tcPr>
                <w:p w14:paraId="4DA69B05"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t + 3</w:t>
                  </w:r>
                </w:p>
              </w:tc>
            </w:tr>
            <w:tr w:rsidR="008E60AF" w:rsidRPr="00644778" w14:paraId="4B05811D" w14:textId="77777777" w:rsidTr="008E60AF">
              <w:trPr>
                <w:cantSplit/>
                <w:trHeight w:val="423"/>
              </w:trPr>
              <w:tc>
                <w:tcPr>
                  <w:tcW w:w="2957" w:type="dxa"/>
                  <w:gridSpan w:val="2"/>
                  <w:vAlign w:val="center"/>
                </w:tcPr>
                <w:p w14:paraId="1113E651" w14:textId="77777777" w:rsidR="008E60AF" w:rsidRPr="00644778" w:rsidRDefault="008E60AF" w:rsidP="008E60AF">
                  <w:pPr>
                    <w:widowControl w:val="0"/>
                    <w:spacing w:line="260" w:lineRule="exact"/>
                    <w:rPr>
                      <w:rFonts w:cs="Arial"/>
                      <w:bCs/>
                      <w:sz w:val="20"/>
                      <w:szCs w:val="20"/>
                    </w:rPr>
                  </w:pPr>
                  <w:r w:rsidRPr="00644778">
                    <w:rPr>
                      <w:rFonts w:cs="Arial"/>
                      <w:bCs/>
                      <w:sz w:val="20"/>
                      <w:szCs w:val="20"/>
                    </w:rPr>
                    <w:lastRenderedPageBreak/>
                    <w:t>Predvideno povečanje (+) ali zmanjšanje (</w:t>
                  </w:r>
                  <w:r w:rsidRPr="00644778">
                    <w:rPr>
                      <w:rFonts w:cs="Arial"/>
                      <w:b/>
                      <w:sz w:val="20"/>
                      <w:szCs w:val="20"/>
                    </w:rPr>
                    <w:t>–</w:t>
                  </w:r>
                  <w:r w:rsidRPr="00644778">
                    <w:rPr>
                      <w:rFonts w:cs="Arial"/>
                      <w:bCs/>
                      <w:sz w:val="20"/>
                      <w:szCs w:val="20"/>
                    </w:rPr>
                    <w:t xml:space="preserve">) prihodkov državnega proračuna </w:t>
                  </w:r>
                </w:p>
              </w:tc>
              <w:tc>
                <w:tcPr>
                  <w:tcW w:w="1831" w:type="dxa"/>
                  <w:gridSpan w:val="2"/>
                  <w:vAlign w:val="center"/>
                </w:tcPr>
                <w:p w14:paraId="43777E74" w14:textId="0DA40D13" w:rsidR="008E60AF" w:rsidRPr="00644778" w:rsidRDefault="008E60AF" w:rsidP="008E60AF">
                  <w:pPr>
                    <w:overflowPunct/>
                    <w:autoSpaceDE/>
                    <w:autoSpaceDN/>
                    <w:adjustRightInd/>
                    <w:jc w:val="center"/>
                    <w:textAlignment w:val="auto"/>
                    <w:rPr>
                      <w:rFonts w:cs="Arial"/>
                      <w:color w:val="000000"/>
                      <w:sz w:val="20"/>
                      <w:szCs w:val="20"/>
                    </w:rPr>
                  </w:pPr>
                </w:p>
              </w:tc>
              <w:tc>
                <w:tcPr>
                  <w:tcW w:w="1478" w:type="dxa"/>
                  <w:vAlign w:val="center"/>
                </w:tcPr>
                <w:p w14:paraId="5A3AF77D" w14:textId="7607AF05" w:rsidR="008E60AF" w:rsidRPr="00644778" w:rsidRDefault="008E60AF" w:rsidP="008E60AF">
                  <w:pPr>
                    <w:overflowPunct/>
                    <w:autoSpaceDE/>
                    <w:autoSpaceDN/>
                    <w:adjustRightInd/>
                    <w:jc w:val="center"/>
                    <w:textAlignment w:val="auto"/>
                    <w:rPr>
                      <w:rFonts w:cs="Arial"/>
                      <w:color w:val="000000"/>
                      <w:sz w:val="20"/>
                      <w:szCs w:val="20"/>
                    </w:rPr>
                  </w:pPr>
                </w:p>
              </w:tc>
              <w:tc>
                <w:tcPr>
                  <w:tcW w:w="1418" w:type="dxa"/>
                  <w:gridSpan w:val="2"/>
                  <w:vAlign w:val="center"/>
                </w:tcPr>
                <w:p w14:paraId="23355DF7" w14:textId="60AFD76F" w:rsidR="008E60AF" w:rsidRPr="00644778" w:rsidRDefault="008E60AF" w:rsidP="008E60AF">
                  <w:pPr>
                    <w:overflowPunct/>
                    <w:autoSpaceDE/>
                    <w:autoSpaceDN/>
                    <w:adjustRightInd/>
                    <w:jc w:val="center"/>
                    <w:textAlignment w:val="auto"/>
                    <w:rPr>
                      <w:rFonts w:cs="Arial"/>
                      <w:color w:val="000000"/>
                      <w:sz w:val="20"/>
                      <w:szCs w:val="20"/>
                    </w:rPr>
                  </w:pPr>
                </w:p>
              </w:tc>
              <w:tc>
                <w:tcPr>
                  <w:tcW w:w="1375" w:type="dxa"/>
                  <w:vAlign w:val="center"/>
                </w:tcPr>
                <w:p w14:paraId="51628141" w14:textId="77777777" w:rsidR="008E60AF" w:rsidRPr="00644778" w:rsidRDefault="008E60AF" w:rsidP="008E60AF">
                  <w:pPr>
                    <w:widowControl w:val="0"/>
                    <w:tabs>
                      <w:tab w:val="left" w:pos="360"/>
                    </w:tabs>
                    <w:spacing w:line="260" w:lineRule="exact"/>
                    <w:jc w:val="center"/>
                    <w:outlineLvl w:val="0"/>
                    <w:rPr>
                      <w:rFonts w:cs="Arial"/>
                      <w:kern w:val="32"/>
                      <w:sz w:val="20"/>
                      <w:szCs w:val="20"/>
                    </w:rPr>
                  </w:pPr>
                </w:p>
              </w:tc>
            </w:tr>
            <w:tr w:rsidR="008E60AF" w:rsidRPr="00644778" w14:paraId="1EF081AE" w14:textId="77777777" w:rsidTr="008E60AF">
              <w:trPr>
                <w:cantSplit/>
                <w:trHeight w:val="423"/>
              </w:trPr>
              <w:tc>
                <w:tcPr>
                  <w:tcW w:w="2957" w:type="dxa"/>
                  <w:gridSpan w:val="2"/>
                  <w:vAlign w:val="center"/>
                </w:tcPr>
                <w:p w14:paraId="2D3721F5" w14:textId="77777777" w:rsidR="008E60AF" w:rsidRPr="00644778" w:rsidRDefault="008E60AF" w:rsidP="008E60AF">
                  <w:pPr>
                    <w:widowControl w:val="0"/>
                    <w:spacing w:line="260" w:lineRule="exact"/>
                    <w:rPr>
                      <w:rFonts w:cs="Arial"/>
                      <w:bCs/>
                      <w:sz w:val="20"/>
                      <w:szCs w:val="20"/>
                    </w:rPr>
                  </w:pPr>
                  <w:r w:rsidRPr="00644778">
                    <w:rPr>
                      <w:rFonts w:cs="Arial"/>
                      <w:bCs/>
                      <w:sz w:val="20"/>
                      <w:szCs w:val="20"/>
                    </w:rPr>
                    <w:t>Predvideno povečanje (+) ali zmanjšanje (</w:t>
                  </w:r>
                  <w:r w:rsidRPr="00644778">
                    <w:rPr>
                      <w:rFonts w:cs="Arial"/>
                      <w:b/>
                      <w:sz w:val="20"/>
                      <w:szCs w:val="20"/>
                    </w:rPr>
                    <w:t>–</w:t>
                  </w:r>
                  <w:r w:rsidRPr="00644778">
                    <w:rPr>
                      <w:rFonts w:cs="Arial"/>
                      <w:bCs/>
                      <w:sz w:val="20"/>
                      <w:szCs w:val="20"/>
                    </w:rPr>
                    <w:t xml:space="preserve">) prihodkov občinskih proračunov </w:t>
                  </w:r>
                </w:p>
              </w:tc>
              <w:tc>
                <w:tcPr>
                  <w:tcW w:w="1831" w:type="dxa"/>
                  <w:gridSpan w:val="2"/>
                  <w:vAlign w:val="center"/>
                </w:tcPr>
                <w:p w14:paraId="371E877A" w14:textId="77777777" w:rsidR="008E60AF" w:rsidRPr="00644778" w:rsidRDefault="008E60AF" w:rsidP="008E60AF">
                  <w:pPr>
                    <w:widowControl w:val="0"/>
                    <w:tabs>
                      <w:tab w:val="left" w:pos="360"/>
                    </w:tabs>
                    <w:spacing w:line="260" w:lineRule="exact"/>
                    <w:jc w:val="center"/>
                    <w:outlineLvl w:val="0"/>
                    <w:rPr>
                      <w:rFonts w:cs="Arial"/>
                      <w:bCs/>
                      <w:kern w:val="32"/>
                      <w:sz w:val="20"/>
                      <w:szCs w:val="20"/>
                    </w:rPr>
                  </w:pPr>
                </w:p>
              </w:tc>
              <w:tc>
                <w:tcPr>
                  <w:tcW w:w="1478" w:type="dxa"/>
                  <w:vAlign w:val="center"/>
                </w:tcPr>
                <w:p w14:paraId="29401423" w14:textId="77777777" w:rsidR="008E60AF" w:rsidRPr="00644778" w:rsidRDefault="008E60AF" w:rsidP="008E60AF">
                  <w:pPr>
                    <w:widowControl w:val="0"/>
                    <w:tabs>
                      <w:tab w:val="left" w:pos="360"/>
                    </w:tabs>
                    <w:spacing w:line="260" w:lineRule="exact"/>
                    <w:jc w:val="center"/>
                    <w:outlineLvl w:val="0"/>
                    <w:rPr>
                      <w:rFonts w:cs="Arial"/>
                      <w:bCs/>
                      <w:kern w:val="32"/>
                      <w:sz w:val="20"/>
                      <w:szCs w:val="20"/>
                    </w:rPr>
                  </w:pPr>
                </w:p>
              </w:tc>
              <w:tc>
                <w:tcPr>
                  <w:tcW w:w="1418" w:type="dxa"/>
                  <w:gridSpan w:val="2"/>
                  <w:vAlign w:val="center"/>
                </w:tcPr>
                <w:p w14:paraId="1A513AC4" w14:textId="77777777" w:rsidR="008E60AF" w:rsidRPr="00644778" w:rsidRDefault="008E60AF" w:rsidP="008E60AF">
                  <w:pPr>
                    <w:widowControl w:val="0"/>
                    <w:tabs>
                      <w:tab w:val="left" w:pos="360"/>
                    </w:tabs>
                    <w:spacing w:line="260" w:lineRule="exact"/>
                    <w:jc w:val="center"/>
                    <w:outlineLvl w:val="0"/>
                    <w:rPr>
                      <w:rFonts w:cs="Arial"/>
                      <w:kern w:val="32"/>
                      <w:sz w:val="20"/>
                      <w:szCs w:val="20"/>
                    </w:rPr>
                  </w:pPr>
                </w:p>
              </w:tc>
              <w:tc>
                <w:tcPr>
                  <w:tcW w:w="1375" w:type="dxa"/>
                  <w:vAlign w:val="center"/>
                </w:tcPr>
                <w:p w14:paraId="39481F96" w14:textId="77777777" w:rsidR="008E60AF" w:rsidRPr="00644778" w:rsidRDefault="008E60AF" w:rsidP="008E60AF">
                  <w:pPr>
                    <w:widowControl w:val="0"/>
                    <w:tabs>
                      <w:tab w:val="left" w:pos="360"/>
                    </w:tabs>
                    <w:spacing w:line="260" w:lineRule="exact"/>
                    <w:jc w:val="center"/>
                    <w:outlineLvl w:val="0"/>
                    <w:rPr>
                      <w:rFonts w:cs="Arial"/>
                      <w:kern w:val="32"/>
                      <w:sz w:val="20"/>
                      <w:szCs w:val="20"/>
                    </w:rPr>
                  </w:pPr>
                </w:p>
              </w:tc>
            </w:tr>
            <w:tr w:rsidR="008E60AF" w:rsidRPr="00644778" w14:paraId="1502F2E9" w14:textId="77777777" w:rsidTr="008E60AF">
              <w:trPr>
                <w:cantSplit/>
                <w:trHeight w:val="423"/>
              </w:trPr>
              <w:tc>
                <w:tcPr>
                  <w:tcW w:w="2957" w:type="dxa"/>
                  <w:gridSpan w:val="2"/>
                  <w:vAlign w:val="center"/>
                </w:tcPr>
                <w:p w14:paraId="0BABAEEE" w14:textId="77777777" w:rsidR="008E60AF" w:rsidRPr="00644778" w:rsidRDefault="008E60AF" w:rsidP="008E60AF">
                  <w:pPr>
                    <w:widowControl w:val="0"/>
                    <w:spacing w:line="260" w:lineRule="exact"/>
                    <w:rPr>
                      <w:rFonts w:cs="Arial"/>
                      <w:bCs/>
                      <w:sz w:val="20"/>
                      <w:szCs w:val="20"/>
                    </w:rPr>
                  </w:pPr>
                  <w:r w:rsidRPr="00644778">
                    <w:rPr>
                      <w:rFonts w:cs="Arial"/>
                      <w:bCs/>
                      <w:sz w:val="20"/>
                      <w:szCs w:val="20"/>
                    </w:rPr>
                    <w:t>Predvideno povečanje (+) ali zmanjšanje (</w:t>
                  </w:r>
                  <w:r w:rsidRPr="00644778">
                    <w:rPr>
                      <w:rFonts w:cs="Arial"/>
                      <w:b/>
                      <w:sz w:val="20"/>
                      <w:szCs w:val="20"/>
                    </w:rPr>
                    <w:t>–</w:t>
                  </w:r>
                  <w:r w:rsidRPr="00644778">
                    <w:rPr>
                      <w:rFonts w:cs="Arial"/>
                      <w:bCs/>
                      <w:sz w:val="20"/>
                      <w:szCs w:val="20"/>
                    </w:rPr>
                    <w:t xml:space="preserve">) odhodkov državnega proračuna </w:t>
                  </w:r>
                </w:p>
              </w:tc>
              <w:tc>
                <w:tcPr>
                  <w:tcW w:w="1831" w:type="dxa"/>
                  <w:gridSpan w:val="2"/>
                  <w:vAlign w:val="center"/>
                </w:tcPr>
                <w:p w14:paraId="54629536" w14:textId="1B356C0A" w:rsidR="008E60AF" w:rsidRPr="00644778" w:rsidRDefault="008E60AF" w:rsidP="008E60AF">
                  <w:pPr>
                    <w:widowControl w:val="0"/>
                    <w:spacing w:line="260" w:lineRule="exact"/>
                    <w:jc w:val="center"/>
                    <w:rPr>
                      <w:rFonts w:cs="Arial"/>
                      <w:sz w:val="20"/>
                      <w:szCs w:val="20"/>
                    </w:rPr>
                  </w:pPr>
                  <w:r>
                    <w:rPr>
                      <w:rFonts w:cs="Arial"/>
                      <w:color w:val="000000"/>
                      <w:sz w:val="20"/>
                      <w:szCs w:val="20"/>
                    </w:rPr>
                    <w:t>0</w:t>
                  </w:r>
                </w:p>
              </w:tc>
              <w:tc>
                <w:tcPr>
                  <w:tcW w:w="1478" w:type="dxa"/>
                  <w:vAlign w:val="center"/>
                </w:tcPr>
                <w:p w14:paraId="65030DA9" w14:textId="53615486" w:rsidR="008E60AF" w:rsidRPr="00644778" w:rsidRDefault="008E60AF" w:rsidP="008E60AF">
                  <w:pPr>
                    <w:widowControl w:val="0"/>
                    <w:spacing w:line="260" w:lineRule="exact"/>
                    <w:jc w:val="center"/>
                    <w:rPr>
                      <w:rFonts w:cs="Arial"/>
                      <w:sz w:val="20"/>
                      <w:szCs w:val="20"/>
                    </w:rPr>
                  </w:pPr>
                  <w:r>
                    <w:rPr>
                      <w:rFonts w:cs="Arial"/>
                      <w:color w:val="000000"/>
                      <w:sz w:val="20"/>
                      <w:szCs w:val="20"/>
                    </w:rPr>
                    <w:t>+</w:t>
                  </w:r>
                  <w:r w:rsidRPr="008E60AF">
                    <w:rPr>
                      <w:rFonts w:cs="Arial"/>
                      <w:color w:val="000000"/>
                      <w:sz w:val="20"/>
                      <w:szCs w:val="20"/>
                    </w:rPr>
                    <w:t>282.952,00</w:t>
                  </w:r>
                </w:p>
              </w:tc>
              <w:tc>
                <w:tcPr>
                  <w:tcW w:w="1418" w:type="dxa"/>
                  <w:gridSpan w:val="2"/>
                  <w:vAlign w:val="center"/>
                </w:tcPr>
                <w:p w14:paraId="412FEC74" w14:textId="57F48912" w:rsidR="008E60AF" w:rsidRPr="00644778" w:rsidRDefault="008E60AF" w:rsidP="008E60AF">
                  <w:pPr>
                    <w:widowControl w:val="0"/>
                    <w:spacing w:line="260" w:lineRule="exact"/>
                    <w:jc w:val="center"/>
                    <w:rPr>
                      <w:rFonts w:cs="Arial"/>
                      <w:sz w:val="20"/>
                      <w:szCs w:val="20"/>
                    </w:rPr>
                  </w:pPr>
                  <w:r>
                    <w:rPr>
                      <w:rFonts w:cs="Arial"/>
                      <w:color w:val="000000"/>
                      <w:sz w:val="20"/>
                      <w:szCs w:val="20"/>
                    </w:rPr>
                    <w:t>+</w:t>
                  </w:r>
                  <w:r w:rsidRPr="008E60AF">
                    <w:rPr>
                      <w:rFonts w:cs="Arial"/>
                      <w:color w:val="000000"/>
                      <w:sz w:val="20"/>
                      <w:szCs w:val="20"/>
                    </w:rPr>
                    <w:t>282.952,00</w:t>
                  </w:r>
                </w:p>
              </w:tc>
              <w:tc>
                <w:tcPr>
                  <w:tcW w:w="1375" w:type="dxa"/>
                  <w:vAlign w:val="center"/>
                </w:tcPr>
                <w:p w14:paraId="668EF2BC" w14:textId="3E2953DE" w:rsidR="008E60AF" w:rsidRPr="00644778" w:rsidRDefault="00B816E9" w:rsidP="008E60AF">
                  <w:pPr>
                    <w:widowControl w:val="0"/>
                    <w:spacing w:line="260" w:lineRule="exact"/>
                    <w:jc w:val="center"/>
                    <w:rPr>
                      <w:rFonts w:cs="Arial"/>
                      <w:sz w:val="20"/>
                      <w:szCs w:val="20"/>
                    </w:rPr>
                  </w:pPr>
                  <w:r>
                    <w:rPr>
                      <w:rFonts w:cs="Arial"/>
                      <w:color w:val="000000"/>
                      <w:sz w:val="20"/>
                      <w:szCs w:val="20"/>
                    </w:rPr>
                    <w:t>+</w:t>
                  </w:r>
                  <w:r w:rsidRPr="008E60AF">
                    <w:rPr>
                      <w:rFonts w:cs="Arial"/>
                      <w:color w:val="000000"/>
                      <w:sz w:val="20"/>
                      <w:szCs w:val="20"/>
                    </w:rPr>
                    <w:t>282.952,00</w:t>
                  </w:r>
                </w:p>
              </w:tc>
            </w:tr>
            <w:tr w:rsidR="008E60AF" w:rsidRPr="00644778" w14:paraId="0C67B162" w14:textId="77777777" w:rsidTr="008E60AF">
              <w:trPr>
                <w:cantSplit/>
                <w:trHeight w:val="623"/>
              </w:trPr>
              <w:tc>
                <w:tcPr>
                  <w:tcW w:w="2957" w:type="dxa"/>
                  <w:gridSpan w:val="2"/>
                  <w:vAlign w:val="center"/>
                </w:tcPr>
                <w:p w14:paraId="2D2D9B9A" w14:textId="77777777" w:rsidR="008E60AF" w:rsidRPr="00644778" w:rsidRDefault="008E60AF" w:rsidP="008E60AF">
                  <w:pPr>
                    <w:widowControl w:val="0"/>
                    <w:spacing w:line="260" w:lineRule="exact"/>
                    <w:rPr>
                      <w:rFonts w:cs="Arial"/>
                      <w:bCs/>
                      <w:sz w:val="20"/>
                      <w:szCs w:val="20"/>
                    </w:rPr>
                  </w:pPr>
                  <w:r w:rsidRPr="00644778">
                    <w:rPr>
                      <w:rFonts w:cs="Arial"/>
                      <w:bCs/>
                      <w:sz w:val="20"/>
                      <w:szCs w:val="20"/>
                    </w:rPr>
                    <w:t>Predvideno povečanje (+) ali zmanjšanje (</w:t>
                  </w:r>
                  <w:r w:rsidRPr="00644778">
                    <w:rPr>
                      <w:rFonts w:cs="Arial"/>
                      <w:b/>
                      <w:sz w:val="20"/>
                      <w:szCs w:val="20"/>
                    </w:rPr>
                    <w:t>–</w:t>
                  </w:r>
                  <w:r w:rsidRPr="00644778">
                    <w:rPr>
                      <w:rFonts w:cs="Arial"/>
                      <w:bCs/>
                      <w:sz w:val="20"/>
                      <w:szCs w:val="20"/>
                    </w:rPr>
                    <w:t>) odhodkov občinskih proračunov</w:t>
                  </w:r>
                </w:p>
              </w:tc>
              <w:tc>
                <w:tcPr>
                  <w:tcW w:w="1831" w:type="dxa"/>
                  <w:gridSpan w:val="2"/>
                  <w:vAlign w:val="center"/>
                </w:tcPr>
                <w:p w14:paraId="49B73D4F" w14:textId="77777777" w:rsidR="008E60AF" w:rsidRPr="00644778" w:rsidRDefault="008E60AF" w:rsidP="008E60AF">
                  <w:pPr>
                    <w:widowControl w:val="0"/>
                    <w:spacing w:line="260" w:lineRule="exact"/>
                    <w:jc w:val="center"/>
                    <w:rPr>
                      <w:rFonts w:cs="Arial"/>
                      <w:sz w:val="20"/>
                      <w:szCs w:val="20"/>
                    </w:rPr>
                  </w:pPr>
                </w:p>
              </w:tc>
              <w:tc>
                <w:tcPr>
                  <w:tcW w:w="1478" w:type="dxa"/>
                  <w:vAlign w:val="center"/>
                </w:tcPr>
                <w:p w14:paraId="15B7DBCA" w14:textId="77777777" w:rsidR="008E60AF" w:rsidRPr="00644778" w:rsidRDefault="008E60AF" w:rsidP="008E60AF">
                  <w:pPr>
                    <w:widowControl w:val="0"/>
                    <w:spacing w:line="260" w:lineRule="exact"/>
                    <w:jc w:val="center"/>
                    <w:rPr>
                      <w:rFonts w:cs="Arial"/>
                      <w:sz w:val="20"/>
                      <w:szCs w:val="20"/>
                    </w:rPr>
                  </w:pPr>
                </w:p>
              </w:tc>
              <w:tc>
                <w:tcPr>
                  <w:tcW w:w="1418" w:type="dxa"/>
                  <w:gridSpan w:val="2"/>
                  <w:vAlign w:val="center"/>
                </w:tcPr>
                <w:p w14:paraId="497790ED" w14:textId="77777777" w:rsidR="008E60AF" w:rsidRPr="00644778" w:rsidRDefault="008E60AF" w:rsidP="008E60AF">
                  <w:pPr>
                    <w:widowControl w:val="0"/>
                    <w:spacing w:line="260" w:lineRule="exact"/>
                    <w:jc w:val="center"/>
                    <w:rPr>
                      <w:rFonts w:cs="Arial"/>
                      <w:sz w:val="20"/>
                      <w:szCs w:val="20"/>
                    </w:rPr>
                  </w:pPr>
                </w:p>
              </w:tc>
              <w:tc>
                <w:tcPr>
                  <w:tcW w:w="1375" w:type="dxa"/>
                  <w:vAlign w:val="center"/>
                </w:tcPr>
                <w:p w14:paraId="0AFFA4F3" w14:textId="77777777" w:rsidR="008E60AF" w:rsidRPr="00644778" w:rsidRDefault="008E60AF" w:rsidP="008E60AF">
                  <w:pPr>
                    <w:widowControl w:val="0"/>
                    <w:spacing w:line="260" w:lineRule="exact"/>
                    <w:jc w:val="center"/>
                    <w:rPr>
                      <w:rFonts w:cs="Arial"/>
                      <w:sz w:val="20"/>
                      <w:szCs w:val="20"/>
                    </w:rPr>
                  </w:pPr>
                </w:p>
              </w:tc>
            </w:tr>
            <w:tr w:rsidR="008E60AF" w:rsidRPr="00644778" w14:paraId="4852BC98" w14:textId="77777777" w:rsidTr="008E60AF">
              <w:trPr>
                <w:cantSplit/>
                <w:trHeight w:val="423"/>
              </w:trPr>
              <w:tc>
                <w:tcPr>
                  <w:tcW w:w="2957" w:type="dxa"/>
                  <w:gridSpan w:val="2"/>
                  <w:vAlign w:val="center"/>
                </w:tcPr>
                <w:p w14:paraId="010CAB70" w14:textId="77777777" w:rsidR="008E60AF" w:rsidRPr="00644778" w:rsidRDefault="008E60AF" w:rsidP="008E60AF">
                  <w:pPr>
                    <w:widowControl w:val="0"/>
                    <w:spacing w:line="260" w:lineRule="exact"/>
                    <w:rPr>
                      <w:rFonts w:cs="Arial"/>
                      <w:bCs/>
                      <w:sz w:val="20"/>
                      <w:szCs w:val="20"/>
                    </w:rPr>
                  </w:pPr>
                  <w:r w:rsidRPr="00644778">
                    <w:rPr>
                      <w:rFonts w:cs="Arial"/>
                      <w:bCs/>
                      <w:sz w:val="20"/>
                      <w:szCs w:val="20"/>
                    </w:rPr>
                    <w:t>Predvideno povečanje (+) ali zmanjšanje (</w:t>
                  </w:r>
                  <w:r w:rsidRPr="00644778">
                    <w:rPr>
                      <w:rFonts w:cs="Arial"/>
                      <w:b/>
                      <w:sz w:val="20"/>
                      <w:szCs w:val="20"/>
                    </w:rPr>
                    <w:t>–</w:t>
                  </w:r>
                  <w:r w:rsidRPr="00644778">
                    <w:rPr>
                      <w:rFonts w:cs="Arial"/>
                      <w:bCs/>
                      <w:sz w:val="20"/>
                      <w:szCs w:val="20"/>
                    </w:rPr>
                    <w:t>) obveznosti za druga javnofinančna sredstva</w:t>
                  </w:r>
                </w:p>
              </w:tc>
              <w:tc>
                <w:tcPr>
                  <w:tcW w:w="1831" w:type="dxa"/>
                  <w:gridSpan w:val="2"/>
                  <w:vAlign w:val="center"/>
                </w:tcPr>
                <w:p w14:paraId="5E1988F4" w14:textId="77777777" w:rsidR="008E60AF" w:rsidRPr="00644778" w:rsidRDefault="008E60AF" w:rsidP="008E60AF">
                  <w:pPr>
                    <w:widowControl w:val="0"/>
                    <w:tabs>
                      <w:tab w:val="left" w:pos="360"/>
                    </w:tabs>
                    <w:spacing w:line="260" w:lineRule="exact"/>
                    <w:jc w:val="center"/>
                    <w:outlineLvl w:val="0"/>
                    <w:rPr>
                      <w:rFonts w:cs="Arial"/>
                      <w:bCs/>
                      <w:kern w:val="32"/>
                      <w:sz w:val="20"/>
                      <w:szCs w:val="20"/>
                    </w:rPr>
                  </w:pPr>
                </w:p>
              </w:tc>
              <w:tc>
                <w:tcPr>
                  <w:tcW w:w="1478" w:type="dxa"/>
                  <w:vAlign w:val="center"/>
                </w:tcPr>
                <w:p w14:paraId="14A7EB5C" w14:textId="77777777" w:rsidR="008E60AF" w:rsidRPr="00644778" w:rsidRDefault="008E60AF" w:rsidP="008E60AF">
                  <w:pPr>
                    <w:widowControl w:val="0"/>
                    <w:tabs>
                      <w:tab w:val="left" w:pos="360"/>
                    </w:tabs>
                    <w:spacing w:line="260" w:lineRule="exact"/>
                    <w:jc w:val="center"/>
                    <w:outlineLvl w:val="0"/>
                    <w:rPr>
                      <w:rFonts w:cs="Arial"/>
                      <w:bCs/>
                      <w:kern w:val="32"/>
                      <w:sz w:val="20"/>
                      <w:szCs w:val="20"/>
                    </w:rPr>
                  </w:pPr>
                </w:p>
              </w:tc>
              <w:tc>
                <w:tcPr>
                  <w:tcW w:w="1418" w:type="dxa"/>
                  <w:gridSpan w:val="2"/>
                  <w:vAlign w:val="center"/>
                </w:tcPr>
                <w:p w14:paraId="08FCEAE3" w14:textId="77777777" w:rsidR="008E60AF" w:rsidRPr="00644778" w:rsidRDefault="008E60AF" w:rsidP="008E60AF">
                  <w:pPr>
                    <w:widowControl w:val="0"/>
                    <w:tabs>
                      <w:tab w:val="left" w:pos="360"/>
                    </w:tabs>
                    <w:spacing w:line="260" w:lineRule="exact"/>
                    <w:jc w:val="center"/>
                    <w:outlineLvl w:val="0"/>
                    <w:rPr>
                      <w:rFonts w:cs="Arial"/>
                      <w:kern w:val="32"/>
                      <w:sz w:val="20"/>
                      <w:szCs w:val="20"/>
                    </w:rPr>
                  </w:pPr>
                </w:p>
              </w:tc>
              <w:tc>
                <w:tcPr>
                  <w:tcW w:w="1375" w:type="dxa"/>
                  <w:vAlign w:val="center"/>
                </w:tcPr>
                <w:p w14:paraId="69CBBE5C" w14:textId="77777777" w:rsidR="008E60AF" w:rsidRPr="00644778" w:rsidRDefault="008E60AF" w:rsidP="008E60AF">
                  <w:pPr>
                    <w:widowControl w:val="0"/>
                    <w:tabs>
                      <w:tab w:val="left" w:pos="360"/>
                    </w:tabs>
                    <w:spacing w:line="260" w:lineRule="exact"/>
                    <w:jc w:val="center"/>
                    <w:outlineLvl w:val="0"/>
                    <w:rPr>
                      <w:rFonts w:cs="Arial"/>
                      <w:kern w:val="32"/>
                      <w:sz w:val="20"/>
                      <w:szCs w:val="20"/>
                    </w:rPr>
                  </w:pPr>
                </w:p>
              </w:tc>
            </w:tr>
            <w:tr w:rsidR="008E60AF" w:rsidRPr="00644778" w14:paraId="60A5A145" w14:textId="77777777" w:rsidTr="00905AFC">
              <w:trPr>
                <w:cantSplit/>
                <w:trHeight w:val="257"/>
              </w:trPr>
              <w:tc>
                <w:tcPr>
                  <w:tcW w:w="9059" w:type="dxa"/>
                  <w:gridSpan w:val="8"/>
                  <w:shd w:val="clear" w:color="auto" w:fill="E0E0E0"/>
                  <w:tcMar>
                    <w:top w:w="57" w:type="dxa"/>
                    <w:left w:w="108" w:type="dxa"/>
                    <w:bottom w:w="57" w:type="dxa"/>
                    <w:right w:w="108" w:type="dxa"/>
                  </w:tcMar>
                  <w:vAlign w:val="center"/>
                </w:tcPr>
                <w:p w14:paraId="2919DFA6" w14:textId="77777777" w:rsidR="008E60AF" w:rsidRPr="00644778" w:rsidRDefault="008E60AF" w:rsidP="008E60AF">
                  <w:pPr>
                    <w:widowControl w:val="0"/>
                    <w:tabs>
                      <w:tab w:val="left" w:pos="2340"/>
                    </w:tabs>
                    <w:spacing w:line="260" w:lineRule="exact"/>
                    <w:ind w:left="142" w:hanging="142"/>
                    <w:outlineLvl w:val="0"/>
                    <w:rPr>
                      <w:rFonts w:cs="Arial"/>
                      <w:b/>
                      <w:kern w:val="32"/>
                      <w:sz w:val="20"/>
                      <w:szCs w:val="20"/>
                    </w:rPr>
                  </w:pPr>
                  <w:r w:rsidRPr="00644778">
                    <w:rPr>
                      <w:rFonts w:cs="Arial"/>
                      <w:b/>
                      <w:kern w:val="32"/>
                      <w:sz w:val="20"/>
                      <w:szCs w:val="20"/>
                    </w:rPr>
                    <w:t>II. Finančne posledice za državni proračun</w:t>
                  </w:r>
                </w:p>
              </w:tc>
            </w:tr>
            <w:tr w:rsidR="008E60AF" w:rsidRPr="00644778" w14:paraId="2DE38099" w14:textId="77777777" w:rsidTr="00905AFC">
              <w:trPr>
                <w:cantSplit/>
                <w:trHeight w:val="257"/>
              </w:trPr>
              <w:tc>
                <w:tcPr>
                  <w:tcW w:w="9059" w:type="dxa"/>
                  <w:gridSpan w:val="8"/>
                  <w:shd w:val="clear" w:color="auto" w:fill="E0E0E0"/>
                  <w:tcMar>
                    <w:top w:w="57" w:type="dxa"/>
                    <w:left w:w="108" w:type="dxa"/>
                    <w:bottom w:w="57" w:type="dxa"/>
                    <w:right w:w="108" w:type="dxa"/>
                  </w:tcMar>
                  <w:vAlign w:val="center"/>
                </w:tcPr>
                <w:p w14:paraId="4D28B639" w14:textId="77777777" w:rsidR="008E60AF" w:rsidRPr="00644778" w:rsidRDefault="008E60AF" w:rsidP="008E60AF">
                  <w:pPr>
                    <w:widowControl w:val="0"/>
                    <w:tabs>
                      <w:tab w:val="left" w:pos="2340"/>
                    </w:tabs>
                    <w:spacing w:line="260" w:lineRule="exact"/>
                    <w:ind w:left="142" w:hanging="142"/>
                    <w:outlineLvl w:val="0"/>
                    <w:rPr>
                      <w:rFonts w:cs="Arial"/>
                      <w:b/>
                      <w:kern w:val="32"/>
                      <w:sz w:val="20"/>
                      <w:szCs w:val="20"/>
                    </w:rPr>
                  </w:pPr>
                  <w:r w:rsidRPr="00644778">
                    <w:rPr>
                      <w:rFonts w:cs="Arial"/>
                      <w:b/>
                      <w:kern w:val="32"/>
                      <w:sz w:val="20"/>
                      <w:szCs w:val="20"/>
                    </w:rPr>
                    <w:t>II.a Pravice porabe za izvedbo predlaganih rešitev so zagotovljene:</w:t>
                  </w:r>
                </w:p>
              </w:tc>
            </w:tr>
            <w:tr w:rsidR="008E60AF" w:rsidRPr="00644778" w14:paraId="63BD03E6" w14:textId="77777777" w:rsidTr="008E60AF">
              <w:trPr>
                <w:cantSplit/>
                <w:trHeight w:val="100"/>
              </w:trPr>
              <w:tc>
                <w:tcPr>
                  <w:tcW w:w="2065" w:type="dxa"/>
                  <w:vAlign w:val="center"/>
                </w:tcPr>
                <w:p w14:paraId="0BC949E6"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 xml:space="preserve">Ime proračunskega uporabnika </w:t>
                  </w:r>
                </w:p>
              </w:tc>
              <w:tc>
                <w:tcPr>
                  <w:tcW w:w="2306" w:type="dxa"/>
                  <w:gridSpan w:val="2"/>
                  <w:vAlign w:val="center"/>
                </w:tcPr>
                <w:p w14:paraId="4424A7A3"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Šifra in naziv ukrepa, projekta</w:t>
                  </w:r>
                </w:p>
              </w:tc>
              <w:tc>
                <w:tcPr>
                  <w:tcW w:w="1895" w:type="dxa"/>
                  <w:gridSpan w:val="2"/>
                  <w:vAlign w:val="center"/>
                </w:tcPr>
                <w:p w14:paraId="4D400310"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Šifra in naziv proračunske postavke</w:t>
                  </w:r>
                </w:p>
              </w:tc>
              <w:tc>
                <w:tcPr>
                  <w:tcW w:w="1418" w:type="dxa"/>
                  <w:gridSpan w:val="2"/>
                  <w:vAlign w:val="center"/>
                </w:tcPr>
                <w:p w14:paraId="2BC25767"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Znesek za tekoče leto (t)</w:t>
                  </w:r>
                </w:p>
              </w:tc>
              <w:tc>
                <w:tcPr>
                  <w:tcW w:w="1375" w:type="dxa"/>
                  <w:vAlign w:val="center"/>
                </w:tcPr>
                <w:p w14:paraId="599FD50C"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Znesek za t + 1</w:t>
                  </w:r>
                </w:p>
              </w:tc>
            </w:tr>
            <w:tr w:rsidR="008E60AF" w:rsidRPr="00644778" w14:paraId="3910256E" w14:textId="77777777" w:rsidTr="008E60AF">
              <w:trPr>
                <w:cantSplit/>
                <w:trHeight w:val="328"/>
              </w:trPr>
              <w:tc>
                <w:tcPr>
                  <w:tcW w:w="2065" w:type="dxa"/>
                  <w:vAlign w:val="center"/>
                </w:tcPr>
                <w:p w14:paraId="654B86E3" w14:textId="5CBD994F" w:rsidR="008E60AF" w:rsidRPr="00644778" w:rsidRDefault="00CE0BAF" w:rsidP="008E60AF">
                  <w:pPr>
                    <w:widowControl w:val="0"/>
                    <w:tabs>
                      <w:tab w:val="left" w:pos="360"/>
                    </w:tabs>
                    <w:spacing w:line="260" w:lineRule="exact"/>
                    <w:jc w:val="left"/>
                    <w:outlineLvl w:val="0"/>
                    <w:rPr>
                      <w:rFonts w:cs="Arial"/>
                      <w:bCs/>
                      <w:kern w:val="32"/>
                      <w:sz w:val="20"/>
                      <w:szCs w:val="20"/>
                    </w:rPr>
                  </w:pPr>
                  <w:r>
                    <w:rPr>
                      <w:rFonts w:cs="Arial"/>
                      <w:bCs/>
                      <w:kern w:val="32"/>
                      <w:sz w:val="20"/>
                      <w:szCs w:val="20"/>
                    </w:rPr>
                    <w:t xml:space="preserve">Služba Vlade RS za zakonodajo </w:t>
                  </w:r>
                </w:p>
              </w:tc>
              <w:tc>
                <w:tcPr>
                  <w:tcW w:w="2306" w:type="dxa"/>
                  <w:gridSpan w:val="2"/>
                  <w:vAlign w:val="center"/>
                </w:tcPr>
                <w:p w14:paraId="1D82A7BB" w14:textId="0654AB8A" w:rsidR="008E60AF" w:rsidRPr="00644778" w:rsidRDefault="008E60AF" w:rsidP="008E60AF">
                  <w:pPr>
                    <w:widowControl w:val="0"/>
                    <w:tabs>
                      <w:tab w:val="left" w:pos="360"/>
                    </w:tabs>
                    <w:spacing w:line="260" w:lineRule="exact"/>
                    <w:outlineLvl w:val="0"/>
                    <w:rPr>
                      <w:rFonts w:cs="Arial"/>
                      <w:bCs/>
                      <w:kern w:val="32"/>
                      <w:sz w:val="20"/>
                      <w:szCs w:val="20"/>
                    </w:rPr>
                  </w:pPr>
                </w:p>
              </w:tc>
              <w:tc>
                <w:tcPr>
                  <w:tcW w:w="1895" w:type="dxa"/>
                  <w:gridSpan w:val="2"/>
                  <w:vAlign w:val="center"/>
                </w:tcPr>
                <w:p w14:paraId="38696EAD" w14:textId="58FB313E" w:rsidR="008E60AF" w:rsidRPr="00644778" w:rsidRDefault="00CE0BAF" w:rsidP="008E60AF">
                  <w:pPr>
                    <w:widowControl w:val="0"/>
                    <w:tabs>
                      <w:tab w:val="left" w:pos="360"/>
                    </w:tabs>
                    <w:spacing w:line="260" w:lineRule="exact"/>
                    <w:outlineLvl w:val="0"/>
                    <w:rPr>
                      <w:rFonts w:cs="Arial"/>
                      <w:bCs/>
                      <w:kern w:val="32"/>
                      <w:sz w:val="20"/>
                      <w:szCs w:val="20"/>
                    </w:rPr>
                  </w:pPr>
                  <w:r>
                    <w:rPr>
                      <w:rFonts w:cs="Arial"/>
                      <w:bCs/>
                      <w:kern w:val="32"/>
                      <w:sz w:val="20"/>
                      <w:szCs w:val="20"/>
                    </w:rPr>
                    <w:t>PP 9510</w:t>
                  </w:r>
                  <w:r w:rsidR="00FF454B">
                    <w:rPr>
                      <w:rFonts w:cs="Arial"/>
                      <w:bCs/>
                      <w:kern w:val="32"/>
                      <w:sz w:val="20"/>
                      <w:szCs w:val="20"/>
                    </w:rPr>
                    <w:t xml:space="preserve"> (PISRS)</w:t>
                  </w:r>
                </w:p>
              </w:tc>
              <w:tc>
                <w:tcPr>
                  <w:tcW w:w="1418" w:type="dxa"/>
                  <w:gridSpan w:val="2"/>
                  <w:vAlign w:val="center"/>
                </w:tcPr>
                <w:p w14:paraId="3FC7B019" w14:textId="1E450C64" w:rsidR="008E60AF" w:rsidRPr="00E95576" w:rsidRDefault="00CE0BAF" w:rsidP="00FF454B">
                  <w:pPr>
                    <w:overflowPunct/>
                    <w:autoSpaceDE/>
                    <w:autoSpaceDN/>
                    <w:adjustRightInd/>
                    <w:jc w:val="center"/>
                    <w:textAlignment w:val="auto"/>
                    <w:rPr>
                      <w:rFonts w:cs="Arial"/>
                      <w:color w:val="000000"/>
                      <w:sz w:val="20"/>
                      <w:szCs w:val="20"/>
                    </w:rPr>
                  </w:pPr>
                  <w:r w:rsidRPr="00E95576">
                    <w:rPr>
                      <w:rFonts w:cs="Arial"/>
                      <w:color w:val="000000"/>
                      <w:sz w:val="20"/>
                      <w:szCs w:val="20"/>
                    </w:rPr>
                    <w:t>158.457,00</w:t>
                  </w:r>
                </w:p>
              </w:tc>
              <w:tc>
                <w:tcPr>
                  <w:tcW w:w="1375" w:type="dxa"/>
                  <w:vAlign w:val="center"/>
                </w:tcPr>
                <w:p w14:paraId="6ABB9355" w14:textId="3278BE78" w:rsidR="008E60AF" w:rsidRPr="00644778" w:rsidRDefault="008E60AF" w:rsidP="00CE0BAF">
                  <w:pPr>
                    <w:widowControl w:val="0"/>
                    <w:tabs>
                      <w:tab w:val="left" w:pos="360"/>
                    </w:tabs>
                    <w:spacing w:line="260" w:lineRule="exact"/>
                    <w:jc w:val="center"/>
                    <w:outlineLvl w:val="0"/>
                    <w:rPr>
                      <w:rFonts w:cs="Arial"/>
                      <w:bCs/>
                      <w:kern w:val="32"/>
                      <w:sz w:val="20"/>
                      <w:szCs w:val="20"/>
                    </w:rPr>
                  </w:pPr>
                </w:p>
              </w:tc>
            </w:tr>
            <w:tr w:rsidR="008E60AF" w:rsidRPr="00644778" w14:paraId="7E162113" w14:textId="77777777" w:rsidTr="008E60AF">
              <w:trPr>
                <w:cantSplit/>
                <w:trHeight w:val="95"/>
              </w:trPr>
              <w:tc>
                <w:tcPr>
                  <w:tcW w:w="2065" w:type="dxa"/>
                  <w:vAlign w:val="center"/>
                </w:tcPr>
                <w:p w14:paraId="3B78C8F9"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306" w:type="dxa"/>
                  <w:gridSpan w:val="2"/>
                  <w:vAlign w:val="center"/>
                </w:tcPr>
                <w:p w14:paraId="23C2D465"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895" w:type="dxa"/>
                  <w:gridSpan w:val="2"/>
                  <w:vAlign w:val="center"/>
                </w:tcPr>
                <w:p w14:paraId="045AFBAA"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418" w:type="dxa"/>
                  <w:gridSpan w:val="2"/>
                  <w:vAlign w:val="center"/>
                </w:tcPr>
                <w:p w14:paraId="31755B7C"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375" w:type="dxa"/>
                  <w:vAlign w:val="center"/>
                </w:tcPr>
                <w:p w14:paraId="7E437CC2"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r>
            <w:tr w:rsidR="008E60AF" w:rsidRPr="00644778" w14:paraId="392902A8" w14:textId="77777777" w:rsidTr="008E60AF">
              <w:trPr>
                <w:cantSplit/>
                <w:trHeight w:val="95"/>
              </w:trPr>
              <w:tc>
                <w:tcPr>
                  <w:tcW w:w="6266" w:type="dxa"/>
                  <w:gridSpan w:val="5"/>
                  <w:vAlign w:val="center"/>
                </w:tcPr>
                <w:p w14:paraId="31FFC6D2" w14:textId="77777777" w:rsidR="008E60AF" w:rsidRPr="00644778" w:rsidRDefault="008E60AF" w:rsidP="008E60AF">
                  <w:pPr>
                    <w:widowControl w:val="0"/>
                    <w:tabs>
                      <w:tab w:val="left" w:pos="360"/>
                    </w:tabs>
                    <w:spacing w:line="260" w:lineRule="exact"/>
                    <w:outlineLvl w:val="0"/>
                    <w:rPr>
                      <w:rFonts w:cs="Arial"/>
                      <w:b/>
                      <w:kern w:val="32"/>
                      <w:sz w:val="20"/>
                      <w:szCs w:val="20"/>
                    </w:rPr>
                  </w:pPr>
                  <w:r w:rsidRPr="00644778">
                    <w:rPr>
                      <w:rFonts w:cs="Arial"/>
                      <w:b/>
                      <w:kern w:val="32"/>
                      <w:sz w:val="20"/>
                      <w:szCs w:val="20"/>
                    </w:rPr>
                    <w:t>SKUPAJ</w:t>
                  </w:r>
                </w:p>
              </w:tc>
              <w:tc>
                <w:tcPr>
                  <w:tcW w:w="1418" w:type="dxa"/>
                  <w:gridSpan w:val="2"/>
                  <w:vAlign w:val="center"/>
                </w:tcPr>
                <w:p w14:paraId="3C7B35F0" w14:textId="77777777" w:rsidR="008E60AF" w:rsidRPr="00644778" w:rsidRDefault="008E60AF" w:rsidP="008E60AF">
                  <w:pPr>
                    <w:widowControl w:val="0"/>
                    <w:spacing w:line="260" w:lineRule="exact"/>
                    <w:jc w:val="center"/>
                    <w:rPr>
                      <w:rFonts w:cs="Arial"/>
                      <w:b/>
                      <w:sz w:val="20"/>
                      <w:szCs w:val="20"/>
                    </w:rPr>
                  </w:pPr>
                </w:p>
              </w:tc>
              <w:tc>
                <w:tcPr>
                  <w:tcW w:w="1375" w:type="dxa"/>
                  <w:vAlign w:val="center"/>
                </w:tcPr>
                <w:p w14:paraId="5DD1153F" w14:textId="77777777" w:rsidR="008E60AF" w:rsidRPr="00644778" w:rsidRDefault="008E60AF" w:rsidP="008E60AF">
                  <w:pPr>
                    <w:widowControl w:val="0"/>
                    <w:tabs>
                      <w:tab w:val="left" w:pos="360"/>
                    </w:tabs>
                    <w:spacing w:line="260" w:lineRule="exact"/>
                    <w:outlineLvl w:val="0"/>
                    <w:rPr>
                      <w:rFonts w:cs="Arial"/>
                      <w:b/>
                      <w:kern w:val="32"/>
                      <w:sz w:val="20"/>
                      <w:szCs w:val="20"/>
                    </w:rPr>
                  </w:pPr>
                </w:p>
              </w:tc>
            </w:tr>
            <w:tr w:rsidR="008E60AF" w:rsidRPr="00644778" w14:paraId="3EEE8675" w14:textId="77777777" w:rsidTr="00905AFC">
              <w:trPr>
                <w:cantSplit/>
                <w:trHeight w:val="294"/>
              </w:trPr>
              <w:tc>
                <w:tcPr>
                  <w:tcW w:w="9059" w:type="dxa"/>
                  <w:gridSpan w:val="8"/>
                  <w:shd w:val="clear" w:color="auto" w:fill="E0E0E0"/>
                  <w:tcMar>
                    <w:top w:w="57" w:type="dxa"/>
                    <w:left w:w="108" w:type="dxa"/>
                    <w:bottom w:w="57" w:type="dxa"/>
                    <w:right w:w="108" w:type="dxa"/>
                  </w:tcMar>
                  <w:vAlign w:val="center"/>
                </w:tcPr>
                <w:p w14:paraId="7557A8AA" w14:textId="77777777" w:rsidR="008E60AF" w:rsidRPr="00644778" w:rsidRDefault="008E60AF" w:rsidP="008E60AF">
                  <w:pPr>
                    <w:widowControl w:val="0"/>
                    <w:tabs>
                      <w:tab w:val="left" w:pos="2340"/>
                    </w:tabs>
                    <w:spacing w:line="260" w:lineRule="exact"/>
                    <w:outlineLvl w:val="0"/>
                    <w:rPr>
                      <w:rFonts w:cs="Arial"/>
                      <w:b/>
                      <w:kern w:val="32"/>
                      <w:sz w:val="20"/>
                      <w:szCs w:val="20"/>
                    </w:rPr>
                  </w:pPr>
                  <w:r w:rsidRPr="00644778">
                    <w:rPr>
                      <w:rFonts w:cs="Arial"/>
                      <w:b/>
                      <w:kern w:val="32"/>
                      <w:sz w:val="20"/>
                      <w:szCs w:val="20"/>
                    </w:rPr>
                    <w:t>II.b Manjkajoče pravice porabe bodo zagotovljene s prerazporeditvijo:</w:t>
                  </w:r>
                </w:p>
              </w:tc>
            </w:tr>
            <w:tr w:rsidR="008E60AF" w:rsidRPr="00644778" w14:paraId="370D4F56" w14:textId="77777777" w:rsidTr="008E60AF">
              <w:trPr>
                <w:cantSplit/>
                <w:trHeight w:val="100"/>
              </w:trPr>
              <w:tc>
                <w:tcPr>
                  <w:tcW w:w="2065" w:type="dxa"/>
                  <w:vAlign w:val="center"/>
                </w:tcPr>
                <w:p w14:paraId="5FA9045A"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 xml:space="preserve">Ime proračunskega uporabnika </w:t>
                  </w:r>
                </w:p>
              </w:tc>
              <w:tc>
                <w:tcPr>
                  <w:tcW w:w="2306" w:type="dxa"/>
                  <w:gridSpan w:val="2"/>
                  <w:vAlign w:val="center"/>
                </w:tcPr>
                <w:p w14:paraId="7218E654"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Šifra in naziv ukrepa, projekta</w:t>
                  </w:r>
                </w:p>
              </w:tc>
              <w:tc>
                <w:tcPr>
                  <w:tcW w:w="1895" w:type="dxa"/>
                  <w:gridSpan w:val="2"/>
                  <w:vAlign w:val="center"/>
                </w:tcPr>
                <w:p w14:paraId="40492B76"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 xml:space="preserve">Šifra in naziv proračunske postavke </w:t>
                  </w:r>
                </w:p>
              </w:tc>
              <w:tc>
                <w:tcPr>
                  <w:tcW w:w="1418" w:type="dxa"/>
                  <w:gridSpan w:val="2"/>
                  <w:vAlign w:val="center"/>
                </w:tcPr>
                <w:p w14:paraId="52152CF3"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Znesek za tekoče leto (t)</w:t>
                  </w:r>
                </w:p>
              </w:tc>
              <w:tc>
                <w:tcPr>
                  <w:tcW w:w="1375" w:type="dxa"/>
                  <w:vAlign w:val="center"/>
                </w:tcPr>
                <w:p w14:paraId="116A5360" w14:textId="77777777" w:rsidR="008E60AF" w:rsidRPr="00644778" w:rsidRDefault="008E60AF" w:rsidP="008E60AF">
                  <w:pPr>
                    <w:widowControl w:val="0"/>
                    <w:spacing w:line="260" w:lineRule="exact"/>
                    <w:jc w:val="center"/>
                    <w:rPr>
                      <w:rFonts w:cs="Arial"/>
                      <w:sz w:val="20"/>
                      <w:szCs w:val="20"/>
                    </w:rPr>
                  </w:pPr>
                  <w:r w:rsidRPr="00644778">
                    <w:rPr>
                      <w:rFonts w:cs="Arial"/>
                      <w:sz w:val="20"/>
                      <w:szCs w:val="20"/>
                    </w:rPr>
                    <w:t xml:space="preserve">Znesek za t + 1 </w:t>
                  </w:r>
                </w:p>
              </w:tc>
            </w:tr>
            <w:tr w:rsidR="008E60AF" w:rsidRPr="00644778" w14:paraId="492D4B1B" w14:textId="77777777" w:rsidTr="008E60AF">
              <w:trPr>
                <w:cantSplit/>
                <w:trHeight w:val="95"/>
              </w:trPr>
              <w:tc>
                <w:tcPr>
                  <w:tcW w:w="2065" w:type="dxa"/>
                  <w:vAlign w:val="center"/>
                </w:tcPr>
                <w:p w14:paraId="14A95855"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306" w:type="dxa"/>
                  <w:gridSpan w:val="2"/>
                  <w:vAlign w:val="center"/>
                </w:tcPr>
                <w:p w14:paraId="3FAE704C"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895" w:type="dxa"/>
                  <w:gridSpan w:val="2"/>
                  <w:vAlign w:val="center"/>
                </w:tcPr>
                <w:p w14:paraId="2216EF06"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418" w:type="dxa"/>
                  <w:gridSpan w:val="2"/>
                  <w:vAlign w:val="center"/>
                </w:tcPr>
                <w:p w14:paraId="64DC83BB"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375" w:type="dxa"/>
                  <w:vAlign w:val="center"/>
                </w:tcPr>
                <w:p w14:paraId="7AB692DE"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r>
            <w:tr w:rsidR="008E60AF" w:rsidRPr="00644778" w14:paraId="0EEB96B9" w14:textId="77777777" w:rsidTr="008E60AF">
              <w:trPr>
                <w:cantSplit/>
                <w:trHeight w:val="95"/>
              </w:trPr>
              <w:tc>
                <w:tcPr>
                  <w:tcW w:w="2065" w:type="dxa"/>
                  <w:vAlign w:val="center"/>
                </w:tcPr>
                <w:p w14:paraId="69A71968"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306" w:type="dxa"/>
                  <w:gridSpan w:val="2"/>
                  <w:vAlign w:val="center"/>
                </w:tcPr>
                <w:p w14:paraId="4A869960"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895" w:type="dxa"/>
                  <w:gridSpan w:val="2"/>
                  <w:vAlign w:val="center"/>
                </w:tcPr>
                <w:p w14:paraId="28B6D59D"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418" w:type="dxa"/>
                  <w:gridSpan w:val="2"/>
                  <w:vAlign w:val="center"/>
                </w:tcPr>
                <w:p w14:paraId="092DA46E"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1375" w:type="dxa"/>
                  <w:vAlign w:val="center"/>
                </w:tcPr>
                <w:p w14:paraId="3709D2DF"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r>
            <w:tr w:rsidR="008E60AF" w:rsidRPr="00644778" w14:paraId="055BBA2A" w14:textId="77777777" w:rsidTr="008E60AF">
              <w:trPr>
                <w:cantSplit/>
                <w:trHeight w:val="95"/>
              </w:trPr>
              <w:tc>
                <w:tcPr>
                  <w:tcW w:w="6266" w:type="dxa"/>
                  <w:gridSpan w:val="5"/>
                  <w:vAlign w:val="center"/>
                </w:tcPr>
                <w:p w14:paraId="7F01E549" w14:textId="77777777" w:rsidR="008E60AF" w:rsidRPr="00644778" w:rsidRDefault="008E60AF" w:rsidP="008E60AF">
                  <w:pPr>
                    <w:widowControl w:val="0"/>
                    <w:tabs>
                      <w:tab w:val="left" w:pos="360"/>
                    </w:tabs>
                    <w:spacing w:line="260" w:lineRule="exact"/>
                    <w:outlineLvl w:val="0"/>
                    <w:rPr>
                      <w:rFonts w:cs="Arial"/>
                      <w:b/>
                      <w:kern w:val="32"/>
                      <w:sz w:val="20"/>
                      <w:szCs w:val="20"/>
                    </w:rPr>
                  </w:pPr>
                  <w:r w:rsidRPr="00644778">
                    <w:rPr>
                      <w:rFonts w:cs="Arial"/>
                      <w:b/>
                      <w:kern w:val="32"/>
                      <w:sz w:val="20"/>
                      <w:szCs w:val="20"/>
                    </w:rPr>
                    <w:t>SKUPAJ</w:t>
                  </w:r>
                </w:p>
              </w:tc>
              <w:tc>
                <w:tcPr>
                  <w:tcW w:w="1418" w:type="dxa"/>
                  <w:gridSpan w:val="2"/>
                  <w:vAlign w:val="center"/>
                </w:tcPr>
                <w:p w14:paraId="06C61690" w14:textId="77777777" w:rsidR="008E60AF" w:rsidRPr="00644778" w:rsidRDefault="008E60AF" w:rsidP="008E60AF">
                  <w:pPr>
                    <w:widowControl w:val="0"/>
                    <w:tabs>
                      <w:tab w:val="left" w:pos="360"/>
                    </w:tabs>
                    <w:spacing w:line="260" w:lineRule="exact"/>
                    <w:outlineLvl w:val="0"/>
                    <w:rPr>
                      <w:rFonts w:cs="Arial"/>
                      <w:b/>
                      <w:kern w:val="32"/>
                      <w:sz w:val="20"/>
                      <w:szCs w:val="20"/>
                    </w:rPr>
                  </w:pPr>
                </w:p>
              </w:tc>
              <w:tc>
                <w:tcPr>
                  <w:tcW w:w="1375" w:type="dxa"/>
                  <w:vAlign w:val="center"/>
                </w:tcPr>
                <w:p w14:paraId="785C3B4C" w14:textId="77777777" w:rsidR="008E60AF" w:rsidRPr="00644778" w:rsidRDefault="008E60AF" w:rsidP="008E60AF">
                  <w:pPr>
                    <w:widowControl w:val="0"/>
                    <w:tabs>
                      <w:tab w:val="left" w:pos="360"/>
                    </w:tabs>
                    <w:spacing w:line="260" w:lineRule="exact"/>
                    <w:outlineLvl w:val="0"/>
                    <w:rPr>
                      <w:rFonts w:cs="Arial"/>
                      <w:b/>
                      <w:kern w:val="32"/>
                      <w:sz w:val="20"/>
                      <w:szCs w:val="20"/>
                    </w:rPr>
                  </w:pPr>
                </w:p>
              </w:tc>
            </w:tr>
            <w:tr w:rsidR="008E60AF" w:rsidRPr="00644778" w14:paraId="76484BE6" w14:textId="77777777" w:rsidTr="00905AFC">
              <w:trPr>
                <w:cantSplit/>
                <w:trHeight w:val="207"/>
              </w:trPr>
              <w:tc>
                <w:tcPr>
                  <w:tcW w:w="9059" w:type="dxa"/>
                  <w:gridSpan w:val="8"/>
                  <w:shd w:val="clear" w:color="auto" w:fill="E6E6E6"/>
                  <w:tcMar>
                    <w:top w:w="57" w:type="dxa"/>
                    <w:left w:w="108" w:type="dxa"/>
                    <w:bottom w:w="57" w:type="dxa"/>
                    <w:right w:w="108" w:type="dxa"/>
                  </w:tcMar>
                  <w:vAlign w:val="center"/>
                </w:tcPr>
                <w:p w14:paraId="2B0191EF" w14:textId="77777777" w:rsidR="008E60AF" w:rsidRPr="00644778" w:rsidRDefault="008E60AF" w:rsidP="008E60AF">
                  <w:pPr>
                    <w:widowControl w:val="0"/>
                    <w:tabs>
                      <w:tab w:val="left" w:pos="2340"/>
                    </w:tabs>
                    <w:spacing w:line="260" w:lineRule="exact"/>
                    <w:outlineLvl w:val="0"/>
                    <w:rPr>
                      <w:rFonts w:cs="Arial"/>
                      <w:b/>
                      <w:kern w:val="32"/>
                      <w:sz w:val="20"/>
                      <w:szCs w:val="20"/>
                    </w:rPr>
                  </w:pPr>
                  <w:r w:rsidRPr="00644778">
                    <w:rPr>
                      <w:rFonts w:cs="Arial"/>
                      <w:b/>
                      <w:kern w:val="32"/>
                      <w:sz w:val="20"/>
                      <w:szCs w:val="20"/>
                    </w:rPr>
                    <w:t>II.c Načrtovana nadomestitev zmanjšanih prihodkov in povečanih odhodkov proračuna:</w:t>
                  </w:r>
                </w:p>
              </w:tc>
            </w:tr>
            <w:tr w:rsidR="008E60AF" w:rsidRPr="00644778" w14:paraId="648B9B71" w14:textId="77777777" w:rsidTr="00905AFC">
              <w:trPr>
                <w:cantSplit/>
                <w:trHeight w:val="100"/>
              </w:trPr>
              <w:tc>
                <w:tcPr>
                  <w:tcW w:w="4371" w:type="dxa"/>
                  <w:gridSpan w:val="3"/>
                  <w:vAlign w:val="center"/>
                </w:tcPr>
                <w:p w14:paraId="4E949ABC" w14:textId="77777777" w:rsidR="008E60AF" w:rsidRPr="00644778" w:rsidRDefault="008E60AF" w:rsidP="008E60AF">
                  <w:pPr>
                    <w:widowControl w:val="0"/>
                    <w:spacing w:line="260" w:lineRule="exact"/>
                    <w:ind w:left="-122" w:right="-112"/>
                    <w:jc w:val="center"/>
                    <w:rPr>
                      <w:rFonts w:cs="Arial"/>
                      <w:sz w:val="20"/>
                      <w:szCs w:val="20"/>
                    </w:rPr>
                  </w:pPr>
                  <w:r w:rsidRPr="00644778">
                    <w:rPr>
                      <w:rFonts w:cs="Arial"/>
                      <w:sz w:val="20"/>
                      <w:szCs w:val="20"/>
                    </w:rPr>
                    <w:t>Novi prihodki</w:t>
                  </w:r>
                </w:p>
              </w:tc>
              <w:tc>
                <w:tcPr>
                  <w:tcW w:w="2013" w:type="dxa"/>
                  <w:gridSpan w:val="3"/>
                  <w:vAlign w:val="center"/>
                </w:tcPr>
                <w:p w14:paraId="3600F298" w14:textId="77777777" w:rsidR="008E60AF" w:rsidRPr="00644778" w:rsidRDefault="008E60AF" w:rsidP="008E60AF">
                  <w:pPr>
                    <w:widowControl w:val="0"/>
                    <w:spacing w:line="260" w:lineRule="exact"/>
                    <w:ind w:left="-122" w:right="-112"/>
                    <w:jc w:val="center"/>
                    <w:rPr>
                      <w:rFonts w:cs="Arial"/>
                      <w:sz w:val="20"/>
                      <w:szCs w:val="20"/>
                    </w:rPr>
                  </w:pPr>
                  <w:r w:rsidRPr="00644778">
                    <w:rPr>
                      <w:rFonts w:cs="Arial"/>
                      <w:sz w:val="20"/>
                      <w:szCs w:val="20"/>
                    </w:rPr>
                    <w:t>Znesek za tekoče leto (t)</w:t>
                  </w:r>
                </w:p>
              </w:tc>
              <w:tc>
                <w:tcPr>
                  <w:tcW w:w="2675" w:type="dxa"/>
                  <w:gridSpan w:val="2"/>
                  <w:vAlign w:val="center"/>
                </w:tcPr>
                <w:p w14:paraId="5D6771F5" w14:textId="77777777" w:rsidR="008E60AF" w:rsidRPr="00644778" w:rsidRDefault="008E60AF" w:rsidP="008E60AF">
                  <w:pPr>
                    <w:widowControl w:val="0"/>
                    <w:spacing w:line="260" w:lineRule="exact"/>
                    <w:ind w:left="-122" w:right="-112"/>
                    <w:jc w:val="center"/>
                    <w:rPr>
                      <w:rFonts w:cs="Arial"/>
                      <w:sz w:val="20"/>
                      <w:szCs w:val="20"/>
                    </w:rPr>
                  </w:pPr>
                  <w:r w:rsidRPr="00644778">
                    <w:rPr>
                      <w:rFonts w:cs="Arial"/>
                      <w:sz w:val="20"/>
                      <w:szCs w:val="20"/>
                    </w:rPr>
                    <w:t>Znesek za t + 1</w:t>
                  </w:r>
                </w:p>
              </w:tc>
            </w:tr>
            <w:tr w:rsidR="008E60AF" w:rsidRPr="00644778" w14:paraId="75B7283B" w14:textId="77777777" w:rsidTr="00905AFC">
              <w:trPr>
                <w:cantSplit/>
                <w:trHeight w:val="95"/>
              </w:trPr>
              <w:tc>
                <w:tcPr>
                  <w:tcW w:w="4371" w:type="dxa"/>
                  <w:gridSpan w:val="3"/>
                  <w:vAlign w:val="center"/>
                </w:tcPr>
                <w:p w14:paraId="5AD73D47"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013" w:type="dxa"/>
                  <w:gridSpan w:val="3"/>
                  <w:vAlign w:val="center"/>
                </w:tcPr>
                <w:p w14:paraId="0E56B6F8"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675" w:type="dxa"/>
                  <w:gridSpan w:val="2"/>
                  <w:vAlign w:val="center"/>
                </w:tcPr>
                <w:p w14:paraId="2FB60A55"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r>
            <w:tr w:rsidR="008E60AF" w:rsidRPr="00644778" w14:paraId="500F6385" w14:textId="77777777" w:rsidTr="00905AFC">
              <w:trPr>
                <w:cantSplit/>
                <w:trHeight w:val="95"/>
              </w:trPr>
              <w:tc>
                <w:tcPr>
                  <w:tcW w:w="4371" w:type="dxa"/>
                  <w:gridSpan w:val="3"/>
                  <w:vAlign w:val="center"/>
                </w:tcPr>
                <w:p w14:paraId="0E8F58F8"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013" w:type="dxa"/>
                  <w:gridSpan w:val="3"/>
                  <w:vAlign w:val="center"/>
                </w:tcPr>
                <w:p w14:paraId="2C54ED8C"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675" w:type="dxa"/>
                  <w:gridSpan w:val="2"/>
                  <w:vAlign w:val="center"/>
                </w:tcPr>
                <w:p w14:paraId="5129EA53"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r>
            <w:tr w:rsidR="008E60AF" w:rsidRPr="00644778" w14:paraId="146F94CE" w14:textId="77777777" w:rsidTr="00905AFC">
              <w:trPr>
                <w:cantSplit/>
                <w:trHeight w:val="95"/>
              </w:trPr>
              <w:tc>
                <w:tcPr>
                  <w:tcW w:w="4371" w:type="dxa"/>
                  <w:gridSpan w:val="3"/>
                  <w:vAlign w:val="center"/>
                </w:tcPr>
                <w:p w14:paraId="7969B855"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013" w:type="dxa"/>
                  <w:gridSpan w:val="3"/>
                  <w:vAlign w:val="center"/>
                </w:tcPr>
                <w:p w14:paraId="67D19EF8"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c>
                <w:tcPr>
                  <w:tcW w:w="2675" w:type="dxa"/>
                  <w:gridSpan w:val="2"/>
                  <w:vAlign w:val="center"/>
                </w:tcPr>
                <w:p w14:paraId="6FCC874D" w14:textId="77777777" w:rsidR="008E60AF" w:rsidRPr="00644778" w:rsidRDefault="008E60AF" w:rsidP="008E60AF">
                  <w:pPr>
                    <w:widowControl w:val="0"/>
                    <w:tabs>
                      <w:tab w:val="left" w:pos="360"/>
                    </w:tabs>
                    <w:spacing w:line="260" w:lineRule="exact"/>
                    <w:outlineLvl w:val="0"/>
                    <w:rPr>
                      <w:rFonts w:cs="Arial"/>
                      <w:bCs/>
                      <w:kern w:val="32"/>
                      <w:sz w:val="20"/>
                      <w:szCs w:val="20"/>
                    </w:rPr>
                  </w:pPr>
                </w:p>
              </w:tc>
            </w:tr>
            <w:tr w:rsidR="008E60AF" w:rsidRPr="00644778" w14:paraId="0E069F00" w14:textId="77777777" w:rsidTr="00905AFC">
              <w:trPr>
                <w:cantSplit/>
                <w:trHeight w:val="95"/>
              </w:trPr>
              <w:tc>
                <w:tcPr>
                  <w:tcW w:w="4371" w:type="dxa"/>
                  <w:gridSpan w:val="3"/>
                  <w:vAlign w:val="center"/>
                </w:tcPr>
                <w:p w14:paraId="17AC51D2" w14:textId="77777777" w:rsidR="008E60AF" w:rsidRPr="00644778" w:rsidRDefault="008E60AF" w:rsidP="008E60AF">
                  <w:pPr>
                    <w:widowControl w:val="0"/>
                    <w:tabs>
                      <w:tab w:val="left" w:pos="360"/>
                    </w:tabs>
                    <w:spacing w:line="260" w:lineRule="exact"/>
                    <w:outlineLvl w:val="0"/>
                    <w:rPr>
                      <w:rFonts w:cs="Arial"/>
                      <w:b/>
                      <w:kern w:val="32"/>
                      <w:sz w:val="20"/>
                      <w:szCs w:val="20"/>
                    </w:rPr>
                  </w:pPr>
                  <w:r w:rsidRPr="00644778">
                    <w:rPr>
                      <w:rFonts w:cs="Arial"/>
                      <w:b/>
                      <w:kern w:val="32"/>
                      <w:sz w:val="20"/>
                      <w:szCs w:val="20"/>
                    </w:rPr>
                    <w:t>SKUPAJ</w:t>
                  </w:r>
                </w:p>
              </w:tc>
              <w:tc>
                <w:tcPr>
                  <w:tcW w:w="2013" w:type="dxa"/>
                  <w:gridSpan w:val="3"/>
                  <w:vAlign w:val="center"/>
                </w:tcPr>
                <w:p w14:paraId="48CB947E" w14:textId="77777777" w:rsidR="008E60AF" w:rsidRPr="00644778" w:rsidRDefault="008E60AF" w:rsidP="008E60AF">
                  <w:pPr>
                    <w:widowControl w:val="0"/>
                    <w:tabs>
                      <w:tab w:val="left" w:pos="360"/>
                    </w:tabs>
                    <w:spacing w:line="260" w:lineRule="exact"/>
                    <w:outlineLvl w:val="0"/>
                    <w:rPr>
                      <w:rFonts w:cs="Arial"/>
                      <w:b/>
                      <w:kern w:val="32"/>
                      <w:sz w:val="20"/>
                      <w:szCs w:val="20"/>
                    </w:rPr>
                  </w:pPr>
                </w:p>
              </w:tc>
              <w:tc>
                <w:tcPr>
                  <w:tcW w:w="2675" w:type="dxa"/>
                  <w:gridSpan w:val="2"/>
                  <w:vAlign w:val="center"/>
                </w:tcPr>
                <w:p w14:paraId="450C903F" w14:textId="77777777" w:rsidR="008E60AF" w:rsidRPr="00644778" w:rsidRDefault="008E60AF" w:rsidP="008E60AF">
                  <w:pPr>
                    <w:widowControl w:val="0"/>
                    <w:tabs>
                      <w:tab w:val="left" w:pos="360"/>
                    </w:tabs>
                    <w:spacing w:line="260" w:lineRule="exact"/>
                    <w:outlineLvl w:val="0"/>
                    <w:rPr>
                      <w:rFonts w:cs="Arial"/>
                      <w:b/>
                      <w:kern w:val="32"/>
                      <w:sz w:val="20"/>
                      <w:szCs w:val="20"/>
                    </w:rPr>
                  </w:pPr>
                </w:p>
              </w:tc>
            </w:tr>
            <w:tr w:rsidR="008E60AF" w:rsidRPr="00644778" w14:paraId="06D58853" w14:textId="77777777" w:rsidTr="00905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059" w:type="dxa"/>
                  <w:gridSpan w:val="8"/>
                </w:tcPr>
                <w:p w14:paraId="2F0E7BDF" w14:textId="77777777" w:rsidR="008E60AF" w:rsidRPr="00644778" w:rsidRDefault="008E60AF" w:rsidP="008E60AF">
                  <w:pPr>
                    <w:widowControl w:val="0"/>
                    <w:spacing w:line="260" w:lineRule="exact"/>
                    <w:rPr>
                      <w:rFonts w:cs="Arial"/>
                      <w:b/>
                      <w:sz w:val="20"/>
                      <w:szCs w:val="20"/>
                    </w:rPr>
                  </w:pPr>
                </w:p>
                <w:p w14:paraId="71329000" w14:textId="1A0701B5" w:rsidR="00CE0BAF" w:rsidRDefault="008E60AF" w:rsidP="008E60AF">
                  <w:pPr>
                    <w:widowControl w:val="0"/>
                    <w:spacing w:line="260" w:lineRule="exact"/>
                    <w:rPr>
                      <w:rFonts w:cs="Arial"/>
                      <w:b/>
                      <w:sz w:val="20"/>
                      <w:szCs w:val="20"/>
                    </w:rPr>
                  </w:pPr>
                  <w:r w:rsidRPr="00644778">
                    <w:rPr>
                      <w:rFonts w:cs="Arial"/>
                      <w:b/>
                      <w:sz w:val="20"/>
                      <w:szCs w:val="20"/>
                    </w:rPr>
                    <w:t>OBRAZLOŽITEV:</w:t>
                  </w:r>
                </w:p>
                <w:p w14:paraId="407B6CCA" w14:textId="77777777" w:rsidR="008E60AF" w:rsidRPr="00644778" w:rsidRDefault="008E60AF" w:rsidP="008E60AF">
                  <w:pPr>
                    <w:widowControl w:val="0"/>
                    <w:numPr>
                      <w:ilvl w:val="0"/>
                      <w:numId w:val="55"/>
                    </w:numPr>
                    <w:suppressAutoHyphens/>
                    <w:overflowPunct/>
                    <w:autoSpaceDE/>
                    <w:autoSpaceDN/>
                    <w:adjustRightInd/>
                    <w:spacing w:line="260" w:lineRule="exact"/>
                    <w:ind w:left="284" w:hanging="284"/>
                    <w:textAlignment w:val="auto"/>
                    <w:rPr>
                      <w:rFonts w:cs="Arial"/>
                      <w:b/>
                      <w:sz w:val="20"/>
                      <w:szCs w:val="20"/>
                    </w:rPr>
                  </w:pPr>
                  <w:r w:rsidRPr="00644778">
                    <w:rPr>
                      <w:rFonts w:cs="Arial"/>
                      <w:b/>
                      <w:sz w:val="20"/>
                      <w:szCs w:val="20"/>
                    </w:rPr>
                    <w:t>Ocena finančnih posledic, ki niso načrtovane v sprejetem proračunu</w:t>
                  </w:r>
                </w:p>
                <w:p w14:paraId="5A096A95" w14:textId="77777777" w:rsidR="008E60AF" w:rsidRPr="00644778" w:rsidRDefault="008E60AF" w:rsidP="008E60AF">
                  <w:pPr>
                    <w:widowControl w:val="0"/>
                    <w:spacing w:line="260" w:lineRule="exact"/>
                    <w:ind w:left="360" w:hanging="76"/>
                    <w:rPr>
                      <w:rFonts w:cs="Arial"/>
                      <w:sz w:val="20"/>
                      <w:szCs w:val="20"/>
                    </w:rPr>
                  </w:pPr>
                  <w:r w:rsidRPr="00644778">
                    <w:rPr>
                      <w:rFonts w:cs="Arial"/>
                      <w:sz w:val="20"/>
                      <w:szCs w:val="20"/>
                    </w:rPr>
                    <w:t>V zvezi s predlaganim vladnim gradivom se navedejo predvidene spremembe (povečanje, zmanjšanje):</w:t>
                  </w:r>
                </w:p>
                <w:p w14:paraId="364AB0DE" w14:textId="77777777" w:rsidR="008E60AF" w:rsidRPr="00644778" w:rsidRDefault="008E60AF" w:rsidP="008E60AF">
                  <w:pPr>
                    <w:widowControl w:val="0"/>
                    <w:numPr>
                      <w:ilvl w:val="0"/>
                      <w:numId w:val="56"/>
                    </w:numPr>
                    <w:suppressAutoHyphens/>
                    <w:overflowPunct/>
                    <w:autoSpaceDE/>
                    <w:autoSpaceDN/>
                    <w:adjustRightInd/>
                    <w:spacing w:line="260" w:lineRule="exact"/>
                    <w:textAlignment w:val="auto"/>
                    <w:rPr>
                      <w:rFonts w:cs="Arial"/>
                      <w:sz w:val="20"/>
                      <w:szCs w:val="20"/>
                    </w:rPr>
                  </w:pPr>
                  <w:r w:rsidRPr="00644778">
                    <w:rPr>
                      <w:rFonts w:cs="Arial"/>
                      <w:sz w:val="20"/>
                      <w:szCs w:val="20"/>
                    </w:rPr>
                    <w:t>prihodkov državnega proračuna in občinskih proračunov,</w:t>
                  </w:r>
                </w:p>
                <w:p w14:paraId="6A700D36" w14:textId="77777777" w:rsidR="008E60AF" w:rsidRPr="00644778" w:rsidRDefault="008E60AF" w:rsidP="008E60AF">
                  <w:pPr>
                    <w:widowControl w:val="0"/>
                    <w:numPr>
                      <w:ilvl w:val="0"/>
                      <w:numId w:val="56"/>
                    </w:numPr>
                    <w:suppressAutoHyphens/>
                    <w:overflowPunct/>
                    <w:autoSpaceDE/>
                    <w:autoSpaceDN/>
                    <w:adjustRightInd/>
                    <w:spacing w:line="260" w:lineRule="exact"/>
                    <w:textAlignment w:val="auto"/>
                    <w:rPr>
                      <w:rFonts w:cs="Arial"/>
                      <w:sz w:val="20"/>
                      <w:szCs w:val="20"/>
                    </w:rPr>
                  </w:pPr>
                  <w:r w:rsidRPr="00644778">
                    <w:rPr>
                      <w:rFonts w:cs="Arial"/>
                      <w:sz w:val="20"/>
                      <w:szCs w:val="20"/>
                    </w:rPr>
                    <w:t>odhodkov državnega proračuna, ki niso načrtovani na ukrepih oziroma projektih sprejetih proračunov,</w:t>
                  </w:r>
                </w:p>
                <w:p w14:paraId="67B7C547" w14:textId="77777777" w:rsidR="008E60AF" w:rsidRPr="00644778" w:rsidRDefault="008E60AF" w:rsidP="008E60AF">
                  <w:pPr>
                    <w:widowControl w:val="0"/>
                    <w:numPr>
                      <w:ilvl w:val="0"/>
                      <w:numId w:val="56"/>
                    </w:numPr>
                    <w:suppressAutoHyphens/>
                    <w:overflowPunct/>
                    <w:autoSpaceDE/>
                    <w:autoSpaceDN/>
                    <w:adjustRightInd/>
                    <w:spacing w:line="260" w:lineRule="exact"/>
                    <w:textAlignment w:val="auto"/>
                    <w:rPr>
                      <w:rFonts w:cs="Arial"/>
                      <w:sz w:val="20"/>
                      <w:szCs w:val="20"/>
                    </w:rPr>
                  </w:pPr>
                  <w:r w:rsidRPr="00644778">
                    <w:rPr>
                      <w:rFonts w:cs="Arial"/>
                      <w:sz w:val="20"/>
                      <w:szCs w:val="20"/>
                    </w:rPr>
                    <w:t>obveznosti za druga javnofinančna sredstva (drugi viri), ki niso načrtovana na ukrepih oziroma projektih sprejetih proračunov.</w:t>
                  </w:r>
                </w:p>
                <w:p w14:paraId="10182DE1" w14:textId="77777777" w:rsidR="008E60AF" w:rsidRPr="00644778" w:rsidRDefault="008E60AF" w:rsidP="008E60AF">
                  <w:pPr>
                    <w:widowControl w:val="0"/>
                    <w:spacing w:line="260" w:lineRule="exact"/>
                    <w:ind w:left="284"/>
                    <w:rPr>
                      <w:rFonts w:cs="Arial"/>
                      <w:sz w:val="20"/>
                      <w:szCs w:val="20"/>
                    </w:rPr>
                  </w:pPr>
                </w:p>
                <w:p w14:paraId="0AA4D899" w14:textId="77777777" w:rsidR="008E60AF" w:rsidRPr="00644778" w:rsidRDefault="008E60AF" w:rsidP="008E60AF">
                  <w:pPr>
                    <w:widowControl w:val="0"/>
                    <w:numPr>
                      <w:ilvl w:val="0"/>
                      <w:numId w:val="55"/>
                    </w:numPr>
                    <w:suppressAutoHyphens/>
                    <w:overflowPunct/>
                    <w:autoSpaceDE/>
                    <w:autoSpaceDN/>
                    <w:adjustRightInd/>
                    <w:spacing w:line="260" w:lineRule="exact"/>
                    <w:ind w:left="284" w:hanging="284"/>
                    <w:textAlignment w:val="auto"/>
                    <w:rPr>
                      <w:rFonts w:cs="Arial"/>
                      <w:b/>
                      <w:sz w:val="20"/>
                      <w:szCs w:val="20"/>
                    </w:rPr>
                  </w:pPr>
                  <w:r w:rsidRPr="00644778">
                    <w:rPr>
                      <w:rFonts w:cs="Arial"/>
                      <w:b/>
                      <w:sz w:val="20"/>
                      <w:szCs w:val="20"/>
                    </w:rPr>
                    <w:t>Finančne posledice za državni proračun</w:t>
                  </w:r>
                </w:p>
                <w:p w14:paraId="71162079" w14:textId="77777777" w:rsidR="008E60AF" w:rsidRPr="00644778" w:rsidRDefault="008E60AF" w:rsidP="008E60AF">
                  <w:pPr>
                    <w:widowControl w:val="0"/>
                    <w:spacing w:line="260" w:lineRule="exact"/>
                    <w:ind w:left="284"/>
                    <w:rPr>
                      <w:rFonts w:cs="Arial"/>
                      <w:sz w:val="20"/>
                      <w:szCs w:val="20"/>
                    </w:rPr>
                  </w:pPr>
                  <w:r w:rsidRPr="00644778">
                    <w:rPr>
                      <w:rFonts w:cs="Arial"/>
                      <w:sz w:val="20"/>
                      <w:szCs w:val="20"/>
                    </w:rPr>
                    <w:t xml:space="preserve">Prikazane morajo biti finančne posledice za državni proračun, ki so na proračunskih postavkah </w:t>
                  </w:r>
                  <w:r w:rsidRPr="00644778">
                    <w:rPr>
                      <w:rFonts w:cs="Arial"/>
                      <w:sz w:val="20"/>
                      <w:szCs w:val="20"/>
                    </w:rPr>
                    <w:lastRenderedPageBreak/>
                    <w:t>načrtovane v dinamiki projektov oziroma ukrepov:</w:t>
                  </w:r>
                </w:p>
                <w:p w14:paraId="78E8B951" w14:textId="77777777" w:rsidR="008E60AF" w:rsidRPr="00644778" w:rsidRDefault="008E60AF" w:rsidP="008E60AF">
                  <w:pPr>
                    <w:widowControl w:val="0"/>
                    <w:suppressAutoHyphens/>
                    <w:spacing w:line="260" w:lineRule="exact"/>
                    <w:ind w:left="720"/>
                    <w:rPr>
                      <w:rFonts w:cs="Arial"/>
                      <w:b/>
                      <w:sz w:val="20"/>
                      <w:szCs w:val="20"/>
                    </w:rPr>
                  </w:pPr>
                  <w:r w:rsidRPr="00644778">
                    <w:rPr>
                      <w:rFonts w:cs="Arial"/>
                      <w:b/>
                      <w:sz w:val="20"/>
                      <w:szCs w:val="20"/>
                    </w:rPr>
                    <w:t>II.a Pravice porabe za izvedbo predlaganih rešitev so zagotovljene:</w:t>
                  </w:r>
                </w:p>
                <w:p w14:paraId="131A3FE8" w14:textId="77777777" w:rsidR="008E60AF" w:rsidRPr="00644778" w:rsidRDefault="008E60AF" w:rsidP="008E60AF">
                  <w:pPr>
                    <w:widowControl w:val="0"/>
                    <w:spacing w:line="260" w:lineRule="exact"/>
                    <w:ind w:left="284"/>
                    <w:rPr>
                      <w:rFonts w:cs="Arial"/>
                      <w:sz w:val="20"/>
                      <w:szCs w:val="20"/>
                    </w:rPr>
                  </w:pPr>
                  <w:r w:rsidRPr="00644778">
                    <w:rPr>
                      <w:rFonts w:cs="Arial"/>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11254E9" w14:textId="77777777" w:rsidR="008E60AF" w:rsidRPr="00644778" w:rsidRDefault="008E60AF" w:rsidP="008E60AF">
                  <w:pPr>
                    <w:widowControl w:val="0"/>
                    <w:numPr>
                      <w:ilvl w:val="0"/>
                      <w:numId w:val="57"/>
                    </w:numPr>
                    <w:suppressAutoHyphens/>
                    <w:overflowPunct/>
                    <w:autoSpaceDE/>
                    <w:autoSpaceDN/>
                    <w:adjustRightInd/>
                    <w:spacing w:line="260" w:lineRule="exact"/>
                    <w:textAlignment w:val="auto"/>
                    <w:rPr>
                      <w:rFonts w:cs="Arial"/>
                      <w:sz w:val="20"/>
                      <w:szCs w:val="20"/>
                    </w:rPr>
                  </w:pPr>
                  <w:r w:rsidRPr="00644778">
                    <w:rPr>
                      <w:rFonts w:cs="Arial"/>
                      <w:sz w:val="20"/>
                      <w:szCs w:val="20"/>
                    </w:rPr>
                    <w:t>proračunski uporabnik, ki bo financiral novi projekt oziroma ukrep,</w:t>
                  </w:r>
                </w:p>
                <w:p w14:paraId="6750603C" w14:textId="77777777" w:rsidR="008E60AF" w:rsidRPr="00644778" w:rsidRDefault="008E60AF" w:rsidP="008E60AF">
                  <w:pPr>
                    <w:widowControl w:val="0"/>
                    <w:numPr>
                      <w:ilvl w:val="0"/>
                      <w:numId w:val="57"/>
                    </w:numPr>
                    <w:suppressAutoHyphens/>
                    <w:overflowPunct/>
                    <w:autoSpaceDE/>
                    <w:autoSpaceDN/>
                    <w:adjustRightInd/>
                    <w:spacing w:line="260" w:lineRule="exact"/>
                    <w:textAlignment w:val="auto"/>
                    <w:rPr>
                      <w:rFonts w:cs="Arial"/>
                      <w:sz w:val="20"/>
                      <w:szCs w:val="20"/>
                    </w:rPr>
                  </w:pPr>
                  <w:r w:rsidRPr="00644778">
                    <w:rPr>
                      <w:rFonts w:cs="Arial"/>
                      <w:sz w:val="20"/>
                      <w:szCs w:val="20"/>
                    </w:rPr>
                    <w:t xml:space="preserve">projekt oziroma ukrep, s katerim se bodo dosegli cilji vladnega gradiva, in </w:t>
                  </w:r>
                </w:p>
                <w:p w14:paraId="1188C5BA" w14:textId="77777777" w:rsidR="008E60AF" w:rsidRPr="00644778" w:rsidRDefault="008E60AF" w:rsidP="008E60AF">
                  <w:pPr>
                    <w:widowControl w:val="0"/>
                    <w:numPr>
                      <w:ilvl w:val="0"/>
                      <w:numId w:val="57"/>
                    </w:numPr>
                    <w:suppressAutoHyphens/>
                    <w:overflowPunct/>
                    <w:autoSpaceDE/>
                    <w:autoSpaceDN/>
                    <w:adjustRightInd/>
                    <w:spacing w:line="260" w:lineRule="exact"/>
                    <w:textAlignment w:val="auto"/>
                    <w:rPr>
                      <w:rFonts w:cs="Arial"/>
                      <w:sz w:val="20"/>
                      <w:szCs w:val="20"/>
                    </w:rPr>
                  </w:pPr>
                  <w:r w:rsidRPr="00644778">
                    <w:rPr>
                      <w:rFonts w:cs="Arial"/>
                      <w:sz w:val="20"/>
                      <w:szCs w:val="20"/>
                    </w:rPr>
                    <w:t>proračunske postavke.</w:t>
                  </w:r>
                </w:p>
                <w:p w14:paraId="47162193" w14:textId="77777777" w:rsidR="008E60AF" w:rsidRPr="00644778" w:rsidRDefault="008E60AF" w:rsidP="008E60AF">
                  <w:pPr>
                    <w:widowControl w:val="0"/>
                    <w:spacing w:line="260" w:lineRule="exact"/>
                    <w:ind w:left="284"/>
                    <w:rPr>
                      <w:rFonts w:cs="Arial"/>
                      <w:sz w:val="20"/>
                      <w:szCs w:val="20"/>
                    </w:rPr>
                  </w:pPr>
                  <w:r w:rsidRPr="00644778">
                    <w:rPr>
                      <w:rFonts w:cs="Arial"/>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712D64D" w14:textId="77777777" w:rsidR="008E60AF" w:rsidRPr="00644778" w:rsidRDefault="008E60AF" w:rsidP="008E60AF">
                  <w:pPr>
                    <w:widowControl w:val="0"/>
                    <w:suppressAutoHyphens/>
                    <w:spacing w:line="260" w:lineRule="exact"/>
                    <w:ind w:left="714"/>
                    <w:rPr>
                      <w:rFonts w:cs="Arial"/>
                      <w:b/>
                      <w:sz w:val="20"/>
                      <w:szCs w:val="20"/>
                    </w:rPr>
                  </w:pPr>
                  <w:r w:rsidRPr="00644778">
                    <w:rPr>
                      <w:rFonts w:cs="Arial"/>
                      <w:b/>
                      <w:sz w:val="20"/>
                      <w:szCs w:val="20"/>
                    </w:rPr>
                    <w:t>II.b Manjkajoče pravice porabe bodo zagotovljene s prerazporeditvijo:</w:t>
                  </w:r>
                </w:p>
                <w:p w14:paraId="68B40FE7" w14:textId="77777777" w:rsidR="008E60AF" w:rsidRPr="00644778" w:rsidRDefault="008E60AF" w:rsidP="008E60AF">
                  <w:pPr>
                    <w:widowControl w:val="0"/>
                    <w:spacing w:line="260" w:lineRule="exact"/>
                    <w:ind w:left="284"/>
                    <w:rPr>
                      <w:rFonts w:cs="Arial"/>
                      <w:sz w:val="20"/>
                      <w:szCs w:val="20"/>
                    </w:rPr>
                  </w:pPr>
                  <w:r w:rsidRPr="00644778">
                    <w:rPr>
                      <w:rFonts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ED2F924" w14:textId="77777777" w:rsidR="008E60AF" w:rsidRPr="00644778" w:rsidRDefault="008E60AF" w:rsidP="008E60AF">
                  <w:pPr>
                    <w:widowControl w:val="0"/>
                    <w:suppressAutoHyphens/>
                    <w:spacing w:line="260" w:lineRule="exact"/>
                    <w:ind w:left="714"/>
                    <w:rPr>
                      <w:rFonts w:cs="Arial"/>
                      <w:b/>
                      <w:sz w:val="20"/>
                      <w:szCs w:val="20"/>
                    </w:rPr>
                  </w:pPr>
                  <w:r w:rsidRPr="00644778">
                    <w:rPr>
                      <w:rFonts w:cs="Arial"/>
                      <w:b/>
                      <w:sz w:val="20"/>
                      <w:szCs w:val="20"/>
                    </w:rPr>
                    <w:t>II.c Načrtovana nadomestitev zmanjšanih prihodkov in povečanih odhodkov proračuna:</w:t>
                  </w:r>
                </w:p>
                <w:p w14:paraId="5EACCD51" w14:textId="77777777" w:rsidR="008E60AF" w:rsidRPr="00644778" w:rsidRDefault="008E60AF" w:rsidP="008E60AF">
                  <w:pPr>
                    <w:widowControl w:val="0"/>
                    <w:spacing w:line="260" w:lineRule="exact"/>
                    <w:ind w:left="284"/>
                    <w:rPr>
                      <w:rFonts w:cs="Arial"/>
                      <w:sz w:val="20"/>
                      <w:szCs w:val="20"/>
                    </w:rPr>
                  </w:pPr>
                  <w:r w:rsidRPr="00644778">
                    <w:rPr>
                      <w:rFonts w:cs="Arial"/>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64D8434" w14:textId="77777777" w:rsidR="008E60AF" w:rsidRPr="00644778" w:rsidRDefault="008E60AF" w:rsidP="008E60AF">
                  <w:pPr>
                    <w:widowControl w:val="0"/>
                    <w:suppressAutoHyphens/>
                    <w:spacing w:line="260" w:lineRule="exact"/>
                    <w:rPr>
                      <w:rFonts w:cs="Arial"/>
                      <w:b/>
                      <w:bCs/>
                      <w:spacing w:val="40"/>
                      <w:sz w:val="20"/>
                      <w:szCs w:val="20"/>
                    </w:rPr>
                  </w:pPr>
                </w:p>
              </w:tc>
            </w:tr>
          </w:tbl>
          <w:p w14:paraId="71A4236D" w14:textId="634C6676" w:rsidR="006B44F9" w:rsidRPr="0080247F" w:rsidRDefault="006B44F9" w:rsidP="0080247F">
            <w:pPr>
              <w:overflowPunct/>
              <w:autoSpaceDE/>
              <w:autoSpaceDN/>
              <w:adjustRightInd/>
              <w:spacing w:line="260" w:lineRule="exact"/>
              <w:jc w:val="left"/>
              <w:textAlignment w:val="auto"/>
              <w:rPr>
                <w:rFonts w:eastAsia="Yu Mincho Light" w:cs="Arial"/>
                <w:sz w:val="20"/>
                <w:szCs w:val="20"/>
                <w:lang w:eastAsia="en-US"/>
              </w:rPr>
            </w:pPr>
          </w:p>
        </w:tc>
      </w:tr>
      <w:tr w:rsidR="0080247F" w:rsidRPr="0080247F" w14:paraId="52F3773E" w14:textId="77777777" w:rsidTr="007532DB">
        <w:trPr>
          <w:trHeight w:val="371"/>
        </w:trPr>
        <w:tc>
          <w:tcPr>
            <w:tcW w:w="9213" w:type="dxa"/>
            <w:gridSpan w:val="4"/>
          </w:tcPr>
          <w:p w14:paraId="7401DAB6" w14:textId="77777777" w:rsidR="006B44F9" w:rsidRDefault="006B44F9" w:rsidP="0080247F">
            <w:pPr>
              <w:overflowPunct/>
              <w:autoSpaceDE/>
              <w:autoSpaceDN/>
              <w:adjustRightInd/>
              <w:spacing w:line="260" w:lineRule="exact"/>
              <w:jc w:val="left"/>
              <w:textAlignment w:val="auto"/>
              <w:rPr>
                <w:rFonts w:eastAsia="Yu Mincho Light" w:cs="Arial"/>
                <w:b/>
                <w:sz w:val="20"/>
                <w:szCs w:val="20"/>
                <w:lang w:eastAsia="en-US"/>
              </w:rPr>
            </w:pPr>
          </w:p>
          <w:p w14:paraId="53788E2F" w14:textId="7B3A50CF" w:rsidR="0080247F" w:rsidRPr="0080247F" w:rsidRDefault="0080247F" w:rsidP="0080247F">
            <w:pPr>
              <w:overflowPunct/>
              <w:autoSpaceDE/>
              <w:autoSpaceDN/>
              <w:adjustRightInd/>
              <w:spacing w:line="260" w:lineRule="exact"/>
              <w:jc w:val="left"/>
              <w:textAlignment w:val="auto"/>
              <w:rPr>
                <w:rFonts w:eastAsia="Yu Mincho Light" w:cs="Arial"/>
                <w:b/>
                <w:sz w:val="20"/>
                <w:szCs w:val="20"/>
                <w:lang w:eastAsia="en-US"/>
              </w:rPr>
            </w:pPr>
            <w:r w:rsidRPr="0080247F">
              <w:rPr>
                <w:rFonts w:eastAsia="Yu Mincho Light" w:cs="Arial"/>
                <w:b/>
                <w:sz w:val="20"/>
                <w:szCs w:val="20"/>
                <w:lang w:eastAsia="en-US"/>
              </w:rPr>
              <w:t>8.</w:t>
            </w:r>
            <w:r w:rsidR="007532DB">
              <w:rPr>
                <w:rFonts w:eastAsia="Yu Mincho Light" w:cs="Arial"/>
                <w:b/>
                <w:sz w:val="20"/>
                <w:szCs w:val="20"/>
              </w:rPr>
              <w:t xml:space="preserve"> </w:t>
            </w:r>
            <w:r w:rsidR="007532DB">
              <w:rPr>
                <w:rFonts w:eastAsia="Yu Mincho Light" w:cs="Arial"/>
                <w:b/>
                <w:sz w:val="20"/>
                <w:szCs w:val="20"/>
              </w:rPr>
              <w:tab/>
            </w:r>
            <w:r w:rsidR="007532DB">
              <w:rPr>
                <w:rFonts w:eastAsia="Yu Mincho Light" w:cs="Arial"/>
                <w:b/>
                <w:sz w:val="20"/>
                <w:szCs w:val="20"/>
              </w:rPr>
              <w:tab/>
            </w:r>
            <w:r w:rsidRPr="0080247F">
              <w:rPr>
                <w:rFonts w:eastAsia="Yu Mincho Light" w:cs="Arial"/>
                <w:b/>
                <w:sz w:val="20"/>
                <w:szCs w:val="20"/>
                <w:lang w:eastAsia="en-US"/>
              </w:rPr>
              <w:t>Predstavitev sodelovanja z združenji občin:</w:t>
            </w:r>
          </w:p>
        </w:tc>
      </w:tr>
      <w:tr w:rsidR="0080247F" w:rsidRPr="0080247F" w14:paraId="5E116187" w14:textId="77777777" w:rsidTr="007532DB">
        <w:tblPrEx>
          <w:tblLook w:val="0000" w:firstRow="0" w:lastRow="0" w:firstColumn="0" w:lastColumn="0" w:noHBand="0" w:noVBand="0"/>
        </w:tblPrEx>
        <w:tc>
          <w:tcPr>
            <w:tcW w:w="6840" w:type="dxa"/>
            <w:gridSpan w:val="2"/>
          </w:tcPr>
          <w:p w14:paraId="7E9BD195" w14:textId="77777777" w:rsidR="008E60AF" w:rsidRDefault="008E60AF" w:rsidP="0080247F">
            <w:pPr>
              <w:widowControl w:val="0"/>
              <w:spacing w:line="260" w:lineRule="exact"/>
              <w:rPr>
                <w:rFonts w:eastAsia="Yu Mincho Light" w:cs="Arial"/>
                <w:iCs/>
                <w:sz w:val="20"/>
                <w:szCs w:val="20"/>
              </w:rPr>
            </w:pPr>
          </w:p>
          <w:p w14:paraId="61325B04" w14:textId="5E1FA222"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Vsebina predloženega gradiva (predpisa) vpliva na:</w:t>
            </w:r>
          </w:p>
          <w:p w14:paraId="63DA8BF5"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pristojnosti občin,</w:t>
            </w:r>
          </w:p>
          <w:p w14:paraId="5238183C"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delovanje občin,</w:t>
            </w:r>
          </w:p>
          <w:p w14:paraId="4D0694A8"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financiranje občin.</w:t>
            </w:r>
          </w:p>
        </w:tc>
        <w:tc>
          <w:tcPr>
            <w:tcW w:w="2373" w:type="dxa"/>
            <w:gridSpan w:val="2"/>
          </w:tcPr>
          <w:p w14:paraId="1081C93A" w14:textId="1669DA93" w:rsidR="0080247F" w:rsidRPr="0080247F" w:rsidRDefault="00A040E2" w:rsidP="006B44F9">
            <w:pPr>
              <w:widowControl w:val="0"/>
              <w:spacing w:line="260" w:lineRule="exact"/>
              <w:rPr>
                <w:rFonts w:eastAsia="Yu Mincho Light" w:cs="Arial"/>
                <w:sz w:val="20"/>
                <w:szCs w:val="20"/>
              </w:rPr>
            </w:pPr>
            <w:r>
              <w:rPr>
                <w:rFonts w:eastAsia="Yu Mincho Light" w:cs="Arial"/>
                <w:sz w:val="20"/>
                <w:szCs w:val="20"/>
              </w:rPr>
              <w:t>NE</w:t>
            </w:r>
          </w:p>
        </w:tc>
      </w:tr>
      <w:tr w:rsidR="0080247F" w:rsidRPr="0080247F" w14:paraId="48D160AD" w14:textId="77777777" w:rsidTr="007532DB">
        <w:trPr>
          <w:trHeight w:val="274"/>
        </w:trPr>
        <w:tc>
          <w:tcPr>
            <w:tcW w:w="9213" w:type="dxa"/>
            <w:gridSpan w:val="4"/>
          </w:tcPr>
          <w:p w14:paraId="06CDF185" w14:textId="77777777" w:rsidR="006B44F9" w:rsidRDefault="006B44F9" w:rsidP="0080247F">
            <w:pPr>
              <w:widowControl w:val="0"/>
              <w:spacing w:line="260" w:lineRule="exact"/>
              <w:rPr>
                <w:rFonts w:eastAsia="Yu Mincho Light" w:cs="Arial"/>
                <w:iCs/>
                <w:sz w:val="20"/>
                <w:szCs w:val="20"/>
              </w:rPr>
            </w:pPr>
          </w:p>
          <w:p w14:paraId="5BD75F5E" w14:textId="3E275AAA"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 xml:space="preserve">Gradivo (predpis) je bilo poslano v mnenje: </w:t>
            </w:r>
          </w:p>
          <w:p w14:paraId="7072857E" w14:textId="78A1E321"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 xml:space="preserve">Skupnosti občin Slovenije SOS:                                                  </w:t>
            </w:r>
            <w:r w:rsidR="00A040E2">
              <w:rPr>
                <w:rFonts w:eastAsia="Yu Mincho Light" w:cs="Arial"/>
                <w:iCs/>
                <w:sz w:val="20"/>
                <w:szCs w:val="20"/>
              </w:rPr>
              <w:t>NE</w:t>
            </w:r>
          </w:p>
          <w:p w14:paraId="747825A3" w14:textId="626CB9F3"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 xml:space="preserve">Združenju občin Slovenije ZOS:                                                  </w:t>
            </w:r>
            <w:r w:rsidR="00A040E2">
              <w:rPr>
                <w:rFonts w:eastAsia="Yu Mincho Light" w:cs="Arial"/>
                <w:iCs/>
                <w:sz w:val="20"/>
                <w:szCs w:val="20"/>
              </w:rPr>
              <w:t>NE</w:t>
            </w:r>
          </w:p>
          <w:p w14:paraId="4048C996" w14:textId="2F124A3C"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 xml:space="preserve">Združenju mestnih občin Slovenije ZMOS:                                 </w:t>
            </w:r>
            <w:r w:rsidR="00A040E2">
              <w:rPr>
                <w:rFonts w:eastAsia="Yu Mincho Light" w:cs="Arial"/>
                <w:iCs/>
                <w:sz w:val="20"/>
                <w:szCs w:val="20"/>
              </w:rPr>
              <w:t>NE</w:t>
            </w:r>
          </w:p>
          <w:p w14:paraId="34F57D36" w14:textId="77777777" w:rsidR="0080247F" w:rsidRPr="0080247F" w:rsidRDefault="0080247F" w:rsidP="00A040E2">
            <w:pPr>
              <w:widowControl w:val="0"/>
              <w:spacing w:line="260" w:lineRule="exact"/>
              <w:rPr>
                <w:rFonts w:eastAsia="Yu Mincho Light" w:cs="Arial"/>
                <w:iCs/>
                <w:sz w:val="20"/>
                <w:szCs w:val="20"/>
              </w:rPr>
            </w:pPr>
          </w:p>
        </w:tc>
      </w:tr>
      <w:tr w:rsidR="0080247F" w:rsidRPr="0080247F" w14:paraId="191C48AA" w14:textId="77777777" w:rsidTr="007532DB">
        <w:tc>
          <w:tcPr>
            <w:tcW w:w="9213" w:type="dxa"/>
            <w:gridSpan w:val="4"/>
            <w:vAlign w:val="center"/>
          </w:tcPr>
          <w:p w14:paraId="2376A172" w14:textId="073B0991" w:rsidR="0080247F" w:rsidRPr="0080247F" w:rsidRDefault="0080247F" w:rsidP="0080247F">
            <w:pPr>
              <w:widowControl w:val="0"/>
              <w:spacing w:line="260" w:lineRule="exact"/>
              <w:jc w:val="left"/>
              <w:rPr>
                <w:rFonts w:eastAsia="Yu Mincho Light" w:cs="Arial"/>
                <w:b/>
                <w:sz w:val="20"/>
                <w:szCs w:val="20"/>
              </w:rPr>
            </w:pPr>
            <w:r w:rsidRPr="0080247F">
              <w:rPr>
                <w:rFonts w:eastAsia="Yu Mincho Light" w:cs="Arial"/>
                <w:b/>
                <w:sz w:val="20"/>
                <w:szCs w:val="20"/>
              </w:rPr>
              <w:t>9.</w:t>
            </w:r>
            <w:r w:rsidR="007532DB">
              <w:rPr>
                <w:rFonts w:eastAsia="Yu Mincho Light" w:cs="Arial"/>
                <w:b/>
                <w:sz w:val="20"/>
                <w:szCs w:val="20"/>
              </w:rPr>
              <w:t xml:space="preserve"> </w:t>
            </w:r>
            <w:r w:rsidR="007532DB">
              <w:rPr>
                <w:rFonts w:eastAsia="Yu Mincho Light" w:cs="Arial"/>
                <w:b/>
                <w:sz w:val="20"/>
                <w:szCs w:val="20"/>
              </w:rPr>
              <w:tab/>
            </w:r>
            <w:r w:rsidR="007532DB">
              <w:rPr>
                <w:rFonts w:eastAsia="Yu Mincho Light" w:cs="Arial"/>
                <w:b/>
                <w:sz w:val="20"/>
                <w:szCs w:val="20"/>
              </w:rPr>
              <w:tab/>
            </w:r>
            <w:r w:rsidRPr="0080247F">
              <w:rPr>
                <w:rFonts w:eastAsia="Yu Mincho Light" w:cs="Arial"/>
                <w:b/>
                <w:sz w:val="20"/>
                <w:szCs w:val="20"/>
              </w:rPr>
              <w:t>Predstavitev sodelovanja javnosti:</w:t>
            </w:r>
          </w:p>
        </w:tc>
      </w:tr>
      <w:tr w:rsidR="0080247F" w:rsidRPr="0080247F" w14:paraId="2F4850B5" w14:textId="77777777" w:rsidTr="007532DB">
        <w:tblPrEx>
          <w:tblLook w:val="0000" w:firstRow="0" w:lastRow="0" w:firstColumn="0" w:lastColumn="0" w:noHBand="0" w:noVBand="0"/>
        </w:tblPrEx>
        <w:tc>
          <w:tcPr>
            <w:tcW w:w="6840" w:type="dxa"/>
            <w:gridSpan w:val="2"/>
          </w:tcPr>
          <w:p w14:paraId="00290C4F" w14:textId="77777777" w:rsidR="006B44F9" w:rsidRDefault="006B44F9" w:rsidP="0080247F">
            <w:pPr>
              <w:widowControl w:val="0"/>
              <w:spacing w:line="260" w:lineRule="exact"/>
              <w:rPr>
                <w:rFonts w:eastAsia="Yu Mincho Light" w:cs="Arial"/>
                <w:iCs/>
                <w:sz w:val="20"/>
                <w:szCs w:val="20"/>
              </w:rPr>
            </w:pPr>
          </w:p>
          <w:p w14:paraId="6D1C68B6" w14:textId="25B732EA" w:rsidR="0080247F" w:rsidRPr="0080247F" w:rsidRDefault="0080247F" w:rsidP="0080247F">
            <w:pPr>
              <w:widowControl w:val="0"/>
              <w:spacing w:line="260" w:lineRule="exact"/>
              <w:rPr>
                <w:rFonts w:eastAsia="Yu Mincho Light" w:cs="Arial"/>
                <w:sz w:val="20"/>
                <w:szCs w:val="20"/>
              </w:rPr>
            </w:pPr>
            <w:r w:rsidRPr="0080247F">
              <w:rPr>
                <w:rFonts w:eastAsia="Yu Mincho Light" w:cs="Arial"/>
                <w:iCs/>
                <w:sz w:val="20"/>
                <w:szCs w:val="20"/>
              </w:rPr>
              <w:t>Gradivo je bilo predhodno objavljeno na spletni strani predlagatelja:</w:t>
            </w:r>
          </w:p>
        </w:tc>
        <w:tc>
          <w:tcPr>
            <w:tcW w:w="2373" w:type="dxa"/>
            <w:gridSpan w:val="2"/>
          </w:tcPr>
          <w:p w14:paraId="4EC7F4BB" w14:textId="77777777" w:rsidR="006B44F9" w:rsidRDefault="006B44F9" w:rsidP="0080247F">
            <w:pPr>
              <w:widowControl w:val="0"/>
              <w:spacing w:line="260" w:lineRule="exact"/>
              <w:jc w:val="center"/>
              <w:rPr>
                <w:rFonts w:eastAsia="Yu Mincho Light" w:cs="Arial"/>
                <w:iCs/>
                <w:sz w:val="20"/>
                <w:szCs w:val="20"/>
              </w:rPr>
            </w:pPr>
          </w:p>
          <w:p w14:paraId="75EA0ED7" w14:textId="5CA205DE" w:rsidR="0080247F" w:rsidRPr="0080247F" w:rsidRDefault="0080247F" w:rsidP="0080247F">
            <w:pPr>
              <w:widowControl w:val="0"/>
              <w:spacing w:line="260" w:lineRule="exact"/>
              <w:jc w:val="center"/>
              <w:rPr>
                <w:rFonts w:eastAsia="Yu Mincho Light" w:cs="Arial"/>
                <w:iCs/>
                <w:sz w:val="20"/>
                <w:szCs w:val="20"/>
              </w:rPr>
            </w:pPr>
            <w:r>
              <w:rPr>
                <w:rFonts w:eastAsia="Yu Mincho Light" w:cs="Arial"/>
                <w:iCs/>
                <w:sz w:val="20"/>
                <w:szCs w:val="20"/>
              </w:rPr>
              <w:t>NE</w:t>
            </w:r>
          </w:p>
        </w:tc>
      </w:tr>
      <w:tr w:rsidR="0080247F" w:rsidRPr="0080247F" w14:paraId="56B1EB85" w14:textId="77777777" w:rsidTr="007532DB">
        <w:tblPrEx>
          <w:tblLook w:val="0000" w:firstRow="0" w:lastRow="0" w:firstColumn="0" w:lastColumn="0" w:noHBand="0" w:noVBand="0"/>
        </w:tblPrEx>
        <w:tc>
          <w:tcPr>
            <w:tcW w:w="6840" w:type="dxa"/>
            <w:gridSpan w:val="2"/>
          </w:tcPr>
          <w:p w14:paraId="044CFA50" w14:textId="41C9E93F"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 xml:space="preserve">Gradivo je bilo objavljeno na portalu eDemokracija. </w:t>
            </w:r>
          </w:p>
        </w:tc>
        <w:tc>
          <w:tcPr>
            <w:tcW w:w="2373" w:type="dxa"/>
            <w:gridSpan w:val="2"/>
          </w:tcPr>
          <w:p w14:paraId="182B7847" w14:textId="36A5DCEE" w:rsidR="0080247F" w:rsidRPr="0080247F" w:rsidRDefault="00A040E2" w:rsidP="0080247F">
            <w:pPr>
              <w:widowControl w:val="0"/>
              <w:spacing w:line="260" w:lineRule="exact"/>
              <w:jc w:val="center"/>
              <w:rPr>
                <w:rFonts w:eastAsia="Yu Mincho Light" w:cs="Arial"/>
                <w:iCs/>
                <w:sz w:val="20"/>
                <w:szCs w:val="20"/>
              </w:rPr>
            </w:pPr>
            <w:r>
              <w:rPr>
                <w:rFonts w:eastAsia="Yu Mincho Light" w:cs="Arial"/>
                <w:iCs/>
                <w:sz w:val="20"/>
                <w:szCs w:val="20"/>
              </w:rPr>
              <w:t>NE</w:t>
            </w:r>
          </w:p>
        </w:tc>
      </w:tr>
      <w:tr w:rsidR="0080247F" w:rsidRPr="0080247F" w14:paraId="578C25D0" w14:textId="77777777" w:rsidTr="007532DB">
        <w:tblPrEx>
          <w:tblLook w:val="0000" w:firstRow="0" w:lastRow="0" w:firstColumn="0" w:lastColumn="0" w:noHBand="0" w:noVBand="0"/>
        </w:tblPrEx>
        <w:tc>
          <w:tcPr>
            <w:tcW w:w="6840" w:type="dxa"/>
            <w:gridSpan w:val="2"/>
            <w:vAlign w:val="center"/>
          </w:tcPr>
          <w:p w14:paraId="3769A21D" w14:textId="77777777" w:rsidR="006B44F9" w:rsidRDefault="006B44F9" w:rsidP="0080247F">
            <w:pPr>
              <w:widowControl w:val="0"/>
              <w:spacing w:line="260" w:lineRule="exact"/>
              <w:jc w:val="left"/>
              <w:rPr>
                <w:rFonts w:eastAsia="Yu Mincho Light" w:cs="Arial"/>
                <w:b/>
                <w:sz w:val="20"/>
                <w:szCs w:val="20"/>
              </w:rPr>
            </w:pPr>
          </w:p>
          <w:p w14:paraId="02A54235" w14:textId="7EEAB698" w:rsidR="0080247F" w:rsidRPr="0080247F" w:rsidRDefault="0080247F" w:rsidP="007532DB">
            <w:pPr>
              <w:widowControl w:val="0"/>
              <w:spacing w:line="260" w:lineRule="exact"/>
              <w:ind w:left="567" w:hanging="567"/>
              <w:jc w:val="left"/>
              <w:rPr>
                <w:rFonts w:eastAsia="Yu Mincho Light" w:cs="Arial"/>
                <w:sz w:val="20"/>
                <w:szCs w:val="20"/>
              </w:rPr>
            </w:pPr>
            <w:r w:rsidRPr="0080247F">
              <w:rPr>
                <w:rFonts w:eastAsia="Yu Mincho Light" w:cs="Arial"/>
                <w:b/>
                <w:sz w:val="20"/>
                <w:szCs w:val="20"/>
              </w:rPr>
              <w:t>10.</w:t>
            </w:r>
            <w:r w:rsidR="007532DB">
              <w:rPr>
                <w:rFonts w:eastAsia="Yu Mincho Light" w:cs="Arial"/>
                <w:b/>
                <w:sz w:val="20"/>
                <w:szCs w:val="20"/>
              </w:rPr>
              <w:t xml:space="preserve"> </w:t>
            </w:r>
            <w:r w:rsidR="007532DB">
              <w:rPr>
                <w:rFonts w:eastAsia="Yu Mincho Light" w:cs="Arial"/>
                <w:b/>
                <w:sz w:val="20"/>
                <w:szCs w:val="20"/>
              </w:rPr>
              <w:tab/>
            </w:r>
            <w:r w:rsidR="007532DB">
              <w:rPr>
                <w:rFonts w:eastAsia="Yu Mincho Light" w:cs="Arial"/>
                <w:b/>
                <w:sz w:val="20"/>
                <w:szCs w:val="20"/>
              </w:rPr>
              <w:tab/>
            </w:r>
            <w:r w:rsidRPr="0080247F">
              <w:rPr>
                <w:rFonts w:eastAsia="Yu Mincho Light" w:cs="Arial"/>
                <w:b/>
                <w:sz w:val="20"/>
                <w:szCs w:val="20"/>
              </w:rPr>
              <w:t>Pri pripravi gradiva so bile upoštevane zahteve iz Resolucije o normativni dejavnosti:</w:t>
            </w:r>
          </w:p>
        </w:tc>
        <w:tc>
          <w:tcPr>
            <w:tcW w:w="2373" w:type="dxa"/>
            <w:gridSpan w:val="2"/>
            <w:vAlign w:val="center"/>
          </w:tcPr>
          <w:p w14:paraId="1322D35E" w14:textId="77777777" w:rsidR="006B44F9" w:rsidRDefault="006B44F9" w:rsidP="0080247F">
            <w:pPr>
              <w:widowControl w:val="0"/>
              <w:spacing w:line="260" w:lineRule="exact"/>
              <w:jc w:val="center"/>
              <w:rPr>
                <w:rFonts w:eastAsia="Yu Mincho Light" w:cs="Arial"/>
                <w:sz w:val="20"/>
                <w:szCs w:val="20"/>
              </w:rPr>
            </w:pPr>
          </w:p>
          <w:p w14:paraId="19050295" w14:textId="77777777" w:rsidR="006B44F9" w:rsidRDefault="006B44F9" w:rsidP="0080247F">
            <w:pPr>
              <w:widowControl w:val="0"/>
              <w:spacing w:line="260" w:lineRule="exact"/>
              <w:jc w:val="center"/>
              <w:rPr>
                <w:rFonts w:eastAsia="Yu Mincho Light" w:cs="Arial"/>
                <w:sz w:val="20"/>
                <w:szCs w:val="20"/>
              </w:rPr>
            </w:pPr>
          </w:p>
          <w:p w14:paraId="18E9AC85" w14:textId="3A137F3C" w:rsidR="0080247F" w:rsidRPr="0080247F" w:rsidRDefault="0080247F" w:rsidP="0080247F">
            <w:pPr>
              <w:widowControl w:val="0"/>
              <w:spacing w:line="260" w:lineRule="exact"/>
              <w:jc w:val="center"/>
              <w:rPr>
                <w:rFonts w:eastAsia="Yu Mincho Light" w:cs="Arial"/>
                <w:iCs/>
                <w:sz w:val="20"/>
                <w:szCs w:val="20"/>
              </w:rPr>
            </w:pPr>
            <w:r w:rsidRPr="0080247F">
              <w:rPr>
                <w:rFonts w:eastAsia="Yu Mincho Light" w:cs="Arial"/>
                <w:sz w:val="20"/>
                <w:szCs w:val="20"/>
              </w:rPr>
              <w:t>DA</w:t>
            </w:r>
          </w:p>
        </w:tc>
      </w:tr>
      <w:tr w:rsidR="0080247F" w:rsidRPr="0080247F" w14:paraId="34D7EAB2" w14:textId="77777777" w:rsidTr="007532DB">
        <w:tblPrEx>
          <w:tblLook w:val="0000" w:firstRow="0" w:lastRow="0" w:firstColumn="0" w:lastColumn="0" w:noHBand="0" w:noVBand="0"/>
        </w:tblPrEx>
        <w:tc>
          <w:tcPr>
            <w:tcW w:w="6840" w:type="dxa"/>
            <w:gridSpan w:val="2"/>
            <w:vAlign w:val="center"/>
          </w:tcPr>
          <w:p w14:paraId="580ECA8A" w14:textId="77777777" w:rsidR="006B44F9" w:rsidRDefault="006B44F9" w:rsidP="0080247F">
            <w:pPr>
              <w:widowControl w:val="0"/>
              <w:spacing w:line="260" w:lineRule="exact"/>
              <w:jc w:val="left"/>
              <w:rPr>
                <w:rFonts w:eastAsia="Yu Mincho Light" w:cs="Arial"/>
                <w:b/>
                <w:sz w:val="20"/>
                <w:szCs w:val="20"/>
              </w:rPr>
            </w:pPr>
          </w:p>
          <w:p w14:paraId="36936F95" w14:textId="41949CB0" w:rsidR="0080247F" w:rsidRPr="0080247F" w:rsidRDefault="0080247F" w:rsidP="0080247F">
            <w:pPr>
              <w:widowControl w:val="0"/>
              <w:spacing w:line="260" w:lineRule="exact"/>
              <w:jc w:val="left"/>
              <w:rPr>
                <w:rFonts w:eastAsia="Yu Mincho Light" w:cs="Arial"/>
                <w:b/>
                <w:sz w:val="20"/>
                <w:szCs w:val="20"/>
              </w:rPr>
            </w:pPr>
            <w:r w:rsidRPr="0080247F">
              <w:rPr>
                <w:rFonts w:eastAsia="Yu Mincho Light" w:cs="Arial"/>
                <w:b/>
                <w:sz w:val="20"/>
                <w:szCs w:val="20"/>
              </w:rPr>
              <w:t>11.</w:t>
            </w:r>
            <w:r w:rsidR="007532DB">
              <w:rPr>
                <w:rFonts w:eastAsia="Yu Mincho Light" w:cs="Arial"/>
                <w:b/>
                <w:sz w:val="20"/>
                <w:szCs w:val="20"/>
              </w:rPr>
              <w:t xml:space="preserve"> </w:t>
            </w:r>
            <w:r w:rsidR="007532DB">
              <w:rPr>
                <w:rFonts w:eastAsia="Yu Mincho Light" w:cs="Arial"/>
                <w:b/>
                <w:sz w:val="20"/>
                <w:szCs w:val="20"/>
              </w:rPr>
              <w:tab/>
            </w:r>
            <w:r w:rsidRPr="0080247F">
              <w:rPr>
                <w:rFonts w:eastAsia="Yu Mincho Light" w:cs="Arial"/>
                <w:b/>
                <w:sz w:val="20"/>
                <w:szCs w:val="20"/>
              </w:rPr>
              <w:t>Gradivo je uvrščeno v delovni program vlade:</w:t>
            </w:r>
          </w:p>
        </w:tc>
        <w:tc>
          <w:tcPr>
            <w:tcW w:w="2373" w:type="dxa"/>
            <w:gridSpan w:val="2"/>
            <w:vAlign w:val="center"/>
          </w:tcPr>
          <w:p w14:paraId="387E80B8" w14:textId="77777777" w:rsidR="006B44F9" w:rsidRDefault="006B44F9" w:rsidP="0080247F">
            <w:pPr>
              <w:widowControl w:val="0"/>
              <w:spacing w:line="260" w:lineRule="exact"/>
              <w:jc w:val="center"/>
              <w:rPr>
                <w:rFonts w:eastAsia="Yu Mincho Light" w:cs="Arial"/>
                <w:sz w:val="20"/>
                <w:szCs w:val="20"/>
              </w:rPr>
            </w:pPr>
          </w:p>
          <w:p w14:paraId="512C8ADC" w14:textId="4A7D003A" w:rsidR="0080247F" w:rsidRPr="0080247F" w:rsidRDefault="0080247F" w:rsidP="0080247F">
            <w:pPr>
              <w:widowControl w:val="0"/>
              <w:spacing w:line="260" w:lineRule="exact"/>
              <w:jc w:val="center"/>
              <w:rPr>
                <w:rFonts w:eastAsia="Yu Mincho Light" w:cs="Arial"/>
                <w:sz w:val="20"/>
                <w:szCs w:val="20"/>
              </w:rPr>
            </w:pPr>
            <w:r w:rsidRPr="0080247F">
              <w:rPr>
                <w:rFonts w:eastAsia="Yu Mincho Light" w:cs="Arial"/>
                <w:sz w:val="20"/>
                <w:szCs w:val="20"/>
              </w:rPr>
              <w:t>NE</w:t>
            </w:r>
          </w:p>
        </w:tc>
      </w:tr>
    </w:tbl>
    <w:p w14:paraId="3769FC86" w14:textId="77777777"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p>
    <w:p w14:paraId="1F5F31CE" w14:textId="77777777" w:rsidR="007532DB" w:rsidRPr="007532DB" w:rsidRDefault="007532DB" w:rsidP="007532DB">
      <w:pPr>
        <w:overflowPunct/>
        <w:autoSpaceDE/>
        <w:autoSpaceDN/>
        <w:adjustRightInd/>
        <w:spacing w:line="260" w:lineRule="atLeast"/>
        <w:jc w:val="left"/>
        <w:textAlignment w:val="auto"/>
        <w:rPr>
          <w:rFonts w:eastAsia="Yu Mincho Light" w:cs="Arial"/>
          <w:sz w:val="20"/>
          <w:szCs w:val="24"/>
          <w:lang w:eastAsia="en-US"/>
        </w:rPr>
      </w:pPr>
    </w:p>
    <w:p w14:paraId="70BE2EBF" w14:textId="3AC43C29" w:rsidR="007532DB" w:rsidRPr="007532DB" w:rsidRDefault="007532DB" w:rsidP="008E60AF">
      <w:pPr>
        <w:overflowPunct/>
        <w:autoSpaceDE/>
        <w:autoSpaceDN/>
        <w:adjustRightInd/>
        <w:spacing w:line="260" w:lineRule="atLeast"/>
        <w:ind w:left="2840"/>
        <w:jc w:val="center"/>
        <w:textAlignment w:val="auto"/>
        <w:rPr>
          <w:rFonts w:eastAsia="Yu Mincho Light" w:cs="Arial"/>
          <w:sz w:val="20"/>
          <w:szCs w:val="24"/>
          <w:lang w:eastAsia="en-US"/>
        </w:rPr>
      </w:pPr>
      <w:r w:rsidRPr="007532DB">
        <w:rPr>
          <w:rFonts w:eastAsia="Yu Mincho Light" w:cs="Arial"/>
          <w:sz w:val="20"/>
          <w:szCs w:val="24"/>
          <w:lang w:eastAsia="en-US"/>
        </w:rPr>
        <w:t>PODPIS PREDLAGATELJA</w:t>
      </w:r>
    </w:p>
    <w:p w14:paraId="4B144FBF" w14:textId="77777777" w:rsidR="007532DB" w:rsidRPr="007532DB" w:rsidRDefault="007532DB" w:rsidP="007532DB">
      <w:pPr>
        <w:overflowPunct/>
        <w:autoSpaceDE/>
        <w:autoSpaceDN/>
        <w:adjustRightInd/>
        <w:spacing w:line="260" w:lineRule="atLeast"/>
        <w:ind w:left="2840"/>
        <w:jc w:val="center"/>
        <w:textAlignment w:val="auto"/>
        <w:rPr>
          <w:rFonts w:eastAsia="Yu Mincho Light" w:cs="Arial"/>
          <w:sz w:val="20"/>
          <w:szCs w:val="24"/>
          <w:lang w:eastAsia="en-US"/>
        </w:rPr>
      </w:pPr>
      <w:r w:rsidRPr="007532DB">
        <w:rPr>
          <w:rFonts w:eastAsia="Yu Mincho Light" w:cs="Arial"/>
          <w:sz w:val="20"/>
          <w:szCs w:val="24"/>
          <w:lang w:eastAsia="en-US"/>
        </w:rPr>
        <w:lastRenderedPageBreak/>
        <w:t>Rado Fele</w:t>
      </w:r>
    </w:p>
    <w:p w14:paraId="65441DB0" w14:textId="77777777" w:rsidR="007532DB" w:rsidRPr="007532DB" w:rsidRDefault="007532DB" w:rsidP="007532DB">
      <w:pPr>
        <w:overflowPunct/>
        <w:autoSpaceDE/>
        <w:autoSpaceDN/>
        <w:adjustRightInd/>
        <w:spacing w:line="260" w:lineRule="atLeast"/>
        <w:ind w:left="2840"/>
        <w:jc w:val="center"/>
        <w:textAlignment w:val="auto"/>
        <w:rPr>
          <w:rFonts w:eastAsia="Yu Mincho Light" w:cs="Arial"/>
          <w:sz w:val="20"/>
          <w:szCs w:val="24"/>
          <w:lang w:eastAsia="en-US"/>
        </w:rPr>
      </w:pPr>
      <w:r w:rsidRPr="007532DB">
        <w:rPr>
          <w:rFonts w:eastAsia="Yu Mincho Light" w:cs="Arial"/>
          <w:sz w:val="20"/>
          <w:szCs w:val="24"/>
          <w:lang w:eastAsia="en-US"/>
        </w:rPr>
        <w:t>direktor</w:t>
      </w:r>
    </w:p>
    <w:p w14:paraId="78097D83" w14:textId="77777777" w:rsid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p>
    <w:p w14:paraId="468746AE" w14:textId="77777777" w:rsidR="007532DB" w:rsidRPr="0080247F" w:rsidRDefault="007532DB" w:rsidP="0080247F">
      <w:pPr>
        <w:overflowPunct/>
        <w:autoSpaceDE/>
        <w:autoSpaceDN/>
        <w:adjustRightInd/>
        <w:spacing w:line="260" w:lineRule="atLeast"/>
        <w:jc w:val="left"/>
        <w:textAlignment w:val="auto"/>
        <w:rPr>
          <w:rFonts w:eastAsia="Yu Mincho Light" w:cs="Arial"/>
          <w:sz w:val="20"/>
          <w:szCs w:val="24"/>
          <w:lang w:eastAsia="en-US"/>
        </w:rPr>
      </w:pPr>
    </w:p>
    <w:p w14:paraId="1F210CD1" w14:textId="093E18A1"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r w:rsidRPr="0080247F">
        <w:rPr>
          <w:rFonts w:eastAsia="Yu Mincho Light" w:cs="Arial"/>
          <w:sz w:val="20"/>
          <w:szCs w:val="24"/>
          <w:lang w:eastAsia="en-US"/>
        </w:rPr>
        <w:t>Prilog</w:t>
      </w:r>
      <w:r w:rsidR="00AE1CC6">
        <w:rPr>
          <w:rFonts w:eastAsia="Yu Mincho Light" w:cs="Arial"/>
          <w:sz w:val="20"/>
          <w:szCs w:val="24"/>
          <w:lang w:eastAsia="en-US"/>
        </w:rPr>
        <w:t>i</w:t>
      </w:r>
      <w:r w:rsidRPr="0080247F">
        <w:rPr>
          <w:rFonts w:eastAsia="Yu Mincho Light" w:cs="Arial"/>
          <w:sz w:val="20"/>
          <w:szCs w:val="24"/>
          <w:lang w:eastAsia="en-US"/>
        </w:rPr>
        <w:t>:</w:t>
      </w:r>
    </w:p>
    <w:p w14:paraId="51F57C13" w14:textId="6D3DD90E" w:rsidR="0080247F" w:rsidRDefault="00AE1CC6" w:rsidP="0080247F">
      <w:pPr>
        <w:numPr>
          <w:ilvl w:val="0"/>
          <w:numId w:val="48"/>
        </w:numPr>
        <w:overflowPunct/>
        <w:autoSpaceDE/>
        <w:autoSpaceDN/>
        <w:adjustRightInd/>
        <w:spacing w:line="260" w:lineRule="atLeast"/>
        <w:contextualSpacing/>
        <w:jc w:val="left"/>
        <w:textAlignment w:val="auto"/>
        <w:rPr>
          <w:rFonts w:eastAsia="Yu Mincho Light" w:cs="Arial"/>
          <w:sz w:val="20"/>
          <w:szCs w:val="24"/>
          <w:lang w:eastAsia="en-US"/>
        </w:rPr>
      </w:pPr>
      <w:r>
        <w:rPr>
          <w:rFonts w:eastAsia="Yu Mincho Light" w:cs="Arial"/>
          <w:sz w:val="20"/>
          <w:szCs w:val="24"/>
          <w:lang w:eastAsia="en-US"/>
        </w:rPr>
        <w:t xml:space="preserve">Priloga 1: </w:t>
      </w:r>
      <w:r w:rsidR="0080247F" w:rsidRPr="0080247F">
        <w:rPr>
          <w:rFonts w:eastAsia="Yu Mincho Light" w:cs="Arial"/>
          <w:sz w:val="20"/>
          <w:szCs w:val="24"/>
          <w:lang w:eastAsia="en-US"/>
        </w:rPr>
        <w:t xml:space="preserve">Predlog </w:t>
      </w:r>
      <w:r>
        <w:rPr>
          <w:rFonts w:eastAsia="Yu Mincho Light" w:cs="Arial"/>
          <w:sz w:val="20"/>
          <w:szCs w:val="24"/>
          <w:lang w:eastAsia="en-US"/>
        </w:rPr>
        <w:t>o</w:t>
      </w:r>
      <w:r w:rsidR="00A040E2">
        <w:rPr>
          <w:rFonts w:eastAsia="Yu Mincho Light" w:cs="Arial"/>
          <w:sz w:val="20"/>
          <w:szCs w:val="24"/>
          <w:lang w:eastAsia="en-US"/>
        </w:rPr>
        <w:t xml:space="preserve">dgovora </w:t>
      </w:r>
      <w:r>
        <w:rPr>
          <w:rFonts w:eastAsia="Yu Mincho Light" w:cs="Arial"/>
          <w:sz w:val="20"/>
          <w:szCs w:val="24"/>
          <w:lang w:eastAsia="en-US"/>
        </w:rPr>
        <w:t xml:space="preserve">vlade </w:t>
      </w:r>
      <w:r w:rsidR="00A040E2">
        <w:rPr>
          <w:rFonts w:eastAsia="Yu Mincho Light" w:cs="Arial"/>
          <w:sz w:val="20"/>
          <w:szCs w:val="24"/>
          <w:lang w:eastAsia="en-US"/>
        </w:rPr>
        <w:t xml:space="preserve">na pobudo Računskega sodišča </w:t>
      </w:r>
    </w:p>
    <w:p w14:paraId="260E090E" w14:textId="2C7878F2" w:rsidR="00AE1CC6" w:rsidRPr="0080247F" w:rsidRDefault="00AE1CC6" w:rsidP="0080247F">
      <w:pPr>
        <w:numPr>
          <w:ilvl w:val="0"/>
          <w:numId w:val="48"/>
        </w:numPr>
        <w:overflowPunct/>
        <w:autoSpaceDE/>
        <w:autoSpaceDN/>
        <w:adjustRightInd/>
        <w:spacing w:line="260" w:lineRule="atLeast"/>
        <w:contextualSpacing/>
        <w:jc w:val="left"/>
        <w:textAlignment w:val="auto"/>
        <w:rPr>
          <w:rFonts w:eastAsia="Yu Mincho Light" w:cs="Arial"/>
          <w:sz w:val="20"/>
          <w:szCs w:val="24"/>
          <w:lang w:eastAsia="en-US"/>
        </w:rPr>
      </w:pPr>
      <w:r>
        <w:rPr>
          <w:rFonts w:eastAsia="Yu Mincho Light" w:cs="Arial"/>
          <w:sz w:val="20"/>
          <w:szCs w:val="24"/>
          <w:lang w:eastAsia="en-US"/>
        </w:rPr>
        <w:t>Priloga 2: Obrazložitev gradiva in sklepov vlade</w:t>
      </w:r>
    </w:p>
    <w:p w14:paraId="4C140543" w14:textId="77777777" w:rsidR="0080247F" w:rsidRDefault="0080247F">
      <w:pPr>
        <w:overflowPunct/>
        <w:autoSpaceDE/>
        <w:autoSpaceDN/>
        <w:adjustRightInd/>
        <w:jc w:val="left"/>
        <w:textAlignment w:val="auto"/>
        <w:rPr>
          <w:b/>
          <w:bCs/>
        </w:rPr>
      </w:pPr>
    </w:p>
    <w:p w14:paraId="0C4F4129" w14:textId="77777777" w:rsidR="00CE26A7" w:rsidRDefault="00CE26A7">
      <w:pPr>
        <w:overflowPunct/>
        <w:autoSpaceDE/>
        <w:autoSpaceDN/>
        <w:adjustRightInd/>
        <w:jc w:val="left"/>
        <w:textAlignment w:val="auto"/>
        <w:rPr>
          <w:b/>
          <w:bCs/>
        </w:rPr>
        <w:sectPr w:rsidR="00CE26A7" w:rsidSect="00DD3A1F">
          <w:headerReference w:type="default" r:id="rId10"/>
          <w:pgSz w:w="11907" w:h="16840" w:code="9"/>
          <w:pgMar w:top="1417" w:right="1417" w:bottom="1417" w:left="1417" w:header="708" w:footer="708" w:gutter="0"/>
          <w:cols w:space="708"/>
          <w:docGrid w:linePitch="299"/>
        </w:sectPr>
      </w:pPr>
    </w:p>
    <w:p w14:paraId="71AC5F50" w14:textId="64E18033" w:rsidR="00CE26A7" w:rsidRDefault="00AE1CC6" w:rsidP="00AE1CC6">
      <w:pPr>
        <w:shd w:val="clear" w:color="auto" w:fill="FFFFFF"/>
        <w:overflowPunct/>
        <w:autoSpaceDE/>
        <w:autoSpaceDN/>
        <w:adjustRightInd/>
        <w:spacing w:line="260" w:lineRule="exact"/>
        <w:jc w:val="right"/>
        <w:textAlignment w:val="auto"/>
        <w:rPr>
          <w:rFonts w:cs="Arial"/>
          <w:b/>
          <w:bCs/>
          <w:sz w:val="20"/>
          <w:szCs w:val="20"/>
        </w:rPr>
      </w:pPr>
      <w:r>
        <w:rPr>
          <w:rFonts w:cs="Arial"/>
          <w:b/>
          <w:bCs/>
          <w:sz w:val="20"/>
          <w:szCs w:val="20"/>
        </w:rPr>
        <w:lastRenderedPageBreak/>
        <w:t>Priloga 1</w:t>
      </w:r>
    </w:p>
    <w:p w14:paraId="1218B535" w14:textId="2406E72B" w:rsidR="00DD3A1F" w:rsidRDefault="00DD3A1F" w:rsidP="00DD3A1F">
      <w:pPr>
        <w:overflowPunct/>
        <w:autoSpaceDE/>
        <w:autoSpaceDN/>
        <w:adjustRightInd/>
        <w:spacing w:line="260" w:lineRule="atLeast"/>
        <w:ind w:left="851" w:hanging="851"/>
        <w:contextualSpacing/>
        <w:textAlignment w:val="auto"/>
        <w:rPr>
          <w:sz w:val="20"/>
          <w:szCs w:val="20"/>
        </w:rPr>
      </w:pPr>
    </w:p>
    <w:p w14:paraId="0479353F" w14:textId="62233637" w:rsidR="00DD3A1F" w:rsidRPr="00AE1CC6" w:rsidRDefault="00AE1CC6" w:rsidP="00AE1CC6">
      <w:pPr>
        <w:overflowPunct/>
        <w:autoSpaceDE/>
        <w:autoSpaceDN/>
        <w:adjustRightInd/>
        <w:spacing w:line="260" w:lineRule="atLeast"/>
        <w:contextualSpacing/>
        <w:textAlignment w:val="auto"/>
        <w:rPr>
          <w:rFonts w:cs="Arial"/>
          <w:b/>
          <w:bCs/>
          <w:sz w:val="20"/>
          <w:szCs w:val="20"/>
        </w:rPr>
      </w:pPr>
      <w:r w:rsidRPr="00AE1CC6">
        <w:rPr>
          <w:rFonts w:cs="Arial"/>
          <w:b/>
          <w:bCs/>
          <w:sz w:val="20"/>
          <w:szCs w:val="20"/>
        </w:rPr>
        <w:t xml:space="preserve">Predlog odgovora Vlade Republike Slovenije na pobudo </w:t>
      </w:r>
      <w:r>
        <w:rPr>
          <w:rFonts w:cs="Arial"/>
          <w:b/>
          <w:bCs/>
          <w:sz w:val="20"/>
          <w:szCs w:val="20"/>
        </w:rPr>
        <w:t>R</w:t>
      </w:r>
      <w:r w:rsidRPr="00AE1CC6">
        <w:rPr>
          <w:rFonts w:cs="Arial"/>
          <w:b/>
          <w:bCs/>
          <w:sz w:val="20"/>
          <w:szCs w:val="20"/>
        </w:rPr>
        <w:t xml:space="preserve">ačunskega sodišča </w:t>
      </w:r>
      <w:r w:rsidRPr="00A040E2">
        <w:rPr>
          <w:rFonts w:eastAsia="Yu Mincho Light" w:cs="Arial"/>
          <w:b/>
          <w:sz w:val="20"/>
          <w:szCs w:val="20"/>
        </w:rPr>
        <w:t>za izvedbo skupnega javnega naročila oziroma za</w:t>
      </w:r>
      <w:r>
        <w:rPr>
          <w:rFonts w:eastAsia="Yu Mincho Light" w:cs="Arial"/>
          <w:b/>
          <w:sz w:val="20"/>
          <w:szCs w:val="20"/>
        </w:rPr>
        <w:t xml:space="preserve"> </w:t>
      </w:r>
      <w:r w:rsidRPr="00A040E2">
        <w:rPr>
          <w:rFonts w:eastAsia="Yu Mincho Light" w:cs="Arial"/>
          <w:b/>
          <w:sz w:val="20"/>
          <w:szCs w:val="20"/>
        </w:rPr>
        <w:t>vključitev nakupa spletnih pravnih vsebin med predmete skupnega</w:t>
      </w:r>
      <w:r>
        <w:rPr>
          <w:rFonts w:eastAsia="Yu Mincho Light" w:cs="Arial"/>
          <w:b/>
          <w:sz w:val="20"/>
          <w:szCs w:val="20"/>
        </w:rPr>
        <w:t xml:space="preserve"> </w:t>
      </w:r>
      <w:r w:rsidRPr="00A040E2">
        <w:rPr>
          <w:rFonts w:eastAsia="Yu Mincho Light" w:cs="Arial"/>
          <w:b/>
          <w:sz w:val="20"/>
          <w:szCs w:val="20"/>
        </w:rPr>
        <w:t>javnega naročanja</w:t>
      </w:r>
    </w:p>
    <w:p w14:paraId="43AD0F79" w14:textId="77777777" w:rsidR="00000C30" w:rsidRDefault="00000C30" w:rsidP="00000C30">
      <w:pPr>
        <w:overflowPunct/>
        <w:autoSpaceDE/>
        <w:autoSpaceDN/>
        <w:adjustRightInd/>
        <w:spacing w:line="260" w:lineRule="atLeast"/>
        <w:ind w:left="851" w:hanging="851"/>
        <w:contextualSpacing/>
        <w:textAlignment w:val="auto"/>
        <w:rPr>
          <w:rFonts w:cs="Arial"/>
          <w:sz w:val="20"/>
          <w:szCs w:val="20"/>
        </w:rPr>
      </w:pPr>
    </w:p>
    <w:p w14:paraId="293A5BE9" w14:textId="535991E0" w:rsidR="00000C30" w:rsidRDefault="00AE1CC6" w:rsidP="00081F50">
      <w:pPr>
        <w:overflowPunct/>
        <w:autoSpaceDE/>
        <w:autoSpaceDN/>
        <w:adjustRightInd/>
        <w:spacing w:line="260" w:lineRule="atLeast"/>
        <w:contextualSpacing/>
        <w:textAlignment w:val="auto"/>
        <w:rPr>
          <w:rFonts w:ascii="ArialMT" w:eastAsia="Calibri" w:hAnsi="ArialMT" w:cs="ArialMT"/>
          <w:sz w:val="20"/>
          <w:szCs w:val="20"/>
        </w:rPr>
      </w:pPr>
      <w:r>
        <w:rPr>
          <w:rFonts w:ascii="ArialMT" w:eastAsia="Calibri" w:hAnsi="ArialMT" w:cs="ArialMT"/>
          <w:sz w:val="20"/>
          <w:szCs w:val="20"/>
        </w:rPr>
        <w:t>Vlada Republike Slovenije (v nadaljnjem besedilu: vlada) v</w:t>
      </w:r>
      <w:r w:rsidR="00000C30" w:rsidRPr="00000C30">
        <w:rPr>
          <w:rFonts w:ascii="ArialMT" w:eastAsia="Calibri" w:hAnsi="ArialMT" w:cs="ArialMT"/>
          <w:sz w:val="20"/>
          <w:szCs w:val="20"/>
        </w:rPr>
        <w:t xml:space="preserve"> zvezi </w:t>
      </w:r>
      <w:r>
        <w:rPr>
          <w:rFonts w:ascii="ArialMT" w:eastAsia="Calibri" w:hAnsi="ArialMT" w:cs="ArialMT"/>
          <w:sz w:val="20"/>
          <w:szCs w:val="20"/>
        </w:rPr>
        <w:t>s pobudo Računskega sodišča</w:t>
      </w:r>
      <w:r w:rsidR="00000C30">
        <w:rPr>
          <w:rFonts w:ascii="ArialMT" w:eastAsia="Calibri" w:hAnsi="ArialMT" w:cs="ArialMT"/>
          <w:sz w:val="20"/>
          <w:szCs w:val="20"/>
        </w:rPr>
        <w:t xml:space="preserve"> </w:t>
      </w:r>
      <w:r>
        <w:rPr>
          <w:rFonts w:ascii="ArialMT" w:eastAsia="Calibri" w:hAnsi="ArialMT" w:cs="ArialMT"/>
          <w:sz w:val="20"/>
          <w:szCs w:val="20"/>
        </w:rPr>
        <w:t xml:space="preserve">(v nadaljnjem besedilu: pobuda) uvodoma </w:t>
      </w:r>
      <w:r w:rsidR="00000C30">
        <w:rPr>
          <w:rFonts w:ascii="ArialMT" w:eastAsia="Calibri" w:hAnsi="ArialMT" w:cs="ArialMT"/>
          <w:sz w:val="20"/>
          <w:szCs w:val="20"/>
        </w:rPr>
        <w:t xml:space="preserve">ugotavlja, da deli skupno izhodišče pobude, tj. da je spletni dostop </w:t>
      </w:r>
      <w:r w:rsidR="00000C30" w:rsidRPr="00000C30">
        <w:rPr>
          <w:rFonts w:ascii="ArialMT" w:eastAsia="Calibri" w:hAnsi="ArialMT" w:cs="ArialMT"/>
          <w:sz w:val="20"/>
          <w:szCs w:val="20"/>
        </w:rPr>
        <w:t>do pravnih, finančnih, davčnih in drugih vsebin ter strokovnih (pravnih) publikacij</w:t>
      </w:r>
      <w:r w:rsidR="00000C30">
        <w:rPr>
          <w:rFonts w:ascii="ArialMT" w:eastAsia="Calibri" w:hAnsi="ArialMT" w:cs="ArialMT"/>
          <w:sz w:val="20"/>
          <w:szCs w:val="20"/>
        </w:rPr>
        <w:t xml:space="preserve">, še posebej v današnji digitalni dobi, </w:t>
      </w:r>
      <w:r w:rsidR="00000C30" w:rsidRPr="00000C30">
        <w:rPr>
          <w:rFonts w:ascii="ArialMT" w:eastAsia="Calibri" w:hAnsi="ArialMT" w:cs="ArialMT"/>
          <w:sz w:val="20"/>
          <w:szCs w:val="20"/>
        </w:rPr>
        <w:t>postal</w:t>
      </w:r>
      <w:r w:rsidR="00000C30">
        <w:rPr>
          <w:rFonts w:ascii="ArialMT" w:eastAsia="Calibri" w:hAnsi="ArialMT" w:cs="ArialMT"/>
          <w:sz w:val="20"/>
          <w:szCs w:val="20"/>
        </w:rPr>
        <w:t xml:space="preserve"> </w:t>
      </w:r>
      <w:r w:rsidR="00000C30" w:rsidRPr="00000C30">
        <w:rPr>
          <w:rFonts w:ascii="ArialMT" w:eastAsia="Calibri" w:hAnsi="ArialMT" w:cs="ArialMT"/>
          <w:sz w:val="20"/>
          <w:szCs w:val="20"/>
        </w:rPr>
        <w:t xml:space="preserve">nepogrešljivo orodje pravnikov </w:t>
      </w:r>
      <w:r w:rsidR="00000C30">
        <w:rPr>
          <w:rFonts w:ascii="ArialMT" w:eastAsia="Calibri" w:hAnsi="ArialMT" w:cs="ArialMT"/>
          <w:sz w:val="20"/>
          <w:szCs w:val="20"/>
        </w:rPr>
        <w:t>in</w:t>
      </w:r>
      <w:r w:rsidR="00000C30" w:rsidRPr="00000C30">
        <w:rPr>
          <w:rFonts w:ascii="ArialMT" w:eastAsia="Calibri" w:hAnsi="ArialMT" w:cs="ArialMT"/>
          <w:sz w:val="20"/>
          <w:szCs w:val="20"/>
        </w:rPr>
        <w:t xml:space="preserve"> drugih strokovnih sodelavcev, zaposlenih v državnih</w:t>
      </w:r>
      <w:r w:rsidR="005D3BE2">
        <w:rPr>
          <w:rFonts w:ascii="ArialMT" w:eastAsia="Calibri" w:hAnsi="ArialMT" w:cs="ArialMT"/>
          <w:sz w:val="20"/>
          <w:szCs w:val="20"/>
        </w:rPr>
        <w:t xml:space="preserve"> </w:t>
      </w:r>
      <w:r w:rsidR="00000C30" w:rsidRPr="00000C30">
        <w:rPr>
          <w:rFonts w:ascii="ArialMT" w:eastAsia="Calibri" w:hAnsi="ArialMT" w:cs="ArialMT"/>
          <w:sz w:val="20"/>
          <w:szCs w:val="20"/>
        </w:rPr>
        <w:t xml:space="preserve">organih in pri drugih pravnih osebah javnega in </w:t>
      </w:r>
      <w:r w:rsidR="00000C30" w:rsidRPr="00081F50">
        <w:rPr>
          <w:rFonts w:eastAsia="Calibri" w:cs="Arial"/>
          <w:color w:val="000000"/>
          <w:sz w:val="20"/>
          <w:szCs w:val="20"/>
        </w:rPr>
        <w:t>zasebnega</w:t>
      </w:r>
      <w:r w:rsidR="00000C30" w:rsidRPr="00000C30">
        <w:rPr>
          <w:rFonts w:ascii="ArialMT" w:eastAsia="Calibri" w:hAnsi="ArialMT" w:cs="ArialMT"/>
          <w:sz w:val="20"/>
          <w:szCs w:val="20"/>
        </w:rPr>
        <w:t xml:space="preserve"> prava. </w:t>
      </w:r>
      <w:r w:rsidR="005D3BE2">
        <w:rPr>
          <w:rFonts w:ascii="ArialMT" w:eastAsia="Calibri" w:hAnsi="ArialMT" w:cs="ArialMT"/>
          <w:sz w:val="20"/>
          <w:szCs w:val="20"/>
        </w:rPr>
        <w:t>Strinja se</w:t>
      </w:r>
      <w:r w:rsidR="00081F50">
        <w:rPr>
          <w:rFonts w:ascii="ArialMT" w:eastAsia="Calibri" w:hAnsi="ArialMT" w:cs="ArialMT"/>
          <w:sz w:val="20"/>
          <w:szCs w:val="20"/>
        </w:rPr>
        <w:t xml:space="preserve"> tudi</w:t>
      </w:r>
      <w:r w:rsidR="005D3BE2">
        <w:rPr>
          <w:rFonts w:ascii="ArialMT" w:eastAsia="Calibri" w:hAnsi="ArialMT" w:cs="ArialMT"/>
          <w:sz w:val="20"/>
          <w:szCs w:val="20"/>
        </w:rPr>
        <w:t xml:space="preserve">, da je za nemoteno delo vseh omenjenih potreben </w:t>
      </w:r>
      <w:r w:rsidR="00000C30" w:rsidRPr="00000C30">
        <w:rPr>
          <w:rFonts w:ascii="ArialMT" w:eastAsia="Calibri" w:hAnsi="ArialMT" w:cs="ArialMT"/>
          <w:sz w:val="20"/>
          <w:szCs w:val="20"/>
        </w:rPr>
        <w:t>hiter in učinkovit dostop do aktualnih pravnih in drugih relevantnih</w:t>
      </w:r>
      <w:r w:rsidR="005D3BE2">
        <w:rPr>
          <w:rFonts w:ascii="ArialMT" w:eastAsia="Calibri" w:hAnsi="ArialMT" w:cs="ArialMT"/>
          <w:sz w:val="20"/>
          <w:szCs w:val="20"/>
        </w:rPr>
        <w:t xml:space="preserve"> </w:t>
      </w:r>
      <w:r w:rsidR="00000C30" w:rsidRPr="00000C30">
        <w:rPr>
          <w:rFonts w:ascii="ArialMT" w:eastAsia="Calibri" w:hAnsi="ArialMT" w:cs="ArialMT"/>
          <w:sz w:val="20"/>
          <w:szCs w:val="20"/>
        </w:rPr>
        <w:t>vsebin.</w:t>
      </w:r>
    </w:p>
    <w:p w14:paraId="64F21456" w14:textId="77777777" w:rsidR="005D3BE2" w:rsidRDefault="005D3BE2" w:rsidP="005D3BE2">
      <w:pPr>
        <w:overflowPunct/>
        <w:textAlignment w:val="auto"/>
        <w:rPr>
          <w:rFonts w:ascii="ArialMT" w:eastAsia="Calibri" w:hAnsi="ArialMT" w:cs="ArialMT"/>
          <w:sz w:val="20"/>
          <w:szCs w:val="20"/>
        </w:rPr>
      </w:pPr>
    </w:p>
    <w:p w14:paraId="2FBA0CDC" w14:textId="27DA1E63" w:rsidR="005D3BE2" w:rsidRDefault="005D3BE2" w:rsidP="00081F50">
      <w:pPr>
        <w:overflowPunct/>
        <w:autoSpaceDE/>
        <w:autoSpaceDN/>
        <w:adjustRightInd/>
        <w:spacing w:line="260" w:lineRule="atLeast"/>
        <w:contextualSpacing/>
        <w:textAlignment w:val="auto"/>
        <w:rPr>
          <w:rFonts w:ascii="ArialMT" w:eastAsia="Calibri" w:hAnsi="ArialMT" w:cs="ArialMT"/>
          <w:sz w:val="20"/>
          <w:szCs w:val="20"/>
        </w:rPr>
      </w:pPr>
      <w:r>
        <w:rPr>
          <w:rFonts w:ascii="ArialMT" w:eastAsia="Calibri" w:hAnsi="ArialMT" w:cs="ArialMT"/>
          <w:sz w:val="20"/>
          <w:szCs w:val="20"/>
        </w:rPr>
        <w:t>Prav zato je bil</w:t>
      </w:r>
      <w:r w:rsidR="00C568F1">
        <w:rPr>
          <w:rFonts w:ascii="ArialMT" w:eastAsia="Calibri" w:hAnsi="ArialMT" w:cs="ArialMT"/>
          <w:sz w:val="20"/>
          <w:szCs w:val="20"/>
        </w:rPr>
        <w:t>a</w:t>
      </w:r>
      <w:r>
        <w:rPr>
          <w:rFonts w:ascii="ArialMT" w:eastAsia="Calibri" w:hAnsi="ArialMT" w:cs="ArialMT"/>
          <w:sz w:val="20"/>
          <w:szCs w:val="20"/>
        </w:rPr>
        <w:t xml:space="preserve"> pod okriljem Službe Vlade Republike Slovenije za zakonodajo (v nadaljnjem besedilu: služba za zakonodajo) izvedena prenova spletišča Pravno-informacijski sistem Republike Slovenije (PISRS), ki s tehničnega, vsebinskega in uporabniškega vidika predstavlja povsem nov informacijski sistem. </w:t>
      </w:r>
      <w:r w:rsidR="004C281F">
        <w:rPr>
          <w:rFonts w:ascii="ArialMT" w:eastAsia="Calibri" w:hAnsi="ArialMT" w:cs="ArialMT"/>
          <w:sz w:val="20"/>
          <w:szCs w:val="20"/>
        </w:rPr>
        <w:t>Vlada pozdravlja to</w:t>
      </w:r>
      <w:r>
        <w:rPr>
          <w:rFonts w:ascii="ArialMT" w:eastAsia="Calibri" w:hAnsi="ArialMT" w:cs="ArialMT"/>
          <w:sz w:val="20"/>
          <w:szCs w:val="20"/>
        </w:rPr>
        <w:t xml:space="preserve">, da dodano vrednost </w:t>
      </w:r>
      <w:r w:rsidR="00C568F1">
        <w:rPr>
          <w:rFonts w:ascii="ArialMT" w:eastAsia="Calibri" w:hAnsi="ArialMT" w:cs="ArialMT"/>
          <w:sz w:val="20"/>
          <w:szCs w:val="20"/>
        </w:rPr>
        <w:t xml:space="preserve">PISRS v slovenskem (pravnem) prostoru </w:t>
      </w:r>
      <w:r>
        <w:rPr>
          <w:rFonts w:ascii="ArialMT" w:eastAsia="Calibri" w:hAnsi="ArialMT" w:cs="ArialMT"/>
          <w:sz w:val="20"/>
          <w:szCs w:val="20"/>
        </w:rPr>
        <w:t>prepoznava</w:t>
      </w:r>
      <w:r w:rsidR="004C281F">
        <w:rPr>
          <w:rFonts w:ascii="ArialMT" w:eastAsia="Calibri" w:hAnsi="ArialMT" w:cs="ArialMT"/>
          <w:sz w:val="20"/>
          <w:szCs w:val="20"/>
        </w:rPr>
        <w:t>te</w:t>
      </w:r>
      <w:r>
        <w:rPr>
          <w:rFonts w:ascii="ArialMT" w:eastAsia="Calibri" w:hAnsi="ArialMT" w:cs="ArialMT"/>
          <w:sz w:val="20"/>
          <w:szCs w:val="20"/>
        </w:rPr>
        <w:t xml:space="preserve"> tudi na Računskem sodišču. </w:t>
      </w:r>
    </w:p>
    <w:p w14:paraId="6E29EA27" w14:textId="77777777" w:rsidR="00C568F1" w:rsidRDefault="00C568F1" w:rsidP="005D3BE2">
      <w:pPr>
        <w:overflowPunct/>
        <w:textAlignment w:val="auto"/>
        <w:rPr>
          <w:rFonts w:ascii="ArialMT" w:eastAsia="Calibri" w:hAnsi="ArialMT" w:cs="ArialMT"/>
          <w:sz w:val="20"/>
          <w:szCs w:val="20"/>
        </w:rPr>
      </w:pPr>
    </w:p>
    <w:p w14:paraId="07A9C2BC" w14:textId="41879100" w:rsidR="00000C30" w:rsidRDefault="00336100" w:rsidP="00336100">
      <w:pPr>
        <w:overflowPunct/>
        <w:autoSpaceDE/>
        <w:autoSpaceDN/>
        <w:adjustRightInd/>
        <w:spacing w:line="260" w:lineRule="atLeast"/>
        <w:ind w:left="851" w:hanging="851"/>
        <w:contextualSpacing/>
        <w:textAlignment w:val="auto"/>
        <w:rPr>
          <w:rFonts w:ascii="ArialMT" w:eastAsia="Calibri" w:hAnsi="ArialMT" w:cs="ArialMT"/>
          <w:sz w:val="20"/>
          <w:szCs w:val="20"/>
        </w:rPr>
      </w:pPr>
      <w:r>
        <w:rPr>
          <w:rFonts w:ascii="ArialMT" w:eastAsia="Calibri" w:hAnsi="ArialMT" w:cs="ArialMT"/>
          <w:sz w:val="20"/>
          <w:szCs w:val="20"/>
        </w:rPr>
        <w:t>Vlada ugotavlja</w:t>
      </w:r>
      <w:r w:rsidR="00C568F1">
        <w:rPr>
          <w:rFonts w:ascii="ArialMT" w:eastAsia="Calibri" w:hAnsi="ArialMT" w:cs="ArialMT"/>
          <w:sz w:val="20"/>
          <w:szCs w:val="20"/>
        </w:rPr>
        <w:t xml:space="preserve">, da iz pobude </w:t>
      </w:r>
      <w:r w:rsidR="00FD1DD5">
        <w:rPr>
          <w:rFonts w:ascii="ArialMT" w:eastAsia="Calibri" w:hAnsi="ArialMT" w:cs="ArialMT"/>
          <w:sz w:val="20"/>
          <w:szCs w:val="20"/>
        </w:rPr>
        <w:t xml:space="preserve">Računskega sodišča </w:t>
      </w:r>
      <w:r w:rsidR="00C568F1">
        <w:rPr>
          <w:rFonts w:ascii="ArialMT" w:eastAsia="Calibri" w:hAnsi="ArialMT" w:cs="ArialMT"/>
          <w:sz w:val="20"/>
          <w:szCs w:val="20"/>
        </w:rPr>
        <w:t>izhajajo trije konkretni predlogi:</w:t>
      </w:r>
    </w:p>
    <w:p w14:paraId="33F1A09C" w14:textId="67EF9316" w:rsidR="00C568F1" w:rsidRPr="00DD2FC1" w:rsidRDefault="00DD2FC1" w:rsidP="00336100">
      <w:pPr>
        <w:pStyle w:val="Odstavekseznama"/>
        <w:numPr>
          <w:ilvl w:val="0"/>
          <w:numId w:val="50"/>
        </w:numPr>
        <w:overflowPunct/>
        <w:autoSpaceDE/>
        <w:autoSpaceDN/>
        <w:adjustRightInd/>
        <w:spacing w:line="260" w:lineRule="atLeast"/>
        <w:contextualSpacing/>
        <w:textAlignment w:val="auto"/>
        <w:rPr>
          <w:rFonts w:cs="Arial"/>
          <w:sz w:val="20"/>
          <w:szCs w:val="20"/>
        </w:rPr>
      </w:pPr>
      <w:r>
        <w:rPr>
          <w:rFonts w:eastAsia="Calibri" w:cs="Arial"/>
          <w:color w:val="000000"/>
          <w:sz w:val="20"/>
          <w:szCs w:val="20"/>
        </w:rPr>
        <w:t>sprejetje</w:t>
      </w:r>
      <w:r w:rsidR="00C568F1" w:rsidRPr="00DD2FC1">
        <w:rPr>
          <w:rFonts w:eastAsia="Calibri" w:cs="Arial"/>
          <w:color w:val="000000"/>
          <w:sz w:val="20"/>
          <w:szCs w:val="20"/>
        </w:rPr>
        <w:t xml:space="preserve"> odločitv</w:t>
      </w:r>
      <w:r>
        <w:rPr>
          <w:rFonts w:eastAsia="Calibri" w:cs="Arial"/>
          <w:color w:val="000000"/>
          <w:sz w:val="20"/>
          <w:szCs w:val="20"/>
        </w:rPr>
        <w:t>e</w:t>
      </w:r>
      <w:r w:rsidR="00C568F1" w:rsidRPr="00DD2FC1">
        <w:rPr>
          <w:rFonts w:eastAsia="Calibri" w:cs="Arial"/>
          <w:color w:val="000000"/>
          <w:sz w:val="20"/>
          <w:szCs w:val="20"/>
        </w:rPr>
        <w:t>, da se za nakup spletnih pravnih vsebin izvede skupno javno naročilo</w:t>
      </w:r>
      <w:r>
        <w:rPr>
          <w:rFonts w:eastAsia="Calibri" w:cs="Arial"/>
          <w:color w:val="000000"/>
          <w:sz w:val="20"/>
          <w:szCs w:val="20"/>
        </w:rPr>
        <w:t xml:space="preserve"> </w:t>
      </w:r>
      <w:r w:rsidR="00C568F1" w:rsidRPr="00DD2FC1">
        <w:rPr>
          <w:rFonts w:eastAsia="Calibri" w:cs="Arial"/>
          <w:color w:val="000000"/>
          <w:sz w:val="20"/>
          <w:szCs w:val="20"/>
        </w:rPr>
        <w:t>oziroma se nakup spletnih pravnih vsebin vključi med</w:t>
      </w:r>
      <w:r>
        <w:rPr>
          <w:rFonts w:eastAsia="Calibri" w:cs="Arial"/>
          <w:color w:val="000000"/>
          <w:sz w:val="20"/>
          <w:szCs w:val="20"/>
        </w:rPr>
        <w:t xml:space="preserve"> </w:t>
      </w:r>
      <w:r w:rsidR="00C568F1" w:rsidRPr="00DD2FC1">
        <w:rPr>
          <w:rFonts w:eastAsia="Calibri" w:cs="Arial"/>
          <w:color w:val="000000"/>
          <w:sz w:val="20"/>
          <w:szCs w:val="20"/>
        </w:rPr>
        <w:t>predmete skupnega javnega naročanja</w:t>
      </w:r>
      <w:r>
        <w:rPr>
          <w:rFonts w:eastAsia="Calibri" w:cs="Arial"/>
          <w:color w:val="000000"/>
          <w:sz w:val="20"/>
          <w:szCs w:val="20"/>
        </w:rPr>
        <w:t>;</w:t>
      </w:r>
    </w:p>
    <w:p w14:paraId="19961B0E" w14:textId="7CD6C397" w:rsidR="00DD2FC1" w:rsidRPr="00DD2FC1" w:rsidRDefault="00DD2FC1" w:rsidP="00081F50">
      <w:pPr>
        <w:pStyle w:val="Odstavekseznama"/>
        <w:numPr>
          <w:ilvl w:val="0"/>
          <w:numId w:val="50"/>
        </w:numPr>
        <w:overflowPunct/>
        <w:autoSpaceDE/>
        <w:autoSpaceDN/>
        <w:adjustRightInd/>
        <w:spacing w:line="260" w:lineRule="atLeast"/>
        <w:contextualSpacing/>
        <w:textAlignment w:val="auto"/>
        <w:rPr>
          <w:rFonts w:eastAsia="Calibri" w:cs="Arial"/>
          <w:color w:val="000000"/>
          <w:sz w:val="20"/>
          <w:szCs w:val="20"/>
        </w:rPr>
      </w:pPr>
      <w:r w:rsidRPr="00DD2FC1">
        <w:rPr>
          <w:rFonts w:eastAsia="Calibri" w:cs="Arial"/>
          <w:color w:val="000000"/>
          <w:sz w:val="20"/>
          <w:szCs w:val="20"/>
        </w:rPr>
        <w:t>razmislek o nadgradnji PISRS z dodatnimi vsebinami in orodji, po</w:t>
      </w:r>
      <w:r>
        <w:rPr>
          <w:rFonts w:eastAsia="Calibri" w:cs="Arial"/>
          <w:color w:val="000000"/>
          <w:sz w:val="20"/>
          <w:szCs w:val="20"/>
        </w:rPr>
        <w:t xml:space="preserve"> </w:t>
      </w:r>
      <w:r w:rsidRPr="00DD2FC1">
        <w:rPr>
          <w:rFonts w:eastAsia="Calibri" w:cs="Arial"/>
          <w:color w:val="000000"/>
          <w:sz w:val="20"/>
          <w:szCs w:val="20"/>
        </w:rPr>
        <w:t xml:space="preserve">zgledu storitev </w:t>
      </w:r>
      <w:r>
        <w:rPr>
          <w:rFonts w:eastAsia="Calibri" w:cs="Arial"/>
          <w:color w:val="000000"/>
          <w:sz w:val="20"/>
          <w:szCs w:val="20"/>
        </w:rPr>
        <w:t>komercialnih</w:t>
      </w:r>
      <w:r w:rsidRPr="00DD2FC1">
        <w:rPr>
          <w:rFonts w:eastAsia="Calibri" w:cs="Arial"/>
          <w:color w:val="000000"/>
          <w:sz w:val="20"/>
          <w:szCs w:val="20"/>
        </w:rPr>
        <w:t xml:space="preserve"> ponudnikov, kot npr. s komentarji predpisov</w:t>
      </w:r>
      <w:r>
        <w:rPr>
          <w:rFonts w:eastAsia="Calibri" w:cs="Arial"/>
          <w:color w:val="000000"/>
          <w:sz w:val="20"/>
          <w:szCs w:val="20"/>
        </w:rPr>
        <w:t>;</w:t>
      </w:r>
    </w:p>
    <w:p w14:paraId="4B83ED24" w14:textId="3382B8A2" w:rsidR="00DD2FC1" w:rsidRPr="00DD2FC1" w:rsidRDefault="00DD2FC1" w:rsidP="00081F50">
      <w:pPr>
        <w:pStyle w:val="Odstavekseznama"/>
        <w:numPr>
          <w:ilvl w:val="0"/>
          <w:numId w:val="50"/>
        </w:numPr>
        <w:overflowPunct/>
        <w:autoSpaceDE/>
        <w:autoSpaceDN/>
        <w:adjustRightInd/>
        <w:spacing w:line="260" w:lineRule="atLeast"/>
        <w:contextualSpacing/>
        <w:textAlignment w:val="auto"/>
        <w:rPr>
          <w:rFonts w:eastAsia="Calibri" w:cs="Arial"/>
          <w:color w:val="000000"/>
          <w:sz w:val="20"/>
          <w:szCs w:val="20"/>
        </w:rPr>
      </w:pPr>
      <w:r w:rsidRPr="00DD2FC1">
        <w:rPr>
          <w:rFonts w:eastAsia="Calibri" w:cs="Arial"/>
          <w:color w:val="000000"/>
          <w:sz w:val="20"/>
          <w:szCs w:val="20"/>
        </w:rPr>
        <w:t>preučit</w:t>
      </w:r>
      <w:r>
        <w:rPr>
          <w:rFonts w:eastAsia="Calibri" w:cs="Arial"/>
          <w:color w:val="000000"/>
          <w:sz w:val="20"/>
          <w:szCs w:val="20"/>
        </w:rPr>
        <w:t>ev</w:t>
      </w:r>
      <w:r w:rsidRPr="00DD2FC1">
        <w:rPr>
          <w:rFonts w:eastAsia="Calibri" w:cs="Arial"/>
          <w:color w:val="000000"/>
          <w:sz w:val="20"/>
          <w:szCs w:val="20"/>
        </w:rPr>
        <w:t xml:space="preserve"> možnosti, da se z ustrezno</w:t>
      </w:r>
      <w:r>
        <w:rPr>
          <w:rFonts w:eastAsia="Calibri" w:cs="Arial"/>
          <w:color w:val="000000"/>
          <w:sz w:val="20"/>
          <w:szCs w:val="20"/>
        </w:rPr>
        <w:t xml:space="preserve"> </w:t>
      </w:r>
      <w:r w:rsidRPr="00DD2FC1">
        <w:rPr>
          <w:rFonts w:eastAsia="Calibri" w:cs="Arial"/>
          <w:color w:val="000000"/>
          <w:sz w:val="20"/>
          <w:szCs w:val="20"/>
        </w:rPr>
        <w:t>zakonsko ureditvijo kateri od primernih institucij določi pristojnost oz. naloga ter nameni sredstva</w:t>
      </w:r>
      <w:r>
        <w:rPr>
          <w:rFonts w:eastAsia="Calibri" w:cs="Arial"/>
          <w:color w:val="000000"/>
          <w:sz w:val="20"/>
          <w:szCs w:val="20"/>
        </w:rPr>
        <w:t xml:space="preserve"> </w:t>
      </w:r>
      <w:r w:rsidRPr="00DD2FC1">
        <w:rPr>
          <w:rFonts w:eastAsia="Calibri" w:cs="Arial"/>
          <w:color w:val="000000"/>
          <w:sz w:val="20"/>
          <w:szCs w:val="20"/>
        </w:rPr>
        <w:t>za izgradnjo tovrstnega portala, ki bi bil neposredno dostopen celotnemu javnemu sektorju.</w:t>
      </w:r>
    </w:p>
    <w:p w14:paraId="7DC7B1EF" w14:textId="77777777" w:rsidR="00DD2FC1" w:rsidRDefault="00DD2FC1" w:rsidP="00336100">
      <w:pPr>
        <w:overflowPunct/>
        <w:autoSpaceDE/>
        <w:autoSpaceDN/>
        <w:adjustRightInd/>
        <w:spacing w:line="260" w:lineRule="atLeast"/>
        <w:contextualSpacing/>
        <w:textAlignment w:val="auto"/>
        <w:rPr>
          <w:rFonts w:cs="Arial"/>
          <w:sz w:val="20"/>
          <w:szCs w:val="20"/>
        </w:rPr>
      </w:pPr>
    </w:p>
    <w:p w14:paraId="6E2AF900" w14:textId="2BFED18E" w:rsidR="00336100" w:rsidRDefault="00336100" w:rsidP="00336100">
      <w:pPr>
        <w:overflowPunct/>
        <w:autoSpaceDE/>
        <w:autoSpaceDN/>
        <w:adjustRightInd/>
        <w:spacing w:line="260" w:lineRule="atLeast"/>
        <w:contextualSpacing/>
        <w:textAlignment w:val="auto"/>
        <w:rPr>
          <w:rFonts w:cs="Arial"/>
          <w:sz w:val="20"/>
          <w:szCs w:val="20"/>
        </w:rPr>
      </w:pPr>
      <w:r>
        <w:rPr>
          <w:rFonts w:cs="Arial"/>
          <w:sz w:val="20"/>
          <w:szCs w:val="20"/>
        </w:rPr>
        <w:t xml:space="preserve">Na podlagi preučitve zgornjih predlogov, ki sta jo vsak v skladu s svojimi pristojnostmi opravila Ministrstvo za javno upravo in služba za zakonodajo </w:t>
      </w:r>
      <w:r w:rsidR="00E95576">
        <w:rPr>
          <w:rFonts w:cs="Arial"/>
          <w:sz w:val="20"/>
          <w:szCs w:val="20"/>
        </w:rPr>
        <w:t>v</w:t>
      </w:r>
      <w:r w:rsidR="004C281F">
        <w:rPr>
          <w:rFonts w:cs="Arial"/>
          <w:sz w:val="20"/>
          <w:szCs w:val="20"/>
        </w:rPr>
        <w:t>lada podaja</w:t>
      </w:r>
      <w:r>
        <w:rPr>
          <w:rFonts w:cs="Arial"/>
          <w:sz w:val="20"/>
          <w:szCs w:val="20"/>
        </w:rPr>
        <w:t xml:space="preserve"> naslednji odgovor.</w:t>
      </w:r>
    </w:p>
    <w:p w14:paraId="786DF4D7" w14:textId="77777777" w:rsidR="00081F50" w:rsidRDefault="00081F50" w:rsidP="00336100">
      <w:pPr>
        <w:overflowPunct/>
        <w:autoSpaceDE/>
        <w:autoSpaceDN/>
        <w:adjustRightInd/>
        <w:spacing w:line="260" w:lineRule="atLeast"/>
        <w:contextualSpacing/>
        <w:textAlignment w:val="auto"/>
        <w:rPr>
          <w:rFonts w:cs="Arial"/>
          <w:sz w:val="20"/>
          <w:szCs w:val="20"/>
        </w:rPr>
      </w:pPr>
    </w:p>
    <w:p w14:paraId="61F127B8" w14:textId="77777777" w:rsidR="00336100" w:rsidRPr="00081F50" w:rsidRDefault="00336100" w:rsidP="00336100">
      <w:pPr>
        <w:overflowPunct/>
        <w:autoSpaceDE/>
        <w:autoSpaceDN/>
        <w:adjustRightInd/>
        <w:spacing w:line="260" w:lineRule="atLeast"/>
        <w:contextualSpacing/>
        <w:textAlignment w:val="auto"/>
        <w:rPr>
          <w:rFonts w:cs="Arial"/>
          <w:i/>
          <w:iCs/>
          <w:sz w:val="20"/>
          <w:szCs w:val="20"/>
          <w:u w:val="single"/>
        </w:rPr>
      </w:pPr>
      <w:r w:rsidRPr="00081F50">
        <w:rPr>
          <w:rFonts w:cs="Arial"/>
          <w:i/>
          <w:iCs/>
          <w:sz w:val="20"/>
          <w:szCs w:val="20"/>
          <w:u w:val="single"/>
        </w:rPr>
        <w:t>K predlogu pod 1. točko</w:t>
      </w:r>
    </w:p>
    <w:p w14:paraId="054280BF" w14:textId="77777777" w:rsidR="00336100" w:rsidRDefault="00336100" w:rsidP="00336100">
      <w:pPr>
        <w:overflowPunct/>
        <w:autoSpaceDE/>
        <w:autoSpaceDN/>
        <w:adjustRightInd/>
        <w:spacing w:line="260" w:lineRule="atLeast"/>
        <w:contextualSpacing/>
        <w:textAlignment w:val="auto"/>
        <w:rPr>
          <w:rFonts w:cs="Arial"/>
          <w:sz w:val="20"/>
          <w:szCs w:val="20"/>
        </w:rPr>
      </w:pPr>
    </w:p>
    <w:p w14:paraId="45FC1FBA" w14:textId="45887BEC" w:rsidR="00DD2FC1" w:rsidRDefault="00336100" w:rsidP="00081F50">
      <w:pPr>
        <w:overflowPunct/>
        <w:autoSpaceDE/>
        <w:autoSpaceDN/>
        <w:adjustRightInd/>
        <w:spacing w:line="260" w:lineRule="atLeast"/>
        <w:contextualSpacing/>
        <w:textAlignment w:val="auto"/>
        <w:rPr>
          <w:rFonts w:eastAsia="Calibri" w:cs="Arial"/>
          <w:color w:val="000000"/>
          <w:sz w:val="20"/>
          <w:szCs w:val="20"/>
        </w:rPr>
      </w:pPr>
      <w:r w:rsidRPr="00000C30">
        <w:rPr>
          <w:rFonts w:eastAsia="Calibri" w:cs="Arial"/>
          <w:color w:val="000000"/>
          <w:sz w:val="20"/>
          <w:szCs w:val="20"/>
        </w:rPr>
        <w:t>Ministrstvo za javno upravo je z namenom pridobitve podatkov o obstoječem stanju na področju uporabe storitev oziroma nakupa spletnih pravnih vsebin in posledično o morebitni ugotovitvi, da so potrebe skupne večini državnih organov, pozvalo k posredovanju podatkov na predmetnem področju vsa ministrstva, organe v sestavi ministrstev in vladne službe.</w:t>
      </w:r>
    </w:p>
    <w:p w14:paraId="06CDD4B7" w14:textId="77777777" w:rsidR="00DD2FC1" w:rsidRDefault="00DD2FC1" w:rsidP="00081F50">
      <w:pPr>
        <w:overflowPunct/>
        <w:autoSpaceDE/>
        <w:autoSpaceDN/>
        <w:adjustRightInd/>
        <w:spacing w:line="260" w:lineRule="atLeast"/>
        <w:contextualSpacing/>
        <w:textAlignment w:val="auto"/>
        <w:rPr>
          <w:rFonts w:eastAsia="Calibri" w:cs="Arial"/>
          <w:color w:val="000000"/>
          <w:sz w:val="20"/>
          <w:szCs w:val="20"/>
        </w:rPr>
      </w:pPr>
    </w:p>
    <w:p w14:paraId="33A7BF4A" w14:textId="6433A70C" w:rsidR="00000C30" w:rsidRPr="00000C30" w:rsidRDefault="00336100" w:rsidP="00081F50">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 xml:space="preserve">Na poziv </w:t>
      </w:r>
      <w:r w:rsidR="00000C30" w:rsidRPr="00000C30">
        <w:rPr>
          <w:rFonts w:eastAsia="Calibri" w:cs="Arial"/>
          <w:color w:val="000000"/>
          <w:sz w:val="20"/>
          <w:szCs w:val="20"/>
        </w:rPr>
        <w:t>Ministrstv</w:t>
      </w:r>
      <w:r>
        <w:rPr>
          <w:rFonts w:eastAsia="Calibri" w:cs="Arial"/>
          <w:color w:val="000000"/>
          <w:sz w:val="20"/>
          <w:szCs w:val="20"/>
        </w:rPr>
        <w:t>a</w:t>
      </w:r>
      <w:r w:rsidR="00000C30" w:rsidRPr="00000C30">
        <w:rPr>
          <w:rFonts w:eastAsia="Calibri" w:cs="Arial"/>
          <w:color w:val="000000"/>
          <w:sz w:val="20"/>
          <w:szCs w:val="20"/>
        </w:rPr>
        <w:t xml:space="preserve"> za javno upravo </w:t>
      </w:r>
      <w:r>
        <w:rPr>
          <w:rFonts w:eastAsia="Calibri" w:cs="Arial"/>
          <w:color w:val="000000"/>
          <w:sz w:val="20"/>
          <w:szCs w:val="20"/>
        </w:rPr>
        <w:t>se je odzvalo</w:t>
      </w:r>
      <w:r w:rsidR="00000C30" w:rsidRPr="00000C30">
        <w:rPr>
          <w:rFonts w:eastAsia="Calibri" w:cs="Arial"/>
          <w:color w:val="000000"/>
          <w:sz w:val="20"/>
          <w:szCs w:val="20"/>
        </w:rPr>
        <w:t xml:space="preserve"> 57 organov. </w:t>
      </w:r>
      <w:r>
        <w:rPr>
          <w:rFonts w:eastAsia="Calibri" w:cs="Arial"/>
          <w:color w:val="000000"/>
          <w:sz w:val="20"/>
          <w:szCs w:val="20"/>
        </w:rPr>
        <w:t>Iz prejetih</w:t>
      </w:r>
      <w:r w:rsidR="00000C30" w:rsidRPr="00000C30">
        <w:rPr>
          <w:rFonts w:eastAsia="Calibri" w:cs="Arial"/>
          <w:color w:val="000000"/>
          <w:sz w:val="20"/>
          <w:szCs w:val="20"/>
        </w:rPr>
        <w:t xml:space="preserve"> odzivov </w:t>
      </w:r>
      <w:r>
        <w:rPr>
          <w:rFonts w:eastAsia="Calibri" w:cs="Arial"/>
          <w:color w:val="000000"/>
          <w:sz w:val="20"/>
          <w:szCs w:val="20"/>
        </w:rPr>
        <w:t>izhaja</w:t>
      </w:r>
      <w:r w:rsidR="00000C30" w:rsidRPr="00000C30">
        <w:rPr>
          <w:rFonts w:eastAsia="Calibri" w:cs="Arial"/>
          <w:color w:val="000000"/>
          <w:sz w:val="20"/>
          <w:szCs w:val="20"/>
        </w:rPr>
        <w:t xml:space="preserve">, da vsi ti organi </w:t>
      </w:r>
      <w:r>
        <w:rPr>
          <w:rFonts w:eastAsia="Calibri" w:cs="Arial"/>
          <w:color w:val="000000"/>
          <w:sz w:val="20"/>
          <w:szCs w:val="20"/>
        </w:rPr>
        <w:t>v pretežni meri</w:t>
      </w:r>
      <w:r w:rsidR="00000C30" w:rsidRPr="00000C30">
        <w:rPr>
          <w:rFonts w:eastAsia="Calibri" w:cs="Arial"/>
          <w:color w:val="000000"/>
          <w:sz w:val="20"/>
          <w:szCs w:val="20"/>
        </w:rPr>
        <w:t xml:space="preserve"> </w:t>
      </w:r>
      <w:r w:rsidR="003C428A">
        <w:rPr>
          <w:rFonts w:eastAsia="Calibri" w:cs="Arial"/>
          <w:color w:val="000000"/>
          <w:sz w:val="20"/>
          <w:szCs w:val="20"/>
        </w:rPr>
        <w:t xml:space="preserve">že </w:t>
      </w:r>
      <w:r w:rsidR="00000C30" w:rsidRPr="00000C30">
        <w:rPr>
          <w:rFonts w:eastAsia="Calibri" w:cs="Arial"/>
          <w:color w:val="000000"/>
          <w:sz w:val="20"/>
          <w:szCs w:val="20"/>
        </w:rPr>
        <w:t>uporabljajo prosto dostopne spletne pravne vsebine</w:t>
      </w:r>
      <w:r>
        <w:rPr>
          <w:rFonts w:eastAsia="Calibri" w:cs="Arial"/>
          <w:color w:val="000000"/>
          <w:sz w:val="20"/>
          <w:szCs w:val="20"/>
        </w:rPr>
        <w:t>, v prvi vrsti</w:t>
      </w:r>
      <w:r w:rsidR="00000C30" w:rsidRPr="00000C30">
        <w:rPr>
          <w:rFonts w:eastAsia="Calibri" w:cs="Arial"/>
          <w:color w:val="000000"/>
          <w:sz w:val="20"/>
          <w:szCs w:val="20"/>
        </w:rPr>
        <w:t xml:space="preserve"> </w:t>
      </w:r>
      <w:r>
        <w:rPr>
          <w:rFonts w:eastAsia="Calibri" w:cs="Arial"/>
          <w:color w:val="000000"/>
          <w:sz w:val="20"/>
          <w:szCs w:val="20"/>
        </w:rPr>
        <w:t xml:space="preserve">PISRS, poleg njega pa tudi druge, npr. spletišče </w:t>
      </w:r>
      <w:r w:rsidR="003C428A">
        <w:rPr>
          <w:rFonts w:eastAsia="Calibri" w:cs="Arial"/>
          <w:color w:val="000000"/>
          <w:sz w:val="20"/>
          <w:szCs w:val="20"/>
        </w:rPr>
        <w:t>Sodna praksa (</w:t>
      </w:r>
      <w:r w:rsidR="003C428A" w:rsidRPr="00081F50">
        <w:rPr>
          <w:rFonts w:eastAsia="Calibri" w:cs="Arial"/>
          <w:i/>
          <w:iCs/>
          <w:color w:val="000000"/>
          <w:sz w:val="20"/>
          <w:szCs w:val="20"/>
        </w:rPr>
        <w:t>sodnapraksa.si</w:t>
      </w:r>
      <w:r w:rsidR="003C428A" w:rsidRPr="00081F50">
        <w:rPr>
          <w:rFonts w:eastAsia="Calibri" w:cs="Arial"/>
          <w:color w:val="000000"/>
          <w:sz w:val="20"/>
          <w:szCs w:val="20"/>
        </w:rPr>
        <w:t>),</w:t>
      </w:r>
      <w:r w:rsidR="003C428A">
        <w:rPr>
          <w:rFonts w:eastAsia="Calibri" w:cs="Arial"/>
          <w:color w:val="000000"/>
          <w:sz w:val="20"/>
          <w:szCs w:val="20"/>
        </w:rPr>
        <w:t xml:space="preserve"> </w:t>
      </w:r>
      <w:r>
        <w:rPr>
          <w:rFonts w:eastAsia="Calibri" w:cs="Arial"/>
          <w:color w:val="000000"/>
          <w:sz w:val="20"/>
          <w:szCs w:val="20"/>
        </w:rPr>
        <w:t xml:space="preserve">ki omogoča </w:t>
      </w:r>
      <w:r w:rsidRPr="00000C30">
        <w:rPr>
          <w:rFonts w:eastAsia="Calibri" w:cs="Arial"/>
          <w:color w:val="000000"/>
          <w:sz w:val="20"/>
          <w:szCs w:val="20"/>
        </w:rPr>
        <w:t>dostop do spletnih virov sodne prakse</w:t>
      </w:r>
      <w:r w:rsidR="003C428A">
        <w:rPr>
          <w:rFonts w:eastAsia="Calibri" w:cs="Arial"/>
          <w:color w:val="000000"/>
          <w:sz w:val="20"/>
          <w:szCs w:val="20"/>
        </w:rPr>
        <w:t>.</w:t>
      </w:r>
      <w:r w:rsidRPr="00000C30">
        <w:rPr>
          <w:rFonts w:eastAsia="Calibri" w:cs="Arial"/>
          <w:color w:val="000000"/>
          <w:sz w:val="20"/>
          <w:szCs w:val="20"/>
        </w:rPr>
        <w:t xml:space="preserve"> </w:t>
      </w:r>
      <w:r w:rsidR="003C428A">
        <w:rPr>
          <w:rFonts w:eastAsia="Calibri" w:cs="Arial"/>
          <w:color w:val="000000"/>
          <w:sz w:val="20"/>
          <w:szCs w:val="20"/>
        </w:rPr>
        <w:t>V</w:t>
      </w:r>
      <w:r w:rsidR="00000C30" w:rsidRPr="00000C30">
        <w:rPr>
          <w:rFonts w:eastAsia="Calibri" w:cs="Arial"/>
          <w:color w:val="000000"/>
          <w:sz w:val="20"/>
          <w:szCs w:val="20"/>
        </w:rPr>
        <w:t xml:space="preserve">endar </w:t>
      </w:r>
      <w:r w:rsidR="003C428A">
        <w:rPr>
          <w:rFonts w:eastAsia="Calibri" w:cs="Arial"/>
          <w:color w:val="000000"/>
          <w:sz w:val="20"/>
          <w:szCs w:val="20"/>
        </w:rPr>
        <w:t xml:space="preserve">pa </w:t>
      </w:r>
      <w:r w:rsidR="00000C30" w:rsidRPr="00000C30">
        <w:rPr>
          <w:rFonts w:eastAsia="Calibri" w:cs="Arial"/>
          <w:color w:val="000000"/>
          <w:sz w:val="20"/>
          <w:szCs w:val="20"/>
        </w:rPr>
        <w:t>večin</w:t>
      </w:r>
      <w:r w:rsidR="003C428A">
        <w:rPr>
          <w:rFonts w:eastAsia="Calibri" w:cs="Arial"/>
          <w:color w:val="000000"/>
          <w:sz w:val="20"/>
          <w:szCs w:val="20"/>
        </w:rPr>
        <w:t>a</w:t>
      </w:r>
      <w:r w:rsidR="00000C30" w:rsidRPr="00000C30">
        <w:rPr>
          <w:rFonts w:eastAsia="Calibri" w:cs="Arial"/>
          <w:color w:val="000000"/>
          <w:sz w:val="20"/>
          <w:szCs w:val="20"/>
        </w:rPr>
        <w:t xml:space="preserve"> organov</w:t>
      </w:r>
      <w:r w:rsidR="003C428A">
        <w:rPr>
          <w:rFonts w:eastAsia="Calibri" w:cs="Arial"/>
          <w:color w:val="000000"/>
          <w:sz w:val="20"/>
          <w:szCs w:val="20"/>
        </w:rPr>
        <w:t xml:space="preserve"> navaja, da </w:t>
      </w:r>
      <w:r w:rsidR="00000C30" w:rsidRPr="00000C30">
        <w:rPr>
          <w:rFonts w:eastAsia="Calibri" w:cs="Arial"/>
          <w:color w:val="000000"/>
          <w:sz w:val="20"/>
          <w:szCs w:val="20"/>
        </w:rPr>
        <w:t xml:space="preserve">navedene (brezplačne) vsebine ne </w:t>
      </w:r>
      <w:r w:rsidR="003C428A">
        <w:rPr>
          <w:rFonts w:eastAsia="Calibri" w:cs="Arial"/>
          <w:color w:val="000000"/>
          <w:sz w:val="20"/>
          <w:szCs w:val="20"/>
        </w:rPr>
        <w:t>pokrijejo v celoti njihovih potreb</w:t>
      </w:r>
      <w:r w:rsidR="00000C30" w:rsidRPr="00000C30">
        <w:rPr>
          <w:rFonts w:eastAsia="Calibri" w:cs="Arial"/>
          <w:color w:val="000000"/>
          <w:sz w:val="20"/>
          <w:szCs w:val="20"/>
        </w:rPr>
        <w:t xml:space="preserve">. 47 organov namreč uporablja </w:t>
      </w:r>
      <w:r w:rsidR="003C428A">
        <w:rPr>
          <w:rFonts w:eastAsia="Calibri" w:cs="Arial"/>
          <w:color w:val="000000"/>
          <w:sz w:val="20"/>
          <w:szCs w:val="20"/>
        </w:rPr>
        <w:t xml:space="preserve">tudi </w:t>
      </w:r>
      <w:r w:rsidR="00000C30" w:rsidRPr="00000C30">
        <w:rPr>
          <w:rFonts w:eastAsia="Calibri" w:cs="Arial"/>
          <w:color w:val="000000"/>
          <w:sz w:val="20"/>
          <w:szCs w:val="20"/>
        </w:rPr>
        <w:t>storitve zunanjih izvajalc</w:t>
      </w:r>
      <w:r w:rsidR="003C428A">
        <w:rPr>
          <w:rFonts w:eastAsia="Calibri" w:cs="Arial"/>
          <w:color w:val="000000"/>
          <w:sz w:val="20"/>
          <w:szCs w:val="20"/>
        </w:rPr>
        <w:t>ev</w:t>
      </w:r>
      <w:r w:rsidR="00000C30" w:rsidRPr="00000C30">
        <w:rPr>
          <w:rFonts w:eastAsia="Calibri" w:cs="Arial"/>
          <w:color w:val="000000"/>
          <w:sz w:val="20"/>
          <w:szCs w:val="20"/>
        </w:rPr>
        <w:t xml:space="preserve">, pri </w:t>
      </w:r>
      <w:r w:rsidR="003C428A">
        <w:rPr>
          <w:rFonts w:eastAsia="Calibri" w:cs="Arial"/>
          <w:color w:val="000000"/>
          <w:sz w:val="20"/>
          <w:szCs w:val="20"/>
        </w:rPr>
        <w:t>čemer je po njihovih navedbah</w:t>
      </w:r>
      <w:r w:rsidR="00000C30" w:rsidRPr="00000C30">
        <w:rPr>
          <w:rFonts w:eastAsia="Calibri" w:cs="Arial"/>
          <w:color w:val="000000"/>
          <w:sz w:val="20"/>
          <w:szCs w:val="20"/>
        </w:rPr>
        <w:t xml:space="preserve"> </w:t>
      </w:r>
      <w:r w:rsidR="003C428A">
        <w:rPr>
          <w:rFonts w:eastAsia="Calibri" w:cs="Arial"/>
          <w:color w:val="000000"/>
          <w:sz w:val="20"/>
          <w:szCs w:val="20"/>
        </w:rPr>
        <w:t xml:space="preserve">glavni </w:t>
      </w:r>
      <w:r w:rsidR="00000C30" w:rsidRPr="00000C30">
        <w:rPr>
          <w:rFonts w:eastAsia="Calibri" w:cs="Arial"/>
          <w:color w:val="000000"/>
          <w:sz w:val="20"/>
          <w:szCs w:val="20"/>
        </w:rPr>
        <w:t xml:space="preserve">razlog </w:t>
      </w:r>
      <w:r w:rsidR="003C428A">
        <w:rPr>
          <w:rFonts w:eastAsia="Calibri" w:cs="Arial"/>
          <w:color w:val="000000"/>
          <w:sz w:val="20"/>
          <w:szCs w:val="20"/>
        </w:rPr>
        <w:t>za to</w:t>
      </w:r>
      <w:r w:rsidR="004C281F">
        <w:rPr>
          <w:rFonts w:eastAsia="Calibri" w:cs="Arial"/>
          <w:color w:val="000000"/>
          <w:sz w:val="20"/>
          <w:szCs w:val="20"/>
        </w:rPr>
        <w:t xml:space="preserve"> ta</w:t>
      </w:r>
      <w:r w:rsidR="00000C30" w:rsidRPr="00000C30">
        <w:rPr>
          <w:rFonts w:eastAsia="Calibri" w:cs="Arial"/>
          <w:color w:val="000000"/>
          <w:sz w:val="20"/>
          <w:szCs w:val="20"/>
        </w:rPr>
        <w:t>, da zunanji izvajalc</w:t>
      </w:r>
      <w:r w:rsidR="003C428A">
        <w:rPr>
          <w:rFonts w:eastAsia="Calibri" w:cs="Arial"/>
          <w:color w:val="000000"/>
          <w:sz w:val="20"/>
          <w:szCs w:val="20"/>
        </w:rPr>
        <w:t>i</w:t>
      </w:r>
      <w:r w:rsidR="00000C30" w:rsidRPr="00000C30">
        <w:rPr>
          <w:rFonts w:eastAsia="Calibri" w:cs="Arial"/>
          <w:color w:val="000000"/>
          <w:sz w:val="20"/>
          <w:szCs w:val="20"/>
        </w:rPr>
        <w:t xml:space="preserve"> zagotavljajo </w:t>
      </w:r>
      <w:r w:rsidR="003C428A">
        <w:rPr>
          <w:rFonts w:eastAsia="Calibri" w:cs="Arial"/>
          <w:color w:val="000000"/>
          <w:sz w:val="20"/>
          <w:szCs w:val="20"/>
        </w:rPr>
        <w:t xml:space="preserve">še nekatere druge </w:t>
      </w:r>
      <w:r w:rsidR="00000C30" w:rsidRPr="00000C30">
        <w:rPr>
          <w:rFonts w:eastAsia="Calibri" w:cs="Arial"/>
          <w:color w:val="000000"/>
          <w:sz w:val="20"/>
          <w:szCs w:val="20"/>
        </w:rPr>
        <w:t>vsebine, ki jih brezplačni sistemi ne, na primer dostop do strokovnih člankov</w:t>
      </w:r>
      <w:r w:rsidR="003C428A">
        <w:rPr>
          <w:rFonts w:eastAsia="Calibri" w:cs="Arial"/>
          <w:color w:val="000000"/>
          <w:sz w:val="20"/>
          <w:szCs w:val="20"/>
        </w:rPr>
        <w:t xml:space="preserve"> in literature</w:t>
      </w:r>
      <w:r w:rsidR="00000C30" w:rsidRPr="00000C30">
        <w:rPr>
          <w:rFonts w:eastAsia="Calibri" w:cs="Arial"/>
          <w:color w:val="000000"/>
          <w:sz w:val="20"/>
          <w:szCs w:val="20"/>
        </w:rPr>
        <w:t xml:space="preserve">, </w:t>
      </w:r>
      <w:r w:rsidR="003C428A">
        <w:rPr>
          <w:rFonts w:eastAsia="Calibri" w:cs="Arial"/>
          <w:color w:val="000000"/>
          <w:sz w:val="20"/>
          <w:szCs w:val="20"/>
        </w:rPr>
        <w:t xml:space="preserve">dostop </w:t>
      </w:r>
      <w:r w:rsidR="00000C30" w:rsidRPr="00000C30">
        <w:rPr>
          <w:rFonts w:eastAsia="Calibri" w:cs="Arial"/>
          <w:color w:val="000000"/>
          <w:sz w:val="20"/>
          <w:szCs w:val="20"/>
        </w:rPr>
        <w:t>do vzorcev pravnih in individualnih aktov</w:t>
      </w:r>
      <w:r w:rsidR="003C428A">
        <w:rPr>
          <w:rFonts w:eastAsia="Calibri" w:cs="Arial"/>
          <w:color w:val="000000"/>
          <w:sz w:val="20"/>
          <w:szCs w:val="20"/>
        </w:rPr>
        <w:t>,</w:t>
      </w:r>
      <w:r w:rsidR="00000C30" w:rsidRPr="00000C30">
        <w:rPr>
          <w:rFonts w:eastAsia="Calibri" w:cs="Arial"/>
          <w:color w:val="000000"/>
          <w:sz w:val="20"/>
          <w:szCs w:val="20"/>
        </w:rPr>
        <w:t xml:space="preserve"> </w:t>
      </w:r>
      <w:r w:rsidR="003C428A">
        <w:rPr>
          <w:rFonts w:eastAsia="Calibri" w:cs="Arial"/>
          <w:color w:val="000000"/>
          <w:sz w:val="20"/>
          <w:szCs w:val="20"/>
        </w:rPr>
        <w:t>zagotavljanje</w:t>
      </w:r>
      <w:r w:rsidR="00000C30" w:rsidRPr="00000C30">
        <w:rPr>
          <w:rFonts w:eastAsia="Calibri" w:cs="Arial"/>
          <w:color w:val="000000"/>
          <w:sz w:val="20"/>
          <w:szCs w:val="20"/>
        </w:rPr>
        <w:t xml:space="preserve"> pomoč</w:t>
      </w:r>
      <w:r w:rsidR="003C428A">
        <w:rPr>
          <w:rFonts w:eastAsia="Calibri" w:cs="Arial"/>
          <w:color w:val="000000"/>
          <w:sz w:val="20"/>
          <w:szCs w:val="20"/>
        </w:rPr>
        <w:t>i</w:t>
      </w:r>
      <w:r w:rsidR="00000C30" w:rsidRPr="00000C30">
        <w:rPr>
          <w:rFonts w:eastAsia="Calibri" w:cs="Arial"/>
          <w:color w:val="000000"/>
          <w:sz w:val="20"/>
          <w:szCs w:val="20"/>
        </w:rPr>
        <w:t xml:space="preserve"> v obliki strokovnih odgovorov in nasvetov na pravna vprašanja in dileme, </w:t>
      </w:r>
      <w:r w:rsidR="003C428A">
        <w:rPr>
          <w:rFonts w:eastAsia="Calibri" w:cs="Arial"/>
          <w:color w:val="000000"/>
          <w:sz w:val="20"/>
          <w:szCs w:val="20"/>
        </w:rPr>
        <w:t xml:space="preserve">možnost brezplačne udeležbe na seminarjih in drugih vrstah izobraževanj, </w:t>
      </w:r>
      <w:r w:rsidR="00000C30" w:rsidRPr="00000C30">
        <w:rPr>
          <w:rFonts w:eastAsia="Calibri" w:cs="Arial"/>
          <w:color w:val="000000"/>
          <w:sz w:val="20"/>
          <w:szCs w:val="20"/>
        </w:rPr>
        <w:t>kar vse ocenjujejo kot nujno potrebno za kvalitetno opravljeno delo.</w:t>
      </w:r>
    </w:p>
    <w:p w14:paraId="45624124" w14:textId="77777777" w:rsidR="00000C30" w:rsidRPr="00000C30" w:rsidRDefault="00000C30" w:rsidP="00081F50">
      <w:pPr>
        <w:overflowPunct/>
        <w:autoSpaceDE/>
        <w:autoSpaceDN/>
        <w:adjustRightInd/>
        <w:spacing w:line="260" w:lineRule="atLeast"/>
        <w:contextualSpacing/>
        <w:textAlignment w:val="auto"/>
        <w:rPr>
          <w:rFonts w:eastAsia="Calibri" w:cs="Arial"/>
          <w:color w:val="000000"/>
          <w:sz w:val="20"/>
          <w:szCs w:val="20"/>
        </w:rPr>
      </w:pPr>
      <w:r w:rsidRPr="00000C30">
        <w:rPr>
          <w:rFonts w:eastAsia="Calibri" w:cs="Arial"/>
          <w:color w:val="000000"/>
          <w:sz w:val="20"/>
          <w:szCs w:val="20"/>
        </w:rPr>
        <w:t xml:space="preserve"> </w:t>
      </w:r>
    </w:p>
    <w:p w14:paraId="6569D1F3" w14:textId="40F14930" w:rsidR="00000C30" w:rsidRDefault="00000C30" w:rsidP="00081F50">
      <w:pPr>
        <w:overflowPunct/>
        <w:autoSpaceDE/>
        <w:autoSpaceDN/>
        <w:adjustRightInd/>
        <w:spacing w:line="260" w:lineRule="atLeast"/>
        <w:contextualSpacing/>
        <w:textAlignment w:val="auto"/>
        <w:rPr>
          <w:rFonts w:eastAsia="Calibri" w:cs="Arial"/>
          <w:color w:val="000000"/>
          <w:sz w:val="20"/>
          <w:szCs w:val="20"/>
        </w:rPr>
      </w:pPr>
      <w:r w:rsidRPr="00000C30">
        <w:rPr>
          <w:rFonts w:eastAsia="Calibri" w:cs="Arial"/>
          <w:color w:val="000000"/>
          <w:sz w:val="20"/>
          <w:szCs w:val="20"/>
        </w:rPr>
        <w:t xml:space="preserve">Večina organov </w:t>
      </w:r>
      <w:r w:rsidR="003C428A">
        <w:rPr>
          <w:rFonts w:eastAsia="Calibri" w:cs="Arial"/>
          <w:color w:val="000000"/>
          <w:sz w:val="20"/>
          <w:szCs w:val="20"/>
        </w:rPr>
        <w:t xml:space="preserve">se teh </w:t>
      </w:r>
      <w:r w:rsidR="00081F50">
        <w:rPr>
          <w:rFonts w:eastAsia="Calibri" w:cs="Arial"/>
          <w:color w:val="000000"/>
          <w:sz w:val="20"/>
          <w:szCs w:val="20"/>
        </w:rPr>
        <w:t xml:space="preserve">dodatnih </w:t>
      </w:r>
      <w:r w:rsidRPr="00000C30">
        <w:rPr>
          <w:rFonts w:eastAsia="Calibri" w:cs="Arial"/>
          <w:color w:val="000000"/>
          <w:sz w:val="20"/>
          <w:szCs w:val="20"/>
        </w:rPr>
        <w:t>storit</w:t>
      </w:r>
      <w:r w:rsidR="003C428A">
        <w:rPr>
          <w:rFonts w:eastAsia="Calibri" w:cs="Arial"/>
          <w:color w:val="000000"/>
          <w:sz w:val="20"/>
          <w:szCs w:val="20"/>
        </w:rPr>
        <w:t>ev poslužuje</w:t>
      </w:r>
      <w:r w:rsidRPr="00000C30">
        <w:rPr>
          <w:rFonts w:eastAsia="Calibri" w:cs="Arial"/>
          <w:color w:val="000000"/>
          <w:sz w:val="20"/>
          <w:szCs w:val="20"/>
        </w:rPr>
        <w:t xml:space="preserve"> </w:t>
      </w:r>
      <w:r w:rsidR="003C428A">
        <w:rPr>
          <w:rFonts w:eastAsia="Calibri" w:cs="Arial"/>
          <w:color w:val="000000"/>
          <w:sz w:val="20"/>
          <w:szCs w:val="20"/>
        </w:rPr>
        <w:t>v okviru sistemov, ki jih zagotavljata dv</w:t>
      </w:r>
      <w:r w:rsidR="00C10D14">
        <w:rPr>
          <w:rFonts w:eastAsia="Calibri" w:cs="Arial"/>
          <w:color w:val="000000"/>
          <w:sz w:val="20"/>
          <w:szCs w:val="20"/>
        </w:rPr>
        <w:t>a</w:t>
      </w:r>
      <w:r w:rsidR="003C428A">
        <w:rPr>
          <w:rFonts w:eastAsia="Calibri" w:cs="Arial"/>
          <w:color w:val="000000"/>
          <w:sz w:val="20"/>
          <w:szCs w:val="20"/>
        </w:rPr>
        <w:t xml:space="preserve"> </w:t>
      </w:r>
      <w:r w:rsidR="00081F50">
        <w:rPr>
          <w:rFonts w:eastAsia="Calibri" w:cs="Arial"/>
          <w:color w:val="000000"/>
          <w:sz w:val="20"/>
          <w:szCs w:val="20"/>
        </w:rPr>
        <w:t>naj</w:t>
      </w:r>
      <w:r w:rsidR="003C428A">
        <w:rPr>
          <w:rFonts w:eastAsia="Calibri" w:cs="Arial"/>
          <w:color w:val="000000"/>
          <w:sz w:val="20"/>
          <w:szCs w:val="20"/>
        </w:rPr>
        <w:t>večja</w:t>
      </w:r>
      <w:r w:rsidRPr="00000C30">
        <w:rPr>
          <w:rFonts w:eastAsia="Calibri" w:cs="Arial"/>
          <w:color w:val="000000"/>
          <w:sz w:val="20"/>
          <w:szCs w:val="20"/>
        </w:rPr>
        <w:t xml:space="preserve"> ponudnik</w:t>
      </w:r>
      <w:r w:rsidR="003C428A">
        <w:rPr>
          <w:rFonts w:eastAsia="Calibri" w:cs="Arial"/>
          <w:color w:val="000000"/>
          <w:sz w:val="20"/>
          <w:szCs w:val="20"/>
        </w:rPr>
        <w:t>a</w:t>
      </w:r>
      <w:r w:rsidRPr="00000C30">
        <w:rPr>
          <w:rFonts w:eastAsia="Calibri" w:cs="Arial"/>
          <w:color w:val="000000"/>
          <w:sz w:val="20"/>
          <w:szCs w:val="20"/>
        </w:rPr>
        <w:t xml:space="preserve"> na slovenskem trgu, nekateri organi pa uporabljajo tudi specializirane sisteme</w:t>
      </w:r>
      <w:r w:rsidR="00081F50">
        <w:rPr>
          <w:rFonts w:eastAsia="Calibri" w:cs="Arial"/>
          <w:color w:val="000000"/>
          <w:sz w:val="20"/>
          <w:szCs w:val="20"/>
        </w:rPr>
        <w:t xml:space="preserve"> drugih ponudnikov</w:t>
      </w:r>
      <w:r w:rsidRPr="00000C30">
        <w:rPr>
          <w:rFonts w:eastAsia="Calibri" w:cs="Arial"/>
          <w:color w:val="000000"/>
          <w:sz w:val="20"/>
          <w:szCs w:val="20"/>
        </w:rPr>
        <w:t xml:space="preserve">. Dva organa uporabljata </w:t>
      </w:r>
      <w:r w:rsidR="00081F50">
        <w:rPr>
          <w:rFonts w:eastAsia="Calibri" w:cs="Arial"/>
          <w:color w:val="000000"/>
          <w:sz w:val="20"/>
          <w:szCs w:val="20"/>
        </w:rPr>
        <w:t>še</w:t>
      </w:r>
      <w:r w:rsidRPr="00000C30">
        <w:rPr>
          <w:rFonts w:eastAsia="Calibri" w:cs="Arial"/>
          <w:color w:val="000000"/>
          <w:sz w:val="20"/>
          <w:szCs w:val="20"/>
        </w:rPr>
        <w:t xml:space="preserve"> storitve ponudnikov iz tujine, predvsem zaradi potrebe po specializiranih informacijah s področja mednarodnega prava, za bonitetna poročila podjetij in podobno. </w:t>
      </w:r>
      <w:r w:rsidRPr="00000C30">
        <w:rPr>
          <w:rFonts w:eastAsia="Calibri" w:cs="Arial"/>
          <w:color w:val="000000"/>
          <w:sz w:val="20"/>
          <w:szCs w:val="20"/>
        </w:rPr>
        <w:lastRenderedPageBreak/>
        <w:t xml:space="preserve">Praviloma ima pri vsakem organu dostop do </w:t>
      </w:r>
      <w:r w:rsidR="00081F50">
        <w:rPr>
          <w:rFonts w:eastAsia="Calibri" w:cs="Arial"/>
          <w:color w:val="000000"/>
          <w:sz w:val="20"/>
          <w:szCs w:val="20"/>
        </w:rPr>
        <w:t xml:space="preserve">plačljivih </w:t>
      </w:r>
      <w:r w:rsidRPr="00000C30">
        <w:rPr>
          <w:rFonts w:eastAsia="Calibri" w:cs="Arial"/>
          <w:color w:val="000000"/>
          <w:sz w:val="20"/>
          <w:szCs w:val="20"/>
        </w:rPr>
        <w:t xml:space="preserve">pravnih vsebin manjše število uporabnikov, v povprečju pa znaša število uporabnikov na organ 24. Povprečno trajanje pogodbe </w:t>
      </w:r>
      <w:r w:rsidR="00493F8B">
        <w:rPr>
          <w:rFonts w:eastAsia="Calibri" w:cs="Arial"/>
          <w:color w:val="000000"/>
          <w:sz w:val="20"/>
          <w:szCs w:val="20"/>
        </w:rPr>
        <w:t xml:space="preserve">z zunanjimi izvajalci </w:t>
      </w:r>
      <w:r w:rsidRPr="00000C30">
        <w:rPr>
          <w:rFonts w:eastAsia="Calibri" w:cs="Arial"/>
          <w:color w:val="000000"/>
          <w:sz w:val="20"/>
          <w:szCs w:val="20"/>
        </w:rPr>
        <w:t xml:space="preserve">je 17 mesecev, skupna </w:t>
      </w:r>
      <w:r w:rsidRPr="00826051">
        <w:rPr>
          <w:rFonts w:eastAsia="Calibri" w:cs="Arial"/>
          <w:color w:val="000000"/>
          <w:sz w:val="20"/>
          <w:szCs w:val="20"/>
        </w:rPr>
        <w:t>letna</w:t>
      </w:r>
      <w:r w:rsidRPr="00000C30">
        <w:rPr>
          <w:rFonts w:eastAsia="Calibri" w:cs="Arial"/>
          <w:color w:val="000000"/>
          <w:sz w:val="20"/>
          <w:szCs w:val="20"/>
        </w:rPr>
        <w:t xml:space="preserve"> vrednost obstoječih pogodb pa </w:t>
      </w:r>
      <w:r w:rsidR="003C428A">
        <w:rPr>
          <w:rFonts w:eastAsia="Calibri" w:cs="Arial"/>
          <w:color w:val="000000"/>
          <w:sz w:val="20"/>
          <w:szCs w:val="20"/>
        </w:rPr>
        <w:t>znaša</w:t>
      </w:r>
      <w:r w:rsidRPr="00000C30">
        <w:rPr>
          <w:rFonts w:eastAsia="Calibri" w:cs="Arial"/>
          <w:color w:val="000000"/>
          <w:sz w:val="20"/>
          <w:szCs w:val="20"/>
        </w:rPr>
        <w:t xml:space="preserve"> </w:t>
      </w:r>
      <w:r w:rsidR="008C1792" w:rsidRPr="008C1792">
        <w:rPr>
          <w:rFonts w:eastAsia="Calibri" w:cs="Arial"/>
          <w:color w:val="000000"/>
          <w:sz w:val="20"/>
          <w:szCs w:val="20"/>
        </w:rPr>
        <w:t>533.687,18 EUR</w:t>
      </w:r>
      <w:r w:rsidR="008C1792">
        <w:rPr>
          <w:rFonts w:eastAsia="Calibri" w:cs="Arial"/>
          <w:color w:val="000000"/>
          <w:sz w:val="20"/>
          <w:szCs w:val="20"/>
        </w:rPr>
        <w:t xml:space="preserve"> </w:t>
      </w:r>
      <w:r w:rsidRPr="00000C30">
        <w:rPr>
          <w:rFonts w:eastAsia="Calibri" w:cs="Arial"/>
          <w:color w:val="000000"/>
          <w:sz w:val="20"/>
          <w:szCs w:val="20"/>
        </w:rPr>
        <w:t xml:space="preserve">z DDV. </w:t>
      </w:r>
    </w:p>
    <w:p w14:paraId="0D9588FD" w14:textId="77777777" w:rsidR="004C7302" w:rsidRDefault="004C7302" w:rsidP="00C10D14">
      <w:pPr>
        <w:overflowPunct/>
        <w:autoSpaceDE/>
        <w:autoSpaceDN/>
        <w:adjustRightInd/>
        <w:spacing w:line="260" w:lineRule="atLeast"/>
        <w:contextualSpacing/>
        <w:textAlignment w:val="auto"/>
        <w:rPr>
          <w:rFonts w:eastAsia="Calibri" w:cs="Arial"/>
          <w:color w:val="000000"/>
          <w:sz w:val="20"/>
          <w:szCs w:val="20"/>
        </w:rPr>
      </w:pPr>
    </w:p>
    <w:p w14:paraId="09F6E319" w14:textId="4C25A437" w:rsidR="00C10D14" w:rsidRDefault="004C7302" w:rsidP="00C10D14">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Nadalje i</w:t>
      </w:r>
      <w:r w:rsidR="00C10D14">
        <w:rPr>
          <w:rFonts w:eastAsia="Calibri" w:cs="Arial"/>
          <w:color w:val="000000"/>
          <w:sz w:val="20"/>
          <w:szCs w:val="20"/>
        </w:rPr>
        <w:t xml:space="preserve">z opravljene analize izhaja, da </w:t>
      </w:r>
      <w:r>
        <w:rPr>
          <w:rFonts w:eastAsia="Calibri" w:cs="Arial"/>
          <w:color w:val="000000"/>
          <w:sz w:val="20"/>
          <w:szCs w:val="20"/>
        </w:rPr>
        <w:t>od dveh največjih ponudnikov (kot ugotavljate tudi na Računskem sodišču, je konkurenca na trgu okrnjena) ni mogoče pričakovati primerljivih ponudb, saj mestoma zagotavljata različne vsebine in storitve, kar je tudi glavno merilo odločanja organov za izbiro enega ali drugega</w:t>
      </w:r>
      <w:r w:rsidR="00E444ED">
        <w:rPr>
          <w:rFonts w:eastAsia="Calibri" w:cs="Arial"/>
          <w:color w:val="000000"/>
          <w:sz w:val="20"/>
          <w:szCs w:val="20"/>
        </w:rPr>
        <w:t xml:space="preserve"> ponudnika</w:t>
      </w:r>
      <w:r w:rsidR="000471D0">
        <w:rPr>
          <w:rFonts w:eastAsia="Calibri" w:cs="Arial"/>
          <w:color w:val="000000"/>
          <w:sz w:val="20"/>
          <w:szCs w:val="20"/>
        </w:rPr>
        <w:t>, po potrebi pa dodatno še posameznih specializiranih ponudnikov</w:t>
      </w:r>
      <w:r>
        <w:rPr>
          <w:rFonts w:eastAsia="Calibri" w:cs="Arial"/>
          <w:color w:val="000000"/>
          <w:sz w:val="20"/>
          <w:szCs w:val="20"/>
        </w:rPr>
        <w:t xml:space="preserve">. Ker torej </w:t>
      </w:r>
      <w:r w:rsidR="000D666A">
        <w:rPr>
          <w:rFonts w:eastAsia="Calibri" w:cs="Arial"/>
          <w:color w:val="000000"/>
          <w:sz w:val="20"/>
          <w:szCs w:val="20"/>
        </w:rPr>
        <w:t xml:space="preserve">kaže, da </w:t>
      </w:r>
      <w:r w:rsidR="000471D0">
        <w:rPr>
          <w:rFonts w:eastAsia="Calibri" w:cs="Arial"/>
          <w:color w:val="000000"/>
          <w:sz w:val="20"/>
          <w:szCs w:val="20"/>
        </w:rPr>
        <w:t xml:space="preserve">pri nakupu tovrstnih vsebin in storitev </w:t>
      </w:r>
      <w:r>
        <w:rPr>
          <w:rFonts w:eastAsia="Calibri" w:cs="Arial"/>
          <w:color w:val="000000"/>
          <w:sz w:val="20"/>
          <w:szCs w:val="20"/>
        </w:rPr>
        <w:t xml:space="preserve">ne gre za predmet, ki bi se nanašal na enakovrstne </w:t>
      </w:r>
      <w:r w:rsidRPr="00331A5D">
        <w:rPr>
          <w:rFonts w:eastAsia="Calibri" w:cs="Arial"/>
          <w:color w:val="000000"/>
          <w:sz w:val="20"/>
          <w:szCs w:val="20"/>
        </w:rPr>
        <w:t xml:space="preserve">potrebe, skupne več ali vsem </w:t>
      </w:r>
      <w:r w:rsidR="000D666A">
        <w:rPr>
          <w:rFonts w:eastAsia="Calibri" w:cs="Arial"/>
          <w:color w:val="000000"/>
          <w:sz w:val="20"/>
          <w:szCs w:val="20"/>
        </w:rPr>
        <w:t>organom državne uprave</w:t>
      </w:r>
      <w:r>
        <w:rPr>
          <w:rFonts w:eastAsia="Calibri" w:cs="Arial"/>
          <w:color w:val="000000"/>
          <w:sz w:val="20"/>
          <w:szCs w:val="20"/>
        </w:rPr>
        <w:t xml:space="preserve">, in </w:t>
      </w:r>
      <w:r w:rsidRPr="004C7302">
        <w:rPr>
          <w:rFonts w:eastAsia="Calibri" w:cs="Arial"/>
          <w:color w:val="000000"/>
          <w:sz w:val="20"/>
          <w:szCs w:val="20"/>
        </w:rPr>
        <w:t xml:space="preserve">ker v obstoječem ne dovolj konkurenčnem okolju </w:t>
      </w:r>
      <w:r w:rsidR="000471D0">
        <w:rPr>
          <w:rFonts w:eastAsia="Calibri" w:cs="Arial"/>
          <w:color w:val="000000"/>
          <w:sz w:val="20"/>
          <w:szCs w:val="20"/>
        </w:rPr>
        <w:t xml:space="preserve">ne bo možno zagotoviti </w:t>
      </w:r>
      <w:r w:rsidRPr="004C7302">
        <w:rPr>
          <w:rFonts w:eastAsia="Calibri" w:cs="Arial"/>
          <w:color w:val="000000"/>
          <w:sz w:val="20"/>
          <w:szCs w:val="20"/>
        </w:rPr>
        <w:t xml:space="preserve">vsaj dveh primerljivih ponudb, </w:t>
      </w:r>
      <w:r w:rsidR="00E444ED">
        <w:rPr>
          <w:rFonts w:eastAsia="Calibri" w:cs="Arial"/>
          <w:color w:val="000000"/>
          <w:sz w:val="20"/>
          <w:szCs w:val="20"/>
        </w:rPr>
        <w:t xml:space="preserve">Vlada </w:t>
      </w:r>
      <w:r w:rsidRPr="004C7302">
        <w:rPr>
          <w:rFonts w:eastAsia="Calibri" w:cs="Arial"/>
          <w:color w:val="000000"/>
          <w:sz w:val="20"/>
          <w:szCs w:val="20"/>
        </w:rPr>
        <w:t>ocenjuje, da skupno javno naročilo ni smiselno</w:t>
      </w:r>
      <w:r w:rsidR="000471D0">
        <w:rPr>
          <w:rFonts w:eastAsia="Calibri" w:cs="Arial"/>
          <w:color w:val="000000"/>
          <w:sz w:val="20"/>
          <w:szCs w:val="20"/>
        </w:rPr>
        <w:t xml:space="preserve">. Poleg tega meni, da </w:t>
      </w:r>
      <w:r w:rsidR="00C10D14">
        <w:rPr>
          <w:rFonts w:eastAsia="Calibri" w:cs="Arial"/>
          <w:color w:val="000000"/>
          <w:sz w:val="20"/>
          <w:szCs w:val="20"/>
        </w:rPr>
        <w:t xml:space="preserve">ta korak ne bi (nujno) povečal </w:t>
      </w:r>
      <w:r w:rsidR="00C10D14" w:rsidRPr="00151784">
        <w:rPr>
          <w:rFonts w:eastAsia="Calibri" w:cs="Arial"/>
          <w:color w:val="000000"/>
          <w:sz w:val="20"/>
          <w:szCs w:val="20"/>
        </w:rPr>
        <w:t>gospodarnost</w:t>
      </w:r>
      <w:r w:rsidR="00C10D14">
        <w:rPr>
          <w:rFonts w:eastAsia="Calibri" w:cs="Arial"/>
          <w:color w:val="000000"/>
          <w:sz w:val="20"/>
          <w:szCs w:val="20"/>
        </w:rPr>
        <w:t>i</w:t>
      </w:r>
      <w:r w:rsidR="00C10D14" w:rsidRPr="00151784">
        <w:rPr>
          <w:rFonts w:eastAsia="Calibri" w:cs="Arial"/>
          <w:color w:val="000000"/>
          <w:sz w:val="20"/>
          <w:szCs w:val="20"/>
        </w:rPr>
        <w:t xml:space="preserve"> in učinkovitost</w:t>
      </w:r>
      <w:r w:rsidR="00C10D14">
        <w:rPr>
          <w:rFonts w:eastAsia="Calibri" w:cs="Arial"/>
          <w:color w:val="000000"/>
          <w:sz w:val="20"/>
          <w:szCs w:val="20"/>
        </w:rPr>
        <w:t>i</w:t>
      </w:r>
      <w:r w:rsidR="00C10D14" w:rsidRPr="00151784">
        <w:rPr>
          <w:rFonts w:eastAsia="Calibri" w:cs="Arial"/>
          <w:color w:val="000000"/>
          <w:sz w:val="20"/>
          <w:szCs w:val="20"/>
        </w:rPr>
        <w:t xml:space="preserve"> porabe</w:t>
      </w:r>
      <w:r w:rsidR="00C10D14">
        <w:rPr>
          <w:rFonts w:eastAsia="Calibri" w:cs="Arial"/>
          <w:color w:val="000000"/>
          <w:sz w:val="20"/>
          <w:szCs w:val="20"/>
        </w:rPr>
        <w:t xml:space="preserve"> </w:t>
      </w:r>
      <w:r w:rsidR="00C10D14" w:rsidRPr="00151784">
        <w:rPr>
          <w:rFonts w:eastAsia="Calibri" w:cs="Arial"/>
          <w:color w:val="000000"/>
          <w:sz w:val="20"/>
          <w:szCs w:val="20"/>
        </w:rPr>
        <w:t>proračunskih sredstev</w:t>
      </w:r>
      <w:r w:rsidR="00C10D14">
        <w:rPr>
          <w:rFonts w:eastAsia="Calibri" w:cs="Arial"/>
          <w:color w:val="000000"/>
          <w:sz w:val="20"/>
          <w:szCs w:val="20"/>
        </w:rPr>
        <w:t xml:space="preserve">, medtem ko bi zagotovo znatno zmanjšal fleksibilnost organov pri naročanju specializiranih storitev (paketov), ki odražajo potrebe vsakega organa posebej tako z vsebinskega kot količinskega vidika. Prav ta fleksibilnost je </w:t>
      </w:r>
      <w:r w:rsidR="000D666A">
        <w:rPr>
          <w:rFonts w:eastAsia="Calibri" w:cs="Arial"/>
          <w:color w:val="000000"/>
          <w:sz w:val="20"/>
          <w:szCs w:val="20"/>
        </w:rPr>
        <w:t xml:space="preserve">namreč </w:t>
      </w:r>
      <w:r w:rsidR="00C10D14">
        <w:rPr>
          <w:rFonts w:eastAsia="Calibri" w:cs="Arial"/>
          <w:color w:val="000000"/>
          <w:sz w:val="20"/>
          <w:szCs w:val="20"/>
        </w:rPr>
        <w:t xml:space="preserve">tudi sredstvo, ki organom omogoča, da naročajo le tiste storitve in vsebine ter v takšnem obsegu, kot jih dejansko potrebujejo, in s tem prispevajo h gospodarni porabi proračunskih sredstev. </w:t>
      </w:r>
    </w:p>
    <w:p w14:paraId="1519743A" w14:textId="22FE8F9C" w:rsidR="00000C30" w:rsidRDefault="00000C30" w:rsidP="00081F50">
      <w:pPr>
        <w:overflowPunct/>
        <w:autoSpaceDE/>
        <w:autoSpaceDN/>
        <w:adjustRightInd/>
        <w:spacing w:line="260" w:lineRule="atLeast"/>
        <w:contextualSpacing/>
        <w:textAlignment w:val="auto"/>
        <w:rPr>
          <w:rFonts w:eastAsia="Calibri" w:cs="Arial"/>
          <w:color w:val="000000"/>
          <w:sz w:val="20"/>
          <w:szCs w:val="20"/>
        </w:rPr>
      </w:pPr>
    </w:p>
    <w:p w14:paraId="35C5DDBE" w14:textId="6A75060A" w:rsidR="00AD396A" w:rsidRDefault="000471D0" w:rsidP="00081F50">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N</w:t>
      </w:r>
      <w:r w:rsidR="00493F8B">
        <w:rPr>
          <w:rFonts w:eastAsia="Calibri" w:cs="Arial"/>
          <w:color w:val="000000"/>
          <w:sz w:val="20"/>
          <w:szCs w:val="20"/>
        </w:rPr>
        <w:t xml:space="preserve">a podlagi odzivov organov </w:t>
      </w:r>
      <w:r>
        <w:rPr>
          <w:rFonts w:eastAsia="Calibri" w:cs="Arial"/>
          <w:color w:val="000000"/>
          <w:sz w:val="20"/>
          <w:szCs w:val="20"/>
        </w:rPr>
        <w:t xml:space="preserve">je bilo </w:t>
      </w:r>
      <w:r w:rsidR="00493F8B">
        <w:rPr>
          <w:rFonts w:eastAsia="Calibri" w:cs="Arial"/>
          <w:color w:val="000000"/>
          <w:sz w:val="20"/>
          <w:szCs w:val="20"/>
        </w:rPr>
        <w:t>ugotovljeno, da se organi v veliki meri dejansko poslužujejo javno dostopnih storitev in (pravnih) vsebin, ki jih brezplačno zagotavlja država</w:t>
      </w:r>
      <w:r>
        <w:rPr>
          <w:rFonts w:eastAsia="Calibri" w:cs="Arial"/>
          <w:color w:val="000000"/>
          <w:sz w:val="20"/>
          <w:szCs w:val="20"/>
        </w:rPr>
        <w:t xml:space="preserve">. Pri tem </w:t>
      </w:r>
      <w:r w:rsidR="00E444ED">
        <w:rPr>
          <w:rFonts w:eastAsia="Calibri" w:cs="Arial"/>
          <w:color w:val="000000"/>
          <w:sz w:val="20"/>
          <w:szCs w:val="20"/>
        </w:rPr>
        <w:t xml:space="preserve">vlada </w:t>
      </w:r>
      <w:r>
        <w:rPr>
          <w:rFonts w:eastAsia="Calibri" w:cs="Arial"/>
          <w:color w:val="000000"/>
          <w:sz w:val="20"/>
          <w:szCs w:val="20"/>
        </w:rPr>
        <w:t xml:space="preserve">navaja, da je še vedno v veljavi sklep </w:t>
      </w:r>
      <w:r w:rsidR="00E444ED">
        <w:rPr>
          <w:rFonts w:eastAsia="Calibri" w:cs="Arial"/>
          <w:color w:val="000000"/>
          <w:sz w:val="20"/>
          <w:szCs w:val="20"/>
        </w:rPr>
        <w:t xml:space="preserve">vlade </w:t>
      </w:r>
      <w:r>
        <w:rPr>
          <w:rFonts w:eastAsia="Calibri" w:cs="Arial"/>
          <w:color w:val="000000"/>
          <w:sz w:val="20"/>
          <w:szCs w:val="20"/>
        </w:rPr>
        <w:t xml:space="preserve">št. </w:t>
      </w:r>
      <w:r w:rsidRPr="001F090A">
        <w:rPr>
          <w:rFonts w:eastAsia="Calibri" w:cs="Arial"/>
          <w:color w:val="000000"/>
          <w:sz w:val="20"/>
          <w:szCs w:val="20"/>
        </w:rPr>
        <w:t>38200-5/2014/5</w:t>
      </w:r>
      <w:r>
        <w:rPr>
          <w:rFonts w:eastAsia="Calibri" w:cs="Arial"/>
          <w:color w:val="000000"/>
          <w:sz w:val="20"/>
          <w:szCs w:val="20"/>
        </w:rPr>
        <w:t xml:space="preserve"> z dne</w:t>
      </w:r>
      <w:r w:rsidRPr="001F090A">
        <w:rPr>
          <w:rFonts w:eastAsia="Calibri" w:cs="Arial"/>
          <w:color w:val="000000"/>
          <w:sz w:val="20"/>
          <w:szCs w:val="20"/>
        </w:rPr>
        <w:t xml:space="preserve"> 19. 3. 2014</w:t>
      </w:r>
      <w:r>
        <w:rPr>
          <w:rFonts w:eastAsia="Calibri" w:cs="Arial"/>
          <w:color w:val="000000"/>
          <w:sz w:val="20"/>
          <w:szCs w:val="20"/>
        </w:rPr>
        <w:t xml:space="preserve">, s katerim je vlada </w:t>
      </w:r>
      <w:r w:rsidR="000D666A">
        <w:rPr>
          <w:rFonts w:eastAsia="Calibri" w:cs="Arial"/>
          <w:color w:val="000000"/>
          <w:sz w:val="20"/>
          <w:szCs w:val="20"/>
        </w:rPr>
        <w:t xml:space="preserve">že pred desetletjem </w:t>
      </w:r>
      <w:r w:rsidRPr="000471D0">
        <w:rPr>
          <w:rFonts w:eastAsia="Calibri" w:cs="Arial"/>
          <w:color w:val="000000"/>
          <w:sz w:val="20"/>
          <w:szCs w:val="20"/>
        </w:rPr>
        <w:t>naložila organom državne uprave in predlaga</w:t>
      </w:r>
      <w:r>
        <w:rPr>
          <w:rFonts w:eastAsia="Calibri" w:cs="Arial"/>
          <w:color w:val="000000"/>
          <w:sz w:val="20"/>
          <w:szCs w:val="20"/>
        </w:rPr>
        <w:t>la</w:t>
      </w:r>
      <w:r w:rsidRPr="000471D0">
        <w:rPr>
          <w:rFonts w:eastAsia="Calibri" w:cs="Arial"/>
          <w:color w:val="000000"/>
          <w:sz w:val="20"/>
          <w:szCs w:val="20"/>
        </w:rPr>
        <w:t xml:space="preserve"> drugim</w:t>
      </w:r>
      <w:r>
        <w:rPr>
          <w:rFonts w:eastAsia="Calibri" w:cs="Arial"/>
          <w:color w:val="000000"/>
          <w:sz w:val="20"/>
          <w:szCs w:val="20"/>
        </w:rPr>
        <w:t xml:space="preserve"> </w:t>
      </w:r>
      <w:r w:rsidRPr="000471D0">
        <w:rPr>
          <w:rFonts w:eastAsia="Calibri" w:cs="Arial"/>
          <w:color w:val="000000"/>
          <w:sz w:val="20"/>
          <w:szCs w:val="20"/>
        </w:rPr>
        <w:t>državnim organom, da pred izvedbo katerega koli javnega naročila za izvajanje storitev</w:t>
      </w:r>
      <w:r>
        <w:rPr>
          <w:rFonts w:eastAsia="Calibri" w:cs="Arial"/>
          <w:color w:val="000000"/>
          <w:sz w:val="20"/>
          <w:szCs w:val="20"/>
        </w:rPr>
        <w:t xml:space="preserve"> </w:t>
      </w:r>
      <w:r w:rsidRPr="000471D0">
        <w:rPr>
          <w:rFonts w:eastAsia="Calibri" w:cs="Arial"/>
          <w:color w:val="000000"/>
          <w:sz w:val="20"/>
          <w:szCs w:val="20"/>
        </w:rPr>
        <w:t>uporabe pravno-informacijskih sistemov</w:t>
      </w:r>
      <w:r w:rsidR="00AD396A">
        <w:rPr>
          <w:rFonts w:eastAsia="Calibri" w:cs="Arial"/>
          <w:color w:val="000000"/>
          <w:sz w:val="20"/>
          <w:szCs w:val="20"/>
        </w:rPr>
        <w:t>, ki so sorodni PISRS,</w:t>
      </w:r>
      <w:r w:rsidRPr="000471D0">
        <w:rPr>
          <w:rFonts w:eastAsia="Calibri" w:cs="Arial"/>
          <w:color w:val="000000"/>
          <w:sz w:val="20"/>
          <w:szCs w:val="20"/>
        </w:rPr>
        <w:t xml:space="preserve"> opravijo predhodno poizvedbo o</w:t>
      </w:r>
      <w:r w:rsidR="00AD396A">
        <w:rPr>
          <w:rFonts w:eastAsia="Calibri" w:cs="Arial"/>
          <w:color w:val="000000"/>
          <w:sz w:val="20"/>
          <w:szCs w:val="20"/>
        </w:rPr>
        <w:t xml:space="preserve"> </w:t>
      </w:r>
      <w:r w:rsidRPr="000471D0">
        <w:rPr>
          <w:rFonts w:eastAsia="Calibri" w:cs="Arial"/>
          <w:color w:val="000000"/>
          <w:sz w:val="20"/>
          <w:szCs w:val="20"/>
        </w:rPr>
        <w:t>dejanskih potrebah naročnika po uporabi specializiranih storitev teh informacijskih</w:t>
      </w:r>
      <w:r w:rsidR="00AD396A">
        <w:rPr>
          <w:rFonts w:eastAsia="Calibri" w:cs="Arial"/>
          <w:color w:val="000000"/>
          <w:sz w:val="20"/>
          <w:szCs w:val="20"/>
        </w:rPr>
        <w:t xml:space="preserve"> </w:t>
      </w:r>
      <w:r w:rsidRPr="000471D0">
        <w:rPr>
          <w:rFonts w:eastAsia="Calibri" w:cs="Arial"/>
          <w:color w:val="000000"/>
          <w:sz w:val="20"/>
          <w:szCs w:val="20"/>
        </w:rPr>
        <w:t>sistemov.</w:t>
      </w:r>
      <w:r w:rsidR="00AD396A">
        <w:rPr>
          <w:rFonts w:eastAsia="Calibri" w:cs="Arial"/>
          <w:color w:val="000000"/>
          <w:sz w:val="20"/>
          <w:szCs w:val="20"/>
        </w:rPr>
        <w:t xml:space="preserve"> Omenjeni sklep je bil sprejet ob začetku delovanja prejšnjega PISRS, ki je za takratni čas pomenil izjemen premik v smeri večje in brezplačne dostopnosti pravnih informacij za splošno in zainteresirano javnost. </w:t>
      </w:r>
    </w:p>
    <w:p w14:paraId="469ECFF9" w14:textId="77777777" w:rsidR="00AD396A" w:rsidRDefault="00AD396A" w:rsidP="00081F50">
      <w:pPr>
        <w:overflowPunct/>
        <w:autoSpaceDE/>
        <w:autoSpaceDN/>
        <w:adjustRightInd/>
        <w:spacing w:line="260" w:lineRule="atLeast"/>
        <w:contextualSpacing/>
        <w:textAlignment w:val="auto"/>
        <w:rPr>
          <w:rFonts w:eastAsia="Calibri" w:cs="Arial"/>
          <w:color w:val="000000"/>
          <w:sz w:val="20"/>
          <w:szCs w:val="20"/>
        </w:rPr>
      </w:pPr>
    </w:p>
    <w:p w14:paraId="606B0983" w14:textId="22CC0B3F" w:rsidR="000471D0" w:rsidRDefault="00AD396A" w:rsidP="00081F50">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Iz razpoložljivih podatkov je mogoče sklepati, da je navedeni sklep vlade obrodil sadove, saj je po podatkih Ministrstva za finance strošek državne uprave v letu 2009 (tj. pred začetkom razvoja prejšnjega PISRS) za plačilo storitev takrat vodiln</w:t>
      </w:r>
      <w:r w:rsidR="000D666A">
        <w:rPr>
          <w:rFonts w:eastAsia="Calibri" w:cs="Arial"/>
          <w:color w:val="000000"/>
          <w:sz w:val="20"/>
          <w:szCs w:val="20"/>
        </w:rPr>
        <w:t>i</w:t>
      </w:r>
      <w:r>
        <w:rPr>
          <w:rFonts w:eastAsia="Calibri" w:cs="Arial"/>
          <w:color w:val="000000"/>
          <w:sz w:val="20"/>
          <w:szCs w:val="20"/>
        </w:rPr>
        <w:t xml:space="preserve"> družbi na tem področju, in sicer za namen uporabe njenega pravnega in poslovnega informacijskega sistema, znašal 540.444,39 </w:t>
      </w:r>
      <w:r w:rsidR="0075494A">
        <w:rPr>
          <w:rFonts w:eastAsia="Calibri" w:cs="Arial"/>
          <w:color w:val="000000"/>
          <w:sz w:val="20"/>
          <w:szCs w:val="20"/>
        </w:rPr>
        <w:t xml:space="preserve">z DDV </w:t>
      </w:r>
      <w:r>
        <w:rPr>
          <w:rFonts w:eastAsia="Calibri" w:cs="Arial"/>
          <w:color w:val="000000"/>
          <w:sz w:val="20"/>
          <w:szCs w:val="20"/>
        </w:rPr>
        <w:t>na leto. Ob upoštevanju stopnje inflacije</w:t>
      </w:r>
      <w:r w:rsidR="0075494A">
        <w:rPr>
          <w:rFonts w:eastAsia="Calibri" w:cs="Arial"/>
          <w:color w:val="000000"/>
          <w:sz w:val="20"/>
          <w:szCs w:val="20"/>
        </w:rPr>
        <w:t xml:space="preserve"> od začetka januarja 2010 do konca aprila 2024</w:t>
      </w:r>
      <w:r>
        <w:rPr>
          <w:rFonts w:eastAsia="Calibri" w:cs="Arial"/>
          <w:color w:val="000000"/>
          <w:sz w:val="20"/>
          <w:szCs w:val="20"/>
        </w:rPr>
        <w:t xml:space="preserve"> (</w:t>
      </w:r>
      <w:r w:rsidR="0075494A">
        <w:rPr>
          <w:rFonts w:eastAsia="Calibri" w:cs="Arial"/>
          <w:color w:val="000000"/>
          <w:sz w:val="20"/>
          <w:szCs w:val="20"/>
        </w:rPr>
        <w:t xml:space="preserve">po podatkih </w:t>
      </w:r>
      <w:r>
        <w:rPr>
          <w:rFonts w:eastAsia="Calibri" w:cs="Arial"/>
          <w:color w:val="000000"/>
          <w:sz w:val="20"/>
          <w:szCs w:val="20"/>
        </w:rPr>
        <w:t>Statističnega urada ta znaša 36.6 %</w:t>
      </w:r>
      <w:r w:rsidR="0075494A">
        <w:rPr>
          <w:rFonts w:eastAsia="Calibri" w:cs="Arial"/>
          <w:color w:val="000000"/>
          <w:sz w:val="20"/>
          <w:szCs w:val="20"/>
        </w:rPr>
        <w:t xml:space="preserve">), bi ta znesek danes rezultiral v </w:t>
      </w:r>
      <w:r w:rsidR="0075494A" w:rsidRPr="0075494A">
        <w:rPr>
          <w:rFonts w:eastAsia="Calibri" w:cs="Arial"/>
          <w:color w:val="000000"/>
          <w:sz w:val="20"/>
          <w:szCs w:val="20"/>
        </w:rPr>
        <w:t>738.247</w:t>
      </w:r>
      <w:r w:rsidR="0075494A">
        <w:rPr>
          <w:rFonts w:eastAsia="Calibri" w:cs="Arial"/>
          <w:color w:val="000000"/>
          <w:sz w:val="20"/>
          <w:szCs w:val="20"/>
        </w:rPr>
        <w:t xml:space="preserve"> EUR z DDV</w:t>
      </w:r>
      <w:r w:rsidR="000D666A">
        <w:rPr>
          <w:rFonts w:eastAsia="Calibri" w:cs="Arial"/>
          <w:color w:val="000000"/>
          <w:sz w:val="20"/>
          <w:szCs w:val="20"/>
        </w:rPr>
        <w:t>, in to</w:t>
      </w:r>
      <w:r w:rsidR="006A0569">
        <w:rPr>
          <w:rFonts w:eastAsia="Calibri" w:cs="Arial"/>
          <w:color w:val="000000"/>
          <w:sz w:val="20"/>
          <w:szCs w:val="20"/>
        </w:rPr>
        <w:t xml:space="preserve"> samo za enega </w:t>
      </w:r>
      <w:r w:rsidR="000D666A">
        <w:rPr>
          <w:rFonts w:eastAsia="Calibri" w:cs="Arial"/>
          <w:color w:val="000000"/>
          <w:sz w:val="20"/>
          <w:szCs w:val="20"/>
        </w:rPr>
        <w:t xml:space="preserve">zunanjega </w:t>
      </w:r>
      <w:r w:rsidR="006A0569">
        <w:rPr>
          <w:rFonts w:eastAsia="Calibri" w:cs="Arial"/>
          <w:color w:val="000000"/>
          <w:sz w:val="20"/>
          <w:szCs w:val="20"/>
        </w:rPr>
        <w:t>ponudnika</w:t>
      </w:r>
      <w:r w:rsidR="0075494A">
        <w:rPr>
          <w:rFonts w:eastAsia="Calibri" w:cs="Arial"/>
          <w:color w:val="000000"/>
          <w:sz w:val="20"/>
          <w:szCs w:val="20"/>
        </w:rPr>
        <w:t xml:space="preserve">. </w:t>
      </w:r>
    </w:p>
    <w:p w14:paraId="3937097F" w14:textId="77777777" w:rsidR="000471D0" w:rsidRDefault="000471D0" w:rsidP="00081F50">
      <w:pPr>
        <w:overflowPunct/>
        <w:autoSpaceDE/>
        <w:autoSpaceDN/>
        <w:adjustRightInd/>
        <w:spacing w:line="260" w:lineRule="atLeast"/>
        <w:contextualSpacing/>
        <w:textAlignment w:val="auto"/>
        <w:rPr>
          <w:rFonts w:eastAsia="Calibri" w:cs="Arial"/>
          <w:color w:val="000000"/>
          <w:sz w:val="20"/>
          <w:szCs w:val="20"/>
        </w:rPr>
      </w:pPr>
    </w:p>
    <w:p w14:paraId="0C8C828E" w14:textId="4C66038E" w:rsidR="00000C30" w:rsidRPr="00000C30" w:rsidRDefault="006A0569" w:rsidP="006A0569">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 xml:space="preserve">Ne glede na navedeno je vlada </w:t>
      </w:r>
      <w:r w:rsidR="000D666A">
        <w:rPr>
          <w:rFonts w:eastAsia="Calibri" w:cs="Arial"/>
          <w:color w:val="000000"/>
          <w:sz w:val="20"/>
          <w:szCs w:val="20"/>
        </w:rPr>
        <w:t>na podlagi</w:t>
      </w:r>
      <w:r>
        <w:rPr>
          <w:rFonts w:eastAsia="Calibri" w:cs="Arial"/>
          <w:color w:val="000000"/>
          <w:sz w:val="20"/>
          <w:szCs w:val="20"/>
        </w:rPr>
        <w:t xml:space="preserve"> obravnav</w:t>
      </w:r>
      <w:r w:rsidR="000D666A">
        <w:rPr>
          <w:rFonts w:eastAsia="Calibri" w:cs="Arial"/>
          <w:color w:val="000000"/>
          <w:sz w:val="20"/>
          <w:szCs w:val="20"/>
        </w:rPr>
        <w:t>e</w:t>
      </w:r>
      <w:r>
        <w:rPr>
          <w:rFonts w:eastAsia="Calibri" w:cs="Arial"/>
          <w:color w:val="000000"/>
          <w:sz w:val="20"/>
          <w:szCs w:val="20"/>
        </w:rPr>
        <w:t xml:space="preserve"> predloga </w:t>
      </w:r>
      <w:r w:rsidR="000D666A">
        <w:rPr>
          <w:rFonts w:eastAsia="Calibri" w:cs="Arial"/>
          <w:color w:val="000000"/>
          <w:sz w:val="20"/>
          <w:szCs w:val="20"/>
        </w:rPr>
        <w:t xml:space="preserve">predmetnega </w:t>
      </w:r>
      <w:r>
        <w:rPr>
          <w:rFonts w:eastAsia="Calibri" w:cs="Arial"/>
          <w:color w:val="000000"/>
          <w:sz w:val="20"/>
          <w:szCs w:val="20"/>
        </w:rPr>
        <w:t xml:space="preserve">odgovora </w:t>
      </w:r>
      <w:r w:rsidR="00000C30" w:rsidRPr="00000C30">
        <w:rPr>
          <w:rFonts w:eastAsia="Calibri" w:cs="Arial"/>
          <w:color w:val="000000"/>
          <w:sz w:val="20"/>
          <w:szCs w:val="20"/>
        </w:rPr>
        <w:t>organe državne uprave</w:t>
      </w:r>
      <w:r>
        <w:rPr>
          <w:rFonts w:eastAsia="Calibri" w:cs="Arial"/>
          <w:color w:val="000000"/>
          <w:sz w:val="20"/>
          <w:szCs w:val="20"/>
        </w:rPr>
        <w:t xml:space="preserve"> </w:t>
      </w:r>
      <w:r w:rsidR="00F277F0">
        <w:rPr>
          <w:rFonts w:eastAsia="Calibri" w:cs="Arial"/>
          <w:color w:val="000000"/>
          <w:sz w:val="20"/>
          <w:szCs w:val="20"/>
        </w:rPr>
        <w:t xml:space="preserve">ponovno </w:t>
      </w:r>
      <w:r>
        <w:rPr>
          <w:rFonts w:eastAsia="Calibri" w:cs="Arial"/>
          <w:color w:val="000000"/>
          <w:sz w:val="20"/>
          <w:szCs w:val="20"/>
        </w:rPr>
        <w:t>pozvala</w:t>
      </w:r>
      <w:r w:rsidR="00000C30" w:rsidRPr="00000C30">
        <w:rPr>
          <w:rFonts w:eastAsia="Calibri" w:cs="Arial"/>
          <w:color w:val="000000"/>
          <w:sz w:val="20"/>
          <w:szCs w:val="20"/>
        </w:rPr>
        <w:t>, drugim državnim organom pa predlaga</w:t>
      </w:r>
      <w:r>
        <w:rPr>
          <w:rFonts w:eastAsia="Calibri" w:cs="Arial"/>
          <w:color w:val="000000"/>
          <w:sz w:val="20"/>
          <w:szCs w:val="20"/>
        </w:rPr>
        <w:t>la</w:t>
      </w:r>
      <w:r w:rsidR="00000C30" w:rsidRPr="00000C30">
        <w:rPr>
          <w:rFonts w:eastAsia="Calibri" w:cs="Arial"/>
          <w:color w:val="000000"/>
          <w:sz w:val="20"/>
          <w:szCs w:val="20"/>
        </w:rPr>
        <w:t xml:space="preserve">, </w:t>
      </w:r>
      <w:r w:rsidR="00493F8B">
        <w:rPr>
          <w:rFonts w:eastAsia="Calibri" w:cs="Arial"/>
          <w:color w:val="000000"/>
          <w:sz w:val="20"/>
          <w:szCs w:val="20"/>
        </w:rPr>
        <w:t>naj</w:t>
      </w:r>
      <w:r w:rsidR="00000C30" w:rsidRPr="00000C30">
        <w:rPr>
          <w:rFonts w:eastAsia="Calibri" w:cs="Arial"/>
          <w:color w:val="000000"/>
          <w:sz w:val="20"/>
          <w:szCs w:val="20"/>
        </w:rPr>
        <w:t xml:space="preserve"> v čim večji meri izkoristijo brezplačno </w:t>
      </w:r>
      <w:r w:rsidR="00493F8B">
        <w:rPr>
          <w:rFonts w:eastAsia="Calibri" w:cs="Arial"/>
          <w:color w:val="000000"/>
          <w:sz w:val="20"/>
          <w:szCs w:val="20"/>
        </w:rPr>
        <w:t>spletišče</w:t>
      </w:r>
      <w:r w:rsidR="00000C30" w:rsidRPr="00000C30">
        <w:rPr>
          <w:rFonts w:eastAsia="Calibri" w:cs="Arial"/>
          <w:color w:val="000000"/>
          <w:sz w:val="20"/>
          <w:szCs w:val="20"/>
        </w:rPr>
        <w:t xml:space="preserve"> PISRS</w:t>
      </w:r>
      <w:r w:rsidR="00493F8B">
        <w:rPr>
          <w:rFonts w:eastAsia="Calibri" w:cs="Arial"/>
          <w:color w:val="000000"/>
          <w:sz w:val="20"/>
          <w:szCs w:val="20"/>
        </w:rPr>
        <w:t xml:space="preserve"> in druge z njim povezane ali samostojne sisteme</w:t>
      </w:r>
      <w:r w:rsidR="00000C30" w:rsidRPr="00000C30">
        <w:rPr>
          <w:rFonts w:eastAsia="Calibri" w:cs="Arial"/>
          <w:color w:val="000000"/>
          <w:sz w:val="20"/>
          <w:szCs w:val="20"/>
        </w:rPr>
        <w:t xml:space="preserve">, </w:t>
      </w:r>
      <w:r w:rsidR="00493F8B">
        <w:rPr>
          <w:rFonts w:eastAsia="Calibri" w:cs="Arial"/>
          <w:color w:val="000000"/>
          <w:sz w:val="20"/>
          <w:szCs w:val="20"/>
        </w:rPr>
        <w:t>na katerih</w:t>
      </w:r>
      <w:r w:rsidR="00000C30" w:rsidRPr="00000C30">
        <w:rPr>
          <w:rFonts w:eastAsia="Calibri" w:cs="Arial"/>
          <w:color w:val="000000"/>
          <w:sz w:val="20"/>
          <w:szCs w:val="20"/>
        </w:rPr>
        <w:t xml:space="preserve"> je večin</w:t>
      </w:r>
      <w:r w:rsidR="00493F8B">
        <w:rPr>
          <w:rFonts w:eastAsia="Calibri" w:cs="Arial"/>
          <w:color w:val="000000"/>
          <w:sz w:val="20"/>
          <w:szCs w:val="20"/>
        </w:rPr>
        <w:t>a</w:t>
      </w:r>
      <w:r w:rsidR="00000C30" w:rsidRPr="00000C30">
        <w:rPr>
          <w:rFonts w:eastAsia="Calibri" w:cs="Arial"/>
          <w:color w:val="000000"/>
          <w:sz w:val="20"/>
          <w:szCs w:val="20"/>
        </w:rPr>
        <w:t xml:space="preserve"> informacij</w:t>
      </w:r>
      <w:r w:rsidR="00493F8B">
        <w:rPr>
          <w:rFonts w:eastAsia="Calibri" w:cs="Arial"/>
          <w:color w:val="000000"/>
          <w:sz w:val="20"/>
          <w:szCs w:val="20"/>
        </w:rPr>
        <w:t>, ki jih organi</w:t>
      </w:r>
      <w:r w:rsidR="00000C30" w:rsidRPr="00000C30">
        <w:rPr>
          <w:rFonts w:eastAsia="Calibri" w:cs="Arial"/>
          <w:color w:val="000000"/>
          <w:sz w:val="20"/>
          <w:szCs w:val="20"/>
        </w:rPr>
        <w:t xml:space="preserve"> </w:t>
      </w:r>
      <w:r w:rsidR="00493F8B">
        <w:rPr>
          <w:rFonts w:eastAsia="Calibri" w:cs="Arial"/>
          <w:color w:val="000000"/>
          <w:sz w:val="20"/>
          <w:szCs w:val="20"/>
        </w:rPr>
        <w:t>potrebujejo pri svojem delu,</w:t>
      </w:r>
      <w:r w:rsidR="00493F8B" w:rsidRPr="00000C30">
        <w:rPr>
          <w:rFonts w:eastAsia="Calibri" w:cs="Arial"/>
          <w:color w:val="000000"/>
          <w:sz w:val="20"/>
          <w:szCs w:val="20"/>
        </w:rPr>
        <w:t xml:space="preserve"> </w:t>
      </w:r>
      <w:r w:rsidR="00000C30" w:rsidRPr="00000C30">
        <w:rPr>
          <w:rFonts w:eastAsia="Calibri" w:cs="Arial"/>
          <w:color w:val="000000"/>
          <w:sz w:val="20"/>
          <w:szCs w:val="20"/>
        </w:rPr>
        <w:t>prosto dostopnih</w:t>
      </w:r>
      <w:r w:rsidR="00493F8B">
        <w:rPr>
          <w:rFonts w:eastAsia="Calibri" w:cs="Arial"/>
          <w:color w:val="000000"/>
          <w:sz w:val="20"/>
          <w:szCs w:val="20"/>
        </w:rPr>
        <w:t xml:space="preserve">, </w:t>
      </w:r>
      <w:r w:rsidR="00000C30" w:rsidRPr="00000C30">
        <w:rPr>
          <w:rFonts w:eastAsia="Calibri" w:cs="Arial"/>
          <w:color w:val="000000"/>
          <w:sz w:val="20"/>
          <w:szCs w:val="20"/>
        </w:rPr>
        <w:t xml:space="preserve">in s tem racionalizirajo svoje povpraševanje </w:t>
      </w:r>
      <w:r w:rsidR="00E446CA">
        <w:rPr>
          <w:rFonts w:eastAsia="Calibri" w:cs="Arial"/>
          <w:color w:val="000000"/>
          <w:sz w:val="20"/>
          <w:szCs w:val="20"/>
        </w:rPr>
        <w:t>tako, da</w:t>
      </w:r>
      <w:r w:rsidR="00493F8B">
        <w:rPr>
          <w:rFonts w:eastAsia="Calibri" w:cs="Arial"/>
          <w:color w:val="000000"/>
          <w:sz w:val="20"/>
          <w:szCs w:val="20"/>
        </w:rPr>
        <w:t xml:space="preserve"> </w:t>
      </w:r>
      <w:r w:rsidR="00E446CA">
        <w:rPr>
          <w:rFonts w:eastAsia="Calibri" w:cs="Arial"/>
          <w:color w:val="000000"/>
          <w:sz w:val="20"/>
          <w:szCs w:val="20"/>
        </w:rPr>
        <w:t xml:space="preserve">se za odplačno uporabo </w:t>
      </w:r>
      <w:r w:rsidR="00E446CA" w:rsidRPr="00E446CA">
        <w:rPr>
          <w:rFonts w:eastAsia="Calibri" w:cs="Arial"/>
          <w:color w:val="000000"/>
          <w:sz w:val="20"/>
          <w:szCs w:val="20"/>
        </w:rPr>
        <w:t>drugih vsebin in storit</w:t>
      </w:r>
      <w:r w:rsidR="00E446CA">
        <w:rPr>
          <w:rFonts w:eastAsia="Calibri" w:cs="Arial"/>
          <w:color w:val="000000"/>
          <w:sz w:val="20"/>
          <w:szCs w:val="20"/>
        </w:rPr>
        <w:t>ev</w:t>
      </w:r>
      <w:r w:rsidR="00E446CA" w:rsidRPr="00E446CA">
        <w:rPr>
          <w:rFonts w:eastAsia="Calibri" w:cs="Arial"/>
          <w:color w:val="000000"/>
          <w:sz w:val="20"/>
          <w:szCs w:val="20"/>
        </w:rPr>
        <w:t xml:space="preserve"> </w:t>
      </w:r>
      <w:r w:rsidR="00E446CA">
        <w:rPr>
          <w:rFonts w:eastAsia="Calibri" w:cs="Arial"/>
          <w:color w:val="000000"/>
          <w:sz w:val="20"/>
          <w:szCs w:val="20"/>
        </w:rPr>
        <w:t>odločijo</w:t>
      </w:r>
      <w:r w:rsidR="00493F8B">
        <w:rPr>
          <w:rFonts w:eastAsia="Calibri" w:cs="Arial"/>
          <w:color w:val="000000"/>
          <w:sz w:val="20"/>
          <w:szCs w:val="20"/>
        </w:rPr>
        <w:t xml:space="preserve"> samo</w:t>
      </w:r>
      <w:r w:rsidR="00000C30" w:rsidRPr="00000C30">
        <w:rPr>
          <w:rFonts w:eastAsia="Calibri" w:cs="Arial"/>
          <w:color w:val="000000"/>
          <w:sz w:val="20"/>
          <w:szCs w:val="20"/>
        </w:rPr>
        <w:t xml:space="preserve"> </w:t>
      </w:r>
      <w:r w:rsidR="00E446CA">
        <w:rPr>
          <w:rFonts w:eastAsia="Calibri" w:cs="Arial"/>
          <w:color w:val="000000"/>
          <w:sz w:val="20"/>
          <w:szCs w:val="20"/>
        </w:rPr>
        <w:t>takrat</w:t>
      </w:r>
      <w:r w:rsidR="00000C30" w:rsidRPr="00000C30">
        <w:rPr>
          <w:rFonts w:eastAsia="Calibri" w:cs="Arial"/>
          <w:color w:val="000000"/>
          <w:sz w:val="20"/>
          <w:szCs w:val="20"/>
        </w:rPr>
        <w:t xml:space="preserve">, </w:t>
      </w:r>
      <w:r w:rsidR="00E446CA">
        <w:rPr>
          <w:rFonts w:eastAsia="Calibri" w:cs="Arial"/>
          <w:color w:val="000000"/>
          <w:sz w:val="20"/>
          <w:szCs w:val="20"/>
        </w:rPr>
        <w:t>ko je</w:t>
      </w:r>
      <w:r w:rsidR="00E446CA" w:rsidRPr="00000C30">
        <w:rPr>
          <w:rFonts w:eastAsia="Calibri" w:cs="Arial"/>
          <w:color w:val="000000"/>
          <w:sz w:val="20"/>
          <w:szCs w:val="20"/>
        </w:rPr>
        <w:t xml:space="preserve"> to res nujno potrebno</w:t>
      </w:r>
      <w:r w:rsidR="000D666A">
        <w:rPr>
          <w:rFonts w:eastAsia="Calibri" w:cs="Arial"/>
          <w:color w:val="000000"/>
          <w:sz w:val="20"/>
          <w:szCs w:val="20"/>
        </w:rPr>
        <w:t xml:space="preserve"> (</w:t>
      </w:r>
      <w:r w:rsidR="00E446CA">
        <w:rPr>
          <w:rFonts w:eastAsia="Calibri" w:cs="Arial"/>
          <w:color w:val="000000"/>
          <w:sz w:val="20"/>
          <w:szCs w:val="20"/>
        </w:rPr>
        <w:t xml:space="preserve">tj. ko so te </w:t>
      </w:r>
      <w:r w:rsidR="000D666A">
        <w:rPr>
          <w:rFonts w:eastAsia="Calibri" w:cs="Arial"/>
          <w:color w:val="000000"/>
          <w:sz w:val="20"/>
          <w:szCs w:val="20"/>
        </w:rPr>
        <w:t xml:space="preserve">dodatne </w:t>
      </w:r>
      <w:r w:rsidR="00E446CA">
        <w:rPr>
          <w:rFonts w:eastAsia="Calibri" w:cs="Arial"/>
          <w:color w:val="000000"/>
          <w:sz w:val="20"/>
          <w:szCs w:val="20"/>
        </w:rPr>
        <w:t>vsebine in storitve nepogrešljive za opravljanje dela organov, vendar niso prosto dostopne</w:t>
      </w:r>
      <w:r w:rsidR="00340946">
        <w:rPr>
          <w:rFonts w:eastAsia="Calibri" w:cs="Arial"/>
          <w:color w:val="000000"/>
          <w:sz w:val="20"/>
          <w:szCs w:val="20"/>
        </w:rPr>
        <w:t xml:space="preserve"> oziroma jih</w:t>
      </w:r>
      <w:r w:rsidR="00340946" w:rsidRPr="00000C30">
        <w:rPr>
          <w:rFonts w:eastAsia="Calibri" w:cs="Arial"/>
          <w:color w:val="000000"/>
          <w:sz w:val="20"/>
          <w:szCs w:val="20"/>
        </w:rPr>
        <w:t xml:space="preserve"> ni mogoče pridobiti</w:t>
      </w:r>
      <w:r w:rsidR="00340946">
        <w:rPr>
          <w:rFonts w:eastAsia="Calibri" w:cs="Arial"/>
          <w:color w:val="000000"/>
          <w:sz w:val="20"/>
          <w:szCs w:val="20"/>
        </w:rPr>
        <w:t xml:space="preserve"> na stroškovno učinkovitejši način</w:t>
      </w:r>
      <w:r w:rsidR="000D666A">
        <w:rPr>
          <w:rFonts w:eastAsia="Calibri" w:cs="Arial"/>
          <w:color w:val="000000"/>
          <w:sz w:val="20"/>
          <w:szCs w:val="20"/>
        </w:rPr>
        <w:t>)</w:t>
      </w:r>
      <w:r w:rsidR="00000C30" w:rsidRPr="00000C30">
        <w:rPr>
          <w:rFonts w:eastAsia="Calibri" w:cs="Arial"/>
          <w:color w:val="000000"/>
          <w:sz w:val="20"/>
          <w:szCs w:val="20"/>
        </w:rPr>
        <w:t xml:space="preserve"> </w:t>
      </w:r>
      <w:r w:rsidR="00E446CA">
        <w:rPr>
          <w:rFonts w:eastAsia="Calibri" w:cs="Arial"/>
          <w:color w:val="000000"/>
          <w:sz w:val="20"/>
          <w:szCs w:val="20"/>
        </w:rPr>
        <w:t>in v minimalnem obsegu</w:t>
      </w:r>
      <w:r w:rsidR="000D666A">
        <w:rPr>
          <w:rFonts w:eastAsia="Calibri" w:cs="Arial"/>
          <w:color w:val="000000"/>
          <w:sz w:val="20"/>
          <w:szCs w:val="20"/>
        </w:rPr>
        <w:t xml:space="preserve"> (</w:t>
      </w:r>
      <w:r w:rsidR="00E446CA">
        <w:rPr>
          <w:rFonts w:eastAsia="Calibri" w:cs="Arial"/>
          <w:color w:val="000000"/>
          <w:sz w:val="20"/>
          <w:szCs w:val="20"/>
        </w:rPr>
        <w:t>tj. samo za</w:t>
      </w:r>
      <w:r w:rsidR="00000C30" w:rsidRPr="00000C30">
        <w:rPr>
          <w:rFonts w:eastAsia="Calibri" w:cs="Arial"/>
          <w:color w:val="000000"/>
          <w:sz w:val="20"/>
          <w:szCs w:val="20"/>
        </w:rPr>
        <w:t xml:space="preserve"> tiste uslužbence, ki </w:t>
      </w:r>
      <w:r w:rsidR="00340946">
        <w:rPr>
          <w:rFonts w:eastAsia="Calibri" w:cs="Arial"/>
          <w:color w:val="000000"/>
          <w:sz w:val="20"/>
          <w:szCs w:val="20"/>
        </w:rPr>
        <w:t xml:space="preserve">morajo te storitve in vsebine uporabiti ali se z njimi seznaniti zaradi opravljanje svoje funkcije ali delovnih nalog </w:t>
      </w:r>
      <w:r w:rsidR="000D666A">
        <w:rPr>
          <w:rFonts w:eastAsia="Calibri" w:cs="Arial"/>
          <w:color w:val="000000"/>
          <w:sz w:val="20"/>
          <w:szCs w:val="20"/>
        </w:rPr>
        <w:t xml:space="preserve">– </w:t>
      </w:r>
      <w:r w:rsidR="00340946">
        <w:rPr>
          <w:rFonts w:eastAsia="Calibri" w:cs="Arial"/>
          <w:color w:val="000000"/>
          <w:sz w:val="20"/>
          <w:szCs w:val="20"/>
        </w:rPr>
        <w:t>po analogiji s t. i. potrebo po seznanitvi)</w:t>
      </w:r>
      <w:r w:rsidR="00000C30" w:rsidRPr="00000C30">
        <w:rPr>
          <w:rFonts w:eastAsia="Calibri" w:cs="Arial"/>
          <w:color w:val="000000"/>
          <w:sz w:val="20"/>
          <w:szCs w:val="20"/>
        </w:rPr>
        <w:t xml:space="preserve">. </w:t>
      </w:r>
    </w:p>
    <w:p w14:paraId="6820D285" w14:textId="701335AB" w:rsidR="00DD3A1F" w:rsidRPr="00081F50" w:rsidRDefault="00DD3A1F" w:rsidP="00081F50">
      <w:pPr>
        <w:overflowPunct/>
        <w:autoSpaceDE/>
        <w:autoSpaceDN/>
        <w:adjustRightInd/>
        <w:spacing w:line="260" w:lineRule="atLeast"/>
        <w:contextualSpacing/>
        <w:textAlignment w:val="auto"/>
        <w:rPr>
          <w:rFonts w:eastAsia="Calibri" w:cs="Arial"/>
          <w:color w:val="000000"/>
          <w:sz w:val="20"/>
          <w:szCs w:val="20"/>
        </w:rPr>
      </w:pPr>
    </w:p>
    <w:p w14:paraId="371951B6" w14:textId="5733031E" w:rsidR="006A0569" w:rsidRDefault="00F277F0" w:rsidP="000471D0">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V</w:t>
      </w:r>
      <w:r w:rsidR="006A0569" w:rsidRPr="006A0569">
        <w:rPr>
          <w:rFonts w:eastAsia="Calibri" w:cs="Arial"/>
          <w:color w:val="000000"/>
          <w:sz w:val="20"/>
          <w:szCs w:val="20"/>
        </w:rPr>
        <w:t>lada</w:t>
      </w:r>
      <w:r>
        <w:rPr>
          <w:rFonts w:eastAsia="Calibri" w:cs="Arial"/>
          <w:color w:val="000000"/>
          <w:sz w:val="20"/>
          <w:szCs w:val="20"/>
        </w:rPr>
        <w:t xml:space="preserve"> bo</w:t>
      </w:r>
      <w:r w:rsidR="006A0569" w:rsidRPr="006A0569">
        <w:rPr>
          <w:rFonts w:eastAsia="Calibri" w:cs="Arial"/>
          <w:color w:val="000000"/>
          <w:sz w:val="20"/>
          <w:szCs w:val="20"/>
        </w:rPr>
        <w:t xml:space="preserve"> </w:t>
      </w:r>
      <w:r>
        <w:rPr>
          <w:rFonts w:eastAsia="Calibri" w:cs="Arial"/>
          <w:color w:val="000000"/>
          <w:sz w:val="20"/>
          <w:szCs w:val="20"/>
        </w:rPr>
        <w:t>tudi v prihodnje</w:t>
      </w:r>
      <w:r w:rsidR="006A0569" w:rsidRPr="006A0569">
        <w:rPr>
          <w:rFonts w:eastAsia="Calibri" w:cs="Arial"/>
          <w:color w:val="000000"/>
          <w:sz w:val="20"/>
          <w:szCs w:val="20"/>
        </w:rPr>
        <w:t xml:space="preserve"> usmerjala pristojne organe pod njeno ingerenco k rednemu spremljanju stanja na navedenem področju in ob morebitni obrnitvi trenda </w:t>
      </w:r>
      <w:r w:rsidR="000D666A">
        <w:rPr>
          <w:rFonts w:eastAsia="Calibri" w:cs="Arial"/>
          <w:color w:val="000000"/>
          <w:sz w:val="20"/>
          <w:szCs w:val="20"/>
        </w:rPr>
        <w:t>sprejela ustrezne sklepe</w:t>
      </w:r>
      <w:r w:rsidR="006A0569" w:rsidRPr="006A0569">
        <w:rPr>
          <w:rFonts w:eastAsia="Calibri" w:cs="Arial"/>
          <w:color w:val="000000"/>
          <w:sz w:val="20"/>
          <w:szCs w:val="20"/>
        </w:rPr>
        <w:t xml:space="preserve">. </w:t>
      </w:r>
    </w:p>
    <w:p w14:paraId="4FBEC82B" w14:textId="77777777" w:rsidR="006A0569" w:rsidRDefault="006A0569" w:rsidP="000471D0">
      <w:pPr>
        <w:overflowPunct/>
        <w:autoSpaceDE/>
        <w:autoSpaceDN/>
        <w:adjustRightInd/>
        <w:spacing w:line="260" w:lineRule="atLeast"/>
        <w:contextualSpacing/>
        <w:textAlignment w:val="auto"/>
        <w:rPr>
          <w:rFonts w:eastAsia="Calibri" w:cs="Arial"/>
          <w:color w:val="000000"/>
          <w:sz w:val="20"/>
          <w:szCs w:val="20"/>
        </w:rPr>
      </w:pPr>
    </w:p>
    <w:p w14:paraId="6AA0AF98" w14:textId="77809B9D" w:rsidR="006315EE" w:rsidRPr="00081F50" w:rsidRDefault="006315EE" w:rsidP="00151784">
      <w:pPr>
        <w:overflowPunct/>
        <w:autoSpaceDE/>
        <w:autoSpaceDN/>
        <w:adjustRightInd/>
        <w:spacing w:line="260" w:lineRule="atLeast"/>
        <w:contextualSpacing/>
        <w:textAlignment w:val="auto"/>
        <w:rPr>
          <w:rFonts w:cs="Arial"/>
          <w:i/>
          <w:iCs/>
          <w:sz w:val="20"/>
          <w:szCs w:val="20"/>
          <w:u w:val="single"/>
        </w:rPr>
      </w:pPr>
      <w:r w:rsidRPr="00081F50">
        <w:rPr>
          <w:rFonts w:cs="Arial"/>
          <w:i/>
          <w:iCs/>
          <w:sz w:val="20"/>
          <w:szCs w:val="20"/>
          <w:u w:val="single"/>
        </w:rPr>
        <w:t xml:space="preserve">K predlogu pod 2. točko </w:t>
      </w:r>
    </w:p>
    <w:p w14:paraId="354C96D7" w14:textId="77777777" w:rsidR="00D1224C" w:rsidRDefault="00D1224C" w:rsidP="001704D5">
      <w:pPr>
        <w:overflowPunct/>
        <w:autoSpaceDE/>
        <w:autoSpaceDN/>
        <w:adjustRightInd/>
        <w:spacing w:line="260" w:lineRule="atLeast"/>
        <w:contextualSpacing/>
        <w:textAlignment w:val="auto"/>
        <w:rPr>
          <w:rFonts w:eastAsia="Calibri" w:cs="Arial"/>
          <w:color w:val="000000"/>
          <w:sz w:val="20"/>
          <w:szCs w:val="20"/>
        </w:rPr>
      </w:pPr>
    </w:p>
    <w:p w14:paraId="733C8B59" w14:textId="2D12FAF9" w:rsidR="003E6483" w:rsidRDefault="00D1224C" w:rsidP="001704D5">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lastRenderedPageBreak/>
        <w:t>Glede pobude za r</w:t>
      </w:r>
      <w:r w:rsidR="00826051" w:rsidRPr="00826051">
        <w:rPr>
          <w:rFonts w:eastAsia="Calibri" w:cs="Arial"/>
          <w:color w:val="000000"/>
          <w:sz w:val="20"/>
          <w:szCs w:val="20"/>
        </w:rPr>
        <w:t xml:space="preserve">azmislek o nadgradnji PISRS z dodatnimi vsebinami in orodji, </w:t>
      </w:r>
      <w:r>
        <w:rPr>
          <w:rFonts w:eastAsia="Calibri" w:cs="Arial"/>
          <w:color w:val="000000"/>
          <w:sz w:val="20"/>
          <w:szCs w:val="20"/>
        </w:rPr>
        <w:t>na primer</w:t>
      </w:r>
      <w:r w:rsidR="00826051" w:rsidRPr="00826051">
        <w:rPr>
          <w:rFonts w:eastAsia="Calibri" w:cs="Arial"/>
          <w:color w:val="000000"/>
          <w:sz w:val="20"/>
          <w:szCs w:val="20"/>
        </w:rPr>
        <w:t xml:space="preserve"> s komentarji predpisov</w:t>
      </w:r>
      <w:r>
        <w:rPr>
          <w:rFonts w:eastAsia="Calibri" w:cs="Arial"/>
          <w:color w:val="000000"/>
          <w:sz w:val="20"/>
          <w:szCs w:val="20"/>
        </w:rPr>
        <w:t xml:space="preserve">, </w:t>
      </w:r>
      <w:r w:rsidR="008A5A20">
        <w:rPr>
          <w:rFonts w:eastAsia="Calibri" w:cs="Arial"/>
          <w:color w:val="000000"/>
          <w:sz w:val="20"/>
          <w:szCs w:val="20"/>
        </w:rPr>
        <w:t>vlada pojasnjuje, da</w:t>
      </w:r>
      <w:r w:rsidR="001704D5">
        <w:rPr>
          <w:rFonts w:eastAsia="Calibri" w:cs="Arial"/>
          <w:color w:val="000000"/>
          <w:sz w:val="20"/>
          <w:szCs w:val="20"/>
        </w:rPr>
        <w:t xml:space="preserve"> četudi je novi PISRS šele nedavno zaživel, ima</w:t>
      </w:r>
      <w:r w:rsidR="008A5A20">
        <w:rPr>
          <w:rFonts w:eastAsia="Calibri" w:cs="Arial"/>
          <w:color w:val="000000"/>
          <w:sz w:val="20"/>
          <w:szCs w:val="20"/>
        </w:rPr>
        <w:t xml:space="preserve"> služba za zakonodajo</w:t>
      </w:r>
      <w:r w:rsidR="001704D5">
        <w:rPr>
          <w:rFonts w:eastAsia="Calibri" w:cs="Arial"/>
          <w:color w:val="000000"/>
          <w:sz w:val="20"/>
          <w:szCs w:val="20"/>
        </w:rPr>
        <w:t xml:space="preserve">, ki skrbi za razvoj tega </w:t>
      </w:r>
      <w:r w:rsidR="000D666A">
        <w:rPr>
          <w:rFonts w:eastAsia="Calibri" w:cs="Arial"/>
          <w:color w:val="000000"/>
          <w:sz w:val="20"/>
          <w:szCs w:val="20"/>
        </w:rPr>
        <w:t>sistema</w:t>
      </w:r>
      <w:r w:rsidR="001704D5">
        <w:rPr>
          <w:rFonts w:eastAsia="Calibri" w:cs="Arial"/>
          <w:color w:val="000000"/>
          <w:sz w:val="20"/>
          <w:szCs w:val="20"/>
        </w:rPr>
        <w:t xml:space="preserve">, že v načrtu pomembne nadgradnje sistema. </w:t>
      </w:r>
    </w:p>
    <w:p w14:paraId="3B5D2005" w14:textId="77777777" w:rsidR="003E6483" w:rsidRDefault="003E6483" w:rsidP="001704D5">
      <w:pPr>
        <w:overflowPunct/>
        <w:autoSpaceDE/>
        <w:autoSpaceDN/>
        <w:adjustRightInd/>
        <w:spacing w:line="260" w:lineRule="atLeast"/>
        <w:contextualSpacing/>
        <w:textAlignment w:val="auto"/>
        <w:rPr>
          <w:rFonts w:eastAsia="Calibri" w:cs="Arial"/>
          <w:color w:val="000000"/>
          <w:sz w:val="20"/>
          <w:szCs w:val="20"/>
        </w:rPr>
      </w:pPr>
    </w:p>
    <w:p w14:paraId="4576A8F4" w14:textId="36F22998" w:rsidR="001704D5" w:rsidRDefault="001704D5" w:rsidP="001704D5">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 xml:space="preserve">Dejstvo je, da sprotne nadgradnje informacijskih sistemov (poleg uvajanja umetne inteligence) </w:t>
      </w:r>
      <w:r w:rsidR="000D666A">
        <w:rPr>
          <w:rFonts w:eastAsia="Calibri" w:cs="Arial"/>
          <w:color w:val="000000"/>
          <w:sz w:val="20"/>
          <w:szCs w:val="20"/>
        </w:rPr>
        <w:t>niso</w:t>
      </w:r>
      <w:r w:rsidR="008F0C2F">
        <w:rPr>
          <w:rFonts w:eastAsia="Calibri" w:cs="Arial"/>
          <w:color w:val="000000"/>
          <w:sz w:val="20"/>
          <w:szCs w:val="20"/>
        </w:rPr>
        <w:t xml:space="preserve"> </w:t>
      </w:r>
      <w:r w:rsidR="000D666A">
        <w:rPr>
          <w:rFonts w:eastAsia="Calibri" w:cs="Arial"/>
          <w:color w:val="000000"/>
          <w:sz w:val="20"/>
          <w:szCs w:val="20"/>
        </w:rPr>
        <w:t>zgolj</w:t>
      </w:r>
      <w:r w:rsidR="008F0C2F">
        <w:rPr>
          <w:rFonts w:eastAsia="Calibri" w:cs="Arial"/>
          <w:color w:val="000000"/>
          <w:sz w:val="20"/>
          <w:szCs w:val="20"/>
        </w:rPr>
        <w:t xml:space="preserve"> </w:t>
      </w:r>
      <w:r w:rsidR="000D666A">
        <w:rPr>
          <w:rFonts w:eastAsia="Calibri" w:cs="Arial"/>
          <w:color w:val="000000"/>
          <w:sz w:val="20"/>
          <w:szCs w:val="20"/>
        </w:rPr>
        <w:t xml:space="preserve">glavni </w:t>
      </w:r>
      <w:r>
        <w:rPr>
          <w:rFonts w:eastAsia="Calibri" w:cs="Arial"/>
          <w:color w:val="000000"/>
          <w:sz w:val="20"/>
          <w:szCs w:val="20"/>
        </w:rPr>
        <w:t>trend na področju uvajanja novih informacijskih orodij</w:t>
      </w:r>
      <w:r w:rsidR="008F0C2F">
        <w:rPr>
          <w:rFonts w:eastAsia="Calibri" w:cs="Arial"/>
          <w:color w:val="000000"/>
          <w:sz w:val="20"/>
          <w:szCs w:val="20"/>
        </w:rPr>
        <w:t>, temveč nujni predpogoj, da v uporabo dan</w:t>
      </w:r>
      <w:r w:rsidR="003E6483">
        <w:rPr>
          <w:rFonts w:eastAsia="Calibri" w:cs="Arial"/>
          <w:color w:val="000000"/>
          <w:sz w:val="20"/>
          <w:szCs w:val="20"/>
        </w:rPr>
        <w:t>e</w:t>
      </w:r>
      <w:r w:rsidR="008F0C2F">
        <w:rPr>
          <w:rFonts w:eastAsia="Calibri" w:cs="Arial"/>
          <w:color w:val="000000"/>
          <w:sz w:val="20"/>
          <w:szCs w:val="20"/>
        </w:rPr>
        <w:t xml:space="preserve"> informacijsk</w:t>
      </w:r>
      <w:r w:rsidR="003E6483">
        <w:rPr>
          <w:rFonts w:eastAsia="Calibri" w:cs="Arial"/>
          <w:color w:val="000000"/>
          <w:sz w:val="20"/>
          <w:szCs w:val="20"/>
        </w:rPr>
        <w:t>e</w:t>
      </w:r>
      <w:r w:rsidR="008F0C2F">
        <w:rPr>
          <w:rFonts w:eastAsia="Calibri" w:cs="Arial"/>
          <w:color w:val="000000"/>
          <w:sz w:val="20"/>
          <w:szCs w:val="20"/>
        </w:rPr>
        <w:t xml:space="preserve"> rešit</w:t>
      </w:r>
      <w:r w:rsidR="003E6483">
        <w:rPr>
          <w:rFonts w:eastAsia="Calibri" w:cs="Arial"/>
          <w:color w:val="000000"/>
          <w:sz w:val="20"/>
          <w:szCs w:val="20"/>
        </w:rPr>
        <w:t>ve</w:t>
      </w:r>
      <w:r w:rsidR="008F0C2F">
        <w:rPr>
          <w:rFonts w:eastAsia="Calibri" w:cs="Arial"/>
          <w:color w:val="000000"/>
          <w:sz w:val="20"/>
          <w:szCs w:val="20"/>
        </w:rPr>
        <w:t xml:space="preserve"> kontinuirano dosega</w:t>
      </w:r>
      <w:r w:rsidR="003E6483">
        <w:rPr>
          <w:rFonts w:eastAsia="Calibri" w:cs="Arial"/>
          <w:color w:val="000000"/>
          <w:sz w:val="20"/>
          <w:szCs w:val="20"/>
        </w:rPr>
        <w:t>jo</w:t>
      </w:r>
      <w:r w:rsidR="008F0C2F">
        <w:rPr>
          <w:rFonts w:eastAsia="Calibri" w:cs="Arial"/>
          <w:color w:val="000000"/>
          <w:sz w:val="20"/>
          <w:szCs w:val="20"/>
        </w:rPr>
        <w:t xml:space="preserve"> svoje </w:t>
      </w:r>
      <w:r w:rsidR="003E6483">
        <w:rPr>
          <w:rFonts w:eastAsia="Calibri" w:cs="Arial"/>
          <w:color w:val="000000"/>
          <w:sz w:val="20"/>
          <w:szCs w:val="20"/>
        </w:rPr>
        <w:t xml:space="preserve">primarne </w:t>
      </w:r>
      <w:r w:rsidR="008F0C2F">
        <w:rPr>
          <w:rFonts w:eastAsia="Calibri" w:cs="Arial"/>
          <w:color w:val="000000"/>
          <w:sz w:val="20"/>
          <w:szCs w:val="20"/>
        </w:rPr>
        <w:t>cilje. Zaradi hitrih in hkrati korenitih tehnoloških sprememb, ki ponujajo vedno bolj dovršene in inovativne funkcionalnosti</w:t>
      </w:r>
      <w:r w:rsidR="003E6483" w:rsidRPr="003E6483">
        <w:rPr>
          <w:rFonts w:eastAsia="Calibri" w:cs="Arial"/>
          <w:color w:val="000000"/>
          <w:sz w:val="20"/>
          <w:szCs w:val="20"/>
        </w:rPr>
        <w:t xml:space="preserve"> </w:t>
      </w:r>
      <w:r w:rsidR="003E6483">
        <w:rPr>
          <w:rFonts w:eastAsia="Calibri" w:cs="Arial"/>
          <w:color w:val="000000"/>
          <w:sz w:val="20"/>
          <w:szCs w:val="20"/>
        </w:rPr>
        <w:t>za uporabnike ter</w:t>
      </w:r>
      <w:r w:rsidR="008F0C2F">
        <w:rPr>
          <w:rFonts w:eastAsia="Calibri" w:cs="Arial"/>
          <w:color w:val="000000"/>
          <w:sz w:val="20"/>
          <w:szCs w:val="20"/>
        </w:rPr>
        <w:t xml:space="preserve"> omogočajo lažje povezovanje in dosegljivost najrazličnejših vsebin</w:t>
      </w:r>
      <w:r w:rsidR="003E6483">
        <w:rPr>
          <w:rFonts w:eastAsia="Calibri" w:cs="Arial"/>
          <w:color w:val="000000"/>
          <w:sz w:val="20"/>
          <w:szCs w:val="20"/>
        </w:rPr>
        <w:t xml:space="preserve">, pa tudi zaradi visokih pričakovanj uporabnikov, da se bodo informacijske rešitve uspešno </w:t>
      </w:r>
      <w:r w:rsidR="000D666A">
        <w:rPr>
          <w:rFonts w:eastAsia="Calibri" w:cs="Arial"/>
          <w:color w:val="000000"/>
          <w:sz w:val="20"/>
          <w:szCs w:val="20"/>
        </w:rPr>
        <w:t xml:space="preserve">in pravočasno </w:t>
      </w:r>
      <w:r w:rsidR="003E6483">
        <w:rPr>
          <w:rFonts w:eastAsia="Calibri" w:cs="Arial"/>
          <w:color w:val="000000"/>
          <w:sz w:val="20"/>
          <w:szCs w:val="20"/>
        </w:rPr>
        <w:t>prilagajale tehnološkemu napredku, je neobhodno potrebno, da se informacijski sistemi</w:t>
      </w:r>
      <w:r w:rsidR="002761B9" w:rsidRPr="002761B9">
        <w:rPr>
          <w:rFonts w:eastAsia="Calibri" w:cs="Arial"/>
          <w:color w:val="000000"/>
          <w:sz w:val="20"/>
          <w:szCs w:val="20"/>
        </w:rPr>
        <w:t xml:space="preserve"> </w:t>
      </w:r>
      <w:r w:rsidR="002761B9">
        <w:rPr>
          <w:rFonts w:eastAsia="Calibri" w:cs="Arial"/>
          <w:color w:val="000000"/>
          <w:sz w:val="20"/>
          <w:szCs w:val="20"/>
        </w:rPr>
        <w:t>sprotno prilagajajo oziroma nadgrajujejo</w:t>
      </w:r>
      <w:r w:rsidR="003E6483">
        <w:rPr>
          <w:rFonts w:eastAsia="Calibri" w:cs="Arial"/>
          <w:color w:val="000000"/>
          <w:sz w:val="20"/>
          <w:szCs w:val="20"/>
        </w:rPr>
        <w:t xml:space="preserve">, še posebej tisti, ki jih uporablja </w:t>
      </w:r>
      <w:r w:rsidR="002761B9">
        <w:rPr>
          <w:rFonts w:eastAsia="Calibri" w:cs="Arial"/>
          <w:color w:val="000000"/>
          <w:sz w:val="20"/>
          <w:szCs w:val="20"/>
        </w:rPr>
        <w:t>širša</w:t>
      </w:r>
      <w:r w:rsidR="003E6483">
        <w:rPr>
          <w:rFonts w:eastAsia="Calibri" w:cs="Arial"/>
          <w:color w:val="000000"/>
          <w:sz w:val="20"/>
          <w:szCs w:val="20"/>
        </w:rPr>
        <w:t xml:space="preserve"> populacija, med katere PISRS zagotovo spada</w:t>
      </w:r>
      <w:r w:rsidR="002761B9">
        <w:rPr>
          <w:rFonts w:eastAsia="Calibri" w:cs="Arial"/>
          <w:color w:val="000000"/>
          <w:sz w:val="20"/>
          <w:szCs w:val="20"/>
        </w:rPr>
        <w:t>.</w:t>
      </w:r>
    </w:p>
    <w:p w14:paraId="1CC1358F" w14:textId="77777777" w:rsidR="008F0C2F" w:rsidRDefault="008F0C2F" w:rsidP="001704D5">
      <w:pPr>
        <w:overflowPunct/>
        <w:autoSpaceDE/>
        <w:autoSpaceDN/>
        <w:adjustRightInd/>
        <w:spacing w:line="260" w:lineRule="atLeast"/>
        <w:contextualSpacing/>
        <w:textAlignment w:val="auto"/>
        <w:rPr>
          <w:rFonts w:eastAsia="Calibri" w:cs="Arial"/>
          <w:color w:val="000000"/>
          <w:sz w:val="20"/>
          <w:szCs w:val="20"/>
        </w:rPr>
      </w:pPr>
    </w:p>
    <w:p w14:paraId="7180A0FD" w14:textId="2E7E1FBA" w:rsidR="00C368E3" w:rsidRDefault="003E6483" w:rsidP="00677A68">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Uredba o Pravno-informacijskem sistemu Republike Slovenije (</w:t>
      </w:r>
      <w:r w:rsidR="00E50348" w:rsidRPr="00E50348">
        <w:rPr>
          <w:rFonts w:eastAsia="Calibri" w:cs="Arial"/>
          <w:color w:val="000000"/>
          <w:sz w:val="20"/>
          <w:szCs w:val="20"/>
        </w:rPr>
        <w:t>Uradni list RS, št. 140/20</w:t>
      </w:r>
      <w:r w:rsidR="00E50348">
        <w:rPr>
          <w:rFonts w:eastAsia="Calibri" w:cs="Arial"/>
          <w:color w:val="000000"/>
          <w:sz w:val="20"/>
          <w:szCs w:val="20"/>
        </w:rPr>
        <w:t xml:space="preserve">) v drugem odstavku 5. člena določa, da se lahko na PISRS </w:t>
      </w:r>
      <w:r w:rsidR="008A5A20" w:rsidRPr="008A5A20">
        <w:rPr>
          <w:rFonts w:eastAsia="Calibri" w:cs="Arial"/>
          <w:color w:val="000000"/>
          <w:sz w:val="20"/>
          <w:szCs w:val="20"/>
        </w:rPr>
        <w:t>predstavljajo strokovna literatura ter drugi podatki in dokumenti, ki se navezujejo na predpise in druge akte ter prispevajo k seznanjanju o pravnem redu Republike Slovenije in Evropske unije ter drugih pravnih sistemih.</w:t>
      </w:r>
      <w:r w:rsidR="00E50348">
        <w:rPr>
          <w:rFonts w:eastAsia="Calibri" w:cs="Arial"/>
          <w:color w:val="000000"/>
          <w:sz w:val="20"/>
          <w:szCs w:val="20"/>
        </w:rPr>
        <w:t xml:space="preserve"> Takšno določbo je imela že prejšnja </w:t>
      </w:r>
      <w:r w:rsidR="00BE5119">
        <w:rPr>
          <w:rFonts w:eastAsia="Calibri" w:cs="Arial"/>
          <w:color w:val="000000"/>
          <w:sz w:val="20"/>
          <w:szCs w:val="20"/>
        </w:rPr>
        <w:t>Uredba o Pravno-informacijskem sistemu Republike Slovenije</w:t>
      </w:r>
      <w:r w:rsidR="00E50348">
        <w:rPr>
          <w:rFonts w:eastAsia="Calibri" w:cs="Arial"/>
          <w:color w:val="000000"/>
          <w:sz w:val="20"/>
          <w:szCs w:val="20"/>
        </w:rPr>
        <w:t xml:space="preserve"> (</w:t>
      </w:r>
      <w:r w:rsidR="00E50348" w:rsidRPr="00E50348">
        <w:rPr>
          <w:rFonts w:eastAsia="Calibri" w:cs="Arial"/>
          <w:color w:val="000000"/>
          <w:sz w:val="20"/>
          <w:szCs w:val="20"/>
        </w:rPr>
        <w:t>Uradni list RS, št. 65/06, 95/11 in 140/20</w:t>
      </w:r>
      <w:r w:rsidR="00E50348">
        <w:rPr>
          <w:rFonts w:eastAsia="Calibri" w:cs="Arial"/>
          <w:color w:val="000000"/>
          <w:sz w:val="20"/>
          <w:szCs w:val="20"/>
        </w:rPr>
        <w:t xml:space="preserve">), izdana leta 2006, vendar v praksi ni zaživela. Glavni razlog </w:t>
      </w:r>
      <w:r w:rsidR="00C368E3">
        <w:rPr>
          <w:rFonts w:eastAsia="Calibri" w:cs="Arial"/>
          <w:color w:val="000000"/>
          <w:sz w:val="20"/>
          <w:szCs w:val="20"/>
        </w:rPr>
        <w:t xml:space="preserve">za </w:t>
      </w:r>
      <w:r w:rsidR="00BE5119">
        <w:rPr>
          <w:rFonts w:eastAsia="Calibri" w:cs="Arial"/>
          <w:color w:val="000000"/>
          <w:sz w:val="20"/>
          <w:szCs w:val="20"/>
        </w:rPr>
        <w:t>nevključitev</w:t>
      </w:r>
      <w:r w:rsidR="00C368E3">
        <w:rPr>
          <w:rFonts w:eastAsia="Calibri" w:cs="Arial"/>
          <w:color w:val="000000"/>
          <w:sz w:val="20"/>
          <w:szCs w:val="20"/>
        </w:rPr>
        <w:t xml:space="preserve"> tovrstnih vsebin </w:t>
      </w:r>
      <w:r w:rsidR="00BE5119">
        <w:rPr>
          <w:rFonts w:eastAsia="Calibri" w:cs="Arial"/>
          <w:color w:val="000000"/>
          <w:sz w:val="20"/>
          <w:szCs w:val="20"/>
        </w:rPr>
        <w:t>v PISRS je še danes njihov</w:t>
      </w:r>
      <w:r w:rsidR="009F6762">
        <w:rPr>
          <w:rFonts w:eastAsia="Calibri" w:cs="Arial"/>
          <w:color w:val="000000"/>
          <w:sz w:val="20"/>
          <w:szCs w:val="20"/>
        </w:rPr>
        <w:t>a</w:t>
      </w:r>
      <w:r w:rsidR="00BE5119">
        <w:rPr>
          <w:rFonts w:eastAsia="Calibri" w:cs="Arial"/>
          <w:color w:val="000000"/>
          <w:sz w:val="20"/>
          <w:szCs w:val="20"/>
        </w:rPr>
        <w:t xml:space="preserve"> </w:t>
      </w:r>
      <w:r w:rsidR="00BE5119" w:rsidRPr="00C368E3">
        <w:rPr>
          <w:rFonts w:eastAsia="Calibri" w:cs="Arial"/>
          <w:color w:val="000000"/>
          <w:sz w:val="20"/>
          <w:szCs w:val="20"/>
        </w:rPr>
        <w:t>avtorskopravn</w:t>
      </w:r>
      <w:r w:rsidR="009F6762">
        <w:rPr>
          <w:rFonts w:eastAsia="Calibri" w:cs="Arial"/>
          <w:color w:val="000000"/>
          <w:sz w:val="20"/>
          <w:szCs w:val="20"/>
        </w:rPr>
        <w:t>a</w:t>
      </w:r>
      <w:r w:rsidR="00BE5119" w:rsidRPr="00C368E3">
        <w:rPr>
          <w:rFonts w:eastAsia="Calibri" w:cs="Arial"/>
          <w:color w:val="000000"/>
          <w:sz w:val="20"/>
          <w:szCs w:val="20"/>
        </w:rPr>
        <w:t xml:space="preserve"> zaščit</w:t>
      </w:r>
      <w:r w:rsidR="009F6762">
        <w:rPr>
          <w:rFonts w:eastAsia="Calibri" w:cs="Arial"/>
          <w:color w:val="000000"/>
          <w:sz w:val="20"/>
          <w:szCs w:val="20"/>
        </w:rPr>
        <w:t>a</w:t>
      </w:r>
      <w:r w:rsidR="00BE5119">
        <w:rPr>
          <w:rFonts w:eastAsia="Calibri" w:cs="Arial"/>
          <w:color w:val="000000"/>
          <w:sz w:val="20"/>
          <w:szCs w:val="20"/>
        </w:rPr>
        <w:t xml:space="preserve">, saj služba za zakonodajo </w:t>
      </w:r>
      <w:r w:rsidR="00BE5119" w:rsidRPr="00C368E3">
        <w:rPr>
          <w:rFonts w:eastAsia="Calibri" w:cs="Arial"/>
          <w:color w:val="000000"/>
          <w:sz w:val="20"/>
          <w:szCs w:val="20"/>
        </w:rPr>
        <w:t xml:space="preserve">ne razpolaga z dovoljenjem imetnikov pravic za dajanje </w:t>
      </w:r>
      <w:r w:rsidR="00BE5119">
        <w:rPr>
          <w:rFonts w:eastAsia="Calibri" w:cs="Arial"/>
          <w:color w:val="000000"/>
          <w:sz w:val="20"/>
          <w:szCs w:val="20"/>
        </w:rPr>
        <w:t xml:space="preserve">teh vsebin </w:t>
      </w:r>
      <w:r w:rsidR="00BE5119" w:rsidRPr="00C368E3">
        <w:rPr>
          <w:rFonts w:eastAsia="Calibri" w:cs="Arial"/>
          <w:color w:val="000000"/>
          <w:sz w:val="20"/>
          <w:szCs w:val="20"/>
        </w:rPr>
        <w:t>na voljo javnosti prek svetovnega spleta</w:t>
      </w:r>
      <w:r w:rsidR="009F6762">
        <w:rPr>
          <w:rFonts w:eastAsia="Calibri" w:cs="Arial"/>
          <w:color w:val="000000"/>
          <w:sz w:val="20"/>
          <w:szCs w:val="20"/>
        </w:rPr>
        <w:t xml:space="preserve">, medtem ko vidik nedostopnosti, ki je bil tedaj prav tako </w:t>
      </w:r>
      <w:r w:rsidR="002761B9">
        <w:rPr>
          <w:rFonts w:eastAsia="Calibri" w:cs="Arial"/>
          <w:color w:val="000000"/>
          <w:sz w:val="20"/>
          <w:szCs w:val="20"/>
        </w:rPr>
        <w:t xml:space="preserve">pomemben </w:t>
      </w:r>
      <w:r w:rsidR="009F6762">
        <w:rPr>
          <w:rFonts w:eastAsia="Calibri" w:cs="Arial"/>
          <w:color w:val="000000"/>
          <w:sz w:val="20"/>
          <w:szCs w:val="20"/>
        </w:rPr>
        <w:t xml:space="preserve">omejevalni dejavnik, </w:t>
      </w:r>
      <w:r w:rsidR="00BE5119">
        <w:rPr>
          <w:rFonts w:eastAsia="Calibri" w:cs="Arial"/>
          <w:color w:val="000000"/>
          <w:sz w:val="20"/>
          <w:szCs w:val="20"/>
        </w:rPr>
        <w:t xml:space="preserve">v današnjem času </w:t>
      </w:r>
      <w:r w:rsidR="009F6762">
        <w:rPr>
          <w:rFonts w:eastAsia="Calibri" w:cs="Arial"/>
          <w:color w:val="000000"/>
          <w:sz w:val="20"/>
          <w:szCs w:val="20"/>
        </w:rPr>
        <w:t>izgublja na pomenu</w:t>
      </w:r>
      <w:r w:rsidR="00BE5119">
        <w:rPr>
          <w:rFonts w:eastAsia="Calibri" w:cs="Arial"/>
          <w:color w:val="000000"/>
          <w:sz w:val="20"/>
          <w:szCs w:val="20"/>
        </w:rPr>
        <w:t>, saj je novejša strokovna literatura</w:t>
      </w:r>
      <w:r w:rsidR="00C368E3">
        <w:rPr>
          <w:rFonts w:eastAsia="Calibri" w:cs="Arial"/>
          <w:color w:val="000000"/>
          <w:sz w:val="20"/>
          <w:szCs w:val="20"/>
        </w:rPr>
        <w:t xml:space="preserve"> večinoma že </w:t>
      </w:r>
      <w:r w:rsidR="00BE5119">
        <w:rPr>
          <w:rFonts w:eastAsia="Calibri" w:cs="Arial"/>
          <w:color w:val="000000"/>
          <w:sz w:val="20"/>
          <w:szCs w:val="20"/>
        </w:rPr>
        <w:t xml:space="preserve">izdana v </w:t>
      </w:r>
      <w:r w:rsidR="00C368E3">
        <w:rPr>
          <w:rFonts w:eastAsia="Calibri" w:cs="Arial"/>
          <w:color w:val="000000"/>
          <w:sz w:val="20"/>
          <w:szCs w:val="20"/>
        </w:rPr>
        <w:t>digitaln</w:t>
      </w:r>
      <w:r w:rsidR="00BE5119">
        <w:rPr>
          <w:rFonts w:eastAsia="Calibri" w:cs="Arial"/>
          <w:color w:val="000000"/>
          <w:sz w:val="20"/>
          <w:szCs w:val="20"/>
        </w:rPr>
        <w:t>i</w:t>
      </w:r>
      <w:r w:rsidR="00C368E3">
        <w:rPr>
          <w:rFonts w:eastAsia="Calibri" w:cs="Arial"/>
          <w:color w:val="000000"/>
          <w:sz w:val="20"/>
          <w:szCs w:val="20"/>
        </w:rPr>
        <w:t xml:space="preserve"> </w:t>
      </w:r>
      <w:r w:rsidR="00BE5119">
        <w:rPr>
          <w:rFonts w:eastAsia="Calibri" w:cs="Arial"/>
          <w:color w:val="000000"/>
          <w:sz w:val="20"/>
          <w:szCs w:val="20"/>
        </w:rPr>
        <w:t xml:space="preserve">obliki, tista, ki je bila izvorno izdana v tiskani obliki, pa se postopno </w:t>
      </w:r>
      <w:r w:rsidR="00C368E3">
        <w:rPr>
          <w:rFonts w:eastAsia="Calibri" w:cs="Arial"/>
          <w:color w:val="000000"/>
          <w:sz w:val="20"/>
          <w:szCs w:val="20"/>
        </w:rPr>
        <w:t>digitalizira</w:t>
      </w:r>
      <w:r w:rsidR="00677A68">
        <w:rPr>
          <w:rFonts w:eastAsia="Calibri" w:cs="Arial"/>
          <w:color w:val="000000"/>
          <w:sz w:val="20"/>
          <w:szCs w:val="20"/>
        </w:rPr>
        <w:t xml:space="preserve">. </w:t>
      </w:r>
      <w:r w:rsidR="009F6762">
        <w:rPr>
          <w:rFonts w:eastAsia="Calibri" w:cs="Arial"/>
          <w:color w:val="000000"/>
          <w:sz w:val="20"/>
          <w:szCs w:val="20"/>
        </w:rPr>
        <w:t xml:space="preserve">V tem okviru bo zato služba za zakonodajo preučila, ali in na kakšen način bi bilo možno </w:t>
      </w:r>
      <w:r w:rsidR="00441FF4">
        <w:rPr>
          <w:rFonts w:eastAsia="Calibri" w:cs="Arial"/>
          <w:color w:val="000000"/>
          <w:sz w:val="20"/>
          <w:szCs w:val="20"/>
        </w:rPr>
        <w:t>vsebine PISRS povezati s prosto dostopnimi podatkovnimi zbirkami</w:t>
      </w:r>
      <w:r w:rsidR="00F34B76">
        <w:rPr>
          <w:rFonts w:eastAsia="Calibri" w:cs="Arial"/>
          <w:color w:val="000000"/>
          <w:sz w:val="20"/>
          <w:szCs w:val="20"/>
        </w:rPr>
        <w:t xml:space="preserve"> oziroma repozitoriji</w:t>
      </w:r>
      <w:r w:rsidR="00441FF4">
        <w:rPr>
          <w:rFonts w:eastAsia="Calibri" w:cs="Arial"/>
          <w:color w:val="000000"/>
          <w:sz w:val="20"/>
          <w:szCs w:val="20"/>
        </w:rPr>
        <w:t xml:space="preserve">, </w:t>
      </w:r>
      <w:r w:rsidR="002761B9">
        <w:rPr>
          <w:rFonts w:eastAsia="Calibri" w:cs="Arial"/>
          <w:color w:val="000000"/>
          <w:sz w:val="20"/>
          <w:szCs w:val="20"/>
        </w:rPr>
        <w:t xml:space="preserve">v katerih se nahaja strokovna literatura, </w:t>
      </w:r>
      <w:r w:rsidR="00441FF4">
        <w:rPr>
          <w:rFonts w:eastAsia="Calibri" w:cs="Arial"/>
          <w:color w:val="000000"/>
          <w:sz w:val="20"/>
          <w:szCs w:val="20"/>
        </w:rPr>
        <w:t xml:space="preserve">na primer </w:t>
      </w:r>
      <w:r w:rsidR="002761B9">
        <w:rPr>
          <w:rFonts w:eastAsia="Calibri" w:cs="Arial"/>
          <w:color w:val="000000"/>
          <w:sz w:val="20"/>
          <w:szCs w:val="20"/>
        </w:rPr>
        <w:t xml:space="preserve">z </w:t>
      </w:r>
      <w:r w:rsidR="00441FF4">
        <w:rPr>
          <w:rFonts w:eastAsia="Calibri" w:cs="Arial"/>
          <w:color w:val="000000"/>
          <w:sz w:val="20"/>
          <w:szCs w:val="20"/>
        </w:rPr>
        <w:t xml:space="preserve">Digitalno knjižnico Slovenije (dLib), s katero </w:t>
      </w:r>
      <w:r w:rsidR="00F34B76">
        <w:rPr>
          <w:rFonts w:eastAsia="Calibri" w:cs="Arial"/>
          <w:color w:val="000000"/>
          <w:sz w:val="20"/>
          <w:szCs w:val="20"/>
        </w:rPr>
        <w:t xml:space="preserve">ima služba za zakonodajo </w:t>
      </w:r>
      <w:r w:rsidR="00441FF4">
        <w:rPr>
          <w:rFonts w:eastAsia="Calibri" w:cs="Arial"/>
          <w:color w:val="000000"/>
          <w:sz w:val="20"/>
          <w:szCs w:val="20"/>
        </w:rPr>
        <w:t>sicer že</w:t>
      </w:r>
      <w:r w:rsidR="00F34B76">
        <w:rPr>
          <w:rFonts w:eastAsia="Calibri" w:cs="Arial"/>
          <w:color w:val="000000"/>
          <w:sz w:val="20"/>
          <w:szCs w:val="20"/>
        </w:rPr>
        <w:t xml:space="preserve"> sklenjen dogovor o povezovanju</w:t>
      </w:r>
      <w:r w:rsidR="00441FF4">
        <w:rPr>
          <w:rFonts w:eastAsia="Calibri" w:cs="Arial"/>
          <w:color w:val="000000"/>
          <w:sz w:val="20"/>
          <w:szCs w:val="20"/>
        </w:rPr>
        <w:t xml:space="preserve"> z namenom pridobivanja </w:t>
      </w:r>
      <w:r w:rsidR="00F34B76">
        <w:rPr>
          <w:rFonts w:eastAsia="Calibri" w:cs="Arial"/>
          <w:color w:val="000000"/>
          <w:sz w:val="20"/>
          <w:szCs w:val="20"/>
        </w:rPr>
        <w:t xml:space="preserve">besedil </w:t>
      </w:r>
      <w:r w:rsidR="00441FF4">
        <w:rPr>
          <w:rFonts w:eastAsia="Calibri" w:cs="Arial"/>
          <w:color w:val="000000"/>
          <w:sz w:val="20"/>
          <w:szCs w:val="20"/>
        </w:rPr>
        <w:t xml:space="preserve">predpisov, objavljenih v uradnih listih nekdanje države. </w:t>
      </w:r>
    </w:p>
    <w:p w14:paraId="24162C63" w14:textId="77777777" w:rsidR="00F34B76" w:rsidRDefault="00F34B76" w:rsidP="00677A68">
      <w:pPr>
        <w:overflowPunct/>
        <w:autoSpaceDE/>
        <w:autoSpaceDN/>
        <w:adjustRightInd/>
        <w:spacing w:line="260" w:lineRule="atLeast"/>
        <w:contextualSpacing/>
        <w:textAlignment w:val="auto"/>
        <w:rPr>
          <w:rFonts w:eastAsia="Calibri" w:cs="Arial"/>
          <w:color w:val="000000"/>
          <w:sz w:val="20"/>
          <w:szCs w:val="20"/>
        </w:rPr>
      </w:pPr>
    </w:p>
    <w:p w14:paraId="4735295E" w14:textId="05052A91" w:rsidR="005741B6" w:rsidRDefault="00F34B76" w:rsidP="00677A68">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 xml:space="preserve">Prav tako </w:t>
      </w:r>
      <w:r w:rsidR="00E444ED">
        <w:rPr>
          <w:rFonts w:eastAsia="Calibri" w:cs="Arial"/>
          <w:color w:val="000000"/>
          <w:sz w:val="20"/>
          <w:szCs w:val="20"/>
        </w:rPr>
        <w:t>vlada podpira prizadevanja službe za zakonodajo, da se</w:t>
      </w:r>
      <w:r>
        <w:rPr>
          <w:rFonts w:eastAsia="Calibri" w:cs="Arial"/>
          <w:color w:val="000000"/>
          <w:sz w:val="20"/>
          <w:szCs w:val="20"/>
        </w:rPr>
        <w:t xml:space="preserve"> v okviru nadgradnje PISRS vzpostavi povezav</w:t>
      </w:r>
      <w:r w:rsidR="00E444ED">
        <w:rPr>
          <w:rFonts w:eastAsia="Calibri" w:cs="Arial"/>
          <w:color w:val="000000"/>
          <w:sz w:val="20"/>
          <w:szCs w:val="20"/>
        </w:rPr>
        <w:t>a</w:t>
      </w:r>
      <w:r>
        <w:rPr>
          <w:rFonts w:eastAsia="Calibri" w:cs="Arial"/>
          <w:color w:val="000000"/>
          <w:sz w:val="20"/>
          <w:szCs w:val="20"/>
        </w:rPr>
        <w:t xml:space="preserve"> med predpisi</w:t>
      </w:r>
      <w:r w:rsidR="00E444ED">
        <w:rPr>
          <w:rFonts w:eastAsia="Calibri" w:cs="Arial"/>
          <w:color w:val="000000"/>
          <w:sz w:val="20"/>
          <w:szCs w:val="20"/>
        </w:rPr>
        <w:t>, objavljenimi na PISRS,</w:t>
      </w:r>
      <w:r>
        <w:rPr>
          <w:rFonts w:eastAsia="Calibri" w:cs="Arial"/>
          <w:color w:val="000000"/>
          <w:sz w:val="20"/>
          <w:szCs w:val="20"/>
        </w:rPr>
        <w:t xml:space="preserve"> in vsebinami, objavljenimi na osrednjem mestu državne uprave GOV.SI</w:t>
      </w:r>
      <w:r w:rsidR="005741B6">
        <w:rPr>
          <w:rFonts w:eastAsia="Calibri" w:cs="Arial"/>
          <w:color w:val="000000"/>
          <w:sz w:val="20"/>
          <w:szCs w:val="20"/>
        </w:rPr>
        <w:t>. Portal GOV.SI namreč ponuja številne (tudi pravne) informacije, ki so strukturirane po temah oz</w:t>
      </w:r>
      <w:r w:rsidR="002761B9">
        <w:rPr>
          <w:rFonts w:eastAsia="Calibri" w:cs="Arial"/>
          <w:color w:val="000000"/>
          <w:sz w:val="20"/>
          <w:szCs w:val="20"/>
        </w:rPr>
        <w:t>iroma</w:t>
      </w:r>
      <w:r w:rsidR="005741B6">
        <w:rPr>
          <w:rFonts w:eastAsia="Calibri" w:cs="Arial"/>
          <w:color w:val="000000"/>
          <w:sz w:val="20"/>
          <w:szCs w:val="20"/>
        </w:rPr>
        <w:t xml:space="preserve"> področjih regulacije, zato je praviloma vsaka tema na koncu opremljena še s povezavami do relevantne zakonodaje, ki vodijo na PISRS. </w:t>
      </w:r>
      <w:r w:rsidR="004461D4">
        <w:rPr>
          <w:rFonts w:eastAsia="Calibri" w:cs="Arial"/>
          <w:color w:val="000000"/>
          <w:sz w:val="20"/>
          <w:szCs w:val="20"/>
        </w:rPr>
        <w:t>Ker je torej povezanost</w:t>
      </w:r>
      <w:r w:rsidR="002761B9">
        <w:rPr>
          <w:rFonts w:eastAsia="Calibri" w:cs="Arial"/>
          <w:color w:val="000000"/>
          <w:sz w:val="20"/>
          <w:szCs w:val="20"/>
        </w:rPr>
        <w:t xml:space="preserve"> med sistemoma</w:t>
      </w:r>
      <w:r w:rsidR="004461D4">
        <w:rPr>
          <w:rFonts w:eastAsia="Calibri" w:cs="Arial"/>
          <w:color w:val="000000"/>
          <w:sz w:val="20"/>
          <w:szCs w:val="20"/>
        </w:rPr>
        <w:t xml:space="preserve"> v eno smer že vzpostavljena, bi bilo </w:t>
      </w:r>
      <w:r w:rsidR="005741B6">
        <w:rPr>
          <w:rFonts w:eastAsia="Calibri" w:cs="Arial"/>
          <w:color w:val="000000"/>
          <w:sz w:val="20"/>
          <w:szCs w:val="20"/>
        </w:rPr>
        <w:t xml:space="preserve">miselno </w:t>
      </w:r>
      <w:r w:rsidR="004461D4">
        <w:rPr>
          <w:rFonts w:eastAsia="Calibri" w:cs="Arial"/>
          <w:color w:val="000000"/>
          <w:sz w:val="20"/>
          <w:szCs w:val="20"/>
        </w:rPr>
        <w:t>udejanjiti še</w:t>
      </w:r>
      <w:r w:rsidR="005741B6">
        <w:rPr>
          <w:rFonts w:eastAsia="Calibri" w:cs="Arial"/>
          <w:color w:val="000000"/>
          <w:sz w:val="20"/>
          <w:szCs w:val="20"/>
        </w:rPr>
        <w:t xml:space="preserve"> povratno zanko, da bi uporabniki prišli do vsebin</w:t>
      </w:r>
      <w:r w:rsidR="002761B9">
        <w:rPr>
          <w:rFonts w:eastAsia="Calibri" w:cs="Arial"/>
          <w:color w:val="000000"/>
          <w:sz w:val="20"/>
          <w:szCs w:val="20"/>
        </w:rPr>
        <w:t xml:space="preserve"> na GOV.SI</w:t>
      </w:r>
      <w:r w:rsidR="005741B6">
        <w:rPr>
          <w:rFonts w:eastAsia="Calibri" w:cs="Arial"/>
          <w:color w:val="000000"/>
          <w:sz w:val="20"/>
          <w:szCs w:val="20"/>
        </w:rPr>
        <w:t xml:space="preserve"> tudi po drugi poti, torej </w:t>
      </w:r>
      <w:r w:rsidR="002761B9">
        <w:rPr>
          <w:rFonts w:eastAsia="Calibri" w:cs="Arial"/>
          <w:color w:val="000000"/>
          <w:sz w:val="20"/>
          <w:szCs w:val="20"/>
        </w:rPr>
        <w:t xml:space="preserve">s posamične zakonodaje, dostopne na PISRS, </w:t>
      </w:r>
      <w:r w:rsidR="005741B6">
        <w:rPr>
          <w:rFonts w:eastAsia="Calibri" w:cs="Arial"/>
          <w:color w:val="000000"/>
          <w:sz w:val="20"/>
          <w:szCs w:val="20"/>
        </w:rPr>
        <w:t xml:space="preserve">na </w:t>
      </w:r>
      <w:r w:rsidR="004461D4">
        <w:rPr>
          <w:rFonts w:eastAsia="Calibri" w:cs="Arial"/>
          <w:color w:val="000000"/>
          <w:sz w:val="20"/>
          <w:szCs w:val="20"/>
        </w:rPr>
        <w:t xml:space="preserve">konkretno </w:t>
      </w:r>
      <w:r w:rsidR="005741B6">
        <w:rPr>
          <w:rFonts w:eastAsia="Calibri" w:cs="Arial"/>
          <w:color w:val="000000"/>
          <w:sz w:val="20"/>
          <w:szCs w:val="20"/>
        </w:rPr>
        <w:t xml:space="preserve">temo, ki je </w:t>
      </w:r>
      <w:r w:rsidR="002761B9">
        <w:rPr>
          <w:rFonts w:eastAsia="Calibri" w:cs="Arial"/>
          <w:color w:val="000000"/>
          <w:sz w:val="20"/>
          <w:szCs w:val="20"/>
        </w:rPr>
        <w:t>s to</w:t>
      </w:r>
      <w:r w:rsidR="005741B6">
        <w:rPr>
          <w:rFonts w:eastAsia="Calibri" w:cs="Arial"/>
          <w:color w:val="000000"/>
          <w:sz w:val="20"/>
          <w:szCs w:val="20"/>
        </w:rPr>
        <w:t xml:space="preserve"> zadevno zakonodajo</w:t>
      </w:r>
      <w:r w:rsidR="002761B9">
        <w:rPr>
          <w:rFonts w:eastAsia="Calibri" w:cs="Arial"/>
          <w:color w:val="000000"/>
          <w:sz w:val="20"/>
          <w:szCs w:val="20"/>
        </w:rPr>
        <w:t xml:space="preserve"> že povezana</w:t>
      </w:r>
      <w:r w:rsidR="005741B6">
        <w:rPr>
          <w:rFonts w:eastAsia="Calibri" w:cs="Arial"/>
          <w:color w:val="000000"/>
          <w:sz w:val="20"/>
          <w:szCs w:val="20"/>
        </w:rPr>
        <w:t xml:space="preserve">. </w:t>
      </w:r>
    </w:p>
    <w:p w14:paraId="32B6FCBD" w14:textId="77777777" w:rsidR="005741B6" w:rsidRDefault="005741B6" w:rsidP="00677A68">
      <w:pPr>
        <w:overflowPunct/>
        <w:autoSpaceDE/>
        <w:autoSpaceDN/>
        <w:adjustRightInd/>
        <w:spacing w:line="260" w:lineRule="atLeast"/>
        <w:contextualSpacing/>
        <w:textAlignment w:val="auto"/>
        <w:rPr>
          <w:rFonts w:eastAsia="Calibri" w:cs="Arial"/>
          <w:color w:val="000000"/>
          <w:sz w:val="20"/>
          <w:szCs w:val="20"/>
        </w:rPr>
      </w:pPr>
    </w:p>
    <w:p w14:paraId="151C31E9" w14:textId="310D9B8A" w:rsidR="00F34B76" w:rsidRDefault="005741B6" w:rsidP="00677A68">
      <w:pPr>
        <w:overflowPunct/>
        <w:autoSpaceDE/>
        <w:autoSpaceDN/>
        <w:adjustRightInd/>
        <w:spacing w:line="260" w:lineRule="atLeast"/>
        <w:contextualSpacing/>
        <w:textAlignment w:val="auto"/>
        <w:rPr>
          <w:rFonts w:eastAsia="Calibri" w:cs="Arial"/>
          <w:color w:val="000000"/>
          <w:sz w:val="20"/>
          <w:szCs w:val="20"/>
        </w:rPr>
      </w:pPr>
      <w:r w:rsidRPr="004461D4">
        <w:rPr>
          <w:rFonts w:eastAsia="Calibri" w:cs="Arial"/>
          <w:color w:val="000000"/>
          <w:sz w:val="20"/>
          <w:szCs w:val="20"/>
        </w:rPr>
        <w:t xml:space="preserve">Ob zgoraj navedenem </w:t>
      </w:r>
      <w:r w:rsidR="00E444ED">
        <w:rPr>
          <w:rFonts w:eastAsia="Calibri" w:cs="Arial"/>
          <w:color w:val="000000"/>
          <w:sz w:val="20"/>
          <w:szCs w:val="20"/>
        </w:rPr>
        <w:t>vlada navaja</w:t>
      </w:r>
      <w:r w:rsidR="004461D4" w:rsidRPr="004461D4">
        <w:rPr>
          <w:rFonts w:eastAsia="Calibri" w:cs="Arial"/>
          <w:color w:val="000000"/>
          <w:sz w:val="20"/>
          <w:szCs w:val="20"/>
        </w:rPr>
        <w:t>, da je v teku analiza na področju priprave, objave in dostopnosti publikacij</w:t>
      </w:r>
      <w:r w:rsidR="004461D4" w:rsidRPr="002761B9">
        <w:rPr>
          <w:rFonts w:eastAsia="Calibri" w:cs="Arial"/>
          <w:color w:val="000000"/>
          <w:sz w:val="20"/>
          <w:szCs w:val="20"/>
          <w:vertAlign w:val="superscript"/>
        </w:rPr>
        <w:footnoteReference w:id="1"/>
      </w:r>
      <w:r w:rsidR="004461D4" w:rsidRPr="004461D4">
        <w:rPr>
          <w:rFonts w:eastAsia="Calibri" w:cs="Arial"/>
          <w:color w:val="000000"/>
          <w:sz w:val="20"/>
          <w:szCs w:val="20"/>
        </w:rPr>
        <w:t>, ki jih izdajajo oziroma zalagajo organi državne uprave,</w:t>
      </w:r>
      <w:r w:rsidR="004461D4">
        <w:rPr>
          <w:rFonts w:eastAsia="Calibri" w:cs="Arial"/>
          <w:color w:val="000000"/>
          <w:sz w:val="20"/>
          <w:szCs w:val="20"/>
        </w:rPr>
        <w:t xml:space="preserve"> katere n</w:t>
      </w:r>
      <w:r w:rsidR="004461D4" w:rsidRPr="004461D4">
        <w:rPr>
          <w:rFonts w:eastAsia="Calibri" w:cs="Arial"/>
          <w:color w:val="000000"/>
          <w:sz w:val="20"/>
          <w:szCs w:val="20"/>
        </w:rPr>
        <w:t>amen je pridobiti celovito sliko o praksi izdajanja oziroma zalaganja publikacij v državni upravi</w:t>
      </w:r>
      <w:r w:rsidR="002761B9">
        <w:rPr>
          <w:rFonts w:eastAsia="Calibri" w:cs="Arial"/>
          <w:color w:val="000000"/>
          <w:sz w:val="20"/>
          <w:szCs w:val="20"/>
        </w:rPr>
        <w:t xml:space="preserve">. </w:t>
      </w:r>
      <w:r w:rsidR="00E444ED">
        <w:rPr>
          <w:rFonts w:eastAsia="Calibri" w:cs="Arial"/>
          <w:color w:val="000000"/>
          <w:sz w:val="20"/>
          <w:szCs w:val="20"/>
        </w:rPr>
        <w:t>Ugotavlja se</w:t>
      </w:r>
      <w:r w:rsidR="004461D4" w:rsidRPr="004461D4">
        <w:rPr>
          <w:rFonts w:eastAsia="Calibri" w:cs="Arial"/>
          <w:color w:val="000000"/>
          <w:sz w:val="20"/>
          <w:szCs w:val="20"/>
        </w:rPr>
        <w:t xml:space="preserve">, da je ta </w:t>
      </w:r>
      <w:r w:rsidR="002761B9">
        <w:rPr>
          <w:rFonts w:eastAsia="Calibri" w:cs="Arial"/>
          <w:color w:val="000000"/>
          <w:sz w:val="20"/>
          <w:szCs w:val="20"/>
        </w:rPr>
        <w:t xml:space="preserve">praksa </w:t>
      </w:r>
      <w:r w:rsidR="004461D4" w:rsidRPr="004461D4">
        <w:rPr>
          <w:rFonts w:eastAsia="Calibri" w:cs="Arial"/>
          <w:color w:val="000000"/>
          <w:sz w:val="20"/>
          <w:szCs w:val="20"/>
        </w:rPr>
        <w:t>trenutno zelo raznolika</w:t>
      </w:r>
      <w:r w:rsidR="004160A4">
        <w:rPr>
          <w:rFonts w:eastAsia="Calibri" w:cs="Arial"/>
          <w:color w:val="000000"/>
          <w:sz w:val="20"/>
          <w:szCs w:val="20"/>
        </w:rPr>
        <w:t>, in ocenjuje</w:t>
      </w:r>
      <w:r w:rsidR="004461D4" w:rsidRPr="004461D4">
        <w:rPr>
          <w:rFonts w:eastAsia="Calibri" w:cs="Arial"/>
          <w:color w:val="000000"/>
          <w:sz w:val="20"/>
          <w:szCs w:val="20"/>
        </w:rPr>
        <w:t xml:space="preserve">, da bi poenotenje načina priprave, objave in dostopnosti publikacij, na primer po vzoru </w:t>
      </w:r>
      <w:r w:rsidR="005048D2">
        <w:rPr>
          <w:rFonts w:eastAsia="Calibri" w:cs="Arial"/>
          <w:color w:val="000000"/>
          <w:sz w:val="20"/>
          <w:szCs w:val="20"/>
        </w:rPr>
        <w:t>EU</w:t>
      </w:r>
      <w:r w:rsidR="004461D4" w:rsidRPr="004461D4">
        <w:rPr>
          <w:rFonts w:eastAsia="Calibri" w:cs="Arial"/>
          <w:color w:val="000000"/>
          <w:sz w:val="20"/>
          <w:szCs w:val="20"/>
        </w:rPr>
        <w:t xml:space="preserve">, kjer je Urad za publikacije Evropske unije uradni ponudnik založniških storitev za institucije, organe in agencije </w:t>
      </w:r>
      <w:r w:rsidR="005048D2">
        <w:rPr>
          <w:rFonts w:eastAsia="Calibri" w:cs="Arial"/>
          <w:color w:val="000000"/>
          <w:sz w:val="20"/>
          <w:szCs w:val="20"/>
        </w:rPr>
        <w:t>EU</w:t>
      </w:r>
      <w:r w:rsidR="004461D4" w:rsidRPr="004461D4">
        <w:rPr>
          <w:rFonts w:eastAsia="Calibri" w:cs="Arial"/>
          <w:color w:val="000000"/>
          <w:sz w:val="20"/>
          <w:szCs w:val="20"/>
        </w:rPr>
        <w:t xml:space="preserve">, prispevalo k povečanju gospodarnosti in učinkovitosti porabe proračunskih sredstev, k zagotavljanju enake kakovosti in cene storitve za vse organe, k večji dosegljivosti publikacij za strokovno in splošno javnost ter navsezadnje k večji prepoznavnosti publikacij in promociji države. </w:t>
      </w:r>
      <w:r w:rsidR="005048D2">
        <w:rPr>
          <w:rFonts w:eastAsia="Calibri" w:cs="Arial"/>
          <w:color w:val="000000"/>
          <w:sz w:val="20"/>
          <w:szCs w:val="20"/>
        </w:rPr>
        <w:t xml:space="preserve">Uveljavitev takega koncepta, ki bi med drugim vseboval vzpostavitev enotnega spletnega mesta, na katerem bi bile take publikacije prosto dostopne, ter ustrezno kategorizacijo po </w:t>
      </w:r>
      <w:r w:rsidR="005048D2">
        <w:rPr>
          <w:rFonts w:eastAsia="Calibri" w:cs="Arial"/>
          <w:color w:val="000000"/>
          <w:sz w:val="20"/>
          <w:szCs w:val="20"/>
        </w:rPr>
        <w:lastRenderedPageBreak/>
        <w:t xml:space="preserve">temah oziroma ključnih besedah, </w:t>
      </w:r>
      <w:r w:rsidRPr="005048D2">
        <w:rPr>
          <w:rFonts w:eastAsia="Calibri" w:cs="Arial"/>
          <w:color w:val="000000"/>
          <w:sz w:val="20"/>
          <w:szCs w:val="20"/>
        </w:rPr>
        <w:t>bi prav tako bistveno olajšal</w:t>
      </w:r>
      <w:r w:rsidR="009A5764">
        <w:rPr>
          <w:rFonts w:eastAsia="Calibri" w:cs="Arial"/>
          <w:color w:val="000000"/>
          <w:sz w:val="20"/>
          <w:szCs w:val="20"/>
        </w:rPr>
        <w:t>a</w:t>
      </w:r>
      <w:r w:rsidRPr="005048D2">
        <w:rPr>
          <w:rFonts w:eastAsia="Calibri" w:cs="Arial"/>
          <w:color w:val="000000"/>
          <w:sz w:val="20"/>
          <w:szCs w:val="20"/>
        </w:rPr>
        <w:t xml:space="preserve"> </w:t>
      </w:r>
      <w:r w:rsidR="009A5764">
        <w:rPr>
          <w:rFonts w:eastAsia="Calibri" w:cs="Arial"/>
          <w:color w:val="000000"/>
          <w:sz w:val="20"/>
          <w:szCs w:val="20"/>
        </w:rPr>
        <w:t>uvedbo dodatnega integracijskega vira, ki bi oplemenitil vsebine PISRS.</w:t>
      </w:r>
    </w:p>
    <w:p w14:paraId="4D924EA5" w14:textId="77777777" w:rsidR="004461D4" w:rsidRDefault="004461D4" w:rsidP="00677A68">
      <w:pPr>
        <w:overflowPunct/>
        <w:autoSpaceDE/>
        <w:autoSpaceDN/>
        <w:adjustRightInd/>
        <w:spacing w:line="260" w:lineRule="atLeast"/>
        <w:contextualSpacing/>
        <w:textAlignment w:val="auto"/>
        <w:rPr>
          <w:rFonts w:eastAsia="Calibri" w:cs="Arial"/>
          <w:color w:val="000000"/>
          <w:sz w:val="20"/>
          <w:szCs w:val="20"/>
        </w:rPr>
      </w:pPr>
    </w:p>
    <w:p w14:paraId="0C438F41" w14:textId="1075372E" w:rsidR="001119E5" w:rsidRDefault="009A5764" w:rsidP="00677A68">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Ker</w:t>
      </w:r>
      <w:r w:rsidR="001119E5">
        <w:rPr>
          <w:rFonts w:eastAsia="Calibri" w:cs="Arial"/>
          <w:color w:val="000000"/>
          <w:sz w:val="20"/>
          <w:szCs w:val="20"/>
        </w:rPr>
        <w:t xml:space="preserve"> </w:t>
      </w:r>
      <w:r>
        <w:rPr>
          <w:rFonts w:eastAsia="Calibri" w:cs="Arial"/>
          <w:color w:val="000000"/>
          <w:sz w:val="20"/>
          <w:szCs w:val="20"/>
        </w:rPr>
        <w:t xml:space="preserve">je </w:t>
      </w:r>
      <w:r w:rsidR="002761B9">
        <w:rPr>
          <w:rFonts w:eastAsia="Calibri" w:cs="Arial"/>
          <w:color w:val="000000"/>
          <w:sz w:val="20"/>
          <w:szCs w:val="20"/>
        </w:rPr>
        <w:t xml:space="preserve">treba </w:t>
      </w:r>
      <w:r w:rsidR="0045659D">
        <w:rPr>
          <w:rFonts w:eastAsia="Calibri" w:cs="Arial"/>
          <w:color w:val="000000"/>
          <w:sz w:val="20"/>
          <w:szCs w:val="20"/>
        </w:rPr>
        <w:t xml:space="preserve">pri </w:t>
      </w:r>
      <w:r>
        <w:rPr>
          <w:rFonts w:eastAsia="Calibri" w:cs="Arial"/>
          <w:color w:val="000000"/>
          <w:sz w:val="20"/>
          <w:szCs w:val="20"/>
        </w:rPr>
        <w:t>vsakršn</w:t>
      </w:r>
      <w:r w:rsidR="0045659D">
        <w:rPr>
          <w:rFonts w:eastAsia="Calibri" w:cs="Arial"/>
          <w:color w:val="000000"/>
          <w:sz w:val="20"/>
          <w:szCs w:val="20"/>
        </w:rPr>
        <w:t>i</w:t>
      </w:r>
      <w:r w:rsidR="001119E5">
        <w:rPr>
          <w:rFonts w:eastAsia="Calibri" w:cs="Arial"/>
          <w:color w:val="000000"/>
          <w:sz w:val="20"/>
          <w:szCs w:val="20"/>
        </w:rPr>
        <w:t xml:space="preserve"> nadgradnj</w:t>
      </w:r>
      <w:r w:rsidR="0045659D">
        <w:rPr>
          <w:rFonts w:eastAsia="Calibri" w:cs="Arial"/>
          <w:color w:val="000000"/>
          <w:sz w:val="20"/>
          <w:szCs w:val="20"/>
        </w:rPr>
        <w:t>i</w:t>
      </w:r>
      <w:r>
        <w:rPr>
          <w:rFonts w:eastAsia="Calibri" w:cs="Arial"/>
          <w:color w:val="000000"/>
          <w:sz w:val="20"/>
          <w:szCs w:val="20"/>
        </w:rPr>
        <w:t xml:space="preserve">, še posebej pa </w:t>
      </w:r>
      <w:r w:rsidR="0045659D">
        <w:rPr>
          <w:rFonts w:eastAsia="Calibri" w:cs="Arial"/>
          <w:color w:val="000000"/>
          <w:sz w:val="20"/>
          <w:szCs w:val="20"/>
        </w:rPr>
        <w:t xml:space="preserve">pri </w:t>
      </w:r>
      <w:r>
        <w:rPr>
          <w:rFonts w:eastAsia="Calibri" w:cs="Arial"/>
          <w:color w:val="000000"/>
          <w:sz w:val="20"/>
          <w:szCs w:val="20"/>
        </w:rPr>
        <w:t>nadgradnj</w:t>
      </w:r>
      <w:r w:rsidR="0045659D">
        <w:rPr>
          <w:rFonts w:eastAsia="Calibri" w:cs="Arial"/>
          <w:color w:val="000000"/>
          <w:sz w:val="20"/>
          <w:szCs w:val="20"/>
        </w:rPr>
        <w:t>ah</w:t>
      </w:r>
      <w:r>
        <w:rPr>
          <w:rFonts w:eastAsia="Calibri" w:cs="Arial"/>
          <w:color w:val="000000"/>
          <w:sz w:val="20"/>
          <w:szCs w:val="20"/>
        </w:rPr>
        <w:t>, ki vključuje</w:t>
      </w:r>
      <w:r w:rsidR="0045659D">
        <w:rPr>
          <w:rFonts w:eastAsia="Calibri" w:cs="Arial"/>
          <w:color w:val="000000"/>
          <w:sz w:val="20"/>
          <w:szCs w:val="20"/>
        </w:rPr>
        <w:t>jo</w:t>
      </w:r>
      <w:r>
        <w:rPr>
          <w:rFonts w:eastAsia="Calibri" w:cs="Arial"/>
          <w:color w:val="000000"/>
          <w:sz w:val="20"/>
          <w:szCs w:val="20"/>
        </w:rPr>
        <w:t xml:space="preserve"> konceptualne in </w:t>
      </w:r>
      <w:r w:rsidR="0045659D">
        <w:rPr>
          <w:rFonts w:eastAsia="Calibri" w:cs="Arial"/>
          <w:color w:val="000000"/>
          <w:sz w:val="20"/>
          <w:szCs w:val="20"/>
        </w:rPr>
        <w:t>normativne</w:t>
      </w:r>
      <w:r>
        <w:rPr>
          <w:rFonts w:eastAsia="Calibri" w:cs="Arial"/>
          <w:color w:val="000000"/>
          <w:sz w:val="20"/>
          <w:szCs w:val="20"/>
        </w:rPr>
        <w:t xml:space="preserve"> spremembe</w:t>
      </w:r>
      <w:r w:rsidR="0045659D">
        <w:rPr>
          <w:rFonts w:eastAsia="Calibri" w:cs="Arial"/>
          <w:color w:val="000000"/>
          <w:sz w:val="20"/>
          <w:szCs w:val="20"/>
        </w:rPr>
        <w:t xml:space="preserve"> ter angažiranost različnih akterjev, upoštevati razpoložljivost finančnih, kadrovskih in materialnih virov ter dinamiko uvajanja vseh potrebnih sprememb, </w:t>
      </w:r>
      <w:r w:rsidR="004160A4">
        <w:rPr>
          <w:rFonts w:eastAsia="Calibri" w:cs="Arial"/>
          <w:color w:val="000000"/>
          <w:sz w:val="20"/>
          <w:szCs w:val="20"/>
        </w:rPr>
        <w:t xml:space="preserve">vlada </w:t>
      </w:r>
      <w:r w:rsidR="0045659D">
        <w:rPr>
          <w:rFonts w:eastAsia="Calibri" w:cs="Arial"/>
          <w:color w:val="000000"/>
          <w:sz w:val="20"/>
          <w:szCs w:val="20"/>
        </w:rPr>
        <w:t>težko napove, kdaj bodo zgoraj omenjeni načrti udejanjeni. V vsakem primeru je v interesu vlade, da se PISRS kot edini brezplačni državni pravno-informacijski sistem še naprej razvija in nadgrajuje v skladu z uporabniškimi, tehnološkimi</w:t>
      </w:r>
      <w:r w:rsidR="00B250A5">
        <w:rPr>
          <w:rFonts w:eastAsia="Calibri" w:cs="Arial"/>
          <w:color w:val="000000"/>
          <w:sz w:val="20"/>
          <w:szCs w:val="20"/>
        </w:rPr>
        <w:t>,</w:t>
      </w:r>
      <w:r w:rsidR="0045659D">
        <w:rPr>
          <w:rFonts w:eastAsia="Calibri" w:cs="Arial"/>
          <w:color w:val="000000"/>
          <w:sz w:val="20"/>
          <w:szCs w:val="20"/>
        </w:rPr>
        <w:t xml:space="preserve"> varnostnimi </w:t>
      </w:r>
      <w:r w:rsidR="00B250A5">
        <w:rPr>
          <w:rFonts w:eastAsia="Calibri" w:cs="Arial"/>
          <w:color w:val="000000"/>
          <w:sz w:val="20"/>
          <w:szCs w:val="20"/>
        </w:rPr>
        <w:t xml:space="preserve">in drugimi </w:t>
      </w:r>
      <w:r w:rsidR="0045659D">
        <w:rPr>
          <w:rFonts w:eastAsia="Calibri" w:cs="Arial"/>
          <w:color w:val="000000"/>
          <w:sz w:val="20"/>
          <w:szCs w:val="20"/>
        </w:rPr>
        <w:t>trendi</w:t>
      </w:r>
      <w:r w:rsidR="00B250A5">
        <w:rPr>
          <w:rFonts w:eastAsia="Calibri" w:cs="Arial"/>
          <w:color w:val="000000"/>
          <w:sz w:val="20"/>
          <w:szCs w:val="20"/>
        </w:rPr>
        <w:t xml:space="preserve"> na področju zagotavljanja in uporabe spletnih vsebin. Le s takim pristopom</w:t>
      </w:r>
      <w:r w:rsidR="004160A4">
        <w:rPr>
          <w:rFonts w:eastAsia="Calibri" w:cs="Arial"/>
          <w:color w:val="000000"/>
          <w:sz w:val="20"/>
          <w:szCs w:val="20"/>
        </w:rPr>
        <w:t xml:space="preserve"> je mogoče</w:t>
      </w:r>
      <w:r w:rsidR="00B250A5">
        <w:rPr>
          <w:rFonts w:eastAsia="Calibri" w:cs="Arial"/>
          <w:color w:val="000000"/>
          <w:sz w:val="20"/>
          <w:szCs w:val="20"/>
        </w:rPr>
        <w:t xml:space="preserve"> </w:t>
      </w:r>
      <w:r w:rsidR="004160A4">
        <w:rPr>
          <w:rFonts w:eastAsia="Calibri" w:cs="Arial"/>
          <w:color w:val="000000"/>
          <w:sz w:val="20"/>
          <w:szCs w:val="20"/>
        </w:rPr>
        <w:t>zagotoviti</w:t>
      </w:r>
      <w:r w:rsidR="00B250A5">
        <w:rPr>
          <w:rFonts w:eastAsia="Calibri" w:cs="Arial"/>
          <w:color w:val="000000"/>
          <w:sz w:val="20"/>
          <w:szCs w:val="20"/>
        </w:rPr>
        <w:t>, da so</w:t>
      </w:r>
      <w:r w:rsidR="00B250A5" w:rsidRPr="00B250A5">
        <w:rPr>
          <w:rFonts w:eastAsia="Calibri" w:cs="Arial"/>
          <w:color w:val="000000"/>
          <w:sz w:val="20"/>
          <w:szCs w:val="20"/>
        </w:rPr>
        <w:t xml:space="preserve"> </w:t>
      </w:r>
      <w:r w:rsidR="00B250A5" w:rsidRPr="0045659D">
        <w:rPr>
          <w:rFonts w:eastAsia="Calibri" w:cs="Arial"/>
          <w:color w:val="000000"/>
          <w:sz w:val="20"/>
          <w:szCs w:val="20"/>
        </w:rPr>
        <w:t xml:space="preserve">informacije o slovenskem pravnem </w:t>
      </w:r>
      <w:r w:rsidR="00B250A5">
        <w:rPr>
          <w:rFonts w:eastAsia="Calibri" w:cs="Arial"/>
          <w:color w:val="000000"/>
          <w:sz w:val="20"/>
          <w:szCs w:val="20"/>
        </w:rPr>
        <w:t xml:space="preserve">redu ne samo </w:t>
      </w:r>
      <w:r w:rsidR="00B250A5" w:rsidRPr="0045659D">
        <w:rPr>
          <w:rFonts w:eastAsia="Calibri" w:cs="Arial"/>
          <w:color w:val="000000"/>
          <w:sz w:val="20"/>
          <w:szCs w:val="20"/>
        </w:rPr>
        <w:t>zanesljive in ažurne</w:t>
      </w:r>
      <w:r w:rsidR="00B250A5">
        <w:rPr>
          <w:rFonts w:eastAsia="Calibri" w:cs="Arial"/>
          <w:color w:val="000000"/>
          <w:sz w:val="20"/>
          <w:szCs w:val="20"/>
        </w:rPr>
        <w:t xml:space="preserve">, temveč tudi obogatene z relevantnimi naveznimi informacijami in dokumenti iz na novo razpoložljivih in priključenih </w:t>
      </w:r>
      <w:r w:rsidR="00B250A5" w:rsidRPr="0045659D">
        <w:rPr>
          <w:rFonts w:eastAsia="Calibri" w:cs="Arial"/>
          <w:color w:val="000000"/>
          <w:sz w:val="20"/>
          <w:szCs w:val="20"/>
        </w:rPr>
        <w:t>virov</w:t>
      </w:r>
      <w:r w:rsidR="00B250A5">
        <w:rPr>
          <w:rFonts w:eastAsia="Calibri" w:cs="Arial"/>
          <w:color w:val="000000"/>
          <w:sz w:val="20"/>
          <w:szCs w:val="20"/>
        </w:rPr>
        <w:t xml:space="preserve">, ter da so javnosti na voljo </w:t>
      </w:r>
      <w:r w:rsidR="0045659D" w:rsidRPr="0045659D">
        <w:rPr>
          <w:rFonts w:eastAsia="Calibri" w:cs="Arial"/>
          <w:color w:val="000000"/>
          <w:sz w:val="20"/>
          <w:szCs w:val="20"/>
        </w:rPr>
        <w:t xml:space="preserve">kakovostne storitve za njihovo </w:t>
      </w:r>
      <w:r w:rsidR="00E45230">
        <w:rPr>
          <w:rFonts w:eastAsia="Calibri" w:cs="Arial"/>
          <w:color w:val="000000"/>
          <w:sz w:val="20"/>
          <w:szCs w:val="20"/>
        </w:rPr>
        <w:t>enostavno</w:t>
      </w:r>
      <w:r w:rsidR="0045659D" w:rsidRPr="0045659D">
        <w:rPr>
          <w:rFonts w:eastAsia="Calibri" w:cs="Arial"/>
          <w:color w:val="000000"/>
          <w:sz w:val="20"/>
          <w:szCs w:val="20"/>
        </w:rPr>
        <w:t xml:space="preserve"> iskanje, spremljanje in uporabo</w:t>
      </w:r>
      <w:r w:rsidR="00E45230">
        <w:rPr>
          <w:rFonts w:eastAsia="Calibri" w:cs="Arial"/>
          <w:color w:val="000000"/>
          <w:sz w:val="20"/>
          <w:szCs w:val="20"/>
        </w:rPr>
        <w:t xml:space="preserve">. </w:t>
      </w:r>
    </w:p>
    <w:p w14:paraId="1BBA16BA" w14:textId="77777777" w:rsidR="00E45230" w:rsidRPr="00C368E3" w:rsidRDefault="00E45230" w:rsidP="00677A68">
      <w:pPr>
        <w:overflowPunct/>
        <w:autoSpaceDE/>
        <w:autoSpaceDN/>
        <w:adjustRightInd/>
        <w:spacing w:line="260" w:lineRule="atLeast"/>
        <w:contextualSpacing/>
        <w:textAlignment w:val="auto"/>
        <w:rPr>
          <w:rFonts w:eastAsia="Calibri" w:cs="Arial"/>
          <w:color w:val="000000"/>
          <w:sz w:val="20"/>
          <w:szCs w:val="20"/>
        </w:rPr>
      </w:pPr>
    </w:p>
    <w:p w14:paraId="77B00E24" w14:textId="6BFE5879" w:rsidR="001119E5" w:rsidRPr="00081F50" w:rsidRDefault="001119E5" w:rsidP="001119E5">
      <w:pPr>
        <w:overflowPunct/>
        <w:autoSpaceDE/>
        <w:autoSpaceDN/>
        <w:adjustRightInd/>
        <w:spacing w:line="260" w:lineRule="atLeast"/>
        <w:contextualSpacing/>
        <w:textAlignment w:val="auto"/>
        <w:rPr>
          <w:rFonts w:cs="Arial"/>
          <w:i/>
          <w:iCs/>
          <w:sz w:val="20"/>
          <w:szCs w:val="20"/>
          <w:u w:val="single"/>
        </w:rPr>
      </w:pPr>
      <w:r w:rsidRPr="00081F50">
        <w:rPr>
          <w:rFonts w:cs="Arial"/>
          <w:i/>
          <w:iCs/>
          <w:sz w:val="20"/>
          <w:szCs w:val="20"/>
          <w:u w:val="single"/>
        </w:rPr>
        <w:t xml:space="preserve">K predlogu pod </w:t>
      </w:r>
      <w:r w:rsidR="004461D4" w:rsidRPr="00081F50">
        <w:rPr>
          <w:rFonts w:cs="Arial"/>
          <w:i/>
          <w:iCs/>
          <w:sz w:val="20"/>
          <w:szCs w:val="20"/>
          <w:u w:val="single"/>
        </w:rPr>
        <w:t>3</w:t>
      </w:r>
      <w:r w:rsidRPr="00081F50">
        <w:rPr>
          <w:rFonts w:cs="Arial"/>
          <w:i/>
          <w:iCs/>
          <w:sz w:val="20"/>
          <w:szCs w:val="20"/>
          <w:u w:val="single"/>
        </w:rPr>
        <w:t xml:space="preserve">. točko </w:t>
      </w:r>
    </w:p>
    <w:p w14:paraId="59267176" w14:textId="77777777" w:rsidR="00E50348" w:rsidRDefault="00E50348" w:rsidP="00151784">
      <w:pPr>
        <w:overflowPunct/>
        <w:autoSpaceDE/>
        <w:autoSpaceDN/>
        <w:adjustRightInd/>
        <w:spacing w:line="260" w:lineRule="atLeast"/>
        <w:contextualSpacing/>
        <w:textAlignment w:val="auto"/>
        <w:rPr>
          <w:rFonts w:eastAsia="Calibri" w:cs="Arial"/>
          <w:color w:val="000000"/>
          <w:sz w:val="20"/>
          <w:szCs w:val="20"/>
        </w:rPr>
      </w:pPr>
    </w:p>
    <w:p w14:paraId="4959A48A" w14:textId="085A5EEE" w:rsidR="002761B9" w:rsidRDefault="00E45230" w:rsidP="007D3B6F">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 xml:space="preserve">V zvezi </w:t>
      </w:r>
      <w:r w:rsidR="00670A05">
        <w:rPr>
          <w:rFonts w:eastAsia="Calibri" w:cs="Arial"/>
          <w:color w:val="000000"/>
          <w:sz w:val="20"/>
          <w:szCs w:val="20"/>
        </w:rPr>
        <w:t xml:space="preserve">s preučitvijo </w:t>
      </w:r>
      <w:r w:rsidRPr="00DD2FC1">
        <w:rPr>
          <w:rFonts w:eastAsia="Calibri" w:cs="Arial"/>
          <w:color w:val="000000"/>
          <w:sz w:val="20"/>
          <w:szCs w:val="20"/>
        </w:rPr>
        <w:t>možnost</w:t>
      </w:r>
      <w:r w:rsidR="00670A05">
        <w:rPr>
          <w:rFonts w:eastAsia="Calibri" w:cs="Arial"/>
          <w:color w:val="000000"/>
          <w:sz w:val="20"/>
          <w:szCs w:val="20"/>
        </w:rPr>
        <w:t>i</w:t>
      </w:r>
      <w:r w:rsidRPr="00DD2FC1">
        <w:rPr>
          <w:rFonts w:eastAsia="Calibri" w:cs="Arial"/>
          <w:color w:val="000000"/>
          <w:sz w:val="20"/>
          <w:szCs w:val="20"/>
        </w:rPr>
        <w:t>, da se z ustrezno</w:t>
      </w:r>
      <w:r>
        <w:rPr>
          <w:rFonts w:eastAsia="Calibri" w:cs="Arial"/>
          <w:color w:val="000000"/>
          <w:sz w:val="20"/>
          <w:szCs w:val="20"/>
        </w:rPr>
        <w:t xml:space="preserve"> </w:t>
      </w:r>
      <w:r w:rsidRPr="00DD2FC1">
        <w:rPr>
          <w:rFonts w:eastAsia="Calibri" w:cs="Arial"/>
          <w:color w:val="000000"/>
          <w:sz w:val="20"/>
          <w:szCs w:val="20"/>
        </w:rPr>
        <w:t>zakonsko ureditvijo kateri od primernih institucij določi pristojnost oz. naloga ter nameni sredstva</w:t>
      </w:r>
      <w:r>
        <w:rPr>
          <w:rFonts w:eastAsia="Calibri" w:cs="Arial"/>
          <w:color w:val="000000"/>
          <w:sz w:val="20"/>
          <w:szCs w:val="20"/>
        </w:rPr>
        <w:t xml:space="preserve"> </w:t>
      </w:r>
      <w:r w:rsidRPr="00DD2FC1">
        <w:rPr>
          <w:rFonts w:eastAsia="Calibri" w:cs="Arial"/>
          <w:color w:val="000000"/>
          <w:sz w:val="20"/>
          <w:szCs w:val="20"/>
        </w:rPr>
        <w:t>za izgradnjo portala, ki bi bil neposredno dostopen celotnemu javnemu sektorju</w:t>
      </w:r>
      <w:r w:rsidR="00670A05">
        <w:rPr>
          <w:rFonts w:eastAsia="Calibri" w:cs="Arial"/>
          <w:color w:val="000000"/>
          <w:sz w:val="20"/>
          <w:szCs w:val="20"/>
        </w:rPr>
        <w:t xml:space="preserve">, </w:t>
      </w:r>
      <w:r w:rsidR="004160A4">
        <w:rPr>
          <w:rFonts w:eastAsia="Calibri" w:cs="Arial"/>
          <w:color w:val="000000"/>
          <w:sz w:val="20"/>
          <w:szCs w:val="20"/>
        </w:rPr>
        <w:t>vlada pojasnjuje</w:t>
      </w:r>
      <w:r w:rsidR="00670A05">
        <w:rPr>
          <w:rFonts w:eastAsia="Calibri" w:cs="Arial"/>
          <w:color w:val="000000"/>
          <w:sz w:val="20"/>
          <w:szCs w:val="20"/>
        </w:rPr>
        <w:t xml:space="preserve">, da ne vidi potrebe po </w:t>
      </w:r>
      <w:r w:rsidR="00544A8E">
        <w:rPr>
          <w:rFonts w:eastAsia="Calibri" w:cs="Arial"/>
          <w:color w:val="000000"/>
          <w:sz w:val="20"/>
          <w:szCs w:val="20"/>
        </w:rPr>
        <w:t>izgradnji novega portala</w:t>
      </w:r>
      <w:r w:rsidR="007D3B6F">
        <w:rPr>
          <w:rFonts w:eastAsia="Calibri" w:cs="Arial"/>
          <w:color w:val="000000"/>
          <w:sz w:val="20"/>
          <w:szCs w:val="20"/>
        </w:rPr>
        <w:t xml:space="preserve">. </w:t>
      </w:r>
    </w:p>
    <w:p w14:paraId="13D41AA1" w14:textId="77777777" w:rsidR="002761B9" w:rsidRDefault="002761B9" w:rsidP="007D3B6F">
      <w:pPr>
        <w:overflowPunct/>
        <w:autoSpaceDE/>
        <w:autoSpaceDN/>
        <w:adjustRightInd/>
        <w:spacing w:line="260" w:lineRule="atLeast"/>
        <w:contextualSpacing/>
        <w:textAlignment w:val="auto"/>
        <w:rPr>
          <w:rFonts w:eastAsia="Calibri" w:cs="Arial"/>
          <w:color w:val="000000"/>
          <w:sz w:val="20"/>
          <w:szCs w:val="20"/>
        </w:rPr>
      </w:pPr>
    </w:p>
    <w:p w14:paraId="4361004C" w14:textId="77048E4E" w:rsidR="007D3B6F" w:rsidRDefault="007D3B6F" w:rsidP="007D3B6F">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 xml:space="preserve">Spletišče PISRS je uveljavljen in stabilen državni portal, za katerega v skladu z Zakonom </w:t>
      </w:r>
      <w:r w:rsidRPr="007D3B6F">
        <w:rPr>
          <w:rFonts w:eastAsia="Calibri" w:cs="Arial"/>
          <w:color w:val="000000"/>
          <w:sz w:val="20"/>
          <w:szCs w:val="20"/>
        </w:rPr>
        <w:t>o Uradnem listu Republike Slovenije (Uradni list RS, št. 112/05 – uradno prečiščeno besedilo, 102/07, 109/09, 38/10 – ZUKN, 60/17 – ZPVPJN-B in 3/22 – ZDeb</w:t>
      </w:r>
      <w:r>
        <w:rPr>
          <w:rFonts w:eastAsia="Calibri" w:cs="Arial"/>
          <w:color w:val="000000"/>
          <w:sz w:val="20"/>
          <w:szCs w:val="20"/>
        </w:rPr>
        <w:t xml:space="preserve">) skrbi služba za zakonodajo, in je </w:t>
      </w:r>
      <w:r w:rsidR="007502C9">
        <w:rPr>
          <w:rFonts w:eastAsia="Calibri" w:cs="Arial"/>
          <w:color w:val="000000"/>
          <w:sz w:val="20"/>
          <w:szCs w:val="20"/>
        </w:rPr>
        <w:t xml:space="preserve">že </w:t>
      </w:r>
      <w:r>
        <w:rPr>
          <w:rFonts w:eastAsia="Calibri" w:cs="Arial"/>
          <w:color w:val="000000"/>
          <w:sz w:val="20"/>
          <w:szCs w:val="20"/>
        </w:rPr>
        <w:t>ves čas njegovega obstoja</w:t>
      </w:r>
      <w:r w:rsidR="007502C9">
        <w:rPr>
          <w:rFonts w:eastAsia="Calibri" w:cs="Arial"/>
          <w:color w:val="000000"/>
          <w:sz w:val="20"/>
          <w:szCs w:val="20"/>
        </w:rPr>
        <w:t xml:space="preserve"> neposredno dostopen celotnemu javnemu sektorju</w:t>
      </w:r>
      <w:r w:rsidR="002761B9">
        <w:rPr>
          <w:rFonts w:eastAsia="Calibri" w:cs="Arial"/>
          <w:color w:val="000000"/>
          <w:sz w:val="20"/>
          <w:szCs w:val="20"/>
        </w:rPr>
        <w:t xml:space="preserve"> in</w:t>
      </w:r>
      <w:r w:rsidR="007502C9">
        <w:rPr>
          <w:rFonts w:eastAsia="Calibri" w:cs="Arial"/>
          <w:color w:val="000000"/>
          <w:sz w:val="20"/>
          <w:szCs w:val="20"/>
        </w:rPr>
        <w:t xml:space="preserve"> brez vsakršnih omejitev</w:t>
      </w:r>
      <w:r>
        <w:rPr>
          <w:rFonts w:eastAsia="Calibri" w:cs="Arial"/>
          <w:color w:val="000000"/>
          <w:sz w:val="20"/>
          <w:szCs w:val="20"/>
        </w:rPr>
        <w:t xml:space="preserve">. Na njegovo vsestransko uporabnost in </w:t>
      </w:r>
      <w:r w:rsidRPr="007502C9">
        <w:rPr>
          <w:rFonts w:eastAsia="Calibri" w:cs="Arial"/>
          <w:color w:val="000000"/>
          <w:sz w:val="20"/>
          <w:szCs w:val="20"/>
        </w:rPr>
        <w:t xml:space="preserve">koristnost </w:t>
      </w:r>
      <w:r>
        <w:rPr>
          <w:rFonts w:eastAsia="Calibri" w:cs="Arial"/>
          <w:color w:val="000000"/>
          <w:sz w:val="20"/>
          <w:szCs w:val="20"/>
        </w:rPr>
        <w:t xml:space="preserve">ter na </w:t>
      </w:r>
      <w:r w:rsidRPr="007502C9">
        <w:rPr>
          <w:rFonts w:eastAsia="Calibri" w:cs="Arial"/>
          <w:color w:val="000000"/>
          <w:sz w:val="20"/>
          <w:szCs w:val="20"/>
        </w:rPr>
        <w:t>izjemno pomembnost zagotavljanja brezplačnih, preglednih in zanesljivih pravnih informacij</w:t>
      </w:r>
      <w:r>
        <w:rPr>
          <w:rFonts w:eastAsia="Calibri" w:cs="Arial"/>
          <w:color w:val="000000"/>
          <w:sz w:val="20"/>
          <w:szCs w:val="20"/>
        </w:rPr>
        <w:t xml:space="preserve"> kaže tudi uporabniška analitika, iz katere izhaja, da s</w:t>
      </w:r>
      <w:r w:rsidRPr="007502C9">
        <w:rPr>
          <w:rFonts w:eastAsia="Calibri" w:cs="Arial"/>
          <w:color w:val="000000"/>
          <w:sz w:val="20"/>
          <w:szCs w:val="20"/>
        </w:rPr>
        <w:t>pletišče PISRS v povprečju zabeleži 7,8 milijona ogledov na leto in ima 160.000 aktivnih uporabnikov na mesec</w:t>
      </w:r>
      <w:r>
        <w:rPr>
          <w:rFonts w:eastAsia="Calibri" w:cs="Arial"/>
          <w:color w:val="000000"/>
          <w:sz w:val="20"/>
          <w:szCs w:val="20"/>
        </w:rPr>
        <w:t>.</w:t>
      </w:r>
    </w:p>
    <w:p w14:paraId="0E4EAB88" w14:textId="77777777" w:rsidR="007D3B6F" w:rsidRDefault="007D3B6F" w:rsidP="007D3B6F">
      <w:pPr>
        <w:overflowPunct/>
        <w:autoSpaceDE/>
        <w:autoSpaceDN/>
        <w:adjustRightInd/>
        <w:spacing w:line="260" w:lineRule="atLeast"/>
        <w:contextualSpacing/>
        <w:textAlignment w:val="auto"/>
        <w:rPr>
          <w:rFonts w:eastAsia="Calibri" w:cs="Arial"/>
          <w:color w:val="000000"/>
          <w:sz w:val="20"/>
          <w:szCs w:val="20"/>
        </w:rPr>
      </w:pPr>
    </w:p>
    <w:p w14:paraId="6FC604E5" w14:textId="5D751D30" w:rsidR="007502C9" w:rsidRDefault="007D3B6F" w:rsidP="00151784">
      <w:pPr>
        <w:overflowPunct/>
        <w:autoSpaceDE/>
        <w:autoSpaceDN/>
        <w:adjustRightInd/>
        <w:spacing w:line="260" w:lineRule="atLeast"/>
        <w:contextualSpacing/>
        <w:textAlignment w:val="auto"/>
        <w:rPr>
          <w:rFonts w:eastAsia="Calibri" w:cs="Arial"/>
          <w:color w:val="000000"/>
          <w:sz w:val="20"/>
          <w:szCs w:val="20"/>
        </w:rPr>
      </w:pPr>
      <w:r>
        <w:rPr>
          <w:rFonts w:eastAsia="Calibri" w:cs="Arial"/>
          <w:color w:val="000000"/>
          <w:sz w:val="20"/>
          <w:szCs w:val="20"/>
        </w:rPr>
        <w:t>Sklepno torej vlada meni, da je</w:t>
      </w:r>
      <w:r w:rsidR="00081F50">
        <w:rPr>
          <w:rFonts w:eastAsia="Calibri" w:cs="Arial"/>
          <w:color w:val="000000"/>
          <w:sz w:val="20"/>
          <w:szCs w:val="20"/>
        </w:rPr>
        <w:t xml:space="preserve"> namesto izgradnje nov</w:t>
      </w:r>
      <w:r w:rsidR="002761B9">
        <w:rPr>
          <w:rFonts w:eastAsia="Calibri" w:cs="Arial"/>
          <w:color w:val="000000"/>
          <w:sz w:val="20"/>
          <w:szCs w:val="20"/>
        </w:rPr>
        <w:t>ega</w:t>
      </w:r>
      <w:r w:rsidR="00081F50">
        <w:rPr>
          <w:rFonts w:eastAsia="Calibri" w:cs="Arial"/>
          <w:color w:val="000000"/>
          <w:sz w:val="20"/>
          <w:szCs w:val="20"/>
        </w:rPr>
        <w:t xml:space="preserve"> sistem</w:t>
      </w:r>
      <w:r w:rsidR="002761B9">
        <w:rPr>
          <w:rFonts w:eastAsia="Calibri" w:cs="Arial"/>
          <w:color w:val="000000"/>
          <w:sz w:val="20"/>
          <w:szCs w:val="20"/>
        </w:rPr>
        <w:t>a</w:t>
      </w:r>
      <w:r>
        <w:rPr>
          <w:rFonts w:eastAsia="Calibri" w:cs="Arial"/>
          <w:color w:val="000000"/>
          <w:sz w:val="20"/>
          <w:szCs w:val="20"/>
        </w:rPr>
        <w:t xml:space="preserve"> smiselno in stroškovno učinkovito vlagati v redne posodobitve oziroma nadgradnje obstoječega PISRS in za te namene zagotavljati ustrezno in stabilno financiranje, saj se lahko</w:t>
      </w:r>
      <w:r w:rsidR="00081F50">
        <w:rPr>
          <w:rFonts w:eastAsia="Calibri" w:cs="Arial"/>
          <w:color w:val="000000"/>
          <w:sz w:val="20"/>
          <w:szCs w:val="20"/>
        </w:rPr>
        <w:t xml:space="preserve"> </w:t>
      </w:r>
      <w:r>
        <w:rPr>
          <w:rFonts w:eastAsia="Calibri" w:cs="Arial"/>
          <w:color w:val="000000"/>
          <w:sz w:val="20"/>
          <w:szCs w:val="20"/>
        </w:rPr>
        <w:t xml:space="preserve">na ta način </w:t>
      </w:r>
      <w:r w:rsidR="00081F50">
        <w:rPr>
          <w:rFonts w:eastAsia="Calibri" w:cs="Arial"/>
          <w:color w:val="000000"/>
          <w:sz w:val="20"/>
          <w:szCs w:val="20"/>
        </w:rPr>
        <w:t>cilji,</w:t>
      </w:r>
      <w:r w:rsidR="00081F50" w:rsidRPr="00081F50">
        <w:rPr>
          <w:rFonts w:eastAsia="Calibri" w:cs="Arial"/>
          <w:color w:val="000000"/>
          <w:sz w:val="20"/>
          <w:szCs w:val="20"/>
        </w:rPr>
        <w:t xml:space="preserve"> </w:t>
      </w:r>
      <w:r w:rsidR="00081F50">
        <w:rPr>
          <w:rFonts w:eastAsia="Calibri" w:cs="Arial"/>
          <w:color w:val="000000"/>
          <w:sz w:val="20"/>
          <w:szCs w:val="20"/>
        </w:rPr>
        <w:t xml:space="preserve">kot </w:t>
      </w:r>
      <w:r w:rsidR="002761B9">
        <w:rPr>
          <w:rFonts w:eastAsia="Calibri" w:cs="Arial"/>
          <w:color w:val="000000"/>
          <w:sz w:val="20"/>
          <w:szCs w:val="20"/>
        </w:rPr>
        <w:t xml:space="preserve">so </w:t>
      </w:r>
      <w:r w:rsidR="00081F50">
        <w:rPr>
          <w:rFonts w:eastAsia="Calibri" w:cs="Arial"/>
          <w:color w:val="000000"/>
          <w:sz w:val="20"/>
          <w:szCs w:val="20"/>
        </w:rPr>
        <w:t>opisan</w:t>
      </w:r>
      <w:r w:rsidR="002761B9">
        <w:rPr>
          <w:rFonts w:eastAsia="Calibri" w:cs="Arial"/>
          <w:color w:val="000000"/>
          <w:sz w:val="20"/>
          <w:szCs w:val="20"/>
        </w:rPr>
        <w:t>i</w:t>
      </w:r>
      <w:r w:rsidR="00081F50">
        <w:rPr>
          <w:rFonts w:eastAsia="Calibri" w:cs="Arial"/>
          <w:color w:val="000000"/>
          <w:sz w:val="20"/>
          <w:szCs w:val="20"/>
        </w:rPr>
        <w:t xml:space="preserve"> v okviru predloga pod 2.</w:t>
      </w:r>
      <w:r w:rsidR="002761B9">
        <w:rPr>
          <w:rFonts w:eastAsia="Calibri" w:cs="Arial"/>
          <w:color w:val="000000"/>
          <w:sz w:val="20"/>
          <w:szCs w:val="20"/>
        </w:rPr>
        <w:t> </w:t>
      </w:r>
      <w:r w:rsidR="00081F50">
        <w:rPr>
          <w:rFonts w:eastAsia="Calibri" w:cs="Arial"/>
          <w:color w:val="000000"/>
          <w:sz w:val="20"/>
          <w:szCs w:val="20"/>
        </w:rPr>
        <w:t xml:space="preserve">točko, dosežejo </w:t>
      </w:r>
      <w:r>
        <w:rPr>
          <w:rFonts w:eastAsia="Calibri" w:cs="Arial"/>
          <w:color w:val="000000"/>
          <w:sz w:val="20"/>
          <w:szCs w:val="20"/>
        </w:rPr>
        <w:t xml:space="preserve">bistveno hitreje in enostavneje </w:t>
      </w:r>
      <w:r w:rsidR="00081F50">
        <w:rPr>
          <w:rFonts w:eastAsia="Calibri" w:cs="Arial"/>
          <w:color w:val="000000"/>
          <w:sz w:val="20"/>
          <w:szCs w:val="20"/>
        </w:rPr>
        <w:t xml:space="preserve">ter z racionalnejšo porabo proračunskih sredstev. </w:t>
      </w:r>
    </w:p>
    <w:p w14:paraId="2FB64B92" w14:textId="77777777" w:rsidR="00AE1CC6" w:rsidRDefault="00AE1CC6" w:rsidP="00151784">
      <w:pPr>
        <w:overflowPunct/>
        <w:autoSpaceDE/>
        <w:autoSpaceDN/>
        <w:adjustRightInd/>
        <w:spacing w:line="260" w:lineRule="atLeast"/>
        <w:contextualSpacing/>
        <w:textAlignment w:val="auto"/>
        <w:rPr>
          <w:rFonts w:eastAsia="Calibri" w:cs="Arial"/>
          <w:color w:val="000000"/>
          <w:sz w:val="20"/>
          <w:szCs w:val="20"/>
        </w:rPr>
      </w:pPr>
    </w:p>
    <w:p w14:paraId="109768B8" w14:textId="24C4B3CF" w:rsidR="00AE1CC6" w:rsidRDefault="00AE1CC6">
      <w:pPr>
        <w:overflowPunct/>
        <w:autoSpaceDE/>
        <w:autoSpaceDN/>
        <w:adjustRightInd/>
        <w:jc w:val="left"/>
        <w:textAlignment w:val="auto"/>
        <w:rPr>
          <w:rFonts w:eastAsia="Yu Mincho Light" w:cs="Arial"/>
          <w:iCs/>
          <w:sz w:val="20"/>
          <w:szCs w:val="20"/>
        </w:rPr>
      </w:pPr>
      <w:r>
        <w:rPr>
          <w:rFonts w:eastAsia="Yu Mincho Light" w:cs="Arial"/>
          <w:iCs/>
          <w:sz w:val="20"/>
          <w:szCs w:val="20"/>
        </w:rPr>
        <w:br w:type="page"/>
      </w:r>
    </w:p>
    <w:p w14:paraId="2932C226" w14:textId="38E949D3" w:rsidR="00544A8E" w:rsidRDefault="00AE1CC6" w:rsidP="00AE1CC6">
      <w:pPr>
        <w:spacing w:line="260" w:lineRule="exact"/>
        <w:jc w:val="right"/>
        <w:rPr>
          <w:rFonts w:eastAsia="Yu Mincho Light" w:cs="Arial"/>
          <w:iCs/>
          <w:sz w:val="20"/>
          <w:szCs w:val="20"/>
        </w:rPr>
      </w:pPr>
      <w:r>
        <w:rPr>
          <w:rFonts w:eastAsia="Yu Mincho Light" w:cs="Arial"/>
          <w:iCs/>
          <w:sz w:val="20"/>
          <w:szCs w:val="20"/>
        </w:rPr>
        <w:lastRenderedPageBreak/>
        <w:t>Priloga 2</w:t>
      </w:r>
    </w:p>
    <w:p w14:paraId="757CD890" w14:textId="77777777" w:rsidR="00AE1CC6" w:rsidRDefault="00AE1CC6" w:rsidP="00AE1CC6">
      <w:pPr>
        <w:spacing w:line="260" w:lineRule="exact"/>
        <w:jc w:val="right"/>
        <w:rPr>
          <w:rFonts w:eastAsia="Yu Mincho Light" w:cs="Arial"/>
          <w:iCs/>
          <w:sz w:val="20"/>
          <w:szCs w:val="20"/>
        </w:rPr>
      </w:pPr>
    </w:p>
    <w:p w14:paraId="29CD0538" w14:textId="38926FFB" w:rsidR="00AE1CC6" w:rsidRDefault="00AE1CC6" w:rsidP="00AE1CC6">
      <w:pPr>
        <w:spacing w:line="260" w:lineRule="exact"/>
        <w:jc w:val="left"/>
        <w:rPr>
          <w:rFonts w:eastAsia="Yu Mincho Light" w:cs="Arial"/>
          <w:b/>
          <w:bCs/>
          <w:iCs/>
          <w:sz w:val="20"/>
          <w:szCs w:val="20"/>
        </w:rPr>
      </w:pPr>
      <w:r w:rsidRPr="00AE1CC6">
        <w:rPr>
          <w:rFonts w:eastAsia="Yu Mincho Light" w:cs="Arial"/>
          <w:b/>
          <w:bCs/>
          <w:iCs/>
          <w:sz w:val="20"/>
          <w:szCs w:val="20"/>
        </w:rPr>
        <w:t xml:space="preserve">Obrazložitev gradiva </w:t>
      </w:r>
      <w:r>
        <w:rPr>
          <w:rFonts w:eastAsia="Yu Mincho Light" w:cs="Arial"/>
          <w:b/>
          <w:bCs/>
          <w:iCs/>
          <w:sz w:val="20"/>
          <w:szCs w:val="20"/>
        </w:rPr>
        <w:t>in</w:t>
      </w:r>
      <w:r w:rsidRPr="00AE1CC6">
        <w:rPr>
          <w:rFonts w:eastAsia="Yu Mincho Light" w:cs="Arial"/>
          <w:b/>
          <w:bCs/>
          <w:iCs/>
          <w:sz w:val="20"/>
          <w:szCs w:val="20"/>
        </w:rPr>
        <w:t xml:space="preserve"> predlogov sklepov</w:t>
      </w:r>
    </w:p>
    <w:p w14:paraId="2BA6E6EB" w14:textId="77777777" w:rsidR="00AE1CC6" w:rsidRDefault="00AE1CC6" w:rsidP="00AE1CC6">
      <w:pPr>
        <w:spacing w:line="260" w:lineRule="exact"/>
        <w:jc w:val="left"/>
        <w:rPr>
          <w:rFonts w:eastAsia="Yu Mincho Light" w:cs="Arial"/>
          <w:b/>
          <w:bCs/>
          <w:iCs/>
          <w:sz w:val="20"/>
          <w:szCs w:val="20"/>
        </w:rPr>
      </w:pPr>
    </w:p>
    <w:p w14:paraId="3D4E7A45" w14:textId="3FD2BE78" w:rsidR="00AE1CC6" w:rsidRDefault="00AE1CC6" w:rsidP="00AE1CC6">
      <w:pPr>
        <w:spacing w:line="260" w:lineRule="exact"/>
        <w:rPr>
          <w:rFonts w:eastAsia="Yu Mincho Light" w:cs="Arial"/>
          <w:iCs/>
          <w:sz w:val="20"/>
          <w:szCs w:val="20"/>
        </w:rPr>
      </w:pPr>
      <w:r>
        <w:rPr>
          <w:rFonts w:eastAsia="Yu Mincho Light" w:cs="Arial"/>
          <w:iCs/>
          <w:sz w:val="20"/>
          <w:szCs w:val="20"/>
        </w:rPr>
        <w:t xml:space="preserve">Gradivo vsebuje predlog odgovora vlade na </w:t>
      </w:r>
      <w:r w:rsidRPr="00AE1CC6">
        <w:rPr>
          <w:rFonts w:eastAsia="Yu Mincho Light" w:cs="Arial"/>
          <w:iCs/>
          <w:sz w:val="20"/>
          <w:szCs w:val="20"/>
        </w:rPr>
        <w:t>pobudo Računskega sodišča za izvedbo skupnega javnega naročila oziroma za vključitev nakupa spletnih pravnih vsebin med predmete skupnega javnega naročanj</w:t>
      </w:r>
      <w:r>
        <w:rPr>
          <w:rFonts w:eastAsia="Yu Mincho Light" w:cs="Arial"/>
          <w:iCs/>
          <w:sz w:val="20"/>
          <w:szCs w:val="20"/>
        </w:rPr>
        <w:t>a, in sicer v Prilogi 1</w:t>
      </w:r>
      <w:r w:rsidRPr="00AE1CC6">
        <w:rPr>
          <w:rFonts w:eastAsia="Yu Mincho Light" w:cs="Arial"/>
          <w:iCs/>
          <w:sz w:val="20"/>
          <w:szCs w:val="20"/>
        </w:rPr>
        <w:t>.</w:t>
      </w:r>
    </w:p>
    <w:p w14:paraId="294FE20B" w14:textId="179B1A91" w:rsidR="00AE1CC6" w:rsidRDefault="00AE1CC6" w:rsidP="00AE1CC6">
      <w:pPr>
        <w:spacing w:line="260" w:lineRule="exact"/>
        <w:rPr>
          <w:rFonts w:eastAsia="Yu Mincho Light" w:cs="Arial"/>
          <w:iCs/>
          <w:sz w:val="20"/>
          <w:szCs w:val="20"/>
        </w:rPr>
      </w:pPr>
    </w:p>
    <w:p w14:paraId="0388EDDA" w14:textId="519F6CD8" w:rsidR="00AE1CC6" w:rsidRDefault="00AE1CC6" w:rsidP="00AE1CC6">
      <w:pPr>
        <w:spacing w:line="260" w:lineRule="exact"/>
        <w:rPr>
          <w:rFonts w:eastAsia="Yu Mincho Light" w:cs="Arial"/>
          <w:iCs/>
          <w:sz w:val="20"/>
          <w:szCs w:val="20"/>
        </w:rPr>
      </w:pPr>
      <w:r>
        <w:rPr>
          <w:rFonts w:eastAsia="Yu Mincho Light" w:cs="Arial"/>
          <w:iCs/>
          <w:sz w:val="20"/>
          <w:szCs w:val="20"/>
        </w:rPr>
        <w:t>Izhajajoč iz zgoraj navedenega predloga odgovora se vladi predlagajo v sprejetje trije dodatni sklepi.</w:t>
      </w:r>
    </w:p>
    <w:p w14:paraId="6020E4C0" w14:textId="77777777" w:rsidR="00AE1CC6" w:rsidRDefault="00AE1CC6" w:rsidP="00AE1CC6">
      <w:pPr>
        <w:spacing w:line="260" w:lineRule="exact"/>
        <w:rPr>
          <w:rFonts w:eastAsia="Yu Mincho Light" w:cs="Arial"/>
          <w:iCs/>
          <w:sz w:val="20"/>
          <w:szCs w:val="20"/>
        </w:rPr>
      </w:pPr>
    </w:p>
    <w:p w14:paraId="5C06C6D1" w14:textId="6DA75B0C" w:rsidR="00AE1CC6" w:rsidRDefault="00AE1CC6" w:rsidP="00AE1CC6">
      <w:pPr>
        <w:spacing w:line="260" w:lineRule="exact"/>
        <w:rPr>
          <w:rFonts w:eastAsia="Yu Mincho Light" w:cs="Arial"/>
          <w:iCs/>
          <w:sz w:val="20"/>
          <w:szCs w:val="20"/>
        </w:rPr>
      </w:pPr>
      <w:r>
        <w:rPr>
          <w:rFonts w:eastAsia="Yu Mincho Light" w:cs="Arial"/>
          <w:iCs/>
          <w:sz w:val="20"/>
          <w:szCs w:val="20"/>
        </w:rPr>
        <w:t xml:space="preserve">Prvi med njimi temelji na </w:t>
      </w:r>
      <w:r w:rsidRPr="00AE1CC6">
        <w:rPr>
          <w:rFonts w:eastAsia="Yu Mincho Light" w:cs="Arial"/>
          <w:iCs/>
          <w:sz w:val="20"/>
          <w:szCs w:val="20"/>
        </w:rPr>
        <w:t>sklep</w:t>
      </w:r>
      <w:r>
        <w:rPr>
          <w:rFonts w:eastAsia="Yu Mincho Light" w:cs="Arial"/>
          <w:iCs/>
          <w:sz w:val="20"/>
          <w:szCs w:val="20"/>
        </w:rPr>
        <w:t>u</w:t>
      </w:r>
      <w:r w:rsidRPr="00AE1CC6">
        <w:rPr>
          <w:rFonts w:eastAsia="Yu Mincho Light" w:cs="Arial"/>
          <w:iCs/>
          <w:sz w:val="20"/>
          <w:szCs w:val="20"/>
        </w:rPr>
        <w:t xml:space="preserve"> vlade št. 38200-5/2014/5 z dne 19. 3. 2014</w:t>
      </w:r>
      <w:r>
        <w:rPr>
          <w:rFonts w:eastAsia="Yu Mincho Light" w:cs="Arial"/>
          <w:iCs/>
          <w:sz w:val="20"/>
          <w:szCs w:val="20"/>
        </w:rPr>
        <w:t xml:space="preserve">, </w:t>
      </w:r>
      <w:r w:rsidRPr="00AE1CC6">
        <w:rPr>
          <w:rFonts w:eastAsia="Yu Mincho Light" w:cs="Arial"/>
          <w:iCs/>
          <w:sz w:val="20"/>
          <w:szCs w:val="20"/>
        </w:rPr>
        <w:t xml:space="preserve">s katerim je </w:t>
      </w:r>
      <w:r>
        <w:rPr>
          <w:rFonts w:eastAsia="Yu Mincho Light" w:cs="Arial"/>
          <w:iCs/>
          <w:sz w:val="20"/>
          <w:szCs w:val="20"/>
        </w:rPr>
        <w:t xml:space="preserve">vlada </w:t>
      </w:r>
      <w:r w:rsidRPr="00AE1CC6">
        <w:rPr>
          <w:rFonts w:eastAsia="Yu Mincho Light" w:cs="Arial"/>
          <w:iCs/>
          <w:sz w:val="20"/>
          <w:szCs w:val="20"/>
        </w:rPr>
        <w:t xml:space="preserve">organom državne uprave naložila, drugim državnim organom pa predlagala, </w:t>
      </w:r>
      <w:r>
        <w:rPr>
          <w:rFonts w:eastAsia="Yu Mincho Light" w:cs="Arial"/>
          <w:iCs/>
          <w:sz w:val="20"/>
          <w:szCs w:val="20"/>
        </w:rPr>
        <w:t>naj</w:t>
      </w:r>
      <w:r w:rsidRPr="00AE1CC6">
        <w:rPr>
          <w:rFonts w:eastAsia="Yu Mincho Light" w:cs="Arial"/>
          <w:iCs/>
          <w:sz w:val="20"/>
          <w:szCs w:val="20"/>
        </w:rPr>
        <w:t xml:space="preserve"> pred izvedbo katerega koli javnega naročila za izvajanje storitev uporabe pravno-informacijskih sistemov, ki so sorodni Pravnemu-informacijskemu sistemu Republike Slovenije</w:t>
      </w:r>
      <w:r w:rsidR="00F24234">
        <w:rPr>
          <w:rFonts w:eastAsia="Yu Mincho Light" w:cs="Arial"/>
          <w:iCs/>
          <w:sz w:val="20"/>
          <w:szCs w:val="20"/>
        </w:rPr>
        <w:t xml:space="preserve"> (PISRS)</w:t>
      </w:r>
      <w:r w:rsidRPr="00AE1CC6">
        <w:rPr>
          <w:rFonts w:eastAsia="Yu Mincho Light" w:cs="Arial"/>
          <w:iCs/>
          <w:sz w:val="20"/>
          <w:szCs w:val="20"/>
        </w:rPr>
        <w:t>, opravijo predhodno poizvedbo o dejanskih potrebah naročnika po uporabi specializiranih storitev sorodnih informacijskih sistemov.</w:t>
      </w:r>
      <w:r>
        <w:rPr>
          <w:rFonts w:eastAsia="Yu Mincho Light" w:cs="Arial"/>
          <w:iCs/>
          <w:sz w:val="20"/>
          <w:szCs w:val="20"/>
        </w:rPr>
        <w:t xml:space="preserve"> Nujno je, da državni organi kontinuirano uresničujejo omenjeni sklep vlade. </w:t>
      </w:r>
    </w:p>
    <w:p w14:paraId="7E9660F6" w14:textId="77777777" w:rsidR="00AE1CC6" w:rsidRDefault="00AE1CC6" w:rsidP="00AE1CC6">
      <w:pPr>
        <w:spacing w:line="260" w:lineRule="exact"/>
        <w:rPr>
          <w:rFonts w:eastAsia="Yu Mincho Light" w:cs="Arial"/>
          <w:iCs/>
          <w:sz w:val="20"/>
          <w:szCs w:val="20"/>
        </w:rPr>
      </w:pPr>
    </w:p>
    <w:p w14:paraId="65D960E5" w14:textId="65FF6CAD" w:rsidR="00AE1CC6" w:rsidRDefault="00AE1CC6" w:rsidP="00AE1CC6">
      <w:pPr>
        <w:spacing w:line="260" w:lineRule="exact"/>
        <w:rPr>
          <w:rFonts w:eastAsia="Yu Mincho Light" w:cs="Arial"/>
          <w:iCs/>
          <w:sz w:val="20"/>
          <w:szCs w:val="20"/>
        </w:rPr>
      </w:pPr>
      <w:r>
        <w:rPr>
          <w:rFonts w:eastAsia="Yu Mincho Light" w:cs="Arial"/>
          <w:iCs/>
          <w:sz w:val="20"/>
          <w:szCs w:val="20"/>
        </w:rPr>
        <w:t xml:space="preserve">Vladi se tudi predlaga, naj </w:t>
      </w:r>
      <w:r w:rsidR="00F24234">
        <w:rPr>
          <w:rFonts w:eastAsia="Yu Mincho Light" w:cs="Arial"/>
          <w:iCs/>
          <w:sz w:val="20"/>
          <w:szCs w:val="20"/>
        </w:rPr>
        <w:t>s</w:t>
      </w:r>
      <w:r w:rsidRPr="00AE1CC6">
        <w:rPr>
          <w:rFonts w:eastAsia="Yu Mincho Light" w:cs="Arial"/>
          <w:iCs/>
          <w:sz w:val="20"/>
          <w:szCs w:val="20"/>
        </w:rPr>
        <w:t>lužbi za zakonodajo</w:t>
      </w:r>
      <w:r>
        <w:rPr>
          <w:rFonts w:eastAsia="Yu Mincho Light" w:cs="Arial"/>
          <w:iCs/>
          <w:sz w:val="20"/>
          <w:szCs w:val="20"/>
        </w:rPr>
        <w:t xml:space="preserve"> naloži</w:t>
      </w:r>
      <w:r w:rsidRPr="00AE1CC6">
        <w:rPr>
          <w:rFonts w:eastAsia="Yu Mincho Light" w:cs="Arial"/>
          <w:iCs/>
          <w:sz w:val="20"/>
          <w:szCs w:val="20"/>
        </w:rPr>
        <w:t xml:space="preserve">, da v dogovoru z zainteresiranimi subjekti javnega in zasebnega sektorja izvaja redne predstavitve </w:t>
      </w:r>
      <w:r>
        <w:rPr>
          <w:rFonts w:eastAsia="Yu Mincho Light" w:cs="Arial"/>
          <w:iCs/>
          <w:sz w:val="20"/>
          <w:szCs w:val="20"/>
        </w:rPr>
        <w:t>PISRS</w:t>
      </w:r>
      <w:r w:rsidRPr="00AE1CC6">
        <w:rPr>
          <w:rFonts w:eastAsia="Yu Mincho Light" w:cs="Arial"/>
          <w:iCs/>
          <w:sz w:val="20"/>
          <w:szCs w:val="20"/>
        </w:rPr>
        <w:t xml:space="preserve">. </w:t>
      </w:r>
      <w:r>
        <w:rPr>
          <w:rFonts w:eastAsia="Yu Mincho Light" w:cs="Arial"/>
          <w:iCs/>
          <w:sz w:val="20"/>
          <w:szCs w:val="20"/>
        </w:rPr>
        <w:t>Predstavitve novega PISRS, še posebej v letu njegove uveljavitve, pripomorejo k večji prepoznavnosti sistema in njegovih funkcionalnosti, zlasti tistih, ki so v primerjavi s prejšnjim spletiščem povsem nove ali bistveno nadgrajene</w:t>
      </w:r>
      <w:r w:rsidR="00F24234">
        <w:rPr>
          <w:rFonts w:eastAsia="Yu Mincho Light" w:cs="Arial"/>
          <w:iCs/>
          <w:sz w:val="20"/>
          <w:szCs w:val="20"/>
        </w:rPr>
        <w:t xml:space="preserve"> in znatno izboljšujejo uporabniško izkušnjo (na primer primerjalnik besedil, vizualizacija prikaza povezav med predpisi in drugimi akti, dinamičen napredni iskalnik, možnost osebnih nastavitev, možnost oddaje komentarjev k veljavni</w:t>
      </w:r>
      <w:r w:rsidR="00D341FB">
        <w:rPr>
          <w:rFonts w:eastAsia="Yu Mincho Light" w:cs="Arial"/>
          <w:iCs/>
          <w:sz w:val="20"/>
          <w:szCs w:val="20"/>
        </w:rPr>
        <w:t>m predpisom</w:t>
      </w:r>
      <w:r w:rsidR="00F24234">
        <w:rPr>
          <w:rFonts w:eastAsia="Yu Mincho Light" w:cs="Arial"/>
          <w:iCs/>
          <w:sz w:val="20"/>
          <w:szCs w:val="20"/>
        </w:rPr>
        <w:t xml:space="preserve">, odprtim za komentiranje). Poleg tega se </w:t>
      </w:r>
      <w:r w:rsidR="00D341FB">
        <w:rPr>
          <w:rFonts w:eastAsia="Yu Mincho Light" w:cs="Arial"/>
          <w:iCs/>
          <w:sz w:val="20"/>
          <w:szCs w:val="20"/>
        </w:rPr>
        <w:t xml:space="preserve">s </w:t>
      </w:r>
      <w:r w:rsidR="00F24234">
        <w:rPr>
          <w:rFonts w:eastAsia="Yu Mincho Light" w:cs="Arial"/>
          <w:iCs/>
          <w:sz w:val="20"/>
          <w:szCs w:val="20"/>
        </w:rPr>
        <w:t>takšno aktivnostjo</w:t>
      </w:r>
      <w:r>
        <w:rPr>
          <w:rFonts w:eastAsia="Yu Mincho Light" w:cs="Arial"/>
          <w:iCs/>
          <w:sz w:val="20"/>
          <w:szCs w:val="20"/>
        </w:rPr>
        <w:t xml:space="preserve"> povečuje zavedanje o kompleksnosti povezav med povezanimi sistemi, zbirkami in evidencami</w:t>
      </w:r>
      <w:r w:rsidR="00F24234">
        <w:rPr>
          <w:rFonts w:eastAsia="Yu Mincho Light" w:cs="Arial"/>
          <w:iCs/>
          <w:sz w:val="20"/>
          <w:szCs w:val="20"/>
        </w:rPr>
        <w:t xml:space="preserve"> ter</w:t>
      </w:r>
      <w:r w:rsidR="00CE5D32">
        <w:rPr>
          <w:rFonts w:eastAsia="Yu Mincho Light" w:cs="Arial"/>
          <w:iCs/>
          <w:sz w:val="20"/>
          <w:szCs w:val="20"/>
        </w:rPr>
        <w:t xml:space="preserve"> </w:t>
      </w:r>
      <w:r w:rsidR="00F24234">
        <w:rPr>
          <w:rFonts w:eastAsia="Yu Mincho Light" w:cs="Arial"/>
          <w:iCs/>
          <w:sz w:val="20"/>
          <w:szCs w:val="20"/>
        </w:rPr>
        <w:t xml:space="preserve">o </w:t>
      </w:r>
      <w:r w:rsidR="00CE5D32">
        <w:rPr>
          <w:rFonts w:eastAsia="Yu Mincho Light" w:cs="Arial"/>
          <w:iCs/>
          <w:sz w:val="20"/>
          <w:szCs w:val="20"/>
        </w:rPr>
        <w:t>zahteva</w:t>
      </w:r>
      <w:r w:rsidR="00F24234">
        <w:rPr>
          <w:rFonts w:eastAsia="Yu Mincho Light" w:cs="Arial"/>
          <w:iCs/>
          <w:sz w:val="20"/>
          <w:szCs w:val="20"/>
        </w:rPr>
        <w:t>h</w:t>
      </w:r>
      <w:r w:rsidR="00CE5D32">
        <w:rPr>
          <w:rFonts w:eastAsia="Yu Mincho Light" w:cs="Arial"/>
          <w:iCs/>
          <w:sz w:val="20"/>
          <w:szCs w:val="20"/>
        </w:rPr>
        <w:t>, ki jih je treb</w:t>
      </w:r>
      <w:r w:rsidR="00F24234">
        <w:rPr>
          <w:rFonts w:eastAsia="Yu Mincho Light" w:cs="Arial"/>
          <w:iCs/>
          <w:sz w:val="20"/>
          <w:szCs w:val="20"/>
        </w:rPr>
        <w:t>a</w:t>
      </w:r>
      <w:r w:rsidR="00CE5D32">
        <w:rPr>
          <w:rFonts w:eastAsia="Yu Mincho Light" w:cs="Arial"/>
          <w:iCs/>
          <w:sz w:val="20"/>
          <w:szCs w:val="20"/>
        </w:rPr>
        <w:t xml:space="preserve"> upoštevati pri izgradnji državnih spletišč,</w:t>
      </w:r>
      <w:r>
        <w:rPr>
          <w:rFonts w:eastAsia="Yu Mincho Light" w:cs="Arial"/>
          <w:iCs/>
          <w:sz w:val="20"/>
          <w:szCs w:val="20"/>
        </w:rPr>
        <w:t xml:space="preserve"> hkrati s tem</w:t>
      </w:r>
      <w:r w:rsidR="00CE5D32">
        <w:rPr>
          <w:rFonts w:eastAsia="Yu Mincho Light" w:cs="Arial"/>
          <w:iCs/>
          <w:sz w:val="20"/>
          <w:szCs w:val="20"/>
        </w:rPr>
        <w:t xml:space="preserve"> pa</w:t>
      </w:r>
      <w:r>
        <w:rPr>
          <w:rFonts w:eastAsia="Yu Mincho Light" w:cs="Arial"/>
          <w:iCs/>
          <w:sz w:val="20"/>
          <w:szCs w:val="20"/>
        </w:rPr>
        <w:t xml:space="preserve"> tudi razumevanje, zakaj so določeni podatki in dokumenti prikazani </w:t>
      </w:r>
      <w:r w:rsidR="00CE5D32">
        <w:rPr>
          <w:rFonts w:eastAsia="Yu Mincho Light" w:cs="Arial"/>
          <w:iCs/>
          <w:sz w:val="20"/>
          <w:szCs w:val="20"/>
        </w:rPr>
        <w:t xml:space="preserve">na izbrani način oziroma zakaj niso dostopni. </w:t>
      </w:r>
      <w:r w:rsidR="00F24234">
        <w:rPr>
          <w:rFonts w:eastAsia="Yu Mincho Light" w:cs="Arial"/>
          <w:iCs/>
          <w:sz w:val="20"/>
          <w:szCs w:val="20"/>
        </w:rPr>
        <w:t>Služba za zakonodajo tovrstne predstavitve že izvaja na ravni ministrstev in vladnih služb, in sicer v okviru predstavitev oziroma usposabljanj za delo</w:t>
      </w:r>
      <w:r w:rsidR="008E69DE">
        <w:rPr>
          <w:rFonts w:eastAsia="Yu Mincho Light" w:cs="Arial"/>
          <w:iCs/>
          <w:sz w:val="20"/>
          <w:szCs w:val="20"/>
        </w:rPr>
        <w:t xml:space="preserve"> z</w:t>
      </w:r>
      <w:r w:rsidR="00F24234">
        <w:rPr>
          <w:rFonts w:eastAsia="Yu Mincho Light" w:cs="Arial"/>
          <w:iCs/>
          <w:sz w:val="20"/>
          <w:szCs w:val="20"/>
        </w:rPr>
        <w:t xml:space="preserve"> </w:t>
      </w:r>
      <w:r w:rsidR="008E69DE">
        <w:rPr>
          <w:rFonts w:eastAsia="Yu Mincho Light" w:cs="Arial"/>
          <w:iCs/>
          <w:sz w:val="20"/>
          <w:szCs w:val="20"/>
        </w:rPr>
        <w:t>M</w:t>
      </w:r>
      <w:r w:rsidR="00F24234">
        <w:rPr>
          <w:rFonts w:eastAsia="Yu Mincho Light" w:cs="Arial"/>
          <w:iCs/>
          <w:sz w:val="20"/>
          <w:szCs w:val="20"/>
        </w:rPr>
        <w:t>odularn</w:t>
      </w:r>
      <w:r w:rsidR="008E69DE">
        <w:rPr>
          <w:rFonts w:eastAsia="Yu Mincho Light" w:cs="Arial"/>
          <w:iCs/>
          <w:sz w:val="20"/>
          <w:szCs w:val="20"/>
        </w:rPr>
        <w:t>im</w:t>
      </w:r>
      <w:r w:rsidR="00F24234">
        <w:rPr>
          <w:rFonts w:eastAsia="Yu Mincho Light" w:cs="Arial"/>
          <w:iCs/>
          <w:sz w:val="20"/>
          <w:szCs w:val="20"/>
        </w:rPr>
        <w:t xml:space="preserve"> ogrodje</w:t>
      </w:r>
      <w:r w:rsidR="008E69DE">
        <w:rPr>
          <w:rFonts w:eastAsia="Yu Mincho Light" w:cs="Arial"/>
          <w:iCs/>
          <w:sz w:val="20"/>
          <w:szCs w:val="20"/>
        </w:rPr>
        <w:t>m</w:t>
      </w:r>
      <w:r w:rsidR="00F24234">
        <w:rPr>
          <w:rFonts w:eastAsia="Yu Mincho Light" w:cs="Arial"/>
          <w:iCs/>
          <w:sz w:val="20"/>
          <w:szCs w:val="20"/>
        </w:rPr>
        <w:t xml:space="preserve"> za pripravo elektronskih dokumento</w:t>
      </w:r>
      <w:r w:rsidR="008E69DE">
        <w:rPr>
          <w:rFonts w:eastAsia="Yu Mincho Light" w:cs="Arial"/>
          <w:iCs/>
          <w:sz w:val="20"/>
          <w:szCs w:val="20"/>
        </w:rPr>
        <w:t>v, ki je glavni vir oziroma zaledni sistem PISRS.</w:t>
      </w:r>
    </w:p>
    <w:p w14:paraId="46BBA098" w14:textId="77777777" w:rsidR="008E69DE" w:rsidRDefault="008E69DE" w:rsidP="00AE1CC6">
      <w:pPr>
        <w:spacing w:line="260" w:lineRule="exact"/>
        <w:rPr>
          <w:rFonts w:eastAsia="Yu Mincho Light" w:cs="Arial"/>
          <w:iCs/>
          <w:sz w:val="20"/>
          <w:szCs w:val="20"/>
        </w:rPr>
      </w:pPr>
    </w:p>
    <w:p w14:paraId="0461795F" w14:textId="6F6EB774" w:rsidR="008E69DE" w:rsidRDefault="008E69DE" w:rsidP="008E69DE">
      <w:pPr>
        <w:spacing w:line="260" w:lineRule="exact"/>
        <w:rPr>
          <w:rFonts w:eastAsia="Calibri" w:cs="Arial"/>
          <w:color w:val="000000"/>
          <w:sz w:val="20"/>
          <w:szCs w:val="20"/>
        </w:rPr>
      </w:pPr>
      <w:r>
        <w:rPr>
          <w:rFonts w:eastAsia="Yu Mincho Light" w:cs="Arial"/>
          <w:iCs/>
          <w:sz w:val="20"/>
          <w:szCs w:val="20"/>
        </w:rPr>
        <w:t>Pomemben sklep, ki se predlaga, je tudi ta, da se zagotovi redno in stabilno financiranje PISRS, ki omogoča njegovo</w:t>
      </w:r>
      <w:r w:rsidR="00AE1CC6" w:rsidRPr="008E69DE">
        <w:rPr>
          <w:rFonts w:eastAsia="Calibri" w:cs="Arial"/>
          <w:color w:val="000000"/>
          <w:sz w:val="20"/>
          <w:szCs w:val="20"/>
        </w:rPr>
        <w:t xml:space="preserve"> redno vzdrževanje in nadgrajevanje</w:t>
      </w:r>
      <w:r>
        <w:rPr>
          <w:rFonts w:eastAsia="Calibri" w:cs="Arial"/>
          <w:color w:val="000000"/>
          <w:sz w:val="20"/>
          <w:szCs w:val="20"/>
        </w:rPr>
        <w:t>.</w:t>
      </w:r>
      <w:r>
        <w:rPr>
          <w:rFonts w:eastAsia="Yu Mincho Light" w:cs="Arial"/>
          <w:iCs/>
          <w:sz w:val="20"/>
          <w:szCs w:val="20"/>
        </w:rPr>
        <w:t xml:space="preserve"> </w:t>
      </w:r>
      <w:r>
        <w:rPr>
          <w:rFonts w:eastAsia="Calibri" w:cs="Arial"/>
          <w:color w:val="000000"/>
          <w:sz w:val="20"/>
          <w:szCs w:val="20"/>
        </w:rPr>
        <w:t>Ključno je, da se PISRS kot edini brezplačni državni pravno-informacijski sistem ne samo redno vzdržuje, temveč tudi redno nadgrajuje, saj v nasprotnem primeru ni mogoče ustrezno</w:t>
      </w:r>
      <w:r w:rsidR="009D4351">
        <w:rPr>
          <w:rFonts w:eastAsia="Calibri" w:cs="Arial"/>
          <w:color w:val="000000"/>
          <w:sz w:val="20"/>
          <w:szCs w:val="20"/>
        </w:rPr>
        <w:t xml:space="preserve"> upoštevati </w:t>
      </w:r>
      <w:r>
        <w:rPr>
          <w:rFonts w:eastAsia="Calibri" w:cs="Arial"/>
          <w:color w:val="000000"/>
          <w:sz w:val="20"/>
          <w:szCs w:val="20"/>
        </w:rPr>
        <w:t xml:space="preserve">nenehno se razvijajočih uporabniških, tehnoloških, varnostnih in drugih zahtev na področju zagotavljanja in uporabe spletnih vsebin, prav tako so možnosti za povezovanje z novimi viri bistveno okrnjene. </w:t>
      </w:r>
    </w:p>
    <w:p w14:paraId="72623F75" w14:textId="77777777" w:rsidR="008E69DE" w:rsidRDefault="008E69DE" w:rsidP="008E69DE">
      <w:pPr>
        <w:spacing w:line="260" w:lineRule="exact"/>
        <w:rPr>
          <w:rFonts w:eastAsia="Calibri" w:cs="Arial"/>
          <w:color w:val="000000"/>
          <w:sz w:val="20"/>
          <w:szCs w:val="20"/>
        </w:rPr>
      </w:pPr>
    </w:p>
    <w:p w14:paraId="018DD14A" w14:textId="1C1E57DD" w:rsidR="004C23BB" w:rsidRDefault="008E69DE" w:rsidP="008E69DE">
      <w:pPr>
        <w:spacing w:line="260" w:lineRule="exact"/>
        <w:rPr>
          <w:rFonts w:eastAsia="Calibri" w:cs="Arial"/>
          <w:color w:val="000000"/>
          <w:sz w:val="20"/>
          <w:szCs w:val="20"/>
        </w:rPr>
      </w:pPr>
      <w:r>
        <w:rPr>
          <w:rFonts w:eastAsia="Calibri" w:cs="Arial"/>
          <w:color w:val="000000"/>
          <w:sz w:val="20"/>
          <w:szCs w:val="20"/>
        </w:rPr>
        <w:t xml:space="preserve">V skladu z oceno službe za zakonodajo je za redno vzdrževanje in sprotno nadgrajevanje </w:t>
      </w:r>
      <w:r w:rsidR="00224E32">
        <w:rPr>
          <w:rFonts w:eastAsia="Calibri" w:cs="Arial"/>
          <w:color w:val="000000"/>
          <w:sz w:val="20"/>
          <w:szCs w:val="20"/>
        </w:rPr>
        <w:t xml:space="preserve">PISRS </w:t>
      </w:r>
      <w:r>
        <w:rPr>
          <w:rFonts w:eastAsia="Calibri" w:cs="Arial"/>
          <w:color w:val="000000"/>
          <w:sz w:val="20"/>
          <w:szCs w:val="20"/>
        </w:rPr>
        <w:t xml:space="preserve">na letni ravni potrebnih 282.952 EUR. </w:t>
      </w:r>
      <w:r w:rsidR="00E95576">
        <w:rPr>
          <w:rFonts w:eastAsia="Calibri" w:cs="Arial"/>
          <w:color w:val="000000"/>
          <w:sz w:val="20"/>
          <w:szCs w:val="20"/>
        </w:rPr>
        <w:t>Zato se predlaga, da se ta sredstva zagotovijo</w:t>
      </w:r>
      <w:r w:rsidR="00941A49">
        <w:rPr>
          <w:rFonts w:eastAsia="Calibri" w:cs="Arial"/>
          <w:color w:val="000000"/>
          <w:sz w:val="20"/>
          <w:szCs w:val="20"/>
        </w:rPr>
        <w:t xml:space="preserve"> vsako leto</w:t>
      </w:r>
      <w:r w:rsidR="00E95576">
        <w:rPr>
          <w:rFonts w:eastAsia="Calibri" w:cs="Arial"/>
          <w:color w:val="000000"/>
          <w:sz w:val="20"/>
          <w:szCs w:val="20"/>
        </w:rPr>
        <w:t xml:space="preserve"> ob pripravi proračun</w:t>
      </w:r>
      <w:r w:rsidR="00941A49">
        <w:rPr>
          <w:rFonts w:eastAsia="Calibri" w:cs="Arial"/>
          <w:color w:val="000000"/>
          <w:sz w:val="20"/>
          <w:szCs w:val="20"/>
        </w:rPr>
        <w:t>a, začenši</w:t>
      </w:r>
      <w:r w:rsidR="00E95576">
        <w:rPr>
          <w:rFonts w:eastAsia="Calibri" w:cs="Arial"/>
          <w:color w:val="000000"/>
          <w:sz w:val="20"/>
          <w:szCs w:val="20"/>
        </w:rPr>
        <w:t xml:space="preserve"> za let</w:t>
      </w:r>
      <w:r w:rsidR="009D4351">
        <w:rPr>
          <w:rFonts w:eastAsia="Calibri" w:cs="Arial"/>
          <w:color w:val="000000"/>
          <w:sz w:val="20"/>
          <w:szCs w:val="20"/>
        </w:rPr>
        <w:t>i</w:t>
      </w:r>
      <w:r w:rsidR="00E95576">
        <w:rPr>
          <w:rFonts w:eastAsia="Calibri" w:cs="Arial"/>
          <w:color w:val="000000"/>
          <w:sz w:val="20"/>
          <w:szCs w:val="20"/>
        </w:rPr>
        <w:t xml:space="preserve"> 2025-2026. </w:t>
      </w:r>
      <w:r w:rsidR="00224E32">
        <w:rPr>
          <w:rFonts w:eastAsia="Calibri" w:cs="Arial"/>
          <w:color w:val="000000"/>
          <w:sz w:val="20"/>
          <w:szCs w:val="20"/>
        </w:rPr>
        <w:t xml:space="preserve">Pri izračunu </w:t>
      </w:r>
      <w:r w:rsidR="004C23BB">
        <w:rPr>
          <w:rFonts w:eastAsia="Calibri" w:cs="Arial"/>
          <w:color w:val="000000"/>
          <w:sz w:val="20"/>
          <w:szCs w:val="20"/>
        </w:rPr>
        <w:t>so</w:t>
      </w:r>
      <w:r w:rsidR="00224E32">
        <w:rPr>
          <w:rFonts w:eastAsia="Calibri" w:cs="Arial"/>
          <w:color w:val="000000"/>
          <w:sz w:val="20"/>
          <w:szCs w:val="20"/>
        </w:rPr>
        <w:t xml:space="preserve"> upoštevan</w:t>
      </w:r>
      <w:r w:rsidR="004C23BB">
        <w:rPr>
          <w:rFonts w:eastAsia="Calibri" w:cs="Arial"/>
          <w:color w:val="000000"/>
          <w:sz w:val="20"/>
          <w:szCs w:val="20"/>
        </w:rPr>
        <w:t>i:</w:t>
      </w:r>
    </w:p>
    <w:p w14:paraId="041F818F" w14:textId="6D506BDA" w:rsidR="004C23BB" w:rsidRDefault="00224E32" w:rsidP="004C23BB">
      <w:pPr>
        <w:pStyle w:val="Odstavekseznama"/>
        <w:numPr>
          <w:ilvl w:val="0"/>
          <w:numId w:val="48"/>
        </w:numPr>
        <w:spacing w:line="260" w:lineRule="exact"/>
        <w:rPr>
          <w:rFonts w:eastAsia="Calibri" w:cs="Arial"/>
          <w:color w:val="000000"/>
          <w:sz w:val="20"/>
          <w:szCs w:val="20"/>
        </w:rPr>
      </w:pPr>
      <w:r w:rsidRPr="004C23BB">
        <w:rPr>
          <w:rFonts w:eastAsia="Calibri" w:cs="Arial"/>
          <w:color w:val="000000"/>
          <w:sz w:val="20"/>
          <w:szCs w:val="20"/>
        </w:rPr>
        <w:t>odstotek od vrednosti investicije</w:t>
      </w:r>
      <w:r w:rsidR="004C23BB">
        <w:rPr>
          <w:rFonts w:eastAsia="Calibri" w:cs="Arial"/>
          <w:color w:val="000000"/>
          <w:sz w:val="20"/>
          <w:szCs w:val="20"/>
        </w:rPr>
        <w:t xml:space="preserve"> (tj. investicije celotne prenove PISRS)</w:t>
      </w:r>
      <w:r w:rsidRPr="004C23BB">
        <w:rPr>
          <w:rFonts w:eastAsia="Calibri" w:cs="Arial"/>
          <w:color w:val="000000"/>
          <w:sz w:val="20"/>
          <w:szCs w:val="20"/>
        </w:rPr>
        <w:t xml:space="preserve">, ki se v povprečju namenja za vzdrževanje informacijskih sistemov na državni ravni, </w:t>
      </w:r>
    </w:p>
    <w:p w14:paraId="2E0A6977" w14:textId="77777777" w:rsidR="004C23BB" w:rsidRDefault="00224E32" w:rsidP="004C23BB">
      <w:pPr>
        <w:pStyle w:val="Odstavekseznama"/>
        <w:numPr>
          <w:ilvl w:val="0"/>
          <w:numId w:val="48"/>
        </w:numPr>
        <w:spacing w:line="260" w:lineRule="exact"/>
        <w:rPr>
          <w:rFonts w:eastAsia="Calibri" w:cs="Arial"/>
          <w:color w:val="000000"/>
          <w:sz w:val="20"/>
          <w:szCs w:val="20"/>
        </w:rPr>
      </w:pPr>
      <w:r w:rsidRPr="004C23BB">
        <w:rPr>
          <w:rFonts w:eastAsia="Calibri" w:cs="Arial"/>
          <w:color w:val="000000"/>
          <w:sz w:val="20"/>
          <w:szCs w:val="20"/>
        </w:rPr>
        <w:t>ocena ur, potrebnih za izvedbo trenutno načrtovanega obsega nadgradenj</w:t>
      </w:r>
      <w:r w:rsidR="004C23BB" w:rsidRPr="004C23BB">
        <w:rPr>
          <w:rFonts w:eastAsia="Calibri" w:cs="Arial"/>
          <w:color w:val="000000"/>
          <w:sz w:val="20"/>
          <w:szCs w:val="20"/>
        </w:rPr>
        <w:t xml:space="preserve"> PISRS</w:t>
      </w:r>
      <w:r w:rsidR="004C23BB">
        <w:rPr>
          <w:rFonts w:eastAsia="Calibri" w:cs="Arial"/>
          <w:color w:val="000000"/>
          <w:sz w:val="20"/>
          <w:szCs w:val="20"/>
        </w:rPr>
        <w:t>,</w:t>
      </w:r>
    </w:p>
    <w:p w14:paraId="6091BA4B" w14:textId="77777777" w:rsidR="004C23BB" w:rsidRDefault="004C23BB" w:rsidP="004C23BB">
      <w:pPr>
        <w:pStyle w:val="Odstavekseznama"/>
        <w:numPr>
          <w:ilvl w:val="0"/>
          <w:numId w:val="48"/>
        </w:numPr>
        <w:spacing w:line="260" w:lineRule="exact"/>
        <w:rPr>
          <w:rFonts w:eastAsia="Calibri" w:cs="Arial"/>
          <w:color w:val="000000"/>
          <w:sz w:val="20"/>
          <w:szCs w:val="20"/>
        </w:rPr>
      </w:pPr>
      <w:r>
        <w:rPr>
          <w:rFonts w:eastAsia="Calibri" w:cs="Arial"/>
          <w:color w:val="000000"/>
          <w:sz w:val="20"/>
          <w:szCs w:val="20"/>
        </w:rPr>
        <w:t>strošek vzdrževanja glavnega vira oz. zalednega sistema PISRS (tj. MOPED-DOCS)</w:t>
      </w:r>
      <w:r w:rsidR="00224E32" w:rsidRPr="004C23BB">
        <w:rPr>
          <w:rFonts w:eastAsia="Calibri" w:cs="Arial"/>
          <w:color w:val="000000"/>
          <w:sz w:val="20"/>
          <w:szCs w:val="20"/>
        </w:rPr>
        <w:t xml:space="preserve">. </w:t>
      </w:r>
    </w:p>
    <w:p w14:paraId="060460BC" w14:textId="77777777" w:rsidR="004C23BB" w:rsidRDefault="004C23BB" w:rsidP="004C23BB">
      <w:pPr>
        <w:spacing w:line="260" w:lineRule="exact"/>
        <w:rPr>
          <w:rFonts w:eastAsia="Calibri" w:cs="Arial"/>
          <w:color w:val="000000"/>
          <w:sz w:val="20"/>
          <w:szCs w:val="20"/>
        </w:rPr>
      </w:pPr>
    </w:p>
    <w:p w14:paraId="3D3C8170" w14:textId="448298D4" w:rsidR="008E69DE" w:rsidRPr="004C23BB" w:rsidRDefault="004C23BB" w:rsidP="004C23BB">
      <w:pPr>
        <w:spacing w:line="260" w:lineRule="exact"/>
        <w:rPr>
          <w:rFonts w:eastAsia="Calibri" w:cs="Arial"/>
          <w:color w:val="000000"/>
          <w:sz w:val="20"/>
          <w:szCs w:val="20"/>
        </w:rPr>
      </w:pPr>
      <w:r>
        <w:rPr>
          <w:rFonts w:eastAsia="Calibri" w:cs="Arial"/>
          <w:color w:val="000000"/>
          <w:sz w:val="20"/>
          <w:szCs w:val="20"/>
        </w:rPr>
        <w:t xml:space="preserve">Ne glede na zgornjo oceno </w:t>
      </w:r>
      <w:r w:rsidR="00224E32" w:rsidRPr="004C23BB">
        <w:rPr>
          <w:rFonts w:eastAsia="Calibri" w:cs="Arial"/>
          <w:color w:val="000000"/>
          <w:sz w:val="20"/>
          <w:szCs w:val="20"/>
        </w:rPr>
        <w:t xml:space="preserve">je treba upoštevati tudi razpoložljivost ponudnikov in gibanje cen na trgu informacijskih storitev, od katerih je zelo odvisna vrednost ponudbe, prejeta v okviru izvajanja javnega naročila. </w:t>
      </w:r>
    </w:p>
    <w:p w14:paraId="3479BCD8" w14:textId="77777777" w:rsidR="00AE1CC6" w:rsidRPr="008E69DE" w:rsidRDefault="00AE1CC6" w:rsidP="008E69DE">
      <w:pPr>
        <w:spacing w:line="260" w:lineRule="exact"/>
        <w:rPr>
          <w:rFonts w:eastAsia="Calibri" w:cs="Arial"/>
          <w:color w:val="000000"/>
          <w:sz w:val="20"/>
          <w:szCs w:val="20"/>
        </w:rPr>
      </w:pPr>
    </w:p>
    <w:sectPr w:rsidR="00AE1CC6" w:rsidRPr="008E69DE" w:rsidSect="00BC1789">
      <w:headerReference w:type="default" r:id="rId11"/>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C9316" w14:textId="77777777" w:rsidR="00830763" w:rsidRDefault="00830763" w:rsidP="00443548">
      <w:r>
        <w:separator/>
      </w:r>
    </w:p>
  </w:endnote>
  <w:endnote w:type="continuationSeparator" w:id="0">
    <w:p w14:paraId="49E3C79C" w14:textId="77777777" w:rsidR="00830763" w:rsidRDefault="00830763"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C0446" w14:textId="77777777" w:rsidR="00830763" w:rsidRDefault="00830763" w:rsidP="00443548">
      <w:r>
        <w:separator/>
      </w:r>
    </w:p>
  </w:footnote>
  <w:footnote w:type="continuationSeparator" w:id="0">
    <w:p w14:paraId="78410082" w14:textId="77777777" w:rsidR="00830763" w:rsidRDefault="00830763" w:rsidP="00443548">
      <w:r>
        <w:continuationSeparator/>
      </w:r>
    </w:p>
  </w:footnote>
  <w:footnote w:id="1">
    <w:p w14:paraId="0F2D7508" w14:textId="77777777" w:rsidR="004461D4" w:rsidRPr="002761B9" w:rsidRDefault="004461D4" w:rsidP="004461D4">
      <w:pPr>
        <w:pStyle w:val="Sprotnaopomba-besedilo"/>
        <w:jc w:val="both"/>
        <w:rPr>
          <w:sz w:val="18"/>
          <w:szCs w:val="18"/>
          <w:lang w:val="sl-SI"/>
        </w:rPr>
      </w:pPr>
      <w:r>
        <w:rPr>
          <w:rStyle w:val="Sprotnaopomba-sklic"/>
        </w:rPr>
        <w:footnoteRef/>
      </w:r>
      <w:r>
        <w:t xml:space="preserve"> </w:t>
      </w:r>
      <w:r w:rsidRPr="002761B9">
        <w:rPr>
          <w:rFonts w:cs="Arial"/>
          <w:bCs/>
          <w:sz w:val="18"/>
          <w:szCs w:val="18"/>
          <w:lang w:val="sl-SI"/>
        </w:rPr>
        <w:t xml:space="preserve">Kot publikacija je mišljena vsaka uradna publikacija organa v digitalni ali fizični obliki, katere izdajo nalaga zakon ali drug predpis ali za izdajo katere se v okviru svojih pristojnosti odloči organ z namenom obveščanja javnosti o svojem delu. Mednje štejejo letna poročila o delu, priročniki, analize, raziskave, napovedi, publikacije, izdelane v okviru državnih ali evropskih projektov, ipd.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BE99" w14:textId="77777777" w:rsidR="007532DB" w:rsidRDefault="007532DB" w:rsidP="007532DB">
    <w:pPr>
      <w:tabs>
        <w:tab w:val="left" w:pos="5112"/>
      </w:tabs>
      <w:overflowPunct/>
      <w:autoSpaceDE/>
      <w:autoSpaceDN/>
      <w:adjustRightInd/>
      <w:spacing w:before="120" w:line="240" w:lineRule="exact"/>
      <w:jc w:val="left"/>
      <w:textAlignment w:val="auto"/>
      <w:rPr>
        <w:rFonts w:eastAsia="Yu Mincho Light" w:cs="Arial"/>
        <w:sz w:val="16"/>
        <w:szCs w:val="24"/>
        <w:lang w:eastAsia="en-US"/>
      </w:rPr>
    </w:pPr>
  </w:p>
  <w:p w14:paraId="226EA242" w14:textId="77777777" w:rsidR="007532DB" w:rsidRDefault="007532DB" w:rsidP="007532DB">
    <w:pPr>
      <w:tabs>
        <w:tab w:val="left" w:pos="5112"/>
      </w:tabs>
      <w:overflowPunct/>
      <w:autoSpaceDE/>
      <w:autoSpaceDN/>
      <w:adjustRightInd/>
      <w:spacing w:before="120" w:line="240" w:lineRule="exact"/>
      <w:jc w:val="left"/>
      <w:textAlignment w:val="auto"/>
      <w:rPr>
        <w:rFonts w:eastAsia="Yu Mincho Light" w:cs="Arial"/>
        <w:sz w:val="16"/>
        <w:szCs w:val="24"/>
        <w:lang w:eastAsia="en-US"/>
      </w:rPr>
    </w:pPr>
  </w:p>
  <w:p w14:paraId="7C843CE4" w14:textId="66E2B60B" w:rsidR="007532DB" w:rsidRPr="0080247F" w:rsidRDefault="007532DB" w:rsidP="007532DB">
    <w:pPr>
      <w:tabs>
        <w:tab w:val="left" w:pos="5112"/>
      </w:tabs>
      <w:overflowPunct/>
      <w:autoSpaceDE/>
      <w:autoSpaceDN/>
      <w:adjustRightInd/>
      <w:spacing w:before="120" w:line="240" w:lineRule="exact"/>
      <w:jc w:val="left"/>
      <w:textAlignment w:val="auto"/>
      <w:rPr>
        <w:rFonts w:eastAsia="Yu Mincho Light" w:cs="Arial"/>
        <w:sz w:val="16"/>
        <w:szCs w:val="24"/>
        <w:lang w:eastAsia="en-US"/>
      </w:rPr>
    </w:pPr>
    <w:r w:rsidRPr="0080247F">
      <w:rPr>
        <w:rFonts w:eastAsia="Yu Mincho Light" w:cs="Arial"/>
        <w:sz w:val="16"/>
        <w:szCs w:val="24"/>
        <w:lang w:eastAsia="en-US"/>
      </w:rPr>
      <w:t>Mestni trg 4, 1000 Ljubljana</w:t>
    </w:r>
    <w:r w:rsidRPr="0080247F">
      <w:rPr>
        <w:rFonts w:eastAsia="Yu Mincho Light" w:cs="Arial"/>
        <w:sz w:val="16"/>
        <w:szCs w:val="24"/>
        <w:lang w:eastAsia="en-US"/>
      </w:rPr>
      <w:tab/>
      <w:t>T: 01 241 18 00, 01 241 18 02</w:t>
    </w:r>
  </w:p>
  <w:p w14:paraId="7820F53B" w14:textId="77777777" w:rsidR="007532DB" w:rsidRPr="0080247F" w:rsidRDefault="007532DB" w:rsidP="007532DB">
    <w:pPr>
      <w:tabs>
        <w:tab w:val="left" w:pos="5112"/>
      </w:tabs>
      <w:overflowPunct/>
      <w:autoSpaceDE/>
      <w:autoSpaceDN/>
      <w:adjustRightInd/>
      <w:spacing w:line="240" w:lineRule="exact"/>
      <w:jc w:val="left"/>
      <w:textAlignment w:val="auto"/>
      <w:rPr>
        <w:rFonts w:eastAsia="Yu Mincho Light" w:cs="Arial"/>
        <w:sz w:val="16"/>
        <w:szCs w:val="24"/>
        <w:lang w:eastAsia="en-US"/>
      </w:rPr>
    </w:pPr>
    <w:r>
      <w:rPr>
        <w:rFonts w:eastAsia="Yu Mincho Light" w:cs="Arial"/>
        <w:sz w:val="16"/>
        <w:szCs w:val="24"/>
        <w:lang w:eastAsia="en-US"/>
      </w:rPr>
      <w:tab/>
    </w:r>
    <w:r w:rsidRPr="0080247F">
      <w:rPr>
        <w:rFonts w:eastAsia="Yu Mincho Light" w:cs="Arial"/>
        <w:sz w:val="16"/>
        <w:szCs w:val="24"/>
        <w:lang w:eastAsia="en-US"/>
      </w:rPr>
      <w:t>E: gp.svz@gov.si</w:t>
    </w:r>
  </w:p>
  <w:p w14:paraId="236CC2C2" w14:textId="77777777" w:rsidR="007532DB" w:rsidRPr="0080247F" w:rsidRDefault="007532DB" w:rsidP="007532DB">
    <w:pPr>
      <w:tabs>
        <w:tab w:val="left" w:pos="5112"/>
      </w:tabs>
      <w:overflowPunct/>
      <w:autoSpaceDE/>
      <w:autoSpaceDN/>
      <w:adjustRightInd/>
      <w:spacing w:line="240" w:lineRule="exact"/>
      <w:jc w:val="left"/>
      <w:textAlignment w:val="auto"/>
      <w:rPr>
        <w:rFonts w:eastAsia="Yu Mincho Light" w:cs="Arial"/>
        <w:sz w:val="16"/>
        <w:szCs w:val="24"/>
        <w:lang w:eastAsia="en-US"/>
      </w:rPr>
    </w:pPr>
    <w:r>
      <w:rPr>
        <w:rFonts w:eastAsia="Yu Mincho Light" w:cs="Arial"/>
        <w:sz w:val="16"/>
        <w:szCs w:val="24"/>
        <w:lang w:eastAsia="en-US"/>
      </w:rPr>
      <w:tab/>
    </w:r>
    <w:r w:rsidRPr="0080247F">
      <w:rPr>
        <w:rFonts w:eastAsia="Yu Mincho Light" w:cs="Arial"/>
        <w:sz w:val="16"/>
        <w:szCs w:val="24"/>
        <w:lang w:eastAsia="en-US"/>
      </w:rPr>
      <w:t>www.svz.gov.si</w:t>
    </w:r>
  </w:p>
  <w:p w14:paraId="5FB4841C" w14:textId="095384CA" w:rsidR="007532DB" w:rsidRDefault="007532DB">
    <w:pPr>
      <w:pStyle w:val="Glava"/>
    </w:pPr>
    <w:r w:rsidRPr="0080247F">
      <w:rPr>
        <w:rFonts w:eastAsia="Yu Mincho Light" w:cs="Arial"/>
        <w:noProof/>
        <w:sz w:val="20"/>
        <w:szCs w:val="24"/>
      </w:rPr>
      <w:drawing>
        <wp:anchor distT="0" distB="0" distL="114300" distR="114300" simplePos="0" relativeHeight="251659264" behindDoc="0" locked="0" layoutInCell="1" allowOverlap="1" wp14:anchorId="0A8A13A8" wp14:editId="6E20BD77">
          <wp:simplePos x="0" y="0"/>
          <wp:positionH relativeFrom="page">
            <wp:posOffset>-172962</wp:posOffset>
          </wp:positionH>
          <wp:positionV relativeFrom="page">
            <wp:posOffset>-259080</wp:posOffset>
          </wp:positionV>
          <wp:extent cx="4321810" cy="1125855"/>
          <wp:effectExtent l="0" t="0" r="0" b="0"/>
          <wp:wrapSquare wrapText="bothSides"/>
          <wp:docPr id="2004279176" name="Slika 2004279176" descr="Slika, ki vsebuje besede besedilo, pisava, posnetek zaslo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51531" name="Slika 744351531" descr="Slika, ki vsebuje besede besedilo, pisava, posnetek zaslona, logotip&#10;&#10;Opis je samodejno ustvarj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6E9B5" w14:textId="0052435D" w:rsidR="007532DB" w:rsidRDefault="007532D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BEA68" w14:textId="77777777" w:rsidR="00000C30" w:rsidRDefault="00000C30" w:rsidP="00DD3A1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1" w15:restartNumberingAfterBreak="0">
    <w:nsid w:val="00335D10"/>
    <w:multiLevelType w:val="hybridMultilevel"/>
    <w:tmpl w:val="1B68C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833F5"/>
    <w:multiLevelType w:val="hybridMultilevel"/>
    <w:tmpl w:val="1B68C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71BF5"/>
    <w:multiLevelType w:val="hybridMultilevel"/>
    <w:tmpl w:val="85F44BD2"/>
    <w:lvl w:ilvl="0" w:tplc="FFFFFFFF">
      <w:start w:val="1"/>
      <w:numFmt w:val="bullet"/>
      <w:lvlText w:val="-"/>
      <w:lvlJc w:val="left"/>
      <w:pPr>
        <w:ind w:left="360" w:hanging="360"/>
      </w:pPr>
      <w:rPr>
        <w:rFonts w:ascii="Arial" w:eastAsiaTheme="minorHAnsi" w:hAnsi="Arial" w:cs="Arial" w:hint="default"/>
        <w:color w:val="000000" w:themeColor="text1"/>
      </w:rPr>
    </w:lvl>
    <w:lvl w:ilvl="1" w:tplc="41F24E28">
      <w:start w:val="5"/>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761777"/>
    <w:multiLevelType w:val="hybridMultilevel"/>
    <w:tmpl w:val="A434C652"/>
    <w:lvl w:ilvl="0" w:tplc="176877B4">
      <w:start w:val="3"/>
      <w:numFmt w:val="bullet"/>
      <w:lvlText w:val="-"/>
      <w:lvlJc w:val="left"/>
      <w:pPr>
        <w:ind w:left="720" w:hanging="360"/>
      </w:pPr>
      <w:rPr>
        <w:rFonts w:ascii="Arial" w:eastAsia="Yu Mincho Ligh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8E718B"/>
    <w:multiLevelType w:val="hybridMultilevel"/>
    <w:tmpl w:val="F8A6A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15:restartNumberingAfterBreak="0">
    <w:nsid w:val="1C3C5682"/>
    <w:multiLevelType w:val="hybridMultilevel"/>
    <w:tmpl w:val="FFFFFFFF"/>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0033F64"/>
    <w:multiLevelType w:val="singleLevel"/>
    <w:tmpl w:val="0000000C"/>
    <w:lvl w:ilvl="0">
      <w:start w:val="1"/>
      <w:numFmt w:val="upperRoman"/>
      <w:lvlText w:val="%1."/>
      <w:lvlJc w:val="left"/>
      <w:pPr>
        <w:tabs>
          <w:tab w:val="num" w:pos="0"/>
        </w:tabs>
        <w:ind w:left="1080" w:hanging="720"/>
      </w:pPr>
      <w:rPr>
        <w:rFonts w:cs="Arial" w:hint="default"/>
        <w:szCs w:val="20"/>
        <w:lang w:val="sl-SI"/>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114AB1"/>
    <w:multiLevelType w:val="hybridMultilevel"/>
    <w:tmpl w:val="1B68C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3B46D5"/>
    <w:multiLevelType w:val="hybridMultilevel"/>
    <w:tmpl w:val="F8A6A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87ECF192"/>
    <w:lvl w:ilvl="0" w:tplc="3174BCF6">
      <w:start w:val="1"/>
      <w:numFmt w:val="lowerLetter"/>
      <w:pStyle w:val="rkovnatokazaodstavkoma1"/>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2"/>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3A74055C"/>
    <w:lvl w:ilvl="0" w:tplc="76AC1A70">
      <w:start w:val="49"/>
      <w:numFmt w:val="bullet"/>
      <w:lvlText w:val=""/>
      <w:lvlJc w:val="left"/>
      <w:pPr>
        <w:ind w:left="360" w:hanging="360"/>
      </w:pPr>
      <w:rPr>
        <w:rFonts w:ascii="Symbol" w:eastAsia="Yu Mincho Light" w:hAnsi="Symbol" w:cs="Yu Mincho Light" w:hint="default"/>
      </w:rPr>
    </w:lvl>
    <w:lvl w:ilvl="1" w:tplc="EF58903A">
      <w:numFmt w:val="bullet"/>
      <w:lvlText w:val="–"/>
      <w:lvlJc w:val="left"/>
      <w:pPr>
        <w:ind w:left="1290" w:hanging="570"/>
      </w:pPr>
      <w:rPr>
        <w:rFonts w:ascii="Arial" w:eastAsia="Yu Mincho Light"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5A1B27"/>
    <w:multiLevelType w:val="hybridMultilevel"/>
    <w:tmpl w:val="B49E825A"/>
    <w:lvl w:ilvl="0" w:tplc="A0705A8A">
      <w:start w:val="1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262FD5"/>
    <w:multiLevelType w:val="hybridMultilevel"/>
    <w:tmpl w:val="E29E8D56"/>
    <w:lvl w:ilvl="0" w:tplc="37DECC5E">
      <w:start w:val="1"/>
      <w:numFmt w:val="lowerLetter"/>
      <w:pStyle w:val="rkovnatokazaodstavkom"/>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Yu Mincho Light" w:hAnsi="Symbol" w:cs="Yu Mincho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FFFFFFFF"/>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791463"/>
    <w:multiLevelType w:val="hybridMultilevel"/>
    <w:tmpl w:val="9C864EFC"/>
    <w:lvl w:ilvl="0" w:tplc="8F52D806">
      <w:start w:val="1"/>
      <w:numFmt w:val="upperLetter"/>
      <w:pStyle w:val="rkovnatokazaodstavkomA3"/>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0160F"/>
    <w:multiLevelType w:val="multilevel"/>
    <w:tmpl w:val="1D9AEA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AC36C4E"/>
    <w:multiLevelType w:val="hybridMultilevel"/>
    <w:tmpl w:val="6C6CFB76"/>
    <w:lvl w:ilvl="0" w:tplc="02BC5AB6">
      <w:start w:val="1"/>
      <w:numFmt w:val="upperLetter"/>
      <w:pStyle w:val="rkovnatokazatevilnotokoA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2" w15:restartNumberingAfterBreak="0">
    <w:nsid w:val="7B996B5C"/>
    <w:multiLevelType w:val="hybridMultilevel"/>
    <w:tmpl w:val="DB36530C"/>
    <w:lvl w:ilvl="0" w:tplc="56EC34D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4" w15:restartNumberingAfterBreak="0">
    <w:nsid w:val="7F390DA8"/>
    <w:multiLevelType w:val="hybridMultilevel"/>
    <w:tmpl w:val="FFFFFFFF"/>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8847712">
    <w:abstractNumId w:val="25"/>
  </w:num>
  <w:num w:numId="2" w16cid:durableId="560404412">
    <w:abstractNumId w:val="9"/>
  </w:num>
  <w:num w:numId="3" w16cid:durableId="810362348">
    <w:abstractNumId w:val="29"/>
  </w:num>
  <w:num w:numId="4" w16cid:durableId="92097615">
    <w:abstractNumId w:val="11"/>
  </w:num>
  <w:num w:numId="5" w16cid:durableId="920060526">
    <w:abstractNumId w:val="19"/>
  </w:num>
  <w:num w:numId="6" w16cid:durableId="1819809478">
    <w:abstractNumId w:val="33"/>
  </w:num>
  <w:num w:numId="7" w16cid:durableId="1737437168">
    <w:abstractNumId w:val="16"/>
  </w:num>
  <w:num w:numId="8" w16cid:durableId="1368411917">
    <w:abstractNumId w:val="6"/>
  </w:num>
  <w:num w:numId="9" w16cid:durableId="1706714997">
    <w:abstractNumId w:val="18"/>
  </w:num>
  <w:num w:numId="10" w16cid:durableId="1051877856">
    <w:abstractNumId w:val="17"/>
  </w:num>
  <w:num w:numId="11" w16cid:durableId="611980022">
    <w:abstractNumId w:val="22"/>
  </w:num>
  <w:num w:numId="12" w16cid:durableId="201676673">
    <w:abstractNumId w:val="23"/>
  </w:num>
  <w:num w:numId="13" w16cid:durableId="921839066">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16cid:durableId="1315572550">
    <w:abstractNumId w:val="24"/>
  </w:num>
  <w:num w:numId="15" w16cid:durableId="540633879">
    <w:abstractNumId w:val="13"/>
  </w:num>
  <w:num w:numId="16" w16cid:durableId="254100278">
    <w:abstractNumId w:val="28"/>
  </w:num>
  <w:num w:numId="17" w16cid:durableId="779842206">
    <w:abstractNumId w:val="31"/>
  </w:num>
  <w:num w:numId="18" w16cid:durableId="1598445109">
    <w:abstractNumId w:val="14"/>
  </w:num>
  <w:num w:numId="19" w16cid:durableId="962211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8285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1194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41530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4642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8372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54213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60112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15056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2603720">
    <w:abstractNumId w:val="33"/>
    <w:lvlOverride w:ilvl="0">
      <w:startOverride w:val="1"/>
    </w:lvlOverride>
  </w:num>
  <w:num w:numId="29" w16cid:durableId="636105545">
    <w:abstractNumId w:val="16"/>
    <w:lvlOverride w:ilvl="0">
      <w:startOverride w:val="1"/>
    </w:lvlOverride>
  </w:num>
  <w:num w:numId="30" w16cid:durableId="7730136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407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624311">
    <w:abstractNumId w:val="33"/>
    <w:lvlOverride w:ilvl="0">
      <w:startOverride w:val="1"/>
    </w:lvlOverride>
  </w:num>
  <w:num w:numId="33" w16cid:durableId="1351184005">
    <w:abstractNumId w:val="17"/>
    <w:lvlOverride w:ilvl="0">
      <w:startOverride w:val="1"/>
    </w:lvlOverride>
  </w:num>
  <w:num w:numId="34" w16cid:durableId="753164464">
    <w:abstractNumId w:val="16"/>
    <w:lvlOverride w:ilvl="0">
      <w:startOverride w:val="1"/>
    </w:lvlOverride>
  </w:num>
  <w:num w:numId="35" w16cid:durableId="169031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582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2216379">
    <w:abstractNumId w:val="18"/>
    <w:lvlOverride w:ilvl="0">
      <w:startOverride w:val="1"/>
    </w:lvlOverride>
  </w:num>
  <w:num w:numId="38" w16cid:durableId="10137248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8309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77637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93193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8057846">
    <w:abstractNumId w:val="0"/>
  </w:num>
  <w:num w:numId="43" w16cid:durableId="52851358">
    <w:abstractNumId w:val="30"/>
  </w:num>
  <w:num w:numId="44" w16cid:durableId="297994291">
    <w:abstractNumId w:val="8"/>
  </w:num>
  <w:num w:numId="45" w16cid:durableId="1383599957">
    <w:abstractNumId w:val="21"/>
  </w:num>
  <w:num w:numId="46" w16cid:durableId="147521729">
    <w:abstractNumId w:val="26"/>
  </w:num>
  <w:num w:numId="47" w16cid:durableId="323778303">
    <w:abstractNumId w:val="20"/>
  </w:num>
  <w:num w:numId="48" w16cid:durableId="1499536285">
    <w:abstractNumId w:val="3"/>
  </w:num>
  <w:num w:numId="49" w16cid:durableId="476923825">
    <w:abstractNumId w:val="10"/>
  </w:num>
  <w:num w:numId="50" w16cid:durableId="837620386">
    <w:abstractNumId w:val="12"/>
  </w:num>
  <w:num w:numId="51" w16cid:durableId="856503186">
    <w:abstractNumId w:val="5"/>
  </w:num>
  <w:num w:numId="52" w16cid:durableId="176504989">
    <w:abstractNumId w:val="2"/>
  </w:num>
  <w:num w:numId="53" w16cid:durableId="582378379">
    <w:abstractNumId w:val="4"/>
  </w:num>
  <w:num w:numId="54" w16cid:durableId="1712260952">
    <w:abstractNumId w:val="32"/>
  </w:num>
  <w:num w:numId="55" w16cid:durableId="1726946991">
    <w:abstractNumId w:val="7"/>
  </w:num>
  <w:num w:numId="56" w16cid:durableId="1476605333">
    <w:abstractNumId w:val="27"/>
  </w:num>
  <w:num w:numId="57" w16cid:durableId="1091857564">
    <w:abstractNumId w:val="34"/>
  </w:num>
  <w:num w:numId="58" w16cid:durableId="1742943162">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BB"/>
    <w:rsid w:val="00000C30"/>
    <w:rsid w:val="000136C0"/>
    <w:rsid w:val="00014217"/>
    <w:rsid w:val="00015D71"/>
    <w:rsid w:val="000175F5"/>
    <w:rsid w:val="0003335F"/>
    <w:rsid w:val="00034A34"/>
    <w:rsid w:val="00037EEE"/>
    <w:rsid w:val="0004451F"/>
    <w:rsid w:val="0004576D"/>
    <w:rsid w:val="000471D0"/>
    <w:rsid w:val="00060F5C"/>
    <w:rsid w:val="00062A89"/>
    <w:rsid w:val="000771DE"/>
    <w:rsid w:val="000777B1"/>
    <w:rsid w:val="00081F50"/>
    <w:rsid w:val="00083057"/>
    <w:rsid w:val="00095564"/>
    <w:rsid w:val="000A0C66"/>
    <w:rsid w:val="000A0F5F"/>
    <w:rsid w:val="000A15C8"/>
    <w:rsid w:val="000A5A1D"/>
    <w:rsid w:val="000B0D87"/>
    <w:rsid w:val="000C4827"/>
    <w:rsid w:val="000D01A7"/>
    <w:rsid w:val="000D0761"/>
    <w:rsid w:val="000D666A"/>
    <w:rsid w:val="000E49A9"/>
    <w:rsid w:val="000E565C"/>
    <w:rsid w:val="000E6ADB"/>
    <w:rsid w:val="000E73D9"/>
    <w:rsid w:val="000F0070"/>
    <w:rsid w:val="000F2990"/>
    <w:rsid w:val="000F58ED"/>
    <w:rsid w:val="00103C64"/>
    <w:rsid w:val="00104ACD"/>
    <w:rsid w:val="00106807"/>
    <w:rsid w:val="0011119F"/>
    <w:rsid w:val="001119E5"/>
    <w:rsid w:val="001151C8"/>
    <w:rsid w:val="00116117"/>
    <w:rsid w:val="00134138"/>
    <w:rsid w:val="001347E2"/>
    <w:rsid w:val="001362D0"/>
    <w:rsid w:val="00151784"/>
    <w:rsid w:val="001552BA"/>
    <w:rsid w:val="00161004"/>
    <w:rsid w:val="00165141"/>
    <w:rsid w:val="001704D5"/>
    <w:rsid w:val="001864CD"/>
    <w:rsid w:val="00187F58"/>
    <w:rsid w:val="00191213"/>
    <w:rsid w:val="0019232A"/>
    <w:rsid w:val="001B6BB5"/>
    <w:rsid w:val="001B77C8"/>
    <w:rsid w:val="001E094F"/>
    <w:rsid w:val="001F090A"/>
    <w:rsid w:val="001F477C"/>
    <w:rsid w:val="00202E68"/>
    <w:rsid w:val="00203474"/>
    <w:rsid w:val="00207DB1"/>
    <w:rsid w:val="00214591"/>
    <w:rsid w:val="00224D61"/>
    <w:rsid w:val="00224E32"/>
    <w:rsid w:val="002322B6"/>
    <w:rsid w:val="00233EEE"/>
    <w:rsid w:val="00254CC2"/>
    <w:rsid w:val="00261112"/>
    <w:rsid w:val="002613BF"/>
    <w:rsid w:val="00262682"/>
    <w:rsid w:val="00264876"/>
    <w:rsid w:val="002749D7"/>
    <w:rsid w:val="002761B9"/>
    <w:rsid w:val="00284581"/>
    <w:rsid w:val="00286F83"/>
    <w:rsid w:val="00287B67"/>
    <w:rsid w:val="00290561"/>
    <w:rsid w:val="002920B5"/>
    <w:rsid w:val="00295F73"/>
    <w:rsid w:val="002A74B2"/>
    <w:rsid w:val="002B29AF"/>
    <w:rsid w:val="002B3E7A"/>
    <w:rsid w:val="002C3281"/>
    <w:rsid w:val="002C5D73"/>
    <w:rsid w:val="002D0896"/>
    <w:rsid w:val="002D6A78"/>
    <w:rsid w:val="002E0A4A"/>
    <w:rsid w:val="002E3A8B"/>
    <w:rsid w:val="002E5E24"/>
    <w:rsid w:val="002E62C0"/>
    <w:rsid w:val="003031B8"/>
    <w:rsid w:val="00310D49"/>
    <w:rsid w:val="003155ED"/>
    <w:rsid w:val="00323172"/>
    <w:rsid w:val="00323196"/>
    <w:rsid w:val="00323A67"/>
    <w:rsid w:val="00324AE1"/>
    <w:rsid w:val="00331A5D"/>
    <w:rsid w:val="00332203"/>
    <w:rsid w:val="00334A76"/>
    <w:rsid w:val="00336100"/>
    <w:rsid w:val="00340946"/>
    <w:rsid w:val="00340E88"/>
    <w:rsid w:val="00343AEB"/>
    <w:rsid w:val="0034472D"/>
    <w:rsid w:val="00346FB3"/>
    <w:rsid w:val="003564AD"/>
    <w:rsid w:val="003571CD"/>
    <w:rsid w:val="00357591"/>
    <w:rsid w:val="0038181C"/>
    <w:rsid w:val="00381D10"/>
    <w:rsid w:val="00390635"/>
    <w:rsid w:val="003930FD"/>
    <w:rsid w:val="003A2E0F"/>
    <w:rsid w:val="003A3EC6"/>
    <w:rsid w:val="003B0969"/>
    <w:rsid w:val="003B3A62"/>
    <w:rsid w:val="003B47A8"/>
    <w:rsid w:val="003B522F"/>
    <w:rsid w:val="003C428A"/>
    <w:rsid w:val="003C4588"/>
    <w:rsid w:val="003D0171"/>
    <w:rsid w:val="003E030F"/>
    <w:rsid w:val="003E6483"/>
    <w:rsid w:val="003F0DE3"/>
    <w:rsid w:val="00410EA3"/>
    <w:rsid w:val="004160A4"/>
    <w:rsid w:val="004210FF"/>
    <w:rsid w:val="0042335C"/>
    <w:rsid w:val="00423CF0"/>
    <w:rsid w:val="0042406C"/>
    <w:rsid w:val="00431794"/>
    <w:rsid w:val="004349DA"/>
    <w:rsid w:val="00441FF4"/>
    <w:rsid w:val="00443548"/>
    <w:rsid w:val="00443EE2"/>
    <w:rsid w:val="004461D4"/>
    <w:rsid w:val="00450AC4"/>
    <w:rsid w:val="0045659D"/>
    <w:rsid w:val="004602D5"/>
    <w:rsid w:val="0046161D"/>
    <w:rsid w:val="00466C7F"/>
    <w:rsid w:val="00471815"/>
    <w:rsid w:val="00472702"/>
    <w:rsid w:val="0049015E"/>
    <w:rsid w:val="00492506"/>
    <w:rsid w:val="00492854"/>
    <w:rsid w:val="00493F8B"/>
    <w:rsid w:val="004A1DED"/>
    <w:rsid w:val="004A5C7A"/>
    <w:rsid w:val="004C23BB"/>
    <w:rsid w:val="004C281F"/>
    <w:rsid w:val="004C44DA"/>
    <w:rsid w:val="004C5226"/>
    <w:rsid w:val="004C5681"/>
    <w:rsid w:val="004C6759"/>
    <w:rsid w:val="004C7302"/>
    <w:rsid w:val="004D20D7"/>
    <w:rsid w:val="004D3599"/>
    <w:rsid w:val="004D657D"/>
    <w:rsid w:val="004D78F5"/>
    <w:rsid w:val="004E15E0"/>
    <w:rsid w:val="004E17C3"/>
    <w:rsid w:val="004E51E6"/>
    <w:rsid w:val="004E5462"/>
    <w:rsid w:val="004F06B5"/>
    <w:rsid w:val="004F0A17"/>
    <w:rsid w:val="004F3CA9"/>
    <w:rsid w:val="004F4BBA"/>
    <w:rsid w:val="005048D2"/>
    <w:rsid w:val="00513832"/>
    <w:rsid w:val="00516F80"/>
    <w:rsid w:val="005218D6"/>
    <w:rsid w:val="00523EE5"/>
    <w:rsid w:val="0053643A"/>
    <w:rsid w:val="00536722"/>
    <w:rsid w:val="00544A8E"/>
    <w:rsid w:val="00550599"/>
    <w:rsid w:val="00553822"/>
    <w:rsid w:val="00553D77"/>
    <w:rsid w:val="00562BBB"/>
    <w:rsid w:val="0057006F"/>
    <w:rsid w:val="005741B6"/>
    <w:rsid w:val="00577F60"/>
    <w:rsid w:val="0058694C"/>
    <w:rsid w:val="0058755C"/>
    <w:rsid w:val="00593B96"/>
    <w:rsid w:val="0059655A"/>
    <w:rsid w:val="005A0C79"/>
    <w:rsid w:val="005A7D43"/>
    <w:rsid w:val="005B2B00"/>
    <w:rsid w:val="005B2D7D"/>
    <w:rsid w:val="005B526C"/>
    <w:rsid w:val="005C5321"/>
    <w:rsid w:val="005C5FDF"/>
    <w:rsid w:val="005D0D55"/>
    <w:rsid w:val="005D2741"/>
    <w:rsid w:val="005D3BE2"/>
    <w:rsid w:val="005D4B31"/>
    <w:rsid w:val="005D62A2"/>
    <w:rsid w:val="005F213A"/>
    <w:rsid w:val="005F3BE8"/>
    <w:rsid w:val="005F44C7"/>
    <w:rsid w:val="00606AFE"/>
    <w:rsid w:val="006202C8"/>
    <w:rsid w:val="00621CD8"/>
    <w:rsid w:val="00625CE5"/>
    <w:rsid w:val="006315EE"/>
    <w:rsid w:val="00632B36"/>
    <w:rsid w:val="00634A34"/>
    <w:rsid w:val="00636657"/>
    <w:rsid w:val="00644D83"/>
    <w:rsid w:val="00645D98"/>
    <w:rsid w:val="006465C8"/>
    <w:rsid w:val="00650689"/>
    <w:rsid w:val="00652773"/>
    <w:rsid w:val="00653C19"/>
    <w:rsid w:val="00655752"/>
    <w:rsid w:val="00670A05"/>
    <w:rsid w:val="00677A21"/>
    <w:rsid w:val="00677A68"/>
    <w:rsid w:val="00681399"/>
    <w:rsid w:val="00682BA8"/>
    <w:rsid w:val="006836D0"/>
    <w:rsid w:val="00693495"/>
    <w:rsid w:val="006A0569"/>
    <w:rsid w:val="006A4C74"/>
    <w:rsid w:val="006B44F9"/>
    <w:rsid w:val="006B4A84"/>
    <w:rsid w:val="006C16AB"/>
    <w:rsid w:val="006D352C"/>
    <w:rsid w:val="006D65A2"/>
    <w:rsid w:val="006E055E"/>
    <w:rsid w:val="007065A5"/>
    <w:rsid w:val="00710156"/>
    <w:rsid w:val="00716E8F"/>
    <w:rsid w:val="00721993"/>
    <w:rsid w:val="00723654"/>
    <w:rsid w:val="007359F6"/>
    <w:rsid w:val="00740BE7"/>
    <w:rsid w:val="00743D0B"/>
    <w:rsid w:val="00746125"/>
    <w:rsid w:val="007502C9"/>
    <w:rsid w:val="007532DB"/>
    <w:rsid w:val="0075494A"/>
    <w:rsid w:val="00754DC8"/>
    <w:rsid w:val="00760C60"/>
    <w:rsid w:val="00761420"/>
    <w:rsid w:val="00764DBF"/>
    <w:rsid w:val="00797225"/>
    <w:rsid w:val="00797B47"/>
    <w:rsid w:val="007A3E2F"/>
    <w:rsid w:val="007B1C11"/>
    <w:rsid w:val="007B3AC8"/>
    <w:rsid w:val="007C01E1"/>
    <w:rsid w:val="007C2E74"/>
    <w:rsid w:val="007D08CA"/>
    <w:rsid w:val="007D3B6F"/>
    <w:rsid w:val="007E0C52"/>
    <w:rsid w:val="0080247F"/>
    <w:rsid w:val="00825244"/>
    <w:rsid w:val="00826051"/>
    <w:rsid w:val="00830763"/>
    <w:rsid w:val="00833D61"/>
    <w:rsid w:val="008340BC"/>
    <w:rsid w:val="00837B0E"/>
    <w:rsid w:val="00840F2B"/>
    <w:rsid w:val="00851D66"/>
    <w:rsid w:val="00862EE2"/>
    <w:rsid w:val="00874DC2"/>
    <w:rsid w:val="00875209"/>
    <w:rsid w:val="008764EC"/>
    <w:rsid w:val="00880D97"/>
    <w:rsid w:val="008836BD"/>
    <w:rsid w:val="00883EF3"/>
    <w:rsid w:val="0088546D"/>
    <w:rsid w:val="008913F5"/>
    <w:rsid w:val="008929B8"/>
    <w:rsid w:val="00893316"/>
    <w:rsid w:val="00895C21"/>
    <w:rsid w:val="008A5A20"/>
    <w:rsid w:val="008B0C8F"/>
    <w:rsid w:val="008B6CB5"/>
    <w:rsid w:val="008C1792"/>
    <w:rsid w:val="008E0A9D"/>
    <w:rsid w:val="008E60AF"/>
    <w:rsid w:val="008E69DE"/>
    <w:rsid w:val="008E6C20"/>
    <w:rsid w:val="008F0C2F"/>
    <w:rsid w:val="00903BA6"/>
    <w:rsid w:val="00921884"/>
    <w:rsid w:val="00922110"/>
    <w:rsid w:val="00925A26"/>
    <w:rsid w:val="009277C1"/>
    <w:rsid w:val="0093041B"/>
    <w:rsid w:val="00941A49"/>
    <w:rsid w:val="009424B5"/>
    <w:rsid w:val="0094304D"/>
    <w:rsid w:val="00945E69"/>
    <w:rsid w:val="00951C7B"/>
    <w:rsid w:val="00956A80"/>
    <w:rsid w:val="00967D6A"/>
    <w:rsid w:val="0097165C"/>
    <w:rsid w:val="00980016"/>
    <w:rsid w:val="009A5764"/>
    <w:rsid w:val="009A5F4C"/>
    <w:rsid w:val="009B336C"/>
    <w:rsid w:val="009B4B39"/>
    <w:rsid w:val="009C0229"/>
    <w:rsid w:val="009C7CBD"/>
    <w:rsid w:val="009C7DEB"/>
    <w:rsid w:val="009D3061"/>
    <w:rsid w:val="009D34B8"/>
    <w:rsid w:val="009D4351"/>
    <w:rsid w:val="009E4F2F"/>
    <w:rsid w:val="009F22BE"/>
    <w:rsid w:val="009F5E8E"/>
    <w:rsid w:val="009F6762"/>
    <w:rsid w:val="009F6AE3"/>
    <w:rsid w:val="00A03E7D"/>
    <w:rsid w:val="00A040E2"/>
    <w:rsid w:val="00A0529C"/>
    <w:rsid w:val="00A13EFB"/>
    <w:rsid w:val="00A14B5C"/>
    <w:rsid w:val="00A14E67"/>
    <w:rsid w:val="00A229FE"/>
    <w:rsid w:val="00A27749"/>
    <w:rsid w:val="00A31972"/>
    <w:rsid w:val="00A32C18"/>
    <w:rsid w:val="00A40E63"/>
    <w:rsid w:val="00A5051F"/>
    <w:rsid w:val="00A659DD"/>
    <w:rsid w:val="00A769EA"/>
    <w:rsid w:val="00A91E00"/>
    <w:rsid w:val="00A95FEE"/>
    <w:rsid w:val="00AA0F2F"/>
    <w:rsid w:val="00AA127D"/>
    <w:rsid w:val="00AA2A81"/>
    <w:rsid w:val="00AA5959"/>
    <w:rsid w:val="00AA5D87"/>
    <w:rsid w:val="00AA6063"/>
    <w:rsid w:val="00AB60C5"/>
    <w:rsid w:val="00AB7452"/>
    <w:rsid w:val="00AC6273"/>
    <w:rsid w:val="00AD396A"/>
    <w:rsid w:val="00AE1CC6"/>
    <w:rsid w:val="00AE7827"/>
    <w:rsid w:val="00B051B0"/>
    <w:rsid w:val="00B11D70"/>
    <w:rsid w:val="00B17BA2"/>
    <w:rsid w:val="00B250A5"/>
    <w:rsid w:val="00B30DF8"/>
    <w:rsid w:val="00B31B9D"/>
    <w:rsid w:val="00B3244C"/>
    <w:rsid w:val="00B3609A"/>
    <w:rsid w:val="00B37BB1"/>
    <w:rsid w:val="00B476DB"/>
    <w:rsid w:val="00B52CC5"/>
    <w:rsid w:val="00B549B6"/>
    <w:rsid w:val="00B63627"/>
    <w:rsid w:val="00B71082"/>
    <w:rsid w:val="00B816E9"/>
    <w:rsid w:val="00B82F57"/>
    <w:rsid w:val="00B86276"/>
    <w:rsid w:val="00B870B1"/>
    <w:rsid w:val="00B91CD7"/>
    <w:rsid w:val="00B9789B"/>
    <w:rsid w:val="00BA0232"/>
    <w:rsid w:val="00BB2A80"/>
    <w:rsid w:val="00BC1789"/>
    <w:rsid w:val="00BC6765"/>
    <w:rsid w:val="00BC731D"/>
    <w:rsid w:val="00BD3CD3"/>
    <w:rsid w:val="00BE5119"/>
    <w:rsid w:val="00BF60D0"/>
    <w:rsid w:val="00BF7DAF"/>
    <w:rsid w:val="00C0362A"/>
    <w:rsid w:val="00C10A97"/>
    <w:rsid w:val="00C10D14"/>
    <w:rsid w:val="00C15992"/>
    <w:rsid w:val="00C30E5F"/>
    <w:rsid w:val="00C348EE"/>
    <w:rsid w:val="00C368E3"/>
    <w:rsid w:val="00C425DB"/>
    <w:rsid w:val="00C42D98"/>
    <w:rsid w:val="00C473A4"/>
    <w:rsid w:val="00C53253"/>
    <w:rsid w:val="00C53D62"/>
    <w:rsid w:val="00C549B3"/>
    <w:rsid w:val="00C568F1"/>
    <w:rsid w:val="00C6056A"/>
    <w:rsid w:val="00C64119"/>
    <w:rsid w:val="00C652AB"/>
    <w:rsid w:val="00C712B5"/>
    <w:rsid w:val="00C71C33"/>
    <w:rsid w:val="00C83839"/>
    <w:rsid w:val="00C87946"/>
    <w:rsid w:val="00C91D59"/>
    <w:rsid w:val="00CA1E31"/>
    <w:rsid w:val="00CB088F"/>
    <w:rsid w:val="00CB1E97"/>
    <w:rsid w:val="00CC4502"/>
    <w:rsid w:val="00CC57BF"/>
    <w:rsid w:val="00CC7BD2"/>
    <w:rsid w:val="00CD3D03"/>
    <w:rsid w:val="00CD53FB"/>
    <w:rsid w:val="00CE0BAF"/>
    <w:rsid w:val="00CE26A7"/>
    <w:rsid w:val="00CE5D32"/>
    <w:rsid w:val="00CE63C2"/>
    <w:rsid w:val="00CE7945"/>
    <w:rsid w:val="00CF2D8C"/>
    <w:rsid w:val="00CF55F2"/>
    <w:rsid w:val="00CF584E"/>
    <w:rsid w:val="00D03E95"/>
    <w:rsid w:val="00D11299"/>
    <w:rsid w:val="00D1224C"/>
    <w:rsid w:val="00D16332"/>
    <w:rsid w:val="00D2586E"/>
    <w:rsid w:val="00D341FB"/>
    <w:rsid w:val="00D4329D"/>
    <w:rsid w:val="00D55E62"/>
    <w:rsid w:val="00D71897"/>
    <w:rsid w:val="00D764BC"/>
    <w:rsid w:val="00D83A2D"/>
    <w:rsid w:val="00D97FA1"/>
    <w:rsid w:val="00DA1DF9"/>
    <w:rsid w:val="00DA2B63"/>
    <w:rsid w:val="00DA4D0D"/>
    <w:rsid w:val="00DB075B"/>
    <w:rsid w:val="00DC0ABD"/>
    <w:rsid w:val="00DC4AEF"/>
    <w:rsid w:val="00DD1EFB"/>
    <w:rsid w:val="00DD2FC1"/>
    <w:rsid w:val="00DD3A1F"/>
    <w:rsid w:val="00DE17BD"/>
    <w:rsid w:val="00DE38AE"/>
    <w:rsid w:val="00E20D76"/>
    <w:rsid w:val="00E245DB"/>
    <w:rsid w:val="00E309B3"/>
    <w:rsid w:val="00E326F7"/>
    <w:rsid w:val="00E32A01"/>
    <w:rsid w:val="00E41881"/>
    <w:rsid w:val="00E42979"/>
    <w:rsid w:val="00E444ED"/>
    <w:rsid w:val="00E446CA"/>
    <w:rsid w:val="00E45230"/>
    <w:rsid w:val="00E50348"/>
    <w:rsid w:val="00E5638C"/>
    <w:rsid w:val="00E5675D"/>
    <w:rsid w:val="00E65820"/>
    <w:rsid w:val="00E734D5"/>
    <w:rsid w:val="00E764FB"/>
    <w:rsid w:val="00E774A6"/>
    <w:rsid w:val="00E87EDF"/>
    <w:rsid w:val="00E95576"/>
    <w:rsid w:val="00EB0369"/>
    <w:rsid w:val="00EB17CE"/>
    <w:rsid w:val="00EB3255"/>
    <w:rsid w:val="00EC0A2F"/>
    <w:rsid w:val="00EC302F"/>
    <w:rsid w:val="00EC371B"/>
    <w:rsid w:val="00EC5A11"/>
    <w:rsid w:val="00EC5FB3"/>
    <w:rsid w:val="00ED3BC1"/>
    <w:rsid w:val="00ED43F6"/>
    <w:rsid w:val="00EE1CA9"/>
    <w:rsid w:val="00EE6363"/>
    <w:rsid w:val="00F013B9"/>
    <w:rsid w:val="00F053B7"/>
    <w:rsid w:val="00F130A1"/>
    <w:rsid w:val="00F13275"/>
    <w:rsid w:val="00F24234"/>
    <w:rsid w:val="00F276BB"/>
    <w:rsid w:val="00F277F0"/>
    <w:rsid w:val="00F329B6"/>
    <w:rsid w:val="00F34B76"/>
    <w:rsid w:val="00F35FFD"/>
    <w:rsid w:val="00F43CCC"/>
    <w:rsid w:val="00F4600A"/>
    <w:rsid w:val="00F47AE9"/>
    <w:rsid w:val="00F47BE0"/>
    <w:rsid w:val="00F53275"/>
    <w:rsid w:val="00F668AA"/>
    <w:rsid w:val="00F72D9B"/>
    <w:rsid w:val="00F80BFC"/>
    <w:rsid w:val="00F81D78"/>
    <w:rsid w:val="00F857C8"/>
    <w:rsid w:val="00F86F28"/>
    <w:rsid w:val="00F875C8"/>
    <w:rsid w:val="00F94B01"/>
    <w:rsid w:val="00FA3311"/>
    <w:rsid w:val="00FA5DBF"/>
    <w:rsid w:val="00FA628D"/>
    <w:rsid w:val="00FB0FCB"/>
    <w:rsid w:val="00FB73B7"/>
    <w:rsid w:val="00FC0B4B"/>
    <w:rsid w:val="00FC6DEC"/>
    <w:rsid w:val="00FD0E1E"/>
    <w:rsid w:val="00FD1DD5"/>
    <w:rsid w:val="00FE1C60"/>
    <w:rsid w:val="00FE61D6"/>
    <w:rsid w:val="00FF09C8"/>
    <w:rsid w:val="00FF45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4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151784"/>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4"/>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6"/>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1"/>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4"/>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7"/>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3"/>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2"/>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4"/>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5"/>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9"/>
      </w:numPr>
    </w:pPr>
  </w:style>
  <w:style w:type="paragraph" w:customStyle="1" w:styleId="rkovnatokazaodstavkomi">
    <w:name w:val="Črkovna točka za odstavkom (i)"/>
    <w:basedOn w:val="Alineazaodstavkom"/>
    <w:link w:val="rkovnatokazaodstavkomiZnak"/>
    <w:rsid w:val="00FA3311"/>
    <w:pPr>
      <w:numPr>
        <w:numId w:val="13"/>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5"/>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6"/>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7"/>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8"/>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 w:type="character" w:styleId="Pripombasklic">
    <w:name w:val="annotation reference"/>
    <w:basedOn w:val="Privzetapisavaodstavka"/>
    <w:semiHidden/>
    <w:unhideWhenUsed/>
    <w:rsid w:val="00187F58"/>
    <w:rPr>
      <w:sz w:val="16"/>
      <w:szCs w:val="16"/>
    </w:rPr>
  </w:style>
  <w:style w:type="paragraph" w:styleId="Pripombabesedilo">
    <w:name w:val="annotation text"/>
    <w:basedOn w:val="Navaden"/>
    <w:link w:val="PripombabesediloZnak"/>
    <w:unhideWhenUsed/>
    <w:rsid w:val="00187F58"/>
    <w:rPr>
      <w:sz w:val="20"/>
      <w:szCs w:val="20"/>
    </w:rPr>
  </w:style>
  <w:style w:type="character" w:customStyle="1" w:styleId="PripombabesediloZnak">
    <w:name w:val="Pripomba – besedilo Znak"/>
    <w:basedOn w:val="Privzetapisavaodstavka"/>
    <w:link w:val="Pripombabesedilo"/>
    <w:rsid w:val="00187F58"/>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187F58"/>
    <w:rPr>
      <w:b/>
      <w:bCs/>
    </w:rPr>
  </w:style>
  <w:style w:type="character" w:customStyle="1" w:styleId="ZadevapripombeZnak">
    <w:name w:val="Zadeva pripombe Znak"/>
    <w:basedOn w:val="PripombabesediloZnak"/>
    <w:link w:val="Zadevapripombe"/>
    <w:uiPriority w:val="99"/>
    <w:semiHidden/>
    <w:rsid w:val="00187F58"/>
    <w:rPr>
      <w:rFonts w:ascii="Arial" w:eastAsia="Times New Roman" w:hAnsi="Arial"/>
      <w:b/>
      <w:bCs/>
    </w:rPr>
  </w:style>
  <w:style w:type="paragraph" w:customStyle="1" w:styleId="Odstavekseznama1">
    <w:name w:val="Odstavek seznama1"/>
    <w:basedOn w:val="Navaden"/>
    <w:qFormat/>
    <w:rsid w:val="000E73D9"/>
    <w:pPr>
      <w:overflowPunct/>
      <w:autoSpaceDE/>
      <w:autoSpaceDN/>
      <w:adjustRightInd/>
      <w:ind w:left="720"/>
      <w:contextualSpacing/>
      <w:jc w:val="left"/>
      <w:textAlignment w:val="auto"/>
    </w:pPr>
    <w:rPr>
      <w:rFonts w:ascii="Times New Roman" w:hAnsi="Times New Roman"/>
      <w:sz w:val="24"/>
      <w:szCs w:val="24"/>
    </w:rPr>
  </w:style>
  <w:style w:type="paragraph" w:styleId="Revizija">
    <w:name w:val="Revision"/>
    <w:hidden/>
    <w:uiPriority w:val="99"/>
    <w:semiHidden/>
    <w:rsid w:val="00F053B7"/>
    <w:rPr>
      <w:rFonts w:ascii="Arial" w:eastAsia="Times New Roman" w:hAnsi="Arial"/>
      <w:sz w:val="22"/>
      <w:szCs w:val="16"/>
    </w:rPr>
  </w:style>
  <w:style w:type="character" w:styleId="Nerazreenaomemba">
    <w:name w:val="Unresolved Mention"/>
    <w:basedOn w:val="Privzetapisavaodstavka"/>
    <w:uiPriority w:val="99"/>
    <w:semiHidden/>
    <w:unhideWhenUsed/>
    <w:rsid w:val="00CE26A7"/>
    <w:rPr>
      <w:color w:val="605E5C"/>
      <w:shd w:val="clear" w:color="auto" w:fill="E1DFDD"/>
    </w:rPr>
  </w:style>
  <w:style w:type="paragraph" w:customStyle="1" w:styleId="datumtevilka">
    <w:name w:val="datum številka"/>
    <w:basedOn w:val="Navaden"/>
    <w:qFormat/>
    <w:rsid w:val="00DD3A1F"/>
    <w:pPr>
      <w:tabs>
        <w:tab w:val="left" w:pos="1701"/>
      </w:tabs>
      <w:overflowPunct/>
      <w:autoSpaceDE/>
      <w:autoSpaceDN/>
      <w:adjustRightInd/>
      <w:spacing w:line="260" w:lineRule="exact"/>
      <w:jc w:val="left"/>
      <w:textAlignment w:val="auto"/>
    </w:pPr>
    <w:rPr>
      <w:sz w:val="20"/>
      <w:szCs w:val="20"/>
    </w:rPr>
  </w:style>
  <w:style w:type="paragraph" w:customStyle="1" w:styleId="rtejustify">
    <w:name w:val="rtejustify"/>
    <w:basedOn w:val="Navaden"/>
    <w:rsid w:val="00C368E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repko">
    <w:name w:val="Strong"/>
    <w:basedOn w:val="Privzetapisavaodstavka"/>
    <w:uiPriority w:val="22"/>
    <w:qFormat/>
    <w:locked/>
    <w:rsid w:val="00C368E3"/>
    <w:rPr>
      <w:b/>
      <w:bCs/>
    </w:rPr>
  </w:style>
  <w:style w:type="character" w:styleId="Poudarek">
    <w:name w:val="Emphasis"/>
    <w:basedOn w:val="Privzetapisavaodstavka"/>
    <w:uiPriority w:val="20"/>
    <w:qFormat/>
    <w:locked/>
    <w:rsid w:val="00C368E3"/>
    <w:rPr>
      <w:i/>
      <w:iCs/>
    </w:rPr>
  </w:style>
  <w:style w:type="paragraph" w:styleId="Sprotnaopomba-besedilo">
    <w:name w:val="footnote text"/>
    <w:basedOn w:val="Navaden"/>
    <w:link w:val="Sprotnaopomba-besediloZnak"/>
    <w:uiPriority w:val="99"/>
    <w:semiHidden/>
    <w:unhideWhenUsed/>
    <w:locked/>
    <w:rsid w:val="004461D4"/>
    <w:pPr>
      <w:overflowPunct/>
      <w:autoSpaceDE/>
      <w:autoSpaceDN/>
      <w:adjustRightInd/>
      <w:jc w:val="left"/>
      <w:textAlignment w:val="auto"/>
    </w:pPr>
    <w:rPr>
      <w:sz w:val="20"/>
      <w:szCs w:val="20"/>
      <w:lang w:val="en-US" w:eastAsia="en-US"/>
    </w:rPr>
  </w:style>
  <w:style w:type="character" w:customStyle="1" w:styleId="Sprotnaopomba-besediloZnak">
    <w:name w:val="Sprotna opomba - besedilo Znak"/>
    <w:basedOn w:val="Privzetapisavaodstavka"/>
    <w:link w:val="Sprotnaopomba-besedilo"/>
    <w:uiPriority w:val="99"/>
    <w:semiHidden/>
    <w:rsid w:val="004461D4"/>
    <w:rPr>
      <w:rFonts w:ascii="Arial" w:eastAsia="Times New Roman" w:hAnsi="Arial"/>
      <w:lang w:val="en-US" w:eastAsia="en-US"/>
    </w:rPr>
  </w:style>
  <w:style w:type="character" w:styleId="Sprotnaopomba-sklic">
    <w:name w:val="footnote reference"/>
    <w:basedOn w:val="Privzetapisavaodstavka"/>
    <w:uiPriority w:val="99"/>
    <w:semiHidden/>
    <w:unhideWhenUsed/>
    <w:locked/>
    <w:rsid w:val="004461D4"/>
    <w:rPr>
      <w:vertAlign w:val="superscript"/>
    </w:rPr>
  </w:style>
  <w:style w:type="character" w:customStyle="1" w:styleId="ui-provider">
    <w:name w:val="ui-provider"/>
    <w:basedOn w:val="Privzetapisavaodstavka"/>
    <w:rsid w:val="0075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6279">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2081">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96652">
      <w:bodyDiv w:val="1"/>
      <w:marLeft w:val="0"/>
      <w:marRight w:val="0"/>
      <w:marTop w:val="0"/>
      <w:marBottom w:val="0"/>
      <w:divBdr>
        <w:top w:val="none" w:sz="0" w:space="0" w:color="auto"/>
        <w:left w:val="none" w:sz="0" w:space="0" w:color="auto"/>
        <w:bottom w:val="none" w:sz="0" w:space="0" w:color="auto"/>
        <w:right w:val="none" w:sz="0" w:space="0" w:color="auto"/>
      </w:divBdr>
      <w:divsChild>
        <w:div w:id="2015258951">
          <w:marLeft w:val="0"/>
          <w:marRight w:val="0"/>
          <w:marTop w:val="480"/>
          <w:marBottom w:val="0"/>
          <w:divBdr>
            <w:top w:val="none" w:sz="0" w:space="0" w:color="auto"/>
            <w:left w:val="none" w:sz="0" w:space="0" w:color="auto"/>
            <w:bottom w:val="none" w:sz="0" w:space="0" w:color="auto"/>
            <w:right w:val="none" w:sz="0" w:space="0" w:color="auto"/>
          </w:divBdr>
        </w:div>
        <w:div w:id="1972008956">
          <w:marLeft w:val="0"/>
          <w:marRight w:val="0"/>
          <w:marTop w:val="480"/>
          <w:marBottom w:val="0"/>
          <w:divBdr>
            <w:top w:val="none" w:sz="0" w:space="0" w:color="auto"/>
            <w:left w:val="none" w:sz="0" w:space="0" w:color="auto"/>
            <w:bottom w:val="none" w:sz="0" w:space="0" w:color="auto"/>
            <w:right w:val="none" w:sz="0" w:space="0" w:color="auto"/>
          </w:divBdr>
        </w:div>
        <w:div w:id="618298928">
          <w:marLeft w:val="0"/>
          <w:marRight w:val="0"/>
          <w:marTop w:val="240"/>
          <w:marBottom w:val="0"/>
          <w:divBdr>
            <w:top w:val="none" w:sz="0" w:space="0" w:color="auto"/>
            <w:left w:val="none" w:sz="0" w:space="0" w:color="auto"/>
            <w:bottom w:val="none" w:sz="0" w:space="0" w:color="auto"/>
            <w:right w:val="none" w:sz="0" w:space="0" w:color="auto"/>
          </w:divBdr>
        </w:div>
        <w:div w:id="569923228">
          <w:marLeft w:val="0"/>
          <w:marRight w:val="0"/>
          <w:marTop w:val="240"/>
          <w:marBottom w:val="0"/>
          <w:divBdr>
            <w:top w:val="none" w:sz="0" w:space="0" w:color="auto"/>
            <w:left w:val="none" w:sz="0" w:space="0" w:color="auto"/>
            <w:bottom w:val="none" w:sz="0" w:space="0" w:color="auto"/>
            <w:right w:val="none" w:sz="0" w:space="0" w:color="auto"/>
          </w:divBdr>
        </w:div>
        <w:div w:id="774249361">
          <w:marLeft w:val="0"/>
          <w:marRight w:val="0"/>
          <w:marTop w:val="240"/>
          <w:marBottom w:val="0"/>
          <w:divBdr>
            <w:top w:val="none" w:sz="0" w:space="0" w:color="auto"/>
            <w:left w:val="none" w:sz="0" w:space="0" w:color="auto"/>
            <w:bottom w:val="none" w:sz="0" w:space="0" w:color="auto"/>
            <w:right w:val="none" w:sz="0" w:space="0" w:color="auto"/>
          </w:divBdr>
        </w:div>
        <w:div w:id="133648523">
          <w:marLeft w:val="0"/>
          <w:marRight w:val="0"/>
          <w:marTop w:val="240"/>
          <w:marBottom w:val="0"/>
          <w:divBdr>
            <w:top w:val="none" w:sz="0" w:space="0" w:color="auto"/>
            <w:left w:val="none" w:sz="0" w:space="0" w:color="auto"/>
            <w:bottom w:val="none" w:sz="0" w:space="0" w:color="auto"/>
            <w:right w:val="none" w:sz="0" w:space="0" w:color="auto"/>
          </w:divBdr>
        </w:div>
      </w:divsChild>
    </w:div>
    <w:div w:id="2029063878">
      <w:bodyDiv w:val="1"/>
      <w:marLeft w:val="0"/>
      <w:marRight w:val="0"/>
      <w:marTop w:val="0"/>
      <w:marBottom w:val="0"/>
      <w:divBdr>
        <w:top w:val="none" w:sz="0" w:space="0" w:color="auto"/>
        <w:left w:val="none" w:sz="0" w:space="0" w:color="auto"/>
        <w:bottom w:val="none" w:sz="0" w:space="0" w:color="auto"/>
        <w:right w:val="none" w:sz="0" w:space="0" w:color="auto"/>
      </w:divBdr>
    </w:div>
    <w:div w:id="2111197519">
      <w:bodyDiv w:val="1"/>
      <w:marLeft w:val="0"/>
      <w:marRight w:val="0"/>
      <w:marTop w:val="0"/>
      <w:marBottom w:val="0"/>
      <w:divBdr>
        <w:top w:val="none" w:sz="0" w:space="0" w:color="auto"/>
        <w:left w:val="none" w:sz="0" w:space="0" w:color="auto"/>
        <w:bottom w:val="none" w:sz="0" w:space="0" w:color="auto"/>
        <w:right w:val="none" w:sz="0" w:space="0" w:color="auto"/>
      </w:divBdr>
    </w:div>
    <w:div w:id="21189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520NPB-SVZ%2520(v.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C7E550-A349-4D46-A1F9-DBEFB384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Template%20NPB-SVZ%20(v.3).dot</Template>
  <TotalTime>0</TotalTime>
  <Pages>10</Pages>
  <Words>4086</Words>
  <Characters>23296</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2024-06-05T13:37:00Z</dcterms:created>
  <dcterms:modified xsi:type="dcterms:W3CDTF">2024-06-22T08:53:00Z</dcterms:modified>
</cp:coreProperties>
</file>