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DE7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3067"/>
      </w:tblGrid>
      <w:tr w:rsidR="00AE1F83" w:rsidRPr="00AE1F83" w14:paraId="591236E3" w14:textId="77777777" w:rsidTr="00DA6942">
        <w:trPr>
          <w:gridAfter w:val="1"/>
          <w:wAfter w:w="3067" w:type="dxa"/>
        </w:trPr>
        <w:tc>
          <w:tcPr>
            <w:tcW w:w="6096" w:type="dxa"/>
          </w:tcPr>
          <w:p w14:paraId="5BB565E0" w14:textId="7FBDB23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C563A1" w:rsidRPr="00C563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0040-1/2026-1630-11</w:t>
            </w:r>
          </w:p>
        </w:tc>
      </w:tr>
      <w:tr w:rsidR="00AE1F83" w:rsidRPr="00AE1F83" w14:paraId="1DD59023" w14:textId="77777777" w:rsidTr="00DA6942">
        <w:trPr>
          <w:gridAfter w:val="1"/>
          <w:wAfter w:w="3067" w:type="dxa"/>
        </w:trPr>
        <w:tc>
          <w:tcPr>
            <w:tcW w:w="6096" w:type="dxa"/>
          </w:tcPr>
          <w:p w14:paraId="2AD08D9D" w14:textId="162EB0B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7E6F77" w:rsidRPr="007E6F7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C563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C20E64" w:rsidRPr="007E6F7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2. 2026</w:t>
            </w:r>
          </w:p>
        </w:tc>
      </w:tr>
      <w:tr w:rsidR="00AE1F83" w:rsidRPr="00AE1F83" w14:paraId="574286AB" w14:textId="77777777" w:rsidTr="00DA6942">
        <w:trPr>
          <w:gridAfter w:val="1"/>
          <w:wAfter w:w="3067" w:type="dxa"/>
        </w:trPr>
        <w:tc>
          <w:tcPr>
            <w:tcW w:w="6096" w:type="dxa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9F2E41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9F2E41">
              <w:rPr>
                <w:rFonts w:ascii="Arial" w:eastAsia="Times New Roman" w:hAnsi="Arial" w:cs="Arial"/>
                <w:sz w:val="20"/>
                <w:szCs w:val="20"/>
              </w:rPr>
              <w:t>ENERALNI SEKRETARIAT VLADE REPUBLIKE SLOVENIJE</w:t>
            </w:r>
          </w:p>
          <w:p w14:paraId="0B6DEF9F" w14:textId="7494553F" w:rsidR="00AE1F83" w:rsidRPr="009F2E41" w:rsidRDefault="009F2E41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9F2E4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g</w:t>
              </w:r>
              <w:r w:rsidRPr="009F2E41">
                <w:rPr>
                  <w:rStyle w:val="Hiperpovezava"/>
                  <w:rFonts w:ascii="Arial" w:hAnsi="Arial" w:cs="Arial"/>
                  <w:sz w:val="20"/>
                  <w:szCs w:val="20"/>
                </w:rPr>
                <w:t>p</w:t>
              </w:r>
              <w:r w:rsidRPr="009F2E4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2"/>
          </w:tcPr>
          <w:p w14:paraId="2E3528C9" w14:textId="169EB7B0" w:rsidR="00AE1F83" w:rsidRPr="00AE1F83" w:rsidRDefault="00AE1F83" w:rsidP="00C20E6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C20E64" w:rsidRPr="00C20E6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Poročilo o izvajanju evropske kohezijske politike 2021–2027 in zaključevanju programskega obdobja 2014–2020 za obdobje od januarja 2014 do decembra 2025 – predlog za obravnavo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2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2"/>
          </w:tcPr>
          <w:p w14:paraId="3093D688" w14:textId="77777777" w:rsidR="00C20E64" w:rsidRPr="00C20E64" w:rsidRDefault="00C20E64" w:rsidP="00C20E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0E64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 in 163/22 in 57/25 – ZF) je Vlada Republike Slovenije na….. seji pod točko…. dne……sprejela naslednji</w:t>
            </w:r>
          </w:p>
          <w:p w14:paraId="3299DDBF" w14:textId="77777777" w:rsidR="00C20E64" w:rsidRPr="00C20E64" w:rsidRDefault="00C20E64" w:rsidP="00C20E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DCC705" w14:textId="77777777" w:rsidR="00C20E64" w:rsidRPr="00C20E64" w:rsidRDefault="00C20E64" w:rsidP="00C20E64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7CBF477" w14:textId="5A219854" w:rsidR="00C20E64" w:rsidRPr="00C20E64" w:rsidRDefault="00C20E64" w:rsidP="00C20E6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D4F63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 K L E P</w:t>
            </w:r>
            <w:r w:rsidRPr="00C20E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466E576A" w14:textId="77777777" w:rsidR="00C20E64" w:rsidRPr="00C20E64" w:rsidRDefault="00C20E64" w:rsidP="00C20E6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E90491E" w14:textId="01FA4A7C" w:rsidR="00A2767C" w:rsidRDefault="00C20E64" w:rsidP="00A2767C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Vlada Republike Slovenije se je seznanila s Poročilom o izvajanju evropske kohezijske politike 2021–2027 in zaključevanju programskega </w:t>
            </w:r>
            <w:r w:rsidR="00A2767C"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>odboje</w:t>
            </w:r>
            <w:r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2014–2020 za obdobje od januarja 2014 do decembra 2025 in ga pošlje Državnemu </w:t>
            </w:r>
            <w:r w:rsidR="00A2767C"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>zboru</w:t>
            </w:r>
            <w:r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21A75B7" w14:textId="77777777" w:rsidR="00A2767C" w:rsidRDefault="00A2767C" w:rsidP="00A2767C">
            <w:pPr>
              <w:pStyle w:val="Odstavekseznama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7A1995B" w14:textId="2C22DBA0" w:rsidR="00A2767C" w:rsidRPr="00A2767C" w:rsidRDefault="00A2767C" w:rsidP="00A2767C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767C">
              <w:rPr>
                <w:rFonts w:ascii="Arial" w:eastAsia="Calibri" w:hAnsi="Arial" w:cs="Arial"/>
                <w:color w:val="000000"/>
                <w:sz w:val="20"/>
                <w:szCs w:val="20"/>
              </w:rPr>
              <w:t>Vlada Republike Slovenije se je seznanila s Poročilom o delu Delovne skupine vlade za podporo izvajanju Slovenske strategije trajnostne pametne specializacije v letu 2025.</w:t>
            </w:r>
          </w:p>
          <w:p w14:paraId="765B16B6" w14:textId="77777777" w:rsidR="00C20E64" w:rsidRPr="00C20E64" w:rsidRDefault="00C20E64" w:rsidP="00C20E64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8329CC" w14:textId="77777777" w:rsidR="00C20E64" w:rsidRPr="00C20E64" w:rsidRDefault="00C20E64" w:rsidP="00C20E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E73D52" w14:textId="77777777" w:rsidR="00C20E64" w:rsidRPr="00C20E64" w:rsidRDefault="00C20E64" w:rsidP="00C20E64">
            <w:pPr>
              <w:autoSpaceDE w:val="0"/>
              <w:autoSpaceDN w:val="0"/>
              <w:adjustRightInd w:val="0"/>
              <w:spacing w:after="0" w:line="220" w:lineRule="atLeast"/>
              <w:ind w:left="432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Barbara Kolenko Helbl</w:t>
            </w:r>
          </w:p>
          <w:p w14:paraId="13282DD6" w14:textId="77777777" w:rsidR="00C20E64" w:rsidRPr="00C20E64" w:rsidRDefault="00C20E64" w:rsidP="00C20E64">
            <w:pPr>
              <w:autoSpaceDE w:val="0"/>
              <w:autoSpaceDN w:val="0"/>
              <w:adjustRightInd w:val="0"/>
              <w:spacing w:after="0" w:line="220" w:lineRule="atLeast"/>
              <w:ind w:left="432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generalna sekretarka</w:t>
            </w:r>
          </w:p>
          <w:p w14:paraId="07732351" w14:textId="77777777" w:rsidR="00C20E64" w:rsidRPr="00C20E64" w:rsidRDefault="00C20E64" w:rsidP="00C20E64">
            <w:pPr>
              <w:autoSpaceDE w:val="0"/>
              <w:autoSpaceDN w:val="0"/>
              <w:adjustRightInd w:val="0"/>
              <w:spacing w:after="0" w:line="220" w:lineRule="atLeast"/>
              <w:ind w:left="4320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14:paraId="671E9338" w14:textId="77777777" w:rsidR="00C20E64" w:rsidRPr="00C20E64" w:rsidRDefault="00C20E64" w:rsidP="00C20E64">
            <w:pPr>
              <w:spacing w:after="0" w:line="22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B02BF69" w14:textId="77777777" w:rsidR="00C20E64" w:rsidRPr="00C20E64" w:rsidRDefault="00C20E64" w:rsidP="00C20E64">
            <w:pPr>
              <w:spacing w:after="0" w:line="22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375E07B" w14:textId="77777777" w:rsidR="00C20E64" w:rsidRPr="00C20E64" w:rsidRDefault="00C20E64" w:rsidP="00C20E64">
            <w:pPr>
              <w:spacing w:after="0" w:line="22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Priloga: </w:t>
            </w:r>
          </w:p>
          <w:p w14:paraId="6C31B782" w14:textId="77777777" w:rsidR="00C20E64" w:rsidRPr="00C20E64" w:rsidRDefault="00C20E64" w:rsidP="00C20E64">
            <w:pPr>
              <w:numPr>
                <w:ilvl w:val="0"/>
                <w:numId w:val="10"/>
              </w:numPr>
              <w:spacing w:after="0" w:line="220" w:lineRule="atLeast"/>
              <w:contextualSpacing/>
              <w:jc w:val="both"/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  <w:t>Priloga 1: Poročilo o izvajanju evropske kohezijske politike 2021–2027 in zaključevanju programskega obdobja 2014–2020 za obdobje od januarja 2014 do decembra 2025;</w:t>
            </w:r>
          </w:p>
          <w:p w14:paraId="4A59D47C" w14:textId="77777777" w:rsidR="00C20E64" w:rsidRDefault="00C20E64" w:rsidP="00C20E64">
            <w:pPr>
              <w:numPr>
                <w:ilvl w:val="0"/>
                <w:numId w:val="10"/>
              </w:numPr>
              <w:spacing w:after="0" w:line="220" w:lineRule="atLeast"/>
              <w:contextualSpacing/>
              <w:jc w:val="both"/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  <w:t>Priloga 2: Poročilo o delu Delovne skupine vlade za podporo izvajanju Slovenske strategije trajnostne pametne specializacije v letu 2025.</w:t>
            </w:r>
          </w:p>
          <w:p w14:paraId="0FF5C118" w14:textId="77777777" w:rsidR="00004848" w:rsidRPr="00C20E64" w:rsidRDefault="00004848" w:rsidP="00004848">
            <w:pPr>
              <w:spacing w:after="0" w:line="220" w:lineRule="atLeast"/>
              <w:ind w:left="720"/>
              <w:contextualSpacing/>
              <w:jc w:val="both"/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</w:pPr>
          </w:p>
          <w:p w14:paraId="7339865D" w14:textId="77777777" w:rsidR="00C20E64" w:rsidRPr="00C20E64" w:rsidRDefault="00C20E64" w:rsidP="00C20E64">
            <w:pPr>
              <w:spacing w:after="0" w:line="220" w:lineRule="atLeast"/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  <w:t xml:space="preserve">Prejmejo: </w:t>
            </w:r>
          </w:p>
          <w:p w14:paraId="00E49E84" w14:textId="77777777" w:rsidR="00C20E64" w:rsidRPr="00C20E64" w:rsidRDefault="00C20E64" w:rsidP="00C20E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ministrstva, vključena v izvajanje EKP,</w:t>
            </w:r>
          </w:p>
          <w:p w14:paraId="5DA1E3D3" w14:textId="77777777" w:rsidR="00C20E64" w:rsidRPr="00C20E64" w:rsidRDefault="00C20E64" w:rsidP="00C20E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20E64">
              <w:rPr>
                <w:rFonts w:ascii="Arial" w:eastAsia="SimSun" w:hAnsi="Arial" w:cs="Arial"/>
                <w:sz w:val="20"/>
                <w:szCs w:val="20"/>
                <w:lang w:eastAsia="zh-CN"/>
              </w:rPr>
              <w:t>Služba Vlade Republike Slovenije za zakonodajo,</w:t>
            </w:r>
          </w:p>
          <w:p w14:paraId="09E12531" w14:textId="77777777" w:rsidR="00AE1F83" w:rsidRDefault="00C20E64" w:rsidP="00C20E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</w:pPr>
            <w:r w:rsidRPr="00C20E64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ZMOS.</w:t>
            </w:r>
          </w:p>
          <w:p w14:paraId="11B455FD" w14:textId="7D44BD5C" w:rsidR="00C20E64" w:rsidRPr="00C20E64" w:rsidRDefault="00C20E64" w:rsidP="00C20E64">
            <w:p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71F3610" w14:textId="77777777" w:rsidTr="00DA6942">
        <w:tc>
          <w:tcPr>
            <w:tcW w:w="9163" w:type="dxa"/>
            <w:gridSpan w:val="2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2"/>
          </w:tcPr>
          <w:p w14:paraId="59572CF1" w14:textId="77777777" w:rsidR="00C3133B" w:rsidRDefault="00C3133B" w:rsidP="00C3133B">
            <w:pPr>
              <w:numPr>
                <w:ilvl w:val="0"/>
                <w:numId w:val="10"/>
              </w:numPr>
              <w:spacing w:after="0" w:line="220" w:lineRule="atLeast"/>
              <w:contextualSpacing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133B"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  <w:t>Mag</w:t>
            </w:r>
            <w:r w:rsidRPr="00C313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Marko Koprivc, državni sekretar </w:t>
            </w:r>
          </w:p>
          <w:p w14:paraId="0369F08A" w14:textId="0EB88F1E" w:rsidR="00AE1F83" w:rsidRPr="00C3133B" w:rsidRDefault="00C3133B" w:rsidP="00C3133B">
            <w:pPr>
              <w:numPr>
                <w:ilvl w:val="0"/>
                <w:numId w:val="10"/>
              </w:numPr>
              <w:spacing w:after="0" w:line="220" w:lineRule="atLeast"/>
              <w:contextualSpacing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13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Mojca Aljančič, generalna direktorica Direktorata za kohezijo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2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2"/>
          </w:tcPr>
          <w:p w14:paraId="1EF18068" w14:textId="16408C35" w:rsidR="00AE1F83" w:rsidRPr="00AE1F83" w:rsidRDefault="00C3133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2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2"/>
          </w:tcPr>
          <w:p w14:paraId="0B91E4D3" w14:textId="6C3BA3A6" w:rsidR="00AE1F83" w:rsidRPr="00AE1F83" w:rsidRDefault="00C3133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</w:tbl>
    <w:p w14:paraId="400280E3" w14:textId="77777777" w:rsidR="003200A5" w:rsidRDefault="003200A5" w:rsidP="00AE1F83">
      <w:pPr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outlineLvl w:val="3"/>
        <w:rPr>
          <w:rFonts w:ascii="Arial" w:eastAsia="Times New Roman" w:hAnsi="Arial" w:cs="Arial"/>
          <w:b/>
          <w:sz w:val="20"/>
          <w:szCs w:val="20"/>
          <w:lang w:eastAsia="sl-SI"/>
        </w:rPr>
        <w:sectPr w:rsidR="003200A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444"/>
        <w:gridCol w:w="2271"/>
      </w:tblGrid>
      <w:tr w:rsidR="00AE1F83" w:rsidRPr="00AE1F83" w14:paraId="6DF4F5DE" w14:textId="77777777" w:rsidTr="00DA6942">
        <w:tc>
          <w:tcPr>
            <w:tcW w:w="9163" w:type="dxa"/>
            <w:gridSpan w:val="3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B2439A" w:rsidRPr="00AE1F83" w14:paraId="50A02115" w14:textId="77777777" w:rsidTr="00DA6942">
        <w:tc>
          <w:tcPr>
            <w:tcW w:w="9163" w:type="dxa"/>
            <w:gridSpan w:val="3"/>
          </w:tcPr>
          <w:p w14:paraId="3E4106D0" w14:textId="77777777" w:rsidR="00B2439A" w:rsidRDefault="00B2439A" w:rsidP="00B2439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439A">
              <w:rPr>
                <w:rFonts w:ascii="Arial" w:eastAsia="Calibri" w:hAnsi="Arial" w:cs="Arial"/>
                <w:sz w:val="20"/>
                <w:szCs w:val="20"/>
              </w:rPr>
              <w:t xml:space="preserve">Poročilo o izvajanju evropske kohezijske politike 2014–2020 in 2021–2027 za obdobje od januarja 2014 do konca decembra 2025 predstavlja pregled stanja izvajanja evropske kohezijske politike v programskem obdobju 2021–2027 ter v programskem obdobju 2014–2020 na dan 31. 12. 2025. Poročilo je pripravljeno na podlagi podatkov Ministrstva za kohezijo in regionalni razvoj v vlogi organa upravljanja za strukturne sklade in Kohezijski sklad ter ministrstev in Združenja mestnih občin Slovenije, ki so vključeni v izvajanje evropske kohezijske politike. </w:t>
            </w:r>
          </w:p>
          <w:p w14:paraId="568E58FE" w14:textId="77777777" w:rsidR="00B2439A" w:rsidRPr="00B2439A" w:rsidRDefault="00B2439A" w:rsidP="00B2439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893AC2" w14:textId="5F22EA49" w:rsidR="00B2439A" w:rsidRPr="00B2439A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2439A">
              <w:rPr>
                <w:rFonts w:ascii="Arial" w:eastAsia="Calibri" w:hAnsi="Arial" w:cs="Arial"/>
                <w:sz w:val="20"/>
                <w:szCs w:val="20"/>
              </w:rPr>
              <w:t>V seznanitev Vladi Republike Slovenije je k poročilu priloženo tudi Poročilo o delu Delovne skupine vlade za podporo izvajanju Slovenske strategije trajnostne pametne specializacije v letu 2025, ki je priloga 2 gradivu.</w:t>
            </w:r>
          </w:p>
        </w:tc>
      </w:tr>
      <w:tr w:rsidR="00B2439A" w:rsidRPr="00AE1F83" w14:paraId="7543F4BC" w14:textId="69D63BFB" w:rsidTr="00DA6942">
        <w:tc>
          <w:tcPr>
            <w:tcW w:w="9163" w:type="dxa"/>
            <w:gridSpan w:val="3"/>
          </w:tcPr>
          <w:p w14:paraId="2A21FF18" w14:textId="2AD5DEEF" w:rsidR="00B2439A" w:rsidRPr="00AE1F83" w:rsidRDefault="00B2439A" w:rsidP="00B2439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B2439A" w:rsidRPr="00AE1F83" w14:paraId="4BC5F5D3" w14:textId="4D889251" w:rsidTr="00DA6942">
        <w:tc>
          <w:tcPr>
            <w:tcW w:w="1448" w:type="dxa"/>
          </w:tcPr>
          <w:p w14:paraId="4B10D944" w14:textId="45933A87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</w:tcPr>
          <w:p w14:paraId="606BE10A" w14:textId="77985DA4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3838344F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40D2CFE9" w14:textId="01ED74EF" w:rsidTr="00DA6942">
        <w:tc>
          <w:tcPr>
            <w:tcW w:w="1448" w:type="dxa"/>
          </w:tcPr>
          <w:p w14:paraId="04747560" w14:textId="4A16D4E0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</w:tcPr>
          <w:p w14:paraId="02C78F90" w14:textId="1286542C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4D117CAF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6A27CDF6" w14:textId="50BD651D" w:rsidTr="00DA6942">
        <w:tc>
          <w:tcPr>
            <w:tcW w:w="1448" w:type="dxa"/>
          </w:tcPr>
          <w:p w14:paraId="727F0245" w14:textId="0A6AA5EC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</w:tcPr>
          <w:p w14:paraId="0D870F19" w14:textId="22EE1FAC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3E29D764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50578951" w14:textId="2605D3AD" w:rsidTr="00DA6942">
        <w:tc>
          <w:tcPr>
            <w:tcW w:w="1448" w:type="dxa"/>
          </w:tcPr>
          <w:p w14:paraId="141537DA" w14:textId="147E23D9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</w:tcPr>
          <w:p w14:paraId="0D0C65BD" w14:textId="0F07D65C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52C6F114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094C62EA" w14:textId="47993B11" w:rsidTr="00DA6942">
        <w:tc>
          <w:tcPr>
            <w:tcW w:w="1448" w:type="dxa"/>
          </w:tcPr>
          <w:p w14:paraId="493BCC9B" w14:textId="4AB09080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</w:tcPr>
          <w:p w14:paraId="16252A88" w14:textId="288714A1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38F13636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493D505F" w14:textId="31BDF198" w:rsidTr="00DA6942">
        <w:tc>
          <w:tcPr>
            <w:tcW w:w="1448" w:type="dxa"/>
          </w:tcPr>
          <w:p w14:paraId="527B5D22" w14:textId="17B014B8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</w:tcPr>
          <w:p w14:paraId="61B0CF0B" w14:textId="7A443960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9D5DB2D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700CC97C" w14:textId="644E6396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B2439A" w:rsidRPr="00AE1F83" w:rsidRDefault="00B2439A" w:rsidP="00B2439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B2439A" w:rsidRPr="00AE1F83" w:rsidRDefault="00B2439A" w:rsidP="00B2439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B2439A" w:rsidRPr="00AE1F83" w:rsidRDefault="00B2439A" w:rsidP="00B2439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4E8E18B8" w:rsidR="00B2439A" w:rsidRPr="00AE1F83" w:rsidRDefault="00B2439A" w:rsidP="00B2439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B2439A" w:rsidRPr="00AE1F83" w14:paraId="2065BD95" w14:textId="0CEB4130" w:rsidTr="00DA6942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B2439A" w:rsidRPr="00AE1F83" w:rsidRDefault="00B2439A" w:rsidP="00B2439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0F13FD5B" w:rsidR="00B2439A" w:rsidRPr="00AE1F83" w:rsidRDefault="00B2439A" w:rsidP="00B2439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49EE75D4" w14:textId="087DBE83" w:rsidR="003200A5" w:rsidRDefault="003200A5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58D04B88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33D7F1D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637503E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05EDBB7F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65C1396E" w14:textId="2C95AE9E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0C52EC4" w14:textId="1B89970F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414B8D65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NE, navedite, zakaj ni bilo objavljeno.)</w:t>
            </w: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679A98F" w14:textId="77777777" w:rsidR="00C3133B" w:rsidRPr="00C3133B" w:rsidRDefault="00C3133B" w:rsidP="00C3133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3133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dr. Aleksander Jevšek</w:t>
            </w:r>
          </w:p>
          <w:p w14:paraId="546A8A78" w14:textId="77777777" w:rsidR="00C3133B" w:rsidRPr="00C3133B" w:rsidRDefault="00C3133B" w:rsidP="00C3133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3133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MINISTER</w:t>
            </w:r>
          </w:p>
          <w:p w14:paraId="1625DAB3" w14:textId="77777777" w:rsidR="00AE1F83" w:rsidRPr="00AE1F83" w:rsidRDefault="00AE1F83" w:rsidP="00BA1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7777777" w:rsidR="00FB397B" w:rsidRDefault="00FB397B"/>
    <w:sectPr w:rsidR="00FB397B" w:rsidSect="003200A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8D59" w14:textId="77777777" w:rsidR="00671417" w:rsidRDefault="00671417" w:rsidP="00671417">
      <w:pPr>
        <w:spacing w:after="0" w:line="240" w:lineRule="auto"/>
      </w:pPr>
      <w:r>
        <w:separator/>
      </w:r>
    </w:p>
  </w:endnote>
  <w:endnote w:type="continuationSeparator" w:id="0">
    <w:p w14:paraId="499D85EC" w14:textId="77777777" w:rsidR="00671417" w:rsidRDefault="00671417" w:rsidP="0067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A832" w14:textId="77777777" w:rsidR="003200A5" w:rsidRDefault="003200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096C" w14:textId="77777777" w:rsidR="00671417" w:rsidRDefault="00671417" w:rsidP="00671417">
      <w:pPr>
        <w:spacing w:after="0" w:line="240" w:lineRule="auto"/>
      </w:pPr>
      <w:r>
        <w:separator/>
      </w:r>
    </w:p>
  </w:footnote>
  <w:footnote w:type="continuationSeparator" w:id="0">
    <w:p w14:paraId="7D815B61" w14:textId="77777777" w:rsidR="00671417" w:rsidRDefault="00671417" w:rsidP="0067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9832" w14:textId="77777777" w:rsidR="003200A5" w:rsidRPr="006C34B1" w:rsidRDefault="003200A5" w:rsidP="003200A5">
    <w:pPr>
      <w:pStyle w:val="Telobesedila2"/>
      <w:jc w:val="left"/>
      <w:rPr>
        <w:rFonts w:ascii="Arial" w:hAnsi="Arial" w:cs="Arial"/>
        <w:sz w:val="20"/>
        <w:szCs w:val="20"/>
      </w:rPr>
    </w:pPr>
    <w:r w:rsidRPr="006C34B1">
      <w:rPr>
        <w:rFonts w:ascii="Arial" w:hAnsi="Arial" w:cs="Arial"/>
        <w:noProof/>
        <w:sz w:val="20"/>
        <w:szCs w:val="20"/>
      </w:rPr>
      <w:drawing>
        <wp:inline distT="0" distB="0" distL="0" distR="0" wp14:anchorId="4ECE6E28" wp14:editId="6064E299">
          <wp:extent cx="3848735" cy="368300"/>
          <wp:effectExtent l="0" t="0" r="0" b="0"/>
          <wp:docPr id="334711731" name="Slika 3347117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97D0C" w14:textId="77777777" w:rsidR="003200A5" w:rsidRDefault="003200A5" w:rsidP="003200A5">
    <w:pPr>
      <w:pStyle w:val="Glava"/>
      <w:tabs>
        <w:tab w:val="left" w:pos="6663"/>
      </w:tabs>
      <w:spacing w:line="240" w:lineRule="exact"/>
      <w:ind w:left="709"/>
      <w:rPr>
        <w:rFonts w:ascii="Arial" w:hAnsi="Arial" w:cs="Arial"/>
        <w:szCs w:val="20"/>
      </w:rPr>
    </w:pPr>
    <w:r w:rsidRPr="00671417">
      <w:rPr>
        <w:rFonts w:ascii="Arial" w:hAnsi="Arial" w:cs="Arial"/>
        <w:szCs w:val="20"/>
      </w:rPr>
      <w:t xml:space="preserve"> </w:t>
    </w:r>
  </w:p>
  <w:p w14:paraId="2DDF08C2" w14:textId="77777777" w:rsidR="003200A5" w:rsidRPr="00671417" w:rsidRDefault="003200A5" w:rsidP="003200A5">
    <w:pPr>
      <w:pStyle w:val="Glava"/>
      <w:tabs>
        <w:tab w:val="left" w:pos="6663"/>
      </w:tabs>
      <w:spacing w:line="240" w:lineRule="exact"/>
      <w:ind w:left="709"/>
      <w:rPr>
        <w:rFonts w:ascii="Arial" w:hAnsi="Arial" w:cs="Arial"/>
        <w:szCs w:val="20"/>
      </w:rPr>
    </w:pPr>
    <w:r w:rsidRPr="00671417">
      <w:rPr>
        <w:rFonts w:ascii="Arial" w:hAnsi="Arial" w:cs="Arial"/>
        <w:szCs w:val="20"/>
      </w:rPr>
      <w:t>Kotnikova ulica 5, 1000 Ljubljana</w:t>
    </w:r>
    <w:r w:rsidRPr="00671417">
      <w:rPr>
        <w:rFonts w:ascii="Arial" w:hAnsi="Arial" w:cs="Arial"/>
        <w:szCs w:val="20"/>
      </w:rPr>
      <w:tab/>
    </w:r>
    <w:r w:rsidRPr="00671417">
      <w:rPr>
        <w:rFonts w:ascii="Arial" w:hAnsi="Arial" w:cs="Arial"/>
        <w:szCs w:val="20"/>
      </w:rPr>
      <w:tab/>
      <w:t>T: 01 400 33 11</w:t>
    </w:r>
  </w:p>
  <w:p w14:paraId="605FB452" w14:textId="77777777" w:rsidR="003200A5" w:rsidRPr="00671417" w:rsidRDefault="003200A5" w:rsidP="003200A5">
    <w:pPr>
      <w:pStyle w:val="Glava"/>
      <w:tabs>
        <w:tab w:val="left" w:pos="6663"/>
      </w:tabs>
      <w:spacing w:line="240" w:lineRule="exact"/>
      <w:ind w:left="851"/>
      <w:rPr>
        <w:rFonts w:ascii="Arial" w:hAnsi="Arial" w:cs="Arial"/>
        <w:szCs w:val="20"/>
      </w:rPr>
    </w:pPr>
    <w:r w:rsidRPr="00671417">
      <w:rPr>
        <w:rFonts w:ascii="Arial" w:hAnsi="Arial" w:cs="Arial"/>
        <w:szCs w:val="20"/>
      </w:rPr>
      <w:tab/>
    </w:r>
    <w:r w:rsidRPr="00671417">
      <w:rPr>
        <w:rFonts w:ascii="Arial" w:hAnsi="Arial" w:cs="Arial"/>
        <w:szCs w:val="20"/>
      </w:rPr>
      <w:tab/>
      <w:t>E:gp.mkrr@gov.si</w:t>
    </w:r>
  </w:p>
  <w:p w14:paraId="52959052" w14:textId="77777777" w:rsidR="003200A5" w:rsidRPr="00671417" w:rsidRDefault="003200A5" w:rsidP="003200A5">
    <w:pPr>
      <w:pStyle w:val="Glava"/>
      <w:tabs>
        <w:tab w:val="left" w:pos="6663"/>
      </w:tabs>
      <w:spacing w:line="240" w:lineRule="exact"/>
      <w:ind w:left="851"/>
      <w:rPr>
        <w:rFonts w:ascii="Arial" w:hAnsi="Arial" w:cs="Arial"/>
        <w:szCs w:val="20"/>
      </w:rPr>
    </w:pPr>
    <w:r w:rsidRPr="00671417">
      <w:rPr>
        <w:rFonts w:ascii="Arial" w:hAnsi="Arial" w:cs="Arial"/>
        <w:szCs w:val="20"/>
      </w:rPr>
      <w:tab/>
    </w:r>
    <w:r w:rsidRPr="00671417">
      <w:rPr>
        <w:rFonts w:ascii="Arial" w:hAnsi="Arial" w:cs="Arial"/>
        <w:szCs w:val="20"/>
      </w:rPr>
      <w:tab/>
      <w:t>www.mkrr.gov.si</w:t>
    </w:r>
  </w:p>
  <w:p w14:paraId="08AFB3F7" w14:textId="77777777" w:rsidR="00671417" w:rsidRPr="006C34B1" w:rsidRDefault="00671417" w:rsidP="00671417">
    <w:pPr>
      <w:pStyle w:val="Telobesedila2"/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0385" w14:textId="77777777" w:rsidR="003200A5" w:rsidRPr="006C34B1" w:rsidRDefault="003200A5" w:rsidP="00671417">
    <w:pPr>
      <w:pStyle w:val="Telobesedila2"/>
      <w:jc w:val="lef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F28"/>
    <w:multiLevelType w:val="hybridMultilevel"/>
    <w:tmpl w:val="544C50DE"/>
    <w:lvl w:ilvl="0" w:tplc="0EA060B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A2BE6"/>
    <w:multiLevelType w:val="hybridMultilevel"/>
    <w:tmpl w:val="C56091A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F15B7"/>
    <w:multiLevelType w:val="hybridMultilevel"/>
    <w:tmpl w:val="C1102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5616">
    <w:abstractNumId w:val="1"/>
  </w:num>
  <w:num w:numId="2" w16cid:durableId="1976446770">
    <w:abstractNumId w:val="8"/>
  </w:num>
  <w:num w:numId="3" w16cid:durableId="252587711">
    <w:abstractNumId w:val="6"/>
  </w:num>
  <w:num w:numId="4" w16cid:durableId="852377996">
    <w:abstractNumId w:val="9"/>
  </w:num>
  <w:num w:numId="5" w16cid:durableId="2009365712">
    <w:abstractNumId w:val="10"/>
  </w:num>
  <w:num w:numId="6" w16cid:durableId="2142647883">
    <w:abstractNumId w:val="4"/>
  </w:num>
  <w:num w:numId="7" w16cid:durableId="734936175">
    <w:abstractNumId w:val="2"/>
  </w:num>
  <w:num w:numId="8" w16cid:durableId="974070316">
    <w:abstractNumId w:val="5"/>
  </w:num>
  <w:num w:numId="9" w16cid:durableId="2028287854">
    <w:abstractNumId w:val="3"/>
  </w:num>
  <w:num w:numId="10" w16cid:durableId="1471901206">
    <w:abstractNumId w:val="0"/>
  </w:num>
  <w:num w:numId="11" w16cid:durableId="1302925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848"/>
    <w:rsid w:val="000648F1"/>
    <w:rsid w:val="001973E4"/>
    <w:rsid w:val="00230C37"/>
    <w:rsid w:val="00260974"/>
    <w:rsid w:val="002A3874"/>
    <w:rsid w:val="003200A5"/>
    <w:rsid w:val="00321A64"/>
    <w:rsid w:val="00417C3F"/>
    <w:rsid w:val="004821EB"/>
    <w:rsid w:val="004C410D"/>
    <w:rsid w:val="004D4F63"/>
    <w:rsid w:val="00597BDE"/>
    <w:rsid w:val="00647BF4"/>
    <w:rsid w:val="00671417"/>
    <w:rsid w:val="00695EC3"/>
    <w:rsid w:val="007E6F77"/>
    <w:rsid w:val="008F210F"/>
    <w:rsid w:val="00990888"/>
    <w:rsid w:val="009E5D8E"/>
    <w:rsid w:val="009F2E41"/>
    <w:rsid w:val="00A049F9"/>
    <w:rsid w:val="00A2767C"/>
    <w:rsid w:val="00A87E0A"/>
    <w:rsid w:val="00AE1F83"/>
    <w:rsid w:val="00AF004F"/>
    <w:rsid w:val="00B0355B"/>
    <w:rsid w:val="00B06B22"/>
    <w:rsid w:val="00B2439A"/>
    <w:rsid w:val="00B379A0"/>
    <w:rsid w:val="00BA128B"/>
    <w:rsid w:val="00BC1355"/>
    <w:rsid w:val="00C20E64"/>
    <w:rsid w:val="00C24B2C"/>
    <w:rsid w:val="00C3133B"/>
    <w:rsid w:val="00C44C5F"/>
    <w:rsid w:val="00C563A1"/>
    <w:rsid w:val="00C72AA0"/>
    <w:rsid w:val="00F51DE0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276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F2E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2E4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67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71417"/>
  </w:style>
  <w:style w:type="paragraph" w:styleId="Noga">
    <w:name w:val="footer"/>
    <w:basedOn w:val="Navaden"/>
    <w:link w:val="NogaZnak"/>
    <w:uiPriority w:val="99"/>
    <w:unhideWhenUsed/>
    <w:rsid w:val="0067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1417"/>
  </w:style>
  <w:style w:type="paragraph" w:styleId="Telobesedila2">
    <w:name w:val="Body Text 2"/>
    <w:basedOn w:val="Navaden"/>
    <w:link w:val="Telobesedila2Znak"/>
    <w:rsid w:val="0067141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67141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D3F177-CD36-4E21-9B97-13DD3C6D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Polona Stanič</cp:lastModifiedBy>
  <cp:revision>14</cp:revision>
  <dcterms:created xsi:type="dcterms:W3CDTF">2026-01-29T11:02:00Z</dcterms:created>
  <dcterms:modified xsi:type="dcterms:W3CDTF">2026-02-16T13:21:00Z</dcterms:modified>
</cp:coreProperties>
</file>