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0538" w14:textId="77777777" w:rsidR="006E038A" w:rsidRDefault="006E038A">
      <w:pPr>
        <w:spacing w:after="0" w:line="260" w:lineRule="auto"/>
        <w:rPr>
          <w:rFonts w:cs="Arial"/>
        </w:rPr>
      </w:pPr>
    </w:p>
    <w:p w14:paraId="1F4A0AD7" w14:textId="77777777" w:rsidR="006E038A" w:rsidRDefault="006E038A">
      <w:pPr>
        <w:spacing w:after="0" w:line="260" w:lineRule="auto"/>
        <w:rPr>
          <w:rFonts w:cs="Arial"/>
        </w:rPr>
      </w:pPr>
    </w:p>
    <w:p w14:paraId="768E973E" w14:textId="77777777" w:rsidR="006E038A" w:rsidRDefault="006E038A">
      <w:pPr>
        <w:spacing w:after="0" w:line="260" w:lineRule="auto"/>
        <w:rPr>
          <w:rFonts w:cs="Arial"/>
        </w:rPr>
      </w:pPr>
    </w:p>
    <w:p w14:paraId="574D2E1E" w14:textId="77777777" w:rsidR="006E038A" w:rsidRDefault="006E038A">
      <w:pPr>
        <w:spacing w:after="0" w:line="260" w:lineRule="auto"/>
        <w:rPr>
          <w:rFonts w:cs="Arial"/>
        </w:rPr>
      </w:pPr>
    </w:p>
    <w:p w14:paraId="46EF13D5" w14:textId="77777777" w:rsidR="006E038A" w:rsidRDefault="006E038A">
      <w:pPr>
        <w:spacing w:after="0" w:line="260" w:lineRule="auto"/>
        <w:rPr>
          <w:rFonts w:cs="Arial"/>
        </w:rPr>
      </w:pPr>
    </w:p>
    <w:p w14:paraId="5CD8B189" w14:textId="77777777" w:rsidR="006E038A" w:rsidRDefault="006E038A">
      <w:pPr>
        <w:spacing w:after="0" w:line="260" w:lineRule="auto"/>
        <w:rPr>
          <w:rFonts w:cs="Arial"/>
        </w:rPr>
      </w:pPr>
    </w:p>
    <w:p w14:paraId="001FC8D6" w14:textId="77777777" w:rsidR="006E038A" w:rsidRDefault="006E038A">
      <w:pPr>
        <w:spacing w:after="0" w:line="260" w:lineRule="auto"/>
        <w:rPr>
          <w:rFonts w:cs="Arial"/>
        </w:rPr>
      </w:pPr>
    </w:p>
    <w:p w14:paraId="5E687B14" w14:textId="77777777" w:rsidR="006E038A" w:rsidRDefault="006E038A">
      <w:pPr>
        <w:spacing w:after="0" w:line="260" w:lineRule="auto"/>
        <w:rPr>
          <w:rFonts w:cs="Arial"/>
        </w:rPr>
      </w:pPr>
    </w:p>
    <w:p w14:paraId="69469717" w14:textId="77777777" w:rsidR="006E038A" w:rsidRDefault="006E038A">
      <w:pPr>
        <w:spacing w:after="0" w:line="260" w:lineRule="auto"/>
        <w:rPr>
          <w:rFonts w:cs="Arial"/>
        </w:rPr>
      </w:pPr>
    </w:p>
    <w:p w14:paraId="541F3A00" w14:textId="77777777" w:rsidR="006E038A" w:rsidRDefault="006E038A">
      <w:pPr>
        <w:spacing w:after="0" w:line="260" w:lineRule="auto"/>
        <w:rPr>
          <w:rFonts w:cs="Arial"/>
        </w:rPr>
      </w:pPr>
    </w:p>
    <w:p w14:paraId="4D00FA60" w14:textId="77777777" w:rsidR="006E038A" w:rsidRDefault="006E038A">
      <w:pPr>
        <w:spacing w:after="0" w:line="260" w:lineRule="auto"/>
        <w:rPr>
          <w:rFonts w:cs="Arial"/>
        </w:rPr>
      </w:pPr>
    </w:p>
    <w:p w14:paraId="39920FB0" w14:textId="77777777" w:rsidR="006E038A" w:rsidRDefault="006E038A">
      <w:pPr>
        <w:spacing w:after="0" w:line="260" w:lineRule="auto"/>
        <w:rPr>
          <w:rFonts w:cs="Arial"/>
        </w:rPr>
      </w:pPr>
    </w:p>
    <w:p w14:paraId="3370B279" w14:textId="77777777" w:rsidR="006E038A" w:rsidRDefault="006E038A">
      <w:pPr>
        <w:spacing w:after="0" w:line="260" w:lineRule="auto"/>
        <w:rPr>
          <w:rFonts w:cs="Arial"/>
        </w:rPr>
      </w:pPr>
    </w:p>
    <w:p w14:paraId="057B9624" w14:textId="77777777" w:rsidR="006E038A" w:rsidRDefault="006E038A">
      <w:pPr>
        <w:spacing w:after="0" w:line="260" w:lineRule="auto"/>
        <w:rPr>
          <w:rFonts w:cs="Arial"/>
        </w:rPr>
      </w:pPr>
    </w:p>
    <w:p w14:paraId="713B8FCF" w14:textId="77777777" w:rsidR="006E038A" w:rsidRDefault="00957A97">
      <w:pPr>
        <w:pStyle w:val="SredinskoOdebeljeno"/>
        <w:spacing w:line="260" w:lineRule="auto"/>
      </w:pPr>
      <w:r>
        <w:t>UREDBA O SPREMEMBI UREDBE O SOGLASJIH ZA PROIZVODNJO IN DOVOLJENJIH ZA PROMET Z VOJAŠKIM OROŽJEM IN OPREMO TER PREDHODNIH DOVOLJENJIH ZA UVOZ, IZVOZ, TRANZIT IN PRENOS OBRAMBNIH PROIZVODOV</w:t>
      </w:r>
    </w:p>
    <w:p w14:paraId="1508E2E6" w14:textId="77777777" w:rsidR="006E038A" w:rsidRDefault="006E038A">
      <w:pPr>
        <w:spacing w:after="0" w:line="260" w:lineRule="auto"/>
        <w:rPr>
          <w:rFonts w:cs="Arial"/>
        </w:rPr>
      </w:pPr>
    </w:p>
    <w:p w14:paraId="10F55E36" w14:textId="77777777" w:rsidR="006E038A" w:rsidRDefault="00957A97">
      <w:pPr>
        <w:pStyle w:val="Sredinsko"/>
        <w:spacing w:line="260" w:lineRule="auto"/>
      </w:pPr>
      <w:r>
        <w:t>PREDLOG</w:t>
      </w:r>
    </w:p>
    <w:p w14:paraId="302BEA20" w14:textId="77777777" w:rsidR="006E038A" w:rsidRDefault="006E038A">
      <w:pPr>
        <w:spacing w:after="0" w:line="260" w:lineRule="auto"/>
        <w:rPr>
          <w:rFonts w:cs="Arial"/>
        </w:rPr>
      </w:pPr>
    </w:p>
    <w:p w14:paraId="1FC1A36C" w14:textId="77777777" w:rsidR="006E038A" w:rsidRDefault="006E038A">
      <w:pPr>
        <w:spacing w:after="0" w:line="260" w:lineRule="auto"/>
        <w:rPr>
          <w:rFonts w:cs="Arial"/>
        </w:rPr>
      </w:pPr>
    </w:p>
    <w:p w14:paraId="62A718E2" w14:textId="77777777" w:rsidR="006E038A" w:rsidRDefault="00957A97">
      <w:pPr>
        <w:pStyle w:val="Sredinsko"/>
        <w:spacing w:line="260" w:lineRule="auto"/>
      </w:pPr>
      <w:r>
        <w:t>EVA: 2026-1911-0015</w:t>
      </w:r>
    </w:p>
    <w:p w14:paraId="3F728E36" w14:textId="77777777" w:rsidR="006E038A" w:rsidRDefault="00957A97">
      <w:r>
        <w:br w:type="page"/>
      </w:r>
    </w:p>
    <w:p w14:paraId="28C68DFA" w14:textId="77777777" w:rsidR="006E038A" w:rsidRDefault="00957A97">
      <w:pPr>
        <w:pStyle w:val="Odebeljeno"/>
        <w:spacing w:line="260" w:lineRule="auto"/>
      </w:pPr>
      <w:r>
        <w:lastRenderedPageBreak/>
        <w:t>I.</w:t>
      </w:r>
      <w:r>
        <w:tab/>
        <w:t>UVOD</w:t>
      </w:r>
    </w:p>
    <w:p w14:paraId="644179EC" w14:textId="77777777" w:rsidR="006E038A" w:rsidRDefault="00957A97">
      <w:pPr>
        <w:pStyle w:val="Odebeljeno"/>
        <w:spacing w:line="260" w:lineRule="auto"/>
      </w:pPr>
      <w:r>
        <w:t>1.</w:t>
      </w:r>
      <w:r>
        <w:tab/>
      </w:r>
      <w:r>
        <w:t>Razlogi in podlage za izdajo</w:t>
      </w:r>
    </w:p>
    <w:p w14:paraId="3EEF453A" w14:textId="77777777" w:rsidR="006E038A" w:rsidRDefault="006E038A">
      <w:pPr>
        <w:spacing w:after="0" w:line="260" w:lineRule="auto"/>
        <w:rPr>
          <w:rFonts w:cs="Arial"/>
        </w:rPr>
      </w:pPr>
    </w:p>
    <w:p w14:paraId="7C3F8A86" w14:textId="77777777" w:rsidR="006E038A" w:rsidRDefault="00957A97">
      <w:pPr>
        <w:spacing w:after="0" w:line="260" w:lineRule="auto"/>
      </w:pPr>
      <w:r>
        <w:t>Pravna podlaga:</w:t>
      </w:r>
    </w:p>
    <w:p w14:paraId="2CB22952" w14:textId="77777777" w:rsidR="006E038A" w:rsidRDefault="00957A97">
      <w:pPr>
        <w:spacing w:after="0" w:line="240" w:lineRule="auto"/>
      </w:pPr>
      <w:r>
        <w:t>Pravna podlaga za predlagano Uredbo o spremembi Uredbe o soglasjih za proizvodnjo in dovoljenjih za promet z vojaškim orožjem in opremo ter predhodnih dovoljenjih za uvoz, izvoz, tranzit in prenos obrambnih proizvodov (v nadaljnjem besedilu: predlog uredbe)</w:t>
      </w:r>
      <w:r>
        <w:rPr>
          <w:b/>
        </w:rPr>
        <w:t xml:space="preserve"> </w:t>
      </w:r>
      <w:r>
        <w:t xml:space="preserve">sta šesti odstavek 77. člena in tretji odstavek 78. člena Zakona o obrambi (Uradni list RS, št. 103/04 – uradno prečiščeno besedilo, 95/15, 139/20 in 112/25 – </w:t>
      </w:r>
      <w:proofErr w:type="spellStart"/>
      <w:r>
        <w:t>ZSSlov</w:t>
      </w:r>
      <w:proofErr w:type="spellEnd"/>
      <w:r>
        <w:t>-C; v nadaljnjem besedilu: ZObr), na podlagi katerih Vlada Republike Slovenije predpiše, kaj se šteje za vojaško orožje in opremo ter določi pogoje za pridobitev soglasij za proizvodnjo in dovoljenj za promet z vojaškim orožjem in opremo ter obrambnimi proizvodi.</w:t>
      </w:r>
    </w:p>
    <w:p w14:paraId="49E80555" w14:textId="77777777" w:rsidR="006E038A" w:rsidRDefault="006E038A">
      <w:pPr>
        <w:spacing w:after="0" w:line="260" w:lineRule="auto"/>
        <w:rPr>
          <w:rFonts w:cs="Arial"/>
        </w:rPr>
      </w:pPr>
    </w:p>
    <w:p w14:paraId="65215FD9" w14:textId="77777777" w:rsidR="006E038A" w:rsidRDefault="00957A97">
      <w:pPr>
        <w:spacing w:after="0" w:line="260" w:lineRule="auto"/>
      </w:pPr>
      <w:r>
        <w:t>Rok za izdajo:</w:t>
      </w:r>
    </w:p>
    <w:p w14:paraId="4C66FD18" w14:textId="77777777" w:rsidR="006E038A" w:rsidRDefault="00957A97">
      <w:pPr>
        <w:spacing w:after="0" w:line="240" w:lineRule="auto"/>
      </w:pPr>
      <w:r>
        <w:t xml:space="preserve">ZObr </w:t>
      </w:r>
      <w:r>
        <w:t xml:space="preserve">neposredno ne določa roka za sprejem uredbe, ki se izdaja na podlagi šestega odstavka 77. člena in tretjega odstavka 78. člena ZObr, vendar pa Delegirana direktiva Komisije (EU) 2026/325 z dne 27. oktobra 2025 o spremembi Direktive 2009/43/ES Evropskega parlamenta in Sveta glede posodobitve seznama obrambnih proizvodov v skladu s posodobljenim Skupnim seznamom vojaškega blaga Evropske unije z dne 24. februarja 2025 (UL L, št. 2026/325 z dne 18. 2. 2026) določa, da morajo države članice sprejeti predpise za </w:t>
      </w:r>
      <w:r>
        <w:t>implementacijo spremenjenega seznama najpozneje do 31. maja 2026, uporabljati pa jih morajo od 5. junija 2026.</w:t>
      </w:r>
    </w:p>
    <w:p w14:paraId="260865D3" w14:textId="77777777" w:rsidR="006E038A" w:rsidRDefault="006E038A">
      <w:pPr>
        <w:spacing w:after="0" w:line="260" w:lineRule="auto"/>
        <w:rPr>
          <w:rFonts w:cs="Arial"/>
        </w:rPr>
      </w:pPr>
    </w:p>
    <w:p w14:paraId="2B371CE8" w14:textId="77777777" w:rsidR="006E038A" w:rsidRDefault="00957A97">
      <w:pPr>
        <w:spacing w:after="0" w:line="260" w:lineRule="auto"/>
      </w:pPr>
      <w:r>
        <w:t>Glavni razlogi za izdajo:</w:t>
      </w:r>
    </w:p>
    <w:p w14:paraId="7C5CAE2B" w14:textId="77777777" w:rsidR="006E038A" w:rsidRDefault="00957A97">
      <w:pPr>
        <w:spacing w:after="0" w:line="240" w:lineRule="auto"/>
      </w:pPr>
      <w:r>
        <w:t>Na podlagi 77. in 78. člena ZObr je bila leta 2011 sprejeta Uredba o soglasjih za proizvodnjo in dovoljenjih za promet z vojaškim orožjem in opremo ter predhodnih dovoljenjih za uvoz, izvoz, tranzit in prenos obrambnih proizvodov (Uradni list RS, št. 59/11; v nadaljnjem besedilu: uredba). Uredba je bila do zdaj 14-krat novelirana, in sicer enkrat na leto od leta 2011 do leta 2025.</w:t>
      </w:r>
    </w:p>
    <w:p w14:paraId="0A92A92D" w14:textId="77777777" w:rsidR="006E038A" w:rsidRDefault="00957A97">
      <w:pPr>
        <w:spacing w:after="0" w:line="240" w:lineRule="auto"/>
      </w:pPr>
      <w:r>
        <w:t xml:space="preserve"> </w:t>
      </w:r>
    </w:p>
    <w:p w14:paraId="3770D912" w14:textId="77777777" w:rsidR="006E038A" w:rsidRDefault="00957A97">
      <w:pPr>
        <w:spacing w:after="0" w:line="240" w:lineRule="auto"/>
      </w:pPr>
      <w:r>
        <w:t>Z uredbo se na podlagi omenjenih določb ZObr podrobneje določajo način, pogoji in postopek za izdajo soglasij za proizvodnjo ter dovoljenj za promet z vojaškim orožjem in opremo, vključno z dovoljenji za posamezen posel prometa s temi sredstvi. Prav tako uredba podrobneje določa tudi dovoljenja za prenos obrambnih proizvodov med državami članicami Evropske unije, s čimer se je v slovenski pravni red prenesla Direktiva 2009/43/ES Evropskega parlamenta in Sveta z dne 6. maja 2009 o poenostavitvi pogojev za pr</w:t>
      </w:r>
      <w:r>
        <w:t>enose obrambnih proizvodov znotraj skupnosti (UL L št. 146 z dne 10. 6. 2009, str. 1).</w:t>
      </w:r>
    </w:p>
    <w:p w14:paraId="7F446A71" w14:textId="77777777" w:rsidR="006E038A" w:rsidRDefault="00957A97">
      <w:pPr>
        <w:spacing w:after="0" w:line="240" w:lineRule="auto"/>
      </w:pPr>
      <w:r>
        <w:t xml:space="preserve"> </w:t>
      </w:r>
    </w:p>
    <w:p w14:paraId="7EB46842" w14:textId="77777777" w:rsidR="006E038A" w:rsidRDefault="00957A97">
      <w:pPr>
        <w:spacing w:after="0" w:line="240" w:lineRule="auto"/>
      </w:pPr>
      <w:r>
        <w:t>V okviru določb o prenosu obrambnih proizvodov med državami članicami Evropske unije se uredba pri opredelitvi obrambnih proizvodov sklicuje na posodobljen seznam obrambnih proizvodov, ki ga določa Evropska komisija (dvanajsti odstavek 1. člena uredbe) in ki je izvorno oblikovan kot priloga k Direktivi 2009/43/ES. Seznam Komisija občasno novelira, zadnjič je to storila 23. februarja 2026 (UL C št. 2026/1640 z dne 13. 3. 2026), vendar ta seznam še ni predmet prenosa z direktivo. Zaradi zagotovitve prenosa ta</w:t>
      </w:r>
      <w:r>
        <w:t xml:space="preserve">ko noveliranega seznama obrambnih proizvodov v slovenski pravni red je treba ustrezno spremeniti tudi obravnavano uredbo, in sicer prenesti posodobljen Skupni seznam vojaškega blaga Evropske unije z dne 24. februarja 2025, kar pa je glavni razlog za spremembo predloga uredbe. </w:t>
      </w:r>
    </w:p>
    <w:p w14:paraId="6A10ABE0" w14:textId="77777777" w:rsidR="006E038A" w:rsidRDefault="006E038A">
      <w:pPr>
        <w:spacing w:after="0" w:line="260" w:lineRule="auto"/>
        <w:rPr>
          <w:rFonts w:cs="Arial"/>
        </w:rPr>
      </w:pPr>
    </w:p>
    <w:p w14:paraId="1C9EB2FA" w14:textId="77777777" w:rsidR="006E038A" w:rsidRDefault="00957A97">
      <w:pPr>
        <w:pStyle w:val="Odebeljeno"/>
        <w:spacing w:line="260" w:lineRule="auto"/>
      </w:pPr>
      <w:r>
        <w:t>2.</w:t>
      </w:r>
      <w:r>
        <w:tab/>
        <w:t>Ocena finančnih posledic predloga akta za državni proračun in druga javna finančna sredstva</w:t>
      </w:r>
    </w:p>
    <w:p w14:paraId="0F44EB4D" w14:textId="77777777" w:rsidR="006E038A" w:rsidRDefault="006E038A">
      <w:pPr>
        <w:spacing w:after="0" w:line="260" w:lineRule="auto"/>
        <w:rPr>
          <w:rFonts w:cs="Arial"/>
        </w:rPr>
      </w:pPr>
    </w:p>
    <w:p w14:paraId="6203B194" w14:textId="77777777" w:rsidR="006E038A" w:rsidRDefault="00957A97">
      <w:pPr>
        <w:spacing w:after="0" w:line="260" w:lineRule="auto"/>
      </w:pPr>
      <w:r>
        <w:t>Presoja posledic je bila opravljena ob sprejemanju zakona, ki je podlaga za izdajo tega predloga.</w:t>
      </w:r>
    </w:p>
    <w:p w14:paraId="42C054FB" w14:textId="77777777" w:rsidR="006E038A" w:rsidRDefault="006E038A">
      <w:pPr>
        <w:spacing w:after="0" w:line="260" w:lineRule="auto"/>
        <w:rPr>
          <w:rFonts w:cs="Arial"/>
        </w:rPr>
      </w:pPr>
    </w:p>
    <w:p w14:paraId="6788EF55" w14:textId="77777777" w:rsidR="006E038A" w:rsidRDefault="00957A97">
      <w:pPr>
        <w:pStyle w:val="Odebeljeno"/>
        <w:spacing w:line="260" w:lineRule="auto"/>
      </w:pPr>
      <w:r>
        <w:t>3.</w:t>
      </w:r>
      <w:r>
        <w:tab/>
        <w:t>Prikaz ureditve v drugih pravnih sistemih in prilagojenosti predlagane ureditve pravu Evropske unije</w:t>
      </w:r>
    </w:p>
    <w:p w14:paraId="0B527B08" w14:textId="77777777" w:rsidR="006E038A" w:rsidRDefault="006E038A">
      <w:pPr>
        <w:spacing w:after="0" w:line="260" w:lineRule="auto"/>
        <w:rPr>
          <w:rFonts w:cs="Arial"/>
        </w:rPr>
      </w:pPr>
    </w:p>
    <w:p w14:paraId="76468BA3" w14:textId="77777777" w:rsidR="006E038A" w:rsidRDefault="00957A97">
      <w:pPr>
        <w:pStyle w:val="Odebeljeno"/>
        <w:spacing w:line="260" w:lineRule="auto"/>
      </w:pPr>
      <w:r>
        <w:t>3.1</w:t>
      </w:r>
      <w:r>
        <w:tab/>
        <w:t>Prikaz ureditve v drugih pravnih sistemih</w:t>
      </w:r>
    </w:p>
    <w:p w14:paraId="0B67F317" w14:textId="77777777" w:rsidR="006E038A" w:rsidRDefault="006E038A">
      <w:pPr>
        <w:spacing w:after="0" w:line="260" w:lineRule="auto"/>
        <w:rPr>
          <w:rFonts w:cs="Arial"/>
        </w:rPr>
      </w:pPr>
    </w:p>
    <w:p w14:paraId="2DE56B09" w14:textId="77777777" w:rsidR="006E038A" w:rsidRDefault="00957A97">
      <w:pPr>
        <w:spacing w:after="0" w:line="260" w:lineRule="auto"/>
      </w:pPr>
      <w:r>
        <w:t>/</w:t>
      </w:r>
    </w:p>
    <w:p w14:paraId="5547FC27" w14:textId="77777777" w:rsidR="006E038A" w:rsidRDefault="006E038A">
      <w:pPr>
        <w:spacing w:after="0" w:line="260" w:lineRule="auto"/>
        <w:rPr>
          <w:rFonts w:cs="Arial"/>
        </w:rPr>
      </w:pPr>
    </w:p>
    <w:p w14:paraId="45A153BC" w14:textId="77777777" w:rsidR="006E038A" w:rsidRDefault="00957A97">
      <w:pPr>
        <w:pStyle w:val="Odebeljeno"/>
        <w:spacing w:line="260" w:lineRule="auto"/>
      </w:pPr>
      <w:r>
        <w:t>3.2</w:t>
      </w:r>
      <w:r>
        <w:tab/>
        <w:t>Prikaz ureditve v pravnem redu Evropske unije</w:t>
      </w:r>
    </w:p>
    <w:p w14:paraId="59163EE5" w14:textId="77777777" w:rsidR="006E038A" w:rsidRDefault="006E038A">
      <w:pPr>
        <w:spacing w:after="0" w:line="260" w:lineRule="auto"/>
        <w:rPr>
          <w:rFonts w:cs="Arial"/>
        </w:rPr>
      </w:pPr>
    </w:p>
    <w:tbl>
      <w:tblPr>
        <w:tblStyle w:val="Tabelamrea"/>
        <w:tblW w:w="0" w:type="auto"/>
        <w:tblLook w:val="04A0" w:firstRow="1" w:lastRow="0" w:firstColumn="1" w:lastColumn="0" w:noHBand="0" w:noVBand="1"/>
      </w:tblPr>
      <w:tblGrid>
        <w:gridCol w:w="9062"/>
      </w:tblGrid>
      <w:tr w:rsidR="006E038A" w14:paraId="1ADDDC72" w14:textId="77777777" w:rsidTr="00E91806">
        <w:trPr>
          <w:trHeight w:val="416"/>
        </w:trPr>
        <w:tc>
          <w:tcPr>
            <w:tcW w:w="9062" w:type="dxa"/>
            <w:tcBorders>
              <w:bottom w:val="triple" w:sz="4" w:space="0" w:color="auto"/>
            </w:tcBorders>
            <w:vAlign w:val="center"/>
          </w:tcPr>
          <w:p w14:paraId="4577AABD" w14:textId="77777777" w:rsidR="006E038A" w:rsidRDefault="00957A97">
            <w:pPr>
              <w:jc w:val="center"/>
              <w:rPr>
                <w:b/>
              </w:rPr>
            </w:pPr>
            <w:r>
              <w:rPr>
                <w:b/>
              </w:rPr>
              <w:t>IZJAVA O SKLADNOSTI S PRAVNIM REDOM EU</w:t>
            </w:r>
          </w:p>
        </w:tc>
      </w:tr>
    </w:tbl>
    <w:p w14:paraId="4C5EB557" w14:textId="77777777" w:rsidR="006E038A" w:rsidRDefault="00957A97">
      <w:pPr>
        <w:spacing w:after="0"/>
        <w:rPr>
          <w:b/>
          <w:u w:val="single"/>
        </w:rPr>
      </w:pPr>
      <w:r>
        <w:rPr>
          <w:b/>
          <w:u w:val="single"/>
        </w:rPr>
        <w:t>NASLOV PREDPISA RS</w:t>
      </w:r>
    </w:p>
    <w:p w14:paraId="685F9FB9" w14:textId="77777777" w:rsidR="006E038A" w:rsidRDefault="006E038A">
      <w:pPr>
        <w:spacing w:after="0"/>
      </w:pPr>
    </w:p>
    <w:p w14:paraId="377F633C" w14:textId="77777777" w:rsidR="006E038A" w:rsidRDefault="00957A97">
      <w:pPr>
        <w:spacing w:after="0" w:line="360" w:lineRule="auto"/>
      </w:pPr>
      <w:r>
        <w:t xml:space="preserve">Uredba o spremembi Uredbe o soglasjih za proizvodnjo in dovoljenjih za promet z vojaškim orožjem in opremo ter predhodnih dovoljenjih za uvoz, izvoz, tranzit in prenos </w:t>
      </w:r>
      <w:r>
        <w:t>obrambnih proizvodov</w:t>
      </w:r>
    </w:p>
    <w:p w14:paraId="2D0EC545" w14:textId="77777777" w:rsidR="006E038A" w:rsidRDefault="006E038A">
      <w:pPr>
        <w:spacing w:after="0"/>
      </w:pPr>
    </w:p>
    <w:p w14:paraId="2AB2C50E" w14:textId="77777777" w:rsidR="006E038A" w:rsidRDefault="00957A97">
      <w:pPr>
        <w:spacing w:after="0"/>
        <w:rPr>
          <w:b/>
        </w:rPr>
      </w:pPr>
      <w:r>
        <w:rPr>
          <w:b/>
          <w:u w:val="single"/>
        </w:rPr>
        <w:t>EVA</w:t>
      </w:r>
    </w:p>
    <w:p w14:paraId="273E6D86" w14:textId="77777777" w:rsidR="006E038A" w:rsidRDefault="00957A97">
      <w:pPr>
        <w:spacing w:after="0"/>
      </w:pPr>
      <w:r>
        <w:t>2026-1911-0015</w:t>
      </w:r>
    </w:p>
    <w:p w14:paraId="20FC7371" w14:textId="77777777" w:rsidR="006E038A" w:rsidRDefault="006E038A">
      <w:pPr>
        <w:spacing w:after="0"/>
      </w:pPr>
    </w:p>
    <w:p w14:paraId="0FE56DA7" w14:textId="77777777" w:rsidR="006E038A" w:rsidRDefault="00957A97">
      <w:pPr>
        <w:spacing w:after="0"/>
        <w:rPr>
          <w:b/>
          <w:u w:val="single"/>
        </w:rPr>
      </w:pPr>
      <w:r>
        <w:rPr>
          <w:b/>
          <w:u w:val="single"/>
        </w:rPr>
        <w:t>AKTI EU, KATERIH PRENOS ALI IZVAJANJE SE ZAGOTAVLJA S PREDPISOM RS</w:t>
      </w:r>
    </w:p>
    <w:p w14:paraId="6FAC4A99" w14:textId="77777777" w:rsidR="006E038A" w:rsidRDefault="006E038A">
      <w:pPr>
        <w:spacing w:after="0"/>
      </w:pPr>
    </w:p>
    <w:tbl>
      <w:tblPr>
        <w:tblStyle w:val="Navadnatabela11"/>
        <w:tblW w:w="8628" w:type="dxa"/>
        <w:tblInd w:w="127" w:type="dxa"/>
        <w:tblLook w:val="04A0" w:firstRow="1" w:lastRow="0" w:firstColumn="1" w:lastColumn="0" w:noHBand="0" w:noVBand="1"/>
      </w:tblPr>
      <w:tblGrid>
        <w:gridCol w:w="672"/>
        <w:gridCol w:w="1537"/>
        <w:gridCol w:w="4753"/>
        <w:gridCol w:w="1666"/>
      </w:tblGrid>
      <w:tr w:rsidR="006E038A" w14:paraId="77904EFF" w14:textId="77777777" w:rsidTr="006E038A">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3FB6D2DB" w14:textId="77777777" w:rsidR="006E038A" w:rsidRDefault="00957A97">
            <w:pPr>
              <w:jc w:val="center"/>
            </w:pPr>
            <w:r>
              <w:t>Št.</w:t>
            </w:r>
          </w:p>
        </w:tc>
        <w:tc>
          <w:tcPr>
            <w:tcW w:w="1559" w:type="dxa"/>
            <w:shd w:val="clear" w:color="auto" w:fill="808080"/>
          </w:tcPr>
          <w:p w14:paraId="63C3FE63" w14:textId="77777777" w:rsidR="006E038A" w:rsidRDefault="00957A97">
            <w:pPr>
              <w:jc w:val="center"/>
            </w:pPr>
            <w:r>
              <w:t>CELEX</w:t>
            </w:r>
          </w:p>
        </w:tc>
        <w:tc>
          <w:tcPr>
            <w:tcW w:w="4816" w:type="dxa"/>
            <w:shd w:val="clear" w:color="auto" w:fill="808080"/>
          </w:tcPr>
          <w:p w14:paraId="71030C34" w14:textId="77777777" w:rsidR="006E038A" w:rsidRDefault="00957A97">
            <w:pPr>
              <w:jc w:val="center"/>
            </w:pPr>
            <w:r>
              <w:t>Naslov</w:t>
            </w:r>
          </w:p>
        </w:tc>
        <w:tc>
          <w:tcPr>
            <w:tcW w:w="1559" w:type="dxa"/>
            <w:shd w:val="clear" w:color="auto" w:fill="808080"/>
          </w:tcPr>
          <w:p w14:paraId="1CF82AD8" w14:textId="77777777" w:rsidR="006E038A" w:rsidRDefault="00957A97">
            <w:pPr>
              <w:jc w:val="center"/>
            </w:pPr>
            <w:r>
              <w:t>Zadnjič spremenjen z (CELEX)</w:t>
            </w:r>
          </w:p>
        </w:tc>
      </w:tr>
      <w:tr w:rsidR="006E038A" w14:paraId="50048E1C" w14:textId="77777777" w:rsidTr="006E038A">
        <w:trPr>
          <w:cnfStyle w:val="000000100000" w:firstRow="0" w:lastRow="0" w:firstColumn="0" w:lastColumn="0" w:oddVBand="0" w:evenVBand="0" w:oddHBand="1" w:evenHBand="0" w:firstRowFirstColumn="0" w:firstRowLastColumn="0" w:lastRowFirstColumn="0" w:lastRowLastColumn="0"/>
        </w:trPr>
        <w:tc>
          <w:tcPr>
            <w:tcW w:w="694" w:type="dxa"/>
          </w:tcPr>
          <w:p w14:paraId="7633851E" w14:textId="77777777" w:rsidR="006E038A" w:rsidRDefault="00957A97">
            <w:r>
              <w:t>1</w:t>
            </w:r>
          </w:p>
        </w:tc>
        <w:tc>
          <w:tcPr>
            <w:tcW w:w="1559" w:type="dxa"/>
          </w:tcPr>
          <w:p w14:paraId="3186D319" w14:textId="77777777" w:rsidR="006E038A" w:rsidRDefault="00957A97">
            <w:r>
              <w:t>32026L0325</w:t>
            </w:r>
          </w:p>
        </w:tc>
        <w:tc>
          <w:tcPr>
            <w:tcW w:w="5099" w:type="dxa"/>
          </w:tcPr>
          <w:p w14:paraId="1C5D4206" w14:textId="77777777" w:rsidR="006E038A" w:rsidRDefault="00957A97">
            <w:r>
              <w:t xml:space="preserve">Delegirana direktiva Komisije (EU) 2026/325 z dne 27. oktobra 2025 o </w:t>
            </w:r>
            <w:r>
              <w:t>spremembi Direktive 2009/43/ES Evropskega parlamenta in Sveta glede posodobitve seznama obrambnih proizvodov v skladu s posodobljenim Skupnim seznamom vojaškega blaga Evropske unije z dne 24. februarja 2025</w:t>
            </w:r>
          </w:p>
        </w:tc>
        <w:tc>
          <w:tcPr>
            <w:tcW w:w="1701" w:type="dxa"/>
          </w:tcPr>
          <w:p w14:paraId="40BA8EC9" w14:textId="77777777" w:rsidR="006E038A" w:rsidRDefault="006E038A"/>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6E038A" w14:paraId="70BF0A9D" w14:textId="77777777">
        <w:trPr>
          <w:trHeight w:val="452"/>
          <w:tblHeader/>
        </w:trPr>
        <w:tc>
          <w:tcPr>
            <w:tcW w:w="3529" w:type="dxa"/>
            <w:gridSpan w:val="4"/>
            <w:shd w:val="clear" w:color="auto" w:fill="808080"/>
          </w:tcPr>
          <w:p w14:paraId="59CCA0E3" w14:textId="77777777" w:rsidR="006E038A" w:rsidRDefault="00957A97">
            <w:pPr>
              <w:jc w:val="center"/>
              <w:rPr>
                <w:b/>
              </w:rPr>
            </w:pPr>
            <w:r>
              <w:rPr>
                <w:b/>
              </w:rPr>
              <w:t>Predpis RS</w:t>
            </w:r>
          </w:p>
        </w:tc>
        <w:tc>
          <w:tcPr>
            <w:tcW w:w="1559" w:type="dxa"/>
            <w:vMerge w:val="restart"/>
            <w:shd w:val="clear" w:color="auto" w:fill="808080"/>
          </w:tcPr>
          <w:p w14:paraId="1A4500B4" w14:textId="77777777" w:rsidR="006E038A" w:rsidRDefault="00957A97">
            <w:pPr>
              <w:jc w:val="center"/>
              <w:rPr>
                <w:b/>
              </w:rPr>
            </w:pPr>
            <w:r>
              <w:rPr>
                <w:b/>
              </w:rPr>
              <w:t xml:space="preserve">Opomba ali CELEX akta EU </w:t>
            </w:r>
            <w:r>
              <w:rPr>
                <w:b/>
              </w:rPr>
              <w:t>predpisa</w:t>
            </w:r>
          </w:p>
        </w:tc>
        <w:tc>
          <w:tcPr>
            <w:tcW w:w="3528" w:type="dxa"/>
            <w:gridSpan w:val="4"/>
            <w:shd w:val="clear" w:color="auto" w:fill="808080"/>
          </w:tcPr>
          <w:p w14:paraId="6438C3DE" w14:textId="77777777" w:rsidR="006E038A" w:rsidRDefault="00957A97">
            <w:pPr>
              <w:jc w:val="center"/>
              <w:rPr>
                <w:b/>
              </w:rPr>
            </w:pPr>
            <w:r>
              <w:rPr>
                <w:b/>
              </w:rPr>
              <w:t>Akt EU</w:t>
            </w:r>
          </w:p>
        </w:tc>
      </w:tr>
      <w:tr w:rsidR="006E038A" w14:paraId="7B743DAA" w14:textId="77777777">
        <w:trPr>
          <w:trHeight w:val="250"/>
          <w:tblHeader/>
        </w:trPr>
        <w:tc>
          <w:tcPr>
            <w:tcW w:w="709" w:type="dxa"/>
            <w:tcBorders>
              <w:bottom w:val="double" w:sz="4" w:space="0" w:color="auto"/>
            </w:tcBorders>
            <w:shd w:val="clear" w:color="auto" w:fill="808080"/>
          </w:tcPr>
          <w:p w14:paraId="6C07299C" w14:textId="77777777" w:rsidR="006E038A" w:rsidRDefault="00957A97">
            <w:r>
              <w:t>Člen</w:t>
            </w:r>
          </w:p>
        </w:tc>
        <w:tc>
          <w:tcPr>
            <w:tcW w:w="1134" w:type="dxa"/>
            <w:tcBorders>
              <w:bottom w:val="double" w:sz="4" w:space="0" w:color="auto"/>
            </w:tcBorders>
            <w:shd w:val="clear" w:color="auto" w:fill="808080"/>
          </w:tcPr>
          <w:p w14:paraId="69D43A2F" w14:textId="77777777" w:rsidR="006E038A" w:rsidRDefault="00957A97">
            <w:r>
              <w:t>Odstavek</w:t>
            </w:r>
          </w:p>
        </w:tc>
        <w:tc>
          <w:tcPr>
            <w:tcW w:w="851" w:type="dxa"/>
            <w:tcBorders>
              <w:bottom w:val="double" w:sz="4" w:space="0" w:color="auto"/>
            </w:tcBorders>
            <w:shd w:val="clear" w:color="auto" w:fill="808080"/>
          </w:tcPr>
          <w:p w14:paraId="0DC9084D" w14:textId="77777777" w:rsidR="006E038A" w:rsidRDefault="00957A97">
            <w:r>
              <w:t>Točka</w:t>
            </w:r>
          </w:p>
        </w:tc>
        <w:tc>
          <w:tcPr>
            <w:tcW w:w="850" w:type="dxa"/>
            <w:tcBorders>
              <w:bottom w:val="double" w:sz="4" w:space="0" w:color="auto"/>
            </w:tcBorders>
            <w:shd w:val="clear" w:color="auto" w:fill="808080"/>
          </w:tcPr>
          <w:p w14:paraId="745022AC" w14:textId="77777777" w:rsidR="006E038A" w:rsidRDefault="00957A97">
            <w:r>
              <w:t>Alinea</w:t>
            </w:r>
          </w:p>
        </w:tc>
        <w:tc>
          <w:tcPr>
            <w:tcW w:w="1985" w:type="dxa"/>
            <w:vMerge/>
            <w:tcBorders>
              <w:bottom w:val="double" w:sz="4" w:space="0" w:color="auto"/>
            </w:tcBorders>
            <w:shd w:val="clear" w:color="auto" w:fill="808080"/>
          </w:tcPr>
          <w:p w14:paraId="414F233C" w14:textId="77777777" w:rsidR="006E038A" w:rsidRDefault="006E038A">
            <w:pPr>
              <w:rPr>
                <w:b/>
              </w:rPr>
            </w:pPr>
          </w:p>
        </w:tc>
        <w:tc>
          <w:tcPr>
            <w:tcW w:w="709" w:type="dxa"/>
            <w:tcBorders>
              <w:bottom w:val="double" w:sz="4" w:space="0" w:color="auto"/>
            </w:tcBorders>
            <w:shd w:val="clear" w:color="auto" w:fill="808080"/>
          </w:tcPr>
          <w:p w14:paraId="14078D4A" w14:textId="77777777" w:rsidR="006E038A" w:rsidRDefault="00957A97">
            <w:r>
              <w:t>Člen</w:t>
            </w:r>
          </w:p>
        </w:tc>
        <w:tc>
          <w:tcPr>
            <w:tcW w:w="1134" w:type="dxa"/>
            <w:tcBorders>
              <w:bottom w:val="double" w:sz="4" w:space="0" w:color="auto"/>
            </w:tcBorders>
            <w:shd w:val="clear" w:color="auto" w:fill="808080"/>
          </w:tcPr>
          <w:p w14:paraId="00C41738" w14:textId="77777777" w:rsidR="006E038A" w:rsidRDefault="00957A97">
            <w:r>
              <w:t>Odstavek</w:t>
            </w:r>
          </w:p>
        </w:tc>
        <w:tc>
          <w:tcPr>
            <w:tcW w:w="851" w:type="dxa"/>
            <w:tcBorders>
              <w:bottom w:val="double" w:sz="4" w:space="0" w:color="auto"/>
            </w:tcBorders>
            <w:shd w:val="clear" w:color="auto" w:fill="808080"/>
          </w:tcPr>
          <w:p w14:paraId="7DBB6FD2" w14:textId="77777777" w:rsidR="006E038A" w:rsidRDefault="00957A97">
            <w:r>
              <w:t>Točka</w:t>
            </w:r>
          </w:p>
        </w:tc>
        <w:tc>
          <w:tcPr>
            <w:tcW w:w="850" w:type="dxa"/>
            <w:tcBorders>
              <w:bottom w:val="double" w:sz="4" w:space="0" w:color="auto"/>
            </w:tcBorders>
            <w:shd w:val="clear" w:color="auto" w:fill="808080"/>
          </w:tcPr>
          <w:p w14:paraId="1ABDB923" w14:textId="77777777" w:rsidR="006E038A" w:rsidRDefault="00957A97">
            <w:r>
              <w:t>Alinea</w:t>
            </w:r>
          </w:p>
        </w:tc>
      </w:tr>
      <w:tr w:rsidR="006E038A" w14:paraId="6C08BD96"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EADAD" w14:textId="77777777" w:rsidR="006E038A" w:rsidRDefault="00957A97">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996B1" w14:textId="77777777" w:rsidR="006E038A" w:rsidRDefault="006E038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70420" w14:textId="77777777" w:rsidR="006E038A" w:rsidRDefault="006E038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63B55" w14:textId="77777777" w:rsidR="006E038A" w:rsidRDefault="006E038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F0185" w14:textId="77777777" w:rsidR="006E038A" w:rsidRDefault="00957A97">
            <w:pPr>
              <w:jc w:val="center"/>
            </w:pPr>
            <w:r>
              <w:t>32026L0325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9A3CC2" w14:textId="77777777" w:rsidR="006E038A" w:rsidRDefault="00957A97">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9B877" w14:textId="77777777" w:rsidR="006E038A" w:rsidRDefault="006E038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68CD7" w14:textId="77777777" w:rsidR="006E038A" w:rsidRDefault="006E038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15E541" w14:textId="77777777" w:rsidR="006E038A" w:rsidRDefault="006E038A">
            <w:pPr>
              <w:jc w:val="center"/>
            </w:pPr>
          </w:p>
        </w:tc>
      </w:tr>
      <w:tr w:rsidR="006E038A" w14:paraId="09D9039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E0E91" w14:textId="77777777" w:rsidR="006E038A" w:rsidRDefault="00957A97">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199E3" w14:textId="77777777" w:rsidR="006E038A" w:rsidRDefault="006E038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593857" w14:textId="77777777" w:rsidR="006E038A" w:rsidRDefault="006E038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30ECA" w14:textId="77777777" w:rsidR="006E038A" w:rsidRDefault="006E038A">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EB2EAB" w14:textId="77777777" w:rsidR="006E038A" w:rsidRDefault="00957A97">
            <w:pPr>
              <w:jc w:val="center"/>
            </w:pPr>
            <w:r>
              <w:t>32026L0325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6A18B2" w14:textId="77777777" w:rsidR="006E038A" w:rsidRDefault="00957A97">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423A32" w14:textId="77777777" w:rsidR="006E038A" w:rsidRDefault="006E038A">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F63EE" w14:textId="77777777" w:rsidR="006E038A" w:rsidRDefault="006E038A">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69A482" w14:textId="77777777" w:rsidR="006E038A" w:rsidRDefault="006E038A">
            <w:pPr>
              <w:jc w:val="center"/>
            </w:pPr>
          </w:p>
        </w:tc>
      </w:tr>
    </w:tbl>
    <w:p w14:paraId="656B9510" w14:textId="77777777" w:rsidR="006E038A" w:rsidRDefault="006E038A">
      <w:pPr>
        <w:spacing w:after="0"/>
        <w:rPr>
          <w:b/>
        </w:rPr>
      </w:pPr>
    </w:p>
    <w:p w14:paraId="6B428584" w14:textId="77777777" w:rsidR="006E038A" w:rsidRDefault="006E038A">
      <w:pPr>
        <w:spacing w:after="0" w:line="260" w:lineRule="auto"/>
        <w:rPr>
          <w:rFonts w:cs="Arial"/>
        </w:rPr>
      </w:pPr>
    </w:p>
    <w:p w14:paraId="7208F8B5" w14:textId="77777777" w:rsidR="006E038A" w:rsidRDefault="00957A97">
      <w:pPr>
        <w:pStyle w:val="SrajckaNaslovZamik"/>
        <w:spacing w:line="260" w:lineRule="auto"/>
      </w:pPr>
      <w:r>
        <w:t>3.3</w:t>
      </w:r>
      <w:r>
        <w:tab/>
        <w:t>Prikaz ureditve v posameznih državah članicah Evropske unije</w:t>
      </w:r>
    </w:p>
    <w:p w14:paraId="5D3A3D59" w14:textId="77777777" w:rsidR="006E038A" w:rsidRDefault="006E038A">
      <w:pPr>
        <w:spacing w:after="0" w:line="260" w:lineRule="auto"/>
        <w:rPr>
          <w:rFonts w:cs="Arial"/>
        </w:rPr>
      </w:pPr>
    </w:p>
    <w:p w14:paraId="1E507A71" w14:textId="77777777" w:rsidR="006E038A" w:rsidRDefault="00957A97">
      <w:pPr>
        <w:spacing w:after="0" w:line="260" w:lineRule="auto"/>
      </w:pPr>
      <w:r>
        <w:t>/</w:t>
      </w:r>
    </w:p>
    <w:p w14:paraId="1076053D" w14:textId="77777777" w:rsidR="006E038A" w:rsidRDefault="006E038A">
      <w:pPr>
        <w:spacing w:after="0" w:line="260" w:lineRule="auto"/>
        <w:rPr>
          <w:rFonts w:cs="Arial"/>
        </w:rPr>
      </w:pPr>
    </w:p>
    <w:p w14:paraId="1AB3B3E1" w14:textId="77777777" w:rsidR="006E038A" w:rsidRDefault="00957A97">
      <w:pPr>
        <w:pStyle w:val="Odebeljeno"/>
        <w:spacing w:line="260" w:lineRule="auto"/>
      </w:pPr>
      <w:r>
        <w:t>4.</w:t>
      </w:r>
      <w:r>
        <w:tab/>
        <w:t>Presoja posledic</w:t>
      </w:r>
    </w:p>
    <w:p w14:paraId="7B08737C" w14:textId="77777777" w:rsidR="006E038A" w:rsidRDefault="006E038A">
      <w:pPr>
        <w:spacing w:after="0" w:line="260" w:lineRule="auto"/>
        <w:rPr>
          <w:rFonts w:cs="Arial"/>
        </w:rPr>
      </w:pPr>
    </w:p>
    <w:p w14:paraId="0E435775" w14:textId="77777777" w:rsidR="006E038A" w:rsidRDefault="00957A97">
      <w:pPr>
        <w:spacing w:after="0" w:line="260" w:lineRule="auto"/>
      </w:pPr>
      <w:r>
        <w:t xml:space="preserve">Presoja posledic je bila opravljena ob </w:t>
      </w:r>
      <w:r>
        <w:t>sprejemanju zakona, ki je podlaga za izdajo tega predloga.</w:t>
      </w:r>
    </w:p>
    <w:p w14:paraId="487EDD46" w14:textId="77777777" w:rsidR="006E038A" w:rsidRDefault="006E038A">
      <w:pPr>
        <w:spacing w:after="0" w:line="260" w:lineRule="auto"/>
        <w:rPr>
          <w:rFonts w:cs="Arial"/>
        </w:rPr>
      </w:pPr>
    </w:p>
    <w:p w14:paraId="45FBA1FE" w14:textId="77777777" w:rsidR="006E038A" w:rsidRDefault="00957A97">
      <w:pPr>
        <w:pStyle w:val="Odebeljeno"/>
        <w:spacing w:line="260" w:lineRule="auto"/>
      </w:pPr>
      <w:r>
        <w:t>5.</w:t>
      </w:r>
      <w:r>
        <w:tab/>
        <w:t>Prikaz sodelovanja javnosti</w:t>
      </w:r>
    </w:p>
    <w:p w14:paraId="618265C3" w14:textId="77777777" w:rsidR="006E038A" w:rsidRDefault="006E038A">
      <w:pPr>
        <w:spacing w:after="0" w:line="260" w:lineRule="auto"/>
        <w:rPr>
          <w:rFonts w:cs="Arial"/>
        </w:rPr>
      </w:pPr>
    </w:p>
    <w:p w14:paraId="6286D788" w14:textId="77777777" w:rsidR="006E038A" w:rsidRDefault="00957A97">
      <w:pPr>
        <w:spacing w:after="0" w:line="260" w:lineRule="auto"/>
      </w:pPr>
      <w:r>
        <w:t>Gradivo ni bilo predmet sodelovanja z javnostjo.</w:t>
      </w:r>
    </w:p>
    <w:p w14:paraId="6A07799C" w14:textId="77777777" w:rsidR="006E038A" w:rsidRDefault="006E038A">
      <w:pPr>
        <w:spacing w:after="0" w:line="260" w:lineRule="auto"/>
        <w:rPr>
          <w:rFonts w:cs="Arial"/>
        </w:rPr>
      </w:pPr>
    </w:p>
    <w:p w14:paraId="3BD14384" w14:textId="77777777" w:rsidR="006E038A" w:rsidRDefault="00957A97">
      <w:pPr>
        <w:spacing w:after="0" w:line="260" w:lineRule="auto"/>
      </w:pPr>
      <w:r>
        <w:t>Obrazložitev:</w:t>
      </w:r>
    </w:p>
    <w:p w14:paraId="661803BB" w14:textId="77777777" w:rsidR="006E038A" w:rsidRDefault="00957A97">
      <w:pPr>
        <w:spacing w:after="0" w:line="240" w:lineRule="auto"/>
      </w:pPr>
      <w:r>
        <w:t xml:space="preserve">Gre za obvezno uskladitev slovenskega pravnega reda z evropskim pravnim redom, pri čemer se </w:t>
      </w:r>
      <w:r>
        <w:t>seznam obrambnih proizvodov vsako leto posodobi in sodelovanje javnosti tu ne pride v poštev.</w:t>
      </w:r>
    </w:p>
    <w:p w14:paraId="42540289" w14:textId="77777777" w:rsidR="006E038A" w:rsidRDefault="006E038A">
      <w:pPr>
        <w:spacing w:after="0" w:line="260" w:lineRule="auto"/>
      </w:pPr>
    </w:p>
    <w:p w14:paraId="2BF2274D" w14:textId="77777777" w:rsidR="006E038A" w:rsidRDefault="006E038A">
      <w:pPr>
        <w:spacing w:after="0" w:line="260" w:lineRule="auto"/>
        <w:rPr>
          <w:rFonts w:cs="Arial"/>
        </w:rPr>
      </w:pPr>
    </w:p>
    <w:p w14:paraId="03DA6D2C" w14:textId="77777777" w:rsidR="006E038A" w:rsidRDefault="00957A97">
      <w:r>
        <w:br w:type="page"/>
      </w:r>
    </w:p>
    <w:p w14:paraId="6D9AED4D" w14:textId="77777777" w:rsidR="006E038A" w:rsidRDefault="00957A97">
      <w:pPr>
        <w:pStyle w:val="Odebeljeno"/>
        <w:spacing w:line="260" w:lineRule="auto"/>
      </w:pPr>
      <w:r>
        <w:lastRenderedPageBreak/>
        <w:t>II.</w:t>
      </w:r>
      <w:r>
        <w:tab/>
        <w:t>BESEDILO ČLENOV</w:t>
      </w:r>
    </w:p>
    <w:p w14:paraId="6B8E8547" w14:textId="77777777" w:rsidR="006E038A" w:rsidRDefault="00957A97">
      <w:pPr>
        <w:pStyle w:val="Odstavek"/>
        <w:spacing w:line="260" w:lineRule="auto"/>
      </w:pPr>
      <w:r>
        <w:t xml:space="preserve">Na podlagi 77. in 78. člena Zakona o obrambi (Uradni list RS, št. 103/04 – uradno prečiščeno besedilo, 95/15, 139/20 in 112/25 – </w:t>
      </w:r>
      <w:proofErr w:type="spellStart"/>
      <w:r>
        <w:t>ZSSlov</w:t>
      </w:r>
      <w:proofErr w:type="spellEnd"/>
      <w:r>
        <w:t>-C) Vlada Republike Slovenije izdaja</w:t>
      </w:r>
    </w:p>
    <w:p w14:paraId="559BDA9F" w14:textId="77777777" w:rsidR="006E038A" w:rsidRDefault="006E038A">
      <w:pPr>
        <w:spacing w:after="0" w:line="260" w:lineRule="auto"/>
        <w:rPr>
          <w:rFonts w:cs="Arial"/>
        </w:rPr>
      </w:pPr>
    </w:p>
    <w:p w14:paraId="571ED9E8" w14:textId="77777777" w:rsidR="006E038A" w:rsidRDefault="00957A97">
      <w:pPr>
        <w:pStyle w:val="Naslov1"/>
        <w:spacing w:line="260" w:lineRule="auto"/>
      </w:pPr>
      <w:r>
        <w:t>Uredbo o spremembi Uredbe o soglasjih za proizvodnjo in dovoljenjih za promet z vojaškim orožjem in opremo ter predhodnih dovoljenjih za uvoz, izvoz, tranzit in prenos obrambnih proizvodov</w:t>
      </w:r>
    </w:p>
    <w:p w14:paraId="559A7272" w14:textId="77777777" w:rsidR="006E038A" w:rsidRDefault="00957A97">
      <w:pPr>
        <w:pStyle w:val="len"/>
        <w:spacing w:line="260" w:lineRule="auto"/>
      </w:pPr>
      <w:r>
        <w:t>1. člen</w:t>
      </w:r>
    </w:p>
    <w:p w14:paraId="21255F1A" w14:textId="77777777" w:rsidR="006E038A" w:rsidRDefault="006E038A">
      <w:pPr>
        <w:spacing w:after="0" w:line="260" w:lineRule="auto"/>
        <w:rPr>
          <w:rFonts w:cs="Arial"/>
        </w:rPr>
      </w:pPr>
    </w:p>
    <w:p w14:paraId="31BE1A33" w14:textId="77777777" w:rsidR="006E038A" w:rsidRDefault="00957A97">
      <w:pPr>
        <w:spacing w:after="0" w:line="260" w:lineRule="auto"/>
      </w:pPr>
      <w:r>
        <w:tab/>
        <w:t xml:space="preserve">V Uredbi o soglasjih za proizvodnjo in dovoljenjih za promet z vojaškim orožjem in opremo ter predhodnih dovoljenjih za uvoz, izvoz, tranzit in prenos obrambnih proizvodov (Uradni list RS, št. 59/11, 88/11, 74/12, 46/13, 29/14, 37/15, 62/16, 30/17, 14/18, 36/19, 172/21, 42/23, 46/23 – </w:t>
      </w:r>
      <w:proofErr w:type="spellStart"/>
      <w:r>
        <w:t>popr</w:t>
      </w:r>
      <w:proofErr w:type="spellEnd"/>
      <w:r>
        <w:t>., 52/24, 37/25 in 69/25) se v 1. členu drugi odstavek spremeni tako, da se glasi:</w:t>
      </w:r>
    </w:p>
    <w:p w14:paraId="64FFE161" w14:textId="77777777" w:rsidR="006E038A" w:rsidRDefault="006E038A">
      <w:pPr>
        <w:spacing w:after="0" w:line="260" w:lineRule="auto"/>
        <w:rPr>
          <w:rFonts w:cs="Arial"/>
        </w:rPr>
      </w:pPr>
    </w:p>
    <w:p w14:paraId="477631AF" w14:textId="77777777" w:rsidR="006E038A" w:rsidRDefault="006E038A">
      <w:pPr>
        <w:spacing w:after="0" w:line="260" w:lineRule="auto"/>
        <w:rPr>
          <w:rFonts w:cs="Arial"/>
        </w:rPr>
      </w:pPr>
    </w:p>
    <w:p w14:paraId="1C5CF28C" w14:textId="77777777" w:rsidR="006E038A" w:rsidRDefault="00957A97">
      <w:pPr>
        <w:spacing w:after="0" w:line="260" w:lineRule="auto"/>
      </w:pPr>
      <w:r>
        <w:tab/>
        <w:t>»(2) S to uredbo se v pravni red Republike Slovenije prenaša Direktiva 2009/43/ES Evropskega parlamenta in Sveta z dne 6. maja 2009 o poenostavitvi pogojev za prenose obrambnih proizvodov znotraj Skupnosti (UL L št. 146 z dne 10. 6. 2009, str. 1), zadnjič spremenjena z Delegirano direktivo Komisije (EU) 2026/325 z dne 27. oktobra 2025 o spremembi Direktive 2009/43/ES Evropskega parlamenta in Sveta glede posodobitve seznama obrambnih proizvodov v skladu s posodobljenim Skupnim seznamom vojaškega blaga Evrop</w:t>
      </w:r>
      <w:r>
        <w:t>ske unije z dne 24. februarja 2025 (UL L št. 2026/325 z dne 18. 2. 2026), (v nadaljnjem besedilu: direktiva).«.</w:t>
      </w:r>
    </w:p>
    <w:p w14:paraId="34D1B4E2" w14:textId="77777777" w:rsidR="006E038A" w:rsidRDefault="00957A97">
      <w:pPr>
        <w:pStyle w:val="Poglavje"/>
        <w:spacing w:line="260" w:lineRule="auto"/>
      </w:pPr>
      <w:r>
        <w:t>KONČNA DOLOČBA</w:t>
      </w:r>
    </w:p>
    <w:p w14:paraId="6C151BA3" w14:textId="77777777" w:rsidR="006E038A" w:rsidRDefault="00957A97">
      <w:pPr>
        <w:pStyle w:val="len"/>
        <w:spacing w:line="260" w:lineRule="auto"/>
      </w:pPr>
      <w:r>
        <w:t>2. člen</w:t>
      </w:r>
    </w:p>
    <w:p w14:paraId="00D23EBE" w14:textId="77777777" w:rsidR="006E038A" w:rsidRDefault="00957A97">
      <w:pPr>
        <w:pStyle w:val="lennaslov"/>
        <w:spacing w:line="260" w:lineRule="auto"/>
      </w:pPr>
      <w:r>
        <w:t>(začetek veljavnosti)</w:t>
      </w:r>
    </w:p>
    <w:p w14:paraId="1CBDC2B0" w14:textId="77777777" w:rsidR="006E038A" w:rsidRDefault="006E038A">
      <w:pPr>
        <w:spacing w:after="0" w:line="260" w:lineRule="auto"/>
        <w:rPr>
          <w:rFonts w:cs="Arial"/>
        </w:rPr>
      </w:pPr>
    </w:p>
    <w:p w14:paraId="36E28E3D" w14:textId="77777777" w:rsidR="006E038A" w:rsidRDefault="00957A97">
      <w:pPr>
        <w:spacing w:after="0" w:line="260" w:lineRule="auto"/>
      </w:pPr>
      <w:r>
        <w:tab/>
        <w:t>Ta uredba začne veljati naslednji dan po objavi v Uradnem listu Republike Slovenije.</w:t>
      </w:r>
    </w:p>
    <w:p w14:paraId="2C779743" w14:textId="77777777" w:rsidR="006E038A" w:rsidRDefault="006E038A">
      <w:pPr>
        <w:spacing w:after="0" w:line="260" w:lineRule="auto"/>
        <w:rPr>
          <w:rFonts w:cs="Arial"/>
        </w:rPr>
      </w:pPr>
    </w:p>
    <w:p w14:paraId="02F2A016" w14:textId="77777777" w:rsidR="006E038A" w:rsidRDefault="00957A97">
      <w:pPr>
        <w:spacing w:after="0" w:line="260" w:lineRule="auto"/>
      </w:pPr>
      <w:r>
        <w:t>Št. 007- ___/2026</w:t>
      </w:r>
    </w:p>
    <w:p w14:paraId="30F42F0E" w14:textId="77777777" w:rsidR="006E038A" w:rsidRDefault="006E038A">
      <w:pPr>
        <w:spacing w:after="0" w:line="260" w:lineRule="auto"/>
        <w:rPr>
          <w:rFonts w:cs="Arial"/>
        </w:rPr>
      </w:pPr>
    </w:p>
    <w:p w14:paraId="22BDF55F" w14:textId="77777777" w:rsidR="006E038A" w:rsidRDefault="00957A97">
      <w:pPr>
        <w:spacing w:after="0" w:line="260" w:lineRule="auto"/>
      </w:pPr>
      <w:r>
        <w:t>Ljubljana, dne 27. maja 2026</w:t>
      </w:r>
    </w:p>
    <w:p w14:paraId="6C7AFA5A" w14:textId="77777777" w:rsidR="006E038A" w:rsidRDefault="006E038A">
      <w:pPr>
        <w:spacing w:after="0" w:line="260" w:lineRule="auto"/>
        <w:rPr>
          <w:rFonts w:cs="Arial"/>
        </w:rPr>
      </w:pPr>
    </w:p>
    <w:p w14:paraId="44E33B6B" w14:textId="77777777" w:rsidR="006E038A" w:rsidRDefault="00957A97">
      <w:pPr>
        <w:spacing w:after="0" w:line="260" w:lineRule="auto"/>
      </w:pPr>
      <w:r>
        <w:t>EVA 2026-1911-0015</w:t>
      </w:r>
    </w:p>
    <w:p w14:paraId="5C6B40ED" w14:textId="77777777" w:rsidR="006E038A" w:rsidRDefault="006E038A">
      <w:pPr>
        <w:spacing w:after="0" w:line="260" w:lineRule="auto"/>
        <w:rPr>
          <w:rFonts w:cs="Arial"/>
        </w:rPr>
      </w:pPr>
    </w:p>
    <w:p w14:paraId="19A6A1C3" w14:textId="77777777" w:rsidR="006E038A" w:rsidRDefault="00957A97">
      <w:pPr>
        <w:pStyle w:val="Podpisnik"/>
        <w:spacing w:line="260" w:lineRule="auto"/>
      </w:pPr>
      <w:r>
        <w:t>Vlada Republike Slovenije</w:t>
      </w:r>
      <w:r>
        <w:br/>
        <w:t>dr. Robert Golob</w:t>
      </w:r>
      <w:r>
        <w:br/>
        <w:t>predsednik</w:t>
      </w:r>
    </w:p>
    <w:p w14:paraId="28986B44" w14:textId="77777777" w:rsidR="006E038A" w:rsidRDefault="00957A97">
      <w:r>
        <w:br w:type="page"/>
      </w:r>
    </w:p>
    <w:p w14:paraId="7A57D6BB" w14:textId="77777777" w:rsidR="006E038A" w:rsidRDefault="00957A97">
      <w:pPr>
        <w:pStyle w:val="Odebeljeno"/>
        <w:spacing w:line="260" w:lineRule="auto"/>
      </w:pPr>
      <w:r>
        <w:lastRenderedPageBreak/>
        <w:t>III.</w:t>
      </w:r>
      <w:r>
        <w:tab/>
        <w:t>OBRAZLOŽITEV</w:t>
      </w:r>
    </w:p>
    <w:p w14:paraId="16D5CBA2" w14:textId="77777777" w:rsidR="006E038A" w:rsidRDefault="006E038A">
      <w:pPr>
        <w:spacing w:after="0" w:line="260" w:lineRule="auto"/>
        <w:rPr>
          <w:rFonts w:cs="Arial"/>
        </w:rPr>
      </w:pPr>
    </w:p>
    <w:p w14:paraId="22F1B788" w14:textId="77777777" w:rsidR="006E038A" w:rsidRDefault="00957A97">
      <w:pPr>
        <w:pStyle w:val="Odebeljeno"/>
        <w:spacing w:line="260" w:lineRule="auto"/>
      </w:pPr>
      <w:r>
        <w:t>K 1. členu:</w:t>
      </w:r>
    </w:p>
    <w:p w14:paraId="2E1AA04B" w14:textId="77777777" w:rsidR="006E038A" w:rsidRDefault="00957A97">
      <w:pPr>
        <w:spacing w:after="0" w:line="240" w:lineRule="auto"/>
      </w:pPr>
      <w:r>
        <w:t xml:space="preserve">S tem </w:t>
      </w:r>
      <w:r>
        <w:t>členom se spreminja drugi odstavek 1. člena uredbe, s čimer se v slovenski pravni red prenaša Delegirana direktiva Komisije (EU) 2026/325 z dne 27. oktobra 2025 o spremembi Direktive 2009/43/ES Evropskega parlamenta in Sveta glede posodobitve seznama obrambnih proizvodov v skladu s posodobljenim Skupnim seznamom vojaškega blaga Evropske unije z dne 24. februarja 2025.</w:t>
      </w:r>
    </w:p>
    <w:p w14:paraId="4E842673" w14:textId="77777777" w:rsidR="006E038A" w:rsidRDefault="006E038A">
      <w:pPr>
        <w:spacing w:after="0" w:line="260" w:lineRule="auto"/>
        <w:rPr>
          <w:rFonts w:cs="Arial"/>
        </w:rPr>
      </w:pPr>
    </w:p>
    <w:p w14:paraId="3EC3F560" w14:textId="77777777" w:rsidR="006E038A" w:rsidRDefault="00957A97">
      <w:pPr>
        <w:pStyle w:val="Odebeljeno"/>
        <w:spacing w:line="260" w:lineRule="auto"/>
      </w:pPr>
      <w:r>
        <w:t>K 2. členu:</w:t>
      </w:r>
    </w:p>
    <w:p w14:paraId="7EA9376B" w14:textId="77777777" w:rsidR="006E038A" w:rsidRDefault="00957A97">
      <w:pPr>
        <w:spacing w:after="0" w:line="240" w:lineRule="auto"/>
      </w:pPr>
      <w:r>
        <w:t>Določi se začetek veljavnosti uredbe, in sicer naslednji dan po objavi v Uradnem listu Republike Slovenije, saj mora biti Delegirana direktiva Komisije (EU) 2026/325 z dne 27. oktobra 2025 o spremembi Direktive 2009/43/ES Evropskega parlamenta in Sveta glede posodobitve seznama obrambnih proizvodov v skladu s posodobljenim Skupnim seznamom vojaškega blaga Evropske unije z dne 24. februarja 2025 v slovenski pravni red prenesena do 31. maja 2026.</w:t>
      </w:r>
    </w:p>
    <w:p w14:paraId="3CBFF204" w14:textId="77777777" w:rsidR="006E038A" w:rsidRDefault="006E038A">
      <w:pPr>
        <w:spacing w:after="0" w:line="260" w:lineRule="auto"/>
        <w:rPr>
          <w:rFonts w:cs="Arial"/>
        </w:rPr>
      </w:pPr>
    </w:p>
    <w:p w14:paraId="2AB45DE5" w14:textId="77777777" w:rsidR="006E038A" w:rsidRDefault="00957A97">
      <w:r>
        <w:br w:type="page"/>
      </w:r>
    </w:p>
    <w:p w14:paraId="6482D6E2" w14:textId="77777777" w:rsidR="006E038A" w:rsidRDefault="00957A97">
      <w:pPr>
        <w:pStyle w:val="Odebeljeno"/>
        <w:spacing w:line="260" w:lineRule="auto"/>
      </w:pPr>
      <w:r>
        <w:lastRenderedPageBreak/>
        <w:t>IV.</w:t>
      </w:r>
      <w:r>
        <w:tab/>
        <w:t>PRILOGE</w:t>
      </w:r>
    </w:p>
    <w:p w14:paraId="0A7A7AE4" w14:textId="77777777" w:rsidR="006E038A" w:rsidRDefault="006E038A">
      <w:pPr>
        <w:spacing w:after="0" w:line="260" w:lineRule="auto"/>
        <w:rPr>
          <w:rFonts w:cs="Arial"/>
        </w:rPr>
      </w:pPr>
    </w:p>
    <w:p w14:paraId="17C927B1" w14:textId="77777777" w:rsidR="006E038A" w:rsidRDefault="00957A97">
      <w:pPr>
        <w:spacing w:after="0" w:line="260" w:lineRule="auto"/>
      </w:pPr>
      <w:r>
        <w:tab/>
        <w:t>- Korelacijska tabela (KorelacijskaTab.pdf)</w:t>
      </w:r>
    </w:p>
    <w:sectPr w:rsidR="006E038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CE19" w14:textId="77777777" w:rsidR="00957A97" w:rsidRDefault="00957A97">
      <w:pPr>
        <w:spacing w:after="0" w:line="240" w:lineRule="auto"/>
      </w:pPr>
      <w:r>
        <w:separator/>
      </w:r>
    </w:p>
  </w:endnote>
  <w:endnote w:type="continuationSeparator" w:id="0">
    <w:p w14:paraId="6FB6BACD" w14:textId="77777777" w:rsidR="00957A97" w:rsidRDefault="0095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9303" w14:textId="77777777" w:rsidR="006E038A" w:rsidRDefault="00957A97">
    <w:r>
      <w:rPr>
        <w:i/>
        <w:sz w:val="16"/>
      </w:rPr>
      <w:t>Ustvarjeno v MOPED-DOCS, 27. 05. 2026 14:21:46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7EB1" w14:textId="77777777" w:rsidR="00957A97" w:rsidRDefault="00957A97">
      <w:pPr>
        <w:spacing w:after="0" w:line="240" w:lineRule="auto"/>
      </w:pPr>
      <w:r>
        <w:separator/>
      </w:r>
    </w:p>
  </w:footnote>
  <w:footnote w:type="continuationSeparator" w:id="0">
    <w:p w14:paraId="048360F2" w14:textId="77777777" w:rsidR="00957A97" w:rsidRDefault="00957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8A"/>
    <w:rsid w:val="001F2CB4"/>
    <w:rsid w:val="006E038A"/>
    <w:rsid w:val="00957A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C38C"/>
  <w15:docId w15:val="{D359F352-6C69-4384-B603-2E7958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1151</Words>
  <Characters>6565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ZganjarA73</dc:creator>
  <cp:lastModifiedBy>Administrator</cp:lastModifiedBy>
  <cp:revision>2</cp:revision>
  <dcterms:created xsi:type="dcterms:W3CDTF">2026-05-27T12:23:00Z</dcterms:created>
  <dcterms:modified xsi:type="dcterms:W3CDTF">2026-05-27T12:23:00Z</dcterms:modified>
</cp:coreProperties>
</file>