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08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38"/>
        <w:gridCol w:w="988"/>
        <w:gridCol w:w="1007"/>
        <w:gridCol w:w="102"/>
        <w:gridCol w:w="338"/>
        <w:gridCol w:w="433"/>
        <w:gridCol w:w="1101"/>
        <w:gridCol w:w="620"/>
        <w:gridCol w:w="465"/>
        <w:gridCol w:w="450"/>
        <w:gridCol w:w="449"/>
        <w:gridCol w:w="68"/>
        <w:gridCol w:w="1917"/>
      </w:tblGrid>
      <w:tr w:rsidR="00472C5A" w:rsidRPr="003E142B" w14:paraId="63222F42" w14:textId="77777777" w:rsidTr="00CF29C5">
        <w:tc>
          <w:tcPr>
            <w:tcW w:w="9493" w:type="dxa"/>
            <w:gridSpan w:val="14"/>
          </w:tcPr>
          <w:p w14:paraId="131408BB" w14:textId="38CABBC6" w:rsidR="00472C5A" w:rsidRPr="003E142B" w:rsidRDefault="004215EB" w:rsidP="00F56C61">
            <w:pPr>
              <w:pStyle w:val="Neotevilenodstavek"/>
              <w:spacing w:before="0" w:after="0" w:line="260" w:lineRule="exact"/>
              <w:ind w:left="708"/>
              <w:jc w:val="left"/>
              <w:rPr>
                <w:sz w:val="20"/>
                <w:szCs w:val="20"/>
              </w:rPr>
            </w:pPr>
            <w:r w:rsidRPr="003E142B">
              <w:rPr>
                <w:noProof/>
                <w:sz w:val="20"/>
                <w:szCs w:val="24"/>
                <w:lang w:eastAsia="en-US"/>
              </w:rPr>
              <w:drawing>
                <wp:anchor distT="0" distB="0" distL="114300" distR="114300" simplePos="0" relativeHeight="251657728" behindDoc="0" locked="0" layoutInCell="1" allowOverlap="1" wp14:anchorId="19BFA47E" wp14:editId="3FEE6CA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36195</wp:posOffset>
                  </wp:positionV>
                  <wp:extent cx="302895" cy="337820"/>
                  <wp:effectExtent l="0" t="0" r="0" b="0"/>
                  <wp:wrapNone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C5A" w:rsidRPr="003E142B">
              <w:rPr>
                <w:sz w:val="20"/>
                <w:szCs w:val="24"/>
                <w:lang w:eastAsia="en-US"/>
              </w:rPr>
              <w:t>REPUBLIKA SLOVENIJA</w:t>
            </w:r>
          </w:p>
          <w:p w14:paraId="029FB68B" w14:textId="77777777" w:rsidR="00472C5A" w:rsidRPr="003E142B" w:rsidRDefault="00472C5A" w:rsidP="00F56C61">
            <w:pPr>
              <w:pStyle w:val="Neotevilenodstavek"/>
              <w:spacing w:before="0" w:after="0" w:line="260" w:lineRule="exact"/>
              <w:ind w:left="708"/>
              <w:jc w:val="left"/>
              <w:rPr>
                <w:sz w:val="20"/>
                <w:szCs w:val="24"/>
                <w:lang w:eastAsia="en-US"/>
              </w:rPr>
            </w:pPr>
            <w:r w:rsidRPr="003E142B">
              <w:rPr>
                <w:b/>
                <w:sz w:val="20"/>
                <w:szCs w:val="24"/>
                <w:lang w:eastAsia="en-US"/>
              </w:rPr>
              <w:t xml:space="preserve">MINISTRSTVO ZA </w:t>
            </w:r>
            <w:r w:rsidR="00462CD3">
              <w:rPr>
                <w:b/>
                <w:sz w:val="20"/>
                <w:szCs w:val="24"/>
                <w:lang w:eastAsia="en-US"/>
              </w:rPr>
              <w:t>KOHEZIJO IN REGIONALNI RAZVOJ</w:t>
            </w:r>
            <w:r w:rsidRPr="003E142B">
              <w:rPr>
                <w:sz w:val="20"/>
                <w:szCs w:val="24"/>
                <w:lang w:eastAsia="en-US"/>
              </w:rPr>
              <w:br/>
              <w:t>Kotnikova ulica 5</w:t>
            </w:r>
          </w:p>
          <w:p w14:paraId="442AA659" w14:textId="77777777" w:rsidR="00472C5A" w:rsidRPr="003E142B" w:rsidRDefault="00472C5A" w:rsidP="00F56C61">
            <w:pPr>
              <w:pStyle w:val="Neotevilenodstavek"/>
              <w:spacing w:before="0" w:after="0" w:line="260" w:lineRule="exact"/>
              <w:ind w:left="708"/>
              <w:jc w:val="left"/>
              <w:rPr>
                <w:sz w:val="20"/>
                <w:szCs w:val="20"/>
              </w:rPr>
            </w:pPr>
          </w:p>
          <w:p w14:paraId="333C727C" w14:textId="77777777" w:rsidR="00472C5A" w:rsidRPr="003E142B" w:rsidRDefault="000169AF" w:rsidP="00F56C61">
            <w:pPr>
              <w:pStyle w:val="Neotevilenodstavek"/>
              <w:spacing w:before="0" w:after="0" w:line="260" w:lineRule="exact"/>
              <w:ind w:left="708"/>
              <w:jc w:val="lef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1000 </w:t>
            </w:r>
            <w:r w:rsidR="00472C5A" w:rsidRPr="003E142B">
              <w:rPr>
                <w:sz w:val="20"/>
                <w:szCs w:val="24"/>
                <w:lang w:eastAsia="en-US"/>
              </w:rPr>
              <w:t>LJUBLJANA</w:t>
            </w:r>
          </w:p>
          <w:p w14:paraId="3100DAD6" w14:textId="77777777" w:rsidR="00472C5A" w:rsidRPr="003E142B" w:rsidRDefault="00462CD3" w:rsidP="00F56C61">
            <w:pPr>
              <w:pStyle w:val="Neotevilenodstavek"/>
              <w:spacing w:before="0" w:after="0" w:line="260" w:lineRule="exact"/>
              <w:ind w:left="708"/>
              <w:jc w:val="left"/>
              <w:rPr>
                <w:rStyle w:val="Hiperpovezava"/>
                <w:rFonts w:eastAsia="Calibri"/>
                <w:szCs w:val="20"/>
                <w:lang w:eastAsia="en-US"/>
              </w:rPr>
            </w:pPr>
            <w:hyperlink r:id="rId9" w:history="1">
              <w:r w:rsidRPr="00B6399C">
                <w:rPr>
                  <w:rStyle w:val="Hiperpovezava"/>
                  <w:rFonts w:eastAsia="Calibri"/>
                  <w:sz w:val="20"/>
                  <w:szCs w:val="20"/>
                  <w:lang w:eastAsia="en-US"/>
                </w:rPr>
                <w:t>gp.mkrr@gov.si</w:t>
              </w:r>
            </w:hyperlink>
          </w:p>
          <w:p w14:paraId="08D80AC7" w14:textId="77777777" w:rsidR="00472C5A" w:rsidRPr="003E142B" w:rsidRDefault="00472C5A" w:rsidP="00F56C61">
            <w:pPr>
              <w:pStyle w:val="Neotevilenodstavek"/>
              <w:spacing w:before="0" w:after="0" w:line="260" w:lineRule="exact"/>
              <w:ind w:left="708"/>
              <w:jc w:val="left"/>
              <w:rPr>
                <w:sz w:val="20"/>
                <w:szCs w:val="20"/>
              </w:rPr>
            </w:pPr>
          </w:p>
        </w:tc>
      </w:tr>
      <w:tr w:rsidR="00107ED0" w:rsidRPr="003E142B" w14:paraId="7B7E949D" w14:textId="77777777" w:rsidTr="00CF29C5">
        <w:trPr>
          <w:gridAfter w:val="6"/>
          <w:wAfter w:w="3969" w:type="dxa"/>
        </w:trPr>
        <w:tc>
          <w:tcPr>
            <w:tcW w:w="5524" w:type="dxa"/>
            <w:gridSpan w:val="8"/>
          </w:tcPr>
          <w:p w14:paraId="317BF54F" w14:textId="4967B4D1" w:rsidR="00107ED0" w:rsidRPr="003E142B" w:rsidRDefault="00594B90" w:rsidP="00462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Številka</w:t>
            </w:r>
            <w:r w:rsidR="004B0801" w:rsidRPr="009C39C3">
              <w:rPr>
                <w:rFonts w:ascii="Arial" w:hAnsi="Arial" w:cs="Arial"/>
                <w:sz w:val="20"/>
                <w:szCs w:val="20"/>
              </w:rPr>
              <w:t>:</w:t>
            </w:r>
            <w:r w:rsidRPr="009C3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9C3" w:rsidRPr="009C39C3">
              <w:rPr>
                <w:rFonts w:ascii="Arial" w:hAnsi="Arial" w:cs="Arial"/>
                <w:sz w:val="20"/>
                <w:szCs w:val="20"/>
              </w:rPr>
              <w:t>0040-1/2025-1630</w:t>
            </w:r>
            <w:r w:rsidR="00BA47DC">
              <w:rPr>
                <w:rFonts w:ascii="Arial" w:hAnsi="Arial" w:cs="Arial"/>
                <w:sz w:val="20"/>
                <w:szCs w:val="20"/>
              </w:rPr>
              <w:t>-73</w:t>
            </w:r>
          </w:p>
        </w:tc>
      </w:tr>
      <w:tr w:rsidR="00107ED0" w:rsidRPr="003E142B" w14:paraId="372B2A6E" w14:textId="77777777" w:rsidTr="00CF29C5">
        <w:trPr>
          <w:gridAfter w:val="6"/>
          <w:wAfter w:w="3969" w:type="dxa"/>
        </w:trPr>
        <w:tc>
          <w:tcPr>
            <w:tcW w:w="5524" w:type="dxa"/>
            <w:gridSpan w:val="8"/>
          </w:tcPr>
          <w:p w14:paraId="42183EBA" w14:textId="7A2B7E29" w:rsidR="00107ED0" w:rsidRPr="003E142B" w:rsidRDefault="00594B90" w:rsidP="00462CD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Ljubljana,</w:t>
            </w:r>
            <w:r w:rsidR="00ED1127" w:rsidRPr="003E142B">
              <w:rPr>
                <w:sz w:val="20"/>
                <w:szCs w:val="20"/>
              </w:rPr>
              <w:t xml:space="preserve"> </w:t>
            </w:r>
            <w:r w:rsidR="009C39C3">
              <w:rPr>
                <w:sz w:val="20"/>
                <w:szCs w:val="20"/>
              </w:rPr>
              <w:t>3. 9. 2025</w:t>
            </w:r>
          </w:p>
        </w:tc>
      </w:tr>
      <w:tr w:rsidR="00107ED0" w:rsidRPr="003E142B" w14:paraId="53ED09EE" w14:textId="77777777" w:rsidTr="00CF29C5">
        <w:trPr>
          <w:gridAfter w:val="6"/>
          <w:wAfter w:w="3969" w:type="dxa"/>
        </w:trPr>
        <w:tc>
          <w:tcPr>
            <w:tcW w:w="5524" w:type="dxa"/>
            <w:gridSpan w:val="8"/>
          </w:tcPr>
          <w:p w14:paraId="0E079508" w14:textId="5C0E9354" w:rsidR="00107ED0" w:rsidRPr="003E142B" w:rsidRDefault="00F2662F" w:rsidP="00F56C6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/</w:t>
            </w:r>
          </w:p>
        </w:tc>
      </w:tr>
      <w:tr w:rsidR="00107ED0" w:rsidRPr="003E142B" w14:paraId="2568A58D" w14:textId="77777777" w:rsidTr="00CF29C5">
        <w:trPr>
          <w:gridAfter w:val="6"/>
          <w:wAfter w:w="3969" w:type="dxa"/>
        </w:trPr>
        <w:tc>
          <w:tcPr>
            <w:tcW w:w="5524" w:type="dxa"/>
            <w:gridSpan w:val="8"/>
          </w:tcPr>
          <w:p w14:paraId="47A2C7E0" w14:textId="77777777" w:rsidR="00107ED0" w:rsidRPr="003E142B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DAC31A" w14:textId="77777777" w:rsidR="00107ED0" w:rsidRPr="003E142B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457B9769" w14:textId="606763D8" w:rsidR="00107ED0" w:rsidRPr="003E142B" w:rsidRDefault="001A270B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3E142B">
                <w:rPr>
                  <w:rStyle w:val="Hiperpovezava"/>
                  <w:rFonts w:ascii="Arial" w:hAnsi="Arial" w:cs="Arial"/>
                  <w:sz w:val="20"/>
                  <w:szCs w:val="20"/>
                </w:rPr>
                <w:t>g</w:t>
              </w:r>
              <w:r w:rsidR="00107ED0" w:rsidRPr="003E142B">
                <w:rPr>
                  <w:rStyle w:val="Hiperpovezava"/>
                  <w:rFonts w:ascii="Arial" w:hAnsi="Arial" w:cs="Arial"/>
                  <w:sz w:val="20"/>
                  <w:szCs w:val="20"/>
                </w:rPr>
                <w:t>p.gs@gov.si</w:t>
              </w:r>
            </w:hyperlink>
          </w:p>
          <w:p w14:paraId="316C5E41" w14:textId="77777777" w:rsidR="00107ED0" w:rsidRPr="003E142B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D0" w:rsidRPr="003E142B" w14:paraId="3CBDFDD5" w14:textId="77777777" w:rsidTr="00CF29C5">
        <w:tc>
          <w:tcPr>
            <w:tcW w:w="9493" w:type="dxa"/>
            <w:gridSpan w:val="14"/>
          </w:tcPr>
          <w:p w14:paraId="3AA3E611" w14:textId="65D99BCA" w:rsidR="00107ED0" w:rsidRPr="003E142B" w:rsidRDefault="004B4E27" w:rsidP="00462CD3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 xml:space="preserve">ZADEVA: </w:t>
            </w:r>
            <w:bookmarkStart w:id="0" w:name="_Hlk199766695"/>
            <w:r w:rsidRPr="003E142B">
              <w:rPr>
                <w:sz w:val="20"/>
                <w:szCs w:val="20"/>
              </w:rPr>
              <w:t>Uvrstitev</w:t>
            </w:r>
            <w:r w:rsidR="00FE45DC">
              <w:rPr>
                <w:sz w:val="20"/>
                <w:szCs w:val="20"/>
              </w:rPr>
              <w:t xml:space="preserve"> enega</w:t>
            </w:r>
            <w:r w:rsidR="00282FC4">
              <w:rPr>
                <w:sz w:val="20"/>
                <w:szCs w:val="20"/>
              </w:rPr>
              <w:t xml:space="preserve"> programsk</w:t>
            </w:r>
            <w:r w:rsidR="00FE45DC">
              <w:rPr>
                <w:sz w:val="20"/>
                <w:szCs w:val="20"/>
              </w:rPr>
              <w:t>ega</w:t>
            </w:r>
            <w:r w:rsidR="00282FC4">
              <w:rPr>
                <w:sz w:val="20"/>
                <w:szCs w:val="20"/>
              </w:rPr>
              <w:t xml:space="preserve"> </w:t>
            </w:r>
            <w:r w:rsidR="004B4B10">
              <w:rPr>
                <w:sz w:val="20"/>
                <w:szCs w:val="20"/>
              </w:rPr>
              <w:t>projekt</w:t>
            </w:r>
            <w:r w:rsidR="00FE45DC">
              <w:rPr>
                <w:sz w:val="20"/>
                <w:szCs w:val="20"/>
              </w:rPr>
              <w:t>a</w:t>
            </w:r>
            <w:r w:rsidR="0063777D" w:rsidRPr="00334CBE">
              <w:rPr>
                <w:sz w:val="20"/>
                <w:szCs w:val="20"/>
              </w:rPr>
              <w:t xml:space="preserve"> </w:t>
            </w:r>
            <w:r w:rsidR="002F7D43">
              <w:rPr>
                <w:sz w:val="20"/>
                <w:szCs w:val="20"/>
              </w:rPr>
              <w:t>»</w:t>
            </w:r>
            <w:r w:rsidR="00887966">
              <w:rPr>
                <w:sz w:val="20"/>
                <w:szCs w:val="20"/>
              </w:rPr>
              <w:t>T</w:t>
            </w:r>
            <w:r w:rsidR="00887966" w:rsidRPr="00887966">
              <w:rPr>
                <w:sz w:val="20"/>
                <w:szCs w:val="20"/>
              </w:rPr>
              <w:t>urist. in kulturne dejavnosti-ital. nar. skup</w:t>
            </w:r>
            <w:r w:rsidR="00887966">
              <w:rPr>
                <w:sz w:val="20"/>
                <w:szCs w:val="20"/>
              </w:rPr>
              <w:t>.</w:t>
            </w:r>
            <w:r w:rsidR="002F7D43">
              <w:rPr>
                <w:sz w:val="20"/>
                <w:szCs w:val="20"/>
              </w:rPr>
              <w:t xml:space="preserve">«, št. </w:t>
            </w:r>
            <w:r w:rsidR="002F7D43">
              <w:t xml:space="preserve"> </w:t>
            </w:r>
            <w:r w:rsidR="002F7D43" w:rsidRPr="000A2282">
              <w:rPr>
                <w:sz w:val="20"/>
                <w:szCs w:val="20"/>
              </w:rPr>
              <w:t>1630-25-902</w:t>
            </w:r>
            <w:r w:rsidR="002F7D43">
              <w:rPr>
                <w:sz w:val="20"/>
                <w:szCs w:val="20"/>
              </w:rPr>
              <w:t>1</w:t>
            </w:r>
            <w:r w:rsidR="00FE45DC">
              <w:rPr>
                <w:sz w:val="20"/>
                <w:szCs w:val="20"/>
              </w:rPr>
              <w:t xml:space="preserve"> in enega projekta</w:t>
            </w:r>
            <w:r w:rsidR="002F7D43">
              <w:rPr>
                <w:sz w:val="20"/>
                <w:szCs w:val="20"/>
              </w:rPr>
              <w:t xml:space="preserve"> »</w:t>
            </w:r>
            <w:r w:rsidR="002F7D43" w:rsidRPr="002F7D43">
              <w:rPr>
                <w:sz w:val="20"/>
                <w:szCs w:val="20"/>
              </w:rPr>
              <w:t xml:space="preserve">Delna prenova palače </w:t>
            </w:r>
            <w:proofErr w:type="spellStart"/>
            <w:r w:rsidR="002F7D43" w:rsidRPr="002F7D43">
              <w:rPr>
                <w:sz w:val="20"/>
                <w:szCs w:val="20"/>
              </w:rPr>
              <w:t>Tarsia</w:t>
            </w:r>
            <w:proofErr w:type="spellEnd"/>
            <w:r w:rsidR="00DD1CD5">
              <w:rPr>
                <w:sz w:val="20"/>
                <w:szCs w:val="20"/>
              </w:rPr>
              <w:t xml:space="preserve"> v Kopru</w:t>
            </w:r>
            <w:r w:rsidR="002F7D43">
              <w:rPr>
                <w:sz w:val="20"/>
                <w:szCs w:val="20"/>
              </w:rPr>
              <w:t xml:space="preserve">«, št. </w:t>
            </w:r>
            <w:r w:rsidR="002F7D43">
              <w:t xml:space="preserve"> </w:t>
            </w:r>
            <w:r w:rsidR="002F7D43" w:rsidRPr="000A2282">
              <w:rPr>
                <w:sz w:val="20"/>
                <w:szCs w:val="20"/>
              </w:rPr>
              <w:t>1630-25-902</w:t>
            </w:r>
            <w:r w:rsidR="002F7D43">
              <w:rPr>
                <w:sz w:val="20"/>
                <w:szCs w:val="20"/>
              </w:rPr>
              <w:t>2</w:t>
            </w:r>
            <w:r w:rsidR="00282FC4">
              <w:rPr>
                <w:sz w:val="20"/>
                <w:szCs w:val="20"/>
              </w:rPr>
              <w:t xml:space="preserve"> </w:t>
            </w:r>
            <w:r w:rsidR="003C0A66" w:rsidRPr="003E142B">
              <w:rPr>
                <w:sz w:val="20"/>
                <w:szCs w:val="20"/>
              </w:rPr>
              <w:t xml:space="preserve">v </w:t>
            </w:r>
            <w:r w:rsidR="00B36F88" w:rsidRPr="003E142B">
              <w:rPr>
                <w:sz w:val="20"/>
                <w:szCs w:val="20"/>
              </w:rPr>
              <w:t>veljavni n</w:t>
            </w:r>
            <w:r w:rsidR="003C0A66" w:rsidRPr="003E142B">
              <w:rPr>
                <w:sz w:val="20"/>
                <w:szCs w:val="20"/>
              </w:rPr>
              <w:t>ačrt razvojnih programov za obdobje</w:t>
            </w:r>
            <w:r w:rsidR="00771CBC" w:rsidRPr="003E142B">
              <w:rPr>
                <w:sz w:val="20"/>
                <w:szCs w:val="20"/>
              </w:rPr>
              <w:t xml:space="preserve"> 20</w:t>
            </w:r>
            <w:r w:rsidR="00C77429">
              <w:rPr>
                <w:sz w:val="20"/>
                <w:szCs w:val="20"/>
              </w:rPr>
              <w:t>2</w:t>
            </w:r>
            <w:r w:rsidR="00282FC4">
              <w:rPr>
                <w:sz w:val="20"/>
                <w:szCs w:val="20"/>
              </w:rPr>
              <w:t>5</w:t>
            </w:r>
            <w:r w:rsidR="007A1D63">
              <w:rPr>
                <w:sz w:val="20"/>
                <w:szCs w:val="20"/>
              </w:rPr>
              <w:t xml:space="preserve"> - </w:t>
            </w:r>
            <w:r w:rsidR="00FA50B1" w:rsidRPr="003E142B">
              <w:rPr>
                <w:sz w:val="20"/>
                <w:szCs w:val="20"/>
              </w:rPr>
              <w:t>202</w:t>
            </w:r>
            <w:r w:rsidR="00282FC4">
              <w:rPr>
                <w:sz w:val="20"/>
                <w:szCs w:val="20"/>
              </w:rPr>
              <w:t>8</w:t>
            </w:r>
            <w:r w:rsidR="00771CBC" w:rsidRPr="003E142B">
              <w:rPr>
                <w:sz w:val="20"/>
                <w:szCs w:val="20"/>
              </w:rPr>
              <w:t xml:space="preserve"> </w:t>
            </w:r>
            <w:bookmarkEnd w:id="0"/>
            <w:r w:rsidR="00771CBC" w:rsidRPr="003E142B">
              <w:rPr>
                <w:sz w:val="20"/>
                <w:szCs w:val="20"/>
              </w:rPr>
              <w:t xml:space="preserve">– </w:t>
            </w:r>
            <w:r w:rsidR="003C0A66" w:rsidRPr="003E142B">
              <w:rPr>
                <w:sz w:val="20"/>
                <w:szCs w:val="20"/>
              </w:rPr>
              <w:t>predlog za obravnavo</w:t>
            </w:r>
          </w:p>
        </w:tc>
      </w:tr>
      <w:tr w:rsidR="00107ED0" w:rsidRPr="003E142B" w14:paraId="552447B1" w14:textId="77777777" w:rsidTr="00CF29C5">
        <w:tc>
          <w:tcPr>
            <w:tcW w:w="9493" w:type="dxa"/>
            <w:gridSpan w:val="14"/>
          </w:tcPr>
          <w:p w14:paraId="5FBF9E2F" w14:textId="77777777" w:rsidR="00107ED0" w:rsidRPr="003E142B" w:rsidRDefault="001B223E" w:rsidP="00F56C61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1.</w:t>
            </w:r>
            <w:r w:rsidR="00107ED0" w:rsidRPr="003E142B">
              <w:rPr>
                <w:sz w:val="20"/>
                <w:szCs w:val="20"/>
              </w:rPr>
              <w:t xml:space="preserve"> Predlog sklepov vlade:</w:t>
            </w:r>
          </w:p>
        </w:tc>
      </w:tr>
      <w:tr w:rsidR="00107ED0" w:rsidRPr="003E142B" w14:paraId="431D08DC" w14:textId="77777777" w:rsidTr="00CF29C5">
        <w:tblPrEx>
          <w:tblCellMar>
            <w:left w:w="70" w:type="dxa"/>
            <w:right w:w="70" w:type="dxa"/>
          </w:tblCellMar>
        </w:tblPrEx>
        <w:tc>
          <w:tcPr>
            <w:tcW w:w="9493" w:type="dxa"/>
            <w:gridSpan w:val="14"/>
          </w:tcPr>
          <w:p w14:paraId="6BDF2A3D" w14:textId="19CC9F72" w:rsidR="00CD2F30" w:rsidRDefault="00AE0C58" w:rsidP="004875B7">
            <w:pPr>
              <w:pStyle w:val="datumtevilka"/>
              <w:spacing w:before="120"/>
              <w:jc w:val="both"/>
              <w:rPr>
                <w:rFonts w:cs="Arial"/>
              </w:rPr>
            </w:pPr>
            <w:r w:rsidRPr="003E142B">
              <w:rPr>
                <w:rFonts w:cs="Arial"/>
              </w:rPr>
              <w:t xml:space="preserve">Na podlagi </w:t>
            </w:r>
            <w:r w:rsidR="00A71687" w:rsidRPr="003E142B">
              <w:rPr>
                <w:rFonts w:cs="Arial"/>
              </w:rPr>
              <w:t xml:space="preserve">petega odstavka </w:t>
            </w:r>
            <w:r w:rsidR="005568D6" w:rsidRPr="003E142B">
              <w:rPr>
                <w:rFonts w:cs="Arial"/>
              </w:rPr>
              <w:t>31.</w:t>
            </w:r>
            <w:r w:rsidRPr="003E142B">
              <w:rPr>
                <w:rFonts w:cs="Arial"/>
              </w:rPr>
              <w:t xml:space="preserve"> člena </w:t>
            </w:r>
            <w:r w:rsidR="007F0062">
              <w:t xml:space="preserve"> </w:t>
            </w:r>
            <w:r w:rsidR="007F0062" w:rsidRPr="007F0062">
              <w:rPr>
                <w:rFonts w:cs="Arial"/>
              </w:rPr>
              <w:t>Zakon o izvrševanju proračunov Republike Slovenije za leti 2025 in 2026 (</w:t>
            </w:r>
            <w:r w:rsidR="00F221FC" w:rsidRPr="00462CD3">
              <w:rPr>
                <w:rFonts w:cs="Arial"/>
              </w:rPr>
              <w:t>(</w:t>
            </w:r>
            <w:r w:rsidR="00F221FC" w:rsidRPr="00AC36BD">
              <w:rPr>
                <w:rFonts w:cs="Arial"/>
              </w:rPr>
              <w:t xml:space="preserve">Uradni list RS, št. </w:t>
            </w:r>
            <w:r w:rsidR="00F221FC">
              <w:rPr>
                <w:rFonts w:cs="Arial"/>
              </w:rPr>
              <w:t xml:space="preserve">104/24, </w:t>
            </w:r>
            <w:hyperlink r:id="rId11" w:tgtFrame="_blank" w:tooltip="Zakon o spremembah in dopolnitvah Zakona o financiranju občin (ZFO-1E)" w:history="1">
              <w:r w:rsidR="00F221FC" w:rsidRPr="00A86691">
                <w:rPr>
                  <w:rStyle w:val="Hiperpovezava"/>
                  <w:rFonts w:cs="Arial"/>
                  <w:color w:val="auto"/>
                  <w:u w:val="none"/>
                </w:rPr>
                <w:t>17/25</w:t>
              </w:r>
            </w:hyperlink>
            <w:r w:rsidR="00F221FC" w:rsidRPr="00A86691">
              <w:rPr>
                <w:rFonts w:cs="Arial"/>
              </w:rPr>
              <w:t> – ZFO-1E in </w:t>
            </w:r>
            <w:hyperlink r:id="rId12" w:tgtFrame="_blank" w:tooltip="Zakon o javnih uslužbencih (ZJU-1)" w:history="1">
              <w:r w:rsidR="00F221FC" w:rsidRPr="00A86691">
                <w:rPr>
                  <w:rStyle w:val="Hiperpovezava"/>
                  <w:rFonts w:cs="Arial"/>
                  <w:color w:val="auto"/>
                  <w:u w:val="none"/>
                </w:rPr>
                <w:t>32/25</w:t>
              </w:r>
            </w:hyperlink>
            <w:r w:rsidR="00F221FC" w:rsidRPr="00A86691">
              <w:rPr>
                <w:rFonts w:cs="Arial"/>
              </w:rPr>
              <w:t> – ZJU-1</w:t>
            </w:r>
            <w:r w:rsidR="007F0062" w:rsidRPr="007F0062">
              <w:rPr>
                <w:rFonts w:cs="Arial"/>
              </w:rPr>
              <w:t>)</w:t>
            </w:r>
            <w:r w:rsidR="00462CD3">
              <w:rPr>
                <w:rFonts w:cs="Arial"/>
              </w:rPr>
              <w:t xml:space="preserve"> </w:t>
            </w:r>
            <w:r w:rsidRPr="003E142B">
              <w:rPr>
                <w:rFonts w:cs="Arial"/>
              </w:rPr>
              <w:t>je Vla</w:t>
            </w:r>
            <w:r w:rsidR="005568D6" w:rsidRPr="003E142B">
              <w:rPr>
                <w:rFonts w:cs="Arial"/>
              </w:rPr>
              <w:t>da Republike Slovenije na _____</w:t>
            </w:r>
            <w:r w:rsidRPr="003E142B">
              <w:rPr>
                <w:rFonts w:cs="Arial"/>
              </w:rPr>
              <w:t xml:space="preserve"> seji </w:t>
            </w:r>
            <w:r w:rsidR="001A270B">
              <w:rPr>
                <w:rFonts w:cs="Arial"/>
              </w:rPr>
              <w:t xml:space="preserve">pod točko _____ </w:t>
            </w:r>
            <w:r w:rsidRPr="003E142B">
              <w:rPr>
                <w:rFonts w:cs="Arial"/>
              </w:rPr>
              <w:t>dne _____________ sprejela naslednji</w:t>
            </w:r>
          </w:p>
          <w:p w14:paraId="6B64574D" w14:textId="77777777" w:rsidR="00CD2F30" w:rsidRDefault="00CD2F30" w:rsidP="004875B7">
            <w:pPr>
              <w:pStyle w:val="datumtevilka"/>
              <w:spacing w:before="120"/>
              <w:jc w:val="both"/>
              <w:rPr>
                <w:rFonts w:cs="Arial"/>
              </w:rPr>
            </w:pPr>
          </w:p>
          <w:p w14:paraId="0376099B" w14:textId="4AB4CA81" w:rsidR="00AE0C58" w:rsidRPr="003E142B" w:rsidRDefault="00CD2F30" w:rsidP="004875B7">
            <w:pPr>
              <w:pStyle w:val="datumtevilka"/>
              <w:spacing w:before="120"/>
              <w:jc w:val="center"/>
              <w:rPr>
                <w:rFonts w:cs="Arial"/>
              </w:rPr>
            </w:pPr>
            <w:r w:rsidRPr="003E142B">
              <w:rPr>
                <w:rFonts w:cs="Arial"/>
              </w:rPr>
              <w:t>S</w:t>
            </w:r>
            <w:r w:rsidR="00AA39A9">
              <w:rPr>
                <w:rFonts w:cs="Arial"/>
              </w:rPr>
              <w:t xml:space="preserve"> </w:t>
            </w:r>
            <w:r w:rsidRPr="003E142B">
              <w:rPr>
                <w:rFonts w:cs="Arial"/>
              </w:rPr>
              <w:t>K</w:t>
            </w:r>
            <w:r w:rsidR="00AA39A9">
              <w:rPr>
                <w:rFonts w:cs="Arial"/>
              </w:rPr>
              <w:t xml:space="preserve"> </w:t>
            </w:r>
            <w:r w:rsidRPr="003E142B">
              <w:rPr>
                <w:rFonts w:cs="Arial"/>
              </w:rPr>
              <w:t>L</w:t>
            </w:r>
            <w:r w:rsidR="00AA39A9">
              <w:rPr>
                <w:rFonts w:cs="Arial"/>
              </w:rPr>
              <w:t xml:space="preserve"> </w:t>
            </w:r>
            <w:r w:rsidRPr="003E142B">
              <w:rPr>
                <w:rFonts w:cs="Arial"/>
              </w:rPr>
              <w:t>E</w:t>
            </w:r>
            <w:r w:rsidR="00AA39A9">
              <w:rPr>
                <w:rFonts w:cs="Arial"/>
              </w:rPr>
              <w:t xml:space="preserve"> </w:t>
            </w:r>
            <w:r w:rsidRPr="003E142B">
              <w:rPr>
                <w:rFonts w:cs="Arial"/>
              </w:rPr>
              <w:t>P</w:t>
            </w:r>
            <w:r w:rsidR="00AA39A9">
              <w:rPr>
                <w:rFonts w:cs="Arial"/>
              </w:rPr>
              <w:t xml:space="preserve"> </w:t>
            </w:r>
            <w:r w:rsidRPr="003E142B">
              <w:rPr>
                <w:rFonts w:cs="Arial"/>
              </w:rPr>
              <w:t>:</w:t>
            </w:r>
          </w:p>
          <w:p w14:paraId="625B30AF" w14:textId="77777777" w:rsidR="00AE0C58" w:rsidRPr="003E142B" w:rsidRDefault="00AE0C58" w:rsidP="00F56C61">
            <w:pPr>
              <w:pStyle w:val="datumtevilka"/>
              <w:rPr>
                <w:rFonts w:cs="Arial"/>
              </w:rPr>
            </w:pPr>
          </w:p>
          <w:p w14:paraId="5F679E50" w14:textId="2E9BEDBB" w:rsidR="003C0A66" w:rsidRPr="000A647C" w:rsidRDefault="00CB58B1" w:rsidP="00B36F88">
            <w:pPr>
              <w:pStyle w:val="datumtevilka"/>
              <w:jc w:val="both"/>
              <w:rPr>
                <w:rFonts w:cs="Arial"/>
                <w:color w:val="FF0000"/>
              </w:rPr>
            </w:pPr>
            <w:r w:rsidRPr="00CB58B1">
              <w:rPr>
                <w:rFonts w:cs="Arial"/>
              </w:rPr>
              <w:t>V veljavni Načrt razvojnih programov 2025–2028 se, skladno s podatki iz priloženih tabel, uvrsti nov programski projekt in nov projekt, ki izhajata iz skupine projektov 2130-16-S002 – Regionalni razvoj, in sicer</w:t>
            </w:r>
            <w:r w:rsidR="00476C25">
              <w:rPr>
                <w:rFonts w:cs="Arial"/>
              </w:rPr>
              <w:t>:</w:t>
            </w:r>
          </w:p>
          <w:p w14:paraId="25313CC1" w14:textId="77777777" w:rsidR="00325F5A" w:rsidRPr="003E142B" w:rsidRDefault="00325F5A" w:rsidP="00F56C61">
            <w:pPr>
              <w:pStyle w:val="datumtevilka"/>
              <w:jc w:val="both"/>
              <w:rPr>
                <w:rFonts w:cs="Arial"/>
                <w:color w:val="548DD4"/>
              </w:rPr>
            </w:pPr>
          </w:p>
          <w:p w14:paraId="6CF47BD9" w14:textId="330F5813" w:rsidR="00966F8C" w:rsidRDefault="00FA4C7E" w:rsidP="00131949">
            <w:pPr>
              <w:pStyle w:val="datumtevilka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44F62">
              <w:rPr>
                <w:rFonts w:cs="Arial"/>
              </w:rPr>
              <w:t>1630-25-90</w:t>
            </w:r>
            <w:r w:rsidR="000A2282">
              <w:rPr>
                <w:rFonts w:cs="Arial"/>
              </w:rPr>
              <w:t>21</w:t>
            </w:r>
            <w:r w:rsidR="00144F62">
              <w:rPr>
                <w:rFonts w:cs="Arial"/>
              </w:rPr>
              <w:t xml:space="preserve"> -   </w:t>
            </w:r>
            <w:r w:rsidR="002A6B3A" w:rsidRPr="002A6B3A">
              <w:rPr>
                <w:rFonts w:cs="Arial"/>
              </w:rPr>
              <w:t>Turist. in kulturne dejavnosti-ital. nar. skup</w:t>
            </w:r>
            <w:r w:rsidR="002A6B3A">
              <w:rPr>
                <w:rFonts w:cs="Arial"/>
              </w:rPr>
              <w:t>.</w:t>
            </w:r>
          </w:p>
          <w:p w14:paraId="2F8642EF" w14:textId="0C6CF785" w:rsidR="000A2282" w:rsidRDefault="000A2282" w:rsidP="000A2282">
            <w:pPr>
              <w:pStyle w:val="datumtevilka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- 1630-25-9022 -   </w:t>
            </w:r>
            <w:r w:rsidR="002F7D43" w:rsidRPr="002F7D43">
              <w:rPr>
                <w:rFonts w:cs="Arial"/>
              </w:rPr>
              <w:t xml:space="preserve">Delna prenova palače </w:t>
            </w:r>
            <w:proofErr w:type="spellStart"/>
            <w:r w:rsidR="002F7D43" w:rsidRPr="002F7D43">
              <w:rPr>
                <w:rFonts w:cs="Arial"/>
              </w:rPr>
              <w:t>Tarsia</w:t>
            </w:r>
            <w:proofErr w:type="spellEnd"/>
            <w:r w:rsidR="00F748B5">
              <w:rPr>
                <w:rFonts w:cs="Arial"/>
              </w:rPr>
              <w:t xml:space="preserve"> v Kopru</w:t>
            </w:r>
            <w:r w:rsidR="001E415C">
              <w:rPr>
                <w:rFonts w:cs="Arial"/>
              </w:rPr>
              <w:t>.</w:t>
            </w:r>
          </w:p>
          <w:p w14:paraId="4021F5F2" w14:textId="77777777" w:rsidR="00144F62" w:rsidRDefault="00144F62" w:rsidP="00131949">
            <w:pPr>
              <w:pStyle w:val="datumtevilka"/>
              <w:jc w:val="both"/>
              <w:rPr>
                <w:rFonts w:cs="Arial"/>
              </w:rPr>
            </w:pPr>
          </w:p>
          <w:p w14:paraId="7A401576" w14:textId="77777777" w:rsidR="0063777D" w:rsidRDefault="0063777D" w:rsidP="00131949">
            <w:pPr>
              <w:pStyle w:val="datumtevilka"/>
              <w:jc w:val="both"/>
              <w:rPr>
                <w:rFonts w:cs="Arial"/>
              </w:rPr>
            </w:pPr>
          </w:p>
          <w:p w14:paraId="078443C9" w14:textId="77777777" w:rsidR="0063777D" w:rsidRDefault="0063777D" w:rsidP="0063777D">
            <w:pPr>
              <w:pStyle w:val="datumtevilka"/>
            </w:pPr>
          </w:p>
          <w:p w14:paraId="7829297E" w14:textId="77777777" w:rsidR="0063777D" w:rsidRPr="0063777D" w:rsidRDefault="0063777D" w:rsidP="00131949">
            <w:pPr>
              <w:pStyle w:val="datumtevilka"/>
              <w:jc w:val="both"/>
              <w:rPr>
                <w:rFonts w:cs="Arial"/>
                <w:color w:val="000000"/>
              </w:rPr>
            </w:pPr>
          </w:p>
          <w:p w14:paraId="5E29BECF" w14:textId="77777777" w:rsidR="00325F5A" w:rsidRPr="003E142B" w:rsidRDefault="00325F5A" w:rsidP="00F56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0289E4BE" w14:textId="77777777" w:rsidR="00966F8C" w:rsidRPr="003E142B" w:rsidRDefault="00966F8C" w:rsidP="00F56C61">
            <w:pPr>
              <w:pStyle w:val="datumtevilka"/>
              <w:rPr>
                <w:rFonts w:cs="Arial"/>
              </w:rPr>
            </w:pPr>
          </w:p>
          <w:p w14:paraId="7F1902D2" w14:textId="77777777" w:rsidR="00966F8C" w:rsidRPr="003E142B" w:rsidRDefault="00966F8C" w:rsidP="00F56C61">
            <w:pPr>
              <w:pStyle w:val="datumtevilka"/>
              <w:rPr>
                <w:rFonts w:cs="Arial"/>
              </w:rPr>
            </w:pPr>
          </w:p>
          <w:p w14:paraId="7D8E1C29" w14:textId="77777777" w:rsidR="00F020FB" w:rsidRPr="003E142B" w:rsidRDefault="003C0A66" w:rsidP="00F56C61">
            <w:pPr>
              <w:pStyle w:val="Neotevilenodstavek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Prilog</w:t>
            </w:r>
            <w:r w:rsidR="00F020FB" w:rsidRPr="003E142B">
              <w:rPr>
                <w:sz w:val="20"/>
                <w:szCs w:val="20"/>
              </w:rPr>
              <w:t>i</w:t>
            </w:r>
            <w:r w:rsidR="00D95E43">
              <w:rPr>
                <w:sz w:val="20"/>
                <w:szCs w:val="20"/>
              </w:rPr>
              <w:t xml:space="preserve"> :</w:t>
            </w:r>
          </w:p>
          <w:p w14:paraId="4FDB5AFD" w14:textId="77777777" w:rsidR="00F020FB" w:rsidRPr="003E142B" w:rsidRDefault="00F020FB" w:rsidP="00F56C61">
            <w:pPr>
              <w:pStyle w:val="Neotevilenodstavek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Obrazložitev</w:t>
            </w:r>
            <w:r w:rsidR="000169AF">
              <w:rPr>
                <w:sz w:val="20"/>
                <w:szCs w:val="20"/>
              </w:rPr>
              <w:t>,</w:t>
            </w:r>
          </w:p>
          <w:p w14:paraId="2D3E6CC2" w14:textId="7F16477F" w:rsidR="003C0A66" w:rsidRPr="003E142B" w:rsidRDefault="00AF3503" w:rsidP="00F56C61">
            <w:pPr>
              <w:pStyle w:val="Neotevilenodstavek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169AF">
              <w:rPr>
                <w:sz w:val="20"/>
                <w:szCs w:val="20"/>
              </w:rPr>
              <w:t xml:space="preserve">brazec 3 (izpis iz </w:t>
            </w:r>
            <w:proofErr w:type="spellStart"/>
            <w:r w:rsidR="000169AF">
              <w:rPr>
                <w:sz w:val="20"/>
                <w:szCs w:val="20"/>
              </w:rPr>
              <w:t>MFeRAC</w:t>
            </w:r>
            <w:proofErr w:type="spellEnd"/>
            <w:r w:rsidR="000169AF">
              <w:rPr>
                <w:sz w:val="20"/>
                <w:szCs w:val="20"/>
              </w:rPr>
              <w:t>-a).</w:t>
            </w:r>
          </w:p>
          <w:p w14:paraId="4EDF27F1" w14:textId="77777777" w:rsidR="00AE0C58" w:rsidRPr="003E142B" w:rsidRDefault="00AE0C58" w:rsidP="00F56C61">
            <w:pPr>
              <w:pStyle w:val="Neotevilenodstavek"/>
              <w:jc w:val="left"/>
              <w:rPr>
                <w:sz w:val="20"/>
                <w:szCs w:val="20"/>
              </w:rPr>
            </w:pPr>
          </w:p>
          <w:p w14:paraId="620C1DBE" w14:textId="77777777" w:rsidR="00AE0C58" w:rsidRPr="003E142B" w:rsidRDefault="00AE0C58" w:rsidP="00F56C61">
            <w:pPr>
              <w:pStyle w:val="Neotevilenodstavek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 xml:space="preserve"> </w:t>
            </w:r>
          </w:p>
          <w:p w14:paraId="05DDF006" w14:textId="77777777" w:rsidR="00462CD3" w:rsidRPr="00462CD3" w:rsidRDefault="00AE0C58" w:rsidP="00462CD3">
            <w:pPr>
              <w:pStyle w:val="Neotevilenodstavek"/>
              <w:rPr>
                <w:iCs/>
                <w:sz w:val="20"/>
                <w:szCs w:val="20"/>
              </w:rPr>
            </w:pPr>
            <w:r w:rsidRPr="003E142B">
              <w:t xml:space="preserve">                                                           </w:t>
            </w:r>
            <w:r w:rsidR="00462CD3">
              <w:t xml:space="preserve">     </w:t>
            </w:r>
            <w:r w:rsidRPr="003E142B">
              <w:t xml:space="preserve">            </w:t>
            </w:r>
            <w:r w:rsidR="00462CD3">
              <w:t xml:space="preserve"> </w:t>
            </w:r>
            <w:r w:rsidRPr="003E142B">
              <w:t xml:space="preserve">    </w:t>
            </w:r>
            <w:r w:rsidR="00C62FE9" w:rsidRPr="003269FD">
              <w:rPr>
                <w:iCs/>
                <w:sz w:val="20"/>
                <w:szCs w:val="20"/>
              </w:rPr>
              <w:t xml:space="preserve"> </w:t>
            </w:r>
            <w:r w:rsidR="00462CD3" w:rsidRPr="00462CD3">
              <w:rPr>
                <w:iCs/>
                <w:sz w:val="20"/>
                <w:szCs w:val="20"/>
              </w:rPr>
              <w:t xml:space="preserve">Barbara Kolenko </w:t>
            </w:r>
            <w:proofErr w:type="spellStart"/>
            <w:r w:rsidR="00462CD3" w:rsidRPr="00462CD3">
              <w:rPr>
                <w:iCs/>
                <w:sz w:val="20"/>
                <w:szCs w:val="20"/>
              </w:rPr>
              <w:t>Helbl</w:t>
            </w:r>
            <w:proofErr w:type="spellEnd"/>
          </w:p>
          <w:p w14:paraId="2E4DBC2B" w14:textId="77777777" w:rsidR="00C62FE9" w:rsidRDefault="00462CD3" w:rsidP="00462CD3">
            <w:pPr>
              <w:pStyle w:val="Neotevilenodstavek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462CD3">
              <w:rPr>
                <w:iCs/>
                <w:sz w:val="20"/>
                <w:szCs w:val="20"/>
              </w:rPr>
              <w:t>generalna sekretarka</w:t>
            </w:r>
          </w:p>
          <w:p w14:paraId="77389AFB" w14:textId="77777777" w:rsidR="00462CD3" w:rsidRDefault="00462CD3" w:rsidP="00462CD3">
            <w:pPr>
              <w:pStyle w:val="Neotevilenodstavek"/>
              <w:rPr>
                <w:iCs/>
                <w:sz w:val="20"/>
                <w:szCs w:val="20"/>
              </w:rPr>
            </w:pPr>
          </w:p>
          <w:p w14:paraId="519E7576" w14:textId="77777777" w:rsidR="00462CD3" w:rsidRPr="003269FD" w:rsidRDefault="00462CD3" w:rsidP="00462CD3">
            <w:pPr>
              <w:pStyle w:val="Neotevilenodstavek"/>
              <w:rPr>
                <w:iCs/>
                <w:sz w:val="20"/>
                <w:szCs w:val="20"/>
              </w:rPr>
            </w:pPr>
          </w:p>
          <w:p w14:paraId="470D0775" w14:textId="77777777" w:rsidR="00F020FB" w:rsidRPr="003E142B" w:rsidRDefault="00CD2F30" w:rsidP="00F56C61">
            <w:pPr>
              <w:widowControl w:val="0"/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Prejmejo</w:t>
            </w:r>
            <w:r w:rsidR="00AE0C58"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   </w:t>
            </w:r>
          </w:p>
          <w:p w14:paraId="59E3FA4E" w14:textId="77777777" w:rsidR="00AE0C58" w:rsidRPr="003E142B" w:rsidRDefault="00F020FB" w:rsidP="004875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Generalni sekretariat Vlade RS</w:t>
            </w:r>
            <w:r w:rsidR="0046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AE0C58"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</w:t>
            </w:r>
          </w:p>
          <w:p w14:paraId="1A066445" w14:textId="77777777" w:rsidR="00AE0C58" w:rsidRDefault="00AE0C58" w:rsidP="004875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Ministrstvo za </w:t>
            </w:r>
            <w:r w:rsidR="0046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kohezijo in regionalni razvoj,</w:t>
            </w:r>
          </w:p>
          <w:p w14:paraId="1B5954FE" w14:textId="66DF33B7" w:rsidR="007A1D63" w:rsidRPr="000169AF" w:rsidRDefault="007A1D63" w:rsidP="007A1D63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Urad RS za </w:t>
            </w:r>
            <w:r w:rsidR="00FA4C7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narodnosti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2416E0E" w14:textId="77777777" w:rsidR="00AE0C58" w:rsidRPr="003E142B" w:rsidRDefault="00AE0C58" w:rsidP="004875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Ministrstvo za finance</w:t>
            </w:r>
            <w:r w:rsidR="0046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327D166" w14:textId="77777777" w:rsidR="00AE0C58" w:rsidRPr="003E142B" w:rsidRDefault="00AE0C58" w:rsidP="004875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Služba Vlade Republike Slovenije za zakonodajo</w:t>
            </w:r>
            <w:r w:rsidR="0046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49990661" w14:textId="77777777" w:rsidR="004B3138" w:rsidRPr="003E142B" w:rsidRDefault="00AE0C58" w:rsidP="004875B7">
            <w:pPr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Urad Vlade Republike Slovenije za komuniciranje</w:t>
            </w:r>
            <w:r w:rsidR="00462CD3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0E969D4B" w14:textId="77777777" w:rsidR="00B914A0" w:rsidRPr="003E142B" w:rsidRDefault="00B914A0" w:rsidP="00F56C61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548DD4"/>
                <w:sz w:val="20"/>
                <w:szCs w:val="20"/>
                <w:lang w:eastAsia="sl-SI"/>
              </w:rPr>
            </w:pPr>
          </w:p>
        </w:tc>
      </w:tr>
      <w:tr w:rsidR="00107ED0" w:rsidRPr="003E142B" w14:paraId="5D88C20A" w14:textId="77777777" w:rsidTr="00CF29C5">
        <w:tc>
          <w:tcPr>
            <w:tcW w:w="9493" w:type="dxa"/>
            <w:gridSpan w:val="14"/>
          </w:tcPr>
          <w:p w14:paraId="4BE9A5C1" w14:textId="77777777" w:rsidR="00107ED0" w:rsidRPr="003E142B" w:rsidRDefault="001B223E" w:rsidP="00F56C6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E142B">
              <w:rPr>
                <w:b/>
                <w:sz w:val="20"/>
                <w:szCs w:val="20"/>
              </w:rPr>
              <w:lastRenderedPageBreak/>
              <w:t xml:space="preserve">2. </w:t>
            </w:r>
            <w:r w:rsidR="00107ED0" w:rsidRPr="003E142B">
              <w:rPr>
                <w:b/>
                <w:sz w:val="20"/>
                <w:szCs w:val="20"/>
              </w:rPr>
              <w:t>Predlog za obravnavo p</w:t>
            </w:r>
            <w:r w:rsidRPr="003E142B">
              <w:rPr>
                <w:b/>
                <w:sz w:val="20"/>
                <w:szCs w:val="20"/>
              </w:rPr>
              <w:t>redloga zakona po nujnem ali</w:t>
            </w:r>
            <w:r w:rsidR="00107ED0" w:rsidRPr="003E142B">
              <w:rPr>
                <w:b/>
                <w:sz w:val="20"/>
                <w:szCs w:val="20"/>
              </w:rPr>
              <w:t xml:space="preserve"> skrajša</w:t>
            </w:r>
            <w:r w:rsidRPr="003E142B">
              <w:rPr>
                <w:b/>
                <w:sz w:val="20"/>
                <w:szCs w:val="20"/>
              </w:rPr>
              <w:t>nem post</w:t>
            </w:r>
            <w:r w:rsidR="00372466" w:rsidRPr="003E142B">
              <w:rPr>
                <w:b/>
                <w:sz w:val="20"/>
                <w:szCs w:val="20"/>
              </w:rPr>
              <w:t>opku v d</w:t>
            </w:r>
            <w:r w:rsidRPr="003E142B">
              <w:rPr>
                <w:b/>
                <w:sz w:val="20"/>
                <w:szCs w:val="20"/>
              </w:rPr>
              <w:t>ržavnem zboru</w:t>
            </w:r>
            <w:r w:rsidR="00107ED0" w:rsidRPr="003E142B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107ED0" w:rsidRPr="003E142B" w14:paraId="39FF8E45" w14:textId="77777777" w:rsidTr="00CF29C5">
        <w:tc>
          <w:tcPr>
            <w:tcW w:w="9493" w:type="dxa"/>
            <w:gridSpan w:val="14"/>
          </w:tcPr>
          <w:p w14:paraId="6288ED2C" w14:textId="77777777" w:rsidR="00107ED0" w:rsidRPr="003E142B" w:rsidRDefault="005A7FE3" w:rsidP="00F56C6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107ED0" w:rsidRPr="003E142B" w14:paraId="0C0A5A84" w14:textId="77777777" w:rsidTr="00CF29C5">
        <w:tc>
          <w:tcPr>
            <w:tcW w:w="9493" w:type="dxa"/>
            <w:gridSpan w:val="14"/>
          </w:tcPr>
          <w:p w14:paraId="1C01CC61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E142B">
              <w:rPr>
                <w:b/>
                <w:sz w:val="20"/>
                <w:szCs w:val="20"/>
              </w:rPr>
              <w:t>3.</w:t>
            </w:r>
            <w:r w:rsidR="00F4001E" w:rsidRPr="003E142B">
              <w:rPr>
                <w:b/>
                <w:sz w:val="20"/>
                <w:szCs w:val="20"/>
              </w:rPr>
              <w:t>a</w:t>
            </w:r>
            <w:r w:rsidRPr="003E142B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107ED0" w:rsidRPr="003E142B" w14:paraId="29AC740B" w14:textId="77777777" w:rsidTr="00CF29C5">
        <w:tc>
          <w:tcPr>
            <w:tcW w:w="9493" w:type="dxa"/>
            <w:gridSpan w:val="14"/>
          </w:tcPr>
          <w:p w14:paraId="6908F2F4" w14:textId="77777777" w:rsidR="000A647C" w:rsidRPr="000A647C" w:rsidRDefault="000A647C" w:rsidP="00E46F29">
            <w:pPr>
              <w:numPr>
                <w:ilvl w:val="0"/>
                <w:numId w:val="17"/>
              </w:numPr>
              <w:spacing w:after="0" w:line="220" w:lineRule="atLeast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A64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Srečko Đurov, državni sekretar, Ministrstvo za kohezijo in regionalni razvoj, </w:t>
            </w:r>
          </w:p>
          <w:p w14:paraId="20571FAB" w14:textId="45EBCDEC" w:rsidR="004215EB" w:rsidRPr="002F7D43" w:rsidRDefault="000A647C" w:rsidP="00E46F29">
            <w:pPr>
              <w:numPr>
                <w:ilvl w:val="0"/>
                <w:numId w:val="17"/>
              </w:numPr>
              <w:spacing w:after="0" w:line="220" w:lineRule="atLeast"/>
              <w:rPr>
                <w:lang w:eastAsia="sl-SI"/>
              </w:rPr>
            </w:pPr>
            <w:r w:rsidRPr="000A64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Robert Drobnič, generaln</w:t>
            </w:r>
            <w:r w:rsidR="00AF350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</w:t>
            </w:r>
            <w:r w:rsidRPr="000A64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direktor Direktorata za regionalni razvoj, Ministrstvo za kohezijo in regionalni razvoj</w:t>
            </w:r>
            <w:r w:rsidR="00D7637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07963CF0" w14:textId="5B189D26" w:rsidR="00D76376" w:rsidRPr="00E46F29" w:rsidRDefault="00E46F29" w:rsidP="00E46F29">
            <w:pPr>
              <w:pStyle w:val="Odstavekseznama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both"/>
              <w:textAlignment w:val="baseline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733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Metka Šošterič, vodja Sektorja za načrtovanje regionalnega razvoja, Ministrstvo za kohezijo in regionalni razvoj</w:t>
            </w:r>
            <w:r w:rsidR="00D76376" w:rsidRPr="00E46F2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5F3DC6" w:rsidRPr="003E142B" w14:paraId="290EC02E" w14:textId="77777777" w:rsidTr="00CF29C5">
        <w:tc>
          <w:tcPr>
            <w:tcW w:w="9493" w:type="dxa"/>
            <w:gridSpan w:val="14"/>
          </w:tcPr>
          <w:p w14:paraId="57EC8DF4" w14:textId="77777777" w:rsidR="005F3DC6" w:rsidRPr="003E142B" w:rsidRDefault="00F4001E" w:rsidP="00F56C6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E142B">
              <w:rPr>
                <w:b/>
                <w:iCs/>
                <w:sz w:val="20"/>
                <w:szCs w:val="20"/>
              </w:rPr>
              <w:t>3.b</w:t>
            </w:r>
            <w:r w:rsidR="005F3DC6" w:rsidRPr="003E142B">
              <w:rPr>
                <w:b/>
                <w:iCs/>
                <w:sz w:val="20"/>
                <w:szCs w:val="20"/>
              </w:rPr>
              <w:t xml:space="preserve"> Zunanji strokovnjaki, ki so </w:t>
            </w:r>
            <w:r w:rsidR="005F3DC6" w:rsidRPr="003E142B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5F3DC6" w:rsidRPr="003E142B" w14:paraId="3C222393" w14:textId="77777777" w:rsidTr="00CF29C5">
        <w:tc>
          <w:tcPr>
            <w:tcW w:w="9493" w:type="dxa"/>
            <w:gridSpan w:val="14"/>
          </w:tcPr>
          <w:p w14:paraId="35EF65D3" w14:textId="77777777" w:rsidR="005F3DC6" w:rsidRPr="003E142B" w:rsidRDefault="005A7FE3" w:rsidP="00F56C6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107ED0" w:rsidRPr="003E142B" w14:paraId="28907971" w14:textId="77777777" w:rsidTr="00CF29C5">
        <w:tc>
          <w:tcPr>
            <w:tcW w:w="9493" w:type="dxa"/>
            <w:gridSpan w:val="14"/>
          </w:tcPr>
          <w:p w14:paraId="04BB82AA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E142B">
              <w:rPr>
                <w:b/>
                <w:sz w:val="20"/>
                <w:szCs w:val="20"/>
              </w:rPr>
              <w:t>4. Predstavniki vlad</w:t>
            </w:r>
            <w:r w:rsidR="00372466" w:rsidRPr="003E142B">
              <w:rPr>
                <w:b/>
                <w:sz w:val="20"/>
                <w:szCs w:val="20"/>
              </w:rPr>
              <w:t>e, ki bodo sodelovali pri delu d</w:t>
            </w:r>
            <w:r w:rsidRPr="003E142B">
              <w:rPr>
                <w:b/>
                <w:sz w:val="20"/>
                <w:szCs w:val="20"/>
              </w:rPr>
              <w:t>ržavnega zbora:</w:t>
            </w:r>
          </w:p>
        </w:tc>
      </w:tr>
      <w:tr w:rsidR="00107ED0" w:rsidRPr="003E142B" w14:paraId="2A076A6A" w14:textId="77777777" w:rsidTr="00CF29C5">
        <w:tc>
          <w:tcPr>
            <w:tcW w:w="9493" w:type="dxa"/>
            <w:gridSpan w:val="14"/>
          </w:tcPr>
          <w:p w14:paraId="498FBB0B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</w:tc>
      </w:tr>
      <w:tr w:rsidR="00107ED0" w:rsidRPr="003E142B" w14:paraId="47EE2959" w14:textId="77777777" w:rsidTr="00CF29C5">
        <w:tc>
          <w:tcPr>
            <w:tcW w:w="9493" w:type="dxa"/>
            <w:gridSpan w:val="14"/>
          </w:tcPr>
          <w:p w14:paraId="798A410B" w14:textId="77777777" w:rsidR="00107ED0" w:rsidRPr="003E142B" w:rsidRDefault="00107ED0" w:rsidP="00F56C6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5. Kratek povzetek gradiva</w:t>
            </w:r>
            <w:r w:rsidR="00372466" w:rsidRPr="003E142B">
              <w:rPr>
                <w:sz w:val="20"/>
                <w:szCs w:val="20"/>
              </w:rPr>
              <w:t>:</w:t>
            </w:r>
          </w:p>
        </w:tc>
      </w:tr>
      <w:tr w:rsidR="00107ED0" w:rsidRPr="003E142B" w14:paraId="0965233D" w14:textId="77777777" w:rsidTr="00CF29C5">
        <w:tc>
          <w:tcPr>
            <w:tcW w:w="9493" w:type="dxa"/>
            <w:gridSpan w:val="14"/>
          </w:tcPr>
          <w:p w14:paraId="3CA82DC1" w14:textId="4F39113B" w:rsidR="002D6D4D" w:rsidRDefault="00FA4C7E" w:rsidP="00FA4C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Zakonska podlaga za Program spodbujanja gospodarske osnove 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>italijanske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narodne skupnosti 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 obdobje 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je 14. člen Zakona o spodbujanju skladnega regionalnega razvoja (uradni list RS. št. 20/11, 57/12 in 46/16). Vlada Republike Slovenije je s sklepom dne 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>7.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>202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št.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D05EA">
              <w:t xml:space="preserve"> </w:t>
            </w:r>
            <w:r w:rsidR="001D05EA" w:rsidRPr="001D05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09500-8/2024/8 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sprejela Program spodbujanja gospodarske osnove </w:t>
            </w:r>
            <w:r w:rsidR="001D05EA">
              <w:rPr>
                <w:rFonts w:ascii="Arial" w:eastAsia="Times New Roman" w:hAnsi="Arial" w:cs="Arial"/>
                <w:bCs/>
                <w:sz w:val="20"/>
                <w:szCs w:val="20"/>
              </w:rPr>
              <w:t>italijanske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narodne skupnosti za obdobje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 skupni višini </w:t>
            </w:r>
            <w:r w:rsidR="001D05EA" w:rsidRPr="001D05EA">
              <w:rPr>
                <w:rFonts w:ascii="Arial" w:eastAsia="Times New Roman" w:hAnsi="Arial" w:cs="Arial"/>
                <w:bCs/>
                <w:sz w:val="20"/>
                <w:szCs w:val="20"/>
              </w:rPr>
              <w:t>2.160.500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,00 EUR. </w:t>
            </w:r>
          </w:p>
          <w:p w14:paraId="35CD4BF8" w14:textId="6CE31951" w:rsidR="00887966" w:rsidRDefault="00FA4C7E" w:rsidP="00887966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 začetek izvajanja aktivnosti </w:t>
            </w:r>
            <w:r w:rsidR="00E46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Ukrepa 2 in Ukrepa 3 </w:t>
            </w:r>
            <w:r w:rsidRPr="00FA4C7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sprejetega programa se v </w:t>
            </w:r>
            <w:r w:rsidRPr="00FA4C7E">
              <w:rPr>
                <w:rFonts w:ascii="Arial" w:eastAsia="Times New Roman" w:hAnsi="Arial"/>
                <w:iCs/>
                <w:sz w:val="20"/>
                <w:szCs w:val="20"/>
              </w:rPr>
              <w:t>Načrt razvojnih programov za obdobje 202</w:t>
            </w:r>
            <w:r w:rsidR="00282FC4">
              <w:rPr>
                <w:rFonts w:ascii="Arial" w:eastAsia="Times New Roman" w:hAnsi="Arial"/>
                <w:iCs/>
                <w:sz w:val="20"/>
                <w:szCs w:val="20"/>
              </w:rPr>
              <w:t>5</w:t>
            </w:r>
            <w:r w:rsidRPr="00FA4C7E">
              <w:rPr>
                <w:rFonts w:ascii="Arial" w:eastAsia="Times New Roman" w:hAnsi="Arial"/>
                <w:iCs/>
                <w:sz w:val="20"/>
                <w:szCs w:val="20"/>
              </w:rPr>
              <w:t>-202</w:t>
            </w:r>
            <w:r w:rsidR="00282FC4">
              <w:rPr>
                <w:rFonts w:ascii="Arial" w:eastAsia="Times New Roman" w:hAnsi="Arial"/>
                <w:iCs/>
                <w:sz w:val="20"/>
                <w:szCs w:val="20"/>
              </w:rPr>
              <w:t>8</w:t>
            </w:r>
            <w:r w:rsidRPr="00FA4C7E">
              <w:rPr>
                <w:rFonts w:ascii="Arial" w:eastAsia="Times New Roman" w:hAnsi="Arial"/>
                <w:iCs/>
                <w:sz w:val="20"/>
                <w:szCs w:val="20"/>
              </w:rPr>
              <w:t xml:space="preserve"> uvršča</w:t>
            </w:r>
            <w:r w:rsidR="001E415C">
              <w:rPr>
                <w:rFonts w:ascii="Arial" w:eastAsia="Times New Roman" w:hAnsi="Arial"/>
                <w:iCs/>
                <w:sz w:val="20"/>
                <w:szCs w:val="20"/>
              </w:rPr>
              <w:t>ta</w:t>
            </w:r>
            <w:r w:rsidRPr="00FA4C7E">
              <w:rPr>
                <w:rFonts w:ascii="Arial" w:eastAsia="Times New Roman" w:hAnsi="Arial"/>
                <w:iCs/>
                <w:sz w:val="20"/>
                <w:szCs w:val="20"/>
              </w:rPr>
              <w:t xml:space="preserve"> projekt</w:t>
            </w:r>
            <w:r w:rsidR="001E415C">
              <w:rPr>
                <w:rFonts w:ascii="Arial" w:eastAsia="Times New Roman" w:hAnsi="Arial"/>
                <w:iCs/>
                <w:sz w:val="20"/>
                <w:szCs w:val="20"/>
              </w:rPr>
              <w:t>a</w:t>
            </w:r>
            <w:r w:rsidRPr="00FA4C7E">
              <w:rPr>
                <w:rFonts w:ascii="Arial" w:eastAsia="Times New Roman" w:hAnsi="Arial"/>
                <w:iCs/>
                <w:sz w:val="20"/>
                <w:szCs w:val="20"/>
              </w:rPr>
              <w:t xml:space="preserve"> </w:t>
            </w:r>
            <w:bookmarkStart w:id="1" w:name="_Hlk193189793"/>
            <w:r w:rsidR="003C454A" w:rsidRPr="003C454A">
              <w:rPr>
                <w:rFonts w:cs="Arial"/>
              </w:rPr>
              <w:t xml:space="preserve"> </w:t>
            </w:r>
            <w:r w:rsidR="003C454A" w:rsidRPr="003C454A">
              <w:rPr>
                <w:rFonts w:ascii="Arial" w:eastAsia="Times New Roman" w:hAnsi="Arial"/>
                <w:sz w:val="20"/>
                <w:szCs w:val="20"/>
              </w:rPr>
              <w:t>Turist. in kulturne dejavnosti-ital. nar. skup</w:t>
            </w:r>
            <w:r w:rsidR="003C454A">
              <w:rPr>
                <w:rFonts w:ascii="Arial" w:eastAsia="Times New Roman" w:hAnsi="Arial"/>
                <w:sz w:val="20"/>
                <w:szCs w:val="20"/>
              </w:rPr>
              <w:t>.</w:t>
            </w:r>
            <w:r w:rsidR="001D05EA" w:rsidRPr="00FA4C7E">
              <w:rPr>
                <w:rFonts w:ascii="Arial" w:eastAsia="Times New Roman" w:hAnsi="Arial"/>
                <w:sz w:val="20"/>
                <w:szCs w:val="20"/>
              </w:rPr>
              <w:t xml:space="preserve">, številka projekta v NRP </w:t>
            </w:r>
            <w:r w:rsidR="001D05EA">
              <w:rPr>
                <w:rFonts w:ascii="Arial" w:eastAsia="Times New Roman" w:hAnsi="Arial"/>
                <w:sz w:val="20"/>
                <w:szCs w:val="20"/>
              </w:rPr>
              <w:t>1630-25-9021</w:t>
            </w:r>
            <w:r w:rsidR="001D05EA" w:rsidRPr="00FA4C7E">
              <w:rPr>
                <w:rFonts w:ascii="Arial" w:eastAsia="Times New Roman" w:hAnsi="Arial"/>
                <w:sz w:val="20"/>
                <w:szCs w:val="20"/>
              </w:rPr>
              <w:t xml:space="preserve"> v višini </w:t>
            </w:r>
            <w:r w:rsidR="001D05EA" w:rsidRPr="001D05EA">
              <w:rPr>
                <w:rFonts w:ascii="Arial" w:eastAsia="Times New Roman" w:hAnsi="Arial"/>
                <w:sz w:val="20"/>
                <w:szCs w:val="20"/>
              </w:rPr>
              <w:t>675.500</w:t>
            </w:r>
            <w:r w:rsidR="001D05EA" w:rsidRPr="00FA4C7E">
              <w:rPr>
                <w:rFonts w:ascii="Arial" w:eastAsia="Times New Roman" w:hAnsi="Arial"/>
                <w:sz w:val="20"/>
                <w:szCs w:val="20"/>
              </w:rPr>
              <w:t>,00 EUR</w:t>
            </w:r>
            <w:r w:rsidR="00357420">
              <w:rPr>
                <w:rFonts w:ascii="Arial" w:eastAsia="Times New Roman" w:hAnsi="Arial"/>
                <w:sz w:val="20"/>
                <w:szCs w:val="20"/>
              </w:rPr>
              <w:t xml:space="preserve"> (</w:t>
            </w:r>
            <w:r w:rsidR="00357420" w:rsidRPr="00357420">
              <w:rPr>
                <w:rFonts w:ascii="Arial" w:eastAsia="Times New Roman" w:hAnsi="Arial"/>
                <w:iCs/>
                <w:sz w:val="20"/>
                <w:szCs w:val="20"/>
              </w:rPr>
              <w:t>sofinanciranje v celoti MKRR</w:t>
            </w:r>
            <w:r w:rsidR="00357420" w:rsidRPr="00357420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57420">
              <w:rPr>
                <w:rFonts w:ascii="Arial" w:eastAsia="Times New Roman" w:hAnsi="Arial"/>
                <w:sz w:val="20"/>
                <w:szCs w:val="20"/>
              </w:rPr>
              <w:t>)</w:t>
            </w:r>
            <w:r w:rsidR="001E415C">
              <w:rPr>
                <w:rFonts w:ascii="Arial" w:eastAsia="Times New Roman" w:hAnsi="Arial"/>
                <w:sz w:val="20"/>
                <w:szCs w:val="20"/>
              </w:rPr>
              <w:t xml:space="preserve"> in</w:t>
            </w:r>
            <w:r w:rsidR="001D05EA" w:rsidRPr="001D05EA">
              <w:rPr>
                <w:rFonts w:ascii="Arial" w:eastAsia="Times New Roman" w:hAnsi="Arial"/>
                <w:sz w:val="20"/>
                <w:szCs w:val="20"/>
              </w:rPr>
              <w:t xml:space="preserve"> Delna prenova palače </w:t>
            </w:r>
            <w:proofErr w:type="spellStart"/>
            <w:r w:rsidR="001D05EA" w:rsidRPr="001D05EA">
              <w:rPr>
                <w:rFonts w:ascii="Arial" w:eastAsia="Times New Roman" w:hAnsi="Arial"/>
                <w:sz w:val="20"/>
                <w:szCs w:val="20"/>
              </w:rPr>
              <w:t>Tarsia</w:t>
            </w:r>
            <w:proofErr w:type="spellEnd"/>
            <w:r w:rsidR="00F748B5">
              <w:rPr>
                <w:rFonts w:ascii="Arial" w:eastAsia="Times New Roman" w:hAnsi="Arial"/>
                <w:sz w:val="20"/>
                <w:szCs w:val="20"/>
              </w:rPr>
              <w:t xml:space="preserve"> v Kopru</w:t>
            </w:r>
            <w:r w:rsidR="001D05EA" w:rsidRPr="00FA4C7E">
              <w:rPr>
                <w:rFonts w:ascii="Arial" w:eastAsia="Times New Roman" w:hAnsi="Arial"/>
                <w:sz w:val="20"/>
                <w:szCs w:val="20"/>
              </w:rPr>
              <w:t xml:space="preserve">, številka projekta v NRP </w:t>
            </w:r>
            <w:r w:rsidR="001D05EA">
              <w:rPr>
                <w:rFonts w:ascii="Arial" w:eastAsia="Times New Roman" w:hAnsi="Arial"/>
                <w:sz w:val="20"/>
                <w:szCs w:val="20"/>
              </w:rPr>
              <w:t>1630-25-9022</w:t>
            </w:r>
            <w:r w:rsidR="001D05EA" w:rsidRPr="00FA4C7E">
              <w:rPr>
                <w:rFonts w:ascii="Arial" w:eastAsia="Times New Roman" w:hAnsi="Arial"/>
                <w:sz w:val="20"/>
                <w:szCs w:val="20"/>
              </w:rPr>
              <w:t xml:space="preserve"> v višini </w:t>
            </w:r>
            <w:r w:rsidR="00F748B5">
              <w:rPr>
                <w:rFonts w:ascii="Arial" w:eastAsia="Times New Roman" w:hAnsi="Arial"/>
                <w:sz w:val="20"/>
                <w:szCs w:val="20"/>
              </w:rPr>
              <w:t>758</w:t>
            </w:r>
            <w:r w:rsidR="001D05EA" w:rsidRPr="001D05EA">
              <w:rPr>
                <w:rFonts w:ascii="Arial" w:eastAsia="Times New Roman" w:hAnsi="Arial"/>
                <w:sz w:val="20"/>
                <w:szCs w:val="20"/>
              </w:rPr>
              <w:t>.</w:t>
            </w:r>
            <w:r w:rsidR="00F748B5">
              <w:rPr>
                <w:rFonts w:ascii="Arial" w:eastAsia="Times New Roman" w:hAnsi="Arial"/>
                <w:sz w:val="20"/>
                <w:szCs w:val="20"/>
              </w:rPr>
              <w:t>799</w:t>
            </w:r>
            <w:r w:rsidR="001D05EA" w:rsidRPr="00FA4C7E">
              <w:rPr>
                <w:rFonts w:ascii="Arial" w:eastAsia="Times New Roman" w:hAnsi="Arial"/>
                <w:sz w:val="20"/>
                <w:szCs w:val="20"/>
              </w:rPr>
              <w:t>,00 EUR</w:t>
            </w:r>
            <w:r w:rsidR="00357420">
              <w:rPr>
                <w:rFonts w:ascii="Arial" w:eastAsia="Times New Roman" w:hAnsi="Arial"/>
                <w:sz w:val="20"/>
                <w:szCs w:val="20"/>
              </w:rPr>
              <w:t xml:space="preserve"> (</w:t>
            </w:r>
            <w:r w:rsidR="00357420" w:rsidRPr="00357420">
              <w:rPr>
                <w:rFonts w:ascii="Arial" w:eastAsia="Times New Roman" w:hAnsi="Arial"/>
                <w:iCs/>
                <w:sz w:val="20"/>
                <w:szCs w:val="20"/>
              </w:rPr>
              <w:t>sofinanciranje MKRR 622.000 EUR, Obalna samoupravna skupnost italijanske narodnosti 136.799,00 EUR</w:t>
            </w:r>
            <w:r w:rsidR="00357420">
              <w:rPr>
                <w:rFonts w:ascii="Arial" w:eastAsia="Times New Roman" w:hAnsi="Arial"/>
                <w:iCs/>
                <w:sz w:val="20"/>
                <w:szCs w:val="20"/>
              </w:rPr>
              <w:t>)</w:t>
            </w:r>
            <w:r w:rsidRPr="00FA4C7E">
              <w:rPr>
                <w:rFonts w:ascii="Arial" w:eastAsia="Times New Roman" w:hAnsi="Arial"/>
                <w:sz w:val="20"/>
                <w:szCs w:val="20"/>
              </w:rPr>
              <w:t>.</w:t>
            </w:r>
            <w:r w:rsidR="003C454A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bookmarkEnd w:id="1"/>
          </w:p>
          <w:p w14:paraId="16991270" w14:textId="2A452ADC" w:rsidR="001B2C33" w:rsidRPr="003E142B" w:rsidRDefault="003C0A66" w:rsidP="00887966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887966">
              <w:rPr>
                <w:rFonts w:ascii="Arial" w:eastAsia="Times New Roman" w:hAnsi="Arial"/>
                <w:sz w:val="20"/>
                <w:szCs w:val="20"/>
              </w:rPr>
              <w:t xml:space="preserve">V veljavnem </w:t>
            </w:r>
            <w:r w:rsidR="00B36F88" w:rsidRPr="00887966">
              <w:rPr>
                <w:rFonts w:ascii="Arial" w:eastAsia="Times New Roman" w:hAnsi="Arial"/>
                <w:sz w:val="20"/>
                <w:szCs w:val="20"/>
              </w:rPr>
              <w:t xml:space="preserve">načrtu </w:t>
            </w:r>
            <w:r w:rsidRPr="00887966">
              <w:rPr>
                <w:rFonts w:ascii="Arial" w:eastAsia="Times New Roman" w:hAnsi="Arial"/>
                <w:sz w:val="20"/>
                <w:szCs w:val="20"/>
              </w:rPr>
              <w:t xml:space="preserve">razvojnih programov </w:t>
            </w:r>
            <w:r w:rsidR="002D6D4D" w:rsidRPr="00887966">
              <w:rPr>
                <w:rFonts w:ascii="Arial" w:eastAsia="Times New Roman" w:hAnsi="Arial"/>
                <w:sz w:val="20"/>
                <w:szCs w:val="20"/>
              </w:rPr>
              <w:t xml:space="preserve">so sredstva za Razvoj območij narodnih skupnosti načrtovana na </w:t>
            </w:r>
            <w:r w:rsidRPr="00887966">
              <w:rPr>
                <w:rFonts w:ascii="Arial" w:eastAsia="Times New Roman" w:hAnsi="Arial"/>
                <w:sz w:val="20"/>
                <w:szCs w:val="20"/>
              </w:rPr>
              <w:t>evidenčn</w:t>
            </w:r>
            <w:r w:rsidR="00126D7C" w:rsidRPr="00887966">
              <w:rPr>
                <w:rFonts w:ascii="Arial" w:eastAsia="Times New Roman" w:hAnsi="Arial"/>
                <w:sz w:val="20"/>
                <w:szCs w:val="20"/>
              </w:rPr>
              <w:t>em</w:t>
            </w:r>
            <w:r w:rsidRPr="00887966">
              <w:rPr>
                <w:rFonts w:ascii="Arial" w:eastAsia="Times New Roman" w:hAnsi="Arial"/>
                <w:sz w:val="20"/>
                <w:szCs w:val="20"/>
              </w:rPr>
              <w:t xml:space="preserve"> projekt</w:t>
            </w:r>
            <w:r w:rsidR="00126D7C" w:rsidRPr="00887966">
              <w:rPr>
                <w:rFonts w:ascii="Arial" w:eastAsia="Times New Roman" w:hAnsi="Arial"/>
                <w:sz w:val="20"/>
                <w:szCs w:val="20"/>
              </w:rPr>
              <w:t xml:space="preserve">u št. </w:t>
            </w:r>
            <w:r w:rsidR="002D6D4D" w:rsidRPr="00887966">
              <w:rPr>
                <w:rFonts w:ascii="Arial" w:eastAsia="Times New Roman" w:hAnsi="Arial"/>
                <w:sz w:val="20"/>
                <w:szCs w:val="20"/>
              </w:rPr>
              <w:t>1630-24-0009</w:t>
            </w:r>
            <w:r w:rsidR="003C454A" w:rsidRPr="00887966">
              <w:rPr>
                <w:rFonts w:ascii="Arial" w:eastAsia="Times New Roman" w:hAnsi="Arial"/>
                <w:sz w:val="20"/>
                <w:szCs w:val="20"/>
              </w:rPr>
              <w:t xml:space="preserve"> - Razvoj območij narodnih skupnosti 2025-2029</w:t>
            </w:r>
            <w:r w:rsidR="00A5205B" w:rsidRPr="000A647C">
              <w:rPr>
                <w:iCs/>
                <w:sz w:val="20"/>
                <w:szCs w:val="20"/>
              </w:rPr>
              <w:t>.</w:t>
            </w:r>
            <w:r w:rsidRPr="003E142B">
              <w:rPr>
                <w:sz w:val="20"/>
                <w:szCs w:val="20"/>
              </w:rPr>
              <w:t xml:space="preserve"> </w:t>
            </w:r>
          </w:p>
        </w:tc>
      </w:tr>
      <w:tr w:rsidR="00107ED0" w:rsidRPr="003E142B" w14:paraId="59C1E36D" w14:textId="77777777" w:rsidTr="00CF29C5">
        <w:tc>
          <w:tcPr>
            <w:tcW w:w="9493" w:type="dxa"/>
            <w:gridSpan w:val="14"/>
          </w:tcPr>
          <w:p w14:paraId="080598C1" w14:textId="77777777" w:rsidR="00107ED0" w:rsidRPr="003E142B" w:rsidRDefault="00107ED0" w:rsidP="00F56C6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6. Presoja posledic</w:t>
            </w:r>
            <w:r w:rsidR="00A24E98" w:rsidRPr="003E142B">
              <w:rPr>
                <w:sz w:val="20"/>
                <w:szCs w:val="20"/>
              </w:rPr>
              <w:t xml:space="preserve"> </w:t>
            </w:r>
            <w:r w:rsidR="00372466" w:rsidRPr="003E142B">
              <w:rPr>
                <w:sz w:val="20"/>
                <w:szCs w:val="20"/>
              </w:rPr>
              <w:t>za:</w:t>
            </w:r>
          </w:p>
        </w:tc>
      </w:tr>
      <w:tr w:rsidR="00107ED0" w:rsidRPr="003E142B" w14:paraId="62FADE25" w14:textId="77777777" w:rsidTr="00CF29C5">
        <w:tc>
          <w:tcPr>
            <w:tcW w:w="1417" w:type="dxa"/>
          </w:tcPr>
          <w:p w14:paraId="7E3EB917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642" w:type="dxa"/>
            <w:gridSpan w:val="10"/>
          </w:tcPr>
          <w:p w14:paraId="474FA828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javnofinančna</w:t>
            </w:r>
            <w:r w:rsidR="00372466" w:rsidRPr="003E142B">
              <w:rPr>
                <w:sz w:val="20"/>
                <w:szCs w:val="20"/>
              </w:rPr>
              <w:t xml:space="preserve"> s</w:t>
            </w:r>
            <w:r w:rsidR="00A24E98" w:rsidRPr="003E142B">
              <w:rPr>
                <w:sz w:val="20"/>
                <w:szCs w:val="20"/>
              </w:rPr>
              <w:t xml:space="preserve">redstva </w:t>
            </w:r>
            <w:r w:rsidR="00372466" w:rsidRPr="003E142B">
              <w:rPr>
                <w:sz w:val="20"/>
                <w:szCs w:val="20"/>
              </w:rPr>
              <w:t>nad 40.</w:t>
            </w:r>
            <w:r w:rsidRPr="003E142B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434" w:type="dxa"/>
            <w:gridSpan w:val="3"/>
            <w:vAlign w:val="center"/>
          </w:tcPr>
          <w:p w14:paraId="55F2E9A9" w14:textId="77777777" w:rsidR="00107ED0" w:rsidRPr="003E142B" w:rsidRDefault="00C37A8E" w:rsidP="00F56C6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DA</w:t>
            </w:r>
          </w:p>
        </w:tc>
      </w:tr>
      <w:tr w:rsidR="00107ED0" w:rsidRPr="003E142B" w14:paraId="7D15D959" w14:textId="77777777" w:rsidTr="00CF29C5">
        <w:tc>
          <w:tcPr>
            <w:tcW w:w="1417" w:type="dxa"/>
          </w:tcPr>
          <w:p w14:paraId="4D2924E8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642" w:type="dxa"/>
            <w:gridSpan w:val="10"/>
          </w:tcPr>
          <w:p w14:paraId="3E79AE99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434" w:type="dxa"/>
            <w:gridSpan w:val="3"/>
            <w:vAlign w:val="center"/>
          </w:tcPr>
          <w:p w14:paraId="5D2C0703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107ED0" w:rsidRPr="003E142B" w14:paraId="3A00BFE8" w14:textId="77777777" w:rsidTr="00CF29C5">
        <w:tc>
          <w:tcPr>
            <w:tcW w:w="1417" w:type="dxa"/>
          </w:tcPr>
          <w:p w14:paraId="4A4034AD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642" w:type="dxa"/>
            <w:gridSpan w:val="10"/>
          </w:tcPr>
          <w:p w14:paraId="1C31A8BE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434" w:type="dxa"/>
            <w:gridSpan w:val="3"/>
            <w:vAlign w:val="center"/>
          </w:tcPr>
          <w:p w14:paraId="382336F9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107ED0" w:rsidRPr="003E142B" w14:paraId="34B02F6B" w14:textId="77777777" w:rsidTr="00CF29C5">
        <w:tc>
          <w:tcPr>
            <w:tcW w:w="1417" w:type="dxa"/>
          </w:tcPr>
          <w:p w14:paraId="49CEEBC4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642" w:type="dxa"/>
            <w:gridSpan w:val="10"/>
          </w:tcPr>
          <w:p w14:paraId="223798CB" w14:textId="77777777" w:rsidR="00107ED0" w:rsidRPr="003E142B" w:rsidRDefault="00A24E98" w:rsidP="00F56C6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gospodarstvo, zlasti</w:t>
            </w:r>
            <w:r w:rsidR="00107ED0" w:rsidRPr="003E142B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434" w:type="dxa"/>
            <w:gridSpan w:val="3"/>
            <w:vAlign w:val="center"/>
          </w:tcPr>
          <w:p w14:paraId="49ED6E60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107ED0" w:rsidRPr="003E142B" w14:paraId="3F5052DD" w14:textId="77777777" w:rsidTr="00CF29C5">
        <w:tc>
          <w:tcPr>
            <w:tcW w:w="1417" w:type="dxa"/>
          </w:tcPr>
          <w:p w14:paraId="6617EDD7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642" w:type="dxa"/>
            <w:gridSpan w:val="10"/>
          </w:tcPr>
          <w:p w14:paraId="3F0C465E" w14:textId="77777777" w:rsidR="00107ED0" w:rsidRPr="003E142B" w:rsidRDefault="00A24E98" w:rsidP="00F56C6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okolje, vključno s prostorskimi in varstvenimi</w:t>
            </w:r>
            <w:r w:rsidR="00107ED0" w:rsidRPr="003E142B">
              <w:rPr>
                <w:bCs/>
                <w:sz w:val="20"/>
                <w:szCs w:val="20"/>
              </w:rPr>
              <w:t xml:space="preserve"> vidik</w:t>
            </w:r>
            <w:r w:rsidRPr="003E142B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434" w:type="dxa"/>
            <w:gridSpan w:val="3"/>
            <w:vAlign w:val="center"/>
          </w:tcPr>
          <w:p w14:paraId="54F46840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107ED0" w:rsidRPr="003E142B" w14:paraId="564C9269" w14:textId="77777777" w:rsidTr="00CF29C5">
        <w:tc>
          <w:tcPr>
            <w:tcW w:w="1417" w:type="dxa"/>
          </w:tcPr>
          <w:p w14:paraId="0787CC8B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642" w:type="dxa"/>
            <w:gridSpan w:val="10"/>
          </w:tcPr>
          <w:p w14:paraId="7FBEA551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434" w:type="dxa"/>
            <w:gridSpan w:val="3"/>
            <w:vAlign w:val="center"/>
          </w:tcPr>
          <w:p w14:paraId="4FD916CD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107ED0" w:rsidRPr="003E142B" w14:paraId="3C779DD1" w14:textId="77777777" w:rsidTr="00CF29C5">
        <w:tc>
          <w:tcPr>
            <w:tcW w:w="1417" w:type="dxa"/>
            <w:tcBorders>
              <w:bottom w:val="single" w:sz="4" w:space="0" w:color="auto"/>
            </w:tcBorders>
          </w:tcPr>
          <w:p w14:paraId="52999B1D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642" w:type="dxa"/>
            <w:gridSpan w:val="10"/>
            <w:tcBorders>
              <w:bottom w:val="single" w:sz="4" w:space="0" w:color="auto"/>
            </w:tcBorders>
          </w:tcPr>
          <w:p w14:paraId="69E0809F" w14:textId="77777777" w:rsidR="00107ED0" w:rsidRPr="003E142B" w:rsidRDefault="00372466" w:rsidP="00F56C6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dokumente</w:t>
            </w:r>
            <w:r w:rsidR="00107ED0" w:rsidRPr="003E142B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64B352D7" w14:textId="77777777" w:rsidR="00107ED0" w:rsidRPr="003E142B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nacionalne d</w:t>
            </w:r>
            <w:r w:rsidR="00A24E98" w:rsidRPr="003E142B">
              <w:rPr>
                <w:bCs/>
                <w:sz w:val="20"/>
                <w:szCs w:val="20"/>
              </w:rPr>
              <w:t>okumente razvojnega načrtovanja</w:t>
            </w:r>
          </w:p>
          <w:p w14:paraId="4E7DDE57" w14:textId="77777777" w:rsidR="00107ED0" w:rsidRPr="003E142B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4DC7A072" w14:textId="77777777" w:rsidR="00107ED0" w:rsidRPr="003E142B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E142B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  <w:vAlign w:val="center"/>
          </w:tcPr>
          <w:p w14:paraId="7E632461" w14:textId="77777777" w:rsidR="00107ED0" w:rsidRPr="003E142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107ED0" w:rsidRPr="003E142B" w14:paraId="182427D3" w14:textId="77777777" w:rsidTr="00CF29C5"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913" w14:textId="77777777" w:rsidR="00107ED0" w:rsidRPr="003E142B" w:rsidRDefault="00CA5AA9" w:rsidP="00F56C6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7</w:t>
            </w:r>
            <w:r w:rsidR="00107ED0" w:rsidRPr="003E142B">
              <w:rPr>
                <w:sz w:val="20"/>
                <w:szCs w:val="20"/>
              </w:rPr>
              <w:t>.a Predstavitev ocen</w:t>
            </w:r>
            <w:r w:rsidR="00A24E98" w:rsidRPr="003E142B">
              <w:rPr>
                <w:sz w:val="20"/>
                <w:szCs w:val="20"/>
              </w:rPr>
              <w:t>e finančnih posledic nad 40.</w:t>
            </w:r>
            <w:r w:rsidR="00107ED0" w:rsidRPr="003E142B">
              <w:rPr>
                <w:sz w:val="20"/>
                <w:szCs w:val="20"/>
              </w:rPr>
              <w:t>000 EUR</w:t>
            </w:r>
            <w:r w:rsidR="00A24E98" w:rsidRPr="003E142B">
              <w:rPr>
                <w:sz w:val="20"/>
                <w:szCs w:val="20"/>
              </w:rPr>
              <w:t>:</w:t>
            </w:r>
          </w:p>
          <w:p w14:paraId="72AAA90C" w14:textId="77777777" w:rsidR="0061362C" w:rsidRPr="003E142B" w:rsidRDefault="00A24E98" w:rsidP="00F56C6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E142B">
              <w:rPr>
                <w:b w:val="0"/>
                <w:sz w:val="20"/>
                <w:szCs w:val="20"/>
              </w:rPr>
              <w:t>(Samo</w:t>
            </w:r>
            <w:r w:rsidR="00107ED0" w:rsidRPr="003E142B">
              <w:rPr>
                <w:b w:val="0"/>
                <w:sz w:val="20"/>
                <w:szCs w:val="20"/>
              </w:rPr>
              <w:t xml:space="preserve"> če izbere</w:t>
            </w:r>
            <w:r w:rsidRPr="003E142B">
              <w:rPr>
                <w:b w:val="0"/>
                <w:sz w:val="20"/>
                <w:szCs w:val="20"/>
              </w:rPr>
              <w:t>te DA pod</w:t>
            </w:r>
            <w:r w:rsidR="00CA5AA9" w:rsidRPr="003E142B">
              <w:rPr>
                <w:b w:val="0"/>
                <w:sz w:val="20"/>
                <w:szCs w:val="20"/>
              </w:rPr>
              <w:t xml:space="preserve"> točko</w:t>
            </w:r>
            <w:r w:rsidRPr="003E142B">
              <w:rPr>
                <w:b w:val="0"/>
                <w:sz w:val="20"/>
                <w:szCs w:val="20"/>
              </w:rPr>
              <w:t xml:space="preserve"> </w:t>
            </w:r>
            <w:r w:rsidR="00CA5AA9" w:rsidRPr="003E142B">
              <w:rPr>
                <w:b w:val="0"/>
                <w:sz w:val="20"/>
                <w:szCs w:val="20"/>
              </w:rPr>
              <w:t>6.</w:t>
            </w:r>
            <w:r w:rsidRPr="003E142B">
              <w:rPr>
                <w:b w:val="0"/>
                <w:sz w:val="20"/>
                <w:szCs w:val="20"/>
              </w:rPr>
              <w:t>a.)</w:t>
            </w:r>
          </w:p>
        </w:tc>
      </w:tr>
      <w:tr w:rsidR="00107ED0" w:rsidRPr="003E142B" w14:paraId="4D87E105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1883DF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  <w:r w:rsidRPr="003E142B">
              <w:t>I. Ocena finančnih posledic, ki niso načrtovane v sprejetem proračunu</w:t>
            </w:r>
          </w:p>
        </w:tc>
      </w:tr>
      <w:tr w:rsidR="00D732F0" w:rsidRPr="003E142B" w14:paraId="442B0B99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62F1" w14:textId="77777777" w:rsidR="00107ED0" w:rsidRPr="003E142B" w:rsidRDefault="00107ED0" w:rsidP="00F56C6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77F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7500" w14:textId="77777777" w:rsidR="00107ED0" w:rsidRPr="003E142B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3E142B">
              <w:rPr>
                <w:rFonts w:ascii="Arial" w:hAnsi="Arial" w:cs="Arial"/>
                <w:sz w:val="20"/>
                <w:szCs w:val="20"/>
              </w:rPr>
              <w:t>+</w:t>
            </w:r>
            <w:r w:rsidRPr="003E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3E1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DE1" w14:textId="77777777" w:rsidR="00107ED0" w:rsidRPr="003E142B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3E142B">
              <w:rPr>
                <w:rFonts w:ascii="Arial" w:hAnsi="Arial" w:cs="Arial"/>
                <w:sz w:val="20"/>
                <w:szCs w:val="20"/>
              </w:rPr>
              <w:t>+</w:t>
            </w:r>
            <w:r w:rsidRPr="003E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3E1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227" w14:textId="77777777" w:rsidR="00107ED0" w:rsidRPr="003E142B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3E142B">
              <w:rPr>
                <w:rFonts w:ascii="Arial" w:hAnsi="Arial" w:cs="Arial"/>
                <w:sz w:val="20"/>
                <w:szCs w:val="20"/>
              </w:rPr>
              <w:t>+</w:t>
            </w:r>
            <w:r w:rsidRPr="003E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3E1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32F0" w:rsidRPr="003E142B" w14:paraId="3514029E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6B9" w14:textId="77777777" w:rsidR="00107ED0" w:rsidRPr="003E142B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3E142B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3E142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E142B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</w:t>
            </w:r>
            <w:r w:rsidRPr="003E142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proračuna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6E64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B3C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C86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E59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D732F0" w:rsidRPr="003E142B" w14:paraId="45810A3B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969" w14:textId="77777777" w:rsidR="00107ED0" w:rsidRPr="003E142B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3E142B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3E142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3E142B">
              <w:rPr>
                <w:rFonts w:ascii="Arial" w:hAnsi="Arial" w:cs="Arial"/>
                <w:bCs/>
                <w:sz w:val="20"/>
                <w:szCs w:val="20"/>
              </w:rPr>
              <w:t xml:space="preserve"> prihodkov občinskih proračunov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BF5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58B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950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9529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D732F0" w:rsidRPr="003E142B" w14:paraId="6E1171B5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8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4617" w14:textId="77777777" w:rsidR="00107ED0" w:rsidRPr="003E142B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3E142B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3E142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3E142B">
              <w:rPr>
                <w:rFonts w:ascii="Arial" w:hAnsi="Arial" w:cs="Arial"/>
                <w:bCs/>
                <w:sz w:val="20"/>
                <w:szCs w:val="20"/>
              </w:rPr>
              <w:t xml:space="preserve"> odhodkov državnega proračuna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CDC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014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F48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C34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3E142B" w14:paraId="5ABD3A6E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D26" w14:textId="77777777" w:rsidR="00107ED0" w:rsidRPr="003E142B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3E142B">
              <w:rPr>
                <w:rFonts w:ascii="Arial" w:hAnsi="Arial" w:cs="Arial"/>
                <w:bCs/>
                <w:sz w:val="20"/>
                <w:szCs w:val="20"/>
              </w:rPr>
              <w:t>Predvideno povečan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>je (+) ali zmanjšanje (</w:t>
            </w:r>
            <w:r w:rsidR="00755DBB" w:rsidRPr="003E142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3E142B">
              <w:rPr>
                <w:rFonts w:ascii="Arial" w:hAnsi="Arial" w:cs="Arial"/>
                <w:bCs/>
                <w:sz w:val="20"/>
                <w:szCs w:val="20"/>
              </w:rPr>
              <w:t xml:space="preserve"> odhodkov občinskih proračunov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FF8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34E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99A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2EF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3E142B" w14:paraId="1CA718BE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579" w14:textId="77777777" w:rsidR="00107ED0" w:rsidRPr="003E142B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3E142B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3E142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3E142B">
              <w:rPr>
                <w:rFonts w:ascii="Arial" w:hAnsi="Arial" w:cs="Arial"/>
                <w:bCs/>
                <w:sz w:val="20"/>
                <w:szCs w:val="20"/>
              </w:rPr>
              <w:t>) obveznosti za druga javno</w:t>
            </w:r>
            <w:r w:rsidRPr="003E142B">
              <w:rPr>
                <w:rFonts w:ascii="Arial" w:hAnsi="Arial" w:cs="Arial"/>
                <w:bCs/>
                <w:sz w:val="20"/>
                <w:szCs w:val="20"/>
              </w:rPr>
              <w:t>finančna sredstva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EF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288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7AE7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AE30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107ED0" w:rsidRPr="003E142B" w14:paraId="5C8371C5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6CF86E" w14:textId="77777777" w:rsidR="00107ED0" w:rsidRPr="003E142B" w:rsidRDefault="00107ED0" w:rsidP="00FF0E25">
            <w:pPr>
              <w:pStyle w:val="Naslov1"/>
              <w:framePr w:hSpace="0" w:wrap="auto" w:vAnchor="margin" w:xAlign="left" w:yAlign="inline"/>
              <w:suppressOverlap w:val="0"/>
            </w:pPr>
            <w:r w:rsidRPr="003E142B">
              <w:t>II. Finančne posledice za državni proračun</w:t>
            </w:r>
          </w:p>
        </w:tc>
      </w:tr>
      <w:tr w:rsidR="00107ED0" w:rsidRPr="003E142B" w14:paraId="429D0809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B07C4A" w14:textId="77777777" w:rsidR="00107ED0" w:rsidRPr="003E142B" w:rsidRDefault="00D732F0" w:rsidP="00FF0E25">
            <w:pPr>
              <w:pStyle w:val="Naslov1"/>
              <w:framePr w:hSpace="0" w:wrap="auto" w:vAnchor="margin" w:xAlign="left" w:yAlign="inline"/>
              <w:suppressOverlap w:val="0"/>
            </w:pPr>
            <w:proofErr w:type="spellStart"/>
            <w:r w:rsidRPr="003E142B">
              <w:t>II.a</w:t>
            </w:r>
            <w:proofErr w:type="spellEnd"/>
            <w:r w:rsidR="00107ED0" w:rsidRPr="003E142B">
              <w:t xml:space="preserve"> Pravice porabe za izvedbo predlaganih rešitev </w:t>
            </w:r>
            <w:r w:rsidRPr="003E142B">
              <w:t>so zagotovljene</w:t>
            </w:r>
            <w:r w:rsidR="00EA7688" w:rsidRPr="003E142B">
              <w:t>:</w:t>
            </w:r>
          </w:p>
        </w:tc>
      </w:tr>
      <w:tr w:rsidR="00D732F0" w:rsidRPr="003E142B" w14:paraId="0BD85DA3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35A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49E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Šifra</w:t>
            </w:r>
            <w:r w:rsidR="00D732F0" w:rsidRPr="003E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A50" w:rsidRPr="003E142B">
              <w:rPr>
                <w:rFonts w:ascii="Arial" w:hAnsi="Arial" w:cs="Arial"/>
                <w:sz w:val="20"/>
                <w:szCs w:val="20"/>
              </w:rPr>
              <w:t>in naziv ukrepa, projekta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1D5" w14:textId="77777777" w:rsidR="00107ED0" w:rsidRPr="003E142B" w:rsidRDefault="00D732F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973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F26" w14:textId="77777777" w:rsidR="00107ED0" w:rsidRPr="003E142B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Znesek za t</w:t>
            </w:r>
            <w:r w:rsidR="00D732F0" w:rsidRPr="003E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42B">
              <w:rPr>
                <w:rFonts w:ascii="Arial" w:hAnsi="Arial" w:cs="Arial"/>
                <w:sz w:val="20"/>
                <w:szCs w:val="20"/>
              </w:rPr>
              <w:t>+</w:t>
            </w:r>
            <w:r w:rsidR="00D732F0" w:rsidRPr="003E1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1341D" w:rsidRPr="003E142B" w14:paraId="77851196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41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6B508" w14:textId="5E1100A8" w:rsidR="0081341D" w:rsidRDefault="0081341D" w:rsidP="0081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MKRR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BF95B" w14:textId="3EFC1916" w:rsidR="0081341D" w:rsidRPr="000A647C" w:rsidRDefault="0081341D" w:rsidP="0081341D">
            <w:pPr>
              <w:rPr>
                <w:rFonts w:ascii="Arial" w:hAnsi="Arial" w:cs="Arial"/>
                <w:sz w:val="20"/>
                <w:szCs w:val="20"/>
              </w:rPr>
            </w:pPr>
            <w:r w:rsidRPr="000A647C">
              <w:rPr>
                <w:rFonts w:ascii="Arial" w:hAnsi="Arial" w:cs="Arial"/>
                <w:sz w:val="20"/>
                <w:szCs w:val="20"/>
              </w:rPr>
              <w:t>1630-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A647C">
              <w:rPr>
                <w:rFonts w:ascii="Arial" w:hAnsi="Arial" w:cs="Arial"/>
                <w:sz w:val="20"/>
                <w:szCs w:val="20"/>
              </w:rPr>
              <w:t>-90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A647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0A647C"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="002A6B3A" w:rsidRPr="002A6B3A">
              <w:rPr>
                <w:rFonts w:ascii="Roboto" w:hAnsi="Roboto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  <w:r w:rsidR="002A6B3A" w:rsidRPr="002A6B3A">
              <w:rPr>
                <w:rFonts w:ascii="Arial" w:hAnsi="Arial" w:cs="Arial"/>
                <w:sz w:val="20"/>
                <w:szCs w:val="20"/>
              </w:rPr>
              <w:t>Turist. in kulturne dejavnosti-ital. nar. skup</w:t>
            </w:r>
            <w:r w:rsidR="002A6B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9DEDD" w14:textId="7E6A646C" w:rsidR="0081341D" w:rsidRPr="004E7332" w:rsidRDefault="0081341D" w:rsidP="0081341D">
            <w:pPr>
              <w:pStyle w:val="Naslov1"/>
              <w:framePr w:hSpace="0" w:wrap="auto" w:vAnchor="margin" w:xAlign="left" w:yAlign="inline"/>
              <w:suppressOverlap w:val="0"/>
            </w:pPr>
            <w:r w:rsidRPr="004E7332">
              <w:t xml:space="preserve">PP </w:t>
            </w:r>
            <w:r>
              <w:t>231412</w:t>
            </w:r>
            <w:r w:rsidRPr="004E7332">
              <w:t xml:space="preserve"> – </w:t>
            </w:r>
            <w:r>
              <w:t>Razvoj območij narodnih skupnosti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7B714" w14:textId="1D5F5F7D" w:rsidR="0081341D" w:rsidRPr="00576B13" w:rsidRDefault="00FE45DC" w:rsidP="00B2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1341D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7383B" w14:textId="24EC72C9" w:rsidR="0081341D" w:rsidRPr="00576B13" w:rsidRDefault="00FE45DC" w:rsidP="00B2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1341D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</w:tr>
      <w:tr w:rsidR="0081341D" w:rsidRPr="003E142B" w14:paraId="734DFC57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41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5C33D" w14:textId="6F323BD7" w:rsidR="0081341D" w:rsidRDefault="0081341D" w:rsidP="0081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MKRR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FF25F" w14:textId="13CD201A" w:rsidR="0081341D" w:rsidRDefault="0081341D" w:rsidP="0081341D">
            <w:pPr>
              <w:rPr>
                <w:rFonts w:ascii="Arial" w:hAnsi="Arial" w:cs="Arial"/>
                <w:sz w:val="20"/>
                <w:szCs w:val="20"/>
              </w:rPr>
            </w:pPr>
            <w:r w:rsidRPr="000A647C">
              <w:rPr>
                <w:rFonts w:ascii="Arial" w:hAnsi="Arial" w:cs="Arial"/>
                <w:sz w:val="20"/>
                <w:szCs w:val="20"/>
              </w:rPr>
              <w:t>1630-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A647C">
              <w:rPr>
                <w:rFonts w:ascii="Arial" w:hAnsi="Arial" w:cs="Arial"/>
                <w:sz w:val="20"/>
                <w:szCs w:val="20"/>
              </w:rPr>
              <w:t>-90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0A647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0A647C"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="003C454A" w:rsidRPr="003C454A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454A" w:rsidRPr="003C454A">
              <w:rPr>
                <w:rFonts w:ascii="Arial" w:hAnsi="Arial" w:cs="Arial"/>
                <w:sz w:val="20"/>
                <w:szCs w:val="20"/>
              </w:rPr>
              <w:t xml:space="preserve">Delna prenova palače </w:t>
            </w:r>
            <w:proofErr w:type="spellStart"/>
            <w:r w:rsidR="003C454A" w:rsidRPr="003C454A">
              <w:rPr>
                <w:rFonts w:ascii="Arial" w:hAnsi="Arial" w:cs="Arial"/>
                <w:sz w:val="20"/>
                <w:szCs w:val="20"/>
              </w:rPr>
              <w:t>Tarsia</w:t>
            </w:r>
            <w:proofErr w:type="spellEnd"/>
            <w:r w:rsidR="003C454A" w:rsidRPr="003C454A">
              <w:rPr>
                <w:rFonts w:ascii="Arial" w:hAnsi="Arial" w:cs="Arial"/>
                <w:sz w:val="20"/>
                <w:szCs w:val="20"/>
              </w:rPr>
              <w:t xml:space="preserve"> v Kopru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1FFFA" w14:textId="06E71BA0" w:rsidR="0081341D" w:rsidRPr="004E7332" w:rsidRDefault="0081341D" w:rsidP="0081341D">
            <w:pPr>
              <w:pStyle w:val="Naslov1"/>
              <w:framePr w:hSpace="0" w:wrap="auto" w:vAnchor="margin" w:xAlign="left" w:yAlign="inline"/>
              <w:suppressOverlap w:val="0"/>
            </w:pPr>
            <w:r w:rsidRPr="004E7332">
              <w:t xml:space="preserve">PP </w:t>
            </w:r>
            <w:r>
              <w:t>231412</w:t>
            </w:r>
            <w:r w:rsidRPr="004E7332">
              <w:t xml:space="preserve"> – </w:t>
            </w:r>
            <w:r>
              <w:t>Razvoj območij narodnih skupnosti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5EF04" w14:textId="650E8E9C" w:rsidR="0081341D" w:rsidRDefault="00FE45DC" w:rsidP="00B2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1341D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3416" w14:textId="02477485" w:rsidR="0081341D" w:rsidRDefault="00FE45DC" w:rsidP="00B26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1341D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</w:tr>
      <w:tr w:rsidR="0081341D" w:rsidRPr="003E142B" w14:paraId="1E2D7C95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1C7" w14:textId="77777777" w:rsidR="0081341D" w:rsidRPr="00576B13" w:rsidRDefault="0081341D" w:rsidP="0081341D">
            <w:pPr>
              <w:pStyle w:val="Naslov1"/>
              <w:framePr w:hSpace="0" w:wrap="auto" w:vAnchor="margin" w:xAlign="left" w:yAlign="inline"/>
              <w:suppressOverlap w:val="0"/>
            </w:pPr>
            <w:r w:rsidRPr="00576B13">
              <w:t>SKUPAJ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41E" w14:textId="706C1F7F" w:rsidR="0081341D" w:rsidRPr="00576B13" w:rsidRDefault="00FE45DC" w:rsidP="0081341D">
            <w:pPr>
              <w:pStyle w:val="Naslov1"/>
              <w:framePr w:hSpace="0" w:wrap="auto" w:vAnchor="margin" w:xAlign="left" w:yAlign="inline"/>
              <w:suppressOverlap w:val="0"/>
            </w:pPr>
            <w:r>
              <w:t>0</w:t>
            </w:r>
            <w:r w:rsidR="0081341D">
              <w:t xml:space="preserve">,00 </w:t>
            </w:r>
            <w:r w:rsidR="0081341D" w:rsidRPr="00576B13">
              <w:t>EUR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EE9" w14:textId="649C46EA" w:rsidR="0081341D" w:rsidRPr="00576B13" w:rsidRDefault="00FE45DC" w:rsidP="00B2619B">
            <w:pPr>
              <w:pStyle w:val="Naslov1"/>
              <w:framePr w:hSpace="0" w:wrap="auto" w:vAnchor="margin" w:xAlign="left" w:yAlign="inline"/>
              <w:suppressOverlap w:val="0"/>
            </w:pPr>
            <w:r>
              <w:t>0</w:t>
            </w:r>
            <w:r w:rsidR="0081341D">
              <w:t>,00</w:t>
            </w:r>
            <w:r w:rsidR="0081341D" w:rsidRPr="00576B13">
              <w:t xml:space="preserve"> EUR</w:t>
            </w:r>
          </w:p>
        </w:tc>
      </w:tr>
      <w:tr w:rsidR="0081341D" w:rsidRPr="003E142B" w14:paraId="792ED92B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113519" w14:textId="77777777" w:rsidR="0081341D" w:rsidRPr="00AF3503" w:rsidRDefault="0081341D" w:rsidP="0081341D">
            <w:pPr>
              <w:pStyle w:val="Naslov1"/>
              <w:framePr w:hSpace="0" w:wrap="auto" w:vAnchor="margin" w:xAlign="left" w:yAlign="inline"/>
              <w:suppressOverlap w:val="0"/>
            </w:pPr>
            <w:proofErr w:type="spellStart"/>
            <w:r w:rsidRPr="00AF3503">
              <w:t>II.b</w:t>
            </w:r>
            <w:proofErr w:type="spellEnd"/>
            <w:r w:rsidRPr="00AF3503">
              <w:t xml:space="preserve"> Manjkajoče pravice porabe bodo zagotovljene s prerazporeditvijo:</w:t>
            </w:r>
          </w:p>
        </w:tc>
      </w:tr>
      <w:tr w:rsidR="0081341D" w:rsidRPr="003E142B" w14:paraId="67CF62AD" w14:textId="77777777" w:rsidTr="00C91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5B4" w14:textId="77777777" w:rsidR="0081341D" w:rsidRPr="00AF3503" w:rsidRDefault="0081341D" w:rsidP="0081341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03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043" w14:textId="77777777" w:rsidR="0081341D" w:rsidRPr="00AF3503" w:rsidRDefault="0081341D" w:rsidP="0081341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03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BB2E" w14:textId="77777777" w:rsidR="0081341D" w:rsidRPr="00AF3503" w:rsidRDefault="0081341D" w:rsidP="0081341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03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2D4" w14:textId="77777777" w:rsidR="0081341D" w:rsidRPr="00AF3503" w:rsidRDefault="0081341D" w:rsidP="0081341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03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72B" w14:textId="77777777" w:rsidR="0081341D" w:rsidRPr="00AF3503" w:rsidRDefault="0081341D" w:rsidP="0081341D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03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B2619B" w:rsidRPr="003E142B" w14:paraId="053D50FF" w14:textId="77777777" w:rsidTr="007D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980AF" w14:textId="218715FD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  <w:rPr>
                <w:bCs/>
              </w:rPr>
            </w:pPr>
            <w:r>
              <w:t>MKRR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7A62" w14:textId="6B2F03BF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  <w:rPr>
                <w:bCs/>
              </w:rPr>
            </w:pPr>
            <w:r w:rsidRPr="000A647C">
              <w:t>1630-</w:t>
            </w:r>
            <w:r>
              <w:t>24</w:t>
            </w:r>
            <w:r w:rsidRPr="000A647C">
              <w:t>-</w:t>
            </w:r>
            <w:r>
              <w:t>0009</w:t>
            </w:r>
            <w:r w:rsidRPr="000A647C">
              <w:t xml:space="preserve"> – </w:t>
            </w:r>
            <w:r w:rsidRPr="00B2619B">
              <w:t xml:space="preserve">Razvoj območij narodnih skupnosti 2025-2029 </w:t>
            </w:r>
            <w:r w:rsidRPr="000A647C">
              <w:t xml:space="preserve"> </w:t>
            </w:r>
            <w:r>
              <w:t xml:space="preserve">  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60660" w14:textId="3D64F3B3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  <w:rPr>
                <w:bCs/>
              </w:rPr>
            </w:pPr>
            <w:r w:rsidRPr="004E7332">
              <w:t xml:space="preserve">PP </w:t>
            </w:r>
            <w:r>
              <w:t>231412</w:t>
            </w:r>
            <w:r w:rsidRPr="004E7332">
              <w:t xml:space="preserve"> – </w:t>
            </w:r>
            <w:r>
              <w:t>Razvoj območij narodnih skupnosti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659F" w14:textId="670E9B2C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  <w:jc w:val="center"/>
              <w:rPr>
                <w:bCs/>
              </w:rPr>
            </w:pPr>
            <w:r>
              <w:t>292.500,00 EUR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A48F3" w14:textId="46D5F205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  <w:jc w:val="right"/>
              <w:rPr>
                <w:bCs/>
              </w:rPr>
            </w:pPr>
            <w:r>
              <w:t>400.000,00 EUR</w:t>
            </w:r>
          </w:p>
        </w:tc>
      </w:tr>
      <w:tr w:rsidR="00B2619B" w:rsidRPr="000210D5" w14:paraId="47724723" w14:textId="77777777" w:rsidTr="00C91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7B3" w14:textId="77777777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  <w:r w:rsidRPr="00AF3503">
              <w:t>SKUPAJ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207A" w14:textId="77777777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CB4C" w14:textId="77777777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0CB" w14:textId="368DD12C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  <w:r>
              <w:t>292.500,00 EUR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ABA" w14:textId="0F1BA1A5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  <w:jc w:val="right"/>
            </w:pPr>
            <w:r w:rsidRPr="00B2619B">
              <w:t>400.000,00 EUR</w:t>
            </w:r>
          </w:p>
        </w:tc>
      </w:tr>
      <w:tr w:rsidR="00B2619B" w:rsidRPr="003E142B" w14:paraId="12E7B38D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1FF431" w14:textId="77777777" w:rsidR="00B2619B" w:rsidRPr="00AF3503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  <w:proofErr w:type="spellStart"/>
            <w:r w:rsidRPr="00AF3503">
              <w:t>II.c</w:t>
            </w:r>
            <w:proofErr w:type="spellEnd"/>
            <w:r w:rsidRPr="00AF3503">
              <w:t xml:space="preserve"> Načrtovana nadomestitev zmanjšanih prihodkov in povečanih odhodkov proračuna:</w:t>
            </w:r>
          </w:p>
        </w:tc>
      </w:tr>
      <w:tr w:rsidR="00B2619B" w:rsidRPr="003E142B" w14:paraId="752FECC4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117" w14:textId="77777777" w:rsidR="00B2619B" w:rsidRPr="003E142B" w:rsidRDefault="00B2619B" w:rsidP="00B2619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2A63" w14:textId="77777777" w:rsidR="00B2619B" w:rsidRPr="003E142B" w:rsidRDefault="00B2619B" w:rsidP="00B2619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B8C" w14:textId="77777777" w:rsidR="00B2619B" w:rsidRPr="003E142B" w:rsidRDefault="00B2619B" w:rsidP="00B2619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B2619B" w:rsidRPr="003E142B" w14:paraId="49A2E9EC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346" w14:textId="77777777" w:rsidR="00B2619B" w:rsidRPr="003E142B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8E0" w14:textId="77777777" w:rsidR="00B2619B" w:rsidRPr="003E142B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80D" w14:textId="77777777" w:rsidR="00B2619B" w:rsidRPr="003E142B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B2619B" w:rsidRPr="003E142B" w14:paraId="7B8C71DC" w14:textId="77777777" w:rsidTr="00CF2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C5A" w14:textId="77777777" w:rsidR="00B2619B" w:rsidRPr="003E142B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  <w:r w:rsidRPr="003E142B">
              <w:t>SKUPAJ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577" w14:textId="77777777" w:rsidR="00B2619B" w:rsidRPr="003E142B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59F" w14:textId="77777777" w:rsidR="00B2619B" w:rsidRPr="003E142B" w:rsidRDefault="00B2619B" w:rsidP="00B2619B">
            <w:pPr>
              <w:pStyle w:val="Naslov1"/>
              <w:framePr w:hSpace="0" w:wrap="auto" w:vAnchor="margin" w:xAlign="left" w:yAlign="inline"/>
              <w:suppressOverlap w:val="0"/>
            </w:pPr>
          </w:p>
        </w:tc>
      </w:tr>
      <w:tr w:rsidR="00B2619B" w:rsidRPr="003E142B" w14:paraId="6E0593E0" w14:textId="77777777" w:rsidTr="00CF29C5">
        <w:trPr>
          <w:trHeight w:val="1910"/>
        </w:trPr>
        <w:tc>
          <w:tcPr>
            <w:tcW w:w="9493" w:type="dxa"/>
            <w:gridSpan w:val="14"/>
          </w:tcPr>
          <w:p w14:paraId="55F9019A" w14:textId="77777777" w:rsidR="00B2619B" w:rsidRPr="003E142B" w:rsidRDefault="00B2619B" w:rsidP="00B2619B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F5460" w14:textId="77777777" w:rsidR="00B2619B" w:rsidRPr="003E142B" w:rsidRDefault="00B2619B" w:rsidP="00B2619B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142B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6314C223" w14:textId="77777777" w:rsidR="00B2619B" w:rsidRPr="003E142B" w:rsidRDefault="00B2619B" w:rsidP="00B2619B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2E689BB2" w14:textId="77777777" w:rsidR="00B2619B" w:rsidRPr="003E142B" w:rsidRDefault="00B2619B" w:rsidP="00B2619B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7E29D37A" w14:textId="77777777" w:rsidR="00B2619B" w:rsidRPr="003E142B" w:rsidRDefault="00B2619B" w:rsidP="00B2619B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25A2EB07" w14:textId="77777777" w:rsidR="00B2619B" w:rsidRPr="003E142B" w:rsidRDefault="00B2619B" w:rsidP="00B2619B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61F412F" w14:textId="77777777" w:rsidR="00B2619B" w:rsidRPr="003E142B" w:rsidRDefault="00B2619B" w:rsidP="00B2619B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28149984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9523718" w14:textId="77777777" w:rsidR="00B2619B" w:rsidRPr="003E142B" w:rsidRDefault="00B2619B" w:rsidP="00B2619B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22185AE7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B6418D3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A192660" w14:textId="77777777" w:rsidR="00B2619B" w:rsidRPr="003E142B" w:rsidRDefault="00B2619B" w:rsidP="00B2619B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61E214E7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</w:t>
            </w:r>
          </w:p>
          <w:p w14:paraId="3948CE91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navedejo:</w:t>
            </w:r>
          </w:p>
          <w:p w14:paraId="392952B0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15604C1" w14:textId="77777777" w:rsidR="00B2619B" w:rsidRPr="003E142B" w:rsidRDefault="00B2619B" w:rsidP="00B2619B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5C011948" w14:textId="77777777" w:rsidR="00B2619B" w:rsidRPr="003E142B" w:rsidRDefault="00B2619B" w:rsidP="00B2619B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133CFB3" w14:textId="77777777" w:rsidR="00B2619B" w:rsidRPr="003E142B" w:rsidRDefault="00B2619B" w:rsidP="00B2619B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2BB3E497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2F55312D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24C474A" w14:textId="77777777" w:rsidR="00B2619B" w:rsidRPr="003E142B" w:rsidRDefault="00B2619B" w:rsidP="00B2619B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357C7B5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09956544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35A9494" w14:textId="77777777" w:rsidR="00B2619B" w:rsidRPr="003E142B" w:rsidRDefault="00B2619B" w:rsidP="00B2619B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3E142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0502D86C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3E142B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93554DD" w14:textId="77777777" w:rsidR="00B2619B" w:rsidRPr="003E142B" w:rsidRDefault="00B2619B" w:rsidP="00B2619B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B2619B" w:rsidRPr="003E142B" w14:paraId="2923D860" w14:textId="77777777" w:rsidTr="00CF29C5">
        <w:tc>
          <w:tcPr>
            <w:tcW w:w="9493" w:type="dxa"/>
            <w:gridSpan w:val="14"/>
          </w:tcPr>
          <w:p w14:paraId="6706E04C" w14:textId="77777777" w:rsidR="00B2619B" w:rsidRPr="003E142B" w:rsidRDefault="00B2619B" w:rsidP="00B2619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7.b Predstavitev ocene finančnih posledic pod 40.000 EUR:</w:t>
            </w:r>
          </w:p>
          <w:p w14:paraId="0DD7C16B" w14:textId="77777777" w:rsidR="00B2619B" w:rsidRPr="003E142B" w:rsidRDefault="00B2619B" w:rsidP="00B2619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2619B" w:rsidRPr="003E142B" w14:paraId="6744882C" w14:textId="77777777" w:rsidTr="00CF29C5">
        <w:tc>
          <w:tcPr>
            <w:tcW w:w="9493" w:type="dxa"/>
            <w:gridSpan w:val="14"/>
          </w:tcPr>
          <w:p w14:paraId="5F309EAF" w14:textId="77777777" w:rsidR="00B2619B" w:rsidRPr="003E142B" w:rsidRDefault="00B2619B" w:rsidP="00B2619B">
            <w:pPr>
              <w:rPr>
                <w:rFonts w:ascii="Arial" w:hAnsi="Arial" w:cs="Arial"/>
                <w:b/>
                <w:szCs w:val="20"/>
              </w:rPr>
            </w:pPr>
            <w:r w:rsidRPr="003E142B">
              <w:rPr>
                <w:rFonts w:ascii="Arial" w:hAnsi="Arial" w:cs="Arial"/>
                <w:b/>
                <w:szCs w:val="20"/>
              </w:rPr>
              <w:t>8. Predstavitev sodelovanja z združenji občin:</w:t>
            </w:r>
          </w:p>
        </w:tc>
      </w:tr>
      <w:tr w:rsidR="00B2619B" w:rsidRPr="003E142B" w14:paraId="01E736AA" w14:textId="77777777" w:rsidTr="00CF29C5">
        <w:tc>
          <w:tcPr>
            <w:tcW w:w="7059" w:type="dxa"/>
            <w:gridSpan w:val="11"/>
            <w:tcBorders>
              <w:right w:val="single" w:sz="4" w:space="0" w:color="auto"/>
            </w:tcBorders>
          </w:tcPr>
          <w:p w14:paraId="4B28EFB4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7C809F8F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pristojnosti občin,</w:t>
            </w:r>
          </w:p>
          <w:p w14:paraId="6D76229D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delovanje občin,</w:t>
            </w:r>
          </w:p>
          <w:p w14:paraId="681AD000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4" w:type="dxa"/>
            <w:gridSpan w:val="3"/>
            <w:tcBorders>
              <w:left w:val="single" w:sz="4" w:space="0" w:color="auto"/>
            </w:tcBorders>
          </w:tcPr>
          <w:p w14:paraId="67AA90A6" w14:textId="77777777" w:rsidR="00B2619B" w:rsidRPr="003E142B" w:rsidRDefault="00B2619B" w:rsidP="00B2619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</w:t>
            </w:r>
          </w:p>
          <w:p w14:paraId="157C2BCA" w14:textId="77777777" w:rsidR="00B2619B" w:rsidRPr="003E142B" w:rsidRDefault="00B2619B" w:rsidP="00B2619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57A8A50B" w14:textId="77777777" w:rsidR="00B2619B" w:rsidRPr="003E142B" w:rsidRDefault="00B2619B" w:rsidP="00B2619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7BD08DD4" w14:textId="77777777" w:rsidR="00B2619B" w:rsidRPr="003E142B" w:rsidRDefault="00B2619B" w:rsidP="00B2619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E14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0ADE015E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B2619B" w:rsidRPr="003E142B" w14:paraId="305F1AFF" w14:textId="77777777" w:rsidTr="00CF29C5">
        <w:trPr>
          <w:trHeight w:val="2704"/>
        </w:trPr>
        <w:tc>
          <w:tcPr>
            <w:tcW w:w="9493" w:type="dxa"/>
            <w:gridSpan w:val="14"/>
            <w:tcBorders>
              <w:bottom w:val="single" w:sz="4" w:space="0" w:color="auto"/>
            </w:tcBorders>
          </w:tcPr>
          <w:p w14:paraId="1E28BE20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C12851B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D891F20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Skupnosti občin Slovenije SOS: NE</w:t>
            </w:r>
          </w:p>
          <w:p w14:paraId="607BB895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Združenju občin Slovenije ZOS: NE</w:t>
            </w:r>
          </w:p>
          <w:p w14:paraId="0565218C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Združenju mestnih občin Slovenije ZMOS: /NE</w:t>
            </w:r>
          </w:p>
          <w:p w14:paraId="13C49D2D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8CE8C5A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26EB6410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v celoti,</w:t>
            </w:r>
          </w:p>
          <w:p w14:paraId="2F6A8DF5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večinoma,</w:t>
            </w:r>
          </w:p>
          <w:p w14:paraId="25D4C92C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delno,</w:t>
            </w:r>
          </w:p>
          <w:p w14:paraId="6F36564D" w14:textId="77777777" w:rsidR="00B2619B" w:rsidRPr="003E142B" w:rsidRDefault="00B2619B" w:rsidP="00B2619B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niso bili upoštevani.</w:t>
            </w:r>
          </w:p>
          <w:p w14:paraId="1299C674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</w:tc>
      </w:tr>
      <w:tr w:rsidR="00B2619B" w:rsidRPr="003E142B" w14:paraId="6B177CF2" w14:textId="77777777" w:rsidTr="00CF29C5">
        <w:trPr>
          <w:trHeight w:val="679"/>
        </w:trPr>
        <w:tc>
          <w:tcPr>
            <w:tcW w:w="9493" w:type="dxa"/>
            <w:gridSpan w:val="14"/>
            <w:tcBorders>
              <w:top w:val="single" w:sz="4" w:space="0" w:color="auto"/>
            </w:tcBorders>
          </w:tcPr>
          <w:p w14:paraId="4B9B6DB8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24CD17D1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B2619B" w:rsidRPr="003E142B" w14:paraId="3BFFE12A" w14:textId="77777777" w:rsidTr="00CF29C5">
        <w:tc>
          <w:tcPr>
            <w:tcW w:w="9493" w:type="dxa"/>
            <w:gridSpan w:val="14"/>
          </w:tcPr>
          <w:p w14:paraId="7F214FD0" w14:textId="77777777" w:rsidR="00B2619B" w:rsidRPr="003E142B" w:rsidRDefault="00B2619B" w:rsidP="00B2619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9. Predstavitev sodelovanja javnosti:</w:t>
            </w:r>
          </w:p>
        </w:tc>
      </w:tr>
      <w:tr w:rsidR="00B2619B" w:rsidRPr="003E142B" w14:paraId="0B9225D0" w14:textId="77777777" w:rsidTr="00CF29C5">
        <w:tc>
          <w:tcPr>
            <w:tcW w:w="6609" w:type="dxa"/>
            <w:gridSpan w:val="10"/>
          </w:tcPr>
          <w:p w14:paraId="626DD2CF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884" w:type="dxa"/>
            <w:gridSpan w:val="4"/>
          </w:tcPr>
          <w:p w14:paraId="2A3D4523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B2619B" w:rsidRPr="003E142B" w14:paraId="117654D6" w14:textId="77777777" w:rsidTr="00CF29C5">
        <w:trPr>
          <w:trHeight w:val="274"/>
        </w:trPr>
        <w:tc>
          <w:tcPr>
            <w:tcW w:w="9493" w:type="dxa"/>
            <w:gridSpan w:val="14"/>
          </w:tcPr>
          <w:p w14:paraId="00C144BA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E142B">
              <w:rPr>
                <w:iCs/>
                <w:sz w:val="20"/>
                <w:szCs w:val="20"/>
              </w:rPr>
              <w:t>Predhodno obveščanje javnosti v skladu z 9. in 9.a členom Poslovnika Vlade RS ni potrebno.</w:t>
            </w:r>
          </w:p>
        </w:tc>
      </w:tr>
      <w:tr w:rsidR="00B2619B" w:rsidRPr="003E142B" w14:paraId="5EB658AD" w14:textId="77777777" w:rsidTr="00CF29C5">
        <w:trPr>
          <w:trHeight w:val="274"/>
        </w:trPr>
        <w:tc>
          <w:tcPr>
            <w:tcW w:w="9493" w:type="dxa"/>
            <w:gridSpan w:val="14"/>
          </w:tcPr>
          <w:p w14:paraId="03A1513E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B2619B" w:rsidRPr="003E142B" w14:paraId="7DF14916" w14:textId="77777777" w:rsidTr="00CF29C5">
        <w:tc>
          <w:tcPr>
            <w:tcW w:w="6609" w:type="dxa"/>
            <w:gridSpan w:val="10"/>
            <w:vAlign w:val="center"/>
          </w:tcPr>
          <w:p w14:paraId="1474E04C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E142B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884" w:type="dxa"/>
            <w:gridSpan w:val="4"/>
            <w:vAlign w:val="center"/>
          </w:tcPr>
          <w:p w14:paraId="62CD6D91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B2619B" w:rsidRPr="003E142B" w14:paraId="28F7498A" w14:textId="77777777" w:rsidTr="00CF29C5">
        <w:tc>
          <w:tcPr>
            <w:tcW w:w="6609" w:type="dxa"/>
            <w:gridSpan w:val="10"/>
            <w:vAlign w:val="center"/>
          </w:tcPr>
          <w:p w14:paraId="2C8DC309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3E142B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884" w:type="dxa"/>
            <w:gridSpan w:val="4"/>
            <w:vAlign w:val="center"/>
          </w:tcPr>
          <w:p w14:paraId="557FF56D" w14:textId="77777777" w:rsidR="00B2619B" w:rsidRPr="003E142B" w:rsidRDefault="00B2619B" w:rsidP="00B2619B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E142B">
              <w:rPr>
                <w:sz w:val="20"/>
                <w:szCs w:val="20"/>
              </w:rPr>
              <w:t>NE</w:t>
            </w:r>
          </w:p>
        </w:tc>
      </w:tr>
      <w:tr w:rsidR="00B2619B" w:rsidRPr="003E142B" w14:paraId="6BB79A59" w14:textId="77777777" w:rsidTr="00CF29C5">
        <w:tc>
          <w:tcPr>
            <w:tcW w:w="94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F09" w14:textId="77777777" w:rsidR="00B2619B" w:rsidRPr="003E142B" w:rsidRDefault="00B2619B" w:rsidP="00B2619B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  <w:highlight w:val="yellow"/>
              </w:rPr>
            </w:pPr>
          </w:p>
          <w:tbl>
            <w:tblPr>
              <w:tblStyle w:val="Tabelamrea"/>
              <w:tblW w:w="9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1899"/>
              <w:gridCol w:w="4395"/>
            </w:tblGrid>
            <w:tr w:rsidR="00FF126E" w14:paraId="5AC2DA74" w14:textId="77777777" w:rsidTr="00FF126E">
              <w:tc>
                <w:tcPr>
                  <w:tcW w:w="3089" w:type="dxa"/>
                </w:tcPr>
                <w:p w14:paraId="6E147D86" w14:textId="77777777" w:rsidR="00FF126E" w:rsidRDefault="00FF126E" w:rsidP="00FF126E">
                  <w:pPr>
                    <w:pStyle w:val="lennaslov"/>
                    <w:framePr w:hSpace="141" w:wrap="around" w:vAnchor="text" w:hAnchor="text" w:x="108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</w:tcPr>
                <w:p w14:paraId="232070C6" w14:textId="77777777" w:rsidR="00FF126E" w:rsidRDefault="00FF126E" w:rsidP="00FF126E">
                  <w:pPr>
                    <w:pStyle w:val="lennaslov"/>
                    <w:framePr w:hSpace="141" w:wrap="around" w:vAnchor="text" w:hAnchor="text" w:x="108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14:paraId="1578C8F2" w14:textId="77777777" w:rsidR="00FF126E" w:rsidRDefault="00FF126E" w:rsidP="00FF126E">
                  <w:pPr>
                    <w:pStyle w:val="lennaslov"/>
                    <w:rPr>
                      <w:sz w:val="20"/>
                      <w:szCs w:val="20"/>
                    </w:rPr>
                  </w:pPr>
                </w:p>
                <w:p w14:paraId="02A77300" w14:textId="77777777" w:rsidR="00FF126E" w:rsidRDefault="00FF126E" w:rsidP="00FF126E">
                  <w:pPr>
                    <w:pStyle w:val="lennaslov"/>
                    <w:rPr>
                      <w:sz w:val="20"/>
                      <w:szCs w:val="20"/>
                    </w:rPr>
                  </w:pPr>
                </w:p>
                <w:p w14:paraId="4A4C1146" w14:textId="55C1B0C6" w:rsidR="00FF126E" w:rsidRPr="00FF126E" w:rsidRDefault="00FF126E" w:rsidP="00FF126E">
                  <w:pPr>
                    <w:pStyle w:val="lennaslov"/>
                    <w:rPr>
                      <w:sz w:val="20"/>
                      <w:szCs w:val="20"/>
                    </w:rPr>
                  </w:pPr>
                  <w:r w:rsidRPr="00FF126E">
                    <w:rPr>
                      <w:sz w:val="20"/>
                      <w:szCs w:val="20"/>
                    </w:rPr>
                    <w:t>dr. Aleksander Jevšek</w:t>
                  </w:r>
                </w:p>
                <w:p w14:paraId="633F9773" w14:textId="77777777" w:rsidR="00FF126E" w:rsidRPr="00FF126E" w:rsidRDefault="00FF126E" w:rsidP="00FF126E">
                  <w:pPr>
                    <w:pStyle w:val="lennaslov"/>
                    <w:ind w:firstLine="121"/>
                    <w:rPr>
                      <w:sz w:val="20"/>
                      <w:szCs w:val="20"/>
                    </w:rPr>
                  </w:pPr>
                  <w:r w:rsidRPr="00FF126E">
                    <w:rPr>
                      <w:sz w:val="20"/>
                      <w:szCs w:val="20"/>
                    </w:rPr>
                    <w:t>MINISTER</w:t>
                  </w:r>
                </w:p>
                <w:p w14:paraId="19A1FBA2" w14:textId="77777777" w:rsidR="00FF126E" w:rsidRPr="00FF126E" w:rsidRDefault="00FF126E" w:rsidP="00FF126E">
                  <w:pPr>
                    <w:pStyle w:val="lennaslov"/>
                    <w:ind w:firstLine="121"/>
                    <w:rPr>
                      <w:sz w:val="20"/>
                      <w:szCs w:val="20"/>
                    </w:rPr>
                  </w:pPr>
                </w:p>
                <w:p w14:paraId="763F3C0E" w14:textId="77777777" w:rsidR="00FF126E" w:rsidRPr="00FF126E" w:rsidRDefault="00FF126E" w:rsidP="00FF126E">
                  <w:pPr>
                    <w:pStyle w:val="lennaslov"/>
                    <w:ind w:firstLine="121"/>
                    <w:rPr>
                      <w:sz w:val="20"/>
                      <w:szCs w:val="20"/>
                    </w:rPr>
                  </w:pPr>
                  <w:r w:rsidRPr="00FF126E">
                    <w:rPr>
                      <w:sz w:val="20"/>
                      <w:szCs w:val="20"/>
                    </w:rPr>
                    <w:t>Po pooblastilu ministra</w:t>
                  </w:r>
                </w:p>
                <w:p w14:paraId="72EFECDA" w14:textId="77777777" w:rsidR="00FF126E" w:rsidRPr="00FF126E" w:rsidRDefault="00FF126E" w:rsidP="00FF126E">
                  <w:pPr>
                    <w:pStyle w:val="lennaslov"/>
                    <w:ind w:firstLine="121"/>
                    <w:rPr>
                      <w:sz w:val="20"/>
                      <w:szCs w:val="20"/>
                    </w:rPr>
                  </w:pPr>
                  <w:r w:rsidRPr="00FF126E">
                    <w:rPr>
                      <w:sz w:val="20"/>
                      <w:szCs w:val="20"/>
                    </w:rPr>
                    <w:t>št.1001-13/2024-1630-8, z dne 19.3.2024</w:t>
                  </w:r>
                </w:p>
                <w:p w14:paraId="795E6C7D" w14:textId="77777777" w:rsidR="00FF126E" w:rsidRPr="00FF126E" w:rsidRDefault="00FF126E" w:rsidP="00FF126E">
                  <w:pPr>
                    <w:pStyle w:val="lennaslov"/>
                    <w:ind w:firstLine="121"/>
                    <w:rPr>
                      <w:bCs/>
                      <w:sz w:val="20"/>
                      <w:szCs w:val="20"/>
                    </w:rPr>
                  </w:pPr>
                  <w:r w:rsidRPr="00FF126E">
                    <w:rPr>
                      <w:bCs/>
                      <w:sz w:val="20"/>
                      <w:szCs w:val="20"/>
                    </w:rPr>
                    <w:t>Srečko ĐUROV</w:t>
                  </w:r>
                </w:p>
                <w:p w14:paraId="3674FD02" w14:textId="77777777" w:rsidR="00FF126E" w:rsidRPr="00FF126E" w:rsidRDefault="00FF126E" w:rsidP="00FF126E">
                  <w:pPr>
                    <w:pStyle w:val="lennaslov"/>
                    <w:ind w:firstLine="121"/>
                    <w:rPr>
                      <w:bCs/>
                      <w:sz w:val="20"/>
                      <w:szCs w:val="20"/>
                    </w:rPr>
                  </w:pPr>
                  <w:r w:rsidRPr="00FF126E">
                    <w:rPr>
                      <w:bCs/>
                      <w:sz w:val="20"/>
                      <w:szCs w:val="20"/>
                    </w:rPr>
                    <w:t>Državni sekretar</w:t>
                  </w:r>
                </w:p>
                <w:p w14:paraId="2E930F68" w14:textId="77777777" w:rsidR="00FF126E" w:rsidRDefault="00FF126E" w:rsidP="00FF126E">
                  <w:pPr>
                    <w:pStyle w:val="lennaslov"/>
                    <w:framePr w:hSpace="141" w:wrap="around" w:vAnchor="text" w:hAnchor="text" w:x="108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3AEB4A" w14:textId="77777777" w:rsidR="00FF126E" w:rsidRDefault="00FF126E" w:rsidP="00FF126E">
            <w:pPr>
              <w:pStyle w:val="lennaslov"/>
              <w:rPr>
                <w:sz w:val="20"/>
                <w:szCs w:val="20"/>
              </w:rPr>
            </w:pPr>
          </w:p>
          <w:p w14:paraId="7919BEBF" w14:textId="58471622" w:rsidR="00B2619B" w:rsidRPr="003E142B" w:rsidRDefault="00B2619B" w:rsidP="00FF126E">
            <w:pPr>
              <w:pStyle w:val="lennaslov"/>
              <w:rPr>
                <w:sz w:val="20"/>
                <w:szCs w:val="20"/>
              </w:rPr>
            </w:pPr>
          </w:p>
        </w:tc>
      </w:tr>
      <w:tr w:rsidR="00B2619B" w:rsidRPr="003E142B" w14:paraId="63E5834B" w14:textId="0E5B3065" w:rsidTr="00CF29C5">
        <w:tc>
          <w:tcPr>
            <w:tcW w:w="94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36FF" w14:textId="0D6FA348" w:rsidR="00B2619B" w:rsidRPr="003E142B" w:rsidRDefault="00B2619B" w:rsidP="00B2619B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E142B">
              <w:rPr>
                <w:b w:val="0"/>
                <w:sz w:val="20"/>
                <w:szCs w:val="20"/>
              </w:rPr>
              <w:t>Prilog</w:t>
            </w:r>
            <w:r>
              <w:rPr>
                <w:b w:val="0"/>
                <w:sz w:val="20"/>
                <w:szCs w:val="20"/>
              </w:rPr>
              <w:t>i</w:t>
            </w:r>
            <w:r w:rsidRPr="003E142B">
              <w:rPr>
                <w:b w:val="0"/>
                <w:sz w:val="20"/>
                <w:szCs w:val="20"/>
              </w:rPr>
              <w:t>:</w:t>
            </w:r>
          </w:p>
          <w:p w14:paraId="5FAFDFC7" w14:textId="7EBAAAE3" w:rsidR="00B2619B" w:rsidRPr="003E142B" w:rsidRDefault="00B2619B" w:rsidP="00B2619B">
            <w:pPr>
              <w:pStyle w:val="Poglavje"/>
              <w:widowControl w:val="0"/>
              <w:numPr>
                <w:ilvl w:val="0"/>
                <w:numId w:val="14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E142B">
              <w:rPr>
                <w:b w:val="0"/>
                <w:sz w:val="20"/>
                <w:szCs w:val="20"/>
              </w:rPr>
              <w:t>Obrazložitev</w:t>
            </w:r>
            <w:r>
              <w:rPr>
                <w:b w:val="0"/>
                <w:sz w:val="20"/>
                <w:szCs w:val="20"/>
              </w:rPr>
              <w:t>,</w:t>
            </w:r>
          </w:p>
          <w:p w14:paraId="7928BAF8" w14:textId="60808F25" w:rsidR="00B2619B" w:rsidRPr="003E142B" w:rsidRDefault="00B2619B" w:rsidP="00B2619B">
            <w:pPr>
              <w:pStyle w:val="Poglavje"/>
              <w:widowControl w:val="0"/>
              <w:numPr>
                <w:ilvl w:val="0"/>
                <w:numId w:val="14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Preglednica projektov.</w:t>
            </w:r>
          </w:p>
          <w:p w14:paraId="2A99A897" w14:textId="3F006CD0" w:rsidR="00B2619B" w:rsidRPr="003E142B" w:rsidRDefault="00B2619B" w:rsidP="00B2619B">
            <w:pPr>
              <w:pStyle w:val="Neotevilenodstavek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76EAB74C" w14:textId="77777777" w:rsidR="00107ED0" w:rsidRPr="003E142B" w:rsidRDefault="00107ED0" w:rsidP="00107ED0">
      <w:pPr>
        <w:keepLines/>
        <w:framePr w:w="9962" w:wrap="auto" w:hAnchor="text" w:x="1300"/>
        <w:spacing w:after="0" w:line="260" w:lineRule="exact"/>
        <w:rPr>
          <w:rFonts w:ascii="Arial" w:hAnsi="Arial" w:cs="Arial"/>
          <w:sz w:val="20"/>
          <w:szCs w:val="20"/>
        </w:rPr>
        <w:sectPr w:rsidR="00107ED0" w:rsidRPr="003E142B" w:rsidSect="00E455F9">
          <w:headerReference w:type="first" r:id="rId13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586E3C2" w14:textId="77777777" w:rsid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DC5AC6" w14:textId="11007414" w:rsidR="000169AF" w:rsidRPr="00AB72B9" w:rsidRDefault="001A270B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B72B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Predlog Sklepa Vlade RS</w:t>
      </w:r>
    </w:p>
    <w:p w14:paraId="0A0D49F9" w14:textId="77777777" w:rsidR="001A270B" w:rsidRDefault="001A270B" w:rsidP="004875B7">
      <w:pPr>
        <w:framePr w:hSpace="141" w:wrap="around" w:vAnchor="text" w:hAnchor="text" w:x="108" w:y="1"/>
        <w:tabs>
          <w:tab w:val="left" w:pos="1701"/>
        </w:tabs>
        <w:spacing w:after="0"/>
        <w:suppressOverlap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A2DD6F" w14:textId="77777777" w:rsidR="001A270B" w:rsidRDefault="001A270B" w:rsidP="004875B7">
      <w:pPr>
        <w:framePr w:hSpace="141" w:wrap="around" w:vAnchor="text" w:hAnchor="text" w:x="108" w:y="1"/>
        <w:tabs>
          <w:tab w:val="left" w:pos="1701"/>
        </w:tabs>
        <w:spacing w:after="0"/>
        <w:suppressOverlap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933AD8" w14:textId="39266185" w:rsidR="000169AF" w:rsidRPr="000169AF" w:rsidRDefault="000169AF" w:rsidP="004875B7">
      <w:pPr>
        <w:framePr w:hSpace="141" w:wrap="around" w:vAnchor="text" w:hAnchor="text" w:x="108" w:y="1"/>
        <w:tabs>
          <w:tab w:val="left" w:pos="1701"/>
        </w:tabs>
        <w:spacing w:after="0"/>
        <w:suppressOverlap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Na podlagi petega odstavka 31. člena </w:t>
      </w:r>
      <w:r w:rsidR="007F0062" w:rsidRPr="000169AF">
        <w:rPr>
          <w:rFonts w:ascii="Arial" w:eastAsia="Times New Roman" w:hAnsi="Arial" w:cs="Arial"/>
          <w:sz w:val="20"/>
          <w:szCs w:val="20"/>
          <w:lang w:eastAsia="sl-SI"/>
        </w:rPr>
        <w:t>Zakona o izvrševanju proračunov Republike Slovenije za leti 202</w:t>
      </w:r>
      <w:r w:rsidR="007F0062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7F0062"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 in 202</w:t>
      </w:r>
      <w:r w:rsidR="007F0062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7F0062"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št. </w:t>
      </w:r>
      <w:r w:rsidR="007F0062">
        <w:rPr>
          <w:rFonts w:ascii="Arial" w:eastAsia="Times New Roman" w:hAnsi="Arial" w:cs="Arial"/>
          <w:sz w:val="20"/>
          <w:szCs w:val="20"/>
          <w:lang w:eastAsia="sl-SI"/>
        </w:rPr>
        <w:t>104/24)</w:t>
      </w:r>
      <w:r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 je Vlada Republike Slovenije na _____ seji dne _____________ sprejela naslednji</w:t>
      </w:r>
    </w:p>
    <w:p w14:paraId="1D452CF0" w14:textId="77777777" w:rsid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D9BD12" w14:textId="77777777" w:rsid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3712C4" w14:textId="77777777" w:rsid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D797A9" w14:textId="3FF8B49E" w:rsidR="000169AF" w:rsidRP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L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D2F30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19E2108E" w14:textId="77777777" w:rsid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A1C944" w14:textId="77777777" w:rsidR="000169AF" w:rsidRPr="000169AF" w:rsidRDefault="000169AF" w:rsidP="000169AF">
      <w:pPr>
        <w:framePr w:hSpace="141" w:wrap="around" w:vAnchor="text" w:hAnchor="text" w:x="108" w:y="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B2F997" w14:textId="331DC5B4" w:rsidR="00777147" w:rsidRPr="00777147" w:rsidRDefault="00777147" w:rsidP="00777147">
      <w:pPr>
        <w:framePr w:wrap="auto" w:hAnchor="text" w:x="108"/>
        <w:tabs>
          <w:tab w:val="left" w:pos="1701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77147">
        <w:rPr>
          <w:rFonts w:ascii="Arial" w:eastAsia="Times New Roman" w:hAnsi="Arial" w:cs="Arial"/>
          <w:sz w:val="20"/>
          <w:szCs w:val="20"/>
          <w:lang w:eastAsia="sl-SI"/>
        </w:rPr>
        <w:t xml:space="preserve">V veljavni 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>ačrt razvojnih programov 202</w:t>
      </w:r>
      <w:r w:rsidR="00282FC4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AA39A9" w:rsidRPr="003E142B">
        <w:rPr>
          <w:rFonts w:cs="Arial"/>
        </w:rPr>
        <w:t>–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282FC4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 xml:space="preserve"> se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 xml:space="preserve"> skladno s podatki iz priložen</w:t>
      </w:r>
      <w:r w:rsidR="004758B6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 xml:space="preserve"> tabel</w:t>
      </w:r>
      <w:r w:rsidR="00AA39A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 xml:space="preserve"> uvrsti</w:t>
      </w:r>
      <w:r w:rsidR="00282FC4">
        <w:rPr>
          <w:rFonts w:ascii="Arial" w:eastAsia="Times New Roman" w:hAnsi="Arial" w:cs="Arial"/>
          <w:sz w:val="20"/>
          <w:szCs w:val="20"/>
          <w:lang w:eastAsia="sl-SI"/>
        </w:rPr>
        <w:t xml:space="preserve"> nov programsk</w:t>
      </w:r>
      <w:r w:rsidR="0018060B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282FC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>projekt</w:t>
      </w:r>
      <w:r w:rsidR="0018060B">
        <w:rPr>
          <w:rFonts w:ascii="Arial" w:eastAsia="Times New Roman" w:hAnsi="Arial" w:cs="Arial"/>
          <w:sz w:val="20"/>
          <w:szCs w:val="20"/>
          <w:lang w:eastAsia="sl-SI"/>
        </w:rPr>
        <w:t xml:space="preserve"> in nov projekt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>, ki izhaja</w:t>
      </w:r>
      <w:r w:rsidR="0018060B"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 xml:space="preserve"> iz skupine projektov </w:t>
      </w:r>
      <w:r w:rsidR="00686293">
        <w:rPr>
          <w:rFonts w:ascii="Arial" w:eastAsia="Times New Roman" w:hAnsi="Arial" w:cs="Arial"/>
          <w:sz w:val="20"/>
          <w:szCs w:val="20"/>
          <w:lang w:eastAsia="sl-SI"/>
        </w:rPr>
        <w:t>2130</w:t>
      </w:r>
      <w:r w:rsidR="00476C25" w:rsidRPr="00476C25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686293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476C25" w:rsidRPr="00476C25">
        <w:rPr>
          <w:rFonts w:ascii="Arial" w:eastAsia="Times New Roman" w:hAnsi="Arial" w:cs="Arial"/>
          <w:sz w:val="20"/>
          <w:szCs w:val="20"/>
          <w:lang w:eastAsia="sl-SI"/>
        </w:rPr>
        <w:t>-S00</w:t>
      </w:r>
      <w:r w:rsidR="0068629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476C25" w:rsidRPr="00476C2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86293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="00476C25" w:rsidRPr="00476C2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86293">
        <w:rPr>
          <w:rFonts w:ascii="Arial" w:eastAsia="Times New Roman" w:hAnsi="Arial" w:cs="Arial"/>
          <w:sz w:val="20"/>
          <w:szCs w:val="20"/>
          <w:lang w:eastAsia="sl-SI"/>
        </w:rPr>
        <w:t>Regionalni razvoj</w:t>
      </w:r>
      <w:r w:rsidRPr="00476C25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777147">
        <w:rPr>
          <w:rFonts w:ascii="Arial" w:eastAsia="Times New Roman" w:hAnsi="Arial" w:cs="Arial"/>
          <w:sz w:val="20"/>
          <w:szCs w:val="20"/>
          <w:lang w:eastAsia="sl-SI"/>
        </w:rPr>
        <w:t>in sicer:</w:t>
      </w:r>
    </w:p>
    <w:p w14:paraId="521DDF0F" w14:textId="77777777" w:rsidR="00777147" w:rsidRPr="00777147" w:rsidRDefault="00777147" w:rsidP="00777147">
      <w:pPr>
        <w:framePr w:wrap="auto" w:hAnchor="text" w:x="108"/>
        <w:tabs>
          <w:tab w:val="left" w:pos="1701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BD9997" w14:textId="1B5BE391" w:rsidR="00F57CB4" w:rsidRDefault="00F57CB4" w:rsidP="00F57CB4">
      <w:pPr>
        <w:pStyle w:val="datumtevilka"/>
        <w:framePr w:wrap="auto" w:hAnchor="text" w:x="108"/>
        <w:jc w:val="both"/>
        <w:rPr>
          <w:rFonts w:cs="Arial"/>
        </w:rPr>
      </w:pPr>
      <w:r>
        <w:rPr>
          <w:rFonts w:cs="Arial"/>
        </w:rPr>
        <w:t xml:space="preserve">- 1630-25-9021 -   </w:t>
      </w:r>
      <w:r w:rsidR="002A6B3A" w:rsidRPr="002A6B3A">
        <w:rPr>
          <w:rFonts w:cs="Arial"/>
        </w:rPr>
        <w:t>Turist. in kulturne dejavnosti-ital. nar. skup</w:t>
      </w:r>
      <w:r w:rsidR="002A6B3A">
        <w:rPr>
          <w:rFonts w:cs="Arial"/>
        </w:rPr>
        <w:t>.</w:t>
      </w:r>
    </w:p>
    <w:p w14:paraId="104D6E5E" w14:textId="54A1A9C5" w:rsidR="0018060B" w:rsidRDefault="00F57CB4" w:rsidP="00F57CB4">
      <w:pPr>
        <w:pStyle w:val="datumtevilka"/>
        <w:framePr w:wrap="auto" w:hAnchor="text" w:x="108"/>
        <w:jc w:val="both"/>
        <w:rPr>
          <w:rFonts w:cs="Arial"/>
        </w:rPr>
      </w:pPr>
      <w:r>
        <w:rPr>
          <w:rFonts w:cs="Arial"/>
        </w:rPr>
        <w:t xml:space="preserve">- 1630-25-9022 -   </w:t>
      </w:r>
      <w:r w:rsidRPr="002F7D43">
        <w:rPr>
          <w:rFonts w:cs="Arial"/>
        </w:rPr>
        <w:t xml:space="preserve">Delna prenova palače </w:t>
      </w:r>
      <w:proofErr w:type="spellStart"/>
      <w:r w:rsidRPr="002F7D43">
        <w:rPr>
          <w:rFonts w:cs="Arial"/>
        </w:rPr>
        <w:t>Tarsia</w:t>
      </w:r>
      <w:proofErr w:type="spellEnd"/>
      <w:r w:rsidR="00F748B5">
        <w:rPr>
          <w:rFonts w:cs="Arial"/>
        </w:rPr>
        <w:t xml:space="preserve"> v Kopru</w:t>
      </w:r>
      <w:r w:rsidR="0018060B">
        <w:rPr>
          <w:rFonts w:cs="Arial"/>
        </w:rPr>
        <w:t>.</w:t>
      </w:r>
    </w:p>
    <w:p w14:paraId="180A55E8" w14:textId="77777777" w:rsidR="000169AF" w:rsidRPr="000169AF" w:rsidRDefault="000169AF" w:rsidP="00F57CB4">
      <w:pPr>
        <w:framePr w:h="1891" w:hRule="exact" w:hSpace="141" w:wrap="around" w:vAnchor="text" w:hAnchor="text" w:x="108" w:y="5461"/>
        <w:tabs>
          <w:tab w:val="left" w:pos="1701"/>
        </w:tabs>
        <w:spacing w:after="0" w:line="260" w:lineRule="exact"/>
        <w:suppressOverlap/>
        <w:rPr>
          <w:rFonts w:ascii="Arial" w:eastAsia="Times New Roman" w:hAnsi="Arial"/>
          <w:sz w:val="20"/>
          <w:szCs w:val="20"/>
          <w:lang w:eastAsia="sl-SI"/>
        </w:rPr>
      </w:pPr>
    </w:p>
    <w:p w14:paraId="5F8E6D10" w14:textId="77777777" w:rsidR="000169AF" w:rsidRPr="000169AF" w:rsidRDefault="000169AF" w:rsidP="00F57CB4">
      <w:pPr>
        <w:framePr w:h="1891" w:hRule="exact" w:hSpace="141" w:wrap="around" w:vAnchor="text" w:hAnchor="text" w:x="108" w:y="546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FAD919" w14:textId="77777777" w:rsidR="000169AF" w:rsidRPr="000169AF" w:rsidRDefault="000169AF" w:rsidP="00F57CB4">
      <w:pPr>
        <w:framePr w:h="1891" w:hRule="exact" w:hSpace="141" w:wrap="around" w:vAnchor="text" w:hAnchor="text" w:x="108" w:y="5461"/>
        <w:tabs>
          <w:tab w:val="left" w:pos="1701"/>
        </w:tabs>
        <w:spacing w:after="0" w:line="260" w:lineRule="exac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6F6C41" w14:textId="77777777" w:rsidR="000169AF" w:rsidRPr="000169AF" w:rsidRDefault="000169AF" w:rsidP="00F57CB4">
      <w:pPr>
        <w:framePr w:h="1891" w:hRule="exact" w:hSpace="141" w:wrap="around" w:vAnchor="text" w:hAnchor="text" w:x="108" w:y="5461"/>
        <w:overflowPunct w:val="0"/>
        <w:autoSpaceDE w:val="0"/>
        <w:autoSpaceDN w:val="0"/>
        <w:adjustRightInd w:val="0"/>
        <w:spacing w:before="60" w:after="60" w:line="200" w:lineRule="exact"/>
        <w:suppressOverlap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DA3422" w14:textId="77777777" w:rsidR="00AF3503" w:rsidRPr="000169AF" w:rsidRDefault="000169AF" w:rsidP="00AF3503">
      <w:pPr>
        <w:framePr w:h="1891" w:hRule="exact" w:hSpace="141" w:wrap="around" w:vAnchor="text" w:hAnchor="text" w:x="108" w:y="5461"/>
        <w:overflowPunct w:val="0"/>
        <w:autoSpaceDE w:val="0"/>
        <w:autoSpaceDN w:val="0"/>
        <w:adjustRightInd w:val="0"/>
        <w:spacing w:before="60" w:after="60" w:line="200" w:lineRule="exact"/>
        <w:suppressOverlap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F3503" w:rsidRPr="000169AF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</w:t>
      </w:r>
      <w:r w:rsidR="00AF3503" w:rsidRPr="000169A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Barbara Kolenko </w:t>
      </w:r>
      <w:proofErr w:type="spellStart"/>
      <w:r w:rsidR="00AF3503" w:rsidRPr="000169AF">
        <w:rPr>
          <w:rFonts w:ascii="Arial" w:eastAsia="Times New Roman" w:hAnsi="Arial" w:cs="Arial"/>
          <w:iCs/>
          <w:sz w:val="20"/>
          <w:szCs w:val="20"/>
          <w:lang w:eastAsia="sl-SI"/>
        </w:rPr>
        <w:t>Helbl</w:t>
      </w:r>
      <w:proofErr w:type="spellEnd"/>
    </w:p>
    <w:p w14:paraId="570EAC14" w14:textId="77777777" w:rsidR="00AF3503" w:rsidRPr="000169AF" w:rsidRDefault="00AF3503" w:rsidP="00AF3503">
      <w:pPr>
        <w:framePr w:h="1891" w:hRule="exact" w:hSpace="141" w:wrap="around" w:vAnchor="text" w:hAnchor="text" w:x="108" w:y="5461"/>
        <w:overflowPunct w:val="0"/>
        <w:autoSpaceDE w:val="0"/>
        <w:autoSpaceDN w:val="0"/>
        <w:adjustRightInd w:val="0"/>
        <w:spacing w:before="60" w:after="60" w:line="200" w:lineRule="exact"/>
        <w:suppressOverlap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           generalna sekretarka</w:t>
      </w:r>
    </w:p>
    <w:p w14:paraId="2898BD0D" w14:textId="68EC7027" w:rsidR="000169AF" w:rsidRPr="000169AF" w:rsidRDefault="000169AF" w:rsidP="00F57CB4">
      <w:pPr>
        <w:framePr w:h="1891" w:hRule="exact" w:hSpace="141" w:wrap="around" w:vAnchor="text" w:hAnchor="text" w:x="108" w:y="5461"/>
        <w:overflowPunct w:val="0"/>
        <w:autoSpaceDE w:val="0"/>
        <w:autoSpaceDN w:val="0"/>
        <w:adjustRightInd w:val="0"/>
        <w:spacing w:before="60" w:after="60" w:line="200" w:lineRule="exact"/>
        <w:suppressOverlap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D6503D" w14:textId="77777777" w:rsidR="000169AF" w:rsidRDefault="000169AF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A4B935E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F870E46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2DE7619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0677845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A8A09A" w14:textId="77777777" w:rsidR="00AF3503" w:rsidRDefault="00AF3503" w:rsidP="00AF3503">
      <w:pPr>
        <w:overflowPunct w:val="0"/>
        <w:autoSpaceDE w:val="0"/>
        <w:autoSpaceDN w:val="0"/>
        <w:adjustRightInd w:val="0"/>
        <w:spacing w:before="60" w:after="60" w:line="20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335AF2" w14:textId="77777777" w:rsidR="00AF3503" w:rsidRDefault="00AF3503" w:rsidP="00AF3503">
      <w:pPr>
        <w:overflowPunct w:val="0"/>
        <w:autoSpaceDE w:val="0"/>
        <w:autoSpaceDN w:val="0"/>
        <w:adjustRightInd w:val="0"/>
        <w:spacing w:before="60" w:after="60" w:line="20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D68F5F" w14:textId="15261654" w:rsidR="00AF3503" w:rsidRPr="000169AF" w:rsidRDefault="00AF3503" w:rsidP="00AF3503">
      <w:pPr>
        <w:overflowPunct w:val="0"/>
        <w:autoSpaceDE w:val="0"/>
        <w:autoSpaceDN w:val="0"/>
        <w:adjustRightInd w:val="0"/>
        <w:spacing w:before="60" w:after="60" w:line="20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Prilogi :</w:t>
      </w:r>
    </w:p>
    <w:p w14:paraId="3A4717F6" w14:textId="77777777" w:rsidR="00AF3503" w:rsidRPr="000169AF" w:rsidRDefault="00AF3503" w:rsidP="00AF350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 w:line="20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Obrazložitev,</w:t>
      </w:r>
    </w:p>
    <w:p w14:paraId="546F1A26" w14:textId="77777777" w:rsidR="00AF3503" w:rsidRPr="000169AF" w:rsidRDefault="00AF3503" w:rsidP="00AF350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 w:line="200" w:lineRule="exact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obrazec 3 (izpis iz </w:t>
      </w:r>
      <w:proofErr w:type="spellStart"/>
      <w:r w:rsidRPr="000169AF">
        <w:rPr>
          <w:rFonts w:ascii="Arial" w:eastAsia="Times New Roman" w:hAnsi="Arial" w:cs="Arial"/>
          <w:sz w:val="20"/>
          <w:szCs w:val="20"/>
          <w:lang w:eastAsia="sl-SI"/>
        </w:rPr>
        <w:t>MFeRAC</w:t>
      </w:r>
      <w:proofErr w:type="spellEnd"/>
      <w:r w:rsidRPr="000169AF">
        <w:rPr>
          <w:rFonts w:ascii="Arial" w:eastAsia="Times New Roman" w:hAnsi="Arial" w:cs="Arial"/>
          <w:sz w:val="20"/>
          <w:szCs w:val="20"/>
          <w:lang w:eastAsia="sl-SI"/>
        </w:rPr>
        <w:t>-a).</w:t>
      </w:r>
    </w:p>
    <w:p w14:paraId="03BEB95C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62EF163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F619A82" w14:textId="77777777" w:rsidR="00AF3503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0016C66" w14:textId="77777777" w:rsidR="00AF3503" w:rsidRPr="000169AF" w:rsidRDefault="00AF3503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958064" w14:textId="77777777" w:rsidR="000169AF" w:rsidRPr="000169AF" w:rsidRDefault="000169AF" w:rsidP="000169AF">
      <w:pPr>
        <w:overflowPunct w:val="0"/>
        <w:autoSpaceDE w:val="0"/>
        <w:autoSpaceDN w:val="0"/>
        <w:adjustRightInd w:val="0"/>
        <w:spacing w:before="60" w:after="60" w:line="20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A6B59E9" w14:textId="77777777" w:rsidR="000169AF" w:rsidRPr="000169AF" w:rsidRDefault="000169AF" w:rsidP="000169AF">
      <w:pPr>
        <w:framePr w:hSpace="141" w:wrap="around" w:vAnchor="text" w:hAnchor="text" w:x="108" w:y="1"/>
        <w:widowControl w:val="0"/>
        <w:spacing w:line="240" w:lineRule="atLeast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CD2F30" w:rsidRPr="000169AF">
        <w:rPr>
          <w:rFonts w:ascii="Arial" w:eastAsia="Times New Roman" w:hAnsi="Arial" w:cs="Arial"/>
          <w:sz w:val="20"/>
          <w:szCs w:val="20"/>
          <w:lang w:eastAsia="sl-SI"/>
        </w:rPr>
        <w:t>rejmejo</w:t>
      </w:r>
      <w:r w:rsidRPr="000169AF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3653AD5" w14:textId="77777777" w:rsidR="000169AF" w:rsidRPr="000169AF" w:rsidRDefault="000169AF" w:rsidP="00CD2F30">
      <w:pPr>
        <w:framePr w:hSpace="141" w:wrap="around" w:vAnchor="text" w:hAnchor="text" w:x="108" w:y="1"/>
        <w:numPr>
          <w:ilvl w:val="0"/>
          <w:numId w:val="4"/>
        </w:numPr>
        <w:tabs>
          <w:tab w:val="left" w:pos="426"/>
        </w:tabs>
        <w:spacing w:after="0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 xml:space="preserve">Generalni sekretariat Vlade RS, </w:t>
      </w:r>
    </w:p>
    <w:p w14:paraId="5D8EA22B" w14:textId="77777777" w:rsidR="000169AF" w:rsidRDefault="000169AF" w:rsidP="00CD2F30">
      <w:pPr>
        <w:framePr w:hSpace="141" w:wrap="around" w:vAnchor="text" w:hAnchor="text" w:x="108" w:y="1"/>
        <w:numPr>
          <w:ilvl w:val="0"/>
          <w:numId w:val="4"/>
        </w:numPr>
        <w:tabs>
          <w:tab w:val="left" w:pos="426"/>
        </w:tabs>
        <w:spacing w:after="0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Ministrstvo za kohezijo in regionalni razvoj,</w:t>
      </w:r>
    </w:p>
    <w:p w14:paraId="445BFC32" w14:textId="0A5A669B" w:rsidR="009138CB" w:rsidRPr="000169AF" w:rsidRDefault="009138CB" w:rsidP="00CD2F30">
      <w:pPr>
        <w:framePr w:hSpace="141" w:wrap="around" w:vAnchor="text" w:hAnchor="text" w:x="108" w:y="1"/>
        <w:numPr>
          <w:ilvl w:val="0"/>
          <w:numId w:val="4"/>
        </w:numPr>
        <w:tabs>
          <w:tab w:val="left" w:pos="426"/>
        </w:tabs>
        <w:spacing w:after="0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Urad RS </w:t>
      </w:r>
      <w:r w:rsidR="00684172">
        <w:rPr>
          <w:rFonts w:ascii="Arial" w:eastAsia="Times New Roman" w:hAnsi="Arial" w:cs="Arial"/>
          <w:sz w:val="20"/>
          <w:szCs w:val="20"/>
          <w:lang w:eastAsia="sl-SI"/>
        </w:rPr>
        <w:t>za narodnosti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3F02C94" w14:textId="77777777" w:rsidR="000169AF" w:rsidRPr="000169AF" w:rsidRDefault="000169AF" w:rsidP="00CD2F30">
      <w:pPr>
        <w:framePr w:hSpace="141" w:wrap="around" w:vAnchor="text" w:hAnchor="text" w:x="108" w:y="1"/>
        <w:numPr>
          <w:ilvl w:val="0"/>
          <w:numId w:val="4"/>
        </w:numPr>
        <w:tabs>
          <w:tab w:val="left" w:pos="426"/>
        </w:tabs>
        <w:spacing w:after="0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Ministrstvo za finance,</w:t>
      </w:r>
    </w:p>
    <w:p w14:paraId="6FEB0540" w14:textId="77777777" w:rsidR="000169AF" w:rsidRPr="000169AF" w:rsidRDefault="000169AF" w:rsidP="00CD2F30">
      <w:pPr>
        <w:framePr w:hSpace="141" w:wrap="around" w:vAnchor="text" w:hAnchor="text" w:x="108" w:y="1"/>
        <w:numPr>
          <w:ilvl w:val="0"/>
          <w:numId w:val="4"/>
        </w:numPr>
        <w:tabs>
          <w:tab w:val="left" w:pos="426"/>
        </w:tabs>
        <w:spacing w:after="0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Služba Vlade Republike Slovenije za zakonodajo,</w:t>
      </w:r>
    </w:p>
    <w:p w14:paraId="26356023" w14:textId="77777777" w:rsidR="000169AF" w:rsidRPr="000169AF" w:rsidRDefault="000169AF" w:rsidP="00CD2F30">
      <w:pPr>
        <w:framePr w:hSpace="141" w:wrap="around" w:vAnchor="text" w:hAnchor="text" w:x="108" w:y="1"/>
        <w:numPr>
          <w:ilvl w:val="0"/>
          <w:numId w:val="4"/>
        </w:numPr>
        <w:tabs>
          <w:tab w:val="left" w:pos="426"/>
        </w:tabs>
        <w:spacing w:after="0"/>
        <w:suppressOverlap/>
        <w:rPr>
          <w:rFonts w:ascii="Arial" w:eastAsia="Times New Roman" w:hAnsi="Arial" w:cs="Arial"/>
          <w:sz w:val="20"/>
          <w:szCs w:val="20"/>
          <w:lang w:eastAsia="sl-SI"/>
        </w:rPr>
      </w:pPr>
      <w:r w:rsidRPr="000169AF">
        <w:rPr>
          <w:rFonts w:ascii="Arial" w:eastAsia="Times New Roman" w:hAnsi="Arial" w:cs="Arial"/>
          <w:sz w:val="20"/>
          <w:szCs w:val="20"/>
          <w:lang w:eastAsia="sl-SI"/>
        </w:rPr>
        <w:t>Urad Vlade Republike Slovenije za komuniciranje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5E54A17" w14:textId="0261D30A" w:rsidR="008D2E03" w:rsidRPr="003E142B" w:rsidRDefault="000169AF" w:rsidP="000169AF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 w:type="page"/>
      </w:r>
    </w:p>
    <w:p w14:paraId="68581F5B" w14:textId="77777777" w:rsidR="003C0A66" w:rsidRPr="00AB72B9" w:rsidRDefault="003C0A66" w:rsidP="003C0A66">
      <w:pPr>
        <w:pStyle w:val="Naslovpredpisa"/>
        <w:spacing w:before="0" w:after="0" w:line="260" w:lineRule="exact"/>
        <w:jc w:val="both"/>
        <w:rPr>
          <w:bCs/>
          <w:sz w:val="20"/>
          <w:szCs w:val="20"/>
        </w:rPr>
      </w:pPr>
      <w:r w:rsidRPr="00AB72B9">
        <w:rPr>
          <w:bCs/>
          <w:sz w:val="20"/>
          <w:szCs w:val="20"/>
        </w:rPr>
        <w:lastRenderedPageBreak/>
        <w:t>OBRAZLOŽITEV</w:t>
      </w:r>
    </w:p>
    <w:p w14:paraId="17B7DF72" w14:textId="77777777" w:rsidR="00CB27F6" w:rsidRDefault="00CB27F6" w:rsidP="007425BB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C4C2D3F" w14:textId="77777777" w:rsidR="007F0062" w:rsidRDefault="007F0062" w:rsidP="007425BB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06064F1" w14:textId="0ACDD5DC" w:rsidR="00F57CB4" w:rsidRDefault="00F57CB4" w:rsidP="00F57CB4">
      <w:pPr>
        <w:pStyle w:val="datumtevilka"/>
        <w:framePr w:h="1231" w:hRule="exact" w:hSpace="141" w:wrap="around" w:vAnchor="text" w:hAnchor="text" w:x="108" w:y="-3"/>
        <w:suppressOverlap/>
        <w:jc w:val="both"/>
        <w:rPr>
          <w:rFonts w:cs="Arial"/>
        </w:rPr>
      </w:pPr>
      <w:r>
        <w:rPr>
          <w:rFonts w:cs="Arial"/>
        </w:rPr>
        <w:t xml:space="preserve">- 1630-25-9021 -  </w:t>
      </w:r>
      <w:r w:rsidR="004B1745" w:rsidRPr="004B1745">
        <w:rPr>
          <w:rFonts w:cs="Arial"/>
        </w:rPr>
        <w:t>Turist. in kulturne dejavnosti-ital. nar. skup</w:t>
      </w:r>
      <w:r w:rsidR="004B1745">
        <w:rPr>
          <w:rFonts w:cs="Arial"/>
        </w:rPr>
        <w:t>.</w:t>
      </w:r>
      <w:r>
        <w:rPr>
          <w:rFonts w:cs="Arial"/>
        </w:rPr>
        <w:t>,</w:t>
      </w:r>
    </w:p>
    <w:p w14:paraId="74FA1EF8" w14:textId="0F078981" w:rsidR="00F57CB4" w:rsidRDefault="00F57CB4" w:rsidP="00F57CB4">
      <w:pPr>
        <w:pStyle w:val="datumtevilka"/>
        <w:framePr w:h="1231" w:hRule="exact" w:hSpace="141" w:wrap="around" w:vAnchor="text" w:hAnchor="text" w:x="108" w:y="-3"/>
        <w:suppressOverlap/>
        <w:jc w:val="both"/>
        <w:rPr>
          <w:rFonts w:cs="Arial"/>
        </w:rPr>
      </w:pPr>
      <w:r>
        <w:rPr>
          <w:rFonts w:cs="Arial"/>
        </w:rPr>
        <w:t xml:space="preserve">- 1630-25-9022 -   </w:t>
      </w:r>
      <w:r w:rsidRPr="002F7D43">
        <w:rPr>
          <w:rFonts w:cs="Arial"/>
        </w:rPr>
        <w:t xml:space="preserve">Delna prenova palače </w:t>
      </w:r>
      <w:proofErr w:type="spellStart"/>
      <w:r w:rsidRPr="002F7D43">
        <w:rPr>
          <w:rFonts w:cs="Arial"/>
        </w:rPr>
        <w:t>Tarsia</w:t>
      </w:r>
      <w:proofErr w:type="spellEnd"/>
      <w:r w:rsidR="00F748B5">
        <w:rPr>
          <w:rFonts w:cs="Arial"/>
        </w:rPr>
        <w:t xml:space="preserve"> v Kopru</w:t>
      </w:r>
      <w:r w:rsidR="0018060B">
        <w:rPr>
          <w:rFonts w:cs="Arial"/>
        </w:rPr>
        <w:t>.</w:t>
      </w:r>
    </w:p>
    <w:p w14:paraId="507BE540" w14:textId="4C6880A9" w:rsidR="008438E3" w:rsidRPr="008438E3" w:rsidRDefault="008438E3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8438E3">
        <w:rPr>
          <w:rFonts w:ascii="Arial" w:eastAsia="Times New Roman" w:hAnsi="Arial"/>
          <w:b/>
          <w:sz w:val="20"/>
          <w:szCs w:val="20"/>
        </w:rPr>
        <w:t xml:space="preserve">Uvrstitev </w:t>
      </w:r>
      <w:r w:rsidR="00282FC4">
        <w:rPr>
          <w:rFonts w:ascii="Arial" w:eastAsia="Times New Roman" w:hAnsi="Arial"/>
          <w:b/>
          <w:sz w:val="20"/>
          <w:szCs w:val="20"/>
        </w:rPr>
        <w:t>programsk</w:t>
      </w:r>
      <w:r w:rsidR="00E87E34">
        <w:rPr>
          <w:rFonts w:ascii="Arial" w:eastAsia="Times New Roman" w:hAnsi="Arial"/>
          <w:b/>
          <w:sz w:val="20"/>
          <w:szCs w:val="20"/>
        </w:rPr>
        <w:t>ega</w:t>
      </w:r>
      <w:r w:rsidR="00282FC4">
        <w:rPr>
          <w:rFonts w:ascii="Arial" w:eastAsia="Times New Roman" w:hAnsi="Arial"/>
          <w:b/>
          <w:sz w:val="20"/>
          <w:szCs w:val="20"/>
        </w:rPr>
        <w:t xml:space="preserve"> </w:t>
      </w:r>
      <w:r w:rsidRPr="008438E3">
        <w:rPr>
          <w:rFonts w:ascii="Arial" w:eastAsia="Times New Roman" w:hAnsi="Arial"/>
          <w:b/>
          <w:sz w:val="20"/>
          <w:szCs w:val="20"/>
        </w:rPr>
        <w:t>projekt</w:t>
      </w:r>
      <w:r w:rsidR="00E87E34">
        <w:rPr>
          <w:rFonts w:ascii="Arial" w:eastAsia="Times New Roman" w:hAnsi="Arial"/>
          <w:b/>
          <w:sz w:val="20"/>
          <w:szCs w:val="20"/>
        </w:rPr>
        <w:t>a</w:t>
      </w:r>
      <w:r w:rsidRPr="008438E3">
        <w:rPr>
          <w:rFonts w:ascii="Arial" w:eastAsia="Times New Roman" w:hAnsi="Arial"/>
          <w:b/>
          <w:sz w:val="20"/>
          <w:szCs w:val="20"/>
        </w:rPr>
        <w:t xml:space="preserve"> </w:t>
      </w:r>
      <w:bookmarkStart w:id="2" w:name="_Hlk193190030"/>
      <w:r w:rsidR="002A6B3A" w:rsidRPr="002A6B3A">
        <w:rPr>
          <w:rFonts w:ascii="Arial" w:eastAsia="Times New Roman" w:hAnsi="Arial"/>
          <w:sz w:val="20"/>
          <w:szCs w:val="20"/>
        </w:rPr>
        <w:t>Turist. in kulturne dejavnosti-ital. nar. skup</w:t>
      </w:r>
      <w:r w:rsidR="002A6B3A">
        <w:rPr>
          <w:rFonts w:ascii="Arial" w:eastAsia="Times New Roman" w:hAnsi="Arial"/>
          <w:sz w:val="20"/>
          <w:szCs w:val="20"/>
        </w:rPr>
        <w:t>.</w:t>
      </w:r>
      <w:r w:rsidR="00F57CB4" w:rsidRPr="00FA4C7E">
        <w:rPr>
          <w:rFonts w:ascii="Arial" w:eastAsia="Times New Roman" w:hAnsi="Arial"/>
          <w:sz w:val="20"/>
          <w:szCs w:val="20"/>
        </w:rPr>
        <w:t xml:space="preserve">, številka projekta v NRP </w:t>
      </w:r>
      <w:r w:rsidR="00F57CB4">
        <w:rPr>
          <w:rFonts w:ascii="Arial" w:eastAsia="Times New Roman" w:hAnsi="Arial"/>
          <w:sz w:val="20"/>
          <w:szCs w:val="20"/>
        </w:rPr>
        <w:t>1630-25-9021,</w:t>
      </w:r>
      <w:r w:rsidR="00F57CB4" w:rsidRPr="001D05EA">
        <w:rPr>
          <w:rFonts w:ascii="Arial" w:eastAsia="Times New Roman" w:hAnsi="Arial"/>
          <w:sz w:val="20"/>
          <w:szCs w:val="20"/>
        </w:rPr>
        <w:t xml:space="preserve"> </w:t>
      </w:r>
      <w:r w:rsidR="00E87E34" w:rsidRPr="004328E9">
        <w:rPr>
          <w:rFonts w:ascii="Arial" w:eastAsia="Times New Roman" w:hAnsi="Arial"/>
          <w:b/>
          <w:bCs/>
          <w:sz w:val="20"/>
          <w:szCs w:val="20"/>
        </w:rPr>
        <w:t>in projekta</w:t>
      </w:r>
      <w:r w:rsidR="00E87E34">
        <w:rPr>
          <w:rFonts w:ascii="Arial" w:eastAsia="Times New Roman" w:hAnsi="Arial"/>
          <w:sz w:val="20"/>
          <w:szCs w:val="20"/>
        </w:rPr>
        <w:t xml:space="preserve"> </w:t>
      </w:r>
      <w:r w:rsidR="00F57CB4" w:rsidRPr="001D05EA">
        <w:rPr>
          <w:rFonts w:ascii="Arial" w:eastAsia="Times New Roman" w:hAnsi="Arial"/>
          <w:sz w:val="20"/>
          <w:szCs w:val="20"/>
        </w:rPr>
        <w:t xml:space="preserve">Delna prenova palače </w:t>
      </w:r>
      <w:proofErr w:type="spellStart"/>
      <w:r w:rsidR="00F57CB4" w:rsidRPr="001D05EA">
        <w:rPr>
          <w:rFonts w:ascii="Arial" w:eastAsia="Times New Roman" w:hAnsi="Arial"/>
          <w:sz w:val="20"/>
          <w:szCs w:val="20"/>
        </w:rPr>
        <w:t>Tarsia</w:t>
      </w:r>
      <w:proofErr w:type="spellEnd"/>
      <w:r w:rsidR="00F748B5">
        <w:rPr>
          <w:rFonts w:ascii="Arial" w:eastAsia="Times New Roman" w:hAnsi="Arial"/>
          <w:sz w:val="20"/>
          <w:szCs w:val="20"/>
        </w:rPr>
        <w:t xml:space="preserve"> v Kopru</w:t>
      </w:r>
      <w:r w:rsidR="00F57CB4" w:rsidRPr="00FA4C7E">
        <w:rPr>
          <w:rFonts w:ascii="Arial" w:eastAsia="Times New Roman" w:hAnsi="Arial"/>
          <w:sz w:val="20"/>
          <w:szCs w:val="20"/>
        </w:rPr>
        <w:t xml:space="preserve">, številka projekta v NRP </w:t>
      </w:r>
      <w:r w:rsidR="00F57CB4">
        <w:rPr>
          <w:rFonts w:ascii="Arial" w:eastAsia="Times New Roman" w:hAnsi="Arial"/>
          <w:sz w:val="20"/>
          <w:szCs w:val="20"/>
        </w:rPr>
        <w:t>1630-25-9022</w:t>
      </w:r>
      <w:r w:rsidR="00F57CB4" w:rsidRPr="00FA4C7E">
        <w:rPr>
          <w:rFonts w:ascii="Arial" w:eastAsia="Times New Roman" w:hAnsi="Arial"/>
          <w:sz w:val="20"/>
          <w:szCs w:val="20"/>
        </w:rPr>
        <w:t xml:space="preserve"> </w:t>
      </w:r>
      <w:bookmarkEnd w:id="2"/>
      <w:r w:rsidRPr="008438E3">
        <w:rPr>
          <w:rFonts w:ascii="Arial" w:eastAsia="Times New Roman" w:hAnsi="Arial"/>
          <w:sz w:val="20"/>
          <w:szCs w:val="20"/>
        </w:rPr>
        <w:t xml:space="preserve">v </w:t>
      </w:r>
      <w:r w:rsidRPr="008438E3">
        <w:rPr>
          <w:rFonts w:ascii="Arial" w:eastAsia="Times New Roman" w:hAnsi="Arial"/>
          <w:iCs/>
          <w:sz w:val="20"/>
          <w:szCs w:val="20"/>
        </w:rPr>
        <w:t>Načrt razvojnih programov za obdobje 202</w:t>
      </w:r>
      <w:r w:rsidR="00F57CB4">
        <w:rPr>
          <w:rFonts w:ascii="Arial" w:eastAsia="Times New Roman" w:hAnsi="Arial"/>
          <w:iCs/>
          <w:sz w:val="20"/>
          <w:szCs w:val="20"/>
        </w:rPr>
        <w:t>5</w:t>
      </w:r>
      <w:r w:rsidRPr="008438E3">
        <w:rPr>
          <w:rFonts w:ascii="Arial" w:eastAsia="Times New Roman" w:hAnsi="Arial"/>
          <w:iCs/>
          <w:sz w:val="20"/>
          <w:szCs w:val="20"/>
        </w:rPr>
        <w:t>-202</w:t>
      </w:r>
      <w:r w:rsidR="00F57CB4">
        <w:rPr>
          <w:rFonts w:ascii="Arial" w:eastAsia="Times New Roman" w:hAnsi="Arial"/>
          <w:iCs/>
          <w:sz w:val="20"/>
          <w:szCs w:val="20"/>
        </w:rPr>
        <w:t>8</w:t>
      </w:r>
      <w:r w:rsidRPr="008438E3">
        <w:rPr>
          <w:rFonts w:ascii="Arial" w:eastAsia="Times New Roman" w:hAnsi="Arial"/>
          <w:sz w:val="20"/>
          <w:szCs w:val="20"/>
        </w:rPr>
        <w:t>.</w:t>
      </w:r>
    </w:p>
    <w:p w14:paraId="3C169F64" w14:textId="77777777" w:rsidR="008438E3" w:rsidRPr="008438E3" w:rsidRDefault="008438E3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14:paraId="4AEDA2AF" w14:textId="5DE75D35" w:rsidR="008438E3" w:rsidRPr="008438E3" w:rsidRDefault="008438E3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8438E3">
        <w:rPr>
          <w:rFonts w:ascii="Arial" w:eastAsia="Times New Roman" w:hAnsi="Arial" w:cs="Arial"/>
          <w:bCs/>
          <w:sz w:val="20"/>
          <w:szCs w:val="20"/>
        </w:rPr>
        <w:t xml:space="preserve">Zakonska podlaga za Program spodbujanja gospodarske osnove </w:t>
      </w:r>
      <w:r w:rsidR="0018060B">
        <w:rPr>
          <w:rFonts w:ascii="Arial" w:eastAsia="Times New Roman" w:hAnsi="Arial" w:cs="Arial"/>
          <w:bCs/>
          <w:sz w:val="20"/>
          <w:szCs w:val="20"/>
        </w:rPr>
        <w:t>italijanske</w:t>
      </w:r>
      <w:r w:rsidRPr="008438E3">
        <w:rPr>
          <w:rFonts w:ascii="Arial" w:eastAsia="Times New Roman" w:hAnsi="Arial" w:cs="Arial"/>
          <w:bCs/>
          <w:sz w:val="20"/>
          <w:szCs w:val="20"/>
        </w:rPr>
        <w:t xml:space="preserve"> narodne skupnosti 202</w:t>
      </w:r>
      <w:r>
        <w:rPr>
          <w:rFonts w:ascii="Arial" w:eastAsia="Times New Roman" w:hAnsi="Arial" w:cs="Arial"/>
          <w:bCs/>
          <w:sz w:val="20"/>
          <w:szCs w:val="20"/>
        </w:rPr>
        <w:t>5</w:t>
      </w:r>
      <w:r w:rsidRPr="008438E3">
        <w:rPr>
          <w:rFonts w:ascii="Arial" w:eastAsia="Times New Roman" w:hAnsi="Arial" w:cs="Arial"/>
          <w:bCs/>
          <w:sz w:val="20"/>
          <w:szCs w:val="20"/>
        </w:rPr>
        <w:t>–202</w:t>
      </w:r>
      <w:r>
        <w:rPr>
          <w:rFonts w:ascii="Arial" w:eastAsia="Times New Roman" w:hAnsi="Arial" w:cs="Arial"/>
          <w:bCs/>
          <w:sz w:val="20"/>
          <w:szCs w:val="20"/>
        </w:rPr>
        <w:t>8</w:t>
      </w:r>
      <w:r w:rsidRPr="008438E3">
        <w:rPr>
          <w:rFonts w:ascii="Arial" w:eastAsia="Times New Roman" w:hAnsi="Arial" w:cs="Arial"/>
          <w:bCs/>
          <w:sz w:val="20"/>
          <w:szCs w:val="20"/>
        </w:rPr>
        <w:t xml:space="preserve"> je 14. člen Zakona o spodbujanju skladnega regionalnega razvoja (Uradni list RS, št. 20/11, 57/12 in 46/16). 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 xml:space="preserve">Vlada Republike Slovenije je s sklepom dne </w:t>
      </w:r>
      <w:r w:rsidR="00F57CB4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>7.</w:t>
      </w:r>
      <w:r w:rsidR="00F57CB4">
        <w:rPr>
          <w:rFonts w:ascii="Arial" w:eastAsia="Times New Roman" w:hAnsi="Arial" w:cs="Arial"/>
          <w:b/>
          <w:bCs/>
          <w:sz w:val="20"/>
          <w:szCs w:val="20"/>
        </w:rPr>
        <w:t xml:space="preserve"> 2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F57CB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F57CB4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 xml:space="preserve"> št. </w:t>
      </w:r>
      <w:r w:rsidR="00F57CB4" w:rsidRPr="00F57CB4">
        <w:rPr>
          <w:rFonts w:ascii="Arial" w:eastAsia="Times New Roman" w:hAnsi="Arial" w:cs="Arial"/>
          <w:b/>
          <w:bCs/>
          <w:sz w:val="20"/>
          <w:szCs w:val="20"/>
        </w:rPr>
        <w:t>09500-8/2024/8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 xml:space="preserve"> sprejela Program spodbujanja gospodarske osnove </w:t>
      </w:r>
      <w:r w:rsidR="00F57CB4">
        <w:rPr>
          <w:rFonts w:ascii="Arial" w:eastAsia="Times New Roman" w:hAnsi="Arial" w:cs="Arial"/>
          <w:b/>
          <w:bCs/>
          <w:sz w:val="20"/>
          <w:szCs w:val="20"/>
        </w:rPr>
        <w:t>italijanske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 xml:space="preserve"> narodne skupnosti za obdobje 202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>-202</w:t>
      </w:r>
      <w:r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8438E3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8438E3">
        <w:rPr>
          <w:rFonts w:ascii="Arial" w:eastAsia="Times New Roman" w:hAnsi="Arial" w:cs="Arial"/>
          <w:bCs/>
          <w:sz w:val="20"/>
          <w:szCs w:val="20"/>
        </w:rPr>
        <w:t xml:space="preserve"> Za začetek izvajanja aktivnosti programa se v </w:t>
      </w:r>
      <w:r w:rsidRPr="008438E3">
        <w:rPr>
          <w:rFonts w:ascii="Arial" w:eastAsia="Times New Roman" w:hAnsi="Arial"/>
          <w:iCs/>
          <w:sz w:val="20"/>
          <w:szCs w:val="20"/>
        </w:rPr>
        <w:t>Načrt razvojnih programov za obdobje 202</w:t>
      </w:r>
      <w:r w:rsidR="00282FC4">
        <w:rPr>
          <w:rFonts w:ascii="Arial" w:eastAsia="Times New Roman" w:hAnsi="Arial"/>
          <w:iCs/>
          <w:sz w:val="20"/>
          <w:szCs w:val="20"/>
        </w:rPr>
        <w:t>5</w:t>
      </w:r>
      <w:r w:rsidRPr="008438E3">
        <w:rPr>
          <w:rFonts w:ascii="Arial" w:eastAsia="Times New Roman" w:hAnsi="Arial"/>
          <w:iCs/>
          <w:sz w:val="20"/>
          <w:szCs w:val="20"/>
        </w:rPr>
        <w:t>–202</w:t>
      </w:r>
      <w:r w:rsidR="00282FC4">
        <w:rPr>
          <w:rFonts w:ascii="Arial" w:eastAsia="Times New Roman" w:hAnsi="Arial"/>
          <w:iCs/>
          <w:sz w:val="20"/>
          <w:szCs w:val="20"/>
        </w:rPr>
        <w:t>8</w:t>
      </w:r>
      <w:r w:rsidRPr="008438E3">
        <w:rPr>
          <w:rFonts w:ascii="Arial" w:eastAsia="Times New Roman" w:hAnsi="Arial"/>
          <w:iCs/>
          <w:sz w:val="20"/>
          <w:szCs w:val="20"/>
        </w:rPr>
        <w:t xml:space="preserve"> uvršč</w:t>
      </w:r>
      <w:r w:rsidR="00282FC4">
        <w:rPr>
          <w:rFonts w:ascii="Arial" w:eastAsia="Times New Roman" w:hAnsi="Arial"/>
          <w:iCs/>
          <w:sz w:val="20"/>
          <w:szCs w:val="20"/>
        </w:rPr>
        <w:t>a</w:t>
      </w:r>
      <w:r w:rsidR="00F57CB4">
        <w:rPr>
          <w:rFonts w:ascii="Arial" w:eastAsia="Times New Roman" w:hAnsi="Arial"/>
          <w:iCs/>
          <w:sz w:val="20"/>
          <w:szCs w:val="20"/>
        </w:rPr>
        <w:t>jo</w:t>
      </w:r>
      <w:r w:rsidR="00282FC4">
        <w:rPr>
          <w:rFonts w:ascii="Arial" w:eastAsia="Times New Roman" w:hAnsi="Arial"/>
          <w:iCs/>
          <w:sz w:val="20"/>
          <w:szCs w:val="20"/>
        </w:rPr>
        <w:t xml:space="preserve"> programsk</w:t>
      </w:r>
      <w:r w:rsidR="00F57CB4">
        <w:rPr>
          <w:rFonts w:ascii="Arial" w:eastAsia="Times New Roman" w:hAnsi="Arial"/>
          <w:iCs/>
          <w:sz w:val="20"/>
          <w:szCs w:val="20"/>
        </w:rPr>
        <w:t>i</w:t>
      </w:r>
      <w:r w:rsidR="00282FC4">
        <w:rPr>
          <w:rFonts w:ascii="Arial" w:eastAsia="Times New Roman" w:hAnsi="Arial"/>
          <w:iCs/>
          <w:sz w:val="20"/>
          <w:szCs w:val="20"/>
        </w:rPr>
        <w:t xml:space="preserve"> </w:t>
      </w:r>
      <w:r w:rsidRPr="008438E3">
        <w:rPr>
          <w:rFonts w:ascii="Arial" w:eastAsia="Times New Roman" w:hAnsi="Arial"/>
          <w:iCs/>
          <w:sz w:val="20"/>
          <w:szCs w:val="20"/>
        </w:rPr>
        <w:t xml:space="preserve">projekt </w:t>
      </w:r>
      <w:r w:rsidR="002A6B3A" w:rsidRPr="002A6B3A">
        <w:rPr>
          <w:rFonts w:ascii="Arial" w:eastAsia="Times New Roman" w:hAnsi="Arial"/>
          <w:sz w:val="20"/>
          <w:szCs w:val="20"/>
        </w:rPr>
        <w:t>Turist. in kulturne dejavnosti-ital. nar. skup</w:t>
      </w:r>
      <w:r w:rsidR="002A6B3A">
        <w:rPr>
          <w:rFonts w:ascii="Arial" w:eastAsia="Times New Roman" w:hAnsi="Arial"/>
          <w:sz w:val="20"/>
          <w:szCs w:val="20"/>
        </w:rPr>
        <w:t>.</w:t>
      </w:r>
      <w:r w:rsidR="00F57CB4" w:rsidRPr="00F57CB4">
        <w:rPr>
          <w:rFonts w:ascii="Arial" w:eastAsia="Times New Roman" w:hAnsi="Arial"/>
          <w:sz w:val="20"/>
          <w:szCs w:val="20"/>
        </w:rPr>
        <w:t>, številka projekta v NRP 1630-25-9021</w:t>
      </w:r>
      <w:r w:rsidR="00E87E34">
        <w:rPr>
          <w:rFonts w:ascii="Arial" w:eastAsia="Times New Roman" w:hAnsi="Arial"/>
          <w:sz w:val="20"/>
          <w:szCs w:val="20"/>
        </w:rPr>
        <w:t xml:space="preserve"> in projekt</w:t>
      </w:r>
      <w:r w:rsidR="00F57CB4" w:rsidRPr="00F57CB4">
        <w:rPr>
          <w:rFonts w:ascii="Arial" w:eastAsia="Times New Roman" w:hAnsi="Arial"/>
          <w:sz w:val="20"/>
          <w:szCs w:val="20"/>
        </w:rPr>
        <w:t xml:space="preserve"> Delna prenova palače </w:t>
      </w:r>
      <w:proofErr w:type="spellStart"/>
      <w:r w:rsidR="00F57CB4" w:rsidRPr="00F57CB4">
        <w:rPr>
          <w:rFonts w:ascii="Arial" w:eastAsia="Times New Roman" w:hAnsi="Arial"/>
          <w:sz w:val="20"/>
          <w:szCs w:val="20"/>
        </w:rPr>
        <w:t>Tarsia</w:t>
      </w:r>
      <w:proofErr w:type="spellEnd"/>
      <w:r w:rsidR="00F748B5">
        <w:rPr>
          <w:rFonts w:ascii="Arial" w:eastAsia="Times New Roman" w:hAnsi="Arial"/>
          <w:sz w:val="20"/>
          <w:szCs w:val="20"/>
        </w:rPr>
        <w:t xml:space="preserve"> v Kopru</w:t>
      </w:r>
      <w:r w:rsidR="00F57CB4" w:rsidRPr="00F57CB4">
        <w:rPr>
          <w:rFonts w:ascii="Arial" w:eastAsia="Times New Roman" w:hAnsi="Arial"/>
          <w:sz w:val="20"/>
          <w:szCs w:val="20"/>
        </w:rPr>
        <w:t>, številka projekta v NRP 1630-25-9022</w:t>
      </w:r>
      <w:r>
        <w:rPr>
          <w:rFonts w:ascii="Arial" w:eastAsia="Times New Roman" w:hAnsi="Arial"/>
          <w:sz w:val="20"/>
          <w:szCs w:val="20"/>
        </w:rPr>
        <w:t>.</w:t>
      </w:r>
    </w:p>
    <w:p w14:paraId="1986E7DF" w14:textId="77777777" w:rsidR="008438E3" w:rsidRPr="008438E3" w:rsidRDefault="008438E3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14:paraId="677A16BF" w14:textId="2989B8AF" w:rsidR="008438E3" w:rsidRPr="008438E3" w:rsidRDefault="008438E3" w:rsidP="008438E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8438E3">
        <w:rPr>
          <w:rFonts w:ascii="Arial" w:eastAsia="Times New Roman" w:hAnsi="Arial" w:cs="Arial"/>
          <w:sz w:val="20"/>
          <w:szCs w:val="20"/>
          <w:u w:color="000000"/>
        </w:rPr>
        <w:t xml:space="preserve">S štiriletnim programom se želi </w:t>
      </w:r>
      <w:r w:rsidR="00F57CB4" w:rsidRPr="00F57CB4">
        <w:rPr>
          <w:rFonts w:ascii="Arial" w:eastAsia="Times New Roman" w:hAnsi="Arial" w:cs="Arial"/>
          <w:sz w:val="20"/>
          <w:szCs w:val="20"/>
          <w:u w:color="000000"/>
        </w:rPr>
        <w:t>prispevati h gospodarskemu razvoju območja, kjer živijo pripadniki italijanske avtohtone narodne skupnosti</w:t>
      </w:r>
      <w:r w:rsidRPr="008438E3">
        <w:rPr>
          <w:rFonts w:ascii="Arial" w:eastAsia="Times New Roman" w:hAnsi="Arial" w:cs="Arial"/>
          <w:sz w:val="20"/>
          <w:szCs w:val="20"/>
          <w:u w:color="000000"/>
        </w:rPr>
        <w:t xml:space="preserve">. </w:t>
      </w:r>
    </w:p>
    <w:p w14:paraId="51C79B31" w14:textId="77777777" w:rsidR="008438E3" w:rsidRPr="008438E3" w:rsidRDefault="008438E3" w:rsidP="008438E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color="000000"/>
        </w:rPr>
      </w:pPr>
    </w:p>
    <w:p w14:paraId="71997FAA" w14:textId="596D536F" w:rsidR="008438E3" w:rsidRDefault="008438E3" w:rsidP="008438E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8438E3">
        <w:rPr>
          <w:rFonts w:ascii="Arial" w:eastAsia="Times New Roman" w:hAnsi="Arial" w:cs="Arial"/>
          <w:sz w:val="20"/>
          <w:szCs w:val="20"/>
          <w:u w:color="000000"/>
        </w:rPr>
        <w:t xml:space="preserve">Program je namenjen vsem upravičencem, ki svojo dejavnost opravljajo na območju, kjer živijo pripadniki </w:t>
      </w:r>
      <w:r w:rsidR="00F57CB4">
        <w:rPr>
          <w:rFonts w:ascii="Arial" w:eastAsia="Times New Roman" w:hAnsi="Arial" w:cs="Arial"/>
          <w:sz w:val="20"/>
          <w:szCs w:val="20"/>
          <w:u w:color="000000"/>
        </w:rPr>
        <w:t>italijanske</w:t>
      </w:r>
      <w:r w:rsidRPr="008438E3">
        <w:rPr>
          <w:rFonts w:ascii="Arial" w:eastAsia="Times New Roman" w:hAnsi="Arial" w:cs="Arial"/>
          <w:sz w:val="20"/>
          <w:szCs w:val="20"/>
          <w:u w:color="000000"/>
        </w:rPr>
        <w:t xml:space="preserve"> avtohtone narodne skupnosti, in ki bodo z izvedbo svojih projektov pripomogli k uresničitvi njegovih ciljev.</w:t>
      </w:r>
    </w:p>
    <w:p w14:paraId="1245B3AA" w14:textId="77777777" w:rsidR="004A77CE" w:rsidRPr="004A77CE" w:rsidRDefault="004A77CE" w:rsidP="008438E3">
      <w:pPr>
        <w:spacing w:after="0" w:line="260" w:lineRule="exact"/>
        <w:jc w:val="both"/>
        <w:rPr>
          <w:rFonts w:ascii="Arial" w:eastAsia="Times New Roman" w:hAnsi="Arial"/>
          <w:iCs/>
          <w:sz w:val="20"/>
          <w:szCs w:val="20"/>
        </w:rPr>
      </w:pPr>
    </w:p>
    <w:p w14:paraId="28C386EF" w14:textId="77777777" w:rsidR="008438E3" w:rsidRPr="008438E3" w:rsidRDefault="008438E3" w:rsidP="008438E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color="000000"/>
        </w:rPr>
      </w:pPr>
    </w:p>
    <w:p w14:paraId="701C4122" w14:textId="77777777" w:rsidR="008438E3" w:rsidRPr="00CC5BE9" w:rsidRDefault="008438E3" w:rsidP="008438E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CC5BE9">
        <w:rPr>
          <w:rFonts w:ascii="Arial" w:eastAsia="Times New Roman" w:hAnsi="Arial" w:cs="Arial"/>
          <w:i/>
          <w:sz w:val="20"/>
          <w:szCs w:val="20"/>
          <w:u w:val="single" w:color="000000"/>
        </w:rPr>
        <w:t>UKREPI PROGRAMA</w:t>
      </w:r>
      <w:r w:rsidRPr="00CC5BE9">
        <w:rPr>
          <w:rFonts w:ascii="Arial" w:eastAsia="Times New Roman" w:hAnsi="Arial" w:cs="Arial"/>
          <w:sz w:val="20"/>
          <w:szCs w:val="20"/>
          <w:u w:color="000000"/>
        </w:rPr>
        <w:t>:</w:t>
      </w:r>
    </w:p>
    <w:p w14:paraId="7531A4A2" w14:textId="4CAF9E18" w:rsidR="00CC5BE9" w:rsidRPr="00CC5BE9" w:rsidRDefault="00CC5BE9" w:rsidP="00CC5BE9">
      <w:pPr>
        <w:numPr>
          <w:ilvl w:val="0"/>
          <w:numId w:val="2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C5BE9">
        <w:rPr>
          <w:rFonts w:ascii="Arial" w:hAnsi="Arial" w:cs="Arial"/>
          <w:sz w:val="20"/>
          <w:szCs w:val="20"/>
        </w:rPr>
        <w:t>spodbujanje novih gospodarskih projektov,</w:t>
      </w:r>
    </w:p>
    <w:p w14:paraId="0C85D6DD" w14:textId="0850D317" w:rsidR="00CC5BE9" w:rsidRPr="00CC5BE9" w:rsidRDefault="00CC5BE9" w:rsidP="00CC5BE9">
      <w:pPr>
        <w:numPr>
          <w:ilvl w:val="0"/>
          <w:numId w:val="2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C5BE9">
        <w:rPr>
          <w:rFonts w:ascii="Arial" w:hAnsi="Arial" w:cs="Arial"/>
          <w:sz w:val="20"/>
          <w:szCs w:val="20"/>
        </w:rPr>
        <w:t>spodbujanje turističnih in kulturnih dejavnosti,</w:t>
      </w:r>
    </w:p>
    <w:p w14:paraId="05908114" w14:textId="1FBEE110" w:rsidR="00CC5BE9" w:rsidRPr="00CC5BE9" w:rsidRDefault="00CC5BE9" w:rsidP="00CC5BE9">
      <w:pPr>
        <w:numPr>
          <w:ilvl w:val="0"/>
          <w:numId w:val="2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C5BE9">
        <w:rPr>
          <w:rFonts w:ascii="Arial" w:hAnsi="Arial" w:cs="Arial"/>
          <w:sz w:val="20"/>
          <w:szCs w:val="20"/>
        </w:rPr>
        <w:t xml:space="preserve">delna prenova palače </w:t>
      </w:r>
      <w:proofErr w:type="spellStart"/>
      <w:r w:rsidRPr="00CC5BE9">
        <w:rPr>
          <w:rFonts w:ascii="Arial" w:hAnsi="Arial" w:cs="Arial"/>
          <w:sz w:val="20"/>
          <w:szCs w:val="20"/>
        </w:rPr>
        <w:t>Tarsia</w:t>
      </w:r>
      <w:proofErr w:type="spellEnd"/>
      <w:r w:rsidRPr="00CC5BE9">
        <w:rPr>
          <w:rFonts w:ascii="Arial" w:hAnsi="Arial" w:cs="Arial"/>
          <w:sz w:val="20"/>
          <w:szCs w:val="20"/>
        </w:rPr>
        <w:t>,</w:t>
      </w:r>
    </w:p>
    <w:p w14:paraId="13B496DD" w14:textId="77777777" w:rsidR="00CC5BE9" w:rsidRPr="00CC5BE9" w:rsidRDefault="00CC5BE9" w:rsidP="00CC5BE9">
      <w:pPr>
        <w:numPr>
          <w:ilvl w:val="0"/>
          <w:numId w:val="2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C5BE9">
        <w:rPr>
          <w:rFonts w:ascii="Arial" w:hAnsi="Arial" w:cs="Arial"/>
          <w:sz w:val="20"/>
          <w:szCs w:val="20"/>
        </w:rPr>
        <w:t>promocija regije in podpora pri izvajanju programa in projektov.</w:t>
      </w:r>
    </w:p>
    <w:p w14:paraId="1235B3E5" w14:textId="77777777" w:rsidR="00CC5BE9" w:rsidRPr="008438E3" w:rsidRDefault="00CC5BE9" w:rsidP="008438E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color="000000"/>
        </w:rPr>
      </w:pPr>
    </w:p>
    <w:p w14:paraId="18D4DF98" w14:textId="77777777" w:rsidR="008438E3" w:rsidRPr="008438E3" w:rsidRDefault="008438E3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14:paraId="6A6DC6C6" w14:textId="591FB978" w:rsidR="003B5D4C" w:rsidRDefault="003B5D4C" w:rsidP="003B5D4C">
      <w:pPr>
        <w:spacing w:after="0" w:line="240" w:lineRule="auto"/>
        <w:jc w:val="both"/>
        <w:rPr>
          <w:rFonts w:ascii="Arial" w:eastAsia="Times New Roman" w:hAnsi="Arial"/>
          <w:iCs/>
          <w:sz w:val="20"/>
          <w:szCs w:val="20"/>
        </w:rPr>
      </w:pPr>
      <w:r w:rsidRPr="008438E3">
        <w:rPr>
          <w:rFonts w:ascii="Arial" w:eastAsia="Times New Roman" w:hAnsi="Arial"/>
          <w:iCs/>
          <w:sz w:val="20"/>
          <w:szCs w:val="20"/>
        </w:rPr>
        <w:t xml:space="preserve">Namen </w:t>
      </w:r>
      <w:r w:rsidR="00E87E34">
        <w:rPr>
          <w:rFonts w:ascii="Arial" w:eastAsia="Times New Roman" w:hAnsi="Arial"/>
          <w:iCs/>
          <w:sz w:val="20"/>
          <w:szCs w:val="20"/>
        </w:rPr>
        <w:t xml:space="preserve">programskega </w:t>
      </w:r>
      <w:r>
        <w:rPr>
          <w:rFonts w:ascii="Arial" w:eastAsia="Times New Roman" w:hAnsi="Arial"/>
          <w:iCs/>
          <w:sz w:val="20"/>
          <w:szCs w:val="20"/>
        </w:rPr>
        <w:t xml:space="preserve">projekta </w:t>
      </w:r>
      <w:r w:rsidR="002A6B3A" w:rsidRPr="002A6B3A">
        <w:rPr>
          <w:rFonts w:ascii="Arial" w:eastAsia="Times New Roman" w:hAnsi="Arial"/>
          <w:b/>
          <w:bCs/>
          <w:iCs/>
          <w:sz w:val="20"/>
          <w:szCs w:val="20"/>
        </w:rPr>
        <w:t>Turist. in kulturne dejavnosti-ital. nar. skup</w:t>
      </w:r>
      <w:r w:rsidR="002A6B3A">
        <w:rPr>
          <w:rFonts w:ascii="Arial" w:eastAsia="Times New Roman" w:hAnsi="Arial"/>
          <w:b/>
          <w:bCs/>
          <w:iCs/>
          <w:sz w:val="20"/>
          <w:szCs w:val="20"/>
        </w:rPr>
        <w:t xml:space="preserve">. </w:t>
      </w:r>
      <w:r w:rsidRPr="003B5D4C">
        <w:rPr>
          <w:rFonts w:ascii="Arial" w:eastAsia="Times New Roman" w:hAnsi="Arial"/>
          <w:iCs/>
          <w:sz w:val="20"/>
          <w:szCs w:val="20"/>
        </w:rPr>
        <w:t xml:space="preserve">je vplivati na ohranjanje jezikovne in kulturne identitete ter dediščine </w:t>
      </w:r>
      <w:r w:rsidR="00E87E34">
        <w:rPr>
          <w:rFonts w:ascii="Arial" w:eastAsia="Times New Roman" w:hAnsi="Arial"/>
          <w:iCs/>
          <w:sz w:val="20"/>
          <w:szCs w:val="20"/>
        </w:rPr>
        <w:t>italijanske narodne skupnosti</w:t>
      </w:r>
      <w:r w:rsidR="00887966">
        <w:rPr>
          <w:rFonts w:ascii="Arial" w:eastAsia="Times New Roman" w:hAnsi="Arial"/>
          <w:iCs/>
          <w:sz w:val="20"/>
          <w:szCs w:val="20"/>
        </w:rPr>
        <w:t xml:space="preserve"> </w:t>
      </w:r>
      <w:r w:rsidRPr="003B5D4C">
        <w:rPr>
          <w:rFonts w:ascii="Arial" w:eastAsia="Times New Roman" w:hAnsi="Arial"/>
          <w:iCs/>
          <w:sz w:val="20"/>
          <w:szCs w:val="20"/>
        </w:rPr>
        <w:t>in spodbujati njeno večjo prepoznavnost ter aktivno vključevanje v razvoj programskega območja s spodbudami na gospodarskem, turističnem in kulturnem področju v programskem območju.</w:t>
      </w:r>
      <w:r w:rsidR="00987744">
        <w:rPr>
          <w:rFonts w:ascii="Arial" w:eastAsia="Times New Roman" w:hAnsi="Arial"/>
          <w:iCs/>
          <w:sz w:val="20"/>
          <w:szCs w:val="20"/>
        </w:rPr>
        <w:t xml:space="preserve"> </w:t>
      </w:r>
      <w:r w:rsidRPr="003B5D4C">
        <w:rPr>
          <w:rFonts w:ascii="Arial" w:eastAsia="Times New Roman" w:hAnsi="Arial"/>
          <w:iCs/>
          <w:sz w:val="20"/>
          <w:szCs w:val="20"/>
        </w:rPr>
        <w:t xml:space="preserve">Obenem je cilj ukrepa spodbuditi in omogočiti podjetniški razvoj </w:t>
      </w:r>
      <w:r w:rsidR="00887966" w:rsidRPr="00887966">
        <w:rPr>
          <w:rFonts w:ascii="Arial" w:eastAsia="Times New Roman" w:hAnsi="Arial"/>
          <w:iCs/>
          <w:sz w:val="20"/>
          <w:szCs w:val="20"/>
        </w:rPr>
        <w:t>italijanske narodne skupnosti</w:t>
      </w:r>
      <w:r w:rsidRPr="003B5D4C">
        <w:rPr>
          <w:rFonts w:ascii="Arial" w:eastAsia="Times New Roman" w:hAnsi="Arial"/>
          <w:iCs/>
          <w:sz w:val="20"/>
          <w:szCs w:val="20"/>
        </w:rPr>
        <w:t xml:space="preserve"> v širšem smislu (društva, organizacije, ustanove in podjetja </w:t>
      </w:r>
      <w:r w:rsidR="00887966" w:rsidRPr="00887966">
        <w:rPr>
          <w:rFonts w:ascii="Arial" w:eastAsia="Times New Roman" w:hAnsi="Arial"/>
          <w:iCs/>
          <w:sz w:val="20"/>
          <w:szCs w:val="20"/>
        </w:rPr>
        <w:t>italijanske narodne skupnosti</w:t>
      </w:r>
      <w:r w:rsidRPr="003B5D4C">
        <w:rPr>
          <w:rFonts w:ascii="Arial" w:eastAsia="Times New Roman" w:hAnsi="Arial"/>
          <w:iCs/>
          <w:sz w:val="20"/>
          <w:szCs w:val="20"/>
        </w:rPr>
        <w:t>) tako, da si subjekti oziroma upravičenci na podlagi konkretnih projektov in vsebin, povezanih z namenom in cilji ukrepa, zagotovijo ekonomski učinek in dolgoročno tudi finančno neodvisnost.</w:t>
      </w:r>
      <w:r w:rsidR="00F748B5">
        <w:rPr>
          <w:rFonts w:ascii="Arial" w:eastAsia="Times New Roman" w:hAnsi="Arial"/>
          <w:iCs/>
          <w:sz w:val="20"/>
          <w:szCs w:val="20"/>
        </w:rPr>
        <w:t xml:space="preserve"> Predvideno število upravičencev je 20.</w:t>
      </w:r>
    </w:p>
    <w:p w14:paraId="43F6CF33" w14:textId="26403859" w:rsidR="00AE77C2" w:rsidRPr="003B5D4C" w:rsidRDefault="00AE77C2" w:rsidP="003B5D4C">
      <w:pPr>
        <w:spacing w:after="0" w:line="240" w:lineRule="auto"/>
        <w:jc w:val="both"/>
        <w:rPr>
          <w:rFonts w:ascii="Arial" w:eastAsia="Times New Roman" w:hAnsi="Arial"/>
          <w:iCs/>
          <w:sz w:val="20"/>
          <w:szCs w:val="20"/>
        </w:rPr>
      </w:pPr>
      <w:r>
        <w:rPr>
          <w:rFonts w:ascii="Arial" w:eastAsia="Times New Roman" w:hAnsi="Arial"/>
          <w:iCs/>
          <w:sz w:val="20"/>
          <w:szCs w:val="20"/>
        </w:rPr>
        <w:t>Vrednost celotnega programskega projekta je 675.500,00 EUR</w:t>
      </w:r>
      <w:r w:rsidR="006D7C45">
        <w:rPr>
          <w:rFonts w:ascii="Arial" w:eastAsia="Times New Roman" w:hAnsi="Arial"/>
          <w:iCs/>
          <w:sz w:val="20"/>
          <w:szCs w:val="20"/>
        </w:rPr>
        <w:t>, sofinanciranje v celoti MKRR.</w:t>
      </w:r>
      <w:r>
        <w:rPr>
          <w:rFonts w:ascii="Arial" w:eastAsia="Times New Roman" w:hAnsi="Arial"/>
          <w:iCs/>
          <w:sz w:val="20"/>
          <w:szCs w:val="20"/>
        </w:rPr>
        <w:t xml:space="preserve"> </w:t>
      </w:r>
    </w:p>
    <w:p w14:paraId="10FA7744" w14:textId="77777777" w:rsidR="003B5D4C" w:rsidRDefault="003B5D4C" w:rsidP="008438E3">
      <w:pPr>
        <w:spacing w:after="0" w:line="240" w:lineRule="auto"/>
        <w:jc w:val="both"/>
        <w:rPr>
          <w:rFonts w:ascii="Arial" w:eastAsia="Times New Roman" w:hAnsi="Arial"/>
          <w:iCs/>
          <w:sz w:val="20"/>
          <w:szCs w:val="20"/>
        </w:rPr>
      </w:pPr>
    </w:p>
    <w:p w14:paraId="64ED7EEA" w14:textId="3EC69CF9" w:rsidR="00DD1CD5" w:rsidRPr="00DD1CD5" w:rsidRDefault="003B5D4C" w:rsidP="00DD1CD5">
      <w:pPr>
        <w:jc w:val="both"/>
        <w:rPr>
          <w:rFonts w:ascii="Arial" w:eastAsia="Times New Roman" w:hAnsi="Arial"/>
          <w:iCs/>
          <w:sz w:val="20"/>
          <w:szCs w:val="20"/>
        </w:rPr>
      </w:pPr>
      <w:r w:rsidRPr="008438E3">
        <w:rPr>
          <w:rFonts w:ascii="Arial" w:eastAsia="Times New Roman" w:hAnsi="Arial"/>
          <w:iCs/>
          <w:sz w:val="20"/>
          <w:szCs w:val="20"/>
        </w:rPr>
        <w:t xml:space="preserve">Namen </w:t>
      </w:r>
      <w:r>
        <w:rPr>
          <w:rFonts w:ascii="Arial" w:eastAsia="Times New Roman" w:hAnsi="Arial"/>
          <w:iCs/>
          <w:sz w:val="20"/>
          <w:szCs w:val="20"/>
        </w:rPr>
        <w:t>projekta</w:t>
      </w:r>
      <w:r w:rsidR="00987744">
        <w:rPr>
          <w:rFonts w:ascii="Arial" w:eastAsia="Times New Roman" w:hAnsi="Arial"/>
          <w:iCs/>
          <w:sz w:val="20"/>
          <w:szCs w:val="20"/>
        </w:rPr>
        <w:t xml:space="preserve"> </w:t>
      </w:r>
      <w:r w:rsidR="00987744" w:rsidRPr="00987744">
        <w:rPr>
          <w:rFonts w:ascii="Arial" w:eastAsia="Times New Roman" w:hAnsi="Arial"/>
          <w:b/>
          <w:bCs/>
          <w:iCs/>
          <w:sz w:val="20"/>
          <w:szCs w:val="20"/>
        </w:rPr>
        <w:t xml:space="preserve">Delna prenova palače </w:t>
      </w:r>
      <w:proofErr w:type="spellStart"/>
      <w:r w:rsidR="00987744" w:rsidRPr="00987744">
        <w:rPr>
          <w:rFonts w:ascii="Arial" w:eastAsia="Times New Roman" w:hAnsi="Arial"/>
          <w:b/>
          <w:bCs/>
          <w:iCs/>
          <w:sz w:val="20"/>
          <w:szCs w:val="20"/>
        </w:rPr>
        <w:t>Tarsia</w:t>
      </w:r>
      <w:proofErr w:type="spellEnd"/>
      <w:r w:rsidR="00F748B5">
        <w:rPr>
          <w:rFonts w:ascii="Arial" w:eastAsia="Times New Roman" w:hAnsi="Arial"/>
          <w:b/>
          <w:bCs/>
          <w:iCs/>
          <w:sz w:val="20"/>
          <w:szCs w:val="20"/>
        </w:rPr>
        <w:t xml:space="preserve"> v Kopru</w:t>
      </w:r>
      <w:r w:rsidR="00987744">
        <w:rPr>
          <w:rFonts w:ascii="Arial" w:eastAsia="Times New Roman" w:hAnsi="Arial"/>
          <w:b/>
          <w:bCs/>
          <w:iCs/>
          <w:sz w:val="20"/>
          <w:szCs w:val="20"/>
        </w:rPr>
        <w:t xml:space="preserve"> </w:t>
      </w:r>
      <w:r w:rsidR="00987744" w:rsidRPr="00987744">
        <w:rPr>
          <w:rFonts w:ascii="Arial" w:eastAsia="Times New Roman" w:hAnsi="Arial"/>
          <w:iCs/>
          <w:sz w:val="20"/>
          <w:szCs w:val="20"/>
        </w:rPr>
        <w:t>je ohranjanj</w:t>
      </w:r>
      <w:r w:rsidR="00987744">
        <w:rPr>
          <w:rFonts w:ascii="Arial" w:eastAsia="Times New Roman" w:hAnsi="Arial"/>
          <w:iCs/>
          <w:sz w:val="20"/>
          <w:szCs w:val="20"/>
        </w:rPr>
        <w:t>e</w:t>
      </w:r>
      <w:r w:rsidR="00987744" w:rsidRPr="00987744">
        <w:rPr>
          <w:rFonts w:ascii="Arial" w:eastAsia="Times New Roman" w:hAnsi="Arial"/>
          <w:iCs/>
          <w:sz w:val="20"/>
          <w:szCs w:val="20"/>
        </w:rPr>
        <w:t xml:space="preserve"> zgodovinske, kulturne in arhitekturne dediščine območja, na katerem bivajo pripadniki </w:t>
      </w:r>
      <w:r w:rsidR="00887966" w:rsidRPr="00887966">
        <w:rPr>
          <w:rFonts w:ascii="Arial" w:eastAsia="Times New Roman" w:hAnsi="Arial"/>
          <w:iCs/>
          <w:sz w:val="20"/>
          <w:szCs w:val="20"/>
        </w:rPr>
        <w:t>italijanske narodne skupnosti</w:t>
      </w:r>
      <w:r w:rsidR="00987744" w:rsidRPr="00987744">
        <w:rPr>
          <w:rFonts w:ascii="Arial" w:eastAsia="Times New Roman" w:hAnsi="Arial"/>
          <w:iCs/>
          <w:sz w:val="20"/>
          <w:szCs w:val="20"/>
        </w:rPr>
        <w:t xml:space="preserve">. Obenem bi s prenovo zagotovili ustrezne delovne prostore za </w:t>
      </w:r>
      <w:r w:rsidR="006D7C45" w:rsidRPr="006D7C45">
        <w:rPr>
          <w:rFonts w:ascii="Arial" w:eastAsia="Times New Roman" w:hAnsi="Arial"/>
          <w:iCs/>
          <w:sz w:val="20"/>
          <w:szCs w:val="20"/>
        </w:rPr>
        <w:t>Obaln</w:t>
      </w:r>
      <w:r w:rsidR="006D7C45">
        <w:rPr>
          <w:rFonts w:ascii="Arial" w:eastAsia="Times New Roman" w:hAnsi="Arial"/>
          <w:iCs/>
          <w:sz w:val="20"/>
          <w:szCs w:val="20"/>
        </w:rPr>
        <w:t>o</w:t>
      </w:r>
      <w:r w:rsidR="006D7C45" w:rsidRPr="006D7C45">
        <w:rPr>
          <w:rFonts w:ascii="Arial" w:eastAsia="Times New Roman" w:hAnsi="Arial"/>
          <w:iCs/>
          <w:sz w:val="20"/>
          <w:szCs w:val="20"/>
        </w:rPr>
        <w:t xml:space="preserve"> samoupravn</w:t>
      </w:r>
      <w:r w:rsidR="006D7C45">
        <w:rPr>
          <w:rFonts w:ascii="Arial" w:eastAsia="Times New Roman" w:hAnsi="Arial"/>
          <w:iCs/>
          <w:sz w:val="20"/>
          <w:szCs w:val="20"/>
        </w:rPr>
        <w:t>o</w:t>
      </w:r>
      <w:r w:rsidR="006D7C45" w:rsidRPr="006D7C45">
        <w:rPr>
          <w:rFonts w:ascii="Arial" w:eastAsia="Times New Roman" w:hAnsi="Arial"/>
          <w:iCs/>
          <w:sz w:val="20"/>
          <w:szCs w:val="20"/>
        </w:rPr>
        <w:t xml:space="preserve"> skupnost italijanske narodnosti</w:t>
      </w:r>
      <w:r w:rsidR="00987744" w:rsidRPr="00987744">
        <w:rPr>
          <w:rFonts w:ascii="Arial" w:eastAsia="Times New Roman" w:hAnsi="Arial"/>
          <w:iCs/>
          <w:sz w:val="20"/>
          <w:szCs w:val="20"/>
        </w:rPr>
        <w:t xml:space="preserve"> in društva </w:t>
      </w:r>
      <w:r w:rsidR="00887966" w:rsidRPr="00887966">
        <w:rPr>
          <w:rFonts w:ascii="Arial" w:eastAsia="Times New Roman" w:hAnsi="Arial"/>
          <w:iCs/>
          <w:sz w:val="20"/>
          <w:szCs w:val="20"/>
        </w:rPr>
        <w:t>italijanske narodne skupnosti</w:t>
      </w:r>
      <w:r w:rsidR="00987744" w:rsidRPr="00987744">
        <w:rPr>
          <w:rFonts w:ascii="Arial" w:eastAsia="Times New Roman" w:hAnsi="Arial"/>
          <w:iCs/>
          <w:sz w:val="20"/>
          <w:szCs w:val="20"/>
        </w:rPr>
        <w:t xml:space="preserve"> in tako ustvarili ugodne pogoje za njihovo delovanje</w:t>
      </w:r>
      <w:r w:rsidR="00987744" w:rsidRPr="00987744">
        <w:rPr>
          <w:rFonts w:ascii="Arial" w:eastAsia="Times New Roman" w:hAnsi="Arial"/>
          <w:b/>
          <w:bCs/>
          <w:iCs/>
          <w:sz w:val="20"/>
          <w:szCs w:val="20"/>
        </w:rPr>
        <w:t>.</w:t>
      </w:r>
      <w:r w:rsidR="001910A5">
        <w:rPr>
          <w:rFonts w:ascii="Arial" w:eastAsia="Times New Roman" w:hAnsi="Arial"/>
          <w:b/>
          <w:bCs/>
          <w:iCs/>
          <w:sz w:val="20"/>
          <w:szCs w:val="20"/>
        </w:rPr>
        <w:t xml:space="preserve"> </w:t>
      </w:r>
      <w:r w:rsidR="001910A5" w:rsidRPr="00D24D08">
        <w:rPr>
          <w:rFonts w:ascii="Arial" w:eastAsia="Times New Roman" w:hAnsi="Arial"/>
          <w:iCs/>
          <w:sz w:val="20"/>
          <w:szCs w:val="20"/>
        </w:rPr>
        <w:t xml:space="preserve">Palača </w:t>
      </w:r>
      <w:proofErr w:type="spellStart"/>
      <w:r w:rsidR="001910A5" w:rsidRPr="00D24D08">
        <w:rPr>
          <w:rFonts w:ascii="Arial" w:eastAsia="Times New Roman" w:hAnsi="Arial"/>
          <w:iCs/>
          <w:sz w:val="20"/>
          <w:szCs w:val="20"/>
        </w:rPr>
        <w:t>Tarsia</w:t>
      </w:r>
      <w:proofErr w:type="spellEnd"/>
      <w:r w:rsidR="001910A5" w:rsidRPr="00D24D08">
        <w:rPr>
          <w:rFonts w:ascii="Arial" w:eastAsia="Times New Roman" w:hAnsi="Arial"/>
          <w:iCs/>
          <w:sz w:val="20"/>
          <w:szCs w:val="20"/>
        </w:rPr>
        <w:t xml:space="preserve"> je kulturni spomenik lokalnega pomena, ki se nahaja v starem mestnem jedru Kopra, na Ulici Osvobodilne fronte 12. Projekt predvideva delna prenova pritličja in prvega nadstropja palače </w:t>
      </w:r>
      <w:proofErr w:type="spellStart"/>
      <w:r w:rsidR="001910A5" w:rsidRPr="00D24D08">
        <w:rPr>
          <w:rFonts w:ascii="Arial" w:eastAsia="Times New Roman" w:hAnsi="Arial"/>
          <w:iCs/>
          <w:sz w:val="20"/>
          <w:szCs w:val="20"/>
        </w:rPr>
        <w:t>Tarsia</w:t>
      </w:r>
      <w:proofErr w:type="spellEnd"/>
      <w:r w:rsidR="001910A5" w:rsidRPr="00D24D08">
        <w:rPr>
          <w:rFonts w:ascii="Arial" w:eastAsia="Times New Roman" w:hAnsi="Arial"/>
          <w:iCs/>
          <w:sz w:val="20"/>
          <w:szCs w:val="20"/>
        </w:rPr>
        <w:t xml:space="preserve"> ter prenovo osrednje dvorane. Površina celotne stavbe znaša skupno 776,60 m², objekt ima štiri etaže.</w:t>
      </w:r>
      <w:r w:rsidR="00DD1CD5">
        <w:rPr>
          <w:rFonts w:ascii="Arial" w:eastAsia="Times New Roman" w:hAnsi="Arial"/>
          <w:iCs/>
          <w:sz w:val="20"/>
          <w:szCs w:val="20"/>
        </w:rPr>
        <w:t xml:space="preserve"> </w:t>
      </w:r>
      <w:r w:rsidR="00DD1CD5" w:rsidRPr="00DD1CD5">
        <w:rPr>
          <w:rFonts w:ascii="Arial" w:eastAsia="Times New Roman" w:hAnsi="Arial"/>
          <w:iCs/>
          <w:sz w:val="20"/>
          <w:szCs w:val="20"/>
        </w:rPr>
        <w:t xml:space="preserve">Vrednost projekta je 758.799,00 EUR, sofinanciranje MKRR 622.000 EUR, </w:t>
      </w:r>
      <w:r w:rsidR="006D7C45" w:rsidRPr="006D7C45">
        <w:rPr>
          <w:rFonts w:ascii="Arial" w:eastAsia="Times New Roman" w:hAnsi="Arial"/>
          <w:iCs/>
          <w:sz w:val="20"/>
          <w:szCs w:val="20"/>
        </w:rPr>
        <w:t>Obalna samoupravna skupnost italijanske narodnosti</w:t>
      </w:r>
      <w:r w:rsidR="00DD1CD5" w:rsidRPr="00DD1CD5">
        <w:rPr>
          <w:rFonts w:ascii="Arial" w:eastAsia="Times New Roman" w:hAnsi="Arial"/>
          <w:iCs/>
          <w:sz w:val="20"/>
          <w:szCs w:val="20"/>
        </w:rPr>
        <w:t xml:space="preserve"> 136.799,00 EUR</w:t>
      </w:r>
      <w:r w:rsidR="00DD1CD5">
        <w:rPr>
          <w:rFonts w:ascii="Arial" w:eastAsia="Times New Roman" w:hAnsi="Arial"/>
          <w:iCs/>
          <w:sz w:val="20"/>
          <w:szCs w:val="20"/>
        </w:rPr>
        <w:t>.</w:t>
      </w:r>
    </w:p>
    <w:p w14:paraId="3F44936A" w14:textId="77777777" w:rsidR="003B5D4C" w:rsidRPr="008438E3" w:rsidRDefault="003B5D4C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14:paraId="5A1C952A" w14:textId="595824EF" w:rsidR="001910A5" w:rsidRPr="00660C53" w:rsidRDefault="001018C3" w:rsidP="001910A5">
      <w:pPr>
        <w:spacing w:after="0" w:line="240" w:lineRule="auto"/>
        <w:jc w:val="both"/>
        <w:rPr>
          <w:rFonts w:ascii="Arial" w:eastAsia="Times New Roman" w:hAnsi="Arial"/>
          <w:iCs/>
          <w:sz w:val="20"/>
          <w:szCs w:val="20"/>
        </w:rPr>
      </w:pPr>
      <w:r w:rsidRPr="001018C3">
        <w:rPr>
          <w:rFonts w:ascii="Arial" w:eastAsia="Times New Roman" w:hAnsi="Arial" w:cs="Arial"/>
          <w:sz w:val="20"/>
          <w:szCs w:val="20"/>
        </w:rPr>
        <w:t>Naštet</w:t>
      </w:r>
      <w:r w:rsidR="00266C75">
        <w:rPr>
          <w:rFonts w:ascii="Arial" w:eastAsia="Times New Roman" w:hAnsi="Arial" w:cs="Arial"/>
          <w:sz w:val="20"/>
          <w:szCs w:val="20"/>
        </w:rPr>
        <w:t>a</w:t>
      </w:r>
      <w:r w:rsidRPr="001018C3">
        <w:rPr>
          <w:rFonts w:ascii="Arial" w:eastAsia="Times New Roman" w:hAnsi="Arial" w:cs="Arial"/>
          <w:sz w:val="20"/>
          <w:szCs w:val="20"/>
        </w:rPr>
        <w:t xml:space="preserve"> ukrep</w:t>
      </w:r>
      <w:r w:rsidR="00266C75">
        <w:rPr>
          <w:rFonts w:ascii="Arial" w:eastAsia="Times New Roman" w:hAnsi="Arial" w:cs="Arial"/>
          <w:sz w:val="20"/>
          <w:szCs w:val="20"/>
        </w:rPr>
        <w:t>a</w:t>
      </w:r>
      <w:r w:rsidRPr="001018C3">
        <w:rPr>
          <w:rFonts w:ascii="Arial" w:eastAsia="Times New Roman" w:hAnsi="Arial" w:cs="Arial"/>
          <w:sz w:val="20"/>
          <w:szCs w:val="20"/>
        </w:rPr>
        <w:t xml:space="preserve"> tvori</w:t>
      </w:r>
      <w:r w:rsidR="00266C75">
        <w:rPr>
          <w:rFonts w:ascii="Arial" w:eastAsia="Times New Roman" w:hAnsi="Arial" w:cs="Arial"/>
          <w:sz w:val="20"/>
          <w:szCs w:val="20"/>
        </w:rPr>
        <w:t>ta</w:t>
      </w:r>
      <w:r w:rsidRPr="001018C3">
        <w:rPr>
          <w:rFonts w:ascii="Arial" w:eastAsia="Times New Roman" w:hAnsi="Arial" w:cs="Arial"/>
          <w:sz w:val="20"/>
          <w:szCs w:val="20"/>
        </w:rPr>
        <w:t xml:space="preserve"> povezano celoto več področij, s katerimi želimo prispevati predvsem h gospodarskemu razvoju območja, kjer živijo pripadniki avtohtone </w:t>
      </w:r>
      <w:r w:rsidR="00987744">
        <w:rPr>
          <w:rFonts w:ascii="Arial" w:eastAsia="Times New Roman" w:hAnsi="Arial" w:cs="Arial"/>
          <w:sz w:val="20"/>
          <w:szCs w:val="20"/>
        </w:rPr>
        <w:t>italijan</w:t>
      </w:r>
      <w:r w:rsidRPr="001018C3">
        <w:rPr>
          <w:rFonts w:ascii="Arial" w:eastAsia="Times New Roman" w:hAnsi="Arial" w:cs="Arial"/>
          <w:sz w:val="20"/>
          <w:szCs w:val="20"/>
        </w:rPr>
        <w:t xml:space="preserve">ske narodne skupnosti. </w:t>
      </w:r>
      <w:r w:rsidR="00987744">
        <w:rPr>
          <w:rFonts w:ascii="Arial" w:eastAsia="Times New Roman" w:hAnsi="Arial" w:cs="Arial"/>
          <w:sz w:val="20"/>
          <w:szCs w:val="20"/>
        </w:rPr>
        <w:t>U</w:t>
      </w:r>
      <w:r w:rsidR="00282FC4">
        <w:rPr>
          <w:rFonts w:ascii="Arial" w:eastAsia="Times New Roman" w:hAnsi="Arial" w:cs="Arial"/>
          <w:sz w:val="20"/>
          <w:szCs w:val="20"/>
        </w:rPr>
        <w:t xml:space="preserve">krep </w:t>
      </w:r>
      <w:r w:rsidR="000679D9" w:rsidRPr="000679D9">
        <w:rPr>
          <w:rFonts w:ascii="Arial" w:eastAsia="Times New Roman" w:hAnsi="Arial"/>
          <w:iCs/>
          <w:sz w:val="20"/>
          <w:szCs w:val="20"/>
        </w:rPr>
        <w:t>Spodbujanje turističnih in kulturnih dejavnosti</w:t>
      </w:r>
      <w:r w:rsidR="000679D9" w:rsidRPr="003B5D4C">
        <w:rPr>
          <w:rFonts w:ascii="Arial" w:eastAsia="Times New Roman" w:hAnsi="Arial"/>
          <w:b/>
          <w:bCs/>
          <w:iCs/>
          <w:sz w:val="20"/>
          <w:szCs w:val="20"/>
        </w:rPr>
        <w:t xml:space="preserve"> </w:t>
      </w:r>
      <w:r w:rsidRPr="001018C3">
        <w:rPr>
          <w:rFonts w:ascii="Arial" w:eastAsia="Times New Roman" w:hAnsi="Arial" w:cs="Arial"/>
          <w:sz w:val="20"/>
          <w:szCs w:val="20"/>
        </w:rPr>
        <w:t xml:space="preserve">se </w:t>
      </w:r>
      <w:r w:rsidR="000679D9">
        <w:rPr>
          <w:rFonts w:ascii="Arial" w:eastAsia="Times New Roman" w:hAnsi="Arial" w:cs="Arial"/>
          <w:sz w:val="20"/>
          <w:szCs w:val="20"/>
        </w:rPr>
        <w:t xml:space="preserve">je </w:t>
      </w:r>
      <w:r w:rsidRPr="001018C3">
        <w:rPr>
          <w:rFonts w:ascii="Arial" w:eastAsia="Times New Roman" w:hAnsi="Arial" w:cs="Arial"/>
          <w:sz w:val="20"/>
          <w:szCs w:val="20"/>
        </w:rPr>
        <w:t>s podobno vsebino izvajal že v sklopu prejšnj</w:t>
      </w:r>
      <w:r w:rsidR="000679D9">
        <w:rPr>
          <w:rFonts w:ascii="Arial" w:eastAsia="Times New Roman" w:hAnsi="Arial" w:cs="Arial"/>
          <w:sz w:val="20"/>
          <w:szCs w:val="20"/>
        </w:rPr>
        <w:t>ega</w:t>
      </w:r>
      <w:r w:rsidRPr="001018C3">
        <w:rPr>
          <w:rFonts w:ascii="Arial" w:eastAsia="Times New Roman" w:hAnsi="Arial" w:cs="Arial"/>
          <w:sz w:val="20"/>
          <w:szCs w:val="20"/>
        </w:rPr>
        <w:t xml:space="preserve"> uspešno izveden</w:t>
      </w:r>
      <w:r w:rsidR="000679D9">
        <w:rPr>
          <w:rFonts w:ascii="Arial" w:eastAsia="Times New Roman" w:hAnsi="Arial" w:cs="Arial"/>
          <w:sz w:val="20"/>
          <w:szCs w:val="20"/>
        </w:rPr>
        <w:t>ega</w:t>
      </w:r>
      <w:r w:rsidRPr="001018C3">
        <w:rPr>
          <w:rFonts w:ascii="Arial" w:eastAsia="Times New Roman" w:hAnsi="Arial" w:cs="Arial"/>
          <w:sz w:val="20"/>
          <w:szCs w:val="20"/>
        </w:rPr>
        <w:t xml:space="preserve"> program</w:t>
      </w:r>
      <w:r w:rsidR="000679D9">
        <w:rPr>
          <w:rFonts w:ascii="Arial" w:eastAsia="Times New Roman" w:hAnsi="Arial" w:cs="Arial"/>
          <w:sz w:val="20"/>
          <w:szCs w:val="20"/>
        </w:rPr>
        <w:t xml:space="preserve">a, </w:t>
      </w:r>
      <w:r w:rsidR="00987744">
        <w:rPr>
          <w:rFonts w:ascii="Arial" w:eastAsia="Times New Roman" w:hAnsi="Arial" w:cs="Arial"/>
          <w:sz w:val="20"/>
          <w:szCs w:val="20"/>
        </w:rPr>
        <w:t>V</w:t>
      </w:r>
      <w:r w:rsidRPr="001018C3">
        <w:rPr>
          <w:rFonts w:ascii="Arial" w:eastAsia="Times New Roman" w:hAnsi="Arial" w:cs="Arial"/>
          <w:sz w:val="20"/>
          <w:szCs w:val="20"/>
        </w:rPr>
        <w:t xml:space="preserve"> trenutnem programu pa se bo</w:t>
      </w:r>
      <w:r w:rsidR="000679D9">
        <w:rPr>
          <w:rFonts w:ascii="Arial" w:eastAsia="Times New Roman" w:hAnsi="Arial" w:cs="Arial"/>
          <w:sz w:val="20"/>
          <w:szCs w:val="20"/>
        </w:rPr>
        <w:t>do</w:t>
      </w:r>
      <w:r w:rsidRPr="001018C3">
        <w:rPr>
          <w:rFonts w:ascii="Arial" w:eastAsia="Times New Roman" w:hAnsi="Arial" w:cs="Arial"/>
          <w:sz w:val="20"/>
          <w:szCs w:val="20"/>
        </w:rPr>
        <w:t xml:space="preserve"> aktivnosti dodatno nadgradile</w:t>
      </w:r>
      <w:r w:rsidR="000679D9">
        <w:rPr>
          <w:rFonts w:ascii="Arial" w:eastAsia="Times New Roman" w:hAnsi="Arial" w:cs="Arial"/>
          <w:sz w:val="20"/>
          <w:szCs w:val="20"/>
        </w:rPr>
        <w:t xml:space="preserve"> z novimi manjšimi projekti in produkti</w:t>
      </w:r>
      <w:r w:rsidRPr="001018C3">
        <w:rPr>
          <w:rFonts w:ascii="Arial" w:eastAsia="Times New Roman" w:hAnsi="Arial" w:cs="Arial"/>
          <w:sz w:val="20"/>
          <w:szCs w:val="20"/>
        </w:rPr>
        <w:t xml:space="preserve">. Preverjanje omenjenih aktivnosti bo pred izplačilom posameznega zahtevka za izplačilo izvajal skrbnik pogodbe na MKRR. </w:t>
      </w:r>
      <w:r w:rsidR="00887966">
        <w:rPr>
          <w:rFonts w:ascii="Arial" w:eastAsia="Times New Roman" w:hAnsi="Arial" w:cs="Arial"/>
          <w:sz w:val="20"/>
          <w:szCs w:val="20"/>
        </w:rPr>
        <w:t>Projekta</w:t>
      </w:r>
      <w:r w:rsidR="001910A5">
        <w:rPr>
          <w:rFonts w:ascii="Arial" w:eastAsia="Times New Roman" w:hAnsi="Arial"/>
          <w:iCs/>
          <w:sz w:val="20"/>
          <w:szCs w:val="20"/>
        </w:rPr>
        <w:t xml:space="preserve"> </w:t>
      </w:r>
      <w:r w:rsidR="001910A5" w:rsidRPr="00A254D9">
        <w:rPr>
          <w:rFonts w:ascii="Arial" w:eastAsia="Times New Roman" w:hAnsi="Arial"/>
          <w:iCs/>
          <w:sz w:val="20"/>
          <w:szCs w:val="20"/>
        </w:rPr>
        <w:t>se izvaj</w:t>
      </w:r>
      <w:r w:rsidR="001910A5">
        <w:rPr>
          <w:rFonts w:ascii="Arial" w:eastAsia="Times New Roman" w:hAnsi="Arial"/>
          <w:iCs/>
          <w:sz w:val="20"/>
          <w:szCs w:val="20"/>
        </w:rPr>
        <w:t>ata</w:t>
      </w:r>
      <w:r w:rsidR="001910A5" w:rsidRPr="00A254D9">
        <w:rPr>
          <w:rFonts w:ascii="Arial" w:eastAsia="Times New Roman" w:hAnsi="Arial"/>
          <w:iCs/>
          <w:sz w:val="20"/>
          <w:szCs w:val="20"/>
        </w:rPr>
        <w:t xml:space="preserve"> štiri leta s koncem financiranja decembr</w:t>
      </w:r>
      <w:r w:rsidR="001910A5">
        <w:rPr>
          <w:rFonts w:ascii="Arial" w:eastAsia="Times New Roman" w:hAnsi="Arial"/>
          <w:iCs/>
          <w:sz w:val="20"/>
          <w:szCs w:val="20"/>
        </w:rPr>
        <w:t xml:space="preserve">a </w:t>
      </w:r>
      <w:r w:rsidR="001910A5" w:rsidRPr="00A254D9">
        <w:rPr>
          <w:rFonts w:ascii="Arial" w:eastAsia="Times New Roman" w:hAnsi="Arial"/>
          <w:iCs/>
          <w:sz w:val="20"/>
          <w:szCs w:val="20"/>
        </w:rPr>
        <w:t>2028.</w:t>
      </w:r>
    </w:p>
    <w:p w14:paraId="229131A8" w14:textId="15935589" w:rsidR="001018C3" w:rsidRDefault="001018C3" w:rsidP="008438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18A917" w14:textId="77777777" w:rsidR="004A77CE" w:rsidRDefault="004A77CE" w:rsidP="008438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8B4BA1" w14:textId="68EC676A" w:rsidR="004A77CE" w:rsidRPr="004A77CE" w:rsidRDefault="004A77CE" w:rsidP="004A77CE">
      <w:pPr>
        <w:spacing w:after="0" w:line="260" w:lineRule="exact"/>
        <w:jc w:val="both"/>
        <w:rPr>
          <w:rFonts w:ascii="Arial" w:eastAsia="Times New Roman" w:hAnsi="Arial"/>
          <w:iCs/>
          <w:sz w:val="20"/>
          <w:szCs w:val="20"/>
        </w:rPr>
      </w:pPr>
      <w:r w:rsidRPr="004A77CE">
        <w:rPr>
          <w:rFonts w:ascii="Arial" w:eastAsia="Times New Roman" w:hAnsi="Arial"/>
          <w:iCs/>
          <w:sz w:val="20"/>
          <w:szCs w:val="20"/>
        </w:rPr>
        <w:t xml:space="preserve">Na podlagi </w:t>
      </w:r>
      <w:r>
        <w:rPr>
          <w:rFonts w:ascii="Arial" w:eastAsia="Times New Roman" w:hAnsi="Arial"/>
          <w:iCs/>
          <w:sz w:val="20"/>
          <w:szCs w:val="20"/>
        </w:rPr>
        <w:t xml:space="preserve">potrditve 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gradiva </w:t>
      </w:r>
      <w:r>
        <w:rPr>
          <w:rFonts w:ascii="Arial" w:eastAsia="Times New Roman" w:hAnsi="Arial"/>
          <w:iCs/>
          <w:sz w:val="20"/>
          <w:szCs w:val="20"/>
        </w:rPr>
        <w:t>se bo</w:t>
      </w:r>
      <w:r w:rsidR="006D7C45">
        <w:rPr>
          <w:rFonts w:ascii="Arial" w:eastAsia="Times New Roman" w:hAnsi="Arial"/>
          <w:iCs/>
          <w:sz w:val="20"/>
          <w:szCs w:val="20"/>
        </w:rPr>
        <w:t>sta</w:t>
      </w:r>
      <w:r>
        <w:rPr>
          <w:rFonts w:ascii="Arial" w:eastAsia="Times New Roman" w:hAnsi="Arial"/>
          <w:iCs/>
          <w:sz w:val="20"/>
          <w:szCs w:val="20"/>
        </w:rPr>
        <w:t xml:space="preserve"> </w:t>
      </w:r>
      <w:r w:rsidRPr="004A77CE">
        <w:rPr>
          <w:rFonts w:ascii="Arial" w:eastAsia="Times New Roman" w:hAnsi="Arial"/>
          <w:iCs/>
          <w:sz w:val="20"/>
          <w:szCs w:val="20"/>
        </w:rPr>
        <w:t>priprav</w:t>
      </w:r>
      <w:r>
        <w:rPr>
          <w:rFonts w:ascii="Arial" w:eastAsia="Times New Roman" w:hAnsi="Arial"/>
          <w:iCs/>
          <w:sz w:val="20"/>
          <w:szCs w:val="20"/>
        </w:rPr>
        <w:t>il</w:t>
      </w:r>
      <w:r w:rsidR="006D7C45">
        <w:rPr>
          <w:rFonts w:ascii="Arial" w:eastAsia="Times New Roman" w:hAnsi="Arial"/>
          <w:iCs/>
          <w:sz w:val="20"/>
          <w:szCs w:val="20"/>
        </w:rPr>
        <w:t>i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 pogodb</w:t>
      </w:r>
      <w:r w:rsidR="006D7C45">
        <w:rPr>
          <w:rFonts w:ascii="Arial" w:eastAsia="Times New Roman" w:hAnsi="Arial"/>
          <w:iCs/>
          <w:sz w:val="20"/>
          <w:szCs w:val="20"/>
        </w:rPr>
        <w:t>i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 za izvajanje te</w:t>
      </w:r>
      <w:r>
        <w:rPr>
          <w:rFonts w:ascii="Arial" w:eastAsia="Times New Roman" w:hAnsi="Arial"/>
          <w:iCs/>
          <w:sz w:val="20"/>
          <w:szCs w:val="20"/>
        </w:rPr>
        <w:t xml:space="preserve">h </w:t>
      </w:r>
      <w:r w:rsidR="00266C75">
        <w:rPr>
          <w:rFonts w:ascii="Arial" w:eastAsia="Times New Roman" w:hAnsi="Arial"/>
          <w:iCs/>
          <w:sz w:val="20"/>
          <w:szCs w:val="20"/>
        </w:rPr>
        <w:t>dveh</w:t>
      </w:r>
      <w:r w:rsidR="00282FC4">
        <w:rPr>
          <w:rFonts w:ascii="Arial" w:eastAsia="Times New Roman" w:hAnsi="Arial"/>
          <w:iCs/>
          <w:sz w:val="20"/>
          <w:szCs w:val="20"/>
        </w:rPr>
        <w:t xml:space="preserve"> </w:t>
      </w:r>
      <w:r w:rsidRPr="004A77CE">
        <w:rPr>
          <w:rFonts w:ascii="Arial" w:eastAsia="Times New Roman" w:hAnsi="Arial"/>
          <w:iCs/>
          <w:sz w:val="20"/>
          <w:szCs w:val="20"/>
        </w:rPr>
        <w:t>projekt</w:t>
      </w:r>
      <w:r>
        <w:rPr>
          <w:rFonts w:ascii="Arial" w:eastAsia="Times New Roman" w:hAnsi="Arial"/>
          <w:iCs/>
          <w:sz w:val="20"/>
          <w:szCs w:val="20"/>
        </w:rPr>
        <w:t>o</w:t>
      </w:r>
      <w:r w:rsidR="00C90EA9">
        <w:rPr>
          <w:rFonts w:ascii="Arial" w:eastAsia="Times New Roman" w:hAnsi="Arial"/>
          <w:iCs/>
          <w:sz w:val="20"/>
          <w:szCs w:val="20"/>
        </w:rPr>
        <w:t>v</w:t>
      </w:r>
      <w:r w:rsidRPr="004A77CE">
        <w:rPr>
          <w:rFonts w:ascii="Arial" w:eastAsia="Times New Roman" w:hAnsi="Arial"/>
          <w:iCs/>
          <w:sz w:val="20"/>
          <w:szCs w:val="20"/>
        </w:rPr>
        <w:t>. Pogodb</w:t>
      </w:r>
      <w:r w:rsidR="00266C75">
        <w:rPr>
          <w:rFonts w:ascii="Arial" w:eastAsia="Times New Roman" w:hAnsi="Arial"/>
          <w:iCs/>
          <w:sz w:val="20"/>
          <w:szCs w:val="20"/>
        </w:rPr>
        <w:t>i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 bo</w:t>
      </w:r>
      <w:r w:rsidR="00C90EA9">
        <w:rPr>
          <w:rFonts w:ascii="Arial" w:eastAsia="Times New Roman" w:hAnsi="Arial"/>
          <w:iCs/>
          <w:sz w:val="20"/>
          <w:szCs w:val="20"/>
        </w:rPr>
        <w:t>sta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 sklenjen</w:t>
      </w:r>
      <w:r w:rsidR="00266C75">
        <w:rPr>
          <w:rFonts w:ascii="Arial" w:eastAsia="Times New Roman" w:hAnsi="Arial"/>
          <w:iCs/>
          <w:sz w:val="20"/>
          <w:szCs w:val="20"/>
        </w:rPr>
        <w:t>i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 med MKRR in</w:t>
      </w:r>
      <w:r w:rsidR="00C90EA9">
        <w:rPr>
          <w:rFonts w:ascii="Arial" w:eastAsia="Times New Roman" w:hAnsi="Arial"/>
          <w:iCs/>
          <w:sz w:val="20"/>
          <w:szCs w:val="20"/>
        </w:rPr>
        <w:t xml:space="preserve"> </w:t>
      </w:r>
      <w:r w:rsidR="006D7C45" w:rsidRPr="006D7C45">
        <w:rPr>
          <w:rFonts w:ascii="Arial" w:eastAsia="Times New Roman" w:hAnsi="Arial"/>
          <w:iCs/>
          <w:sz w:val="20"/>
          <w:szCs w:val="20"/>
        </w:rPr>
        <w:t>Obalna samoupravna skupnost italijanske narodnosti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. </w:t>
      </w:r>
      <w:r w:rsidR="00C90EA9">
        <w:rPr>
          <w:rFonts w:ascii="Arial" w:eastAsia="Times New Roman" w:hAnsi="Arial"/>
          <w:iCs/>
          <w:sz w:val="20"/>
          <w:szCs w:val="20"/>
        </w:rPr>
        <w:t xml:space="preserve">Za </w:t>
      </w:r>
      <w:r w:rsidR="00246585">
        <w:rPr>
          <w:rFonts w:ascii="Arial" w:eastAsia="Times New Roman" w:hAnsi="Arial"/>
          <w:iCs/>
          <w:sz w:val="20"/>
          <w:szCs w:val="20"/>
        </w:rPr>
        <w:t xml:space="preserve">ukrepa 2 in 3 </w:t>
      </w:r>
      <w:r w:rsidR="00974B9D">
        <w:rPr>
          <w:rFonts w:ascii="Arial" w:eastAsia="Times New Roman" w:hAnsi="Arial"/>
          <w:iCs/>
          <w:sz w:val="20"/>
          <w:szCs w:val="20"/>
        </w:rPr>
        <w:t>po programu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 </w:t>
      </w:r>
      <w:r w:rsidR="00C90EA9">
        <w:rPr>
          <w:rFonts w:ascii="Arial" w:eastAsia="Times New Roman" w:hAnsi="Arial"/>
          <w:iCs/>
          <w:sz w:val="20"/>
          <w:szCs w:val="20"/>
        </w:rPr>
        <w:t xml:space="preserve">bo </w:t>
      </w:r>
      <w:r w:rsidR="006D7C45" w:rsidRPr="006D7C45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>Obalna samoupravna skupnost italijanske narodnosti</w:t>
      </w:r>
      <w:r w:rsidR="00C90EA9" w:rsidRPr="000B37CE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 xml:space="preserve"> </w:t>
      </w:r>
      <w:r w:rsidR="00C90EA9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>objavila javni razpis, za tretji ukrep pa objavila</w:t>
      </w:r>
      <w:r w:rsidR="00C90EA9" w:rsidRPr="000B37CE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 xml:space="preserve"> javn</w:t>
      </w:r>
      <w:r w:rsidR="00A20546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>o</w:t>
      </w:r>
      <w:r w:rsidR="00C90EA9" w:rsidRPr="000B37CE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 xml:space="preserve"> naročil</w:t>
      </w:r>
      <w:r w:rsidR="00A20546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 xml:space="preserve">o </w:t>
      </w:r>
      <w:r w:rsidR="00A20546" w:rsidRPr="000B37CE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>na podlagi konservatorskega načrta in projekta za izvedbo</w:t>
      </w:r>
      <w:r w:rsidR="00C90EA9">
        <w:rPr>
          <w:rFonts w:ascii="Aptos" w:eastAsia="Aptos" w:hAnsi="Aptos" w:cs="Aptos"/>
          <w:bCs/>
          <w:iCs/>
          <w:color w:val="000000"/>
          <w:kern w:val="2"/>
          <w:sz w:val="21"/>
          <w:szCs w:val="21"/>
        </w:rPr>
        <w:t>.</w:t>
      </w:r>
      <w:r w:rsidR="00C90EA9" w:rsidRPr="004A77CE">
        <w:rPr>
          <w:rFonts w:ascii="Arial" w:eastAsia="Times New Roman" w:hAnsi="Arial"/>
          <w:iCs/>
          <w:sz w:val="20"/>
          <w:szCs w:val="20"/>
        </w:rPr>
        <w:t xml:space="preserve"> </w:t>
      </w:r>
      <w:r w:rsidRPr="004A77CE">
        <w:rPr>
          <w:rFonts w:ascii="Arial" w:eastAsia="Times New Roman" w:hAnsi="Arial"/>
          <w:iCs/>
          <w:sz w:val="20"/>
          <w:szCs w:val="20"/>
        </w:rPr>
        <w:t xml:space="preserve">Podroben način izvajanja je opredeljen v samem programu, katerega je sprejela </w:t>
      </w:r>
      <w:r w:rsidR="00A20546">
        <w:rPr>
          <w:rFonts w:ascii="Arial" w:eastAsia="Times New Roman" w:hAnsi="Arial"/>
          <w:iCs/>
          <w:sz w:val="20"/>
          <w:szCs w:val="20"/>
        </w:rPr>
        <w:t>V</w:t>
      </w:r>
      <w:r w:rsidRPr="004A77CE">
        <w:rPr>
          <w:rFonts w:ascii="Arial" w:eastAsia="Times New Roman" w:hAnsi="Arial"/>
          <w:iCs/>
          <w:sz w:val="20"/>
          <w:szCs w:val="20"/>
        </w:rPr>
        <w:t>lada Republike Slovenije.</w:t>
      </w:r>
      <w:r w:rsidR="00F748B5">
        <w:rPr>
          <w:rFonts w:ascii="Arial" w:eastAsia="Times New Roman" w:hAnsi="Arial"/>
          <w:iCs/>
          <w:sz w:val="20"/>
          <w:szCs w:val="20"/>
        </w:rPr>
        <w:t xml:space="preserve"> </w:t>
      </w:r>
    </w:p>
    <w:p w14:paraId="5BB50266" w14:textId="77777777" w:rsidR="008438E3" w:rsidRPr="008438E3" w:rsidRDefault="008438E3" w:rsidP="008438E3">
      <w:p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14:paraId="763453B3" w14:textId="7385A033" w:rsidR="008438E3" w:rsidRPr="009C39C3" w:rsidRDefault="008438E3" w:rsidP="00D24D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38E3">
        <w:rPr>
          <w:rFonts w:ascii="Arial" w:eastAsia="Times New Roman" w:hAnsi="Arial"/>
          <w:sz w:val="20"/>
          <w:szCs w:val="20"/>
        </w:rPr>
        <w:t xml:space="preserve">Sredstva za izvedbo programa so zagotovljena na posebni proračunski postavki </w:t>
      </w:r>
      <w:r w:rsidR="001018C3">
        <w:rPr>
          <w:rFonts w:ascii="Arial" w:eastAsia="Times New Roman" w:hAnsi="Arial"/>
          <w:sz w:val="20"/>
          <w:szCs w:val="20"/>
        </w:rPr>
        <w:t>MKRR</w:t>
      </w:r>
      <w:r w:rsidRPr="008438E3">
        <w:rPr>
          <w:rFonts w:ascii="Arial" w:eastAsia="Times New Roman" w:hAnsi="Arial"/>
          <w:sz w:val="20"/>
          <w:szCs w:val="20"/>
        </w:rPr>
        <w:t xml:space="preserve"> PP </w:t>
      </w:r>
      <w:r w:rsidR="001018C3">
        <w:rPr>
          <w:rFonts w:ascii="Arial" w:eastAsia="Times New Roman" w:hAnsi="Arial"/>
          <w:sz w:val="20"/>
          <w:szCs w:val="20"/>
        </w:rPr>
        <w:t>231412</w:t>
      </w:r>
      <w:r w:rsidRPr="008438E3">
        <w:rPr>
          <w:rFonts w:ascii="Arial" w:eastAsia="Times New Roman" w:hAnsi="Arial"/>
          <w:sz w:val="20"/>
          <w:szCs w:val="20"/>
        </w:rPr>
        <w:t xml:space="preserve"> – Razvoj območij narodnih skupnosti</w:t>
      </w:r>
      <w:r w:rsidR="00E03BD5">
        <w:rPr>
          <w:rFonts w:ascii="Arial" w:eastAsia="Times New Roman" w:hAnsi="Arial"/>
          <w:sz w:val="20"/>
          <w:szCs w:val="20"/>
        </w:rPr>
        <w:t xml:space="preserve">, na evidenčnem projektu </w:t>
      </w:r>
      <w:r w:rsidR="00E03BD5" w:rsidRPr="00FA4C7E">
        <w:rPr>
          <w:rFonts w:ascii="Arial" w:eastAsia="Times New Roman" w:hAnsi="Arial"/>
          <w:sz w:val="20"/>
          <w:szCs w:val="20"/>
        </w:rPr>
        <w:t xml:space="preserve">številka v NRP </w:t>
      </w:r>
      <w:r w:rsidR="00E03BD5" w:rsidRPr="00E03BD5">
        <w:rPr>
          <w:rFonts w:ascii="Arial" w:eastAsia="Times New Roman" w:hAnsi="Arial"/>
          <w:sz w:val="20"/>
          <w:szCs w:val="20"/>
        </w:rPr>
        <w:t>1630-24-0009</w:t>
      </w:r>
      <w:r w:rsidR="00246585">
        <w:rPr>
          <w:rFonts w:ascii="Arial" w:eastAsia="Times New Roman" w:hAnsi="Arial"/>
          <w:sz w:val="20"/>
          <w:szCs w:val="20"/>
        </w:rPr>
        <w:t xml:space="preserve"> -</w:t>
      </w:r>
      <w:r w:rsidR="00246585" w:rsidRPr="00246585">
        <w:rPr>
          <w:rFonts w:ascii="Roboto" w:hAnsi="Roboto"/>
          <w:color w:val="545454"/>
          <w:sz w:val="20"/>
          <w:szCs w:val="20"/>
          <w:shd w:val="clear" w:color="auto" w:fill="FFFFFF"/>
        </w:rPr>
        <w:t xml:space="preserve"> </w:t>
      </w:r>
      <w:r w:rsidR="00246585" w:rsidRPr="00246585">
        <w:rPr>
          <w:rFonts w:ascii="Arial" w:eastAsia="Times New Roman" w:hAnsi="Arial"/>
          <w:sz w:val="20"/>
          <w:szCs w:val="20"/>
        </w:rPr>
        <w:t>Razvoj območij narodnih skupnosti 2025-2029</w:t>
      </w:r>
      <w:r w:rsidRPr="008438E3">
        <w:rPr>
          <w:rFonts w:ascii="Arial" w:eastAsia="Times New Roman" w:hAnsi="Arial"/>
          <w:sz w:val="20"/>
          <w:szCs w:val="20"/>
        </w:rPr>
        <w:t xml:space="preserve">. </w:t>
      </w:r>
    </w:p>
    <w:p w14:paraId="4B144C06" w14:textId="77777777" w:rsidR="00BB3EF6" w:rsidRDefault="00BB3EF6" w:rsidP="001910A5">
      <w:pPr>
        <w:jc w:val="both"/>
      </w:pPr>
    </w:p>
    <w:p w14:paraId="465C6A5D" w14:textId="77777777" w:rsidR="00746154" w:rsidRDefault="00746154" w:rsidP="001910A5">
      <w:pPr>
        <w:jc w:val="both"/>
      </w:pPr>
    </w:p>
    <w:p w14:paraId="3F9BAE03" w14:textId="77777777" w:rsidR="00746154" w:rsidRDefault="00746154" w:rsidP="00D24D08">
      <w:pPr>
        <w:jc w:val="both"/>
        <w:sectPr w:rsidR="00746154" w:rsidSect="00DC6E86">
          <w:headerReference w:type="first" r:id="rId14"/>
          <w:pgSz w:w="11906" w:h="16838"/>
          <w:pgMar w:top="720" w:right="1416" w:bottom="720" w:left="851" w:header="708" w:footer="708" w:gutter="0"/>
          <w:cols w:space="708"/>
          <w:docGrid w:linePitch="360"/>
        </w:sectPr>
      </w:pPr>
    </w:p>
    <w:p w14:paraId="72DE381B" w14:textId="2FA2EAB9" w:rsidR="00D24D08" w:rsidRDefault="00746154" w:rsidP="00C07E71">
      <w:pPr>
        <w:tabs>
          <w:tab w:val="center" w:pos="14608"/>
        </w:tabs>
        <w:spacing w:after="0"/>
        <w:rPr>
          <w:noProof/>
        </w:rPr>
      </w:pPr>
      <w:r w:rsidRPr="00746154">
        <w:rPr>
          <w:noProof/>
        </w:rPr>
        <w:lastRenderedPageBreak/>
        <w:t xml:space="preserve"> </w:t>
      </w:r>
    </w:p>
    <w:p w14:paraId="69F42933" w14:textId="1C431B97" w:rsidR="00FF7C53" w:rsidRDefault="007C6DE8" w:rsidP="00C07E71">
      <w:pPr>
        <w:tabs>
          <w:tab w:val="center" w:pos="14608"/>
        </w:tabs>
        <w:spacing w:after="0"/>
        <w:rPr>
          <w:noProof/>
        </w:rPr>
      </w:pPr>
      <w:r>
        <w:rPr>
          <w:noProof/>
        </w:rPr>
        <w:drawing>
          <wp:inline distT="0" distB="0" distL="0" distR="0" wp14:anchorId="55862F18" wp14:editId="7BAA750B">
            <wp:extent cx="9153525" cy="6448192"/>
            <wp:effectExtent l="0" t="0" r="0" b="0"/>
            <wp:docPr id="16745777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7775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58843" cy="645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154" w:rsidRPr="00746154">
        <w:rPr>
          <w:noProof/>
        </w:rPr>
        <w:t xml:space="preserve"> </w:t>
      </w:r>
    </w:p>
    <w:p w14:paraId="571C6E77" w14:textId="2809C25E" w:rsidR="007C6DE8" w:rsidRPr="00C07E71" w:rsidRDefault="007C6DE8" w:rsidP="00C07E71">
      <w:pPr>
        <w:tabs>
          <w:tab w:val="center" w:pos="14608"/>
        </w:tabs>
        <w:spacing w:after="0"/>
      </w:pPr>
      <w:r w:rsidRPr="007C6DE8">
        <w:rPr>
          <w:noProof/>
        </w:rPr>
        <w:lastRenderedPageBreak/>
        <w:drawing>
          <wp:inline distT="0" distB="0" distL="0" distR="0" wp14:anchorId="1972590E" wp14:editId="5421AC32">
            <wp:extent cx="8839200" cy="6645910"/>
            <wp:effectExtent l="0" t="0" r="0" b="2540"/>
            <wp:docPr id="18640089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089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DE8" w:rsidRPr="00C07E71" w:rsidSect="00BB3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91A6" w14:textId="77777777" w:rsidR="00F71A74" w:rsidRDefault="00F71A74">
      <w:pPr>
        <w:spacing w:after="0" w:line="240" w:lineRule="auto"/>
      </w:pPr>
      <w:r>
        <w:separator/>
      </w:r>
    </w:p>
  </w:endnote>
  <w:endnote w:type="continuationSeparator" w:id="0">
    <w:p w14:paraId="5AAAEF6D" w14:textId="77777777" w:rsidR="00F71A74" w:rsidRDefault="00F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4FB8B" w14:textId="77777777" w:rsidR="00F71A74" w:rsidRDefault="00F71A74">
      <w:pPr>
        <w:spacing w:after="0" w:line="240" w:lineRule="auto"/>
      </w:pPr>
      <w:r>
        <w:separator/>
      </w:r>
    </w:p>
  </w:footnote>
  <w:footnote w:type="continuationSeparator" w:id="0">
    <w:p w14:paraId="5DBEE64E" w14:textId="77777777" w:rsidR="00F71A74" w:rsidRDefault="00F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50C5" w14:textId="77777777" w:rsidR="00256F66" w:rsidRPr="00E21FF9" w:rsidRDefault="00256F66" w:rsidP="00E455F9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518B8788" w14:textId="77777777" w:rsidR="00256F66" w:rsidRPr="008F3500" w:rsidRDefault="00256F6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FE53" w14:textId="77777777" w:rsidR="00256F66" w:rsidRPr="008F3500" w:rsidRDefault="00256F6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5A48A00" w14:textId="77777777" w:rsidR="00256F66" w:rsidRPr="008F3500" w:rsidRDefault="00256F6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89B"/>
    <w:multiLevelType w:val="hybridMultilevel"/>
    <w:tmpl w:val="A470EA3A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7C329B"/>
    <w:multiLevelType w:val="hybridMultilevel"/>
    <w:tmpl w:val="57361B0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7800"/>
    <w:multiLevelType w:val="hybridMultilevel"/>
    <w:tmpl w:val="2B34D3C6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E203A4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A6351"/>
    <w:multiLevelType w:val="hybridMultilevel"/>
    <w:tmpl w:val="CC9290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B35"/>
    <w:multiLevelType w:val="hybridMultilevel"/>
    <w:tmpl w:val="489032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6206DE"/>
    <w:multiLevelType w:val="hybridMultilevel"/>
    <w:tmpl w:val="52169C2E"/>
    <w:lvl w:ilvl="0" w:tplc="1180C0DC">
      <w:start w:val="4"/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830BC"/>
    <w:multiLevelType w:val="hybridMultilevel"/>
    <w:tmpl w:val="CC3A7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B0DF7"/>
    <w:multiLevelType w:val="hybridMultilevel"/>
    <w:tmpl w:val="D076CCB6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A05"/>
    <w:multiLevelType w:val="hybridMultilevel"/>
    <w:tmpl w:val="F852E54C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92E7C"/>
    <w:multiLevelType w:val="hybridMultilevel"/>
    <w:tmpl w:val="38C8A5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B42D5"/>
    <w:multiLevelType w:val="hybridMultilevel"/>
    <w:tmpl w:val="E1980EA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3D45"/>
    <w:multiLevelType w:val="hybridMultilevel"/>
    <w:tmpl w:val="670EEDCE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20596">
    <w:abstractNumId w:val="13"/>
  </w:num>
  <w:num w:numId="2" w16cid:durableId="1371689886">
    <w:abstractNumId w:val="14"/>
  </w:num>
  <w:num w:numId="3" w16cid:durableId="298271113">
    <w:abstractNumId w:val="9"/>
  </w:num>
  <w:num w:numId="4" w16cid:durableId="1908999073">
    <w:abstractNumId w:val="17"/>
  </w:num>
  <w:num w:numId="5" w16cid:durableId="1984582650">
    <w:abstractNumId w:val="0"/>
  </w:num>
  <w:num w:numId="6" w16cid:durableId="1753619814">
    <w:abstractNumId w:val="10"/>
    <w:lvlOverride w:ilvl="0">
      <w:startOverride w:val="1"/>
    </w:lvlOverride>
  </w:num>
  <w:num w:numId="7" w16cid:durableId="327363772">
    <w:abstractNumId w:val="1"/>
  </w:num>
  <w:num w:numId="8" w16cid:durableId="1430857868">
    <w:abstractNumId w:val="4"/>
  </w:num>
  <w:num w:numId="9" w16cid:durableId="1237938726">
    <w:abstractNumId w:val="18"/>
  </w:num>
  <w:num w:numId="10" w16cid:durableId="2004887949">
    <w:abstractNumId w:val="21"/>
  </w:num>
  <w:num w:numId="11" w16cid:durableId="1170833042">
    <w:abstractNumId w:val="23"/>
  </w:num>
  <w:num w:numId="12" w16cid:durableId="195317861">
    <w:abstractNumId w:val="12"/>
  </w:num>
  <w:num w:numId="13" w16cid:durableId="143471112">
    <w:abstractNumId w:val="6"/>
  </w:num>
  <w:num w:numId="14" w16cid:durableId="192883932">
    <w:abstractNumId w:val="20"/>
  </w:num>
  <w:num w:numId="15" w16cid:durableId="784737237">
    <w:abstractNumId w:val="16"/>
  </w:num>
  <w:num w:numId="16" w16cid:durableId="1295718321">
    <w:abstractNumId w:val="22"/>
  </w:num>
  <w:num w:numId="17" w16cid:durableId="323582938">
    <w:abstractNumId w:val="2"/>
  </w:num>
  <w:num w:numId="18" w16cid:durableId="97801251">
    <w:abstractNumId w:val="3"/>
  </w:num>
  <w:num w:numId="19" w16cid:durableId="42951460">
    <w:abstractNumId w:val="5"/>
  </w:num>
  <w:num w:numId="20" w16cid:durableId="1668168595">
    <w:abstractNumId w:val="15"/>
  </w:num>
  <w:num w:numId="21" w16cid:durableId="762336205">
    <w:abstractNumId w:val="8"/>
  </w:num>
  <w:num w:numId="22" w16cid:durableId="1433358959">
    <w:abstractNumId w:val="7"/>
  </w:num>
  <w:num w:numId="23" w16cid:durableId="793182561">
    <w:abstractNumId w:val="19"/>
  </w:num>
  <w:num w:numId="24" w16cid:durableId="17264929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461B"/>
    <w:rsid w:val="000123DB"/>
    <w:rsid w:val="000169AF"/>
    <w:rsid w:val="000205D3"/>
    <w:rsid w:val="000210D5"/>
    <w:rsid w:val="00022225"/>
    <w:rsid w:val="0002249D"/>
    <w:rsid w:val="00026CB4"/>
    <w:rsid w:val="00031410"/>
    <w:rsid w:val="00034E77"/>
    <w:rsid w:val="00037050"/>
    <w:rsid w:val="00040574"/>
    <w:rsid w:val="000436E0"/>
    <w:rsid w:val="0004649C"/>
    <w:rsid w:val="00046811"/>
    <w:rsid w:val="00056710"/>
    <w:rsid w:val="00060F28"/>
    <w:rsid w:val="000622E1"/>
    <w:rsid w:val="000679D9"/>
    <w:rsid w:val="0007273D"/>
    <w:rsid w:val="00072D9B"/>
    <w:rsid w:val="00081776"/>
    <w:rsid w:val="00081CF8"/>
    <w:rsid w:val="0008237F"/>
    <w:rsid w:val="00083647"/>
    <w:rsid w:val="000874AB"/>
    <w:rsid w:val="000877DD"/>
    <w:rsid w:val="000930BD"/>
    <w:rsid w:val="00096108"/>
    <w:rsid w:val="000A20FD"/>
    <w:rsid w:val="000A2282"/>
    <w:rsid w:val="000A647C"/>
    <w:rsid w:val="000B27E0"/>
    <w:rsid w:val="000B2AF1"/>
    <w:rsid w:val="000B4017"/>
    <w:rsid w:val="000B6672"/>
    <w:rsid w:val="000C129D"/>
    <w:rsid w:val="000C4465"/>
    <w:rsid w:val="000D1C23"/>
    <w:rsid w:val="000D6187"/>
    <w:rsid w:val="000D67DF"/>
    <w:rsid w:val="000E05A7"/>
    <w:rsid w:val="000E0666"/>
    <w:rsid w:val="000E3C9F"/>
    <w:rsid w:val="000E6633"/>
    <w:rsid w:val="000F1B51"/>
    <w:rsid w:val="000F7269"/>
    <w:rsid w:val="00101766"/>
    <w:rsid w:val="001018C3"/>
    <w:rsid w:val="00105FDB"/>
    <w:rsid w:val="00107E41"/>
    <w:rsid w:val="00107ED0"/>
    <w:rsid w:val="00107FE2"/>
    <w:rsid w:val="00111A14"/>
    <w:rsid w:val="00115433"/>
    <w:rsid w:val="00115E17"/>
    <w:rsid w:val="001170E3"/>
    <w:rsid w:val="00117B68"/>
    <w:rsid w:val="00126100"/>
    <w:rsid w:val="00126D7C"/>
    <w:rsid w:val="00130C4E"/>
    <w:rsid w:val="00131949"/>
    <w:rsid w:val="00137661"/>
    <w:rsid w:val="001402BC"/>
    <w:rsid w:val="00141A54"/>
    <w:rsid w:val="001427DA"/>
    <w:rsid w:val="00144F62"/>
    <w:rsid w:val="0015483B"/>
    <w:rsid w:val="00156BAC"/>
    <w:rsid w:val="00156E25"/>
    <w:rsid w:val="001575E0"/>
    <w:rsid w:val="00160DF2"/>
    <w:rsid w:val="00160E99"/>
    <w:rsid w:val="001611AF"/>
    <w:rsid w:val="00164660"/>
    <w:rsid w:val="001650B1"/>
    <w:rsid w:val="001658F2"/>
    <w:rsid w:val="001660AE"/>
    <w:rsid w:val="001670F0"/>
    <w:rsid w:val="00167EE5"/>
    <w:rsid w:val="00172BC8"/>
    <w:rsid w:val="0017410E"/>
    <w:rsid w:val="0018060B"/>
    <w:rsid w:val="00180906"/>
    <w:rsid w:val="001843B5"/>
    <w:rsid w:val="00185227"/>
    <w:rsid w:val="00186022"/>
    <w:rsid w:val="0018618D"/>
    <w:rsid w:val="0018693C"/>
    <w:rsid w:val="00187E77"/>
    <w:rsid w:val="001910A5"/>
    <w:rsid w:val="00193976"/>
    <w:rsid w:val="00193C23"/>
    <w:rsid w:val="00196BEB"/>
    <w:rsid w:val="00196FAF"/>
    <w:rsid w:val="001A129E"/>
    <w:rsid w:val="001A270B"/>
    <w:rsid w:val="001A33E1"/>
    <w:rsid w:val="001A38DC"/>
    <w:rsid w:val="001A4857"/>
    <w:rsid w:val="001A5BC3"/>
    <w:rsid w:val="001A6899"/>
    <w:rsid w:val="001B0C4B"/>
    <w:rsid w:val="001B1CFE"/>
    <w:rsid w:val="001B1D66"/>
    <w:rsid w:val="001B223E"/>
    <w:rsid w:val="001B2A04"/>
    <w:rsid w:val="001B2C33"/>
    <w:rsid w:val="001B6481"/>
    <w:rsid w:val="001B65E5"/>
    <w:rsid w:val="001B6F30"/>
    <w:rsid w:val="001C0514"/>
    <w:rsid w:val="001C057D"/>
    <w:rsid w:val="001C177B"/>
    <w:rsid w:val="001C1FE9"/>
    <w:rsid w:val="001C2A70"/>
    <w:rsid w:val="001C7E1B"/>
    <w:rsid w:val="001D05EA"/>
    <w:rsid w:val="001D081F"/>
    <w:rsid w:val="001D1B98"/>
    <w:rsid w:val="001D275B"/>
    <w:rsid w:val="001D41DB"/>
    <w:rsid w:val="001D69E0"/>
    <w:rsid w:val="001E0737"/>
    <w:rsid w:val="001E0D05"/>
    <w:rsid w:val="001E12CB"/>
    <w:rsid w:val="001E16C2"/>
    <w:rsid w:val="001E1A63"/>
    <w:rsid w:val="001E403D"/>
    <w:rsid w:val="001E40B8"/>
    <w:rsid w:val="001E415C"/>
    <w:rsid w:val="001E6744"/>
    <w:rsid w:val="001E78D6"/>
    <w:rsid w:val="001F0D3E"/>
    <w:rsid w:val="001F2B6C"/>
    <w:rsid w:val="001F5163"/>
    <w:rsid w:val="00200A1A"/>
    <w:rsid w:val="00200E69"/>
    <w:rsid w:val="00203D9E"/>
    <w:rsid w:val="00206D05"/>
    <w:rsid w:val="00224E9C"/>
    <w:rsid w:val="00225A7C"/>
    <w:rsid w:val="002266F9"/>
    <w:rsid w:val="00227026"/>
    <w:rsid w:val="00231943"/>
    <w:rsid w:val="00234215"/>
    <w:rsid w:val="00237C90"/>
    <w:rsid w:val="00240C36"/>
    <w:rsid w:val="00243628"/>
    <w:rsid w:val="00243884"/>
    <w:rsid w:val="002446B7"/>
    <w:rsid w:val="002451EE"/>
    <w:rsid w:val="00246585"/>
    <w:rsid w:val="00250612"/>
    <w:rsid w:val="00250A52"/>
    <w:rsid w:val="00252607"/>
    <w:rsid w:val="00252D0C"/>
    <w:rsid w:val="00252F7E"/>
    <w:rsid w:val="00253392"/>
    <w:rsid w:val="002563CC"/>
    <w:rsid w:val="00256F66"/>
    <w:rsid w:val="00260007"/>
    <w:rsid w:val="0026201E"/>
    <w:rsid w:val="00262BB9"/>
    <w:rsid w:val="00263942"/>
    <w:rsid w:val="00264B94"/>
    <w:rsid w:val="00266C75"/>
    <w:rsid w:val="00271959"/>
    <w:rsid w:val="00275DAE"/>
    <w:rsid w:val="00276778"/>
    <w:rsid w:val="00282FC4"/>
    <w:rsid w:val="00286509"/>
    <w:rsid w:val="00287EBB"/>
    <w:rsid w:val="002902C8"/>
    <w:rsid w:val="002914D9"/>
    <w:rsid w:val="00291984"/>
    <w:rsid w:val="00293325"/>
    <w:rsid w:val="0029431C"/>
    <w:rsid w:val="0029673D"/>
    <w:rsid w:val="00297C67"/>
    <w:rsid w:val="002A381D"/>
    <w:rsid w:val="002A5660"/>
    <w:rsid w:val="002A6B3A"/>
    <w:rsid w:val="002A7713"/>
    <w:rsid w:val="002A7E9F"/>
    <w:rsid w:val="002A7F5D"/>
    <w:rsid w:val="002A7F98"/>
    <w:rsid w:val="002B0B3B"/>
    <w:rsid w:val="002B3051"/>
    <w:rsid w:val="002B3F76"/>
    <w:rsid w:val="002C0043"/>
    <w:rsid w:val="002C0836"/>
    <w:rsid w:val="002C0D1E"/>
    <w:rsid w:val="002C15BE"/>
    <w:rsid w:val="002C1E9B"/>
    <w:rsid w:val="002C3966"/>
    <w:rsid w:val="002D6D4D"/>
    <w:rsid w:val="002D7A19"/>
    <w:rsid w:val="002E05BE"/>
    <w:rsid w:val="002E185A"/>
    <w:rsid w:val="002E5A4B"/>
    <w:rsid w:val="002E63FF"/>
    <w:rsid w:val="002F05C0"/>
    <w:rsid w:val="002F06CE"/>
    <w:rsid w:val="002F13F7"/>
    <w:rsid w:val="002F2758"/>
    <w:rsid w:val="002F315F"/>
    <w:rsid w:val="002F7007"/>
    <w:rsid w:val="002F7D43"/>
    <w:rsid w:val="003049A8"/>
    <w:rsid w:val="00304F53"/>
    <w:rsid w:val="00306833"/>
    <w:rsid w:val="003068B9"/>
    <w:rsid w:val="00310B0B"/>
    <w:rsid w:val="003113B1"/>
    <w:rsid w:val="00314901"/>
    <w:rsid w:val="003162C1"/>
    <w:rsid w:val="00321447"/>
    <w:rsid w:val="003230C1"/>
    <w:rsid w:val="003247C8"/>
    <w:rsid w:val="00325F5A"/>
    <w:rsid w:val="003273C6"/>
    <w:rsid w:val="00330EED"/>
    <w:rsid w:val="00331341"/>
    <w:rsid w:val="00332A5B"/>
    <w:rsid w:val="0033372F"/>
    <w:rsid w:val="00334CBE"/>
    <w:rsid w:val="00341513"/>
    <w:rsid w:val="0034192C"/>
    <w:rsid w:val="00345B58"/>
    <w:rsid w:val="00345F62"/>
    <w:rsid w:val="00352DB0"/>
    <w:rsid w:val="00352F38"/>
    <w:rsid w:val="003561AE"/>
    <w:rsid w:val="00357420"/>
    <w:rsid w:val="003619FC"/>
    <w:rsid w:val="00362A39"/>
    <w:rsid w:val="00365726"/>
    <w:rsid w:val="00366202"/>
    <w:rsid w:val="00371C20"/>
    <w:rsid w:val="00372466"/>
    <w:rsid w:val="0037411F"/>
    <w:rsid w:val="00376EB1"/>
    <w:rsid w:val="0038607F"/>
    <w:rsid w:val="00390D4F"/>
    <w:rsid w:val="00397F66"/>
    <w:rsid w:val="003A1074"/>
    <w:rsid w:val="003B5D4C"/>
    <w:rsid w:val="003B5DD1"/>
    <w:rsid w:val="003B77C7"/>
    <w:rsid w:val="003C0A66"/>
    <w:rsid w:val="003C1078"/>
    <w:rsid w:val="003C1C2E"/>
    <w:rsid w:val="003C258D"/>
    <w:rsid w:val="003C3189"/>
    <w:rsid w:val="003C454A"/>
    <w:rsid w:val="003C7379"/>
    <w:rsid w:val="003D15DE"/>
    <w:rsid w:val="003D24D6"/>
    <w:rsid w:val="003D3CE7"/>
    <w:rsid w:val="003D5D0A"/>
    <w:rsid w:val="003D71DA"/>
    <w:rsid w:val="003D7865"/>
    <w:rsid w:val="003E0D6A"/>
    <w:rsid w:val="003E142B"/>
    <w:rsid w:val="003E1842"/>
    <w:rsid w:val="003E1DA8"/>
    <w:rsid w:val="003E21E1"/>
    <w:rsid w:val="003E29BE"/>
    <w:rsid w:val="003E37BA"/>
    <w:rsid w:val="003E44B7"/>
    <w:rsid w:val="003E525B"/>
    <w:rsid w:val="003F2A58"/>
    <w:rsid w:val="003F2C05"/>
    <w:rsid w:val="00400EF0"/>
    <w:rsid w:val="00402A6F"/>
    <w:rsid w:val="00402BD2"/>
    <w:rsid w:val="00402BF4"/>
    <w:rsid w:val="004037B1"/>
    <w:rsid w:val="00403914"/>
    <w:rsid w:val="00404843"/>
    <w:rsid w:val="00405834"/>
    <w:rsid w:val="004101AA"/>
    <w:rsid w:val="00411049"/>
    <w:rsid w:val="00411A51"/>
    <w:rsid w:val="00420538"/>
    <w:rsid w:val="004215EB"/>
    <w:rsid w:val="00423166"/>
    <w:rsid w:val="00423E5B"/>
    <w:rsid w:val="00424799"/>
    <w:rsid w:val="00426253"/>
    <w:rsid w:val="004310DA"/>
    <w:rsid w:val="004327EF"/>
    <w:rsid w:val="004328E9"/>
    <w:rsid w:val="0044007E"/>
    <w:rsid w:val="00440FED"/>
    <w:rsid w:val="00442914"/>
    <w:rsid w:val="00443605"/>
    <w:rsid w:val="00443D6A"/>
    <w:rsid w:val="0044416C"/>
    <w:rsid w:val="004459F2"/>
    <w:rsid w:val="00451B7D"/>
    <w:rsid w:val="00457498"/>
    <w:rsid w:val="00462CD3"/>
    <w:rsid w:val="00463BBD"/>
    <w:rsid w:val="00463BD1"/>
    <w:rsid w:val="0046433A"/>
    <w:rsid w:val="00466E94"/>
    <w:rsid w:val="00472136"/>
    <w:rsid w:val="004721DF"/>
    <w:rsid w:val="00472886"/>
    <w:rsid w:val="00472C5A"/>
    <w:rsid w:val="004758B6"/>
    <w:rsid w:val="00476C25"/>
    <w:rsid w:val="00477937"/>
    <w:rsid w:val="00480B55"/>
    <w:rsid w:val="0048258D"/>
    <w:rsid w:val="004852CD"/>
    <w:rsid w:val="00486895"/>
    <w:rsid w:val="004875B7"/>
    <w:rsid w:val="00493072"/>
    <w:rsid w:val="0049455F"/>
    <w:rsid w:val="00494765"/>
    <w:rsid w:val="00496086"/>
    <w:rsid w:val="004A0CB8"/>
    <w:rsid w:val="004A1052"/>
    <w:rsid w:val="004A422F"/>
    <w:rsid w:val="004A4A49"/>
    <w:rsid w:val="004A5193"/>
    <w:rsid w:val="004A5427"/>
    <w:rsid w:val="004A77CE"/>
    <w:rsid w:val="004B0468"/>
    <w:rsid w:val="004B0801"/>
    <w:rsid w:val="004B0CC1"/>
    <w:rsid w:val="004B1745"/>
    <w:rsid w:val="004B1AB9"/>
    <w:rsid w:val="004B3138"/>
    <w:rsid w:val="004B4B10"/>
    <w:rsid w:val="004B4E27"/>
    <w:rsid w:val="004C2CF9"/>
    <w:rsid w:val="004C4D1A"/>
    <w:rsid w:val="004C7D90"/>
    <w:rsid w:val="004D04FA"/>
    <w:rsid w:val="004D3136"/>
    <w:rsid w:val="004D569C"/>
    <w:rsid w:val="004E0370"/>
    <w:rsid w:val="004E08A3"/>
    <w:rsid w:val="004E0F5F"/>
    <w:rsid w:val="004E4A50"/>
    <w:rsid w:val="004E590B"/>
    <w:rsid w:val="004E6412"/>
    <w:rsid w:val="004E759C"/>
    <w:rsid w:val="004F24DE"/>
    <w:rsid w:val="004F27D6"/>
    <w:rsid w:val="004F6CC3"/>
    <w:rsid w:val="004F7190"/>
    <w:rsid w:val="0050139A"/>
    <w:rsid w:val="00504B8E"/>
    <w:rsid w:val="00506B6B"/>
    <w:rsid w:val="00507E38"/>
    <w:rsid w:val="00510C89"/>
    <w:rsid w:val="0051304D"/>
    <w:rsid w:val="00514F3C"/>
    <w:rsid w:val="00516B69"/>
    <w:rsid w:val="00516F10"/>
    <w:rsid w:val="00520683"/>
    <w:rsid w:val="00520E2B"/>
    <w:rsid w:val="00523BB9"/>
    <w:rsid w:val="005245EB"/>
    <w:rsid w:val="00531BC0"/>
    <w:rsid w:val="00531C88"/>
    <w:rsid w:val="00532D11"/>
    <w:rsid w:val="005339C9"/>
    <w:rsid w:val="00533C15"/>
    <w:rsid w:val="005346AE"/>
    <w:rsid w:val="00535297"/>
    <w:rsid w:val="00535D41"/>
    <w:rsid w:val="00545339"/>
    <w:rsid w:val="00550271"/>
    <w:rsid w:val="005522F0"/>
    <w:rsid w:val="005525F5"/>
    <w:rsid w:val="00553FED"/>
    <w:rsid w:val="005568D6"/>
    <w:rsid w:val="005619D6"/>
    <w:rsid w:val="00562C7C"/>
    <w:rsid w:val="005643CD"/>
    <w:rsid w:val="005654ED"/>
    <w:rsid w:val="0056594E"/>
    <w:rsid w:val="00570633"/>
    <w:rsid w:val="005722E8"/>
    <w:rsid w:val="00576B13"/>
    <w:rsid w:val="00580808"/>
    <w:rsid w:val="00581414"/>
    <w:rsid w:val="00582B5C"/>
    <w:rsid w:val="00582F12"/>
    <w:rsid w:val="00583979"/>
    <w:rsid w:val="005845A4"/>
    <w:rsid w:val="00584E8D"/>
    <w:rsid w:val="00585025"/>
    <w:rsid w:val="00585CEB"/>
    <w:rsid w:val="00591461"/>
    <w:rsid w:val="00594392"/>
    <w:rsid w:val="00594B90"/>
    <w:rsid w:val="0059610E"/>
    <w:rsid w:val="00596168"/>
    <w:rsid w:val="005970B0"/>
    <w:rsid w:val="005A61C9"/>
    <w:rsid w:val="005A7FE3"/>
    <w:rsid w:val="005B4049"/>
    <w:rsid w:val="005B6CB1"/>
    <w:rsid w:val="005B7B22"/>
    <w:rsid w:val="005C1176"/>
    <w:rsid w:val="005C2CC1"/>
    <w:rsid w:val="005C4798"/>
    <w:rsid w:val="005C5F18"/>
    <w:rsid w:val="005D3465"/>
    <w:rsid w:val="005D3955"/>
    <w:rsid w:val="005D6C2C"/>
    <w:rsid w:val="005E0062"/>
    <w:rsid w:val="005E2947"/>
    <w:rsid w:val="005E52D1"/>
    <w:rsid w:val="005E7251"/>
    <w:rsid w:val="005F1AB7"/>
    <w:rsid w:val="005F267F"/>
    <w:rsid w:val="005F3DC6"/>
    <w:rsid w:val="00600D56"/>
    <w:rsid w:val="00601303"/>
    <w:rsid w:val="006038F2"/>
    <w:rsid w:val="006041B6"/>
    <w:rsid w:val="006048B9"/>
    <w:rsid w:val="00604952"/>
    <w:rsid w:val="00607257"/>
    <w:rsid w:val="00612D7F"/>
    <w:rsid w:val="006132EC"/>
    <w:rsid w:val="0061362C"/>
    <w:rsid w:val="006160FC"/>
    <w:rsid w:val="006170B5"/>
    <w:rsid w:val="00617A98"/>
    <w:rsid w:val="00620881"/>
    <w:rsid w:val="00621A3D"/>
    <w:rsid w:val="006261F7"/>
    <w:rsid w:val="0062671C"/>
    <w:rsid w:val="00627F78"/>
    <w:rsid w:val="0063196F"/>
    <w:rsid w:val="00632778"/>
    <w:rsid w:val="0063777D"/>
    <w:rsid w:val="00637A47"/>
    <w:rsid w:val="00642021"/>
    <w:rsid w:val="00642B87"/>
    <w:rsid w:val="006443CA"/>
    <w:rsid w:val="0064442D"/>
    <w:rsid w:val="00645F1D"/>
    <w:rsid w:val="00645F5A"/>
    <w:rsid w:val="00646CB7"/>
    <w:rsid w:val="00647063"/>
    <w:rsid w:val="0065017A"/>
    <w:rsid w:val="006514BC"/>
    <w:rsid w:val="006549B4"/>
    <w:rsid w:val="00655628"/>
    <w:rsid w:val="00660C53"/>
    <w:rsid w:val="0066127A"/>
    <w:rsid w:val="00661B8E"/>
    <w:rsid w:val="0066349D"/>
    <w:rsid w:val="00682B43"/>
    <w:rsid w:val="00683D67"/>
    <w:rsid w:val="00684108"/>
    <w:rsid w:val="00684172"/>
    <w:rsid w:val="0068465E"/>
    <w:rsid w:val="00685C34"/>
    <w:rsid w:val="00685FAA"/>
    <w:rsid w:val="00686293"/>
    <w:rsid w:val="00693727"/>
    <w:rsid w:val="006939DB"/>
    <w:rsid w:val="00694FF6"/>
    <w:rsid w:val="006950D3"/>
    <w:rsid w:val="00697AD9"/>
    <w:rsid w:val="006A14F4"/>
    <w:rsid w:val="006A4C47"/>
    <w:rsid w:val="006A5437"/>
    <w:rsid w:val="006A70A1"/>
    <w:rsid w:val="006A73EF"/>
    <w:rsid w:val="006B01C7"/>
    <w:rsid w:val="006B3F3D"/>
    <w:rsid w:val="006B4712"/>
    <w:rsid w:val="006C11FF"/>
    <w:rsid w:val="006C16E4"/>
    <w:rsid w:val="006C1749"/>
    <w:rsid w:val="006D2300"/>
    <w:rsid w:val="006D3BE8"/>
    <w:rsid w:val="006D733B"/>
    <w:rsid w:val="006D7C45"/>
    <w:rsid w:val="006E67F0"/>
    <w:rsid w:val="006E714D"/>
    <w:rsid w:val="006F05FD"/>
    <w:rsid w:val="006F1313"/>
    <w:rsid w:val="006F2253"/>
    <w:rsid w:val="006F22BB"/>
    <w:rsid w:val="006F63B5"/>
    <w:rsid w:val="00700243"/>
    <w:rsid w:val="007045D9"/>
    <w:rsid w:val="007046FB"/>
    <w:rsid w:val="00704B0E"/>
    <w:rsid w:val="00705748"/>
    <w:rsid w:val="00705E8C"/>
    <w:rsid w:val="007060A1"/>
    <w:rsid w:val="007068EC"/>
    <w:rsid w:val="00706D0D"/>
    <w:rsid w:val="007101D2"/>
    <w:rsid w:val="007179EC"/>
    <w:rsid w:val="00717D84"/>
    <w:rsid w:val="00722DB2"/>
    <w:rsid w:val="00724CD7"/>
    <w:rsid w:val="007252D5"/>
    <w:rsid w:val="00725EE7"/>
    <w:rsid w:val="00733469"/>
    <w:rsid w:val="00734369"/>
    <w:rsid w:val="00740F13"/>
    <w:rsid w:val="007425BB"/>
    <w:rsid w:val="00743AA6"/>
    <w:rsid w:val="00746154"/>
    <w:rsid w:val="00751D13"/>
    <w:rsid w:val="00754DA2"/>
    <w:rsid w:val="0075558D"/>
    <w:rsid w:val="00755DBB"/>
    <w:rsid w:val="00756FF7"/>
    <w:rsid w:val="00761009"/>
    <w:rsid w:val="00771CBC"/>
    <w:rsid w:val="00772AB7"/>
    <w:rsid w:val="00772BF9"/>
    <w:rsid w:val="00775025"/>
    <w:rsid w:val="0077561B"/>
    <w:rsid w:val="00775C12"/>
    <w:rsid w:val="00777147"/>
    <w:rsid w:val="0078491D"/>
    <w:rsid w:val="007866FD"/>
    <w:rsid w:val="00786EE0"/>
    <w:rsid w:val="00787AD4"/>
    <w:rsid w:val="00791908"/>
    <w:rsid w:val="0079281F"/>
    <w:rsid w:val="007931A5"/>
    <w:rsid w:val="00795A06"/>
    <w:rsid w:val="00796934"/>
    <w:rsid w:val="007A1D63"/>
    <w:rsid w:val="007A3EDE"/>
    <w:rsid w:val="007A6190"/>
    <w:rsid w:val="007A70D4"/>
    <w:rsid w:val="007A7461"/>
    <w:rsid w:val="007A79E1"/>
    <w:rsid w:val="007B1A44"/>
    <w:rsid w:val="007C3A73"/>
    <w:rsid w:val="007C6DE8"/>
    <w:rsid w:val="007D142A"/>
    <w:rsid w:val="007D2BDA"/>
    <w:rsid w:val="007D3419"/>
    <w:rsid w:val="007D6499"/>
    <w:rsid w:val="007E4145"/>
    <w:rsid w:val="007F0062"/>
    <w:rsid w:val="007F0BF4"/>
    <w:rsid w:val="007F2BD7"/>
    <w:rsid w:val="007F4D74"/>
    <w:rsid w:val="007F59A5"/>
    <w:rsid w:val="00802D82"/>
    <w:rsid w:val="008044A6"/>
    <w:rsid w:val="008056EE"/>
    <w:rsid w:val="00810BC7"/>
    <w:rsid w:val="00811CD3"/>
    <w:rsid w:val="0081341D"/>
    <w:rsid w:val="00813797"/>
    <w:rsid w:val="00814A42"/>
    <w:rsid w:val="0081500B"/>
    <w:rsid w:val="00815E3D"/>
    <w:rsid w:val="00820DD3"/>
    <w:rsid w:val="00822544"/>
    <w:rsid w:val="008235D5"/>
    <w:rsid w:val="00825F9A"/>
    <w:rsid w:val="0082707C"/>
    <w:rsid w:val="00830E16"/>
    <w:rsid w:val="0083182C"/>
    <w:rsid w:val="00834B3D"/>
    <w:rsid w:val="00835315"/>
    <w:rsid w:val="0083593A"/>
    <w:rsid w:val="008367EF"/>
    <w:rsid w:val="00840085"/>
    <w:rsid w:val="00842133"/>
    <w:rsid w:val="008438E3"/>
    <w:rsid w:val="008459B4"/>
    <w:rsid w:val="008526D9"/>
    <w:rsid w:val="00854C9E"/>
    <w:rsid w:val="008617D0"/>
    <w:rsid w:val="00861F66"/>
    <w:rsid w:val="00862ECF"/>
    <w:rsid w:val="008671CC"/>
    <w:rsid w:val="00867791"/>
    <w:rsid w:val="00867F6A"/>
    <w:rsid w:val="00873567"/>
    <w:rsid w:val="00875549"/>
    <w:rsid w:val="00876124"/>
    <w:rsid w:val="00877A16"/>
    <w:rsid w:val="0088035C"/>
    <w:rsid w:val="00880E05"/>
    <w:rsid w:val="0088173A"/>
    <w:rsid w:val="0088396A"/>
    <w:rsid w:val="008853A3"/>
    <w:rsid w:val="00885AEB"/>
    <w:rsid w:val="008867BB"/>
    <w:rsid w:val="00887966"/>
    <w:rsid w:val="00887E70"/>
    <w:rsid w:val="0089003A"/>
    <w:rsid w:val="008A2473"/>
    <w:rsid w:val="008A2BE6"/>
    <w:rsid w:val="008B358C"/>
    <w:rsid w:val="008B6AD1"/>
    <w:rsid w:val="008C1BA7"/>
    <w:rsid w:val="008C3B13"/>
    <w:rsid w:val="008C4307"/>
    <w:rsid w:val="008C62E5"/>
    <w:rsid w:val="008D0FC4"/>
    <w:rsid w:val="008D13B4"/>
    <w:rsid w:val="008D1B3E"/>
    <w:rsid w:val="008D2E03"/>
    <w:rsid w:val="008D753D"/>
    <w:rsid w:val="008D7E2D"/>
    <w:rsid w:val="008E4146"/>
    <w:rsid w:val="008E477D"/>
    <w:rsid w:val="008F0C35"/>
    <w:rsid w:val="008F3B76"/>
    <w:rsid w:val="008F4E21"/>
    <w:rsid w:val="008F7305"/>
    <w:rsid w:val="0090114D"/>
    <w:rsid w:val="009037A1"/>
    <w:rsid w:val="00906B76"/>
    <w:rsid w:val="00910641"/>
    <w:rsid w:val="00912886"/>
    <w:rsid w:val="009138CB"/>
    <w:rsid w:val="009152E1"/>
    <w:rsid w:val="009158E9"/>
    <w:rsid w:val="0091603C"/>
    <w:rsid w:val="00916720"/>
    <w:rsid w:val="00921001"/>
    <w:rsid w:val="0092757B"/>
    <w:rsid w:val="00930558"/>
    <w:rsid w:val="0093172D"/>
    <w:rsid w:val="00931C1B"/>
    <w:rsid w:val="00931D02"/>
    <w:rsid w:val="00933996"/>
    <w:rsid w:val="009346B5"/>
    <w:rsid w:val="009365BD"/>
    <w:rsid w:val="0093703B"/>
    <w:rsid w:val="0093777B"/>
    <w:rsid w:val="009414AD"/>
    <w:rsid w:val="00941ED1"/>
    <w:rsid w:val="00943C6B"/>
    <w:rsid w:val="00945052"/>
    <w:rsid w:val="009466EE"/>
    <w:rsid w:val="00947B51"/>
    <w:rsid w:val="0095530A"/>
    <w:rsid w:val="00955443"/>
    <w:rsid w:val="00956597"/>
    <w:rsid w:val="0095720C"/>
    <w:rsid w:val="00957946"/>
    <w:rsid w:val="00960EF5"/>
    <w:rsid w:val="009614FC"/>
    <w:rsid w:val="00966F8C"/>
    <w:rsid w:val="00967F40"/>
    <w:rsid w:val="009700CA"/>
    <w:rsid w:val="00970618"/>
    <w:rsid w:val="00973237"/>
    <w:rsid w:val="00974B9D"/>
    <w:rsid w:val="00975EDB"/>
    <w:rsid w:val="009760F0"/>
    <w:rsid w:val="009771FD"/>
    <w:rsid w:val="00981D97"/>
    <w:rsid w:val="00983AE2"/>
    <w:rsid w:val="00985008"/>
    <w:rsid w:val="00985CAB"/>
    <w:rsid w:val="00987710"/>
    <w:rsid w:val="00987744"/>
    <w:rsid w:val="00987BFF"/>
    <w:rsid w:val="0099158F"/>
    <w:rsid w:val="00993BA5"/>
    <w:rsid w:val="00995B0D"/>
    <w:rsid w:val="009A0118"/>
    <w:rsid w:val="009A06A6"/>
    <w:rsid w:val="009A1092"/>
    <w:rsid w:val="009A3364"/>
    <w:rsid w:val="009A4A5C"/>
    <w:rsid w:val="009A7E52"/>
    <w:rsid w:val="009B12EB"/>
    <w:rsid w:val="009B16CF"/>
    <w:rsid w:val="009B23C9"/>
    <w:rsid w:val="009B326D"/>
    <w:rsid w:val="009B7882"/>
    <w:rsid w:val="009C39C3"/>
    <w:rsid w:val="009C4B1E"/>
    <w:rsid w:val="009C5B11"/>
    <w:rsid w:val="009C6B6B"/>
    <w:rsid w:val="009D1B4D"/>
    <w:rsid w:val="009D3826"/>
    <w:rsid w:val="009D3853"/>
    <w:rsid w:val="009D3CB9"/>
    <w:rsid w:val="009D5240"/>
    <w:rsid w:val="009D7B6D"/>
    <w:rsid w:val="009E13F7"/>
    <w:rsid w:val="009E3824"/>
    <w:rsid w:val="009E47B1"/>
    <w:rsid w:val="009F2B0C"/>
    <w:rsid w:val="009F5358"/>
    <w:rsid w:val="009F594E"/>
    <w:rsid w:val="00A04C33"/>
    <w:rsid w:val="00A101F0"/>
    <w:rsid w:val="00A10412"/>
    <w:rsid w:val="00A12B51"/>
    <w:rsid w:val="00A162C0"/>
    <w:rsid w:val="00A16F0C"/>
    <w:rsid w:val="00A17B9E"/>
    <w:rsid w:val="00A20546"/>
    <w:rsid w:val="00A20A06"/>
    <w:rsid w:val="00A229E8"/>
    <w:rsid w:val="00A2404D"/>
    <w:rsid w:val="00A24E98"/>
    <w:rsid w:val="00A25018"/>
    <w:rsid w:val="00A253EF"/>
    <w:rsid w:val="00A25416"/>
    <w:rsid w:val="00A257C9"/>
    <w:rsid w:val="00A26C26"/>
    <w:rsid w:val="00A27B72"/>
    <w:rsid w:val="00A31B7A"/>
    <w:rsid w:val="00A35EA6"/>
    <w:rsid w:val="00A401F6"/>
    <w:rsid w:val="00A41A71"/>
    <w:rsid w:val="00A426C4"/>
    <w:rsid w:val="00A44CA7"/>
    <w:rsid w:val="00A44DCA"/>
    <w:rsid w:val="00A5205B"/>
    <w:rsid w:val="00A5386C"/>
    <w:rsid w:val="00A53A44"/>
    <w:rsid w:val="00A55CDC"/>
    <w:rsid w:val="00A6022E"/>
    <w:rsid w:val="00A60D4F"/>
    <w:rsid w:val="00A638F0"/>
    <w:rsid w:val="00A70A95"/>
    <w:rsid w:val="00A71687"/>
    <w:rsid w:val="00A73844"/>
    <w:rsid w:val="00A759A8"/>
    <w:rsid w:val="00A76117"/>
    <w:rsid w:val="00A76EC2"/>
    <w:rsid w:val="00A775AA"/>
    <w:rsid w:val="00A8185F"/>
    <w:rsid w:val="00A82F55"/>
    <w:rsid w:val="00A83CCA"/>
    <w:rsid w:val="00A84AD2"/>
    <w:rsid w:val="00A91712"/>
    <w:rsid w:val="00A9193B"/>
    <w:rsid w:val="00A91D08"/>
    <w:rsid w:val="00A9290B"/>
    <w:rsid w:val="00A942CA"/>
    <w:rsid w:val="00A9649F"/>
    <w:rsid w:val="00AA3334"/>
    <w:rsid w:val="00AA39A9"/>
    <w:rsid w:val="00AA3C9A"/>
    <w:rsid w:val="00AA65A3"/>
    <w:rsid w:val="00AA670A"/>
    <w:rsid w:val="00AA714E"/>
    <w:rsid w:val="00AB41DA"/>
    <w:rsid w:val="00AB600A"/>
    <w:rsid w:val="00AB72B9"/>
    <w:rsid w:val="00AC0401"/>
    <w:rsid w:val="00AC36BD"/>
    <w:rsid w:val="00AC4E83"/>
    <w:rsid w:val="00AC51D2"/>
    <w:rsid w:val="00AC5CB0"/>
    <w:rsid w:val="00AC637E"/>
    <w:rsid w:val="00AD309E"/>
    <w:rsid w:val="00AD4876"/>
    <w:rsid w:val="00AD53BA"/>
    <w:rsid w:val="00AD688E"/>
    <w:rsid w:val="00AE0C58"/>
    <w:rsid w:val="00AE1FCF"/>
    <w:rsid w:val="00AE36D8"/>
    <w:rsid w:val="00AE46C6"/>
    <w:rsid w:val="00AE77C2"/>
    <w:rsid w:val="00AE7BC1"/>
    <w:rsid w:val="00AF0405"/>
    <w:rsid w:val="00AF1C8C"/>
    <w:rsid w:val="00AF20C3"/>
    <w:rsid w:val="00AF3503"/>
    <w:rsid w:val="00AF3E4F"/>
    <w:rsid w:val="00B0201D"/>
    <w:rsid w:val="00B04041"/>
    <w:rsid w:val="00B06154"/>
    <w:rsid w:val="00B06408"/>
    <w:rsid w:val="00B103A4"/>
    <w:rsid w:val="00B1136B"/>
    <w:rsid w:val="00B11D27"/>
    <w:rsid w:val="00B13DD5"/>
    <w:rsid w:val="00B1450D"/>
    <w:rsid w:val="00B204E8"/>
    <w:rsid w:val="00B24582"/>
    <w:rsid w:val="00B24A60"/>
    <w:rsid w:val="00B258E1"/>
    <w:rsid w:val="00B2619B"/>
    <w:rsid w:val="00B2680D"/>
    <w:rsid w:val="00B27E33"/>
    <w:rsid w:val="00B31003"/>
    <w:rsid w:val="00B31928"/>
    <w:rsid w:val="00B33655"/>
    <w:rsid w:val="00B3447D"/>
    <w:rsid w:val="00B36F88"/>
    <w:rsid w:val="00B42362"/>
    <w:rsid w:val="00B51489"/>
    <w:rsid w:val="00B56039"/>
    <w:rsid w:val="00B56524"/>
    <w:rsid w:val="00B56DC0"/>
    <w:rsid w:val="00B60D51"/>
    <w:rsid w:val="00B61B9E"/>
    <w:rsid w:val="00B61E75"/>
    <w:rsid w:val="00B63BB7"/>
    <w:rsid w:val="00B66D80"/>
    <w:rsid w:val="00B7035A"/>
    <w:rsid w:val="00B7109D"/>
    <w:rsid w:val="00B74064"/>
    <w:rsid w:val="00B82C86"/>
    <w:rsid w:val="00B82D84"/>
    <w:rsid w:val="00B83E81"/>
    <w:rsid w:val="00B848BC"/>
    <w:rsid w:val="00B85152"/>
    <w:rsid w:val="00B874AF"/>
    <w:rsid w:val="00B914A0"/>
    <w:rsid w:val="00B92475"/>
    <w:rsid w:val="00B927E0"/>
    <w:rsid w:val="00B9581E"/>
    <w:rsid w:val="00B9611E"/>
    <w:rsid w:val="00B97E0B"/>
    <w:rsid w:val="00BA47DC"/>
    <w:rsid w:val="00BB228D"/>
    <w:rsid w:val="00BB32E4"/>
    <w:rsid w:val="00BB3EF6"/>
    <w:rsid w:val="00BB568B"/>
    <w:rsid w:val="00BB7071"/>
    <w:rsid w:val="00BC03E8"/>
    <w:rsid w:val="00BC0B3C"/>
    <w:rsid w:val="00BC17CC"/>
    <w:rsid w:val="00BC2459"/>
    <w:rsid w:val="00BC4DC9"/>
    <w:rsid w:val="00BC62AF"/>
    <w:rsid w:val="00BC636B"/>
    <w:rsid w:val="00BC65BF"/>
    <w:rsid w:val="00BC69D9"/>
    <w:rsid w:val="00BC76BF"/>
    <w:rsid w:val="00BD69B3"/>
    <w:rsid w:val="00BE15FB"/>
    <w:rsid w:val="00BE1D06"/>
    <w:rsid w:val="00BE1D3A"/>
    <w:rsid w:val="00BE4578"/>
    <w:rsid w:val="00BE5BCD"/>
    <w:rsid w:val="00BE73B2"/>
    <w:rsid w:val="00BF1277"/>
    <w:rsid w:val="00BF5451"/>
    <w:rsid w:val="00BF5AD5"/>
    <w:rsid w:val="00C0036B"/>
    <w:rsid w:val="00C01882"/>
    <w:rsid w:val="00C074FE"/>
    <w:rsid w:val="00C07E71"/>
    <w:rsid w:val="00C20D8B"/>
    <w:rsid w:val="00C24876"/>
    <w:rsid w:val="00C31E0B"/>
    <w:rsid w:val="00C35862"/>
    <w:rsid w:val="00C36BC3"/>
    <w:rsid w:val="00C36D3A"/>
    <w:rsid w:val="00C37A8E"/>
    <w:rsid w:val="00C42318"/>
    <w:rsid w:val="00C42801"/>
    <w:rsid w:val="00C42D96"/>
    <w:rsid w:val="00C431DA"/>
    <w:rsid w:val="00C45061"/>
    <w:rsid w:val="00C5669C"/>
    <w:rsid w:val="00C56C6A"/>
    <w:rsid w:val="00C60946"/>
    <w:rsid w:val="00C60EFC"/>
    <w:rsid w:val="00C61D99"/>
    <w:rsid w:val="00C62FE9"/>
    <w:rsid w:val="00C71F1E"/>
    <w:rsid w:val="00C733B4"/>
    <w:rsid w:val="00C7368E"/>
    <w:rsid w:val="00C743C5"/>
    <w:rsid w:val="00C77429"/>
    <w:rsid w:val="00C81C0D"/>
    <w:rsid w:val="00C86353"/>
    <w:rsid w:val="00C868FC"/>
    <w:rsid w:val="00C90EA9"/>
    <w:rsid w:val="00C913F4"/>
    <w:rsid w:val="00C93BB7"/>
    <w:rsid w:val="00C95221"/>
    <w:rsid w:val="00C978FB"/>
    <w:rsid w:val="00C97926"/>
    <w:rsid w:val="00CA0A93"/>
    <w:rsid w:val="00CA4947"/>
    <w:rsid w:val="00CA5013"/>
    <w:rsid w:val="00CA59B8"/>
    <w:rsid w:val="00CA5A2A"/>
    <w:rsid w:val="00CA5AA9"/>
    <w:rsid w:val="00CA5E77"/>
    <w:rsid w:val="00CB1421"/>
    <w:rsid w:val="00CB27F6"/>
    <w:rsid w:val="00CB2B49"/>
    <w:rsid w:val="00CB41E1"/>
    <w:rsid w:val="00CB58B1"/>
    <w:rsid w:val="00CB597D"/>
    <w:rsid w:val="00CB5A68"/>
    <w:rsid w:val="00CC4A9D"/>
    <w:rsid w:val="00CC5BE9"/>
    <w:rsid w:val="00CD044E"/>
    <w:rsid w:val="00CD2F30"/>
    <w:rsid w:val="00CD31BF"/>
    <w:rsid w:val="00CD3C37"/>
    <w:rsid w:val="00CD73F9"/>
    <w:rsid w:val="00CE0116"/>
    <w:rsid w:val="00CF021E"/>
    <w:rsid w:val="00CF29C5"/>
    <w:rsid w:val="00CF3B3A"/>
    <w:rsid w:val="00D0026E"/>
    <w:rsid w:val="00D02803"/>
    <w:rsid w:val="00D04571"/>
    <w:rsid w:val="00D07043"/>
    <w:rsid w:val="00D1114D"/>
    <w:rsid w:val="00D130D5"/>
    <w:rsid w:val="00D136C7"/>
    <w:rsid w:val="00D179AE"/>
    <w:rsid w:val="00D202CF"/>
    <w:rsid w:val="00D24D08"/>
    <w:rsid w:val="00D30141"/>
    <w:rsid w:val="00D34262"/>
    <w:rsid w:val="00D342B6"/>
    <w:rsid w:val="00D34C57"/>
    <w:rsid w:val="00D409BD"/>
    <w:rsid w:val="00D41914"/>
    <w:rsid w:val="00D426C2"/>
    <w:rsid w:val="00D43F1A"/>
    <w:rsid w:val="00D45811"/>
    <w:rsid w:val="00D50154"/>
    <w:rsid w:val="00D521FE"/>
    <w:rsid w:val="00D526A4"/>
    <w:rsid w:val="00D60A7B"/>
    <w:rsid w:val="00D732F0"/>
    <w:rsid w:val="00D7363A"/>
    <w:rsid w:val="00D73C39"/>
    <w:rsid w:val="00D73D26"/>
    <w:rsid w:val="00D74495"/>
    <w:rsid w:val="00D76376"/>
    <w:rsid w:val="00D8113D"/>
    <w:rsid w:val="00D836ED"/>
    <w:rsid w:val="00D851F7"/>
    <w:rsid w:val="00D85D88"/>
    <w:rsid w:val="00D92410"/>
    <w:rsid w:val="00D932EE"/>
    <w:rsid w:val="00D9522D"/>
    <w:rsid w:val="00D95E43"/>
    <w:rsid w:val="00D97DAE"/>
    <w:rsid w:val="00DA2EB4"/>
    <w:rsid w:val="00DA5C51"/>
    <w:rsid w:val="00DA5DDA"/>
    <w:rsid w:val="00DA6284"/>
    <w:rsid w:val="00DA6FCC"/>
    <w:rsid w:val="00DA7FB9"/>
    <w:rsid w:val="00DB3820"/>
    <w:rsid w:val="00DC01A0"/>
    <w:rsid w:val="00DC03FA"/>
    <w:rsid w:val="00DC1352"/>
    <w:rsid w:val="00DC3732"/>
    <w:rsid w:val="00DC53CF"/>
    <w:rsid w:val="00DC6E86"/>
    <w:rsid w:val="00DD1269"/>
    <w:rsid w:val="00DD1CD5"/>
    <w:rsid w:val="00DD35BB"/>
    <w:rsid w:val="00DD560F"/>
    <w:rsid w:val="00DD6E79"/>
    <w:rsid w:val="00DD7E89"/>
    <w:rsid w:val="00DE210C"/>
    <w:rsid w:val="00DE238C"/>
    <w:rsid w:val="00DE4EFD"/>
    <w:rsid w:val="00DE5CAB"/>
    <w:rsid w:val="00DE7754"/>
    <w:rsid w:val="00DE7861"/>
    <w:rsid w:val="00DF1B7B"/>
    <w:rsid w:val="00DF251C"/>
    <w:rsid w:val="00DF3371"/>
    <w:rsid w:val="00DF3C1C"/>
    <w:rsid w:val="00E03BD5"/>
    <w:rsid w:val="00E05E81"/>
    <w:rsid w:val="00E05F12"/>
    <w:rsid w:val="00E07621"/>
    <w:rsid w:val="00E125BE"/>
    <w:rsid w:val="00E200CC"/>
    <w:rsid w:val="00E225DE"/>
    <w:rsid w:val="00E2281C"/>
    <w:rsid w:val="00E23205"/>
    <w:rsid w:val="00E24689"/>
    <w:rsid w:val="00E24C93"/>
    <w:rsid w:val="00E252A8"/>
    <w:rsid w:val="00E302DD"/>
    <w:rsid w:val="00E3768E"/>
    <w:rsid w:val="00E4175E"/>
    <w:rsid w:val="00E455F9"/>
    <w:rsid w:val="00E457F8"/>
    <w:rsid w:val="00E46F29"/>
    <w:rsid w:val="00E505D7"/>
    <w:rsid w:val="00E50EF2"/>
    <w:rsid w:val="00E53054"/>
    <w:rsid w:val="00E5413E"/>
    <w:rsid w:val="00E555ED"/>
    <w:rsid w:val="00E5571D"/>
    <w:rsid w:val="00E56273"/>
    <w:rsid w:val="00E57969"/>
    <w:rsid w:val="00E61DD9"/>
    <w:rsid w:val="00E6292C"/>
    <w:rsid w:val="00E62C29"/>
    <w:rsid w:val="00E63504"/>
    <w:rsid w:val="00E64404"/>
    <w:rsid w:val="00E6626F"/>
    <w:rsid w:val="00E71C6A"/>
    <w:rsid w:val="00E73B42"/>
    <w:rsid w:val="00E73F67"/>
    <w:rsid w:val="00E74A65"/>
    <w:rsid w:val="00E753E6"/>
    <w:rsid w:val="00E75F22"/>
    <w:rsid w:val="00E7698F"/>
    <w:rsid w:val="00E77BB6"/>
    <w:rsid w:val="00E822CC"/>
    <w:rsid w:val="00E85956"/>
    <w:rsid w:val="00E85C55"/>
    <w:rsid w:val="00E86B9B"/>
    <w:rsid w:val="00E878F4"/>
    <w:rsid w:val="00E87E34"/>
    <w:rsid w:val="00E91785"/>
    <w:rsid w:val="00E9197E"/>
    <w:rsid w:val="00E92F1B"/>
    <w:rsid w:val="00E930A7"/>
    <w:rsid w:val="00E937EB"/>
    <w:rsid w:val="00EA4A32"/>
    <w:rsid w:val="00EA4C10"/>
    <w:rsid w:val="00EA4D30"/>
    <w:rsid w:val="00EA4FE7"/>
    <w:rsid w:val="00EA563B"/>
    <w:rsid w:val="00EA721B"/>
    <w:rsid w:val="00EA7401"/>
    <w:rsid w:val="00EA7688"/>
    <w:rsid w:val="00EA7982"/>
    <w:rsid w:val="00EB54D4"/>
    <w:rsid w:val="00EB7A5C"/>
    <w:rsid w:val="00EC28EF"/>
    <w:rsid w:val="00EC5C10"/>
    <w:rsid w:val="00EC5C51"/>
    <w:rsid w:val="00ED1127"/>
    <w:rsid w:val="00ED3643"/>
    <w:rsid w:val="00ED649C"/>
    <w:rsid w:val="00EE0C2B"/>
    <w:rsid w:val="00EE2611"/>
    <w:rsid w:val="00EE392C"/>
    <w:rsid w:val="00EE3CFC"/>
    <w:rsid w:val="00EE3DF4"/>
    <w:rsid w:val="00EE5ED5"/>
    <w:rsid w:val="00EE60D1"/>
    <w:rsid w:val="00EE72D5"/>
    <w:rsid w:val="00EF2A4A"/>
    <w:rsid w:val="00EF34DA"/>
    <w:rsid w:val="00EF4C0E"/>
    <w:rsid w:val="00EF714B"/>
    <w:rsid w:val="00F00FB7"/>
    <w:rsid w:val="00F020FB"/>
    <w:rsid w:val="00F03448"/>
    <w:rsid w:val="00F03E34"/>
    <w:rsid w:val="00F04A80"/>
    <w:rsid w:val="00F05826"/>
    <w:rsid w:val="00F05E70"/>
    <w:rsid w:val="00F07198"/>
    <w:rsid w:val="00F10998"/>
    <w:rsid w:val="00F17BFA"/>
    <w:rsid w:val="00F20A9A"/>
    <w:rsid w:val="00F221FC"/>
    <w:rsid w:val="00F229F7"/>
    <w:rsid w:val="00F2662F"/>
    <w:rsid w:val="00F27F06"/>
    <w:rsid w:val="00F33FBD"/>
    <w:rsid w:val="00F365ED"/>
    <w:rsid w:val="00F4001E"/>
    <w:rsid w:val="00F4139A"/>
    <w:rsid w:val="00F42C65"/>
    <w:rsid w:val="00F4330F"/>
    <w:rsid w:val="00F448EE"/>
    <w:rsid w:val="00F47250"/>
    <w:rsid w:val="00F551BF"/>
    <w:rsid w:val="00F55D0F"/>
    <w:rsid w:val="00F56C61"/>
    <w:rsid w:val="00F57CB4"/>
    <w:rsid w:val="00F60801"/>
    <w:rsid w:val="00F6448F"/>
    <w:rsid w:val="00F66225"/>
    <w:rsid w:val="00F66639"/>
    <w:rsid w:val="00F6743F"/>
    <w:rsid w:val="00F71A74"/>
    <w:rsid w:val="00F7407E"/>
    <w:rsid w:val="00F748B5"/>
    <w:rsid w:val="00F74A47"/>
    <w:rsid w:val="00F80081"/>
    <w:rsid w:val="00F80316"/>
    <w:rsid w:val="00F826AE"/>
    <w:rsid w:val="00F84256"/>
    <w:rsid w:val="00F875CF"/>
    <w:rsid w:val="00F87C79"/>
    <w:rsid w:val="00F9133F"/>
    <w:rsid w:val="00F91D93"/>
    <w:rsid w:val="00F926C7"/>
    <w:rsid w:val="00F94AAF"/>
    <w:rsid w:val="00F9529C"/>
    <w:rsid w:val="00F96E2C"/>
    <w:rsid w:val="00F97B80"/>
    <w:rsid w:val="00FA0B4A"/>
    <w:rsid w:val="00FA126A"/>
    <w:rsid w:val="00FA480C"/>
    <w:rsid w:val="00FA4BA7"/>
    <w:rsid w:val="00FA4C7E"/>
    <w:rsid w:val="00FA4F8B"/>
    <w:rsid w:val="00FA50B1"/>
    <w:rsid w:val="00FA5163"/>
    <w:rsid w:val="00FA5560"/>
    <w:rsid w:val="00FA693F"/>
    <w:rsid w:val="00FA6BFD"/>
    <w:rsid w:val="00FA7261"/>
    <w:rsid w:val="00FB0D68"/>
    <w:rsid w:val="00FC0FA4"/>
    <w:rsid w:val="00FC31F5"/>
    <w:rsid w:val="00FC4622"/>
    <w:rsid w:val="00FC753E"/>
    <w:rsid w:val="00FC7CFE"/>
    <w:rsid w:val="00FD0FE1"/>
    <w:rsid w:val="00FD1787"/>
    <w:rsid w:val="00FD1FC6"/>
    <w:rsid w:val="00FD3F83"/>
    <w:rsid w:val="00FD52C3"/>
    <w:rsid w:val="00FE0ACE"/>
    <w:rsid w:val="00FE45DC"/>
    <w:rsid w:val="00FF0E25"/>
    <w:rsid w:val="00FF10E7"/>
    <w:rsid w:val="00FF126E"/>
    <w:rsid w:val="00FF22BF"/>
    <w:rsid w:val="00FF38A6"/>
    <w:rsid w:val="00FF4C2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9C18B"/>
  <w15:chartTrackingRefBased/>
  <w15:docId w15:val="{EF6895B5-4E06-49FA-A28F-321A813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7CB4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F0E25"/>
    <w:pPr>
      <w:framePr w:hSpace="141" w:wrap="around" w:vAnchor="text" w:hAnchor="text" w:x="108" w:y="1"/>
      <w:widowControl w:val="0"/>
      <w:tabs>
        <w:tab w:val="left" w:pos="360"/>
      </w:tabs>
      <w:spacing w:after="0" w:line="260" w:lineRule="exact"/>
      <w:suppressOverlap/>
      <w:outlineLvl w:val="0"/>
    </w:pPr>
    <w:rPr>
      <w:rFonts w:ascii="Arial" w:eastAsia="Times New Roman" w:hAnsi="Arial" w:cs="Arial"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FF0E25"/>
    <w:rPr>
      <w:rFonts w:ascii="Arial" w:eastAsia="Times New Roman" w:hAnsi="Arial" w:cs="Arial"/>
      <w:kern w:val="32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aliases w:val="Header Char Znak,Header Char1 Char Znak,Header Char Char Char Char Znak,Header Char Char1 Znak,Header Char1 Char Char Znak"/>
    <w:link w:val="Glav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aliases w:val="LIST OF TABLES.,references,Bullets,References,Liste 1,Numbered List Paragraph,ReferencesCxSpLast,Dot pt,List Paragraph Char Char Char,Indicator Text,Numbered Para 1,List Paragraph à moi,LISTA,List Paragraph1,Recommendation,L"/>
    <w:basedOn w:val="Navaden"/>
    <w:link w:val="OdstavekseznamaZnak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Brezrazmikov">
    <w:name w:val="No Spacing"/>
    <w:link w:val="BrezrazmikovZnak"/>
    <w:uiPriority w:val="1"/>
    <w:qFormat/>
    <w:rsid w:val="00164660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0B27E0"/>
    <w:rPr>
      <w:sz w:val="22"/>
      <w:szCs w:val="22"/>
      <w:lang w:eastAsia="en-US"/>
    </w:rPr>
  </w:style>
  <w:style w:type="paragraph" w:styleId="Telobesedila3">
    <w:name w:val="Body Text 3"/>
    <w:basedOn w:val="Navaden"/>
    <w:link w:val="Telobesedila3Znak"/>
    <w:rsid w:val="007F4D74"/>
    <w:pPr>
      <w:spacing w:after="120" w:line="260" w:lineRule="atLeast"/>
    </w:pPr>
    <w:rPr>
      <w:rFonts w:ascii="Arial" w:eastAsia="Times New Roman" w:hAnsi="Arial"/>
      <w:sz w:val="16"/>
      <w:szCs w:val="16"/>
      <w:lang w:val="en-US"/>
    </w:rPr>
  </w:style>
  <w:style w:type="character" w:customStyle="1" w:styleId="Telobesedila3Znak">
    <w:name w:val="Telo besedila 3 Znak"/>
    <w:link w:val="Telobesedila3"/>
    <w:rsid w:val="007F4D74"/>
    <w:rPr>
      <w:rFonts w:ascii="Arial" w:eastAsia="Times New Roman" w:hAnsi="Arial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1C0514"/>
    <w:rPr>
      <w:sz w:val="22"/>
      <w:szCs w:val="22"/>
      <w:lang w:eastAsia="en-US"/>
    </w:rPr>
  </w:style>
  <w:style w:type="table" w:customStyle="1" w:styleId="TableGrid">
    <w:name w:val="TableGrid"/>
    <w:rsid w:val="00C07E7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kseznamaZnak">
    <w:name w:val="Odstavek seznama Znak"/>
    <w:aliases w:val="LIST OF TABLES. Znak,references Znak,Bullets Znak,References Znak,Liste 1 Znak,Numbered List Paragraph Znak,ReferencesCxSpLast Znak,Dot pt Znak,List Paragraph Char Char Char Znak,Indicator Text Znak,Numbered Para 1 Znak,LISTA Znak"/>
    <w:link w:val="Odstavekseznama"/>
    <w:uiPriority w:val="34"/>
    <w:qFormat/>
    <w:locked/>
    <w:rsid w:val="00E46F29"/>
    <w:rPr>
      <w:rFonts w:ascii="Times New Roman" w:eastAsia="Times New Roman" w:hAnsi="Times New Roman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1910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910A5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5-01-12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5-01-058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Gp.g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krr@gov.s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37C8-0BDB-4D3B-8FF2-FCB0112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2352</Words>
  <Characters>13411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Ministrstvo</Company>
  <LinksUpToDate>false</LinksUpToDate>
  <CharactersWithSpaces>15732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5242916</vt:i4>
      </vt:variant>
      <vt:variant>
        <vt:i4>0</vt:i4>
      </vt:variant>
      <vt:variant>
        <vt:i4>0</vt:i4>
      </vt:variant>
      <vt:variant>
        <vt:i4>5</vt:i4>
      </vt:variant>
      <vt:variant>
        <vt:lpwstr>mailto:gp.mkrr@gov.si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NPirnat</dc:creator>
  <cp:keywords/>
  <cp:lastModifiedBy>Polona Stanič</cp:lastModifiedBy>
  <cp:revision>4</cp:revision>
  <cp:lastPrinted>2019-12-10T06:36:00Z</cp:lastPrinted>
  <dcterms:created xsi:type="dcterms:W3CDTF">2025-09-03T07:28:00Z</dcterms:created>
  <dcterms:modified xsi:type="dcterms:W3CDTF">2025-09-03T07:51:00Z</dcterms:modified>
</cp:coreProperties>
</file>