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4EFA" w14:textId="77777777" w:rsidR="001865E1" w:rsidRPr="00076C9B" w:rsidRDefault="001865E1" w:rsidP="00143F5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b/>
          <w:sz w:val="16"/>
        </w:rPr>
      </w:pPr>
    </w:p>
    <w:p w14:paraId="7514CC58" w14:textId="77777777" w:rsidR="00143F50" w:rsidRPr="009711E2" w:rsidRDefault="005034C9" w:rsidP="00143F50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4411E13" wp14:editId="312B9EBD">
            <wp:simplePos x="0" y="0"/>
            <wp:positionH relativeFrom="page">
              <wp:posOffset>612140</wp:posOffset>
            </wp:positionH>
            <wp:positionV relativeFrom="page">
              <wp:posOffset>648335</wp:posOffset>
            </wp:positionV>
            <wp:extent cx="2814955" cy="312420"/>
            <wp:effectExtent l="19050" t="0" r="4445" b="0"/>
            <wp:wrapNone/>
            <wp:docPr id="4" name="Slika 4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N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EFA">
        <w:rPr>
          <w:rFonts w:cs="Arial"/>
          <w:noProof/>
          <w:sz w:val="16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757859" wp14:editId="4296D74F">
                <wp:simplePos x="0" y="0"/>
                <wp:positionH relativeFrom="column">
                  <wp:posOffset>-463550</wp:posOffset>
                </wp:positionH>
                <wp:positionV relativeFrom="page">
                  <wp:posOffset>3600450</wp:posOffset>
                </wp:positionV>
                <wp:extent cx="215900" cy="0"/>
                <wp:effectExtent l="825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FA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" o:allowincell="f" strokecolor="#529dba" strokeweight=".5pt">
                <w10:wrap anchory="page"/>
              </v:shape>
            </w:pict>
          </mc:Fallback>
        </mc:AlternateContent>
      </w:r>
      <w:r w:rsidR="00143F50" w:rsidRPr="009711E2">
        <w:rPr>
          <w:rFonts w:cs="Arial"/>
          <w:sz w:val="16"/>
        </w:rPr>
        <w:t xml:space="preserve">       Štefanova ulica 2, 1501 Ljubljana</w:t>
      </w:r>
      <w:r w:rsidR="00143F50" w:rsidRPr="009711E2">
        <w:rPr>
          <w:rFonts w:cs="Arial"/>
          <w:sz w:val="16"/>
        </w:rPr>
        <w:tab/>
        <w:t>T: 01 428 40 00</w:t>
      </w:r>
    </w:p>
    <w:p w14:paraId="39F0522B" w14:textId="77777777" w:rsidR="00143F50" w:rsidRPr="009711E2" w:rsidRDefault="00143F50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9711E2">
        <w:rPr>
          <w:rFonts w:cs="Arial"/>
          <w:sz w:val="16"/>
        </w:rPr>
        <w:tab/>
        <w:t xml:space="preserve">E: </w:t>
      </w:r>
      <w:r w:rsidR="000469AD">
        <w:rPr>
          <w:rFonts w:cs="Arial"/>
          <w:sz w:val="16"/>
        </w:rPr>
        <w:t>gp.</w:t>
      </w:r>
      <w:r w:rsidRPr="009711E2">
        <w:rPr>
          <w:rFonts w:cs="Arial"/>
          <w:sz w:val="16"/>
        </w:rPr>
        <w:t>mnz@gov.si</w:t>
      </w:r>
    </w:p>
    <w:p w14:paraId="538CFB62" w14:textId="77777777" w:rsidR="00143F50" w:rsidRPr="009711E2" w:rsidRDefault="00143F50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9711E2">
        <w:rPr>
          <w:rFonts w:cs="Arial"/>
          <w:sz w:val="16"/>
        </w:rPr>
        <w:tab/>
      </w:r>
      <w:r w:rsidR="000D21A4" w:rsidRPr="0088472A">
        <w:rPr>
          <w:rFonts w:cs="Arial"/>
          <w:sz w:val="16"/>
        </w:rPr>
        <w:t>www.gov.si</w:t>
      </w:r>
    </w:p>
    <w:p w14:paraId="6294CE8B" w14:textId="77777777" w:rsidR="00FB4D74" w:rsidRPr="009711E2" w:rsidRDefault="00FB4D74" w:rsidP="00143F50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3067"/>
      </w:tblGrid>
      <w:tr w:rsidR="00FB4D74" w:rsidRPr="009711E2" w14:paraId="6D37D057" w14:textId="77777777" w:rsidTr="00813996">
        <w:trPr>
          <w:gridAfter w:val="1"/>
          <w:wAfter w:w="3067" w:type="dxa"/>
        </w:trPr>
        <w:tc>
          <w:tcPr>
            <w:tcW w:w="6096" w:type="dxa"/>
          </w:tcPr>
          <w:p w14:paraId="01C49293" w14:textId="38039F7B" w:rsidR="00FB4D74" w:rsidRPr="009711E2" w:rsidRDefault="00FB4D74" w:rsidP="002D68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9711E2">
              <w:rPr>
                <w:rFonts w:cs="Arial"/>
                <w:szCs w:val="20"/>
                <w:lang w:eastAsia="sl-SI"/>
              </w:rPr>
              <w:t xml:space="preserve">Številka: </w:t>
            </w:r>
            <w:r w:rsidR="0063004F" w:rsidRPr="0063004F">
              <w:rPr>
                <w:rFonts w:cs="Arial"/>
                <w:szCs w:val="20"/>
                <w:lang w:eastAsia="sl-SI"/>
              </w:rPr>
              <w:t>478-188/2023</w:t>
            </w:r>
            <w:r w:rsidR="008E1D43">
              <w:rPr>
                <w:rFonts w:cs="Arial"/>
                <w:szCs w:val="20"/>
                <w:lang w:eastAsia="sl-SI"/>
              </w:rPr>
              <w:t>/50</w:t>
            </w:r>
          </w:p>
        </w:tc>
      </w:tr>
      <w:tr w:rsidR="00FB4D74" w:rsidRPr="009711E2" w14:paraId="73EC9ECE" w14:textId="77777777" w:rsidTr="00813996">
        <w:trPr>
          <w:gridAfter w:val="1"/>
          <w:wAfter w:w="3067" w:type="dxa"/>
        </w:trPr>
        <w:tc>
          <w:tcPr>
            <w:tcW w:w="6096" w:type="dxa"/>
          </w:tcPr>
          <w:p w14:paraId="114089A1" w14:textId="58D96971" w:rsidR="00FB4D74" w:rsidRPr="009711E2" w:rsidRDefault="002C209B" w:rsidP="002D68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Ljubljana,</w:t>
            </w:r>
            <w:r w:rsidR="00F92136">
              <w:rPr>
                <w:rFonts w:cs="Arial"/>
                <w:szCs w:val="20"/>
                <w:lang w:eastAsia="sl-SI"/>
              </w:rPr>
              <w:t xml:space="preserve"> </w:t>
            </w:r>
            <w:r w:rsidR="008E1D43">
              <w:rPr>
                <w:rFonts w:cs="Arial"/>
                <w:szCs w:val="20"/>
                <w:lang w:eastAsia="sl-SI"/>
              </w:rPr>
              <w:t>1</w:t>
            </w:r>
            <w:r w:rsidR="005D0423">
              <w:rPr>
                <w:rFonts w:cs="Arial"/>
                <w:szCs w:val="20"/>
                <w:lang w:eastAsia="sl-SI"/>
              </w:rPr>
              <w:t>5</w:t>
            </w:r>
            <w:bookmarkStart w:id="0" w:name="_GoBack"/>
            <w:bookmarkEnd w:id="0"/>
            <w:r w:rsidR="0063004F">
              <w:rPr>
                <w:rFonts w:cs="Arial"/>
                <w:szCs w:val="20"/>
                <w:lang w:eastAsia="sl-SI"/>
              </w:rPr>
              <w:t xml:space="preserve">. </w:t>
            </w:r>
            <w:r w:rsidR="00F92136">
              <w:rPr>
                <w:rFonts w:cs="Arial"/>
                <w:szCs w:val="20"/>
                <w:lang w:eastAsia="sl-SI"/>
              </w:rPr>
              <w:t>9</w:t>
            </w:r>
            <w:r w:rsidR="0063004F">
              <w:rPr>
                <w:rFonts w:cs="Arial"/>
                <w:szCs w:val="20"/>
                <w:lang w:eastAsia="sl-SI"/>
              </w:rPr>
              <w:t>.</w:t>
            </w:r>
            <w:r w:rsidR="004D5DB7">
              <w:rPr>
                <w:rFonts w:cs="Arial"/>
                <w:szCs w:val="20"/>
                <w:lang w:eastAsia="sl-SI"/>
              </w:rPr>
              <w:t xml:space="preserve"> 2023</w:t>
            </w:r>
          </w:p>
        </w:tc>
      </w:tr>
      <w:tr w:rsidR="00FB4D74" w:rsidRPr="009711E2" w14:paraId="14444548" w14:textId="77777777" w:rsidTr="00813996">
        <w:trPr>
          <w:gridAfter w:val="1"/>
          <w:wAfter w:w="3067" w:type="dxa"/>
        </w:trPr>
        <w:tc>
          <w:tcPr>
            <w:tcW w:w="6096" w:type="dxa"/>
          </w:tcPr>
          <w:p w14:paraId="57954350" w14:textId="77777777" w:rsidR="00FB4D74" w:rsidRPr="009711E2" w:rsidRDefault="00FB4D74" w:rsidP="00231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9711E2">
              <w:rPr>
                <w:rFonts w:cs="Arial"/>
                <w:iCs/>
                <w:szCs w:val="20"/>
                <w:lang w:eastAsia="sl-SI"/>
              </w:rPr>
              <w:t xml:space="preserve">EVA </w:t>
            </w:r>
          </w:p>
        </w:tc>
      </w:tr>
      <w:tr w:rsidR="00FB4D74" w:rsidRPr="009711E2" w14:paraId="48D3A2AB" w14:textId="77777777" w:rsidTr="00813996">
        <w:trPr>
          <w:gridAfter w:val="1"/>
          <w:wAfter w:w="3067" w:type="dxa"/>
        </w:trPr>
        <w:tc>
          <w:tcPr>
            <w:tcW w:w="6096" w:type="dxa"/>
          </w:tcPr>
          <w:p w14:paraId="1A22A03E" w14:textId="77777777" w:rsidR="00FB4D74" w:rsidRPr="009711E2" w:rsidRDefault="00FB4D74" w:rsidP="00231A91">
            <w:pPr>
              <w:rPr>
                <w:rFonts w:cs="Arial"/>
                <w:szCs w:val="20"/>
              </w:rPr>
            </w:pPr>
          </w:p>
          <w:p w14:paraId="3D6A3022" w14:textId="77777777" w:rsidR="00FB4D74" w:rsidRPr="009711E2" w:rsidRDefault="00FB4D74" w:rsidP="00231A91">
            <w:pPr>
              <w:rPr>
                <w:rFonts w:cs="Arial"/>
                <w:szCs w:val="20"/>
              </w:rPr>
            </w:pPr>
            <w:r w:rsidRPr="009711E2">
              <w:rPr>
                <w:rFonts w:cs="Arial"/>
                <w:szCs w:val="20"/>
              </w:rPr>
              <w:t>GENERALNI SEKRETARIAT VLADE REPUBLIKE SLOVENIJE</w:t>
            </w:r>
          </w:p>
          <w:p w14:paraId="2DC55860" w14:textId="77777777" w:rsidR="00FB4D74" w:rsidRPr="009711E2" w:rsidRDefault="003C7AC2" w:rsidP="00231A91">
            <w:pPr>
              <w:rPr>
                <w:rFonts w:cs="Arial"/>
                <w:szCs w:val="20"/>
              </w:rPr>
            </w:pPr>
            <w:hyperlink r:id="rId9" w:history="1">
              <w:r w:rsidR="00FB4D74" w:rsidRPr="009711E2">
                <w:rPr>
                  <w:szCs w:val="20"/>
                </w:rPr>
                <w:t>Gp.gs@gov.si</w:t>
              </w:r>
            </w:hyperlink>
          </w:p>
          <w:p w14:paraId="06DC346B" w14:textId="77777777" w:rsidR="00FB4D74" w:rsidRPr="009711E2" w:rsidRDefault="00FB4D74" w:rsidP="00231A91">
            <w:pPr>
              <w:rPr>
                <w:rFonts w:cs="Arial"/>
                <w:szCs w:val="20"/>
              </w:rPr>
            </w:pPr>
          </w:p>
        </w:tc>
      </w:tr>
      <w:tr w:rsidR="00FB4D74" w:rsidRPr="009711E2" w14:paraId="7B4CFA5C" w14:textId="77777777" w:rsidTr="00813996">
        <w:tc>
          <w:tcPr>
            <w:tcW w:w="9163" w:type="dxa"/>
            <w:gridSpan w:val="2"/>
          </w:tcPr>
          <w:p w14:paraId="7A1463FE" w14:textId="7F28E0CF" w:rsidR="00FB4D74" w:rsidRPr="009711E2" w:rsidRDefault="00FB4D74" w:rsidP="007827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9711E2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A619E4" w:rsidRPr="00A619E4">
              <w:rPr>
                <w:rFonts w:cs="Arial"/>
                <w:b/>
                <w:szCs w:val="20"/>
                <w:lang w:eastAsia="sl-SI"/>
              </w:rPr>
              <w:t xml:space="preserve">Informacija </w:t>
            </w:r>
            <w:r w:rsidR="00972CB3">
              <w:rPr>
                <w:rFonts w:cs="Arial"/>
                <w:b/>
                <w:szCs w:val="20"/>
                <w:lang w:eastAsia="sl-SI"/>
              </w:rPr>
              <w:t xml:space="preserve">o </w:t>
            </w:r>
            <w:r w:rsidR="00A619E4" w:rsidRPr="00A619E4">
              <w:rPr>
                <w:rFonts w:cs="Arial"/>
                <w:b/>
                <w:szCs w:val="20"/>
                <w:lang w:eastAsia="sl-SI"/>
              </w:rPr>
              <w:t>nameravanem</w:t>
            </w:r>
            <w:r w:rsidR="00652788">
              <w:rPr>
                <w:rFonts w:cs="Arial"/>
                <w:b/>
                <w:szCs w:val="20"/>
                <w:lang w:eastAsia="sl-SI"/>
              </w:rPr>
              <w:t>u</w:t>
            </w:r>
            <w:r w:rsidR="00A619E4" w:rsidRPr="00A619E4">
              <w:rPr>
                <w:rFonts w:cs="Arial"/>
                <w:b/>
                <w:szCs w:val="20"/>
                <w:lang w:eastAsia="sl-SI"/>
              </w:rPr>
              <w:t xml:space="preserve"> podpisu</w:t>
            </w:r>
            <w:r w:rsidR="00D6609A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3A6810" w:rsidRPr="003A6810">
              <w:rPr>
                <w:rFonts w:cs="Arial"/>
                <w:b/>
                <w:szCs w:val="20"/>
                <w:lang w:eastAsia="sl-SI"/>
              </w:rPr>
              <w:t>Memorandum</w:t>
            </w:r>
            <w:r w:rsidR="003A6810">
              <w:rPr>
                <w:rFonts w:cs="Arial"/>
                <w:b/>
                <w:szCs w:val="20"/>
                <w:lang w:eastAsia="sl-SI"/>
              </w:rPr>
              <w:t>a</w:t>
            </w:r>
            <w:r w:rsidR="003A6810" w:rsidRPr="003A6810">
              <w:rPr>
                <w:rFonts w:cs="Arial"/>
                <w:b/>
                <w:szCs w:val="20"/>
                <w:lang w:eastAsia="sl-SI"/>
              </w:rPr>
              <w:t xml:space="preserve"> o sodelovanju pri nudenju razvojne pomoči </w:t>
            </w:r>
            <w:r w:rsidR="0025747D">
              <w:rPr>
                <w:rFonts w:cs="Arial"/>
                <w:b/>
                <w:szCs w:val="20"/>
                <w:lang w:eastAsia="sl-SI"/>
              </w:rPr>
              <w:t xml:space="preserve">med </w:t>
            </w:r>
            <w:r w:rsidR="00E14C22" w:rsidRPr="00E14C22">
              <w:rPr>
                <w:rFonts w:cs="Arial"/>
                <w:b/>
                <w:szCs w:val="20"/>
                <w:lang w:eastAsia="sl-SI"/>
              </w:rPr>
              <w:t>Ministrstvom za notranje zadeve</w:t>
            </w:r>
            <w:r w:rsidR="00D6609A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E14C22" w:rsidRPr="00E14C22">
              <w:rPr>
                <w:rFonts w:cs="Arial"/>
                <w:b/>
                <w:szCs w:val="20"/>
                <w:lang w:eastAsia="sl-SI"/>
              </w:rPr>
              <w:t xml:space="preserve">Republike </w:t>
            </w:r>
            <w:r w:rsidR="00280907" w:rsidRPr="00E14C22">
              <w:rPr>
                <w:rFonts w:cs="Arial"/>
                <w:b/>
                <w:szCs w:val="20"/>
                <w:lang w:eastAsia="sl-SI"/>
              </w:rPr>
              <w:t>Slovenije</w:t>
            </w:r>
            <w:r w:rsidR="00280907" w:rsidRPr="00E14C22" w:rsidDel="00280907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E14C22" w:rsidRPr="00E14C22">
              <w:rPr>
                <w:rFonts w:cs="Arial"/>
                <w:b/>
                <w:szCs w:val="20"/>
                <w:lang w:eastAsia="sl-SI"/>
              </w:rPr>
              <w:t>in</w:t>
            </w:r>
            <w:r w:rsidR="00E14C22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E14C22" w:rsidRPr="00E14C22">
              <w:rPr>
                <w:rFonts w:cs="Arial"/>
                <w:b/>
                <w:szCs w:val="20"/>
                <w:lang w:eastAsia="sl-SI"/>
              </w:rPr>
              <w:t>Ministrstvom za notranje zadeve</w:t>
            </w:r>
            <w:r w:rsidR="00E14C22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E14C22" w:rsidRPr="00E14C22">
              <w:rPr>
                <w:rFonts w:cs="Arial"/>
                <w:b/>
                <w:szCs w:val="20"/>
                <w:lang w:eastAsia="sl-SI"/>
              </w:rPr>
              <w:t xml:space="preserve">Republike </w:t>
            </w:r>
            <w:r w:rsidR="00280907" w:rsidRPr="00E14C22">
              <w:rPr>
                <w:rFonts w:cs="Arial"/>
                <w:b/>
                <w:szCs w:val="20"/>
                <w:lang w:eastAsia="sl-SI"/>
              </w:rPr>
              <w:t>Severne Makedonije</w:t>
            </w:r>
            <w:r w:rsidR="00280907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A619E4" w:rsidRPr="00A619E4">
              <w:rPr>
                <w:rFonts w:cs="Arial"/>
                <w:b/>
                <w:szCs w:val="20"/>
                <w:lang w:eastAsia="sl-SI"/>
              </w:rPr>
              <w:t>–</w:t>
            </w:r>
            <w:r w:rsidR="00A619E4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A619E4" w:rsidRPr="00A619E4">
              <w:rPr>
                <w:rFonts w:cs="Arial"/>
                <w:b/>
                <w:szCs w:val="20"/>
                <w:lang w:eastAsia="sl-SI"/>
              </w:rPr>
              <w:t>predlog za obravnavo</w:t>
            </w:r>
          </w:p>
        </w:tc>
      </w:tr>
      <w:tr w:rsidR="00FB4D74" w:rsidRPr="009711E2" w14:paraId="17B81AE0" w14:textId="77777777" w:rsidTr="00813996">
        <w:tc>
          <w:tcPr>
            <w:tcW w:w="9163" w:type="dxa"/>
            <w:gridSpan w:val="2"/>
          </w:tcPr>
          <w:p w14:paraId="532D9BA0" w14:textId="77777777" w:rsidR="00FB4D74" w:rsidRPr="009711E2" w:rsidRDefault="00FB4D74" w:rsidP="00231A91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711E2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FB4D74" w:rsidRPr="005206D3" w14:paraId="0FE41349" w14:textId="77777777" w:rsidTr="00813996">
        <w:tc>
          <w:tcPr>
            <w:tcW w:w="9163" w:type="dxa"/>
            <w:gridSpan w:val="2"/>
          </w:tcPr>
          <w:p w14:paraId="0CEBBD5F" w14:textId="77777777" w:rsidR="00104108" w:rsidRPr="005206D3" w:rsidRDefault="00104108" w:rsidP="00A11E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</w:p>
          <w:p w14:paraId="4ACCAF9E" w14:textId="19BD1B30" w:rsidR="00E103F9" w:rsidRPr="005206D3" w:rsidRDefault="00635C5C" w:rsidP="00A11E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  <w:r w:rsidRPr="00635C5C">
              <w:rPr>
                <w:rFonts w:cs="Arial"/>
                <w:szCs w:val="20"/>
                <w:lang w:eastAsia="sl-SI"/>
              </w:rPr>
              <w:t>Na podlagi šestega odstavka 21. člena Zakona o Vladi Republike Slovenije (Uradni list RS, št. 24/05 – uradno prečiščeno besedilo, 109/08, 38/10 – ZUKN, 8/12, 21/13, 47/13 – ZDU-1G, 65/14, 55/17 in 163/22)</w:t>
            </w:r>
            <w:r w:rsidR="00053353">
              <w:rPr>
                <w:rFonts w:cs="Arial"/>
                <w:szCs w:val="20"/>
                <w:lang w:eastAsia="sl-SI"/>
              </w:rPr>
              <w:t xml:space="preserve"> </w:t>
            </w:r>
            <w:r w:rsidR="00272061">
              <w:rPr>
                <w:rFonts w:cs="Arial"/>
                <w:szCs w:val="20"/>
                <w:lang w:eastAsia="sl-SI"/>
              </w:rPr>
              <w:t>v</w:t>
            </w:r>
            <w:r w:rsidR="008D2A17">
              <w:rPr>
                <w:rFonts w:cs="Arial"/>
                <w:szCs w:val="20"/>
                <w:lang w:eastAsia="sl-SI"/>
              </w:rPr>
              <w:t xml:space="preserve"> zvezi </w:t>
            </w:r>
            <w:r w:rsidR="00272061">
              <w:rPr>
                <w:rFonts w:cs="Arial"/>
                <w:szCs w:val="20"/>
                <w:lang w:eastAsia="sl-SI"/>
              </w:rPr>
              <w:t>z devetim</w:t>
            </w:r>
            <w:r w:rsidR="00E84889">
              <w:rPr>
                <w:rFonts w:cs="Arial"/>
                <w:szCs w:val="20"/>
                <w:lang w:eastAsia="sl-SI"/>
              </w:rPr>
              <w:t xml:space="preserve"> </w:t>
            </w:r>
            <w:r w:rsidR="00972CB3">
              <w:rPr>
                <w:rFonts w:cs="Arial"/>
                <w:szCs w:val="20"/>
                <w:lang w:eastAsia="sl-SI"/>
              </w:rPr>
              <w:t>odstavk</w:t>
            </w:r>
            <w:r w:rsidR="00272061">
              <w:rPr>
                <w:rFonts w:cs="Arial"/>
                <w:szCs w:val="20"/>
                <w:lang w:eastAsia="sl-SI"/>
              </w:rPr>
              <w:t>om</w:t>
            </w:r>
            <w:r w:rsidR="00972CB3">
              <w:rPr>
                <w:rFonts w:cs="Arial"/>
                <w:szCs w:val="20"/>
                <w:lang w:eastAsia="sl-SI"/>
              </w:rPr>
              <w:t xml:space="preserve"> 75. člena </w:t>
            </w:r>
            <w:r w:rsidR="00972CB3" w:rsidRPr="00972CB3">
              <w:rPr>
                <w:rFonts w:cs="Arial"/>
                <w:szCs w:val="20"/>
                <w:lang w:eastAsia="sl-SI"/>
              </w:rPr>
              <w:t>Zakon</w:t>
            </w:r>
            <w:r w:rsidR="00972CB3">
              <w:rPr>
                <w:rFonts w:cs="Arial"/>
                <w:szCs w:val="20"/>
                <w:lang w:eastAsia="sl-SI"/>
              </w:rPr>
              <w:t>a</w:t>
            </w:r>
            <w:r w:rsidR="00972CB3" w:rsidRPr="00972CB3">
              <w:rPr>
                <w:rFonts w:cs="Arial"/>
                <w:szCs w:val="20"/>
                <w:lang w:eastAsia="sl-SI"/>
              </w:rPr>
              <w:t xml:space="preserve"> o zunanjih zadevah </w:t>
            </w:r>
            <w:r w:rsidR="002E5784" w:rsidRPr="002E5784">
              <w:rPr>
                <w:rFonts w:cs="Arial"/>
                <w:szCs w:val="20"/>
                <w:lang w:eastAsia="sl-SI"/>
              </w:rPr>
              <w:t>(Uradni list RS, št. 113/03 – uradno prečiščeno besedilo, 20/06 – ZNOMCMO, 76/08, 108/09, 80/10 – ZUTD, 31/15 in 30/18 – ZKZaš)</w:t>
            </w:r>
            <w:r w:rsidR="002E5784">
              <w:rPr>
                <w:rFonts w:cs="Arial"/>
                <w:szCs w:val="20"/>
                <w:lang w:eastAsia="sl-SI"/>
              </w:rPr>
              <w:t xml:space="preserve"> </w:t>
            </w:r>
            <w:r w:rsidRPr="00635C5C">
              <w:rPr>
                <w:rFonts w:cs="Arial"/>
                <w:szCs w:val="20"/>
                <w:lang w:eastAsia="sl-SI"/>
              </w:rPr>
              <w:t xml:space="preserve">je Vlada Republike Slovenije na _____. redni seji dne _________ sprejela naslednji </w:t>
            </w:r>
          </w:p>
          <w:p w14:paraId="297A0C87" w14:textId="77777777" w:rsidR="00F46CE4" w:rsidRPr="005206D3" w:rsidRDefault="00F46CE4" w:rsidP="00A11E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</w:p>
          <w:p w14:paraId="4A3F5F80" w14:textId="77777777" w:rsidR="00F60C2A" w:rsidRPr="005206D3" w:rsidRDefault="00F60C2A" w:rsidP="00A11E3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</w:p>
          <w:p w14:paraId="7C3F7DC6" w14:textId="77777777" w:rsidR="002414F7" w:rsidRPr="005206D3" w:rsidRDefault="002414F7" w:rsidP="00A11E3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 w:rsidRPr="005206D3">
              <w:rPr>
                <w:rFonts w:cs="Arial"/>
                <w:szCs w:val="20"/>
                <w:lang w:eastAsia="sl-SI"/>
              </w:rPr>
              <w:t>S K L E P :</w:t>
            </w:r>
          </w:p>
          <w:p w14:paraId="2AC911B0" w14:textId="77777777" w:rsidR="001A793E" w:rsidRPr="005206D3" w:rsidRDefault="001A793E" w:rsidP="00A11E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eastAsia="sl-SI"/>
              </w:rPr>
            </w:pPr>
          </w:p>
          <w:p w14:paraId="7EB8510B" w14:textId="7D2DDD6B" w:rsidR="00834114" w:rsidRPr="00834114" w:rsidRDefault="004947F0" w:rsidP="00221817">
            <w:pPr>
              <w:pStyle w:val="Odstavekseznama"/>
              <w:autoSpaceDE w:val="0"/>
              <w:autoSpaceDN w:val="0"/>
              <w:adjustRightInd w:val="0"/>
              <w:spacing w:before="120" w:after="120"/>
              <w:ind w:left="59"/>
              <w:jc w:val="both"/>
            </w:pPr>
            <w:r w:rsidRPr="00834114">
              <w:t xml:space="preserve">Vlada Republike Slovenije </w:t>
            </w:r>
            <w:r w:rsidR="00B609AC" w:rsidRPr="00834114">
              <w:t xml:space="preserve">se je seznanila z informacijo o </w:t>
            </w:r>
            <w:r w:rsidR="00D55801" w:rsidRPr="00834114">
              <w:t>nameravan</w:t>
            </w:r>
            <w:r w:rsidR="00D55801">
              <w:t xml:space="preserve">emu </w:t>
            </w:r>
            <w:r w:rsidR="00230DFF" w:rsidRPr="00230DFF">
              <w:t xml:space="preserve">podpisu </w:t>
            </w:r>
            <w:r w:rsidR="003A6810" w:rsidRPr="003A6810">
              <w:t xml:space="preserve">Memoranduma o sodelovanju pri nudenju razvojne pomoči </w:t>
            </w:r>
            <w:r w:rsidR="0025747D">
              <w:t xml:space="preserve">med </w:t>
            </w:r>
            <w:r w:rsidR="003A6810" w:rsidRPr="003A6810">
              <w:t xml:space="preserve">Ministrstvom za notranje zadeve Republike </w:t>
            </w:r>
            <w:r w:rsidR="0078276A" w:rsidRPr="003A6810">
              <w:t>Slovenije</w:t>
            </w:r>
            <w:r w:rsidR="0078276A" w:rsidRPr="003A6810" w:rsidDel="0078276A">
              <w:t xml:space="preserve"> </w:t>
            </w:r>
            <w:r w:rsidR="003A6810" w:rsidRPr="003A6810">
              <w:t xml:space="preserve">in Ministrstvom za notranje zadeve Republike </w:t>
            </w:r>
            <w:r w:rsidR="0078276A" w:rsidRPr="003A6810">
              <w:t>Severne Makedonije</w:t>
            </w:r>
            <w:r w:rsidR="00230DFF">
              <w:t>.</w:t>
            </w:r>
          </w:p>
          <w:p w14:paraId="5400D921" w14:textId="77777777" w:rsidR="00513751" w:rsidRPr="002077E5" w:rsidRDefault="00513751" w:rsidP="002077E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  <w:lang w:eastAsia="sl-SI"/>
              </w:rPr>
            </w:pPr>
          </w:p>
          <w:p w14:paraId="7A029CD4" w14:textId="77777777" w:rsidR="00063E1E" w:rsidRPr="00063E1E" w:rsidRDefault="004D5DB7" w:rsidP="00231A9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Barbara Kolenko Helbl</w:t>
            </w:r>
          </w:p>
          <w:p w14:paraId="51475CFD" w14:textId="77777777" w:rsidR="00063E1E" w:rsidRDefault="004D5DB7" w:rsidP="00231A9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generalna sekretarka</w:t>
            </w:r>
          </w:p>
          <w:p w14:paraId="39C72602" w14:textId="3F96A540" w:rsidR="00F4536A" w:rsidRDefault="00F4536A" w:rsidP="00F453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20"/>
                <w:lang w:eastAsia="sl-SI"/>
              </w:rPr>
            </w:pPr>
          </w:p>
          <w:p w14:paraId="114E4F0F" w14:textId="77777777" w:rsidR="00513751" w:rsidRDefault="00513751" w:rsidP="00A11E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  <w:lang w:eastAsia="sl-SI"/>
              </w:rPr>
            </w:pPr>
          </w:p>
          <w:p w14:paraId="2809FB3C" w14:textId="77777777" w:rsidR="002C59EA" w:rsidRDefault="00277A18" w:rsidP="00A11E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  <w:lang w:eastAsia="sl-SI"/>
              </w:rPr>
            </w:pPr>
            <w:r w:rsidRPr="00277A18">
              <w:rPr>
                <w:rFonts w:cs="Arial"/>
                <w:szCs w:val="20"/>
                <w:lang w:eastAsia="sl-SI"/>
              </w:rPr>
              <w:t>Prilog</w:t>
            </w:r>
            <w:r>
              <w:rPr>
                <w:rFonts w:cs="Arial"/>
                <w:szCs w:val="20"/>
                <w:lang w:eastAsia="sl-SI"/>
              </w:rPr>
              <w:t>e:</w:t>
            </w:r>
          </w:p>
          <w:p w14:paraId="0B346C37" w14:textId="3C5566BD" w:rsidR="007703B3" w:rsidRDefault="0063580C" w:rsidP="00A11E3F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Arial"/>
                <w:szCs w:val="20"/>
                <w:lang w:eastAsia="sl-SI"/>
              </w:rPr>
            </w:pPr>
            <w:r w:rsidRPr="00CE11A3">
              <w:rPr>
                <w:rFonts w:cs="Arial"/>
                <w:szCs w:val="20"/>
                <w:lang w:eastAsia="sl-SI"/>
              </w:rPr>
              <w:t xml:space="preserve">Memorandum o sodelovanju pri nudenju razvojne pomoči med Ministrstvom za notranje zadeve Republike </w:t>
            </w:r>
            <w:r w:rsidR="00366551" w:rsidRPr="00CE11A3">
              <w:rPr>
                <w:rFonts w:cs="Arial"/>
                <w:szCs w:val="20"/>
                <w:lang w:eastAsia="sl-SI"/>
              </w:rPr>
              <w:t>Slovenije</w:t>
            </w:r>
            <w:r w:rsidR="00366551" w:rsidRPr="00CE11A3" w:rsidDel="00366551">
              <w:rPr>
                <w:rFonts w:cs="Arial"/>
                <w:szCs w:val="20"/>
                <w:lang w:eastAsia="sl-SI"/>
              </w:rPr>
              <w:t xml:space="preserve"> </w:t>
            </w:r>
            <w:r w:rsidRPr="00CE11A3">
              <w:rPr>
                <w:rFonts w:cs="Arial"/>
                <w:szCs w:val="20"/>
                <w:lang w:eastAsia="sl-SI"/>
              </w:rPr>
              <w:t xml:space="preserve">in Ministrstvom za notranje zadeve Republike </w:t>
            </w:r>
            <w:r w:rsidR="00366551" w:rsidRPr="00CE11A3">
              <w:rPr>
                <w:rFonts w:cs="Arial"/>
                <w:szCs w:val="20"/>
                <w:lang w:eastAsia="sl-SI"/>
              </w:rPr>
              <w:t xml:space="preserve">Severne Makedonije </w:t>
            </w:r>
            <w:r w:rsidR="00CE11A3">
              <w:rPr>
                <w:rFonts w:cs="Arial"/>
                <w:szCs w:val="20"/>
                <w:lang w:eastAsia="sl-SI"/>
              </w:rPr>
              <w:t xml:space="preserve"> </w:t>
            </w:r>
            <w:r w:rsidR="00CE11A3" w:rsidRPr="00CE11A3">
              <w:rPr>
                <w:rFonts w:cs="Arial"/>
                <w:szCs w:val="20"/>
                <w:lang w:eastAsia="sl-SI"/>
              </w:rPr>
              <w:t>z Aneksom 1 (</w:t>
            </w:r>
            <w:r w:rsidR="00CE11A3">
              <w:rPr>
                <w:rFonts w:cs="Arial"/>
                <w:szCs w:val="20"/>
                <w:lang w:eastAsia="sl-SI"/>
              </w:rPr>
              <w:t>k</w:t>
            </w:r>
            <w:r w:rsidR="00CE11A3" w:rsidRPr="008E6139">
              <w:rPr>
                <w:rFonts w:cs="Arial"/>
                <w:szCs w:val="20"/>
                <w:lang w:eastAsia="sl-SI"/>
              </w:rPr>
              <w:t>omponente helikopterja AB-212</w:t>
            </w:r>
            <w:r w:rsidR="00CE11A3">
              <w:rPr>
                <w:rFonts w:cs="Arial"/>
                <w:szCs w:val="20"/>
                <w:lang w:eastAsia="sl-SI"/>
              </w:rPr>
              <w:t>, rezervni deli helikopterja AB-412, specialno orodje helikopterja AB-212-412)</w:t>
            </w:r>
          </w:p>
          <w:p w14:paraId="18AF037F" w14:textId="77777777" w:rsidR="007703B3" w:rsidRPr="007703B3" w:rsidRDefault="007703B3" w:rsidP="00A11E3F">
            <w:pPr>
              <w:pStyle w:val="Odstavekseznam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  <w:lang w:eastAsia="sl-SI"/>
              </w:rPr>
            </w:pPr>
          </w:p>
          <w:p w14:paraId="75491DEA" w14:textId="77777777" w:rsidR="00063E1E" w:rsidRPr="00063E1E" w:rsidRDefault="006D1980" w:rsidP="00A11E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Sklep prejmejo</w:t>
            </w:r>
            <w:r w:rsidR="00063E1E" w:rsidRPr="00063E1E">
              <w:rPr>
                <w:rFonts w:cs="Arial"/>
                <w:szCs w:val="20"/>
                <w:lang w:eastAsia="sl-SI"/>
              </w:rPr>
              <w:t>:</w:t>
            </w:r>
          </w:p>
          <w:p w14:paraId="110D8828" w14:textId="77777777" w:rsidR="00063E1E" w:rsidRDefault="00063E1E" w:rsidP="00231A9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Arial"/>
                <w:szCs w:val="20"/>
                <w:lang w:eastAsia="sl-SI"/>
              </w:rPr>
            </w:pPr>
            <w:r w:rsidRPr="00661644">
              <w:rPr>
                <w:rFonts w:cs="Arial"/>
                <w:szCs w:val="20"/>
                <w:lang w:eastAsia="sl-SI"/>
              </w:rPr>
              <w:t xml:space="preserve">Ministrstvo za notranje zadeve, </w:t>
            </w:r>
            <w:r w:rsidR="00CC20DF" w:rsidRPr="00CC20DF">
              <w:rPr>
                <w:rFonts w:cs="Arial"/>
                <w:szCs w:val="20"/>
                <w:lang w:eastAsia="sl-SI"/>
              </w:rPr>
              <w:t>gp.mnz@gov.si</w:t>
            </w:r>
          </w:p>
          <w:p w14:paraId="4F2D1A9B" w14:textId="77777777" w:rsidR="00644BA4" w:rsidRPr="00661644" w:rsidRDefault="00063E1E" w:rsidP="00231A91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Arial"/>
                <w:szCs w:val="20"/>
                <w:lang w:eastAsia="sl-SI"/>
              </w:rPr>
            </w:pPr>
            <w:r w:rsidRPr="00661644">
              <w:rPr>
                <w:rFonts w:cs="Arial"/>
                <w:szCs w:val="20"/>
                <w:lang w:eastAsia="sl-SI"/>
              </w:rPr>
              <w:t>Služba Vlade R</w:t>
            </w:r>
            <w:r w:rsidR="00D67E69">
              <w:rPr>
                <w:rFonts w:cs="Arial"/>
                <w:szCs w:val="20"/>
                <w:lang w:eastAsia="sl-SI"/>
              </w:rPr>
              <w:t>epublike Slovenije</w:t>
            </w:r>
            <w:r w:rsidRPr="00661644">
              <w:rPr>
                <w:rFonts w:cs="Arial"/>
                <w:szCs w:val="20"/>
                <w:lang w:eastAsia="sl-SI"/>
              </w:rPr>
              <w:t xml:space="preserve"> za zakonodajo, </w:t>
            </w:r>
            <w:r w:rsidR="00644BA4" w:rsidRPr="00661644">
              <w:rPr>
                <w:rFonts w:cs="Arial"/>
                <w:szCs w:val="20"/>
                <w:lang w:eastAsia="sl-SI"/>
              </w:rPr>
              <w:t>gp.svz@gov.si</w:t>
            </w:r>
          </w:p>
          <w:p w14:paraId="3022C192" w14:textId="3F9F9C73" w:rsidR="0048012E" w:rsidRDefault="0056228B" w:rsidP="00865778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Arial"/>
                <w:szCs w:val="20"/>
                <w:lang w:eastAsia="sl-SI"/>
              </w:rPr>
            </w:pPr>
            <w:r w:rsidRPr="0056228B">
              <w:rPr>
                <w:rFonts w:cs="Arial"/>
                <w:szCs w:val="20"/>
                <w:lang w:eastAsia="sl-SI"/>
              </w:rPr>
              <w:t xml:space="preserve">Ministrstvo za </w:t>
            </w:r>
            <w:r w:rsidR="00C802AF">
              <w:rPr>
                <w:rFonts w:cs="Arial"/>
                <w:szCs w:val="20"/>
                <w:lang w:eastAsia="sl-SI"/>
              </w:rPr>
              <w:t>zunanje in evropske zadeve</w:t>
            </w:r>
            <w:r w:rsidRPr="0056228B">
              <w:rPr>
                <w:rFonts w:cs="Arial"/>
                <w:szCs w:val="20"/>
                <w:lang w:eastAsia="sl-SI"/>
              </w:rPr>
              <w:t xml:space="preserve">, </w:t>
            </w:r>
            <w:r w:rsidR="0001346A" w:rsidRPr="0001346A">
              <w:rPr>
                <w:rFonts w:cs="Arial"/>
                <w:szCs w:val="20"/>
                <w:lang w:eastAsia="sl-SI"/>
              </w:rPr>
              <w:t>gp.mzez@gov.si</w:t>
            </w:r>
          </w:p>
          <w:p w14:paraId="4068CF43" w14:textId="77777777" w:rsidR="00E26E45" w:rsidRPr="00E26E45" w:rsidRDefault="00E26E45" w:rsidP="00E26E45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Ministrstvo za finance, gp.mf@gov.si</w:t>
            </w:r>
          </w:p>
        </w:tc>
      </w:tr>
      <w:tr w:rsidR="00FB4D74" w:rsidRPr="005206D3" w14:paraId="000C33AE" w14:textId="77777777" w:rsidTr="00813996">
        <w:tc>
          <w:tcPr>
            <w:tcW w:w="9163" w:type="dxa"/>
            <w:gridSpan w:val="2"/>
          </w:tcPr>
          <w:p w14:paraId="3BC4981C" w14:textId="77777777" w:rsidR="00FB4D74" w:rsidRPr="005206D3" w:rsidRDefault="000E0E25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0E0E25">
              <w:rPr>
                <w:rFonts w:cs="Arial"/>
                <w:b/>
                <w:iCs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FB4D74" w:rsidRPr="005206D3" w14:paraId="52F2FE11" w14:textId="77777777" w:rsidTr="00DA32CE">
        <w:trPr>
          <w:trHeight w:val="106"/>
        </w:trPr>
        <w:tc>
          <w:tcPr>
            <w:tcW w:w="9163" w:type="dxa"/>
            <w:gridSpan w:val="2"/>
          </w:tcPr>
          <w:p w14:paraId="6F2754F4" w14:textId="77777777" w:rsidR="00FB4D74" w:rsidRPr="005206D3" w:rsidRDefault="002414F7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</w:tbl>
    <w:p w14:paraId="21036073" w14:textId="2BADADDB" w:rsidR="00513751" w:rsidRDefault="00DA32CE" w:rsidP="00DA32CE">
      <w:pPr>
        <w:tabs>
          <w:tab w:val="left" w:pos="5400"/>
        </w:tabs>
      </w:pPr>
      <w:r>
        <w:tab/>
      </w:r>
    </w:p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683"/>
        <w:gridCol w:w="385"/>
        <w:gridCol w:w="223"/>
        <w:gridCol w:w="80"/>
        <w:gridCol w:w="2128"/>
        <w:gridCol w:w="63"/>
      </w:tblGrid>
      <w:tr w:rsidR="00FB4D74" w:rsidRPr="005206D3" w14:paraId="14F3D82C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40ABAC0A" w14:textId="77777777" w:rsidR="00FB4D74" w:rsidRPr="005206D3" w:rsidRDefault="00FB4D74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lastRenderedPageBreak/>
              <w:t>3.a Osebe, odgovorne za strokovno pripravo in usklajenost gradiva:</w:t>
            </w:r>
          </w:p>
        </w:tc>
      </w:tr>
      <w:tr w:rsidR="00FB4D74" w:rsidRPr="005206D3" w14:paraId="720F61F0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69B8CFF9" w14:textId="234AAF7F" w:rsidR="00235388" w:rsidRPr="005206D3" w:rsidRDefault="00750766" w:rsidP="004D5D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 xml:space="preserve">Bojan </w:t>
            </w:r>
            <w:r w:rsidR="004D5DB7">
              <w:rPr>
                <w:rFonts w:cs="Arial"/>
                <w:iCs/>
                <w:szCs w:val="20"/>
                <w:lang w:eastAsia="sl-SI"/>
              </w:rPr>
              <w:t>Bučinel</w:t>
            </w:r>
            <w:r w:rsidR="002414F7" w:rsidRPr="005206D3">
              <w:rPr>
                <w:rFonts w:cs="Arial"/>
                <w:iCs/>
                <w:szCs w:val="20"/>
                <w:lang w:eastAsia="sl-SI"/>
              </w:rPr>
              <w:t>,</w:t>
            </w:r>
            <w:r w:rsidR="004D5DB7">
              <w:rPr>
                <w:rFonts w:cs="Arial"/>
                <w:iCs/>
                <w:szCs w:val="20"/>
                <w:lang w:eastAsia="sl-SI"/>
              </w:rPr>
              <w:t xml:space="preserve"> v. d. generalnega</w:t>
            </w:r>
            <w:r w:rsidR="002D46F7">
              <w:rPr>
                <w:rFonts w:cs="Arial"/>
                <w:iCs/>
                <w:szCs w:val="20"/>
                <w:lang w:eastAsia="sl-SI"/>
              </w:rPr>
              <w:t xml:space="preserve"> direktor</w:t>
            </w:r>
            <w:r w:rsidR="004D5DB7">
              <w:rPr>
                <w:rFonts w:cs="Arial"/>
                <w:iCs/>
                <w:szCs w:val="20"/>
                <w:lang w:eastAsia="sl-SI"/>
              </w:rPr>
              <w:t>ja</w:t>
            </w:r>
            <w:r w:rsidR="002D46F7">
              <w:rPr>
                <w:rFonts w:cs="Arial"/>
                <w:iCs/>
                <w:szCs w:val="20"/>
                <w:lang w:eastAsia="sl-SI"/>
              </w:rPr>
              <w:t xml:space="preserve"> Direktorata za logistiko</w:t>
            </w:r>
            <w:r w:rsidR="0046408B">
              <w:rPr>
                <w:rFonts w:cs="Arial"/>
                <w:iCs/>
                <w:szCs w:val="20"/>
                <w:lang w:eastAsia="sl-SI"/>
              </w:rPr>
              <w:t>.</w:t>
            </w:r>
          </w:p>
        </w:tc>
      </w:tr>
      <w:tr w:rsidR="00FB4D74" w:rsidRPr="005206D3" w14:paraId="08878EC5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532D3643" w14:textId="77777777" w:rsidR="00FB4D74" w:rsidRPr="005206D3" w:rsidRDefault="00FB4D74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5206D3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5206D3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FB4D74" w:rsidRPr="005206D3" w14:paraId="77DD369F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537CDAA8" w14:textId="77777777" w:rsidR="00FB4D74" w:rsidRPr="005206D3" w:rsidRDefault="002414F7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FB4D74" w:rsidRPr="005206D3" w14:paraId="22A36E3F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7C85588F" w14:textId="77777777" w:rsidR="00FB4D74" w:rsidRPr="005206D3" w:rsidRDefault="00FB4D74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FB4D74" w:rsidRPr="005206D3" w14:paraId="2A5B188F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72C929F2" w14:textId="77777777" w:rsidR="00FB4D74" w:rsidRPr="005206D3" w:rsidRDefault="002414F7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FB4D74" w:rsidRPr="005206D3" w14:paraId="75615155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03C9F24E" w14:textId="77777777" w:rsidR="00FB4D74" w:rsidRPr="005206D3" w:rsidRDefault="00FB4D74" w:rsidP="00231A91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A10DAA" w:rsidRPr="005206D3" w14:paraId="5AD1AEFA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317A1028" w14:textId="77777777" w:rsidR="007128A0" w:rsidRDefault="007128A0" w:rsidP="007128A0">
            <w:pPr>
              <w:jc w:val="both"/>
              <w:rPr>
                <w:rFonts w:cs="Arial"/>
                <w:iCs/>
                <w:szCs w:val="20"/>
              </w:rPr>
            </w:pPr>
          </w:p>
          <w:p w14:paraId="3B27D18B" w14:textId="77777777" w:rsidR="006F43C2" w:rsidRPr="006F43C2" w:rsidRDefault="006F43C2" w:rsidP="006F43C2">
            <w:pPr>
              <w:jc w:val="both"/>
              <w:rPr>
                <w:rFonts w:cs="Arial"/>
                <w:iCs/>
                <w:szCs w:val="20"/>
              </w:rPr>
            </w:pPr>
            <w:r w:rsidRPr="006F43C2">
              <w:rPr>
                <w:rFonts w:cs="Arial"/>
                <w:iCs/>
                <w:szCs w:val="20"/>
              </w:rPr>
              <w:t>Vlada Republike Slovenije in Vlada Republike Makedonije sta dne 10. 6. 2004 sklenili Sporazum o razvojnem sodelovanju, v nadaljevanju: sporazum (Zakon o ratifikaciji Sporazuma med Vlado Republike Slovenije in Vlado Republike Makedonije o razvojnem sodelovanju (Uradni list RS – Mednarodne pogodbe, št. 14/06)), s katerim sta se zavezali za sodelovanje ob spoštovanju smernic Odbora za razvojno pomoč (DAC) OECD.</w:t>
            </w:r>
          </w:p>
          <w:p w14:paraId="019E82D6" w14:textId="77777777" w:rsidR="006F43C2" w:rsidRPr="006F43C2" w:rsidRDefault="006F43C2" w:rsidP="006F43C2">
            <w:pPr>
              <w:jc w:val="both"/>
              <w:rPr>
                <w:rFonts w:cs="Arial"/>
                <w:iCs/>
                <w:szCs w:val="20"/>
              </w:rPr>
            </w:pPr>
          </w:p>
          <w:p w14:paraId="390E0E34" w14:textId="77777777" w:rsidR="006F43C2" w:rsidRPr="006F43C2" w:rsidRDefault="006F43C2" w:rsidP="006F43C2">
            <w:pPr>
              <w:jc w:val="both"/>
              <w:rPr>
                <w:rFonts w:cs="Arial"/>
                <w:iCs/>
                <w:szCs w:val="20"/>
              </w:rPr>
            </w:pPr>
            <w:r w:rsidRPr="006F43C2">
              <w:rPr>
                <w:rFonts w:cs="Arial"/>
                <w:iCs/>
                <w:szCs w:val="20"/>
              </w:rPr>
              <w:t>Ministrstvo za notranje zadeve Republike Slovenije pri izvajanju sporazuma Ministrstvu za notranje zadeve Republike Severne Makedonije – Oddelku letalskih enot, za krepitev opravljanja delovnih nalog policije vključno z nalogami reševanja oseb, daje posebna orodja, sestavne in nadomestne dele, in sicer komponente helikopterja AB-212, rezervne dele helikopterja AB-412 in Specialno orodje helikopterja AB-212-412, ki so navedeni v Aneksu 1 memoranduma.</w:t>
            </w:r>
          </w:p>
          <w:p w14:paraId="1601B6E2" w14:textId="3609D1B3" w:rsidR="001F13CA" w:rsidRPr="005206D3" w:rsidRDefault="001F13CA" w:rsidP="00336D3F">
            <w:pPr>
              <w:jc w:val="both"/>
              <w:rPr>
                <w:rFonts w:cs="Arial"/>
                <w:iCs/>
                <w:szCs w:val="20"/>
              </w:rPr>
            </w:pPr>
          </w:p>
        </w:tc>
      </w:tr>
      <w:tr w:rsidR="00A10DAA" w:rsidRPr="005206D3" w14:paraId="64505CF3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</w:tcPr>
          <w:p w14:paraId="39329379" w14:textId="77777777" w:rsidR="00A10DAA" w:rsidRPr="005206D3" w:rsidRDefault="00A10DAA" w:rsidP="00231A91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A10DAA" w:rsidRPr="005206D3" w14:paraId="38364C56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7A0AC7DE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8"/>
          </w:tcPr>
          <w:p w14:paraId="0AA27794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5206D3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14:paraId="15D219D9" w14:textId="0F5B0A07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40F94566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161B430E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8"/>
          </w:tcPr>
          <w:p w14:paraId="2EE83253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14:paraId="1CDF6382" w14:textId="34B6C7FF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4E2B5FBC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35E8255C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8"/>
          </w:tcPr>
          <w:p w14:paraId="25EE02F4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14:paraId="36F41DE3" w14:textId="5EFA832C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2B9F0F1C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71049A11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8"/>
          </w:tcPr>
          <w:p w14:paraId="58977828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szCs w:val="20"/>
                <w:lang w:eastAsia="sl-SI"/>
              </w:rPr>
              <w:t>gospodarstvo, zlasti</w:t>
            </w:r>
            <w:r w:rsidRPr="005206D3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14:paraId="45E98BA5" w14:textId="174D6E1C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75F7E2E5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10137AAB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8"/>
          </w:tcPr>
          <w:p w14:paraId="5655AF43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14:paraId="30317F92" w14:textId="7D2AFFBD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18F4C201" w14:textId="77777777" w:rsidTr="00523C37">
        <w:trPr>
          <w:gridBefore w:val="1"/>
          <w:wBefore w:w="100" w:type="dxa"/>
        </w:trPr>
        <w:tc>
          <w:tcPr>
            <w:tcW w:w="1448" w:type="dxa"/>
          </w:tcPr>
          <w:p w14:paraId="41C869BF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8"/>
          </w:tcPr>
          <w:p w14:paraId="408D9649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14:paraId="12CB3674" w14:textId="5DD2BA1A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4AD12B7F" w14:textId="77777777" w:rsidTr="00523C37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14:paraId="00C36D3E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8"/>
            <w:tcBorders>
              <w:bottom w:val="single" w:sz="4" w:space="0" w:color="auto"/>
            </w:tcBorders>
          </w:tcPr>
          <w:p w14:paraId="6442A4EF" w14:textId="77777777" w:rsidR="00A10DAA" w:rsidRPr="005206D3" w:rsidRDefault="00A10DAA" w:rsidP="00231A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6BBE549E" w14:textId="77777777" w:rsidR="00A10DAA" w:rsidRPr="005206D3" w:rsidRDefault="00A10DAA" w:rsidP="00231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7FC116FF" w14:textId="77777777" w:rsidR="00A10DAA" w:rsidRPr="005206D3" w:rsidRDefault="00A10DAA" w:rsidP="00231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D9C4087" w14:textId="77777777" w:rsidR="00A10DAA" w:rsidRPr="005206D3" w:rsidRDefault="00A10DAA" w:rsidP="00231A91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5206D3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14:paraId="5E6459AD" w14:textId="72A3144A" w:rsidR="00A10DAA" w:rsidRPr="005206D3" w:rsidRDefault="00DA32CE" w:rsidP="00231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F90126">
              <w:rPr>
                <w:rFonts w:cs="Arial"/>
                <w:szCs w:val="20"/>
                <w:lang w:eastAsia="sl-SI"/>
              </w:rPr>
              <w:t>DA</w:t>
            </w:r>
            <w:r w:rsidRPr="00322170">
              <w:rPr>
                <w:rFonts w:cs="Arial"/>
                <w:szCs w:val="20"/>
                <w:lang w:eastAsia="sl-SI"/>
              </w:rPr>
              <w:t>/</w:t>
            </w:r>
            <w:r w:rsidRPr="00F90126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73DA60D2" w14:textId="77777777" w:rsidTr="00523C37">
        <w:trPr>
          <w:gridBefore w:val="1"/>
          <w:wBefore w:w="100" w:type="dxa"/>
        </w:trPr>
        <w:tc>
          <w:tcPr>
            <w:tcW w:w="9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DB0" w14:textId="392572A1" w:rsidR="00624978" w:rsidRPr="00E97EBD" w:rsidRDefault="00A10DAA" w:rsidP="00231A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97EBD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6CAB6154" w14:textId="31A578C2" w:rsidR="00AE61E7" w:rsidRPr="00DA32CE" w:rsidRDefault="00DA32CE" w:rsidP="00DA32C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586E27">
              <w:rPr>
                <w:rFonts w:cs="Arial"/>
                <w:szCs w:val="20"/>
                <w:lang w:eastAsia="sl-SI"/>
              </w:rPr>
              <w:t>(Samo če izberete DA pod točko 6.a.)</w:t>
            </w:r>
          </w:p>
          <w:p w14:paraId="71CD80FD" w14:textId="4CA8F0AB" w:rsidR="00624978" w:rsidRPr="005206D3" w:rsidRDefault="00624978" w:rsidP="00DA32C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</w:tc>
      </w:tr>
      <w:tr w:rsidR="00A10DAA" w:rsidRPr="005206D3" w14:paraId="5F33DC25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2"/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13C52" w14:textId="77777777" w:rsidR="00A10DAA" w:rsidRPr="005206D3" w:rsidRDefault="00644BA4" w:rsidP="00231A91">
            <w:pPr>
              <w:pageBreakBefore/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</w:t>
            </w:r>
            <w:r w:rsidR="00A10DAA" w:rsidRPr="005206D3">
              <w:rPr>
                <w:rFonts w:cs="Arial"/>
                <w:b/>
                <w:kern w:val="32"/>
                <w:szCs w:val="20"/>
                <w:lang w:eastAsia="sl-SI"/>
              </w:rPr>
              <w:t>. Ocena finančnih posledic, ki niso načrtovane v sprejetem proračunu</w:t>
            </w:r>
          </w:p>
        </w:tc>
      </w:tr>
      <w:tr w:rsidR="00A10DAA" w:rsidRPr="005206D3" w14:paraId="742CF6AD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vAlign w:val="center"/>
          </w:tcPr>
          <w:p w14:paraId="639166C8" w14:textId="77777777" w:rsidR="00A10DAA" w:rsidRPr="005206D3" w:rsidRDefault="00A10DAA" w:rsidP="00231A9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C2103B6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Tekoče leto (t)</w:t>
            </w:r>
          </w:p>
        </w:tc>
        <w:tc>
          <w:tcPr>
            <w:tcW w:w="913" w:type="dxa"/>
            <w:vAlign w:val="center"/>
          </w:tcPr>
          <w:p w14:paraId="79983D06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t + 1</w:t>
            </w:r>
          </w:p>
        </w:tc>
        <w:tc>
          <w:tcPr>
            <w:tcW w:w="1371" w:type="dxa"/>
            <w:gridSpan w:val="4"/>
            <w:vAlign w:val="center"/>
          </w:tcPr>
          <w:p w14:paraId="6069FC33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t + 2</w:t>
            </w:r>
          </w:p>
        </w:tc>
        <w:tc>
          <w:tcPr>
            <w:tcW w:w="2128" w:type="dxa"/>
            <w:vAlign w:val="center"/>
          </w:tcPr>
          <w:p w14:paraId="5CFD1574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t + 3</w:t>
            </w:r>
          </w:p>
        </w:tc>
      </w:tr>
      <w:tr w:rsidR="00A10DAA" w:rsidRPr="005206D3" w14:paraId="3CE22962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vAlign w:val="center"/>
          </w:tcPr>
          <w:p w14:paraId="7C004E7E" w14:textId="77777777" w:rsidR="00A10DAA" w:rsidRPr="005206D3" w:rsidRDefault="00A10DAA" w:rsidP="00231A91">
            <w:pPr>
              <w:widowControl w:val="0"/>
              <w:rPr>
                <w:rFonts w:cs="Arial"/>
                <w:bCs/>
                <w:szCs w:val="20"/>
              </w:rPr>
            </w:pPr>
            <w:r w:rsidRPr="005206D3">
              <w:rPr>
                <w:rFonts w:cs="Arial"/>
                <w:bCs/>
                <w:szCs w:val="20"/>
              </w:rPr>
              <w:t>Predvideno povečanje (+) ali zmanjšanje (</w:t>
            </w:r>
            <w:r w:rsidRPr="005206D3">
              <w:rPr>
                <w:rFonts w:cs="Arial"/>
                <w:b/>
                <w:szCs w:val="20"/>
              </w:rPr>
              <w:t>–</w:t>
            </w:r>
            <w:r w:rsidRPr="005206D3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vAlign w:val="center"/>
          </w:tcPr>
          <w:p w14:paraId="32D03D86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vAlign w:val="center"/>
          </w:tcPr>
          <w:p w14:paraId="79D4F9FE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vAlign w:val="center"/>
          </w:tcPr>
          <w:p w14:paraId="7A878DF0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vAlign w:val="center"/>
          </w:tcPr>
          <w:p w14:paraId="3D5D3C61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</w:tr>
      <w:tr w:rsidR="00A10DAA" w:rsidRPr="005206D3" w14:paraId="3F67B555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vAlign w:val="center"/>
          </w:tcPr>
          <w:p w14:paraId="4B5A6DC4" w14:textId="77777777" w:rsidR="00A10DAA" w:rsidRPr="005206D3" w:rsidRDefault="00A10DAA" w:rsidP="00231A91">
            <w:pPr>
              <w:widowControl w:val="0"/>
              <w:rPr>
                <w:rFonts w:cs="Arial"/>
                <w:bCs/>
                <w:szCs w:val="20"/>
              </w:rPr>
            </w:pPr>
            <w:r w:rsidRPr="005206D3">
              <w:rPr>
                <w:rFonts w:cs="Arial"/>
                <w:bCs/>
                <w:szCs w:val="20"/>
              </w:rPr>
              <w:t>Predvideno povečanje (+) ali zmanjšanje (</w:t>
            </w:r>
            <w:r w:rsidRPr="005206D3">
              <w:rPr>
                <w:rFonts w:cs="Arial"/>
                <w:b/>
                <w:szCs w:val="20"/>
              </w:rPr>
              <w:t>–</w:t>
            </w:r>
            <w:r w:rsidRPr="005206D3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vAlign w:val="center"/>
          </w:tcPr>
          <w:p w14:paraId="6731D7E2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vAlign w:val="center"/>
          </w:tcPr>
          <w:p w14:paraId="7E33F794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vAlign w:val="center"/>
          </w:tcPr>
          <w:p w14:paraId="2AADD9FC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vAlign w:val="center"/>
          </w:tcPr>
          <w:p w14:paraId="6A905DB4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</w:tr>
      <w:tr w:rsidR="00A10DAA" w:rsidRPr="005206D3" w14:paraId="4AAFADD3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vAlign w:val="center"/>
          </w:tcPr>
          <w:p w14:paraId="08A449C9" w14:textId="77777777" w:rsidR="00A10DAA" w:rsidRPr="005206D3" w:rsidRDefault="00A10DAA" w:rsidP="00231A91">
            <w:pPr>
              <w:widowControl w:val="0"/>
              <w:rPr>
                <w:rFonts w:cs="Arial"/>
                <w:bCs/>
                <w:szCs w:val="20"/>
              </w:rPr>
            </w:pPr>
            <w:r w:rsidRPr="005206D3">
              <w:rPr>
                <w:rFonts w:cs="Arial"/>
                <w:bCs/>
                <w:szCs w:val="20"/>
              </w:rPr>
              <w:t>Predvideno povečanje (+) ali zmanjšanje (</w:t>
            </w:r>
            <w:r w:rsidRPr="005206D3">
              <w:rPr>
                <w:rFonts w:cs="Arial"/>
                <w:b/>
                <w:szCs w:val="20"/>
              </w:rPr>
              <w:t>–</w:t>
            </w:r>
            <w:r w:rsidRPr="005206D3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vAlign w:val="center"/>
          </w:tcPr>
          <w:p w14:paraId="21AF5793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913" w:type="dxa"/>
            <w:vAlign w:val="center"/>
          </w:tcPr>
          <w:p w14:paraId="5EBF54AD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371" w:type="dxa"/>
            <w:gridSpan w:val="4"/>
            <w:vAlign w:val="center"/>
          </w:tcPr>
          <w:p w14:paraId="6D206C7A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2128" w:type="dxa"/>
            <w:vAlign w:val="center"/>
          </w:tcPr>
          <w:p w14:paraId="0FEE7949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</w:tr>
      <w:tr w:rsidR="00A10DAA" w:rsidRPr="005206D3" w14:paraId="58D8A804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vAlign w:val="center"/>
          </w:tcPr>
          <w:p w14:paraId="50AC5C5B" w14:textId="77777777" w:rsidR="00A10DAA" w:rsidRPr="005206D3" w:rsidRDefault="00A10DAA" w:rsidP="00231A91">
            <w:pPr>
              <w:widowControl w:val="0"/>
              <w:rPr>
                <w:rFonts w:cs="Arial"/>
                <w:bCs/>
                <w:szCs w:val="20"/>
              </w:rPr>
            </w:pPr>
            <w:r w:rsidRPr="005206D3">
              <w:rPr>
                <w:rFonts w:cs="Arial"/>
                <w:bCs/>
                <w:szCs w:val="20"/>
              </w:rPr>
              <w:t>Predvideno povečanje (+) ali zmanjšanje (</w:t>
            </w:r>
            <w:r w:rsidRPr="005206D3">
              <w:rPr>
                <w:rFonts w:cs="Arial"/>
                <w:b/>
                <w:szCs w:val="20"/>
              </w:rPr>
              <w:t>–</w:t>
            </w:r>
            <w:r w:rsidRPr="005206D3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vAlign w:val="center"/>
          </w:tcPr>
          <w:p w14:paraId="7F5FEDB1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913" w:type="dxa"/>
            <w:vAlign w:val="center"/>
          </w:tcPr>
          <w:p w14:paraId="1E2E88F4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1371" w:type="dxa"/>
            <w:gridSpan w:val="4"/>
            <w:vAlign w:val="center"/>
          </w:tcPr>
          <w:p w14:paraId="7A48B09C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  <w:tc>
          <w:tcPr>
            <w:tcW w:w="2128" w:type="dxa"/>
            <w:vAlign w:val="center"/>
          </w:tcPr>
          <w:p w14:paraId="51AC44CF" w14:textId="77777777" w:rsidR="00A10DAA" w:rsidRPr="005206D3" w:rsidRDefault="00644BA4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/</w:t>
            </w:r>
          </w:p>
        </w:tc>
      </w:tr>
      <w:tr w:rsidR="00A10DAA" w:rsidRPr="005206D3" w14:paraId="4B55AF78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vAlign w:val="center"/>
          </w:tcPr>
          <w:p w14:paraId="0AB29419" w14:textId="77777777" w:rsidR="00A10DAA" w:rsidRPr="005206D3" w:rsidRDefault="00A10DAA" w:rsidP="00231A91">
            <w:pPr>
              <w:widowControl w:val="0"/>
              <w:rPr>
                <w:rFonts w:cs="Arial"/>
                <w:bCs/>
                <w:szCs w:val="20"/>
              </w:rPr>
            </w:pPr>
            <w:r w:rsidRPr="005206D3">
              <w:rPr>
                <w:rFonts w:cs="Arial"/>
                <w:bCs/>
                <w:szCs w:val="20"/>
              </w:rPr>
              <w:t>Predvideno povečanje (+) ali zmanjšanje (</w:t>
            </w:r>
            <w:r w:rsidRPr="005206D3">
              <w:rPr>
                <w:rFonts w:cs="Arial"/>
                <w:b/>
                <w:szCs w:val="20"/>
              </w:rPr>
              <w:t>–</w:t>
            </w:r>
            <w:r w:rsidRPr="005206D3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vAlign w:val="center"/>
          </w:tcPr>
          <w:p w14:paraId="7FE8331C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913" w:type="dxa"/>
            <w:vAlign w:val="center"/>
          </w:tcPr>
          <w:p w14:paraId="09FDA393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1371" w:type="dxa"/>
            <w:gridSpan w:val="4"/>
            <w:vAlign w:val="center"/>
          </w:tcPr>
          <w:p w14:paraId="6278EF2E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  <w:tc>
          <w:tcPr>
            <w:tcW w:w="2128" w:type="dxa"/>
            <w:vAlign w:val="center"/>
          </w:tcPr>
          <w:p w14:paraId="547C9B11" w14:textId="77777777" w:rsidR="00A10DAA" w:rsidRPr="005206D3" w:rsidRDefault="00644BA4" w:rsidP="00231A9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r>
              <w:rPr>
                <w:rFonts w:cs="Arial"/>
                <w:kern w:val="32"/>
                <w:szCs w:val="20"/>
                <w:lang w:eastAsia="sl-SI"/>
              </w:rPr>
              <w:t>/</w:t>
            </w:r>
          </w:p>
        </w:tc>
      </w:tr>
      <w:tr w:rsidR="00A10DAA" w:rsidRPr="005206D3" w14:paraId="0465051C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3975B2" w14:textId="77777777" w:rsidR="00A10DAA" w:rsidRPr="005206D3" w:rsidRDefault="00A10DAA" w:rsidP="00231A91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10DAA" w:rsidRPr="005206D3" w14:paraId="352371A9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81B5AD" w14:textId="77777777" w:rsidR="00A10DAA" w:rsidRPr="005206D3" w:rsidRDefault="00A10DAA" w:rsidP="00231A91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A10DAA" w:rsidRPr="005206D3" w14:paraId="1F287AF8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vAlign w:val="center"/>
          </w:tcPr>
          <w:p w14:paraId="2BCC22A2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51596A35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6E4C466C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4"/>
            <w:vAlign w:val="center"/>
          </w:tcPr>
          <w:p w14:paraId="7F368EE6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vAlign w:val="center"/>
          </w:tcPr>
          <w:p w14:paraId="6B14FC85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Znesek za t + 1</w:t>
            </w:r>
          </w:p>
        </w:tc>
      </w:tr>
      <w:tr w:rsidR="00A10DAA" w:rsidRPr="005206D3" w14:paraId="684ED311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vAlign w:val="center"/>
          </w:tcPr>
          <w:p w14:paraId="6F025149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46F54B84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B5ED34E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0FDD34B3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343B76F1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0E57DA4D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vAlign w:val="center"/>
          </w:tcPr>
          <w:p w14:paraId="33041303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3E5A19C8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19BD045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7191ACE6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7CA2D87B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739C1D3B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vAlign w:val="center"/>
          </w:tcPr>
          <w:p w14:paraId="5B5E79F0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4"/>
            <w:vAlign w:val="center"/>
          </w:tcPr>
          <w:p w14:paraId="5278CE58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F90DDDB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A10DAA" w:rsidRPr="005206D3" w14:paraId="58B82D72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2"/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1A583E" w14:textId="77777777" w:rsidR="00A10DAA" w:rsidRPr="005206D3" w:rsidRDefault="00A10DAA" w:rsidP="00231A91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A10DAA" w:rsidRPr="005206D3" w14:paraId="63A580B1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vAlign w:val="center"/>
          </w:tcPr>
          <w:p w14:paraId="2CB44FF9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vAlign w:val="center"/>
          </w:tcPr>
          <w:p w14:paraId="1C6CC9F8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vAlign w:val="center"/>
          </w:tcPr>
          <w:p w14:paraId="148CDFA6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4"/>
            <w:vAlign w:val="center"/>
          </w:tcPr>
          <w:p w14:paraId="7B6CB1C0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128" w:type="dxa"/>
            <w:vAlign w:val="center"/>
          </w:tcPr>
          <w:p w14:paraId="13EC19C6" w14:textId="77777777" w:rsidR="00A10DAA" w:rsidRPr="005206D3" w:rsidRDefault="00A10DAA" w:rsidP="00231A91">
            <w:pPr>
              <w:widowControl w:val="0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 xml:space="preserve">Znesek za t + 1 </w:t>
            </w:r>
          </w:p>
        </w:tc>
      </w:tr>
      <w:tr w:rsidR="00A10DAA" w:rsidRPr="005206D3" w14:paraId="08E5DF9B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vAlign w:val="center"/>
          </w:tcPr>
          <w:p w14:paraId="5F46F63E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40619099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9F522E2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4C48281E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0737F605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18C3C613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vAlign w:val="center"/>
          </w:tcPr>
          <w:p w14:paraId="75C00337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24840E0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8EDC0CC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240A0969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3017B692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4967BBD9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vAlign w:val="center"/>
          </w:tcPr>
          <w:p w14:paraId="299281DF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4"/>
            <w:vAlign w:val="center"/>
          </w:tcPr>
          <w:p w14:paraId="748D1FFA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vAlign w:val="center"/>
          </w:tcPr>
          <w:p w14:paraId="65109D19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A10DAA" w:rsidRPr="005206D3" w14:paraId="70FD0956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2"/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9E3FA9" w14:textId="77777777" w:rsidR="00A10DAA" w:rsidRPr="005206D3" w:rsidRDefault="00A10DAA" w:rsidP="00231A91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A10DAA" w:rsidRPr="005206D3" w14:paraId="70B62183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vAlign w:val="center"/>
          </w:tcPr>
          <w:p w14:paraId="365C2B5E" w14:textId="77777777" w:rsidR="00A10DAA" w:rsidRPr="005206D3" w:rsidRDefault="00A10DAA" w:rsidP="00231A9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vAlign w:val="center"/>
          </w:tcPr>
          <w:p w14:paraId="08F88A32" w14:textId="77777777" w:rsidR="00A10DAA" w:rsidRPr="005206D3" w:rsidRDefault="00A10DAA" w:rsidP="00231A9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vAlign w:val="center"/>
          </w:tcPr>
          <w:p w14:paraId="41DA59DC" w14:textId="77777777" w:rsidR="00A10DAA" w:rsidRPr="005206D3" w:rsidRDefault="00A10DAA" w:rsidP="00231A91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5206D3">
              <w:rPr>
                <w:rFonts w:cs="Arial"/>
                <w:szCs w:val="20"/>
              </w:rPr>
              <w:t>Znesek za t + 1</w:t>
            </w:r>
          </w:p>
        </w:tc>
      </w:tr>
      <w:tr w:rsidR="00A10DAA" w:rsidRPr="005206D3" w14:paraId="20878512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vAlign w:val="center"/>
          </w:tcPr>
          <w:p w14:paraId="1630A191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62B2FEA2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07DF6738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6EB1D736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vAlign w:val="center"/>
          </w:tcPr>
          <w:p w14:paraId="0A08C016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0CBDB67B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650E3FC8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7D8A286D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vAlign w:val="center"/>
          </w:tcPr>
          <w:p w14:paraId="379A209D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2EE1F363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2D42FA54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A10DAA" w:rsidRPr="005206D3" w14:paraId="4A640251" w14:textId="77777777" w:rsidTr="00523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vAlign w:val="center"/>
          </w:tcPr>
          <w:p w14:paraId="383DDB7A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5206D3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vAlign w:val="center"/>
          </w:tcPr>
          <w:p w14:paraId="3819B728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4D943938" w14:textId="77777777" w:rsidR="00A10DAA" w:rsidRPr="005206D3" w:rsidRDefault="00A10DAA" w:rsidP="00231A9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A10DAA" w:rsidRPr="005206D3" w14:paraId="3312917A" w14:textId="77777777" w:rsidTr="00523C37">
        <w:trPr>
          <w:gridAfter w:val="1"/>
          <w:wAfter w:w="63" w:type="dxa"/>
          <w:trHeight w:val="1910"/>
        </w:trPr>
        <w:tc>
          <w:tcPr>
            <w:tcW w:w="9200" w:type="dxa"/>
            <w:gridSpan w:val="12"/>
          </w:tcPr>
          <w:p w14:paraId="79B9C99E" w14:textId="77777777" w:rsidR="00A10DAA" w:rsidRPr="005206D3" w:rsidRDefault="00A10DAA" w:rsidP="00231A91">
            <w:pPr>
              <w:widowControl w:val="0"/>
              <w:rPr>
                <w:rFonts w:cs="Arial"/>
                <w:b/>
                <w:szCs w:val="20"/>
              </w:rPr>
            </w:pPr>
          </w:p>
          <w:p w14:paraId="660E2D84" w14:textId="7DCE93C6" w:rsidR="004253D7" w:rsidRDefault="00A10DAA" w:rsidP="00FB60FE">
            <w:pPr>
              <w:widowControl w:val="0"/>
              <w:rPr>
                <w:rFonts w:cs="Arial"/>
                <w:b/>
                <w:szCs w:val="20"/>
              </w:rPr>
            </w:pPr>
            <w:r w:rsidRPr="005206D3">
              <w:rPr>
                <w:rFonts w:cs="Arial"/>
                <w:b/>
                <w:szCs w:val="20"/>
              </w:rPr>
              <w:t>OBRAZLOŽITEV:</w:t>
            </w:r>
          </w:p>
          <w:p w14:paraId="79081BBF" w14:textId="77777777" w:rsidR="00FB60FE" w:rsidRPr="00FB60FE" w:rsidRDefault="00FB60FE" w:rsidP="00FB60FE">
            <w:pPr>
              <w:widowControl w:val="0"/>
              <w:rPr>
                <w:rFonts w:cs="Arial"/>
                <w:b/>
                <w:szCs w:val="20"/>
              </w:rPr>
            </w:pPr>
          </w:p>
          <w:p w14:paraId="7CEC4562" w14:textId="17AEFB51" w:rsidR="004253D7" w:rsidRPr="001B1BF9" w:rsidRDefault="004253D7" w:rsidP="004253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B1BF9">
              <w:rPr>
                <w:rFonts w:cs="Arial"/>
                <w:szCs w:val="20"/>
                <w:lang w:eastAsia="sl-SI"/>
              </w:rPr>
              <w:t>Predlagano vladno gradivo nima finančnih posledic za državni proračun.</w:t>
            </w:r>
          </w:p>
          <w:p w14:paraId="30187BAD" w14:textId="77777777" w:rsidR="004253D7" w:rsidRPr="001B1BF9" w:rsidRDefault="004253D7" w:rsidP="004253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B1BF9">
              <w:rPr>
                <w:rFonts w:cs="Arial"/>
                <w:szCs w:val="20"/>
                <w:lang w:eastAsia="sl-SI"/>
              </w:rPr>
              <w:t>Skladno s sedmim odstavkom 9. člena Poslovnika Vlade RS (Uradni list RS, št. 43/01, 23/02 – popr., 54/03, 103/03, 114/04, 26/06, 21/07, 32/10, 73/10, 95/11, 64/12, 10/14, 164/20, 35/21, 51/21 in 114/21) javnost ni bila povabljena k sodelovanju, ker gre za predlog sklepa vlade.</w:t>
            </w:r>
          </w:p>
          <w:p w14:paraId="1E11FC8E" w14:textId="2EEC08C0" w:rsidR="004253D7" w:rsidRPr="004253D7" w:rsidRDefault="004253D7" w:rsidP="004253D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highlight w:val="yellow"/>
                <w:lang w:eastAsia="sl-SI"/>
              </w:rPr>
            </w:pPr>
          </w:p>
        </w:tc>
      </w:tr>
      <w:tr w:rsidR="00A10DAA" w:rsidRPr="005206D3" w14:paraId="4A20F30D" w14:textId="77777777" w:rsidTr="00523C37">
        <w:trPr>
          <w:gridAfter w:val="1"/>
          <w:wAfter w:w="63" w:type="dxa"/>
          <w:trHeight w:val="1152"/>
        </w:trPr>
        <w:tc>
          <w:tcPr>
            <w:tcW w:w="9200" w:type="dxa"/>
            <w:gridSpan w:val="12"/>
          </w:tcPr>
          <w:p w14:paraId="6A63D081" w14:textId="77777777" w:rsidR="00A10DAA" w:rsidRPr="005206D3" w:rsidRDefault="00A10DAA" w:rsidP="00231A91">
            <w:pPr>
              <w:rPr>
                <w:rFonts w:cs="Arial"/>
                <w:b/>
                <w:szCs w:val="20"/>
              </w:rPr>
            </w:pPr>
            <w:r w:rsidRPr="005206D3">
              <w:rPr>
                <w:rFonts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6A78CC23" w14:textId="17E2DC42" w:rsidR="00BF2538" w:rsidRDefault="00A10DAA" w:rsidP="0097711D">
            <w:pPr>
              <w:rPr>
                <w:rFonts w:cs="Arial"/>
                <w:b/>
                <w:szCs w:val="20"/>
              </w:rPr>
            </w:pPr>
            <w:r w:rsidRPr="005206D3">
              <w:rPr>
                <w:rFonts w:cs="Arial"/>
                <w:b/>
                <w:szCs w:val="20"/>
              </w:rPr>
              <w:t>Kratka obrazložitev</w:t>
            </w:r>
          </w:p>
          <w:p w14:paraId="75288253" w14:textId="77777777" w:rsidR="00BF2538" w:rsidRPr="00BF2538" w:rsidRDefault="00BF2538" w:rsidP="0097711D">
            <w:pPr>
              <w:rPr>
                <w:rFonts w:cs="Arial"/>
                <w:b/>
                <w:szCs w:val="20"/>
              </w:rPr>
            </w:pPr>
          </w:p>
          <w:p w14:paraId="2BADEB19" w14:textId="373C4D82" w:rsidR="00BF2538" w:rsidRPr="005206D3" w:rsidRDefault="00BF2538" w:rsidP="0097711D">
            <w:pPr>
              <w:rPr>
                <w:rFonts w:cs="Arial"/>
                <w:szCs w:val="20"/>
              </w:rPr>
            </w:pPr>
            <w:r w:rsidRPr="00336D3F">
              <w:rPr>
                <w:rFonts w:cs="Arial"/>
                <w:iCs/>
                <w:szCs w:val="20"/>
              </w:rPr>
              <w:t>Ocenjena vrednost premičnin, ki so predmet donacije je 272.050,00 EUR, knjigovodska vrednost omenjenih premičnin</w:t>
            </w:r>
            <w:r>
              <w:rPr>
                <w:rFonts w:cs="Arial"/>
                <w:iCs/>
                <w:szCs w:val="20"/>
              </w:rPr>
              <w:t xml:space="preserve"> </w:t>
            </w:r>
            <w:r w:rsidRPr="00336D3F">
              <w:rPr>
                <w:rFonts w:cs="Arial"/>
                <w:iCs/>
                <w:szCs w:val="20"/>
              </w:rPr>
              <w:t xml:space="preserve">Ministrstva za notranje zadeve </w:t>
            </w:r>
            <w:r>
              <w:rPr>
                <w:rFonts w:cs="Arial"/>
                <w:iCs/>
                <w:szCs w:val="20"/>
              </w:rPr>
              <w:t xml:space="preserve">je </w:t>
            </w:r>
            <w:r w:rsidRPr="00336D3F">
              <w:rPr>
                <w:rFonts w:cs="Arial"/>
                <w:iCs/>
                <w:szCs w:val="20"/>
              </w:rPr>
              <w:t>enaka 0,00 EUR.</w:t>
            </w:r>
          </w:p>
        </w:tc>
      </w:tr>
      <w:tr w:rsidR="00A10DAA" w:rsidRPr="005206D3" w14:paraId="75F38E46" w14:textId="77777777" w:rsidTr="00523C37">
        <w:trPr>
          <w:gridAfter w:val="1"/>
          <w:wAfter w:w="63" w:type="dxa"/>
          <w:trHeight w:val="371"/>
        </w:trPr>
        <w:tc>
          <w:tcPr>
            <w:tcW w:w="9200" w:type="dxa"/>
            <w:gridSpan w:val="12"/>
          </w:tcPr>
          <w:p w14:paraId="6D1912CF" w14:textId="77777777" w:rsidR="00A10DAA" w:rsidRPr="005206D3" w:rsidRDefault="00A10DAA" w:rsidP="00231A91">
            <w:pPr>
              <w:rPr>
                <w:rFonts w:cs="Arial"/>
                <w:b/>
                <w:szCs w:val="20"/>
              </w:rPr>
            </w:pPr>
            <w:r w:rsidRPr="005206D3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A10DAA" w:rsidRPr="005206D3" w14:paraId="4526DAEA" w14:textId="77777777" w:rsidTr="00523C37">
        <w:trPr>
          <w:gridAfter w:val="1"/>
          <w:wAfter w:w="63" w:type="dxa"/>
        </w:trPr>
        <w:tc>
          <w:tcPr>
            <w:tcW w:w="6769" w:type="dxa"/>
            <w:gridSpan w:val="9"/>
          </w:tcPr>
          <w:p w14:paraId="1BA61608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4DA7FB76" w14:textId="77777777" w:rsidR="00A10DAA" w:rsidRPr="005206D3" w:rsidRDefault="00A10DAA" w:rsidP="00231A91">
            <w:pPr>
              <w:widowControl w:val="0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4066AD71" w14:textId="77777777" w:rsidR="00A10DAA" w:rsidRPr="005206D3" w:rsidRDefault="00A10DAA" w:rsidP="00231A91">
            <w:pPr>
              <w:widowControl w:val="0"/>
              <w:numPr>
                <w:ilvl w:val="1"/>
                <w:numId w:val="39"/>
              </w:numPr>
              <w:overflowPunct w:val="0"/>
              <w:autoSpaceDE w:val="0"/>
              <w:autoSpaceDN w:val="0"/>
              <w:adjustRightInd w:val="0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3E189E25" w14:textId="77777777" w:rsidR="00A10DAA" w:rsidRPr="005206D3" w:rsidRDefault="00A10DAA" w:rsidP="00231A91">
            <w:pPr>
              <w:widowControl w:val="0"/>
              <w:numPr>
                <w:ilvl w:val="1"/>
                <w:numId w:val="30"/>
              </w:numPr>
              <w:overflowPunct w:val="0"/>
              <w:autoSpaceDE w:val="0"/>
              <w:autoSpaceDN w:val="0"/>
              <w:adjustRightInd w:val="0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5177BFF7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ind w:left="144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3"/>
          </w:tcPr>
          <w:p w14:paraId="7A0C4E5A" w14:textId="0514A78A" w:rsidR="00A10DAA" w:rsidRPr="00596E3C" w:rsidRDefault="00466B7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586E27">
              <w:rPr>
                <w:szCs w:val="20"/>
              </w:rPr>
              <w:t>DA/</w:t>
            </w:r>
            <w:r w:rsidRPr="00586E27">
              <w:rPr>
                <w:b/>
                <w:szCs w:val="20"/>
              </w:rPr>
              <w:t>NE</w:t>
            </w:r>
          </w:p>
        </w:tc>
      </w:tr>
      <w:tr w:rsidR="00A10DAA" w:rsidRPr="005206D3" w14:paraId="1F16201D" w14:textId="77777777" w:rsidTr="00523C37">
        <w:trPr>
          <w:gridAfter w:val="1"/>
          <w:wAfter w:w="63" w:type="dxa"/>
          <w:trHeight w:val="274"/>
        </w:trPr>
        <w:tc>
          <w:tcPr>
            <w:tcW w:w="9200" w:type="dxa"/>
            <w:gridSpan w:val="12"/>
          </w:tcPr>
          <w:p w14:paraId="7EA92589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3A11F381" w14:textId="77777777" w:rsidR="00A10DAA" w:rsidRPr="005206D3" w:rsidRDefault="00A10DAA" w:rsidP="00231A9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Skupnosti občin Slovenije SOS: DA/</w:t>
            </w:r>
            <w:r w:rsidRPr="00596E3C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  <w:p w14:paraId="5DB763B8" w14:textId="77777777" w:rsidR="00A10DAA" w:rsidRPr="005206D3" w:rsidRDefault="00A10DAA" w:rsidP="00231A9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Združenju občin Slovenije ZOS: DA/</w:t>
            </w:r>
            <w:r w:rsidRPr="00596E3C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  <w:p w14:paraId="5F796B19" w14:textId="77777777" w:rsidR="00A10DAA" w:rsidRPr="00596E3C" w:rsidRDefault="00A10DAA" w:rsidP="00231A91">
            <w:pPr>
              <w:widowControl w:val="0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Združenju mestnih občin Slovenije ZMOS: DA/</w:t>
            </w:r>
            <w:r w:rsidRPr="00596E3C">
              <w:rPr>
                <w:rFonts w:cs="Arial"/>
                <w:b/>
                <w:iCs/>
                <w:szCs w:val="20"/>
                <w:lang w:eastAsia="sl-SI"/>
              </w:rPr>
              <w:t>NE</w:t>
            </w:r>
          </w:p>
          <w:p w14:paraId="500E9571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A87F773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2D2CEA18" w14:textId="77777777" w:rsidR="00A10DAA" w:rsidRPr="005206D3" w:rsidRDefault="00A10DAA" w:rsidP="00231A9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2F1D631A" w14:textId="77777777" w:rsidR="00A10DAA" w:rsidRPr="005206D3" w:rsidRDefault="00A10DAA" w:rsidP="00231A9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156FA1C2" w14:textId="77777777" w:rsidR="00A10DAA" w:rsidRPr="005206D3" w:rsidRDefault="00A10DAA" w:rsidP="00231A9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769D43A0" w14:textId="77777777" w:rsidR="00A10DAA" w:rsidRPr="005206D3" w:rsidRDefault="00A10DAA" w:rsidP="00231A91">
            <w:pPr>
              <w:widowControl w:val="0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0A383B27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A41FB8B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405BDC10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10DAA" w:rsidRPr="005206D3" w14:paraId="1AB46AD6" w14:textId="77777777" w:rsidTr="00523C37">
        <w:trPr>
          <w:gridAfter w:val="1"/>
          <w:wAfter w:w="63" w:type="dxa"/>
        </w:trPr>
        <w:tc>
          <w:tcPr>
            <w:tcW w:w="9200" w:type="dxa"/>
            <w:gridSpan w:val="12"/>
            <w:vAlign w:val="center"/>
          </w:tcPr>
          <w:p w14:paraId="2EDACB42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A10DAA" w:rsidRPr="005206D3" w14:paraId="71EEC304" w14:textId="77777777" w:rsidTr="00523C37">
        <w:trPr>
          <w:gridAfter w:val="1"/>
          <w:wAfter w:w="63" w:type="dxa"/>
        </w:trPr>
        <w:tc>
          <w:tcPr>
            <w:tcW w:w="6769" w:type="dxa"/>
            <w:gridSpan w:val="9"/>
          </w:tcPr>
          <w:p w14:paraId="16734EA4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609C9436" w14:textId="3A4216C5" w:rsidR="00A10DAA" w:rsidRPr="00596E3C" w:rsidRDefault="00A709CC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709CC">
              <w:rPr>
                <w:rFonts w:cs="Arial"/>
                <w:szCs w:val="20"/>
                <w:lang w:eastAsia="sl-SI"/>
              </w:rPr>
              <w:t>DA/</w:t>
            </w:r>
            <w:r w:rsidR="00A10DAA" w:rsidRPr="00596E3C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294C4506" w14:textId="77777777" w:rsidTr="00523C37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6FBC63C4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5206D3">
              <w:rPr>
                <w:rFonts w:cs="Arial"/>
                <w:iCs/>
                <w:szCs w:val="20"/>
                <w:lang w:eastAsia="sl-SI"/>
              </w:rPr>
              <w:t>(Če je odgovor NE, navedite, zakaj ni bilo objavljeno.)</w:t>
            </w:r>
          </w:p>
        </w:tc>
      </w:tr>
      <w:tr w:rsidR="00A10DAA" w:rsidRPr="005206D3" w14:paraId="5101E6A1" w14:textId="77777777" w:rsidTr="00523C37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6E00C387" w14:textId="77777777" w:rsidR="00A10DAA" w:rsidRPr="00A82AA3" w:rsidRDefault="00A10DAA" w:rsidP="00231A91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A82AA3">
              <w:rPr>
                <w:sz w:val="20"/>
                <w:szCs w:val="20"/>
              </w:rPr>
              <w:t>Predlagano vladno gradivo nima finančnih posledic za državni proračun.</w:t>
            </w:r>
          </w:p>
          <w:p w14:paraId="2E5A15C5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A82AA3">
              <w:rPr>
                <w:iCs/>
                <w:szCs w:val="20"/>
              </w:rPr>
              <w:t>Skladno s sedmim odstavkom 9. člena Poslovnika Vlade RS (</w:t>
            </w:r>
            <w:r w:rsidR="00D40C1D" w:rsidRPr="00A82AA3">
              <w:rPr>
                <w:iCs/>
                <w:szCs w:val="20"/>
              </w:rPr>
              <w:t>Uradni list RS, št. 43/01, 23/02 – popr., 54/03, 103/03, 114/04, 26/06, 21/07, 32/10, 73/10, 95/11, 64/12, 10/14, 164/20, 35/21, 51/21 in 114/21</w:t>
            </w:r>
            <w:r w:rsidRPr="00A82AA3">
              <w:rPr>
                <w:iCs/>
                <w:szCs w:val="20"/>
              </w:rPr>
              <w:t>) javnost ni bila povabljena k sodelovanju, ker gre za predlog sklepa vlade.</w:t>
            </w:r>
          </w:p>
        </w:tc>
      </w:tr>
      <w:tr w:rsidR="00A10DAA" w:rsidRPr="005206D3" w14:paraId="42B4B7E1" w14:textId="77777777" w:rsidTr="00523C37"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14:paraId="50F993F1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11AD5C25" w14:textId="6BEA4518" w:rsidR="00A10DAA" w:rsidRPr="00596E3C" w:rsidRDefault="00A709CC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A709CC">
              <w:rPr>
                <w:rFonts w:cs="Arial"/>
                <w:szCs w:val="20"/>
                <w:lang w:eastAsia="sl-SI"/>
              </w:rPr>
              <w:t>DA/</w:t>
            </w:r>
            <w:r w:rsidR="00A10DAA" w:rsidRPr="00596E3C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96E3C" w14:paraId="677F5D44" w14:textId="77777777" w:rsidTr="00523C37"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14:paraId="29FF14AC" w14:textId="77777777" w:rsidR="00A10DAA" w:rsidRPr="005206D3" w:rsidRDefault="00A10DAA" w:rsidP="00231A9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5206D3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39C8CD79" w14:textId="07654DF1" w:rsidR="00A10DAA" w:rsidRPr="00596E3C" w:rsidRDefault="00A709CC" w:rsidP="00231A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A709CC">
              <w:rPr>
                <w:rFonts w:cs="Arial"/>
                <w:szCs w:val="20"/>
                <w:lang w:eastAsia="sl-SI"/>
              </w:rPr>
              <w:t>DA/</w:t>
            </w:r>
            <w:r w:rsidR="00A10DAA" w:rsidRPr="00596E3C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A10DAA" w:rsidRPr="005206D3" w14:paraId="295AD53E" w14:textId="77777777" w:rsidTr="00523C37">
        <w:trPr>
          <w:gridAfter w:val="1"/>
          <w:wAfter w:w="63" w:type="dxa"/>
        </w:trPr>
        <w:tc>
          <w:tcPr>
            <w:tcW w:w="9200" w:type="dxa"/>
            <w:gridSpan w:val="12"/>
          </w:tcPr>
          <w:p w14:paraId="1C29F064" w14:textId="77777777" w:rsidR="00A10DAA" w:rsidRPr="005206D3" w:rsidRDefault="00A10DAA" w:rsidP="00231A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0FF7FB61" w14:textId="77777777" w:rsidR="006D1980" w:rsidRDefault="00D54431" w:rsidP="00231A91">
            <w:pPr>
              <w:pStyle w:val="Poglavje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Boštjan Poklukar</w:t>
            </w:r>
          </w:p>
          <w:p w14:paraId="377383EB" w14:textId="77777777" w:rsidR="00D54431" w:rsidRPr="005206D3" w:rsidRDefault="00D54431" w:rsidP="00231A91">
            <w:pPr>
              <w:pStyle w:val="Poglavje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</w:t>
            </w:r>
          </w:p>
          <w:p w14:paraId="65989361" w14:textId="77777777" w:rsidR="00A10DAA" w:rsidRPr="005206D3" w:rsidRDefault="00A10DAA" w:rsidP="00231A9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1CB37FAC" w14:textId="77777777" w:rsidR="00D731F3" w:rsidRPr="005206D3" w:rsidRDefault="00D731F3" w:rsidP="00231A91">
      <w:pPr>
        <w:keepLines/>
        <w:framePr w:w="9962" w:wrap="auto" w:hAnchor="text" w:x="1300"/>
        <w:rPr>
          <w:rFonts w:cs="Arial"/>
          <w:szCs w:val="20"/>
        </w:rPr>
        <w:sectPr w:rsidR="00D731F3" w:rsidRPr="005206D3" w:rsidSect="005F456B">
          <w:head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D359C4A" w14:textId="77777777" w:rsidR="00DB74E2" w:rsidRPr="005206D3" w:rsidRDefault="00DB74E2" w:rsidP="00DB74E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7CB97C33" w14:textId="77777777" w:rsidR="00DB74E2" w:rsidRDefault="00DB74E2" w:rsidP="00DB74E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72DEAF01" w14:textId="77777777" w:rsidR="00DB74E2" w:rsidRDefault="00DB74E2" w:rsidP="00DB74E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63ECAA94" w14:textId="77777777" w:rsidR="000015EC" w:rsidRPr="005206D3" w:rsidRDefault="000015EC" w:rsidP="000015EC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0958DB4B" w14:textId="77777777" w:rsidR="00B1416F" w:rsidRPr="005206D3" w:rsidRDefault="00B1416F" w:rsidP="00A81B93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53F0E4C5" w14:textId="49E9BF34" w:rsidR="00B1416F" w:rsidRDefault="00C24FBC" w:rsidP="00A81B93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C24FBC">
        <w:rPr>
          <w:rFonts w:cs="Arial"/>
          <w:szCs w:val="20"/>
          <w:lang w:eastAsia="sl-SI"/>
        </w:rPr>
        <w:t xml:space="preserve">Na podlagi šestega odstavka 21. člena Zakona o Vladi Republike Slovenije (Uradni list RS, št. 24/05 – uradno prečiščeno besedilo, 109/08, 38/10 – ZUKN, 8/12, 21/13, 47/13 – ZDU-1G, 65/14, 55/17 in 163/22) </w:t>
      </w:r>
      <w:r w:rsidR="00272061" w:rsidRPr="00272061">
        <w:rPr>
          <w:rFonts w:cs="Arial"/>
          <w:szCs w:val="20"/>
          <w:lang w:eastAsia="sl-SI"/>
        </w:rPr>
        <w:t xml:space="preserve">v </w:t>
      </w:r>
      <w:r w:rsidR="00992A8D">
        <w:rPr>
          <w:rFonts w:cs="Arial"/>
          <w:szCs w:val="20"/>
          <w:lang w:eastAsia="sl-SI"/>
        </w:rPr>
        <w:t>zvezi</w:t>
      </w:r>
      <w:r w:rsidR="00272061" w:rsidRPr="00272061">
        <w:rPr>
          <w:rFonts w:cs="Arial"/>
          <w:szCs w:val="20"/>
          <w:lang w:eastAsia="sl-SI"/>
        </w:rPr>
        <w:t xml:space="preserve"> z devetim odstavkom </w:t>
      </w:r>
      <w:r w:rsidRPr="00C24FBC">
        <w:rPr>
          <w:rFonts w:cs="Arial"/>
          <w:szCs w:val="20"/>
          <w:lang w:eastAsia="sl-SI"/>
        </w:rPr>
        <w:t xml:space="preserve">75. člena Zakona o zunanjih </w:t>
      </w:r>
      <w:r w:rsidR="002E5784" w:rsidRPr="002E5784">
        <w:rPr>
          <w:rFonts w:cs="Arial"/>
          <w:szCs w:val="20"/>
          <w:lang w:eastAsia="sl-SI"/>
        </w:rPr>
        <w:t xml:space="preserve">(Uradni list RS, št. 113/03 – uradno prečiščeno besedilo, 20/06 – ZNOMCMO, 76/08, 108/09, 80/10 – ZUTD, 31/15 in 30/18 – ZKZaš) </w:t>
      </w:r>
      <w:r w:rsidRPr="00C24FBC">
        <w:rPr>
          <w:rFonts w:cs="Arial"/>
          <w:szCs w:val="20"/>
          <w:lang w:eastAsia="sl-SI"/>
        </w:rPr>
        <w:t>je Vlada Republike Slovenije na _____. redni seji dne _________ sprejela naslednji</w:t>
      </w:r>
    </w:p>
    <w:p w14:paraId="5B85337B" w14:textId="57EE08CD" w:rsidR="00B1416F" w:rsidRDefault="00B1416F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61D47AAF" w14:textId="77777777" w:rsidR="009459EE" w:rsidRPr="005206D3" w:rsidRDefault="009459EE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2014CE53" w14:textId="77777777" w:rsidR="00B1416F" w:rsidRPr="005206D3" w:rsidRDefault="00B1416F" w:rsidP="003B5C9D">
      <w:pPr>
        <w:autoSpaceDE w:val="0"/>
        <w:autoSpaceDN w:val="0"/>
        <w:adjustRightInd w:val="0"/>
        <w:jc w:val="center"/>
        <w:rPr>
          <w:rFonts w:cs="Arial"/>
          <w:szCs w:val="20"/>
          <w:lang w:eastAsia="sl-SI"/>
        </w:rPr>
      </w:pPr>
      <w:r w:rsidRPr="005206D3">
        <w:rPr>
          <w:rFonts w:cs="Arial"/>
          <w:szCs w:val="20"/>
          <w:lang w:eastAsia="sl-SI"/>
        </w:rPr>
        <w:t>S K L E P :</w:t>
      </w:r>
    </w:p>
    <w:p w14:paraId="593C1B6B" w14:textId="2F738017" w:rsidR="00B1416F" w:rsidRDefault="00B1416F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7D05B723" w14:textId="77777777" w:rsidR="009459EE" w:rsidRPr="005206D3" w:rsidRDefault="009459EE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34912D86" w14:textId="1B481870" w:rsidR="000337B0" w:rsidRDefault="000337B0" w:rsidP="00221817">
      <w:pPr>
        <w:pStyle w:val="Odstavekseznama"/>
        <w:autoSpaceDE w:val="0"/>
        <w:autoSpaceDN w:val="0"/>
        <w:adjustRightInd w:val="0"/>
        <w:ind w:left="0"/>
        <w:jc w:val="both"/>
      </w:pPr>
      <w:r>
        <w:t xml:space="preserve">Vlada Republike Slovenije se je seznanila z informacijo </w:t>
      </w:r>
      <w:r w:rsidR="00E37945">
        <w:t xml:space="preserve">o </w:t>
      </w:r>
      <w:r>
        <w:t>nameravanem</w:t>
      </w:r>
      <w:r w:rsidR="00E37945">
        <w:t>u</w:t>
      </w:r>
      <w:r>
        <w:t xml:space="preserve"> podpisu Memoranduma o sodelovanju pri nudenju razvojne pomoči med Ministrstvom za notranje zadeve Republike Slovenije in Ministrstvom za notranje zadeve Republike Severne Makedonije.</w:t>
      </w:r>
    </w:p>
    <w:p w14:paraId="408C36CF" w14:textId="77777777" w:rsidR="000337B0" w:rsidRDefault="000337B0" w:rsidP="003B5C9D">
      <w:pPr>
        <w:pStyle w:val="Odstavekseznama"/>
        <w:autoSpaceDE w:val="0"/>
        <w:autoSpaceDN w:val="0"/>
        <w:adjustRightInd w:val="0"/>
        <w:jc w:val="both"/>
      </w:pPr>
    </w:p>
    <w:p w14:paraId="65B64D8E" w14:textId="77777777" w:rsidR="00B1416F" w:rsidRDefault="00B1416F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1DCA29DD" w14:textId="471CBB0C" w:rsidR="00B1416F" w:rsidRDefault="00B1416F" w:rsidP="003B5C9D">
      <w:pPr>
        <w:autoSpaceDE w:val="0"/>
        <w:autoSpaceDN w:val="0"/>
        <w:adjustRightInd w:val="0"/>
        <w:jc w:val="center"/>
        <w:rPr>
          <w:rFonts w:cs="Arial"/>
          <w:szCs w:val="20"/>
          <w:lang w:eastAsia="sl-SI"/>
        </w:rPr>
      </w:pPr>
    </w:p>
    <w:p w14:paraId="34409EF1" w14:textId="77777777" w:rsidR="005B2C97" w:rsidRPr="002077E5" w:rsidRDefault="005B2C97" w:rsidP="003B5C9D">
      <w:pPr>
        <w:autoSpaceDE w:val="0"/>
        <w:autoSpaceDN w:val="0"/>
        <w:adjustRightInd w:val="0"/>
        <w:jc w:val="center"/>
        <w:rPr>
          <w:rFonts w:cs="Arial"/>
          <w:szCs w:val="20"/>
          <w:lang w:eastAsia="sl-SI"/>
        </w:rPr>
      </w:pPr>
    </w:p>
    <w:p w14:paraId="6FB4BEA0" w14:textId="77777777" w:rsidR="00B1416F" w:rsidRPr="00063E1E" w:rsidRDefault="00B1416F" w:rsidP="003B5C9D">
      <w:pPr>
        <w:autoSpaceDE w:val="0"/>
        <w:autoSpaceDN w:val="0"/>
        <w:adjustRightInd w:val="0"/>
        <w:contextualSpacing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Barbara Kolenko Helbl</w:t>
      </w:r>
    </w:p>
    <w:p w14:paraId="0401FAF0" w14:textId="2E1E4663" w:rsidR="00B1416F" w:rsidRDefault="00B1416F" w:rsidP="003B5C9D">
      <w:pPr>
        <w:autoSpaceDE w:val="0"/>
        <w:autoSpaceDN w:val="0"/>
        <w:adjustRightInd w:val="0"/>
        <w:contextualSpacing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generalna sekretarka</w:t>
      </w:r>
    </w:p>
    <w:p w14:paraId="5A7F1EB4" w14:textId="77777777" w:rsidR="005B2C97" w:rsidRDefault="005B2C97" w:rsidP="003B5C9D">
      <w:pPr>
        <w:autoSpaceDE w:val="0"/>
        <w:autoSpaceDN w:val="0"/>
        <w:adjustRightInd w:val="0"/>
        <w:contextualSpacing/>
        <w:jc w:val="center"/>
        <w:rPr>
          <w:rFonts w:cs="Arial"/>
          <w:szCs w:val="20"/>
          <w:lang w:eastAsia="sl-SI"/>
        </w:rPr>
      </w:pPr>
    </w:p>
    <w:p w14:paraId="5B047193" w14:textId="77777777" w:rsidR="00B1416F" w:rsidRDefault="00B1416F" w:rsidP="003B5C9D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5485EA92" w14:textId="77777777" w:rsidR="00B1416F" w:rsidRDefault="00B1416F" w:rsidP="003B5C9D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277A18">
        <w:rPr>
          <w:rFonts w:cs="Arial"/>
          <w:szCs w:val="20"/>
          <w:lang w:eastAsia="sl-SI"/>
        </w:rPr>
        <w:t>Prilog</w:t>
      </w:r>
      <w:r>
        <w:rPr>
          <w:rFonts w:cs="Arial"/>
          <w:szCs w:val="20"/>
          <w:lang w:eastAsia="sl-SI"/>
        </w:rPr>
        <w:t>e:</w:t>
      </w:r>
    </w:p>
    <w:p w14:paraId="627A4FD5" w14:textId="1AF06FD0" w:rsidR="00695E5B" w:rsidRPr="00277A18" w:rsidRDefault="00695E5B" w:rsidP="003B5C9D">
      <w:pPr>
        <w:pStyle w:val="Odstavekseznama"/>
        <w:numPr>
          <w:ilvl w:val="0"/>
          <w:numId w:val="45"/>
        </w:numPr>
        <w:autoSpaceDE w:val="0"/>
        <w:autoSpaceDN w:val="0"/>
        <w:adjustRightInd w:val="0"/>
        <w:ind w:left="357" w:hanging="357"/>
        <w:jc w:val="both"/>
        <w:rPr>
          <w:rFonts w:cs="Arial"/>
          <w:szCs w:val="20"/>
          <w:lang w:eastAsia="sl-SI"/>
        </w:rPr>
      </w:pPr>
      <w:r w:rsidRPr="00CE11A3">
        <w:rPr>
          <w:rFonts w:cs="Arial"/>
          <w:szCs w:val="20"/>
          <w:lang w:eastAsia="sl-SI"/>
        </w:rPr>
        <w:t>Memorandum o sodelovanju pri nudenju razvojne pomoči med Ministrstvom za notranje zadeve Republike Slovenije</w:t>
      </w:r>
      <w:r w:rsidRPr="00CE11A3" w:rsidDel="00366551">
        <w:rPr>
          <w:rFonts w:cs="Arial"/>
          <w:szCs w:val="20"/>
          <w:lang w:eastAsia="sl-SI"/>
        </w:rPr>
        <w:t xml:space="preserve"> </w:t>
      </w:r>
      <w:r w:rsidRPr="00CE11A3">
        <w:rPr>
          <w:rFonts w:cs="Arial"/>
          <w:szCs w:val="20"/>
          <w:lang w:eastAsia="sl-SI"/>
        </w:rPr>
        <w:t xml:space="preserve">in Ministrstvom za notranje zadeve Republike Severne Makedonije </w:t>
      </w:r>
      <w:r>
        <w:rPr>
          <w:rFonts w:cs="Arial"/>
          <w:szCs w:val="20"/>
          <w:lang w:eastAsia="sl-SI"/>
        </w:rPr>
        <w:t xml:space="preserve"> </w:t>
      </w:r>
      <w:r w:rsidRPr="00CE11A3">
        <w:rPr>
          <w:rFonts w:cs="Arial"/>
          <w:szCs w:val="20"/>
          <w:lang w:eastAsia="sl-SI"/>
        </w:rPr>
        <w:t>z Aneksom 1 (</w:t>
      </w:r>
      <w:r>
        <w:rPr>
          <w:rFonts w:cs="Arial"/>
          <w:szCs w:val="20"/>
          <w:lang w:eastAsia="sl-SI"/>
        </w:rPr>
        <w:t>k</w:t>
      </w:r>
      <w:r w:rsidRPr="008E6139">
        <w:rPr>
          <w:rFonts w:cs="Arial"/>
          <w:szCs w:val="20"/>
          <w:lang w:eastAsia="sl-SI"/>
        </w:rPr>
        <w:t>omponente helikopterja AB-212</w:t>
      </w:r>
      <w:r>
        <w:rPr>
          <w:rFonts w:cs="Arial"/>
          <w:szCs w:val="20"/>
          <w:lang w:eastAsia="sl-SI"/>
        </w:rPr>
        <w:t>, rezervni deli helikopterja AB-412, specialno orodje helikopterja AB-212-412)</w:t>
      </w:r>
    </w:p>
    <w:p w14:paraId="2A9DD77C" w14:textId="77777777" w:rsidR="00695E5B" w:rsidRPr="00277A18" w:rsidRDefault="00695E5B" w:rsidP="003B5C9D">
      <w:pPr>
        <w:pStyle w:val="Odstavekseznama"/>
        <w:autoSpaceDE w:val="0"/>
        <w:autoSpaceDN w:val="0"/>
        <w:adjustRightInd w:val="0"/>
        <w:ind w:left="357"/>
        <w:jc w:val="both"/>
        <w:rPr>
          <w:rFonts w:cs="Arial"/>
          <w:szCs w:val="20"/>
          <w:lang w:eastAsia="sl-SI"/>
        </w:rPr>
      </w:pPr>
    </w:p>
    <w:p w14:paraId="48E31DDC" w14:textId="77777777" w:rsidR="00B1416F" w:rsidRPr="00063E1E" w:rsidRDefault="00B1416F" w:rsidP="003B5C9D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Sklep prejmejo</w:t>
      </w:r>
      <w:r w:rsidRPr="00063E1E">
        <w:rPr>
          <w:rFonts w:cs="Arial"/>
          <w:szCs w:val="20"/>
          <w:lang w:eastAsia="sl-SI"/>
        </w:rPr>
        <w:t>:</w:t>
      </w:r>
    </w:p>
    <w:p w14:paraId="64B60E5E" w14:textId="77777777" w:rsidR="003B5C9D" w:rsidRPr="003B5C9D" w:rsidRDefault="003B5C9D" w:rsidP="003B5C9D">
      <w:pPr>
        <w:pStyle w:val="Odstavekseznama"/>
        <w:numPr>
          <w:ilvl w:val="0"/>
          <w:numId w:val="47"/>
        </w:numPr>
        <w:jc w:val="both"/>
        <w:rPr>
          <w:rFonts w:cs="Arial"/>
          <w:szCs w:val="20"/>
          <w:lang w:eastAsia="sl-SI"/>
        </w:rPr>
      </w:pPr>
      <w:r w:rsidRPr="003B5C9D">
        <w:rPr>
          <w:rFonts w:cs="Arial"/>
          <w:szCs w:val="20"/>
          <w:lang w:eastAsia="sl-SI"/>
        </w:rPr>
        <w:t>Ministrstvo za notranje zadeve, gp.mnz@gov.si</w:t>
      </w:r>
    </w:p>
    <w:p w14:paraId="375223BD" w14:textId="77777777" w:rsidR="003B5C9D" w:rsidRPr="003B5C9D" w:rsidRDefault="003B5C9D" w:rsidP="003B5C9D">
      <w:pPr>
        <w:pStyle w:val="Odstavekseznama"/>
        <w:numPr>
          <w:ilvl w:val="0"/>
          <w:numId w:val="47"/>
        </w:numPr>
        <w:jc w:val="both"/>
        <w:rPr>
          <w:rFonts w:cs="Arial"/>
          <w:szCs w:val="20"/>
          <w:lang w:eastAsia="sl-SI"/>
        </w:rPr>
      </w:pPr>
      <w:r w:rsidRPr="003B5C9D">
        <w:rPr>
          <w:rFonts w:cs="Arial"/>
          <w:szCs w:val="20"/>
          <w:lang w:eastAsia="sl-SI"/>
        </w:rPr>
        <w:t>Služba Vlade Republike Slovenije za zakonodajo, gp.svz@gov.si</w:t>
      </w:r>
    </w:p>
    <w:p w14:paraId="6531D03E" w14:textId="77777777" w:rsidR="003B5C9D" w:rsidRPr="003B5C9D" w:rsidRDefault="003B5C9D" w:rsidP="003B5C9D">
      <w:pPr>
        <w:pStyle w:val="Odstavekseznama"/>
        <w:numPr>
          <w:ilvl w:val="0"/>
          <w:numId w:val="47"/>
        </w:numPr>
        <w:jc w:val="both"/>
        <w:rPr>
          <w:rFonts w:cs="Arial"/>
          <w:szCs w:val="20"/>
          <w:lang w:eastAsia="sl-SI"/>
        </w:rPr>
      </w:pPr>
      <w:r w:rsidRPr="003B5C9D">
        <w:rPr>
          <w:rFonts w:cs="Arial"/>
          <w:szCs w:val="20"/>
          <w:lang w:eastAsia="sl-SI"/>
        </w:rPr>
        <w:t>Ministrstvo za zunanje in evropske zadeve, gp.mzez@gov.si</w:t>
      </w:r>
    </w:p>
    <w:p w14:paraId="7CC628FC" w14:textId="14DBD50E" w:rsidR="003B5C9D" w:rsidRDefault="003B5C9D" w:rsidP="003B5C9D">
      <w:pPr>
        <w:pStyle w:val="Odstavekseznama"/>
        <w:numPr>
          <w:ilvl w:val="0"/>
          <w:numId w:val="47"/>
        </w:numPr>
        <w:jc w:val="both"/>
        <w:rPr>
          <w:rFonts w:cs="Arial"/>
          <w:szCs w:val="20"/>
          <w:lang w:eastAsia="sl-SI"/>
        </w:rPr>
      </w:pPr>
      <w:r w:rsidRPr="003B5C9D">
        <w:rPr>
          <w:rFonts w:cs="Arial"/>
          <w:szCs w:val="20"/>
          <w:lang w:eastAsia="sl-SI"/>
        </w:rPr>
        <w:t>Ministrstvo za finance, gp.mf@gov.si</w:t>
      </w:r>
    </w:p>
    <w:p w14:paraId="508932BB" w14:textId="77777777" w:rsidR="003B5C9D" w:rsidRDefault="003B5C9D" w:rsidP="003B5C9D">
      <w:pPr>
        <w:pStyle w:val="Odstavekseznama"/>
        <w:ind w:left="360"/>
        <w:jc w:val="both"/>
        <w:rPr>
          <w:rFonts w:cs="Arial"/>
          <w:szCs w:val="20"/>
          <w:lang w:eastAsia="sl-SI"/>
        </w:rPr>
      </w:pPr>
    </w:p>
    <w:p w14:paraId="39305E81" w14:textId="26C55E7A" w:rsidR="00227B11" w:rsidRPr="00DB74E2" w:rsidRDefault="00227B11" w:rsidP="003B5C9D">
      <w:pPr>
        <w:pStyle w:val="Odstavekseznama"/>
        <w:numPr>
          <w:ilvl w:val="0"/>
          <w:numId w:val="47"/>
        </w:numPr>
        <w:jc w:val="both"/>
        <w:rPr>
          <w:rFonts w:cs="Arial"/>
          <w:szCs w:val="20"/>
          <w:lang w:eastAsia="sl-SI"/>
        </w:rPr>
      </w:pPr>
      <w:r w:rsidRPr="00DB74E2">
        <w:rPr>
          <w:rFonts w:cs="Arial"/>
          <w:szCs w:val="20"/>
          <w:lang w:eastAsia="sl-SI"/>
        </w:rPr>
        <w:br w:type="page"/>
      </w:r>
    </w:p>
    <w:p w14:paraId="0FA63CBB" w14:textId="77777777" w:rsidR="00D0594E" w:rsidRPr="005206D3" w:rsidRDefault="00D0594E" w:rsidP="00231A91">
      <w:pPr>
        <w:pStyle w:val="podpisi"/>
        <w:tabs>
          <w:tab w:val="clear" w:pos="3402"/>
          <w:tab w:val="left" w:pos="0"/>
        </w:tabs>
        <w:jc w:val="both"/>
        <w:rPr>
          <w:rFonts w:cs="Arial"/>
          <w:b/>
          <w:szCs w:val="20"/>
          <w:lang w:val="sl-SI" w:eastAsia="sl-SI"/>
        </w:rPr>
      </w:pPr>
      <w:r w:rsidRPr="005206D3">
        <w:rPr>
          <w:rFonts w:cs="Arial"/>
          <w:b/>
          <w:szCs w:val="20"/>
          <w:lang w:val="sl-SI" w:eastAsia="sl-SI"/>
        </w:rPr>
        <w:lastRenderedPageBreak/>
        <w:t>Obrazložitev:</w:t>
      </w:r>
    </w:p>
    <w:p w14:paraId="77747872" w14:textId="77777777" w:rsidR="000015EC" w:rsidRDefault="000015EC" w:rsidP="000015EC">
      <w:pPr>
        <w:jc w:val="both"/>
        <w:rPr>
          <w:rFonts w:cs="Arial"/>
          <w:iCs/>
          <w:szCs w:val="20"/>
        </w:rPr>
      </w:pPr>
    </w:p>
    <w:p w14:paraId="035E90D8" w14:textId="58681B54" w:rsidR="00167A91" w:rsidRPr="00596C4B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>Vlada Republike Slovenije in Vlada Republike Makedonije sta dne 10. 6. 2004 sklenili Sporazum o razvojnem sodelovanju</w:t>
      </w:r>
      <w:r w:rsidR="000B3262">
        <w:rPr>
          <w:rFonts w:cs="Arial"/>
          <w:iCs/>
          <w:szCs w:val="20"/>
        </w:rPr>
        <w:t>,</w:t>
      </w:r>
      <w:r w:rsidR="00660A57">
        <w:rPr>
          <w:rFonts w:cs="Arial"/>
          <w:iCs/>
          <w:szCs w:val="20"/>
        </w:rPr>
        <w:t xml:space="preserve"> </w:t>
      </w:r>
      <w:r w:rsidRPr="00596C4B">
        <w:rPr>
          <w:rFonts w:cs="Arial"/>
          <w:iCs/>
          <w:szCs w:val="20"/>
        </w:rPr>
        <w:t>v nadaljevanju: sporazum</w:t>
      </w:r>
      <w:r w:rsidR="000B3262">
        <w:rPr>
          <w:rFonts w:cs="Arial"/>
          <w:iCs/>
          <w:szCs w:val="20"/>
        </w:rPr>
        <w:t xml:space="preserve"> (</w:t>
      </w:r>
      <w:r w:rsidR="000B3262" w:rsidRPr="000B3262">
        <w:rPr>
          <w:rFonts w:cs="Arial"/>
          <w:iCs/>
          <w:szCs w:val="20"/>
        </w:rPr>
        <w:t>Zakon o ratifikaciji Sporazuma med Vlado Republike Slovenije in Vlado Republike Makedonije o razvojnem sodelovanju (Uradni list RS – Mednarodne pogodbe, št. 14/06)</w:t>
      </w:r>
      <w:r w:rsidR="000B3262">
        <w:rPr>
          <w:rFonts w:cs="Arial"/>
          <w:iCs/>
          <w:szCs w:val="20"/>
        </w:rPr>
        <w:t>)</w:t>
      </w:r>
      <w:r w:rsidRPr="00596C4B">
        <w:rPr>
          <w:rFonts w:cs="Arial"/>
          <w:iCs/>
          <w:szCs w:val="20"/>
        </w:rPr>
        <w:t>, s katerim sta se zavezali</w:t>
      </w:r>
      <w:r>
        <w:rPr>
          <w:rFonts w:cs="Arial"/>
          <w:iCs/>
          <w:szCs w:val="20"/>
        </w:rPr>
        <w:t xml:space="preserve"> za sodelovanje </w:t>
      </w:r>
      <w:r w:rsidRPr="00596C4B">
        <w:rPr>
          <w:rFonts w:cs="Arial"/>
          <w:iCs/>
          <w:szCs w:val="20"/>
        </w:rPr>
        <w:t xml:space="preserve">ob spoštovanju </w:t>
      </w:r>
      <w:r w:rsidRPr="00D07857">
        <w:rPr>
          <w:rFonts w:cs="Arial"/>
          <w:iCs/>
          <w:szCs w:val="20"/>
        </w:rPr>
        <w:t>smernic Odbora za razvojno pomoč</w:t>
      </w:r>
      <w:r>
        <w:rPr>
          <w:rFonts w:cs="Arial"/>
          <w:iCs/>
          <w:szCs w:val="20"/>
        </w:rPr>
        <w:t xml:space="preserve"> (DAC)</w:t>
      </w:r>
      <w:r w:rsidRPr="00D07857">
        <w:rPr>
          <w:rFonts w:cs="Arial"/>
          <w:iCs/>
          <w:szCs w:val="20"/>
        </w:rPr>
        <w:t xml:space="preserve"> OECD</w:t>
      </w:r>
      <w:r w:rsidRPr="00596C4B">
        <w:rPr>
          <w:rFonts w:cs="Arial"/>
          <w:iCs/>
          <w:szCs w:val="20"/>
        </w:rPr>
        <w:t>.</w:t>
      </w:r>
    </w:p>
    <w:p w14:paraId="5DE7713A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</w:p>
    <w:p w14:paraId="12EFB835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>Ministrstvo za notranje zadeve Republike Slovenije pri izvajanju sporazuma Ministrstvu za notranje zadeve Republike Severne Makedonije – Oddelku letalskih enot, za krepitev opravljanja delovnih nalog policije vključno z nalogami reševanja oseb, daje posebna orodja, sestavne in nadomestne dele</w:t>
      </w:r>
      <w:r>
        <w:rPr>
          <w:rFonts w:cs="Arial"/>
          <w:iCs/>
          <w:szCs w:val="20"/>
        </w:rPr>
        <w:t xml:space="preserve">, </w:t>
      </w:r>
      <w:r w:rsidRPr="00736206">
        <w:rPr>
          <w:rFonts w:cs="Arial"/>
          <w:iCs/>
          <w:szCs w:val="20"/>
        </w:rPr>
        <w:t xml:space="preserve">in </w:t>
      </w:r>
      <w:r w:rsidRPr="006533B5">
        <w:rPr>
          <w:rFonts w:cs="Arial"/>
          <w:iCs/>
          <w:szCs w:val="20"/>
        </w:rPr>
        <w:t>sicer komponente</w:t>
      </w:r>
      <w:r w:rsidRPr="00596C4B">
        <w:rPr>
          <w:rFonts w:cs="Arial"/>
          <w:iCs/>
          <w:szCs w:val="20"/>
        </w:rPr>
        <w:t xml:space="preserve"> helikopterja AB-212, rezervn</w:t>
      </w:r>
      <w:r>
        <w:rPr>
          <w:rFonts w:cs="Arial"/>
          <w:iCs/>
          <w:szCs w:val="20"/>
        </w:rPr>
        <w:t>e</w:t>
      </w:r>
      <w:r w:rsidRPr="00596C4B">
        <w:rPr>
          <w:rFonts w:cs="Arial"/>
          <w:iCs/>
          <w:szCs w:val="20"/>
        </w:rPr>
        <w:t xml:space="preserve"> del</w:t>
      </w:r>
      <w:r>
        <w:rPr>
          <w:rFonts w:cs="Arial"/>
          <w:iCs/>
          <w:szCs w:val="20"/>
        </w:rPr>
        <w:t>e</w:t>
      </w:r>
      <w:r w:rsidRPr="00596C4B">
        <w:rPr>
          <w:rFonts w:cs="Arial"/>
          <w:iCs/>
          <w:szCs w:val="20"/>
        </w:rPr>
        <w:t xml:space="preserve"> helikopterja AB-412 in Specialno orod</w:t>
      </w:r>
      <w:r>
        <w:rPr>
          <w:rFonts w:cs="Arial"/>
          <w:iCs/>
          <w:szCs w:val="20"/>
        </w:rPr>
        <w:t>j</w:t>
      </w:r>
      <w:r w:rsidRPr="00596C4B">
        <w:rPr>
          <w:rFonts w:cs="Arial"/>
          <w:iCs/>
          <w:szCs w:val="20"/>
        </w:rPr>
        <w:t xml:space="preserve">e helikopterja AB-212-412, ki so navedeni v </w:t>
      </w:r>
      <w:r>
        <w:rPr>
          <w:rFonts w:cs="Arial"/>
          <w:iCs/>
          <w:szCs w:val="20"/>
        </w:rPr>
        <w:t>Aneksu 1 memoranduma</w:t>
      </w:r>
      <w:r w:rsidRPr="00596C4B">
        <w:rPr>
          <w:rFonts w:cs="Arial"/>
          <w:iCs/>
          <w:szCs w:val="20"/>
        </w:rPr>
        <w:t>.</w:t>
      </w:r>
    </w:p>
    <w:p w14:paraId="117A7F95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</w:p>
    <w:p w14:paraId="237D1EB1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 xml:space="preserve">Policija v Republiki Severni Makedoniji uporablja helikopterje za enak spekter nalog kot Policija v </w:t>
      </w:r>
      <w:r>
        <w:rPr>
          <w:rFonts w:cs="Arial"/>
          <w:iCs/>
          <w:szCs w:val="20"/>
        </w:rPr>
        <w:t xml:space="preserve">Republiki </w:t>
      </w:r>
      <w:r w:rsidRPr="00596C4B">
        <w:rPr>
          <w:rFonts w:cs="Arial"/>
          <w:iCs/>
          <w:szCs w:val="20"/>
        </w:rPr>
        <w:t xml:space="preserve">Sloveniji, a zaradi pomanjkanja opreme določenih nalog še ne morejo izvajati. Oprema, ki je predmet donacije se zagotavlja za izvajanje nalog vezanih na policijsko delo, prav tako </w:t>
      </w:r>
      <w:r>
        <w:rPr>
          <w:rFonts w:cs="Arial"/>
          <w:iCs/>
          <w:szCs w:val="20"/>
        </w:rPr>
        <w:t xml:space="preserve">pa </w:t>
      </w:r>
      <w:r w:rsidRPr="00596C4B">
        <w:rPr>
          <w:rFonts w:cs="Arial"/>
          <w:iCs/>
          <w:szCs w:val="20"/>
        </w:rPr>
        <w:t>se bo uporabljala za izvajanje nalog v sistemu zaščite in reševanja tj. gašenje s helikopterji, reševanja v gorah, medicinsk</w:t>
      </w:r>
      <w:r>
        <w:rPr>
          <w:rFonts w:cs="Arial"/>
          <w:iCs/>
          <w:szCs w:val="20"/>
        </w:rPr>
        <w:t>e</w:t>
      </w:r>
      <w:r w:rsidRPr="00596C4B">
        <w:rPr>
          <w:rFonts w:cs="Arial"/>
          <w:iCs/>
          <w:szCs w:val="20"/>
        </w:rPr>
        <w:t xml:space="preserve"> prevoz</w:t>
      </w:r>
      <w:r>
        <w:rPr>
          <w:rFonts w:cs="Arial"/>
          <w:iCs/>
          <w:szCs w:val="20"/>
        </w:rPr>
        <w:t>e</w:t>
      </w:r>
      <w:r w:rsidRPr="00596C4B">
        <w:rPr>
          <w:rFonts w:cs="Arial"/>
          <w:iCs/>
          <w:szCs w:val="20"/>
        </w:rPr>
        <w:t xml:space="preserve">. Helikopterji v Republiki Severni Makedoniji so registrirani kot državni zrakoplovi za Policijo. </w:t>
      </w:r>
    </w:p>
    <w:p w14:paraId="120F428C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</w:p>
    <w:p w14:paraId="6E78AAF5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 xml:space="preserve">V letu 2022 so pripadniki Letalske policijske enote (v nadaljevanju: LPE) že izvajali usposabljanje za posadke helikopterjev Policije </w:t>
      </w:r>
      <w:r>
        <w:rPr>
          <w:rFonts w:cs="Arial"/>
          <w:iCs/>
          <w:szCs w:val="20"/>
        </w:rPr>
        <w:t>Republike Severne Makedonije</w:t>
      </w:r>
      <w:r w:rsidRPr="00596C4B">
        <w:rPr>
          <w:rFonts w:cs="Arial"/>
          <w:iCs/>
          <w:szCs w:val="20"/>
        </w:rPr>
        <w:t xml:space="preserve"> za izvajanje gašenja s helikopterji. S tem se je pripomoglo k njihovemu razvoju in širjenju nalog, ki so jih do takrat izvajali s helikopterji. Na podlagi dobrega sodelovanja so bili v zadnjih dveh letih zelo uspešni pri gašenju naravnih požarov. </w:t>
      </w:r>
      <w:r w:rsidRPr="00B32F9B">
        <w:rPr>
          <w:rFonts w:cs="Arial"/>
          <w:iCs/>
          <w:szCs w:val="20"/>
        </w:rPr>
        <w:t>Policij</w:t>
      </w:r>
      <w:r>
        <w:rPr>
          <w:rFonts w:cs="Arial"/>
          <w:iCs/>
          <w:szCs w:val="20"/>
        </w:rPr>
        <w:t>a</w:t>
      </w:r>
      <w:r w:rsidRPr="00B32F9B">
        <w:rPr>
          <w:rFonts w:cs="Arial"/>
          <w:iCs/>
          <w:szCs w:val="20"/>
        </w:rPr>
        <w:t xml:space="preserve"> Republike Severne Makedonije </w:t>
      </w:r>
      <w:r w:rsidRPr="00596C4B">
        <w:rPr>
          <w:rFonts w:cs="Arial"/>
          <w:iCs/>
          <w:szCs w:val="20"/>
        </w:rPr>
        <w:t>prav tako uporablja enake helikopterje</w:t>
      </w:r>
      <w:r>
        <w:rPr>
          <w:rFonts w:cs="Arial"/>
          <w:iCs/>
          <w:szCs w:val="20"/>
        </w:rPr>
        <w:t>, ki izhajajo iz istega obdobja</w:t>
      </w:r>
      <w:r w:rsidRPr="00596C4B">
        <w:rPr>
          <w:rFonts w:cs="Arial"/>
          <w:iCs/>
          <w:szCs w:val="20"/>
        </w:rPr>
        <w:t xml:space="preserve">, kot jih je do pred kratkim uporabljala LPE. </w:t>
      </w:r>
    </w:p>
    <w:p w14:paraId="26435864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</w:p>
    <w:p w14:paraId="00A2B0A6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>Navedena oprema, ki je zelo specifična (medicinska oprema helikopterja) tako predstavljala osnovo, na kateri b</w:t>
      </w:r>
      <w:r>
        <w:rPr>
          <w:rFonts w:cs="Arial"/>
          <w:iCs/>
          <w:szCs w:val="20"/>
        </w:rPr>
        <w:t>o</w:t>
      </w:r>
      <w:r w:rsidRPr="00596C4B">
        <w:rPr>
          <w:rFonts w:cs="Arial"/>
          <w:iCs/>
          <w:szCs w:val="20"/>
        </w:rPr>
        <w:t xml:space="preserve"> lahko Policija </w:t>
      </w:r>
      <w:r>
        <w:rPr>
          <w:rFonts w:cs="Arial"/>
          <w:iCs/>
          <w:szCs w:val="20"/>
        </w:rPr>
        <w:t xml:space="preserve">Republike </w:t>
      </w:r>
      <w:r w:rsidRPr="00596C4B">
        <w:rPr>
          <w:rFonts w:cs="Arial"/>
          <w:iCs/>
          <w:szCs w:val="20"/>
        </w:rPr>
        <w:t>Severne Makedonije začela razvijati lastno področje izvajanja medicinskih prevozov in reševanja.</w:t>
      </w:r>
    </w:p>
    <w:p w14:paraId="7C5F8C3E" w14:textId="77777777" w:rsidR="00167A91" w:rsidRPr="00596C4B" w:rsidRDefault="00167A91" w:rsidP="005B2C97">
      <w:pPr>
        <w:jc w:val="both"/>
        <w:rPr>
          <w:rFonts w:cs="Arial"/>
          <w:iCs/>
          <w:szCs w:val="20"/>
        </w:rPr>
      </w:pPr>
    </w:p>
    <w:p w14:paraId="789432B6" w14:textId="77777777" w:rsidR="00167A91" w:rsidRDefault="00167A91" w:rsidP="005B2C97">
      <w:pPr>
        <w:jc w:val="both"/>
        <w:rPr>
          <w:rFonts w:cs="Arial"/>
          <w:iCs/>
          <w:szCs w:val="20"/>
        </w:rPr>
      </w:pPr>
      <w:r w:rsidRPr="00596C4B">
        <w:rPr>
          <w:rFonts w:cs="Arial"/>
          <w:iCs/>
          <w:szCs w:val="20"/>
        </w:rPr>
        <w:t>Na podlagi navedenega Ministrstvo za notranje zadeve Republike Severne Makedonije in Ministrstvo za notranje zadeve Republike Slovenije sklepata memorandum, s katerim se bo izvedla donacija navedene opreme.</w:t>
      </w:r>
    </w:p>
    <w:p w14:paraId="686A7629" w14:textId="77777777" w:rsidR="00167A91" w:rsidRPr="00336D3F" w:rsidRDefault="00167A91" w:rsidP="005B2C97">
      <w:pPr>
        <w:jc w:val="both"/>
        <w:rPr>
          <w:rFonts w:cs="Arial"/>
          <w:iCs/>
          <w:szCs w:val="20"/>
        </w:rPr>
      </w:pPr>
    </w:p>
    <w:p w14:paraId="63A188AC" w14:textId="5D55578C" w:rsidR="00DF5B44" w:rsidRPr="006A5FDB" w:rsidRDefault="00167A91" w:rsidP="00DF5B44">
      <w:pPr>
        <w:jc w:val="both"/>
        <w:rPr>
          <w:rFonts w:cs="Arial"/>
          <w:iCs/>
          <w:szCs w:val="20"/>
        </w:rPr>
      </w:pPr>
      <w:r w:rsidRPr="00336D3F">
        <w:rPr>
          <w:rFonts w:cs="Arial"/>
          <w:iCs/>
          <w:szCs w:val="20"/>
        </w:rPr>
        <w:t>Ocenjena vrednost premičnin, ki so predmet donacije je 272.050,00 EUR, knjigovodska vrednost omenjenih premičnin</w:t>
      </w:r>
      <w:r>
        <w:rPr>
          <w:rFonts w:cs="Arial"/>
          <w:iCs/>
          <w:szCs w:val="20"/>
        </w:rPr>
        <w:t xml:space="preserve"> </w:t>
      </w:r>
      <w:r w:rsidRPr="00336D3F">
        <w:rPr>
          <w:rFonts w:cs="Arial"/>
          <w:iCs/>
          <w:szCs w:val="20"/>
        </w:rPr>
        <w:t xml:space="preserve">Ministrstva za notranje zadeve </w:t>
      </w:r>
      <w:r>
        <w:rPr>
          <w:rFonts w:cs="Arial"/>
          <w:iCs/>
          <w:szCs w:val="20"/>
        </w:rPr>
        <w:t xml:space="preserve">je </w:t>
      </w:r>
      <w:r w:rsidRPr="00336D3F">
        <w:rPr>
          <w:rFonts w:cs="Arial"/>
          <w:iCs/>
          <w:szCs w:val="20"/>
        </w:rPr>
        <w:t>enaka 0,00 EUR</w:t>
      </w:r>
      <w:r w:rsidR="00C614E9">
        <w:rPr>
          <w:rFonts w:cs="Arial"/>
          <w:iCs/>
          <w:szCs w:val="20"/>
        </w:rPr>
        <w:t>,</w:t>
      </w:r>
      <w:r w:rsidR="00DF5B44">
        <w:rPr>
          <w:rFonts w:cs="Arial"/>
          <w:iCs/>
          <w:szCs w:val="20"/>
        </w:rPr>
        <w:t xml:space="preserve"> </w:t>
      </w:r>
      <w:r w:rsidR="00DF5B44" w:rsidRPr="006A5FDB">
        <w:rPr>
          <w:rFonts w:cs="Arial"/>
          <w:iCs/>
          <w:szCs w:val="20"/>
        </w:rPr>
        <w:t xml:space="preserve">saj </w:t>
      </w:r>
      <w:r w:rsidR="004E60F4" w:rsidRPr="006A5FDB">
        <w:rPr>
          <w:rFonts w:cs="Arial"/>
          <w:iCs/>
          <w:szCs w:val="20"/>
        </w:rPr>
        <w:t xml:space="preserve">tudi </w:t>
      </w:r>
      <w:r w:rsidR="00DF5B44" w:rsidRPr="006A5FDB">
        <w:rPr>
          <w:rFonts w:cs="Arial"/>
          <w:iCs/>
          <w:szCs w:val="20"/>
        </w:rPr>
        <w:t xml:space="preserve">helikopter ni </w:t>
      </w:r>
      <w:r w:rsidR="00AF340C" w:rsidRPr="006A5FDB">
        <w:rPr>
          <w:rFonts w:cs="Arial"/>
          <w:iCs/>
          <w:szCs w:val="20"/>
        </w:rPr>
        <w:t xml:space="preserve">več </w:t>
      </w:r>
      <w:r w:rsidR="00DF5B44" w:rsidRPr="006A5FDB">
        <w:rPr>
          <w:rFonts w:cs="Arial"/>
          <w:iCs/>
          <w:szCs w:val="20"/>
        </w:rPr>
        <w:t>v uporabi.</w:t>
      </w:r>
    </w:p>
    <w:p w14:paraId="47050D91" w14:textId="77777777" w:rsidR="00DF5B44" w:rsidRPr="006A5FDB" w:rsidRDefault="00DF5B44" w:rsidP="00DF5B44">
      <w:pPr>
        <w:jc w:val="both"/>
        <w:rPr>
          <w:rFonts w:cs="Arial"/>
          <w:iCs/>
          <w:szCs w:val="20"/>
        </w:rPr>
      </w:pPr>
    </w:p>
    <w:p w14:paraId="6D7608EB" w14:textId="4C1B5163" w:rsidR="00C157D1" w:rsidRDefault="00DF5B44" w:rsidP="005B2C97">
      <w:pPr>
        <w:jc w:val="both"/>
        <w:rPr>
          <w:rFonts w:cs="Arial"/>
          <w:iCs/>
          <w:szCs w:val="20"/>
        </w:rPr>
      </w:pPr>
      <w:r w:rsidRPr="006A5FDB">
        <w:rPr>
          <w:rFonts w:cs="Arial"/>
          <w:iCs/>
          <w:szCs w:val="20"/>
        </w:rPr>
        <w:t>Stroške prevoza bo krila Republika Severna Makedonija, ki premičnine, ki so predmet donacije prevzame na lokaciji LPE, Zgornji Brnik 130 P.</w:t>
      </w:r>
    </w:p>
    <w:p w14:paraId="0240DA97" w14:textId="77777777" w:rsidR="00A26DCF" w:rsidRDefault="00A26DCF" w:rsidP="005B2C97">
      <w:pPr>
        <w:jc w:val="both"/>
        <w:rPr>
          <w:rFonts w:cs="Arial"/>
          <w:iCs/>
          <w:szCs w:val="20"/>
        </w:rPr>
      </w:pPr>
    </w:p>
    <w:p w14:paraId="620FDB82" w14:textId="7C2DCF90" w:rsidR="00C31996" w:rsidRDefault="00C31996" w:rsidP="00C31996">
      <w:pPr>
        <w:jc w:val="both"/>
        <w:rPr>
          <w:rFonts w:cs="Arial"/>
          <w:iCs/>
          <w:szCs w:val="20"/>
        </w:rPr>
      </w:pPr>
      <w:r w:rsidRPr="00242281">
        <w:rPr>
          <w:rFonts w:cs="Arial"/>
          <w:iCs/>
          <w:szCs w:val="20"/>
        </w:rPr>
        <w:t xml:space="preserve">Navedena donacija ustreza pojmu dvostranskega razvojnega sodelovanja, kot ga ureja </w:t>
      </w:r>
      <w:r w:rsidR="000B3262" w:rsidRPr="00242281">
        <w:rPr>
          <w:rFonts w:cs="Arial"/>
          <w:iCs/>
          <w:szCs w:val="20"/>
        </w:rPr>
        <w:t>Zakon o mednarodnem razvojnem sodelovanju in humanitarni pomoči Republike Slovenije (Uradni list RS, št. 30/18).</w:t>
      </w:r>
      <w:r>
        <w:rPr>
          <w:rFonts w:cs="Arial"/>
          <w:iCs/>
          <w:szCs w:val="20"/>
        </w:rPr>
        <w:t xml:space="preserve"> </w:t>
      </w:r>
      <w:r w:rsidRPr="00C31996">
        <w:rPr>
          <w:rFonts w:cs="Arial"/>
          <w:iCs/>
          <w:szCs w:val="20"/>
        </w:rPr>
        <w:t>Po definiciji pojma "dvostransko razvojno sodelovanje" iz c) točke 3. člena Z</w:t>
      </w:r>
      <w:r w:rsidR="000B3262">
        <w:rPr>
          <w:rFonts w:cs="Arial"/>
          <w:iCs/>
          <w:szCs w:val="20"/>
        </w:rPr>
        <w:t>akona</w:t>
      </w:r>
      <w:r w:rsidRPr="00C31996">
        <w:rPr>
          <w:rFonts w:cs="Arial"/>
          <w:iCs/>
          <w:szCs w:val="20"/>
        </w:rPr>
        <w:t>, gre za mednarodno razvojno sodelovanje države donatorice ali več držav donatoric s partnersko državo in druge vrste pomoči, kot jih določa Odbor za razvojno pomoč Organizacije za gospodarsko sodelovanje in razvoj.</w:t>
      </w:r>
    </w:p>
    <w:p w14:paraId="60A96885" w14:textId="77777777" w:rsidR="00C31996" w:rsidRPr="00C31996" w:rsidRDefault="00C31996" w:rsidP="00C31996">
      <w:pPr>
        <w:jc w:val="both"/>
        <w:rPr>
          <w:rFonts w:cs="Arial"/>
          <w:iCs/>
          <w:szCs w:val="20"/>
        </w:rPr>
      </w:pPr>
    </w:p>
    <w:p w14:paraId="1564F142" w14:textId="071595F2" w:rsidR="00C31996" w:rsidRPr="00C31996" w:rsidRDefault="00C31996" w:rsidP="00C31996">
      <w:pPr>
        <w:jc w:val="both"/>
        <w:rPr>
          <w:rFonts w:cs="Arial"/>
          <w:iCs/>
          <w:szCs w:val="20"/>
        </w:rPr>
      </w:pPr>
      <w:r w:rsidRPr="00C31996">
        <w:rPr>
          <w:rFonts w:cs="Arial"/>
          <w:iCs/>
          <w:szCs w:val="20"/>
        </w:rPr>
        <w:t>V primeru donacije v obliki medicinske helikopterske opr</w:t>
      </w:r>
      <w:r>
        <w:rPr>
          <w:rFonts w:cs="Arial"/>
          <w:iCs/>
          <w:szCs w:val="20"/>
        </w:rPr>
        <w:t>eme drugi državi gre za t.i.</w:t>
      </w:r>
      <w:r w:rsidRPr="00C31996">
        <w:rPr>
          <w:rFonts w:cs="Arial"/>
          <w:iCs/>
          <w:szCs w:val="20"/>
        </w:rPr>
        <w:t xml:space="preserve"> dvostransko uradno razvoj</w:t>
      </w:r>
      <w:r>
        <w:rPr>
          <w:rFonts w:cs="Arial"/>
          <w:iCs/>
          <w:szCs w:val="20"/>
        </w:rPr>
        <w:t>no pomoč, k</w:t>
      </w:r>
      <w:r w:rsidRPr="00C31996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r</w:t>
      </w:r>
      <w:r w:rsidRPr="00C31996">
        <w:rPr>
          <w:rFonts w:cs="Arial"/>
          <w:iCs/>
          <w:szCs w:val="20"/>
        </w:rPr>
        <w:t xml:space="preserve"> le</w:t>
      </w:r>
      <w:r>
        <w:rPr>
          <w:rFonts w:cs="Arial"/>
          <w:iCs/>
          <w:szCs w:val="20"/>
        </w:rPr>
        <w:t>-</w:t>
      </w:r>
      <w:r w:rsidRPr="00C31996">
        <w:rPr>
          <w:rFonts w:cs="Arial"/>
          <w:iCs/>
          <w:szCs w:val="20"/>
        </w:rPr>
        <w:t>ta izpolnjuje pogoje iz Konvergenčne direktive za statistično poročanje za sistem poročanja upnikov (CRS). Direktiva v poglavju 8 na temo miru in varnosti (odstavki 114 in naprej) izrecno govori o varovalkah na področju policije.</w:t>
      </w:r>
    </w:p>
    <w:p w14:paraId="5C881B16" w14:textId="77777777" w:rsidR="00C31996" w:rsidRPr="00C31996" w:rsidRDefault="00C31996" w:rsidP="00C31996">
      <w:pPr>
        <w:jc w:val="both"/>
        <w:rPr>
          <w:rFonts w:cs="Arial"/>
          <w:iCs/>
          <w:szCs w:val="20"/>
        </w:rPr>
      </w:pPr>
    </w:p>
    <w:p w14:paraId="6C83F7FA" w14:textId="5B06ADFF" w:rsidR="00C31996" w:rsidRDefault="00C31996" w:rsidP="00C31996">
      <w:pPr>
        <w:jc w:val="both"/>
        <w:rPr>
          <w:rFonts w:cs="Arial"/>
          <w:iCs/>
          <w:szCs w:val="20"/>
        </w:rPr>
      </w:pPr>
      <w:r w:rsidRPr="00C31996">
        <w:rPr>
          <w:rFonts w:cs="Arial"/>
          <w:iCs/>
          <w:szCs w:val="20"/>
        </w:rPr>
        <w:lastRenderedPageBreak/>
        <w:t xml:space="preserve">V odstavku 115, točka 2 so določeni pogoji upravičenosti </w:t>
      </w:r>
      <w:r w:rsidR="000B3262">
        <w:rPr>
          <w:rFonts w:cs="Arial"/>
          <w:iCs/>
          <w:szCs w:val="20"/>
        </w:rPr>
        <w:t xml:space="preserve">uradne razvojne pomoči </w:t>
      </w:r>
      <w:r w:rsidRPr="00C31996">
        <w:rPr>
          <w:rFonts w:cs="Arial"/>
          <w:iCs/>
          <w:szCs w:val="20"/>
        </w:rPr>
        <w:t>za dejavnosti, ki vključujejo policijo partnerske države: "O financiranju rednih nalog civilne policije (tj. v skladu s preprečevanjem in obravnavanjem kriminalnih dejavnosti ter spodbujanjem javne varnosti) in zagotavljanju povezane nesmrtonosne opreme ali usposabljanja je treba poročati kot o URP. Usposabljanje na področju upravljanja in gospodarjenja s policijsko opremo je upravičeno, vključno z varnostjo, varovanjem in skladiščenjem opreme, ki je namenjena grožnji s smrtonosno silo ali njenemu uporabi." Neupravičeni pa so stroški usposabljanj na področju metod za boj proti subverziji, zatiranje političnega disidentstva ali zbiranje obveščevalnih podatkov o političnih dejavnostih. Neupravičeni so tudi stroški uporabe policijskega osebja (donatorice) za umiritev državljanske nepokorščine v državi prejemnici.</w:t>
      </w:r>
    </w:p>
    <w:p w14:paraId="64BAFE4F" w14:textId="74BAFB55" w:rsidR="00C31996" w:rsidRDefault="00C31996" w:rsidP="00C31996">
      <w:pPr>
        <w:jc w:val="both"/>
        <w:rPr>
          <w:rFonts w:cs="Arial"/>
          <w:iCs/>
          <w:szCs w:val="20"/>
        </w:rPr>
      </w:pPr>
    </w:p>
    <w:p w14:paraId="4448D587" w14:textId="1D4E3E56" w:rsidR="00C31996" w:rsidRDefault="00C31996" w:rsidP="00C31996">
      <w:pPr>
        <w:jc w:val="both"/>
        <w:rPr>
          <w:rFonts w:ascii="Helv" w:hAnsi="Helv" w:cs="Helv"/>
          <w:color w:val="000000"/>
          <w:szCs w:val="20"/>
          <w:lang w:eastAsia="sl-SI"/>
        </w:rPr>
      </w:pPr>
      <w:r>
        <w:rPr>
          <w:rFonts w:ascii="Helv" w:hAnsi="Helv" w:cs="Helv"/>
          <w:color w:val="000000"/>
          <w:szCs w:val="20"/>
          <w:lang w:eastAsia="sl-SI"/>
        </w:rPr>
        <w:t>Severna Makedonija je kot država z višjim srednjim dohodkom uvrščena na seznam prejemnic uradne razvojne pomoči</w:t>
      </w:r>
      <w:r w:rsidR="000B3262">
        <w:rPr>
          <w:rFonts w:ascii="Helv" w:hAnsi="Helv" w:cs="Helv"/>
          <w:color w:val="000000"/>
          <w:szCs w:val="20"/>
          <w:lang w:eastAsia="sl-SI"/>
        </w:rPr>
        <w:t xml:space="preserve"> </w:t>
      </w:r>
      <w:r>
        <w:rPr>
          <w:rFonts w:ascii="Helv" w:hAnsi="Helv" w:cs="Helv"/>
          <w:color w:val="000000"/>
          <w:szCs w:val="20"/>
          <w:lang w:eastAsia="sl-SI"/>
        </w:rPr>
        <w:t xml:space="preserve"> Odbora za razvojno pomoč Organizacije za gospodarsko sodelovanje in razvoj (OECD DAC).</w:t>
      </w:r>
    </w:p>
    <w:p w14:paraId="312BC6C3" w14:textId="7774E52D" w:rsidR="00C31996" w:rsidRDefault="00C31996" w:rsidP="00C31996">
      <w:pPr>
        <w:jc w:val="both"/>
        <w:rPr>
          <w:rFonts w:ascii="Helv" w:hAnsi="Helv" w:cs="Helv"/>
          <w:color w:val="000000"/>
          <w:szCs w:val="20"/>
          <w:lang w:eastAsia="sl-SI"/>
        </w:rPr>
      </w:pPr>
    </w:p>
    <w:p w14:paraId="5A88F458" w14:textId="0D1E7955" w:rsidR="00C31996" w:rsidRPr="00C31996" w:rsidRDefault="00C31996" w:rsidP="00C31996">
      <w:pPr>
        <w:jc w:val="both"/>
        <w:rPr>
          <w:rFonts w:cs="Arial"/>
          <w:iCs/>
          <w:szCs w:val="20"/>
        </w:rPr>
      </w:pPr>
      <w:r>
        <w:rPr>
          <w:rFonts w:ascii="Helv" w:hAnsi="Helv" w:cs="Helv"/>
          <w:color w:val="000000"/>
          <w:szCs w:val="20"/>
          <w:lang w:eastAsia="sl-SI"/>
        </w:rPr>
        <w:t>Ministrstvo za zunanje in evropske zadeve bo kot nacionalni koordinator poročal</w:t>
      </w:r>
      <w:r w:rsidR="000B3262">
        <w:rPr>
          <w:rFonts w:ascii="Helv" w:hAnsi="Helv" w:cs="Helv"/>
          <w:color w:val="000000"/>
          <w:szCs w:val="20"/>
          <w:lang w:eastAsia="sl-SI"/>
        </w:rPr>
        <w:t>o</w:t>
      </w:r>
      <w:r>
        <w:rPr>
          <w:rFonts w:ascii="Helv" w:hAnsi="Helv" w:cs="Helv"/>
          <w:color w:val="000000"/>
          <w:szCs w:val="20"/>
          <w:lang w:eastAsia="sl-SI"/>
        </w:rPr>
        <w:t xml:space="preserve"> omenjeno donacijo v okviru letnega statističnega poročanja o uradni razvojni pomoči Republike Slovenije.</w:t>
      </w:r>
    </w:p>
    <w:p w14:paraId="5E7EDE3E" w14:textId="45FA8858" w:rsidR="00C31996" w:rsidRDefault="00C31996" w:rsidP="005B2C97">
      <w:pPr>
        <w:jc w:val="both"/>
        <w:rPr>
          <w:rFonts w:cs="Arial"/>
          <w:iCs/>
          <w:szCs w:val="20"/>
        </w:rPr>
      </w:pPr>
    </w:p>
    <w:p w14:paraId="77C38DBE" w14:textId="2421B5F9" w:rsidR="007765D7" w:rsidRDefault="007765D7" w:rsidP="005B2C97">
      <w:pPr>
        <w:jc w:val="both"/>
        <w:rPr>
          <w:rFonts w:cs="Arial"/>
          <w:iCs/>
          <w:szCs w:val="20"/>
        </w:rPr>
      </w:pPr>
    </w:p>
    <w:p w14:paraId="3C4EE65A" w14:textId="24EDF870" w:rsidR="007765D7" w:rsidRPr="008E3A1F" w:rsidRDefault="007765D7" w:rsidP="005B2C97">
      <w:pPr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Memorandum je mednarodni akt iz devetega odstavka 75. člena Zakona o zunanjih zadevah. Z njegovim nameravanim podpisom se vlada seznani, po podpisu pa ga potrdi s sklepom.</w:t>
      </w:r>
    </w:p>
    <w:sectPr w:rsidR="007765D7" w:rsidRPr="008E3A1F" w:rsidSect="005F456B">
      <w:headerReference w:type="first" r:id="rId11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4A1D" w14:textId="77777777" w:rsidR="003C7AC2" w:rsidRDefault="003C7AC2">
      <w:r>
        <w:separator/>
      </w:r>
    </w:p>
  </w:endnote>
  <w:endnote w:type="continuationSeparator" w:id="0">
    <w:p w14:paraId="641FADA9" w14:textId="77777777" w:rsidR="003C7AC2" w:rsidRDefault="003C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1DAE" w14:textId="77777777" w:rsidR="003C7AC2" w:rsidRDefault="003C7AC2">
      <w:r>
        <w:separator/>
      </w:r>
    </w:p>
  </w:footnote>
  <w:footnote w:type="continuationSeparator" w:id="0">
    <w:p w14:paraId="02B23BBF" w14:textId="77777777" w:rsidR="003C7AC2" w:rsidRDefault="003C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9C3E" w14:textId="77777777" w:rsidR="00B7641F" w:rsidRPr="00E21FF9" w:rsidRDefault="00B7641F" w:rsidP="005F456B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0D78E75E" w14:textId="77777777" w:rsidR="00B7641F" w:rsidRPr="008F3500" w:rsidRDefault="00B7641F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1BE8" w14:textId="77777777" w:rsidR="00B7641F" w:rsidRPr="008F3500" w:rsidRDefault="00B7641F" w:rsidP="005F456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E116362" w14:textId="77777777" w:rsidR="00B7641F" w:rsidRPr="008F3500" w:rsidRDefault="00B7641F" w:rsidP="005F456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3D7"/>
    <w:multiLevelType w:val="hybridMultilevel"/>
    <w:tmpl w:val="B324EA6A"/>
    <w:lvl w:ilvl="0" w:tplc="997A614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816"/>
    <w:multiLevelType w:val="hybridMultilevel"/>
    <w:tmpl w:val="6F6E650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B0C3A"/>
    <w:multiLevelType w:val="multilevel"/>
    <w:tmpl w:val="7A4AF212"/>
    <w:lvl w:ilvl="0">
      <w:start w:val="1"/>
      <w:numFmt w:val="bullet"/>
      <w:pStyle w:val="Alineazaodstavkom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241621F"/>
    <w:multiLevelType w:val="hybridMultilevel"/>
    <w:tmpl w:val="AEE4029C"/>
    <w:lvl w:ilvl="0" w:tplc="A39077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62B47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73B07"/>
    <w:multiLevelType w:val="hybridMultilevel"/>
    <w:tmpl w:val="8A2058F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474D4"/>
    <w:multiLevelType w:val="hybridMultilevel"/>
    <w:tmpl w:val="5C488E3C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C740BA"/>
    <w:multiLevelType w:val="hybridMultilevel"/>
    <w:tmpl w:val="A4F6E0D4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D020FC"/>
    <w:multiLevelType w:val="hybridMultilevel"/>
    <w:tmpl w:val="24AC4A52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42BAA"/>
    <w:multiLevelType w:val="hybridMultilevel"/>
    <w:tmpl w:val="C480E766"/>
    <w:lvl w:ilvl="0" w:tplc="2B46982A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Californian FB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E00714"/>
    <w:multiLevelType w:val="hybridMultilevel"/>
    <w:tmpl w:val="5DF4BDC0"/>
    <w:lvl w:ilvl="0" w:tplc="AC4430B4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C36BD"/>
    <w:multiLevelType w:val="hybridMultilevel"/>
    <w:tmpl w:val="137CE9D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70902"/>
    <w:multiLevelType w:val="hybridMultilevel"/>
    <w:tmpl w:val="24C631B4"/>
    <w:lvl w:ilvl="0" w:tplc="C2F4A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0477FA"/>
    <w:multiLevelType w:val="hybridMultilevel"/>
    <w:tmpl w:val="96244D6E"/>
    <w:lvl w:ilvl="0" w:tplc="7CF2F05C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D55B55"/>
    <w:multiLevelType w:val="hybridMultilevel"/>
    <w:tmpl w:val="8FDA454C"/>
    <w:lvl w:ilvl="0" w:tplc="C7DCF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3E7"/>
    <w:multiLevelType w:val="hybridMultilevel"/>
    <w:tmpl w:val="A6E07B64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E74AF"/>
    <w:multiLevelType w:val="hybridMultilevel"/>
    <w:tmpl w:val="1646E1CA"/>
    <w:lvl w:ilvl="0" w:tplc="88C2E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072E01"/>
    <w:multiLevelType w:val="hybridMultilevel"/>
    <w:tmpl w:val="41163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A0261"/>
    <w:multiLevelType w:val="hybridMultilevel"/>
    <w:tmpl w:val="02C6AA96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Californian FB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6C5651"/>
    <w:multiLevelType w:val="hybridMultilevel"/>
    <w:tmpl w:val="B75EFF2E"/>
    <w:lvl w:ilvl="0" w:tplc="BDCE3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60163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7DE4FE0"/>
    <w:multiLevelType w:val="hybridMultilevel"/>
    <w:tmpl w:val="0CB00FCC"/>
    <w:lvl w:ilvl="0" w:tplc="62E8E27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3B6652"/>
    <w:multiLevelType w:val="hybridMultilevel"/>
    <w:tmpl w:val="5742D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24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31"/>
  </w:num>
  <w:num w:numId="13">
    <w:abstractNumId w:val="28"/>
  </w:num>
  <w:num w:numId="14">
    <w:abstractNumId w:val="19"/>
    <w:lvlOverride w:ilvl="0">
      <w:startOverride w:val="1"/>
    </w:lvlOverride>
  </w:num>
  <w:num w:numId="15">
    <w:abstractNumId w:val="22"/>
  </w:num>
  <w:num w:numId="16">
    <w:abstractNumId w:val="10"/>
  </w:num>
  <w:num w:numId="17">
    <w:abstractNumId w:val="4"/>
  </w:num>
  <w:num w:numId="18">
    <w:abstractNumId w:val="29"/>
  </w:num>
  <w:num w:numId="19">
    <w:abstractNumId w:val="36"/>
  </w:num>
  <w:num w:numId="20">
    <w:abstractNumId w:val="6"/>
  </w:num>
  <w:num w:numId="21">
    <w:abstractNumId w:val="14"/>
  </w:num>
  <w:num w:numId="22">
    <w:abstractNumId w:val="46"/>
  </w:num>
  <w:num w:numId="23">
    <w:abstractNumId w:val="45"/>
  </w:num>
  <w:num w:numId="24">
    <w:abstractNumId w:val="37"/>
  </w:num>
  <w:num w:numId="25">
    <w:abstractNumId w:val="8"/>
  </w:num>
  <w:num w:numId="26">
    <w:abstractNumId w:val="20"/>
  </w:num>
  <w:num w:numId="27">
    <w:abstractNumId w:val="13"/>
  </w:num>
  <w:num w:numId="28">
    <w:abstractNumId w:val="38"/>
  </w:num>
  <w:num w:numId="29">
    <w:abstractNumId w:val="35"/>
  </w:num>
  <w:num w:numId="30">
    <w:abstractNumId w:val="42"/>
  </w:num>
  <w:num w:numId="31">
    <w:abstractNumId w:val="48"/>
  </w:num>
  <w:num w:numId="32">
    <w:abstractNumId w:val="23"/>
  </w:num>
  <w:num w:numId="33">
    <w:abstractNumId w:val="12"/>
  </w:num>
  <w:num w:numId="34">
    <w:abstractNumId w:val="30"/>
  </w:num>
  <w:num w:numId="35">
    <w:abstractNumId w:val="2"/>
  </w:num>
  <w:num w:numId="36">
    <w:abstractNumId w:val="43"/>
  </w:num>
  <w:num w:numId="37">
    <w:abstractNumId w:val="31"/>
  </w:num>
  <w:num w:numId="38">
    <w:abstractNumId w:val="27"/>
  </w:num>
  <w:num w:numId="39">
    <w:abstractNumId w:val="26"/>
  </w:num>
  <w:num w:numId="40">
    <w:abstractNumId w:val="39"/>
  </w:num>
  <w:num w:numId="41">
    <w:abstractNumId w:val="21"/>
  </w:num>
  <w:num w:numId="42">
    <w:abstractNumId w:val="17"/>
  </w:num>
  <w:num w:numId="43">
    <w:abstractNumId w:val="16"/>
  </w:num>
  <w:num w:numId="44">
    <w:abstractNumId w:val="34"/>
  </w:num>
  <w:num w:numId="45">
    <w:abstractNumId w:val="32"/>
  </w:num>
  <w:num w:numId="46">
    <w:abstractNumId w:val="0"/>
  </w:num>
  <w:num w:numId="47">
    <w:abstractNumId w:val="33"/>
  </w:num>
  <w:num w:numId="48">
    <w:abstractNumId w:val="47"/>
  </w:num>
  <w:num w:numId="49">
    <w:abstractNumId w:val="4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082"/>
    <w:rsid w:val="000015EC"/>
    <w:rsid w:val="00011553"/>
    <w:rsid w:val="0001337E"/>
    <w:rsid w:val="0001346A"/>
    <w:rsid w:val="000151E4"/>
    <w:rsid w:val="000152A2"/>
    <w:rsid w:val="0001609E"/>
    <w:rsid w:val="0002226B"/>
    <w:rsid w:val="00023A88"/>
    <w:rsid w:val="00025D7B"/>
    <w:rsid w:val="0002611D"/>
    <w:rsid w:val="00027155"/>
    <w:rsid w:val="000337B0"/>
    <w:rsid w:val="00033FEC"/>
    <w:rsid w:val="00035A51"/>
    <w:rsid w:val="00036784"/>
    <w:rsid w:val="000367EC"/>
    <w:rsid w:val="00042A7A"/>
    <w:rsid w:val="0004617D"/>
    <w:rsid w:val="000469AD"/>
    <w:rsid w:val="00047E66"/>
    <w:rsid w:val="000504E0"/>
    <w:rsid w:val="000519FB"/>
    <w:rsid w:val="00052B09"/>
    <w:rsid w:val="00053353"/>
    <w:rsid w:val="00053E87"/>
    <w:rsid w:val="00055260"/>
    <w:rsid w:val="00063E1E"/>
    <w:rsid w:val="00066715"/>
    <w:rsid w:val="00066B1B"/>
    <w:rsid w:val="00072D52"/>
    <w:rsid w:val="0007453D"/>
    <w:rsid w:val="00076C9B"/>
    <w:rsid w:val="000803BC"/>
    <w:rsid w:val="00082D29"/>
    <w:rsid w:val="00090239"/>
    <w:rsid w:val="00095F13"/>
    <w:rsid w:val="000971D5"/>
    <w:rsid w:val="000A3313"/>
    <w:rsid w:val="000A43FF"/>
    <w:rsid w:val="000A6850"/>
    <w:rsid w:val="000A7238"/>
    <w:rsid w:val="000A76E5"/>
    <w:rsid w:val="000B1395"/>
    <w:rsid w:val="000B1B98"/>
    <w:rsid w:val="000B3262"/>
    <w:rsid w:val="000B3776"/>
    <w:rsid w:val="000B3823"/>
    <w:rsid w:val="000B6BFD"/>
    <w:rsid w:val="000C306A"/>
    <w:rsid w:val="000C31DD"/>
    <w:rsid w:val="000C3390"/>
    <w:rsid w:val="000C4740"/>
    <w:rsid w:val="000C52FF"/>
    <w:rsid w:val="000D21A4"/>
    <w:rsid w:val="000D449E"/>
    <w:rsid w:val="000E0E25"/>
    <w:rsid w:val="000E151E"/>
    <w:rsid w:val="000E384B"/>
    <w:rsid w:val="000E6718"/>
    <w:rsid w:val="000E6EDE"/>
    <w:rsid w:val="000F33A7"/>
    <w:rsid w:val="000F3718"/>
    <w:rsid w:val="000F41EE"/>
    <w:rsid w:val="000F4C60"/>
    <w:rsid w:val="00100C65"/>
    <w:rsid w:val="00104108"/>
    <w:rsid w:val="00107079"/>
    <w:rsid w:val="001079CF"/>
    <w:rsid w:val="00107A35"/>
    <w:rsid w:val="001123A8"/>
    <w:rsid w:val="001167A6"/>
    <w:rsid w:val="00117261"/>
    <w:rsid w:val="00125D54"/>
    <w:rsid w:val="001274F8"/>
    <w:rsid w:val="0013073E"/>
    <w:rsid w:val="001330CA"/>
    <w:rsid w:val="0013433C"/>
    <w:rsid w:val="001357B2"/>
    <w:rsid w:val="001358CC"/>
    <w:rsid w:val="00140431"/>
    <w:rsid w:val="00143849"/>
    <w:rsid w:val="00143F50"/>
    <w:rsid w:val="001478DB"/>
    <w:rsid w:val="00156AB2"/>
    <w:rsid w:val="00160E65"/>
    <w:rsid w:val="001611D5"/>
    <w:rsid w:val="00164516"/>
    <w:rsid w:val="00167A91"/>
    <w:rsid w:val="00170BD8"/>
    <w:rsid w:val="0017121C"/>
    <w:rsid w:val="00171E3B"/>
    <w:rsid w:val="0017381D"/>
    <w:rsid w:val="0017478F"/>
    <w:rsid w:val="00174BCC"/>
    <w:rsid w:val="00175BCE"/>
    <w:rsid w:val="00176CBC"/>
    <w:rsid w:val="001779D8"/>
    <w:rsid w:val="00184A99"/>
    <w:rsid w:val="0018551D"/>
    <w:rsid w:val="001865E1"/>
    <w:rsid w:val="001903C2"/>
    <w:rsid w:val="00192D8E"/>
    <w:rsid w:val="00193785"/>
    <w:rsid w:val="00193C98"/>
    <w:rsid w:val="0019610B"/>
    <w:rsid w:val="001967E2"/>
    <w:rsid w:val="0019774B"/>
    <w:rsid w:val="001A3603"/>
    <w:rsid w:val="001A3CAF"/>
    <w:rsid w:val="001A6237"/>
    <w:rsid w:val="001A64A5"/>
    <w:rsid w:val="001A793E"/>
    <w:rsid w:val="001B1891"/>
    <w:rsid w:val="001B1BF9"/>
    <w:rsid w:val="001B2A1B"/>
    <w:rsid w:val="001B6FD8"/>
    <w:rsid w:val="001C02F6"/>
    <w:rsid w:val="001C083F"/>
    <w:rsid w:val="001C3EF1"/>
    <w:rsid w:val="001D5037"/>
    <w:rsid w:val="001D6CA3"/>
    <w:rsid w:val="001D718A"/>
    <w:rsid w:val="001E226E"/>
    <w:rsid w:val="001E36B0"/>
    <w:rsid w:val="001E37F1"/>
    <w:rsid w:val="001E58F0"/>
    <w:rsid w:val="001E5ECD"/>
    <w:rsid w:val="001E7080"/>
    <w:rsid w:val="001F13CA"/>
    <w:rsid w:val="00202A77"/>
    <w:rsid w:val="00203248"/>
    <w:rsid w:val="002039F0"/>
    <w:rsid w:val="002040D4"/>
    <w:rsid w:val="00206146"/>
    <w:rsid w:val="002077E5"/>
    <w:rsid w:val="00216281"/>
    <w:rsid w:val="002202C0"/>
    <w:rsid w:val="00221817"/>
    <w:rsid w:val="00223F6F"/>
    <w:rsid w:val="00226146"/>
    <w:rsid w:val="00226370"/>
    <w:rsid w:val="002268FD"/>
    <w:rsid w:val="0022756E"/>
    <w:rsid w:val="00227B11"/>
    <w:rsid w:val="00230DFF"/>
    <w:rsid w:val="00231A91"/>
    <w:rsid w:val="00233C05"/>
    <w:rsid w:val="00235388"/>
    <w:rsid w:val="002375D8"/>
    <w:rsid w:val="002414F7"/>
    <w:rsid w:val="00242025"/>
    <w:rsid w:val="00242281"/>
    <w:rsid w:val="0024725D"/>
    <w:rsid w:val="00251096"/>
    <w:rsid w:val="00254DF1"/>
    <w:rsid w:val="0025747D"/>
    <w:rsid w:val="00257657"/>
    <w:rsid w:val="002578BC"/>
    <w:rsid w:val="00263ED0"/>
    <w:rsid w:val="00265349"/>
    <w:rsid w:val="002710E9"/>
    <w:rsid w:val="00271CE5"/>
    <w:rsid w:val="00272061"/>
    <w:rsid w:val="00275BD8"/>
    <w:rsid w:val="00277A18"/>
    <w:rsid w:val="00280907"/>
    <w:rsid w:val="0028175F"/>
    <w:rsid w:val="00282020"/>
    <w:rsid w:val="002828C5"/>
    <w:rsid w:val="00283233"/>
    <w:rsid w:val="002834D0"/>
    <w:rsid w:val="00285BD5"/>
    <w:rsid w:val="00290572"/>
    <w:rsid w:val="00296C6E"/>
    <w:rsid w:val="002A2B69"/>
    <w:rsid w:val="002A5B52"/>
    <w:rsid w:val="002A71B5"/>
    <w:rsid w:val="002B0321"/>
    <w:rsid w:val="002B094F"/>
    <w:rsid w:val="002B19A0"/>
    <w:rsid w:val="002B21A7"/>
    <w:rsid w:val="002B22D6"/>
    <w:rsid w:val="002B3200"/>
    <w:rsid w:val="002B4CE6"/>
    <w:rsid w:val="002B7BE2"/>
    <w:rsid w:val="002C1FA5"/>
    <w:rsid w:val="002C209B"/>
    <w:rsid w:val="002C2184"/>
    <w:rsid w:val="002C59EA"/>
    <w:rsid w:val="002C71C1"/>
    <w:rsid w:val="002D2F79"/>
    <w:rsid w:val="002D46F7"/>
    <w:rsid w:val="002D47FE"/>
    <w:rsid w:val="002D5BB5"/>
    <w:rsid w:val="002D5EB8"/>
    <w:rsid w:val="002D68BF"/>
    <w:rsid w:val="002E5696"/>
    <w:rsid w:val="002E5784"/>
    <w:rsid w:val="002F02BF"/>
    <w:rsid w:val="00301B21"/>
    <w:rsid w:val="00303B08"/>
    <w:rsid w:val="00304C9A"/>
    <w:rsid w:val="00304FB1"/>
    <w:rsid w:val="003055FF"/>
    <w:rsid w:val="00306410"/>
    <w:rsid w:val="00306DEA"/>
    <w:rsid w:val="00310F19"/>
    <w:rsid w:val="003146D0"/>
    <w:rsid w:val="00314AE7"/>
    <w:rsid w:val="00316183"/>
    <w:rsid w:val="003170C5"/>
    <w:rsid w:val="003255B6"/>
    <w:rsid w:val="003327A0"/>
    <w:rsid w:val="00334659"/>
    <w:rsid w:val="003350B2"/>
    <w:rsid w:val="00336D3F"/>
    <w:rsid w:val="00337F09"/>
    <w:rsid w:val="00340BDE"/>
    <w:rsid w:val="0034332A"/>
    <w:rsid w:val="00351665"/>
    <w:rsid w:val="003610AF"/>
    <w:rsid w:val="003619B0"/>
    <w:rsid w:val="00362288"/>
    <w:rsid w:val="003636BF"/>
    <w:rsid w:val="00366551"/>
    <w:rsid w:val="00371442"/>
    <w:rsid w:val="00371DCB"/>
    <w:rsid w:val="00371F1F"/>
    <w:rsid w:val="00372E3C"/>
    <w:rsid w:val="00381114"/>
    <w:rsid w:val="003811A0"/>
    <w:rsid w:val="003826B7"/>
    <w:rsid w:val="003845B4"/>
    <w:rsid w:val="003849A6"/>
    <w:rsid w:val="00387B1A"/>
    <w:rsid w:val="003943B6"/>
    <w:rsid w:val="003A3E0F"/>
    <w:rsid w:val="003A4BBA"/>
    <w:rsid w:val="003A66CC"/>
    <w:rsid w:val="003A6810"/>
    <w:rsid w:val="003A6E84"/>
    <w:rsid w:val="003A7A59"/>
    <w:rsid w:val="003B0034"/>
    <w:rsid w:val="003B59F3"/>
    <w:rsid w:val="003B5C9D"/>
    <w:rsid w:val="003B7EBA"/>
    <w:rsid w:val="003C15CD"/>
    <w:rsid w:val="003C17A0"/>
    <w:rsid w:val="003C5EE5"/>
    <w:rsid w:val="003C7AC2"/>
    <w:rsid w:val="003D0554"/>
    <w:rsid w:val="003D2451"/>
    <w:rsid w:val="003D340B"/>
    <w:rsid w:val="003D3F6D"/>
    <w:rsid w:val="003D424B"/>
    <w:rsid w:val="003D47DD"/>
    <w:rsid w:val="003D7759"/>
    <w:rsid w:val="003E1C74"/>
    <w:rsid w:val="003E249D"/>
    <w:rsid w:val="003E2F77"/>
    <w:rsid w:val="003E4445"/>
    <w:rsid w:val="003E713C"/>
    <w:rsid w:val="003F47C6"/>
    <w:rsid w:val="003F4D18"/>
    <w:rsid w:val="003F6195"/>
    <w:rsid w:val="003F6CEF"/>
    <w:rsid w:val="004046BA"/>
    <w:rsid w:val="004079F2"/>
    <w:rsid w:val="00407A65"/>
    <w:rsid w:val="004123E9"/>
    <w:rsid w:val="004124AA"/>
    <w:rsid w:val="0041508F"/>
    <w:rsid w:val="0041677E"/>
    <w:rsid w:val="00417F7C"/>
    <w:rsid w:val="00423497"/>
    <w:rsid w:val="004253D7"/>
    <w:rsid w:val="00426CFD"/>
    <w:rsid w:val="00432B1B"/>
    <w:rsid w:val="00434B14"/>
    <w:rsid w:val="00436DF5"/>
    <w:rsid w:val="00440699"/>
    <w:rsid w:val="00442A2A"/>
    <w:rsid w:val="00447C51"/>
    <w:rsid w:val="00461F69"/>
    <w:rsid w:val="0046408B"/>
    <w:rsid w:val="004640AA"/>
    <w:rsid w:val="004657EE"/>
    <w:rsid w:val="00466B7A"/>
    <w:rsid w:val="00467BC7"/>
    <w:rsid w:val="004740E2"/>
    <w:rsid w:val="0048012E"/>
    <w:rsid w:val="004812FA"/>
    <w:rsid w:val="00485D45"/>
    <w:rsid w:val="004875CC"/>
    <w:rsid w:val="0049286C"/>
    <w:rsid w:val="00492D72"/>
    <w:rsid w:val="004943AB"/>
    <w:rsid w:val="00494438"/>
    <w:rsid w:val="004947F0"/>
    <w:rsid w:val="004960CE"/>
    <w:rsid w:val="004975BA"/>
    <w:rsid w:val="004A3411"/>
    <w:rsid w:val="004A39A4"/>
    <w:rsid w:val="004A541F"/>
    <w:rsid w:val="004B0191"/>
    <w:rsid w:val="004B13FB"/>
    <w:rsid w:val="004B1B5F"/>
    <w:rsid w:val="004B2715"/>
    <w:rsid w:val="004B53A4"/>
    <w:rsid w:val="004C0634"/>
    <w:rsid w:val="004C20C7"/>
    <w:rsid w:val="004C2DAC"/>
    <w:rsid w:val="004C3AEC"/>
    <w:rsid w:val="004C3DAF"/>
    <w:rsid w:val="004D3C13"/>
    <w:rsid w:val="004D5DB7"/>
    <w:rsid w:val="004E2C53"/>
    <w:rsid w:val="004E4B01"/>
    <w:rsid w:val="004E4E6B"/>
    <w:rsid w:val="004E60F4"/>
    <w:rsid w:val="004E6868"/>
    <w:rsid w:val="004E6C82"/>
    <w:rsid w:val="004F1F99"/>
    <w:rsid w:val="004F36AB"/>
    <w:rsid w:val="004F6E34"/>
    <w:rsid w:val="004F7F19"/>
    <w:rsid w:val="00500940"/>
    <w:rsid w:val="005018CC"/>
    <w:rsid w:val="005031E6"/>
    <w:rsid w:val="005034C9"/>
    <w:rsid w:val="00505188"/>
    <w:rsid w:val="00505A4B"/>
    <w:rsid w:val="00507B6D"/>
    <w:rsid w:val="005107EB"/>
    <w:rsid w:val="0051200B"/>
    <w:rsid w:val="00513751"/>
    <w:rsid w:val="00513D88"/>
    <w:rsid w:val="00514402"/>
    <w:rsid w:val="0052048B"/>
    <w:rsid w:val="005206D3"/>
    <w:rsid w:val="00521306"/>
    <w:rsid w:val="00523C37"/>
    <w:rsid w:val="00526246"/>
    <w:rsid w:val="00527659"/>
    <w:rsid w:val="005327ED"/>
    <w:rsid w:val="005353D6"/>
    <w:rsid w:val="005418AF"/>
    <w:rsid w:val="00544691"/>
    <w:rsid w:val="005515F8"/>
    <w:rsid w:val="00551EE8"/>
    <w:rsid w:val="005549DE"/>
    <w:rsid w:val="00556A0C"/>
    <w:rsid w:val="0055715B"/>
    <w:rsid w:val="0055733F"/>
    <w:rsid w:val="0056228B"/>
    <w:rsid w:val="00562E34"/>
    <w:rsid w:val="00563DE9"/>
    <w:rsid w:val="0056658A"/>
    <w:rsid w:val="00567106"/>
    <w:rsid w:val="005719C5"/>
    <w:rsid w:val="00573C57"/>
    <w:rsid w:val="00575C42"/>
    <w:rsid w:val="00577B78"/>
    <w:rsid w:val="005813FA"/>
    <w:rsid w:val="00581F1F"/>
    <w:rsid w:val="00583049"/>
    <w:rsid w:val="00594E69"/>
    <w:rsid w:val="00596C4B"/>
    <w:rsid w:val="00596E3C"/>
    <w:rsid w:val="005A008D"/>
    <w:rsid w:val="005A15BC"/>
    <w:rsid w:val="005A2206"/>
    <w:rsid w:val="005A49E8"/>
    <w:rsid w:val="005A5DBB"/>
    <w:rsid w:val="005A6F64"/>
    <w:rsid w:val="005B1A68"/>
    <w:rsid w:val="005B1BA6"/>
    <w:rsid w:val="005B2C97"/>
    <w:rsid w:val="005B51F6"/>
    <w:rsid w:val="005B54C3"/>
    <w:rsid w:val="005C2A0A"/>
    <w:rsid w:val="005C6CE7"/>
    <w:rsid w:val="005C70BF"/>
    <w:rsid w:val="005D0423"/>
    <w:rsid w:val="005D12BE"/>
    <w:rsid w:val="005D3911"/>
    <w:rsid w:val="005D4B00"/>
    <w:rsid w:val="005E1D3C"/>
    <w:rsid w:val="005E6CEC"/>
    <w:rsid w:val="005E7DDF"/>
    <w:rsid w:val="005F456B"/>
    <w:rsid w:val="005F6E7C"/>
    <w:rsid w:val="00602291"/>
    <w:rsid w:val="006026A6"/>
    <w:rsid w:val="006039A6"/>
    <w:rsid w:val="00606A91"/>
    <w:rsid w:val="006147B1"/>
    <w:rsid w:val="00615FD6"/>
    <w:rsid w:val="0061789E"/>
    <w:rsid w:val="006209A2"/>
    <w:rsid w:val="00620F5E"/>
    <w:rsid w:val="00623527"/>
    <w:rsid w:val="00623776"/>
    <w:rsid w:val="00623EAF"/>
    <w:rsid w:val="00624978"/>
    <w:rsid w:val="00625AE6"/>
    <w:rsid w:val="00625C53"/>
    <w:rsid w:val="0062627C"/>
    <w:rsid w:val="00627F6E"/>
    <w:rsid w:val="0063004F"/>
    <w:rsid w:val="006303A8"/>
    <w:rsid w:val="00631D1D"/>
    <w:rsid w:val="00632253"/>
    <w:rsid w:val="0063293A"/>
    <w:rsid w:val="0063350C"/>
    <w:rsid w:val="0063580C"/>
    <w:rsid w:val="00635A57"/>
    <w:rsid w:val="00635C5C"/>
    <w:rsid w:val="006424C7"/>
    <w:rsid w:val="006426B8"/>
    <w:rsid w:val="00642714"/>
    <w:rsid w:val="0064338B"/>
    <w:rsid w:val="006437DA"/>
    <w:rsid w:val="00644BA4"/>
    <w:rsid w:val="006455CE"/>
    <w:rsid w:val="00651172"/>
    <w:rsid w:val="00651ED5"/>
    <w:rsid w:val="00652788"/>
    <w:rsid w:val="006533B5"/>
    <w:rsid w:val="0065382A"/>
    <w:rsid w:val="00655841"/>
    <w:rsid w:val="00656DF9"/>
    <w:rsid w:val="00660A57"/>
    <w:rsid w:val="006613B7"/>
    <w:rsid w:val="00661644"/>
    <w:rsid w:val="006623D8"/>
    <w:rsid w:val="00664246"/>
    <w:rsid w:val="0066518C"/>
    <w:rsid w:val="00666AD3"/>
    <w:rsid w:val="006719FB"/>
    <w:rsid w:val="00671D8F"/>
    <w:rsid w:val="00671DDA"/>
    <w:rsid w:val="0067216C"/>
    <w:rsid w:val="00684EF2"/>
    <w:rsid w:val="00685AD3"/>
    <w:rsid w:val="00686580"/>
    <w:rsid w:val="00686A6A"/>
    <w:rsid w:val="00687C57"/>
    <w:rsid w:val="006912EC"/>
    <w:rsid w:val="0069446B"/>
    <w:rsid w:val="00695E5B"/>
    <w:rsid w:val="006978B2"/>
    <w:rsid w:val="006A2058"/>
    <w:rsid w:val="006A5FDB"/>
    <w:rsid w:val="006B19EC"/>
    <w:rsid w:val="006B6562"/>
    <w:rsid w:val="006B7820"/>
    <w:rsid w:val="006C09E2"/>
    <w:rsid w:val="006C4E12"/>
    <w:rsid w:val="006C650F"/>
    <w:rsid w:val="006D1980"/>
    <w:rsid w:val="006D1DD8"/>
    <w:rsid w:val="006D1F51"/>
    <w:rsid w:val="006D53D4"/>
    <w:rsid w:val="006D6982"/>
    <w:rsid w:val="006E0508"/>
    <w:rsid w:val="006E2CB8"/>
    <w:rsid w:val="006E3728"/>
    <w:rsid w:val="006E61BB"/>
    <w:rsid w:val="006E7263"/>
    <w:rsid w:val="006F24D4"/>
    <w:rsid w:val="006F2D98"/>
    <w:rsid w:val="006F43C2"/>
    <w:rsid w:val="006F6F36"/>
    <w:rsid w:val="00700945"/>
    <w:rsid w:val="0070331B"/>
    <w:rsid w:val="007037DA"/>
    <w:rsid w:val="00704A55"/>
    <w:rsid w:val="00705228"/>
    <w:rsid w:val="00710EFA"/>
    <w:rsid w:val="007124F2"/>
    <w:rsid w:val="007128A0"/>
    <w:rsid w:val="0071360D"/>
    <w:rsid w:val="00713619"/>
    <w:rsid w:val="00717671"/>
    <w:rsid w:val="00717D80"/>
    <w:rsid w:val="00721F38"/>
    <w:rsid w:val="007242BC"/>
    <w:rsid w:val="00724743"/>
    <w:rsid w:val="00725564"/>
    <w:rsid w:val="007306E0"/>
    <w:rsid w:val="00731377"/>
    <w:rsid w:val="00732C55"/>
    <w:rsid w:val="00733017"/>
    <w:rsid w:val="00736206"/>
    <w:rsid w:val="00737B2A"/>
    <w:rsid w:val="0074665C"/>
    <w:rsid w:val="00750766"/>
    <w:rsid w:val="00752503"/>
    <w:rsid w:val="007528AF"/>
    <w:rsid w:val="00753919"/>
    <w:rsid w:val="00756A6E"/>
    <w:rsid w:val="00756C08"/>
    <w:rsid w:val="007617D3"/>
    <w:rsid w:val="00762FC7"/>
    <w:rsid w:val="00764F8B"/>
    <w:rsid w:val="007703B3"/>
    <w:rsid w:val="007725B6"/>
    <w:rsid w:val="007765D7"/>
    <w:rsid w:val="007768D2"/>
    <w:rsid w:val="0078276A"/>
    <w:rsid w:val="00782ED1"/>
    <w:rsid w:val="0078309B"/>
    <w:rsid w:val="00783310"/>
    <w:rsid w:val="007854CF"/>
    <w:rsid w:val="00791590"/>
    <w:rsid w:val="007934D2"/>
    <w:rsid w:val="00793736"/>
    <w:rsid w:val="007972B6"/>
    <w:rsid w:val="007A0197"/>
    <w:rsid w:val="007A4A6D"/>
    <w:rsid w:val="007B4953"/>
    <w:rsid w:val="007B6994"/>
    <w:rsid w:val="007C110D"/>
    <w:rsid w:val="007C19D4"/>
    <w:rsid w:val="007C1E2E"/>
    <w:rsid w:val="007C378F"/>
    <w:rsid w:val="007C3DB4"/>
    <w:rsid w:val="007C41A3"/>
    <w:rsid w:val="007C7683"/>
    <w:rsid w:val="007D0CC6"/>
    <w:rsid w:val="007D1BCF"/>
    <w:rsid w:val="007D6F8A"/>
    <w:rsid w:val="007D75CF"/>
    <w:rsid w:val="007E0440"/>
    <w:rsid w:val="007E4A92"/>
    <w:rsid w:val="007E6DC5"/>
    <w:rsid w:val="007E7A4B"/>
    <w:rsid w:val="007F102F"/>
    <w:rsid w:val="007F212D"/>
    <w:rsid w:val="007F3DE4"/>
    <w:rsid w:val="007F4644"/>
    <w:rsid w:val="00802ED9"/>
    <w:rsid w:val="00806135"/>
    <w:rsid w:val="00812228"/>
    <w:rsid w:val="00813996"/>
    <w:rsid w:val="00813E75"/>
    <w:rsid w:val="00814FD0"/>
    <w:rsid w:val="008162CF"/>
    <w:rsid w:val="00820CBE"/>
    <w:rsid w:val="00821D28"/>
    <w:rsid w:val="00822DDC"/>
    <w:rsid w:val="00822EAC"/>
    <w:rsid w:val="008238B7"/>
    <w:rsid w:val="00825631"/>
    <w:rsid w:val="0082632F"/>
    <w:rsid w:val="00831B66"/>
    <w:rsid w:val="00832835"/>
    <w:rsid w:val="00833BBC"/>
    <w:rsid w:val="00834114"/>
    <w:rsid w:val="008365FB"/>
    <w:rsid w:val="00841899"/>
    <w:rsid w:val="00844C24"/>
    <w:rsid w:val="0085053B"/>
    <w:rsid w:val="008510C6"/>
    <w:rsid w:val="00852324"/>
    <w:rsid w:val="00852CDD"/>
    <w:rsid w:val="00855678"/>
    <w:rsid w:val="00864111"/>
    <w:rsid w:val="00865778"/>
    <w:rsid w:val="0087568D"/>
    <w:rsid w:val="008762A6"/>
    <w:rsid w:val="0088043C"/>
    <w:rsid w:val="00880D66"/>
    <w:rsid w:val="008840FE"/>
    <w:rsid w:val="0088472A"/>
    <w:rsid w:val="00884889"/>
    <w:rsid w:val="00885382"/>
    <w:rsid w:val="00886CD8"/>
    <w:rsid w:val="008906C9"/>
    <w:rsid w:val="008A2499"/>
    <w:rsid w:val="008A56F5"/>
    <w:rsid w:val="008A6171"/>
    <w:rsid w:val="008B5853"/>
    <w:rsid w:val="008B6F6D"/>
    <w:rsid w:val="008C1AE5"/>
    <w:rsid w:val="008C32B7"/>
    <w:rsid w:val="008C5738"/>
    <w:rsid w:val="008D04F0"/>
    <w:rsid w:val="008D2A17"/>
    <w:rsid w:val="008D56EE"/>
    <w:rsid w:val="008D5D15"/>
    <w:rsid w:val="008D6FD2"/>
    <w:rsid w:val="008E157F"/>
    <w:rsid w:val="008E1D43"/>
    <w:rsid w:val="008E2787"/>
    <w:rsid w:val="008E3A1F"/>
    <w:rsid w:val="008E7160"/>
    <w:rsid w:val="008E7256"/>
    <w:rsid w:val="008F10A2"/>
    <w:rsid w:val="008F3500"/>
    <w:rsid w:val="008F6A15"/>
    <w:rsid w:val="00900915"/>
    <w:rsid w:val="00902194"/>
    <w:rsid w:val="009028BE"/>
    <w:rsid w:val="0090482D"/>
    <w:rsid w:val="009130BE"/>
    <w:rsid w:val="00917825"/>
    <w:rsid w:val="009230BC"/>
    <w:rsid w:val="00924E3C"/>
    <w:rsid w:val="00924F15"/>
    <w:rsid w:val="009356FB"/>
    <w:rsid w:val="00936B7C"/>
    <w:rsid w:val="00940DC2"/>
    <w:rsid w:val="00941CEB"/>
    <w:rsid w:val="00944E11"/>
    <w:rsid w:val="009451EF"/>
    <w:rsid w:val="009459EE"/>
    <w:rsid w:val="00956A6D"/>
    <w:rsid w:val="009612BB"/>
    <w:rsid w:val="009700FC"/>
    <w:rsid w:val="00970B10"/>
    <w:rsid w:val="009711E2"/>
    <w:rsid w:val="00972211"/>
    <w:rsid w:val="00972CB3"/>
    <w:rsid w:val="0097711D"/>
    <w:rsid w:val="009777A7"/>
    <w:rsid w:val="00992A8D"/>
    <w:rsid w:val="00995D19"/>
    <w:rsid w:val="009A12A2"/>
    <w:rsid w:val="009A47F6"/>
    <w:rsid w:val="009A515C"/>
    <w:rsid w:val="009A53F9"/>
    <w:rsid w:val="009A6605"/>
    <w:rsid w:val="009B09AF"/>
    <w:rsid w:val="009B1406"/>
    <w:rsid w:val="009B1443"/>
    <w:rsid w:val="009B1C02"/>
    <w:rsid w:val="009B48EF"/>
    <w:rsid w:val="009C516C"/>
    <w:rsid w:val="009C5918"/>
    <w:rsid w:val="009C740A"/>
    <w:rsid w:val="009D1DEA"/>
    <w:rsid w:val="009D2E21"/>
    <w:rsid w:val="009D3E0F"/>
    <w:rsid w:val="009D5FB1"/>
    <w:rsid w:val="009D791C"/>
    <w:rsid w:val="009E53E5"/>
    <w:rsid w:val="009F6C3D"/>
    <w:rsid w:val="009F7BA7"/>
    <w:rsid w:val="00A02718"/>
    <w:rsid w:val="00A06C44"/>
    <w:rsid w:val="00A10DAA"/>
    <w:rsid w:val="00A11E3F"/>
    <w:rsid w:val="00A125C5"/>
    <w:rsid w:val="00A2157A"/>
    <w:rsid w:val="00A2451C"/>
    <w:rsid w:val="00A26DCF"/>
    <w:rsid w:val="00A342BA"/>
    <w:rsid w:val="00A35434"/>
    <w:rsid w:val="00A364B8"/>
    <w:rsid w:val="00A371B7"/>
    <w:rsid w:val="00A46703"/>
    <w:rsid w:val="00A468A7"/>
    <w:rsid w:val="00A51687"/>
    <w:rsid w:val="00A5581A"/>
    <w:rsid w:val="00A57C5A"/>
    <w:rsid w:val="00A619E4"/>
    <w:rsid w:val="00A62EE9"/>
    <w:rsid w:val="00A65EE7"/>
    <w:rsid w:val="00A70133"/>
    <w:rsid w:val="00A709CC"/>
    <w:rsid w:val="00A717B6"/>
    <w:rsid w:val="00A72AE3"/>
    <w:rsid w:val="00A72E0F"/>
    <w:rsid w:val="00A73EB6"/>
    <w:rsid w:val="00A770A6"/>
    <w:rsid w:val="00A77411"/>
    <w:rsid w:val="00A8085C"/>
    <w:rsid w:val="00A81159"/>
    <w:rsid w:val="00A813B1"/>
    <w:rsid w:val="00A81B93"/>
    <w:rsid w:val="00A82AA3"/>
    <w:rsid w:val="00A830C0"/>
    <w:rsid w:val="00A85F64"/>
    <w:rsid w:val="00A9506D"/>
    <w:rsid w:val="00A96E77"/>
    <w:rsid w:val="00A976E5"/>
    <w:rsid w:val="00AA261D"/>
    <w:rsid w:val="00AA7572"/>
    <w:rsid w:val="00AB0227"/>
    <w:rsid w:val="00AB1C44"/>
    <w:rsid w:val="00AB2443"/>
    <w:rsid w:val="00AB36C4"/>
    <w:rsid w:val="00AB46BF"/>
    <w:rsid w:val="00AB604D"/>
    <w:rsid w:val="00AC32B2"/>
    <w:rsid w:val="00AC4054"/>
    <w:rsid w:val="00AC586E"/>
    <w:rsid w:val="00AE1CAA"/>
    <w:rsid w:val="00AE2E18"/>
    <w:rsid w:val="00AE4623"/>
    <w:rsid w:val="00AE61E7"/>
    <w:rsid w:val="00AF0890"/>
    <w:rsid w:val="00AF10C9"/>
    <w:rsid w:val="00AF2333"/>
    <w:rsid w:val="00AF340C"/>
    <w:rsid w:val="00B01660"/>
    <w:rsid w:val="00B1416F"/>
    <w:rsid w:val="00B16276"/>
    <w:rsid w:val="00B17141"/>
    <w:rsid w:val="00B30351"/>
    <w:rsid w:val="00B31575"/>
    <w:rsid w:val="00B32201"/>
    <w:rsid w:val="00B32F9B"/>
    <w:rsid w:val="00B33287"/>
    <w:rsid w:val="00B433F7"/>
    <w:rsid w:val="00B447A9"/>
    <w:rsid w:val="00B4663C"/>
    <w:rsid w:val="00B46849"/>
    <w:rsid w:val="00B50A31"/>
    <w:rsid w:val="00B53327"/>
    <w:rsid w:val="00B54743"/>
    <w:rsid w:val="00B56FB0"/>
    <w:rsid w:val="00B609AC"/>
    <w:rsid w:val="00B6721F"/>
    <w:rsid w:val="00B71E7D"/>
    <w:rsid w:val="00B74865"/>
    <w:rsid w:val="00B763B6"/>
    <w:rsid w:val="00B7641F"/>
    <w:rsid w:val="00B81CD6"/>
    <w:rsid w:val="00B84D9C"/>
    <w:rsid w:val="00B8547D"/>
    <w:rsid w:val="00B85B06"/>
    <w:rsid w:val="00BA4958"/>
    <w:rsid w:val="00BA760D"/>
    <w:rsid w:val="00BB6758"/>
    <w:rsid w:val="00BB7E43"/>
    <w:rsid w:val="00BC0179"/>
    <w:rsid w:val="00BC09F0"/>
    <w:rsid w:val="00BC3372"/>
    <w:rsid w:val="00BC4361"/>
    <w:rsid w:val="00BC5AB0"/>
    <w:rsid w:val="00BC72EB"/>
    <w:rsid w:val="00BD15F1"/>
    <w:rsid w:val="00BD3A9F"/>
    <w:rsid w:val="00BD7B21"/>
    <w:rsid w:val="00BE7DB5"/>
    <w:rsid w:val="00BF2538"/>
    <w:rsid w:val="00C02504"/>
    <w:rsid w:val="00C03E94"/>
    <w:rsid w:val="00C05286"/>
    <w:rsid w:val="00C05BE1"/>
    <w:rsid w:val="00C07A7C"/>
    <w:rsid w:val="00C10B8D"/>
    <w:rsid w:val="00C1132D"/>
    <w:rsid w:val="00C157D1"/>
    <w:rsid w:val="00C16D48"/>
    <w:rsid w:val="00C22C46"/>
    <w:rsid w:val="00C24D1D"/>
    <w:rsid w:val="00C24FBC"/>
    <w:rsid w:val="00C250D5"/>
    <w:rsid w:val="00C25C7F"/>
    <w:rsid w:val="00C3101D"/>
    <w:rsid w:val="00C3151E"/>
    <w:rsid w:val="00C31996"/>
    <w:rsid w:val="00C32E54"/>
    <w:rsid w:val="00C35666"/>
    <w:rsid w:val="00C3717E"/>
    <w:rsid w:val="00C41731"/>
    <w:rsid w:val="00C42467"/>
    <w:rsid w:val="00C42E5E"/>
    <w:rsid w:val="00C47A69"/>
    <w:rsid w:val="00C57D8C"/>
    <w:rsid w:val="00C60E46"/>
    <w:rsid w:val="00C614E9"/>
    <w:rsid w:val="00C61B41"/>
    <w:rsid w:val="00C678C7"/>
    <w:rsid w:val="00C73442"/>
    <w:rsid w:val="00C802AF"/>
    <w:rsid w:val="00C82F33"/>
    <w:rsid w:val="00C87DA7"/>
    <w:rsid w:val="00C92898"/>
    <w:rsid w:val="00C969DB"/>
    <w:rsid w:val="00CA10DE"/>
    <w:rsid w:val="00CA4340"/>
    <w:rsid w:val="00CA73BB"/>
    <w:rsid w:val="00CB009A"/>
    <w:rsid w:val="00CB575E"/>
    <w:rsid w:val="00CB59F6"/>
    <w:rsid w:val="00CC00C6"/>
    <w:rsid w:val="00CC0EEA"/>
    <w:rsid w:val="00CC1B34"/>
    <w:rsid w:val="00CC20DF"/>
    <w:rsid w:val="00CC55DD"/>
    <w:rsid w:val="00CC5F17"/>
    <w:rsid w:val="00CC61C9"/>
    <w:rsid w:val="00CC666B"/>
    <w:rsid w:val="00CD4053"/>
    <w:rsid w:val="00CD4577"/>
    <w:rsid w:val="00CD57ED"/>
    <w:rsid w:val="00CD652A"/>
    <w:rsid w:val="00CE0296"/>
    <w:rsid w:val="00CE0A42"/>
    <w:rsid w:val="00CE11A3"/>
    <w:rsid w:val="00CE5238"/>
    <w:rsid w:val="00CE5D52"/>
    <w:rsid w:val="00CE7514"/>
    <w:rsid w:val="00CF48A3"/>
    <w:rsid w:val="00D02203"/>
    <w:rsid w:val="00D03302"/>
    <w:rsid w:val="00D03FAE"/>
    <w:rsid w:val="00D04519"/>
    <w:rsid w:val="00D04605"/>
    <w:rsid w:val="00D0594E"/>
    <w:rsid w:val="00D05F94"/>
    <w:rsid w:val="00D077CA"/>
    <w:rsid w:val="00D07857"/>
    <w:rsid w:val="00D112F3"/>
    <w:rsid w:val="00D1387D"/>
    <w:rsid w:val="00D13BAD"/>
    <w:rsid w:val="00D1791F"/>
    <w:rsid w:val="00D21D54"/>
    <w:rsid w:val="00D248DE"/>
    <w:rsid w:val="00D31272"/>
    <w:rsid w:val="00D3652A"/>
    <w:rsid w:val="00D367E2"/>
    <w:rsid w:val="00D40C1D"/>
    <w:rsid w:val="00D414F8"/>
    <w:rsid w:val="00D43A53"/>
    <w:rsid w:val="00D45854"/>
    <w:rsid w:val="00D47138"/>
    <w:rsid w:val="00D515DF"/>
    <w:rsid w:val="00D54431"/>
    <w:rsid w:val="00D55801"/>
    <w:rsid w:val="00D56CCB"/>
    <w:rsid w:val="00D57060"/>
    <w:rsid w:val="00D578E2"/>
    <w:rsid w:val="00D60310"/>
    <w:rsid w:val="00D62ECC"/>
    <w:rsid w:val="00D6396F"/>
    <w:rsid w:val="00D64835"/>
    <w:rsid w:val="00D6609A"/>
    <w:rsid w:val="00D6703C"/>
    <w:rsid w:val="00D67E69"/>
    <w:rsid w:val="00D70212"/>
    <w:rsid w:val="00D731F3"/>
    <w:rsid w:val="00D76ADF"/>
    <w:rsid w:val="00D77416"/>
    <w:rsid w:val="00D77568"/>
    <w:rsid w:val="00D804DB"/>
    <w:rsid w:val="00D827FB"/>
    <w:rsid w:val="00D8542D"/>
    <w:rsid w:val="00D87E28"/>
    <w:rsid w:val="00D91360"/>
    <w:rsid w:val="00D94770"/>
    <w:rsid w:val="00DA1164"/>
    <w:rsid w:val="00DA1AC1"/>
    <w:rsid w:val="00DA30B3"/>
    <w:rsid w:val="00DA32CE"/>
    <w:rsid w:val="00DA4E80"/>
    <w:rsid w:val="00DA56FB"/>
    <w:rsid w:val="00DA62FB"/>
    <w:rsid w:val="00DA6877"/>
    <w:rsid w:val="00DA70E4"/>
    <w:rsid w:val="00DB305F"/>
    <w:rsid w:val="00DB3AE1"/>
    <w:rsid w:val="00DB458D"/>
    <w:rsid w:val="00DB69A2"/>
    <w:rsid w:val="00DB69CD"/>
    <w:rsid w:val="00DB74E2"/>
    <w:rsid w:val="00DB7A9A"/>
    <w:rsid w:val="00DC07C3"/>
    <w:rsid w:val="00DC2BF7"/>
    <w:rsid w:val="00DC6A71"/>
    <w:rsid w:val="00DD0EEB"/>
    <w:rsid w:val="00DD5200"/>
    <w:rsid w:val="00DD5A2D"/>
    <w:rsid w:val="00DD7113"/>
    <w:rsid w:val="00DD7CE8"/>
    <w:rsid w:val="00DE2D23"/>
    <w:rsid w:val="00DE4044"/>
    <w:rsid w:val="00DF0A4F"/>
    <w:rsid w:val="00DF3385"/>
    <w:rsid w:val="00DF43C3"/>
    <w:rsid w:val="00DF4D66"/>
    <w:rsid w:val="00DF5B44"/>
    <w:rsid w:val="00E01330"/>
    <w:rsid w:val="00E028D3"/>
    <w:rsid w:val="00E0357D"/>
    <w:rsid w:val="00E103F9"/>
    <w:rsid w:val="00E12C77"/>
    <w:rsid w:val="00E13E83"/>
    <w:rsid w:val="00E14C22"/>
    <w:rsid w:val="00E15A9E"/>
    <w:rsid w:val="00E1612A"/>
    <w:rsid w:val="00E21FF9"/>
    <w:rsid w:val="00E24EE5"/>
    <w:rsid w:val="00E25FBB"/>
    <w:rsid w:val="00E26E45"/>
    <w:rsid w:val="00E27431"/>
    <w:rsid w:val="00E27691"/>
    <w:rsid w:val="00E33BB2"/>
    <w:rsid w:val="00E3442E"/>
    <w:rsid w:val="00E36957"/>
    <w:rsid w:val="00E37439"/>
    <w:rsid w:val="00E37945"/>
    <w:rsid w:val="00E417EB"/>
    <w:rsid w:val="00E4195A"/>
    <w:rsid w:val="00E452D3"/>
    <w:rsid w:val="00E4572A"/>
    <w:rsid w:val="00E46E12"/>
    <w:rsid w:val="00E47C1E"/>
    <w:rsid w:val="00E51865"/>
    <w:rsid w:val="00E522CC"/>
    <w:rsid w:val="00E52A08"/>
    <w:rsid w:val="00E538EF"/>
    <w:rsid w:val="00E554D2"/>
    <w:rsid w:val="00E57487"/>
    <w:rsid w:val="00E60AB7"/>
    <w:rsid w:val="00E61F9B"/>
    <w:rsid w:val="00E63071"/>
    <w:rsid w:val="00E64B84"/>
    <w:rsid w:val="00E67542"/>
    <w:rsid w:val="00E70C96"/>
    <w:rsid w:val="00E71E65"/>
    <w:rsid w:val="00E75E16"/>
    <w:rsid w:val="00E83827"/>
    <w:rsid w:val="00E84889"/>
    <w:rsid w:val="00E84B9E"/>
    <w:rsid w:val="00E97EBD"/>
    <w:rsid w:val="00EB49A1"/>
    <w:rsid w:val="00EC00E5"/>
    <w:rsid w:val="00EC6168"/>
    <w:rsid w:val="00ED1C3E"/>
    <w:rsid w:val="00ED4059"/>
    <w:rsid w:val="00ED55E6"/>
    <w:rsid w:val="00EE0ABC"/>
    <w:rsid w:val="00EE13B7"/>
    <w:rsid w:val="00EE23D8"/>
    <w:rsid w:val="00EE60DB"/>
    <w:rsid w:val="00EE7F5A"/>
    <w:rsid w:val="00EF0B07"/>
    <w:rsid w:val="00EF0C51"/>
    <w:rsid w:val="00EF5891"/>
    <w:rsid w:val="00F01209"/>
    <w:rsid w:val="00F101B6"/>
    <w:rsid w:val="00F118CB"/>
    <w:rsid w:val="00F1270F"/>
    <w:rsid w:val="00F14959"/>
    <w:rsid w:val="00F17CDF"/>
    <w:rsid w:val="00F2216E"/>
    <w:rsid w:val="00F23BF8"/>
    <w:rsid w:val="00F240BB"/>
    <w:rsid w:val="00F3055E"/>
    <w:rsid w:val="00F31B00"/>
    <w:rsid w:val="00F31E5E"/>
    <w:rsid w:val="00F3325E"/>
    <w:rsid w:val="00F33A3B"/>
    <w:rsid w:val="00F364A8"/>
    <w:rsid w:val="00F37C6C"/>
    <w:rsid w:val="00F40CC6"/>
    <w:rsid w:val="00F43FC8"/>
    <w:rsid w:val="00F4536A"/>
    <w:rsid w:val="00F45843"/>
    <w:rsid w:val="00F45BB5"/>
    <w:rsid w:val="00F46CE4"/>
    <w:rsid w:val="00F476B6"/>
    <w:rsid w:val="00F5198F"/>
    <w:rsid w:val="00F53970"/>
    <w:rsid w:val="00F56108"/>
    <w:rsid w:val="00F57FED"/>
    <w:rsid w:val="00F601E2"/>
    <w:rsid w:val="00F60C2A"/>
    <w:rsid w:val="00F60DB9"/>
    <w:rsid w:val="00F61172"/>
    <w:rsid w:val="00F62A63"/>
    <w:rsid w:val="00F709AB"/>
    <w:rsid w:val="00F76C02"/>
    <w:rsid w:val="00F77CD6"/>
    <w:rsid w:val="00F819F5"/>
    <w:rsid w:val="00F820C1"/>
    <w:rsid w:val="00F821BE"/>
    <w:rsid w:val="00F844D6"/>
    <w:rsid w:val="00F84C7F"/>
    <w:rsid w:val="00F86350"/>
    <w:rsid w:val="00F87CA6"/>
    <w:rsid w:val="00F91EAE"/>
    <w:rsid w:val="00F92136"/>
    <w:rsid w:val="00F97380"/>
    <w:rsid w:val="00FA004F"/>
    <w:rsid w:val="00FA0311"/>
    <w:rsid w:val="00FA301A"/>
    <w:rsid w:val="00FA460D"/>
    <w:rsid w:val="00FA51C4"/>
    <w:rsid w:val="00FA63FD"/>
    <w:rsid w:val="00FB1584"/>
    <w:rsid w:val="00FB4D74"/>
    <w:rsid w:val="00FB4E9D"/>
    <w:rsid w:val="00FB5509"/>
    <w:rsid w:val="00FB60FE"/>
    <w:rsid w:val="00FB7ACD"/>
    <w:rsid w:val="00FD2D2B"/>
    <w:rsid w:val="00FD770A"/>
    <w:rsid w:val="00FD7FD9"/>
    <w:rsid w:val="00FE1B5A"/>
    <w:rsid w:val="00FE2F46"/>
    <w:rsid w:val="00FE4404"/>
    <w:rsid w:val="00FF1F06"/>
    <w:rsid w:val="00FF3B92"/>
    <w:rsid w:val="00FF4405"/>
    <w:rsid w:val="00FF44CC"/>
    <w:rsid w:val="00FF61F8"/>
    <w:rsid w:val="00FF65A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288009"/>
  <w15:docId w15:val="{927B6445-5C3D-4E37-9F57-29EEF1D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7A9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2C21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2C2184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2C21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2C2184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2C21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2C2184"/>
    <w:pPr>
      <w:numPr>
        <w:numId w:val="1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2C2184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2C2184"/>
    <w:pPr>
      <w:numPr>
        <w:numId w:val="25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2C2184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tavekseznama1">
    <w:name w:val="Odstavek seznama1"/>
    <w:basedOn w:val="Navaden"/>
    <w:qFormat/>
    <w:rsid w:val="000151E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0151E4"/>
    <w:pPr>
      <w:overflowPunct w:val="0"/>
      <w:autoSpaceDE w:val="0"/>
      <w:autoSpaceDN w:val="0"/>
      <w:adjustRightInd w:val="0"/>
      <w:spacing w:line="200" w:lineRule="exact"/>
      <w:ind w:left="1428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151E4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0151E4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151E4"/>
    <w:pPr>
      <w:numPr>
        <w:numId w:val="14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0151E4"/>
    <w:pPr>
      <w:numPr>
        <w:numId w:val="3"/>
      </w:numPr>
      <w:ind w:left="0" w:firstLine="0"/>
    </w:pPr>
  </w:style>
  <w:style w:type="character" w:customStyle="1" w:styleId="OdsekZnak">
    <w:name w:val="Odsek Znak"/>
    <w:basedOn w:val="OddelekZnak1"/>
    <w:link w:val="Odsek"/>
    <w:rsid w:val="000151E4"/>
    <w:rPr>
      <w:rFonts w:ascii="Arial" w:hAnsi="Arial" w:cs="Arial"/>
      <w:b/>
      <w:sz w:val="22"/>
      <w:szCs w:val="22"/>
      <w:lang w:val="sl-SI" w:eastAsia="sl-SI" w:bidi="ar-SA"/>
    </w:rPr>
  </w:style>
  <w:style w:type="character" w:customStyle="1" w:styleId="GlavaZnak">
    <w:name w:val="Glava Znak"/>
    <w:link w:val="Glava"/>
    <w:uiPriority w:val="99"/>
    <w:rsid w:val="00E83827"/>
    <w:rPr>
      <w:rFonts w:ascii="Arial" w:hAnsi="Arial"/>
      <w:szCs w:val="24"/>
      <w:lang w:val="en-US" w:eastAsia="en-US"/>
    </w:rPr>
  </w:style>
  <w:style w:type="character" w:customStyle="1" w:styleId="Naslov1Znak">
    <w:name w:val="Naslov 1 Znak"/>
    <w:aliases w:val="NASLOV Znak"/>
    <w:link w:val="Naslov1"/>
    <w:rsid w:val="00D731F3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rsid w:val="00D731F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731F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rsid w:val="00D731F3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rsid w:val="00D7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D731F3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71DDA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rsid w:val="00671DDA"/>
    <w:rPr>
      <w:rFonts w:ascii="Arial" w:hAnsi="Arial"/>
      <w:b/>
      <w:bCs/>
      <w:lang w:eastAsia="en-US"/>
    </w:rPr>
  </w:style>
  <w:style w:type="character" w:styleId="tevilkastrani">
    <w:name w:val="page number"/>
    <w:basedOn w:val="Privzetapisavaodstavka"/>
    <w:rsid w:val="00B85B06"/>
  </w:style>
  <w:style w:type="character" w:styleId="Krepko">
    <w:name w:val="Strong"/>
    <w:uiPriority w:val="22"/>
    <w:qFormat/>
    <w:rsid w:val="00B85B06"/>
    <w:rPr>
      <w:b/>
      <w:bCs/>
    </w:rPr>
  </w:style>
  <w:style w:type="paragraph" w:styleId="Navadensplet">
    <w:name w:val="Normal (Web)"/>
    <w:basedOn w:val="Navaden"/>
    <w:uiPriority w:val="99"/>
    <w:rsid w:val="00B85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602291"/>
  </w:style>
  <w:style w:type="character" w:customStyle="1" w:styleId="apple-style-span">
    <w:name w:val="apple-style-span"/>
    <w:basedOn w:val="Privzetapisavaodstavka"/>
    <w:rsid w:val="00FF4405"/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51172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651172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51172"/>
    <w:pPr>
      <w:pBdr>
        <w:top w:val="single" w:sz="6" w:space="1" w:color="auto"/>
      </w:pBdr>
      <w:spacing w:line="240" w:lineRule="auto"/>
      <w:jc w:val="center"/>
    </w:pPr>
    <w:rPr>
      <w:rFonts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651172"/>
    <w:rPr>
      <w:rFonts w:ascii="Arial" w:hAnsi="Arial" w:cs="Arial"/>
      <w:vanish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63E1E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B74E2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3B5C9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2181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E7DC-2C5C-4024-85DB-E7740020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/>
  <LinksUpToDate>false</LinksUpToDate>
  <CharactersWithSpaces>13294</CharactersWithSpaces>
  <SharedDoc>false</SharedDoc>
  <HLinks>
    <vt:vector size="156" baseType="variant">
      <vt:variant>
        <vt:i4>8192021</vt:i4>
      </vt:variant>
      <vt:variant>
        <vt:i4>75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2949199</vt:i4>
      </vt:variant>
      <vt:variant>
        <vt:i4>72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http://www.uradni-list.si/1/objava.jsp?sop=2013-01-3815</vt:lpwstr>
      </vt:variant>
      <vt:variant>
        <vt:lpwstr/>
      </vt:variant>
      <vt:variant>
        <vt:i4>7667759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http://www.uradni-list.si/1/objava.jsp?sop=2006-01-5176</vt:lpwstr>
      </vt:variant>
      <vt:variant>
        <vt:lpwstr/>
      </vt:variant>
      <vt:variant>
        <vt:i4>7536676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7798827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8192021</vt:i4>
      </vt:variant>
      <vt:variant>
        <vt:i4>39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2949199</vt:i4>
      </vt:variant>
      <vt:variant>
        <vt:i4>36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http://www.uradni-list.si/1/objava.jsp?sop=2013-01-3815</vt:lpwstr>
      </vt:variant>
      <vt:variant>
        <vt:lpwstr/>
      </vt:variant>
      <vt:variant>
        <vt:i4>7667759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http://www.uradni-list.si/1/objava.jsp?sop=2006-01-5176</vt:lpwstr>
      </vt:variant>
      <vt:variant>
        <vt:lpwstr/>
      </vt:variant>
      <vt:variant>
        <vt:i4>7536676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7798827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http://www.uradni-list.si/1/objava.jsp?sop=2014-01-2739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http://www.uradni-list.si/1/objava.jsp?sop=2013-01-0787</vt:lpwstr>
      </vt:variant>
      <vt:variant>
        <vt:lpwstr/>
      </vt:variant>
      <vt:variant>
        <vt:i4>7340072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7536672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7995430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http://www.uradni-list.si/1/objava.jsp?sop=2008-01-4694</vt:lpwstr>
      </vt:variant>
      <vt:variant>
        <vt:lpwstr/>
      </vt:variant>
      <vt:variant>
        <vt:i4>7667749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http://www.uradni-list.si/1/objava.jsp?sop=2005-01-0823</vt:lpwstr>
      </vt:variant>
      <vt:variant>
        <vt:lpwstr/>
      </vt:variant>
      <vt:variant>
        <vt:i4>3801180</vt:i4>
      </vt:variant>
      <vt:variant>
        <vt:i4>3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BARIŠIĆ Snježana</dc:creator>
  <cp:keywords/>
  <cp:lastModifiedBy>BARIŠIĆ Snježana</cp:lastModifiedBy>
  <cp:revision>5</cp:revision>
  <cp:lastPrinted>2023-08-16T07:43:00Z</cp:lastPrinted>
  <dcterms:created xsi:type="dcterms:W3CDTF">2023-09-14T06:15:00Z</dcterms:created>
  <dcterms:modified xsi:type="dcterms:W3CDTF">2023-09-15T06:41:00Z</dcterms:modified>
</cp:coreProperties>
</file>