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923C" w14:textId="05D4E0C0" w:rsidR="00AC4B89" w:rsidRPr="00AC4B89" w:rsidRDefault="00AC4B89" w:rsidP="00AC4B89">
      <w:pPr>
        <w:pStyle w:val="TechnicalBlock"/>
        <w:ind w:left="-1134" w:right="-1134"/>
      </w:pPr>
      <w:bookmarkStart w:id="0" w:name="DW_BM_COVERPAGE"/>
      <w:r>
        <w:pict w14:anchorId="3E16A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ocument Cover Page.&#10;Document Number: 16338/23 ADD 1.&#10;Subject Codes: CONSOM 460 MI 1082 COMPET 1224 TOUR 44 TRANS 570 IA 344 CODEC 2379.&#10;Heading: SPREMNI DOPIS.&#10;Originator: za generalno sekretarko Evropske komisije: direktorica Martine DEPREZ.&#10;Recipient: Thérèse BLANCHET, generalna sekretarka Sveta Evropske unije.&#10;Subject: PRILOGI  k  Predlogu direktive Evropskega parlamenta in Sveta  o spremembi Direktive (EU) 2015/2302 zaradi povečanja učinkovitosti zaščite potnikov ter poenostavitve in pojasnitve nekaterih vidikov Direktive.&#10;Commission Document Number: COM(2023) 905 final - ANNEXES.&#10;Preceeding Document Number: Not Set.&#10;Location: Bruselj.&#10;Date: 5. december 2023.&#10;Interinstitutional Files: 2023/0435(COD).&#10;Institutional Framework: Svet Evropske unije.&#10;Language: SL.&#10;Distribution Code: PUBLIC.&#10;GUID: 5757494186235837299_0" style="width:568.7pt;height:476.85pt">
            <v:imagedata r:id="rId7" o:title=""/>
          </v:shape>
        </w:pict>
      </w:r>
      <w:bookmarkEnd w:id="0"/>
    </w:p>
    <w:p w14:paraId="38EDD9C4" w14:textId="5ABB7D98" w:rsidR="00D350AC" w:rsidRDefault="00AC4B89" w:rsidP="00AC4B89">
      <w:pPr>
        <w:pStyle w:val="EntText"/>
        <w:spacing w:before="480"/>
      </w:pPr>
      <w:r>
        <w:t>D</w:t>
      </w:r>
      <w:r>
        <w:t xml:space="preserve">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AC4B89">
        <w:instrText>COM(2023) 905 final - ANNEXES</w:instrText>
      </w:r>
      <w:r>
        <w:instrText xml:space="preserve">" </w:instrText>
      </w:r>
      <w:r>
        <w:fldChar w:fldCharType="separate"/>
      </w:r>
      <w:r w:rsidRPr="00AC4B89">
        <w:t xml:space="preserve">COM(2023) 905 </w:t>
      </w:r>
      <w:proofErr w:type="spellStart"/>
      <w:r w:rsidRPr="00AC4B89">
        <w:t>final</w:t>
      </w:r>
      <w:proofErr w:type="spellEnd"/>
      <w:r w:rsidRPr="00AC4B89">
        <w:t xml:space="preserve"> - ANNEXES</w:t>
      </w:r>
      <w:r>
        <w:fldChar w:fldCharType="end"/>
      </w:r>
      <w:r>
        <w:t>.</w:t>
      </w:r>
    </w:p>
    <w:p w14:paraId="17C7F432" w14:textId="77777777" w:rsidR="00D350AC" w:rsidRDefault="00D350AC">
      <w:pPr>
        <w:pStyle w:val="Lignefinal"/>
      </w:pPr>
    </w:p>
    <w:p w14:paraId="6CEFDA48" w14:textId="76779CB8" w:rsidR="00D350AC" w:rsidRDefault="00AC4B89" w:rsidP="00AC4B89">
      <w:pPr>
        <w:pStyle w:val="pj"/>
        <w:spacing w:before="120"/>
      </w:pPr>
      <w:r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AC4B89">
        <w:instrText>COM(2023) 905 final - ANNEXES</w:instrText>
      </w:r>
      <w:r>
        <w:instrText xml:space="preserve">" </w:instrText>
      </w:r>
      <w:r>
        <w:fldChar w:fldCharType="separate"/>
      </w:r>
      <w:r w:rsidRPr="00AC4B89">
        <w:t xml:space="preserve">COM(2023) 905 </w:t>
      </w:r>
      <w:proofErr w:type="spellStart"/>
      <w:r w:rsidRPr="00AC4B89">
        <w:t>final</w:t>
      </w:r>
      <w:proofErr w:type="spellEnd"/>
      <w:r w:rsidRPr="00AC4B89">
        <w:t xml:space="preserve"> - ANNEXES</w:t>
      </w:r>
      <w:r>
        <w:fldChar w:fldCharType="end"/>
      </w:r>
    </w:p>
    <w:p w14:paraId="4895FE3B" w14:textId="77777777" w:rsidR="00D350AC" w:rsidRDefault="00D350AC">
      <w:pPr>
        <w:sectPr w:rsidR="00D350AC" w:rsidSect="00AC4B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7" w:h="16840" w:code="9"/>
          <w:pgMar w:top="624" w:right="1134" w:bottom="1134" w:left="1134" w:header="567" w:footer="567" w:gutter="0"/>
          <w:pgNumType w:start="0"/>
          <w:cols w:space="720"/>
          <w:titlePg/>
          <w:docGrid w:linePitch="326"/>
        </w:sectPr>
      </w:pPr>
    </w:p>
    <w:p w14:paraId="3D4703DC" w14:textId="77777777" w:rsidR="00AC4B89" w:rsidRPr="007055C8" w:rsidRDefault="00AC4B89" w:rsidP="00140EC3">
      <w:pPr>
        <w:pStyle w:val="Pagedecouverture"/>
        <w:rPr>
          <w:noProof/>
        </w:rPr>
      </w:pPr>
      <w:r>
        <w:rPr>
          <w:noProof/>
        </w:rPr>
        <w:lastRenderedPageBreak/>
        <w:pict w14:anchorId="419F272D">
          <v:shape id="_x0000_i1025" type="#_x0000_t75" alt="777FC186-546B-4C2F-9E6C-BC2FFE6B5816" style="width:454.95pt;height:428.85pt">
            <v:imagedata r:id="rId14" o:title=""/>
          </v:shape>
        </w:pict>
      </w:r>
    </w:p>
    <w:p w14:paraId="686BF45F" w14:textId="77777777" w:rsidR="00AC4B89" w:rsidRPr="007055C8" w:rsidRDefault="00AC4B89" w:rsidP="00E90C7F">
      <w:pPr>
        <w:rPr>
          <w:noProof/>
        </w:rPr>
        <w:sectPr w:rsidR="00E90C7F" w:rsidRPr="007055C8" w:rsidSect="00140E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108ADE78" w14:textId="77777777" w:rsidR="00AC4B89" w:rsidRPr="007055C8" w:rsidRDefault="00AC4B89" w:rsidP="00E90C7F">
      <w:pPr>
        <w:pStyle w:val="Annexetitre"/>
        <w:rPr>
          <w:b w:val="0"/>
          <w:bCs/>
          <w:i/>
          <w:iCs/>
          <w:noProof/>
          <w:u w:val="none"/>
        </w:rPr>
      </w:pPr>
      <w:r w:rsidRPr="007055C8">
        <w:rPr>
          <w:b w:val="0"/>
          <w:i/>
          <w:noProof/>
          <w:u w:val="none"/>
        </w:rPr>
        <w:lastRenderedPageBreak/>
        <w:t xml:space="preserve">PRILOGA I </w:t>
      </w:r>
    </w:p>
    <w:p w14:paraId="3A856208" w14:textId="77777777" w:rsidR="00AC4B89" w:rsidRPr="007055C8" w:rsidRDefault="00AC4B89" w:rsidP="00C316E1">
      <w:pPr>
        <w:jc w:val="center"/>
        <w:rPr>
          <w:noProof/>
        </w:rPr>
      </w:pPr>
    </w:p>
    <w:p w14:paraId="2A0EAED7" w14:textId="77777777" w:rsidR="00AC4B89" w:rsidRPr="007055C8" w:rsidRDefault="00AC4B89" w:rsidP="00C316E1">
      <w:pPr>
        <w:jc w:val="center"/>
        <w:rPr>
          <w:noProof/>
        </w:rPr>
      </w:pPr>
      <w:r w:rsidRPr="007055C8">
        <w:rPr>
          <w:noProof/>
        </w:rPr>
        <w:t>Del A</w:t>
      </w:r>
    </w:p>
    <w:p w14:paraId="10563118" w14:textId="77777777" w:rsidR="00AC4B89" w:rsidRPr="007055C8" w:rsidRDefault="00AC4B89" w:rsidP="00C316E1">
      <w:pPr>
        <w:jc w:val="center"/>
        <w:rPr>
          <w:noProof/>
        </w:rPr>
      </w:pPr>
    </w:p>
    <w:p w14:paraId="55A62807" w14:textId="77777777" w:rsidR="00AC4B89" w:rsidRPr="007055C8" w:rsidRDefault="00AC4B89" w:rsidP="00C316E1">
      <w:pPr>
        <w:shd w:val="clear" w:color="auto" w:fill="FFFFFF"/>
        <w:spacing w:before="240"/>
        <w:jc w:val="center"/>
        <w:rPr>
          <w:rFonts w:ascii="inherit" w:eastAsia="Times New Roman" w:hAnsi="inherit"/>
          <w:b/>
          <w:bCs/>
          <w:noProof/>
          <w:color w:val="000000"/>
          <w:szCs w:val="24"/>
        </w:rPr>
      </w:pPr>
      <w:r w:rsidRPr="007055C8">
        <w:rPr>
          <w:rFonts w:ascii="inherit" w:hAnsi="inherit"/>
          <w:b/>
          <w:noProof/>
          <w:color w:val="000000"/>
        </w:rPr>
        <w:t>Obrazec standardnih informacij za pogodbe o paketnem potovanju, kadar je možna uporaba hiperpovezav</w:t>
      </w:r>
    </w:p>
    <w:p w14:paraId="625A8B3A" w14:textId="77777777" w:rsidR="00AC4B89" w:rsidRPr="007055C8" w:rsidRDefault="00AC4B89" w:rsidP="00C316E1">
      <w:pPr>
        <w:jc w:val="center"/>
        <w:rPr>
          <w:noProof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C316E1" w:rsidRPr="007055C8" w14:paraId="0A9422CF" w14:textId="77777777" w:rsidTr="002A62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C257C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b/>
                <w:bCs/>
                <w:noProof/>
                <w:szCs w:val="24"/>
                <w:u w:val="single"/>
              </w:rPr>
            </w:pPr>
            <w:r w:rsidRPr="007055C8">
              <w:rPr>
                <w:rFonts w:ascii="inherit" w:hAnsi="inherit"/>
                <w:b/>
                <w:noProof/>
              </w:rPr>
              <w:t xml:space="preserve">KLJUČNE PRAVICE, KI JIH IMAM KOT POTNIK </w:t>
            </w:r>
          </w:p>
          <w:p w14:paraId="6F56D1B9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Ponujena kombinacija potovalnih storitev je turistični paket v smislu Direktive (EU) </w:t>
            </w:r>
            <w:r w:rsidRPr="007055C8">
              <w:rPr>
                <w:rFonts w:ascii="inherit" w:hAnsi="inherit"/>
                <w:noProof/>
              </w:rPr>
              <w:t>2015/2302 o paketnih potovanjih.</w:t>
            </w:r>
          </w:p>
          <w:p w14:paraId="70B89194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Zato boste upravičeni do vseh pravic EU, ki veljajo za turistične pakete. </w:t>
            </w:r>
          </w:p>
          <w:p w14:paraId="73B5BFD7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Podjetje XY kot organizator tega turističnega paketa [po potrebi v skladu z veljavno nacionalno zakonodajo] [in podjetje XZ kot turistični agent]</w:t>
            </w:r>
            <w:r w:rsidRPr="007055C8">
              <w:rPr>
                <w:rStyle w:val="FootnoteReference"/>
                <w:rFonts w:ascii="inherit" w:eastAsia="Times New Roman" w:hAnsi="inherit"/>
                <w:noProof/>
                <w:szCs w:val="24"/>
                <w:lang w:eastAsia="fr-BE"/>
              </w:rPr>
              <w:footnoteReference w:id="1"/>
            </w:r>
            <w:r w:rsidRPr="007055C8">
              <w:rPr>
                <w:rFonts w:ascii="inherit" w:hAnsi="inherit"/>
                <w:noProof/>
              </w:rPr>
              <w:t xml:space="preserve"> </w:t>
            </w:r>
            <w:r w:rsidRPr="007055C8">
              <w:rPr>
                <w:rFonts w:ascii="inherit" w:hAnsi="inherit"/>
                <w:noProof/>
              </w:rPr>
              <w:t>je [sta] v celoti odgovorno [odgovorna] za pravilno izvedbo turističnega paketa.</w:t>
            </w:r>
          </w:p>
          <w:p w14:paraId="1E8D9CA9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Poleg tega so v skladu z zakonom [(po potrebi)] vaša plačila podjetju XY [in podjetju YZ</w:t>
            </w:r>
            <w:r w:rsidRPr="007055C8">
              <w:rPr>
                <w:rStyle w:val="FootnoteReference"/>
                <w:rFonts w:ascii="inherit" w:eastAsia="Times New Roman" w:hAnsi="inherit"/>
                <w:noProof/>
                <w:szCs w:val="24"/>
                <w:lang w:eastAsia="fr-BE"/>
              </w:rPr>
              <w:footnoteReference w:id="2"/>
            </w:r>
            <w:r w:rsidRPr="007055C8">
              <w:rPr>
                <w:rFonts w:ascii="inherit" w:hAnsi="inherit"/>
                <w:noProof/>
              </w:rPr>
              <w:t>] zaščitena, če pa je v turistični paket vključeno povratno potovanje, je v primeru i</w:t>
            </w:r>
            <w:r w:rsidRPr="007055C8">
              <w:rPr>
                <w:rFonts w:ascii="inherit" w:hAnsi="inherit"/>
                <w:noProof/>
              </w:rPr>
              <w:t xml:space="preserve">nsolventnosti tega podjetja / teh podjetij vaš povratek zagotovljen. </w:t>
            </w:r>
          </w:p>
          <w:p w14:paraId="39BFB51E" w14:textId="77777777" w:rsidR="00AC4B89" w:rsidRPr="007055C8" w:rsidRDefault="00AC4B89" w:rsidP="002A62BB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Več informacij o ključnih pravicah iz Direktive (EU) 2015/2302, med drugim v zvezi s plačili, spremembami pogodb, odpovedmi, povračili, odgovornostjo za neustrezno izvedbo in varstvom v </w:t>
            </w:r>
            <w:r w:rsidRPr="007055C8">
              <w:rPr>
                <w:rFonts w:ascii="inherit" w:hAnsi="inherit"/>
                <w:noProof/>
              </w:rPr>
              <w:t>primeru insolventnosti ter strankami, s katerimi je treba stopiti v stik, je na voljo tukaj (na voljo v obliki hiperpovezave).</w:t>
            </w:r>
          </w:p>
        </w:tc>
      </w:tr>
    </w:tbl>
    <w:p w14:paraId="700809AE" w14:textId="77777777" w:rsidR="00AC4B89" w:rsidRPr="007055C8" w:rsidRDefault="00AC4B89" w:rsidP="00C316E1">
      <w:pPr>
        <w:jc w:val="center"/>
        <w:rPr>
          <w:noProof/>
        </w:rPr>
      </w:pPr>
    </w:p>
    <w:p w14:paraId="7F685809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Prek hiperpovezave potnik prejme naslednje informacije:</w:t>
      </w:r>
    </w:p>
    <w:p w14:paraId="61064CF9" w14:textId="77777777" w:rsidR="00AC4B89" w:rsidRPr="007055C8" w:rsidRDefault="00AC4B89" w:rsidP="00C316E1">
      <w:pPr>
        <w:rPr>
          <w:b/>
          <w:bCs/>
          <w:noProof/>
        </w:rPr>
      </w:pPr>
      <w:bookmarkStart w:id="2" w:name="_Hlk147487248"/>
      <w:r w:rsidRPr="007055C8">
        <w:rPr>
          <w:b/>
          <w:noProof/>
        </w:rPr>
        <w:t>Ključne pravice na podlagi Direktive (EU) 2015/2302</w:t>
      </w:r>
    </w:p>
    <w:bookmarkEnd w:id="2"/>
    <w:p w14:paraId="49C3E877" w14:textId="77777777" w:rsidR="00AC4B89" w:rsidRPr="007055C8" w:rsidRDefault="00AC4B89" w:rsidP="00C316E1">
      <w:pPr>
        <w:rPr>
          <w:noProof/>
        </w:rPr>
      </w:pPr>
    </w:p>
    <w:p w14:paraId="7BB9E84E" w14:textId="77777777" w:rsidR="00AC4B89" w:rsidRPr="007055C8" w:rsidRDefault="00AC4B89" w:rsidP="00C316E1">
      <w:pPr>
        <w:rPr>
          <w:rFonts w:eastAsia="Times New Roman"/>
          <w:b/>
          <w:noProof/>
          <w:szCs w:val="24"/>
        </w:rPr>
      </w:pPr>
      <w:r w:rsidRPr="007055C8">
        <w:rPr>
          <w:b/>
          <w:noProof/>
        </w:rPr>
        <w:t xml:space="preserve">Informacije </w:t>
      </w:r>
    </w:p>
    <w:p w14:paraId="2611F8B1" w14:textId="77777777" w:rsidR="00AC4B89" w:rsidRPr="007055C8" w:rsidRDefault="00AC4B89" w:rsidP="008D3FA8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Potniki prejmejo vse bistvene informacije o turističnem paketu pred sklenitvijo pogodbe o paketnem potovanju.</w:t>
      </w:r>
    </w:p>
    <w:p w14:paraId="1A7E57A0" w14:textId="77777777" w:rsidR="00AC4B89" w:rsidRPr="007055C8" w:rsidRDefault="00AC4B89" w:rsidP="008D3FA8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To vključuje informacije o </w:t>
      </w:r>
      <w:r w:rsidRPr="007055C8">
        <w:rPr>
          <w:b/>
          <w:noProof/>
        </w:rPr>
        <w:t>ceni</w:t>
      </w:r>
      <w:r w:rsidRPr="007055C8">
        <w:rPr>
          <w:noProof/>
        </w:rPr>
        <w:t xml:space="preserve"> in </w:t>
      </w:r>
      <w:r w:rsidRPr="007055C8">
        <w:rPr>
          <w:b/>
          <w:noProof/>
        </w:rPr>
        <w:t>plačilih</w:t>
      </w:r>
      <w:r w:rsidRPr="007055C8">
        <w:rPr>
          <w:noProof/>
        </w:rPr>
        <w:t xml:space="preserve">, ki zapadejo ob rezervaciji. Od potnikov se ob rezervaciji načeloma ne sme zahtevati </w:t>
      </w:r>
      <w:r w:rsidRPr="007055C8">
        <w:rPr>
          <w:noProof/>
        </w:rPr>
        <w:t>plačilo več kot 25 % skupne cene (pologi), preostala plačila pa se ne smejo zahtevati prej kot 28 dni pred odhodom. Vendar pa lahko organizatorji zahtevajo pologe, višje od 25 %, kadar je to potrebno za zagotovitev organizacije in izvedbe turističnega pake</w:t>
      </w:r>
      <w:r w:rsidRPr="007055C8">
        <w:rPr>
          <w:noProof/>
        </w:rPr>
        <w:t xml:space="preserve">ta. </w:t>
      </w:r>
    </w:p>
    <w:p w14:paraId="7BF446E0" w14:textId="77777777" w:rsidR="00AC4B89" w:rsidRPr="007055C8" w:rsidRDefault="00AC4B89" w:rsidP="008D3FA8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 sklenitvi pogodbe o paketnem potovanju bodo potniki pogodbo prejeli na trajnem nosilcu podatkov (na primer na papirju ali po elektronski pošti). </w:t>
      </w:r>
    </w:p>
    <w:p w14:paraId="654FF097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</w:p>
    <w:p w14:paraId="46CDBC61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Odgovorni trgovec in kontaktne točke</w:t>
      </w:r>
    </w:p>
    <w:p w14:paraId="5DC0A1D0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Za ustrezno izvedbo </w:t>
      </w:r>
      <w:r w:rsidRPr="007055C8">
        <w:rPr>
          <w:b/>
          <w:noProof/>
        </w:rPr>
        <w:t xml:space="preserve">vseh potovalnih storitev, </w:t>
      </w:r>
      <w:r w:rsidRPr="007055C8">
        <w:rPr>
          <w:b/>
          <w:noProof/>
        </w:rPr>
        <w:t>vključenih v turistični paket, je vedno odgovoren vsaj en trgovec</w:t>
      </w:r>
      <w:r w:rsidRPr="007055C8">
        <w:rPr>
          <w:noProof/>
        </w:rPr>
        <w:t xml:space="preserve">. Ta trgovec je </w:t>
      </w:r>
      <w:r w:rsidRPr="007055C8">
        <w:rPr>
          <w:b/>
          <w:noProof/>
        </w:rPr>
        <w:t>organizator turističnega paketa</w:t>
      </w:r>
      <w:r w:rsidRPr="007055C8">
        <w:rPr>
          <w:noProof/>
        </w:rPr>
        <w:t xml:space="preserve">, kot je opredeljen v besedilu v zgornjem polju in v pogodbi. Pogodba mora vsebovati kontaktne podatke organizatorja. </w:t>
      </w:r>
    </w:p>
    <w:p w14:paraId="420C9AD4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Kadar se turistični pak</w:t>
      </w:r>
      <w:r w:rsidRPr="007055C8">
        <w:rPr>
          <w:noProof/>
        </w:rPr>
        <w:t xml:space="preserve">et prodaja prek </w:t>
      </w:r>
      <w:r w:rsidRPr="007055C8">
        <w:rPr>
          <w:b/>
          <w:noProof/>
        </w:rPr>
        <w:t>turističnega agenta</w:t>
      </w:r>
      <w:r w:rsidRPr="007055C8">
        <w:rPr>
          <w:noProof/>
        </w:rPr>
        <w:t>, se lahko potniki v primeru težav ali za posredovanje sporočila organizatorju potovanja vedno obrnejo tudi na turističnega agenta. V pogodbi so navedeni tudi kontaktni podatki turističnega agenta. Odvisno od veljavne nac</w:t>
      </w:r>
      <w:r w:rsidRPr="007055C8">
        <w:rPr>
          <w:noProof/>
        </w:rPr>
        <w:t>ionalne zakonodaje so lahko tudi turistični agenti odgovorni za izvedbo turističnega paketa.</w:t>
      </w:r>
    </w:p>
    <w:p w14:paraId="789C90ED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bodo prejeli </w:t>
      </w:r>
      <w:r w:rsidRPr="007055C8">
        <w:rPr>
          <w:b/>
          <w:noProof/>
        </w:rPr>
        <w:t>telefonsko številko za nujne primere ali podatke o kontaktni točki</w:t>
      </w:r>
      <w:r w:rsidRPr="007055C8">
        <w:rPr>
          <w:noProof/>
        </w:rPr>
        <w:t>, prek katere lahko stopijo v stik z organizatorjem ali turističnim agento</w:t>
      </w:r>
      <w:r w:rsidRPr="007055C8">
        <w:rPr>
          <w:noProof/>
        </w:rPr>
        <w:t>m (potovalno agencijo), medtem ko so na potovanju ali na počitnicah.</w:t>
      </w:r>
    </w:p>
    <w:p w14:paraId="2970D31A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</w:p>
    <w:p w14:paraId="685F61C9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Prenos pogodbe</w:t>
      </w:r>
    </w:p>
    <w:p w14:paraId="2E3757F4" w14:textId="77777777" w:rsidR="00AC4B89" w:rsidRPr="007055C8" w:rsidRDefault="00AC4B89" w:rsidP="00C316E1">
      <w:pPr>
        <w:rPr>
          <w:rFonts w:eastAsia="Times New Roman"/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ob plačilu morebitne pristojbine turistični paket prenesejo na drugo osebo. Potnik mora organizatorja potovanja, ali po potrebi turističnega agenta, o tem </w:t>
      </w:r>
      <w:r w:rsidRPr="007055C8">
        <w:rPr>
          <w:noProof/>
        </w:rPr>
        <w:t>obvestiti v razumnem roku.</w:t>
      </w:r>
    </w:p>
    <w:p w14:paraId="1C35EFC1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</w:p>
    <w:p w14:paraId="5C3B76DC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Povišanja cen</w:t>
      </w:r>
    </w:p>
    <w:p w14:paraId="704BB527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Cena turističnega paketa se lahko poviša le, če nastanejo posebni stroški (na primer cene goriva) in če je to izrecno določeno v pogodbi ter najpozneje 20 dni pred začetkom turističnega paketa. Če </w:t>
      </w:r>
      <w:r w:rsidRPr="007055C8">
        <w:rPr>
          <w:noProof/>
        </w:rPr>
        <w:t>povišanje cene presega 8 % cene turističnega paketa, lahko potniki odstopijo od pogodbe in v tem primeru dobijo povrnjen denar. Če si v pogodbi organizator pridržuje pravico do povišanja cene, imajo potniki pravico do znižanja cene, če pride do znižanja za</w:t>
      </w:r>
      <w:r w:rsidRPr="007055C8">
        <w:rPr>
          <w:noProof/>
        </w:rPr>
        <w:t>devnih stroškov.</w:t>
      </w:r>
    </w:p>
    <w:p w14:paraId="23719434" w14:textId="77777777" w:rsidR="00AC4B89" w:rsidRPr="007055C8" w:rsidRDefault="00AC4B89" w:rsidP="00C316E1">
      <w:pPr>
        <w:rPr>
          <w:noProof/>
        </w:rPr>
      </w:pPr>
    </w:p>
    <w:p w14:paraId="574F4C41" w14:textId="77777777" w:rsidR="00AC4B89" w:rsidRPr="007055C8" w:rsidRDefault="00AC4B89" w:rsidP="00C316E1">
      <w:pPr>
        <w:rPr>
          <w:b/>
          <w:noProof/>
        </w:rPr>
      </w:pPr>
      <w:r w:rsidRPr="007055C8">
        <w:rPr>
          <w:b/>
          <w:noProof/>
        </w:rPr>
        <w:t>Odstop od pogodbe pred začetkom turističnega paketa</w:t>
      </w:r>
    </w:p>
    <w:p w14:paraId="182D50C1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</w:t>
      </w:r>
      <w:r w:rsidRPr="007055C8">
        <w:rPr>
          <w:b/>
          <w:noProof/>
        </w:rPr>
        <w:t>odstopijo od pogodbe</w:t>
      </w:r>
      <w:r w:rsidRPr="007055C8">
        <w:rPr>
          <w:noProof/>
        </w:rPr>
        <w:t xml:space="preserve"> brez plačila kakršne koli odstopnine in prejmejo celotno povračilo vseh plačil, če se je znatno spremenil kateri koli od bistvenih elementov turistič</w:t>
      </w:r>
      <w:r w:rsidRPr="007055C8">
        <w:rPr>
          <w:noProof/>
        </w:rPr>
        <w:t>nega paketa ali v primeru povišanja cene turističnega paketa za več kot 8 %.</w:t>
      </w:r>
    </w:p>
    <w:p w14:paraId="1D7FA840" w14:textId="77777777" w:rsidR="00AC4B89" w:rsidRPr="007055C8" w:rsidRDefault="00AC4B89" w:rsidP="008D3FA8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Če trgovec, odgovoren za turistični paket, turistični paket pred njegovim začetkom odpove, so potniki upravičeni do povračila plačil, kadar je to ustrezno pa tudi do nadomestila</w:t>
      </w:r>
      <w:r w:rsidRPr="007055C8">
        <w:rPr>
          <w:noProof/>
        </w:rPr>
        <w:t>.</w:t>
      </w:r>
    </w:p>
    <w:p w14:paraId="45665234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odstopijo od pogodbe brez plačila odstopnine pred začetkom turističnega paketa, če </w:t>
      </w:r>
      <w:r w:rsidRPr="007055C8">
        <w:rPr>
          <w:b/>
          <w:noProof/>
        </w:rPr>
        <w:t>neizogibne in izredne okoliščine</w:t>
      </w:r>
      <w:r w:rsidRPr="007055C8">
        <w:rPr>
          <w:noProof/>
        </w:rPr>
        <w:t xml:space="preserve"> znatno vplivajo na potovanje ali počitnice. Primeri izrednih okoliščin vključujejo naravne nesreče, resne varnostne težave</w:t>
      </w:r>
      <w:r w:rsidRPr="007055C8">
        <w:rPr>
          <w:noProof/>
        </w:rPr>
        <w:t xml:space="preserve"> ali tveganja za javno zdravje, za katera se lahko razumno pričakuje, da bodo vplivala na turistični paket.</w:t>
      </w:r>
    </w:p>
    <w:p w14:paraId="016C5C27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Poleg tega lahko potniki odstopijo od pogodbe kadar koli pred začetkom turističnega paketa, tudi iz osebnih razlogov, proti plačilu ustrezne in up</w:t>
      </w:r>
      <w:r w:rsidRPr="007055C8">
        <w:rPr>
          <w:noProof/>
        </w:rPr>
        <w:t>ravičene odstopnine. Potnike je treba pred sklenitvijo pogodbe in v pogodbi obvestiti o veljavnih odstopninah.</w:t>
      </w:r>
    </w:p>
    <w:p w14:paraId="3517EDAE" w14:textId="77777777" w:rsidR="00AC4B89" w:rsidRPr="007055C8" w:rsidRDefault="00AC4B89" w:rsidP="00C316E1">
      <w:pPr>
        <w:rPr>
          <w:noProof/>
        </w:rPr>
      </w:pPr>
    </w:p>
    <w:p w14:paraId="7205F7D0" w14:textId="77777777" w:rsidR="00AC4B89" w:rsidRPr="007055C8" w:rsidRDefault="00AC4B89" w:rsidP="001E7A12">
      <w:pPr>
        <w:spacing w:before="0" w:after="200" w:line="276" w:lineRule="auto"/>
        <w:jc w:val="left"/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Povračila</w:t>
      </w:r>
    </w:p>
    <w:p w14:paraId="6A00D677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V vseh primerih, ko organizator potovanja ali potnik odpove turistični paket, morajo potniki prejeti povračilo svojih plačil v 14 dn</w:t>
      </w:r>
      <w:r w:rsidRPr="007055C8">
        <w:rPr>
          <w:noProof/>
        </w:rPr>
        <w:t>eh (po potrebi ob upoštevanju odstopnin). Za povračilo je odgovoren organizator turističnega paketa. Kadar je v posel vključen turistični agent in če je to v skladu z veljavno nacionalno zakonodajo, je za povračila odgovoren tudi turistični agent.</w:t>
      </w:r>
    </w:p>
    <w:p w14:paraId="3D308B0B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Kadar </w:t>
      </w:r>
      <w:r w:rsidRPr="007055C8">
        <w:rPr>
          <w:noProof/>
        </w:rPr>
        <w:t xml:space="preserve">organizator v 14 dneh namesto povračila ponudi </w:t>
      </w:r>
      <w:r w:rsidRPr="007055C8">
        <w:rPr>
          <w:b/>
          <w:noProof/>
        </w:rPr>
        <w:t>dobropis</w:t>
      </w:r>
      <w:r w:rsidRPr="007055C8">
        <w:rPr>
          <w:noProof/>
        </w:rPr>
        <w:t xml:space="preserve">, ki se lahko uporabi za prihodnje potovanje, bodo potniki prejeli informacije o svojih pravicah v zvezi z dobropisom in se lahko odločijo, ali ga bodo sprejeli ali ne. </w:t>
      </w:r>
    </w:p>
    <w:p w14:paraId="0A52E97C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</w:p>
    <w:p w14:paraId="29D3EE46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Težave med potovanjem ali poči</w:t>
      </w:r>
      <w:r w:rsidRPr="007055C8">
        <w:rPr>
          <w:b/>
          <w:noProof/>
        </w:rPr>
        <w:t>tnicami</w:t>
      </w:r>
    </w:p>
    <w:p w14:paraId="4268BE0F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Organizator mora odpraviti težave, ki se pojavijo med izvedbo turističnega paketa. Potniki morajo organizatorja obvestiti o težavah, s katerimi se srečujejo.</w:t>
      </w:r>
    </w:p>
    <w:p w14:paraId="47501BFE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Če bistvenih elementov turističnega paketa ni mogoče zagotoviti, kot je dogovorjeno, m</w:t>
      </w:r>
      <w:r w:rsidRPr="007055C8">
        <w:rPr>
          <w:noProof/>
        </w:rPr>
        <w:t xml:space="preserve">ora organizator brez dodatnih stroškov ponuditi primerne </w:t>
      </w:r>
      <w:r w:rsidRPr="007055C8">
        <w:rPr>
          <w:b/>
          <w:noProof/>
        </w:rPr>
        <w:t>nadomestne aranžmaje</w:t>
      </w:r>
      <w:r w:rsidRPr="007055C8">
        <w:rPr>
          <w:noProof/>
        </w:rPr>
        <w:t xml:space="preserve">. Potniki lahko brez plačila kakršne koli pristojbine odstopijo od pogodbe, kadar storitve niso izvedene v skladu s pogodbo, kadar to znatno vpliva na izvedbo </w:t>
      </w:r>
      <w:r w:rsidRPr="007055C8">
        <w:rPr>
          <w:noProof/>
        </w:rPr>
        <w:t>turističnega paketa ter organizator težave ne odpravi.</w:t>
      </w:r>
    </w:p>
    <w:p w14:paraId="674EB13E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so upravičeni tudi do </w:t>
      </w:r>
      <w:r w:rsidRPr="007055C8">
        <w:rPr>
          <w:b/>
          <w:noProof/>
        </w:rPr>
        <w:t>znižanja cene in/ali nadomestila</w:t>
      </w:r>
      <w:r w:rsidRPr="007055C8">
        <w:rPr>
          <w:noProof/>
        </w:rPr>
        <w:t xml:space="preserve"> za škodo, kadar potovalne storitve niso izvedene ali so neustrezno izvedene glede na pogoje iz Direktive (EU) 2015/2302.</w:t>
      </w:r>
    </w:p>
    <w:p w14:paraId="50F28CC9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Organizator m</w:t>
      </w:r>
      <w:r w:rsidRPr="007055C8">
        <w:rPr>
          <w:noProof/>
        </w:rPr>
        <w:t xml:space="preserve">ora zagotoviti </w:t>
      </w:r>
      <w:r w:rsidRPr="007055C8">
        <w:rPr>
          <w:b/>
          <w:noProof/>
        </w:rPr>
        <w:t>pomoč</w:t>
      </w:r>
      <w:r w:rsidRPr="007055C8">
        <w:rPr>
          <w:noProof/>
        </w:rPr>
        <w:t>, če je potnik v težavah, na primer z zagotavljanjem informacij o zdravstvenih storitvah, lokalnih organih in konzularni pomoči ter možnostjo komuniciranja na daljavo.</w:t>
      </w:r>
    </w:p>
    <w:p w14:paraId="040FDF21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</w:p>
    <w:p w14:paraId="6FEF9BE0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Varstvo v primeru insolventnosti</w:t>
      </w:r>
    </w:p>
    <w:p w14:paraId="563BC4A1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Če organizator postane </w:t>
      </w:r>
      <w:r w:rsidRPr="007055C8">
        <w:rPr>
          <w:b/>
          <w:noProof/>
        </w:rPr>
        <w:t>insolvent</w:t>
      </w:r>
      <w:r w:rsidRPr="007055C8">
        <w:rPr>
          <w:b/>
          <w:noProof/>
        </w:rPr>
        <w:t>en</w:t>
      </w:r>
      <w:r w:rsidRPr="007055C8">
        <w:rPr>
          <w:noProof/>
        </w:rPr>
        <w:t>, se potniku plačila povrnejo. V nekaterih državah članicah obstaja tudi varstvo v primeru insolventnosti za plačila turističnim agentom. Če organizator, ali po potrebi turistični agent, postane insolventen po začetku turističnega paketa in je v turistič</w:t>
      </w:r>
      <w:r w:rsidRPr="007055C8">
        <w:rPr>
          <w:noProof/>
        </w:rPr>
        <w:t>ni paket vključeno povratno potovanje, se zagotovi povratek potnikov. XY je varstvo v primeru insolventnosti zagotovil pri YZ (subjekt, ki zagotavlja varstvo v primeru insolventnosti, npr. jamstveni sklad ali zavarovalnica). Če se izvedba storitev zavrne z</w:t>
      </w:r>
      <w:r w:rsidRPr="007055C8">
        <w:rPr>
          <w:noProof/>
        </w:rPr>
        <w:t>aradi insolventnosti XY, se potniki lahko obrnejo na ta subjekt ali po potrebi na pristojni organ (kontaktni podatki, vključno z nazivom, geografskim in elektronskim naslovom ter telefonsko številko).</w:t>
      </w:r>
    </w:p>
    <w:p w14:paraId="4DF32FD3" w14:textId="77777777" w:rsidR="00AC4B89" w:rsidRPr="007055C8" w:rsidRDefault="00AC4B89" w:rsidP="00C316E1">
      <w:pPr>
        <w:rPr>
          <w:noProof/>
        </w:rPr>
      </w:pPr>
    </w:p>
    <w:p w14:paraId="057E9B9B" w14:textId="77777777" w:rsidR="00AC4B89" w:rsidRPr="007055C8" w:rsidRDefault="00AC4B89" w:rsidP="00C316E1">
      <w:pPr>
        <w:spacing w:before="0" w:after="200" w:line="276" w:lineRule="auto"/>
        <w:jc w:val="left"/>
        <w:rPr>
          <w:noProof/>
        </w:rPr>
      </w:pPr>
      <w:r w:rsidRPr="007055C8">
        <w:rPr>
          <w:noProof/>
        </w:rPr>
        <w:br w:type="page"/>
      </w:r>
    </w:p>
    <w:p w14:paraId="652436A3" w14:textId="77777777" w:rsidR="00AC4B89" w:rsidRPr="007055C8" w:rsidRDefault="00AC4B89" w:rsidP="00C316E1">
      <w:pPr>
        <w:shd w:val="clear" w:color="auto" w:fill="FFFFFF"/>
        <w:spacing w:before="240" w:line="312" w:lineRule="atLeast"/>
        <w:jc w:val="center"/>
        <w:rPr>
          <w:rFonts w:eastAsia="Times New Roman"/>
          <w:noProof/>
          <w:szCs w:val="24"/>
        </w:rPr>
      </w:pPr>
      <w:r w:rsidRPr="007055C8">
        <w:rPr>
          <w:noProof/>
        </w:rPr>
        <w:t>Del B</w:t>
      </w:r>
    </w:p>
    <w:p w14:paraId="3951074C" w14:textId="77777777" w:rsidR="00AC4B89" w:rsidRPr="007055C8" w:rsidRDefault="00AC4B89" w:rsidP="00C316E1">
      <w:pPr>
        <w:shd w:val="clear" w:color="auto" w:fill="FFFFFF"/>
        <w:spacing w:before="240" w:line="312" w:lineRule="atLeast"/>
        <w:jc w:val="center"/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 xml:space="preserve">Obrazec standardnih informacij za </w:t>
      </w:r>
      <w:r w:rsidRPr="007055C8">
        <w:rPr>
          <w:b/>
          <w:noProof/>
        </w:rPr>
        <w:t>pogodbe o paketnem potovanju v primerih, ki niso zajeti v delu 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C316E1" w:rsidRPr="007055C8" w14:paraId="2E148F24" w14:textId="77777777" w:rsidTr="002A62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C0A7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Ponujena kombinacija potovalnih storitev je turistični paket v smislu Direktive (EU) 2015/2302.</w:t>
            </w:r>
          </w:p>
          <w:p w14:paraId="1698C2E7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 xml:space="preserve">Zato boste upravičeni do vseh pravic EU, ki veljajo za turistične pakete. </w:t>
            </w:r>
          </w:p>
          <w:p w14:paraId="7D79D1AF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Podjetje XY kot orga</w:t>
            </w:r>
            <w:r w:rsidRPr="007055C8">
              <w:rPr>
                <w:noProof/>
              </w:rPr>
              <w:t>nizator tega turističnega paketa [po potrebi v skladu z veljavno nacionalno zakonodajo] [in podjetje XZ kot turistični agent]</w:t>
            </w:r>
            <w:r w:rsidRPr="007055C8">
              <w:rPr>
                <w:rStyle w:val="FootnoteReference"/>
                <w:noProof/>
              </w:rPr>
              <w:footnoteReference w:id="3"/>
            </w:r>
            <w:r w:rsidRPr="007055C8">
              <w:rPr>
                <w:noProof/>
              </w:rPr>
              <w:t xml:space="preserve"> je [sta] v celoti odgovorno [odgovorna] za pravilno izvedbo turističnega paketa. Poleg tega so v skladu z zakonom [(po potrebi)]</w:t>
            </w:r>
            <w:r w:rsidRPr="007055C8">
              <w:rPr>
                <w:noProof/>
              </w:rPr>
              <w:t xml:space="preserve"> vaša plačila podjetju XY [in podjetju YZ</w:t>
            </w:r>
            <w:r w:rsidRPr="007055C8">
              <w:rPr>
                <w:rStyle w:val="FootnoteReference"/>
                <w:noProof/>
              </w:rPr>
              <w:footnoteReference w:id="4"/>
            </w:r>
            <w:r w:rsidRPr="007055C8">
              <w:rPr>
                <w:noProof/>
              </w:rPr>
              <w:t xml:space="preserve">] zaščitena, če pa je v turistični paket vključeno povratno potovanje, je v primeru insolventnosti tega podjetja / teh podjetij vaš povratek zagotovljen. </w:t>
            </w:r>
          </w:p>
          <w:p w14:paraId="456E2880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Več informacij o ključnih pravicah iz Direktive (EU) 2015/</w:t>
            </w:r>
            <w:r w:rsidRPr="007055C8">
              <w:rPr>
                <w:noProof/>
              </w:rPr>
              <w:t>2302, med drugim v zvezi s spremembami pogodb, odpovedmi, povračili, odgovornostjo za neustrezno izvedbo in varstvom v primeru insolventnosti ter strankami, s katerimi je treba stopiti v stik, je na voljo v nadaljevanju.</w:t>
            </w:r>
          </w:p>
        </w:tc>
      </w:tr>
    </w:tbl>
    <w:p w14:paraId="65C42D58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320C7DEF" w14:textId="77777777" w:rsidR="00AC4B89" w:rsidRPr="007055C8" w:rsidRDefault="00AC4B89" w:rsidP="00C316E1">
      <w:pPr>
        <w:rPr>
          <w:b/>
          <w:bCs/>
          <w:noProof/>
        </w:rPr>
      </w:pPr>
      <w:r w:rsidRPr="007055C8">
        <w:rPr>
          <w:b/>
          <w:noProof/>
        </w:rPr>
        <w:t>Ključne pravice na podlagi Direkt</w:t>
      </w:r>
      <w:r w:rsidRPr="007055C8">
        <w:rPr>
          <w:b/>
          <w:noProof/>
        </w:rPr>
        <w:t>ive (EU) 2015/2302</w:t>
      </w:r>
    </w:p>
    <w:p w14:paraId="2448020F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7983B0D1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b/>
          <w:noProof/>
        </w:rPr>
        <w:t xml:space="preserve">Informacije </w:t>
      </w:r>
    </w:p>
    <w:p w14:paraId="4C234B0B" w14:textId="77777777" w:rsidR="00AC4B89" w:rsidRPr="007055C8" w:rsidRDefault="00AC4B89" w:rsidP="00D73C27">
      <w:pPr>
        <w:rPr>
          <w:rFonts w:eastAsia="Times New Roman"/>
          <w:b/>
          <w:bCs/>
          <w:noProof/>
          <w:szCs w:val="24"/>
        </w:rPr>
      </w:pPr>
    </w:p>
    <w:p w14:paraId="0102CE6D" w14:textId="77777777" w:rsidR="00AC4B89" w:rsidRPr="007055C8" w:rsidRDefault="00AC4B89" w:rsidP="008D3FA8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Potniki prejmejo vse bistvene informacije o turističnem paketu pred sklenitvijo pogodbe o paketnem potovanju.</w:t>
      </w:r>
    </w:p>
    <w:p w14:paraId="63B5CE83" w14:textId="77777777" w:rsidR="00AC4B89" w:rsidRPr="007055C8" w:rsidRDefault="00AC4B89" w:rsidP="008D3FA8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To vključuje informacije o </w:t>
      </w:r>
      <w:r w:rsidRPr="007055C8">
        <w:rPr>
          <w:b/>
          <w:noProof/>
        </w:rPr>
        <w:t>ceni</w:t>
      </w:r>
      <w:r w:rsidRPr="007055C8">
        <w:rPr>
          <w:noProof/>
        </w:rPr>
        <w:t xml:space="preserve"> in </w:t>
      </w:r>
      <w:r w:rsidRPr="007055C8">
        <w:rPr>
          <w:b/>
          <w:noProof/>
        </w:rPr>
        <w:t>plačilih</w:t>
      </w:r>
      <w:r w:rsidRPr="007055C8">
        <w:rPr>
          <w:noProof/>
        </w:rPr>
        <w:t xml:space="preserve">, ki zapadejo ob rezervaciji. Od potnikov se ob rezervaciji načeloma ne sme zahtevati plačilo več kot 25 % skupne cene (pologi), preostala plačila pa se ne smejo zahtevati prej kot 28 dni pred odhodom. Vendar pa lahko organizatorji zahtevajo pologe, višje </w:t>
      </w:r>
      <w:r w:rsidRPr="007055C8">
        <w:rPr>
          <w:noProof/>
        </w:rPr>
        <w:t xml:space="preserve">od 25 %, kadar je to potrebno za zagotovitev organizacije in izvedbe turističnega paketa. </w:t>
      </w:r>
    </w:p>
    <w:p w14:paraId="50C06A28" w14:textId="77777777" w:rsidR="00AC4B89" w:rsidRPr="007055C8" w:rsidRDefault="00AC4B89" w:rsidP="008D3FA8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 sklenitvi pogodbe o paketnem potovanju bodo potniki pogodbo prejeli na trajnem nosilcu podatkov (na primer na papirju ali po elektronski pošti). </w:t>
      </w:r>
    </w:p>
    <w:p w14:paraId="00B55B6C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4880FE5F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Odgovorni trg</w:t>
      </w:r>
      <w:r w:rsidRPr="007055C8">
        <w:rPr>
          <w:b/>
          <w:noProof/>
        </w:rPr>
        <w:t>ovec in kontaktne točke</w:t>
      </w:r>
    </w:p>
    <w:p w14:paraId="17AB6EF0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Za ustrezno izvedbo </w:t>
      </w:r>
      <w:r w:rsidRPr="007055C8">
        <w:rPr>
          <w:b/>
          <w:noProof/>
        </w:rPr>
        <w:t>vseh potovalnih storitev, vključenih v pogodbo, je vedno odgovoren vsaj en trgovec</w:t>
      </w:r>
      <w:r w:rsidRPr="007055C8">
        <w:rPr>
          <w:noProof/>
        </w:rPr>
        <w:t xml:space="preserve">. Ta trgovec je </w:t>
      </w:r>
      <w:r w:rsidRPr="007055C8">
        <w:rPr>
          <w:b/>
          <w:noProof/>
        </w:rPr>
        <w:t>organizator turističnega paketa</w:t>
      </w:r>
      <w:r w:rsidRPr="007055C8">
        <w:rPr>
          <w:noProof/>
        </w:rPr>
        <w:t>, kot je opredeljen v besedilu v zgornjem polju in v pogodbi. Pogodba mora vsebov</w:t>
      </w:r>
      <w:r w:rsidRPr="007055C8">
        <w:rPr>
          <w:noProof/>
        </w:rPr>
        <w:t xml:space="preserve">ati kontaktne podatke organizatorja. </w:t>
      </w:r>
    </w:p>
    <w:p w14:paraId="26CBA5C3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b/>
          <w:noProof/>
        </w:rPr>
        <w:t xml:space="preserve"> </w:t>
      </w:r>
      <w:r w:rsidRPr="007055C8">
        <w:rPr>
          <w:noProof/>
        </w:rPr>
        <w:t>—</w:t>
      </w:r>
      <w:r w:rsidRPr="007055C8">
        <w:rPr>
          <w:noProof/>
        </w:rPr>
        <w:tab/>
        <w:t xml:space="preserve">Kadar se turistični paket prodaja prek </w:t>
      </w:r>
      <w:r w:rsidRPr="007055C8">
        <w:rPr>
          <w:b/>
          <w:noProof/>
        </w:rPr>
        <w:t>turističnega agenta</w:t>
      </w:r>
      <w:r w:rsidRPr="007055C8">
        <w:rPr>
          <w:noProof/>
        </w:rPr>
        <w:t>, se lahko potniki v primeru težav ali za posredovanje sporočila organizatorju potovanja vedno obrnejo tudi na turističnega agenta. V pogodbi so navedeni tud</w:t>
      </w:r>
      <w:r w:rsidRPr="007055C8">
        <w:rPr>
          <w:noProof/>
        </w:rPr>
        <w:t>i kontaktni podatki turističnega agenta. Odvisno od veljavne nacionalne zakonodaje so lahko tudi turistični agenti odgovorni za izvedbo turističnega paketa.</w:t>
      </w:r>
    </w:p>
    <w:p w14:paraId="6DA2E2A2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bodo prejeli </w:t>
      </w:r>
      <w:r w:rsidRPr="007055C8">
        <w:rPr>
          <w:b/>
          <w:noProof/>
        </w:rPr>
        <w:t>telefonsko številko za nujne primere ali podatke o kontaktni točki</w:t>
      </w:r>
      <w:r w:rsidRPr="007055C8">
        <w:rPr>
          <w:noProof/>
        </w:rPr>
        <w:t>, prek kat</w:t>
      </w:r>
      <w:r w:rsidRPr="007055C8">
        <w:rPr>
          <w:noProof/>
        </w:rPr>
        <w:t>ere lahko stopijo v stik z organizatorjem ali turističnim agentom (potovalno agencijo), medtem ko so na potovanju ali na počitnicah.</w:t>
      </w:r>
    </w:p>
    <w:p w14:paraId="1CDD54EB" w14:textId="77777777" w:rsidR="00AC4B89" w:rsidRPr="007055C8" w:rsidRDefault="00AC4B89" w:rsidP="00C316E1">
      <w:pPr>
        <w:rPr>
          <w:noProof/>
        </w:rPr>
      </w:pPr>
    </w:p>
    <w:p w14:paraId="720F7CC8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Prenos pogodbe</w:t>
      </w:r>
    </w:p>
    <w:p w14:paraId="5732F473" w14:textId="77777777" w:rsidR="00AC4B89" w:rsidRPr="007055C8" w:rsidRDefault="00AC4B89" w:rsidP="00C316E1">
      <w:pPr>
        <w:shd w:val="clear" w:color="auto" w:fill="FFFFFF" w:themeFill="background1"/>
        <w:spacing w:after="0" w:line="312" w:lineRule="atLeast"/>
        <w:rPr>
          <w:rFonts w:eastAsia="Times New Roman"/>
          <w:b/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Potniki lahko ob plačilu morebitne pristojbine turistični paket prenesejo na drugo osebo. Potnik mora org</w:t>
      </w:r>
      <w:r w:rsidRPr="007055C8">
        <w:rPr>
          <w:noProof/>
        </w:rPr>
        <w:t>anizatorja potovanja, ali po potrebi turističnega agenta, o tem obvestiti v razumnem roku.</w:t>
      </w:r>
    </w:p>
    <w:p w14:paraId="58D8B9E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0D61338E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Povišanja cen</w:t>
      </w:r>
    </w:p>
    <w:p w14:paraId="6503977D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Cena turističnega paketa se lahko poviša le, če nastanejo posebni stroški (na primer cene goriva) in če je to izrecno določeno v pogodbi ter najpozn</w:t>
      </w:r>
      <w:r w:rsidRPr="007055C8">
        <w:rPr>
          <w:noProof/>
        </w:rPr>
        <w:t>eje 20 dni pred začetkom turističnega paketa. Če se cena poviša za več kot 8 % cene turističnega paketa, lahko potniki odstopijo od pogodbe. Če si organizator pridržuje pravico do povišanja cene, imajo potniki pravico do znižanja cene, če pride do znižanja</w:t>
      </w:r>
      <w:r w:rsidRPr="007055C8">
        <w:rPr>
          <w:noProof/>
        </w:rPr>
        <w:t xml:space="preserve"> zadevnih stroškov.</w:t>
      </w:r>
    </w:p>
    <w:p w14:paraId="55D78C7F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4935C82A" w14:textId="77777777" w:rsidR="00AC4B89" w:rsidRPr="007055C8" w:rsidRDefault="00AC4B89" w:rsidP="00C316E1">
      <w:pPr>
        <w:rPr>
          <w:b/>
          <w:bCs/>
          <w:noProof/>
        </w:rPr>
      </w:pPr>
      <w:r w:rsidRPr="007055C8">
        <w:rPr>
          <w:b/>
          <w:noProof/>
        </w:rPr>
        <w:t>Odstop od pogodbe pred začetkom turističnega paketa</w:t>
      </w:r>
    </w:p>
    <w:p w14:paraId="2F4CDFE8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</w:t>
      </w:r>
      <w:r w:rsidRPr="007055C8">
        <w:rPr>
          <w:b/>
          <w:noProof/>
        </w:rPr>
        <w:t>odstopijo od pogodbe</w:t>
      </w:r>
      <w:r w:rsidRPr="007055C8">
        <w:rPr>
          <w:noProof/>
        </w:rPr>
        <w:t xml:space="preserve"> brez plačila kakršne koli odstopnine in prejmejo celotno povračilo vseh plačil, če se je znatno spremenil kateri koli od bistvenih elementov turističnega paketa ali v primeru povišanja cene turističnega paketa za več kot 8 %. </w:t>
      </w:r>
    </w:p>
    <w:p w14:paraId="3336894B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Če trgovec, odgovoren za t</w:t>
      </w:r>
      <w:r w:rsidRPr="007055C8">
        <w:rPr>
          <w:noProof/>
        </w:rPr>
        <w:t>uristični paket, turistični paket pred njegovim začetkom odpove, so potniki upravičeni do povračila plačil, kadar je to ustrezno pa tudi do nadomestila.</w:t>
      </w:r>
    </w:p>
    <w:p w14:paraId="4E3DDD0F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odstopijo od pogodbe brez plačila odstopnine pred začetkom turističnega paketa, če </w:t>
      </w:r>
      <w:r w:rsidRPr="007055C8">
        <w:rPr>
          <w:b/>
          <w:noProof/>
        </w:rPr>
        <w:t>neiz</w:t>
      </w:r>
      <w:r w:rsidRPr="007055C8">
        <w:rPr>
          <w:b/>
          <w:noProof/>
        </w:rPr>
        <w:t>ogibne in izredne okoliščine</w:t>
      </w:r>
      <w:r w:rsidRPr="007055C8">
        <w:rPr>
          <w:noProof/>
        </w:rPr>
        <w:t xml:space="preserve"> znatno vplivajo na potovanje ali počitnice. Primeri izrednih okoliščin vključujejo naravne nesreče, resne varnostne težave ali tveganja za javno zdravje, </w:t>
      </w:r>
      <w:bookmarkStart w:id="3" w:name="_Hlk151231308"/>
      <w:r w:rsidRPr="007055C8">
        <w:rPr>
          <w:noProof/>
        </w:rPr>
        <w:t>za katera se lahko razumno pričakuje, da bodo vplivala</w:t>
      </w:r>
      <w:bookmarkEnd w:id="3"/>
      <w:r w:rsidRPr="007055C8">
        <w:rPr>
          <w:noProof/>
        </w:rPr>
        <w:t xml:space="preserve"> na turistični pake</w:t>
      </w:r>
      <w:r w:rsidRPr="007055C8">
        <w:rPr>
          <w:noProof/>
        </w:rPr>
        <w:t>t.</w:t>
      </w:r>
    </w:p>
    <w:p w14:paraId="365667FC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</w:r>
      <w:r w:rsidRPr="007055C8">
        <w:rPr>
          <w:noProof/>
        </w:rPr>
        <w:t>Poleg tega lahko potniki odstopijo od pogodbe kadar koli pred začetkom turističnega paketa, tudi iz osebnih razlogov, proti plačilu ustrezne in upravičene odstopnine. Potnike je treba pred sklenitvijo pogodbe in v pogodbi obvestiti o veljavnih odstopninah.</w:t>
      </w:r>
      <w:r w:rsidRPr="007055C8">
        <w:rPr>
          <w:noProof/>
        </w:rPr>
        <w:t xml:space="preserve"> </w:t>
      </w:r>
    </w:p>
    <w:p w14:paraId="2BDFF8B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</w:p>
    <w:p w14:paraId="4A55CAA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b/>
          <w:noProof/>
        </w:rPr>
        <w:t>Povračila</w:t>
      </w:r>
    </w:p>
    <w:p w14:paraId="584CC674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V vseh primerih, ko organizator potovanja ali potnik odpove turistični paket, morajo potniki prejeti povračilo svojih plačil v 14 dneh (po potrebi ob upoštevanju odstopnin). Za povračilo je odgovoren organizator turističnega paketa. Kadar je</w:t>
      </w:r>
      <w:r w:rsidRPr="007055C8">
        <w:rPr>
          <w:noProof/>
        </w:rPr>
        <w:t xml:space="preserve"> v posel vključen turistični agent in če je to v skladu z veljavno nacionalno zakonodajo, je za povračila odgovoren tudi turistični agent.</w:t>
      </w:r>
    </w:p>
    <w:p w14:paraId="14664329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Kadar organizator v 14 dneh namesto povračila ponudi </w:t>
      </w:r>
      <w:r w:rsidRPr="007055C8">
        <w:rPr>
          <w:b/>
          <w:noProof/>
        </w:rPr>
        <w:t>dobropis</w:t>
      </w:r>
      <w:r w:rsidRPr="007055C8">
        <w:rPr>
          <w:noProof/>
        </w:rPr>
        <w:t>, ki se lahko uporabi za prihodnje potovanje, bodo pot</w:t>
      </w:r>
      <w:r w:rsidRPr="007055C8">
        <w:rPr>
          <w:noProof/>
        </w:rPr>
        <w:t xml:space="preserve">niki prejeli informacije o svojih pravicah v zvezi z dobropisom in se lahko odločijo, ali ga bodo sprejeli ali ne. </w:t>
      </w:r>
    </w:p>
    <w:p w14:paraId="322B2867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</w:p>
    <w:p w14:paraId="3CB9CD36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Težave med potovanjem ali počitnicami</w:t>
      </w:r>
    </w:p>
    <w:p w14:paraId="3F0269A2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Organizator mora odpraviti težave, ki se pojavijo med izvedbo turističnega paketa. Potniki morajo o</w:t>
      </w:r>
      <w:r w:rsidRPr="007055C8">
        <w:rPr>
          <w:noProof/>
        </w:rPr>
        <w:t>rganizatorja obvestiti o težavah, s katerimi se srečujejo.</w:t>
      </w:r>
    </w:p>
    <w:p w14:paraId="5A9B3D99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Če bistvenih elementov turističnega paketa ni mogoče zagotoviti, kot je dogovorjeno, mora organizator brez dodatnih stroškov ponuditi primerne </w:t>
      </w:r>
      <w:r w:rsidRPr="007055C8">
        <w:rPr>
          <w:b/>
          <w:noProof/>
        </w:rPr>
        <w:t>nadomestne aranžmaje</w:t>
      </w:r>
      <w:r w:rsidRPr="007055C8">
        <w:rPr>
          <w:noProof/>
        </w:rPr>
        <w:t>. Potniki lahko brez plačila kak</w:t>
      </w:r>
      <w:r w:rsidRPr="007055C8">
        <w:rPr>
          <w:noProof/>
        </w:rPr>
        <w:t>ršne koli pristojbine odstopijo od pogodbe, kadar storitve niso izvedene v skladu s pogodbo in to znatno vpliva na izvedbo turističnega paketa ter organizator težave ne odpravi.</w:t>
      </w:r>
    </w:p>
    <w:p w14:paraId="1096F6F1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so upravičeni tudi do </w:t>
      </w:r>
      <w:r w:rsidRPr="007055C8">
        <w:rPr>
          <w:b/>
          <w:noProof/>
        </w:rPr>
        <w:t>znižanja cene in/ali nadomestila za škodo</w:t>
      </w:r>
      <w:r w:rsidRPr="007055C8">
        <w:rPr>
          <w:noProof/>
        </w:rPr>
        <w:t>, kad</w:t>
      </w:r>
      <w:r w:rsidRPr="007055C8">
        <w:rPr>
          <w:noProof/>
        </w:rPr>
        <w:t>ar potovalne storitve niso izvedene ali so neustrezno izvedene.</w:t>
      </w:r>
    </w:p>
    <w:p w14:paraId="0A8C45A9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Organizator mora zagotoviti </w:t>
      </w:r>
      <w:r w:rsidRPr="007055C8">
        <w:rPr>
          <w:b/>
          <w:noProof/>
        </w:rPr>
        <w:t>pomoč</w:t>
      </w:r>
      <w:r w:rsidRPr="007055C8">
        <w:rPr>
          <w:noProof/>
        </w:rPr>
        <w:t>, če je potnik v težavah, na primer z zagotavljanjem informacij o zdravstvenih storitvah, lokalnih organih in konzularni pomoči ter možnostjo komuniciranja n</w:t>
      </w:r>
      <w:r w:rsidRPr="007055C8">
        <w:rPr>
          <w:noProof/>
        </w:rPr>
        <w:t>a daljavo.</w:t>
      </w:r>
    </w:p>
    <w:p w14:paraId="42590A29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6CE78F59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Varstvo v primeru insolventnosti</w:t>
      </w:r>
    </w:p>
    <w:p w14:paraId="0A733BF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Če organizator postane </w:t>
      </w:r>
      <w:r w:rsidRPr="007055C8">
        <w:rPr>
          <w:b/>
          <w:noProof/>
        </w:rPr>
        <w:t>insolventen</w:t>
      </w:r>
      <w:r w:rsidRPr="007055C8">
        <w:rPr>
          <w:noProof/>
        </w:rPr>
        <w:t>, se potniku plačila povrnejo. V nekaterih državah članicah obstaja tudi varstvo v primeru insolventnosti za plačila turističnim agentom. Če organizator, ali po potrebi turist</w:t>
      </w:r>
      <w:r w:rsidRPr="007055C8">
        <w:rPr>
          <w:noProof/>
        </w:rPr>
        <w:t>ični agent, postane insolventen po začetku turističnega paketa in je v turistični paket vključen prevoz, se zagotovi povratek potnikov. XY je varstvo v primeru insolventnosti zagotovil pri YZ (subjekt, ki zagotavlja varstvo v primeru insolventnosti, npr. j</w:t>
      </w:r>
      <w:r w:rsidRPr="007055C8">
        <w:rPr>
          <w:noProof/>
        </w:rPr>
        <w:t xml:space="preserve">amstveni sklad ali zavarovalnica). Če se izvedba storitev zavrne zaradi insolventnosti XY, se potniki lahko obrnejo na ta subjekt ali po potrebi na pristojni organ (kontaktni podatki, vključno z nazivom, geografskim in elektronskim naslovom ter telefonsko </w:t>
      </w:r>
      <w:r w:rsidRPr="007055C8">
        <w:rPr>
          <w:noProof/>
        </w:rPr>
        <w:t>številko).</w:t>
      </w:r>
    </w:p>
    <w:p w14:paraId="01D09601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[Spletno mesto, kjer je dostopna Direktiva (EU) 2015/2302, kot je bila prenesena v nacionalno pravo.]</w:t>
      </w:r>
    </w:p>
    <w:p w14:paraId="3A174FF9" w14:textId="77777777" w:rsidR="00AC4B89" w:rsidRPr="007055C8" w:rsidRDefault="00AC4B89" w:rsidP="00C316E1"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 w:rsidRPr="007055C8">
        <w:rPr>
          <w:noProof/>
        </w:rPr>
        <w:br w:type="page"/>
      </w:r>
    </w:p>
    <w:p w14:paraId="2B63D25C" w14:textId="77777777" w:rsidR="00AC4B89" w:rsidRPr="007055C8" w:rsidRDefault="00AC4B89" w:rsidP="00C316E1">
      <w:pPr>
        <w:shd w:val="clear" w:color="auto" w:fill="FFFFFF"/>
        <w:spacing w:before="240" w:line="312" w:lineRule="atLeast"/>
        <w:jc w:val="center"/>
        <w:rPr>
          <w:rFonts w:eastAsia="Times New Roman"/>
          <w:noProof/>
          <w:szCs w:val="24"/>
        </w:rPr>
      </w:pPr>
      <w:r w:rsidRPr="007055C8">
        <w:rPr>
          <w:noProof/>
        </w:rPr>
        <w:t>Del C</w:t>
      </w:r>
    </w:p>
    <w:p w14:paraId="2F89E82B" w14:textId="77777777" w:rsidR="00AC4B89" w:rsidRPr="007055C8" w:rsidRDefault="00AC4B89" w:rsidP="00C316E1">
      <w:pPr>
        <w:shd w:val="clear" w:color="auto" w:fill="FFFFFF"/>
        <w:spacing w:before="240" w:line="312" w:lineRule="atLeast"/>
        <w:jc w:val="center"/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Obrazec standardnih informacij, kadar organizator podatke posreduje drugemu trgovcu v skladu s členom 3, točka 2(b)(v)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C316E1" w:rsidRPr="007055C8" w14:paraId="35AA0A65" w14:textId="77777777" w:rsidTr="002A62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7DCE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Če po prejemu po</w:t>
            </w:r>
            <w:r w:rsidRPr="007055C8">
              <w:rPr>
                <w:noProof/>
              </w:rPr>
              <w:t>trditve rezervacije od podjetja XY sklenete pogodbo s podjetjem AB, bo potovalna storitev, ki jo zagotavljata XY in AB, štela za turistični paket v smislu Direktive (EU) 2015/2302.</w:t>
            </w:r>
          </w:p>
          <w:p w14:paraId="06932CEB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Zato boste upravičeni do vseh pravic EU, ki veljajo za turistične pakete. P</w:t>
            </w:r>
            <w:r w:rsidRPr="007055C8">
              <w:rPr>
                <w:noProof/>
              </w:rPr>
              <w:t>odjetje XY prevzema polno odgovornost za ustrezno izvedbo turističnega paketa.</w:t>
            </w:r>
          </w:p>
          <w:p w14:paraId="572EE81F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 xml:space="preserve">Poleg tega podjetje XY v skladu z zakonom zagotavlja varstvo, da se v primeru njegove insolventnosti povrnejo vaša plačila in zagotovi vaš povratek, kadar turistični paket </w:t>
            </w:r>
            <w:r w:rsidRPr="007055C8">
              <w:rPr>
                <w:noProof/>
              </w:rPr>
              <w:t>vključuje prevoz.</w:t>
            </w:r>
          </w:p>
          <w:p w14:paraId="3D8BC24E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Več informacij o ključnih pravicah iz Direktive (EU) 2015/2302, med drugim v zvezi s spremembami pogodb, odpovedmi, povračili, odgovornostjo za neustrezno izvedbo in varstvom v primeru insolventnosti ter strankami, s katerimi je treba sto</w:t>
            </w:r>
            <w:r w:rsidRPr="007055C8">
              <w:rPr>
                <w:noProof/>
              </w:rPr>
              <w:t>piti v stik (na voljo v obliki hiperpovezave).</w:t>
            </w:r>
          </w:p>
        </w:tc>
      </w:tr>
    </w:tbl>
    <w:p w14:paraId="575D9949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Prek hiperpovezave potnik prejme naslednje informacije:</w:t>
      </w:r>
    </w:p>
    <w:p w14:paraId="3CCE6222" w14:textId="77777777" w:rsidR="00AC4B89" w:rsidRPr="007055C8" w:rsidRDefault="00AC4B89" w:rsidP="00C316E1">
      <w:pPr>
        <w:rPr>
          <w:b/>
          <w:bCs/>
          <w:noProof/>
        </w:rPr>
      </w:pPr>
      <w:r w:rsidRPr="007055C8">
        <w:rPr>
          <w:b/>
          <w:noProof/>
        </w:rPr>
        <w:t>Ključne pravice na podlagi Direktive (EU) 2015/2302</w:t>
      </w:r>
    </w:p>
    <w:p w14:paraId="5497794F" w14:textId="77777777" w:rsidR="00AC4B89" w:rsidRPr="007055C8" w:rsidRDefault="00AC4B89" w:rsidP="00C316E1">
      <w:pPr>
        <w:rPr>
          <w:b/>
          <w:bCs/>
          <w:i/>
          <w:iCs/>
          <w:noProof/>
        </w:rPr>
      </w:pPr>
    </w:p>
    <w:p w14:paraId="5215A610" w14:textId="77777777" w:rsidR="00AC4B89" w:rsidRPr="007055C8" w:rsidRDefault="00AC4B89" w:rsidP="00C316E1">
      <w:pPr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b/>
          <w:noProof/>
        </w:rPr>
        <w:t xml:space="preserve">Informacije </w:t>
      </w:r>
    </w:p>
    <w:p w14:paraId="23908FE7" w14:textId="77777777" w:rsidR="00AC4B89" w:rsidRPr="007055C8" w:rsidRDefault="00AC4B89" w:rsidP="00536221">
      <w:pPr>
        <w:rPr>
          <w:rFonts w:eastAsia="Times New Roman"/>
          <w:b/>
          <w:bCs/>
          <w:noProof/>
          <w:szCs w:val="24"/>
        </w:rPr>
      </w:pPr>
    </w:p>
    <w:p w14:paraId="7BED4D75" w14:textId="77777777" w:rsidR="00AC4B89" w:rsidRPr="007055C8" w:rsidRDefault="00AC4B89" w:rsidP="008D3FA8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prejmejo vse bistvene informacije o turističnem paketu pred </w:t>
      </w:r>
      <w:r w:rsidRPr="007055C8">
        <w:rPr>
          <w:noProof/>
        </w:rPr>
        <w:t>sklenitvijo pogodbe o paketnem potovanju.</w:t>
      </w:r>
    </w:p>
    <w:p w14:paraId="59C178B7" w14:textId="77777777" w:rsidR="00AC4B89" w:rsidRPr="007055C8" w:rsidRDefault="00AC4B89" w:rsidP="008D3FA8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To vključuje informacije o </w:t>
      </w:r>
      <w:r w:rsidRPr="007055C8">
        <w:rPr>
          <w:b/>
          <w:noProof/>
        </w:rPr>
        <w:t>ceni</w:t>
      </w:r>
      <w:r w:rsidRPr="007055C8">
        <w:rPr>
          <w:noProof/>
        </w:rPr>
        <w:t xml:space="preserve"> in </w:t>
      </w:r>
      <w:r w:rsidRPr="007055C8">
        <w:rPr>
          <w:b/>
          <w:noProof/>
        </w:rPr>
        <w:t>plačilih</w:t>
      </w:r>
      <w:r w:rsidRPr="007055C8">
        <w:rPr>
          <w:noProof/>
        </w:rPr>
        <w:t>, ki zapadejo ob rezervaciji. Od potnikov se ob rezervaciji načeloma ne sme zahtevati plačilo več kot 25 % skupne cene (pologi), preostala plačila pa se ne smejo zahteva</w:t>
      </w:r>
      <w:r w:rsidRPr="007055C8">
        <w:rPr>
          <w:noProof/>
        </w:rPr>
        <w:t xml:space="preserve">ti prej kot 28 dni pred odhodom. Vendar pa lahko organizatorji zahtevajo pologe, višje od 25 %, kadar je to potrebno za zagotovitev organizacije in izvedbe turističnega paketa.  </w:t>
      </w:r>
    </w:p>
    <w:p w14:paraId="6E40DE04" w14:textId="77777777" w:rsidR="00AC4B89" w:rsidRPr="007055C8" w:rsidRDefault="00AC4B89" w:rsidP="008D3FA8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 sklenitvi pogodbe o paketnem potovanju bodo potniki pogodbo prejeli na t</w:t>
      </w:r>
      <w:r w:rsidRPr="007055C8">
        <w:rPr>
          <w:noProof/>
        </w:rPr>
        <w:t xml:space="preserve">rajnem nosilcu podatkov (na primer na papirju ali po elektronski pošti). </w:t>
      </w:r>
    </w:p>
    <w:p w14:paraId="499241FA" w14:textId="77777777" w:rsidR="00AC4B89" w:rsidRPr="007055C8" w:rsidRDefault="00AC4B89" w:rsidP="00C316E1">
      <w:pPr>
        <w:rPr>
          <w:noProof/>
        </w:rPr>
      </w:pPr>
    </w:p>
    <w:p w14:paraId="0AF9FDD9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Odgovorni trgovec in kontaktne točke</w:t>
      </w:r>
    </w:p>
    <w:p w14:paraId="338C2222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Za ustrezno izvedbo </w:t>
      </w:r>
      <w:r w:rsidRPr="007055C8">
        <w:rPr>
          <w:b/>
          <w:noProof/>
        </w:rPr>
        <w:t>vseh potovalnih storitev, vključenih v turistični paket, je vedno odgovoren vsaj en trgovec</w:t>
      </w:r>
      <w:r w:rsidRPr="007055C8">
        <w:rPr>
          <w:noProof/>
        </w:rPr>
        <w:t xml:space="preserve">. Ta trgovec je </w:t>
      </w:r>
      <w:r w:rsidRPr="007055C8">
        <w:rPr>
          <w:b/>
          <w:noProof/>
        </w:rPr>
        <w:t>organizator turističnega paketa</w:t>
      </w:r>
      <w:r w:rsidRPr="007055C8">
        <w:rPr>
          <w:noProof/>
        </w:rPr>
        <w:t>, kot je opredeljen v besedilu v zgornjem polju in v pogodbi. Pogodba mora vsebovati kontaktne podatke organizatorja.</w:t>
      </w:r>
    </w:p>
    <w:p w14:paraId="220643F3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bodo prejeli </w:t>
      </w:r>
      <w:r w:rsidRPr="007055C8">
        <w:rPr>
          <w:b/>
          <w:noProof/>
        </w:rPr>
        <w:t>telefonsko številko za nujne primere ali podatke o kontaktni točki</w:t>
      </w:r>
      <w:r w:rsidRPr="007055C8">
        <w:rPr>
          <w:noProof/>
        </w:rPr>
        <w:t xml:space="preserve">, </w:t>
      </w:r>
      <w:r w:rsidRPr="007055C8">
        <w:rPr>
          <w:noProof/>
        </w:rPr>
        <w:t>prek katere lahko stopijo v stik z organizatorjem ali potovalno agencijo.</w:t>
      </w:r>
    </w:p>
    <w:p w14:paraId="656993B2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1E540C60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Prenos pogodbe</w:t>
      </w:r>
    </w:p>
    <w:p w14:paraId="196B8A41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ob plačilu morebitne pristojbine turistični paket prenesejo na drugo osebo. Potnik mora organizatorja potovanja, ali po potrebi </w:t>
      </w:r>
      <w:r w:rsidRPr="007055C8">
        <w:rPr>
          <w:noProof/>
        </w:rPr>
        <w:t>turističnega agenta, o tem obvestiti v razumnem roku.</w:t>
      </w:r>
    </w:p>
    <w:p w14:paraId="4DA3AF1D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1B81BAA9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Povišanja cen</w:t>
      </w:r>
    </w:p>
    <w:p w14:paraId="5AE2B80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Cena turističnega paketa se lahko poviša le, če nastanejo posebni stroški (na primer cene goriva) in če je to izrecno določeno v pogodbi, v nobenem primeru pa ne pozneje kot 20 dni pred</w:t>
      </w:r>
      <w:r w:rsidRPr="007055C8">
        <w:rPr>
          <w:noProof/>
        </w:rPr>
        <w:t xml:space="preserve"> začetkom turističnega paketa. Če se cena poviša za več kot 8 % cene turističnega paketa, lahko potniki odstopijo od pogodbe. Če si organizator pridržuje pravico do povišanja cene, imajo potniki pravico do znižanja cene, če pride do znižanja zadevnih stroš</w:t>
      </w:r>
      <w:r w:rsidRPr="007055C8">
        <w:rPr>
          <w:noProof/>
        </w:rPr>
        <w:t>kov.</w:t>
      </w:r>
    </w:p>
    <w:p w14:paraId="46BB3EE2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1868497B" w14:textId="77777777" w:rsidR="00AC4B89" w:rsidRPr="007055C8" w:rsidRDefault="00AC4B89" w:rsidP="00C316E1">
      <w:pPr>
        <w:rPr>
          <w:b/>
          <w:bCs/>
          <w:noProof/>
        </w:rPr>
      </w:pPr>
      <w:r w:rsidRPr="007055C8">
        <w:rPr>
          <w:b/>
          <w:noProof/>
        </w:rPr>
        <w:t>Odstop od pogodbe pred začetkom turističnega paketa</w:t>
      </w:r>
    </w:p>
    <w:p w14:paraId="73D7C44E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lahko </w:t>
      </w:r>
      <w:r w:rsidRPr="007055C8">
        <w:rPr>
          <w:b/>
          <w:noProof/>
        </w:rPr>
        <w:t>odstopijo od pogodbe</w:t>
      </w:r>
      <w:r w:rsidRPr="007055C8">
        <w:rPr>
          <w:noProof/>
        </w:rPr>
        <w:t xml:space="preserve"> brez plačila kakršne koli odstopnine in prejmejo celotno povračilo vseh plačil, če se je znatno spremenil kateri koli od bistvenih elementov turističnega paketa </w:t>
      </w:r>
      <w:r w:rsidRPr="007055C8">
        <w:rPr>
          <w:noProof/>
        </w:rPr>
        <w:t xml:space="preserve">ali v primeru povišanja cene turističnega paketa za več kot 8 %. </w:t>
      </w:r>
    </w:p>
    <w:p w14:paraId="3792CF42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Če trgovec, odgovoren za turistični paket, turistični paket pred njegovim začetkom odpove, so potniki upravičeni do povračila plačil, kadar je to ustrezno pa tudi do nadomestila.</w:t>
      </w:r>
    </w:p>
    <w:p w14:paraId="1625F89C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Potniki</w:t>
      </w:r>
      <w:r w:rsidRPr="007055C8">
        <w:rPr>
          <w:noProof/>
        </w:rPr>
        <w:t xml:space="preserve"> lahko odstopijo od pogodbe brez plačila odstopnine pred začetkom turističnega paketa, če neizogibne in </w:t>
      </w:r>
      <w:r w:rsidRPr="007055C8">
        <w:rPr>
          <w:b/>
          <w:noProof/>
        </w:rPr>
        <w:t>izredne okoliščine</w:t>
      </w:r>
      <w:r w:rsidRPr="007055C8">
        <w:rPr>
          <w:noProof/>
        </w:rPr>
        <w:t xml:space="preserve"> znatno vplivajo na potovanje ali počitnice. Primeri izrednih okoliščin vključujejo naravne nesreče, resne varnostne težave ali tvegan</w:t>
      </w:r>
      <w:r w:rsidRPr="007055C8">
        <w:rPr>
          <w:noProof/>
        </w:rPr>
        <w:t>ja za javno zdravje, za katera se lahko razumno pričakuje, da bodo vplivala na turistični paket.</w:t>
      </w:r>
    </w:p>
    <w:p w14:paraId="49BF4626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>Poleg tega lahko potniki odstopijo od pogodbe kadar koli pred začetkom turističnega paketa, tudi iz osebnih razlogov, proti plačilu ustrezne in upravičene od</w:t>
      </w:r>
      <w:r w:rsidRPr="007055C8">
        <w:rPr>
          <w:noProof/>
        </w:rPr>
        <w:t>stopnine. Potnike je treba pred sklenitvijo pogodbe in v pogodbi obvestiti o takih pristojbinah.</w:t>
      </w:r>
    </w:p>
    <w:p w14:paraId="49F2F29A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</w:p>
    <w:p w14:paraId="0851CCC6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b/>
          <w:noProof/>
        </w:rPr>
        <w:t>Povračila</w:t>
      </w:r>
    </w:p>
    <w:p w14:paraId="45297EB4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V vseh primerih, ko organizator potovanja ali potnik odpove turistični paket, morajo potniki prejeti povračilo svojih plačil v 14 dneh (po potrebi</w:t>
      </w:r>
      <w:r w:rsidRPr="007055C8">
        <w:rPr>
          <w:noProof/>
        </w:rPr>
        <w:t xml:space="preserve"> ob upoštevanju odstopnin). Za povračilo je odgovoren organizator turističnega paketa. Kadar je v posel vključen turistični agent in če je to v skladu z veljavno nacionalno zakonodajo, je za povračila odgovoren tudi turistični agent.</w:t>
      </w:r>
    </w:p>
    <w:p w14:paraId="63EE90C3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Kadar organizator v </w:t>
      </w:r>
      <w:r w:rsidRPr="007055C8">
        <w:rPr>
          <w:noProof/>
        </w:rPr>
        <w:t xml:space="preserve">14 dneh namesto povračila ponudi </w:t>
      </w:r>
      <w:r w:rsidRPr="007055C8">
        <w:rPr>
          <w:b/>
          <w:noProof/>
        </w:rPr>
        <w:t>dobropis</w:t>
      </w:r>
      <w:r w:rsidRPr="007055C8">
        <w:rPr>
          <w:noProof/>
        </w:rPr>
        <w:t xml:space="preserve">, ki se lahko uporabi za prihodnje potovanje, bodo potniki prejeli informacije o svojih pravicah v zvezi z dobropisom in se lahko odločijo, ali ga bodo sprejeli ali ne. </w:t>
      </w:r>
    </w:p>
    <w:p w14:paraId="52346CB8" w14:textId="77777777" w:rsidR="00AC4B89" w:rsidRPr="007055C8" w:rsidRDefault="00AC4B89" w:rsidP="00C316E1">
      <w:pPr>
        <w:rPr>
          <w:rFonts w:eastAsia="Times New Roman"/>
          <w:noProof/>
          <w:szCs w:val="24"/>
        </w:rPr>
      </w:pPr>
    </w:p>
    <w:p w14:paraId="403BAD8E" w14:textId="77777777" w:rsidR="00AC4B89" w:rsidRPr="007055C8" w:rsidRDefault="00AC4B89" w:rsidP="00C316E1">
      <w:pPr>
        <w:rPr>
          <w:rFonts w:eastAsia="Times New Roman"/>
          <w:b/>
          <w:bCs/>
          <w:noProof/>
          <w:szCs w:val="24"/>
        </w:rPr>
      </w:pPr>
      <w:r w:rsidRPr="007055C8">
        <w:rPr>
          <w:b/>
          <w:noProof/>
        </w:rPr>
        <w:t>Težave med potovanjem ali počitnicami</w:t>
      </w:r>
    </w:p>
    <w:p w14:paraId="4C7DEAD7" w14:textId="77777777" w:rsidR="00AC4B89" w:rsidRPr="007055C8" w:rsidRDefault="00AC4B89" w:rsidP="00C316E1">
      <w:pPr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Orga</w:t>
      </w:r>
      <w:r w:rsidRPr="007055C8">
        <w:rPr>
          <w:noProof/>
        </w:rPr>
        <w:t>nizator mora odpraviti težave, ki se pojavijo med izvedbo turističnega paketa. Potniki morajo organizatorja obvestiti o težavah, s katerimi se srečujejo.</w:t>
      </w:r>
    </w:p>
    <w:p w14:paraId="15A7142C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>Če bistvenih elementov turističnega paketa ni mogoče zagotoviti, kot je dogovorjeno, mora organizato</w:t>
      </w:r>
      <w:r w:rsidRPr="007055C8">
        <w:rPr>
          <w:noProof/>
        </w:rPr>
        <w:t xml:space="preserve">r brez dodatnih stroškov ponuditi primerne </w:t>
      </w:r>
      <w:r w:rsidRPr="007055C8">
        <w:rPr>
          <w:b/>
          <w:noProof/>
        </w:rPr>
        <w:t>nadomestne aranžmaje</w:t>
      </w:r>
      <w:r w:rsidRPr="007055C8">
        <w:rPr>
          <w:noProof/>
        </w:rPr>
        <w:t>. Potniki lahko brez plačila kakršne koli pristojbine odstopijo od pogodbe, kadar storitve niso izvedene v skladu s pogodbo in to znatno vpliva na izvedbo turističnega paketa ter organizator te</w:t>
      </w:r>
      <w:r w:rsidRPr="007055C8">
        <w:rPr>
          <w:noProof/>
        </w:rPr>
        <w:t>žave ne odpravi.</w:t>
      </w:r>
    </w:p>
    <w:p w14:paraId="45BD9C33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noProof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Potniki so upravičeni tudi do </w:t>
      </w:r>
      <w:r w:rsidRPr="007055C8">
        <w:rPr>
          <w:b/>
          <w:noProof/>
        </w:rPr>
        <w:t>znižanja cene in/ali nadomestila za škodo</w:t>
      </w:r>
      <w:r w:rsidRPr="007055C8">
        <w:rPr>
          <w:noProof/>
        </w:rPr>
        <w:t xml:space="preserve">, kadar potovalne storitve niso izvedene ali so neustrezno izvedene glede na pogoje iz Direktive (EU) 2015/2302. </w:t>
      </w:r>
    </w:p>
    <w:p w14:paraId="161E1D8E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Organizator mora zagotoviti </w:t>
      </w:r>
      <w:r w:rsidRPr="007055C8">
        <w:rPr>
          <w:b/>
          <w:noProof/>
        </w:rPr>
        <w:t>pomoč</w:t>
      </w:r>
      <w:r w:rsidRPr="007055C8">
        <w:rPr>
          <w:noProof/>
        </w:rPr>
        <w:t xml:space="preserve">, če je potnik v </w:t>
      </w:r>
      <w:r w:rsidRPr="007055C8">
        <w:rPr>
          <w:noProof/>
        </w:rPr>
        <w:t>težavah, na primer z zagotavljanjem informacij o zdravstvenih storitvah, lokalnih organih in konzularni pomoči ter možnostjo komuniciranja na daljavo.</w:t>
      </w:r>
    </w:p>
    <w:p w14:paraId="1C609FF0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  <w:lang w:eastAsia="en-IE"/>
        </w:rPr>
      </w:pPr>
    </w:p>
    <w:p w14:paraId="41E47B60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b/>
          <w:noProof/>
        </w:rPr>
        <w:t>Varstvo v primeru insolventnosti</w:t>
      </w:r>
    </w:p>
    <w:p w14:paraId="755DECC3" w14:textId="77777777" w:rsidR="00AC4B89" w:rsidRPr="007055C8" w:rsidRDefault="00AC4B89" w:rsidP="00C316E1">
      <w:pPr>
        <w:shd w:val="clear" w:color="auto" w:fill="FFFFFF"/>
        <w:spacing w:after="0" w:line="312" w:lineRule="atLeast"/>
        <w:rPr>
          <w:rFonts w:eastAsia="Times New Roman"/>
          <w:noProof/>
          <w:szCs w:val="24"/>
        </w:rPr>
      </w:pPr>
      <w:r w:rsidRPr="007055C8">
        <w:rPr>
          <w:noProof/>
        </w:rPr>
        <w:t>—</w:t>
      </w:r>
      <w:r w:rsidRPr="007055C8">
        <w:rPr>
          <w:noProof/>
        </w:rPr>
        <w:tab/>
        <w:t xml:space="preserve">Če organizator postane </w:t>
      </w:r>
      <w:r w:rsidRPr="007055C8">
        <w:rPr>
          <w:b/>
          <w:noProof/>
        </w:rPr>
        <w:t>insolventen</w:t>
      </w:r>
      <w:r w:rsidRPr="007055C8">
        <w:rPr>
          <w:noProof/>
        </w:rPr>
        <w:t xml:space="preserve">, se potniku plačila </w:t>
      </w:r>
      <w:r w:rsidRPr="007055C8">
        <w:rPr>
          <w:noProof/>
        </w:rPr>
        <w:t>povrnejo. V nekaterih državah članicah obstaja tudi varstvo v primeru insolventnosti za plačila turističnim agentom. Če organizator, ali po potrebi turistični agent, postane insolventen po začetku turističnega paketa in je v turistični paket vključen prevo</w:t>
      </w:r>
      <w:r w:rsidRPr="007055C8">
        <w:rPr>
          <w:noProof/>
        </w:rPr>
        <w:t xml:space="preserve">z, se zagotovi povratek potnikov. XY je varstvo v primeru insolventnosti zagotovil pri YZ (subjekt, ki zagotavlja varstvo v primeru insolventnosti, npr. jamstveni sklad ali zavarovalnica). Če se izvedba storitev zavrne zaradi insolventnosti XY, se potniki </w:t>
      </w:r>
      <w:r w:rsidRPr="007055C8">
        <w:rPr>
          <w:noProof/>
        </w:rPr>
        <w:t>lahko obrnejo na ta subjekt ali po potrebi na pristojni organ (kontaktni podatki, vključno z nazivom, geografskim in elektronskim naslovom ter telefonsko številko).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7"/>
      </w:tblGrid>
      <w:tr w:rsidR="00C316E1" w:rsidRPr="007055C8" w14:paraId="13042745" w14:textId="77777777" w:rsidTr="002A62BB">
        <w:tc>
          <w:tcPr>
            <w:tcW w:w="0" w:type="auto"/>
            <w:shd w:val="clear" w:color="auto" w:fill="FFFFFF"/>
            <w:hideMark/>
          </w:tcPr>
          <w:p w14:paraId="2F50DB58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FB8507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</w:rPr>
            </w:pPr>
            <w:r w:rsidRPr="007055C8">
              <w:rPr>
                <w:noProof/>
              </w:rPr>
              <w:t>Direktiva (EU) 2015/2302, kot je bila prenesena v nacionalno pravo [HIPERPOVEZAVA].</w:t>
            </w:r>
          </w:p>
          <w:p w14:paraId="0B2B3104" w14:textId="77777777" w:rsidR="00AC4B89" w:rsidRPr="007055C8" w:rsidRDefault="00AC4B89" w:rsidP="002A62BB">
            <w:pPr>
              <w:spacing w:after="0" w:line="312" w:lineRule="atLeast"/>
              <w:rPr>
                <w:rFonts w:eastAsia="Times New Roman"/>
                <w:noProof/>
                <w:szCs w:val="24"/>
                <w:lang w:eastAsia="en-IE"/>
              </w:rPr>
            </w:pPr>
          </w:p>
        </w:tc>
      </w:tr>
    </w:tbl>
    <w:p w14:paraId="21633A1D" w14:textId="77777777" w:rsidR="00AC4B89" w:rsidRPr="007055C8" w:rsidRDefault="00AC4B89" w:rsidP="00C316E1">
      <w:pPr>
        <w:rPr>
          <w:noProof/>
        </w:rPr>
      </w:pPr>
    </w:p>
    <w:p w14:paraId="76B93F47" w14:textId="77777777" w:rsidR="00AC4B89" w:rsidRPr="007055C8" w:rsidRDefault="00AC4B89">
      <w:pPr>
        <w:spacing w:before="0" w:after="200" w:line="276" w:lineRule="auto"/>
        <w:jc w:val="left"/>
        <w:rPr>
          <w:noProof/>
        </w:rPr>
      </w:pPr>
      <w:r w:rsidRPr="007055C8">
        <w:rPr>
          <w:noProof/>
        </w:rPr>
        <w:br w:type="page"/>
      </w:r>
    </w:p>
    <w:p w14:paraId="3BBD7157" w14:textId="77777777" w:rsidR="00AC4B89" w:rsidRPr="007055C8" w:rsidRDefault="00AC4B89" w:rsidP="00DE26E7">
      <w:pPr>
        <w:pStyle w:val="Annexetitre"/>
        <w:rPr>
          <w:noProof/>
        </w:rPr>
      </w:pPr>
      <w:r w:rsidRPr="007055C8">
        <w:rPr>
          <w:noProof/>
        </w:rPr>
        <w:t>P</w:t>
      </w:r>
      <w:r w:rsidRPr="007055C8">
        <w:rPr>
          <w:noProof/>
        </w:rPr>
        <w:t>RILOGA II</w:t>
      </w:r>
    </w:p>
    <w:p w14:paraId="6DB1FBD5" w14:textId="77777777" w:rsidR="00AC4B89" w:rsidRPr="007055C8" w:rsidRDefault="00AC4B89" w:rsidP="00E9436C">
      <w:pPr>
        <w:shd w:val="clear" w:color="auto" w:fill="FFFFFF"/>
        <w:spacing w:before="240"/>
        <w:jc w:val="center"/>
        <w:rPr>
          <w:rFonts w:ascii="inherit" w:eastAsia="Times New Roman" w:hAnsi="inherit"/>
          <w:noProof/>
          <w:color w:val="000000"/>
          <w:szCs w:val="24"/>
        </w:rPr>
      </w:pPr>
      <w:bookmarkStart w:id="4" w:name="_Hlk151231708"/>
      <w:r w:rsidRPr="007055C8">
        <w:rPr>
          <w:rFonts w:ascii="inherit" w:hAnsi="inherit"/>
          <w:noProof/>
          <w:color w:val="000000"/>
        </w:rPr>
        <w:t>Del A</w:t>
      </w:r>
    </w:p>
    <w:p w14:paraId="6017036D" w14:textId="77777777" w:rsidR="00AC4B89" w:rsidRPr="007055C8" w:rsidRDefault="00AC4B89" w:rsidP="004556D5">
      <w:pPr>
        <w:shd w:val="clear" w:color="auto" w:fill="FFFFFF"/>
        <w:spacing w:before="240"/>
        <w:jc w:val="center"/>
        <w:rPr>
          <w:rFonts w:ascii="inherit" w:eastAsia="Times New Roman" w:hAnsi="inherit"/>
          <w:b/>
          <w:bCs/>
          <w:noProof/>
          <w:color w:val="000000"/>
          <w:szCs w:val="24"/>
        </w:rPr>
      </w:pPr>
      <w:r w:rsidRPr="007055C8">
        <w:rPr>
          <w:rFonts w:ascii="inherit" w:hAnsi="inherit"/>
          <w:b/>
          <w:noProof/>
          <w:color w:val="000000"/>
        </w:rPr>
        <w:t>Obrazec standardnih informacij, kadar je trgovec, ki omogoča povezane potovalne aranžmaje v smislu točke 5 člena 3, prevoznik, ki je odgovoren za povratno potovanje potnika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F86EF7" w:rsidRPr="007055C8" w14:paraId="54B65154" w14:textId="77777777" w:rsidTr="00B27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B5FE9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Če</w:t>
            </w:r>
            <w:r w:rsidRPr="007055C8">
              <w:rPr>
                <w:rFonts w:ascii="inherit" w:hAnsi="inherit"/>
                <w:b/>
                <w:noProof/>
              </w:rPr>
              <w:t xml:space="preserve"> </w:t>
            </w:r>
            <w:r w:rsidRPr="007055C8">
              <w:rPr>
                <w:rFonts w:ascii="inherit" w:hAnsi="inherit"/>
                <w:noProof/>
              </w:rPr>
              <w:t xml:space="preserve">prek te povezave/teh povezav rezervirate dodatne vrste </w:t>
            </w:r>
            <w:r w:rsidRPr="007055C8">
              <w:rPr>
                <w:rFonts w:ascii="inherit" w:hAnsi="inherit"/>
                <w:noProof/>
              </w:rPr>
              <w:t>potovalnih storitev za vaše potovanje ali počitnice, NE BOSTE upravičeni do pravic, ki na podlagi Direktive (EU) 2015/2302 veljajo za turistične pakete.</w:t>
            </w:r>
          </w:p>
          <w:p w14:paraId="79CB5C63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Naše podjetje/XY zato ne bo odgovorno za ustrezno izvedbo teh dodatnih potovalnih storitev. Prosimo, da</w:t>
            </w:r>
            <w:r w:rsidRPr="007055C8">
              <w:rPr>
                <w:rFonts w:ascii="inherit" w:hAnsi="inherit"/>
                <w:noProof/>
              </w:rPr>
              <w:t xml:space="preserve"> se v primeru težav obrnete na zadevnega ponudnika storitev.</w:t>
            </w:r>
          </w:p>
          <w:p w14:paraId="09A42DCA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Če pa dodatne potovalne storitve rezervirate prek te povezave/teh povezav v 24 urah po prejemu </w:t>
            </w:r>
            <w:r w:rsidRPr="007055C8">
              <w:rPr>
                <w:noProof/>
              </w:rPr>
              <w:t>potrditve rezervacije prve potovalne storitve</w:t>
            </w:r>
            <w:r w:rsidRPr="007055C8">
              <w:rPr>
                <w:rFonts w:ascii="inherit" w:hAnsi="inherit"/>
                <w:noProof/>
              </w:rPr>
              <w:t>, bodo v skladu z zakonodajo EU vaša plačila XY zaščite</w:t>
            </w:r>
            <w:r w:rsidRPr="007055C8">
              <w:rPr>
                <w:rFonts w:ascii="inherit" w:hAnsi="inherit"/>
                <w:noProof/>
              </w:rPr>
              <w:t>na v primeru insolventnosti XY. Po potrebi bo zagotovljen vaš povratek. Opozarjamo vas, da ne boste prejeli povračila, če zadevni ponudnik storitev postane insolventen.</w:t>
            </w:r>
          </w:p>
          <w:p w14:paraId="7A7D608B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Da bi bili upravičeni do te zaščite, vam svetujemo,</w:t>
            </w:r>
            <w:r w:rsidRPr="007055C8">
              <w:rPr>
                <w:noProof/>
              </w:rPr>
              <w:t xml:space="preserve"> da poziv k rezervaciji dodatne poto</w:t>
            </w:r>
            <w:r w:rsidRPr="007055C8">
              <w:rPr>
                <w:noProof/>
              </w:rPr>
              <w:t>valne storitve in dodatno rezervacijo zabeležite, na primer s posnetki zaslona,</w:t>
            </w:r>
            <w:r w:rsidRPr="007055C8">
              <w:rPr>
                <w:rFonts w:ascii="inherit" w:hAnsi="inherit"/>
                <w:noProof/>
              </w:rPr>
              <w:t xml:space="preserve"> ter XY o dodatnih potovalnih storitvah, ki ste jih v 24 urah rezervirali za potovanje ali počitnice, obvestite prek tega elektronskega naslova ali spletnega mesta: … [izpolni t</w:t>
            </w:r>
            <w:r w:rsidRPr="007055C8">
              <w:rPr>
                <w:rFonts w:ascii="inherit" w:hAnsi="inherit"/>
                <w:noProof/>
              </w:rPr>
              <w:t>rgovec].</w:t>
            </w:r>
          </w:p>
          <w:p w14:paraId="36ED9D3F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strike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Več informacij o varstvu v primeru insolventnosti (se zagotovi v obliki hiperpovezave).</w:t>
            </w:r>
          </w:p>
        </w:tc>
      </w:tr>
    </w:tbl>
    <w:p w14:paraId="715ADC61" w14:textId="77777777" w:rsidR="00AC4B89" w:rsidRPr="007055C8" w:rsidRDefault="00AC4B89" w:rsidP="00F86EF7">
      <w:pPr>
        <w:shd w:val="clear" w:color="auto" w:fill="FFFFFF"/>
        <w:spacing w:after="0"/>
        <w:rPr>
          <w:rFonts w:ascii="inherit" w:eastAsia="Times New Roman" w:hAnsi="inherit"/>
          <w:noProof/>
          <w:color w:val="000000"/>
          <w:szCs w:val="24"/>
        </w:rPr>
      </w:pPr>
      <w:r w:rsidRPr="007055C8">
        <w:rPr>
          <w:rFonts w:ascii="inherit" w:hAnsi="inherit"/>
          <w:noProof/>
          <w:color w:val="000000"/>
        </w:rPr>
        <w:t>Prek hiperpovezave potnik prejme naslednje informacije: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F86EF7" w:rsidRPr="007055C8" w14:paraId="6DFEA0AB" w14:textId="77777777" w:rsidTr="00B27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5F69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XY je varstvo v primeru insolventnosti zagotovil pri YZ (subjekt, ki zagotavlja varstvo v primeru inso</w:t>
            </w:r>
            <w:r w:rsidRPr="007055C8">
              <w:rPr>
                <w:rFonts w:ascii="inherit" w:hAnsi="inherit"/>
                <w:noProof/>
              </w:rPr>
              <w:t>lventnosti, npr. jamstveni sklad ali zavarovalnica).</w:t>
            </w:r>
          </w:p>
          <w:p w14:paraId="3FEA27D2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Potniki se lahko obrnejo na ta subjekt ali po potrebi pristojni organ (kontaktni podatki, vključno z nazivom, geografskim in elektronskim naslovom ter telefonsko številko), če storitve zaradi insolventno</w:t>
            </w:r>
            <w:r w:rsidRPr="007055C8">
              <w:rPr>
                <w:rFonts w:ascii="inherit" w:hAnsi="inherit"/>
                <w:noProof/>
              </w:rPr>
              <w:t>sti XY niso izvedene.</w:t>
            </w:r>
          </w:p>
          <w:p w14:paraId="1506739D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Opomba: To varstvo v primeru insolventnosti ne zajema pogodb z drugimi strankami, ki niso XY, ki se lahko izpolnijo kljub insolventnosti XY.</w:t>
            </w:r>
          </w:p>
          <w:p w14:paraId="338E1D16" w14:textId="77777777" w:rsidR="00AC4B89" w:rsidRPr="007055C8" w:rsidRDefault="00AC4B89" w:rsidP="00B279A5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Direktiva (EU) 2015/2302, kot je bila prenesena v nacionalno pravo [HIPERPOVEZAVA].</w:t>
            </w:r>
          </w:p>
        </w:tc>
      </w:tr>
    </w:tbl>
    <w:p w14:paraId="5C66AB7E" w14:textId="77777777" w:rsidR="00AC4B89" w:rsidRPr="007055C8" w:rsidRDefault="00AC4B89" w:rsidP="00E90C7F">
      <w:pPr>
        <w:rPr>
          <w:noProof/>
        </w:rPr>
      </w:pPr>
    </w:p>
    <w:bookmarkEnd w:id="4"/>
    <w:p w14:paraId="69CDE5D9" w14:textId="77777777" w:rsidR="00AC4B89" w:rsidRPr="007055C8" w:rsidRDefault="00AC4B89">
      <w:pPr>
        <w:spacing w:before="0" w:after="200" w:line="276" w:lineRule="auto"/>
        <w:jc w:val="left"/>
        <w:rPr>
          <w:noProof/>
        </w:rPr>
      </w:pPr>
      <w:r w:rsidRPr="007055C8">
        <w:rPr>
          <w:noProof/>
        </w:rPr>
        <w:br w:type="page"/>
      </w:r>
    </w:p>
    <w:p w14:paraId="1AF7B750" w14:textId="77777777" w:rsidR="00AC4B89" w:rsidRPr="007055C8" w:rsidRDefault="00AC4B89" w:rsidP="00C60CA7">
      <w:pPr>
        <w:shd w:val="clear" w:color="auto" w:fill="FFFFFF"/>
        <w:spacing w:before="240"/>
        <w:jc w:val="center"/>
        <w:rPr>
          <w:rFonts w:ascii="inherit" w:eastAsia="Times New Roman" w:hAnsi="inherit"/>
          <w:noProof/>
          <w:color w:val="000000"/>
          <w:szCs w:val="24"/>
        </w:rPr>
      </w:pPr>
      <w:r w:rsidRPr="007055C8">
        <w:rPr>
          <w:rFonts w:ascii="inherit" w:hAnsi="inherit"/>
          <w:noProof/>
          <w:color w:val="000000"/>
        </w:rPr>
        <w:t>Del B</w:t>
      </w:r>
    </w:p>
    <w:p w14:paraId="2C4026BF" w14:textId="77777777" w:rsidR="00AC4B89" w:rsidRPr="007055C8" w:rsidRDefault="00AC4B89" w:rsidP="00C60CA7">
      <w:pPr>
        <w:shd w:val="clear" w:color="auto" w:fill="FFFFFF"/>
        <w:spacing w:before="240"/>
        <w:jc w:val="center"/>
        <w:rPr>
          <w:rFonts w:ascii="inherit" w:eastAsia="Times New Roman" w:hAnsi="inherit"/>
          <w:b/>
          <w:bCs/>
          <w:noProof/>
          <w:color w:val="000000"/>
          <w:szCs w:val="24"/>
        </w:rPr>
      </w:pPr>
      <w:r w:rsidRPr="007055C8">
        <w:rPr>
          <w:rFonts w:ascii="inherit" w:hAnsi="inherit"/>
          <w:b/>
          <w:noProof/>
          <w:color w:val="000000"/>
        </w:rPr>
        <w:t>Obrazec standardnih informacij, kadar je trgovec, ki omogoča povezane potovalne aranžmaje v smislu točke 5 člena 3, trgovec, ki ni prevoznik, ki je odgovoren za povratno potovanje potnika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C60CA7" w:rsidRPr="007055C8" w14:paraId="72F95ED6" w14:textId="77777777" w:rsidTr="00E34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B2715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Če</w:t>
            </w:r>
            <w:r w:rsidRPr="007055C8">
              <w:rPr>
                <w:rFonts w:ascii="inherit" w:hAnsi="inherit"/>
                <w:b/>
                <w:noProof/>
              </w:rPr>
              <w:t xml:space="preserve"> </w:t>
            </w:r>
            <w:r w:rsidRPr="007055C8">
              <w:rPr>
                <w:rFonts w:ascii="inherit" w:hAnsi="inherit"/>
                <w:noProof/>
              </w:rPr>
              <w:t>prek te povezave/teh povezav rezervirate dodatne vrste poto</w:t>
            </w:r>
            <w:r w:rsidRPr="007055C8">
              <w:rPr>
                <w:rFonts w:ascii="inherit" w:hAnsi="inherit"/>
                <w:noProof/>
              </w:rPr>
              <w:t>valnih storitev za vaše potovanje ali počitnice, NE BOSTE upravičeni do pravic, ki na podlagi Direktive (EU) 2015/2302 veljajo za turistične pakete.</w:t>
            </w:r>
          </w:p>
          <w:p w14:paraId="10B7253A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Naše podjetje/XY zato ne bo odgovorno za ustrezno izvedbo teh dodatnih potovalnih storitev. Prosimo, da se </w:t>
            </w:r>
            <w:r w:rsidRPr="007055C8">
              <w:rPr>
                <w:rFonts w:ascii="inherit" w:hAnsi="inherit"/>
                <w:noProof/>
              </w:rPr>
              <w:t>v primeru težav obrnete na zadevnega ponudnika storitev.</w:t>
            </w:r>
          </w:p>
          <w:p w14:paraId="5D1BD851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Če pa dodatne potovalne storitve rezervirate prek te povezave/teh povezav v 24 urah po prejemu </w:t>
            </w:r>
            <w:r w:rsidRPr="007055C8">
              <w:rPr>
                <w:noProof/>
              </w:rPr>
              <w:t>potrditve rezervacije prve potovalne storitve</w:t>
            </w:r>
            <w:r w:rsidRPr="007055C8">
              <w:rPr>
                <w:rFonts w:ascii="inherit" w:hAnsi="inherit"/>
                <w:noProof/>
              </w:rPr>
              <w:t>, bodo v skladu z zakonodajo EU vaša plačila XY zaščitena v</w:t>
            </w:r>
            <w:r w:rsidRPr="007055C8">
              <w:rPr>
                <w:rFonts w:ascii="inherit" w:hAnsi="inherit"/>
                <w:noProof/>
              </w:rPr>
              <w:t xml:space="preserve"> primeru insolventnosti XY. Opozarjamo vas, da ne boste prejeli povračila, če zadevni ponudnik storitev postane insolventen.</w:t>
            </w:r>
          </w:p>
          <w:p w14:paraId="104688C0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Da bi bili upravičeni do te zaščite, vam svetujemo,</w:t>
            </w:r>
            <w:r w:rsidRPr="007055C8">
              <w:rPr>
                <w:noProof/>
              </w:rPr>
              <w:t xml:space="preserve"> da poziv k rezervaciji dodatne potovalne storitve in dodatno rezervacijo zabele</w:t>
            </w:r>
            <w:r w:rsidRPr="007055C8">
              <w:rPr>
                <w:noProof/>
              </w:rPr>
              <w:t>žite, na primer s posnetki zaslona,</w:t>
            </w:r>
            <w:r w:rsidRPr="007055C8">
              <w:rPr>
                <w:rFonts w:ascii="inherit" w:hAnsi="inherit"/>
                <w:noProof/>
              </w:rPr>
              <w:t xml:space="preserve"> ter XY o dodatnih potovalnih storitvah, ki ste jih v 24 urah rezervirali za potovanje ali počitnice, obvestite prek tega elektronskega naslova ali spletnega mesta: … [izpolni trgovec]. </w:t>
            </w:r>
          </w:p>
          <w:p w14:paraId="7CF8E1BF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strike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Več informacij o varstvu v primeru</w:t>
            </w:r>
            <w:r w:rsidRPr="007055C8">
              <w:rPr>
                <w:rFonts w:ascii="inherit" w:hAnsi="inherit"/>
                <w:noProof/>
              </w:rPr>
              <w:t xml:space="preserve"> insolventnosti (se zagotovi v obliki hiperpovezave).</w:t>
            </w:r>
          </w:p>
        </w:tc>
      </w:tr>
    </w:tbl>
    <w:p w14:paraId="63B81AB8" w14:textId="77777777" w:rsidR="00AC4B89" w:rsidRPr="007055C8" w:rsidRDefault="00AC4B89" w:rsidP="00C60CA7">
      <w:pPr>
        <w:shd w:val="clear" w:color="auto" w:fill="FFFFFF"/>
        <w:spacing w:after="0"/>
        <w:rPr>
          <w:rFonts w:ascii="inherit" w:eastAsia="Times New Roman" w:hAnsi="inherit"/>
          <w:noProof/>
          <w:color w:val="000000"/>
          <w:szCs w:val="24"/>
        </w:rPr>
      </w:pPr>
      <w:r w:rsidRPr="007055C8">
        <w:rPr>
          <w:rFonts w:ascii="inherit" w:hAnsi="inherit"/>
          <w:noProof/>
          <w:color w:val="000000"/>
        </w:rPr>
        <w:t>Prek hiperpovezave potnik prejme naslednje informacije: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9"/>
      </w:tblGrid>
      <w:tr w:rsidR="00C60CA7" w:rsidRPr="007055C8" w14:paraId="2B5061E7" w14:textId="77777777" w:rsidTr="00E34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031A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XY je varstvo v primeru insolventnosti zagotovil pri YZ (subjekt, ki zagotavlja varstvo v primeru insolventnosti, npr. jamstveni sklad ali zavaro</w:t>
            </w:r>
            <w:r w:rsidRPr="007055C8">
              <w:rPr>
                <w:rFonts w:ascii="inherit" w:hAnsi="inherit"/>
                <w:noProof/>
              </w:rPr>
              <w:t>valnica).</w:t>
            </w:r>
          </w:p>
          <w:p w14:paraId="1B11B265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Potniki se lahko obrnejo na ta subjekt ali po potrebi pristojni organ (kontaktni podatki, vključno z nazivom, geografskim in elektronskim naslovom ter telefonsko številko), če storitve zaradi insolventnosti XY niso izvedene.</w:t>
            </w:r>
          </w:p>
          <w:p w14:paraId="10F59E24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 xml:space="preserve">Opomba: To </w:t>
            </w:r>
            <w:r w:rsidRPr="007055C8">
              <w:rPr>
                <w:rFonts w:ascii="inherit" w:hAnsi="inherit"/>
                <w:noProof/>
              </w:rPr>
              <w:t>varstvo v primeru insolventnosti ne zajema pogodb z drugimi strankami, ki niso XY, ki se lahko izpolnijo kljub insolventnosti XY.</w:t>
            </w:r>
          </w:p>
          <w:p w14:paraId="39C08F90" w14:textId="77777777" w:rsidR="00AC4B89" w:rsidRPr="007055C8" w:rsidRDefault="00AC4B89" w:rsidP="00E34409">
            <w:pPr>
              <w:spacing w:after="0"/>
              <w:rPr>
                <w:rFonts w:ascii="inherit" w:eastAsia="Times New Roman" w:hAnsi="inherit"/>
                <w:noProof/>
                <w:szCs w:val="24"/>
              </w:rPr>
            </w:pPr>
            <w:r w:rsidRPr="007055C8">
              <w:rPr>
                <w:rFonts w:ascii="inherit" w:hAnsi="inherit"/>
                <w:noProof/>
              </w:rPr>
              <w:t>Direktiva (EU) 2015/2302, kot je bila prenesena v nacionalno pravo [HIPERPOVEZAVA].</w:t>
            </w:r>
          </w:p>
        </w:tc>
      </w:tr>
    </w:tbl>
    <w:p w14:paraId="45C8A58C" w14:textId="77777777" w:rsidR="00AC4B89" w:rsidRPr="007055C8" w:rsidRDefault="00AC4B89" w:rsidP="00C60CA7">
      <w:pPr>
        <w:rPr>
          <w:noProof/>
        </w:rPr>
      </w:pPr>
    </w:p>
    <w:p w14:paraId="3D83C267" w14:textId="77777777" w:rsidR="00AC4B89" w:rsidRPr="007055C8" w:rsidRDefault="00AC4B89" w:rsidP="004B5B67">
      <w:pPr>
        <w:rPr>
          <w:noProof/>
        </w:rPr>
      </w:pPr>
    </w:p>
    <w:sectPr w:rsidR="00905D22" w:rsidRPr="007055C8" w:rsidSect="00140E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A069" w14:textId="77777777" w:rsidR="007E55FF" w:rsidRDefault="007E55FF">
      <w:r>
        <w:separator/>
      </w:r>
    </w:p>
  </w:endnote>
  <w:endnote w:type="continuationSeparator" w:id="0">
    <w:p w14:paraId="5F107DD5" w14:textId="77777777" w:rsidR="007E55FF" w:rsidRDefault="007E55FF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ew Roman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1E59" w14:textId="77777777" w:rsidR="00AC4B89" w:rsidRDefault="00AC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AC4B89" w:rsidRPr="00D94637" w14:paraId="039D1347" w14:textId="77777777" w:rsidTr="00AC4B8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6C11D81F" w14:textId="77777777" w:rsidR="00AC4B89" w:rsidRPr="00D94637" w:rsidRDefault="00AC4B8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AC4B89" w:rsidRPr="00B310DC" w14:paraId="65A2EC44" w14:textId="77777777" w:rsidTr="00AC4B8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3BF94191" w14:textId="127536B4" w:rsidR="00AC4B89" w:rsidRPr="00AD7BF2" w:rsidRDefault="00AC4B89" w:rsidP="004F54B2">
          <w:pPr>
            <w:pStyle w:val="FooterText"/>
          </w:pPr>
          <w:r>
            <w:t>16338/23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6455290C" w14:textId="77777777" w:rsidR="00AC4B89" w:rsidRPr="00AD7BF2" w:rsidRDefault="00AC4B8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3214953D" w14:textId="2C6003D4" w:rsidR="00AC4B89" w:rsidRPr="002511D8" w:rsidRDefault="00AC4B89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5AAE23DE" w14:textId="35777D23" w:rsidR="00AC4B89" w:rsidRPr="00B310DC" w:rsidRDefault="00AC4B8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AC4B89" w:rsidRPr="00D94637" w14:paraId="5B48D949" w14:textId="77777777" w:rsidTr="00AC4B89">
      <w:trPr>
        <w:jc w:val="center"/>
      </w:trPr>
      <w:tc>
        <w:tcPr>
          <w:tcW w:w="1774" w:type="pct"/>
          <w:shd w:val="clear" w:color="auto" w:fill="auto"/>
        </w:tcPr>
        <w:p w14:paraId="364EC6C5" w14:textId="21E4E634" w:rsidR="00AC4B89" w:rsidRPr="00AD7BF2" w:rsidRDefault="00AC4B8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072C33C9" w14:textId="3B240864" w:rsidR="00AC4B89" w:rsidRPr="00AD7BF2" w:rsidRDefault="00AC4B89" w:rsidP="00D204D6">
          <w:pPr>
            <w:pStyle w:val="FooterText"/>
            <w:spacing w:before="40"/>
            <w:jc w:val="center"/>
          </w:pPr>
          <w:r>
            <w:t>COMPET.2</w:t>
          </w:r>
        </w:p>
      </w:tc>
      <w:tc>
        <w:tcPr>
          <w:tcW w:w="742" w:type="pct"/>
          <w:shd w:val="clear" w:color="auto" w:fill="auto"/>
        </w:tcPr>
        <w:p w14:paraId="45CB4CAF" w14:textId="323D103F" w:rsidR="00AC4B89" w:rsidRPr="00D94637" w:rsidRDefault="00AC4B8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2349A4ED" w14:textId="6BB35C1D" w:rsidR="00AC4B89" w:rsidRPr="00695BAF" w:rsidRDefault="00AC4B89" w:rsidP="00D94637">
          <w:pPr>
            <w:pStyle w:val="FooterText"/>
            <w:jc w:val="right"/>
            <w:rPr>
              <w:caps/>
              <w:spacing w:val="-20"/>
              <w:sz w:val="16"/>
            </w:rPr>
          </w:pPr>
          <w:r>
            <w:rPr>
              <w:b/>
              <w:caps/>
              <w:spacing w:val="-20"/>
              <w:position w:val="-4"/>
              <w:sz w:val="36"/>
            </w:rPr>
            <w:t>SL</w:t>
          </w:r>
        </w:p>
      </w:tc>
    </w:tr>
    <w:bookmarkEnd w:id="1"/>
  </w:tbl>
  <w:p w14:paraId="15AC3DD1" w14:textId="77777777" w:rsidR="00D350AC" w:rsidRPr="00AC4B89" w:rsidRDefault="00D350AC" w:rsidP="00AC4B89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AC4B89" w:rsidRPr="00D94637" w14:paraId="569DF355" w14:textId="77777777" w:rsidTr="00AC4B8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47A66C85" w14:textId="77777777" w:rsidR="00AC4B89" w:rsidRPr="00D94637" w:rsidRDefault="00AC4B8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AC4B89" w:rsidRPr="00B310DC" w14:paraId="1985ED3A" w14:textId="77777777" w:rsidTr="00AC4B8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048CF147" w14:textId="125C0F6F" w:rsidR="00AC4B89" w:rsidRPr="00AD7BF2" w:rsidRDefault="00AC4B89" w:rsidP="004F54B2">
          <w:pPr>
            <w:pStyle w:val="FooterText"/>
          </w:pPr>
          <w:r>
            <w:t>16338/23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2E10EBC3" w14:textId="77777777" w:rsidR="00AC4B89" w:rsidRPr="00AD7BF2" w:rsidRDefault="00AC4B8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5A316FCE" w14:textId="3E4F7FF7" w:rsidR="00AC4B89" w:rsidRPr="002511D8" w:rsidRDefault="00AC4B89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359B151E" w14:textId="063F2139" w:rsidR="00AC4B89" w:rsidRPr="00B310DC" w:rsidRDefault="00AC4B89" w:rsidP="00D94637">
          <w:pPr>
            <w:pStyle w:val="FooterText"/>
            <w:jc w:val="right"/>
          </w:pPr>
        </w:p>
      </w:tc>
    </w:tr>
    <w:tr w:rsidR="00AC4B89" w:rsidRPr="00D94637" w14:paraId="628B4F9A" w14:textId="77777777" w:rsidTr="00AC4B89">
      <w:trPr>
        <w:jc w:val="center"/>
      </w:trPr>
      <w:tc>
        <w:tcPr>
          <w:tcW w:w="1774" w:type="pct"/>
          <w:shd w:val="clear" w:color="auto" w:fill="auto"/>
        </w:tcPr>
        <w:p w14:paraId="41EA8EEE" w14:textId="66B2978D" w:rsidR="00AC4B89" w:rsidRPr="00AD7BF2" w:rsidRDefault="00AC4B8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5E7A1787" w14:textId="71F07170" w:rsidR="00AC4B89" w:rsidRPr="00AD7BF2" w:rsidRDefault="00AC4B89" w:rsidP="00D204D6">
          <w:pPr>
            <w:pStyle w:val="FooterText"/>
            <w:spacing w:before="40"/>
            <w:jc w:val="center"/>
          </w:pPr>
          <w:r>
            <w:t>COMPET.2</w:t>
          </w:r>
        </w:p>
      </w:tc>
      <w:tc>
        <w:tcPr>
          <w:tcW w:w="742" w:type="pct"/>
          <w:shd w:val="clear" w:color="auto" w:fill="auto"/>
        </w:tcPr>
        <w:p w14:paraId="0CE5726F" w14:textId="7D71C633" w:rsidR="00AC4B89" w:rsidRPr="00D94637" w:rsidRDefault="00AC4B8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5963BE60" w14:textId="4E42392B" w:rsidR="00AC4B89" w:rsidRPr="00695BAF" w:rsidRDefault="00AC4B89" w:rsidP="00D94637">
          <w:pPr>
            <w:pStyle w:val="FooterText"/>
            <w:jc w:val="right"/>
            <w:rPr>
              <w:caps/>
              <w:spacing w:val="-20"/>
              <w:sz w:val="16"/>
            </w:rPr>
          </w:pPr>
          <w:r>
            <w:rPr>
              <w:b/>
              <w:caps/>
              <w:spacing w:val="-20"/>
              <w:position w:val="-4"/>
              <w:sz w:val="36"/>
            </w:rPr>
            <w:t>SL</w:t>
          </w:r>
        </w:p>
      </w:tc>
    </w:tr>
  </w:tbl>
  <w:p w14:paraId="4D73EA06" w14:textId="77777777" w:rsidR="00D350AC" w:rsidRPr="00AC4B89" w:rsidRDefault="00D350AC" w:rsidP="00AC4B89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CB91" w14:textId="77777777" w:rsidR="00AC4B89" w:rsidRPr="00140EC3" w:rsidRDefault="00AC4B89" w:rsidP="00140EC3">
    <w:pPr>
      <w:pStyle w:val="Footer"/>
      <w:rPr>
        <w:rFonts w:ascii="Arial" w:hAnsi="Arial" w:cs="Arial"/>
        <w:b/>
        <w:sz w:val="48"/>
      </w:rPr>
    </w:pPr>
    <w:r w:rsidRPr="00140EC3">
      <w:rPr>
        <w:rFonts w:ascii="Arial" w:hAnsi="Arial" w:cs="Arial"/>
        <w:b/>
        <w:sz w:val="48"/>
      </w:rPr>
      <w:t>SL</w:t>
    </w:r>
    <w:r w:rsidRPr="00140EC3">
      <w:rPr>
        <w:rFonts w:ascii="Arial" w:hAnsi="Arial" w:cs="Arial"/>
        <w:b/>
        <w:sz w:val="48"/>
      </w:rPr>
      <w:tab/>
    </w:r>
    <w:r w:rsidRPr="00140EC3">
      <w:rPr>
        <w:rFonts w:ascii="Arial" w:hAnsi="Arial" w:cs="Arial"/>
        <w:b/>
        <w:sz w:val="48"/>
      </w:rPr>
      <w:tab/>
    </w:r>
    <w:r w:rsidRPr="00140EC3">
      <w:tab/>
    </w:r>
    <w:proofErr w:type="spellStart"/>
    <w:r w:rsidRPr="00140EC3">
      <w:rPr>
        <w:rFonts w:ascii="Arial" w:hAnsi="Arial" w:cs="Arial"/>
        <w:b/>
        <w:sz w:val="48"/>
      </w:rPr>
      <w:t>SL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B741" w14:textId="77777777" w:rsidR="00AC4B89" w:rsidRPr="00140EC3" w:rsidRDefault="00AC4B89" w:rsidP="00140EC3">
    <w:pPr>
      <w:pStyle w:val="Footer"/>
      <w:rPr>
        <w:rFonts w:ascii="Arial" w:hAnsi="Arial" w:cs="Arial"/>
        <w:b/>
        <w:sz w:val="48"/>
      </w:rPr>
    </w:pPr>
    <w:r w:rsidRPr="00140EC3">
      <w:rPr>
        <w:rFonts w:ascii="Arial" w:hAnsi="Arial" w:cs="Arial"/>
        <w:b/>
        <w:sz w:val="48"/>
      </w:rPr>
      <w:t>SL</w:t>
    </w:r>
    <w:r w:rsidRPr="00140EC3">
      <w:rPr>
        <w:rFonts w:ascii="Arial" w:hAnsi="Arial" w:cs="Arial"/>
        <w:b/>
        <w:sz w:val="48"/>
      </w:rPr>
      <w:tab/>
    </w:r>
    <w:r w:rsidRPr="00140EC3">
      <w:rPr>
        <w:rFonts w:ascii="Arial" w:hAnsi="Arial" w:cs="Arial"/>
        <w:b/>
        <w:sz w:val="48"/>
      </w:rPr>
      <w:tab/>
    </w:r>
    <w:r w:rsidRPr="00140EC3">
      <w:tab/>
    </w:r>
    <w:proofErr w:type="spellStart"/>
    <w:r w:rsidRPr="00140EC3">
      <w:rPr>
        <w:rFonts w:ascii="Arial" w:hAnsi="Arial" w:cs="Arial"/>
        <w:b/>
        <w:sz w:val="48"/>
      </w:rPr>
      <w:t>SL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7996" w14:textId="77777777" w:rsidR="00AC4B89" w:rsidRPr="00140EC3" w:rsidRDefault="00AC4B89" w:rsidP="00140EC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AE7" w14:textId="77777777" w:rsidR="00AC4B89" w:rsidRDefault="00AC4B8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A883" w14:textId="77777777" w:rsidR="00AC4B89" w:rsidRPr="00140EC3" w:rsidRDefault="00AC4B89" w:rsidP="00140EC3">
    <w:pPr>
      <w:pStyle w:val="Footer"/>
      <w:rPr>
        <w:rFonts w:ascii="Arial" w:hAnsi="Arial" w:cs="Arial"/>
        <w:b/>
        <w:sz w:val="48"/>
      </w:rPr>
    </w:pPr>
    <w:r w:rsidRPr="00140EC3">
      <w:rPr>
        <w:rFonts w:ascii="Arial" w:hAnsi="Arial" w:cs="Arial"/>
        <w:b/>
        <w:sz w:val="48"/>
      </w:rPr>
      <w:t>SL</w:t>
    </w:r>
    <w:r w:rsidRPr="00140EC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140EC3">
      <w:tab/>
    </w:r>
    <w:r w:rsidRPr="00140EC3">
      <w:rPr>
        <w:rFonts w:ascii="Arial" w:hAnsi="Arial" w:cs="Arial"/>
        <w:b/>
        <w:sz w:val="48"/>
      </w:rPr>
      <w:t>SL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5453" w14:textId="77777777" w:rsidR="00AC4B89" w:rsidRDefault="00AC4B89" w:rsidP="0014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CDAE" w14:textId="77777777" w:rsidR="00AC4B89" w:rsidRDefault="00AC4B89" w:rsidP="00E90C7F">
      <w:pPr>
        <w:spacing w:before="0" w:after="0"/>
      </w:pPr>
      <w:r>
        <w:separator/>
      </w:r>
    </w:p>
  </w:footnote>
  <w:footnote w:type="continuationSeparator" w:id="0">
    <w:p w14:paraId="1D782642" w14:textId="77777777" w:rsidR="00AC4B89" w:rsidRDefault="00AC4B89" w:rsidP="00E90C7F">
      <w:pPr>
        <w:spacing w:before="0" w:after="0"/>
      </w:pPr>
      <w:r>
        <w:continuationSeparator/>
      </w:r>
    </w:p>
  </w:footnote>
  <w:footnote w:id="1">
    <w:p w14:paraId="228D3483" w14:textId="77777777" w:rsidR="00AC4B89" w:rsidRPr="007055C8" w:rsidRDefault="00AC4B89" w:rsidP="00C316E1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7055C8">
        <w:rPr>
          <w:lang w:val="pt-PT"/>
        </w:rPr>
        <w:tab/>
        <w:t>Države članice izberejo ustrezno alternativo glede na prenos Direktive v svojo zakonodajo.</w:t>
      </w:r>
    </w:p>
  </w:footnote>
  <w:footnote w:id="2">
    <w:p w14:paraId="1E24594A" w14:textId="77777777" w:rsidR="00AC4B89" w:rsidRPr="007055C8" w:rsidRDefault="00AC4B89" w:rsidP="00C316E1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7055C8">
        <w:rPr>
          <w:lang w:val="pt-PT"/>
        </w:rPr>
        <w:tab/>
        <w:t xml:space="preserve">Glej opombo 1. </w:t>
      </w:r>
    </w:p>
  </w:footnote>
  <w:footnote w:id="3">
    <w:p w14:paraId="73821B3C" w14:textId="77777777" w:rsidR="00AC4B89" w:rsidRPr="007055C8" w:rsidRDefault="00AC4B89" w:rsidP="00C316E1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7055C8">
        <w:rPr>
          <w:lang w:val="pt-PT"/>
        </w:rPr>
        <w:tab/>
        <w:t>Države članice izberejo ustrezno alternativo glede na prenos Direktive v svojo zakonodajo.</w:t>
      </w:r>
    </w:p>
  </w:footnote>
  <w:footnote w:id="4">
    <w:p w14:paraId="615BC534" w14:textId="77777777" w:rsidR="00AC4B89" w:rsidRPr="00CA7CF7" w:rsidRDefault="00AC4B89" w:rsidP="00C316E1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Glej opombo 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2A2E" w14:textId="77777777" w:rsidR="00AC4B89" w:rsidRDefault="00AC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6AE0" w14:textId="5FA55152" w:rsidR="00D350AC" w:rsidRPr="00AC4B89" w:rsidRDefault="00AC4B89" w:rsidP="00AC4B89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0ACE" w14:textId="3B02E5A3" w:rsidR="00D350AC" w:rsidRPr="00AC4B89" w:rsidRDefault="00AC4B89" w:rsidP="00AC4B89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4424" w14:textId="77777777" w:rsidR="00AC4B89" w:rsidRPr="00140EC3" w:rsidRDefault="00AC4B89" w:rsidP="00140E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C06D" w14:textId="77777777" w:rsidR="00AC4B89" w:rsidRPr="00140EC3" w:rsidRDefault="00AC4B89" w:rsidP="00140E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29B1" w14:textId="77777777" w:rsidR="00AC4B89" w:rsidRPr="00140EC3" w:rsidRDefault="00AC4B89" w:rsidP="00140EC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8DB1" w14:textId="77777777" w:rsidR="00AC4B89" w:rsidRDefault="00AC4B8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B4EF" w14:textId="77777777" w:rsidR="00AC4B89" w:rsidRPr="00140EC3" w:rsidRDefault="00AC4B89" w:rsidP="00140EC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6FB" w14:textId="77777777" w:rsidR="00AC4B89" w:rsidRDefault="00AC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2DC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2C5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445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456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CB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6D6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C26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2C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A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0C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2E70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6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9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3E836F0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26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8270A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107164">
    <w:abstractNumId w:val="22"/>
  </w:num>
  <w:num w:numId="2" w16cid:durableId="793408120">
    <w:abstractNumId w:val="36"/>
  </w:num>
  <w:num w:numId="3" w16cid:durableId="216208617">
    <w:abstractNumId w:val="26"/>
  </w:num>
  <w:num w:numId="4" w16cid:durableId="468399560">
    <w:abstractNumId w:val="19"/>
  </w:num>
  <w:num w:numId="5" w16cid:durableId="1949117230">
    <w:abstractNumId w:val="35"/>
  </w:num>
  <w:num w:numId="6" w16cid:durableId="2096398062">
    <w:abstractNumId w:val="10"/>
  </w:num>
  <w:num w:numId="7" w16cid:durableId="721177281">
    <w:abstractNumId w:val="12"/>
  </w:num>
  <w:num w:numId="8" w16cid:durableId="1723479751">
    <w:abstractNumId w:val="17"/>
  </w:num>
  <w:num w:numId="9" w16cid:durableId="1924755424">
    <w:abstractNumId w:val="18"/>
  </w:num>
  <w:num w:numId="10" w16cid:durableId="1945454228">
    <w:abstractNumId w:val="20"/>
  </w:num>
  <w:num w:numId="11" w16cid:durableId="365563091">
    <w:abstractNumId w:val="29"/>
  </w:num>
  <w:num w:numId="12" w16cid:durableId="1489059212">
    <w:abstractNumId w:val="14"/>
  </w:num>
  <w:num w:numId="13" w16cid:durableId="2066758428">
    <w:abstractNumId w:val="21"/>
  </w:num>
  <w:num w:numId="14" w16cid:durableId="2034186751">
    <w:abstractNumId w:val="4"/>
  </w:num>
  <w:num w:numId="15" w16cid:durableId="1974748376">
    <w:abstractNumId w:val="8"/>
  </w:num>
  <w:num w:numId="16" w16cid:durableId="2080442139">
    <w:abstractNumId w:val="3"/>
  </w:num>
  <w:num w:numId="17" w16cid:durableId="282081151">
    <w:abstractNumId w:val="2"/>
  </w:num>
  <w:num w:numId="18" w16cid:durableId="1641770239">
    <w:abstractNumId w:val="1"/>
  </w:num>
  <w:num w:numId="19" w16cid:durableId="1169980906">
    <w:abstractNumId w:val="0"/>
  </w:num>
  <w:num w:numId="20" w16cid:durableId="1602489999">
    <w:abstractNumId w:val="33"/>
  </w:num>
  <w:num w:numId="21" w16cid:durableId="2122995234">
    <w:abstractNumId w:val="9"/>
  </w:num>
  <w:num w:numId="22" w16cid:durableId="2135828146">
    <w:abstractNumId w:val="7"/>
  </w:num>
  <w:num w:numId="23" w16cid:durableId="952397946">
    <w:abstractNumId w:val="6"/>
  </w:num>
  <w:num w:numId="24" w16cid:durableId="773330222">
    <w:abstractNumId w:val="5"/>
  </w:num>
  <w:num w:numId="25" w16cid:durableId="746075486">
    <w:abstractNumId w:val="32"/>
  </w:num>
  <w:num w:numId="26" w16cid:durableId="1060831914">
    <w:abstractNumId w:val="23"/>
  </w:num>
  <w:num w:numId="27" w16cid:durableId="478112437">
    <w:abstractNumId w:val="34"/>
  </w:num>
  <w:num w:numId="28" w16cid:durableId="440762324">
    <w:abstractNumId w:val="16"/>
  </w:num>
  <w:num w:numId="29" w16cid:durableId="668681139">
    <w:abstractNumId w:val="24"/>
  </w:num>
  <w:num w:numId="30" w16cid:durableId="507404542">
    <w:abstractNumId w:val="25"/>
  </w:num>
  <w:num w:numId="31" w16cid:durableId="403375870">
    <w:abstractNumId w:val="13"/>
  </w:num>
  <w:num w:numId="32" w16cid:durableId="222447505">
    <w:abstractNumId w:val="11"/>
  </w:num>
  <w:num w:numId="33" w16cid:durableId="120268060">
    <w:abstractNumId w:val="27"/>
  </w:num>
  <w:num w:numId="34" w16cid:durableId="1445690842">
    <w:abstractNumId w:val="30"/>
  </w:num>
  <w:num w:numId="35" w16cid:durableId="1096438727">
    <w:abstractNumId w:val="31"/>
  </w:num>
  <w:num w:numId="36" w16cid:durableId="1368019634">
    <w:abstractNumId w:val="15"/>
  </w:num>
  <w:num w:numId="37" w16cid:durableId="1035278032">
    <w:abstractNumId w:val="28"/>
  </w:num>
  <w:num w:numId="38" w16cid:durableId="7718985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pyNum" w:val="0"/>
    <w:docVar w:name="Council" w:val="true"/>
    <w:docVar w:name="CoverPageOnWordDoc" w:val="false"/>
    <w:docVar w:name="CR_RefLast" w:val="0"/>
    <w:docVar w:name="DocuWriteMetaData" w:val="&lt;metadataset docuwriteversion=&quot;4.8.5&quot; technicalblockguid=&quot;5757494186235837299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4&quot; text=&quot;SPREMNI DOPIS&quot; /&gt;_x000d__x000a_    &lt;/basicdatatype&gt;_x000d__x000a_  &lt;/metadata&gt;_x000d__x000a_  &lt;metadata key=&quot;md_HeadingText&quot;&gt;_x000d__x000a_    &lt;headingtext text=&quot;SPREMNI DOPIS&quot;&gt;_x000d__x000a_      &lt;formattedtext&gt;_x000d__x000a_        &lt;xaml text=&quot;SPREMNI DOPIS&quot;&gt;&amp;lt;FlowDocument xmlns=&quot;http://schemas.microsoft.com/winfx/2006/xaml/presentation&quot;&amp;gt;&amp;lt;Paragraph&amp;gt;SPREMNI DOPIS&amp;lt;/Paragraph&amp;gt;&amp;lt;/FlowDocument&amp;gt;&lt;/xaml&gt;_x000d__x000a_      &lt;/formattedtext&gt;_x000d__x000a_    &lt;/headingtext&gt;_x000d__x000a_  &lt;/metadata&gt;_x000d__x000a_  &lt;metadata key=&quot;md_CustomFootnote&quot; /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&gt;_x000d__x000a_    &lt;basicdatatype&gt;_x000d__x000a_      &lt;dgname key=&quot;&quot; /&gt;_x000d__x000a_    &lt;/basicdatatype&gt;_x000d__x000a_  &lt;/metadata&gt;_x000d__x000a_  &lt;metadata key=&quot;md_ContributingService&quot;&gt;_x000d__x000a_    &lt;text&gt;&lt;/text&gt;_x000d__x000a_  &lt;/metadata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3-12-05&lt;/text&gt;_x000d__x000a_  &lt;/metadata&gt;_x000d__x000a_  &lt;metadata key=&quot;md_Prefix&quot;&gt;_x000d__x000a_    &lt;text&gt;&lt;/text&gt;_x000d__x000a_  &lt;/metadata&gt;_x000d__x000a_  &lt;metadata key=&quot;md_DocumentNumber&quot;&gt;_x000d__x000a_    &lt;text&gt;16338&lt;/text&gt;_x000d__x000a_  &lt;/metadata&gt;_x000d__x000a_  &lt;metadata key=&quot;md_YearDocumentNumber&quot;&gt;_x000d__x000a_    &lt;text&gt;2023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ONSOM 460&lt;/text&gt;_x000d__x000a_      &lt;text&gt;MI 1082&lt;/text&gt;_x000d__x000a_      &lt;text&gt;COMPET 1224&lt;/text&gt;_x000d__x000a_      &lt;text&gt;TOUR 44&lt;/text&gt;_x000d__x000a_      &lt;text&gt;TRANS 570&lt;/text&gt;_x000d__x000a_      &lt;text&gt;IA 344&lt;/text&gt;_x000d__x000a_      &lt;text&gt;CODEC 237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23/0435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47&quot; text=&quot;Thérèse BLANCHET, generalna sekretarka Sveta Evropske unije&quot; /&gt;_x000d__x000a_    &lt;/basicdatatype&gt;_x000d__x000a_  &lt;/metadata&gt;_x000d__x000a_  &lt;metadata key=&quot;md_DateOfReceipt&quot;&gt;_x000d__x000a_    &lt;text&gt;2023-11-30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3) 905 final - ANNEXES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I  k  Predlogu direktive Evropskega parlamenta in Sveta  o spremembi Direktive (EU) 2015/2302 zaradi pove&amp;#269;anja u&amp;#269;inkovitosti za&amp;#353;&amp;#269;ite potnikov ter poenostavitve in pojasnitve nekaterih vidikov Direktive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xml:space=&quot;preserve&quot;&amp;gt;PRILOGI &amp;lt;/Paragraph&amp;gt;&amp;lt;Paragraph xml:space=&quot;preserve&quot;&amp;gt;k &amp;lt;/Paragraph&amp;gt;&amp;lt;Paragraph xml:space=&quot;preserve&quot;&amp;gt;Predlogu direktive Evropskega parlamenta in Sveta &amp;lt;/Paragraph&amp;gt;&amp;lt;Paragraph&amp;gt;o spremembi Direktive (EU) 2015/2302 zaradi pove&amp;#269;anja u&amp;#269;inkovitosti za&amp;#353;&amp;#269;ite potnikov ter poenostavitve in pojasnitve nekaterih vidikov Direktive&amp;lt;/Paragraph&amp;gt;&amp;lt;/FlowDocument&amp;gt;&lt;/xaml&gt;_x000d__x000a_  &lt;/metadata&gt;_x000d__x000a_  &lt;metadata key=&quot;md_SubjectFootnote&quot; /&gt;_x000d__x000a_  &lt;metadata key=&quot;md_DG&quot;&gt;_x000d__x000a_    &lt;text&gt;COMPET.2&lt;/text&gt;_x000d__x000a_  &lt;/metadata&gt;_x000d__x000a_  &lt;metadata key=&quot;md_Initials&quot;&gt;_x000d__x000a_    &lt;text&gt;ako&lt;/text&gt;_x000d__x000a_  &lt;/metadata&gt;_x000d__x000a_  &lt;metadata key=&quot;md_SensitivityLabel&quot;&gt;_x000d__x000a_    &lt;basicdatatype&gt;_x000d__x000a_      &lt;sensitivity_label key=&quot;senslabel_02&quot; text=&quot;NON-PUBLIC&quot; labelid=&quot;b1df41d6-74a9-4a97-809c-213cd32520cc&quot; siteid=&quot;03ad1c97-0a4d-4e82-8f93-27291a6a0767&quot; isdefault=&quot;true&quot; /&gt;_x000d__x000a_    &lt;/basicdatatype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3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3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I&lt;/text&gt;_x000d__x000a_  &lt;/metadata&gt;_x000d__x000a_  &lt;metadata key=&quot;md_SourceDocTitle&quot;&gt;_x000d__x000a_    &lt;text&gt;k _x000d__x000a_Predlogu direktive Evropskega parlamenta in Sveta _x000d__x000a_o spremembi Direktive (EU) 2015/2302 zaradi pove&amp;#269;anja u&amp;#269;inkovitosti za&amp;#353;&amp;#269;ite potnikov ter poenostavitve in pojasnitve nekaterih vidikov Direktive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NB5&quot; /&gt;_x000d__x000a_  &lt;metadata key=&quot;md_CustomNB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4-01-17 12:19:56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77FC186-546B-4C2F-9E6C-BC2FFE6B5816"/>
    <w:docVar w:name="LW_COVERPAGE_TYPE" w:val="1"/>
    <w:docVar w:name="LW_CROSSREFERENCE" w:val="{SEC(2023) 540 final} - {SWD(2023) 905 final} - {SWD(2023) 906 final} - {SWD(2023) 907 final} - {SWD(2023) 908 final}"/>
    <w:docVar w:name="LW_DocType" w:val="ANNEX"/>
    <w:docVar w:name="LW_EMISSION" w:val="29.11.2023"/>
    <w:docVar w:name="LW_EMISSION_ISODATE" w:val="2023-11-29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premembi Direktive (EU) 2015/2302 zaradi pove\u269?anja u\u269?inkovitosti za\u353?\u269?ite potnikov ter poenostavitve in pojasnitve nekaterih vidikov Direktive_x000d__x000d__x000d__x000b_"/>
    <w:docVar w:name="LW_OBJETACTEPRINCIPAL.CP" w:val="o spremembi Direktive (EU) 2015/2302 zaradi pove\u269?anja u\u269?inkovitosti za\u353?\u269?ite potnikov ter poenostavitve in pojasnitve nekaterih vidikov Direktive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3) 90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I"/>
    <w:docVar w:name="LW_TYPE.DOC.CP" w:val="PRILOGI"/>
    <w:docVar w:name="LW_TYPEACTEPRINCIPAL" w:val="Predlogu direktive Evropskega parlamenta in Sveta"/>
    <w:docVar w:name="LW_TYPEACTEPRINCIPAL.CP" w:val="Predlogu direktive Evropskega parlamenta in Sveta"/>
    <w:docVar w:name="LwApiVersions" w:val="LW4CoDe 1.24.4.0; LW 9.0, Build 20240109"/>
  </w:docVars>
  <w:rsids>
    <w:rsidRoot w:val="00934504"/>
    <w:rsid w:val="0000478D"/>
    <w:rsid w:val="000145F4"/>
    <w:rsid w:val="00020A27"/>
    <w:rsid w:val="00026241"/>
    <w:rsid w:val="000449B4"/>
    <w:rsid w:val="00044E3D"/>
    <w:rsid w:val="00050351"/>
    <w:rsid w:val="0005086A"/>
    <w:rsid w:val="00054C4B"/>
    <w:rsid w:val="00067F31"/>
    <w:rsid w:val="000704DE"/>
    <w:rsid w:val="00070815"/>
    <w:rsid w:val="00074AC7"/>
    <w:rsid w:val="00075910"/>
    <w:rsid w:val="00083FBC"/>
    <w:rsid w:val="00085B76"/>
    <w:rsid w:val="000867FF"/>
    <w:rsid w:val="000924BD"/>
    <w:rsid w:val="0009569C"/>
    <w:rsid w:val="000A3826"/>
    <w:rsid w:val="000A6A38"/>
    <w:rsid w:val="000B3BF7"/>
    <w:rsid w:val="000C391D"/>
    <w:rsid w:val="000D0EAF"/>
    <w:rsid w:val="000D2B33"/>
    <w:rsid w:val="000E1C75"/>
    <w:rsid w:val="000F51D1"/>
    <w:rsid w:val="00116E9A"/>
    <w:rsid w:val="00117682"/>
    <w:rsid w:val="0012121B"/>
    <w:rsid w:val="0012665C"/>
    <w:rsid w:val="0014406C"/>
    <w:rsid w:val="001466A9"/>
    <w:rsid w:val="001556A6"/>
    <w:rsid w:val="00164E11"/>
    <w:rsid w:val="00167E65"/>
    <w:rsid w:val="00171F08"/>
    <w:rsid w:val="0017477F"/>
    <w:rsid w:val="00174E40"/>
    <w:rsid w:val="00181BED"/>
    <w:rsid w:val="001B42A6"/>
    <w:rsid w:val="001C4398"/>
    <w:rsid w:val="001D60D8"/>
    <w:rsid w:val="001E132A"/>
    <w:rsid w:val="001E5C50"/>
    <w:rsid w:val="001F59C5"/>
    <w:rsid w:val="001F7964"/>
    <w:rsid w:val="002003C6"/>
    <w:rsid w:val="0020127F"/>
    <w:rsid w:val="00204F63"/>
    <w:rsid w:val="00220AE0"/>
    <w:rsid w:val="0022170F"/>
    <w:rsid w:val="00230BCF"/>
    <w:rsid w:val="0023209D"/>
    <w:rsid w:val="002342C6"/>
    <w:rsid w:val="00234D95"/>
    <w:rsid w:val="0024283F"/>
    <w:rsid w:val="0024757C"/>
    <w:rsid w:val="0025703C"/>
    <w:rsid w:val="0026555D"/>
    <w:rsid w:val="00273D62"/>
    <w:rsid w:val="002842B9"/>
    <w:rsid w:val="00293502"/>
    <w:rsid w:val="00296475"/>
    <w:rsid w:val="002A000E"/>
    <w:rsid w:val="002B28C5"/>
    <w:rsid w:val="002C2564"/>
    <w:rsid w:val="002C7249"/>
    <w:rsid w:val="002D0849"/>
    <w:rsid w:val="002D1EFE"/>
    <w:rsid w:val="002D5B64"/>
    <w:rsid w:val="002E211F"/>
    <w:rsid w:val="002E46F1"/>
    <w:rsid w:val="002F1116"/>
    <w:rsid w:val="002F4DA9"/>
    <w:rsid w:val="0030160B"/>
    <w:rsid w:val="00301D07"/>
    <w:rsid w:val="00304636"/>
    <w:rsid w:val="00304A8B"/>
    <w:rsid w:val="00304DEB"/>
    <w:rsid w:val="003141D3"/>
    <w:rsid w:val="00322938"/>
    <w:rsid w:val="00323DF1"/>
    <w:rsid w:val="003317EC"/>
    <w:rsid w:val="00335A55"/>
    <w:rsid w:val="00365A1E"/>
    <w:rsid w:val="00376FF1"/>
    <w:rsid w:val="003812B9"/>
    <w:rsid w:val="0039090B"/>
    <w:rsid w:val="00392704"/>
    <w:rsid w:val="003B4BBB"/>
    <w:rsid w:val="003C0D6C"/>
    <w:rsid w:val="003C2D77"/>
    <w:rsid w:val="003D12D6"/>
    <w:rsid w:val="003D5361"/>
    <w:rsid w:val="003D6CA8"/>
    <w:rsid w:val="003F010B"/>
    <w:rsid w:val="003F2D8F"/>
    <w:rsid w:val="003F7522"/>
    <w:rsid w:val="00410588"/>
    <w:rsid w:val="0042363C"/>
    <w:rsid w:val="00437A9B"/>
    <w:rsid w:val="00445F2C"/>
    <w:rsid w:val="00446EA1"/>
    <w:rsid w:val="004617F3"/>
    <w:rsid w:val="00462CBB"/>
    <w:rsid w:val="0046380F"/>
    <w:rsid w:val="004650CC"/>
    <w:rsid w:val="00465B83"/>
    <w:rsid w:val="00467FCE"/>
    <w:rsid w:val="00486A76"/>
    <w:rsid w:val="00490932"/>
    <w:rsid w:val="00491ACF"/>
    <w:rsid w:val="00495BDA"/>
    <w:rsid w:val="004963B8"/>
    <w:rsid w:val="004A3A17"/>
    <w:rsid w:val="004D202F"/>
    <w:rsid w:val="004D3F10"/>
    <w:rsid w:val="004E09B5"/>
    <w:rsid w:val="004E30A8"/>
    <w:rsid w:val="004E63CA"/>
    <w:rsid w:val="004F1F3A"/>
    <w:rsid w:val="005115B2"/>
    <w:rsid w:val="00512AC5"/>
    <w:rsid w:val="005176C6"/>
    <w:rsid w:val="00517AFA"/>
    <w:rsid w:val="00522EBC"/>
    <w:rsid w:val="0053148A"/>
    <w:rsid w:val="00532413"/>
    <w:rsid w:val="005356D3"/>
    <w:rsid w:val="00544591"/>
    <w:rsid w:val="00573235"/>
    <w:rsid w:val="00573D85"/>
    <w:rsid w:val="005855B9"/>
    <w:rsid w:val="0058695F"/>
    <w:rsid w:val="00591446"/>
    <w:rsid w:val="0059199B"/>
    <w:rsid w:val="0059278A"/>
    <w:rsid w:val="005A1E90"/>
    <w:rsid w:val="005B3F3E"/>
    <w:rsid w:val="005C1DE3"/>
    <w:rsid w:val="005C4E08"/>
    <w:rsid w:val="005D11D1"/>
    <w:rsid w:val="005D2548"/>
    <w:rsid w:val="005D3C88"/>
    <w:rsid w:val="005E4761"/>
    <w:rsid w:val="005E53B2"/>
    <w:rsid w:val="005E6C65"/>
    <w:rsid w:val="005F45C3"/>
    <w:rsid w:val="005F793E"/>
    <w:rsid w:val="00604699"/>
    <w:rsid w:val="00615C14"/>
    <w:rsid w:val="006164E1"/>
    <w:rsid w:val="00624C6D"/>
    <w:rsid w:val="00633694"/>
    <w:rsid w:val="00647AE7"/>
    <w:rsid w:val="00650342"/>
    <w:rsid w:val="006532F7"/>
    <w:rsid w:val="006609FB"/>
    <w:rsid w:val="00663FD8"/>
    <w:rsid w:val="006720F9"/>
    <w:rsid w:val="00681EB1"/>
    <w:rsid w:val="0069311C"/>
    <w:rsid w:val="006937B9"/>
    <w:rsid w:val="006946A4"/>
    <w:rsid w:val="006A0D97"/>
    <w:rsid w:val="006A4648"/>
    <w:rsid w:val="006A6FC6"/>
    <w:rsid w:val="006B3FE1"/>
    <w:rsid w:val="006C4285"/>
    <w:rsid w:val="006C6C26"/>
    <w:rsid w:val="006D0C36"/>
    <w:rsid w:val="006D22B5"/>
    <w:rsid w:val="006D2C19"/>
    <w:rsid w:val="006E0380"/>
    <w:rsid w:val="006E5355"/>
    <w:rsid w:val="006F22F6"/>
    <w:rsid w:val="006F3E3F"/>
    <w:rsid w:val="00703731"/>
    <w:rsid w:val="007047C6"/>
    <w:rsid w:val="00723BD1"/>
    <w:rsid w:val="00723CB0"/>
    <w:rsid w:val="007244E3"/>
    <w:rsid w:val="00742F59"/>
    <w:rsid w:val="00752EBD"/>
    <w:rsid w:val="00754CB7"/>
    <w:rsid w:val="007651B0"/>
    <w:rsid w:val="007654CE"/>
    <w:rsid w:val="0076794C"/>
    <w:rsid w:val="007705AF"/>
    <w:rsid w:val="0077612A"/>
    <w:rsid w:val="007838EE"/>
    <w:rsid w:val="0078418B"/>
    <w:rsid w:val="007A4452"/>
    <w:rsid w:val="007B0321"/>
    <w:rsid w:val="007B0D74"/>
    <w:rsid w:val="007B22FE"/>
    <w:rsid w:val="007B2BD1"/>
    <w:rsid w:val="007B6E58"/>
    <w:rsid w:val="007D0248"/>
    <w:rsid w:val="007D65B2"/>
    <w:rsid w:val="007E55FF"/>
    <w:rsid w:val="007F1BA8"/>
    <w:rsid w:val="007F38E2"/>
    <w:rsid w:val="008052E6"/>
    <w:rsid w:val="008078A1"/>
    <w:rsid w:val="00810B11"/>
    <w:rsid w:val="0081789E"/>
    <w:rsid w:val="00820D9C"/>
    <w:rsid w:val="00822084"/>
    <w:rsid w:val="0083043C"/>
    <w:rsid w:val="00853B46"/>
    <w:rsid w:val="008576F7"/>
    <w:rsid w:val="00864F6B"/>
    <w:rsid w:val="008705DF"/>
    <w:rsid w:val="0088319A"/>
    <w:rsid w:val="008831B1"/>
    <w:rsid w:val="00893507"/>
    <w:rsid w:val="008973DA"/>
    <w:rsid w:val="008A31CB"/>
    <w:rsid w:val="008B3E59"/>
    <w:rsid w:val="008D04D2"/>
    <w:rsid w:val="008D2812"/>
    <w:rsid w:val="008D3B70"/>
    <w:rsid w:val="008D3F5F"/>
    <w:rsid w:val="008D5E92"/>
    <w:rsid w:val="008D6A00"/>
    <w:rsid w:val="008E130E"/>
    <w:rsid w:val="008E1A8B"/>
    <w:rsid w:val="008E6CE1"/>
    <w:rsid w:val="008E7E62"/>
    <w:rsid w:val="008F0F94"/>
    <w:rsid w:val="008F2E98"/>
    <w:rsid w:val="00900C47"/>
    <w:rsid w:val="00901AC8"/>
    <w:rsid w:val="00907A87"/>
    <w:rsid w:val="009135EF"/>
    <w:rsid w:val="0092136C"/>
    <w:rsid w:val="009229C3"/>
    <w:rsid w:val="00925540"/>
    <w:rsid w:val="00926B39"/>
    <w:rsid w:val="00931330"/>
    <w:rsid w:val="009333D0"/>
    <w:rsid w:val="00934504"/>
    <w:rsid w:val="00946D89"/>
    <w:rsid w:val="00950B14"/>
    <w:rsid w:val="009700CD"/>
    <w:rsid w:val="009846A3"/>
    <w:rsid w:val="009908D3"/>
    <w:rsid w:val="00995506"/>
    <w:rsid w:val="009968CD"/>
    <w:rsid w:val="009A1D2C"/>
    <w:rsid w:val="009D060A"/>
    <w:rsid w:val="009D12CD"/>
    <w:rsid w:val="009D15C2"/>
    <w:rsid w:val="009D6991"/>
    <w:rsid w:val="009E0E75"/>
    <w:rsid w:val="009E3053"/>
    <w:rsid w:val="009E7878"/>
    <w:rsid w:val="009F0FE5"/>
    <w:rsid w:val="00A02C28"/>
    <w:rsid w:val="00A05051"/>
    <w:rsid w:val="00A31B5C"/>
    <w:rsid w:val="00A3456F"/>
    <w:rsid w:val="00A410BC"/>
    <w:rsid w:val="00A50B26"/>
    <w:rsid w:val="00A55EB4"/>
    <w:rsid w:val="00A56CF2"/>
    <w:rsid w:val="00A6484E"/>
    <w:rsid w:val="00A76A45"/>
    <w:rsid w:val="00A81480"/>
    <w:rsid w:val="00A83A74"/>
    <w:rsid w:val="00A8452C"/>
    <w:rsid w:val="00A9225C"/>
    <w:rsid w:val="00A960BD"/>
    <w:rsid w:val="00A9613B"/>
    <w:rsid w:val="00AA2B3B"/>
    <w:rsid w:val="00AC09FB"/>
    <w:rsid w:val="00AC4B89"/>
    <w:rsid w:val="00AD020C"/>
    <w:rsid w:val="00AE01B1"/>
    <w:rsid w:val="00AE6D64"/>
    <w:rsid w:val="00AF3AF4"/>
    <w:rsid w:val="00AF5DE6"/>
    <w:rsid w:val="00B104EA"/>
    <w:rsid w:val="00B16355"/>
    <w:rsid w:val="00B244EA"/>
    <w:rsid w:val="00B33572"/>
    <w:rsid w:val="00B37E59"/>
    <w:rsid w:val="00B40E1C"/>
    <w:rsid w:val="00B55A5E"/>
    <w:rsid w:val="00B6138D"/>
    <w:rsid w:val="00B845E7"/>
    <w:rsid w:val="00B867A1"/>
    <w:rsid w:val="00B9096D"/>
    <w:rsid w:val="00B97461"/>
    <w:rsid w:val="00BB1940"/>
    <w:rsid w:val="00BC1D6D"/>
    <w:rsid w:val="00BC3FE8"/>
    <w:rsid w:val="00BE0095"/>
    <w:rsid w:val="00BE0D86"/>
    <w:rsid w:val="00BE7C2A"/>
    <w:rsid w:val="00BF1051"/>
    <w:rsid w:val="00C164C0"/>
    <w:rsid w:val="00C205CF"/>
    <w:rsid w:val="00C20D4A"/>
    <w:rsid w:val="00C22400"/>
    <w:rsid w:val="00C2443D"/>
    <w:rsid w:val="00C322C0"/>
    <w:rsid w:val="00C36C12"/>
    <w:rsid w:val="00C420F8"/>
    <w:rsid w:val="00C42857"/>
    <w:rsid w:val="00C4415B"/>
    <w:rsid w:val="00C44DE7"/>
    <w:rsid w:val="00C502FD"/>
    <w:rsid w:val="00C509CC"/>
    <w:rsid w:val="00C548E9"/>
    <w:rsid w:val="00C55246"/>
    <w:rsid w:val="00C572D7"/>
    <w:rsid w:val="00C70820"/>
    <w:rsid w:val="00C80448"/>
    <w:rsid w:val="00C82663"/>
    <w:rsid w:val="00C83670"/>
    <w:rsid w:val="00C83C6B"/>
    <w:rsid w:val="00CB5429"/>
    <w:rsid w:val="00CC5001"/>
    <w:rsid w:val="00CD35C2"/>
    <w:rsid w:val="00CE1387"/>
    <w:rsid w:val="00CE51DE"/>
    <w:rsid w:val="00CF309C"/>
    <w:rsid w:val="00CF7DDB"/>
    <w:rsid w:val="00D005A5"/>
    <w:rsid w:val="00D04E3A"/>
    <w:rsid w:val="00D125DB"/>
    <w:rsid w:val="00D17D0F"/>
    <w:rsid w:val="00D25A20"/>
    <w:rsid w:val="00D25D34"/>
    <w:rsid w:val="00D31A71"/>
    <w:rsid w:val="00D34375"/>
    <w:rsid w:val="00D350AC"/>
    <w:rsid w:val="00D40257"/>
    <w:rsid w:val="00D43DD5"/>
    <w:rsid w:val="00D518FF"/>
    <w:rsid w:val="00D5388E"/>
    <w:rsid w:val="00D565A6"/>
    <w:rsid w:val="00D605D1"/>
    <w:rsid w:val="00D62167"/>
    <w:rsid w:val="00D62B93"/>
    <w:rsid w:val="00D647BE"/>
    <w:rsid w:val="00D852EB"/>
    <w:rsid w:val="00D92A7A"/>
    <w:rsid w:val="00D954D7"/>
    <w:rsid w:val="00D96E50"/>
    <w:rsid w:val="00D97143"/>
    <w:rsid w:val="00DA36BB"/>
    <w:rsid w:val="00DA4E75"/>
    <w:rsid w:val="00DB1333"/>
    <w:rsid w:val="00DB4C36"/>
    <w:rsid w:val="00DC015F"/>
    <w:rsid w:val="00DC0246"/>
    <w:rsid w:val="00DC2E59"/>
    <w:rsid w:val="00DD54E0"/>
    <w:rsid w:val="00DE1D55"/>
    <w:rsid w:val="00DE42A7"/>
    <w:rsid w:val="00DF1147"/>
    <w:rsid w:val="00DF26D6"/>
    <w:rsid w:val="00E05DC1"/>
    <w:rsid w:val="00E1010A"/>
    <w:rsid w:val="00E1165C"/>
    <w:rsid w:val="00E2272B"/>
    <w:rsid w:val="00E24AA5"/>
    <w:rsid w:val="00E45613"/>
    <w:rsid w:val="00E47DAB"/>
    <w:rsid w:val="00E53E29"/>
    <w:rsid w:val="00E5556D"/>
    <w:rsid w:val="00E55E75"/>
    <w:rsid w:val="00E56089"/>
    <w:rsid w:val="00E60683"/>
    <w:rsid w:val="00E6616C"/>
    <w:rsid w:val="00E91163"/>
    <w:rsid w:val="00E96830"/>
    <w:rsid w:val="00EC1C03"/>
    <w:rsid w:val="00ED52B4"/>
    <w:rsid w:val="00EE00BA"/>
    <w:rsid w:val="00EE65CE"/>
    <w:rsid w:val="00EE6E72"/>
    <w:rsid w:val="00F030A6"/>
    <w:rsid w:val="00F03C8D"/>
    <w:rsid w:val="00F065AC"/>
    <w:rsid w:val="00F07F71"/>
    <w:rsid w:val="00F26BF3"/>
    <w:rsid w:val="00F27B73"/>
    <w:rsid w:val="00F42ECF"/>
    <w:rsid w:val="00F5290C"/>
    <w:rsid w:val="00F531A2"/>
    <w:rsid w:val="00F5563E"/>
    <w:rsid w:val="00F64303"/>
    <w:rsid w:val="00F651A1"/>
    <w:rsid w:val="00F65A71"/>
    <w:rsid w:val="00F73843"/>
    <w:rsid w:val="00F75257"/>
    <w:rsid w:val="00F83FDE"/>
    <w:rsid w:val="00FA1340"/>
    <w:rsid w:val="00FA264E"/>
    <w:rsid w:val="00FB15E2"/>
    <w:rsid w:val="00FC64C6"/>
    <w:rsid w:val="00FD71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661168"/>
  <w15:chartTrackingRefBased/>
  <w15:docId w15:val="{38B3EA31-54E1-4EEC-B3FB-475002DA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20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20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20"/>
      </w:numPr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EntInstit">
    <w:name w:val="TBEntInstit"/>
    <w:basedOn w:val="TechnicalBlockBase"/>
    <w:link w:val="EntInstitChar"/>
    <w:rsid w:val="003D6CA8"/>
    <w:pPr>
      <w:spacing w:before="0" w:after="0" w:line="240" w:lineRule="auto"/>
      <w:ind w:left="0" w:right="0"/>
      <w:jc w:val="right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TBEntRefer">
    <w:name w:val="TBEntRefer"/>
    <w:basedOn w:val="TechnicalBlockBase"/>
    <w:rsid w:val="003D6CA8"/>
    <w:pPr>
      <w:spacing w:before="0" w:after="0" w:line="240" w:lineRule="auto"/>
      <w:ind w:left="0" w:right="0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Par-number10">
    <w:name w:val="Par-number 1)"/>
    <w:basedOn w:val="Normal"/>
    <w:next w:val="Normal"/>
    <w:pPr>
      <w:numPr>
        <w:numId w:val="1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Par-bullet">
    <w:name w:val="Par-bullet"/>
    <w:basedOn w:val="Normal"/>
    <w:next w:val="Normal"/>
    <w:pPr>
      <w:numPr>
        <w:numId w:val="2"/>
      </w:numPr>
    </w:pPr>
  </w:style>
  <w:style w:type="paragraph" w:customStyle="1" w:styleId="Par-equal">
    <w:name w:val="Par-equal"/>
    <w:basedOn w:val="Normal"/>
    <w:next w:val="Normal"/>
    <w:pPr>
      <w:numPr>
        <w:numId w:val="3"/>
      </w:numPr>
    </w:pPr>
  </w:style>
  <w:style w:type="paragraph" w:customStyle="1" w:styleId="Par-number1">
    <w:name w:val="Par-number (1)"/>
    <w:basedOn w:val="Normal"/>
    <w:next w:val="Normal"/>
    <w:pPr>
      <w:numPr>
        <w:numId w:val="4"/>
      </w:numPr>
    </w:pPr>
  </w:style>
  <w:style w:type="paragraph" w:customStyle="1" w:styleId="Par-number11">
    <w:name w:val="Par-number 1."/>
    <w:basedOn w:val="Normal"/>
    <w:next w:val="Normal"/>
    <w:pPr>
      <w:numPr>
        <w:numId w:val="5"/>
      </w:numPr>
    </w:pPr>
  </w:style>
  <w:style w:type="paragraph" w:customStyle="1" w:styleId="Par-numberI">
    <w:name w:val="Par-number I."/>
    <w:basedOn w:val="Normal"/>
    <w:next w:val="Normal"/>
    <w:pPr>
      <w:numPr>
        <w:numId w:val="6"/>
      </w:numPr>
    </w:pPr>
  </w:style>
  <w:style w:type="paragraph" w:customStyle="1" w:styleId="Par-dash">
    <w:name w:val="Par-dash"/>
    <w:basedOn w:val="Normal"/>
    <w:next w:val="Normal"/>
    <w:pPr>
      <w:numPr>
        <w:numId w:val="7"/>
      </w:numPr>
    </w:pPr>
  </w:style>
  <w:style w:type="paragraph" w:customStyle="1" w:styleId="EntLogo">
    <w:name w:val="EntLogo"/>
    <w:basedOn w:val="Normal"/>
    <w:rPr>
      <w:b/>
    </w:rPr>
  </w:style>
  <w:style w:type="paragraph" w:customStyle="1" w:styleId="Par-numberA">
    <w:name w:val="Par-number A."/>
    <w:basedOn w:val="Normal"/>
    <w:next w:val="Normal"/>
    <w:pPr>
      <w:numPr>
        <w:numId w:val="8"/>
      </w:numPr>
    </w:pPr>
  </w:style>
  <w:style w:type="paragraph" w:styleId="EndnoteText">
    <w:name w:val="endnote text"/>
    <w:basedOn w:val="Normal"/>
    <w:pPr>
      <w:tabs>
        <w:tab w:val="left" w:pos="567"/>
      </w:tabs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9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10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</w:rPr>
  </w:style>
  <w:style w:type="paragraph" w:customStyle="1" w:styleId="TBEntReferNew">
    <w:name w:val="TBEntReferNew"/>
    <w:basedOn w:val="TechnicalBlockBase"/>
    <w:rsid w:val="003D6CA8"/>
    <w:pPr>
      <w:widowControl/>
      <w:spacing w:before="0" w:after="0" w:line="240" w:lineRule="auto"/>
      <w:ind w:left="0" w:right="0"/>
      <w:jc w:val="center"/>
    </w:pPr>
    <w:rPr>
      <w:rFonts w:ascii="Arial" w:hAnsi="Arial"/>
      <w:bCs/>
      <w:i w:val="0"/>
      <w:dstrike w:val="0"/>
      <w:color w:val="auto"/>
      <w:w w:val="100"/>
      <w:sz w:val="24"/>
      <w:szCs w:val="24"/>
      <w:u w:val="none"/>
      <w:lang w:eastAsia="en-US"/>
    </w:rPr>
  </w:style>
  <w:style w:type="paragraph" w:customStyle="1" w:styleId="TBInstitution">
    <w:name w:val="TBInstitution"/>
    <w:basedOn w:val="TechnicalBlockBase"/>
    <w:rsid w:val="003D6CA8"/>
    <w:pPr>
      <w:spacing w:before="0" w:after="40" w:line="216" w:lineRule="auto"/>
      <w:ind w:left="0" w:right="0"/>
    </w:pPr>
    <w:rPr>
      <w:rFonts w:ascii="Arial" w:hAnsi="Arial"/>
      <w:i w:val="0"/>
      <w:dstrike w:val="0"/>
      <w:color w:val="4D4D4D"/>
      <w:w w:val="100"/>
      <w:sz w:val="23"/>
      <w:szCs w:val="23"/>
      <w:u w:val="none"/>
    </w:rPr>
  </w:style>
  <w:style w:type="paragraph" w:styleId="BalloonText">
    <w:name w:val="Balloon Text"/>
    <w:basedOn w:val="Normal"/>
    <w:semiHidden/>
    <w:rsid w:val="007D0248"/>
    <w:rPr>
      <w:sz w:val="16"/>
      <w:szCs w:val="16"/>
    </w:rPr>
  </w:style>
  <w:style w:type="paragraph" w:customStyle="1" w:styleId="TBNormalTechnicalBlock">
    <w:name w:val="TBNormalTechnicalBlock"/>
    <w:basedOn w:val="TechnicalBlockBase"/>
    <w:rsid w:val="003D6CA8"/>
    <w:pPr>
      <w:spacing w:before="0" w:after="0" w:line="216" w:lineRule="auto"/>
      <w:ind w:left="0" w:right="0"/>
    </w:pPr>
    <w:rPr>
      <w:rFonts w:ascii="Arial" w:hAnsi="Arial"/>
      <w:i w:val="0"/>
      <w:dstrike w:val="0"/>
      <w:color w:val="auto"/>
      <w:w w:val="100"/>
      <w:sz w:val="23"/>
      <w:szCs w:val="23"/>
      <w:u w:val="none"/>
    </w:rPr>
  </w:style>
  <w:style w:type="paragraph" w:customStyle="1" w:styleId="InstitutionNarrow">
    <w:name w:val="Institution Narrow"/>
    <w:basedOn w:val="TBInstitution"/>
    <w:qFormat/>
    <w:rsid w:val="004963B8"/>
    <w:rPr>
      <w:spacing w:val="-2"/>
      <w:sz w:val="22"/>
      <w:u w:val="single"/>
    </w:rPr>
  </w:style>
  <w:style w:type="paragraph" w:customStyle="1" w:styleId="TBInstitutionSubwordmark">
    <w:name w:val="TBInstitutionSubwordmark"/>
    <w:basedOn w:val="TechnicalBlockBase"/>
    <w:rsid w:val="003D6CA8"/>
    <w:pPr>
      <w:spacing w:before="120" w:after="40" w:line="216" w:lineRule="auto"/>
      <w:ind w:left="0" w:right="0"/>
    </w:pPr>
    <w:rPr>
      <w:rFonts w:ascii="Arial" w:hAnsi="Arial"/>
      <w:b w:val="0"/>
      <w:i w:val="0"/>
      <w:dstrike w:val="0"/>
      <w:color w:val="4D4D4D"/>
      <w:w w:val="100"/>
      <w:sz w:val="23"/>
      <w:u w:val="none"/>
    </w:rPr>
  </w:style>
  <w:style w:type="numbering" w:styleId="111111">
    <w:name w:val="Outline List 2"/>
    <w:basedOn w:val="NoList"/>
    <w:uiPriority w:val="99"/>
    <w:semiHidden/>
    <w:unhideWhenUsed/>
    <w:rsid w:val="00742F5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42F5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42F59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2F59"/>
  </w:style>
  <w:style w:type="paragraph" w:styleId="BlockText">
    <w:name w:val="Block Text"/>
    <w:basedOn w:val="Normal"/>
    <w:uiPriority w:val="99"/>
    <w:semiHidden/>
    <w:unhideWhenUsed/>
    <w:rsid w:val="00742F59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2F59"/>
  </w:style>
  <w:style w:type="character" w:customStyle="1" w:styleId="BodyTextChar">
    <w:name w:val="Body Text Char"/>
    <w:link w:val="BodyTex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2F5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2F5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2F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F59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2F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F59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2F5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character" w:styleId="BookTitle">
    <w:name w:val="Book Title"/>
    <w:uiPriority w:val="33"/>
    <w:qFormat/>
    <w:rsid w:val="00742F5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F59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42F5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table" w:styleId="ColorfulGrid">
    <w:name w:val="Colorful Grid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42F59"/>
    <w:rPr>
      <w:color w:val="FFFFFF"/>
      <w:sz w:val="20"/>
      <w:szCs w:val="20"/>
      <w:lang w:val="fr-BE" w:eastAsia="fr-B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F59"/>
  </w:style>
  <w:style w:type="character" w:customStyle="1" w:styleId="DateChar">
    <w:name w:val="Date Char"/>
    <w:link w:val="Dat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2F59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2F59"/>
  </w:style>
  <w:style w:type="character" w:customStyle="1" w:styleId="E-mailSignatureChar">
    <w:name w:val="E-mail Signature Char"/>
    <w:link w:val="E-mailSignatur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Emphasis">
    <w:name w:val="Emphasis"/>
    <w:uiPriority w:val="20"/>
    <w:qFormat/>
    <w:rsid w:val="00742F5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42F5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F59"/>
    <w:rPr>
      <w:sz w:val="20"/>
    </w:rPr>
  </w:style>
  <w:style w:type="character" w:styleId="FollowedHyperlink">
    <w:name w:val="FollowedHyperlink"/>
    <w:uiPriority w:val="99"/>
    <w:semiHidden/>
    <w:unhideWhenUsed/>
    <w:rsid w:val="00742F59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742F59"/>
  </w:style>
  <w:style w:type="paragraph" w:styleId="HTMLAddress">
    <w:name w:val="HTML Address"/>
    <w:basedOn w:val="Normal"/>
    <w:link w:val="HTMLAddressChar"/>
    <w:uiPriority w:val="99"/>
    <w:semiHidden/>
    <w:unhideWhenUsed/>
    <w:rsid w:val="00742F5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2F59"/>
    <w:rPr>
      <w:rFonts w:ascii="Arial" w:hAnsi="Arial" w:cs="Arial"/>
      <w:i/>
      <w:iCs/>
      <w:sz w:val="23"/>
      <w:lang w:val="en-GB" w:eastAsia="fr-BE"/>
    </w:rPr>
  </w:style>
  <w:style w:type="character" w:styleId="HTMLCite">
    <w:name w:val="HTML Cite"/>
    <w:uiPriority w:val="99"/>
    <w:semiHidden/>
    <w:unhideWhenUsed/>
    <w:rsid w:val="00742F59"/>
    <w:rPr>
      <w:i/>
      <w:iCs/>
    </w:rPr>
  </w:style>
  <w:style w:type="character" w:styleId="HTMLCode">
    <w:name w:val="HTML Code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character" w:styleId="HTMLDefinition">
    <w:name w:val="HTML Definition"/>
    <w:uiPriority w:val="99"/>
    <w:semiHidden/>
    <w:unhideWhenUsed/>
    <w:rsid w:val="00742F59"/>
    <w:rPr>
      <w:i/>
      <w:iCs/>
    </w:rPr>
  </w:style>
  <w:style w:type="character" w:styleId="HTMLKeyboard">
    <w:name w:val="HTML Keyboard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F59"/>
    <w:rPr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2F59"/>
    <w:rPr>
      <w:rFonts w:ascii="Arial" w:hAnsi="Arial" w:cs="Arial"/>
      <w:lang w:val="en-GB" w:eastAsia="fr-BE"/>
    </w:rPr>
  </w:style>
  <w:style w:type="character" w:styleId="HTMLSample">
    <w:name w:val="HTML Sample"/>
    <w:uiPriority w:val="99"/>
    <w:semiHidden/>
    <w:unhideWhenUsed/>
    <w:rsid w:val="00742F59"/>
    <w:rPr>
      <w:rFonts w:ascii="Arial" w:hAnsi="Arial" w:cs="Arial"/>
    </w:rPr>
  </w:style>
  <w:style w:type="character" w:styleId="HTMLTypewriter">
    <w:name w:val="HTML Typewriter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character" w:styleId="HTMLVariable">
    <w:name w:val="HTML Variable"/>
    <w:uiPriority w:val="99"/>
    <w:semiHidden/>
    <w:unhideWhenUsed/>
    <w:rsid w:val="00742F5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2F5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2F5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2F5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2F5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2F5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2F5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2F5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2F5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2F59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2F59"/>
    <w:rPr>
      <w:b/>
      <w:bCs/>
    </w:rPr>
  </w:style>
  <w:style w:type="character" w:styleId="IntenseEmphasis">
    <w:name w:val="Intense Emphasis"/>
    <w:uiPriority w:val="21"/>
    <w:qFormat/>
    <w:rsid w:val="00742F5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2F59"/>
    <w:rPr>
      <w:rFonts w:ascii="Arial" w:hAnsi="Arial" w:cs="Arial"/>
      <w:b/>
      <w:bCs/>
      <w:i/>
      <w:iCs/>
      <w:color w:val="4F81BD"/>
      <w:sz w:val="23"/>
      <w:lang w:val="en-GB" w:eastAsia="fr-BE"/>
    </w:rPr>
  </w:style>
  <w:style w:type="character" w:styleId="IntenseReference">
    <w:name w:val="Intense Reference"/>
    <w:uiPriority w:val="32"/>
    <w:qFormat/>
    <w:rsid w:val="00742F59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42F59"/>
    <w:rPr>
      <w:color w:val="365F91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42F59"/>
    <w:rPr>
      <w:color w:val="943634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42F59"/>
    <w:rPr>
      <w:color w:val="76923C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42F59"/>
    <w:rPr>
      <w:color w:val="5F497A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42F59"/>
    <w:rPr>
      <w:color w:val="31849B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42F59"/>
    <w:rPr>
      <w:color w:val="E36C0A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742F59"/>
  </w:style>
  <w:style w:type="paragraph" w:styleId="List">
    <w:name w:val="List"/>
    <w:basedOn w:val="Normal"/>
    <w:uiPriority w:val="99"/>
    <w:semiHidden/>
    <w:unhideWhenUsed/>
    <w:rsid w:val="00742F5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42F5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42F5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42F5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42F59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2F5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2F5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2F5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2F5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2F5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2F5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42F5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2F5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2F5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2F5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2F59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42F5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16" w:lineRule="auto"/>
    </w:pPr>
    <w:rPr>
      <w:rFonts w:ascii="Arial" w:hAnsi="Arial" w:cs="Arial"/>
      <w:lang w:val="en-GB" w:eastAsia="fr-BE"/>
    </w:rPr>
  </w:style>
  <w:style w:type="character" w:customStyle="1" w:styleId="MacroTextChar">
    <w:name w:val="Macro Text Char"/>
    <w:link w:val="MacroText"/>
    <w:uiPriority w:val="99"/>
    <w:semiHidden/>
    <w:rsid w:val="00742F59"/>
    <w:rPr>
      <w:rFonts w:ascii="Arial" w:hAnsi="Arial" w:cs="Arial"/>
      <w:lang w:val="en-GB" w:eastAsia="fr-BE"/>
    </w:rPr>
  </w:style>
  <w:style w:type="table" w:styleId="MediumGrid1">
    <w:name w:val="Medium Grid 1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42F59"/>
    <w:rPr>
      <w:color w:val="000000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2F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2F59"/>
    <w:rPr>
      <w:rFonts w:ascii="Arial" w:eastAsia="Times New Roman" w:hAnsi="Arial" w:cs="Arial"/>
      <w:sz w:val="24"/>
      <w:szCs w:val="24"/>
      <w:shd w:val="pct20" w:color="auto" w:fill="auto"/>
      <w:lang w:val="en-GB" w:eastAsia="fr-BE"/>
    </w:rPr>
  </w:style>
  <w:style w:type="paragraph" w:styleId="NoSpacing">
    <w:name w:val="No Spacing"/>
    <w:uiPriority w:val="1"/>
    <w:qFormat/>
    <w:rsid w:val="00742F59"/>
    <w:pPr>
      <w:widowControl w:val="0"/>
    </w:pPr>
    <w:rPr>
      <w:rFonts w:ascii="Arial" w:hAnsi="Arial" w:cs="Arial"/>
      <w:sz w:val="23"/>
      <w:lang w:val="en-GB" w:eastAsia="fr-BE"/>
    </w:rPr>
  </w:style>
  <w:style w:type="paragraph" w:styleId="NormalWeb">
    <w:name w:val="Normal (Web)"/>
    <w:basedOn w:val="Normal"/>
    <w:uiPriority w:val="99"/>
    <w:semiHidden/>
    <w:unhideWhenUsed/>
    <w:rsid w:val="00742F5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742F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2F59"/>
  </w:style>
  <w:style w:type="character" w:customStyle="1" w:styleId="NoteHeadingChar">
    <w:name w:val="Note Heading Char"/>
    <w:link w:val="NoteHeading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PlaceholderText">
    <w:name w:val="Placeholder Text"/>
    <w:uiPriority w:val="99"/>
    <w:semiHidden/>
    <w:rsid w:val="00742F5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F59"/>
    <w:rPr>
      <w:sz w:val="20"/>
    </w:rPr>
  </w:style>
  <w:style w:type="character" w:customStyle="1" w:styleId="PlainTextChar">
    <w:name w:val="Plain Text Char"/>
    <w:link w:val="PlainText"/>
    <w:uiPriority w:val="99"/>
    <w:semiHidden/>
    <w:rsid w:val="00742F59"/>
    <w:rPr>
      <w:rFonts w:ascii="Arial" w:hAnsi="Arial" w:cs="Arial"/>
      <w:lang w:val="en-GB" w:eastAsia="fr-BE"/>
    </w:rPr>
  </w:style>
  <w:style w:type="paragraph" w:styleId="Quote">
    <w:name w:val="Quote"/>
    <w:basedOn w:val="Normal"/>
    <w:next w:val="Normal"/>
    <w:link w:val="QuoteChar"/>
    <w:uiPriority w:val="29"/>
    <w:qFormat/>
    <w:rsid w:val="00742F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2F59"/>
    <w:rPr>
      <w:rFonts w:ascii="Arial" w:hAnsi="Arial" w:cs="Arial"/>
      <w:i/>
      <w:iCs/>
      <w:color w:val="000000"/>
      <w:sz w:val="23"/>
      <w:lang w:val="en-GB" w:eastAsia="fr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2F59"/>
  </w:style>
  <w:style w:type="character" w:customStyle="1" w:styleId="SalutationChar">
    <w:name w:val="Salutation Char"/>
    <w:link w:val="Salutation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2F5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Strong">
    <w:name w:val="Strong"/>
    <w:uiPriority w:val="22"/>
    <w:qFormat/>
    <w:rsid w:val="00742F5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F59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link w:val="Subtitle"/>
    <w:uiPriority w:val="11"/>
    <w:rsid w:val="00742F59"/>
    <w:rPr>
      <w:rFonts w:ascii="Arial" w:eastAsia="Times New Roman" w:hAnsi="Arial" w:cs="Arial"/>
      <w:sz w:val="24"/>
      <w:szCs w:val="24"/>
      <w:lang w:val="en-GB" w:eastAsia="fr-BE"/>
    </w:rPr>
  </w:style>
  <w:style w:type="character" w:styleId="SubtleEmphasis">
    <w:name w:val="Subtle Emphasis"/>
    <w:uiPriority w:val="19"/>
    <w:qFormat/>
    <w:rsid w:val="00742F59"/>
    <w:rPr>
      <w:i/>
      <w:iCs/>
      <w:color w:val="808080"/>
    </w:rPr>
  </w:style>
  <w:style w:type="character" w:styleId="SubtleReference">
    <w:name w:val="Subtle Reference"/>
    <w:uiPriority w:val="31"/>
    <w:qFormat/>
    <w:rsid w:val="00742F59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42F59"/>
    <w:pPr>
      <w:widowControl w:val="0"/>
      <w:spacing w:line="21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2F59"/>
    <w:pPr>
      <w:widowControl w:val="0"/>
      <w:spacing w:line="216" w:lineRule="auto"/>
    </w:pPr>
    <w:rPr>
      <w:color w:val="000080"/>
      <w:sz w:val="20"/>
      <w:szCs w:val="20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2F59"/>
    <w:pPr>
      <w:widowControl w:val="0"/>
      <w:spacing w:line="216" w:lineRule="auto"/>
    </w:pPr>
    <w:rPr>
      <w:color w:val="FFFFFF"/>
      <w:sz w:val="20"/>
      <w:szCs w:val="20"/>
      <w:lang w:val="fr-BE" w:eastAsia="fr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fr-BE" w:eastAsia="fr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fr-BE" w:eastAsia="fr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2F5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2F59"/>
  </w:style>
  <w:style w:type="table" w:styleId="TableProfessional">
    <w:name w:val="Table Professional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2F59"/>
    <w:pPr>
      <w:widowControl w:val="0"/>
      <w:spacing w:line="21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2F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2F59"/>
    <w:rPr>
      <w:rFonts w:ascii="Arial" w:eastAsia="Times New Roman" w:hAnsi="Arial" w:cs="Arial"/>
      <w:b/>
      <w:bCs/>
      <w:kern w:val="28"/>
      <w:sz w:val="32"/>
      <w:szCs w:val="32"/>
      <w:lang w:val="en-GB" w:eastAsia="fr-BE"/>
    </w:rPr>
  </w:style>
  <w:style w:type="paragraph" w:styleId="TOAHeading">
    <w:name w:val="toa heading"/>
    <w:basedOn w:val="Normal"/>
    <w:next w:val="Normal"/>
    <w:uiPriority w:val="99"/>
    <w:semiHidden/>
    <w:unhideWhenUsed/>
    <w:rsid w:val="00742F59"/>
    <w:rPr>
      <w:b/>
      <w:bCs/>
      <w:szCs w:val="24"/>
    </w:rPr>
  </w:style>
  <w:style w:type="paragraph" w:customStyle="1" w:styleId="TBSousEmbargo">
    <w:name w:val="TBSousEmbargo"/>
    <w:basedOn w:val="TechnicalBlockBase"/>
    <w:qFormat/>
    <w:rsid w:val="003D6CA8"/>
    <w:pPr>
      <w:spacing w:before="360" w:after="360" w:line="240" w:lineRule="auto"/>
      <w:ind w:left="0" w:right="0"/>
      <w:jc w:val="center"/>
    </w:pPr>
    <w:rPr>
      <w:rFonts w:ascii="Arial" w:hAnsi="Arial"/>
      <w:i w:val="0"/>
      <w:dstrike w:val="0"/>
      <w:color w:val="auto"/>
      <w:w w:val="100"/>
      <w:sz w:val="23"/>
      <w:szCs w:val="23"/>
      <w:u w:val="double"/>
    </w:rPr>
  </w:style>
  <w:style w:type="paragraph" w:customStyle="1" w:styleId="TechnicalBlockBase">
    <w:name w:val="TechnicalBlockBase"/>
    <w:link w:val="TechnicalBlockBaseChar"/>
    <w:rsid w:val="003D6CA8"/>
    <w:pPr>
      <w:widowControl w:val="0"/>
      <w:spacing w:before="140" w:after="140" w:line="185" w:lineRule="auto"/>
      <w:ind w:left="260" w:right="260"/>
    </w:pPr>
    <w:rPr>
      <w:rFonts w:ascii="Arial New Roman" w:hAnsi="Arial New Roman" w:cs="Arial"/>
      <w:b/>
      <w:i/>
      <w:dstrike/>
      <w:color w:val="606060"/>
      <w:w w:val="98"/>
      <w:sz w:val="10"/>
      <w:u w:val="words" w:color="606060"/>
      <w:lang w:val="en-GB" w:eastAsia="fr-BE"/>
    </w:rPr>
  </w:style>
  <w:style w:type="character" w:customStyle="1" w:styleId="EntInstitChar">
    <w:name w:val="EntInstit Char"/>
    <w:basedOn w:val="DefaultParagraphFont"/>
    <w:link w:val="TBEntInstit"/>
    <w:rsid w:val="00074AC7"/>
    <w:rPr>
      <w:rFonts w:ascii="Arial" w:hAnsi="Arial" w:cs="Arial"/>
      <w:b/>
      <w:sz w:val="23"/>
      <w:u w:color="606060"/>
      <w:lang w:val="en-GB" w:eastAsia="fr-BE"/>
    </w:rPr>
  </w:style>
  <w:style w:type="character" w:customStyle="1" w:styleId="TechnicalBlockBaseChar">
    <w:name w:val="TechnicalBlockBase Char"/>
    <w:basedOn w:val="EntInstitChar"/>
    <w:link w:val="TechnicalBlockBase"/>
    <w:rsid w:val="003D6CA8"/>
    <w:rPr>
      <w:rFonts w:ascii="Arial New Roman" w:hAnsi="Arial New Roman" w:cs="Arial"/>
      <w:b/>
      <w:i/>
      <w:dstrike/>
      <w:color w:val="606060"/>
      <w:w w:val="98"/>
      <w:sz w:val="10"/>
      <w:u w:val="words" w:color="606060"/>
      <w:lang w:val="en-GB" w:eastAsia="fr-BE"/>
    </w:rPr>
  </w:style>
  <w:style w:type="paragraph" w:customStyle="1" w:styleId="EntInstit">
    <w:name w:val="EntInstit"/>
    <w:basedOn w:val="Normal"/>
    <w:rsid w:val="00E17D98"/>
    <w:pPr>
      <w:jc w:val="right"/>
    </w:pPr>
    <w:rPr>
      <w:b/>
      <w:bCs/>
    </w:rPr>
  </w:style>
  <w:style w:type="paragraph" w:customStyle="1" w:styleId="EntRefer">
    <w:name w:val="EntRefer"/>
    <w:basedOn w:val="Normal"/>
    <w:rsid w:val="00E17D98"/>
    <w:pPr>
      <w:jc w:val="left"/>
    </w:pPr>
    <w:rPr>
      <w:b/>
      <w:bCs/>
    </w:rPr>
  </w:style>
  <w:style w:type="paragraph" w:customStyle="1" w:styleId="Genredudocument">
    <w:name w:val="Genre du document"/>
    <w:basedOn w:val="EntRefer"/>
    <w:next w:val="EntRefer"/>
    <w:rsid w:val="00E17D98"/>
    <w:pPr>
      <w:spacing w:before="240"/>
    </w:pPr>
  </w:style>
  <w:style w:type="paragraph" w:customStyle="1" w:styleId="Lignefinal">
    <w:name w:val="Ligne final"/>
    <w:basedOn w:val="Normal"/>
    <w:next w:val="Normal"/>
    <w:rsid w:val="00E17D98"/>
    <w:pPr>
      <w:pBdr>
        <w:bottom w:val="single" w:sz="4" w:space="0" w:color="000000"/>
      </w:pBdr>
      <w:spacing w:before="0" w:after="440" w:line="360" w:lineRule="auto"/>
      <w:ind w:left="3400" w:right="3400"/>
      <w:jc w:val="center"/>
    </w:pPr>
    <w:rPr>
      <w:b/>
      <w:bCs/>
    </w:rPr>
  </w:style>
  <w:style w:type="paragraph" w:customStyle="1" w:styleId="pj">
    <w:name w:val="p.j."/>
    <w:basedOn w:val="Normal"/>
    <w:next w:val="Normal"/>
    <w:rsid w:val="00E17D98"/>
    <w:pPr>
      <w:spacing w:before="1200"/>
      <w:ind w:left="1440" w:hanging="1440"/>
      <w:jc w:val="left"/>
    </w:pPr>
  </w:style>
  <w:style w:type="paragraph" w:customStyle="1" w:styleId="EntText">
    <w:name w:val="EntText"/>
    <w:basedOn w:val="Normal"/>
    <w:rsid w:val="00E17D98"/>
    <w:pPr>
      <w:spacing w:line="360" w:lineRule="auto"/>
      <w:jc w:val="left"/>
    </w:pPr>
  </w:style>
  <w:style w:type="paragraph" w:customStyle="1" w:styleId="EntACP">
    <w:name w:val="EntACP"/>
    <w:basedOn w:val="Normal"/>
    <w:rsid w:val="00E17D98"/>
    <w:pPr>
      <w:spacing w:line="360" w:lineRule="auto"/>
      <w:jc w:val="center"/>
    </w:pPr>
    <w:rPr>
      <w:b/>
      <w:bCs/>
      <w:spacing w:val="40"/>
      <w:sz w:val="28"/>
      <w:szCs w:val="28"/>
    </w:rPr>
  </w:style>
  <w:style w:type="paragraph" w:customStyle="1" w:styleId="EntASSOC">
    <w:name w:val="EntASSOC"/>
    <w:basedOn w:val="Normal"/>
    <w:rsid w:val="00E17D98"/>
    <w:pPr>
      <w:jc w:val="center"/>
    </w:pPr>
    <w:rPr>
      <w:b/>
      <w:bCs/>
    </w:rPr>
  </w:style>
  <w:style w:type="paragraph" w:customStyle="1" w:styleId="EntEU">
    <w:name w:val="EntEU"/>
    <w:basedOn w:val="Normal"/>
    <w:rsid w:val="00E17D98"/>
    <w:pPr>
      <w:spacing w:before="240" w:after="240"/>
      <w:jc w:val="center"/>
    </w:pPr>
    <w:rPr>
      <w:b/>
      <w:bCs/>
      <w:sz w:val="36"/>
      <w:szCs w:val="36"/>
    </w:rPr>
  </w:style>
  <w:style w:type="paragraph" w:customStyle="1" w:styleId="EntInstitACP">
    <w:name w:val="EntInstitACP"/>
    <w:basedOn w:val="Normal"/>
    <w:rsid w:val="00E17D98"/>
    <w:pPr>
      <w:jc w:val="center"/>
    </w:pPr>
    <w:rPr>
      <w:b/>
      <w:bCs/>
    </w:rPr>
  </w:style>
  <w:style w:type="paragraph" w:customStyle="1" w:styleId="EntReferNew">
    <w:name w:val="EntReferNew"/>
    <w:basedOn w:val="EntRefer"/>
    <w:rsid w:val="00E17D98"/>
    <w:pPr>
      <w:jc w:val="center"/>
    </w:pPr>
  </w:style>
  <w:style w:type="paragraph" w:customStyle="1" w:styleId="TBSubjectTable">
    <w:name w:val="TBSubjectTable"/>
    <w:basedOn w:val="TechnicalBlockBase"/>
    <w:rsid w:val="00636A36"/>
    <w:pPr>
      <w:widowControl/>
      <w:spacing w:before="40" w:after="40" w:line="240" w:lineRule="auto"/>
      <w:ind w:left="0" w:right="0"/>
    </w:pPr>
    <w:rPr>
      <w:rFonts w:ascii="Arial" w:hAnsi="Arial"/>
      <w:b w:val="0"/>
      <w:i w:val="0"/>
      <w:dstrike w:val="0"/>
      <w:color w:val="auto"/>
      <w:w w:val="100"/>
      <w:sz w:val="23"/>
      <w:u w:val="none"/>
    </w:rPr>
  </w:style>
  <w:style w:type="paragraph" w:customStyle="1" w:styleId="TBDocumentGroup">
    <w:name w:val="TBDocumentGroup"/>
    <w:basedOn w:val="TechnicalBlockBase"/>
    <w:rsid w:val="00636A36"/>
    <w:pPr>
      <w:widowControl/>
      <w:spacing w:before="560" w:after="480" w:line="240" w:lineRule="auto"/>
      <w:ind w:left="0" w:right="0"/>
      <w:jc w:val="center"/>
    </w:pPr>
    <w:rPr>
      <w:rFonts w:ascii="Arial" w:hAnsi="Arial"/>
      <w:i w:val="0"/>
      <w:caps/>
      <w:dstrike w:val="0"/>
      <w:color w:val="auto"/>
      <w:w w:val="100"/>
      <w:sz w:val="23"/>
      <w:u w:val="single"/>
    </w:rPr>
  </w:style>
  <w:style w:type="paragraph" w:customStyle="1" w:styleId="TBHeadingTable">
    <w:name w:val="TBHeadingTable"/>
    <w:basedOn w:val="TechnicalBlockBase"/>
    <w:rsid w:val="00636A36"/>
    <w:pPr>
      <w:widowControl/>
      <w:spacing w:before="240" w:after="40" w:line="240" w:lineRule="auto"/>
      <w:ind w:left="0" w:right="0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TBSubjectBold">
    <w:name w:val="TBSubjectBold"/>
    <w:basedOn w:val="TechnicalBlockBase"/>
    <w:rsid w:val="00636A36"/>
    <w:pPr>
      <w:widowControl/>
      <w:spacing w:before="0" w:after="0" w:line="360" w:lineRule="auto"/>
      <w:ind w:left="0" w:right="0"/>
      <w:jc w:val="center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HeaderCouncil">
    <w:name w:val="Header Council"/>
    <w:basedOn w:val="Normal"/>
    <w:rsid w:val="000C5EE4"/>
    <w:pPr>
      <w:spacing w:before="0" w:after="0"/>
      <w:jc w:val="left"/>
    </w:pPr>
    <w:rPr>
      <w:sz w:val="2"/>
    </w:rPr>
  </w:style>
  <w:style w:type="paragraph" w:customStyle="1" w:styleId="TBSubjectText">
    <w:name w:val="TBSubjectText"/>
    <w:basedOn w:val="TechnicalBlockBase"/>
    <w:qFormat/>
    <w:rsid w:val="00636A36"/>
    <w:pPr>
      <w:widowControl/>
      <w:spacing w:before="40" w:after="40" w:line="240" w:lineRule="auto"/>
      <w:ind w:left="0" w:right="0"/>
    </w:pPr>
    <w:rPr>
      <w:rFonts w:ascii="Arial" w:hAnsi="Arial"/>
      <w:b w:val="0"/>
      <w:i w:val="0"/>
      <w:dstrike w:val="0"/>
      <w:color w:val="auto"/>
      <w:w w:val="100"/>
      <w:sz w:val="23"/>
      <w:u w:val="none"/>
    </w:rPr>
  </w:style>
  <w:style w:type="paragraph" w:customStyle="1" w:styleId="HeaderCouncilLarge">
    <w:name w:val="Header Council Large"/>
    <w:basedOn w:val="Normal"/>
    <w:uiPriority w:val="99"/>
    <w:unhideWhenUsed/>
    <w:pPr>
      <w:spacing w:before="0" w:after="440"/>
    </w:pPr>
    <w:rPr>
      <w:sz w:val="2"/>
    </w:rPr>
  </w:style>
  <w:style w:type="paragraph" w:customStyle="1" w:styleId="FooterCouncil">
    <w:name w:val="Footer Council"/>
    <w:basedOn w:val="Normal"/>
    <w:uiPriority w:val="99"/>
    <w:unhideWhenUsed/>
    <w:pPr>
      <w:spacing w:before="0" w:after="0"/>
    </w:pPr>
    <w:rPr>
      <w:sz w:val="2"/>
    </w:rPr>
  </w:style>
  <w:style w:type="paragraph" w:customStyle="1" w:styleId="FooterText">
    <w:name w:val="Footer Text"/>
    <w:basedOn w:val="Normal"/>
    <w:unhideWhenUsed/>
    <w:pPr>
      <w:spacing w:before="0" w:after="0"/>
    </w:pPr>
  </w:style>
  <w:style w:type="paragraph" w:customStyle="1" w:styleId="CharCharChar1">
    <w:name w:val="Char Char Char1"/>
    <w:basedOn w:val="Normal"/>
    <w:link w:val="FootnoteReference"/>
    <w:autoRedefine/>
    <w:uiPriority w:val="99"/>
    <w:qFormat/>
    <w:rsid w:val="00C316E1"/>
    <w:pPr>
      <w:spacing w:before="0" w:after="240" w:line="240" w:lineRule="exact"/>
    </w:pPr>
    <w:rPr>
      <w:rFonts w:asciiTheme="minorHAnsi" w:hAnsiTheme="minorHAnsi" w:cstheme="minorBidi"/>
      <w:sz w:val="22"/>
      <w:vertAlign w:val="superscript"/>
    </w:rPr>
  </w:style>
  <w:style w:type="paragraph" w:styleId="ListParagraph">
    <w:name w:val="List Paragraph"/>
    <w:basedOn w:val="Normal"/>
    <w:uiPriority w:val="34"/>
    <w:qFormat/>
    <w:rsid w:val="00C316E1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1E7A12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7A12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7A12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7A12"/>
    <w:pPr>
      <w:numPr>
        <w:numId w:val="2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00D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A0"/>
    <w:rPr>
      <w:rFonts w:ascii="Times New Roman" w:hAnsi="Times New Roman" w:cs="Times New Roman"/>
      <w:b/>
      <w:bCs/>
      <w:sz w:val="20"/>
      <w:szCs w:val="20"/>
      <w:lang w:val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4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8B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0EC3"/>
    <w:rPr>
      <w:rFonts w:ascii="Times New Roman" w:hAnsi="Times New Roman" w:cs="Times New Roman"/>
      <w:sz w:val="24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140EC3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character" w:styleId="FootnoteReference">
    <w:name w:val="footnote reference"/>
    <w:basedOn w:val="DefaultParagraphFont"/>
    <w:link w:val="CharCharChar1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40E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140EC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140E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Tiret5">
    <w:name w:val="Tiret 5"/>
    <w:basedOn w:val="Point5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3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3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40EC3"/>
    <w:pPr>
      <w:tabs>
        <w:tab w:val="center" w:pos="4535"/>
        <w:tab w:val="right" w:pos="9071"/>
      </w:tabs>
      <w:spacing w:before="0"/>
    </w:pPr>
  </w:style>
  <w:style w:type="paragraph" w:customStyle="1" w:styleId="HeaderLandscape">
    <w:name w:val="HeaderLandscape"/>
    <w:basedOn w:val="Normal"/>
    <w:rsid w:val="00140EC3"/>
    <w:pPr>
      <w:tabs>
        <w:tab w:val="center" w:pos="7285"/>
        <w:tab w:val="right" w:pos="14003"/>
      </w:tabs>
      <w:spacing w:before="0"/>
    </w:pPr>
  </w:style>
  <w:style w:type="paragraph" w:styleId="Footer">
    <w:name w:val="footer"/>
    <w:basedOn w:val="Normal"/>
    <w:link w:val="FooterChar"/>
    <w:uiPriority w:val="99"/>
    <w:unhideWhenUsed/>
    <w:rsid w:val="00140EC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140EC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TechnicalBlock">
    <w:name w:val="Technical Block"/>
    <w:basedOn w:val="Normal"/>
    <w:link w:val="TechnicalBlockChar"/>
    <w:rsid w:val="00AC4B89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AC4B89"/>
    <w:rPr>
      <w:rFonts w:ascii="Times New Roman" w:hAnsi="Times New Roman" w:cs="Times New Roman"/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13</Pages>
  <Words>3792</Words>
  <Characters>20862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KOZELNIK Alenka</cp:lastModifiedBy>
  <cp:revision>7</cp:revision>
  <cp:lastPrinted>2014-07-14T11:52:00Z</cp:lastPrinted>
  <dcterms:created xsi:type="dcterms:W3CDTF">2020-02-24T08:46:00Z</dcterms:created>
  <dcterms:modified xsi:type="dcterms:W3CDTF">2024-01-17T13:24:00Z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DocuWrite 4.8.5, Build 20230921</vt:lpwstr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2023-10-13T11:36:58Z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b4f78c3e-fd6e-4147-88c3-4cb6ae5ebdf5</vt:lpwstr>
  </property>
  <property fmtid="{D5CDD505-2E9C-101B-9397-08002B2CF9AE}" pid="11" name="MSIP_Label_6bd9ddd1-4d20-43f6-abfa-fc3c07406f94_ContentBits">
    <vt:lpwstr>0</vt:lpwstr>
  </property>
  <property fmtid="{D5CDD505-2E9C-101B-9397-08002B2CF9AE}" pid="12" name="Created using">
    <vt:lpwstr>DocuWrite 4.8.5, Build 20230921</vt:lpwstr>
  </property>
  <property fmtid="{D5CDD505-2E9C-101B-9397-08002B2CF9AE}" pid="13" name="First annex">
    <vt:lpwstr>1</vt:lpwstr>
  </property>
  <property fmtid="{D5CDD505-2E9C-101B-9397-08002B2CF9AE}" pid="14" name="Last annex">
    <vt:lpwstr>2</vt:lpwstr>
  </property>
  <property fmtid="{D5CDD505-2E9C-101B-9397-08002B2CF9AE}" pid="15" name="Unique annex">
    <vt:lpwstr>0</vt:lpwstr>
  </property>
  <property fmtid="{D5CDD505-2E9C-101B-9397-08002B2CF9AE}" pid="16" name="Part">
    <vt:lpwstr>&lt;UNUSED&gt;</vt:lpwstr>
  </property>
  <property fmtid="{D5CDD505-2E9C-101B-9397-08002B2CF9AE}" pid="17" name="Total parts">
    <vt:lpwstr>&lt;UNUSED&gt;</vt:lpwstr>
  </property>
  <property fmtid="{D5CDD505-2E9C-101B-9397-08002B2CF9AE}" pid="18" name="Level of sensitivity">
    <vt:lpwstr>Standard treatment</vt:lpwstr>
  </property>
  <property fmtid="{D5CDD505-2E9C-101B-9397-08002B2CF9AE}" pid="19" name="LWTemplateID">
    <vt:lpwstr>SG-017</vt:lpwstr>
  </property>
  <property fmtid="{D5CDD505-2E9C-101B-9397-08002B2CF9AE}" pid="20" name="ContentTypeId">
    <vt:lpwstr>0x010100ECFDF3D715AA394A9B15E0E0FAA07E37</vt:lpwstr>
  </property>
  <property fmtid="{D5CDD505-2E9C-101B-9397-08002B2CF9AE}" pid="21" name="MediaServiceImageTags">
    <vt:lpwstr/>
  </property>
  <property fmtid="{D5CDD505-2E9C-101B-9397-08002B2CF9AE}" pid="22" name="DQCStatus">
    <vt:lpwstr>Yellow (DQC version 03)</vt:lpwstr>
  </property>
  <property fmtid="{D5CDD505-2E9C-101B-9397-08002B2CF9AE}" pid="23" name="MSIP_Label_b1df41d6-74a9-4a97-809c-213cd32520cc_Enabled">
    <vt:lpwstr>true</vt:lpwstr>
  </property>
  <property fmtid="{D5CDD505-2E9C-101B-9397-08002B2CF9AE}" pid="24" name="MSIP_Label_b1df41d6-74a9-4a97-809c-213cd32520cc_SetDate">
    <vt:lpwstr>2023-12-04T10:02:07Z</vt:lpwstr>
  </property>
  <property fmtid="{D5CDD505-2E9C-101B-9397-08002B2CF9AE}" pid="25" name="MSIP_Label_b1df41d6-74a9-4a97-809c-213cd32520cc_Method">
    <vt:lpwstr>Privileged</vt:lpwstr>
  </property>
  <property fmtid="{D5CDD505-2E9C-101B-9397-08002B2CF9AE}" pid="26" name="MSIP_Label_b1df41d6-74a9-4a97-809c-213cd32520cc_Name">
    <vt:lpwstr>GSCEU - NON PUBLIC Label</vt:lpwstr>
  </property>
  <property fmtid="{D5CDD505-2E9C-101B-9397-08002B2CF9AE}" pid="27" name="MSIP_Label_b1df41d6-74a9-4a97-809c-213cd32520cc_SiteId">
    <vt:lpwstr>03ad1c97-0a4d-4e82-8f93-27291a6a0767</vt:lpwstr>
  </property>
  <property fmtid="{D5CDD505-2E9C-101B-9397-08002B2CF9AE}" pid="28" name="MSIP_Label_b1df41d6-74a9-4a97-809c-213cd32520cc_ActionId">
    <vt:lpwstr>9a5798a3-975c-48da-ad20-6bd906a2628d</vt:lpwstr>
  </property>
  <property fmtid="{D5CDD505-2E9C-101B-9397-08002B2CF9AE}" pid="29" name="MSIP_Label_b1df41d6-74a9-4a97-809c-213cd32520cc_ContentBits">
    <vt:lpwstr>0</vt:lpwstr>
  </property>
</Properties>
</file>