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3F8F" w14:textId="77777777" w:rsidR="00726EE6" w:rsidRPr="00FB6B47" w:rsidRDefault="00726EE6" w:rsidP="00726EE6">
      <w:pPr>
        <w:pStyle w:val="Glava"/>
        <w:tabs>
          <w:tab w:val="clear" w:pos="4320"/>
          <w:tab w:val="clear" w:pos="8640"/>
          <w:tab w:val="left" w:pos="5112"/>
        </w:tabs>
        <w:spacing w:before="120" w:line="240" w:lineRule="exact"/>
        <w:rPr>
          <w:rFonts w:cs="Arial"/>
          <w:szCs w:val="20"/>
          <w:lang w:val="sl-SI"/>
        </w:rPr>
      </w:pPr>
      <w:r w:rsidRPr="00FB6B47">
        <w:rPr>
          <w:noProof/>
          <w:szCs w:val="20"/>
          <w:lang w:val="sl-SI" w:eastAsia="sl-SI"/>
        </w:rPr>
        <w:drawing>
          <wp:anchor distT="0" distB="0" distL="114300" distR="114300" simplePos="0" relativeHeight="251659264" behindDoc="0" locked="0" layoutInCell="1" allowOverlap="1" wp14:anchorId="312859E0" wp14:editId="4A453A97">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FB6B47">
        <w:rPr>
          <w:rFonts w:cs="Arial"/>
          <w:szCs w:val="20"/>
          <w:lang w:val="sl-SI"/>
        </w:rPr>
        <w:t xml:space="preserve">      </w:t>
      </w:r>
    </w:p>
    <w:p w14:paraId="679016EE" w14:textId="77777777" w:rsidR="00726EE6" w:rsidRPr="00FB6B47" w:rsidRDefault="00726EE6" w:rsidP="00726EE6">
      <w:pPr>
        <w:pStyle w:val="Glava"/>
        <w:tabs>
          <w:tab w:val="clear" w:pos="4320"/>
          <w:tab w:val="clear" w:pos="8640"/>
          <w:tab w:val="left" w:pos="5112"/>
        </w:tabs>
        <w:spacing w:before="120" w:line="240" w:lineRule="exact"/>
        <w:rPr>
          <w:rFonts w:cs="Arial"/>
          <w:szCs w:val="20"/>
          <w:lang w:val="sl-SI"/>
        </w:rPr>
      </w:pPr>
    </w:p>
    <w:p w14:paraId="1DCC9B54" w14:textId="75F47F2A" w:rsidR="00726EE6" w:rsidRPr="00FB6B47" w:rsidRDefault="00726EE6" w:rsidP="00726EE6">
      <w:pPr>
        <w:pStyle w:val="Glava"/>
        <w:tabs>
          <w:tab w:val="clear" w:pos="4320"/>
          <w:tab w:val="clear" w:pos="8640"/>
          <w:tab w:val="left" w:pos="6663"/>
        </w:tabs>
        <w:spacing w:line="240" w:lineRule="exact"/>
        <w:rPr>
          <w:rFonts w:cs="Arial"/>
          <w:szCs w:val="20"/>
          <w:lang w:val="sl-SI"/>
        </w:rPr>
      </w:pPr>
      <w:r w:rsidRPr="00FB6B47">
        <w:rPr>
          <w:rFonts w:cs="Arial"/>
          <w:szCs w:val="20"/>
          <w:lang w:val="sl-SI"/>
        </w:rPr>
        <w:t xml:space="preserve">                  Langusova ulica 4, </w:t>
      </w:r>
      <w:r w:rsidR="00E51B95" w:rsidRPr="00FB6B47">
        <w:rPr>
          <w:rFonts w:cs="Arial"/>
          <w:szCs w:val="20"/>
          <w:lang w:val="sl-SI"/>
        </w:rPr>
        <w:t>1000</w:t>
      </w:r>
      <w:r w:rsidRPr="00FB6B47">
        <w:rPr>
          <w:rFonts w:cs="Arial"/>
          <w:szCs w:val="20"/>
          <w:lang w:val="sl-SI"/>
        </w:rPr>
        <w:t xml:space="preserve"> Ljubljana</w:t>
      </w:r>
      <w:r w:rsidRPr="00FB6B47">
        <w:rPr>
          <w:rFonts w:cs="Arial"/>
          <w:szCs w:val="20"/>
          <w:lang w:val="sl-SI"/>
        </w:rPr>
        <w:tab/>
        <w:t>T: 01 478 82 00</w:t>
      </w:r>
    </w:p>
    <w:p w14:paraId="4D6FAA73"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r w:rsidRPr="00FB6B47">
        <w:rPr>
          <w:rFonts w:cs="Arial"/>
          <w:szCs w:val="20"/>
          <w:lang w:val="sl-SI"/>
        </w:rPr>
        <w:tab/>
        <w:t>E: gp.mope@gov.si</w:t>
      </w:r>
    </w:p>
    <w:p w14:paraId="4FEADBD0"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r w:rsidRPr="00FB6B47">
        <w:rPr>
          <w:rFonts w:cs="Arial"/>
          <w:szCs w:val="20"/>
          <w:lang w:val="sl-SI"/>
        </w:rPr>
        <w:tab/>
        <w:t>www.mope.gov.si</w:t>
      </w:r>
    </w:p>
    <w:p w14:paraId="7FFF92D3"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p>
    <w:p w14:paraId="0AB0A7CF" w14:textId="77777777" w:rsidR="002D3C2A" w:rsidRPr="00FB6B47"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FB6B47" w14:paraId="61C0E539" w14:textId="77777777" w:rsidTr="0051277D">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36226D1E" w14:textId="73E865C8" w:rsidR="002D3C2A" w:rsidRPr="00FB6B47" w:rsidRDefault="002D3C2A" w:rsidP="006A7653">
            <w:pPr>
              <w:pStyle w:val="Neotevilenodstavek"/>
              <w:spacing w:before="0" w:after="0" w:line="260" w:lineRule="exact"/>
              <w:jc w:val="left"/>
              <w:rPr>
                <w:sz w:val="20"/>
                <w:szCs w:val="20"/>
              </w:rPr>
            </w:pPr>
            <w:r w:rsidRPr="00FB6B47">
              <w:rPr>
                <w:sz w:val="20"/>
                <w:szCs w:val="20"/>
              </w:rPr>
              <w:t xml:space="preserve">Številka: </w:t>
            </w:r>
            <w:r w:rsidR="002D1C6D" w:rsidRPr="002D1C6D">
              <w:rPr>
                <w:sz w:val="20"/>
                <w:szCs w:val="20"/>
              </w:rPr>
              <w:t>004-10/202</w:t>
            </w:r>
            <w:r w:rsidR="00970C2D">
              <w:rPr>
                <w:sz w:val="20"/>
                <w:szCs w:val="20"/>
              </w:rPr>
              <w:t>5</w:t>
            </w:r>
            <w:r w:rsidR="002D1C6D" w:rsidRPr="002D1C6D">
              <w:rPr>
                <w:sz w:val="20"/>
                <w:szCs w:val="20"/>
              </w:rPr>
              <w:t>-2570-</w:t>
            </w:r>
            <w:r w:rsidR="0068760A">
              <w:rPr>
                <w:sz w:val="20"/>
                <w:szCs w:val="20"/>
              </w:rPr>
              <w:t>100</w:t>
            </w:r>
          </w:p>
        </w:tc>
      </w:tr>
      <w:tr w:rsidR="002D3C2A" w:rsidRPr="00FB6B47" w14:paraId="25DECF88" w14:textId="77777777" w:rsidTr="0051277D">
        <w:trPr>
          <w:gridAfter w:val="2"/>
          <w:wAfter w:w="3067" w:type="dxa"/>
        </w:trPr>
        <w:tc>
          <w:tcPr>
            <w:tcW w:w="6096" w:type="dxa"/>
            <w:gridSpan w:val="2"/>
            <w:tcBorders>
              <w:top w:val="single" w:sz="4" w:space="0" w:color="auto"/>
            </w:tcBorders>
            <w:shd w:val="clear" w:color="auto" w:fill="auto"/>
          </w:tcPr>
          <w:p w14:paraId="4026A6EE" w14:textId="6714842B" w:rsidR="002D3C2A" w:rsidRPr="00FB6B47" w:rsidRDefault="002D3C2A" w:rsidP="00171429">
            <w:pPr>
              <w:pStyle w:val="Neotevilenodstavek"/>
              <w:spacing w:before="0" w:after="0" w:line="260" w:lineRule="exact"/>
              <w:jc w:val="left"/>
              <w:rPr>
                <w:sz w:val="20"/>
                <w:szCs w:val="20"/>
              </w:rPr>
            </w:pPr>
            <w:r w:rsidRPr="00FB6B47">
              <w:rPr>
                <w:sz w:val="20"/>
                <w:szCs w:val="20"/>
              </w:rPr>
              <w:t xml:space="preserve">Ljubljana, </w:t>
            </w:r>
            <w:r w:rsidR="00970C2D">
              <w:rPr>
                <w:sz w:val="20"/>
                <w:szCs w:val="20"/>
              </w:rPr>
              <w:t>1</w:t>
            </w:r>
            <w:r w:rsidR="0068760A">
              <w:rPr>
                <w:sz w:val="20"/>
                <w:szCs w:val="20"/>
              </w:rPr>
              <w:t>8</w:t>
            </w:r>
            <w:r w:rsidR="002D1C6D">
              <w:rPr>
                <w:sz w:val="20"/>
                <w:szCs w:val="20"/>
              </w:rPr>
              <w:t>.</w:t>
            </w:r>
            <w:r w:rsidR="0068760A">
              <w:rPr>
                <w:sz w:val="20"/>
                <w:szCs w:val="20"/>
              </w:rPr>
              <w:t xml:space="preserve"> </w:t>
            </w:r>
            <w:r w:rsidR="002D1C6D">
              <w:rPr>
                <w:sz w:val="20"/>
                <w:szCs w:val="20"/>
              </w:rPr>
              <w:t>1</w:t>
            </w:r>
            <w:r w:rsidR="00990423">
              <w:rPr>
                <w:sz w:val="20"/>
                <w:szCs w:val="20"/>
              </w:rPr>
              <w:t>0</w:t>
            </w:r>
            <w:r w:rsidR="002D1C6D">
              <w:rPr>
                <w:sz w:val="20"/>
                <w:szCs w:val="20"/>
              </w:rPr>
              <w:t>.</w:t>
            </w:r>
            <w:r w:rsidR="0068760A">
              <w:rPr>
                <w:sz w:val="20"/>
                <w:szCs w:val="20"/>
              </w:rPr>
              <w:t xml:space="preserve"> </w:t>
            </w:r>
            <w:r w:rsidR="002D1C6D">
              <w:rPr>
                <w:sz w:val="20"/>
                <w:szCs w:val="20"/>
              </w:rPr>
              <w:t>202</w:t>
            </w:r>
            <w:r w:rsidR="00970C2D">
              <w:rPr>
                <w:sz w:val="20"/>
                <w:szCs w:val="20"/>
              </w:rPr>
              <w:t>5</w:t>
            </w:r>
          </w:p>
        </w:tc>
      </w:tr>
      <w:tr w:rsidR="002D3C2A" w:rsidRPr="00FB6B47" w14:paraId="15A386C1" w14:textId="77777777" w:rsidTr="002544C9">
        <w:trPr>
          <w:gridAfter w:val="2"/>
          <w:wAfter w:w="3067" w:type="dxa"/>
        </w:trPr>
        <w:tc>
          <w:tcPr>
            <w:tcW w:w="6096" w:type="dxa"/>
            <w:gridSpan w:val="2"/>
          </w:tcPr>
          <w:p w14:paraId="6FCC4A6D" w14:textId="77777777" w:rsidR="002D3C2A" w:rsidRPr="00FB6B47" w:rsidRDefault="002D3C2A" w:rsidP="002544C9">
            <w:pPr>
              <w:spacing w:line="260" w:lineRule="exact"/>
              <w:rPr>
                <w:rFonts w:ascii="Arial" w:hAnsi="Arial" w:cs="Arial"/>
                <w:color w:val="002060"/>
                <w:sz w:val="20"/>
                <w:szCs w:val="20"/>
              </w:rPr>
            </w:pPr>
          </w:p>
          <w:p w14:paraId="0B503661" w14:textId="77777777" w:rsidR="002D3C2A" w:rsidRPr="00FB6B47" w:rsidRDefault="002D3C2A" w:rsidP="002544C9">
            <w:pPr>
              <w:spacing w:line="260" w:lineRule="exact"/>
              <w:rPr>
                <w:rFonts w:ascii="Arial" w:hAnsi="Arial" w:cs="Arial"/>
                <w:b/>
                <w:color w:val="002060"/>
                <w:sz w:val="20"/>
                <w:szCs w:val="20"/>
              </w:rPr>
            </w:pPr>
            <w:r w:rsidRPr="00FB6B47">
              <w:rPr>
                <w:rFonts w:ascii="Arial" w:hAnsi="Arial" w:cs="Arial"/>
                <w:b/>
                <w:color w:val="002060"/>
                <w:sz w:val="20"/>
                <w:szCs w:val="20"/>
              </w:rPr>
              <w:t>GENERALNI SEKRETARIAT VLADE REPUBLIKE SLOVENIJE</w:t>
            </w:r>
          </w:p>
          <w:p w14:paraId="1F42E79B" w14:textId="77777777" w:rsidR="002D3C2A" w:rsidRPr="00FB6B47" w:rsidRDefault="002D3C2A" w:rsidP="002544C9">
            <w:pPr>
              <w:spacing w:line="260" w:lineRule="exact"/>
              <w:rPr>
                <w:rFonts w:ascii="Arial" w:hAnsi="Arial" w:cs="Arial"/>
                <w:b/>
                <w:color w:val="002060"/>
                <w:sz w:val="20"/>
                <w:szCs w:val="20"/>
              </w:rPr>
            </w:pPr>
            <w:hyperlink r:id="rId9" w:history="1">
              <w:r w:rsidRPr="00FB6B47">
                <w:rPr>
                  <w:rStyle w:val="Hiperpovezava"/>
                  <w:b/>
                  <w:color w:val="002060"/>
                  <w:sz w:val="20"/>
                  <w:szCs w:val="20"/>
                </w:rPr>
                <w:t>Gp.gs@gov.si</w:t>
              </w:r>
            </w:hyperlink>
          </w:p>
          <w:p w14:paraId="64BBD9E8" w14:textId="77777777" w:rsidR="002D3C2A" w:rsidRPr="00FB6B47" w:rsidRDefault="002D3C2A" w:rsidP="002544C9">
            <w:pPr>
              <w:spacing w:line="260" w:lineRule="exact"/>
              <w:rPr>
                <w:rFonts w:ascii="Arial" w:hAnsi="Arial" w:cs="Arial"/>
                <w:sz w:val="20"/>
                <w:szCs w:val="20"/>
              </w:rPr>
            </w:pPr>
          </w:p>
        </w:tc>
      </w:tr>
      <w:tr w:rsidR="002D3C2A" w:rsidRPr="00FB6B47" w14:paraId="32132EAF" w14:textId="77777777" w:rsidTr="002544C9">
        <w:tc>
          <w:tcPr>
            <w:tcW w:w="9163" w:type="dxa"/>
            <w:gridSpan w:val="4"/>
          </w:tcPr>
          <w:p w14:paraId="3D755C0D" w14:textId="77777777" w:rsidR="002D3C2A" w:rsidRPr="00FB6B47" w:rsidRDefault="002D3C2A" w:rsidP="002544C9">
            <w:pPr>
              <w:pStyle w:val="Naslovpredpisa"/>
              <w:spacing w:before="0" w:after="0" w:line="260" w:lineRule="exact"/>
              <w:jc w:val="both"/>
              <w:rPr>
                <w:sz w:val="20"/>
                <w:szCs w:val="20"/>
              </w:rPr>
            </w:pPr>
          </w:p>
          <w:p w14:paraId="1CD7C2FF" w14:textId="5EC88B9B" w:rsidR="008B6764" w:rsidRPr="00FB6B47" w:rsidRDefault="002D3C2A" w:rsidP="002544C9">
            <w:pPr>
              <w:widowControl w:val="0"/>
              <w:numPr>
                <w:ilvl w:val="0"/>
                <w:numId w:val="8"/>
              </w:numPr>
              <w:spacing w:line="240" w:lineRule="atLeast"/>
              <w:ind w:left="34" w:right="311"/>
              <w:jc w:val="both"/>
              <w:rPr>
                <w:sz w:val="20"/>
                <w:szCs w:val="20"/>
              </w:rPr>
            </w:pPr>
            <w:r w:rsidRPr="00FB6B47">
              <w:rPr>
                <w:rFonts w:ascii="Arial" w:hAnsi="Arial" w:cs="Arial"/>
                <w:b/>
                <w:sz w:val="20"/>
                <w:szCs w:val="20"/>
              </w:rPr>
              <w:t>ZADEVA:</w:t>
            </w:r>
            <w:bookmarkStart w:id="0" w:name="_Hlk148951035"/>
            <w:r w:rsidR="00970C2D">
              <w:rPr>
                <w:rFonts w:ascii="Arial" w:hAnsi="Arial" w:cs="Arial"/>
                <w:b/>
                <w:sz w:val="20"/>
                <w:szCs w:val="20"/>
              </w:rPr>
              <w:t xml:space="preserve"> </w:t>
            </w:r>
            <w:r w:rsidR="00054399" w:rsidRPr="00FB6B47">
              <w:rPr>
                <w:rFonts w:ascii="Arial" w:hAnsi="Arial" w:cs="Arial"/>
                <w:b/>
                <w:sz w:val="20"/>
                <w:szCs w:val="20"/>
              </w:rPr>
              <w:t xml:space="preserve">Izhodišča za udeležbo delegacije Republike Slovenije na </w:t>
            </w:r>
            <w:r w:rsidR="00970C2D">
              <w:rPr>
                <w:rFonts w:ascii="Arial" w:hAnsi="Arial" w:cs="Arial"/>
                <w:b/>
                <w:sz w:val="20"/>
                <w:szCs w:val="20"/>
              </w:rPr>
              <w:t>30</w:t>
            </w:r>
            <w:r w:rsidR="00054399" w:rsidRPr="00FB6B47">
              <w:rPr>
                <w:rFonts w:ascii="Arial" w:hAnsi="Arial" w:cs="Arial"/>
                <w:b/>
                <w:sz w:val="20"/>
                <w:szCs w:val="20"/>
              </w:rPr>
              <w:t>. zasedanju</w:t>
            </w:r>
            <w:r w:rsidR="00073A0B" w:rsidRPr="00FB6B47">
              <w:rPr>
                <w:rFonts w:ascii="Arial" w:hAnsi="Arial" w:cs="Arial"/>
                <w:b/>
                <w:sz w:val="20"/>
                <w:szCs w:val="20"/>
              </w:rPr>
              <w:t xml:space="preserve"> konference pogodbenic</w:t>
            </w:r>
            <w:r w:rsidR="00054399" w:rsidRPr="00FB6B47">
              <w:rPr>
                <w:rFonts w:ascii="Arial" w:hAnsi="Arial" w:cs="Arial"/>
                <w:b/>
                <w:sz w:val="20"/>
                <w:szCs w:val="20"/>
              </w:rPr>
              <w:t xml:space="preserve"> Okvirne konvencije Združenih narodov o spremembi podnebja (COP</w:t>
            </w:r>
            <w:r w:rsidR="00970C2D">
              <w:rPr>
                <w:rFonts w:ascii="Arial" w:hAnsi="Arial" w:cs="Arial"/>
                <w:b/>
                <w:sz w:val="20"/>
                <w:szCs w:val="20"/>
              </w:rPr>
              <w:t>30</w:t>
            </w:r>
            <w:r w:rsidR="00054399" w:rsidRPr="00FB6B47">
              <w:rPr>
                <w:rFonts w:ascii="Arial" w:hAnsi="Arial" w:cs="Arial"/>
                <w:b/>
                <w:sz w:val="20"/>
                <w:szCs w:val="20"/>
              </w:rPr>
              <w:t xml:space="preserve">), </w:t>
            </w:r>
            <w:r w:rsidR="00970C2D">
              <w:rPr>
                <w:rFonts w:ascii="Arial" w:hAnsi="Arial" w:cs="Arial"/>
                <w:b/>
                <w:sz w:val="20"/>
                <w:szCs w:val="20"/>
              </w:rPr>
              <w:t>10</w:t>
            </w:r>
            <w:r w:rsidR="00054399" w:rsidRPr="00FB6B47">
              <w:rPr>
                <w:rFonts w:ascii="Arial" w:hAnsi="Arial" w:cs="Arial"/>
                <w:b/>
                <w:sz w:val="20"/>
                <w:szCs w:val="20"/>
              </w:rPr>
              <w:t>.</w:t>
            </w:r>
            <w:r w:rsidR="00990423">
              <w:rPr>
                <w:rFonts w:ascii="Arial" w:hAnsi="Arial" w:cs="Arial"/>
                <w:b/>
                <w:sz w:val="20"/>
                <w:szCs w:val="20"/>
              </w:rPr>
              <w:t xml:space="preserve"> do 2</w:t>
            </w:r>
            <w:r w:rsidR="0076653E">
              <w:rPr>
                <w:rFonts w:ascii="Arial" w:hAnsi="Arial" w:cs="Arial"/>
                <w:b/>
                <w:sz w:val="20"/>
                <w:szCs w:val="20"/>
              </w:rPr>
              <w:t>1</w:t>
            </w:r>
            <w:r w:rsidR="00990423">
              <w:rPr>
                <w:rFonts w:ascii="Arial" w:hAnsi="Arial" w:cs="Arial"/>
                <w:b/>
                <w:sz w:val="20"/>
                <w:szCs w:val="20"/>
              </w:rPr>
              <w:t>.</w:t>
            </w:r>
            <w:r w:rsidR="00054399" w:rsidRPr="00FB6B47">
              <w:rPr>
                <w:rFonts w:ascii="Arial" w:hAnsi="Arial" w:cs="Arial"/>
                <w:b/>
                <w:sz w:val="20"/>
                <w:szCs w:val="20"/>
              </w:rPr>
              <w:t xml:space="preserve"> november 202</w:t>
            </w:r>
            <w:r w:rsidR="00970C2D">
              <w:rPr>
                <w:rFonts w:ascii="Arial" w:hAnsi="Arial" w:cs="Arial"/>
                <w:b/>
                <w:sz w:val="20"/>
                <w:szCs w:val="20"/>
              </w:rPr>
              <w:t>5</w:t>
            </w:r>
            <w:r w:rsidR="00054399" w:rsidRPr="00FB6B47">
              <w:rPr>
                <w:rFonts w:ascii="Arial" w:hAnsi="Arial" w:cs="Arial"/>
                <w:b/>
                <w:sz w:val="20"/>
                <w:szCs w:val="20"/>
              </w:rPr>
              <w:t xml:space="preserve">, </w:t>
            </w:r>
            <w:r w:rsidR="00990423">
              <w:rPr>
                <w:rFonts w:ascii="Arial" w:hAnsi="Arial" w:cs="Arial"/>
                <w:b/>
                <w:sz w:val="20"/>
                <w:szCs w:val="20"/>
              </w:rPr>
              <w:t>B</w:t>
            </w:r>
            <w:r w:rsidR="00970C2D">
              <w:rPr>
                <w:rFonts w:ascii="Arial" w:hAnsi="Arial" w:cs="Arial"/>
                <w:b/>
                <w:sz w:val="20"/>
                <w:szCs w:val="20"/>
              </w:rPr>
              <w:t>elem</w:t>
            </w:r>
            <w:r w:rsidR="00054399" w:rsidRPr="00FB6B47">
              <w:rPr>
                <w:rFonts w:ascii="Arial" w:hAnsi="Arial" w:cs="Arial"/>
                <w:b/>
                <w:sz w:val="20"/>
                <w:szCs w:val="20"/>
              </w:rPr>
              <w:t xml:space="preserve">, </w:t>
            </w:r>
            <w:r w:rsidR="00970C2D">
              <w:rPr>
                <w:rFonts w:ascii="Arial" w:hAnsi="Arial" w:cs="Arial"/>
                <w:b/>
                <w:sz w:val="20"/>
                <w:szCs w:val="20"/>
              </w:rPr>
              <w:t>Brazilija</w:t>
            </w:r>
            <w:r w:rsidR="00054399" w:rsidRPr="00FB6B47">
              <w:rPr>
                <w:rFonts w:ascii="Arial" w:hAnsi="Arial" w:cs="Arial"/>
                <w:b/>
                <w:sz w:val="20"/>
                <w:szCs w:val="20"/>
              </w:rPr>
              <w:t xml:space="preserve"> </w:t>
            </w:r>
            <w:bookmarkEnd w:id="0"/>
            <w:r w:rsidR="005A6D15" w:rsidRPr="00FB6B47">
              <w:rPr>
                <w:rFonts w:ascii="Arial" w:hAnsi="Arial" w:cs="Arial"/>
                <w:b/>
                <w:sz w:val="20"/>
                <w:szCs w:val="20"/>
              </w:rPr>
              <w:t>– predlog za obravnavo</w:t>
            </w:r>
          </w:p>
          <w:p w14:paraId="2AF5C855" w14:textId="18415147" w:rsidR="002D3C2A" w:rsidRPr="00FB6B47" w:rsidRDefault="002D3C2A" w:rsidP="002544C9">
            <w:pPr>
              <w:widowControl w:val="0"/>
              <w:numPr>
                <w:ilvl w:val="0"/>
                <w:numId w:val="8"/>
              </w:numPr>
              <w:spacing w:line="240" w:lineRule="atLeast"/>
              <w:ind w:left="34" w:right="311"/>
              <w:jc w:val="both"/>
              <w:rPr>
                <w:sz w:val="20"/>
                <w:szCs w:val="20"/>
              </w:rPr>
            </w:pPr>
            <w:r w:rsidRPr="00FB6B47">
              <w:rPr>
                <w:rFonts w:ascii="Arial" w:hAnsi="Arial" w:cs="Arial"/>
                <w:b/>
                <w:sz w:val="20"/>
                <w:szCs w:val="20"/>
              </w:rPr>
              <w:t xml:space="preserve"> </w:t>
            </w:r>
          </w:p>
        </w:tc>
      </w:tr>
      <w:tr w:rsidR="002D3C2A" w:rsidRPr="00FB6B47" w14:paraId="10AA1EBE" w14:textId="77777777" w:rsidTr="002544C9">
        <w:tc>
          <w:tcPr>
            <w:tcW w:w="9163" w:type="dxa"/>
            <w:gridSpan w:val="4"/>
          </w:tcPr>
          <w:p w14:paraId="24F2C631" w14:textId="77777777" w:rsidR="002D3C2A" w:rsidRPr="00FB6B47" w:rsidRDefault="002D3C2A" w:rsidP="002544C9">
            <w:pPr>
              <w:pStyle w:val="Poglavje"/>
              <w:spacing w:before="0" w:after="0" w:line="260" w:lineRule="exact"/>
              <w:jc w:val="left"/>
              <w:rPr>
                <w:sz w:val="20"/>
                <w:szCs w:val="20"/>
              </w:rPr>
            </w:pPr>
            <w:r w:rsidRPr="00FB6B47">
              <w:rPr>
                <w:sz w:val="20"/>
                <w:szCs w:val="20"/>
              </w:rPr>
              <w:t>1. Predlog sklepov vlade:</w:t>
            </w:r>
          </w:p>
        </w:tc>
      </w:tr>
      <w:tr w:rsidR="002D3C2A" w:rsidRPr="00FB6B47" w14:paraId="6B062B14" w14:textId="77777777" w:rsidTr="002544C9">
        <w:tc>
          <w:tcPr>
            <w:tcW w:w="9163" w:type="dxa"/>
            <w:gridSpan w:val="4"/>
          </w:tcPr>
          <w:p w14:paraId="696A29CD" w14:textId="77777777" w:rsidR="002D3C2A" w:rsidRPr="00FB6B47" w:rsidRDefault="002D3C2A" w:rsidP="002544C9">
            <w:pPr>
              <w:widowControl w:val="0"/>
              <w:spacing w:line="240" w:lineRule="atLeast"/>
              <w:jc w:val="both"/>
              <w:rPr>
                <w:rFonts w:ascii="Arial" w:hAnsi="Arial" w:cs="Arial"/>
                <w:bCs/>
                <w:sz w:val="20"/>
                <w:szCs w:val="20"/>
              </w:rPr>
            </w:pPr>
          </w:p>
          <w:p w14:paraId="52D50170" w14:textId="6C2B0CCC" w:rsidR="008B6764" w:rsidRPr="00FB6B47" w:rsidRDefault="008B6764" w:rsidP="008B6764">
            <w:pPr>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Na podlagi 2. in 21. člena Zakona o Vladi Republike Slovenije (Uradni list RS, št. 24/05 – uradno prečiščeno besedilo, 109/08, 38/10 – ZUKN, 8/12, 21/13, 47/13 – ZDU-1G, 65/14 in 55/17) je Vlada Republike Slovenije na seji dne ……..sprejela  naslednji</w:t>
            </w:r>
          </w:p>
          <w:p w14:paraId="2ED0375F" w14:textId="77777777" w:rsidR="00003864" w:rsidRPr="00FB6B47" w:rsidRDefault="00003864" w:rsidP="00003864">
            <w:pPr>
              <w:spacing w:line="240" w:lineRule="atLeast"/>
              <w:ind w:right="311"/>
              <w:rPr>
                <w:rFonts w:ascii="Arial" w:hAnsi="Arial" w:cs="Arial"/>
                <w:snapToGrid w:val="0"/>
                <w:color w:val="000000"/>
                <w:sz w:val="20"/>
                <w:szCs w:val="20"/>
              </w:rPr>
            </w:pPr>
          </w:p>
          <w:p w14:paraId="04E9072A" w14:textId="77777777" w:rsidR="00003864" w:rsidRPr="00FB6B47" w:rsidRDefault="00003864" w:rsidP="00003864">
            <w:pPr>
              <w:spacing w:line="240" w:lineRule="atLeast"/>
              <w:ind w:right="311"/>
              <w:rPr>
                <w:rFonts w:ascii="Arial" w:hAnsi="Arial" w:cs="Arial"/>
                <w:snapToGrid w:val="0"/>
                <w:color w:val="000000"/>
                <w:sz w:val="20"/>
                <w:szCs w:val="20"/>
              </w:rPr>
            </w:pPr>
          </w:p>
          <w:p w14:paraId="7AC48CF4" w14:textId="77777777" w:rsidR="002D3C2A" w:rsidRPr="00FB6B47" w:rsidRDefault="002D3C2A" w:rsidP="00003864">
            <w:pPr>
              <w:spacing w:line="240" w:lineRule="atLeast"/>
              <w:ind w:right="311"/>
              <w:jc w:val="center"/>
              <w:rPr>
                <w:rFonts w:ascii="Arial" w:hAnsi="Arial" w:cs="Arial"/>
                <w:snapToGrid w:val="0"/>
                <w:color w:val="000000"/>
                <w:sz w:val="20"/>
                <w:szCs w:val="20"/>
              </w:rPr>
            </w:pPr>
            <w:r w:rsidRPr="00FB6B47">
              <w:rPr>
                <w:rFonts w:ascii="Arial" w:hAnsi="Arial" w:cs="Arial"/>
                <w:snapToGrid w:val="0"/>
                <w:color w:val="000000"/>
                <w:sz w:val="20"/>
                <w:szCs w:val="20"/>
              </w:rPr>
              <w:t>SKLEP:</w:t>
            </w:r>
          </w:p>
          <w:p w14:paraId="61605D68" w14:textId="77777777" w:rsidR="002D3C2A" w:rsidRPr="00FB6B47" w:rsidRDefault="002D3C2A" w:rsidP="002544C9">
            <w:pPr>
              <w:spacing w:line="240" w:lineRule="atLeast"/>
              <w:ind w:right="311"/>
              <w:jc w:val="center"/>
              <w:rPr>
                <w:rFonts w:ascii="Arial" w:hAnsi="Arial" w:cs="Arial"/>
                <w:snapToGrid w:val="0"/>
                <w:color w:val="000000"/>
                <w:sz w:val="20"/>
                <w:szCs w:val="20"/>
              </w:rPr>
            </w:pPr>
          </w:p>
          <w:p w14:paraId="4400898C" w14:textId="5E2FC84E" w:rsidR="00802C25" w:rsidRPr="00FB6B47" w:rsidRDefault="008937BA" w:rsidP="0081597A">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Vlada</w:t>
            </w:r>
            <w:r w:rsidR="0081597A" w:rsidRPr="00FB6B47">
              <w:rPr>
                <w:rFonts w:ascii="Arial" w:hAnsi="Arial" w:cs="Arial"/>
                <w:snapToGrid w:val="0"/>
                <w:color w:val="000000"/>
                <w:sz w:val="20"/>
                <w:szCs w:val="20"/>
              </w:rPr>
              <w:t xml:space="preserve"> Republike Slovenije je</w:t>
            </w:r>
            <w:r w:rsidR="00C72B8C">
              <w:rPr>
                <w:rFonts w:ascii="Arial" w:hAnsi="Arial" w:cs="Arial"/>
                <w:snapToGrid w:val="0"/>
                <w:color w:val="000000"/>
                <w:sz w:val="20"/>
                <w:szCs w:val="20"/>
              </w:rPr>
              <w:t xml:space="preserve"> </w:t>
            </w:r>
            <w:r w:rsidR="00927B5E" w:rsidRPr="00FB6B47">
              <w:rPr>
                <w:rFonts w:ascii="Arial" w:hAnsi="Arial" w:cs="Arial"/>
                <w:snapToGrid w:val="0"/>
                <w:color w:val="000000"/>
                <w:sz w:val="20"/>
                <w:szCs w:val="20"/>
              </w:rPr>
              <w:t xml:space="preserve">sprejela Izhodišča za udeležbo delegacije Republike Slovenije na </w:t>
            </w:r>
            <w:r w:rsidR="00970C2D">
              <w:rPr>
                <w:rFonts w:ascii="Arial" w:hAnsi="Arial" w:cs="Arial"/>
                <w:snapToGrid w:val="0"/>
                <w:color w:val="000000"/>
                <w:sz w:val="20"/>
                <w:szCs w:val="20"/>
              </w:rPr>
              <w:t>30</w:t>
            </w:r>
            <w:r w:rsidR="00927B5E" w:rsidRPr="00FB6B47">
              <w:rPr>
                <w:rFonts w:ascii="Arial" w:hAnsi="Arial" w:cs="Arial"/>
                <w:snapToGrid w:val="0"/>
                <w:color w:val="000000"/>
                <w:sz w:val="20"/>
                <w:szCs w:val="20"/>
              </w:rPr>
              <w:t xml:space="preserve">. zasedanju </w:t>
            </w:r>
            <w:r w:rsidR="00073A0B" w:rsidRPr="00FB6B47">
              <w:rPr>
                <w:rFonts w:ascii="Arial" w:hAnsi="Arial" w:cs="Arial"/>
                <w:snapToGrid w:val="0"/>
                <w:color w:val="000000"/>
                <w:sz w:val="20"/>
                <w:szCs w:val="20"/>
              </w:rPr>
              <w:t xml:space="preserve">konference pogodbenic </w:t>
            </w:r>
            <w:r w:rsidR="00927B5E" w:rsidRPr="00FB6B47">
              <w:rPr>
                <w:rFonts w:ascii="Arial" w:hAnsi="Arial" w:cs="Arial"/>
                <w:snapToGrid w:val="0"/>
                <w:color w:val="000000"/>
                <w:sz w:val="20"/>
                <w:szCs w:val="20"/>
              </w:rPr>
              <w:t>Okvirne konvencije Združenih narodov o spremembi podnebja (COP</w:t>
            </w:r>
            <w:r w:rsidR="00970C2D">
              <w:rPr>
                <w:rFonts w:ascii="Arial" w:hAnsi="Arial" w:cs="Arial"/>
                <w:snapToGrid w:val="0"/>
                <w:color w:val="000000"/>
                <w:sz w:val="20"/>
                <w:szCs w:val="20"/>
              </w:rPr>
              <w:t>30</w:t>
            </w:r>
            <w:r w:rsidR="00927B5E" w:rsidRPr="00FB6B47">
              <w:rPr>
                <w:rFonts w:ascii="Arial" w:hAnsi="Arial" w:cs="Arial"/>
                <w:snapToGrid w:val="0"/>
                <w:color w:val="000000"/>
                <w:sz w:val="20"/>
                <w:szCs w:val="20"/>
              </w:rPr>
              <w:t xml:space="preserve">), </w:t>
            </w:r>
            <w:r w:rsidR="00990423">
              <w:rPr>
                <w:rFonts w:ascii="Arial" w:hAnsi="Arial" w:cs="Arial"/>
                <w:snapToGrid w:val="0"/>
                <w:color w:val="000000"/>
                <w:sz w:val="20"/>
                <w:szCs w:val="20"/>
              </w:rPr>
              <w:t>1</w:t>
            </w:r>
            <w:r w:rsidR="00970C2D">
              <w:rPr>
                <w:rFonts w:ascii="Arial" w:hAnsi="Arial" w:cs="Arial"/>
                <w:snapToGrid w:val="0"/>
                <w:color w:val="000000"/>
                <w:sz w:val="20"/>
                <w:szCs w:val="20"/>
              </w:rPr>
              <w:t>0</w:t>
            </w:r>
            <w:r w:rsidR="00927B5E" w:rsidRPr="00FB6B47">
              <w:rPr>
                <w:rFonts w:ascii="Arial" w:hAnsi="Arial" w:cs="Arial"/>
                <w:snapToGrid w:val="0"/>
                <w:color w:val="000000"/>
                <w:sz w:val="20"/>
                <w:szCs w:val="20"/>
              </w:rPr>
              <w:t>.</w:t>
            </w:r>
            <w:r w:rsidR="00990423">
              <w:rPr>
                <w:rFonts w:ascii="Arial" w:hAnsi="Arial" w:cs="Arial"/>
                <w:snapToGrid w:val="0"/>
                <w:color w:val="000000"/>
                <w:sz w:val="20"/>
                <w:szCs w:val="20"/>
              </w:rPr>
              <w:t xml:space="preserve"> do 2</w:t>
            </w:r>
            <w:r w:rsidR="0076653E">
              <w:rPr>
                <w:rFonts w:ascii="Arial" w:hAnsi="Arial" w:cs="Arial"/>
                <w:snapToGrid w:val="0"/>
                <w:color w:val="000000"/>
                <w:sz w:val="20"/>
                <w:szCs w:val="20"/>
              </w:rPr>
              <w:t>1</w:t>
            </w:r>
            <w:r w:rsidR="00990423">
              <w:rPr>
                <w:rFonts w:ascii="Arial" w:hAnsi="Arial" w:cs="Arial"/>
                <w:snapToGrid w:val="0"/>
                <w:color w:val="000000"/>
                <w:sz w:val="20"/>
                <w:szCs w:val="20"/>
              </w:rPr>
              <w:t>.</w:t>
            </w:r>
            <w:r w:rsidR="00927B5E" w:rsidRPr="00FB6B47">
              <w:rPr>
                <w:rFonts w:ascii="Arial" w:hAnsi="Arial" w:cs="Arial"/>
                <w:snapToGrid w:val="0"/>
                <w:color w:val="000000"/>
                <w:sz w:val="20"/>
                <w:szCs w:val="20"/>
              </w:rPr>
              <w:t xml:space="preserve"> november 202</w:t>
            </w:r>
            <w:r w:rsidR="00970C2D">
              <w:rPr>
                <w:rFonts w:ascii="Arial" w:hAnsi="Arial" w:cs="Arial"/>
                <w:snapToGrid w:val="0"/>
                <w:color w:val="000000"/>
                <w:sz w:val="20"/>
                <w:szCs w:val="20"/>
              </w:rPr>
              <w:t>5</w:t>
            </w:r>
            <w:r w:rsidR="00990423">
              <w:rPr>
                <w:rFonts w:ascii="Arial" w:hAnsi="Arial" w:cs="Arial"/>
                <w:snapToGrid w:val="0"/>
                <w:color w:val="000000"/>
                <w:sz w:val="20"/>
                <w:szCs w:val="20"/>
              </w:rPr>
              <w:t>,</w:t>
            </w:r>
            <w:r w:rsidR="00927B5E" w:rsidRPr="00FB6B47">
              <w:rPr>
                <w:rFonts w:ascii="Arial" w:hAnsi="Arial" w:cs="Arial"/>
                <w:snapToGrid w:val="0"/>
                <w:color w:val="000000"/>
                <w:sz w:val="20"/>
                <w:szCs w:val="20"/>
              </w:rPr>
              <w:t xml:space="preserve"> </w:t>
            </w:r>
            <w:r w:rsidR="00990423">
              <w:rPr>
                <w:rFonts w:ascii="Arial" w:hAnsi="Arial" w:cs="Arial"/>
                <w:snapToGrid w:val="0"/>
                <w:color w:val="000000"/>
                <w:sz w:val="20"/>
                <w:szCs w:val="20"/>
              </w:rPr>
              <w:t>B</w:t>
            </w:r>
            <w:r w:rsidR="00970C2D">
              <w:rPr>
                <w:rFonts w:ascii="Arial" w:hAnsi="Arial" w:cs="Arial"/>
                <w:snapToGrid w:val="0"/>
                <w:color w:val="000000"/>
                <w:sz w:val="20"/>
                <w:szCs w:val="20"/>
              </w:rPr>
              <w:t>elem</w:t>
            </w:r>
            <w:r w:rsidR="00927B5E" w:rsidRPr="00FB6B47">
              <w:rPr>
                <w:rFonts w:ascii="Arial" w:hAnsi="Arial" w:cs="Arial"/>
                <w:snapToGrid w:val="0"/>
                <w:color w:val="000000"/>
                <w:sz w:val="20"/>
                <w:szCs w:val="20"/>
              </w:rPr>
              <w:t xml:space="preserve">, </w:t>
            </w:r>
            <w:r w:rsidR="00970C2D">
              <w:rPr>
                <w:rFonts w:ascii="Arial" w:hAnsi="Arial" w:cs="Arial"/>
                <w:snapToGrid w:val="0"/>
                <w:color w:val="000000"/>
                <w:sz w:val="20"/>
                <w:szCs w:val="20"/>
              </w:rPr>
              <w:t>Brazilija</w:t>
            </w:r>
            <w:r w:rsidR="005219FD">
              <w:rPr>
                <w:rFonts w:ascii="Arial" w:hAnsi="Arial" w:cs="Arial"/>
                <w:snapToGrid w:val="0"/>
                <w:color w:val="000000"/>
                <w:sz w:val="20"/>
                <w:szCs w:val="20"/>
              </w:rPr>
              <w:t>.</w:t>
            </w:r>
          </w:p>
          <w:p w14:paraId="1B3A681B" w14:textId="77777777" w:rsidR="00927B5E" w:rsidRPr="00FB6B47" w:rsidRDefault="00927B5E" w:rsidP="00927B5E">
            <w:pPr>
              <w:pStyle w:val="Odstavekseznama"/>
              <w:widowControl w:val="0"/>
              <w:spacing w:line="240" w:lineRule="atLeast"/>
              <w:ind w:right="311"/>
              <w:jc w:val="both"/>
              <w:rPr>
                <w:rFonts w:ascii="Arial" w:hAnsi="Arial" w:cs="Arial"/>
                <w:snapToGrid w:val="0"/>
                <w:color w:val="000000"/>
                <w:sz w:val="20"/>
                <w:szCs w:val="20"/>
              </w:rPr>
            </w:pPr>
          </w:p>
          <w:p w14:paraId="1D5CA8C7" w14:textId="57A2E0AA" w:rsidR="00927B5E" w:rsidRPr="00FB6B47" w:rsidRDefault="00927B5E" w:rsidP="0081597A">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Vlada Republike Slovenije je imenovala delegacijo Republike Slovenije v naslednji sestavi:</w:t>
            </w:r>
          </w:p>
          <w:p w14:paraId="2753F000" w14:textId="25890E4A" w:rsidR="00DF67C7" w:rsidRDefault="00DF67C7" w:rsidP="00DF67C7">
            <w:pPr>
              <w:widowControl w:val="0"/>
              <w:spacing w:line="240" w:lineRule="atLeast"/>
              <w:ind w:right="311"/>
              <w:jc w:val="both"/>
              <w:rPr>
                <w:rFonts w:ascii="Arial" w:hAnsi="Arial" w:cs="Arial"/>
                <w:snapToGrid w:val="0"/>
                <w:color w:val="000000"/>
                <w:sz w:val="20"/>
                <w:szCs w:val="20"/>
              </w:rPr>
            </w:pPr>
            <w:bookmarkStart w:id="1" w:name="_Hlk150500284"/>
            <w:bookmarkStart w:id="2" w:name="_Hlk150505785"/>
          </w:p>
          <w:p w14:paraId="5A2AEF77" w14:textId="4F2419C5" w:rsidR="00DF67C7" w:rsidRDefault="00DF67C7"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bookmarkStart w:id="3" w:name="_Hlk180004460"/>
            <w:bookmarkStart w:id="4" w:name="_Hlk180661078"/>
            <w:r>
              <w:rPr>
                <w:rFonts w:ascii="Arial" w:hAnsi="Arial" w:cs="Arial"/>
                <w:snapToGrid w:val="0"/>
                <w:color w:val="000000"/>
                <w:sz w:val="20"/>
                <w:szCs w:val="20"/>
              </w:rPr>
              <w:t>m</w:t>
            </w:r>
            <w:r w:rsidRPr="00DF67C7">
              <w:rPr>
                <w:rFonts w:ascii="Arial" w:hAnsi="Arial" w:cs="Arial"/>
                <w:snapToGrid w:val="0"/>
                <w:color w:val="000000"/>
                <w:sz w:val="20"/>
                <w:szCs w:val="20"/>
              </w:rPr>
              <w:t>ag. Bojan Kumer, minister za okolje, podnebje in energijo, vodja delegacije;</w:t>
            </w:r>
          </w:p>
          <w:p w14:paraId="202D0C74" w14:textId="74E484ED" w:rsidR="00F41E9A" w:rsidRDefault="00DF67C7"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DF67C7">
              <w:rPr>
                <w:rFonts w:ascii="Arial" w:hAnsi="Arial" w:cs="Arial"/>
                <w:snapToGrid w:val="0"/>
                <w:color w:val="000000"/>
                <w:sz w:val="20"/>
                <w:szCs w:val="20"/>
              </w:rPr>
              <w:t xml:space="preserve">Uroš Vajgl, državni sekretar, Ministrstvo za okolje, podnebje in energijo, namestnik vodje delegacije; </w:t>
            </w:r>
          </w:p>
          <w:p w14:paraId="426F5FCF" w14:textId="7DCC7C31" w:rsidR="000F3411" w:rsidRDefault="00E17A48"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 xml:space="preserve">mag. Kristina Sever, vodja kabineta, </w:t>
            </w:r>
            <w:r w:rsidRPr="00E17A48">
              <w:rPr>
                <w:rFonts w:ascii="Arial" w:hAnsi="Arial" w:cs="Arial"/>
                <w:snapToGrid w:val="0"/>
                <w:color w:val="000000"/>
                <w:sz w:val="20"/>
                <w:szCs w:val="20"/>
              </w:rPr>
              <w:t>Ministrstvo za okolje, podnebje in energijo</w:t>
            </w:r>
            <w:r>
              <w:rPr>
                <w:rFonts w:ascii="Arial" w:hAnsi="Arial" w:cs="Arial"/>
                <w:snapToGrid w:val="0"/>
                <w:color w:val="000000"/>
                <w:sz w:val="20"/>
                <w:szCs w:val="20"/>
              </w:rPr>
              <w:t>;</w:t>
            </w:r>
          </w:p>
          <w:p w14:paraId="1FD63C44" w14:textId="77777777" w:rsidR="00DF67C7" w:rsidRDefault="00DF67C7"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DF67C7">
              <w:rPr>
                <w:rFonts w:ascii="Arial" w:hAnsi="Arial" w:cs="Arial"/>
                <w:snapToGrid w:val="0"/>
                <w:color w:val="000000"/>
                <w:sz w:val="20"/>
                <w:szCs w:val="20"/>
              </w:rPr>
              <w:t>Katja Piškur, vodja Službe za EU koordinacijo in mednarodne zadeve, Ministrstvo za okolje, podnebje in energijo;</w:t>
            </w:r>
          </w:p>
          <w:p w14:paraId="3ED57876" w14:textId="49F42616" w:rsidR="0056132C" w:rsidRPr="0056132C" w:rsidRDefault="0056132C" w:rsidP="0056132C">
            <w:pPr>
              <w:pStyle w:val="Odstavekseznama"/>
              <w:numPr>
                <w:ilvl w:val="0"/>
                <w:numId w:val="30"/>
              </w:numPr>
              <w:rPr>
                <w:rFonts w:ascii="Arial" w:hAnsi="Arial" w:cs="Arial"/>
                <w:snapToGrid w:val="0"/>
                <w:color w:val="000000"/>
                <w:sz w:val="20"/>
                <w:szCs w:val="20"/>
              </w:rPr>
            </w:pPr>
            <w:r w:rsidRPr="0056132C">
              <w:rPr>
                <w:rFonts w:ascii="Arial" w:hAnsi="Arial" w:cs="Arial"/>
                <w:snapToGrid w:val="0"/>
                <w:color w:val="000000"/>
                <w:sz w:val="20"/>
                <w:szCs w:val="20"/>
              </w:rPr>
              <w:t xml:space="preserve">Mateja Vodeb </w:t>
            </w:r>
            <w:proofErr w:type="spellStart"/>
            <w:r w:rsidRPr="0056132C">
              <w:rPr>
                <w:rFonts w:ascii="Arial" w:hAnsi="Arial" w:cs="Arial"/>
                <w:snapToGrid w:val="0"/>
                <w:color w:val="000000"/>
                <w:sz w:val="20"/>
                <w:szCs w:val="20"/>
              </w:rPr>
              <w:t>Ghosh</w:t>
            </w:r>
            <w:proofErr w:type="spellEnd"/>
            <w:r w:rsidRPr="0056132C">
              <w:rPr>
                <w:rFonts w:ascii="Arial" w:hAnsi="Arial" w:cs="Arial"/>
                <w:snapToGrid w:val="0"/>
                <w:color w:val="000000"/>
                <w:sz w:val="20"/>
                <w:szCs w:val="20"/>
              </w:rPr>
              <w:t>, vodja Sektorja za globalne izzive, Ministrstvo za zunanje in evropske zadeve</w:t>
            </w:r>
            <w:r>
              <w:rPr>
                <w:rFonts w:ascii="Arial" w:hAnsi="Arial" w:cs="Arial"/>
                <w:snapToGrid w:val="0"/>
                <w:color w:val="000000"/>
                <w:sz w:val="20"/>
                <w:szCs w:val="20"/>
              </w:rPr>
              <w:t>;</w:t>
            </w:r>
          </w:p>
          <w:p w14:paraId="798901E6" w14:textId="4B07F9D8" w:rsidR="000F3411" w:rsidRDefault="00DF67C7" w:rsidP="00DF67C7">
            <w:pPr>
              <w:pStyle w:val="Odstavekseznama"/>
              <w:numPr>
                <w:ilvl w:val="0"/>
                <w:numId w:val="30"/>
              </w:numPr>
              <w:rPr>
                <w:rFonts w:ascii="Arial" w:hAnsi="Arial" w:cs="Arial"/>
                <w:snapToGrid w:val="0"/>
                <w:color w:val="000000"/>
                <w:sz w:val="20"/>
                <w:szCs w:val="20"/>
              </w:rPr>
            </w:pPr>
            <w:r w:rsidRPr="00DF67C7">
              <w:rPr>
                <w:rFonts w:ascii="Arial" w:hAnsi="Arial" w:cs="Arial"/>
                <w:snapToGrid w:val="0"/>
                <w:color w:val="000000"/>
                <w:sz w:val="20"/>
                <w:szCs w:val="20"/>
              </w:rPr>
              <w:t>Tina Kobilšek, glavna podnebna pogajalka, Sektor za podnebne politike</w:t>
            </w:r>
            <w:r w:rsidR="0060033C">
              <w:rPr>
                <w:rFonts w:ascii="Arial" w:hAnsi="Arial" w:cs="Arial"/>
                <w:snapToGrid w:val="0"/>
                <w:color w:val="000000"/>
                <w:sz w:val="20"/>
                <w:szCs w:val="20"/>
              </w:rPr>
              <w:t>,</w:t>
            </w:r>
            <w:r w:rsidRPr="00DF67C7">
              <w:rPr>
                <w:rFonts w:ascii="Arial" w:hAnsi="Arial" w:cs="Arial"/>
                <w:snapToGrid w:val="0"/>
                <w:color w:val="000000"/>
                <w:sz w:val="20"/>
                <w:szCs w:val="20"/>
              </w:rPr>
              <w:t xml:space="preserve"> Ministrstvo za okolje, podnebje in energijo;</w:t>
            </w:r>
          </w:p>
          <w:p w14:paraId="58A8171D" w14:textId="50BC47EC" w:rsidR="00DF67C7" w:rsidRPr="00DF67C7" w:rsidRDefault="00DF67C7"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DF67C7">
              <w:rPr>
                <w:rFonts w:ascii="Arial" w:hAnsi="Arial" w:cs="Arial"/>
                <w:snapToGrid w:val="0"/>
                <w:color w:val="000000"/>
                <w:sz w:val="20"/>
                <w:szCs w:val="20"/>
              </w:rPr>
              <w:t>Luka Vombek, Služba za EU koordinacijo in mednarodne zadeve,</w:t>
            </w:r>
            <w:r w:rsidR="00E17A48">
              <w:rPr>
                <w:rFonts w:ascii="Arial" w:hAnsi="Arial" w:cs="Arial"/>
                <w:snapToGrid w:val="0"/>
                <w:color w:val="000000"/>
                <w:sz w:val="20"/>
                <w:szCs w:val="20"/>
              </w:rPr>
              <w:t xml:space="preserve"> </w:t>
            </w:r>
            <w:r w:rsidRPr="00DF67C7">
              <w:rPr>
                <w:rFonts w:ascii="Arial" w:hAnsi="Arial" w:cs="Arial"/>
                <w:snapToGrid w:val="0"/>
                <w:color w:val="000000"/>
                <w:sz w:val="20"/>
                <w:szCs w:val="20"/>
              </w:rPr>
              <w:t>Ministrstvo za okolje, podnebje in energijo;</w:t>
            </w:r>
          </w:p>
          <w:p w14:paraId="07D9C46B" w14:textId="69D17496" w:rsidR="007512CF" w:rsidRPr="00F34EDA" w:rsidRDefault="00DF67C7" w:rsidP="00917BC6">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DF67C7">
              <w:rPr>
                <w:rFonts w:ascii="Arial" w:hAnsi="Arial" w:cs="Arial"/>
                <w:snapToGrid w:val="0"/>
                <w:color w:val="000000"/>
                <w:sz w:val="20"/>
                <w:szCs w:val="20"/>
              </w:rPr>
              <w:t>Ana Klemen, Sektor za podnebne politike, Ministrstvo za okolje, podnebje in energijo;</w:t>
            </w:r>
          </w:p>
          <w:p w14:paraId="2E47C3DB" w14:textId="18C010CC" w:rsidR="00F34EDA" w:rsidRPr="00F34EDA" w:rsidRDefault="00F34EDA" w:rsidP="00F34EDA">
            <w:pPr>
              <w:pStyle w:val="Odstavekseznama"/>
              <w:numPr>
                <w:ilvl w:val="0"/>
                <w:numId w:val="30"/>
              </w:numPr>
              <w:rPr>
                <w:rFonts w:ascii="Arial" w:hAnsi="Arial" w:cs="Arial"/>
                <w:snapToGrid w:val="0"/>
                <w:color w:val="000000"/>
                <w:sz w:val="20"/>
                <w:szCs w:val="20"/>
              </w:rPr>
            </w:pPr>
            <w:r w:rsidRPr="00F34EDA">
              <w:rPr>
                <w:rFonts w:ascii="Arial" w:hAnsi="Arial" w:cs="Arial"/>
                <w:snapToGrid w:val="0"/>
                <w:color w:val="000000"/>
                <w:sz w:val="20"/>
                <w:szCs w:val="20"/>
              </w:rPr>
              <w:t>dr. Boštjan Petelinc, vodja Oddelka za podnebno politiko v kmetijstvu, Direktorat za kmetijstvo, Ministrstvo za kmetijstvo, gozdarstvo in prehrano</w:t>
            </w:r>
            <w:r>
              <w:rPr>
                <w:rFonts w:ascii="Arial" w:hAnsi="Arial" w:cs="Arial"/>
                <w:snapToGrid w:val="0"/>
                <w:color w:val="000000"/>
                <w:sz w:val="20"/>
                <w:szCs w:val="20"/>
              </w:rPr>
              <w:t>.</w:t>
            </w:r>
          </w:p>
          <w:bookmarkEnd w:id="3"/>
          <w:bookmarkEnd w:id="4"/>
          <w:p w14:paraId="35D51023" w14:textId="77777777" w:rsidR="00DF67C7" w:rsidRPr="0056132C" w:rsidRDefault="00DF67C7" w:rsidP="00917BC6">
            <w:pPr>
              <w:pStyle w:val="Odstavekseznama"/>
              <w:widowControl w:val="0"/>
              <w:spacing w:line="240" w:lineRule="atLeast"/>
              <w:ind w:left="1080" w:right="311"/>
              <w:jc w:val="both"/>
              <w:rPr>
                <w:rFonts w:ascii="Arial" w:hAnsi="Arial" w:cs="Arial"/>
                <w:snapToGrid w:val="0"/>
                <w:color w:val="FF0000"/>
              </w:rPr>
            </w:pPr>
          </w:p>
          <w:p w14:paraId="49D8EC90" w14:textId="103ED644" w:rsidR="00DF67C7" w:rsidRPr="00DF67C7" w:rsidRDefault="00DF67C7" w:rsidP="00DF67C7">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DF67C7">
              <w:rPr>
                <w:rFonts w:ascii="Arial" w:hAnsi="Arial" w:cs="Arial"/>
                <w:snapToGrid w:val="0"/>
                <w:color w:val="000000"/>
                <w:sz w:val="20"/>
                <w:szCs w:val="20"/>
              </w:rPr>
              <w:t xml:space="preserve">Delegacijo RS bo spremljal: </w:t>
            </w:r>
          </w:p>
          <w:p w14:paraId="21F82A61" w14:textId="155C47E5" w:rsidR="00DF67C7" w:rsidRPr="00DF67C7" w:rsidRDefault="00E17A48" w:rsidP="00DF67C7">
            <w:pPr>
              <w:pStyle w:val="Odstavekseznama"/>
              <w:widowControl w:val="0"/>
              <w:numPr>
                <w:ilvl w:val="0"/>
                <w:numId w:val="30"/>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Jan Zupan</w:t>
            </w:r>
            <w:r w:rsidR="00DF67C7">
              <w:rPr>
                <w:rFonts w:ascii="Arial" w:hAnsi="Arial" w:cs="Arial"/>
                <w:snapToGrid w:val="0"/>
                <w:color w:val="000000"/>
                <w:sz w:val="20"/>
                <w:szCs w:val="20"/>
              </w:rPr>
              <w:t>, m</w:t>
            </w:r>
            <w:r w:rsidR="00DF67C7" w:rsidRPr="00DF67C7">
              <w:rPr>
                <w:rFonts w:ascii="Arial" w:hAnsi="Arial" w:cs="Arial"/>
                <w:snapToGrid w:val="0"/>
                <w:color w:val="000000"/>
                <w:sz w:val="20"/>
                <w:szCs w:val="20"/>
              </w:rPr>
              <w:t>ladinsk</w:t>
            </w:r>
            <w:r>
              <w:rPr>
                <w:rFonts w:ascii="Arial" w:hAnsi="Arial" w:cs="Arial"/>
                <w:snapToGrid w:val="0"/>
                <w:color w:val="000000"/>
                <w:sz w:val="20"/>
                <w:szCs w:val="20"/>
              </w:rPr>
              <w:t>i</w:t>
            </w:r>
            <w:r w:rsidR="00DF67C7">
              <w:rPr>
                <w:rFonts w:ascii="Arial" w:hAnsi="Arial" w:cs="Arial"/>
                <w:snapToGrid w:val="0"/>
                <w:color w:val="000000"/>
                <w:sz w:val="20"/>
                <w:szCs w:val="20"/>
              </w:rPr>
              <w:t xml:space="preserve"> </w:t>
            </w:r>
            <w:r w:rsidR="00DF67C7" w:rsidRPr="00DF67C7">
              <w:rPr>
                <w:rFonts w:ascii="Arial" w:hAnsi="Arial" w:cs="Arial"/>
                <w:snapToGrid w:val="0"/>
                <w:color w:val="000000"/>
                <w:sz w:val="20"/>
                <w:szCs w:val="20"/>
              </w:rPr>
              <w:t>podnebn</w:t>
            </w:r>
            <w:r>
              <w:rPr>
                <w:rFonts w:ascii="Arial" w:hAnsi="Arial" w:cs="Arial"/>
                <w:snapToGrid w:val="0"/>
                <w:color w:val="000000"/>
                <w:sz w:val="20"/>
                <w:szCs w:val="20"/>
              </w:rPr>
              <w:t>i</w:t>
            </w:r>
            <w:r w:rsidR="00DF67C7" w:rsidRPr="00DF67C7">
              <w:rPr>
                <w:rFonts w:ascii="Arial" w:hAnsi="Arial" w:cs="Arial"/>
                <w:snapToGrid w:val="0"/>
                <w:color w:val="000000"/>
                <w:sz w:val="20"/>
                <w:szCs w:val="20"/>
              </w:rPr>
              <w:t xml:space="preserve"> delegat.</w:t>
            </w:r>
          </w:p>
          <w:bookmarkEnd w:id="1"/>
          <w:p w14:paraId="188A2FCC" w14:textId="77777777" w:rsidR="00990423" w:rsidRPr="00990423" w:rsidRDefault="00990423" w:rsidP="00990423">
            <w:pPr>
              <w:widowControl w:val="0"/>
              <w:spacing w:line="240" w:lineRule="atLeast"/>
              <w:ind w:right="311"/>
              <w:jc w:val="both"/>
              <w:rPr>
                <w:rFonts w:ascii="Arial" w:hAnsi="Arial" w:cs="Arial"/>
                <w:snapToGrid w:val="0"/>
                <w:color w:val="000000"/>
                <w:sz w:val="20"/>
                <w:szCs w:val="20"/>
              </w:rPr>
            </w:pPr>
          </w:p>
          <w:bookmarkEnd w:id="2"/>
          <w:p w14:paraId="63918E88" w14:textId="77777777" w:rsidR="00620D32" w:rsidRPr="00FB6B47" w:rsidRDefault="00620D32" w:rsidP="004469EA">
            <w:pPr>
              <w:jc w:val="both"/>
              <w:rPr>
                <w:rFonts w:ascii="Arial" w:hAnsi="Arial" w:cs="Arial"/>
                <w:sz w:val="20"/>
                <w:szCs w:val="20"/>
              </w:rPr>
            </w:pPr>
          </w:p>
          <w:p w14:paraId="6215D06B" w14:textId="77777777" w:rsidR="002D3C2A" w:rsidRPr="00FB6B47" w:rsidRDefault="002D3C2A" w:rsidP="002544C9">
            <w:pPr>
              <w:widowControl w:val="0"/>
              <w:spacing w:line="240" w:lineRule="atLeast"/>
              <w:ind w:right="311"/>
              <w:jc w:val="both"/>
              <w:rPr>
                <w:rFonts w:ascii="Arial" w:hAnsi="Arial" w:cs="Arial"/>
                <w:b/>
                <w:bCs/>
                <w:color w:val="000000"/>
                <w:sz w:val="20"/>
                <w:szCs w:val="20"/>
                <w:lang w:eastAsia="sl-SI"/>
              </w:rPr>
            </w:pPr>
            <w:r w:rsidRPr="00FB6B47">
              <w:rPr>
                <w:rFonts w:ascii="Arial" w:hAnsi="Arial" w:cs="Arial"/>
                <w:b/>
                <w:sz w:val="20"/>
                <w:szCs w:val="20"/>
              </w:rPr>
              <w:t xml:space="preserve"> </w:t>
            </w:r>
          </w:p>
          <w:p w14:paraId="79E990FA" w14:textId="77777777" w:rsidR="00DA5776" w:rsidRPr="00FB6B47" w:rsidRDefault="002D3C2A" w:rsidP="00DA5776">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 xml:space="preserve">Barbara Kolenko </w:t>
            </w:r>
            <w:proofErr w:type="spellStart"/>
            <w:r w:rsidR="00F66777" w:rsidRPr="00FB6B47">
              <w:rPr>
                <w:rFonts w:ascii="Arial" w:hAnsi="Arial" w:cs="Arial"/>
                <w:bCs/>
                <w:color w:val="000000"/>
                <w:sz w:val="20"/>
                <w:szCs w:val="20"/>
                <w:lang w:eastAsia="sl-SI"/>
              </w:rPr>
              <w:t>Helbl</w:t>
            </w:r>
            <w:proofErr w:type="spellEnd"/>
            <w:r w:rsidR="00DA5776" w:rsidRPr="00FB6B47">
              <w:rPr>
                <w:rFonts w:ascii="Arial" w:hAnsi="Arial" w:cs="Arial"/>
                <w:bCs/>
                <w:color w:val="000000"/>
                <w:sz w:val="20"/>
                <w:szCs w:val="20"/>
                <w:lang w:eastAsia="sl-SI"/>
              </w:rPr>
              <w:t xml:space="preserve">  </w:t>
            </w:r>
          </w:p>
          <w:p w14:paraId="106BCD8B" w14:textId="031C1FE1" w:rsidR="00DA5776" w:rsidRDefault="00DA5776" w:rsidP="00DA5776">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w:t>
            </w:r>
            <w:r w:rsidR="008B1073"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generaln</w:t>
            </w:r>
            <w:r w:rsidR="00263B02" w:rsidRPr="00FB6B47">
              <w:rPr>
                <w:rFonts w:ascii="Arial" w:hAnsi="Arial" w:cs="Arial"/>
                <w:bCs/>
                <w:color w:val="000000"/>
                <w:sz w:val="20"/>
                <w:szCs w:val="20"/>
                <w:lang w:eastAsia="sl-SI"/>
              </w:rPr>
              <w:t>a</w:t>
            </w:r>
            <w:r w:rsidR="008B1073"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sekretar</w:t>
            </w:r>
            <w:r w:rsidR="00263B02" w:rsidRPr="00FB6B47">
              <w:rPr>
                <w:rFonts w:ascii="Arial" w:hAnsi="Arial" w:cs="Arial"/>
                <w:bCs/>
                <w:color w:val="000000"/>
                <w:sz w:val="20"/>
                <w:szCs w:val="20"/>
                <w:lang w:eastAsia="sl-SI"/>
              </w:rPr>
              <w:t>ka</w:t>
            </w:r>
          </w:p>
          <w:p w14:paraId="5EFF88D9" w14:textId="77777777" w:rsidR="00320C38" w:rsidRPr="00FB6B47" w:rsidRDefault="00320C38" w:rsidP="00DA5776">
            <w:pPr>
              <w:autoSpaceDE w:val="0"/>
              <w:autoSpaceDN w:val="0"/>
              <w:adjustRightInd w:val="0"/>
              <w:ind w:left="4956"/>
              <w:rPr>
                <w:rFonts w:ascii="Arial" w:hAnsi="Arial" w:cs="Arial"/>
                <w:bCs/>
                <w:color w:val="000000"/>
                <w:sz w:val="20"/>
                <w:szCs w:val="20"/>
                <w:lang w:eastAsia="sl-SI"/>
              </w:rPr>
            </w:pPr>
          </w:p>
          <w:p w14:paraId="12B917C1" w14:textId="77777777" w:rsidR="002D3C2A" w:rsidRPr="00FB6B47" w:rsidRDefault="002D3C2A" w:rsidP="002544C9">
            <w:pPr>
              <w:pStyle w:val="Neotevilenodstavek"/>
              <w:rPr>
                <w:b/>
                <w:color w:val="000000"/>
                <w:sz w:val="20"/>
                <w:szCs w:val="20"/>
              </w:rPr>
            </w:pPr>
          </w:p>
          <w:p w14:paraId="25144B30" w14:textId="2C43182A" w:rsidR="00990423" w:rsidRDefault="002D3C2A" w:rsidP="002544C9">
            <w:pPr>
              <w:rPr>
                <w:rFonts w:ascii="Arial" w:hAnsi="Arial" w:cs="Arial"/>
                <w:color w:val="000000"/>
                <w:sz w:val="20"/>
                <w:szCs w:val="20"/>
              </w:rPr>
            </w:pPr>
            <w:r w:rsidRPr="00FB6B47">
              <w:rPr>
                <w:rFonts w:ascii="Arial" w:hAnsi="Arial" w:cs="Arial"/>
                <w:color w:val="000000"/>
                <w:sz w:val="20"/>
                <w:szCs w:val="20"/>
              </w:rPr>
              <w:lastRenderedPageBreak/>
              <w:t xml:space="preserve">             Sklep prejmejo:</w:t>
            </w:r>
          </w:p>
          <w:p w14:paraId="6E969AFC" w14:textId="77777777" w:rsidR="00320C38" w:rsidRPr="00FB6B47" w:rsidRDefault="00320C38" w:rsidP="002544C9">
            <w:pPr>
              <w:rPr>
                <w:rFonts w:ascii="Arial" w:hAnsi="Arial" w:cs="Arial"/>
                <w:color w:val="000000"/>
                <w:sz w:val="20"/>
                <w:szCs w:val="20"/>
              </w:rPr>
            </w:pPr>
          </w:p>
          <w:p w14:paraId="33230FAE" w14:textId="651D59E1"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 xml:space="preserve">Kabinet predsednika vlade </w:t>
            </w:r>
          </w:p>
          <w:p w14:paraId="631D448D" w14:textId="12F5353E"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 xml:space="preserve">Ministrstvo za okolje, podnebje in energijo </w:t>
            </w:r>
          </w:p>
          <w:p w14:paraId="74DBB3DB" w14:textId="495952A1"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 xml:space="preserve">Ministrstvo za zunanje in evropske zadeve </w:t>
            </w:r>
          </w:p>
          <w:p w14:paraId="2B8FC236" w14:textId="77777777"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Ministrstvo za finance</w:t>
            </w:r>
          </w:p>
          <w:p w14:paraId="451A4997" w14:textId="77777777"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 xml:space="preserve">Ministrstvo za infrastrukturo </w:t>
            </w:r>
          </w:p>
          <w:p w14:paraId="1C85F3A2" w14:textId="77777777"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Ministrstvo za kmetijstvo, prehrano in gozdarstvo</w:t>
            </w:r>
          </w:p>
          <w:p w14:paraId="59E05628" w14:textId="6FE56232"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 xml:space="preserve">Ministrstvo za gospodarstvo, turizem in šport </w:t>
            </w:r>
          </w:p>
          <w:p w14:paraId="0E56213D" w14:textId="77777777"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Ministrstvo za obrambo</w:t>
            </w:r>
          </w:p>
          <w:p w14:paraId="1945D96F" w14:textId="693AC5E7" w:rsidR="00927B5E" w:rsidRPr="00FB6B47" w:rsidRDefault="00927B5E" w:rsidP="00927B5E">
            <w:pPr>
              <w:numPr>
                <w:ilvl w:val="0"/>
                <w:numId w:val="9"/>
              </w:numPr>
              <w:rPr>
                <w:rFonts w:ascii="Arial" w:hAnsi="Arial" w:cs="Arial"/>
                <w:sz w:val="20"/>
                <w:szCs w:val="20"/>
              </w:rPr>
            </w:pPr>
            <w:r w:rsidRPr="00FB6B47">
              <w:rPr>
                <w:rFonts w:ascii="Arial" w:hAnsi="Arial" w:cs="Arial"/>
                <w:sz w:val="20"/>
                <w:szCs w:val="20"/>
              </w:rPr>
              <w:t>Ministrstvo za visoko šolstvo, znanost in inovacije</w:t>
            </w:r>
          </w:p>
          <w:p w14:paraId="623D6DF6" w14:textId="77777777" w:rsidR="002D3C2A" w:rsidRPr="00FB6B47" w:rsidRDefault="00927B5E" w:rsidP="00927B5E">
            <w:pPr>
              <w:numPr>
                <w:ilvl w:val="0"/>
                <w:numId w:val="9"/>
              </w:numPr>
              <w:rPr>
                <w:iCs/>
                <w:sz w:val="20"/>
                <w:szCs w:val="20"/>
              </w:rPr>
            </w:pPr>
            <w:r w:rsidRPr="00FB6B47">
              <w:rPr>
                <w:rFonts w:ascii="Arial" w:hAnsi="Arial" w:cs="Arial"/>
                <w:sz w:val="20"/>
                <w:szCs w:val="20"/>
              </w:rPr>
              <w:t>Ministrstvo za digitalno preobrazbo</w:t>
            </w:r>
          </w:p>
          <w:p w14:paraId="2513DDBC" w14:textId="77777777" w:rsidR="00927B5E" w:rsidRPr="00FB6B47" w:rsidRDefault="00927B5E" w:rsidP="00927B5E">
            <w:pPr>
              <w:numPr>
                <w:ilvl w:val="0"/>
                <w:numId w:val="9"/>
              </w:numPr>
              <w:rPr>
                <w:iCs/>
                <w:sz w:val="20"/>
                <w:szCs w:val="20"/>
              </w:rPr>
            </w:pPr>
            <w:r w:rsidRPr="00FB6B47">
              <w:rPr>
                <w:rFonts w:ascii="Arial" w:hAnsi="Arial" w:cs="Arial"/>
                <w:sz w:val="20"/>
                <w:szCs w:val="20"/>
              </w:rPr>
              <w:t>Ministrstvo za naravne vire in prostor</w:t>
            </w:r>
          </w:p>
          <w:p w14:paraId="622DDCDE" w14:textId="77777777" w:rsidR="00B40F40" w:rsidRPr="0068760A" w:rsidRDefault="00927B5E" w:rsidP="00F34EDA">
            <w:pPr>
              <w:numPr>
                <w:ilvl w:val="0"/>
                <w:numId w:val="9"/>
              </w:numPr>
              <w:rPr>
                <w:iCs/>
                <w:sz w:val="20"/>
                <w:szCs w:val="20"/>
              </w:rPr>
            </w:pPr>
            <w:r w:rsidRPr="00FB6B47">
              <w:rPr>
                <w:rFonts w:ascii="Arial" w:hAnsi="Arial" w:cs="Arial"/>
                <w:sz w:val="20"/>
                <w:szCs w:val="20"/>
              </w:rPr>
              <w:t>Ministrstvo za kohezijo in regionalni razvoj</w:t>
            </w:r>
          </w:p>
          <w:p w14:paraId="2B620929" w14:textId="75B75596" w:rsidR="0068760A" w:rsidRPr="00F34EDA" w:rsidRDefault="0068760A" w:rsidP="0068760A">
            <w:pPr>
              <w:ind w:left="786"/>
              <w:rPr>
                <w:iCs/>
                <w:sz w:val="20"/>
                <w:szCs w:val="20"/>
              </w:rPr>
            </w:pPr>
          </w:p>
        </w:tc>
      </w:tr>
      <w:tr w:rsidR="002D3C2A" w:rsidRPr="00FB6B47" w14:paraId="7A877187" w14:textId="77777777" w:rsidTr="002544C9">
        <w:tc>
          <w:tcPr>
            <w:tcW w:w="9163" w:type="dxa"/>
            <w:gridSpan w:val="4"/>
          </w:tcPr>
          <w:p w14:paraId="66AF9F84" w14:textId="77777777" w:rsidR="002D3C2A" w:rsidRPr="00FB6B47" w:rsidRDefault="002D3C2A" w:rsidP="002544C9">
            <w:pPr>
              <w:pStyle w:val="Neotevilenodstavek"/>
              <w:spacing w:before="0" w:after="0" w:line="260" w:lineRule="exact"/>
              <w:rPr>
                <w:b/>
                <w:iCs/>
                <w:sz w:val="20"/>
                <w:szCs w:val="20"/>
              </w:rPr>
            </w:pPr>
            <w:r w:rsidRPr="00FB6B47">
              <w:rPr>
                <w:b/>
                <w:sz w:val="20"/>
                <w:szCs w:val="20"/>
              </w:rPr>
              <w:lastRenderedPageBreak/>
              <w:t xml:space="preserve">2. Predlog za obravnavo predloga zakona po nujnem ali skrajšanem postopku v državnem zboru z obrazložitvijo razlogov: </w:t>
            </w:r>
          </w:p>
        </w:tc>
      </w:tr>
      <w:tr w:rsidR="002D3C2A" w:rsidRPr="00FB6B47" w14:paraId="64C3E0AC" w14:textId="77777777" w:rsidTr="002544C9">
        <w:tc>
          <w:tcPr>
            <w:tcW w:w="9163" w:type="dxa"/>
            <w:gridSpan w:val="4"/>
          </w:tcPr>
          <w:p w14:paraId="391B3B6F" w14:textId="77777777" w:rsidR="001B4DFA" w:rsidRPr="00FB6B47" w:rsidRDefault="001E5AAB" w:rsidP="001E5AAB">
            <w:pPr>
              <w:pStyle w:val="Neotevilenodstavek"/>
              <w:spacing w:before="0" w:after="0" w:line="260" w:lineRule="exact"/>
              <w:rPr>
                <w:iCs/>
                <w:color w:val="000000"/>
                <w:sz w:val="20"/>
                <w:szCs w:val="20"/>
              </w:rPr>
            </w:pPr>
            <w:r w:rsidRPr="00FB6B47">
              <w:rPr>
                <w:iCs/>
                <w:color w:val="000000"/>
                <w:sz w:val="20"/>
                <w:szCs w:val="20"/>
              </w:rPr>
              <w:t>/</w:t>
            </w:r>
          </w:p>
        </w:tc>
      </w:tr>
      <w:tr w:rsidR="002D3C2A" w:rsidRPr="00FB6B47" w14:paraId="101A4A29" w14:textId="77777777" w:rsidTr="002544C9">
        <w:tc>
          <w:tcPr>
            <w:tcW w:w="9163" w:type="dxa"/>
            <w:gridSpan w:val="4"/>
          </w:tcPr>
          <w:p w14:paraId="498F0E09" w14:textId="77777777" w:rsidR="002D3C2A" w:rsidRPr="00FB6B47" w:rsidRDefault="002D3C2A" w:rsidP="002544C9">
            <w:pPr>
              <w:pStyle w:val="Neotevilenodstavek"/>
              <w:spacing w:before="0" w:after="0" w:line="260" w:lineRule="exact"/>
              <w:rPr>
                <w:b/>
                <w:iCs/>
                <w:sz w:val="20"/>
                <w:szCs w:val="20"/>
              </w:rPr>
            </w:pPr>
            <w:r w:rsidRPr="00FB6B47">
              <w:rPr>
                <w:b/>
                <w:sz w:val="20"/>
                <w:szCs w:val="20"/>
              </w:rPr>
              <w:t>3.a Osebe, odgovorne za strokovno pripravo in usklajenost gradiva:</w:t>
            </w:r>
          </w:p>
        </w:tc>
      </w:tr>
      <w:tr w:rsidR="002D3C2A" w:rsidRPr="00FB6B47" w14:paraId="700EEBFC" w14:textId="77777777" w:rsidTr="002544C9">
        <w:tc>
          <w:tcPr>
            <w:tcW w:w="9163" w:type="dxa"/>
            <w:gridSpan w:val="4"/>
          </w:tcPr>
          <w:p w14:paraId="6B2AF024" w14:textId="117050E2" w:rsidR="00927B5E" w:rsidRPr="00FB6B47" w:rsidRDefault="00927B5E" w:rsidP="00927B5E">
            <w:pPr>
              <w:pStyle w:val="Neotevilenodstavek"/>
              <w:spacing w:before="0" w:after="0" w:line="260" w:lineRule="exact"/>
              <w:ind w:left="1080" w:hanging="360"/>
              <w:rPr>
                <w:iCs/>
                <w:sz w:val="20"/>
                <w:szCs w:val="20"/>
              </w:rPr>
            </w:pPr>
            <w:r w:rsidRPr="00FB6B47">
              <w:rPr>
                <w:iCs/>
                <w:sz w:val="20"/>
                <w:szCs w:val="20"/>
                <w:lang w:eastAsia="ar-SA"/>
              </w:rPr>
              <w:t>-</w:t>
            </w:r>
            <w:r w:rsidRPr="00FB6B47">
              <w:rPr>
                <w:iCs/>
                <w:sz w:val="20"/>
                <w:szCs w:val="20"/>
              </w:rPr>
              <w:tab/>
              <w:t>Uroš Vajgl, državni sekretar, Ministrstvo za okolje</w:t>
            </w:r>
            <w:r w:rsidR="00F139D3" w:rsidRPr="00FB6B47">
              <w:rPr>
                <w:iCs/>
                <w:sz w:val="20"/>
                <w:szCs w:val="20"/>
              </w:rPr>
              <w:t>, podnebje in energijo;</w:t>
            </w:r>
          </w:p>
          <w:p w14:paraId="247E52DD" w14:textId="2DEB25EE" w:rsidR="00927B5E" w:rsidRPr="00FB6B47" w:rsidRDefault="00927B5E" w:rsidP="00927B5E">
            <w:pPr>
              <w:pStyle w:val="Neotevilenodstavek"/>
              <w:spacing w:before="0" w:after="0" w:line="260" w:lineRule="exact"/>
              <w:ind w:left="1080" w:hanging="360"/>
              <w:rPr>
                <w:iCs/>
                <w:sz w:val="20"/>
                <w:szCs w:val="20"/>
              </w:rPr>
            </w:pPr>
            <w:r w:rsidRPr="00FB6B47">
              <w:rPr>
                <w:iCs/>
                <w:sz w:val="20"/>
                <w:szCs w:val="20"/>
              </w:rPr>
              <w:t>-</w:t>
            </w:r>
            <w:r w:rsidRPr="00FB6B47">
              <w:rPr>
                <w:iCs/>
                <w:sz w:val="20"/>
                <w:szCs w:val="20"/>
              </w:rPr>
              <w:tab/>
              <w:t>Katja Piškur, vodja Službe za EU in mednarodne zadeve;</w:t>
            </w:r>
          </w:p>
          <w:p w14:paraId="1D3DA2BB" w14:textId="4125C134" w:rsidR="00927B5E" w:rsidRPr="00FB6B47" w:rsidRDefault="00927B5E" w:rsidP="00927B5E">
            <w:pPr>
              <w:pStyle w:val="Neotevilenodstavek"/>
              <w:spacing w:before="0" w:after="0" w:line="260" w:lineRule="exact"/>
              <w:ind w:left="1080" w:hanging="360"/>
              <w:rPr>
                <w:iCs/>
                <w:sz w:val="20"/>
                <w:szCs w:val="20"/>
              </w:rPr>
            </w:pPr>
            <w:r w:rsidRPr="00FB6B47">
              <w:rPr>
                <w:iCs/>
                <w:sz w:val="20"/>
                <w:szCs w:val="20"/>
              </w:rPr>
              <w:t>-</w:t>
            </w:r>
            <w:r w:rsidRPr="00FB6B47">
              <w:rPr>
                <w:iCs/>
                <w:sz w:val="20"/>
                <w:szCs w:val="20"/>
              </w:rPr>
              <w:tab/>
              <w:t xml:space="preserve">Tina Kobilšek, </w:t>
            </w:r>
            <w:r w:rsidR="00677863" w:rsidRPr="00FB6B47">
              <w:rPr>
                <w:iCs/>
                <w:sz w:val="20"/>
                <w:szCs w:val="20"/>
              </w:rPr>
              <w:t>Sektor za podnebne politike</w:t>
            </w:r>
            <w:r w:rsidRPr="00FB6B47">
              <w:rPr>
                <w:iCs/>
                <w:sz w:val="20"/>
                <w:szCs w:val="20"/>
              </w:rPr>
              <w:t>;</w:t>
            </w:r>
          </w:p>
          <w:p w14:paraId="022F6A55" w14:textId="630CBA0F" w:rsidR="00AD1FBE" w:rsidRPr="00FB6B47" w:rsidRDefault="00927B5E" w:rsidP="00B21639">
            <w:pPr>
              <w:pStyle w:val="Neotevilenodstavek"/>
              <w:spacing w:before="0" w:after="0" w:line="260" w:lineRule="exact"/>
              <w:ind w:left="1080" w:hanging="360"/>
              <w:rPr>
                <w:iCs/>
                <w:sz w:val="20"/>
                <w:szCs w:val="20"/>
              </w:rPr>
            </w:pPr>
            <w:r w:rsidRPr="00FB6B47">
              <w:rPr>
                <w:iCs/>
                <w:sz w:val="20"/>
                <w:szCs w:val="20"/>
              </w:rPr>
              <w:t>-</w:t>
            </w:r>
            <w:r w:rsidRPr="00FB6B47">
              <w:rPr>
                <w:iCs/>
                <w:sz w:val="20"/>
                <w:szCs w:val="20"/>
              </w:rPr>
              <w:tab/>
              <w:t>Luka Vombek, Služba za EU</w:t>
            </w:r>
            <w:r w:rsidR="00C13D8B">
              <w:rPr>
                <w:iCs/>
                <w:sz w:val="20"/>
                <w:szCs w:val="20"/>
              </w:rPr>
              <w:t xml:space="preserve"> </w:t>
            </w:r>
            <w:r w:rsidRPr="00FB6B47">
              <w:rPr>
                <w:iCs/>
                <w:sz w:val="20"/>
                <w:szCs w:val="20"/>
              </w:rPr>
              <w:t>in mednarodne zadeve</w:t>
            </w:r>
            <w:r w:rsidR="00B21639">
              <w:rPr>
                <w:iCs/>
                <w:sz w:val="20"/>
                <w:szCs w:val="20"/>
              </w:rPr>
              <w:t>.</w:t>
            </w:r>
          </w:p>
        </w:tc>
      </w:tr>
      <w:tr w:rsidR="002D3C2A" w:rsidRPr="00FB6B47" w14:paraId="5601F39E" w14:textId="77777777" w:rsidTr="002544C9">
        <w:tc>
          <w:tcPr>
            <w:tcW w:w="9163" w:type="dxa"/>
            <w:gridSpan w:val="4"/>
          </w:tcPr>
          <w:p w14:paraId="078009BB" w14:textId="77777777" w:rsidR="002D3C2A" w:rsidRPr="00FB6B47" w:rsidRDefault="002D3C2A" w:rsidP="002544C9">
            <w:pPr>
              <w:pStyle w:val="Neotevilenodstavek"/>
              <w:spacing w:before="0" w:after="0" w:line="260" w:lineRule="exact"/>
              <w:rPr>
                <w:b/>
                <w:iCs/>
                <w:sz w:val="20"/>
                <w:szCs w:val="20"/>
              </w:rPr>
            </w:pPr>
            <w:r w:rsidRPr="00FB6B47">
              <w:rPr>
                <w:b/>
                <w:iCs/>
                <w:sz w:val="20"/>
                <w:szCs w:val="20"/>
              </w:rPr>
              <w:t xml:space="preserve">3.b Zunanji strokovnjaki, ki so </w:t>
            </w:r>
            <w:r w:rsidRPr="00FB6B47">
              <w:rPr>
                <w:b/>
                <w:sz w:val="20"/>
                <w:szCs w:val="20"/>
              </w:rPr>
              <w:t>sodelovali pri pripravi dela ali celotnega gradiva:</w:t>
            </w:r>
          </w:p>
        </w:tc>
      </w:tr>
      <w:tr w:rsidR="002D3C2A" w:rsidRPr="00FB6B47" w14:paraId="2BF44210" w14:textId="77777777" w:rsidTr="002544C9">
        <w:tc>
          <w:tcPr>
            <w:tcW w:w="9163" w:type="dxa"/>
            <w:gridSpan w:val="4"/>
          </w:tcPr>
          <w:p w14:paraId="23EBE671" w14:textId="77777777" w:rsidR="002D3C2A" w:rsidRPr="00FB6B47" w:rsidRDefault="002D3C2A" w:rsidP="002544C9">
            <w:pPr>
              <w:pStyle w:val="Neotevilenodstavek"/>
              <w:spacing w:before="0" w:after="0" w:line="260" w:lineRule="exact"/>
              <w:rPr>
                <w:iCs/>
                <w:color w:val="000000"/>
                <w:sz w:val="20"/>
                <w:szCs w:val="20"/>
              </w:rPr>
            </w:pPr>
            <w:r w:rsidRPr="00FB6B47">
              <w:rPr>
                <w:iCs/>
                <w:color w:val="000000"/>
                <w:sz w:val="20"/>
                <w:szCs w:val="20"/>
              </w:rPr>
              <w:t>/</w:t>
            </w:r>
          </w:p>
        </w:tc>
      </w:tr>
      <w:tr w:rsidR="002D3C2A" w:rsidRPr="00FB6B47" w14:paraId="44781C49" w14:textId="77777777" w:rsidTr="002544C9">
        <w:tc>
          <w:tcPr>
            <w:tcW w:w="9163" w:type="dxa"/>
            <w:gridSpan w:val="4"/>
          </w:tcPr>
          <w:p w14:paraId="54971E74" w14:textId="77777777" w:rsidR="002D3C2A" w:rsidRPr="00FB6B47" w:rsidRDefault="002D3C2A" w:rsidP="002544C9">
            <w:pPr>
              <w:pStyle w:val="Neotevilenodstavek"/>
              <w:spacing w:before="0" w:after="0" w:line="260" w:lineRule="exact"/>
              <w:rPr>
                <w:b/>
                <w:iCs/>
                <w:sz w:val="20"/>
                <w:szCs w:val="20"/>
              </w:rPr>
            </w:pPr>
            <w:r w:rsidRPr="00FB6B47">
              <w:rPr>
                <w:b/>
                <w:sz w:val="20"/>
                <w:szCs w:val="20"/>
              </w:rPr>
              <w:t>4. Predstavniki vlade, ki bodo sodelovali pri delu državnega zbora:</w:t>
            </w:r>
          </w:p>
        </w:tc>
      </w:tr>
      <w:tr w:rsidR="002D3C2A" w:rsidRPr="00FB6B47" w14:paraId="4D9B1A42" w14:textId="77777777" w:rsidTr="002544C9">
        <w:tc>
          <w:tcPr>
            <w:tcW w:w="9163" w:type="dxa"/>
            <w:gridSpan w:val="4"/>
          </w:tcPr>
          <w:p w14:paraId="4EE1F5AF" w14:textId="77777777" w:rsidR="002D3C2A" w:rsidRPr="00FB6B47" w:rsidRDefault="002D3C2A" w:rsidP="002544C9">
            <w:pPr>
              <w:pStyle w:val="Neotevilenodstavek"/>
              <w:spacing w:before="0" w:after="0" w:line="260" w:lineRule="exact"/>
              <w:rPr>
                <w:b/>
                <w:color w:val="000000"/>
                <w:sz w:val="20"/>
                <w:szCs w:val="20"/>
              </w:rPr>
            </w:pPr>
            <w:r w:rsidRPr="00FB6B47">
              <w:rPr>
                <w:iCs/>
                <w:color w:val="000000"/>
                <w:sz w:val="20"/>
                <w:szCs w:val="20"/>
              </w:rPr>
              <w:t>/</w:t>
            </w:r>
          </w:p>
        </w:tc>
      </w:tr>
      <w:tr w:rsidR="002D3C2A" w:rsidRPr="00FB6B47" w14:paraId="29341993" w14:textId="77777777" w:rsidTr="002544C9">
        <w:tc>
          <w:tcPr>
            <w:tcW w:w="9163" w:type="dxa"/>
            <w:gridSpan w:val="4"/>
          </w:tcPr>
          <w:p w14:paraId="524B2E17" w14:textId="77777777" w:rsidR="002D3C2A" w:rsidRPr="00FB6B47" w:rsidRDefault="002D3C2A" w:rsidP="002544C9">
            <w:pPr>
              <w:pStyle w:val="Oddelek"/>
              <w:numPr>
                <w:ilvl w:val="0"/>
                <w:numId w:val="0"/>
              </w:numPr>
              <w:spacing w:before="0" w:after="0" w:line="260" w:lineRule="exact"/>
              <w:jc w:val="left"/>
              <w:rPr>
                <w:sz w:val="20"/>
                <w:szCs w:val="20"/>
              </w:rPr>
            </w:pPr>
            <w:r w:rsidRPr="00FB6B47">
              <w:rPr>
                <w:sz w:val="20"/>
                <w:szCs w:val="20"/>
              </w:rPr>
              <w:t>5. Kratek povzetek gradiva:</w:t>
            </w:r>
          </w:p>
        </w:tc>
      </w:tr>
      <w:tr w:rsidR="002D3C2A" w:rsidRPr="00FB6B47" w14:paraId="18683E05" w14:textId="77777777" w:rsidTr="002544C9">
        <w:tc>
          <w:tcPr>
            <w:tcW w:w="9163" w:type="dxa"/>
            <w:gridSpan w:val="4"/>
          </w:tcPr>
          <w:p w14:paraId="694328F8" w14:textId="15D23D16" w:rsidR="00E518EA" w:rsidRPr="00FB6B47" w:rsidRDefault="00893A43" w:rsidP="00E518EA">
            <w:pPr>
              <w:suppressAutoHyphens w:val="0"/>
              <w:autoSpaceDE w:val="0"/>
              <w:autoSpaceDN w:val="0"/>
              <w:adjustRightInd w:val="0"/>
              <w:jc w:val="both"/>
              <w:rPr>
                <w:rFonts w:ascii="Arial" w:hAnsi="Arial" w:cs="Arial"/>
                <w:iCs/>
                <w:sz w:val="20"/>
                <w:szCs w:val="20"/>
                <w:lang w:eastAsia="sl-SI"/>
              </w:rPr>
            </w:pPr>
            <w:r>
              <w:rPr>
                <w:rFonts w:ascii="Arial" w:hAnsi="Arial" w:cs="Arial"/>
                <w:iCs/>
                <w:sz w:val="20"/>
                <w:szCs w:val="20"/>
                <w:lang w:eastAsia="sl-SI"/>
              </w:rPr>
              <w:t xml:space="preserve">30. </w:t>
            </w:r>
            <w:r w:rsidR="00E518EA" w:rsidRPr="00FB6B47">
              <w:rPr>
                <w:rFonts w:ascii="Arial" w:hAnsi="Arial" w:cs="Arial"/>
                <w:iCs/>
                <w:sz w:val="20"/>
                <w:szCs w:val="20"/>
                <w:lang w:eastAsia="sl-SI"/>
              </w:rPr>
              <w:t>Podnebna konferenca Združenih narodov (COP</w:t>
            </w:r>
            <w:r w:rsidR="00276984">
              <w:rPr>
                <w:rFonts w:ascii="Arial" w:hAnsi="Arial" w:cs="Arial"/>
                <w:iCs/>
                <w:sz w:val="20"/>
                <w:szCs w:val="20"/>
                <w:lang w:eastAsia="sl-SI"/>
              </w:rPr>
              <w:t>30</w:t>
            </w:r>
            <w:r w:rsidR="00E518EA" w:rsidRPr="00FB6B47">
              <w:rPr>
                <w:rFonts w:ascii="Arial" w:hAnsi="Arial" w:cs="Arial"/>
                <w:iCs/>
                <w:sz w:val="20"/>
                <w:szCs w:val="20"/>
                <w:lang w:eastAsia="sl-SI"/>
              </w:rPr>
              <w:t xml:space="preserve">), ki se je udeležujejo pogodbenice Okvirne konvencije ZN o spremembi podnebja (UNFCCC), bo potekala od </w:t>
            </w:r>
            <w:r w:rsidR="00F05471">
              <w:rPr>
                <w:rFonts w:ascii="Arial" w:hAnsi="Arial" w:cs="Arial"/>
                <w:iCs/>
                <w:sz w:val="20"/>
                <w:szCs w:val="20"/>
                <w:lang w:eastAsia="sl-SI"/>
              </w:rPr>
              <w:t>1</w:t>
            </w:r>
            <w:r w:rsidR="00276984">
              <w:rPr>
                <w:rFonts w:ascii="Arial" w:hAnsi="Arial" w:cs="Arial"/>
                <w:iCs/>
                <w:sz w:val="20"/>
                <w:szCs w:val="20"/>
                <w:lang w:eastAsia="sl-SI"/>
              </w:rPr>
              <w:t>0</w:t>
            </w:r>
            <w:r>
              <w:rPr>
                <w:rFonts w:ascii="Arial" w:hAnsi="Arial" w:cs="Arial"/>
                <w:iCs/>
                <w:sz w:val="20"/>
                <w:szCs w:val="20"/>
                <w:lang w:eastAsia="sl-SI"/>
              </w:rPr>
              <w:t>.</w:t>
            </w:r>
            <w:r w:rsidR="00F05471">
              <w:rPr>
                <w:rFonts w:ascii="Arial" w:hAnsi="Arial" w:cs="Arial"/>
                <w:iCs/>
                <w:sz w:val="20"/>
                <w:szCs w:val="20"/>
                <w:lang w:eastAsia="sl-SI"/>
              </w:rPr>
              <w:t xml:space="preserve"> do 2</w:t>
            </w:r>
            <w:r w:rsidR="0076653E">
              <w:rPr>
                <w:rFonts w:ascii="Arial" w:hAnsi="Arial" w:cs="Arial"/>
                <w:iCs/>
                <w:sz w:val="20"/>
                <w:szCs w:val="20"/>
                <w:lang w:eastAsia="sl-SI"/>
              </w:rPr>
              <w:t>1</w:t>
            </w:r>
            <w:r w:rsidR="00F05471">
              <w:rPr>
                <w:rFonts w:ascii="Arial" w:hAnsi="Arial" w:cs="Arial"/>
                <w:iCs/>
                <w:sz w:val="20"/>
                <w:szCs w:val="20"/>
                <w:lang w:eastAsia="sl-SI"/>
              </w:rPr>
              <w:t>.</w:t>
            </w:r>
            <w:r w:rsidR="00E518EA" w:rsidRPr="00FB6B47">
              <w:rPr>
                <w:rFonts w:ascii="Arial" w:hAnsi="Arial" w:cs="Arial"/>
                <w:iCs/>
                <w:sz w:val="20"/>
                <w:szCs w:val="20"/>
                <w:lang w:eastAsia="sl-SI"/>
              </w:rPr>
              <w:t xml:space="preserve"> novembra 202</w:t>
            </w:r>
            <w:r w:rsidR="00276984">
              <w:rPr>
                <w:rFonts w:ascii="Arial" w:hAnsi="Arial" w:cs="Arial"/>
                <w:iCs/>
                <w:sz w:val="20"/>
                <w:szCs w:val="20"/>
                <w:lang w:eastAsia="sl-SI"/>
              </w:rPr>
              <w:t>5</w:t>
            </w:r>
            <w:r w:rsidR="00E518EA" w:rsidRPr="00FB6B47">
              <w:rPr>
                <w:rFonts w:ascii="Arial" w:hAnsi="Arial" w:cs="Arial"/>
                <w:iCs/>
                <w:sz w:val="20"/>
                <w:szCs w:val="20"/>
                <w:lang w:eastAsia="sl-SI"/>
              </w:rPr>
              <w:t xml:space="preserve"> v </w:t>
            </w:r>
            <w:r w:rsidR="00F05471">
              <w:rPr>
                <w:rFonts w:ascii="Arial" w:hAnsi="Arial" w:cs="Arial"/>
                <w:iCs/>
                <w:sz w:val="20"/>
                <w:szCs w:val="20"/>
                <w:lang w:eastAsia="sl-SI"/>
              </w:rPr>
              <w:t>B</w:t>
            </w:r>
            <w:r w:rsidR="00276984">
              <w:rPr>
                <w:rFonts w:ascii="Arial" w:hAnsi="Arial" w:cs="Arial"/>
                <w:iCs/>
                <w:sz w:val="20"/>
                <w:szCs w:val="20"/>
                <w:lang w:eastAsia="sl-SI"/>
              </w:rPr>
              <w:t>elemu</w:t>
            </w:r>
            <w:r w:rsidR="00E518EA" w:rsidRPr="00FB6B47">
              <w:rPr>
                <w:rFonts w:ascii="Arial" w:hAnsi="Arial" w:cs="Arial"/>
                <w:iCs/>
                <w:sz w:val="20"/>
                <w:szCs w:val="20"/>
                <w:lang w:eastAsia="sl-SI"/>
              </w:rPr>
              <w:t xml:space="preserve"> pod </w:t>
            </w:r>
            <w:r w:rsidR="00073A0B" w:rsidRPr="00FB6B47">
              <w:rPr>
                <w:rFonts w:ascii="Arial" w:hAnsi="Arial" w:cs="Arial"/>
                <w:iCs/>
                <w:sz w:val="20"/>
                <w:szCs w:val="20"/>
                <w:lang w:eastAsia="sl-SI"/>
              </w:rPr>
              <w:t xml:space="preserve">predsedstvom </w:t>
            </w:r>
            <w:r w:rsidR="00276984">
              <w:rPr>
                <w:rFonts w:ascii="Arial" w:hAnsi="Arial" w:cs="Arial"/>
                <w:iCs/>
                <w:sz w:val="20"/>
                <w:szCs w:val="20"/>
                <w:lang w:eastAsia="sl-SI"/>
              </w:rPr>
              <w:t>Brazilije.</w:t>
            </w:r>
            <w:r w:rsidR="0001394B">
              <w:rPr>
                <w:rFonts w:ascii="Arial" w:hAnsi="Arial" w:cs="Arial"/>
                <w:iCs/>
                <w:sz w:val="20"/>
                <w:szCs w:val="20"/>
                <w:lang w:eastAsia="sl-SI"/>
              </w:rPr>
              <w:t xml:space="preserve"> Pred samim začetkom zasedanja bo 6. in 7. novembra 2025 v organizaciji Brazilije potekal Vrh voditeljev</w:t>
            </w:r>
            <w:r w:rsidR="00B15C17">
              <w:rPr>
                <w:rFonts w:ascii="Arial" w:hAnsi="Arial" w:cs="Arial"/>
                <w:iCs/>
                <w:sz w:val="20"/>
                <w:szCs w:val="20"/>
                <w:lang w:eastAsia="sl-SI"/>
              </w:rPr>
              <w:t xml:space="preserve"> COP30</w:t>
            </w:r>
            <w:r w:rsidR="0001394B">
              <w:rPr>
                <w:rFonts w:ascii="Arial" w:hAnsi="Arial" w:cs="Arial"/>
                <w:iCs/>
                <w:sz w:val="20"/>
                <w:szCs w:val="20"/>
                <w:lang w:eastAsia="sl-SI"/>
              </w:rPr>
              <w:t xml:space="preserve">. </w:t>
            </w:r>
          </w:p>
          <w:p w14:paraId="5087AF86" w14:textId="77777777" w:rsidR="00E518EA" w:rsidRPr="00FB6B47" w:rsidRDefault="00E518EA" w:rsidP="00E518EA">
            <w:pPr>
              <w:suppressAutoHyphens w:val="0"/>
              <w:autoSpaceDE w:val="0"/>
              <w:autoSpaceDN w:val="0"/>
              <w:adjustRightInd w:val="0"/>
              <w:jc w:val="both"/>
              <w:rPr>
                <w:rFonts w:ascii="Arial" w:hAnsi="Arial" w:cs="Arial"/>
                <w:iCs/>
                <w:sz w:val="20"/>
                <w:szCs w:val="20"/>
                <w:lang w:eastAsia="sl-SI"/>
              </w:rPr>
            </w:pPr>
          </w:p>
          <w:p w14:paraId="0316FCD5" w14:textId="79F606F2" w:rsidR="00927B5E" w:rsidRPr="00FB6B47" w:rsidRDefault="00276984" w:rsidP="00E518EA">
            <w:pPr>
              <w:suppressAutoHyphens w:val="0"/>
              <w:autoSpaceDE w:val="0"/>
              <w:autoSpaceDN w:val="0"/>
              <w:adjustRightInd w:val="0"/>
              <w:jc w:val="both"/>
              <w:rPr>
                <w:rFonts w:ascii="Arial" w:hAnsi="Arial" w:cs="Arial"/>
                <w:iCs/>
                <w:sz w:val="20"/>
                <w:szCs w:val="20"/>
                <w:lang w:eastAsia="sl-SI"/>
              </w:rPr>
            </w:pPr>
            <w:bookmarkStart w:id="5" w:name="_Hlk210857413"/>
            <w:r>
              <w:rPr>
                <w:rFonts w:ascii="Arial" w:hAnsi="Arial" w:cs="Arial"/>
                <w:iCs/>
                <w:sz w:val="20"/>
                <w:szCs w:val="20"/>
                <w:lang w:eastAsia="sl-SI"/>
              </w:rPr>
              <w:t>L</w:t>
            </w:r>
            <w:r w:rsidR="0076630D">
              <w:rPr>
                <w:rFonts w:ascii="Arial" w:hAnsi="Arial" w:cs="Arial"/>
                <w:iCs/>
                <w:sz w:val="20"/>
                <w:szCs w:val="20"/>
                <w:lang w:eastAsia="sl-SI"/>
              </w:rPr>
              <w:t>etošnj</w:t>
            </w:r>
            <w:r>
              <w:rPr>
                <w:rFonts w:ascii="Arial" w:hAnsi="Arial" w:cs="Arial"/>
                <w:iCs/>
                <w:sz w:val="20"/>
                <w:szCs w:val="20"/>
                <w:lang w:eastAsia="sl-SI"/>
              </w:rPr>
              <w:t>a</w:t>
            </w:r>
            <w:r w:rsidR="0076630D">
              <w:rPr>
                <w:rFonts w:ascii="Arial" w:hAnsi="Arial" w:cs="Arial"/>
                <w:iCs/>
                <w:sz w:val="20"/>
                <w:szCs w:val="20"/>
                <w:lang w:eastAsia="sl-SI"/>
              </w:rPr>
              <w:t xml:space="preserve"> konferenc</w:t>
            </w:r>
            <w:r>
              <w:rPr>
                <w:rFonts w:ascii="Arial" w:hAnsi="Arial" w:cs="Arial"/>
                <w:iCs/>
                <w:sz w:val="20"/>
                <w:szCs w:val="20"/>
                <w:lang w:eastAsia="sl-SI"/>
              </w:rPr>
              <w:t>a se bo</w:t>
            </w:r>
            <w:r w:rsidR="0001394B">
              <w:rPr>
                <w:rFonts w:ascii="Arial" w:hAnsi="Arial" w:cs="Arial"/>
                <w:iCs/>
                <w:sz w:val="20"/>
                <w:szCs w:val="20"/>
                <w:lang w:eastAsia="sl-SI"/>
              </w:rPr>
              <w:t xml:space="preserve"> </w:t>
            </w:r>
            <w:r>
              <w:rPr>
                <w:rFonts w:ascii="Arial" w:hAnsi="Arial" w:cs="Arial"/>
                <w:iCs/>
                <w:sz w:val="20"/>
                <w:szCs w:val="20"/>
                <w:lang w:eastAsia="sl-SI"/>
              </w:rPr>
              <w:t xml:space="preserve">osredotočala </w:t>
            </w:r>
            <w:r w:rsidR="0076216F">
              <w:rPr>
                <w:rFonts w:ascii="Arial" w:hAnsi="Arial" w:cs="Arial"/>
                <w:iCs/>
                <w:sz w:val="20"/>
                <w:szCs w:val="20"/>
                <w:lang w:eastAsia="sl-SI"/>
              </w:rPr>
              <w:t xml:space="preserve">zlasti </w:t>
            </w:r>
            <w:r>
              <w:rPr>
                <w:rFonts w:ascii="Arial" w:hAnsi="Arial" w:cs="Arial"/>
                <w:iCs/>
                <w:sz w:val="20"/>
                <w:szCs w:val="20"/>
                <w:lang w:eastAsia="sl-SI"/>
              </w:rPr>
              <w:t xml:space="preserve">na vidik blaženja podnebnih sprememb, </w:t>
            </w:r>
            <w:r w:rsidR="0076216F">
              <w:rPr>
                <w:rFonts w:ascii="Arial" w:hAnsi="Arial" w:cs="Arial"/>
                <w:iCs/>
                <w:sz w:val="20"/>
                <w:szCs w:val="20"/>
                <w:lang w:eastAsia="sl-SI"/>
              </w:rPr>
              <w:t xml:space="preserve">v okviru katerega </w:t>
            </w:r>
            <w:r>
              <w:rPr>
                <w:rFonts w:ascii="Arial" w:hAnsi="Arial" w:cs="Arial"/>
                <w:iCs/>
                <w:sz w:val="20"/>
                <w:szCs w:val="20"/>
                <w:lang w:eastAsia="sl-SI"/>
              </w:rPr>
              <w:t xml:space="preserve"> bodo pogodbenice</w:t>
            </w:r>
            <w:r w:rsidR="004E255B">
              <w:rPr>
                <w:rFonts w:ascii="Arial" w:hAnsi="Arial" w:cs="Arial"/>
                <w:iCs/>
                <w:sz w:val="20"/>
                <w:szCs w:val="20"/>
                <w:lang w:eastAsia="sl-SI"/>
              </w:rPr>
              <w:t xml:space="preserve"> </w:t>
            </w:r>
            <w:r w:rsidR="00B42B87">
              <w:rPr>
                <w:rFonts w:ascii="Arial" w:hAnsi="Arial" w:cs="Arial"/>
                <w:iCs/>
                <w:sz w:val="20"/>
                <w:szCs w:val="20"/>
                <w:lang w:eastAsia="sl-SI"/>
              </w:rPr>
              <w:t xml:space="preserve">predvidoma </w:t>
            </w:r>
            <w:r w:rsidR="004E255B">
              <w:rPr>
                <w:rFonts w:ascii="Arial" w:hAnsi="Arial" w:cs="Arial"/>
                <w:iCs/>
                <w:sz w:val="20"/>
                <w:szCs w:val="20"/>
                <w:lang w:eastAsia="sl-SI"/>
              </w:rPr>
              <w:t>naslovile rezultate sinteznega poročila o novih</w:t>
            </w:r>
            <w:r w:rsidR="0076216F">
              <w:rPr>
                <w:rFonts w:ascii="Arial" w:hAnsi="Arial" w:cs="Arial"/>
                <w:iCs/>
                <w:sz w:val="20"/>
                <w:szCs w:val="20"/>
                <w:lang w:eastAsia="sl-SI"/>
              </w:rPr>
              <w:t xml:space="preserve"> oziroma posodobljenih</w:t>
            </w:r>
            <w:r w:rsidR="004E255B">
              <w:rPr>
                <w:rFonts w:ascii="Arial" w:hAnsi="Arial" w:cs="Arial"/>
                <w:iCs/>
                <w:sz w:val="20"/>
                <w:szCs w:val="20"/>
                <w:lang w:eastAsia="sl-SI"/>
              </w:rPr>
              <w:t xml:space="preserve"> Nacionalno določenih prispevkih (NDC) </w:t>
            </w:r>
            <w:r w:rsidR="0076216F">
              <w:rPr>
                <w:rFonts w:ascii="Arial" w:hAnsi="Arial" w:cs="Arial"/>
                <w:iCs/>
                <w:sz w:val="20"/>
                <w:szCs w:val="20"/>
                <w:lang w:eastAsia="sl-SI"/>
              </w:rPr>
              <w:t>ter</w:t>
            </w:r>
            <w:r w:rsidR="004E255B">
              <w:rPr>
                <w:rFonts w:ascii="Arial" w:hAnsi="Arial" w:cs="Arial"/>
                <w:iCs/>
                <w:sz w:val="20"/>
                <w:szCs w:val="20"/>
                <w:lang w:eastAsia="sl-SI"/>
              </w:rPr>
              <w:t xml:space="preserve"> razpravljale </w:t>
            </w:r>
            <w:r w:rsidR="0076216F">
              <w:rPr>
                <w:rFonts w:ascii="Arial" w:hAnsi="Arial" w:cs="Arial"/>
                <w:iCs/>
                <w:sz w:val="20"/>
                <w:szCs w:val="20"/>
                <w:lang w:eastAsia="sl-SI"/>
              </w:rPr>
              <w:t>o krepitvi skupne</w:t>
            </w:r>
            <w:r w:rsidR="00E518EA" w:rsidRPr="00FB6B47">
              <w:rPr>
                <w:rFonts w:ascii="Arial" w:hAnsi="Arial" w:cs="Arial"/>
                <w:iCs/>
                <w:sz w:val="20"/>
                <w:szCs w:val="20"/>
                <w:lang w:eastAsia="sl-SI"/>
              </w:rPr>
              <w:t xml:space="preserve"> ambicije za zmanjševanje emisij toplogrednih plinov (TGP) </w:t>
            </w:r>
            <w:r w:rsidR="0076216F">
              <w:rPr>
                <w:rFonts w:ascii="Arial" w:hAnsi="Arial" w:cs="Arial"/>
                <w:iCs/>
                <w:sz w:val="20"/>
                <w:szCs w:val="20"/>
                <w:lang w:eastAsia="sl-SI"/>
              </w:rPr>
              <w:t>z namenom</w:t>
            </w:r>
            <w:r w:rsidR="00E518EA" w:rsidRPr="00FB6B47">
              <w:rPr>
                <w:rFonts w:ascii="Arial" w:hAnsi="Arial" w:cs="Arial"/>
                <w:iCs/>
                <w:sz w:val="20"/>
                <w:szCs w:val="20"/>
                <w:lang w:eastAsia="sl-SI"/>
              </w:rPr>
              <w:t xml:space="preserve"> </w:t>
            </w:r>
            <w:r w:rsidR="00893A43" w:rsidRPr="00FB6B47">
              <w:rPr>
                <w:rFonts w:ascii="Arial" w:hAnsi="Arial" w:cs="Arial"/>
                <w:iCs/>
                <w:sz w:val="20"/>
                <w:szCs w:val="20"/>
                <w:lang w:eastAsia="sl-SI"/>
              </w:rPr>
              <w:t>omejit</w:t>
            </w:r>
            <w:r w:rsidR="00893A43">
              <w:rPr>
                <w:rFonts w:ascii="Arial" w:hAnsi="Arial" w:cs="Arial"/>
                <w:iCs/>
                <w:sz w:val="20"/>
                <w:szCs w:val="20"/>
                <w:lang w:eastAsia="sl-SI"/>
              </w:rPr>
              <w:t>ve</w:t>
            </w:r>
            <w:r w:rsidR="00893A43" w:rsidRPr="00FB6B47">
              <w:rPr>
                <w:rFonts w:ascii="Arial" w:hAnsi="Arial" w:cs="Arial"/>
                <w:iCs/>
                <w:sz w:val="20"/>
                <w:szCs w:val="20"/>
                <w:lang w:eastAsia="sl-SI"/>
              </w:rPr>
              <w:t xml:space="preserve"> </w:t>
            </w:r>
            <w:r w:rsidR="00E518EA" w:rsidRPr="00FB6B47">
              <w:rPr>
                <w:rFonts w:ascii="Arial" w:hAnsi="Arial" w:cs="Arial"/>
                <w:iCs/>
                <w:sz w:val="20"/>
                <w:szCs w:val="20"/>
                <w:lang w:eastAsia="sl-SI"/>
              </w:rPr>
              <w:t xml:space="preserve">segrevanja ozračja na 1,5 stopinje Celzija, skladno s Pariškim sporazumom. </w:t>
            </w:r>
            <w:r w:rsidR="0076216F" w:rsidRPr="0076216F">
              <w:rPr>
                <w:rFonts w:ascii="Arial" w:hAnsi="Arial" w:cs="Arial"/>
                <w:iCs/>
                <w:sz w:val="20"/>
                <w:szCs w:val="20"/>
                <w:lang w:eastAsia="sl-SI"/>
              </w:rPr>
              <w:t>Konferenca bo obravnavala tudi ukrepe za prilagajanje na posledice podnebnih sprememb in nadaljnjo operacionalizacijo Globalnega cilja za prilagajanje. Posebna pozornost bo namenjena izvajanju novega kolektivnega količinskega cilja</w:t>
            </w:r>
            <w:r w:rsidR="003C6605">
              <w:rPr>
                <w:rFonts w:ascii="Arial" w:hAnsi="Arial" w:cs="Arial"/>
                <w:iCs/>
                <w:sz w:val="20"/>
                <w:szCs w:val="20"/>
                <w:lang w:eastAsia="sl-SI"/>
              </w:rPr>
              <w:t xml:space="preserve"> (NCQG)</w:t>
            </w:r>
            <w:r w:rsidR="0076216F" w:rsidRPr="0076216F">
              <w:rPr>
                <w:rFonts w:ascii="Arial" w:hAnsi="Arial" w:cs="Arial"/>
                <w:iCs/>
                <w:sz w:val="20"/>
                <w:szCs w:val="20"/>
                <w:lang w:eastAsia="sl-SI"/>
              </w:rPr>
              <w:t xml:space="preserve"> za podnebno financiranje ter krepitvi finančnih, tehničnih in zmogljivostnih podpornih mehanizmov za države v razvoju.</w:t>
            </w:r>
          </w:p>
          <w:bookmarkEnd w:id="5"/>
          <w:p w14:paraId="76BB7F95" w14:textId="77777777" w:rsidR="00E518EA" w:rsidRPr="00FB6B47" w:rsidRDefault="00E518EA" w:rsidP="00E518EA">
            <w:pPr>
              <w:suppressAutoHyphens w:val="0"/>
              <w:autoSpaceDE w:val="0"/>
              <w:autoSpaceDN w:val="0"/>
              <w:adjustRightInd w:val="0"/>
              <w:jc w:val="both"/>
              <w:rPr>
                <w:rFonts w:ascii="Arial" w:hAnsi="Arial" w:cs="Arial"/>
                <w:iCs/>
                <w:sz w:val="20"/>
                <w:szCs w:val="20"/>
                <w:highlight w:val="yellow"/>
                <w:lang w:eastAsia="sl-SI"/>
              </w:rPr>
            </w:pPr>
          </w:p>
          <w:p w14:paraId="54FF7180" w14:textId="0DA7B767" w:rsidR="00927B5E" w:rsidRPr="00FB6B47" w:rsidRDefault="00927B5E" w:rsidP="00927B5E">
            <w:pPr>
              <w:suppressAutoHyphens w:val="0"/>
              <w:autoSpaceDE w:val="0"/>
              <w:autoSpaceDN w:val="0"/>
              <w:adjustRightInd w:val="0"/>
              <w:jc w:val="both"/>
              <w:rPr>
                <w:rFonts w:ascii="Arial" w:hAnsi="Arial" w:cs="Arial"/>
                <w:iCs/>
                <w:sz w:val="20"/>
                <w:szCs w:val="20"/>
                <w:lang w:eastAsia="sl-SI"/>
              </w:rPr>
            </w:pPr>
            <w:r w:rsidRPr="00FB6B47">
              <w:rPr>
                <w:rFonts w:ascii="Arial" w:hAnsi="Arial" w:cs="Arial"/>
                <w:iCs/>
                <w:sz w:val="20"/>
                <w:szCs w:val="20"/>
                <w:lang w:eastAsia="sl-SI"/>
              </w:rPr>
              <w:t>V času celotne podnebne konference COP</w:t>
            </w:r>
            <w:r w:rsidR="004E255B">
              <w:rPr>
                <w:rFonts w:ascii="Arial" w:hAnsi="Arial" w:cs="Arial"/>
                <w:iCs/>
                <w:sz w:val="20"/>
                <w:szCs w:val="20"/>
                <w:lang w:eastAsia="sl-SI"/>
              </w:rPr>
              <w:t>30</w:t>
            </w:r>
            <w:r w:rsidRPr="00FB6B47">
              <w:rPr>
                <w:rFonts w:ascii="Arial" w:hAnsi="Arial" w:cs="Arial"/>
                <w:iCs/>
                <w:sz w:val="20"/>
                <w:szCs w:val="20"/>
                <w:lang w:eastAsia="sl-SI"/>
              </w:rPr>
              <w:t xml:space="preserve"> bo potekalo delo vseh delovnih teles UNFCCC</w:t>
            </w:r>
            <w:r w:rsidR="00073A0B" w:rsidRPr="00FB6B47">
              <w:rPr>
                <w:rFonts w:ascii="Arial" w:hAnsi="Arial" w:cs="Arial"/>
                <w:iCs/>
                <w:sz w:val="20"/>
                <w:szCs w:val="20"/>
                <w:lang w:eastAsia="sl-SI"/>
              </w:rPr>
              <w:t xml:space="preserve"> (Pomožno delovno telo za </w:t>
            </w:r>
            <w:r w:rsidR="00893A43">
              <w:rPr>
                <w:rFonts w:ascii="Arial" w:hAnsi="Arial" w:cs="Arial"/>
                <w:iCs/>
                <w:sz w:val="20"/>
                <w:szCs w:val="20"/>
                <w:lang w:eastAsia="sl-SI"/>
              </w:rPr>
              <w:t>izvajanje</w:t>
            </w:r>
            <w:r w:rsidR="00893A43" w:rsidRPr="00FB6B47">
              <w:rPr>
                <w:rFonts w:ascii="Arial" w:hAnsi="Arial" w:cs="Arial"/>
                <w:iCs/>
                <w:sz w:val="20"/>
                <w:szCs w:val="20"/>
                <w:lang w:eastAsia="sl-SI"/>
              </w:rPr>
              <w:t xml:space="preserve"> </w:t>
            </w:r>
            <w:r w:rsidR="00073A0B" w:rsidRPr="00FB6B47">
              <w:rPr>
                <w:rFonts w:ascii="Arial" w:hAnsi="Arial" w:cs="Arial"/>
                <w:iCs/>
                <w:sz w:val="20"/>
                <w:szCs w:val="20"/>
                <w:lang w:eastAsia="sl-SI"/>
              </w:rPr>
              <w:t>(SBI), Pomožno delovno telo za znanstveno in tehnološko svetovanje (SBSTA), Konferenca pogodbenic Okvirne konvencije (COP), Konferenca pogodbenic Kjotskega protokola (CMP) in Konferenca pogodbenic Pariškega podnebnega sporazuma (CMA)</w:t>
            </w:r>
            <w:r w:rsidR="004E255B">
              <w:rPr>
                <w:rFonts w:ascii="Arial" w:hAnsi="Arial" w:cs="Arial"/>
                <w:iCs/>
                <w:sz w:val="20"/>
                <w:szCs w:val="20"/>
                <w:lang w:eastAsia="sl-SI"/>
              </w:rPr>
              <w:t>, pred tem bo potekal t. i. vrh voditeljev</w:t>
            </w:r>
            <w:r w:rsidR="00073A0B" w:rsidRPr="00FB6B47">
              <w:rPr>
                <w:rFonts w:ascii="Arial" w:hAnsi="Arial" w:cs="Arial"/>
                <w:iCs/>
                <w:sz w:val="20"/>
                <w:szCs w:val="20"/>
                <w:lang w:eastAsia="sl-SI"/>
              </w:rPr>
              <w:t xml:space="preserve">. </w:t>
            </w:r>
            <w:r w:rsidRPr="00FB6B47">
              <w:rPr>
                <w:rFonts w:ascii="Arial" w:hAnsi="Arial" w:cs="Arial"/>
                <w:iCs/>
                <w:sz w:val="20"/>
                <w:szCs w:val="20"/>
                <w:lang w:eastAsia="sl-SI"/>
              </w:rPr>
              <w:t>Konference COP</w:t>
            </w:r>
            <w:r w:rsidR="004E255B">
              <w:rPr>
                <w:rFonts w:ascii="Arial" w:hAnsi="Arial" w:cs="Arial"/>
                <w:iCs/>
                <w:sz w:val="20"/>
                <w:szCs w:val="20"/>
                <w:lang w:eastAsia="sl-SI"/>
              </w:rPr>
              <w:t>30</w:t>
            </w:r>
            <w:r w:rsidRPr="00FB6B47">
              <w:rPr>
                <w:rFonts w:ascii="Arial" w:hAnsi="Arial" w:cs="Arial"/>
                <w:iCs/>
                <w:sz w:val="20"/>
                <w:szCs w:val="20"/>
                <w:lang w:eastAsia="sl-SI"/>
              </w:rPr>
              <w:t xml:space="preserve"> se bodo udeležile vladne delegacije držav pogodbenic UNFCCC in Pariškega sporazuma.  </w:t>
            </w:r>
            <w:r w:rsidR="00644F2B">
              <w:rPr>
                <w:rFonts w:ascii="Arial" w:hAnsi="Arial" w:cs="Arial"/>
                <w:iCs/>
                <w:sz w:val="20"/>
                <w:szCs w:val="20"/>
                <w:lang w:eastAsia="sl-SI"/>
              </w:rPr>
              <w:t>D</w:t>
            </w:r>
            <w:r w:rsidRPr="00FB6B47">
              <w:rPr>
                <w:rFonts w:ascii="Arial" w:hAnsi="Arial" w:cs="Arial"/>
                <w:iCs/>
                <w:sz w:val="20"/>
                <w:szCs w:val="20"/>
                <w:lang w:eastAsia="sl-SI"/>
              </w:rPr>
              <w:t xml:space="preserve">elegacijo Republike Slovenije bo </w:t>
            </w:r>
            <w:r w:rsidR="004E255B">
              <w:rPr>
                <w:rFonts w:ascii="Arial" w:hAnsi="Arial" w:cs="Arial"/>
                <w:iCs/>
                <w:sz w:val="20"/>
                <w:szCs w:val="20"/>
                <w:lang w:eastAsia="sl-SI"/>
              </w:rPr>
              <w:t xml:space="preserve">v času vrha voditeljev vodila podpredsednica vlade in ministrica za zunanje in evropske zadeve Tanja Fajon, v času pogajanj pa jo bo </w:t>
            </w:r>
            <w:r w:rsidR="009A361C">
              <w:rPr>
                <w:rFonts w:ascii="Arial" w:hAnsi="Arial" w:cs="Arial"/>
                <w:iCs/>
                <w:sz w:val="20"/>
                <w:szCs w:val="20"/>
                <w:lang w:eastAsia="sl-SI"/>
              </w:rPr>
              <w:t>vodil</w:t>
            </w:r>
            <w:r w:rsidRPr="00FB6B47">
              <w:rPr>
                <w:rFonts w:ascii="Arial" w:hAnsi="Arial" w:cs="Arial"/>
                <w:iCs/>
                <w:sz w:val="20"/>
                <w:szCs w:val="20"/>
                <w:lang w:eastAsia="sl-SI"/>
              </w:rPr>
              <w:t xml:space="preserve"> minister za okolje</w:t>
            </w:r>
            <w:r w:rsidR="00E518EA" w:rsidRPr="00FB6B47">
              <w:rPr>
                <w:rFonts w:ascii="Arial" w:hAnsi="Arial" w:cs="Arial"/>
                <w:iCs/>
                <w:sz w:val="20"/>
                <w:szCs w:val="20"/>
                <w:lang w:eastAsia="sl-SI"/>
              </w:rPr>
              <w:t xml:space="preserve">, podnebje in energijo mag. Bojan Kumer. </w:t>
            </w:r>
          </w:p>
          <w:p w14:paraId="4EC5E17C" w14:textId="259AAD35" w:rsidR="00927B5E" w:rsidRPr="00FB6B47" w:rsidRDefault="00927B5E" w:rsidP="00B63763">
            <w:pPr>
              <w:suppressAutoHyphens w:val="0"/>
              <w:autoSpaceDE w:val="0"/>
              <w:autoSpaceDN w:val="0"/>
              <w:adjustRightInd w:val="0"/>
              <w:jc w:val="both"/>
              <w:rPr>
                <w:rFonts w:ascii="Arial" w:hAnsi="Arial" w:cs="Arial"/>
                <w:iCs/>
                <w:color w:val="000000"/>
                <w:sz w:val="20"/>
                <w:szCs w:val="20"/>
              </w:rPr>
            </w:pPr>
          </w:p>
        </w:tc>
      </w:tr>
      <w:tr w:rsidR="002D3C2A" w:rsidRPr="00FB6B47" w14:paraId="53F2B2A5" w14:textId="77777777" w:rsidTr="002544C9">
        <w:tc>
          <w:tcPr>
            <w:tcW w:w="9163" w:type="dxa"/>
            <w:gridSpan w:val="4"/>
          </w:tcPr>
          <w:p w14:paraId="722015D6" w14:textId="77777777" w:rsidR="002D3C2A" w:rsidRPr="00FB6B47" w:rsidRDefault="002D3C2A" w:rsidP="002544C9">
            <w:pPr>
              <w:pStyle w:val="Oddelek"/>
              <w:numPr>
                <w:ilvl w:val="0"/>
                <w:numId w:val="0"/>
              </w:numPr>
              <w:spacing w:before="0" w:after="0" w:line="260" w:lineRule="exact"/>
              <w:jc w:val="left"/>
              <w:rPr>
                <w:sz w:val="20"/>
                <w:szCs w:val="20"/>
              </w:rPr>
            </w:pPr>
            <w:r w:rsidRPr="00FB6B47">
              <w:rPr>
                <w:sz w:val="20"/>
                <w:szCs w:val="20"/>
              </w:rPr>
              <w:t>6. Presoja posledic za:</w:t>
            </w:r>
          </w:p>
        </w:tc>
      </w:tr>
      <w:tr w:rsidR="002D3C2A" w:rsidRPr="00FB6B47" w14:paraId="3F80B712" w14:textId="77777777" w:rsidTr="002544C9">
        <w:tc>
          <w:tcPr>
            <w:tcW w:w="1448" w:type="dxa"/>
          </w:tcPr>
          <w:p w14:paraId="20BC402E"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a)</w:t>
            </w:r>
          </w:p>
        </w:tc>
        <w:tc>
          <w:tcPr>
            <w:tcW w:w="5444" w:type="dxa"/>
            <w:gridSpan w:val="2"/>
          </w:tcPr>
          <w:p w14:paraId="70F6EF30" w14:textId="77777777" w:rsidR="002D3C2A" w:rsidRPr="00FB6B47" w:rsidRDefault="002D3C2A" w:rsidP="002544C9">
            <w:pPr>
              <w:pStyle w:val="Neotevilenodstavek"/>
              <w:spacing w:before="0" w:after="0" w:line="260" w:lineRule="exact"/>
              <w:rPr>
                <w:sz w:val="20"/>
                <w:szCs w:val="20"/>
              </w:rPr>
            </w:pPr>
            <w:r w:rsidRPr="00FB6B47">
              <w:rPr>
                <w:sz w:val="20"/>
                <w:szCs w:val="20"/>
              </w:rPr>
              <w:t>javnofinančna sredstva nad 40.000 EUR v tekočem in naslednjih treh letih</w:t>
            </w:r>
          </w:p>
        </w:tc>
        <w:tc>
          <w:tcPr>
            <w:tcW w:w="2271" w:type="dxa"/>
            <w:vAlign w:val="center"/>
          </w:tcPr>
          <w:p w14:paraId="4C42F368" w14:textId="77777777" w:rsidR="002D3C2A" w:rsidRPr="00FB6B47" w:rsidRDefault="002D3C2A" w:rsidP="002544C9">
            <w:pPr>
              <w:pStyle w:val="Neotevilenodstavek"/>
              <w:spacing w:before="0" w:after="0" w:line="260" w:lineRule="exact"/>
              <w:jc w:val="center"/>
              <w:rPr>
                <w:iCs/>
                <w:sz w:val="20"/>
                <w:szCs w:val="20"/>
              </w:rPr>
            </w:pPr>
            <w:r w:rsidRPr="00FB6B47">
              <w:rPr>
                <w:b/>
                <w:bCs/>
                <w:sz w:val="20"/>
                <w:szCs w:val="20"/>
              </w:rPr>
              <w:t>DA</w:t>
            </w:r>
            <w:r w:rsidRPr="00FB6B47">
              <w:rPr>
                <w:sz w:val="20"/>
                <w:szCs w:val="20"/>
              </w:rPr>
              <w:t>/</w:t>
            </w:r>
            <w:r w:rsidRPr="00FB6B47">
              <w:rPr>
                <w:bCs/>
                <w:sz w:val="20"/>
                <w:szCs w:val="20"/>
              </w:rPr>
              <w:t>NE</w:t>
            </w:r>
          </w:p>
        </w:tc>
      </w:tr>
      <w:tr w:rsidR="002D3C2A" w:rsidRPr="00FB6B47" w14:paraId="75086BB8" w14:textId="77777777" w:rsidTr="002544C9">
        <w:tc>
          <w:tcPr>
            <w:tcW w:w="1448" w:type="dxa"/>
          </w:tcPr>
          <w:p w14:paraId="47FC02A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b)</w:t>
            </w:r>
          </w:p>
        </w:tc>
        <w:tc>
          <w:tcPr>
            <w:tcW w:w="5444" w:type="dxa"/>
            <w:gridSpan w:val="2"/>
          </w:tcPr>
          <w:p w14:paraId="29FECE0F" w14:textId="77777777" w:rsidR="002D3C2A" w:rsidRPr="00FB6B47" w:rsidRDefault="002D3C2A" w:rsidP="002544C9">
            <w:pPr>
              <w:pStyle w:val="Neotevilenodstavek"/>
              <w:spacing w:before="0" w:after="0" w:line="260" w:lineRule="exact"/>
              <w:rPr>
                <w:iCs/>
                <w:sz w:val="20"/>
                <w:szCs w:val="20"/>
              </w:rPr>
            </w:pPr>
            <w:r w:rsidRPr="00FB6B47">
              <w:rPr>
                <w:bCs/>
                <w:sz w:val="20"/>
                <w:szCs w:val="20"/>
              </w:rPr>
              <w:t>usklajenost slovenskega pravnega reda s pravnim redom Evropske unije</w:t>
            </w:r>
          </w:p>
        </w:tc>
        <w:tc>
          <w:tcPr>
            <w:tcW w:w="2271" w:type="dxa"/>
            <w:vAlign w:val="center"/>
          </w:tcPr>
          <w:p w14:paraId="2F33E5EC"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4888295B" w14:textId="77777777" w:rsidTr="002544C9">
        <w:tc>
          <w:tcPr>
            <w:tcW w:w="1448" w:type="dxa"/>
          </w:tcPr>
          <w:p w14:paraId="5F195BA4"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c)</w:t>
            </w:r>
          </w:p>
        </w:tc>
        <w:tc>
          <w:tcPr>
            <w:tcW w:w="5444" w:type="dxa"/>
            <w:gridSpan w:val="2"/>
          </w:tcPr>
          <w:p w14:paraId="6ADD8EB3" w14:textId="77777777" w:rsidR="002D3C2A" w:rsidRPr="00FB6B47" w:rsidRDefault="002D3C2A" w:rsidP="002544C9">
            <w:pPr>
              <w:pStyle w:val="Neotevilenodstavek"/>
              <w:spacing w:before="0" w:after="0" w:line="260" w:lineRule="exact"/>
              <w:rPr>
                <w:iCs/>
                <w:sz w:val="20"/>
                <w:szCs w:val="20"/>
              </w:rPr>
            </w:pPr>
            <w:r w:rsidRPr="00FB6B47">
              <w:rPr>
                <w:sz w:val="20"/>
                <w:szCs w:val="20"/>
              </w:rPr>
              <w:t>administrativne posledice</w:t>
            </w:r>
          </w:p>
        </w:tc>
        <w:tc>
          <w:tcPr>
            <w:tcW w:w="2271" w:type="dxa"/>
            <w:vAlign w:val="center"/>
          </w:tcPr>
          <w:p w14:paraId="50B846FD" w14:textId="77777777" w:rsidR="002D3C2A" w:rsidRPr="00FB6B47" w:rsidRDefault="002D3C2A" w:rsidP="002544C9">
            <w:pPr>
              <w:pStyle w:val="Neotevilenodstavek"/>
              <w:spacing w:before="0" w:after="0" w:line="260" w:lineRule="exact"/>
              <w:jc w:val="center"/>
              <w:rPr>
                <w:sz w:val="20"/>
                <w:szCs w:val="20"/>
              </w:rPr>
            </w:pPr>
            <w:r w:rsidRPr="00FB6B47">
              <w:rPr>
                <w:sz w:val="20"/>
                <w:szCs w:val="20"/>
              </w:rPr>
              <w:t>DA/</w:t>
            </w:r>
            <w:r w:rsidRPr="00FB6B47">
              <w:rPr>
                <w:b/>
                <w:sz w:val="20"/>
                <w:szCs w:val="20"/>
              </w:rPr>
              <w:t>NE</w:t>
            </w:r>
          </w:p>
        </w:tc>
      </w:tr>
      <w:tr w:rsidR="002D3C2A" w:rsidRPr="00FB6B47" w14:paraId="552AF31F" w14:textId="77777777" w:rsidTr="002544C9">
        <w:tc>
          <w:tcPr>
            <w:tcW w:w="1448" w:type="dxa"/>
          </w:tcPr>
          <w:p w14:paraId="2AA772E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lastRenderedPageBreak/>
              <w:t>č)</w:t>
            </w:r>
          </w:p>
        </w:tc>
        <w:tc>
          <w:tcPr>
            <w:tcW w:w="5444" w:type="dxa"/>
            <w:gridSpan w:val="2"/>
          </w:tcPr>
          <w:p w14:paraId="74F008DE" w14:textId="77777777" w:rsidR="002D3C2A" w:rsidRPr="00FB6B47" w:rsidRDefault="002D3C2A" w:rsidP="002544C9">
            <w:pPr>
              <w:pStyle w:val="Neotevilenodstavek"/>
              <w:spacing w:before="0" w:after="0" w:line="260" w:lineRule="exact"/>
              <w:rPr>
                <w:bCs/>
                <w:sz w:val="20"/>
                <w:szCs w:val="20"/>
              </w:rPr>
            </w:pPr>
            <w:r w:rsidRPr="00FB6B47">
              <w:rPr>
                <w:sz w:val="20"/>
                <w:szCs w:val="20"/>
              </w:rPr>
              <w:t>gospodarstvo, zlasti</w:t>
            </w:r>
            <w:r w:rsidRPr="00FB6B47">
              <w:rPr>
                <w:bCs/>
                <w:sz w:val="20"/>
                <w:szCs w:val="20"/>
              </w:rPr>
              <w:t xml:space="preserve"> mala in srednja podjetja ter konkurenčnost podjetij</w:t>
            </w:r>
          </w:p>
        </w:tc>
        <w:tc>
          <w:tcPr>
            <w:tcW w:w="2271" w:type="dxa"/>
            <w:vAlign w:val="center"/>
          </w:tcPr>
          <w:p w14:paraId="37911DA4"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58CA64B0" w14:textId="77777777" w:rsidTr="002544C9">
        <w:tc>
          <w:tcPr>
            <w:tcW w:w="1448" w:type="dxa"/>
          </w:tcPr>
          <w:p w14:paraId="6BBDBE3B"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d)</w:t>
            </w:r>
          </w:p>
        </w:tc>
        <w:tc>
          <w:tcPr>
            <w:tcW w:w="5444" w:type="dxa"/>
            <w:gridSpan w:val="2"/>
          </w:tcPr>
          <w:p w14:paraId="6937D2B2" w14:textId="77777777" w:rsidR="002D3C2A" w:rsidRPr="00FB6B47" w:rsidRDefault="002D3C2A" w:rsidP="002544C9">
            <w:pPr>
              <w:pStyle w:val="Neotevilenodstavek"/>
              <w:spacing w:before="0" w:after="0" w:line="260" w:lineRule="exact"/>
              <w:rPr>
                <w:bCs/>
                <w:sz w:val="20"/>
                <w:szCs w:val="20"/>
              </w:rPr>
            </w:pPr>
            <w:r w:rsidRPr="00FB6B47">
              <w:rPr>
                <w:bCs/>
                <w:sz w:val="20"/>
                <w:szCs w:val="20"/>
              </w:rPr>
              <w:t>okolje, vključno s prostorskimi in varstvenimi vidiki</w:t>
            </w:r>
          </w:p>
        </w:tc>
        <w:tc>
          <w:tcPr>
            <w:tcW w:w="2271" w:type="dxa"/>
            <w:vAlign w:val="center"/>
          </w:tcPr>
          <w:p w14:paraId="1D9ADAD8"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769BC984" w14:textId="77777777" w:rsidTr="002544C9">
        <w:tc>
          <w:tcPr>
            <w:tcW w:w="1448" w:type="dxa"/>
          </w:tcPr>
          <w:p w14:paraId="67859412"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e)</w:t>
            </w:r>
          </w:p>
        </w:tc>
        <w:tc>
          <w:tcPr>
            <w:tcW w:w="5444" w:type="dxa"/>
            <w:gridSpan w:val="2"/>
          </w:tcPr>
          <w:p w14:paraId="0A8E521B" w14:textId="77777777" w:rsidR="002D3C2A" w:rsidRPr="00FB6B47" w:rsidRDefault="002D3C2A" w:rsidP="002544C9">
            <w:pPr>
              <w:pStyle w:val="Neotevilenodstavek"/>
              <w:spacing w:before="0" w:after="0" w:line="260" w:lineRule="exact"/>
              <w:rPr>
                <w:bCs/>
                <w:sz w:val="20"/>
                <w:szCs w:val="20"/>
              </w:rPr>
            </w:pPr>
            <w:r w:rsidRPr="00FB6B47">
              <w:rPr>
                <w:bCs/>
                <w:sz w:val="20"/>
                <w:szCs w:val="20"/>
              </w:rPr>
              <w:t>socialno področje</w:t>
            </w:r>
          </w:p>
        </w:tc>
        <w:tc>
          <w:tcPr>
            <w:tcW w:w="2271" w:type="dxa"/>
            <w:vAlign w:val="center"/>
          </w:tcPr>
          <w:p w14:paraId="10F087F0"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32FE6E49" w14:textId="77777777" w:rsidTr="002544C9">
        <w:tc>
          <w:tcPr>
            <w:tcW w:w="1448" w:type="dxa"/>
            <w:tcBorders>
              <w:bottom w:val="single" w:sz="4" w:space="0" w:color="auto"/>
            </w:tcBorders>
          </w:tcPr>
          <w:p w14:paraId="518ECA2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f)</w:t>
            </w:r>
          </w:p>
        </w:tc>
        <w:tc>
          <w:tcPr>
            <w:tcW w:w="5444" w:type="dxa"/>
            <w:gridSpan w:val="2"/>
            <w:tcBorders>
              <w:bottom w:val="single" w:sz="4" w:space="0" w:color="auto"/>
            </w:tcBorders>
          </w:tcPr>
          <w:p w14:paraId="6DEE4E73" w14:textId="77777777" w:rsidR="002D3C2A" w:rsidRPr="00FB6B47" w:rsidRDefault="002D3C2A" w:rsidP="002544C9">
            <w:pPr>
              <w:pStyle w:val="Neotevilenodstavek"/>
              <w:spacing w:before="0" w:after="0" w:line="260" w:lineRule="exact"/>
              <w:rPr>
                <w:bCs/>
                <w:sz w:val="20"/>
                <w:szCs w:val="20"/>
              </w:rPr>
            </w:pPr>
            <w:r w:rsidRPr="00FB6B47">
              <w:rPr>
                <w:bCs/>
                <w:sz w:val="20"/>
                <w:szCs w:val="20"/>
              </w:rPr>
              <w:t>dokumente razvojnega načrtovanja:</w:t>
            </w:r>
          </w:p>
          <w:p w14:paraId="6A447D86"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nacionalne dokumente razvojnega načrtovanja</w:t>
            </w:r>
          </w:p>
          <w:p w14:paraId="60905F4F"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razvojne politike na ravni programov po strukturi razvojne klasifikacije programskega proračuna</w:t>
            </w:r>
          </w:p>
          <w:p w14:paraId="1DA54D8A"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razvojne dokumente Evropske unije in mednarodnih organizacij</w:t>
            </w:r>
          </w:p>
        </w:tc>
        <w:tc>
          <w:tcPr>
            <w:tcW w:w="2271" w:type="dxa"/>
            <w:tcBorders>
              <w:bottom w:val="single" w:sz="4" w:space="0" w:color="auto"/>
            </w:tcBorders>
            <w:vAlign w:val="center"/>
          </w:tcPr>
          <w:p w14:paraId="699C79ED"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558EB44C" w14:textId="77777777" w:rsidTr="002544C9">
        <w:tc>
          <w:tcPr>
            <w:tcW w:w="9163" w:type="dxa"/>
            <w:gridSpan w:val="4"/>
            <w:tcBorders>
              <w:top w:val="single" w:sz="4" w:space="0" w:color="auto"/>
              <w:left w:val="single" w:sz="4" w:space="0" w:color="auto"/>
              <w:bottom w:val="single" w:sz="4" w:space="0" w:color="auto"/>
              <w:right w:val="single" w:sz="4" w:space="0" w:color="auto"/>
            </w:tcBorders>
          </w:tcPr>
          <w:p w14:paraId="65D9C3A7" w14:textId="3C594747" w:rsidR="002D3C2A" w:rsidRDefault="002D3C2A" w:rsidP="00927B5E">
            <w:pPr>
              <w:pStyle w:val="Oddelek"/>
              <w:widowControl w:val="0"/>
              <w:numPr>
                <w:ilvl w:val="0"/>
                <w:numId w:val="0"/>
              </w:numPr>
              <w:tabs>
                <w:tab w:val="left" w:pos="6005"/>
              </w:tabs>
              <w:spacing w:before="0" w:after="0" w:line="260" w:lineRule="exact"/>
              <w:jc w:val="left"/>
              <w:rPr>
                <w:sz w:val="20"/>
                <w:szCs w:val="20"/>
              </w:rPr>
            </w:pPr>
            <w:r w:rsidRPr="00FB6B47">
              <w:rPr>
                <w:sz w:val="20"/>
                <w:szCs w:val="20"/>
              </w:rPr>
              <w:t>7.a Predstavitev ocene finančnih posledic nad 40.000 EUR:</w:t>
            </w:r>
            <w:r w:rsidR="00927B5E" w:rsidRPr="00FB6B47">
              <w:rPr>
                <w:sz w:val="20"/>
                <w:szCs w:val="20"/>
              </w:rPr>
              <w:tab/>
            </w:r>
          </w:p>
          <w:p w14:paraId="6757414A" w14:textId="77777777" w:rsidR="000305C2" w:rsidRDefault="000305C2" w:rsidP="00927B5E">
            <w:pPr>
              <w:pStyle w:val="Oddelek"/>
              <w:widowControl w:val="0"/>
              <w:numPr>
                <w:ilvl w:val="0"/>
                <w:numId w:val="0"/>
              </w:numPr>
              <w:tabs>
                <w:tab w:val="left" w:pos="6005"/>
              </w:tabs>
              <w:spacing w:before="0" w:after="0" w:line="260" w:lineRule="exact"/>
              <w:jc w:val="left"/>
              <w:rPr>
                <w:sz w:val="20"/>
                <w:szCs w:val="20"/>
              </w:rPr>
            </w:pPr>
          </w:p>
          <w:p w14:paraId="1A4A2526" w14:textId="038227D1" w:rsidR="000305C2" w:rsidRPr="008F2E50" w:rsidRDefault="000305C2" w:rsidP="000305C2">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bookmarkStart w:id="6" w:name="_Hlk211262428"/>
            <w:r w:rsidRPr="00A81301">
              <w:rPr>
                <w:rFonts w:ascii="Arial" w:hAnsi="Arial" w:cs="Arial"/>
                <w:bCs/>
                <w:sz w:val="20"/>
                <w:szCs w:val="20"/>
                <w:lang w:eastAsia="sl-SI"/>
              </w:rPr>
              <w:t xml:space="preserve">Stroški udeležbe obsegajo stroške povezane z nastanitvijo delegacije, potnimi stroški in izvedbo stranskih dogodkov in so ocenjeni na </w:t>
            </w:r>
            <w:r w:rsidR="00A81301" w:rsidRPr="00A81301">
              <w:rPr>
                <w:rFonts w:ascii="Arial" w:hAnsi="Arial" w:cs="Arial"/>
                <w:bCs/>
                <w:sz w:val="20"/>
                <w:szCs w:val="20"/>
                <w:lang w:eastAsia="sl-SI"/>
              </w:rPr>
              <w:t xml:space="preserve">skupno </w:t>
            </w:r>
            <w:r w:rsidR="00320C38">
              <w:rPr>
                <w:rFonts w:ascii="Arial" w:hAnsi="Arial" w:cs="Arial"/>
                <w:bCs/>
                <w:sz w:val="20"/>
                <w:szCs w:val="20"/>
                <w:lang w:eastAsia="sl-SI"/>
              </w:rPr>
              <w:t>55.300,00 EUR</w:t>
            </w:r>
            <w:r w:rsidR="00A81301">
              <w:rPr>
                <w:rFonts w:ascii="Arial" w:hAnsi="Arial" w:cs="Arial"/>
                <w:bCs/>
                <w:sz w:val="20"/>
                <w:szCs w:val="20"/>
                <w:lang w:eastAsia="sl-SI"/>
              </w:rPr>
              <w:t>.</w:t>
            </w:r>
          </w:p>
          <w:p w14:paraId="297FE1D2" w14:textId="3CFDF938" w:rsidR="000305C2" w:rsidRDefault="000305C2" w:rsidP="000305C2">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r w:rsidRPr="008F2E50">
              <w:rPr>
                <w:rFonts w:ascii="Arial" w:hAnsi="Arial" w:cs="Arial"/>
                <w:bCs/>
                <w:sz w:val="20"/>
                <w:szCs w:val="20"/>
                <w:lang w:eastAsia="sl-SI"/>
              </w:rPr>
              <w:t>Stroške udeležbe slovenske delegacije na podnebni konferenci COP</w:t>
            </w:r>
            <w:r w:rsidR="004E255B">
              <w:rPr>
                <w:rFonts w:ascii="Arial" w:hAnsi="Arial" w:cs="Arial"/>
                <w:bCs/>
                <w:sz w:val="20"/>
                <w:szCs w:val="20"/>
                <w:lang w:eastAsia="sl-SI"/>
              </w:rPr>
              <w:t>30</w:t>
            </w:r>
            <w:r w:rsidRPr="008F2E50">
              <w:rPr>
                <w:rFonts w:ascii="Arial" w:hAnsi="Arial" w:cs="Arial"/>
                <w:bCs/>
                <w:sz w:val="20"/>
                <w:szCs w:val="20"/>
                <w:lang w:eastAsia="sl-SI"/>
              </w:rPr>
              <w:t xml:space="preserve"> pokriva vsak resor za svoj del delegacije. </w:t>
            </w:r>
          </w:p>
          <w:p w14:paraId="47DD6158" w14:textId="77777777" w:rsidR="00172029" w:rsidRPr="008F2E50" w:rsidRDefault="00172029" w:rsidP="000305C2">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p>
          <w:p w14:paraId="2A0705EA" w14:textId="1EA14B95" w:rsidR="000305C2" w:rsidRPr="008F2E50" w:rsidRDefault="000305C2" w:rsidP="000305C2">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r w:rsidRPr="00A81301">
              <w:rPr>
                <w:rFonts w:ascii="Arial" w:hAnsi="Arial" w:cs="Arial"/>
                <w:bCs/>
                <w:sz w:val="20"/>
                <w:szCs w:val="20"/>
                <w:lang w:eastAsia="sl-SI"/>
              </w:rPr>
              <w:t>Za delegacijo M</w:t>
            </w:r>
            <w:r w:rsidR="00A520C7" w:rsidRPr="00A81301">
              <w:rPr>
                <w:rFonts w:ascii="Arial" w:hAnsi="Arial" w:cs="Arial"/>
                <w:bCs/>
                <w:sz w:val="20"/>
                <w:szCs w:val="20"/>
                <w:lang w:eastAsia="sl-SI"/>
              </w:rPr>
              <w:t>inistrstva za okolje, podnebje in energijo</w:t>
            </w:r>
            <w:r w:rsidRPr="00A81301">
              <w:rPr>
                <w:rFonts w:ascii="Arial" w:hAnsi="Arial" w:cs="Arial"/>
                <w:bCs/>
                <w:sz w:val="20"/>
                <w:szCs w:val="20"/>
                <w:lang w:eastAsia="sl-SI"/>
              </w:rPr>
              <w:t xml:space="preserve"> so bili stroški načrtovani in bodo kriti iz sredstev rezerviranih na proračunskih postavkah 'mednarodno sodelovanje in EU zadeve (153225)' in 'materialni stroški (153214)' v okvirni višini </w:t>
            </w:r>
            <w:r w:rsidR="008F2E50" w:rsidRPr="00A81301">
              <w:rPr>
                <w:rFonts w:ascii="Arial" w:hAnsi="Arial" w:cs="Arial"/>
                <w:bCs/>
                <w:sz w:val="20"/>
                <w:szCs w:val="20"/>
                <w:lang w:eastAsia="sl-SI"/>
              </w:rPr>
              <w:t>4</w:t>
            </w:r>
            <w:r w:rsidR="00A81301">
              <w:rPr>
                <w:rFonts w:ascii="Arial" w:hAnsi="Arial" w:cs="Arial"/>
                <w:bCs/>
                <w:sz w:val="20"/>
                <w:szCs w:val="20"/>
                <w:lang w:eastAsia="sl-SI"/>
              </w:rPr>
              <w:t>3</w:t>
            </w:r>
            <w:r w:rsidR="008F2E50" w:rsidRPr="00A81301">
              <w:rPr>
                <w:rFonts w:ascii="Arial" w:hAnsi="Arial" w:cs="Arial"/>
                <w:bCs/>
                <w:sz w:val="20"/>
                <w:szCs w:val="20"/>
                <w:lang w:eastAsia="sl-SI"/>
              </w:rPr>
              <w:t>.</w:t>
            </w:r>
            <w:r w:rsidR="00A81301">
              <w:rPr>
                <w:rFonts w:ascii="Arial" w:hAnsi="Arial" w:cs="Arial"/>
                <w:bCs/>
                <w:sz w:val="20"/>
                <w:szCs w:val="20"/>
                <w:lang w:eastAsia="sl-SI"/>
              </w:rPr>
              <w:t>5</w:t>
            </w:r>
            <w:r w:rsidR="008F2E50" w:rsidRPr="00A81301">
              <w:rPr>
                <w:rFonts w:ascii="Arial" w:hAnsi="Arial" w:cs="Arial"/>
                <w:bCs/>
                <w:sz w:val="20"/>
                <w:szCs w:val="20"/>
                <w:lang w:eastAsia="sl-SI"/>
              </w:rPr>
              <w:t>00,00</w:t>
            </w:r>
            <w:r w:rsidRPr="00A81301">
              <w:rPr>
                <w:rFonts w:ascii="Arial" w:hAnsi="Arial" w:cs="Arial"/>
                <w:bCs/>
                <w:sz w:val="20"/>
                <w:szCs w:val="20"/>
                <w:lang w:eastAsia="sl-SI"/>
              </w:rPr>
              <w:t xml:space="preserve"> EUR. Stroški za mladinsk</w:t>
            </w:r>
            <w:r w:rsidR="0061792B" w:rsidRPr="00A81301">
              <w:rPr>
                <w:rFonts w:ascii="Arial" w:hAnsi="Arial" w:cs="Arial"/>
                <w:bCs/>
                <w:sz w:val="20"/>
                <w:szCs w:val="20"/>
                <w:lang w:eastAsia="sl-SI"/>
              </w:rPr>
              <w:t>ega</w:t>
            </w:r>
            <w:r w:rsidRPr="00A81301">
              <w:rPr>
                <w:rFonts w:ascii="Arial" w:hAnsi="Arial" w:cs="Arial"/>
                <w:bCs/>
                <w:sz w:val="20"/>
                <w:szCs w:val="20"/>
                <w:lang w:eastAsia="sl-SI"/>
              </w:rPr>
              <w:t xml:space="preserve"> podnebn</w:t>
            </w:r>
            <w:r w:rsidR="0061792B" w:rsidRPr="00A81301">
              <w:rPr>
                <w:rFonts w:ascii="Arial" w:hAnsi="Arial" w:cs="Arial"/>
                <w:bCs/>
                <w:sz w:val="20"/>
                <w:szCs w:val="20"/>
                <w:lang w:eastAsia="sl-SI"/>
              </w:rPr>
              <w:t>ega</w:t>
            </w:r>
            <w:r w:rsidRPr="00A81301">
              <w:rPr>
                <w:rFonts w:ascii="Arial" w:hAnsi="Arial" w:cs="Arial"/>
                <w:bCs/>
                <w:sz w:val="20"/>
                <w:szCs w:val="20"/>
                <w:lang w:eastAsia="sl-SI"/>
              </w:rPr>
              <w:t xml:space="preserve"> delegat</w:t>
            </w:r>
            <w:r w:rsidR="0061792B" w:rsidRPr="00A81301">
              <w:rPr>
                <w:rFonts w:ascii="Arial" w:hAnsi="Arial" w:cs="Arial"/>
                <w:bCs/>
                <w:sz w:val="20"/>
                <w:szCs w:val="20"/>
                <w:lang w:eastAsia="sl-SI"/>
              </w:rPr>
              <w:t>a</w:t>
            </w:r>
            <w:r w:rsidRPr="00A81301">
              <w:rPr>
                <w:rFonts w:ascii="Arial" w:hAnsi="Arial" w:cs="Arial"/>
                <w:bCs/>
                <w:sz w:val="20"/>
                <w:szCs w:val="20"/>
                <w:lang w:eastAsia="sl-SI"/>
              </w:rPr>
              <w:t xml:space="preserve"> v </w:t>
            </w:r>
            <w:r w:rsidR="008F2E50" w:rsidRPr="00A81301">
              <w:rPr>
                <w:rFonts w:ascii="Arial" w:hAnsi="Arial" w:cs="Arial"/>
                <w:bCs/>
                <w:sz w:val="20"/>
                <w:szCs w:val="20"/>
                <w:lang w:eastAsia="sl-SI"/>
              </w:rPr>
              <w:t xml:space="preserve">okvirni </w:t>
            </w:r>
            <w:r w:rsidRPr="00A81301">
              <w:rPr>
                <w:rFonts w:ascii="Arial" w:hAnsi="Arial" w:cs="Arial"/>
                <w:bCs/>
                <w:sz w:val="20"/>
                <w:szCs w:val="20"/>
                <w:lang w:eastAsia="sl-SI"/>
              </w:rPr>
              <w:t xml:space="preserve">višini </w:t>
            </w:r>
            <w:r w:rsidR="00A81301">
              <w:rPr>
                <w:rFonts w:ascii="Arial" w:hAnsi="Arial" w:cs="Arial"/>
                <w:bCs/>
                <w:sz w:val="20"/>
                <w:szCs w:val="20"/>
                <w:lang w:eastAsia="sl-SI"/>
              </w:rPr>
              <w:t>6</w:t>
            </w:r>
            <w:r w:rsidR="008F2E50" w:rsidRPr="00A81301">
              <w:rPr>
                <w:rFonts w:ascii="Arial" w:hAnsi="Arial" w:cs="Arial"/>
                <w:bCs/>
                <w:sz w:val="20"/>
                <w:szCs w:val="20"/>
                <w:lang w:eastAsia="sl-SI"/>
              </w:rPr>
              <w:t>.000,00</w:t>
            </w:r>
            <w:r w:rsidRPr="00A81301">
              <w:rPr>
                <w:rFonts w:ascii="Arial" w:hAnsi="Arial" w:cs="Arial"/>
                <w:bCs/>
                <w:sz w:val="20"/>
                <w:szCs w:val="20"/>
                <w:lang w:eastAsia="sl-SI"/>
              </w:rPr>
              <w:t xml:space="preserve"> EUR bodo kriti z proračunske postavke PP 231758 – Sklad za podnebne spremembe, NRP 2550-17-0036.</w:t>
            </w:r>
          </w:p>
          <w:p w14:paraId="155539B4" w14:textId="77777777" w:rsidR="000305C2" w:rsidRPr="008F2E50" w:rsidRDefault="000305C2" w:rsidP="00927B5E">
            <w:pPr>
              <w:pStyle w:val="Oddelek"/>
              <w:widowControl w:val="0"/>
              <w:numPr>
                <w:ilvl w:val="0"/>
                <w:numId w:val="0"/>
              </w:numPr>
              <w:tabs>
                <w:tab w:val="left" w:pos="6005"/>
              </w:tabs>
              <w:spacing w:before="0" w:after="0" w:line="260" w:lineRule="exact"/>
              <w:jc w:val="left"/>
              <w:rPr>
                <w:b w:val="0"/>
                <w:bCs/>
                <w:sz w:val="20"/>
                <w:szCs w:val="20"/>
              </w:rPr>
            </w:pPr>
          </w:p>
          <w:p w14:paraId="7F8ABE08" w14:textId="2EFEB30A" w:rsidR="009A361C" w:rsidRDefault="009A361C" w:rsidP="00927B5E">
            <w:pPr>
              <w:pStyle w:val="Oddelek"/>
              <w:widowControl w:val="0"/>
              <w:numPr>
                <w:ilvl w:val="0"/>
                <w:numId w:val="0"/>
              </w:numPr>
              <w:tabs>
                <w:tab w:val="left" w:pos="6005"/>
              </w:tabs>
              <w:spacing w:before="0" w:after="0" w:line="260" w:lineRule="exact"/>
              <w:jc w:val="left"/>
              <w:rPr>
                <w:b w:val="0"/>
                <w:bCs/>
                <w:sz w:val="20"/>
                <w:szCs w:val="20"/>
              </w:rPr>
            </w:pPr>
            <w:r w:rsidRPr="008F2E50">
              <w:rPr>
                <w:b w:val="0"/>
                <w:bCs/>
                <w:sz w:val="20"/>
                <w:szCs w:val="20"/>
              </w:rPr>
              <w:t>Stroški udeležbe predstavnika M</w:t>
            </w:r>
            <w:r w:rsidR="00A520C7">
              <w:rPr>
                <w:b w:val="0"/>
                <w:bCs/>
                <w:sz w:val="20"/>
                <w:szCs w:val="20"/>
              </w:rPr>
              <w:t xml:space="preserve">inistrstva </w:t>
            </w:r>
            <w:r w:rsidR="00801BCC">
              <w:rPr>
                <w:b w:val="0"/>
                <w:bCs/>
                <w:sz w:val="20"/>
                <w:szCs w:val="20"/>
              </w:rPr>
              <w:t xml:space="preserve">za zunanje in evropske zadeve </w:t>
            </w:r>
            <w:r w:rsidRPr="008F2E50">
              <w:rPr>
                <w:b w:val="0"/>
                <w:bCs/>
                <w:sz w:val="20"/>
                <w:szCs w:val="20"/>
              </w:rPr>
              <w:t xml:space="preserve">so načrtovani in bodo kriti iz sredstev rezerviranih na proračunski postavki </w:t>
            </w:r>
            <w:r w:rsidR="00801BCC">
              <w:rPr>
                <w:b w:val="0"/>
                <w:bCs/>
                <w:sz w:val="20"/>
                <w:szCs w:val="20"/>
              </w:rPr>
              <w:t xml:space="preserve">"zunanjepolitično delovanje"  (1811-11-0001), meddržavno sodelovanje (3663) </w:t>
            </w:r>
            <w:r w:rsidR="00416767">
              <w:rPr>
                <w:b w:val="0"/>
                <w:bCs/>
                <w:sz w:val="20"/>
                <w:szCs w:val="20"/>
              </w:rPr>
              <w:t xml:space="preserve">v okvirni višini </w:t>
            </w:r>
            <w:r w:rsidR="00801BCC">
              <w:rPr>
                <w:b w:val="0"/>
                <w:bCs/>
                <w:sz w:val="20"/>
                <w:szCs w:val="20"/>
              </w:rPr>
              <w:t>2.600 EUR</w:t>
            </w:r>
            <w:r w:rsidR="004E255B">
              <w:rPr>
                <w:b w:val="0"/>
                <w:bCs/>
                <w:sz w:val="20"/>
                <w:szCs w:val="20"/>
              </w:rPr>
              <w:t>.</w:t>
            </w:r>
          </w:p>
          <w:p w14:paraId="2910CE85" w14:textId="77777777" w:rsidR="00D07110" w:rsidRPr="00D07110" w:rsidRDefault="00D07110" w:rsidP="00927B5E">
            <w:pPr>
              <w:pStyle w:val="Oddelek"/>
              <w:widowControl w:val="0"/>
              <w:numPr>
                <w:ilvl w:val="0"/>
                <w:numId w:val="0"/>
              </w:numPr>
              <w:tabs>
                <w:tab w:val="left" w:pos="6005"/>
              </w:tabs>
              <w:spacing w:before="0" w:after="0" w:line="260" w:lineRule="exact"/>
              <w:jc w:val="left"/>
              <w:rPr>
                <w:b w:val="0"/>
                <w:bCs/>
                <w:sz w:val="20"/>
                <w:szCs w:val="20"/>
              </w:rPr>
            </w:pPr>
          </w:p>
          <w:p w14:paraId="62148ACA" w14:textId="77777777" w:rsidR="003316D6" w:rsidRDefault="00D07110" w:rsidP="00D07110">
            <w:pPr>
              <w:spacing w:line="276" w:lineRule="auto"/>
              <w:rPr>
                <w:rFonts w:ascii="Arial" w:hAnsi="Arial" w:cs="Arial"/>
                <w:bCs/>
                <w:sz w:val="20"/>
                <w:szCs w:val="20"/>
                <w:lang w:eastAsia="sl-SI"/>
              </w:rPr>
            </w:pPr>
            <w:r w:rsidRPr="00D07110">
              <w:rPr>
                <w:rFonts w:ascii="Arial" w:hAnsi="Arial" w:cs="Arial"/>
                <w:bCs/>
                <w:sz w:val="20"/>
                <w:szCs w:val="20"/>
                <w:lang w:eastAsia="sl-SI"/>
              </w:rPr>
              <w:t xml:space="preserve">Stroški udeležbe predstavnika Ministrstva za kmetijstvo, gozdarstvo in prehrano so načrtovani in bodo kriti iz sredstev rezerviranih na proračunski postavki 334410 – Materialni stroški, FOP 2330-25-000104, NRP 2330-24-0021 – Podporna dejavnost, administracija MKGP 2025–2028 v okvirni višini 3.200 EUR. </w:t>
            </w:r>
            <w:bookmarkEnd w:id="6"/>
          </w:p>
          <w:p w14:paraId="6E33D567" w14:textId="411111A1" w:rsidR="00D07110" w:rsidRPr="00D07110" w:rsidRDefault="00D07110" w:rsidP="00D07110">
            <w:pPr>
              <w:rPr>
                <w:rFonts w:ascii="Arial" w:hAnsi="Arial" w:cs="Arial"/>
                <w:bCs/>
                <w:sz w:val="20"/>
                <w:szCs w:val="20"/>
                <w:lang w:eastAsia="sl-SI"/>
              </w:rPr>
            </w:pPr>
          </w:p>
        </w:tc>
      </w:tr>
    </w:tbl>
    <w:p w14:paraId="5EA7A664" w14:textId="77777777" w:rsidR="002D3C2A" w:rsidRPr="00FB6B47"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890"/>
        <w:gridCol w:w="1414"/>
        <w:gridCol w:w="422"/>
        <w:gridCol w:w="918"/>
        <w:gridCol w:w="683"/>
        <w:gridCol w:w="385"/>
        <w:gridCol w:w="303"/>
        <w:gridCol w:w="2123"/>
      </w:tblGrid>
      <w:tr w:rsidR="002D3C2A" w:rsidRPr="00FB6B47" w14:paraId="0B9883F4" w14:textId="77777777" w:rsidTr="002544C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741E9" w14:textId="77777777" w:rsidR="002D3C2A" w:rsidRPr="00FB6B47" w:rsidRDefault="002D3C2A" w:rsidP="002544C9">
            <w:pPr>
              <w:pStyle w:val="Naslov1"/>
              <w:keepNext w:val="0"/>
              <w:pageBreakBefore/>
              <w:widowControl w:val="0"/>
              <w:tabs>
                <w:tab w:val="left" w:pos="2340"/>
              </w:tabs>
              <w:spacing w:before="0" w:after="0"/>
              <w:ind w:left="142" w:hanging="142"/>
              <w:rPr>
                <w:sz w:val="20"/>
                <w:szCs w:val="20"/>
              </w:rPr>
            </w:pPr>
            <w:r w:rsidRPr="00FB6B47">
              <w:rPr>
                <w:sz w:val="20"/>
                <w:szCs w:val="20"/>
              </w:rPr>
              <w:lastRenderedPageBreak/>
              <w:t>I. Ocena finančnih posledic, ki niso načrtovane v sprejetem proračunu</w:t>
            </w:r>
          </w:p>
        </w:tc>
      </w:tr>
      <w:tr w:rsidR="002D3C2A" w:rsidRPr="00FB6B47" w14:paraId="3EEAE49C" w14:textId="77777777" w:rsidTr="00F05471">
        <w:trPr>
          <w:cantSplit/>
          <w:trHeight w:val="276"/>
        </w:trPr>
        <w:tc>
          <w:tcPr>
            <w:tcW w:w="2952" w:type="dxa"/>
            <w:gridSpan w:val="2"/>
            <w:tcBorders>
              <w:top w:val="single" w:sz="4" w:space="0" w:color="auto"/>
              <w:left w:val="single" w:sz="4" w:space="0" w:color="auto"/>
              <w:bottom w:val="single" w:sz="4" w:space="0" w:color="auto"/>
              <w:right w:val="single" w:sz="4" w:space="0" w:color="auto"/>
            </w:tcBorders>
            <w:vAlign w:val="center"/>
          </w:tcPr>
          <w:p w14:paraId="750AE83A" w14:textId="77777777" w:rsidR="002D3C2A" w:rsidRPr="00FB6B47" w:rsidRDefault="002D3C2A" w:rsidP="002544C9">
            <w:pPr>
              <w:widowControl w:val="0"/>
              <w:spacing w:line="260" w:lineRule="exact"/>
              <w:ind w:left="-122" w:right="-112"/>
              <w:jc w:val="center"/>
              <w:rPr>
                <w:rFonts w:ascii="Arial" w:hAnsi="Arial" w:cs="Arial"/>
                <w:sz w:val="20"/>
                <w:szCs w:val="20"/>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E7BE8F0"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Tekoče leto (t)</w:t>
            </w:r>
          </w:p>
        </w:tc>
        <w:tc>
          <w:tcPr>
            <w:tcW w:w="918" w:type="dxa"/>
            <w:tcBorders>
              <w:top w:val="single" w:sz="4" w:space="0" w:color="auto"/>
              <w:left w:val="single" w:sz="4" w:space="0" w:color="auto"/>
              <w:bottom w:val="single" w:sz="4" w:space="0" w:color="auto"/>
              <w:right w:val="single" w:sz="4" w:space="0" w:color="auto"/>
            </w:tcBorders>
            <w:vAlign w:val="center"/>
          </w:tcPr>
          <w:p w14:paraId="32A4205F"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7AA68A"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+ 2</w:t>
            </w:r>
          </w:p>
        </w:tc>
        <w:tc>
          <w:tcPr>
            <w:tcW w:w="2123" w:type="dxa"/>
            <w:tcBorders>
              <w:top w:val="single" w:sz="4" w:space="0" w:color="auto"/>
              <w:left w:val="single" w:sz="4" w:space="0" w:color="auto"/>
              <w:bottom w:val="single" w:sz="4" w:space="0" w:color="auto"/>
              <w:right w:val="single" w:sz="4" w:space="0" w:color="auto"/>
            </w:tcBorders>
            <w:vAlign w:val="center"/>
          </w:tcPr>
          <w:p w14:paraId="4553E7A8"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+ 3</w:t>
            </w:r>
          </w:p>
        </w:tc>
      </w:tr>
      <w:tr w:rsidR="002D3C2A" w:rsidRPr="00FB6B47" w14:paraId="78CBFBAE" w14:textId="77777777" w:rsidTr="00F05471">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54510093"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prihodkov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28FE151"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24C3B911"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9F9673"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1C5B6204"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55A58B6C" w14:textId="77777777" w:rsidTr="00F05471">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483464F"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prihodkov občinskih proračunov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B2D2787"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E52564A"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C50C42"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D73FC5F"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6B6A35F0" w14:textId="77777777" w:rsidTr="00F05471">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AE28FF1"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odhodkov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0B8E4FE" w14:textId="77777777" w:rsidR="002D3C2A" w:rsidRPr="00FB6B47" w:rsidRDefault="002D3C2A" w:rsidP="002544C9">
            <w:pPr>
              <w:widowControl w:val="0"/>
              <w:spacing w:line="260" w:lineRule="exact"/>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035D951" w14:textId="77777777" w:rsidR="002D3C2A" w:rsidRPr="00FB6B47" w:rsidRDefault="002D3C2A" w:rsidP="002544C9">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DEA16A" w14:textId="77777777" w:rsidR="002D3C2A" w:rsidRPr="00FB6B47" w:rsidRDefault="002D3C2A" w:rsidP="002544C9">
            <w:pPr>
              <w:widowControl w:val="0"/>
              <w:spacing w:line="260" w:lineRule="exact"/>
              <w:jc w:val="center"/>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3E320B2" w14:textId="77777777" w:rsidR="002D3C2A" w:rsidRPr="00FB6B47" w:rsidRDefault="002D3C2A" w:rsidP="002544C9">
            <w:pPr>
              <w:widowControl w:val="0"/>
              <w:spacing w:line="260" w:lineRule="exact"/>
              <w:jc w:val="center"/>
              <w:rPr>
                <w:rFonts w:ascii="Arial" w:hAnsi="Arial" w:cs="Arial"/>
                <w:sz w:val="20"/>
                <w:szCs w:val="20"/>
              </w:rPr>
            </w:pPr>
          </w:p>
        </w:tc>
      </w:tr>
      <w:tr w:rsidR="002D3C2A" w:rsidRPr="00FB6B47" w14:paraId="0F385517" w14:textId="77777777" w:rsidTr="00F05471">
        <w:trPr>
          <w:cantSplit/>
          <w:trHeight w:val="6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64A419F8"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odhodkov občinskih proračunov</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6851A96" w14:textId="77777777" w:rsidR="002D3C2A" w:rsidRPr="00FB6B47" w:rsidRDefault="002D3C2A" w:rsidP="002544C9">
            <w:pPr>
              <w:widowControl w:val="0"/>
              <w:spacing w:line="260" w:lineRule="exact"/>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3B5997A7" w14:textId="77777777" w:rsidR="002D3C2A" w:rsidRPr="00FB6B47" w:rsidRDefault="002D3C2A" w:rsidP="002544C9">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1BAD1E" w14:textId="77777777" w:rsidR="002D3C2A" w:rsidRPr="00FB6B47" w:rsidRDefault="002D3C2A" w:rsidP="002544C9">
            <w:pPr>
              <w:widowControl w:val="0"/>
              <w:spacing w:line="260" w:lineRule="exact"/>
              <w:jc w:val="center"/>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BCD54BA" w14:textId="77777777" w:rsidR="002D3C2A" w:rsidRPr="00FB6B47" w:rsidRDefault="002D3C2A" w:rsidP="002544C9">
            <w:pPr>
              <w:widowControl w:val="0"/>
              <w:spacing w:line="260" w:lineRule="exact"/>
              <w:jc w:val="center"/>
              <w:rPr>
                <w:rFonts w:ascii="Arial" w:hAnsi="Arial" w:cs="Arial"/>
                <w:sz w:val="20"/>
                <w:szCs w:val="20"/>
              </w:rPr>
            </w:pPr>
          </w:p>
        </w:tc>
      </w:tr>
      <w:tr w:rsidR="002D3C2A" w:rsidRPr="00FB6B47" w14:paraId="2A5F6B9F" w14:textId="77777777" w:rsidTr="00F05471">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7F250E05"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obveznosti za druga javnofinančna sredstva</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B97DEA3"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1C44E0C5"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6F98F8"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694C2CCC"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7342D64E" w14:textId="77777777" w:rsidTr="002544C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B0809D" w14:textId="77777777" w:rsidR="002D3C2A" w:rsidRPr="00FB6B47" w:rsidRDefault="002D3C2A" w:rsidP="002544C9">
            <w:pPr>
              <w:pStyle w:val="Naslov1"/>
              <w:keepNext w:val="0"/>
              <w:widowControl w:val="0"/>
              <w:tabs>
                <w:tab w:val="left" w:pos="2340"/>
              </w:tabs>
              <w:spacing w:before="0" w:after="0"/>
              <w:ind w:left="142" w:hanging="142"/>
              <w:rPr>
                <w:sz w:val="20"/>
                <w:szCs w:val="20"/>
              </w:rPr>
            </w:pPr>
            <w:r w:rsidRPr="00FB6B47">
              <w:rPr>
                <w:sz w:val="20"/>
                <w:szCs w:val="20"/>
              </w:rPr>
              <w:t>II. Finančne posledice za državni proračun</w:t>
            </w:r>
          </w:p>
        </w:tc>
      </w:tr>
      <w:tr w:rsidR="002D3C2A" w:rsidRPr="00FB6B47" w14:paraId="1FB42A3E" w14:textId="77777777" w:rsidTr="002544C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247548" w14:textId="77777777" w:rsidR="002D3C2A" w:rsidRPr="00FB6B47" w:rsidRDefault="002D3C2A" w:rsidP="002544C9">
            <w:pPr>
              <w:pStyle w:val="Naslov1"/>
              <w:keepNext w:val="0"/>
              <w:widowControl w:val="0"/>
              <w:tabs>
                <w:tab w:val="left" w:pos="2340"/>
              </w:tabs>
              <w:spacing w:before="0" w:after="0"/>
              <w:ind w:left="142" w:hanging="142"/>
              <w:rPr>
                <w:sz w:val="20"/>
                <w:szCs w:val="20"/>
              </w:rPr>
            </w:pPr>
            <w:proofErr w:type="spellStart"/>
            <w:r w:rsidRPr="00FB6B47">
              <w:rPr>
                <w:sz w:val="20"/>
                <w:szCs w:val="20"/>
              </w:rPr>
              <w:t>II.a</w:t>
            </w:r>
            <w:proofErr w:type="spellEnd"/>
            <w:r w:rsidRPr="00FB6B47">
              <w:rPr>
                <w:sz w:val="20"/>
                <w:szCs w:val="20"/>
              </w:rPr>
              <w:t xml:space="preserve"> Pravice porabe za izvedbo predlaganih rešitev so zagotovljene:</w:t>
            </w:r>
          </w:p>
        </w:tc>
      </w:tr>
      <w:tr w:rsidR="002D3C2A" w:rsidRPr="00FB6B47" w14:paraId="132E33BF" w14:textId="77777777" w:rsidTr="00F05471">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5DC55341"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617D06F"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AA41AC7"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A3FFDC"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Znesek za tekoče leto (t)</w:t>
            </w:r>
          </w:p>
        </w:tc>
        <w:tc>
          <w:tcPr>
            <w:tcW w:w="2123" w:type="dxa"/>
            <w:tcBorders>
              <w:top w:val="single" w:sz="4" w:space="0" w:color="auto"/>
              <w:left w:val="single" w:sz="4" w:space="0" w:color="auto"/>
              <w:bottom w:val="single" w:sz="4" w:space="0" w:color="auto"/>
              <w:right w:val="single" w:sz="4" w:space="0" w:color="auto"/>
            </w:tcBorders>
            <w:vAlign w:val="center"/>
          </w:tcPr>
          <w:p w14:paraId="329B8446"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Znesek za t + 1</w:t>
            </w:r>
          </w:p>
        </w:tc>
      </w:tr>
      <w:tr w:rsidR="000305C2" w:rsidRPr="00FB6B47" w14:paraId="0DF8065E"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5ADD6294" w14:textId="62CE640F"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Ministrstvo za okolje, podnebje in energijo</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A1BB934" w14:textId="22E16FD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2570-23-0007    Materialni stroški - okolje, podnebje in energija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ADB4FB2" w14:textId="77777777" w:rsidR="00155956" w:rsidRDefault="00155956" w:rsidP="000305C2">
            <w:pPr>
              <w:widowControl w:val="0"/>
              <w:spacing w:line="260" w:lineRule="exact"/>
              <w:jc w:val="center"/>
              <w:rPr>
                <w:rFonts w:ascii="Arial" w:hAnsi="Arial" w:cs="Arial"/>
                <w:sz w:val="20"/>
                <w:szCs w:val="20"/>
              </w:rPr>
            </w:pPr>
          </w:p>
          <w:p w14:paraId="19733E20" w14:textId="77777777" w:rsidR="000305C2"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231308 Mednarodno sodelovanje in EU zadeve</w:t>
            </w:r>
          </w:p>
          <w:p w14:paraId="149D003F" w14:textId="7D06042E" w:rsidR="00155956" w:rsidRPr="00FB6B47" w:rsidRDefault="00155956" w:rsidP="000305C2">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2031FC" w14:textId="58D71708" w:rsidR="000305C2" w:rsidRPr="00A81301" w:rsidRDefault="00155956" w:rsidP="000305C2">
            <w:pPr>
              <w:widowControl w:val="0"/>
              <w:spacing w:line="260" w:lineRule="exact"/>
              <w:jc w:val="center"/>
              <w:rPr>
                <w:rFonts w:ascii="Arial" w:hAnsi="Arial" w:cs="Arial"/>
                <w:sz w:val="20"/>
                <w:szCs w:val="20"/>
              </w:rPr>
            </w:pPr>
            <w:r w:rsidRPr="00A81301">
              <w:rPr>
                <w:rFonts w:ascii="Arial" w:hAnsi="Arial" w:cs="Arial"/>
                <w:sz w:val="20"/>
                <w:szCs w:val="20"/>
              </w:rPr>
              <w:t>2</w:t>
            </w:r>
            <w:r w:rsidR="00A81301" w:rsidRPr="00A81301">
              <w:rPr>
                <w:rFonts w:ascii="Arial" w:hAnsi="Arial" w:cs="Arial"/>
                <w:sz w:val="20"/>
                <w:szCs w:val="20"/>
              </w:rPr>
              <w:t>5</w:t>
            </w:r>
            <w:r w:rsidRPr="00A81301">
              <w:rPr>
                <w:rFonts w:ascii="Arial" w:hAnsi="Arial" w:cs="Arial"/>
                <w:sz w:val="20"/>
                <w:szCs w:val="20"/>
              </w:rPr>
              <w:t>.</w:t>
            </w:r>
            <w:r w:rsidR="00320C38">
              <w:rPr>
                <w:rFonts w:ascii="Arial" w:hAnsi="Arial" w:cs="Arial"/>
                <w:sz w:val="20"/>
                <w:szCs w:val="20"/>
              </w:rPr>
              <w:t>10</w:t>
            </w:r>
            <w:r w:rsidR="00A81301" w:rsidRPr="00A81301">
              <w:rPr>
                <w:rFonts w:ascii="Arial" w:hAnsi="Arial" w:cs="Arial"/>
                <w:sz w:val="20"/>
                <w:szCs w:val="20"/>
              </w:rPr>
              <w:t>0</w:t>
            </w:r>
            <w:r w:rsidRPr="00A81301">
              <w:rPr>
                <w:rFonts w:ascii="Arial" w:hAnsi="Arial" w:cs="Arial"/>
                <w:sz w:val="20"/>
                <w:szCs w:val="20"/>
              </w:rPr>
              <w:t>,00</w:t>
            </w:r>
          </w:p>
          <w:p w14:paraId="661F2A34" w14:textId="0EE80E8E" w:rsidR="00155956" w:rsidRPr="00A81301" w:rsidRDefault="00155956" w:rsidP="000305C2">
            <w:pPr>
              <w:widowControl w:val="0"/>
              <w:spacing w:line="260" w:lineRule="exact"/>
              <w:jc w:val="center"/>
              <w:rPr>
                <w:rFonts w:ascii="Arial" w:hAnsi="Arial" w:cs="Arial"/>
                <w:sz w:val="20"/>
                <w:szCs w:val="20"/>
              </w:rPr>
            </w:pPr>
            <w:r w:rsidRPr="00A81301">
              <w:rPr>
                <w:rFonts w:ascii="Arial" w:hAnsi="Arial" w:cs="Arial"/>
                <w:sz w:val="20"/>
                <w:szCs w:val="20"/>
              </w:rPr>
              <w:t>EUR</w:t>
            </w:r>
          </w:p>
        </w:tc>
        <w:tc>
          <w:tcPr>
            <w:tcW w:w="2123" w:type="dxa"/>
            <w:tcBorders>
              <w:top w:val="single" w:sz="4" w:space="0" w:color="auto"/>
              <w:left w:val="single" w:sz="4" w:space="0" w:color="auto"/>
              <w:bottom w:val="single" w:sz="4" w:space="0" w:color="auto"/>
              <w:right w:val="single" w:sz="4" w:space="0" w:color="auto"/>
            </w:tcBorders>
            <w:vAlign w:val="center"/>
          </w:tcPr>
          <w:p w14:paraId="54A30B5E" w14:textId="6D91BC66" w:rsidR="000305C2" w:rsidRPr="00FB6B47" w:rsidRDefault="000305C2" w:rsidP="000305C2">
            <w:pPr>
              <w:widowControl w:val="0"/>
              <w:spacing w:line="260" w:lineRule="exact"/>
              <w:jc w:val="center"/>
              <w:rPr>
                <w:rFonts w:ascii="Arial" w:hAnsi="Arial" w:cs="Arial"/>
                <w:sz w:val="20"/>
                <w:szCs w:val="20"/>
              </w:rPr>
            </w:pPr>
          </w:p>
        </w:tc>
      </w:tr>
      <w:tr w:rsidR="00155956" w:rsidRPr="00FB6B47" w14:paraId="5D735BC0"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1A523E72" w14:textId="77777777" w:rsidR="00155956" w:rsidRDefault="00155956" w:rsidP="000305C2">
            <w:pPr>
              <w:widowControl w:val="0"/>
              <w:spacing w:line="260" w:lineRule="exact"/>
              <w:jc w:val="center"/>
              <w:rPr>
                <w:rFonts w:ascii="Arial" w:hAnsi="Arial" w:cs="Arial"/>
                <w:sz w:val="20"/>
                <w:szCs w:val="20"/>
              </w:rPr>
            </w:pPr>
          </w:p>
          <w:p w14:paraId="0628C592" w14:textId="77777777" w:rsidR="00155956" w:rsidRDefault="00155956" w:rsidP="000305C2">
            <w:pPr>
              <w:widowControl w:val="0"/>
              <w:spacing w:line="260" w:lineRule="exact"/>
              <w:jc w:val="center"/>
              <w:rPr>
                <w:rFonts w:ascii="Arial" w:hAnsi="Arial" w:cs="Arial"/>
                <w:sz w:val="20"/>
                <w:szCs w:val="20"/>
              </w:rPr>
            </w:pPr>
            <w:r w:rsidRPr="00155956">
              <w:rPr>
                <w:rFonts w:ascii="Arial" w:hAnsi="Arial" w:cs="Arial"/>
                <w:sz w:val="20"/>
                <w:szCs w:val="20"/>
              </w:rPr>
              <w:t>Ministrstvo za okolje, podnebje in energijo</w:t>
            </w:r>
          </w:p>
          <w:p w14:paraId="18CDCFD1" w14:textId="43D9EC7D" w:rsidR="00155956" w:rsidRPr="00FB6B47" w:rsidRDefault="00155956" w:rsidP="000305C2">
            <w:pPr>
              <w:widowControl w:val="0"/>
              <w:spacing w:line="260" w:lineRule="exact"/>
              <w:jc w:val="center"/>
              <w:rPr>
                <w:rFonts w:ascii="Arial" w:hAnsi="Arial" w:cs="Arial"/>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AAA56D3" w14:textId="35A8F9E6" w:rsidR="00155956" w:rsidRPr="00FB6B47" w:rsidRDefault="00155956" w:rsidP="000305C2">
            <w:pPr>
              <w:widowControl w:val="0"/>
              <w:spacing w:line="260" w:lineRule="exact"/>
              <w:jc w:val="center"/>
              <w:rPr>
                <w:rFonts w:ascii="Arial" w:hAnsi="Arial" w:cs="Arial"/>
                <w:sz w:val="20"/>
                <w:szCs w:val="20"/>
              </w:rPr>
            </w:pPr>
            <w:r w:rsidRPr="00155956">
              <w:rPr>
                <w:rFonts w:ascii="Arial" w:hAnsi="Arial" w:cs="Arial"/>
                <w:sz w:val="20"/>
                <w:szCs w:val="20"/>
              </w:rPr>
              <w:t>2570-23-0007    Materialni stroški - okolje, podnebje in energija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63D1A495" w14:textId="30105127" w:rsidR="00155956" w:rsidRPr="00FB6B47" w:rsidRDefault="00155956" w:rsidP="000305C2">
            <w:pPr>
              <w:widowControl w:val="0"/>
              <w:spacing w:line="260" w:lineRule="exact"/>
              <w:jc w:val="center"/>
              <w:rPr>
                <w:rFonts w:ascii="Arial" w:hAnsi="Arial" w:cs="Arial"/>
                <w:sz w:val="20"/>
                <w:szCs w:val="20"/>
              </w:rPr>
            </w:pPr>
            <w:r w:rsidRPr="00155956">
              <w:rPr>
                <w:rFonts w:ascii="Arial" w:hAnsi="Arial" w:cs="Arial"/>
                <w:sz w:val="20"/>
                <w:szCs w:val="20"/>
              </w:rPr>
              <w:t>231293 Materialni stroški</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423600" w14:textId="5B77AFA1" w:rsidR="00155956" w:rsidRPr="00A81301" w:rsidRDefault="00155956" w:rsidP="000305C2">
            <w:pPr>
              <w:widowControl w:val="0"/>
              <w:spacing w:line="260" w:lineRule="exact"/>
              <w:jc w:val="center"/>
              <w:rPr>
                <w:rFonts w:ascii="Arial" w:hAnsi="Arial" w:cs="Arial"/>
                <w:sz w:val="20"/>
                <w:szCs w:val="20"/>
              </w:rPr>
            </w:pPr>
            <w:r w:rsidRPr="00A81301">
              <w:rPr>
                <w:rFonts w:ascii="Arial" w:hAnsi="Arial" w:cs="Arial"/>
                <w:sz w:val="20"/>
                <w:szCs w:val="20"/>
              </w:rPr>
              <w:t>18.</w:t>
            </w:r>
            <w:r w:rsidR="00320C38">
              <w:rPr>
                <w:rFonts w:ascii="Arial" w:hAnsi="Arial" w:cs="Arial"/>
                <w:sz w:val="20"/>
                <w:szCs w:val="20"/>
              </w:rPr>
              <w:t>400</w:t>
            </w:r>
            <w:r w:rsidRPr="00A81301">
              <w:rPr>
                <w:rFonts w:ascii="Arial" w:hAnsi="Arial" w:cs="Arial"/>
                <w:sz w:val="20"/>
                <w:szCs w:val="20"/>
              </w:rPr>
              <w:t>,00</w:t>
            </w:r>
          </w:p>
          <w:p w14:paraId="7CA3D05A" w14:textId="4F1D19FA" w:rsidR="00155956" w:rsidRPr="00A81301" w:rsidRDefault="00155956" w:rsidP="000305C2">
            <w:pPr>
              <w:widowControl w:val="0"/>
              <w:spacing w:line="260" w:lineRule="exact"/>
              <w:jc w:val="center"/>
              <w:rPr>
                <w:rFonts w:ascii="Arial" w:hAnsi="Arial" w:cs="Arial"/>
                <w:sz w:val="20"/>
                <w:szCs w:val="20"/>
              </w:rPr>
            </w:pPr>
            <w:r w:rsidRPr="00A81301">
              <w:rPr>
                <w:rFonts w:ascii="Arial" w:hAnsi="Arial" w:cs="Arial"/>
                <w:sz w:val="20"/>
                <w:szCs w:val="20"/>
              </w:rPr>
              <w:t>EUR</w:t>
            </w:r>
          </w:p>
        </w:tc>
        <w:tc>
          <w:tcPr>
            <w:tcW w:w="2123" w:type="dxa"/>
            <w:tcBorders>
              <w:top w:val="single" w:sz="4" w:space="0" w:color="auto"/>
              <w:left w:val="single" w:sz="4" w:space="0" w:color="auto"/>
              <w:bottom w:val="single" w:sz="4" w:space="0" w:color="auto"/>
              <w:right w:val="single" w:sz="4" w:space="0" w:color="auto"/>
            </w:tcBorders>
            <w:vAlign w:val="center"/>
          </w:tcPr>
          <w:p w14:paraId="337CFFF0" w14:textId="77777777" w:rsidR="00155956" w:rsidRPr="00FB6B47" w:rsidRDefault="00155956" w:rsidP="000305C2">
            <w:pPr>
              <w:widowControl w:val="0"/>
              <w:spacing w:line="260" w:lineRule="exact"/>
              <w:jc w:val="center"/>
              <w:rPr>
                <w:rFonts w:ascii="Arial" w:hAnsi="Arial" w:cs="Arial"/>
                <w:sz w:val="20"/>
                <w:szCs w:val="20"/>
              </w:rPr>
            </w:pPr>
          </w:p>
        </w:tc>
      </w:tr>
      <w:tr w:rsidR="000305C2" w:rsidRPr="00FB6B47" w14:paraId="19386A80"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7FF31CE3" w14:textId="77777777" w:rsidR="000305C2" w:rsidRDefault="000305C2" w:rsidP="000305C2">
            <w:pPr>
              <w:widowControl w:val="0"/>
              <w:spacing w:line="260" w:lineRule="exact"/>
              <w:jc w:val="center"/>
              <w:rPr>
                <w:rFonts w:ascii="Arial" w:hAnsi="Arial" w:cs="Arial"/>
                <w:sz w:val="20"/>
                <w:szCs w:val="20"/>
              </w:rPr>
            </w:pPr>
          </w:p>
          <w:p w14:paraId="2CA81D30" w14:textId="77777777" w:rsidR="000305C2" w:rsidRDefault="000305C2" w:rsidP="000305C2">
            <w:pPr>
              <w:widowControl w:val="0"/>
              <w:spacing w:line="260" w:lineRule="exact"/>
              <w:jc w:val="center"/>
              <w:rPr>
                <w:rFonts w:ascii="Arial" w:hAnsi="Arial" w:cs="Arial"/>
                <w:sz w:val="20"/>
                <w:szCs w:val="20"/>
              </w:rPr>
            </w:pPr>
            <w:r w:rsidRPr="001E68F5">
              <w:rPr>
                <w:rFonts w:ascii="Arial" w:hAnsi="Arial" w:cs="Arial"/>
                <w:sz w:val="20"/>
                <w:szCs w:val="20"/>
              </w:rPr>
              <w:t>Ministrstvo za okolje, podnebje in energijo</w:t>
            </w:r>
          </w:p>
          <w:p w14:paraId="3BDDD192" w14:textId="29616D6C" w:rsidR="000305C2" w:rsidRPr="00FB6B47" w:rsidRDefault="000305C2" w:rsidP="000305C2">
            <w:pPr>
              <w:widowControl w:val="0"/>
              <w:spacing w:line="260" w:lineRule="exact"/>
              <w:jc w:val="center"/>
              <w:rPr>
                <w:rFonts w:ascii="Arial" w:hAnsi="Arial" w:cs="Arial"/>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47BDA81A" w14:textId="4874837E" w:rsidR="000305C2" w:rsidRPr="00FB6B47" w:rsidRDefault="000305C2" w:rsidP="000305C2">
            <w:pPr>
              <w:widowControl w:val="0"/>
              <w:spacing w:line="260" w:lineRule="exact"/>
              <w:jc w:val="center"/>
              <w:rPr>
                <w:rFonts w:ascii="Arial" w:hAnsi="Arial" w:cs="Arial"/>
                <w:sz w:val="20"/>
                <w:szCs w:val="20"/>
              </w:rPr>
            </w:pPr>
            <w:r w:rsidRPr="001E68F5">
              <w:rPr>
                <w:rFonts w:ascii="Arial" w:hAnsi="Arial" w:cs="Arial"/>
                <w:sz w:val="20"/>
                <w:szCs w:val="20"/>
              </w:rPr>
              <w:t>NRP 2550-17-0036</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51E6D405" w14:textId="38E5566F" w:rsidR="000305C2" w:rsidRPr="00FB6B47" w:rsidRDefault="000305C2" w:rsidP="000305C2">
            <w:pPr>
              <w:widowControl w:val="0"/>
              <w:spacing w:line="260" w:lineRule="exact"/>
              <w:jc w:val="center"/>
              <w:rPr>
                <w:rFonts w:ascii="Arial" w:hAnsi="Arial" w:cs="Arial"/>
                <w:sz w:val="20"/>
                <w:szCs w:val="20"/>
              </w:rPr>
            </w:pPr>
            <w:r w:rsidRPr="001E68F5">
              <w:rPr>
                <w:rFonts w:ascii="Arial" w:hAnsi="Arial" w:cs="Arial"/>
                <w:sz w:val="20"/>
                <w:szCs w:val="20"/>
              </w:rPr>
              <w:t>PP 231758 –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60B735" w14:textId="5C4D2B4E" w:rsidR="000305C2" w:rsidRPr="00A81301" w:rsidRDefault="0061792B" w:rsidP="000305C2">
            <w:pPr>
              <w:widowControl w:val="0"/>
              <w:spacing w:line="260" w:lineRule="exact"/>
              <w:jc w:val="center"/>
              <w:rPr>
                <w:rFonts w:ascii="Arial" w:hAnsi="Arial" w:cs="Arial"/>
                <w:sz w:val="20"/>
                <w:szCs w:val="20"/>
              </w:rPr>
            </w:pPr>
            <w:r w:rsidRPr="00A81301">
              <w:rPr>
                <w:rFonts w:ascii="Arial" w:hAnsi="Arial" w:cs="Arial"/>
                <w:sz w:val="20"/>
                <w:szCs w:val="20"/>
              </w:rPr>
              <w:t>6</w:t>
            </w:r>
            <w:r w:rsidR="008F2E50" w:rsidRPr="00A81301">
              <w:rPr>
                <w:rFonts w:ascii="Arial" w:hAnsi="Arial" w:cs="Arial"/>
                <w:sz w:val="20"/>
                <w:szCs w:val="20"/>
              </w:rPr>
              <w:t>.000,00 EUR</w:t>
            </w:r>
          </w:p>
        </w:tc>
        <w:tc>
          <w:tcPr>
            <w:tcW w:w="2123" w:type="dxa"/>
            <w:tcBorders>
              <w:top w:val="single" w:sz="4" w:space="0" w:color="auto"/>
              <w:left w:val="single" w:sz="4" w:space="0" w:color="auto"/>
              <w:bottom w:val="single" w:sz="4" w:space="0" w:color="auto"/>
              <w:right w:val="single" w:sz="4" w:space="0" w:color="auto"/>
            </w:tcBorders>
            <w:vAlign w:val="center"/>
          </w:tcPr>
          <w:p w14:paraId="5C613B9A" w14:textId="0AF57D95" w:rsidR="000305C2" w:rsidRPr="00FB6B47" w:rsidRDefault="000305C2" w:rsidP="000305C2">
            <w:pPr>
              <w:widowControl w:val="0"/>
              <w:spacing w:line="260" w:lineRule="exact"/>
              <w:jc w:val="center"/>
              <w:rPr>
                <w:rFonts w:ascii="Arial" w:hAnsi="Arial" w:cs="Arial"/>
                <w:sz w:val="20"/>
                <w:szCs w:val="20"/>
              </w:rPr>
            </w:pPr>
          </w:p>
        </w:tc>
      </w:tr>
      <w:tr w:rsidR="00913710" w:rsidRPr="00FB6B47" w14:paraId="36A33397"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6E62BE28" w14:textId="0B880A9D" w:rsidR="00913710" w:rsidRDefault="00913710" w:rsidP="000305C2">
            <w:pPr>
              <w:widowControl w:val="0"/>
              <w:spacing w:line="260" w:lineRule="exact"/>
              <w:jc w:val="center"/>
              <w:rPr>
                <w:rFonts w:ascii="Arial" w:hAnsi="Arial" w:cs="Arial"/>
                <w:sz w:val="20"/>
                <w:szCs w:val="20"/>
              </w:rPr>
            </w:pPr>
            <w:r>
              <w:rPr>
                <w:rFonts w:ascii="Arial" w:hAnsi="Arial" w:cs="Arial"/>
                <w:sz w:val="20"/>
                <w:szCs w:val="20"/>
              </w:rPr>
              <w:t xml:space="preserve">Ministrstvo za evropske in zunanje zadeve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A4B8918" w14:textId="77777777" w:rsidR="00913710" w:rsidRDefault="003F6F4D" w:rsidP="000305C2">
            <w:pPr>
              <w:widowControl w:val="0"/>
              <w:spacing w:line="260" w:lineRule="exact"/>
              <w:jc w:val="center"/>
              <w:rPr>
                <w:rFonts w:ascii="Arial" w:hAnsi="Arial" w:cs="Arial"/>
                <w:sz w:val="20"/>
                <w:szCs w:val="20"/>
              </w:rPr>
            </w:pPr>
            <w:r>
              <w:rPr>
                <w:rFonts w:ascii="Arial" w:hAnsi="Arial" w:cs="Arial"/>
                <w:sz w:val="20"/>
                <w:szCs w:val="20"/>
              </w:rPr>
              <w:t>1811-11-0001</w:t>
            </w:r>
          </w:p>
          <w:p w14:paraId="5D25EF74" w14:textId="77F329A8" w:rsidR="003F6F4D" w:rsidRPr="001E68F5" w:rsidRDefault="003F6F4D" w:rsidP="000305C2">
            <w:pPr>
              <w:widowControl w:val="0"/>
              <w:spacing w:line="260" w:lineRule="exact"/>
              <w:jc w:val="center"/>
              <w:rPr>
                <w:rFonts w:ascii="Arial" w:hAnsi="Arial" w:cs="Arial"/>
                <w:sz w:val="20"/>
                <w:szCs w:val="20"/>
              </w:rPr>
            </w:pPr>
            <w:r>
              <w:rPr>
                <w:rFonts w:ascii="Arial" w:hAnsi="Arial" w:cs="Arial"/>
                <w:sz w:val="20"/>
                <w:szCs w:val="20"/>
              </w:rPr>
              <w:t xml:space="preserve">Zunanjepolitično delovanje </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D2D6A5A" w14:textId="09F4785B" w:rsidR="00913710" w:rsidRDefault="00913710" w:rsidP="000305C2">
            <w:pPr>
              <w:widowControl w:val="0"/>
              <w:spacing w:line="260" w:lineRule="exact"/>
              <w:jc w:val="center"/>
              <w:rPr>
                <w:rFonts w:ascii="Arial" w:hAnsi="Arial" w:cs="Arial"/>
                <w:sz w:val="20"/>
                <w:szCs w:val="20"/>
              </w:rPr>
            </w:pPr>
            <w:r>
              <w:rPr>
                <w:rFonts w:ascii="Arial" w:hAnsi="Arial" w:cs="Arial"/>
                <w:sz w:val="20"/>
                <w:szCs w:val="20"/>
              </w:rPr>
              <w:t>3</w:t>
            </w:r>
            <w:r w:rsidR="003F6F4D">
              <w:rPr>
                <w:rFonts w:ascii="Arial" w:hAnsi="Arial" w:cs="Arial"/>
                <w:sz w:val="20"/>
                <w:szCs w:val="20"/>
              </w:rPr>
              <w:t>6</w:t>
            </w:r>
            <w:r>
              <w:rPr>
                <w:rFonts w:ascii="Arial" w:hAnsi="Arial" w:cs="Arial"/>
                <w:sz w:val="20"/>
                <w:szCs w:val="20"/>
              </w:rPr>
              <w:t>63</w:t>
            </w:r>
          </w:p>
          <w:p w14:paraId="136016C6" w14:textId="3E95E940" w:rsidR="00913710" w:rsidRPr="001E68F5" w:rsidRDefault="003F6F4D" w:rsidP="000305C2">
            <w:pPr>
              <w:widowControl w:val="0"/>
              <w:spacing w:line="260" w:lineRule="exact"/>
              <w:jc w:val="center"/>
              <w:rPr>
                <w:rFonts w:ascii="Arial" w:hAnsi="Arial" w:cs="Arial"/>
                <w:sz w:val="20"/>
                <w:szCs w:val="20"/>
              </w:rPr>
            </w:pPr>
            <w:r>
              <w:rPr>
                <w:rFonts w:ascii="Arial" w:hAnsi="Arial" w:cs="Arial"/>
                <w:sz w:val="20"/>
                <w:szCs w:val="20"/>
              </w:rPr>
              <w:t>Meddržavno sodelovanje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BA2B64" w14:textId="5165436F" w:rsidR="00913710" w:rsidRDefault="003F6F4D" w:rsidP="000305C2">
            <w:pPr>
              <w:widowControl w:val="0"/>
              <w:spacing w:line="260" w:lineRule="exact"/>
              <w:jc w:val="center"/>
              <w:rPr>
                <w:rFonts w:ascii="Arial" w:hAnsi="Arial" w:cs="Arial"/>
                <w:sz w:val="20"/>
                <w:szCs w:val="20"/>
              </w:rPr>
            </w:pPr>
            <w:r>
              <w:rPr>
                <w:rFonts w:ascii="Arial" w:hAnsi="Arial" w:cs="Arial"/>
                <w:sz w:val="20"/>
                <w:szCs w:val="20"/>
              </w:rPr>
              <w:t>2</w:t>
            </w:r>
            <w:r w:rsidR="00913710">
              <w:rPr>
                <w:rFonts w:ascii="Arial" w:hAnsi="Arial" w:cs="Arial"/>
                <w:sz w:val="20"/>
                <w:szCs w:val="20"/>
              </w:rPr>
              <w:t>.</w:t>
            </w:r>
            <w:r>
              <w:rPr>
                <w:rFonts w:ascii="Arial" w:hAnsi="Arial" w:cs="Arial"/>
                <w:sz w:val="20"/>
                <w:szCs w:val="20"/>
              </w:rPr>
              <w:t>6</w:t>
            </w:r>
            <w:r w:rsidR="00913710">
              <w:rPr>
                <w:rFonts w:ascii="Arial" w:hAnsi="Arial" w:cs="Arial"/>
                <w:sz w:val="20"/>
                <w:szCs w:val="20"/>
              </w:rPr>
              <w:t>00,00</w:t>
            </w:r>
          </w:p>
          <w:p w14:paraId="68567767" w14:textId="179AD50A" w:rsidR="00E7094E" w:rsidRPr="00FB6B47" w:rsidRDefault="00E7094E" w:rsidP="000305C2">
            <w:pPr>
              <w:widowControl w:val="0"/>
              <w:spacing w:line="260" w:lineRule="exact"/>
              <w:jc w:val="center"/>
              <w:rPr>
                <w:rFonts w:ascii="Arial" w:hAnsi="Arial" w:cs="Arial"/>
                <w:sz w:val="20"/>
                <w:szCs w:val="20"/>
              </w:rPr>
            </w:pPr>
            <w:r>
              <w:rPr>
                <w:rFonts w:ascii="Arial" w:hAnsi="Arial" w:cs="Arial"/>
                <w:sz w:val="20"/>
                <w:szCs w:val="20"/>
              </w:rPr>
              <w:t>EUR</w:t>
            </w:r>
          </w:p>
        </w:tc>
        <w:tc>
          <w:tcPr>
            <w:tcW w:w="2123" w:type="dxa"/>
            <w:tcBorders>
              <w:top w:val="single" w:sz="4" w:space="0" w:color="auto"/>
              <w:left w:val="single" w:sz="4" w:space="0" w:color="auto"/>
              <w:bottom w:val="single" w:sz="4" w:space="0" w:color="auto"/>
              <w:right w:val="single" w:sz="4" w:space="0" w:color="auto"/>
            </w:tcBorders>
            <w:vAlign w:val="center"/>
          </w:tcPr>
          <w:p w14:paraId="582FA393" w14:textId="77777777" w:rsidR="00913710" w:rsidRPr="00FB6B47" w:rsidRDefault="00913710" w:rsidP="000305C2">
            <w:pPr>
              <w:widowControl w:val="0"/>
              <w:spacing w:line="260" w:lineRule="exact"/>
              <w:jc w:val="center"/>
              <w:rPr>
                <w:rFonts w:ascii="Arial" w:hAnsi="Arial" w:cs="Arial"/>
                <w:sz w:val="20"/>
                <w:szCs w:val="20"/>
              </w:rPr>
            </w:pPr>
          </w:p>
        </w:tc>
      </w:tr>
      <w:tr w:rsidR="000305C2" w:rsidRPr="00FB6B47" w14:paraId="6BDADFCD"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C888E6C" w14:textId="77777777" w:rsidR="00155956" w:rsidRDefault="00155956" w:rsidP="000305C2">
            <w:pPr>
              <w:widowControl w:val="0"/>
              <w:spacing w:line="260" w:lineRule="exact"/>
              <w:jc w:val="center"/>
              <w:rPr>
                <w:rFonts w:ascii="Arial" w:hAnsi="Arial" w:cs="Arial"/>
                <w:sz w:val="20"/>
                <w:szCs w:val="20"/>
              </w:rPr>
            </w:pPr>
          </w:p>
          <w:p w14:paraId="65AD808A" w14:textId="31650BF5"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Ministrstvo za kmetijstvo, gozdarstvo in prehrano</w:t>
            </w:r>
          </w:p>
          <w:p w14:paraId="301BC506" w14:textId="77777777" w:rsidR="000305C2" w:rsidRDefault="000305C2" w:rsidP="000305C2">
            <w:pPr>
              <w:widowControl w:val="0"/>
              <w:spacing w:line="260" w:lineRule="exact"/>
              <w:jc w:val="center"/>
              <w:rPr>
                <w:rFonts w:ascii="Arial" w:hAnsi="Arial" w:cs="Arial"/>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3462439C" w14:textId="35892E31" w:rsidR="000305C2" w:rsidRPr="001E68F5" w:rsidRDefault="00D07110" w:rsidP="000305C2">
            <w:pPr>
              <w:widowControl w:val="0"/>
              <w:spacing w:line="260" w:lineRule="exact"/>
              <w:jc w:val="center"/>
              <w:rPr>
                <w:rFonts w:ascii="Arial" w:hAnsi="Arial" w:cs="Arial"/>
                <w:sz w:val="20"/>
                <w:szCs w:val="20"/>
              </w:rPr>
            </w:pPr>
            <w:r w:rsidRPr="00D07110">
              <w:rPr>
                <w:rFonts w:ascii="Arial" w:hAnsi="Arial" w:cs="Arial"/>
                <w:sz w:val="20"/>
                <w:szCs w:val="20"/>
              </w:rPr>
              <w:t>NRP 2330-24-0021 – Podporna dejavnost, administracija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6A39C5B" w14:textId="77777777" w:rsidR="00F34EDA" w:rsidRPr="00F34EDA" w:rsidRDefault="00F34EDA" w:rsidP="00F34EDA">
            <w:pPr>
              <w:widowControl w:val="0"/>
              <w:spacing w:line="260" w:lineRule="exact"/>
              <w:jc w:val="center"/>
              <w:rPr>
                <w:rFonts w:ascii="Arial" w:hAnsi="Arial" w:cs="Arial"/>
                <w:sz w:val="20"/>
                <w:szCs w:val="20"/>
              </w:rPr>
            </w:pPr>
            <w:r w:rsidRPr="00F34EDA">
              <w:rPr>
                <w:rFonts w:ascii="Arial" w:hAnsi="Arial" w:cs="Arial"/>
                <w:sz w:val="20"/>
                <w:szCs w:val="20"/>
              </w:rPr>
              <w:t xml:space="preserve">334410 – </w:t>
            </w:r>
          </w:p>
          <w:p w14:paraId="38C875A3" w14:textId="4DB21651" w:rsidR="000305C2" w:rsidRPr="001E68F5" w:rsidRDefault="00F34EDA" w:rsidP="00F34EDA">
            <w:pPr>
              <w:widowControl w:val="0"/>
              <w:spacing w:line="260" w:lineRule="exact"/>
              <w:jc w:val="center"/>
              <w:rPr>
                <w:rFonts w:ascii="Arial" w:hAnsi="Arial" w:cs="Arial"/>
                <w:sz w:val="20"/>
                <w:szCs w:val="20"/>
              </w:rPr>
            </w:pPr>
            <w:r w:rsidRPr="00F34EDA">
              <w:rPr>
                <w:rFonts w:ascii="Arial" w:hAnsi="Arial" w:cs="Arial"/>
                <w:sz w:val="20"/>
                <w:szCs w:val="20"/>
              </w:rPr>
              <w:t>Materialni stroški</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55D05E" w14:textId="1F7A97C6" w:rsidR="000305C2" w:rsidRPr="00FB6B47" w:rsidRDefault="00D07110" w:rsidP="000305C2">
            <w:pPr>
              <w:widowControl w:val="0"/>
              <w:spacing w:line="260" w:lineRule="exact"/>
              <w:jc w:val="center"/>
              <w:rPr>
                <w:rFonts w:ascii="Arial" w:hAnsi="Arial" w:cs="Arial"/>
                <w:sz w:val="20"/>
                <w:szCs w:val="20"/>
              </w:rPr>
            </w:pPr>
            <w:r w:rsidRPr="00D07110">
              <w:rPr>
                <w:rFonts w:ascii="Arial" w:hAnsi="Arial" w:cs="Arial"/>
                <w:sz w:val="20"/>
                <w:szCs w:val="20"/>
              </w:rPr>
              <w:t>3.200</w:t>
            </w:r>
            <w:r>
              <w:rPr>
                <w:rFonts w:ascii="Arial" w:hAnsi="Arial" w:cs="Arial"/>
                <w:sz w:val="20"/>
                <w:szCs w:val="20"/>
              </w:rPr>
              <w:t>,00</w:t>
            </w:r>
            <w:r w:rsidRPr="00D07110">
              <w:rPr>
                <w:rFonts w:ascii="Arial" w:hAnsi="Arial" w:cs="Arial"/>
                <w:sz w:val="20"/>
                <w:szCs w:val="20"/>
              </w:rPr>
              <w:t xml:space="preserve"> EUR</w:t>
            </w:r>
          </w:p>
        </w:tc>
        <w:tc>
          <w:tcPr>
            <w:tcW w:w="2123" w:type="dxa"/>
            <w:tcBorders>
              <w:top w:val="single" w:sz="4" w:space="0" w:color="auto"/>
              <w:left w:val="single" w:sz="4" w:space="0" w:color="auto"/>
              <w:bottom w:val="single" w:sz="4" w:space="0" w:color="auto"/>
              <w:right w:val="single" w:sz="4" w:space="0" w:color="auto"/>
            </w:tcBorders>
            <w:vAlign w:val="center"/>
          </w:tcPr>
          <w:p w14:paraId="6027A467" w14:textId="77777777" w:rsidR="000305C2" w:rsidRPr="00FB6B47" w:rsidRDefault="000305C2" w:rsidP="000305C2">
            <w:pPr>
              <w:widowControl w:val="0"/>
              <w:spacing w:line="260" w:lineRule="exact"/>
              <w:jc w:val="center"/>
              <w:rPr>
                <w:rFonts w:ascii="Arial" w:hAnsi="Arial" w:cs="Arial"/>
                <w:sz w:val="20"/>
                <w:szCs w:val="20"/>
              </w:rPr>
            </w:pPr>
          </w:p>
        </w:tc>
      </w:tr>
      <w:tr w:rsidR="000305C2" w:rsidRPr="00FB6B47" w14:paraId="730F9151" w14:textId="77777777" w:rsidTr="00F05471">
        <w:trPr>
          <w:cantSplit/>
          <w:trHeight w:val="95"/>
        </w:trPr>
        <w:tc>
          <w:tcPr>
            <w:tcW w:w="5706" w:type="dxa"/>
            <w:gridSpan w:val="5"/>
            <w:tcBorders>
              <w:top w:val="single" w:sz="4" w:space="0" w:color="auto"/>
              <w:left w:val="single" w:sz="4" w:space="0" w:color="auto"/>
              <w:bottom w:val="single" w:sz="4" w:space="0" w:color="auto"/>
              <w:right w:val="single" w:sz="4" w:space="0" w:color="auto"/>
            </w:tcBorders>
            <w:vAlign w:val="center"/>
          </w:tcPr>
          <w:p w14:paraId="7F19093B" w14:textId="77777777" w:rsidR="000305C2" w:rsidRPr="00FB6B47" w:rsidRDefault="000305C2" w:rsidP="000305C2">
            <w:pPr>
              <w:pStyle w:val="Naslov1"/>
              <w:keepNext w:val="0"/>
              <w:widowControl w:val="0"/>
              <w:tabs>
                <w:tab w:val="left" w:pos="360"/>
              </w:tabs>
              <w:spacing w:before="0" w:after="0"/>
              <w:rPr>
                <w:sz w:val="20"/>
                <w:szCs w:val="20"/>
              </w:rPr>
            </w:pPr>
            <w:r w:rsidRPr="00FB6B4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840867" w14:textId="77777777" w:rsidR="000305C2" w:rsidRPr="00FB6B47" w:rsidRDefault="000305C2" w:rsidP="000305C2">
            <w:pPr>
              <w:widowControl w:val="0"/>
              <w:spacing w:line="260" w:lineRule="exact"/>
              <w:jc w:val="center"/>
              <w:rPr>
                <w:rFonts w:ascii="Arial" w:hAnsi="Arial" w:cs="Arial"/>
                <w:b/>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A434DE2" w14:textId="06DF7F98" w:rsidR="000305C2" w:rsidRPr="00FB6B47" w:rsidRDefault="000305C2" w:rsidP="000305C2">
            <w:pPr>
              <w:pStyle w:val="Naslov1"/>
              <w:keepNext w:val="0"/>
              <w:widowControl w:val="0"/>
              <w:tabs>
                <w:tab w:val="left" w:pos="360"/>
              </w:tabs>
              <w:spacing w:before="0" w:after="0"/>
              <w:rPr>
                <w:sz w:val="20"/>
                <w:szCs w:val="20"/>
              </w:rPr>
            </w:pPr>
            <w:r w:rsidRPr="00FB6B47">
              <w:rPr>
                <w:sz w:val="20"/>
                <w:szCs w:val="20"/>
              </w:rPr>
              <w:t xml:space="preserve"> </w:t>
            </w:r>
          </w:p>
        </w:tc>
      </w:tr>
      <w:tr w:rsidR="000305C2" w:rsidRPr="00FB6B47" w14:paraId="3384D93D" w14:textId="77777777" w:rsidTr="002544C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46D5CD" w14:textId="77777777" w:rsidR="000305C2" w:rsidRPr="00FB6B47" w:rsidRDefault="000305C2" w:rsidP="000305C2">
            <w:pPr>
              <w:pStyle w:val="Naslov1"/>
              <w:keepNext w:val="0"/>
              <w:widowControl w:val="0"/>
              <w:tabs>
                <w:tab w:val="left" w:pos="2340"/>
              </w:tabs>
              <w:spacing w:before="0" w:after="0"/>
              <w:rPr>
                <w:sz w:val="20"/>
                <w:szCs w:val="20"/>
              </w:rPr>
            </w:pPr>
            <w:proofErr w:type="spellStart"/>
            <w:r w:rsidRPr="00FB6B47">
              <w:rPr>
                <w:sz w:val="20"/>
                <w:szCs w:val="20"/>
              </w:rPr>
              <w:t>II.b</w:t>
            </w:r>
            <w:proofErr w:type="spellEnd"/>
            <w:r w:rsidRPr="00FB6B47">
              <w:rPr>
                <w:sz w:val="20"/>
                <w:szCs w:val="20"/>
              </w:rPr>
              <w:t xml:space="preserve"> Manjkajoče pravice porabe bodo zagotovljene s prerazporeditvijo:</w:t>
            </w:r>
          </w:p>
        </w:tc>
      </w:tr>
      <w:tr w:rsidR="000305C2" w:rsidRPr="00FB6B47" w14:paraId="11DA954F" w14:textId="77777777" w:rsidTr="00F05471">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0A8EC2BE" w14:textId="7777777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lastRenderedPageBreak/>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1D1B4BD" w14:textId="7777777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50F759B" w14:textId="7777777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1F5E9A" w14:textId="7777777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Znesek za tekoče leto (t)</w:t>
            </w:r>
          </w:p>
        </w:tc>
        <w:tc>
          <w:tcPr>
            <w:tcW w:w="2123" w:type="dxa"/>
            <w:tcBorders>
              <w:top w:val="single" w:sz="4" w:space="0" w:color="auto"/>
              <w:left w:val="single" w:sz="4" w:space="0" w:color="auto"/>
              <w:bottom w:val="single" w:sz="4" w:space="0" w:color="auto"/>
              <w:right w:val="single" w:sz="4" w:space="0" w:color="auto"/>
            </w:tcBorders>
            <w:vAlign w:val="center"/>
          </w:tcPr>
          <w:p w14:paraId="777D029F" w14:textId="77777777" w:rsidR="000305C2" w:rsidRPr="00FB6B47" w:rsidRDefault="000305C2" w:rsidP="000305C2">
            <w:pPr>
              <w:widowControl w:val="0"/>
              <w:spacing w:line="260" w:lineRule="exact"/>
              <w:jc w:val="center"/>
              <w:rPr>
                <w:rFonts w:ascii="Arial" w:hAnsi="Arial" w:cs="Arial"/>
                <w:sz w:val="20"/>
                <w:szCs w:val="20"/>
              </w:rPr>
            </w:pPr>
            <w:r w:rsidRPr="00FB6B47">
              <w:rPr>
                <w:rFonts w:ascii="Arial" w:hAnsi="Arial" w:cs="Arial"/>
                <w:sz w:val="20"/>
                <w:szCs w:val="20"/>
              </w:rPr>
              <w:t xml:space="preserve">Znesek za t + 1 </w:t>
            </w:r>
          </w:p>
        </w:tc>
      </w:tr>
      <w:tr w:rsidR="000305C2" w:rsidRPr="00FB6B47" w14:paraId="792E6768"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99EC1CF"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A7DC7F7"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66D1730"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1F58B8"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579B3ADF" w14:textId="77777777" w:rsidR="000305C2" w:rsidRPr="00FB6B47" w:rsidRDefault="000305C2" w:rsidP="000305C2">
            <w:pPr>
              <w:pStyle w:val="Naslov1"/>
              <w:keepNext w:val="0"/>
              <w:widowControl w:val="0"/>
              <w:tabs>
                <w:tab w:val="left" w:pos="360"/>
              </w:tabs>
              <w:spacing w:before="0" w:after="0"/>
              <w:rPr>
                <w:b w:val="0"/>
                <w:bCs w:val="0"/>
                <w:sz w:val="20"/>
                <w:szCs w:val="20"/>
              </w:rPr>
            </w:pPr>
          </w:p>
        </w:tc>
      </w:tr>
      <w:tr w:rsidR="000305C2" w:rsidRPr="00FB6B47" w14:paraId="234430D2" w14:textId="77777777" w:rsidTr="00F05471">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441FE4A"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2C519F2"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E815A8B"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7B4344"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AD04717" w14:textId="77777777" w:rsidR="000305C2" w:rsidRPr="00FB6B47" w:rsidRDefault="000305C2" w:rsidP="000305C2">
            <w:pPr>
              <w:pStyle w:val="Naslov1"/>
              <w:keepNext w:val="0"/>
              <w:widowControl w:val="0"/>
              <w:tabs>
                <w:tab w:val="left" w:pos="360"/>
              </w:tabs>
              <w:spacing w:before="0" w:after="0"/>
              <w:rPr>
                <w:b w:val="0"/>
                <w:bCs w:val="0"/>
                <w:sz w:val="20"/>
                <w:szCs w:val="20"/>
              </w:rPr>
            </w:pPr>
          </w:p>
        </w:tc>
      </w:tr>
      <w:tr w:rsidR="000305C2" w:rsidRPr="00FB6B47" w14:paraId="5DAC64EA" w14:textId="77777777" w:rsidTr="00F05471">
        <w:trPr>
          <w:cantSplit/>
          <w:trHeight w:val="95"/>
        </w:trPr>
        <w:tc>
          <w:tcPr>
            <w:tcW w:w="5706" w:type="dxa"/>
            <w:gridSpan w:val="5"/>
            <w:tcBorders>
              <w:top w:val="single" w:sz="4" w:space="0" w:color="auto"/>
              <w:left w:val="single" w:sz="4" w:space="0" w:color="auto"/>
              <w:bottom w:val="single" w:sz="4" w:space="0" w:color="auto"/>
              <w:right w:val="single" w:sz="4" w:space="0" w:color="auto"/>
            </w:tcBorders>
            <w:vAlign w:val="center"/>
          </w:tcPr>
          <w:p w14:paraId="0A11BEAF" w14:textId="77777777" w:rsidR="000305C2" w:rsidRPr="00FB6B47" w:rsidRDefault="000305C2" w:rsidP="000305C2">
            <w:pPr>
              <w:pStyle w:val="Naslov1"/>
              <w:keepNext w:val="0"/>
              <w:widowControl w:val="0"/>
              <w:tabs>
                <w:tab w:val="left" w:pos="360"/>
              </w:tabs>
              <w:spacing w:before="0" w:after="0"/>
              <w:rPr>
                <w:sz w:val="20"/>
                <w:szCs w:val="20"/>
              </w:rPr>
            </w:pPr>
            <w:r w:rsidRPr="00FB6B4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CD039B" w14:textId="77777777" w:rsidR="000305C2" w:rsidRPr="00FB6B47" w:rsidRDefault="000305C2" w:rsidP="000305C2">
            <w:pPr>
              <w:pStyle w:val="Naslov1"/>
              <w:keepNext w:val="0"/>
              <w:widowControl w:val="0"/>
              <w:tabs>
                <w:tab w:val="left" w:pos="360"/>
              </w:tabs>
              <w:spacing w:before="0" w:after="0"/>
              <w:rPr>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05104ED1" w14:textId="77777777" w:rsidR="000305C2" w:rsidRPr="00FB6B47" w:rsidRDefault="000305C2" w:rsidP="000305C2">
            <w:pPr>
              <w:pStyle w:val="Naslov1"/>
              <w:keepNext w:val="0"/>
              <w:widowControl w:val="0"/>
              <w:tabs>
                <w:tab w:val="left" w:pos="360"/>
              </w:tabs>
              <w:spacing w:before="0" w:after="0"/>
              <w:rPr>
                <w:sz w:val="20"/>
                <w:szCs w:val="20"/>
              </w:rPr>
            </w:pPr>
          </w:p>
        </w:tc>
      </w:tr>
      <w:tr w:rsidR="000305C2" w:rsidRPr="00FB6B47" w14:paraId="0B6AE3DD" w14:textId="77777777" w:rsidTr="002544C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A85FAB" w14:textId="77777777" w:rsidR="000305C2" w:rsidRPr="00FB6B47" w:rsidRDefault="000305C2" w:rsidP="000305C2">
            <w:pPr>
              <w:pStyle w:val="Naslov1"/>
              <w:keepNext w:val="0"/>
              <w:widowControl w:val="0"/>
              <w:tabs>
                <w:tab w:val="left" w:pos="2340"/>
              </w:tabs>
              <w:spacing w:before="0" w:after="0"/>
              <w:rPr>
                <w:sz w:val="20"/>
                <w:szCs w:val="20"/>
              </w:rPr>
            </w:pPr>
            <w:proofErr w:type="spellStart"/>
            <w:r w:rsidRPr="00FB6B47">
              <w:rPr>
                <w:sz w:val="20"/>
                <w:szCs w:val="20"/>
              </w:rPr>
              <w:t>II.c</w:t>
            </w:r>
            <w:proofErr w:type="spellEnd"/>
            <w:r w:rsidRPr="00FB6B47">
              <w:rPr>
                <w:sz w:val="20"/>
                <w:szCs w:val="20"/>
              </w:rPr>
              <w:t xml:space="preserve"> Načrtovana nadomestitev zmanjšanih prihodkov in povečanih odhodkov proračuna:</w:t>
            </w:r>
          </w:p>
        </w:tc>
      </w:tr>
      <w:tr w:rsidR="000305C2" w:rsidRPr="00FB6B47" w14:paraId="7BB9F8EB" w14:textId="77777777" w:rsidTr="00F05471">
        <w:trPr>
          <w:cantSplit/>
          <w:trHeight w:val="100"/>
        </w:trPr>
        <w:tc>
          <w:tcPr>
            <w:tcW w:w="4366" w:type="dxa"/>
            <w:gridSpan w:val="3"/>
            <w:tcBorders>
              <w:top w:val="single" w:sz="4" w:space="0" w:color="auto"/>
              <w:left w:val="single" w:sz="4" w:space="0" w:color="auto"/>
              <w:bottom w:val="single" w:sz="4" w:space="0" w:color="auto"/>
              <w:right w:val="single" w:sz="4" w:space="0" w:color="auto"/>
            </w:tcBorders>
            <w:vAlign w:val="center"/>
          </w:tcPr>
          <w:p w14:paraId="1EB4465E" w14:textId="77777777" w:rsidR="000305C2" w:rsidRPr="00FB6B47" w:rsidRDefault="000305C2" w:rsidP="000305C2">
            <w:pPr>
              <w:widowControl w:val="0"/>
              <w:spacing w:line="260" w:lineRule="exact"/>
              <w:ind w:left="-122" w:right="-112"/>
              <w:jc w:val="center"/>
              <w:rPr>
                <w:rFonts w:ascii="Arial" w:hAnsi="Arial" w:cs="Arial"/>
                <w:sz w:val="20"/>
                <w:szCs w:val="20"/>
              </w:rPr>
            </w:pPr>
            <w:r w:rsidRPr="00FB6B47">
              <w:rPr>
                <w:rFonts w:ascii="Arial" w:hAnsi="Arial" w:cs="Arial"/>
                <w:sz w:val="20"/>
                <w:szCs w:val="20"/>
              </w:rPr>
              <w:t>Novi prihodki</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4FC36A7" w14:textId="77777777" w:rsidR="000305C2" w:rsidRPr="00FB6B47" w:rsidRDefault="000305C2" w:rsidP="000305C2">
            <w:pPr>
              <w:widowControl w:val="0"/>
              <w:spacing w:line="260" w:lineRule="exact"/>
              <w:ind w:left="-122" w:right="-112"/>
              <w:jc w:val="center"/>
              <w:rPr>
                <w:rFonts w:ascii="Arial" w:hAnsi="Arial" w:cs="Arial"/>
                <w:sz w:val="20"/>
                <w:szCs w:val="20"/>
              </w:rPr>
            </w:pPr>
            <w:r w:rsidRPr="00FB6B47">
              <w:rPr>
                <w:rFonts w:ascii="Arial" w:hAnsi="Arial" w:cs="Arial"/>
                <w:sz w:val="20"/>
                <w:szCs w:val="20"/>
              </w:rPr>
              <w:t>Znesek za tekoče leto (t)</w:t>
            </w: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5AC9687A" w14:textId="77777777" w:rsidR="000305C2" w:rsidRPr="00FB6B47" w:rsidRDefault="000305C2" w:rsidP="000305C2">
            <w:pPr>
              <w:widowControl w:val="0"/>
              <w:spacing w:line="260" w:lineRule="exact"/>
              <w:ind w:left="-122" w:right="-112"/>
              <w:jc w:val="center"/>
              <w:rPr>
                <w:rFonts w:ascii="Arial" w:hAnsi="Arial" w:cs="Arial"/>
                <w:sz w:val="20"/>
                <w:szCs w:val="20"/>
              </w:rPr>
            </w:pPr>
            <w:r w:rsidRPr="00FB6B47">
              <w:rPr>
                <w:rFonts w:ascii="Arial" w:hAnsi="Arial" w:cs="Arial"/>
                <w:sz w:val="20"/>
                <w:szCs w:val="20"/>
              </w:rPr>
              <w:t>Znesek za t + 1</w:t>
            </w:r>
          </w:p>
        </w:tc>
      </w:tr>
      <w:tr w:rsidR="000305C2" w:rsidRPr="00FB6B47" w14:paraId="29FF1EC1" w14:textId="77777777" w:rsidTr="00F05471">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288F3F17"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1A74289A"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5466E37" w14:textId="77777777" w:rsidR="000305C2" w:rsidRPr="00FB6B47" w:rsidRDefault="000305C2" w:rsidP="000305C2">
            <w:pPr>
              <w:pStyle w:val="Naslov1"/>
              <w:keepNext w:val="0"/>
              <w:widowControl w:val="0"/>
              <w:tabs>
                <w:tab w:val="left" w:pos="360"/>
              </w:tabs>
              <w:spacing w:before="0" w:after="0"/>
              <w:rPr>
                <w:b w:val="0"/>
                <w:bCs w:val="0"/>
                <w:sz w:val="20"/>
                <w:szCs w:val="20"/>
              </w:rPr>
            </w:pPr>
          </w:p>
        </w:tc>
      </w:tr>
      <w:tr w:rsidR="000305C2" w:rsidRPr="00FB6B47" w14:paraId="38A886BD" w14:textId="77777777" w:rsidTr="00F05471">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3B4BA5CF"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6024CBEA"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EAFC86A" w14:textId="77777777" w:rsidR="000305C2" w:rsidRPr="00FB6B47" w:rsidRDefault="000305C2" w:rsidP="000305C2">
            <w:pPr>
              <w:pStyle w:val="Naslov1"/>
              <w:keepNext w:val="0"/>
              <w:widowControl w:val="0"/>
              <w:tabs>
                <w:tab w:val="left" w:pos="360"/>
              </w:tabs>
              <w:spacing w:before="0" w:after="0"/>
              <w:rPr>
                <w:b w:val="0"/>
                <w:bCs w:val="0"/>
                <w:sz w:val="20"/>
                <w:szCs w:val="20"/>
              </w:rPr>
            </w:pPr>
          </w:p>
        </w:tc>
      </w:tr>
      <w:tr w:rsidR="000305C2" w:rsidRPr="00FB6B47" w14:paraId="1AC8D136" w14:textId="77777777" w:rsidTr="00F05471">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3445E0CB"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77CDA74E" w14:textId="77777777" w:rsidR="000305C2" w:rsidRPr="00FB6B47" w:rsidRDefault="000305C2" w:rsidP="000305C2">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27985A31" w14:textId="77777777" w:rsidR="000305C2" w:rsidRPr="00FB6B47" w:rsidRDefault="000305C2" w:rsidP="000305C2">
            <w:pPr>
              <w:pStyle w:val="Naslov1"/>
              <w:keepNext w:val="0"/>
              <w:widowControl w:val="0"/>
              <w:tabs>
                <w:tab w:val="left" w:pos="360"/>
              </w:tabs>
              <w:spacing w:before="0" w:after="0"/>
              <w:rPr>
                <w:b w:val="0"/>
                <w:bCs w:val="0"/>
                <w:sz w:val="20"/>
                <w:szCs w:val="20"/>
              </w:rPr>
            </w:pPr>
          </w:p>
        </w:tc>
      </w:tr>
      <w:tr w:rsidR="000305C2" w:rsidRPr="00FB6B47" w14:paraId="19DE2ED1" w14:textId="77777777" w:rsidTr="00F05471">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250EBC11" w14:textId="77777777" w:rsidR="000305C2" w:rsidRPr="00FB6B47" w:rsidRDefault="000305C2" w:rsidP="000305C2">
            <w:pPr>
              <w:pStyle w:val="Naslov1"/>
              <w:keepNext w:val="0"/>
              <w:widowControl w:val="0"/>
              <w:tabs>
                <w:tab w:val="left" w:pos="360"/>
              </w:tabs>
              <w:spacing w:before="0" w:after="0"/>
              <w:rPr>
                <w:sz w:val="20"/>
                <w:szCs w:val="20"/>
              </w:rPr>
            </w:pPr>
            <w:r w:rsidRPr="00FB6B47">
              <w:rPr>
                <w:sz w:val="20"/>
                <w:szCs w:val="20"/>
              </w:rPr>
              <w:t>SKUPAJ</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41519B89" w14:textId="77777777" w:rsidR="000305C2" w:rsidRPr="00FB6B47" w:rsidRDefault="000305C2" w:rsidP="000305C2">
            <w:pPr>
              <w:pStyle w:val="Naslov1"/>
              <w:keepNext w:val="0"/>
              <w:widowControl w:val="0"/>
              <w:tabs>
                <w:tab w:val="left" w:pos="360"/>
              </w:tabs>
              <w:spacing w:before="0" w:after="0"/>
              <w:rPr>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2C8BBEC" w14:textId="77777777" w:rsidR="000305C2" w:rsidRPr="00FB6B47" w:rsidRDefault="000305C2" w:rsidP="000305C2">
            <w:pPr>
              <w:pStyle w:val="Naslov1"/>
              <w:keepNext w:val="0"/>
              <w:widowControl w:val="0"/>
              <w:tabs>
                <w:tab w:val="left" w:pos="360"/>
              </w:tabs>
              <w:spacing w:before="0" w:after="0"/>
              <w:rPr>
                <w:sz w:val="20"/>
                <w:szCs w:val="20"/>
              </w:rPr>
            </w:pPr>
          </w:p>
        </w:tc>
      </w:tr>
      <w:tr w:rsidR="000305C2" w:rsidRPr="00FB6B47" w14:paraId="312FF428"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B6D8EC" w14:textId="77777777" w:rsidR="000305C2" w:rsidRPr="00FB6B47" w:rsidRDefault="000305C2" w:rsidP="000305C2">
            <w:pPr>
              <w:widowControl w:val="0"/>
              <w:spacing w:line="260" w:lineRule="exact"/>
              <w:rPr>
                <w:rFonts w:ascii="Arial" w:hAnsi="Arial" w:cs="Arial"/>
                <w:b/>
                <w:sz w:val="20"/>
                <w:szCs w:val="20"/>
              </w:rPr>
            </w:pPr>
          </w:p>
          <w:p w14:paraId="30ACBD23" w14:textId="77777777" w:rsidR="000305C2" w:rsidRPr="00FB6B47" w:rsidRDefault="000305C2" w:rsidP="000305C2">
            <w:pPr>
              <w:widowControl w:val="0"/>
              <w:spacing w:line="260" w:lineRule="exact"/>
              <w:rPr>
                <w:rFonts w:ascii="Arial" w:hAnsi="Arial" w:cs="Arial"/>
                <w:b/>
                <w:sz w:val="20"/>
                <w:szCs w:val="20"/>
              </w:rPr>
            </w:pPr>
            <w:r w:rsidRPr="00FB6B47">
              <w:rPr>
                <w:rFonts w:ascii="Arial" w:hAnsi="Arial" w:cs="Arial"/>
                <w:b/>
                <w:sz w:val="20"/>
                <w:szCs w:val="20"/>
              </w:rPr>
              <w:t>OBRAZLOŽITEV:</w:t>
            </w:r>
          </w:p>
          <w:p w14:paraId="6DE0B4AA" w14:textId="77777777" w:rsidR="000305C2" w:rsidRPr="00FB6B47" w:rsidRDefault="000305C2" w:rsidP="000305C2">
            <w:pPr>
              <w:widowControl w:val="0"/>
              <w:numPr>
                <w:ilvl w:val="0"/>
                <w:numId w:val="2"/>
              </w:numPr>
              <w:spacing w:line="260" w:lineRule="exact"/>
              <w:ind w:left="284" w:hanging="284"/>
              <w:jc w:val="both"/>
              <w:rPr>
                <w:rFonts w:ascii="Arial" w:hAnsi="Arial" w:cs="Arial"/>
                <w:b/>
                <w:sz w:val="20"/>
                <w:szCs w:val="20"/>
                <w:lang w:eastAsia="sl-SI"/>
              </w:rPr>
            </w:pPr>
            <w:r w:rsidRPr="00FB6B47">
              <w:rPr>
                <w:rFonts w:ascii="Arial" w:hAnsi="Arial" w:cs="Arial"/>
                <w:b/>
                <w:sz w:val="20"/>
                <w:szCs w:val="20"/>
                <w:lang w:eastAsia="sl-SI"/>
              </w:rPr>
              <w:t>Ocena finančnih posledic, ki niso načrtovane v sprejetem proračunu</w:t>
            </w:r>
          </w:p>
          <w:p w14:paraId="607FCC80" w14:textId="77777777" w:rsidR="000305C2" w:rsidRPr="00FB6B47" w:rsidRDefault="000305C2" w:rsidP="000305C2">
            <w:pPr>
              <w:widowControl w:val="0"/>
              <w:spacing w:line="260" w:lineRule="exact"/>
              <w:ind w:left="360" w:hanging="76"/>
              <w:jc w:val="both"/>
              <w:rPr>
                <w:rFonts w:ascii="Arial" w:hAnsi="Arial" w:cs="Arial"/>
                <w:sz w:val="20"/>
                <w:szCs w:val="20"/>
                <w:lang w:eastAsia="sl-SI"/>
              </w:rPr>
            </w:pPr>
            <w:r w:rsidRPr="00FB6B47">
              <w:rPr>
                <w:rFonts w:ascii="Arial" w:hAnsi="Arial" w:cs="Arial"/>
                <w:sz w:val="20"/>
                <w:szCs w:val="20"/>
                <w:lang w:eastAsia="sl-SI"/>
              </w:rPr>
              <w:t>V zvezi s predlaganim vladnim gradivom se navedejo predvidene spremembe (povečanje, zmanjšanje):</w:t>
            </w:r>
          </w:p>
          <w:p w14:paraId="21D53653" w14:textId="77777777" w:rsidR="000305C2" w:rsidRPr="00FB6B47" w:rsidRDefault="000305C2" w:rsidP="000305C2">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prihodkov državnega proračuna in občinskih proračunov,</w:t>
            </w:r>
          </w:p>
          <w:p w14:paraId="0B91D03E" w14:textId="77777777" w:rsidR="000305C2" w:rsidRPr="00FB6B47" w:rsidRDefault="000305C2" w:rsidP="000305C2">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odhodkov državnega proračuna, ki niso načrtovani na ukrepih oziroma projektih sprejetih proračunov,</w:t>
            </w:r>
          </w:p>
          <w:p w14:paraId="22FB19F7" w14:textId="1DF7A158" w:rsidR="000305C2" w:rsidRPr="00FB6B47" w:rsidRDefault="000305C2" w:rsidP="000305C2">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obveznosti za druga javnofinančna sredstva (drugi viri), ki niso načrtovana na ukrepih oziroma projektih sprejetih proračunov.</w:t>
            </w:r>
          </w:p>
          <w:p w14:paraId="161FE349" w14:textId="77777777" w:rsidR="000305C2" w:rsidRPr="00FB6B47" w:rsidRDefault="000305C2" w:rsidP="000305C2">
            <w:pPr>
              <w:widowControl w:val="0"/>
              <w:numPr>
                <w:ilvl w:val="0"/>
                <w:numId w:val="2"/>
              </w:numPr>
              <w:spacing w:line="260" w:lineRule="exact"/>
              <w:ind w:left="284" w:hanging="284"/>
              <w:jc w:val="both"/>
              <w:rPr>
                <w:rFonts w:ascii="Arial" w:hAnsi="Arial" w:cs="Arial"/>
                <w:b/>
                <w:sz w:val="20"/>
                <w:szCs w:val="20"/>
                <w:lang w:eastAsia="sl-SI"/>
              </w:rPr>
            </w:pPr>
            <w:r w:rsidRPr="00FB6B47">
              <w:rPr>
                <w:rFonts w:ascii="Arial" w:hAnsi="Arial" w:cs="Arial"/>
                <w:b/>
                <w:sz w:val="20"/>
                <w:szCs w:val="20"/>
                <w:lang w:eastAsia="sl-SI"/>
              </w:rPr>
              <w:t>Finančne posledice za državni proračun</w:t>
            </w:r>
          </w:p>
          <w:p w14:paraId="605F3717" w14:textId="77777777" w:rsidR="000305C2" w:rsidRPr="00FB6B47" w:rsidRDefault="000305C2" w:rsidP="000305C2">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Prikazane morajo biti finančne posledice za državni proračun, ki so na proračunskih postavkah načrtovane v dinamiki projektov oziroma ukrepov:</w:t>
            </w:r>
          </w:p>
          <w:p w14:paraId="3FD169D0" w14:textId="77777777" w:rsidR="000305C2" w:rsidRPr="00FB6B47" w:rsidRDefault="000305C2" w:rsidP="000305C2">
            <w:pPr>
              <w:widowControl w:val="0"/>
              <w:spacing w:line="260" w:lineRule="exact"/>
              <w:ind w:left="720"/>
              <w:jc w:val="both"/>
              <w:rPr>
                <w:rFonts w:ascii="Arial" w:hAnsi="Arial" w:cs="Arial"/>
                <w:b/>
                <w:sz w:val="20"/>
                <w:szCs w:val="20"/>
                <w:lang w:eastAsia="sl-SI"/>
              </w:rPr>
            </w:pPr>
            <w:proofErr w:type="spellStart"/>
            <w:r w:rsidRPr="00FB6B47">
              <w:rPr>
                <w:rFonts w:ascii="Arial" w:hAnsi="Arial" w:cs="Arial"/>
                <w:b/>
                <w:sz w:val="20"/>
                <w:szCs w:val="20"/>
                <w:lang w:eastAsia="sl-SI"/>
              </w:rPr>
              <w:t>II.a</w:t>
            </w:r>
            <w:proofErr w:type="spellEnd"/>
            <w:r w:rsidRPr="00FB6B47">
              <w:rPr>
                <w:rFonts w:ascii="Arial" w:hAnsi="Arial" w:cs="Arial"/>
                <w:b/>
                <w:sz w:val="20"/>
                <w:szCs w:val="20"/>
                <w:lang w:eastAsia="sl-SI"/>
              </w:rPr>
              <w:t xml:space="preserve"> Pravice porabe za izvedbo predlaganih rešitev so zagotovljene:</w:t>
            </w:r>
          </w:p>
          <w:p w14:paraId="5FD51F16" w14:textId="77777777" w:rsidR="000305C2" w:rsidRPr="00FB6B47" w:rsidRDefault="000305C2" w:rsidP="000305C2">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B6B47">
              <w:rPr>
                <w:rFonts w:ascii="Arial" w:hAnsi="Arial" w:cs="Arial"/>
                <w:sz w:val="20"/>
                <w:szCs w:val="20"/>
                <w:lang w:eastAsia="sl-SI"/>
              </w:rPr>
              <w:t>II.b</w:t>
            </w:r>
            <w:proofErr w:type="spellEnd"/>
            <w:r w:rsidRPr="00FB6B47">
              <w:rPr>
                <w:rFonts w:ascii="Arial" w:hAnsi="Arial" w:cs="Arial"/>
                <w:sz w:val="20"/>
                <w:szCs w:val="20"/>
                <w:lang w:eastAsia="sl-SI"/>
              </w:rPr>
              <w:t>). Pri uvrstitvi novega projekta oziroma ukrepa v načrt razvojnih programov se navedejo:</w:t>
            </w:r>
          </w:p>
          <w:p w14:paraId="0E16769F" w14:textId="77777777" w:rsidR="000305C2" w:rsidRPr="00FB6B47" w:rsidRDefault="000305C2" w:rsidP="000305C2">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proračunski uporabnik, ki bo financiral novi projekt oziroma ukrep,</w:t>
            </w:r>
          </w:p>
          <w:p w14:paraId="0ED16D42" w14:textId="77777777" w:rsidR="000305C2" w:rsidRPr="00FB6B47" w:rsidRDefault="000305C2" w:rsidP="000305C2">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 xml:space="preserve">projekt oziroma ukrep, s katerim se bodo dosegli cilji vladnega gradiva, in </w:t>
            </w:r>
          </w:p>
          <w:p w14:paraId="135938FF" w14:textId="77777777" w:rsidR="000305C2" w:rsidRPr="00FB6B47" w:rsidRDefault="000305C2" w:rsidP="000305C2">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proračunske postavke.</w:t>
            </w:r>
          </w:p>
          <w:p w14:paraId="60EC5511" w14:textId="77777777" w:rsidR="000305C2" w:rsidRPr="00FB6B47" w:rsidRDefault="000305C2" w:rsidP="000305C2">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FB6B47">
              <w:rPr>
                <w:rFonts w:ascii="Arial" w:hAnsi="Arial" w:cs="Arial"/>
                <w:sz w:val="20"/>
                <w:szCs w:val="20"/>
                <w:lang w:eastAsia="sl-SI"/>
              </w:rPr>
              <w:t>II.b</w:t>
            </w:r>
            <w:proofErr w:type="spellEnd"/>
            <w:r w:rsidRPr="00FB6B47">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588637C" w14:textId="77777777" w:rsidR="000305C2" w:rsidRPr="00FB6B47" w:rsidRDefault="000305C2" w:rsidP="000305C2">
            <w:pPr>
              <w:widowControl w:val="0"/>
              <w:spacing w:line="260" w:lineRule="exact"/>
              <w:ind w:left="714"/>
              <w:jc w:val="both"/>
              <w:rPr>
                <w:rFonts w:ascii="Arial" w:hAnsi="Arial" w:cs="Arial"/>
                <w:b/>
                <w:sz w:val="20"/>
                <w:szCs w:val="20"/>
                <w:lang w:eastAsia="sl-SI"/>
              </w:rPr>
            </w:pPr>
            <w:proofErr w:type="spellStart"/>
            <w:r w:rsidRPr="00FB6B47">
              <w:rPr>
                <w:rFonts w:ascii="Arial" w:hAnsi="Arial" w:cs="Arial"/>
                <w:b/>
                <w:sz w:val="20"/>
                <w:szCs w:val="20"/>
                <w:lang w:eastAsia="sl-SI"/>
              </w:rPr>
              <w:t>II.b</w:t>
            </w:r>
            <w:proofErr w:type="spellEnd"/>
            <w:r w:rsidRPr="00FB6B47">
              <w:rPr>
                <w:rFonts w:ascii="Arial" w:hAnsi="Arial" w:cs="Arial"/>
                <w:b/>
                <w:sz w:val="20"/>
                <w:szCs w:val="20"/>
                <w:lang w:eastAsia="sl-SI"/>
              </w:rPr>
              <w:t xml:space="preserve"> Manjkajoče pravice porabe bodo zagotovljene s prerazporeditvijo:</w:t>
            </w:r>
          </w:p>
          <w:p w14:paraId="3C5D84FB" w14:textId="77777777" w:rsidR="000305C2" w:rsidRPr="00FB6B47" w:rsidRDefault="000305C2" w:rsidP="000305C2">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B6B47">
              <w:rPr>
                <w:rFonts w:ascii="Arial" w:hAnsi="Arial" w:cs="Arial"/>
                <w:sz w:val="20"/>
                <w:szCs w:val="20"/>
                <w:lang w:eastAsia="sl-SI"/>
              </w:rPr>
              <w:t>II.a</w:t>
            </w:r>
            <w:proofErr w:type="spellEnd"/>
            <w:r w:rsidRPr="00FB6B47">
              <w:rPr>
                <w:rFonts w:ascii="Arial" w:hAnsi="Arial" w:cs="Arial"/>
                <w:sz w:val="20"/>
                <w:szCs w:val="20"/>
                <w:lang w:eastAsia="sl-SI"/>
              </w:rPr>
              <w:t>.</w:t>
            </w:r>
          </w:p>
          <w:p w14:paraId="6AC37177" w14:textId="77777777" w:rsidR="000305C2" w:rsidRPr="00FB6B47" w:rsidRDefault="000305C2" w:rsidP="000305C2">
            <w:pPr>
              <w:widowControl w:val="0"/>
              <w:spacing w:line="260" w:lineRule="exact"/>
              <w:ind w:left="714"/>
              <w:jc w:val="both"/>
              <w:rPr>
                <w:rFonts w:ascii="Arial" w:hAnsi="Arial" w:cs="Arial"/>
                <w:b/>
                <w:sz w:val="20"/>
                <w:szCs w:val="20"/>
                <w:lang w:eastAsia="sl-SI"/>
              </w:rPr>
            </w:pPr>
            <w:proofErr w:type="spellStart"/>
            <w:r w:rsidRPr="00FB6B47">
              <w:rPr>
                <w:rFonts w:ascii="Arial" w:hAnsi="Arial" w:cs="Arial"/>
                <w:b/>
                <w:sz w:val="20"/>
                <w:szCs w:val="20"/>
                <w:lang w:eastAsia="sl-SI"/>
              </w:rPr>
              <w:t>II.c</w:t>
            </w:r>
            <w:proofErr w:type="spellEnd"/>
            <w:r w:rsidRPr="00FB6B47">
              <w:rPr>
                <w:rFonts w:ascii="Arial" w:hAnsi="Arial" w:cs="Arial"/>
                <w:b/>
                <w:sz w:val="20"/>
                <w:szCs w:val="20"/>
                <w:lang w:eastAsia="sl-SI"/>
              </w:rPr>
              <w:t xml:space="preserve"> Načrtovana nadomestitev zmanjšanih prihodkov in povečanih odhodkov proračuna:</w:t>
            </w:r>
          </w:p>
          <w:p w14:paraId="66E4CBBA" w14:textId="77777777" w:rsidR="000305C2" w:rsidRPr="00FB6B47" w:rsidRDefault="000305C2" w:rsidP="000305C2">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 xml:space="preserve">Če se povečani odhodki (pravice porabe) ne bodo zagotovili tako, kot je določeno v točkah </w:t>
            </w:r>
            <w:proofErr w:type="spellStart"/>
            <w:r w:rsidRPr="00FB6B47">
              <w:rPr>
                <w:rFonts w:ascii="Arial" w:hAnsi="Arial" w:cs="Arial"/>
                <w:sz w:val="20"/>
                <w:szCs w:val="20"/>
                <w:lang w:eastAsia="sl-SI"/>
              </w:rPr>
              <w:t>II.a</w:t>
            </w:r>
            <w:proofErr w:type="spellEnd"/>
            <w:r w:rsidRPr="00FB6B47">
              <w:rPr>
                <w:rFonts w:ascii="Arial" w:hAnsi="Arial" w:cs="Arial"/>
                <w:sz w:val="20"/>
                <w:szCs w:val="20"/>
                <w:lang w:eastAsia="sl-SI"/>
              </w:rPr>
              <w:t xml:space="preserve"> in </w:t>
            </w:r>
            <w:proofErr w:type="spellStart"/>
            <w:r w:rsidRPr="00FB6B47">
              <w:rPr>
                <w:rFonts w:ascii="Arial" w:hAnsi="Arial" w:cs="Arial"/>
                <w:sz w:val="20"/>
                <w:szCs w:val="20"/>
                <w:lang w:eastAsia="sl-SI"/>
              </w:rPr>
              <w:t>II.b</w:t>
            </w:r>
            <w:proofErr w:type="spellEnd"/>
            <w:r w:rsidRPr="00FB6B47">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268952E" w14:textId="77777777" w:rsidR="000305C2" w:rsidRPr="00FB6B47" w:rsidRDefault="000305C2" w:rsidP="000305C2">
            <w:pPr>
              <w:pStyle w:val="Vrstapredpisa"/>
              <w:widowControl w:val="0"/>
              <w:spacing w:before="0" w:line="260" w:lineRule="exact"/>
              <w:jc w:val="both"/>
              <w:rPr>
                <w:color w:val="auto"/>
                <w:sz w:val="20"/>
                <w:szCs w:val="20"/>
              </w:rPr>
            </w:pPr>
          </w:p>
        </w:tc>
      </w:tr>
      <w:tr w:rsidR="000305C2" w:rsidRPr="00FB6B47" w14:paraId="7780BCE5"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7B6727C" w14:textId="77777777" w:rsidR="000305C2" w:rsidRPr="00FB6B47" w:rsidRDefault="000305C2" w:rsidP="000305C2">
            <w:pPr>
              <w:pStyle w:val="Oddelek"/>
              <w:widowControl w:val="0"/>
              <w:numPr>
                <w:ilvl w:val="0"/>
                <w:numId w:val="0"/>
              </w:numPr>
              <w:spacing w:before="0" w:after="0" w:line="260" w:lineRule="exact"/>
              <w:jc w:val="left"/>
              <w:rPr>
                <w:sz w:val="20"/>
                <w:szCs w:val="20"/>
              </w:rPr>
            </w:pPr>
            <w:r w:rsidRPr="00FB6B47">
              <w:rPr>
                <w:sz w:val="20"/>
                <w:szCs w:val="20"/>
              </w:rPr>
              <w:t>7.b Predstavitev ocene finančnih posledic pod 40.000 EUR:</w:t>
            </w:r>
          </w:p>
          <w:p w14:paraId="4D52AB41" w14:textId="77777777" w:rsidR="000305C2" w:rsidRPr="00FB6B47" w:rsidRDefault="000305C2" w:rsidP="000305C2">
            <w:pPr>
              <w:pStyle w:val="Oddelek"/>
              <w:widowControl w:val="0"/>
              <w:numPr>
                <w:ilvl w:val="0"/>
                <w:numId w:val="0"/>
              </w:numPr>
              <w:spacing w:before="0" w:after="0" w:line="260" w:lineRule="exact"/>
              <w:jc w:val="left"/>
              <w:rPr>
                <w:b w:val="0"/>
                <w:sz w:val="20"/>
                <w:szCs w:val="20"/>
              </w:rPr>
            </w:pPr>
          </w:p>
        </w:tc>
      </w:tr>
      <w:tr w:rsidR="000305C2" w:rsidRPr="00FB6B47" w14:paraId="20CB048D"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0DB86B1" w14:textId="77777777" w:rsidR="000305C2" w:rsidRPr="00FB6B47" w:rsidRDefault="000305C2" w:rsidP="000305C2">
            <w:pPr>
              <w:pStyle w:val="Neotevilenodstavek"/>
              <w:widowControl w:val="0"/>
              <w:spacing w:before="0" w:after="0" w:line="260" w:lineRule="exact"/>
              <w:jc w:val="left"/>
              <w:rPr>
                <w:b/>
                <w:sz w:val="20"/>
                <w:szCs w:val="20"/>
              </w:rPr>
            </w:pPr>
            <w:r w:rsidRPr="00FB6B47">
              <w:rPr>
                <w:b/>
                <w:sz w:val="20"/>
                <w:szCs w:val="20"/>
              </w:rPr>
              <w:lastRenderedPageBreak/>
              <w:t>8. Predstavitev sodelovanja z združenji občin:</w:t>
            </w:r>
          </w:p>
        </w:tc>
      </w:tr>
      <w:tr w:rsidR="000305C2" w:rsidRPr="00FB6B47" w14:paraId="0224BBF2" w14:textId="77777777" w:rsidTr="00F054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tcPr>
          <w:p w14:paraId="277A5D4E"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Vsebina predloženega gradiva (predpisa) vpliva na:</w:t>
            </w:r>
          </w:p>
          <w:p w14:paraId="1C5A4923" w14:textId="77777777" w:rsidR="000305C2" w:rsidRPr="00FB6B47" w:rsidRDefault="000305C2" w:rsidP="000305C2">
            <w:pPr>
              <w:pStyle w:val="Neotevilenodstavek"/>
              <w:widowControl w:val="0"/>
              <w:numPr>
                <w:ilvl w:val="1"/>
                <w:numId w:val="4"/>
              </w:numPr>
              <w:spacing w:before="0" w:after="0" w:line="260" w:lineRule="exact"/>
              <w:rPr>
                <w:iCs/>
                <w:sz w:val="20"/>
                <w:szCs w:val="20"/>
              </w:rPr>
            </w:pPr>
            <w:r w:rsidRPr="00FB6B47">
              <w:rPr>
                <w:iCs/>
                <w:sz w:val="20"/>
                <w:szCs w:val="20"/>
              </w:rPr>
              <w:t>pristojnosti občin,</w:t>
            </w:r>
          </w:p>
          <w:p w14:paraId="4EB48859" w14:textId="77777777" w:rsidR="000305C2" w:rsidRPr="00FB6B47" w:rsidRDefault="000305C2" w:rsidP="000305C2">
            <w:pPr>
              <w:pStyle w:val="Neotevilenodstavek"/>
              <w:widowControl w:val="0"/>
              <w:numPr>
                <w:ilvl w:val="1"/>
                <w:numId w:val="4"/>
              </w:numPr>
              <w:spacing w:before="0" w:after="0" w:line="260" w:lineRule="exact"/>
              <w:rPr>
                <w:iCs/>
                <w:sz w:val="20"/>
                <w:szCs w:val="20"/>
              </w:rPr>
            </w:pPr>
            <w:r w:rsidRPr="00FB6B47">
              <w:rPr>
                <w:iCs/>
                <w:sz w:val="20"/>
                <w:szCs w:val="20"/>
              </w:rPr>
              <w:t>delovanje občin,</w:t>
            </w:r>
          </w:p>
          <w:p w14:paraId="7EDFA6DA" w14:textId="77777777" w:rsidR="000305C2" w:rsidRPr="00FB6B47" w:rsidRDefault="000305C2" w:rsidP="000305C2">
            <w:pPr>
              <w:pStyle w:val="Neotevilenodstavek"/>
              <w:widowControl w:val="0"/>
              <w:numPr>
                <w:ilvl w:val="1"/>
                <w:numId w:val="4"/>
              </w:numPr>
              <w:spacing w:before="0" w:after="0" w:line="260" w:lineRule="exact"/>
              <w:rPr>
                <w:iCs/>
                <w:sz w:val="20"/>
                <w:szCs w:val="20"/>
              </w:rPr>
            </w:pPr>
            <w:r w:rsidRPr="00FB6B47">
              <w:rPr>
                <w:iCs/>
                <w:sz w:val="20"/>
                <w:szCs w:val="20"/>
              </w:rPr>
              <w:t>financiranje občin.</w:t>
            </w:r>
          </w:p>
          <w:p w14:paraId="6511084E" w14:textId="77777777" w:rsidR="000305C2" w:rsidRPr="00FB6B47" w:rsidRDefault="000305C2" w:rsidP="000305C2">
            <w:pPr>
              <w:pStyle w:val="Neotevilenodstavek"/>
              <w:widowControl w:val="0"/>
              <w:spacing w:before="0" w:after="0" w:line="260" w:lineRule="exact"/>
              <w:ind w:left="1440"/>
              <w:rPr>
                <w:iCs/>
                <w:sz w:val="20"/>
                <w:szCs w:val="20"/>
              </w:rPr>
            </w:pPr>
          </w:p>
        </w:tc>
        <w:tc>
          <w:tcPr>
            <w:tcW w:w="2426" w:type="dxa"/>
            <w:gridSpan w:val="2"/>
          </w:tcPr>
          <w:p w14:paraId="59789624" w14:textId="77777777" w:rsidR="000305C2" w:rsidRPr="00FB6B47" w:rsidRDefault="000305C2" w:rsidP="000305C2">
            <w:pPr>
              <w:pStyle w:val="Neotevilenodstavek"/>
              <w:widowControl w:val="0"/>
              <w:spacing w:before="0" w:after="0" w:line="260" w:lineRule="exact"/>
              <w:jc w:val="center"/>
              <w:rPr>
                <w:sz w:val="20"/>
                <w:szCs w:val="20"/>
              </w:rPr>
            </w:pPr>
            <w:r w:rsidRPr="00FB6B47">
              <w:rPr>
                <w:sz w:val="20"/>
                <w:szCs w:val="20"/>
              </w:rPr>
              <w:t>DA/</w:t>
            </w:r>
            <w:r w:rsidRPr="00FB6B47">
              <w:rPr>
                <w:b/>
                <w:sz w:val="20"/>
                <w:szCs w:val="20"/>
              </w:rPr>
              <w:t>NE</w:t>
            </w:r>
          </w:p>
        </w:tc>
      </w:tr>
      <w:tr w:rsidR="000305C2" w:rsidRPr="00FB6B47" w14:paraId="4A25A3B1"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64AF6B9"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 xml:space="preserve">Gradivo (predpis) je bilo poslano v mnenje: </w:t>
            </w:r>
          </w:p>
          <w:p w14:paraId="14E7FFD0"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Skupnosti občin Slovenije SOS: DA/</w:t>
            </w:r>
            <w:r w:rsidRPr="00FB6B47">
              <w:rPr>
                <w:b/>
                <w:iCs/>
                <w:sz w:val="20"/>
                <w:szCs w:val="20"/>
              </w:rPr>
              <w:t>NE</w:t>
            </w:r>
          </w:p>
          <w:p w14:paraId="234D888F"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Združenju občin Slovenije ZOS: DA/</w:t>
            </w:r>
            <w:r w:rsidRPr="00FB6B47">
              <w:rPr>
                <w:b/>
                <w:iCs/>
                <w:sz w:val="20"/>
                <w:szCs w:val="20"/>
              </w:rPr>
              <w:t>NE</w:t>
            </w:r>
          </w:p>
          <w:p w14:paraId="707CA00D"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Združenju mestnih občin Slovenije ZMOS: DA/</w:t>
            </w:r>
            <w:r w:rsidRPr="00FB6B47">
              <w:rPr>
                <w:b/>
                <w:iCs/>
                <w:sz w:val="20"/>
                <w:szCs w:val="20"/>
              </w:rPr>
              <w:t>NE</w:t>
            </w:r>
          </w:p>
          <w:p w14:paraId="78150536" w14:textId="77777777" w:rsidR="000305C2" w:rsidRPr="00FB6B47" w:rsidRDefault="000305C2" w:rsidP="000305C2">
            <w:pPr>
              <w:pStyle w:val="Neotevilenodstavek"/>
              <w:widowControl w:val="0"/>
              <w:spacing w:before="0" w:after="0" w:line="260" w:lineRule="exact"/>
              <w:rPr>
                <w:iCs/>
                <w:sz w:val="20"/>
                <w:szCs w:val="20"/>
              </w:rPr>
            </w:pPr>
          </w:p>
          <w:p w14:paraId="5975D76F"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Predlogi in pripombe združenj so bili upoštevani:</w:t>
            </w:r>
          </w:p>
          <w:p w14:paraId="18D6B00B"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v celoti,</w:t>
            </w:r>
          </w:p>
          <w:p w14:paraId="7F2C4CFD"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večinoma,</w:t>
            </w:r>
          </w:p>
          <w:p w14:paraId="6192928D"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delno,</w:t>
            </w:r>
          </w:p>
          <w:p w14:paraId="4F0D02D0"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niso bili upoštevani.</w:t>
            </w:r>
          </w:p>
          <w:p w14:paraId="4131CC5D" w14:textId="77777777" w:rsidR="000305C2" w:rsidRPr="00FB6B47" w:rsidRDefault="000305C2" w:rsidP="000305C2">
            <w:pPr>
              <w:pStyle w:val="Neotevilenodstavek"/>
              <w:widowControl w:val="0"/>
              <w:spacing w:before="0" w:after="0" w:line="260" w:lineRule="exact"/>
              <w:ind w:left="360"/>
              <w:rPr>
                <w:iCs/>
                <w:sz w:val="20"/>
                <w:szCs w:val="20"/>
              </w:rPr>
            </w:pPr>
          </w:p>
          <w:p w14:paraId="2E79EDB8"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Bistveni predlogi in pripombe, ki niso bili upoštevani.</w:t>
            </w:r>
          </w:p>
          <w:p w14:paraId="16A16ED5" w14:textId="77777777" w:rsidR="000305C2" w:rsidRPr="00FB6B47" w:rsidRDefault="000305C2" w:rsidP="000305C2">
            <w:pPr>
              <w:pStyle w:val="Neotevilenodstavek"/>
              <w:widowControl w:val="0"/>
              <w:spacing w:before="0" w:after="0" w:line="260" w:lineRule="exact"/>
              <w:rPr>
                <w:iCs/>
                <w:sz w:val="20"/>
                <w:szCs w:val="20"/>
              </w:rPr>
            </w:pPr>
          </w:p>
        </w:tc>
      </w:tr>
      <w:tr w:rsidR="000305C2" w:rsidRPr="00FB6B47" w14:paraId="6D17022C"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058DA0" w14:textId="77777777" w:rsidR="000305C2" w:rsidRPr="00FB6B47" w:rsidRDefault="000305C2" w:rsidP="000305C2">
            <w:pPr>
              <w:pStyle w:val="Neotevilenodstavek"/>
              <w:widowControl w:val="0"/>
              <w:spacing w:before="0" w:after="0" w:line="260" w:lineRule="exact"/>
              <w:jc w:val="left"/>
              <w:rPr>
                <w:b/>
                <w:sz w:val="20"/>
                <w:szCs w:val="20"/>
              </w:rPr>
            </w:pPr>
            <w:r w:rsidRPr="00FB6B47">
              <w:rPr>
                <w:b/>
                <w:sz w:val="20"/>
                <w:szCs w:val="20"/>
              </w:rPr>
              <w:t>9. Predstavitev sodelovanja javnosti:</w:t>
            </w:r>
          </w:p>
        </w:tc>
      </w:tr>
      <w:tr w:rsidR="000305C2" w:rsidRPr="00FB6B47" w14:paraId="626F16F7" w14:textId="77777777" w:rsidTr="00F054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tcPr>
          <w:p w14:paraId="26BB4407" w14:textId="77777777" w:rsidR="000305C2" w:rsidRPr="00FB6B47" w:rsidRDefault="000305C2" w:rsidP="000305C2">
            <w:pPr>
              <w:pStyle w:val="Neotevilenodstavek"/>
              <w:widowControl w:val="0"/>
              <w:spacing w:before="0" w:after="0" w:line="260" w:lineRule="exact"/>
              <w:rPr>
                <w:sz w:val="20"/>
                <w:szCs w:val="20"/>
              </w:rPr>
            </w:pPr>
            <w:r w:rsidRPr="00FB6B47">
              <w:rPr>
                <w:iCs/>
                <w:sz w:val="20"/>
                <w:szCs w:val="20"/>
              </w:rPr>
              <w:t>Gradivo je bilo predhodno objavljeno na spletni strani predlagatelja:</w:t>
            </w:r>
          </w:p>
        </w:tc>
        <w:tc>
          <w:tcPr>
            <w:tcW w:w="2426" w:type="dxa"/>
            <w:gridSpan w:val="2"/>
          </w:tcPr>
          <w:p w14:paraId="792D85B3" w14:textId="77777777" w:rsidR="000305C2" w:rsidRPr="00FB6B47" w:rsidRDefault="000305C2" w:rsidP="000305C2">
            <w:pPr>
              <w:pStyle w:val="Neotevilenodstavek"/>
              <w:widowControl w:val="0"/>
              <w:spacing w:before="0" w:after="0" w:line="260" w:lineRule="exact"/>
              <w:jc w:val="center"/>
              <w:rPr>
                <w:iCs/>
                <w:sz w:val="20"/>
                <w:szCs w:val="20"/>
              </w:rPr>
            </w:pPr>
            <w:r w:rsidRPr="00FB6B47">
              <w:rPr>
                <w:sz w:val="20"/>
                <w:szCs w:val="20"/>
              </w:rPr>
              <w:t>DA/</w:t>
            </w:r>
            <w:r w:rsidRPr="00FB6B47">
              <w:rPr>
                <w:b/>
                <w:sz w:val="20"/>
                <w:szCs w:val="20"/>
              </w:rPr>
              <w:t>NE</w:t>
            </w:r>
          </w:p>
        </w:tc>
      </w:tr>
      <w:tr w:rsidR="000305C2" w:rsidRPr="00FB6B47" w14:paraId="1D33174B"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AD0F425" w14:textId="77777777" w:rsidR="000305C2" w:rsidRPr="00FB6B47" w:rsidRDefault="000305C2" w:rsidP="000305C2">
            <w:pPr>
              <w:pStyle w:val="Neotevilenodstavek"/>
              <w:widowControl w:val="0"/>
              <w:spacing w:before="0" w:after="0" w:line="260" w:lineRule="exact"/>
              <w:rPr>
                <w:iCs/>
                <w:color w:val="FF0000"/>
                <w:sz w:val="20"/>
                <w:szCs w:val="20"/>
              </w:rPr>
            </w:pPr>
          </w:p>
        </w:tc>
      </w:tr>
      <w:tr w:rsidR="000305C2" w:rsidRPr="00FB6B47" w14:paraId="3C7A54BE"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C1168A5"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Datum objave: ………</w:t>
            </w:r>
          </w:p>
          <w:p w14:paraId="52E857F5"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 xml:space="preserve">V razpravo so bili vključeni: </w:t>
            </w:r>
          </w:p>
          <w:p w14:paraId="36833FED" w14:textId="1B1E4462" w:rsidR="000305C2"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nevladne organizacije</w:t>
            </w:r>
          </w:p>
          <w:p w14:paraId="64382C7B"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predstavniki zainteresirane javnosti,</w:t>
            </w:r>
          </w:p>
          <w:p w14:paraId="5A0F4C2A"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 xml:space="preserve">predstavniki strokovne javnosti, </w:t>
            </w:r>
          </w:p>
          <w:p w14:paraId="17E9CD2A" w14:textId="77777777" w:rsidR="000305C2" w:rsidRPr="00FB6B47" w:rsidRDefault="000305C2" w:rsidP="000305C2">
            <w:pPr>
              <w:pStyle w:val="Neotevilenodstavek"/>
              <w:widowControl w:val="0"/>
              <w:numPr>
                <w:ilvl w:val="0"/>
                <w:numId w:val="6"/>
              </w:numPr>
              <w:spacing w:before="0" w:after="0" w:line="260" w:lineRule="exact"/>
              <w:rPr>
                <w:iCs/>
                <w:sz w:val="20"/>
                <w:szCs w:val="20"/>
              </w:rPr>
            </w:pPr>
            <w:r w:rsidRPr="00FB6B47">
              <w:rPr>
                <w:iCs/>
                <w:sz w:val="20"/>
                <w:szCs w:val="20"/>
              </w:rPr>
              <w:t>občine in združenja občin ali pa navedite, da se gradivo ne nanaša nanje.</w:t>
            </w:r>
          </w:p>
          <w:p w14:paraId="7F7078EE"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 xml:space="preserve">Mnenja, predlogi in pripombe z navedbo predlagateljev </w:t>
            </w:r>
            <w:r w:rsidRPr="00FB6B47">
              <w:rPr>
                <w:color w:val="000000"/>
                <w:sz w:val="20"/>
                <w:szCs w:val="20"/>
              </w:rPr>
              <w:t>(imen in priimkov fizičnih oseb, ki niso poslovni subjekti, ne navajajte</w:t>
            </w:r>
            <w:r w:rsidRPr="00FB6B47">
              <w:rPr>
                <w:iCs/>
                <w:sz w:val="20"/>
                <w:szCs w:val="20"/>
              </w:rPr>
              <w:t>):</w:t>
            </w:r>
          </w:p>
          <w:p w14:paraId="5332F9E2" w14:textId="77777777" w:rsidR="000305C2" w:rsidRPr="00FB6B47" w:rsidRDefault="000305C2" w:rsidP="000305C2">
            <w:pPr>
              <w:pStyle w:val="Neotevilenodstavek"/>
              <w:widowControl w:val="0"/>
              <w:spacing w:before="0" w:after="0" w:line="260" w:lineRule="exact"/>
              <w:rPr>
                <w:iCs/>
                <w:sz w:val="20"/>
                <w:szCs w:val="20"/>
              </w:rPr>
            </w:pPr>
          </w:p>
          <w:p w14:paraId="65A93541"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Upoštevani so bili:</w:t>
            </w:r>
          </w:p>
          <w:p w14:paraId="276CFCDF"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v celoti,</w:t>
            </w:r>
          </w:p>
          <w:p w14:paraId="1B2DACF6"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večinoma,</w:t>
            </w:r>
          </w:p>
          <w:p w14:paraId="42512AD0"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delno,</w:t>
            </w:r>
          </w:p>
          <w:p w14:paraId="3EE45869" w14:textId="77777777" w:rsidR="000305C2" w:rsidRPr="00FB6B47" w:rsidRDefault="000305C2" w:rsidP="000305C2">
            <w:pPr>
              <w:pStyle w:val="Neotevilenodstavek"/>
              <w:widowControl w:val="0"/>
              <w:numPr>
                <w:ilvl w:val="0"/>
                <w:numId w:val="7"/>
              </w:numPr>
              <w:spacing w:before="0" w:after="0" w:line="260" w:lineRule="exact"/>
              <w:rPr>
                <w:iCs/>
                <w:sz w:val="20"/>
                <w:szCs w:val="20"/>
              </w:rPr>
            </w:pPr>
            <w:r w:rsidRPr="00FB6B47">
              <w:rPr>
                <w:iCs/>
                <w:sz w:val="20"/>
                <w:szCs w:val="20"/>
              </w:rPr>
              <w:t>niso bili upoštevani.</w:t>
            </w:r>
          </w:p>
          <w:p w14:paraId="59208EBB" w14:textId="77777777" w:rsidR="000305C2" w:rsidRPr="00FB6B47" w:rsidRDefault="000305C2" w:rsidP="000305C2">
            <w:pPr>
              <w:pStyle w:val="Neotevilenodstavek"/>
              <w:widowControl w:val="0"/>
              <w:spacing w:before="0" w:after="0" w:line="260" w:lineRule="exact"/>
              <w:rPr>
                <w:iCs/>
                <w:sz w:val="20"/>
                <w:szCs w:val="20"/>
              </w:rPr>
            </w:pPr>
          </w:p>
          <w:p w14:paraId="51108CED"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Bistvena mnenja, predlogi in pripombe, ki niso bili upoštevani, ter razlogi za neupoštevanje:</w:t>
            </w:r>
          </w:p>
          <w:p w14:paraId="02FB36A5" w14:textId="77777777" w:rsidR="000305C2" w:rsidRPr="00FB6B47" w:rsidRDefault="000305C2" w:rsidP="000305C2">
            <w:pPr>
              <w:pStyle w:val="Neotevilenodstavek"/>
              <w:widowControl w:val="0"/>
              <w:spacing w:before="0" w:after="0" w:line="260" w:lineRule="exact"/>
              <w:rPr>
                <w:iCs/>
                <w:sz w:val="20"/>
                <w:szCs w:val="20"/>
              </w:rPr>
            </w:pPr>
          </w:p>
          <w:p w14:paraId="7A6C038C"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Poročilo je bilo dano ……………..</w:t>
            </w:r>
          </w:p>
          <w:p w14:paraId="1CD10721" w14:textId="77777777" w:rsidR="000305C2" w:rsidRPr="00FB6B47" w:rsidRDefault="000305C2" w:rsidP="000305C2">
            <w:pPr>
              <w:pStyle w:val="Neotevilenodstavek"/>
              <w:widowControl w:val="0"/>
              <w:spacing w:before="0" w:after="0" w:line="260" w:lineRule="exact"/>
              <w:rPr>
                <w:iCs/>
                <w:sz w:val="20"/>
                <w:szCs w:val="20"/>
              </w:rPr>
            </w:pPr>
          </w:p>
          <w:p w14:paraId="1A0B2B5F" w14:textId="77777777" w:rsidR="000305C2" w:rsidRPr="00FB6B47" w:rsidRDefault="000305C2" w:rsidP="000305C2">
            <w:pPr>
              <w:pStyle w:val="Neotevilenodstavek"/>
              <w:widowControl w:val="0"/>
              <w:spacing w:before="0" w:after="0" w:line="260" w:lineRule="exact"/>
              <w:rPr>
                <w:iCs/>
                <w:sz w:val="20"/>
                <w:szCs w:val="20"/>
              </w:rPr>
            </w:pPr>
            <w:r w:rsidRPr="00FB6B47">
              <w:rPr>
                <w:iCs/>
                <w:sz w:val="20"/>
                <w:szCs w:val="20"/>
              </w:rPr>
              <w:t>Javnost je bila vključena v pripravo gradiva v skladu z Zakonom o …, kar je navedeno v predlogu predpisa.)</w:t>
            </w:r>
          </w:p>
          <w:p w14:paraId="398B9FB2" w14:textId="77777777" w:rsidR="000305C2" w:rsidRPr="00FB6B47" w:rsidRDefault="000305C2" w:rsidP="000305C2">
            <w:pPr>
              <w:pStyle w:val="Neotevilenodstavek"/>
              <w:widowControl w:val="0"/>
              <w:spacing w:before="0" w:after="0" w:line="260" w:lineRule="exact"/>
              <w:rPr>
                <w:iCs/>
                <w:sz w:val="20"/>
                <w:szCs w:val="20"/>
              </w:rPr>
            </w:pPr>
          </w:p>
        </w:tc>
      </w:tr>
      <w:tr w:rsidR="000305C2" w:rsidRPr="00FB6B47" w14:paraId="1E077189" w14:textId="77777777" w:rsidTr="00F054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vAlign w:val="center"/>
          </w:tcPr>
          <w:p w14:paraId="3C11D823" w14:textId="77777777" w:rsidR="000305C2" w:rsidRPr="00FB6B47" w:rsidRDefault="000305C2" w:rsidP="000305C2">
            <w:pPr>
              <w:pStyle w:val="Neotevilenodstavek"/>
              <w:widowControl w:val="0"/>
              <w:spacing w:before="0" w:after="0" w:line="260" w:lineRule="exact"/>
              <w:jc w:val="left"/>
              <w:rPr>
                <w:sz w:val="20"/>
                <w:szCs w:val="20"/>
              </w:rPr>
            </w:pPr>
            <w:r w:rsidRPr="00FB6B47">
              <w:rPr>
                <w:b/>
                <w:sz w:val="20"/>
                <w:szCs w:val="20"/>
              </w:rPr>
              <w:t>10. Pri pripravi gradiva so bile upoštevane zahteve iz Resolucije o normativni dejavnosti:</w:t>
            </w:r>
          </w:p>
        </w:tc>
        <w:tc>
          <w:tcPr>
            <w:tcW w:w="2426" w:type="dxa"/>
            <w:gridSpan w:val="2"/>
            <w:vAlign w:val="center"/>
          </w:tcPr>
          <w:p w14:paraId="139D8BC3" w14:textId="77777777" w:rsidR="000305C2" w:rsidRPr="00FB6B47" w:rsidRDefault="000305C2" w:rsidP="000305C2">
            <w:pPr>
              <w:pStyle w:val="Neotevilenodstavek"/>
              <w:widowControl w:val="0"/>
              <w:spacing w:before="0" w:after="0" w:line="260" w:lineRule="exact"/>
              <w:jc w:val="center"/>
              <w:rPr>
                <w:iCs/>
                <w:sz w:val="20"/>
                <w:szCs w:val="20"/>
              </w:rPr>
            </w:pPr>
            <w:r w:rsidRPr="00FB6B47">
              <w:rPr>
                <w:sz w:val="20"/>
                <w:szCs w:val="20"/>
              </w:rPr>
              <w:t>DA/</w:t>
            </w:r>
            <w:r w:rsidRPr="00FB6B47">
              <w:rPr>
                <w:b/>
                <w:sz w:val="20"/>
                <w:szCs w:val="20"/>
              </w:rPr>
              <w:t>NE</w:t>
            </w:r>
          </w:p>
        </w:tc>
      </w:tr>
      <w:tr w:rsidR="000305C2" w:rsidRPr="00FB6B47" w14:paraId="09AA9D04" w14:textId="77777777" w:rsidTr="00F054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vAlign w:val="center"/>
          </w:tcPr>
          <w:p w14:paraId="1E9B695E" w14:textId="77777777" w:rsidR="000305C2" w:rsidRPr="00FB6B47" w:rsidRDefault="000305C2" w:rsidP="000305C2">
            <w:pPr>
              <w:pStyle w:val="Neotevilenodstavek"/>
              <w:widowControl w:val="0"/>
              <w:spacing w:before="0" w:after="0" w:line="260" w:lineRule="exact"/>
              <w:jc w:val="left"/>
              <w:rPr>
                <w:b/>
                <w:sz w:val="20"/>
                <w:szCs w:val="20"/>
              </w:rPr>
            </w:pPr>
            <w:r w:rsidRPr="00FB6B47">
              <w:rPr>
                <w:b/>
                <w:sz w:val="20"/>
                <w:szCs w:val="20"/>
              </w:rPr>
              <w:t>11. Gradivo je uvrščeno v delovni program vlade:</w:t>
            </w:r>
          </w:p>
        </w:tc>
        <w:tc>
          <w:tcPr>
            <w:tcW w:w="2426" w:type="dxa"/>
            <w:gridSpan w:val="2"/>
            <w:vAlign w:val="center"/>
          </w:tcPr>
          <w:p w14:paraId="4B25F165" w14:textId="77777777" w:rsidR="000305C2" w:rsidRPr="00FB6B47" w:rsidRDefault="000305C2" w:rsidP="000305C2">
            <w:pPr>
              <w:pStyle w:val="Neotevilenodstavek"/>
              <w:widowControl w:val="0"/>
              <w:spacing w:before="0" w:after="0" w:line="260" w:lineRule="exact"/>
              <w:jc w:val="center"/>
              <w:rPr>
                <w:sz w:val="20"/>
                <w:szCs w:val="20"/>
              </w:rPr>
            </w:pPr>
            <w:r w:rsidRPr="00FB6B47">
              <w:rPr>
                <w:b/>
                <w:bCs/>
                <w:sz w:val="20"/>
                <w:szCs w:val="20"/>
              </w:rPr>
              <w:t>DA</w:t>
            </w:r>
            <w:r w:rsidRPr="00FB6B47">
              <w:rPr>
                <w:sz w:val="20"/>
                <w:szCs w:val="20"/>
              </w:rPr>
              <w:t>/</w:t>
            </w:r>
            <w:r w:rsidRPr="00FB6B47">
              <w:rPr>
                <w:bCs/>
                <w:sz w:val="20"/>
                <w:szCs w:val="20"/>
              </w:rPr>
              <w:t>NE</w:t>
            </w:r>
          </w:p>
        </w:tc>
      </w:tr>
      <w:tr w:rsidR="000305C2" w:rsidRPr="00FB6B47" w14:paraId="05406EE4"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83F7C3B" w14:textId="77777777" w:rsidR="000305C2" w:rsidRPr="00FB6B47" w:rsidRDefault="000305C2" w:rsidP="000305C2">
            <w:pPr>
              <w:pStyle w:val="Poglavje"/>
              <w:widowControl w:val="0"/>
              <w:spacing w:before="0" w:after="0" w:line="260" w:lineRule="exact"/>
              <w:jc w:val="left"/>
              <w:rPr>
                <w:b w:val="0"/>
                <w:sz w:val="20"/>
                <w:szCs w:val="20"/>
              </w:rPr>
            </w:pPr>
          </w:p>
          <w:p w14:paraId="52209C31" w14:textId="17F1B980" w:rsidR="00336CA2" w:rsidRDefault="00DA17B0" w:rsidP="00336CA2">
            <w:pPr>
              <w:pStyle w:val="Poglavje"/>
              <w:widowControl w:val="0"/>
              <w:spacing w:before="0" w:after="0" w:line="260" w:lineRule="exact"/>
              <w:ind w:left="5946" w:firstLine="284"/>
              <w:jc w:val="left"/>
              <w:rPr>
                <w:b w:val="0"/>
                <w:sz w:val="20"/>
                <w:szCs w:val="20"/>
              </w:rPr>
            </w:pPr>
            <w:r>
              <w:rPr>
                <w:b w:val="0"/>
                <w:sz w:val="20"/>
                <w:szCs w:val="20"/>
              </w:rPr>
              <w:t xml:space="preserve">mag. </w:t>
            </w:r>
            <w:r w:rsidR="004E255B">
              <w:rPr>
                <w:b w:val="0"/>
                <w:sz w:val="20"/>
                <w:szCs w:val="20"/>
              </w:rPr>
              <w:t>Bojan Kumer</w:t>
            </w:r>
          </w:p>
          <w:p w14:paraId="1241EA8B" w14:textId="6981A56A" w:rsidR="000305C2" w:rsidRPr="00FB6B47" w:rsidRDefault="00336CA2" w:rsidP="00336CA2">
            <w:pPr>
              <w:pStyle w:val="Poglavje"/>
              <w:widowControl w:val="0"/>
              <w:spacing w:before="0" w:after="0" w:line="260" w:lineRule="exact"/>
              <w:jc w:val="left"/>
              <w:rPr>
                <w:b w:val="0"/>
                <w:sz w:val="20"/>
                <w:szCs w:val="20"/>
              </w:rPr>
            </w:pPr>
            <w:r>
              <w:rPr>
                <w:b w:val="0"/>
                <w:sz w:val="20"/>
                <w:szCs w:val="20"/>
              </w:rPr>
              <w:t xml:space="preserve">                                                                                                       </w:t>
            </w:r>
            <w:r w:rsidR="004E255B">
              <w:rPr>
                <w:b w:val="0"/>
                <w:sz w:val="20"/>
                <w:szCs w:val="20"/>
              </w:rPr>
              <w:t xml:space="preserve">            MINISTER </w:t>
            </w:r>
          </w:p>
          <w:p w14:paraId="05CF857B" w14:textId="77777777" w:rsidR="000305C2" w:rsidRPr="00FB6B47" w:rsidRDefault="000305C2" w:rsidP="000305C2">
            <w:pPr>
              <w:pStyle w:val="Poglavje"/>
              <w:widowControl w:val="0"/>
              <w:spacing w:before="0" w:after="0" w:line="260" w:lineRule="exact"/>
              <w:ind w:left="3400"/>
              <w:jc w:val="left"/>
              <w:rPr>
                <w:sz w:val="20"/>
                <w:szCs w:val="20"/>
              </w:rPr>
            </w:pPr>
          </w:p>
        </w:tc>
      </w:tr>
    </w:tbl>
    <w:p w14:paraId="13EAE4F1" w14:textId="77777777" w:rsidR="002D3C2A" w:rsidRPr="00FB6B47"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4DF23979" w14:textId="77777777" w:rsidR="008F2E50" w:rsidRDefault="008F2E50" w:rsidP="002D3C2A">
      <w:pPr>
        <w:overflowPunct w:val="0"/>
        <w:autoSpaceDE w:val="0"/>
        <w:autoSpaceDN w:val="0"/>
        <w:adjustRightInd w:val="0"/>
        <w:spacing w:before="120" w:after="160"/>
        <w:textAlignment w:val="baseline"/>
        <w:rPr>
          <w:rFonts w:ascii="Arial" w:hAnsi="Arial" w:cs="Arial"/>
          <w:sz w:val="20"/>
          <w:szCs w:val="20"/>
          <w:lang w:eastAsia="sl-SI"/>
        </w:rPr>
      </w:pPr>
    </w:p>
    <w:p w14:paraId="6534A7D7" w14:textId="37CCFC27" w:rsidR="002D3C2A" w:rsidRPr="00FB6B47"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FB6B47">
        <w:rPr>
          <w:rFonts w:ascii="Arial" w:hAnsi="Arial" w:cs="Arial"/>
          <w:sz w:val="20"/>
          <w:szCs w:val="20"/>
          <w:lang w:eastAsia="sl-SI"/>
        </w:rPr>
        <w:lastRenderedPageBreak/>
        <w:t xml:space="preserve">Priloga: </w:t>
      </w:r>
    </w:p>
    <w:p w14:paraId="3017DE24" w14:textId="77777777" w:rsidR="002D3C2A" w:rsidRPr="00FB6B47" w:rsidRDefault="002D3C2A" w:rsidP="00F40D22">
      <w:pPr>
        <w:autoSpaceDE w:val="0"/>
        <w:autoSpaceDN w:val="0"/>
        <w:adjustRightInd w:val="0"/>
        <w:spacing w:line="240" w:lineRule="atLeast"/>
        <w:rPr>
          <w:rFonts w:ascii="Arial" w:hAnsi="Arial" w:cs="Arial"/>
          <w:b/>
          <w:sz w:val="20"/>
          <w:szCs w:val="20"/>
        </w:rPr>
      </w:pPr>
    </w:p>
    <w:p w14:paraId="05261D73" w14:textId="5FDB6116" w:rsidR="002D3C2A" w:rsidRDefault="00B40F40" w:rsidP="00F05471">
      <w:pPr>
        <w:pStyle w:val="Odstavekseznama"/>
        <w:numPr>
          <w:ilvl w:val="0"/>
          <w:numId w:val="4"/>
        </w:numPr>
        <w:autoSpaceDE w:val="0"/>
        <w:autoSpaceDN w:val="0"/>
        <w:adjustRightInd w:val="0"/>
        <w:spacing w:line="240" w:lineRule="atLeast"/>
        <w:jc w:val="both"/>
        <w:rPr>
          <w:rFonts w:ascii="Arial" w:hAnsi="Arial" w:cs="Arial"/>
          <w:b/>
          <w:sz w:val="20"/>
          <w:szCs w:val="20"/>
        </w:rPr>
      </w:pPr>
      <w:r w:rsidRPr="00FB6B47">
        <w:rPr>
          <w:rFonts w:ascii="Arial" w:hAnsi="Arial" w:cs="Arial"/>
          <w:b/>
          <w:sz w:val="20"/>
          <w:szCs w:val="20"/>
        </w:rPr>
        <w:t xml:space="preserve">Izhodišča za udeležbo delegacije Republike Slovenije na </w:t>
      </w:r>
      <w:r w:rsidR="00DA17B0">
        <w:rPr>
          <w:rFonts w:ascii="Arial" w:hAnsi="Arial" w:cs="Arial"/>
          <w:b/>
          <w:sz w:val="20"/>
          <w:szCs w:val="20"/>
        </w:rPr>
        <w:t>30</w:t>
      </w:r>
      <w:r w:rsidRPr="00FB6B47">
        <w:rPr>
          <w:rFonts w:ascii="Arial" w:hAnsi="Arial" w:cs="Arial"/>
          <w:b/>
          <w:sz w:val="20"/>
          <w:szCs w:val="20"/>
        </w:rPr>
        <w:t>. zasedanju Okvirne konvencije Združenih narodov o spremembi podnebja (COP</w:t>
      </w:r>
      <w:r w:rsidR="00DA17B0">
        <w:rPr>
          <w:rFonts w:ascii="Arial" w:hAnsi="Arial" w:cs="Arial"/>
          <w:b/>
          <w:sz w:val="20"/>
          <w:szCs w:val="20"/>
        </w:rPr>
        <w:t>30</w:t>
      </w:r>
      <w:r w:rsidRPr="00FB6B47">
        <w:rPr>
          <w:rFonts w:ascii="Arial" w:hAnsi="Arial" w:cs="Arial"/>
          <w:b/>
          <w:sz w:val="20"/>
          <w:szCs w:val="20"/>
        </w:rPr>
        <w:t xml:space="preserve">), </w:t>
      </w:r>
      <w:r w:rsidR="00F05471">
        <w:rPr>
          <w:rFonts w:ascii="Arial" w:hAnsi="Arial" w:cs="Arial"/>
          <w:b/>
          <w:sz w:val="20"/>
          <w:szCs w:val="20"/>
        </w:rPr>
        <w:t>1</w:t>
      </w:r>
      <w:r w:rsidR="00DA17B0">
        <w:rPr>
          <w:rFonts w:ascii="Arial" w:hAnsi="Arial" w:cs="Arial"/>
          <w:b/>
          <w:sz w:val="20"/>
          <w:szCs w:val="20"/>
        </w:rPr>
        <w:t>0</w:t>
      </w:r>
      <w:r w:rsidRPr="00FB6B47">
        <w:rPr>
          <w:rFonts w:ascii="Arial" w:hAnsi="Arial" w:cs="Arial"/>
          <w:b/>
          <w:sz w:val="20"/>
          <w:szCs w:val="20"/>
        </w:rPr>
        <w:t>.</w:t>
      </w:r>
      <w:r w:rsidR="00F05471">
        <w:rPr>
          <w:rFonts w:ascii="Arial" w:hAnsi="Arial" w:cs="Arial"/>
          <w:b/>
          <w:sz w:val="20"/>
          <w:szCs w:val="20"/>
        </w:rPr>
        <w:t xml:space="preserve"> do 2</w:t>
      </w:r>
      <w:r w:rsidR="0076653E">
        <w:rPr>
          <w:rFonts w:ascii="Arial" w:hAnsi="Arial" w:cs="Arial"/>
          <w:b/>
          <w:sz w:val="20"/>
          <w:szCs w:val="20"/>
        </w:rPr>
        <w:t>1</w:t>
      </w:r>
      <w:r w:rsidR="00DD464B">
        <w:rPr>
          <w:rFonts w:ascii="Arial" w:hAnsi="Arial" w:cs="Arial"/>
          <w:b/>
          <w:sz w:val="20"/>
          <w:szCs w:val="20"/>
        </w:rPr>
        <w:t>.</w:t>
      </w:r>
      <w:r w:rsidR="00DD464B" w:rsidRPr="00FB6B47">
        <w:rPr>
          <w:rFonts w:ascii="Arial" w:hAnsi="Arial" w:cs="Arial"/>
          <w:b/>
          <w:sz w:val="20"/>
          <w:szCs w:val="20"/>
        </w:rPr>
        <w:t xml:space="preserve"> </w:t>
      </w:r>
      <w:r w:rsidRPr="00FB6B47">
        <w:rPr>
          <w:rFonts w:ascii="Arial" w:hAnsi="Arial" w:cs="Arial"/>
          <w:b/>
          <w:sz w:val="20"/>
          <w:szCs w:val="20"/>
        </w:rPr>
        <w:t>november 202</w:t>
      </w:r>
      <w:r w:rsidR="00DA17B0">
        <w:rPr>
          <w:rFonts w:ascii="Arial" w:hAnsi="Arial" w:cs="Arial"/>
          <w:b/>
          <w:sz w:val="20"/>
          <w:szCs w:val="20"/>
        </w:rPr>
        <w:t>5</w:t>
      </w:r>
      <w:r w:rsidRPr="00FB6B47">
        <w:rPr>
          <w:rFonts w:ascii="Arial" w:hAnsi="Arial" w:cs="Arial"/>
          <w:b/>
          <w:sz w:val="20"/>
          <w:szCs w:val="20"/>
        </w:rPr>
        <w:t xml:space="preserve">, </w:t>
      </w:r>
      <w:r w:rsidR="00F05471">
        <w:rPr>
          <w:rFonts w:ascii="Arial" w:hAnsi="Arial" w:cs="Arial"/>
          <w:b/>
          <w:sz w:val="20"/>
          <w:szCs w:val="20"/>
        </w:rPr>
        <w:t>B</w:t>
      </w:r>
      <w:r w:rsidR="00DA17B0">
        <w:rPr>
          <w:rFonts w:ascii="Arial" w:hAnsi="Arial" w:cs="Arial"/>
          <w:b/>
          <w:sz w:val="20"/>
          <w:szCs w:val="20"/>
        </w:rPr>
        <w:t>elem</w:t>
      </w:r>
      <w:r w:rsidRPr="00FB6B47">
        <w:rPr>
          <w:rFonts w:ascii="Arial" w:hAnsi="Arial" w:cs="Arial"/>
          <w:b/>
          <w:sz w:val="20"/>
          <w:szCs w:val="20"/>
        </w:rPr>
        <w:t xml:space="preserve">, </w:t>
      </w:r>
      <w:r w:rsidR="00DA17B0">
        <w:rPr>
          <w:rFonts w:ascii="Arial" w:hAnsi="Arial" w:cs="Arial"/>
          <w:b/>
          <w:sz w:val="20"/>
          <w:szCs w:val="20"/>
        </w:rPr>
        <w:t>Brazilija</w:t>
      </w:r>
      <w:r w:rsidR="00F05471">
        <w:rPr>
          <w:rFonts w:ascii="Arial" w:hAnsi="Arial" w:cs="Arial"/>
          <w:b/>
          <w:sz w:val="20"/>
          <w:szCs w:val="20"/>
        </w:rPr>
        <w:t>.</w:t>
      </w:r>
    </w:p>
    <w:p w14:paraId="6ABAA6EE"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650B748D"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5D28227C"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4644FEB6"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0A66A14F"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27CB256D"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180AD958"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16AE4B0B"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03B75521"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406D413F"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7D0E72BE"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07C68F08"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618C045E"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695AE469"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250FAFEE"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6D079FD3"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73FF99DB"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33AD58DD"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033966B5"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616CE691"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1A218F28" w14:textId="77777777" w:rsidR="00F05471" w:rsidRDefault="00F05471" w:rsidP="00F05471">
      <w:pPr>
        <w:autoSpaceDE w:val="0"/>
        <w:autoSpaceDN w:val="0"/>
        <w:adjustRightInd w:val="0"/>
        <w:spacing w:line="240" w:lineRule="atLeast"/>
        <w:jc w:val="both"/>
        <w:rPr>
          <w:rFonts w:ascii="Arial" w:hAnsi="Arial" w:cs="Arial"/>
          <w:b/>
          <w:sz w:val="20"/>
          <w:szCs w:val="20"/>
        </w:rPr>
      </w:pPr>
    </w:p>
    <w:p w14:paraId="076A438A"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2FD4B039"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7E96FF9A"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727B389A"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70CD69A3"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110C8E86"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6D3797E2"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60AA3FBE"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374B1A41"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0C515690"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6DC2FC3A"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4EECC8FD"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05E6AD5F"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78FE448A"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6B37C105"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11440ABB"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42F80AA8"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440D66D3"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02EA0A6E"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52121028"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7263FD4B"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70AC8273"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439E186C"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77DC8953"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5E6A140C"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7D7F7103"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59509409"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13486AE0"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0911E34C"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367AF810"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489D8B23"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272BC48E" w14:textId="77777777" w:rsidR="00DA17B0" w:rsidRDefault="00DA17B0" w:rsidP="00F05471">
      <w:pPr>
        <w:autoSpaceDE w:val="0"/>
        <w:autoSpaceDN w:val="0"/>
        <w:adjustRightInd w:val="0"/>
        <w:spacing w:line="240" w:lineRule="atLeast"/>
        <w:jc w:val="both"/>
        <w:rPr>
          <w:rFonts w:ascii="Arial" w:hAnsi="Arial" w:cs="Arial"/>
          <w:b/>
          <w:sz w:val="20"/>
          <w:szCs w:val="20"/>
        </w:rPr>
      </w:pPr>
    </w:p>
    <w:p w14:paraId="4E549738"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366C0BAB" w14:textId="77777777" w:rsidR="008F2E50" w:rsidRDefault="008F2E50" w:rsidP="00F05471">
      <w:pPr>
        <w:autoSpaceDE w:val="0"/>
        <w:autoSpaceDN w:val="0"/>
        <w:adjustRightInd w:val="0"/>
        <w:spacing w:line="240" w:lineRule="atLeast"/>
        <w:jc w:val="both"/>
        <w:rPr>
          <w:rFonts w:ascii="Arial" w:hAnsi="Arial" w:cs="Arial"/>
          <w:b/>
          <w:sz w:val="20"/>
          <w:szCs w:val="20"/>
        </w:rPr>
      </w:pPr>
    </w:p>
    <w:p w14:paraId="081BD68C" w14:textId="72132CA1" w:rsidR="00B40F40" w:rsidRDefault="00B40F40" w:rsidP="00F121AA">
      <w:pPr>
        <w:suppressAutoHyphens w:val="0"/>
        <w:autoSpaceDE w:val="0"/>
        <w:autoSpaceDN w:val="0"/>
        <w:adjustRightInd w:val="0"/>
        <w:jc w:val="both"/>
        <w:rPr>
          <w:rFonts w:ascii="Arial" w:hAnsi="Arial" w:cs="Arial"/>
          <w:b/>
          <w:sz w:val="20"/>
          <w:szCs w:val="20"/>
        </w:rPr>
      </w:pPr>
      <w:r w:rsidRPr="00FB6B47">
        <w:rPr>
          <w:rFonts w:ascii="Arial" w:hAnsi="Arial" w:cs="Arial"/>
          <w:b/>
          <w:sz w:val="20"/>
          <w:szCs w:val="20"/>
        </w:rPr>
        <w:lastRenderedPageBreak/>
        <w:t xml:space="preserve">Izhodišča za udeležbo delegacije Republike Slovenije na </w:t>
      </w:r>
      <w:r w:rsidR="00DA17B0">
        <w:rPr>
          <w:rFonts w:ascii="Arial" w:hAnsi="Arial" w:cs="Arial"/>
          <w:b/>
          <w:sz w:val="20"/>
          <w:szCs w:val="20"/>
        </w:rPr>
        <w:t>30</w:t>
      </w:r>
      <w:r w:rsidR="00F05471" w:rsidRPr="00F05471">
        <w:rPr>
          <w:rFonts w:ascii="Arial" w:hAnsi="Arial" w:cs="Arial"/>
          <w:b/>
          <w:sz w:val="20"/>
          <w:szCs w:val="20"/>
        </w:rPr>
        <w:t>. zasedanju Okvirne konvencije Združenih narodov o spremembi podnebja (COP</w:t>
      </w:r>
      <w:r w:rsidR="00DA17B0">
        <w:rPr>
          <w:rFonts w:ascii="Arial" w:hAnsi="Arial" w:cs="Arial"/>
          <w:b/>
          <w:sz w:val="20"/>
          <w:szCs w:val="20"/>
        </w:rPr>
        <w:t>30</w:t>
      </w:r>
      <w:r w:rsidR="00F05471" w:rsidRPr="00F05471">
        <w:rPr>
          <w:rFonts w:ascii="Arial" w:hAnsi="Arial" w:cs="Arial"/>
          <w:b/>
          <w:sz w:val="20"/>
          <w:szCs w:val="20"/>
        </w:rPr>
        <w:t>), 1</w:t>
      </w:r>
      <w:r w:rsidR="00DA17B0">
        <w:rPr>
          <w:rFonts w:ascii="Arial" w:hAnsi="Arial" w:cs="Arial"/>
          <w:b/>
          <w:sz w:val="20"/>
          <w:szCs w:val="20"/>
        </w:rPr>
        <w:t>0</w:t>
      </w:r>
      <w:r w:rsidR="00F05471" w:rsidRPr="00F05471">
        <w:rPr>
          <w:rFonts w:ascii="Arial" w:hAnsi="Arial" w:cs="Arial"/>
          <w:b/>
          <w:sz w:val="20"/>
          <w:szCs w:val="20"/>
        </w:rPr>
        <w:t>. do 2</w:t>
      </w:r>
      <w:r w:rsidR="0076653E">
        <w:rPr>
          <w:rFonts w:ascii="Arial" w:hAnsi="Arial" w:cs="Arial"/>
          <w:b/>
          <w:sz w:val="20"/>
          <w:szCs w:val="20"/>
        </w:rPr>
        <w:t>1</w:t>
      </w:r>
      <w:r w:rsidR="00F05471">
        <w:rPr>
          <w:rFonts w:ascii="Arial" w:hAnsi="Arial" w:cs="Arial"/>
          <w:b/>
          <w:sz w:val="20"/>
          <w:szCs w:val="20"/>
        </w:rPr>
        <w:t xml:space="preserve">. </w:t>
      </w:r>
      <w:r w:rsidR="00F05471" w:rsidRPr="00F05471">
        <w:rPr>
          <w:rFonts w:ascii="Arial" w:hAnsi="Arial" w:cs="Arial"/>
          <w:b/>
          <w:sz w:val="20"/>
          <w:szCs w:val="20"/>
        </w:rPr>
        <w:t>november 202</w:t>
      </w:r>
      <w:r w:rsidR="00DA17B0">
        <w:rPr>
          <w:rFonts w:ascii="Arial" w:hAnsi="Arial" w:cs="Arial"/>
          <w:b/>
          <w:sz w:val="20"/>
          <w:szCs w:val="20"/>
        </w:rPr>
        <w:t>5</w:t>
      </w:r>
      <w:r w:rsidR="00F05471" w:rsidRPr="00F05471">
        <w:rPr>
          <w:rFonts w:ascii="Arial" w:hAnsi="Arial" w:cs="Arial"/>
          <w:b/>
          <w:sz w:val="20"/>
          <w:szCs w:val="20"/>
        </w:rPr>
        <w:t>, B</w:t>
      </w:r>
      <w:r w:rsidR="00DA17B0">
        <w:rPr>
          <w:rFonts w:ascii="Arial" w:hAnsi="Arial" w:cs="Arial"/>
          <w:b/>
          <w:sz w:val="20"/>
          <w:szCs w:val="20"/>
        </w:rPr>
        <w:t>elem</w:t>
      </w:r>
      <w:r w:rsidR="00F05471" w:rsidRPr="00F05471">
        <w:rPr>
          <w:rFonts w:ascii="Arial" w:hAnsi="Arial" w:cs="Arial"/>
          <w:b/>
          <w:sz w:val="20"/>
          <w:szCs w:val="20"/>
        </w:rPr>
        <w:t xml:space="preserve">, </w:t>
      </w:r>
      <w:r w:rsidR="00DA17B0">
        <w:rPr>
          <w:rFonts w:ascii="Arial" w:hAnsi="Arial" w:cs="Arial"/>
          <w:b/>
          <w:sz w:val="20"/>
          <w:szCs w:val="20"/>
        </w:rPr>
        <w:t>Brazilija</w:t>
      </w:r>
      <w:r w:rsidR="00F05471" w:rsidRPr="00F05471">
        <w:rPr>
          <w:rFonts w:ascii="Arial" w:hAnsi="Arial" w:cs="Arial"/>
          <w:b/>
          <w:sz w:val="20"/>
          <w:szCs w:val="20"/>
        </w:rPr>
        <w:t>.</w:t>
      </w:r>
    </w:p>
    <w:p w14:paraId="5C87EF04" w14:textId="77777777" w:rsidR="00F05471" w:rsidRPr="00FB6B47" w:rsidRDefault="00F05471" w:rsidP="00F121AA">
      <w:pPr>
        <w:suppressAutoHyphens w:val="0"/>
        <w:autoSpaceDE w:val="0"/>
        <w:autoSpaceDN w:val="0"/>
        <w:adjustRightInd w:val="0"/>
        <w:jc w:val="both"/>
        <w:rPr>
          <w:rFonts w:ascii="Arial" w:hAnsi="Arial" w:cs="Arial"/>
          <w:sz w:val="20"/>
          <w:szCs w:val="20"/>
          <w:lang w:eastAsia="sl-SI"/>
        </w:rPr>
      </w:pPr>
    </w:p>
    <w:p w14:paraId="7FD18536" w14:textId="5C40B430" w:rsidR="00D833C5" w:rsidRPr="00FB6B47" w:rsidRDefault="00B40F40" w:rsidP="00B40F40">
      <w:pPr>
        <w:suppressAutoHyphens w:val="0"/>
        <w:spacing w:line="260" w:lineRule="atLeast"/>
        <w:jc w:val="both"/>
        <w:rPr>
          <w:rFonts w:ascii="Arial" w:hAnsi="Arial" w:cs="Arial"/>
          <w:snapToGrid w:val="0"/>
          <w:sz w:val="20"/>
          <w:szCs w:val="20"/>
          <w:lang w:eastAsia="en-US"/>
        </w:rPr>
      </w:pPr>
      <w:r w:rsidRPr="00FB6B47">
        <w:rPr>
          <w:rFonts w:ascii="Arial" w:hAnsi="Arial" w:cs="Arial"/>
          <w:snapToGrid w:val="0"/>
          <w:sz w:val="20"/>
          <w:szCs w:val="20"/>
          <w:lang w:eastAsia="en-US"/>
        </w:rPr>
        <w:t>Podnebna konferenca Združenih narodov (</w:t>
      </w:r>
      <w:r w:rsidR="00893A43" w:rsidRPr="00FB6B47">
        <w:rPr>
          <w:rFonts w:ascii="Arial" w:hAnsi="Arial" w:cs="Arial"/>
          <w:snapToGrid w:val="0"/>
          <w:sz w:val="20"/>
          <w:szCs w:val="20"/>
          <w:lang w:eastAsia="en-US"/>
        </w:rPr>
        <w:t>COP</w:t>
      </w:r>
      <w:r w:rsidR="00893A43">
        <w:rPr>
          <w:rFonts w:ascii="Arial" w:hAnsi="Arial" w:cs="Arial"/>
          <w:snapToGrid w:val="0"/>
          <w:sz w:val="20"/>
          <w:szCs w:val="20"/>
          <w:lang w:eastAsia="en-US"/>
        </w:rPr>
        <w:t>30</w:t>
      </w:r>
      <w:r w:rsidRPr="00FB6B47">
        <w:rPr>
          <w:rFonts w:ascii="Arial" w:hAnsi="Arial" w:cs="Arial"/>
          <w:snapToGrid w:val="0"/>
          <w:sz w:val="20"/>
          <w:szCs w:val="20"/>
          <w:lang w:eastAsia="en-US"/>
        </w:rPr>
        <w:t xml:space="preserve">), ki se je udeležujejo pogodbenice UNFCCC, bo potekala od </w:t>
      </w:r>
      <w:r w:rsidR="00F05471">
        <w:rPr>
          <w:rFonts w:ascii="Arial" w:hAnsi="Arial" w:cs="Arial"/>
          <w:snapToGrid w:val="0"/>
          <w:sz w:val="20"/>
          <w:szCs w:val="20"/>
          <w:lang w:eastAsia="en-US"/>
        </w:rPr>
        <w:t>1</w:t>
      </w:r>
      <w:r w:rsidR="00DA17B0">
        <w:rPr>
          <w:rFonts w:ascii="Arial" w:hAnsi="Arial" w:cs="Arial"/>
          <w:snapToGrid w:val="0"/>
          <w:sz w:val="20"/>
          <w:szCs w:val="20"/>
          <w:lang w:eastAsia="en-US"/>
        </w:rPr>
        <w:t>0</w:t>
      </w:r>
      <w:r w:rsidRPr="00FB6B47">
        <w:rPr>
          <w:rFonts w:ascii="Arial" w:hAnsi="Arial" w:cs="Arial"/>
          <w:snapToGrid w:val="0"/>
          <w:sz w:val="20"/>
          <w:szCs w:val="20"/>
          <w:lang w:eastAsia="en-US"/>
        </w:rPr>
        <w:t>.</w:t>
      </w:r>
      <w:r w:rsidR="00F05471">
        <w:rPr>
          <w:rFonts w:ascii="Arial" w:hAnsi="Arial" w:cs="Arial"/>
          <w:snapToGrid w:val="0"/>
          <w:sz w:val="20"/>
          <w:szCs w:val="20"/>
          <w:lang w:eastAsia="en-US"/>
        </w:rPr>
        <w:t xml:space="preserve"> do 2</w:t>
      </w:r>
      <w:r w:rsidR="0076653E">
        <w:rPr>
          <w:rFonts w:ascii="Arial" w:hAnsi="Arial" w:cs="Arial"/>
          <w:snapToGrid w:val="0"/>
          <w:sz w:val="20"/>
          <w:szCs w:val="20"/>
          <w:lang w:eastAsia="en-US"/>
        </w:rPr>
        <w:t>1</w:t>
      </w:r>
      <w:r w:rsidR="00F05471">
        <w:rPr>
          <w:rFonts w:ascii="Arial" w:hAnsi="Arial" w:cs="Arial"/>
          <w:snapToGrid w:val="0"/>
          <w:sz w:val="20"/>
          <w:szCs w:val="20"/>
          <w:lang w:eastAsia="en-US"/>
        </w:rPr>
        <w:t>.</w:t>
      </w:r>
      <w:r w:rsidRPr="00FB6B47">
        <w:rPr>
          <w:rFonts w:ascii="Arial" w:hAnsi="Arial" w:cs="Arial"/>
          <w:snapToGrid w:val="0"/>
          <w:sz w:val="20"/>
          <w:szCs w:val="20"/>
          <w:lang w:eastAsia="en-US"/>
        </w:rPr>
        <w:t xml:space="preserve"> novembra 202</w:t>
      </w:r>
      <w:r w:rsidR="00DA17B0">
        <w:rPr>
          <w:rFonts w:ascii="Arial" w:hAnsi="Arial" w:cs="Arial"/>
          <w:snapToGrid w:val="0"/>
          <w:sz w:val="20"/>
          <w:szCs w:val="20"/>
          <w:lang w:eastAsia="en-US"/>
        </w:rPr>
        <w:t>5</w:t>
      </w:r>
      <w:r w:rsidRPr="00FB6B47">
        <w:rPr>
          <w:rFonts w:ascii="Arial" w:hAnsi="Arial" w:cs="Arial"/>
          <w:snapToGrid w:val="0"/>
          <w:sz w:val="20"/>
          <w:szCs w:val="20"/>
          <w:lang w:eastAsia="en-US"/>
        </w:rPr>
        <w:t xml:space="preserve"> v </w:t>
      </w:r>
      <w:r w:rsidR="00893A43">
        <w:rPr>
          <w:rFonts w:ascii="Arial" w:hAnsi="Arial" w:cs="Arial"/>
          <w:snapToGrid w:val="0"/>
          <w:sz w:val="20"/>
          <w:szCs w:val="20"/>
          <w:lang w:eastAsia="en-US"/>
        </w:rPr>
        <w:t>Belemu</w:t>
      </w:r>
      <w:r w:rsidR="00893A43" w:rsidRPr="00FB6B47">
        <w:rPr>
          <w:rFonts w:ascii="Arial" w:hAnsi="Arial" w:cs="Arial"/>
          <w:snapToGrid w:val="0"/>
          <w:sz w:val="20"/>
          <w:szCs w:val="20"/>
          <w:lang w:eastAsia="en-US"/>
        </w:rPr>
        <w:t xml:space="preserve"> </w:t>
      </w:r>
      <w:r w:rsidRPr="00FB6B47">
        <w:rPr>
          <w:rFonts w:ascii="Arial" w:hAnsi="Arial" w:cs="Arial"/>
          <w:snapToGrid w:val="0"/>
          <w:sz w:val="20"/>
          <w:szCs w:val="20"/>
          <w:lang w:eastAsia="en-US"/>
        </w:rPr>
        <w:t xml:space="preserve">pod </w:t>
      </w:r>
      <w:r w:rsidR="00073A0B" w:rsidRPr="00FB6B47">
        <w:rPr>
          <w:rFonts w:ascii="Arial" w:hAnsi="Arial" w:cs="Arial"/>
          <w:snapToGrid w:val="0"/>
          <w:sz w:val="20"/>
          <w:szCs w:val="20"/>
          <w:lang w:eastAsia="en-US"/>
        </w:rPr>
        <w:t xml:space="preserve">predsedstvom </w:t>
      </w:r>
      <w:r w:rsidR="00DA17B0">
        <w:rPr>
          <w:rFonts w:ascii="Arial" w:hAnsi="Arial" w:cs="Arial"/>
          <w:snapToGrid w:val="0"/>
          <w:sz w:val="20"/>
          <w:szCs w:val="20"/>
          <w:lang w:eastAsia="en-US"/>
        </w:rPr>
        <w:t>Brazilije</w:t>
      </w:r>
      <w:r w:rsidR="00F05471">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Konference COP</w:t>
      </w:r>
      <w:r w:rsidR="00DA17B0">
        <w:rPr>
          <w:rFonts w:ascii="Arial" w:hAnsi="Arial" w:cs="Arial"/>
          <w:snapToGrid w:val="0"/>
          <w:sz w:val="20"/>
          <w:szCs w:val="20"/>
          <w:lang w:eastAsia="en-US"/>
        </w:rPr>
        <w:t>30</w:t>
      </w:r>
      <w:r w:rsidR="00D833C5" w:rsidRPr="00FB6B47">
        <w:rPr>
          <w:rFonts w:ascii="Arial" w:hAnsi="Arial" w:cs="Arial"/>
          <w:snapToGrid w:val="0"/>
          <w:sz w:val="20"/>
          <w:szCs w:val="20"/>
          <w:lang w:eastAsia="en-US"/>
        </w:rPr>
        <w:t xml:space="preserve"> se bodo udeležile vladne delegacije držav pogodbenic UNFCCC in Pariškega sporazuma</w:t>
      </w:r>
      <w:r w:rsidR="00F05471">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predstavniki nacionalnih parlamentov</w:t>
      </w:r>
      <w:r w:rsidR="00233DDA">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organizacij</w:t>
      </w:r>
      <w:r w:rsidR="0076630D">
        <w:rPr>
          <w:rFonts w:ascii="Arial" w:hAnsi="Arial" w:cs="Arial"/>
          <w:snapToGrid w:val="0"/>
          <w:sz w:val="20"/>
          <w:szCs w:val="20"/>
          <w:lang w:eastAsia="en-US"/>
        </w:rPr>
        <w:t>e</w:t>
      </w:r>
      <w:r w:rsidR="00D833C5" w:rsidRPr="00FB6B47">
        <w:rPr>
          <w:rFonts w:ascii="Arial" w:hAnsi="Arial" w:cs="Arial"/>
          <w:snapToGrid w:val="0"/>
          <w:sz w:val="20"/>
          <w:szCs w:val="20"/>
          <w:lang w:eastAsia="en-US"/>
        </w:rPr>
        <w:t xml:space="preserve"> s statusom opazovalcev</w:t>
      </w:r>
      <w:r w:rsidR="00073A0B" w:rsidRPr="00FB6B47">
        <w:rPr>
          <w:rFonts w:ascii="Arial" w:hAnsi="Arial" w:cs="Arial"/>
          <w:snapToGrid w:val="0"/>
          <w:sz w:val="20"/>
          <w:szCs w:val="20"/>
          <w:lang w:eastAsia="en-US"/>
        </w:rPr>
        <w:t>,</w:t>
      </w:r>
      <w:r w:rsidR="00D833C5" w:rsidRPr="00FB6B47">
        <w:rPr>
          <w:rFonts w:ascii="Arial" w:hAnsi="Arial" w:cs="Arial"/>
          <w:snapToGrid w:val="0"/>
          <w:sz w:val="20"/>
          <w:szCs w:val="20"/>
          <w:lang w:eastAsia="en-US"/>
        </w:rPr>
        <w:t xml:space="preserve"> predstavniki zainteresiranih institucij in nevladnih organizacij ter mediji. V času celotne podnebne konference COP</w:t>
      </w:r>
      <w:r w:rsidR="00233DDA">
        <w:rPr>
          <w:rFonts w:ascii="Arial" w:hAnsi="Arial" w:cs="Arial"/>
          <w:snapToGrid w:val="0"/>
          <w:sz w:val="20"/>
          <w:szCs w:val="20"/>
          <w:lang w:eastAsia="en-US"/>
        </w:rPr>
        <w:t>30</w:t>
      </w:r>
      <w:r w:rsidR="00D833C5" w:rsidRPr="00FB6B47">
        <w:rPr>
          <w:rFonts w:ascii="Arial" w:hAnsi="Arial" w:cs="Arial"/>
          <w:snapToGrid w:val="0"/>
          <w:sz w:val="20"/>
          <w:szCs w:val="20"/>
          <w:lang w:eastAsia="en-US"/>
        </w:rPr>
        <w:t xml:space="preserve"> bo potekalo delo vseh delovnih teles UNFCCC (COP, CPM, CMA, SBSTA in SBI).</w:t>
      </w:r>
      <w:r w:rsidR="0076653E">
        <w:rPr>
          <w:rFonts w:ascii="Arial" w:hAnsi="Arial" w:cs="Arial"/>
          <w:snapToGrid w:val="0"/>
          <w:sz w:val="20"/>
          <w:szCs w:val="20"/>
          <w:lang w:eastAsia="en-US"/>
        </w:rPr>
        <w:t xml:space="preserve"> </w:t>
      </w:r>
      <w:r w:rsidR="0076653E" w:rsidRPr="0076653E">
        <w:rPr>
          <w:rFonts w:ascii="Arial" w:hAnsi="Arial" w:cs="Arial"/>
          <w:snapToGrid w:val="0"/>
          <w:sz w:val="20"/>
          <w:szCs w:val="20"/>
          <w:lang w:eastAsia="en-US"/>
        </w:rPr>
        <w:t>COP30 bo zaznamoval 20 let od začetka veljavnosti Kjotskega protokola in 10 let od sprejetja Pariškega sporazuma.</w:t>
      </w:r>
    </w:p>
    <w:p w14:paraId="69AD8EEE" w14:textId="77777777" w:rsidR="00F446D5" w:rsidRPr="00FB6B47" w:rsidRDefault="00F446D5" w:rsidP="00B40F40">
      <w:pPr>
        <w:suppressAutoHyphens w:val="0"/>
        <w:spacing w:line="260" w:lineRule="atLeast"/>
        <w:jc w:val="both"/>
        <w:rPr>
          <w:rFonts w:ascii="Arial" w:hAnsi="Arial" w:cs="Arial"/>
          <w:snapToGrid w:val="0"/>
          <w:sz w:val="20"/>
          <w:szCs w:val="20"/>
          <w:lang w:eastAsia="en-US"/>
        </w:rPr>
      </w:pPr>
    </w:p>
    <w:p w14:paraId="5DA79142" w14:textId="1F43DA90" w:rsidR="00B40F40" w:rsidRPr="00FB6B47" w:rsidRDefault="00233DDA" w:rsidP="00B40F40">
      <w:pPr>
        <w:suppressAutoHyphens w:val="0"/>
        <w:spacing w:line="260" w:lineRule="atLeast"/>
        <w:jc w:val="both"/>
        <w:rPr>
          <w:rFonts w:ascii="Arial" w:hAnsi="Arial" w:cs="Arial"/>
          <w:snapToGrid w:val="0"/>
          <w:sz w:val="20"/>
          <w:szCs w:val="20"/>
          <w:lang w:eastAsia="en-US"/>
        </w:rPr>
      </w:pPr>
      <w:bookmarkStart w:id="7" w:name="_Hlk211956126"/>
      <w:r>
        <w:rPr>
          <w:rFonts w:ascii="Arial" w:hAnsi="Arial" w:cs="Arial"/>
          <w:snapToGrid w:val="0"/>
          <w:sz w:val="20"/>
          <w:szCs w:val="20"/>
          <w:lang w:eastAsia="en-US"/>
        </w:rPr>
        <w:t>10. novembra bo potekalo</w:t>
      </w:r>
      <w:r w:rsidR="00B40F40" w:rsidRPr="00FB6B47">
        <w:rPr>
          <w:rFonts w:ascii="Arial" w:hAnsi="Arial" w:cs="Arial"/>
          <w:snapToGrid w:val="0"/>
          <w:sz w:val="20"/>
          <w:szCs w:val="20"/>
          <w:lang w:eastAsia="en-US"/>
        </w:rPr>
        <w:t xml:space="preserve"> otvorit</w:t>
      </w:r>
      <w:r>
        <w:rPr>
          <w:rFonts w:ascii="Arial" w:hAnsi="Arial" w:cs="Arial"/>
          <w:snapToGrid w:val="0"/>
          <w:sz w:val="20"/>
          <w:szCs w:val="20"/>
          <w:lang w:eastAsia="en-US"/>
        </w:rPr>
        <w:t>veno</w:t>
      </w:r>
      <w:r w:rsidR="00B40F40" w:rsidRPr="00FB6B47">
        <w:rPr>
          <w:rFonts w:ascii="Arial" w:hAnsi="Arial" w:cs="Arial"/>
          <w:snapToGrid w:val="0"/>
          <w:sz w:val="20"/>
          <w:szCs w:val="20"/>
          <w:lang w:eastAsia="en-US"/>
        </w:rPr>
        <w:t xml:space="preserve"> zased</w:t>
      </w:r>
      <w:r>
        <w:rPr>
          <w:rFonts w:ascii="Arial" w:hAnsi="Arial" w:cs="Arial"/>
          <w:snapToGrid w:val="0"/>
          <w:sz w:val="20"/>
          <w:szCs w:val="20"/>
          <w:lang w:eastAsia="en-US"/>
        </w:rPr>
        <w:t>anje konference</w:t>
      </w:r>
      <w:r w:rsidR="00893A43">
        <w:rPr>
          <w:rFonts w:ascii="Arial" w:hAnsi="Arial" w:cs="Arial"/>
          <w:snapToGrid w:val="0"/>
          <w:sz w:val="20"/>
          <w:szCs w:val="20"/>
          <w:lang w:eastAsia="en-US"/>
        </w:rPr>
        <w:t>,</w:t>
      </w:r>
      <w:r w:rsidR="00B40F40" w:rsidRPr="00FB6B47">
        <w:rPr>
          <w:rFonts w:ascii="Arial" w:hAnsi="Arial" w:cs="Arial"/>
          <w:snapToGrid w:val="0"/>
          <w:sz w:val="20"/>
          <w:szCs w:val="20"/>
          <w:lang w:eastAsia="en-US"/>
        </w:rPr>
        <w:t xml:space="preserve"> na katerem bo potrjen dnevni red</w:t>
      </w:r>
      <w:r w:rsidR="00F05471">
        <w:rPr>
          <w:rFonts w:ascii="Arial" w:hAnsi="Arial" w:cs="Arial"/>
          <w:snapToGrid w:val="0"/>
          <w:sz w:val="20"/>
          <w:szCs w:val="20"/>
          <w:lang w:eastAsia="en-US"/>
        </w:rPr>
        <w:t xml:space="preserve"> ter izvoljen nov predsedujoči</w:t>
      </w:r>
      <w:r w:rsidR="003074F5">
        <w:rPr>
          <w:rFonts w:ascii="Arial" w:hAnsi="Arial" w:cs="Arial"/>
          <w:snapToGrid w:val="0"/>
          <w:sz w:val="20"/>
          <w:szCs w:val="20"/>
          <w:lang w:eastAsia="en-US"/>
        </w:rPr>
        <w:t xml:space="preserve"> (</w:t>
      </w:r>
      <w:r>
        <w:rPr>
          <w:rFonts w:ascii="Arial" w:hAnsi="Arial" w:cs="Arial"/>
          <w:snapToGrid w:val="0"/>
          <w:sz w:val="20"/>
          <w:szCs w:val="20"/>
          <w:lang w:eastAsia="en-US"/>
        </w:rPr>
        <w:t>veleposlanik</w:t>
      </w:r>
      <w:r w:rsidR="00A520C7">
        <w:rPr>
          <w:rFonts w:ascii="Arial" w:hAnsi="Arial" w:cs="Arial"/>
          <w:snapToGrid w:val="0"/>
          <w:sz w:val="20"/>
          <w:szCs w:val="20"/>
          <w:lang w:eastAsia="en-US"/>
        </w:rPr>
        <w:t xml:space="preserve"> </w:t>
      </w:r>
      <w:r w:rsidRPr="00233DDA">
        <w:rPr>
          <w:rFonts w:ascii="Arial" w:hAnsi="Arial" w:cs="Arial"/>
          <w:snapToGrid w:val="0"/>
          <w:sz w:val="20"/>
          <w:szCs w:val="20"/>
          <w:lang w:eastAsia="en-US"/>
        </w:rPr>
        <w:t xml:space="preserve">André </w:t>
      </w:r>
      <w:proofErr w:type="spellStart"/>
      <w:r w:rsidRPr="00233DDA">
        <w:rPr>
          <w:rFonts w:ascii="Arial" w:hAnsi="Arial" w:cs="Arial"/>
          <w:snapToGrid w:val="0"/>
          <w:sz w:val="20"/>
          <w:szCs w:val="20"/>
          <w:lang w:eastAsia="en-US"/>
        </w:rPr>
        <w:t>Corrêa</w:t>
      </w:r>
      <w:proofErr w:type="spellEnd"/>
      <w:r w:rsidRPr="00233DDA">
        <w:rPr>
          <w:rFonts w:ascii="Arial" w:hAnsi="Arial" w:cs="Arial"/>
          <w:snapToGrid w:val="0"/>
          <w:sz w:val="20"/>
          <w:szCs w:val="20"/>
          <w:lang w:eastAsia="en-US"/>
        </w:rPr>
        <w:t xml:space="preserve"> do </w:t>
      </w:r>
      <w:proofErr w:type="spellStart"/>
      <w:r w:rsidRPr="00233DDA">
        <w:rPr>
          <w:rFonts w:ascii="Arial" w:hAnsi="Arial" w:cs="Arial"/>
          <w:snapToGrid w:val="0"/>
          <w:sz w:val="20"/>
          <w:szCs w:val="20"/>
          <w:lang w:eastAsia="en-US"/>
        </w:rPr>
        <w:t>Lago</w:t>
      </w:r>
      <w:proofErr w:type="spellEnd"/>
      <w:r w:rsidR="003074F5">
        <w:rPr>
          <w:rFonts w:ascii="Arial" w:hAnsi="Arial" w:cs="Arial"/>
          <w:snapToGrid w:val="0"/>
          <w:sz w:val="20"/>
          <w:szCs w:val="20"/>
          <w:lang w:eastAsia="en-US"/>
        </w:rPr>
        <w:t xml:space="preserve">, </w:t>
      </w:r>
      <w:r>
        <w:rPr>
          <w:rFonts w:ascii="Arial" w:hAnsi="Arial" w:cs="Arial"/>
          <w:snapToGrid w:val="0"/>
          <w:sz w:val="20"/>
          <w:szCs w:val="20"/>
          <w:lang w:eastAsia="en-US"/>
        </w:rPr>
        <w:t>Brazilija</w:t>
      </w:r>
      <w:r w:rsidR="003074F5">
        <w:rPr>
          <w:rFonts w:ascii="Arial" w:hAnsi="Arial" w:cs="Arial"/>
          <w:snapToGrid w:val="0"/>
          <w:sz w:val="20"/>
          <w:szCs w:val="20"/>
          <w:lang w:eastAsia="en-US"/>
        </w:rPr>
        <w:t>)</w:t>
      </w:r>
      <w:r w:rsidR="00F84B74">
        <w:rPr>
          <w:rFonts w:ascii="Arial" w:hAnsi="Arial" w:cs="Arial"/>
          <w:snapToGrid w:val="0"/>
          <w:sz w:val="20"/>
          <w:szCs w:val="20"/>
          <w:lang w:eastAsia="en-US"/>
        </w:rPr>
        <w:t>. P</w:t>
      </w:r>
      <w:r>
        <w:rPr>
          <w:rFonts w:ascii="Arial" w:hAnsi="Arial" w:cs="Arial"/>
          <w:snapToGrid w:val="0"/>
          <w:sz w:val="20"/>
          <w:szCs w:val="20"/>
          <w:lang w:eastAsia="en-US"/>
        </w:rPr>
        <w:t xml:space="preserve">red </w:t>
      </w:r>
      <w:r w:rsidR="00F84B74">
        <w:rPr>
          <w:rFonts w:ascii="Arial" w:hAnsi="Arial" w:cs="Arial"/>
          <w:snapToGrid w:val="0"/>
          <w:sz w:val="20"/>
          <w:szCs w:val="20"/>
          <w:lang w:eastAsia="en-US"/>
        </w:rPr>
        <w:t>otvoritvenim zasedanjem konference</w:t>
      </w:r>
      <w:r>
        <w:rPr>
          <w:rFonts w:ascii="Arial" w:hAnsi="Arial" w:cs="Arial"/>
          <w:snapToGrid w:val="0"/>
          <w:sz w:val="20"/>
          <w:szCs w:val="20"/>
          <w:lang w:eastAsia="en-US"/>
        </w:rPr>
        <w:t xml:space="preserve"> bo </w:t>
      </w:r>
      <w:r w:rsidR="00F84B74">
        <w:rPr>
          <w:rFonts w:ascii="Arial" w:hAnsi="Arial" w:cs="Arial"/>
          <w:snapToGrid w:val="0"/>
          <w:sz w:val="20"/>
          <w:szCs w:val="20"/>
          <w:lang w:eastAsia="en-US"/>
        </w:rPr>
        <w:t xml:space="preserve">med 6. in 7. novembrom </w:t>
      </w:r>
      <w:r>
        <w:rPr>
          <w:rFonts w:ascii="Arial" w:hAnsi="Arial" w:cs="Arial"/>
          <w:snapToGrid w:val="0"/>
          <w:sz w:val="20"/>
          <w:szCs w:val="20"/>
          <w:lang w:eastAsia="en-US"/>
        </w:rPr>
        <w:t>potekal t. i. vrh voditeljev</w:t>
      </w:r>
      <w:r w:rsidR="00B40F40" w:rsidRPr="00FB6B47">
        <w:rPr>
          <w:rFonts w:ascii="Arial" w:hAnsi="Arial" w:cs="Arial"/>
          <w:snapToGrid w:val="0"/>
          <w:sz w:val="20"/>
          <w:szCs w:val="20"/>
          <w:lang w:eastAsia="en-US"/>
        </w:rPr>
        <w:t>, na katerem se pričakuje udeležbo predsednikov držav in vlad</w:t>
      </w:r>
      <w:r w:rsidR="00684D96">
        <w:rPr>
          <w:rFonts w:ascii="Arial" w:hAnsi="Arial" w:cs="Arial"/>
          <w:snapToGrid w:val="0"/>
          <w:sz w:val="20"/>
          <w:szCs w:val="20"/>
          <w:lang w:eastAsia="en-US"/>
        </w:rPr>
        <w:t xml:space="preserve"> ter drugih visokih </w:t>
      </w:r>
      <w:r w:rsidR="00F84B74">
        <w:rPr>
          <w:rFonts w:ascii="Arial" w:hAnsi="Arial" w:cs="Arial"/>
          <w:snapToGrid w:val="0"/>
          <w:sz w:val="20"/>
          <w:szCs w:val="20"/>
          <w:lang w:eastAsia="en-US"/>
        </w:rPr>
        <w:t xml:space="preserve">vladnih </w:t>
      </w:r>
      <w:r w:rsidR="00684D96">
        <w:rPr>
          <w:rFonts w:ascii="Arial" w:hAnsi="Arial" w:cs="Arial"/>
          <w:snapToGrid w:val="0"/>
          <w:sz w:val="20"/>
          <w:szCs w:val="20"/>
          <w:lang w:eastAsia="en-US"/>
        </w:rPr>
        <w:t>predstavnikov</w:t>
      </w:r>
      <w:r>
        <w:rPr>
          <w:rFonts w:ascii="Arial" w:hAnsi="Arial" w:cs="Arial"/>
          <w:snapToGrid w:val="0"/>
          <w:sz w:val="20"/>
          <w:szCs w:val="20"/>
          <w:lang w:eastAsia="en-US"/>
        </w:rPr>
        <w:t xml:space="preserve">. </w:t>
      </w:r>
      <w:r w:rsidR="00B40F40" w:rsidRPr="00FB6B47">
        <w:rPr>
          <w:rFonts w:ascii="Arial" w:hAnsi="Arial" w:cs="Arial"/>
          <w:snapToGrid w:val="0"/>
          <w:sz w:val="20"/>
          <w:szCs w:val="20"/>
          <w:lang w:eastAsia="en-US"/>
        </w:rPr>
        <w:t xml:space="preserve">Sledijo pogajanja na </w:t>
      </w:r>
      <w:r w:rsidR="003074F5">
        <w:rPr>
          <w:rFonts w:ascii="Arial" w:hAnsi="Arial" w:cs="Arial"/>
          <w:snapToGrid w:val="0"/>
          <w:sz w:val="20"/>
          <w:szCs w:val="20"/>
          <w:lang w:eastAsia="en-US"/>
        </w:rPr>
        <w:t>strokovni</w:t>
      </w:r>
      <w:r w:rsidR="003074F5" w:rsidRPr="00FB6B47">
        <w:rPr>
          <w:rFonts w:ascii="Arial" w:hAnsi="Arial" w:cs="Arial"/>
          <w:snapToGrid w:val="0"/>
          <w:sz w:val="20"/>
          <w:szCs w:val="20"/>
          <w:lang w:eastAsia="en-US"/>
        </w:rPr>
        <w:t xml:space="preserve"> </w:t>
      </w:r>
      <w:r w:rsidR="00B40F40" w:rsidRPr="00FB6B47">
        <w:rPr>
          <w:rFonts w:ascii="Arial" w:hAnsi="Arial" w:cs="Arial"/>
          <w:snapToGrid w:val="0"/>
          <w:sz w:val="20"/>
          <w:szCs w:val="20"/>
          <w:lang w:eastAsia="en-US"/>
        </w:rPr>
        <w:t>ravni v prvem tednu zasedanja, v drugem tednu pa  ministrski segment in sklepna faza pogajanj na politični ravni, ko bo</w:t>
      </w:r>
      <w:r w:rsidR="000F04D9">
        <w:rPr>
          <w:rFonts w:ascii="Arial" w:hAnsi="Arial" w:cs="Arial"/>
          <w:snapToGrid w:val="0"/>
          <w:sz w:val="20"/>
          <w:szCs w:val="20"/>
          <w:lang w:eastAsia="en-US"/>
        </w:rPr>
        <w:t>do</w:t>
      </w:r>
      <w:r w:rsidR="00B40F40" w:rsidRPr="00FB6B47">
        <w:rPr>
          <w:rFonts w:ascii="Arial" w:hAnsi="Arial" w:cs="Arial"/>
          <w:snapToGrid w:val="0"/>
          <w:sz w:val="20"/>
          <w:szCs w:val="20"/>
          <w:lang w:eastAsia="en-US"/>
        </w:rPr>
        <w:t xml:space="preserve"> tudi sprejet</w:t>
      </w:r>
      <w:r w:rsidR="00DD464B">
        <w:rPr>
          <w:rFonts w:ascii="Arial" w:hAnsi="Arial" w:cs="Arial"/>
          <w:snapToGrid w:val="0"/>
          <w:sz w:val="20"/>
          <w:szCs w:val="20"/>
          <w:lang w:eastAsia="en-US"/>
        </w:rPr>
        <w:t xml:space="preserve">e </w:t>
      </w:r>
      <w:r w:rsidR="000F072B">
        <w:rPr>
          <w:rFonts w:ascii="Arial" w:hAnsi="Arial" w:cs="Arial"/>
          <w:snapToGrid w:val="0"/>
          <w:sz w:val="20"/>
          <w:szCs w:val="20"/>
          <w:lang w:eastAsia="en-US"/>
        </w:rPr>
        <w:t xml:space="preserve">preostale </w:t>
      </w:r>
      <w:r w:rsidR="00DD464B">
        <w:rPr>
          <w:rFonts w:ascii="Arial" w:hAnsi="Arial" w:cs="Arial"/>
          <w:snapToGrid w:val="0"/>
          <w:sz w:val="20"/>
          <w:szCs w:val="20"/>
          <w:lang w:eastAsia="en-US"/>
        </w:rPr>
        <w:t>odločitve po posameznih točkah na dnevnih redih delovnih teles UNFCCC in</w:t>
      </w:r>
      <w:r w:rsidR="00B40F40" w:rsidRPr="00FB6B47">
        <w:rPr>
          <w:rFonts w:ascii="Arial" w:hAnsi="Arial" w:cs="Arial"/>
          <w:snapToGrid w:val="0"/>
          <w:sz w:val="20"/>
          <w:szCs w:val="20"/>
          <w:lang w:eastAsia="en-US"/>
        </w:rPr>
        <w:t xml:space="preserve"> </w:t>
      </w:r>
      <w:r w:rsidR="003074F5">
        <w:rPr>
          <w:rFonts w:ascii="Arial" w:hAnsi="Arial" w:cs="Arial"/>
          <w:snapToGrid w:val="0"/>
          <w:sz w:val="20"/>
          <w:szCs w:val="20"/>
          <w:lang w:eastAsia="en-US"/>
        </w:rPr>
        <w:t xml:space="preserve">potencialni </w:t>
      </w:r>
      <w:r w:rsidR="00B40F40" w:rsidRPr="00FB6B47">
        <w:rPr>
          <w:rFonts w:ascii="Arial" w:hAnsi="Arial" w:cs="Arial"/>
          <w:snapToGrid w:val="0"/>
          <w:sz w:val="20"/>
          <w:szCs w:val="20"/>
          <w:lang w:eastAsia="en-US"/>
        </w:rPr>
        <w:t xml:space="preserve">zaključni dokument konference. </w:t>
      </w:r>
    </w:p>
    <w:p w14:paraId="71899E52" w14:textId="77777777" w:rsidR="006460AC" w:rsidRDefault="006460AC" w:rsidP="00DA2864">
      <w:pPr>
        <w:suppressAutoHyphens w:val="0"/>
        <w:spacing w:line="260" w:lineRule="atLeast"/>
        <w:jc w:val="both"/>
        <w:rPr>
          <w:rFonts w:ascii="Arial" w:hAnsi="Arial" w:cs="Arial"/>
          <w:snapToGrid w:val="0"/>
          <w:sz w:val="20"/>
          <w:szCs w:val="20"/>
          <w:lang w:eastAsia="en-US"/>
        </w:rPr>
      </w:pPr>
    </w:p>
    <w:bookmarkEnd w:id="7"/>
    <w:p w14:paraId="55AF35CB" w14:textId="309EDE08" w:rsidR="002B3364" w:rsidRDefault="002B3364" w:rsidP="00DA2864">
      <w:pPr>
        <w:suppressAutoHyphens w:val="0"/>
        <w:spacing w:line="260" w:lineRule="atLeast"/>
        <w:jc w:val="both"/>
        <w:rPr>
          <w:rFonts w:ascii="Arial" w:hAnsi="Arial" w:cs="Arial"/>
          <w:snapToGrid w:val="0"/>
          <w:sz w:val="20"/>
          <w:szCs w:val="20"/>
          <w:lang w:eastAsia="en-US"/>
        </w:rPr>
      </w:pPr>
      <w:r w:rsidRPr="00B17713">
        <w:rPr>
          <w:rFonts w:ascii="Arial" w:hAnsi="Arial" w:cs="Arial"/>
          <w:snapToGrid w:val="0"/>
          <w:sz w:val="20"/>
          <w:szCs w:val="20"/>
          <w:lang w:eastAsia="en-US"/>
        </w:rPr>
        <w:t>Načrt predsedstva COP</w:t>
      </w:r>
      <w:r w:rsidR="00233DDA" w:rsidRPr="00B17713">
        <w:rPr>
          <w:rFonts w:ascii="Arial" w:hAnsi="Arial" w:cs="Arial"/>
          <w:snapToGrid w:val="0"/>
          <w:sz w:val="20"/>
          <w:szCs w:val="20"/>
          <w:lang w:eastAsia="en-US"/>
        </w:rPr>
        <w:t xml:space="preserve">30 </w:t>
      </w:r>
      <w:r w:rsidRPr="00B17713">
        <w:rPr>
          <w:rFonts w:ascii="Arial" w:hAnsi="Arial" w:cs="Arial"/>
          <w:snapToGrid w:val="0"/>
          <w:sz w:val="20"/>
          <w:szCs w:val="20"/>
          <w:lang w:eastAsia="en-US"/>
        </w:rPr>
        <w:t>temelji na</w:t>
      </w:r>
      <w:r w:rsidR="00B17713" w:rsidRPr="00B17713">
        <w:rPr>
          <w:rFonts w:ascii="Arial" w:hAnsi="Arial" w:cs="Arial"/>
          <w:snapToGrid w:val="0"/>
          <w:sz w:val="20"/>
          <w:szCs w:val="20"/>
          <w:lang w:eastAsia="en-US"/>
        </w:rPr>
        <w:t xml:space="preserve"> štirih ključnih področjih delovanja</w:t>
      </w:r>
      <w:r w:rsidR="00B17713">
        <w:rPr>
          <w:rFonts w:ascii="Arial" w:hAnsi="Arial" w:cs="Arial"/>
          <w:snapToGrid w:val="0"/>
          <w:sz w:val="20"/>
          <w:szCs w:val="20"/>
          <w:lang w:eastAsia="en-US"/>
        </w:rPr>
        <w:t xml:space="preserve">, ki se medsebojno krepijo: 1) Uradna pogajanja v okviru UNFCCC na podlagi točk na dnevnem redu zasedanja, 2) vrh voditeljev, ki bo podal politične usmeritve za nadaljnje delo, 3) akcijska agenda za </w:t>
      </w:r>
      <w:r w:rsidR="008A092F">
        <w:rPr>
          <w:rFonts w:ascii="Arial" w:hAnsi="Arial" w:cs="Arial"/>
          <w:snapToGrid w:val="0"/>
          <w:sz w:val="20"/>
          <w:szCs w:val="20"/>
          <w:lang w:eastAsia="en-US"/>
        </w:rPr>
        <w:t xml:space="preserve">globalno </w:t>
      </w:r>
      <w:r w:rsidR="00B17713">
        <w:rPr>
          <w:rFonts w:ascii="Arial" w:hAnsi="Arial" w:cs="Arial"/>
          <w:snapToGrid w:val="0"/>
          <w:sz w:val="20"/>
          <w:szCs w:val="20"/>
          <w:lang w:eastAsia="en-US"/>
        </w:rPr>
        <w:t>podnebno ukrepanje (</w:t>
      </w:r>
      <w:r w:rsidR="00893A43">
        <w:rPr>
          <w:rFonts w:ascii="Arial" w:hAnsi="Arial" w:cs="Arial"/>
          <w:i/>
          <w:iCs/>
          <w:snapToGrid w:val="0"/>
          <w:sz w:val="20"/>
          <w:szCs w:val="20"/>
          <w:lang w:eastAsia="en-US"/>
        </w:rPr>
        <w:t>G</w:t>
      </w:r>
      <w:r w:rsidR="008A092F" w:rsidRPr="00A81301">
        <w:rPr>
          <w:rFonts w:ascii="Arial" w:hAnsi="Arial" w:cs="Arial"/>
          <w:i/>
          <w:iCs/>
          <w:snapToGrid w:val="0"/>
          <w:sz w:val="20"/>
          <w:szCs w:val="20"/>
          <w:lang w:eastAsia="en-US"/>
        </w:rPr>
        <w:t>lobal</w:t>
      </w:r>
      <w:r w:rsidR="008A092F">
        <w:rPr>
          <w:rFonts w:ascii="Arial" w:hAnsi="Arial" w:cs="Arial"/>
          <w:snapToGrid w:val="0"/>
          <w:sz w:val="20"/>
          <w:szCs w:val="20"/>
          <w:lang w:eastAsia="en-US"/>
        </w:rPr>
        <w:t xml:space="preserve"> </w:t>
      </w:r>
      <w:proofErr w:type="spellStart"/>
      <w:r w:rsidR="00B17713" w:rsidRPr="00B17713">
        <w:rPr>
          <w:rFonts w:ascii="Arial" w:hAnsi="Arial" w:cs="Arial"/>
          <w:i/>
          <w:iCs/>
          <w:snapToGrid w:val="0"/>
          <w:sz w:val="20"/>
          <w:szCs w:val="20"/>
          <w:lang w:eastAsia="en-US"/>
        </w:rPr>
        <w:t>climate</w:t>
      </w:r>
      <w:proofErr w:type="spellEnd"/>
      <w:r w:rsidR="00B17713" w:rsidRPr="00B17713">
        <w:rPr>
          <w:rFonts w:ascii="Arial" w:hAnsi="Arial" w:cs="Arial"/>
          <w:i/>
          <w:iCs/>
          <w:snapToGrid w:val="0"/>
          <w:sz w:val="20"/>
          <w:szCs w:val="20"/>
          <w:lang w:eastAsia="en-US"/>
        </w:rPr>
        <w:t xml:space="preserve"> </w:t>
      </w:r>
      <w:proofErr w:type="spellStart"/>
      <w:r w:rsidR="00B17713" w:rsidRPr="00B17713">
        <w:rPr>
          <w:rFonts w:ascii="Arial" w:hAnsi="Arial" w:cs="Arial"/>
          <w:i/>
          <w:iCs/>
          <w:snapToGrid w:val="0"/>
          <w:sz w:val="20"/>
          <w:szCs w:val="20"/>
          <w:lang w:eastAsia="en-US"/>
        </w:rPr>
        <w:t>action</w:t>
      </w:r>
      <w:proofErr w:type="spellEnd"/>
      <w:r w:rsidR="00B17713" w:rsidRPr="00B17713">
        <w:rPr>
          <w:rFonts w:ascii="Arial" w:hAnsi="Arial" w:cs="Arial"/>
          <w:i/>
          <w:iCs/>
          <w:snapToGrid w:val="0"/>
          <w:sz w:val="20"/>
          <w:szCs w:val="20"/>
          <w:lang w:eastAsia="en-US"/>
        </w:rPr>
        <w:t xml:space="preserve"> agenda</w:t>
      </w:r>
      <w:r w:rsidR="00B17713">
        <w:rPr>
          <w:rFonts w:ascii="Arial" w:hAnsi="Arial" w:cs="Arial"/>
          <w:snapToGrid w:val="0"/>
          <w:sz w:val="20"/>
          <w:szCs w:val="20"/>
          <w:lang w:eastAsia="en-US"/>
        </w:rPr>
        <w:t>)</w:t>
      </w:r>
      <w:r w:rsidR="008A092F">
        <w:rPr>
          <w:rFonts w:ascii="Arial" w:hAnsi="Arial" w:cs="Arial"/>
          <w:snapToGrid w:val="0"/>
          <w:sz w:val="20"/>
          <w:szCs w:val="20"/>
          <w:lang w:eastAsia="en-US"/>
        </w:rPr>
        <w:t xml:space="preserve">, ki združuje ključne deležnike iz različnih sektorjev in področij za okrepljeno </w:t>
      </w:r>
      <w:r w:rsidR="00F44F41">
        <w:rPr>
          <w:rFonts w:ascii="Arial" w:hAnsi="Arial" w:cs="Arial"/>
          <w:snapToGrid w:val="0"/>
          <w:sz w:val="20"/>
          <w:szCs w:val="20"/>
          <w:lang w:eastAsia="en-US"/>
        </w:rPr>
        <w:t xml:space="preserve">podnebno ukrepanje, 4) </w:t>
      </w:r>
      <w:r w:rsidR="0000139F" w:rsidRPr="0000139F">
        <w:rPr>
          <w:rFonts w:ascii="Arial" w:hAnsi="Arial" w:cs="Arial"/>
          <w:snapToGrid w:val="0"/>
          <w:sz w:val="20"/>
          <w:szCs w:val="20"/>
          <w:lang w:eastAsia="en-US"/>
        </w:rPr>
        <w:t>proces globalne mobilizacije</w:t>
      </w:r>
      <w:r w:rsidR="00DA2864">
        <w:rPr>
          <w:rFonts w:ascii="Arial" w:hAnsi="Arial" w:cs="Arial"/>
          <w:snapToGrid w:val="0"/>
          <w:sz w:val="20"/>
          <w:szCs w:val="20"/>
          <w:lang w:eastAsia="en-US"/>
        </w:rPr>
        <w:t xml:space="preserve">, ki ga </w:t>
      </w:r>
      <w:r w:rsidR="00645842">
        <w:rPr>
          <w:rFonts w:ascii="Arial" w:hAnsi="Arial" w:cs="Arial"/>
          <w:snapToGrid w:val="0"/>
          <w:sz w:val="20"/>
          <w:szCs w:val="20"/>
          <w:lang w:eastAsia="en-US"/>
        </w:rPr>
        <w:t xml:space="preserve">predlaga </w:t>
      </w:r>
      <w:r w:rsidR="00DA2864">
        <w:rPr>
          <w:rFonts w:ascii="Arial" w:hAnsi="Arial" w:cs="Arial"/>
          <w:snapToGrid w:val="0"/>
          <w:sz w:val="20"/>
          <w:szCs w:val="20"/>
          <w:lang w:eastAsia="en-US"/>
        </w:rPr>
        <w:t xml:space="preserve">brazilsko predsedstvo ter </w:t>
      </w:r>
      <w:r w:rsidR="00DA2864" w:rsidRPr="00DA2864">
        <w:rPr>
          <w:rFonts w:ascii="Arial" w:hAnsi="Arial" w:cs="Arial"/>
          <w:snapToGrid w:val="0"/>
          <w:sz w:val="20"/>
          <w:szCs w:val="20"/>
          <w:lang w:eastAsia="en-US"/>
        </w:rPr>
        <w:t xml:space="preserve">temelji na širjenju </w:t>
      </w:r>
      <w:r w:rsidR="00DA2864">
        <w:rPr>
          <w:rFonts w:ascii="Arial" w:hAnsi="Arial" w:cs="Arial"/>
          <w:snapToGrid w:val="0"/>
          <w:sz w:val="20"/>
          <w:szCs w:val="20"/>
          <w:lang w:eastAsia="en-US"/>
        </w:rPr>
        <w:t xml:space="preserve">različnih podnebnih </w:t>
      </w:r>
      <w:r w:rsidR="00DA2864" w:rsidRPr="00DA2864">
        <w:rPr>
          <w:rFonts w:ascii="Arial" w:hAnsi="Arial" w:cs="Arial"/>
          <w:snapToGrid w:val="0"/>
          <w:sz w:val="20"/>
          <w:szCs w:val="20"/>
          <w:lang w:eastAsia="en-US"/>
        </w:rPr>
        <w:t>iniciativ po vsem svetu.</w:t>
      </w:r>
      <w:r w:rsidR="00DA2864">
        <w:rPr>
          <w:rFonts w:ascii="Arial" w:hAnsi="Arial" w:cs="Arial"/>
          <w:snapToGrid w:val="0"/>
          <w:sz w:val="20"/>
          <w:szCs w:val="20"/>
          <w:lang w:eastAsia="en-US"/>
        </w:rPr>
        <w:t xml:space="preserve"> Cilj predsedstva </w:t>
      </w:r>
      <w:r w:rsidR="00DA2864" w:rsidRPr="00DA2864">
        <w:rPr>
          <w:rFonts w:ascii="Arial" w:hAnsi="Arial" w:cs="Arial"/>
          <w:snapToGrid w:val="0"/>
          <w:sz w:val="20"/>
          <w:szCs w:val="20"/>
          <w:lang w:eastAsia="en-US"/>
        </w:rPr>
        <w:t>je vpeljati novo dinamiko v globalno podnebno ukrepanje, uskladiti prizadevanja podjetij, civilne družbe in vseh ravni vlad v koordiniranem delovanju</w:t>
      </w:r>
      <w:r w:rsidR="00DA2864">
        <w:rPr>
          <w:rFonts w:ascii="Arial" w:hAnsi="Arial" w:cs="Arial"/>
          <w:snapToGrid w:val="0"/>
          <w:sz w:val="20"/>
          <w:szCs w:val="20"/>
          <w:lang w:eastAsia="en-US"/>
        </w:rPr>
        <w:t xml:space="preserve">, kar so poimenovali </w:t>
      </w:r>
      <w:r w:rsidR="00DA2864" w:rsidRPr="00DA2864">
        <w:rPr>
          <w:rFonts w:ascii="Arial" w:hAnsi="Arial" w:cs="Arial"/>
          <w:snapToGrid w:val="0"/>
          <w:sz w:val="20"/>
          <w:szCs w:val="20"/>
          <w:lang w:eastAsia="en-US"/>
        </w:rPr>
        <w:t>»</w:t>
      </w:r>
      <w:proofErr w:type="spellStart"/>
      <w:r w:rsidR="00DA2864">
        <w:rPr>
          <w:rFonts w:ascii="Arial" w:hAnsi="Arial" w:cs="Arial"/>
          <w:snapToGrid w:val="0"/>
          <w:sz w:val="20"/>
          <w:szCs w:val="20"/>
          <w:lang w:eastAsia="en-US"/>
        </w:rPr>
        <w:t>M</w:t>
      </w:r>
      <w:r w:rsidR="00DA2864" w:rsidRPr="00DA2864">
        <w:rPr>
          <w:rFonts w:ascii="Arial" w:hAnsi="Arial" w:cs="Arial"/>
          <w:snapToGrid w:val="0"/>
          <w:sz w:val="20"/>
          <w:szCs w:val="20"/>
          <w:lang w:eastAsia="en-US"/>
        </w:rPr>
        <w:t>utirão</w:t>
      </w:r>
      <w:proofErr w:type="spellEnd"/>
      <w:r w:rsidR="00DA2864" w:rsidRPr="00DA2864">
        <w:rPr>
          <w:rFonts w:ascii="Arial" w:hAnsi="Arial" w:cs="Arial"/>
          <w:snapToGrid w:val="0"/>
          <w:sz w:val="20"/>
          <w:szCs w:val="20"/>
          <w:lang w:eastAsia="en-US"/>
        </w:rPr>
        <w:t>«</w:t>
      </w:r>
      <w:r w:rsidR="00DA2864">
        <w:rPr>
          <w:rFonts w:ascii="Arial" w:hAnsi="Arial" w:cs="Arial"/>
          <w:snapToGrid w:val="0"/>
          <w:sz w:val="20"/>
          <w:szCs w:val="20"/>
          <w:lang w:eastAsia="en-US"/>
        </w:rPr>
        <w:t xml:space="preserve"> - koncept avtohtonih ljudstev Brazilije, ki se nanaša na </w:t>
      </w:r>
      <w:r w:rsidR="00DA2864" w:rsidRPr="00DA2864">
        <w:rPr>
          <w:rFonts w:ascii="Arial" w:hAnsi="Arial" w:cs="Arial"/>
          <w:snapToGrid w:val="0"/>
          <w:sz w:val="20"/>
          <w:szCs w:val="20"/>
          <w:lang w:eastAsia="en-US"/>
        </w:rPr>
        <w:t>skupnost, ki se združi za skupno nalogo</w:t>
      </w:r>
      <w:r w:rsidR="00DA2864">
        <w:rPr>
          <w:rFonts w:ascii="Arial" w:hAnsi="Arial" w:cs="Arial"/>
          <w:snapToGrid w:val="0"/>
          <w:sz w:val="20"/>
          <w:szCs w:val="20"/>
          <w:lang w:eastAsia="en-US"/>
        </w:rPr>
        <w:t>.</w:t>
      </w:r>
      <w:r w:rsidR="006460AC">
        <w:rPr>
          <w:rFonts w:ascii="Arial" w:hAnsi="Arial" w:cs="Arial"/>
          <w:snapToGrid w:val="0"/>
          <w:sz w:val="20"/>
          <w:szCs w:val="20"/>
          <w:lang w:eastAsia="en-US"/>
        </w:rPr>
        <w:t xml:space="preserve"> Na ta način želijo pospešiti doseganje ciljev prvega pregleda globalnega stanja (</w:t>
      </w:r>
      <w:r w:rsidR="006460AC" w:rsidRPr="006460AC">
        <w:rPr>
          <w:rFonts w:ascii="Arial" w:hAnsi="Arial" w:cs="Arial"/>
          <w:i/>
          <w:iCs/>
          <w:snapToGrid w:val="0"/>
          <w:sz w:val="20"/>
          <w:szCs w:val="20"/>
          <w:lang w:eastAsia="en-US"/>
        </w:rPr>
        <w:t xml:space="preserve">Global </w:t>
      </w:r>
      <w:proofErr w:type="spellStart"/>
      <w:r w:rsidR="006460AC" w:rsidRPr="006460AC">
        <w:rPr>
          <w:rFonts w:ascii="Arial" w:hAnsi="Arial" w:cs="Arial"/>
          <w:i/>
          <w:iCs/>
          <w:snapToGrid w:val="0"/>
          <w:sz w:val="20"/>
          <w:szCs w:val="20"/>
          <w:lang w:eastAsia="en-US"/>
        </w:rPr>
        <w:t>stocktake</w:t>
      </w:r>
      <w:proofErr w:type="spellEnd"/>
      <w:r w:rsidR="006460AC">
        <w:rPr>
          <w:rFonts w:ascii="Arial" w:hAnsi="Arial" w:cs="Arial"/>
          <w:snapToGrid w:val="0"/>
          <w:sz w:val="20"/>
          <w:szCs w:val="20"/>
          <w:lang w:eastAsia="en-US"/>
        </w:rPr>
        <w:t xml:space="preserve"> – GST), ki mora </w:t>
      </w:r>
      <w:r w:rsidR="00DA2864" w:rsidRPr="00DA2864">
        <w:rPr>
          <w:rFonts w:ascii="Arial" w:hAnsi="Arial" w:cs="Arial"/>
          <w:snapToGrid w:val="0"/>
          <w:sz w:val="20"/>
          <w:szCs w:val="20"/>
          <w:lang w:eastAsia="en-US"/>
        </w:rPr>
        <w:t>služiti kot globalni vodilni kompas, ki okrepi naše večstranske ambicije, skupno delovanje in kolektivno ocenjevanje napredka UNFCCC</w:t>
      </w:r>
      <w:r w:rsidR="006460AC">
        <w:rPr>
          <w:rFonts w:ascii="Arial" w:hAnsi="Arial" w:cs="Arial"/>
          <w:snapToGrid w:val="0"/>
          <w:sz w:val="20"/>
          <w:szCs w:val="20"/>
          <w:lang w:eastAsia="en-US"/>
        </w:rPr>
        <w:t xml:space="preserve"> in Pariškega sporazuma.</w:t>
      </w:r>
    </w:p>
    <w:p w14:paraId="5A9B805C" w14:textId="77777777" w:rsidR="000F072B" w:rsidRDefault="000F072B" w:rsidP="00DA2864">
      <w:pPr>
        <w:suppressAutoHyphens w:val="0"/>
        <w:spacing w:line="260" w:lineRule="atLeast"/>
        <w:jc w:val="both"/>
        <w:rPr>
          <w:rFonts w:ascii="Arial" w:hAnsi="Arial" w:cs="Arial"/>
          <w:snapToGrid w:val="0"/>
          <w:sz w:val="20"/>
          <w:szCs w:val="20"/>
          <w:lang w:eastAsia="en-US"/>
        </w:rPr>
      </w:pPr>
    </w:p>
    <w:p w14:paraId="646FDB91" w14:textId="49AA6D76" w:rsidR="000F072B" w:rsidRDefault="000F072B" w:rsidP="00DA2864">
      <w:pPr>
        <w:suppressAutoHyphens w:val="0"/>
        <w:spacing w:line="260" w:lineRule="atLeast"/>
        <w:jc w:val="both"/>
        <w:rPr>
          <w:rFonts w:ascii="Arial" w:hAnsi="Arial" w:cs="Arial"/>
          <w:iCs/>
          <w:sz w:val="20"/>
          <w:szCs w:val="20"/>
          <w:lang w:eastAsia="sl-SI"/>
        </w:rPr>
      </w:pPr>
      <w:r>
        <w:rPr>
          <w:rFonts w:ascii="Arial" w:hAnsi="Arial" w:cs="Arial"/>
          <w:iCs/>
          <w:sz w:val="20"/>
          <w:szCs w:val="20"/>
          <w:lang w:eastAsia="sl-SI"/>
        </w:rPr>
        <w:t xml:space="preserve">Letošnja konferenca se bo </w:t>
      </w:r>
      <w:r w:rsidR="00684D96">
        <w:rPr>
          <w:rFonts w:ascii="Arial" w:hAnsi="Arial" w:cs="Arial"/>
          <w:iCs/>
          <w:sz w:val="20"/>
          <w:szCs w:val="20"/>
          <w:lang w:eastAsia="sl-SI"/>
        </w:rPr>
        <w:t>o</w:t>
      </w:r>
      <w:r>
        <w:rPr>
          <w:rFonts w:ascii="Arial" w:hAnsi="Arial" w:cs="Arial"/>
          <w:iCs/>
          <w:sz w:val="20"/>
          <w:szCs w:val="20"/>
          <w:lang w:eastAsia="sl-SI"/>
        </w:rPr>
        <w:t>sredotočala zlasti na vidik blaženja podnebnih sprememb, v okviru katerega  bodo pogodbenice predvidoma naslovile rezultate sinteznega poročila o novih oziroma posodobljenih Nacionalno določenih prispevkih (</w:t>
      </w:r>
      <w:proofErr w:type="spellStart"/>
      <w:r w:rsidRPr="00A81301">
        <w:rPr>
          <w:rFonts w:ascii="Arial" w:hAnsi="Arial" w:cs="Arial"/>
          <w:i/>
          <w:sz w:val="20"/>
          <w:szCs w:val="20"/>
          <w:lang w:eastAsia="sl-SI"/>
        </w:rPr>
        <w:t>Nationally</w:t>
      </w:r>
      <w:proofErr w:type="spellEnd"/>
      <w:r w:rsidRPr="00A81301">
        <w:rPr>
          <w:rFonts w:ascii="Arial" w:hAnsi="Arial" w:cs="Arial"/>
          <w:i/>
          <w:sz w:val="20"/>
          <w:szCs w:val="20"/>
          <w:lang w:eastAsia="sl-SI"/>
        </w:rPr>
        <w:t xml:space="preserve"> </w:t>
      </w:r>
      <w:proofErr w:type="spellStart"/>
      <w:r w:rsidRPr="00A81301">
        <w:rPr>
          <w:rFonts w:ascii="Arial" w:hAnsi="Arial" w:cs="Arial"/>
          <w:i/>
          <w:sz w:val="20"/>
          <w:szCs w:val="20"/>
          <w:lang w:eastAsia="sl-SI"/>
        </w:rPr>
        <w:t>Determined</w:t>
      </w:r>
      <w:proofErr w:type="spellEnd"/>
      <w:r w:rsidRPr="00A81301">
        <w:rPr>
          <w:rFonts w:ascii="Arial" w:hAnsi="Arial" w:cs="Arial"/>
          <w:i/>
          <w:sz w:val="20"/>
          <w:szCs w:val="20"/>
          <w:lang w:eastAsia="sl-SI"/>
        </w:rPr>
        <w:t xml:space="preserve"> </w:t>
      </w:r>
      <w:proofErr w:type="spellStart"/>
      <w:r w:rsidRPr="00A81301">
        <w:rPr>
          <w:rFonts w:ascii="Arial" w:hAnsi="Arial" w:cs="Arial"/>
          <w:i/>
          <w:sz w:val="20"/>
          <w:szCs w:val="20"/>
          <w:lang w:eastAsia="sl-SI"/>
        </w:rPr>
        <w:t>Contributions</w:t>
      </w:r>
      <w:proofErr w:type="spellEnd"/>
      <w:r>
        <w:rPr>
          <w:rFonts w:ascii="Arial" w:hAnsi="Arial" w:cs="Arial"/>
          <w:iCs/>
          <w:sz w:val="20"/>
          <w:szCs w:val="20"/>
          <w:lang w:eastAsia="sl-SI"/>
        </w:rPr>
        <w:t xml:space="preserve"> - NDC) ter razpravljale o krepitvi skupne</w:t>
      </w:r>
      <w:r w:rsidRPr="00FB6B47">
        <w:rPr>
          <w:rFonts w:ascii="Arial" w:hAnsi="Arial" w:cs="Arial"/>
          <w:iCs/>
          <w:sz w:val="20"/>
          <w:szCs w:val="20"/>
          <w:lang w:eastAsia="sl-SI"/>
        </w:rPr>
        <w:t xml:space="preserve"> ambicije za zmanjševanje emisij toplogrednih plinov (TGP) </w:t>
      </w:r>
      <w:r>
        <w:rPr>
          <w:rFonts w:ascii="Arial" w:hAnsi="Arial" w:cs="Arial"/>
          <w:iCs/>
          <w:sz w:val="20"/>
          <w:szCs w:val="20"/>
          <w:lang w:eastAsia="sl-SI"/>
        </w:rPr>
        <w:t>z namenom</w:t>
      </w:r>
      <w:r w:rsidRPr="00FB6B47">
        <w:rPr>
          <w:rFonts w:ascii="Arial" w:hAnsi="Arial" w:cs="Arial"/>
          <w:iCs/>
          <w:sz w:val="20"/>
          <w:szCs w:val="20"/>
          <w:lang w:eastAsia="sl-SI"/>
        </w:rPr>
        <w:t xml:space="preserve"> omejit</w:t>
      </w:r>
      <w:r>
        <w:rPr>
          <w:rFonts w:ascii="Arial" w:hAnsi="Arial" w:cs="Arial"/>
          <w:iCs/>
          <w:sz w:val="20"/>
          <w:szCs w:val="20"/>
          <w:lang w:eastAsia="sl-SI"/>
        </w:rPr>
        <w:t>ve</w:t>
      </w:r>
      <w:r w:rsidRPr="00FB6B47">
        <w:rPr>
          <w:rFonts w:ascii="Arial" w:hAnsi="Arial" w:cs="Arial"/>
          <w:iCs/>
          <w:sz w:val="20"/>
          <w:szCs w:val="20"/>
          <w:lang w:eastAsia="sl-SI"/>
        </w:rPr>
        <w:t xml:space="preserve"> segrevanja ozračja na 1,5 stopinje Celzija, skladno s Pariškim sporazumom. </w:t>
      </w:r>
      <w:r w:rsidRPr="0076216F">
        <w:rPr>
          <w:rFonts w:ascii="Arial" w:hAnsi="Arial" w:cs="Arial"/>
          <w:iCs/>
          <w:sz w:val="20"/>
          <w:szCs w:val="20"/>
          <w:lang w:eastAsia="sl-SI"/>
        </w:rPr>
        <w:t>Konferenca bo obravnavala tudi ukrepe za prilagajanje na posledice podnebnih sprememb in nadaljnjo operacionalizacijo Globalnega cilja za prilagajanje</w:t>
      </w:r>
      <w:r>
        <w:rPr>
          <w:rFonts w:ascii="Arial" w:hAnsi="Arial" w:cs="Arial"/>
          <w:iCs/>
          <w:sz w:val="20"/>
          <w:szCs w:val="20"/>
          <w:lang w:eastAsia="sl-SI"/>
        </w:rPr>
        <w:t xml:space="preserve"> (</w:t>
      </w:r>
      <w:r w:rsidRPr="00A81301">
        <w:rPr>
          <w:rFonts w:ascii="Arial" w:hAnsi="Arial" w:cs="Arial"/>
          <w:i/>
          <w:sz w:val="20"/>
          <w:szCs w:val="20"/>
          <w:lang w:eastAsia="sl-SI"/>
        </w:rPr>
        <w:t xml:space="preserve">Global </w:t>
      </w:r>
      <w:proofErr w:type="spellStart"/>
      <w:r w:rsidRPr="00A81301">
        <w:rPr>
          <w:rFonts w:ascii="Arial" w:hAnsi="Arial" w:cs="Arial"/>
          <w:i/>
          <w:sz w:val="20"/>
          <w:szCs w:val="20"/>
          <w:lang w:eastAsia="sl-SI"/>
        </w:rPr>
        <w:t>goal</w:t>
      </w:r>
      <w:proofErr w:type="spellEnd"/>
      <w:r w:rsidRPr="00A81301">
        <w:rPr>
          <w:rFonts w:ascii="Arial" w:hAnsi="Arial" w:cs="Arial"/>
          <w:i/>
          <w:sz w:val="20"/>
          <w:szCs w:val="20"/>
          <w:lang w:eastAsia="sl-SI"/>
        </w:rPr>
        <w:t xml:space="preserve"> on </w:t>
      </w:r>
      <w:proofErr w:type="spellStart"/>
      <w:r w:rsidRPr="00A81301">
        <w:rPr>
          <w:rFonts w:ascii="Arial" w:hAnsi="Arial" w:cs="Arial"/>
          <w:i/>
          <w:sz w:val="20"/>
          <w:szCs w:val="20"/>
          <w:lang w:eastAsia="sl-SI"/>
        </w:rPr>
        <w:t>adaptation</w:t>
      </w:r>
      <w:proofErr w:type="spellEnd"/>
      <w:r>
        <w:rPr>
          <w:rFonts w:ascii="Arial" w:hAnsi="Arial" w:cs="Arial"/>
          <w:i/>
          <w:sz w:val="20"/>
          <w:szCs w:val="20"/>
          <w:lang w:eastAsia="sl-SI"/>
        </w:rPr>
        <w:t xml:space="preserve"> -</w:t>
      </w:r>
      <w:r w:rsidRPr="00A81301">
        <w:rPr>
          <w:rFonts w:ascii="Arial" w:hAnsi="Arial" w:cs="Arial"/>
          <w:i/>
          <w:sz w:val="20"/>
          <w:szCs w:val="20"/>
          <w:lang w:eastAsia="sl-SI"/>
        </w:rPr>
        <w:t xml:space="preserve"> </w:t>
      </w:r>
      <w:r>
        <w:rPr>
          <w:rFonts w:ascii="Arial" w:hAnsi="Arial" w:cs="Arial"/>
          <w:iCs/>
          <w:sz w:val="20"/>
          <w:szCs w:val="20"/>
          <w:lang w:eastAsia="sl-SI"/>
        </w:rPr>
        <w:t>GGA)</w:t>
      </w:r>
      <w:r w:rsidRPr="0076216F">
        <w:rPr>
          <w:rFonts w:ascii="Arial" w:hAnsi="Arial" w:cs="Arial"/>
          <w:iCs/>
          <w:sz w:val="20"/>
          <w:szCs w:val="20"/>
          <w:lang w:eastAsia="sl-SI"/>
        </w:rPr>
        <w:t>. Posebna pozornost bo namenjena izvajanju novega kolektivnega količinskega cilja za podnebno financiranje</w:t>
      </w:r>
      <w:r>
        <w:rPr>
          <w:rFonts w:ascii="Arial" w:hAnsi="Arial" w:cs="Arial"/>
          <w:iCs/>
          <w:sz w:val="20"/>
          <w:szCs w:val="20"/>
          <w:lang w:eastAsia="sl-SI"/>
        </w:rPr>
        <w:t xml:space="preserve"> (</w:t>
      </w:r>
      <w:r w:rsidRPr="00A81301">
        <w:rPr>
          <w:rFonts w:ascii="Arial" w:hAnsi="Arial" w:cs="Arial"/>
          <w:i/>
          <w:sz w:val="20"/>
          <w:szCs w:val="20"/>
          <w:lang w:eastAsia="sl-SI"/>
        </w:rPr>
        <w:t xml:space="preserve">New </w:t>
      </w:r>
      <w:proofErr w:type="spellStart"/>
      <w:r w:rsidRPr="00A81301">
        <w:rPr>
          <w:rFonts w:ascii="Arial" w:hAnsi="Arial" w:cs="Arial"/>
          <w:i/>
          <w:sz w:val="20"/>
          <w:szCs w:val="20"/>
          <w:lang w:eastAsia="sl-SI"/>
        </w:rPr>
        <w:t>Collective</w:t>
      </w:r>
      <w:proofErr w:type="spellEnd"/>
      <w:r w:rsidRPr="00A81301">
        <w:rPr>
          <w:rFonts w:ascii="Arial" w:hAnsi="Arial" w:cs="Arial"/>
          <w:i/>
          <w:sz w:val="20"/>
          <w:szCs w:val="20"/>
          <w:lang w:eastAsia="sl-SI"/>
        </w:rPr>
        <w:t xml:space="preserve"> </w:t>
      </w:r>
      <w:proofErr w:type="spellStart"/>
      <w:r w:rsidRPr="00A81301">
        <w:rPr>
          <w:rFonts w:ascii="Arial" w:hAnsi="Arial" w:cs="Arial"/>
          <w:i/>
          <w:sz w:val="20"/>
          <w:szCs w:val="20"/>
          <w:lang w:eastAsia="sl-SI"/>
        </w:rPr>
        <w:t>Quantified</w:t>
      </w:r>
      <w:proofErr w:type="spellEnd"/>
      <w:r w:rsidRPr="00A81301">
        <w:rPr>
          <w:rFonts w:ascii="Arial" w:hAnsi="Arial" w:cs="Arial"/>
          <w:i/>
          <w:sz w:val="20"/>
          <w:szCs w:val="20"/>
          <w:lang w:eastAsia="sl-SI"/>
        </w:rPr>
        <w:t xml:space="preserve"> </w:t>
      </w:r>
      <w:proofErr w:type="spellStart"/>
      <w:r w:rsidRPr="00A81301">
        <w:rPr>
          <w:rFonts w:ascii="Arial" w:hAnsi="Arial" w:cs="Arial"/>
          <w:i/>
          <w:sz w:val="20"/>
          <w:szCs w:val="20"/>
          <w:lang w:eastAsia="sl-SI"/>
        </w:rPr>
        <w:t>Goal</w:t>
      </w:r>
      <w:proofErr w:type="spellEnd"/>
      <w:r>
        <w:rPr>
          <w:rFonts w:ascii="Arial" w:hAnsi="Arial" w:cs="Arial"/>
          <w:iCs/>
          <w:sz w:val="20"/>
          <w:szCs w:val="20"/>
          <w:lang w:eastAsia="sl-SI"/>
        </w:rPr>
        <w:t xml:space="preserve"> - NCQG)</w:t>
      </w:r>
      <w:r w:rsidRPr="0076216F">
        <w:rPr>
          <w:rFonts w:ascii="Arial" w:hAnsi="Arial" w:cs="Arial"/>
          <w:iCs/>
          <w:sz w:val="20"/>
          <w:szCs w:val="20"/>
          <w:lang w:eastAsia="sl-SI"/>
        </w:rPr>
        <w:t xml:space="preserve"> ter krepitvi finančnih, tehničnih in zmogljivostnih podpornih mehanizmov za države v razvoju</w:t>
      </w:r>
    </w:p>
    <w:p w14:paraId="25883815" w14:textId="77777777" w:rsidR="006460AC" w:rsidRDefault="006460AC" w:rsidP="00DA2864">
      <w:pPr>
        <w:suppressAutoHyphens w:val="0"/>
        <w:spacing w:line="260" w:lineRule="atLeast"/>
        <w:jc w:val="both"/>
        <w:rPr>
          <w:rFonts w:ascii="Arial" w:hAnsi="Arial" w:cs="Arial"/>
          <w:snapToGrid w:val="0"/>
          <w:sz w:val="20"/>
          <w:szCs w:val="20"/>
          <w:lang w:eastAsia="en-US"/>
        </w:rPr>
      </w:pPr>
    </w:p>
    <w:p w14:paraId="0FDF2518" w14:textId="57376009" w:rsidR="006460AC" w:rsidRDefault="006460AC" w:rsidP="00DA2864">
      <w:pPr>
        <w:suppressAutoHyphens w:val="0"/>
        <w:spacing w:line="260" w:lineRule="atLeast"/>
        <w:jc w:val="both"/>
        <w:rPr>
          <w:rFonts w:ascii="Arial" w:hAnsi="Arial" w:cs="Arial"/>
          <w:snapToGrid w:val="0"/>
          <w:sz w:val="20"/>
          <w:szCs w:val="20"/>
          <w:lang w:eastAsia="en-US"/>
        </w:rPr>
      </w:pPr>
      <w:r w:rsidRPr="006460AC">
        <w:rPr>
          <w:rFonts w:ascii="Arial" w:hAnsi="Arial" w:cs="Arial"/>
          <w:snapToGrid w:val="0"/>
          <w:sz w:val="20"/>
          <w:szCs w:val="20"/>
          <w:lang w:eastAsia="en-US"/>
        </w:rPr>
        <w:t>Na področju blaženja podnebnih sprememb se bo nadaljevalo delo glede izvajanje Delovnega programa za blaženje (</w:t>
      </w:r>
      <w:proofErr w:type="spellStart"/>
      <w:r w:rsidRPr="00A81301">
        <w:rPr>
          <w:rFonts w:ascii="Arial" w:hAnsi="Arial" w:cs="Arial"/>
          <w:i/>
          <w:iCs/>
          <w:snapToGrid w:val="0"/>
          <w:sz w:val="20"/>
          <w:szCs w:val="20"/>
          <w:lang w:eastAsia="en-US"/>
        </w:rPr>
        <w:t>Mitigation</w:t>
      </w:r>
      <w:proofErr w:type="spellEnd"/>
      <w:r w:rsidRPr="00A81301">
        <w:rPr>
          <w:rFonts w:ascii="Arial" w:hAnsi="Arial" w:cs="Arial"/>
          <w:i/>
          <w:iCs/>
          <w:snapToGrid w:val="0"/>
          <w:sz w:val="20"/>
          <w:szCs w:val="20"/>
          <w:lang w:eastAsia="en-US"/>
        </w:rPr>
        <w:t xml:space="preserve"> </w:t>
      </w:r>
      <w:proofErr w:type="spellStart"/>
      <w:r w:rsidRPr="00A81301">
        <w:rPr>
          <w:rFonts w:ascii="Arial" w:hAnsi="Arial" w:cs="Arial"/>
          <w:i/>
          <w:iCs/>
          <w:snapToGrid w:val="0"/>
          <w:sz w:val="20"/>
          <w:szCs w:val="20"/>
          <w:lang w:eastAsia="en-US"/>
        </w:rPr>
        <w:t>Work</w:t>
      </w:r>
      <w:proofErr w:type="spellEnd"/>
      <w:r w:rsidRPr="00A81301">
        <w:rPr>
          <w:rFonts w:ascii="Arial" w:hAnsi="Arial" w:cs="Arial"/>
          <w:i/>
          <w:iCs/>
          <w:snapToGrid w:val="0"/>
          <w:sz w:val="20"/>
          <w:szCs w:val="20"/>
          <w:lang w:eastAsia="en-US"/>
        </w:rPr>
        <w:t xml:space="preserve"> </w:t>
      </w:r>
      <w:proofErr w:type="spellStart"/>
      <w:r w:rsidRPr="00A81301">
        <w:rPr>
          <w:rFonts w:ascii="Arial" w:hAnsi="Arial" w:cs="Arial"/>
          <w:i/>
          <w:iCs/>
          <w:snapToGrid w:val="0"/>
          <w:sz w:val="20"/>
          <w:szCs w:val="20"/>
          <w:lang w:eastAsia="en-US"/>
        </w:rPr>
        <w:t>Programme</w:t>
      </w:r>
      <w:proofErr w:type="spellEnd"/>
      <w:r w:rsidRPr="006460AC">
        <w:rPr>
          <w:rFonts w:ascii="Arial" w:hAnsi="Arial" w:cs="Arial"/>
          <w:snapToGrid w:val="0"/>
          <w:sz w:val="20"/>
          <w:szCs w:val="20"/>
          <w:lang w:eastAsia="en-US"/>
        </w:rPr>
        <w:t xml:space="preserve"> - MWP), skladno s pozivom v zaključnem dokumentu prejšnjih podnebnih konferenc, ki narekuje prednostno ukrepanje za zmanjševanje emisij v tem kritičnem desetletju do leta 2030. Nadaljevali se bodo tudi pogovori v smeri odprave fosilnih goriv ter subvencij za fosilna goriva, kar kot nujno za bistveno zmanjšanje emisij TGP izpostavlja tudi 6. sintezno poročilo Medvladnega odbora za podnebne spremembe (</w:t>
      </w:r>
      <w:proofErr w:type="spellStart"/>
      <w:r w:rsidRPr="00A81301">
        <w:rPr>
          <w:rFonts w:ascii="Arial" w:hAnsi="Arial" w:cs="Arial"/>
          <w:i/>
          <w:iCs/>
          <w:snapToGrid w:val="0"/>
          <w:sz w:val="20"/>
          <w:szCs w:val="20"/>
          <w:lang w:eastAsia="en-US"/>
        </w:rPr>
        <w:t>Intergovernmental</w:t>
      </w:r>
      <w:proofErr w:type="spellEnd"/>
      <w:r w:rsidRPr="00A81301">
        <w:rPr>
          <w:rFonts w:ascii="Arial" w:hAnsi="Arial" w:cs="Arial"/>
          <w:i/>
          <w:iCs/>
          <w:snapToGrid w:val="0"/>
          <w:sz w:val="20"/>
          <w:szCs w:val="20"/>
          <w:lang w:eastAsia="en-US"/>
        </w:rPr>
        <w:t xml:space="preserve"> Panel on Climate </w:t>
      </w:r>
      <w:proofErr w:type="spellStart"/>
      <w:r w:rsidRPr="00A81301">
        <w:rPr>
          <w:rFonts w:ascii="Arial" w:hAnsi="Arial" w:cs="Arial"/>
          <w:i/>
          <w:iCs/>
          <w:snapToGrid w:val="0"/>
          <w:sz w:val="20"/>
          <w:szCs w:val="20"/>
          <w:lang w:eastAsia="en-US"/>
        </w:rPr>
        <w:t>Change</w:t>
      </w:r>
      <w:proofErr w:type="spellEnd"/>
      <w:r w:rsidRPr="006460AC">
        <w:rPr>
          <w:rFonts w:ascii="Arial" w:hAnsi="Arial" w:cs="Arial"/>
          <w:snapToGrid w:val="0"/>
          <w:sz w:val="20"/>
          <w:szCs w:val="20"/>
          <w:lang w:eastAsia="en-US"/>
        </w:rPr>
        <w:t xml:space="preserve"> – IPCC). </w:t>
      </w:r>
      <w:r>
        <w:rPr>
          <w:rFonts w:ascii="Arial" w:hAnsi="Arial" w:cs="Arial"/>
          <w:snapToGrid w:val="0"/>
          <w:sz w:val="20"/>
          <w:szCs w:val="20"/>
          <w:lang w:eastAsia="en-US"/>
        </w:rPr>
        <w:t xml:space="preserve"> </w:t>
      </w:r>
      <w:r w:rsidRPr="006460AC">
        <w:rPr>
          <w:rFonts w:ascii="Arial" w:hAnsi="Arial" w:cs="Arial"/>
          <w:snapToGrid w:val="0"/>
          <w:sz w:val="20"/>
          <w:szCs w:val="20"/>
          <w:lang w:eastAsia="en-US"/>
        </w:rPr>
        <w:t xml:space="preserve">Na konferenci COP30 so velika </w:t>
      </w:r>
      <w:r>
        <w:rPr>
          <w:rFonts w:ascii="Arial" w:hAnsi="Arial" w:cs="Arial"/>
          <w:snapToGrid w:val="0"/>
          <w:sz w:val="20"/>
          <w:szCs w:val="20"/>
          <w:lang w:eastAsia="en-US"/>
        </w:rPr>
        <w:t xml:space="preserve">tudi </w:t>
      </w:r>
      <w:r w:rsidRPr="006460AC">
        <w:rPr>
          <w:rFonts w:ascii="Arial" w:hAnsi="Arial" w:cs="Arial"/>
          <w:snapToGrid w:val="0"/>
          <w:sz w:val="20"/>
          <w:szCs w:val="20"/>
          <w:lang w:eastAsia="en-US"/>
        </w:rPr>
        <w:t>pričakovanja glede ocene napredka pri izvajanju NDC</w:t>
      </w:r>
      <w:r>
        <w:rPr>
          <w:rFonts w:ascii="Arial" w:hAnsi="Arial" w:cs="Arial"/>
          <w:snapToGrid w:val="0"/>
          <w:sz w:val="20"/>
          <w:szCs w:val="20"/>
          <w:lang w:eastAsia="en-US"/>
        </w:rPr>
        <w:t xml:space="preserve">, ki so sicer nacionalno določeni </w:t>
      </w:r>
      <w:r w:rsidRPr="006460AC">
        <w:rPr>
          <w:rFonts w:ascii="Arial" w:hAnsi="Arial" w:cs="Arial"/>
          <w:snapToGrid w:val="0"/>
          <w:sz w:val="20"/>
          <w:szCs w:val="20"/>
          <w:lang w:eastAsia="en-US"/>
        </w:rPr>
        <w:t xml:space="preserve">in zato niso predmet večstranskih pogajanj. Kljub temu </w:t>
      </w:r>
      <w:r>
        <w:rPr>
          <w:rFonts w:ascii="Arial" w:hAnsi="Arial" w:cs="Arial"/>
          <w:snapToGrid w:val="0"/>
          <w:sz w:val="20"/>
          <w:szCs w:val="20"/>
          <w:lang w:eastAsia="en-US"/>
        </w:rPr>
        <w:t xml:space="preserve">želi predsedstvo spodbuditi razpravo o priložnostih in izzivih, </w:t>
      </w:r>
      <w:r w:rsidRPr="006460AC">
        <w:rPr>
          <w:rFonts w:ascii="Arial" w:hAnsi="Arial" w:cs="Arial"/>
          <w:snapToGrid w:val="0"/>
          <w:sz w:val="20"/>
          <w:szCs w:val="20"/>
          <w:lang w:eastAsia="en-US"/>
        </w:rPr>
        <w:t>ki ovirajo podnebne ambicije in njihovo izvajanje.</w:t>
      </w:r>
    </w:p>
    <w:p w14:paraId="7C528D40" w14:textId="77777777" w:rsidR="00405A03" w:rsidRDefault="00405A03" w:rsidP="00DA2864">
      <w:pPr>
        <w:suppressAutoHyphens w:val="0"/>
        <w:spacing w:line="260" w:lineRule="atLeast"/>
        <w:jc w:val="both"/>
        <w:rPr>
          <w:rFonts w:ascii="Arial" w:hAnsi="Arial" w:cs="Arial"/>
          <w:snapToGrid w:val="0"/>
          <w:sz w:val="20"/>
          <w:szCs w:val="20"/>
          <w:lang w:eastAsia="en-US"/>
        </w:rPr>
      </w:pPr>
    </w:p>
    <w:p w14:paraId="0D33F4A6" w14:textId="1BA012BA" w:rsidR="00405A03" w:rsidRDefault="00405A03" w:rsidP="00DA2864">
      <w:pPr>
        <w:suppressAutoHyphens w:val="0"/>
        <w:spacing w:line="260" w:lineRule="atLeast"/>
        <w:jc w:val="both"/>
        <w:rPr>
          <w:rFonts w:ascii="Arial" w:hAnsi="Arial" w:cs="Arial"/>
          <w:snapToGrid w:val="0"/>
          <w:sz w:val="20"/>
          <w:szCs w:val="20"/>
          <w:lang w:eastAsia="en-US"/>
        </w:rPr>
      </w:pPr>
      <w:r w:rsidRPr="00405A03">
        <w:rPr>
          <w:rFonts w:ascii="Arial" w:hAnsi="Arial" w:cs="Arial"/>
          <w:snapToGrid w:val="0"/>
          <w:sz w:val="20"/>
          <w:szCs w:val="20"/>
          <w:lang w:eastAsia="en-US"/>
        </w:rPr>
        <w:t>Poudarek bo</w:t>
      </w:r>
      <w:r>
        <w:rPr>
          <w:rFonts w:ascii="Arial" w:hAnsi="Arial" w:cs="Arial"/>
          <w:snapToGrid w:val="0"/>
          <w:sz w:val="20"/>
          <w:szCs w:val="20"/>
          <w:lang w:eastAsia="en-US"/>
        </w:rPr>
        <w:t xml:space="preserve"> tudi na dogovoru</w:t>
      </w:r>
      <w:r w:rsidRPr="00405A03">
        <w:rPr>
          <w:rFonts w:ascii="Arial" w:hAnsi="Arial" w:cs="Arial"/>
          <w:snapToGrid w:val="0"/>
          <w:sz w:val="20"/>
          <w:szCs w:val="20"/>
          <w:lang w:eastAsia="en-US"/>
        </w:rPr>
        <w:t xml:space="preserve"> glede</w:t>
      </w:r>
      <w:r>
        <w:rPr>
          <w:rFonts w:ascii="Arial" w:hAnsi="Arial" w:cs="Arial"/>
          <w:snapToGrid w:val="0"/>
          <w:sz w:val="20"/>
          <w:szCs w:val="20"/>
          <w:lang w:eastAsia="en-US"/>
        </w:rPr>
        <w:t xml:space="preserve"> implementacije</w:t>
      </w:r>
      <w:r w:rsidRPr="00405A03">
        <w:rPr>
          <w:rFonts w:ascii="Arial" w:hAnsi="Arial" w:cs="Arial"/>
          <w:snapToGrid w:val="0"/>
          <w:sz w:val="20"/>
          <w:szCs w:val="20"/>
          <w:lang w:eastAsia="en-US"/>
        </w:rPr>
        <w:t xml:space="preserve"> novega kolektivnega finančnega cilja</w:t>
      </w:r>
      <w:r w:rsidR="00684D96">
        <w:rPr>
          <w:rFonts w:ascii="Arial" w:hAnsi="Arial" w:cs="Arial"/>
          <w:snapToGrid w:val="0"/>
          <w:sz w:val="20"/>
          <w:szCs w:val="20"/>
          <w:lang w:eastAsia="en-US"/>
        </w:rPr>
        <w:t xml:space="preserve"> </w:t>
      </w:r>
      <w:r w:rsidR="000F072B">
        <w:rPr>
          <w:rFonts w:ascii="Arial" w:hAnsi="Arial" w:cs="Arial"/>
          <w:snapToGrid w:val="0"/>
          <w:sz w:val="20"/>
          <w:szCs w:val="20"/>
          <w:lang w:eastAsia="en-US"/>
        </w:rPr>
        <w:t xml:space="preserve">NCQG </w:t>
      </w:r>
      <w:r w:rsidRPr="00405A03">
        <w:rPr>
          <w:rFonts w:ascii="Arial" w:hAnsi="Arial" w:cs="Arial"/>
          <w:snapToGrid w:val="0"/>
          <w:sz w:val="20"/>
          <w:szCs w:val="20"/>
          <w:lang w:eastAsia="en-US"/>
        </w:rPr>
        <w:t>za podnebno ukrepanje držav v razvoju, ki bo začel veljati od  leta 2025 dalje</w:t>
      </w:r>
      <w:r>
        <w:rPr>
          <w:rFonts w:ascii="Arial" w:hAnsi="Arial" w:cs="Arial"/>
          <w:snapToGrid w:val="0"/>
          <w:sz w:val="20"/>
          <w:szCs w:val="20"/>
          <w:lang w:eastAsia="en-US"/>
        </w:rPr>
        <w:t xml:space="preserve"> in je bil potrjen na lanski Podnebni konferenci COP29</w:t>
      </w:r>
      <w:r w:rsidRPr="00405A03">
        <w:rPr>
          <w:rFonts w:ascii="Arial" w:hAnsi="Arial" w:cs="Arial"/>
          <w:snapToGrid w:val="0"/>
          <w:sz w:val="20"/>
          <w:szCs w:val="20"/>
          <w:lang w:eastAsia="en-US"/>
        </w:rPr>
        <w:t xml:space="preserve">. </w:t>
      </w:r>
      <w:r>
        <w:rPr>
          <w:rFonts w:ascii="Arial" w:hAnsi="Arial" w:cs="Arial"/>
          <w:snapToGrid w:val="0"/>
          <w:sz w:val="20"/>
          <w:szCs w:val="20"/>
          <w:lang w:eastAsia="en-US"/>
        </w:rPr>
        <w:t>Nadaljevalo se bo delo glede</w:t>
      </w:r>
      <w:r w:rsidRPr="00405A03">
        <w:rPr>
          <w:rFonts w:ascii="Arial" w:hAnsi="Arial" w:cs="Arial"/>
          <w:snapToGrid w:val="0"/>
          <w:sz w:val="20"/>
          <w:szCs w:val="20"/>
          <w:lang w:eastAsia="en-US"/>
        </w:rPr>
        <w:t xml:space="preserve"> upošteva</w:t>
      </w:r>
      <w:r>
        <w:rPr>
          <w:rFonts w:ascii="Arial" w:hAnsi="Arial" w:cs="Arial"/>
          <w:snapToGrid w:val="0"/>
          <w:sz w:val="20"/>
          <w:szCs w:val="20"/>
          <w:lang w:eastAsia="en-US"/>
        </w:rPr>
        <w:t>nja</w:t>
      </w:r>
      <w:r w:rsidRPr="00405A03">
        <w:rPr>
          <w:rFonts w:ascii="Arial" w:hAnsi="Arial" w:cs="Arial"/>
          <w:snapToGrid w:val="0"/>
          <w:sz w:val="20"/>
          <w:szCs w:val="20"/>
          <w:lang w:eastAsia="en-US"/>
        </w:rPr>
        <w:t xml:space="preserve"> potreb in prednostn</w:t>
      </w:r>
      <w:r>
        <w:rPr>
          <w:rFonts w:ascii="Arial" w:hAnsi="Arial" w:cs="Arial"/>
          <w:snapToGrid w:val="0"/>
          <w:sz w:val="20"/>
          <w:szCs w:val="20"/>
          <w:lang w:eastAsia="en-US"/>
        </w:rPr>
        <w:t>ih</w:t>
      </w:r>
      <w:r w:rsidRPr="00405A03">
        <w:rPr>
          <w:rFonts w:ascii="Arial" w:hAnsi="Arial" w:cs="Arial"/>
          <w:snapToGrid w:val="0"/>
          <w:sz w:val="20"/>
          <w:szCs w:val="20"/>
          <w:lang w:eastAsia="en-US"/>
        </w:rPr>
        <w:t xml:space="preserve"> naloge držav v razvoju, določitv</w:t>
      </w:r>
      <w:r>
        <w:rPr>
          <w:rFonts w:ascii="Arial" w:hAnsi="Arial" w:cs="Arial"/>
          <w:snapToGrid w:val="0"/>
          <w:sz w:val="20"/>
          <w:szCs w:val="20"/>
          <w:lang w:eastAsia="en-US"/>
        </w:rPr>
        <w:t>e</w:t>
      </w:r>
      <w:r w:rsidRPr="00405A03">
        <w:rPr>
          <w:rFonts w:ascii="Arial" w:hAnsi="Arial" w:cs="Arial"/>
          <w:snapToGrid w:val="0"/>
          <w:sz w:val="20"/>
          <w:szCs w:val="20"/>
          <w:lang w:eastAsia="en-US"/>
        </w:rPr>
        <w:t xml:space="preserve"> vir</w:t>
      </w:r>
      <w:r>
        <w:rPr>
          <w:rFonts w:ascii="Arial" w:hAnsi="Arial" w:cs="Arial"/>
          <w:snapToGrid w:val="0"/>
          <w:sz w:val="20"/>
          <w:szCs w:val="20"/>
          <w:lang w:eastAsia="en-US"/>
        </w:rPr>
        <w:t>ov</w:t>
      </w:r>
      <w:r w:rsidRPr="00405A03">
        <w:rPr>
          <w:rFonts w:ascii="Arial" w:hAnsi="Arial" w:cs="Arial"/>
          <w:snapToGrid w:val="0"/>
          <w:sz w:val="20"/>
          <w:szCs w:val="20"/>
          <w:lang w:eastAsia="en-US"/>
        </w:rPr>
        <w:t xml:space="preserve"> financiranja, vključno z zasebnimi, in sprejeti odločitev glede širitve baze donatorjev. </w:t>
      </w:r>
      <w:r>
        <w:rPr>
          <w:rFonts w:ascii="Arial" w:hAnsi="Arial" w:cs="Arial"/>
          <w:snapToGrid w:val="0"/>
          <w:sz w:val="20"/>
          <w:szCs w:val="20"/>
          <w:lang w:eastAsia="en-US"/>
        </w:rPr>
        <w:t xml:space="preserve">Novo brazilsko predsedstvo skupaj s azerbajdžanskim predsedstvom vodi pogovore v okviru t. i. </w:t>
      </w:r>
      <w:r w:rsidR="00645842">
        <w:rPr>
          <w:rFonts w:ascii="Arial" w:hAnsi="Arial" w:cs="Arial"/>
          <w:snapToGrid w:val="0"/>
          <w:sz w:val="20"/>
          <w:szCs w:val="20"/>
          <w:lang w:eastAsia="en-US"/>
        </w:rPr>
        <w:t>Baku-Belem</w:t>
      </w:r>
      <w:r>
        <w:rPr>
          <w:rFonts w:ascii="Arial" w:hAnsi="Arial" w:cs="Arial"/>
          <w:snapToGrid w:val="0"/>
          <w:sz w:val="20"/>
          <w:szCs w:val="20"/>
          <w:lang w:eastAsia="en-US"/>
        </w:rPr>
        <w:t xml:space="preserve"> načrta</w:t>
      </w:r>
      <w:r w:rsidR="00645842">
        <w:rPr>
          <w:rFonts w:ascii="Arial" w:hAnsi="Arial" w:cs="Arial"/>
          <w:snapToGrid w:val="0"/>
          <w:sz w:val="20"/>
          <w:szCs w:val="20"/>
          <w:lang w:eastAsia="en-US"/>
        </w:rPr>
        <w:t xml:space="preserve"> </w:t>
      </w:r>
      <w:r>
        <w:rPr>
          <w:rFonts w:ascii="Arial" w:hAnsi="Arial" w:cs="Arial"/>
          <w:snapToGrid w:val="0"/>
          <w:sz w:val="20"/>
          <w:szCs w:val="20"/>
          <w:lang w:eastAsia="en-US"/>
        </w:rPr>
        <w:t xml:space="preserve">za </w:t>
      </w:r>
      <w:r>
        <w:rPr>
          <w:rFonts w:ascii="Arial" w:hAnsi="Arial" w:cs="Arial"/>
          <w:snapToGrid w:val="0"/>
          <w:sz w:val="20"/>
          <w:szCs w:val="20"/>
          <w:lang w:eastAsia="en-US"/>
        </w:rPr>
        <w:lastRenderedPageBreak/>
        <w:t>dosego mobilizacije financ v višini 1,3 bilijona dolarjev</w:t>
      </w:r>
      <w:r w:rsidR="00645842">
        <w:rPr>
          <w:rFonts w:ascii="Arial" w:hAnsi="Arial" w:cs="Arial"/>
          <w:snapToGrid w:val="0"/>
          <w:sz w:val="20"/>
          <w:szCs w:val="20"/>
          <w:lang w:eastAsia="en-US"/>
        </w:rPr>
        <w:t xml:space="preserve"> (</w:t>
      </w:r>
      <w:r w:rsidR="00645842" w:rsidRPr="00641154">
        <w:rPr>
          <w:rFonts w:ascii="Arial" w:hAnsi="Arial" w:cs="Arial"/>
          <w:i/>
          <w:iCs/>
          <w:snapToGrid w:val="0"/>
          <w:sz w:val="20"/>
          <w:szCs w:val="20"/>
          <w:lang w:eastAsia="en-US"/>
        </w:rPr>
        <w:t xml:space="preserve">Baku to Belem </w:t>
      </w:r>
      <w:proofErr w:type="spellStart"/>
      <w:r w:rsidR="00645842" w:rsidRPr="00641154">
        <w:rPr>
          <w:rFonts w:ascii="Arial" w:hAnsi="Arial" w:cs="Arial"/>
          <w:i/>
          <w:iCs/>
          <w:snapToGrid w:val="0"/>
          <w:sz w:val="20"/>
          <w:szCs w:val="20"/>
          <w:lang w:eastAsia="en-US"/>
        </w:rPr>
        <w:t>Roadmap</w:t>
      </w:r>
      <w:proofErr w:type="spellEnd"/>
      <w:r w:rsidR="00645842">
        <w:rPr>
          <w:rFonts w:ascii="Arial" w:hAnsi="Arial" w:cs="Arial"/>
          <w:snapToGrid w:val="0"/>
          <w:sz w:val="20"/>
          <w:szCs w:val="20"/>
          <w:lang w:eastAsia="en-US"/>
        </w:rPr>
        <w:t xml:space="preserve"> to 1,3T – B2BRM) </w:t>
      </w:r>
      <w:r>
        <w:rPr>
          <w:rFonts w:ascii="Arial" w:hAnsi="Arial" w:cs="Arial"/>
          <w:snapToGrid w:val="0"/>
          <w:sz w:val="20"/>
          <w:szCs w:val="20"/>
          <w:lang w:eastAsia="en-US"/>
        </w:rPr>
        <w:t xml:space="preserve"> iz vseh javnih in zasebnih virov, skladno z dogovorom na lanskoletni konferenci, pri čemer bo načrt služil </w:t>
      </w:r>
      <w:r w:rsidRPr="00405A03">
        <w:rPr>
          <w:rFonts w:ascii="Arial" w:hAnsi="Arial" w:cs="Arial"/>
          <w:snapToGrid w:val="0"/>
          <w:sz w:val="20"/>
          <w:szCs w:val="20"/>
          <w:lang w:eastAsia="en-US"/>
        </w:rPr>
        <w:t xml:space="preserve">kot vzvod za mobilizacijo finančnih sredstev za prehod držav v razvoju na </w:t>
      </w:r>
      <w:proofErr w:type="spellStart"/>
      <w:r w:rsidRPr="00405A03">
        <w:rPr>
          <w:rFonts w:ascii="Arial" w:hAnsi="Arial" w:cs="Arial"/>
          <w:snapToGrid w:val="0"/>
          <w:sz w:val="20"/>
          <w:szCs w:val="20"/>
          <w:lang w:eastAsia="en-US"/>
        </w:rPr>
        <w:t>nizkoogljične</w:t>
      </w:r>
      <w:proofErr w:type="spellEnd"/>
      <w:r w:rsidRPr="00405A03">
        <w:rPr>
          <w:rFonts w:ascii="Arial" w:hAnsi="Arial" w:cs="Arial"/>
          <w:snapToGrid w:val="0"/>
          <w:sz w:val="20"/>
          <w:szCs w:val="20"/>
          <w:lang w:eastAsia="en-US"/>
        </w:rPr>
        <w:t xml:space="preserve"> in podnebnim spremembam odporne poti razvoja.</w:t>
      </w:r>
      <w:r>
        <w:rPr>
          <w:rFonts w:ascii="Arial" w:hAnsi="Arial" w:cs="Arial"/>
          <w:snapToGrid w:val="0"/>
          <w:sz w:val="20"/>
          <w:szCs w:val="20"/>
          <w:lang w:eastAsia="en-US"/>
        </w:rPr>
        <w:t xml:space="preserve"> </w:t>
      </w:r>
      <w:r w:rsidRPr="00405A03">
        <w:rPr>
          <w:rFonts w:ascii="Arial" w:hAnsi="Arial" w:cs="Arial"/>
          <w:snapToGrid w:val="0"/>
          <w:sz w:val="20"/>
          <w:szCs w:val="20"/>
          <w:lang w:eastAsia="en-US"/>
        </w:rPr>
        <w:t>Na področju podnebnih financ se bodo nadaljevale tudi razprave glede uskladitve vseh finančnih tokov, tako javnih kot zasebnih, s cilji Pariškega sporazuma.</w:t>
      </w:r>
    </w:p>
    <w:p w14:paraId="71B78D86" w14:textId="77777777" w:rsidR="000F072B" w:rsidRDefault="000F072B" w:rsidP="00DA2864">
      <w:pPr>
        <w:suppressAutoHyphens w:val="0"/>
        <w:spacing w:line="260" w:lineRule="atLeast"/>
        <w:jc w:val="both"/>
        <w:rPr>
          <w:rFonts w:ascii="Arial" w:hAnsi="Arial" w:cs="Arial"/>
          <w:snapToGrid w:val="0"/>
          <w:sz w:val="20"/>
          <w:szCs w:val="20"/>
          <w:lang w:eastAsia="en-US"/>
        </w:rPr>
      </w:pPr>
    </w:p>
    <w:p w14:paraId="306291D5" w14:textId="126F211C" w:rsidR="00405A03" w:rsidRDefault="00405A03" w:rsidP="00405A03">
      <w:pPr>
        <w:suppressAutoHyphens w:val="0"/>
        <w:spacing w:line="260" w:lineRule="atLeast"/>
        <w:jc w:val="both"/>
        <w:rPr>
          <w:rFonts w:ascii="Arial" w:hAnsi="Arial" w:cs="Arial"/>
          <w:snapToGrid w:val="0"/>
          <w:sz w:val="20"/>
          <w:szCs w:val="20"/>
          <w:lang w:eastAsia="en-US"/>
        </w:rPr>
      </w:pPr>
      <w:r w:rsidRPr="00405A03">
        <w:rPr>
          <w:rFonts w:ascii="Arial" w:hAnsi="Arial" w:cs="Arial"/>
          <w:snapToGrid w:val="0"/>
          <w:sz w:val="20"/>
          <w:szCs w:val="20"/>
          <w:lang w:eastAsia="en-US"/>
        </w:rPr>
        <w:t xml:space="preserve">Pomembna tema bo tudi dogovor glede nadaljnjih korakov v okviru prvega </w:t>
      </w:r>
      <w:r w:rsidR="00645842">
        <w:rPr>
          <w:rFonts w:ascii="Arial" w:hAnsi="Arial" w:cs="Arial"/>
          <w:snapToGrid w:val="0"/>
          <w:sz w:val="20"/>
          <w:szCs w:val="20"/>
          <w:lang w:eastAsia="en-US"/>
        </w:rPr>
        <w:t>GST</w:t>
      </w:r>
      <w:r w:rsidRPr="00405A03">
        <w:rPr>
          <w:rFonts w:ascii="Arial" w:hAnsi="Arial" w:cs="Arial"/>
          <w:snapToGrid w:val="0"/>
          <w:sz w:val="20"/>
          <w:szCs w:val="20"/>
          <w:lang w:eastAsia="en-US"/>
        </w:rPr>
        <w:t xml:space="preserve"> izvajanja Pariškega sporazuma, ki se je zaključil na COP28</w:t>
      </w:r>
      <w:r>
        <w:rPr>
          <w:rFonts w:ascii="Arial" w:hAnsi="Arial" w:cs="Arial"/>
          <w:snapToGrid w:val="0"/>
          <w:sz w:val="20"/>
          <w:szCs w:val="20"/>
          <w:lang w:eastAsia="en-US"/>
        </w:rPr>
        <w:t>.</w:t>
      </w:r>
      <w:r w:rsidR="000F072B">
        <w:rPr>
          <w:rFonts w:ascii="Arial" w:hAnsi="Arial" w:cs="Arial"/>
          <w:snapToGrid w:val="0"/>
          <w:sz w:val="20"/>
          <w:szCs w:val="20"/>
          <w:lang w:eastAsia="en-US"/>
        </w:rPr>
        <w:t xml:space="preserve"> </w:t>
      </w:r>
      <w:r w:rsidRPr="00405A03">
        <w:rPr>
          <w:rFonts w:ascii="Arial" w:hAnsi="Arial" w:cs="Arial"/>
          <w:snapToGrid w:val="0"/>
          <w:sz w:val="20"/>
          <w:szCs w:val="20"/>
          <w:lang w:eastAsia="en-US"/>
        </w:rPr>
        <w:t xml:space="preserve">Pogodbenice se spodbuja, da ugotovitve GST upoštevajo pri pripravi svojih </w:t>
      </w:r>
      <w:r w:rsidR="000F072B">
        <w:rPr>
          <w:rFonts w:ascii="Arial" w:hAnsi="Arial" w:cs="Arial"/>
          <w:snapToGrid w:val="0"/>
          <w:sz w:val="20"/>
          <w:szCs w:val="20"/>
          <w:lang w:eastAsia="en-US"/>
        </w:rPr>
        <w:t>NDC</w:t>
      </w:r>
      <w:r w:rsidRPr="00405A03">
        <w:rPr>
          <w:rFonts w:ascii="Arial" w:hAnsi="Arial" w:cs="Arial"/>
          <w:snapToGrid w:val="0"/>
          <w:sz w:val="20"/>
          <w:szCs w:val="20"/>
          <w:lang w:eastAsia="en-US"/>
        </w:rPr>
        <w:t xml:space="preserve"> in drugih strateških dokumentov. </w:t>
      </w:r>
      <w:r w:rsidR="00320427">
        <w:rPr>
          <w:rFonts w:ascii="Arial" w:hAnsi="Arial" w:cs="Arial"/>
          <w:snapToGrid w:val="0"/>
          <w:sz w:val="20"/>
          <w:szCs w:val="20"/>
          <w:lang w:eastAsia="en-US"/>
        </w:rPr>
        <w:t xml:space="preserve">Nadaljevala se bodo pogajanja o ZAE dialogu </w:t>
      </w:r>
      <w:r w:rsidR="00320427" w:rsidRPr="00320427">
        <w:rPr>
          <w:rFonts w:ascii="Arial" w:hAnsi="Arial" w:cs="Arial"/>
          <w:snapToGrid w:val="0"/>
          <w:sz w:val="20"/>
          <w:szCs w:val="20"/>
          <w:lang w:eastAsia="en-US"/>
        </w:rPr>
        <w:t xml:space="preserve">o implementaciji zaključkov prvega </w:t>
      </w:r>
      <w:r w:rsidR="000F072B">
        <w:rPr>
          <w:rFonts w:ascii="Arial" w:hAnsi="Arial" w:cs="Arial"/>
          <w:snapToGrid w:val="0"/>
          <w:sz w:val="20"/>
          <w:szCs w:val="20"/>
          <w:lang w:eastAsia="en-US"/>
        </w:rPr>
        <w:t>GST</w:t>
      </w:r>
      <w:r w:rsidR="00320427">
        <w:rPr>
          <w:rFonts w:ascii="Arial" w:hAnsi="Arial" w:cs="Arial"/>
          <w:snapToGrid w:val="0"/>
          <w:sz w:val="20"/>
          <w:szCs w:val="20"/>
          <w:lang w:eastAsia="en-US"/>
        </w:rPr>
        <w:t xml:space="preserve"> za katerega je potrebno določiti obseg, format in pričakovane rezultate, da se zagotovi uresničevanje ključnih zavez, mdr. tudi prehod od fosilnih goriv v energetskih sistemih, trikratno povečanje kapacitet obnovljivih virov energije na svetovni ravni in </w:t>
      </w:r>
      <w:r w:rsidR="00320427" w:rsidRPr="00320427">
        <w:rPr>
          <w:rFonts w:ascii="Arial" w:hAnsi="Arial" w:cs="Arial"/>
          <w:snapToGrid w:val="0"/>
          <w:sz w:val="20"/>
          <w:szCs w:val="20"/>
          <w:lang w:eastAsia="en-US"/>
        </w:rPr>
        <w:t xml:space="preserve">odpravi neučinkovitih subvencij za fosilna goriva, ki ne zadevajo energetske revščine ali pravičnega prehoda.  </w:t>
      </w:r>
      <w:r w:rsidR="00320427">
        <w:rPr>
          <w:rFonts w:ascii="Arial" w:hAnsi="Arial" w:cs="Arial"/>
          <w:snapToGrid w:val="0"/>
          <w:sz w:val="20"/>
          <w:szCs w:val="20"/>
          <w:lang w:eastAsia="en-US"/>
        </w:rPr>
        <w:t xml:space="preserve">V okviru GST se bodo nadaljevala tudi pogajanja </w:t>
      </w:r>
      <w:r w:rsidR="00320427" w:rsidRPr="00320427">
        <w:rPr>
          <w:rFonts w:ascii="Arial" w:hAnsi="Arial" w:cs="Arial"/>
          <w:snapToGrid w:val="0"/>
          <w:sz w:val="20"/>
          <w:szCs w:val="20"/>
          <w:lang w:eastAsia="en-US"/>
        </w:rPr>
        <w:t>glede proceduralnih in logističnih elementov prihodnjih GST</w:t>
      </w:r>
      <w:r w:rsidR="00320427">
        <w:rPr>
          <w:rFonts w:ascii="Arial" w:hAnsi="Arial" w:cs="Arial"/>
          <w:snapToGrid w:val="0"/>
          <w:sz w:val="20"/>
          <w:szCs w:val="20"/>
          <w:lang w:eastAsia="en-US"/>
        </w:rPr>
        <w:t>, saj se bo drugi pregled začel v letu 2026 in končal na podnebni konferenci COP33 leta 2028.</w:t>
      </w:r>
    </w:p>
    <w:p w14:paraId="119199D0" w14:textId="77777777" w:rsidR="00405A03" w:rsidRDefault="00405A03" w:rsidP="00405A03">
      <w:pPr>
        <w:suppressAutoHyphens w:val="0"/>
        <w:spacing w:line="260" w:lineRule="atLeast"/>
        <w:jc w:val="both"/>
        <w:rPr>
          <w:rFonts w:ascii="Arial" w:hAnsi="Arial" w:cs="Arial"/>
          <w:snapToGrid w:val="0"/>
          <w:sz w:val="20"/>
          <w:szCs w:val="20"/>
          <w:lang w:eastAsia="en-US"/>
        </w:rPr>
      </w:pPr>
    </w:p>
    <w:p w14:paraId="2D96119E" w14:textId="4C55DFF3" w:rsidR="00320427" w:rsidRDefault="00320427" w:rsidP="00405A03">
      <w:pPr>
        <w:suppressAutoHyphens w:val="0"/>
        <w:spacing w:line="260" w:lineRule="atLeast"/>
        <w:jc w:val="both"/>
        <w:rPr>
          <w:rFonts w:ascii="Arial" w:hAnsi="Arial" w:cs="Arial"/>
          <w:snapToGrid w:val="0"/>
          <w:sz w:val="20"/>
          <w:szCs w:val="20"/>
          <w:lang w:eastAsia="en-US"/>
        </w:rPr>
      </w:pPr>
      <w:r w:rsidRPr="00320427">
        <w:rPr>
          <w:rFonts w:ascii="Arial" w:hAnsi="Arial" w:cs="Arial"/>
          <w:snapToGrid w:val="0"/>
          <w:sz w:val="20"/>
          <w:szCs w:val="20"/>
          <w:lang w:eastAsia="en-US"/>
        </w:rPr>
        <w:t xml:space="preserve">Področje prilagajanja na podnebne spremembe bo ena izmed pomembnih tem na COP29, predvsem z vidika držav v razvoju. Države se zavedajo, da je nujno potrebno povečati zagon za izvajanje prilagoditvenih ukrepov, saj so podnebni vplivi vsako leto slabši. Na tem področju bo zato prioriteta nadaljnja operacionalizacija </w:t>
      </w:r>
      <w:r w:rsidR="000F072B">
        <w:rPr>
          <w:rFonts w:ascii="Arial" w:hAnsi="Arial" w:cs="Arial"/>
          <w:snapToGrid w:val="0"/>
          <w:sz w:val="20"/>
          <w:szCs w:val="20"/>
          <w:lang w:eastAsia="en-US"/>
        </w:rPr>
        <w:t>GGA</w:t>
      </w:r>
      <w:r w:rsidRPr="00320427">
        <w:rPr>
          <w:rFonts w:ascii="Arial" w:hAnsi="Arial" w:cs="Arial"/>
          <w:snapToGrid w:val="0"/>
          <w:sz w:val="20"/>
          <w:szCs w:val="20"/>
          <w:lang w:eastAsia="en-US"/>
        </w:rPr>
        <w:t xml:space="preserve"> preko sprejetja kazalnikov za spremljanje njegove implementacije </w:t>
      </w:r>
      <w:r w:rsidR="000F072B">
        <w:rPr>
          <w:rFonts w:ascii="Arial" w:hAnsi="Arial" w:cs="Arial"/>
          <w:snapToGrid w:val="0"/>
          <w:sz w:val="20"/>
          <w:szCs w:val="20"/>
          <w:lang w:eastAsia="en-US"/>
        </w:rPr>
        <w:t xml:space="preserve">ter tematskih ciljev v okviru, na COP28 sprejetega </w:t>
      </w:r>
      <w:r w:rsidR="000F072B" w:rsidRPr="00354E3E">
        <w:rPr>
          <w:rFonts w:ascii="Arial" w:hAnsi="Arial" w:cs="Arial"/>
          <w:i/>
          <w:iCs/>
          <w:snapToGrid w:val="0"/>
          <w:sz w:val="20"/>
          <w:szCs w:val="20"/>
          <w:lang w:eastAsia="en-US"/>
        </w:rPr>
        <w:t xml:space="preserve">Okvira </w:t>
      </w:r>
      <w:r w:rsidR="000F072B" w:rsidRPr="008E4855">
        <w:rPr>
          <w:rFonts w:ascii="Arial" w:hAnsi="Arial" w:cs="Arial"/>
          <w:i/>
          <w:iCs/>
          <w:snapToGrid w:val="0"/>
          <w:sz w:val="20"/>
          <w:szCs w:val="20"/>
          <w:lang w:eastAsia="en-US"/>
        </w:rPr>
        <w:t>Združenih arabskih emiratov (ZAE) za globalno podnebno odpornost</w:t>
      </w:r>
      <w:r w:rsidR="008E4855">
        <w:rPr>
          <w:rFonts w:ascii="Arial" w:hAnsi="Arial" w:cs="Arial"/>
          <w:i/>
          <w:snapToGrid w:val="0"/>
          <w:sz w:val="20"/>
          <w:szCs w:val="20"/>
          <w:lang w:eastAsia="en-US"/>
        </w:rPr>
        <w:t xml:space="preserve"> (</w:t>
      </w:r>
      <w:r w:rsidR="008E4855" w:rsidRPr="008E4855">
        <w:rPr>
          <w:rFonts w:ascii="Arial" w:hAnsi="Arial" w:cs="Arial"/>
          <w:i/>
          <w:snapToGrid w:val="0"/>
          <w:sz w:val="20"/>
          <w:szCs w:val="20"/>
          <w:lang w:eastAsia="en-US"/>
        </w:rPr>
        <w:t xml:space="preserve">UAE </w:t>
      </w:r>
      <w:proofErr w:type="spellStart"/>
      <w:r w:rsidR="008E4855" w:rsidRPr="008E4855">
        <w:rPr>
          <w:rFonts w:ascii="Arial" w:hAnsi="Arial" w:cs="Arial"/>
          <w:i/>
          <w:snapToGrid w:val="0"/>
          <w:sz w:val="20"/>
          <w:szCs w:val="20"/>
          <w:lang w:eastAsia="en-US"/>
        </w:rPr>
        <w:t>Framework</w:t>
      </w:r>
      <w:proofErr w:type="spellEnd"/>
      <w:r w:rsidR="008E4855" w:rsidRPr="008E4855">
        <w:rPr>
          <w:rFonts w:ascii="Arial" w:hAnsi="Arial" w:cs="Arial"/>
          <w:i/>
          <w:snapToGrid w:val="0"/>
          <w:sz w:val="20"/>
          <w:szCs w:val="20"/>
          <w:lang w:eastAsia="en-US"/>
        </w:rPr>
        <w:t xml:space="preserve"> </w:t>
      </w:r>
      <w:proofErr w:type="spellStart"/>
      <w:r w:rsidR="008E4855" w:rsidRPr="008E4855">
        <w:rPr>
          <w:rFonts w:ascii="Arial" w:hAnsi="Arial" w:cs="Arial"/>
          <w:i/>
          <w:snapToGrid w:val="0"/>
          <w:sz w:val="20"/>
          <w:szCs w:val="20"/>
          <w:lang w:eastAsia="en-US"/>
        </w:rPr>
        <w:t>for</w:t>
      </w:r>
      <w:proofErr w:type="spellEnd"/>
      <w:r w:rsidR="008E4855" w:rsidRPr="008E4855">
        <w:rPr>
          <w:rFonts w:ascii="Arial" w:hAnsi="Arial" w:cs="Arial"/>
          <w:i/>
          <w:snapToGrid w:val="0"/>
          <w:sz w:val="20"/>
          <w:szCs w:val="20"/>
          <w:lang w:eastAsia="en-US"/>
        </w:rPr>
        <w:t xml:space="preserve"> Global Climate </w:t>
      </w:r>
      <w:proofErr w:type="spellStart"/>
      <w:r w:rsidR="008E4855" w:rsidRPr="008E4855">
        <w:rPr>
          <w:rFonts w:ascii="Arial" w:hAnsi="Arial" w:cs="Arial"/>
          <w:i/>
          <w:snapToGrid w:val="0"/>
          <w:sz w:val="20"/>
          <w:szCs w:val="20"/>
          <w:lang w:eastAsia="en-US"/>
        </w:rPr>
        <w:t>Resilience</w:t>
      </w:r>
      <w:proofErr w:type="spellEnd"/>
      <w:r w:rsidR="008E4855">
        <w:rPr>
          <w:rFonts w:ascii="Arial" w:hAnsi="Arial" w:cs="Arial"/>
          <w:i/>
          <w:snapToGrid w:val="0"/>
          <w:sz w:val="20"/>
          <w:szCs w:val="20"/>
          <w:lang w:eastAsia="en-US"/>
        </w:rPr>
        <w:t>)</w:t>
      </w:r>
      <w:r w:rsidRPr="00320427">
        <w:rPr>
          <w:rFonts w:ascii="Arial" w:hAnsi="Arial" w:cs="Arial"/>
          <w:snapToGrid w:val="0"/>
          <w:sz w:val="20"/>
          <w:szCs w:val="20"/>
          <w:lang w:eastAsia="en-US"/>
        </w:rPr>
        <w:t>. Nadaljevale se bodo tudi razprave o s področja obravnave izgub in škod</w:t>
      </w:r>
      <w:r w:rsidR="000F072B">
        <w:rPr>
          <w:rFonts w:ascii="Arial" w:hAnsi="Arial" w:cs="Arial"/>
          <w:snapToGrid w:val="0"/>
          <w:sz w:val="20"/>
          <w:szCs w:val="20"/>
          <w:lang w:eastAsia="en-US"/>
        </w:rPr>
        <w:t>e</w:t>
      </w:r>
      <w:r w:rsidRPr="00320427">
        <w:rPr>
          <w:rFonts w:ascii="Arial" w:hAnsi="Arial" w:cs="Arial"/>
          <w:snapToGrid w:val="0"/>
          <w:sz w:val="20"/>
          <w:szCs w:val="20"/>
          <w:lang w:eastAsia="en-US"/>
        </w:rPr>
        <w:t xml:space="preserve"> kot posledice podnebnih sprememb, pri čemer ključno vlogo igra sklad za pomoč državam v razvoju pri odzivanju na izgube in škod</w:t>
      </w:r>
      <w:r w:rsidR="000F072B">
        <w:rPr>
          <w:rFonts w:ascii="Arial" w:hAnsi="Arial" w:cs="Arial"/>
          <w:snapToGrid w:val="0"/>
          <w:sz w:val="20"/>
          <w:szCs w:val="20"/>
          <w:lang w:eastAsia="en-US"/>
        </w:rPr>
        <w:t>o</w:t>
      </w:r>
      <w:r w:rsidRPr="00320427">
        <w:rPr>
          <w:rFonts w:ascii="Arial" w:hAnsi="Arial" w:cs="Arial"/>
          <w:snapToGrid w:val="0"/>
          <w:sz w:val="20"/>
          <w:szCs w:val="20"/>
          <w:lang w:eastAsia="en-US"/>
        </w:rPr>
        <w:t>, ki je bil ustanovljen na COP27. Njegov namen je mobilizacija novih in dodatnih finančnih virov, ki bodo dopolnjevali obstoječe vire, sklade, procese ter iniciative znotraj in zunaj UNFCCC ter Pariškega sporazuma.</w:t>
      </w:r>
    </w:p>
    <w:p w14:paraId="6C67406D" w14:textId="77777777" w:rsidR="00405A03" w:rsidRDefault="00405A03" w:rsidP="00405A03">
      <w:pPr>
        <w:suppressAutoHyphens w:val="0"/>
        <w:spacing w:line="260" w:lineRule="atLeast"/>
        <w:jc w:val="both"/>
        <w:rPr>
          <w:rFonts w:ascii="Arial" w:hAnsi="Arial" w:cs="Arial"/>
          <w:snapToGrid w:val="0"/>
          <w:sz w:val="20"/>
          <w:szCs w:val="20"/>
          <w:lang w:eastAsia="en-US"/>
        </w:rPr>
      </w:pPr>
    </w:p>
    <w:p w14:paraId="139EE33B" w14:textId="7435115B" w:rsidR="006460AC" w:rsidRPr="006E15B2" w:rsidRDefault="006460AC" w:rsidP="00DA2864">
      <w:pPr>
        <w:suppressAutoHyphens w:val="0"/>
        <w:spacing w:line="260" w:lineRule="atLeast"/>
        <w:jc w:val="both"/>
        <w:rPr>
          <w:rFonts w:ascii="Arial" w:hAnsi="Arial" w:cs="Arial"/>
          <w:snapToGrid w:val="0"/>
          <w:sz w:val="20"/>
          <w:szCs w:val="20"/>
          <w:lang w:eastAsia="en-US"/>
        </w:rPr>
      </w:pPr>
      <w:r w:rsidRPr="006E15B2">
        <w:rPr>
          <w:rFonts w:ascii="Arial" w:hAnsi="Arial" w:cs="Arial"/>
          <w:snapToGrid w:val="0"/>
          <w:sz w:val="20"/>
          <w:szCs w:val="20"/>
          <w:lang w:eastAsia="en-US"/>
        </w:rPr>
        <w:t>Prav tako se bo nadaljevalo delo v okviru t. i. Delovnega programa za pravičen prehod (</w:t>
      </w:r>
      <w:r w:rsidRPr="00A81301">
        <w:rPr>
          <w:rFonts w:ascii="Arial" w:hAnsi="Arial" w:cs="Arial"/>
          <w:i/>
          <w:iCs/>
          <w:snapToGrid w:val="0"/>
          <w:sz w:val="20"/>
          <w:szCs w:val="20"/>
          <w:lang w:eastAsia="en-US"/>
        </w:rPr>
        <w:t xml:space="preserve">Just </w:t>
      </w:r>
      <w:proofErr w:type="spellStart"/>
      <w:r w:rsidRPr="00A81301">
        <w:rPr>
          <w:rFonts w:ascii="Arial" w:hAnsi="Arial" w:cs="Arial"/>
          <w:i/>
          <w:iCs/>
          <w:snapToGrid w:val="0"/>
          <w:sz w:val="20"/>
          <w:szCs w:val="20"/>
          <w:lang w:eastAsia="en-US"/>
        </w:rPr>
        <w:t>Transition</w:t>
      </w:r>
      <w:proofErr w:type="spellEnd"/>
      <w:r w:rsidRPr="00A81301">
        <w:rPr>
          <w:rFonts w:ascii="Arial" w:hAnsi="Arial" w:cs="Arial"/>
          <w:i/>
          <w:iCs/>
          <w:snapToGrid w:val="0"/>
          <w:sz w:val="20"/>
          <w:szCs w:val="20"/>
          <w:lang w:eastAsia="en-US"/>
        </w:rPr>
        <w:t xml:space="preserve"> </w:t>
      </w:r>
      <w:proofErr w:type="spellStart"/>
      <w:r w:rsidRPr="00A81301">
        <w:rPr>
          <w:rFonts w:ascii="Arial" w:hAnsi="Arial" w:cs="Arial"/>
          <w:i/>
          <w:iCs/>
          <w:snapToGrid w:val="0"/>
          <w:sz w:val="20"/>
          <w:szCs w:val="20"/>
          <w:lang w:eastAsia="en-US"/>
        </w:rPr>
        <w:t>Work</w:t>
      </w:r>
      <w:proofErr w:type="spellEnd"/>
      <w:r w:rsidRPr="00A81301">
        <w:rPr>
          <w:rFonts w:ascii="Arial" w:hAnsi="Arial" w:cs="Arial"/>
          <w:i/>
          <w:iCs/>
          <w:snapToGrid w:val="0"/>
          <w:sz w:val="20"/>
          <w:szCs w:val="20"/>
          <w:lang w:eastAsia="en-US"/>
        </w:rPr>
        <w:t xml:space="preserve"> </w:t>
      </w:r>
      <w:proofErr w:type="spellStart"/>
      <w:r w:rsidRPr="00A81301">
        <w:rPr>
          <w:rFonts w:ascii="Arial" w:hAnsi="Arial" w:cs="Arial"/>
          <w:i/>
          <w:iCs/>
          <w:snapToGrid w:val="0"/>
          <w:sz w:val="20"/>
          <w:szCs w:val="20"/>
          <w:lang w:eastAsia="en-US"/>
        </w:rPr>
        <w:t>Programme</w:t>
      </w:r>
      <w:proofErr w:type="spellEnd"/>
      <w:r w:rsidRPr="006E15B2">
        <w:rPr>
          <w:rFonts w:ascii="Arial" w:hAnsi="Arial" w:cs="Arial"/>
          <w:snapToGrid w:val="0"/>
          <w:sz w:val="20"/>
          <w:szCs w:val="20"/>
          <w:lang w:eastAsia="en-US"/>
        </w:rPr>
        <w:t xml:space="preserve"> – JTWP). Premik k podnebno nevtralnemu gospodarstvu, skladnemu s ciljem 1,5 °C, bo zahteval celovito obravnavo zaposlitvenih in socialnih vidikov, povezanih z domačimi politikami prehoda. Hkrati bo prehod k podnebni odpornosti zahteval posebno pozornost delovni sili ter ljudem in gospodinjstvom v ranljivih situacijah, ki so zaradi tega prehoda najbolj prizadeti.</w:t>
      </w:r>
    </w:p>
    <w:p w14:paraId="1EEC8119" w14:textId="77777777" w:rsidR="006460AC" w:rsidRPr="006E15B2" w:rsidRDefault="006460AC" w:rsidP="00DA2864">
      <w:pPr>
        <w:suppressAutoHyphens w:val="0"/>
        <w:spacing w:line="260" w:lineRule="atLeast"/>
        <w:jc w:val="both"/>
        <w:rPr>
          <w:rFonts w:ascii="Arial" w:hAnsi="Arial" w:cs="Arial"/>
          <w:snapToGrid w:val="0"/>
          <w:sz w:val="20"/>
          <w:szCs w:val="20"/>
          <w:lang w:eastAsia="en-US"/>
        </w:rPr>
      </w:pPr>
    </w:p>
    <w:p w14:paraId="022BD946" w14:textId="6D3DB64F" w:rsidR="00D01CF1" w:rsidRPr="006E15B2" w:rsidRDefault="00D01CF1" w:rsidP="00D01CF1">
      <w:pPr>
        <w:suppressAutoHyphens w:val="0"/>
        <w:spacing w:line="260" w:lineRule="atLeast"/>
        <w:jc w:val="both"/>
        <w:rPr>
          <w:rFonts w:ascii="Arial" w:hAnsi="Arial" w:cs="Arial"/>
          <w:snapToGrid w:val="0"/>
          <w:sz w:val="20"/>
          <w:szCs w:val="20"/>
          <w:lang w:eastAsia="en-US"/>
        </w:rPr>
      </w:pPr>
      <w:r w:rsidRPr="006E15B2">
        <w:rPr>
          <w:rFonts w:ascii="Arial" w:hAnsi="Arial" w:cs="Arial"/>
          <w:snapToGrid w:val="0"/>
          <w:sz w:val="20"/>
          <w:szCs w:val="20"/>
          <w:lang w:eastAsia="en-US"/>
        </w:rPr>
        <w:t>Na področju AFOLU (Kmetijstvo, gozdarstvo in raba zemljišč) se bo delo nadaljevalo na področju podnebnih ukrepov v kmetijstvu in prehranskih sistemih z osredotočanjem na zmanjšanje emisij in povečanje odpornosti na podnebne spremembe.  Prav tako na področju zmanjševanja</w:t>
      </w:r>
      <w:r w:rsidR="00CE26A9" w:rsidRPr="006E15B2">
        <w:rPr>
          <w:rFonts w:ascii="Arial" w:hAnsi="Arial" w:cs="Arial"/>
          <w:snapToGrid w:val="0"/>
          <w:sz w:val="20"/>
          <w:szCs w:val="20"/>
          <w:lang w:eastAsia="en-US"/>
        </w:rPr>
        <w:t xml:space="preserve"> TGP</w:t>
      </w:r>
      <w:r w:rsidRPr="006E15B2">
        <w:rPr>
          <w:rFonts w:ascii="Arial" w:hAnsi="Arial" w:cs="Arial"/>
          <w:snapToGrid w:val="0"/>
          <w:sz w:val="20"/>
          <w:szCs w:val="20"/>
          <w:lang w:eastAsia="en-US"/>
        </w:rPr>
        <w:t xml:space="preserve"> v kmetijstvu, vključno s shranjevanjem ogljika v tleh, trajnostno rabo virov in krožnim gospodarstvom. Zelo pomemben vidik je tudi prilagajanje kmetijskih sistemov na podnebne spremembe, s posebnim poudarkom na odpornosti, zmanjševanju ranljivosti ter ohranjanju ekosistemskih funkcij. </w:t>
      </w:r>
    </w:p>
    <w:p w14:paraId="54DF4318" w14:textId="77777777" w:rsidR="00B40F40" w:rsidRPr="006E15B2" w:rsidRDefault="00B40F40" w:rsidP="00B40F40">
      <w:pPr>
        <w:suppressAutoHyphens w:val="0"/>
        <w:spacing w:line="260" w:lineRule="atLeast"/>
        <w:jc w:val="both"/>
        <w:rPr>
          <w:rFonts w:ascii="Arial" w:hAnsi="Arial" w:cs="Arial"/>
          <w:snapToGrid w:val="0"/>
          <w:sz w:val="20"/>
          <w:szCs w:val="20"/>
          <w:lang w:eastAsia="en-US"/>
        </w:rPr>
      </w:pPr>
    </w:p>
    <w:p w14:paraId="75A8851F" w14:textId="212C3776" w:rsidR="00D833C5" w:rsidRPr="00FB6B47" w:rsidRDefault="00D833C5" w:rsidP="00B40F40">
      <w:pPr>
        <w:suppressAutoHyphens w:val="0"/>
        <w:spacing w:line="260" w:lineRule="atLeast"/>
        <w:jc w:val="both"/>
        <w:rPr>
          <w:rFonts w:ascii="Arial" w:hAnsi="Arial" w:cs="Arial"/>
          <w:snapToGrid w:val="0"/>
          <w:sz w:val="20"/>
          <w:szCs w:val="20"/>
          <w:lang w:eastAsia="en-US"/>
        </w:rPr>
      </w:pPr>
      <w:r w:rsidRPr="006E15B2">
        <w:rPr>
          <w:rFonts w:ascii="Arial" w:hAnsi="Arial" w:cs="Arial"/>
          <w:snapToGrid w:val="0"/>
          <w:sz w:val="20"/>
          <w:szCs w:val="20"/>
          <w:lang w:eastAsia="en-US"/>
        </w:rPr>
        <w:t>V okviru pogajanj se v zadnjih letih vključuje tudi več horizontalnih vsebin, ki s</w:t>
      </w:r>
      <w:r w:rsidR="00F56E1F" w:rsidRPr="006E15B2">
        <w:rPr>
          <w:rFonts w:ascii="Arial" w:hAnsi="Arial" w:cs="Arial"/>
          <w:snapToGrid w:val="0"/>
          <w:sz w:val="20"/>
          <w:szCs w:val="20"/>
          <w:lang w:eastAsia="en-US"/>
        </w:rPr>
        <w:t>o</w:t>
      </w:r>
      <w:r w:rsidRPr="006E15B2">
        <w:rPr>
          <w:rFonts w:ascii="Arial" w:hAnsi="Arial" w:cs="Arial"/>
          <w:snapToGrid w:val="0"/>
          <w:sz w:val="20"/>
          <w:szCs w:val="20"/>
          <w:lang w:eastAsia="en-US"/>
        </w:rPr>
        <w:t xml:space="preserve"> neposredno povezane </w:t>
      </w:r>
      <w:r w:rsidR="008C6046" w:rsidRPr="006E15B2">
        <w:rPr>
          <w:rFonts w:ascii="Arial" w:hAnsi="Arial" w:cs="Arial"/>
          <w:snapToGrid w:val="0"/>
          <w:sz w:val="20"/>
          <w:szCs w:val="20"/>
          <w:lang w:eastAsia="en-US"/>
        </w:rPr>
        <w:t>s</w:t>
      </w:r>
      <w:r w:rsidRPr="006E15B2">
        <w:rPr>
          <w:rFonts w:ascii="Arial" w:hAnsi="Arial" w:cs="Arial"/>
          <w:snapToGrid w:val="0"/>
          <w:sz w:val="20"/>
          <w:szCs w:val="20"/>
          <w:lang w:eastAsia="en-US"/>
        </w:rPr>
        <w:t xml:space="preserve"> podnebnimi spremembami, in sicer predvsem v okviru t.</w:t>
      </w:r>
      <w:r w:rsidR="00E72590" w:rsidRPr="006E15B2">
        <w:rPr>
          <w:rFonts w:ascii="Arial" w:hAnsi="Arial" w:cs="Arial"/>
          <w:snapToGrid w:val="0"/>
          <w:sz w:val="20"/>
          <w:szCs w:val="20"/>
          <w:lang w:eastAsia="en-US"/>
        </w:rPr>
        <w:t xml:space="preserve"> </w:t>
      </w:r>
      <w:r w:rsidRPr="006E15B2">
        <w:rPr>
          <w:rFonts w:ascii="Arial" w:hAnsi="Arial" w:cs="Arial"/>
          <w:snapToGrid w:val="0"/>
          <w:sz w:val="20"/>
          <w:szCs w:val="20"/>
          <w:lang w:eastAsia="en-US"/>
        </w:rPr>
        <w:t xml:space="preserve">i. Krovnih sklepov, ki predstavljajo politični signal iz vsakoletne konference, delno pa tudi pri posameznih točkah dnevnega reda. </w:t>
      </w:r>
      <w:r w:rsidR="003501A5" w:rsidRPr="006E15B2">
        <w:rPr>
          <w:rFonts w:ascii="Arial" w:hAnsi="Arial" w:cs="Arial"/>
          <w:snapToGrid w:val="0"/>
          <w:sz w:val="20"/>
          <w:szCs w:val="20"/>
          <w:lang w:eastAsia="en-US"/>
        </w:rPr>
        <w:t>Na COP</w:t>
      </w:r>
      <w:r w:rsidR="00320427" w:rsidRPr="006E15B2">
        <w:rPr>
          <w:rFonts w:ascii="Arial" w:hAnsi="Arial" w:cs="Arial"/>
          <w:snapToGrid w:val="0"/>
          <w:sz w:val="20"/>
          <w:szCs w:val="20"/>
          <w:lang w:eastAsia="en-US"/>
        </w:rPr>
        <w:t>30</w:t>
      </w:r>
      <w:r w:rsidR="003501A5" w:rsidRPr="006E15B2">
        <w:rPr>
          <w:rFonts w:ascii="Arial" w:hAnsi="Arial" w:cs="Arial"/>
          <w:snapToGrid w:val="0"/>
          <w:sz w:val="20"/>
          <w:szCs w:val="20"/>
          <w:lang w:eastAsia="en-US"/>
        </w:rPr>
        <w:t xml:space="preserve"> bodo v pogajanja tako vključene vsebine</w:t>
      </w:r>
      <w:r w:rsidR="00E72590" w:rsidRPr="006E15B2">
        <w:rPr>
          <w:rFonts w:ascii="Arial" w:hAnsi="Arial" w:cs="Arial"/>
          <w:snapToGrid w:val="0"/>
          <w:sz w:val="20"/>
          <w:szCs w:val="20"/>
          <w:lang w:eastAsia="en-US"/>
        </w:rPr>
        <w:t>,</w:t>
      </w:r>
      <w:r w:rsidR="003501A5" w:rsidRPr="006E15B2">
        <w:rPr>
          <w:rFonts w:ascii="Arial" w:hAnsi="Arial" w:cs="Arial"/>
          <w:snapToGrid w:val="0"/>
          <w:sz w:val="20"/>
          <w:szCs w:val="20"/>
          <w:lang w:eastAsia="en-US"/>
        </w:rPr>
        <w:t xml:space="preserve"> kot so </w:t>
      </w:r>
      <w:r w:rsidRPr="006E15B2">
        <w:rPr>
          <w:rFonts w:ascii="Arial" w:hAnsi="Arial" w:cs="Arial"/>
          <w:snapToGrid w:val="0"/>
          <w:sz w:val="20"/>
          <w:szCs w:val="20"/>
          <w:lang w:eastAsia="en-US"/>
        </w:rPr>
        <w:t xml:space="preserve">človekove pravice in enakost spolov, biotska </w:t>
      </w:r>
      <w:r w:rsidR="008F2E50" w:rsidRPr="006E15B2">
        <w:rPr>
          <w:rFonts w:ascii="Arial" w:hAnsi="Arial" w:cs="Arial"/>
          <w:snapToGrid w:val="0"/>
          <w:sz w:val="20"/>
          <w:szCs w:val="20"/>
          <w:lang w:eastAsia="en-US"/>
        </w:rPr>
        <w:t>raznovrstnost</w:t>
      </w:r>
      <w:r w:rsidRPr="006E15B2">
        <w:rPr>
          <w:rFonts w:ascii="Arial" w:hAnsi="Arial" w:cs="Arial"/>
          <w:snapToGrid w:val="0"/>
          <w:sz w:val="20"/>
          <w:szCs w:val="20"/>
          <w:lang w:eastAsia="en-US"/>
        </w:rPr>
        <w:t xml:space="preserve"> in vloga </w:t>
      </w:r>
      <w:r w:rsidR="005E0026" w:rsidRPr="006E15B2">
        <w:rPr>
          <w:rFonts w:ascii="Arial" w:hAnsi="Arial" w:cs="Arial"/>
          <w:snapToGrid w:val="0"/>
          <w:sz w:val="20"/>
          <w:szCs w:val="20"/>
          <w:lang w:eastAsia="en-US"/>
        </w:rPr>
        <w:t xml:space="preserve">na </w:t>
      </w:r>
      <w:r w:rsidR="008F2E50" w:rsidRPr="006E15B2">
        <w:rPr>
          <w:rFonts w:ascii="Arial" w:hAnsi="Arial" w:cs="Arial"/>
          <w:snapToGrid w:val="0"/>
          <w:sz w:val="20"/>
          <w:szCs w:val="20"/>
          <w:lang w:eastAsia="en-US"/>
        </w:rPr>
        <w:t>naravi</w:t>
      </w:r>
      <w:r w:rsidR="005E0026" w:rsidRPr="006E15B2">
        <w:rPr>
          <w:rFonts w:ascii="Arial" w:hAnsi="Arial" w:cs="Arial"/>
          <w:snapToGrid w:val="0"/>
          <w:sz w:val="20"/>
          <w:szCs w:val="20"/>
          <w:lang w:eastAsia="en-US"/>
        </w:rPr>
        <w:t xml:space="preserve"> temelječih </w:t>
      </w:r>
      <w:r w:rsidRPr="006E15B2">
        <w:rPr>
          <w:rFonts w:ascii="Arial" w:hAnsi="Arial" w:cs="Arial"/>
          <w:snapToGrid w:val="0"/>
          <w:sz w:val="20"/>
          <w:szCs w:val="20"/>
          <w:lang w:eastAsia="en-US"/>
        </w:rPr>
        <w:t xml:space="preserve"> rešitev, voda, oceani in prehranski sistemi, gozdovi</w:t>
      </w:r>
      <w:r w:rsidR="003501A5" w:rsidRPr="006E15B2">
        <w:rPr>
          <w:rFonts w:ascii="Arial" w:hAnsi="Arial" w:cs="Arial"/>
          <w:snapToGrid w:val="0"/>
          <w:sz w:val="20"/>
          <w:szCs w:val="20"/>
          <w:lang w:eastAsia="en-US"/>
        </w:rPr>
        <w:t>, gorovja</w:t>
      </w:r>
      <w:r w:rsidRPr="006E15B2">
        <w:rPr>
          <w:rFonts w:ascii="Arial" w:hAnsi="Arial" w:cs="Arial"/>
          <w:snapToGrid w:val="0"/>
          <w:sz w:val="20"/>
          <w:szCs w:val="20"/>
          <w:lang w:eastAsia="en-US"/>
        </w:rPr>
        <w:t xml:space="preserve"> ter drugi ekosistemi. </w:t>
      </w:r>
      <w:r w:rsidR="006E15B2" w:rsidRPr="006E15B2">
        <w:rPr>
          <w:rFonts w:ascii="Arial" w:hAnsi="Arial" w:cs="Arial"/>
          <w:snapToGrid w:val="0"/>
          <w:sz w:val="20"/>
          <w:szCs w:val="20"/>
          <w:lang w:eastAsia="en-US"/>
        </w:rPr>
        <w:t>Na podlagi točke na dnevnem redu zasedanja se bo nadaljevalo delo za sprejetje novega akcijskega načrta za enakost spolov pri podnebnem ukrepanju.</w:t>
      </w:r>
      <w:r w:rsidR="006E15B2">
        <w:rPr>
          <w:rFonts w:ascii="Arial" w:hAnsi="Arial" w:cs="Arial"/>
          <w:snapToGrid w:val="0"/>
          <w:sz w:val="20"/>
          <w:szCs w:val="20"/>
          <w:lang w:eastAsia="en-US"/>
        </w:rPr>
        <w:t xml:space="preserve"> </w:t>
      </w:r>
    </w:p>
    <w:p w14:paraId="6FF6B9D8" w14:textId="77777777" w:rsidR="006460AC" w:rsidRDefault="006460AC" w:rsidP="00B40F40">
      <w:pPr>
        <w:suppressAutoHyphens w:val="0"/>
        <w:spacing w:line="260" w:lineRule="atLeast"/>
        <w:jc w:val="both"/>
        <w:rPr>
          <w:rFonts w:ascii="Arial" w:hAnsi="Arial" w:cs="Arial"/>
          <w:b/>
          <w:snapToGrid w:val="0"/>
          <w:sz w:val="20"/>
          <w:szCs w:val="20"/>
          <w:lang w:eastAsia="en-US"/>
        </w:rPr>
      </w:pPr>
    </w:p>
    <w:p w14:paraId="7392BBC0" w14:textId="59320BAC" w:rsidR="00B40F40" w:rsidRPr="00FB6B47" w:rsidRDefault="00B40F40" w:rsidP="00B40F40">
      <w:pPr>
        <w:suppressAutoHyphens w:val="0"/>
        <w:spacing w:line="260" w:lineRule="atLeast"/>
        <w:jc w:val="both"/>
        <w:rPr>
          <w:rFonts w:ascii="Arial" w:hAnsi="Arial" w:cs="Arial"/>
          <w:snapToGrid w:val="0"/>
          <w:sz w:val="20"/>
          <w:szCs w:val="20"/>
          <w:lang w:eastAsia="en-US"/>
        </w:rPr>
      </w:pPr>
      <w:proofErr w:type="spellStart"/>
      <w:r w:rsidRPr="00FB6B47">
        <w:rPr>
          <w:rFonts w:ascii="Arial" w:hAnsi="Arial" w:cs="Arial"/>
          <w:b/>
          <w:snapToGrid w:val="0"/>
          <w:sz w:val="20"/>
          <w:szCs w:val="20"/>
          <w:lang w:eastAsia="en-US"/>
        </w:rPr>
        <w:t>Časovnica</w:t>
      </w:r>
      <w:proofErr w:type="spellEnd"/>
      <w:r w:rsidRPr="00FB6B47">
        <w:rPr>
          <w:rFonts w:ascii="Arial" w:hAnsi="Arial" w:cs="Arial"/>
          <w:b/>
          <w:snapToGrid w:val="0"/>
          <w:sz w:val="20"/>
          <w:szCs w:val="20"/>
          <w:lang w:eastAsia="en-US"/>
        </w:rPr>
        <w:t xml:space="preserve"> podnebne konference COP</w:t>
      </w:r>
      <w:r w:rsidR="00233DDA">
        <w:rPr>
          <w:rFonts w:ascii="Arial" w:hAnsi="Arial" w:cs="Arial"/>
          <w:b/>
          <w:snapToGrid w:val="0"/>
          <w:sz w:val="20"/>
          <w:szCs w:val="20"/>
          <w:lang w:eastAsia="en-US"/>
        </w:rPr>
        <w:t>30</w:t>
      </w:r>
      <w:r w:rsidRPr="00FB6B47">
        <w:rPr>
          <w:rFonts w:ascii="Arial" w:hAnsi="Arial" w:cs="Arial"/>
          <w:snapToGrid w:val="0"/>
          <w:sz w:val="20"/>
          <w:szCs w:val="20"/>
          <w:lang w:eastAsia="en-US"/>
        </w:rPr>
        <w:t xml:space="preserve"> </w:t>
      </w:r>
    </w:p>
    <w:p w14:paraId="5F39ADE8" w14:textId="77777777" w:rsidR="00B40F40" w:rsidRPr="00FB6B47" w:rsidRDefault="00B40F40" w:rsidP="00B40F40">
      <w:pPr>
        <w:suppressAutoHyphens w:val="0"/>
        <w:spacing w:line="260" w:lineRule="atLeast"/>
        <w:jc w:val="both"/>
        <w:rPr>
          <w:rFonts w:ascii="Arial" w:hAnsi="Arial" w:cs="Arial"/>
          <w:i/>
          <w:snapToGrid w:val="0"/>
          <w:sz w:val="20"/>
          <w:szCs w:val="20"/>
          <w:lang w:eastAsia="en-US"/>
        </w:rPr>
      </w:pPr>
    </w:p>
    <w:p w14:paraId="424AEC39" w14:textId="330164B0" w:rsidR="004D4571" w:rsidRDefault="004D4571" w:rsidP="00B40F40">
      <w:pPr>
        <w:suppressAutoHyphens w:val="0"/>
        <w:spacing w:line="260" w:lineRule="atLeast"/>
        <w:jc w:val="both"/>
        <w:rPr>
          <w:rFonts w:ascii="Arial" w:hAnsi="Arial" w:cs="Arial"/>
          <w:b/>
          <w:snapToGrid w:val="0"/>
          <w:sz w:val="20"/>
          <w:szCs w:val="20"/>
          <w:lang w:eastAsia="en-US"/>
        </w:rPr>
      </w:pPr>
      <w:r w:rsidRPr="00FB6B47">
        <w:rPr>
          <w:rFonts w:ascii="Arial" w:hAnsi="Arial" w:cs="Arial"/>
          <w:snapToGrid w:val="0"/>
          <w:sz w:val="20"/>
          <w:szCs w:val="20"/>
          <w:lang w:eastAsia="en-US"/>
        </w:rPr>
        <w:t>Podnebna konferenca Združenih narodov (COP</w:t>
      </w:r>
      <w:r>
        <w:rPr>
          <w:rFonts w:ascii="Arial" w:hAnsi="Arial" w:cs="Arial"/>
          <w:snapToGrid w:val="0"/>
          <w:sz w:val="20"/>
          <w:szCs w:val="20"/>
          <w:lang w:eastAsia="en-US"/>
        </w:rPr>
        <w:t>30</w:t>
      </w:r>
      <w:r w:rsidRPr="00FB6B47">
        <w:rPr>
          <w:rFonts w:ascii="Arial" w:hAnsi="Arial" w:cs="Arial"/>
          <w:snapToGrid w:val="0"/>
          <w:sz w:val="20"/>
          <w:szCs w:val="20"/>
          <w:lang w:eastAsia="en-US"/>
        </w:rPr>
        <w:t xml:space="preserve">) bo potekala od </w:t>
      </w:r>
      <w:r>
        <w:rPr>
          <w:rFonts w:ascii="Arial" w:hAnsi="Arial" w:cs="Arial"/>
          <w:snapToGrid w:val="0"/>
          <w:sz w:val="20"/>
          <w:szCs w:val="20"/>
          <w:lang w:eastAsia="en-US"/>
        </w:rPr>
        <w:t>10</w:t>
      </w:r>
      <w:r w:rsidRPr="00FB6B47">
        <w:rPr>
          <w:rFonts w:ascii="Arial" w:hAnsi="Arial" w:cs="Arial"/>
          <w:snapToGrid w:val="0"/>
          <w:sz w:val="20"/>
          <w:szCs w:val="20"/>
          <w:lang w:eastAsia="en-US"/>
        </w:rPr>
        <w:t>.</w:t>
      </w:r>
      <w:r>
        <w:rPr>
          <w:rFonts w:ascii="Arial" w:hAnsi="Arial" w:cs="Arial"/>
          <w:snapToGrid w:val="0"/>
          <w:sz w:val="20"/>
          <w:szCs w:val="20"/>
          <w:lang w:eastAsia="en-US"/>
        </w:rPr>
        <w:t xml:space="preserve"> do 21.</w:t>
      </w:r>
      <w:r w:rsidRPr="00FB6B47">
        <w:rPr>
          <w:rFonts w:ascii="Arial" w:hAnsi="Arial" w:cs="Arial"/>
          <w:snapToGrid w:val="0"/>
          <w:sz w:val="20"/>
          <w:szCs w:val="20"/>
          <w:lang w:eastAsia="en-US"/>
        </w:rPr>
        <w:t xml:space="preserve"> novembra 202</w:t>
      </w:r>
      <w:r>
        <w:rPr>
          <w:rFonts w:ascii="Arial" w:hAnsi="Arial" w:cs="Arial"/>
          <w:snapToGrid w:val="0"/>
          <w:sz w:val="20"/>
          <w:szCs w:val="20"/>
          <w:lang w:eastAsia="en-US"/>
        </w:rPr>
        <w:t>5.</w:t>
      </w:r>
      <w:r w:rsidRPr="00FB6B47">
        <w:rPr>
          <w:rFonts w:ascii="Arial" w:hAnsi="Arial" w:cs="Arial"/>
          <w:snapToGrid w:val="0"/>
          <w:sz w:val="20"/>
          <w:szCs w:val="20"/>
          <w:lang w:eastAsia="en-US"/>
        </w:rPr>
        <w:t xml:space="preserve"> </w:t>
      </w:r>
      <w:r w:rsidR="00B40F40" w:rsidRPr="00FB6B47">
        <w:rPr>
          <w:rFonts w:ascii="Arial" w:hAnsi="Arial" w:cs="Arial"/>
          <w:bCs/>
          <w:snapToGrid w:val="0"/>
          <w:sz w:val="20"/>
          <w:szCs w:val="20"/>
          <w:lang w:eastAsia="en-US"/>
        </w:rPr>
        <w:t xml:space="preserve">Otvoritev Konference bo potekala na plenarni seji dne </w:t>
      </w:r>
      <w:r w:rsidR="00E969BB">
        <w:rPr>
          <w:rFonts w:ascii="Arial" w:hAnsi="Arial" w:cs="Arial"/>
          <w:bCs/>
          <w:snapToGrid w:val="0"/>
          <w:sz w:val="20"/>
          <w:szCs w:val="20"/>
          <w:lang w:eastAsia="en-US"/>
        </w:rPr>
        <w:t>1</w:t>
      </w:r>
      <w:r w:rsidR="00233DDA">
        <w:rPr>
          <w:rFonts w:ascii="Arial" w:hAnsi="Arial" w:cs="Arial"/>
          <w:bCs/>
          <w:snapToGrid w:val="0"/>
          <w:sz w:val="20"/>
          <w:szCs w:val="20"/>
          <w:lang w:eastAsia="en-US"/>
        </w:rPr>
        <w:t>0</w:t>
      </w:r>
      <w:r w:rsidR="00B40F40" w:rsidRPr="00FB6B47">
        <w:rPr>
          <w:rFonts w:ascii="Arial" w:hAnsi="Arial" w:cs="Arial"/>
          <w:bCs/>
          <w:snapToGrid w:val="0"/>
          <w:sz w:val="20"/>
          <w:szCs w:val="20"/>
          <w:lang w:eastAsia="en-US"/>
        </w:rPr>
        <w:t>. novembra</w:t>
      </w:r>
      <w:r w:rsidR="00E969BB">
        <w:rPr>
          <w:rFonts w:ascii="Arial" w:hAnsi="Arial" w:cs="Arial"/>
          <w:bCs/>
          <w:snapToGrid w:val="0"/>
          <w:sz w:val="20"/>
          <w:szCs w:val="20"/>
          <w:lang w:eastAsia="en-US"/>
        </w:rPr>
        <w:t xml:space="preserve"> 202</w:t>
      </w:r>
      <w:r w:rsidR="00233DDA">
        <w:rPr>
          <w:rFonts w:ascii="Arial" w:hAnsi="Arial" w:cs="Arial"/>
          <w:bCs/>
          <w:snapToGrid w:val="0"/>
          <w:sz w:val="20"/>
          <w:szCs w:val="20"/>
          <w:lang w:eastAsia="en-US"/>
        </w:rPr>
        <w:t>5</w:t>
      </w:r>
      <w:r w:rsidR="00B40F40" w:rsidRPr="00FB6B47">
        <w:rPr>
          <w:rFonts w:ascii="Arial" w:hAnsi="Arial" w:cs="Arial"/>
          <w:bCs/>
          <w:snapToGrid w:val="0"/>
          <w:sz w:val="20"/>
          <w:szCs w:val="20"/>
          <w:lang w:eastAsia="en-US"/>
        </w:rPr>
        <w:t xml:space="preserve"> s potrditvijo dnevnega reda in menjavo predsedujoče države med </w:t>
      </w:r>
      <w:r w:rsidR="00E969BB">
        <w:rPr>
          <w:rFonts w:ascii="Arial" w:hAnsi="Arial" w:cs="Arial"/>
          <w:bCs/>
          <w:snapToGrid w:val="0"/>
          <w:sz w:val="20"/>
          <w:szCs w:val="20"/>
          <w:lang w:eastAsia="en-US"/>
        </w:rPr>
        <w:t>Azerbajdžanom</w:t>
      </w:r>
      <w:r w:rsidR="00233DDA">
        <w:rPr>
          <w:rFonts w:ascii="Arial" w:hAnsi="Arial" w:cs="Arial"/>
          <w:bCs/>
          <w:snapToGrid w:val="0"/>
          <w:sz w:val="20"/>
          <w:szCs w:val="20"/>
          <w:lang w:eastAsia="en-US"/>
        </w:rPr>
        <w:t xml:space="preserve"> in Brazilijo</w:t>
      </w:r>
      <w:r w:rsidR="00B40F40" w:rsidRPr="00E969BB">
        <w:rPr>
          <w:rFonts w:ascii="Arial" w:hAnsi="Arial" w:cs="Arial"/>
          <w:b/>
          <w:snapToGrid w:val="0"/>
          <w:sz w:val="20"/>
          <w:szCs w:val="20"/>
          <w:lang w:eastAsia="en-US"/>
        </w:rPr>
        <w:t xml:space="preserve">. </w:t>
      </w:r>
    </w:p>
    <w:p w14:paraId="246967C2" w14:textId="77777777" w:rsidR="004D4571" w:rsidRDefault="004D4571" w:rsidP="00B40F40">
      <w:pPr>
        <w:suppressAutoHyphens w:val="0"/>
        <w:spacing w:line="260" w:lineRule="atLeast"/>
        <w:jc w:val="both"/>
        <w:rPr>
          <w:rFonts w:ascii="Arial" w:hAnsi="Arial" w:cs="Arial"/>
          <w:b/>
          <w:snapToGrid w:val="0"/>
          <w:sz w:val="20"/>
          <w:szCs w:val="20"/>
          <w:lang w:eastAsia="en-US"/>
        </w:rPr>
      </w:pPr>
    </w:p>
    <w:p w14:paraId="42D1928B" w14:textId="76BC0A46" w:rsidR="00B40F40" w:rsidRPr="00FB6B47" w:rsidRDefault="006231B6" w:rsidP="00B40F40">
      <w:pPr>
        <w:suppressAutoHyphens w:val="0"/>
        <w:spacing w:line="260" w:lineRule="atLeast"/>
        <w:jc w:val="both"/>
        <w:rPr>
          <w:rFonts w:ascii="Arial" w:hAnsi="Arial" w:cs="Arial"/>
          <w:snapToGrid w:val="0"/>
          <w:sz w:val="20"/>
          <w:szCs w:val="20"/>
          <w:lang w:eastAsia="en-US"/>
        </w:rPr>
      </w:pPr>
      <w:r w:rsidRPr="0056132C">
        <w:rPr>
          <w:rFonts w:ascii="Arial" w:hAnsi="Arial" w:cs="Arial"/>
          <w:snapToGrid w:val="0"/>
          <w:sz w:val="20"/>
          <w:szCs w:val="20"/>
          <w:lang w:eastAsia="en-US"/>
        </w:rPr>
        <w:t xml:space="preserve">Pred začetkom konference, </w:t>
      </w:r>
      <w:r w:rsidR="00684D96" w:rsidRPr="0056132C">
        <w:rPr>
          <w:rFonts w:ascii="Arial" w:hAnsi="Arial" w:cs="Arial"/>
          <w:snapToGrid w:val="0"/>
          <w:sz w:val="20"/>
          <w:szCs w:val="20"/>
          <w:lang w:eastAsia="en-US"/>
        </w:rPr>
        <w:t>6</w:t>
      </w:r>
      <w:r w:rsidR="00B40F40" w:rsidRPr="0056132C">
        <w:rPr>
          <w:rFonts w:ascii="Arial" w:hAnsi="Arial" w:cs="Arial"/>
          <w:snapToGrid w:val="0"/>
          <w:sz w:val="20"/>
          <w:szCs w:val="20"/>
          <w:lang w:eastAsia="en-US"/>
        </w:rPr>
        <w:t xml:space="preserve">. in </w:t>
      </w:r>
      <w:r w:rsidR="00684D96" w:rsidRPr="0056132C">
        <w:rPr>
          <w:rFonts w:ascii="Arial" w:hAnsi="Arial" w:cs="Arial"/>
          <w:snapToGrid w:val="0"/>
          <w:sz w:val="20"/>
          <w:szCs w:val="20"/>
          <w:lang w:eastAsia="en-US"/>
        </w:rPr>
        <w:t>7</w:t>
      </w:r>
      <w:r w:rsidR="00B40F40" w:rsidRPr="0056132C">
        <w:rPr>
          <w:rFonts w:ascii="Arial" w:hAnsi="Arial" w:cs="Arial"/>
          <w:snapToGrid w:val="0"/>
          <w:sz w:val="20"/>
          <w:szCs w:val="20"/>
          <w:lang w:eastAsia="en-US"/>
        </w:rPr>
        <w:t xml:space="preserve">. </w:t>
      </w:r>
      <w:r w:rsidR="00E969BB" w:rsidRPr="0056132C">
        <w:rPr>
          <w:rFonts w:ascii="Arial" w:hAnsi="Arial" w:cs="Arial"/>
          <w:snapToGrid w:val="0"/>
          <w:sz w:val="20"/>
          <w:szCs w:val="20"/>
          <w:lang w:eastAsia="en-US"/>
        </w:rPr>
        <w:t>novembra</w:t>
      </w:r>
      <w:r w:rsidR="000360A2" w:rsidRPr="0056132C">
        <w:rPr>
          <w:rFonts w:ascii="Arial" w:hAnsi="Arial" w:cs="Arial"/>
          <w:snapToGrid w:val="0"/>
          <w:sz w:val="20"/>
          <w:szCs w:val="20"/>
          <w:lang w:eastAsia="en-US"/>
        </w:rPr>
        <w:t>,</w:t>
      </w:r>
      <w:r w:rsidR="00B40F40" w:rsidRPr="0056132C">
        <w:rPr>
          <w:rFonts w:ascii="Arial" w:hAnsi="Arial" w:cs="Arial"/>
          <w:snapToGrid w:val="0"/>
          <w:sz w:val="20"/>
          <w:szCs w:val="20"/>
          <w:lang w:eastAsia="en-US"/>
        </w:rPr>
        <w:t xml:space="preserve">  bo potekalo zasedanje na visoki ravni</w:t>
      </w:r>
      <w:r w:rsidR="00B40F40" w:rsidRPr="00FB6B47">
        <w:rPr>
          <w:rFonts w:ascii="Arial" w:hAnsi="Arial" w:cs="Arial"/>
          <w:snapToGrid w:val="0"/>
          <w:sz w:val="20"/>
          <w:szCs w:val="20"/>
          <w:lang w:eastAsia="en-US"/>
        </w:rPr>
        <w:t>)</w:t>
      </w:r>
      <w:r w:rsidR="00FC31B9" w:rsidRPr="00FB6B47">
        <w:rPr>
          <w:rFonts w:ascii="Arial" w:hAnsi="Arial" w:cs="Arial"/>
          <w:snapToGrid w:val="0"/>
          <w:sz w:val="20"/>
          <w:szCs w:val="20"/>
          <w:lang w:eastAsia="en-US"/>
        </w:rPr>
        <w:t xml:space="preserve"> oz.</w:t>
      </w:r>
      <w:r w:rsidR="000360A2">
        <w:rPr>
          <w:rFonts w:ascii="Arial" w:hAnsi="Arial" w:cs="Arial"/>
          <w:snapToGrid w:val="0"/>
          <w:sz w:val="20"/>
          <w:szCs w:val="20"/>
          <w:lang w:eastAsia="en-US"/>
        </w:rPr>
        <w:t xml:space="preserve"> </w:t>
      </w:r>
      <w:proofErr w:type="spellStart"/>
      <w:r w:rsidR="000360A2">
        <w:rPr>
          <w:rFonts w:ascii="Arial" w:hAnsi="Arial" w:cs="Arial"/>
          <w:snapToGrid w:val="0"/>
          <w:sz w:val="20"/>
          <w:szCs w:val="20"/>
          <w:lang w:eastAsia="en-US"/>
        </w:rPr>
        <w:t>t.i</w:t>
      </w:r>
      <w:proofErr w:type="spellEnd"/>
      <w:r w:rsidR="000360A2">
        <w:rPr>
          <w:rFonts w:ascii="Arial" w:hAnsi="Arial" w:cs="Arial"/>
          <w:snapToGrid w:val="0"/>
          <w:sz w:val="20"/>
          <w:szCs w:val="20"/>
          <w:lang w:eastAsia="en-US"/>
        </w:rPr>
        <w:t>. vrh voditeljev</w:t>
      </w:r>
      <w:r w:rsidR="00B40F40" w:rsidRPr="00FB6B47">
        <w:rPr>
          <w:rFonts w:ascii="Arial" w:hAnsi="Arial" w:cs="Arial"/>
          <w:snapToGrid w:val="0"/>
          <w:sz w:val="20"/>
          <w:szCs w:val="20"/>
          <w:lang w:eastAsia="en-US"/>
        </w:rPr>
        <w:t xml:space="preserve">, ki se ga bodo na povabilo </w:t>
      </w:r>
      <w:r w:rsidR="00233DDA">
        <w:rPr>
          <w:rFonts w:ascii="Arial" w:hAnsi="Arial" w:cs="Arial"/>
          <w:snapToGrid w:val="0"/>
          <w:sz w:val="20"/>
          <w:szCs w:val="20"/>
          <w:lang w:eastAsia="en-US"/>
        </w:rPr>
        <w:t>Brazilije</w:t>
      </w:r>
      <w:r w:rsidR="00B40F40" w:rsidRPr="00FB6B47">
        <w:rPr>
          <w:rFonts w:ascii="Arial" w:hAnsi="Arial" w:cs="Arial"/>
          <w:snapToGrid w:val="0"/>
          <w:sz w:val="20"/>
          <w:szCs w:val="20"/>
          <w:lang w:eastAsia="en-US"/>
        </w:rPr>
        <w:t xml:space="preserve"> udeležili predsedniki držav ali vlad</w:t>
      </w:r>
      <w:r w:rsidR="00233DDA">
        <w:rPr>
          <w:rFonts w:ascii="Arial" w:hAnsi="Arial" w:cs="Arial"/>
          <w:snapToGrid w:val="0"/>
          <w:sz w:val="20"/>
          <w:szCs w:val="20"/>
          <w:lang w:eastAsia="en-US"/>
        </w:rPr>
        <w:t xml:space="preserve"> ter drugi visoki predstavniki vlad</w:t>
      </w:r>
      <w:r w:rsidR="00B40F40" w:rsidRPr="00FB6B47">
        <w:rPr>
          <w:rFonts w:ascii="Arial" w:hAnsi="Arial" w:cs="Arial"/>
          <w:snapToGrid w:val="0"/>
          <w:sz w:val="20"/>
          <w:szCs w:val="20"/>
          <w:lang w:eastAsia="en-US"/>
        </w:rPr>
        <w:t xml:space="preserve">. </w:t>
      </w:r>
      <w:r>
        <w:rPr>
          <w:rFonts w:ascii="Arial" w:hAnsi="Arial" w:cs="Arial"/>
          <w:snapToGrid w:val="0"/>
          <w:sz w:val="20"/>
          <w:szCs w:val="20"/>
          <w:lang w:eastAsia="en-US"/>
        </w:rPr>
        <w:t xml:space="preserve">Slovenijo </w:t>
      </w:r>
      <w:r>
        <w:rPr>
          <w:rFonts w:ascii="Arial" w:hAnsi="Arial" w:cs="Arial"/>
          <w:snapToGrid w:val="0"/>
          <w:sz w:val="20"/>
          <w:szCs w:val="20"/>
          <w:lang w:eastAsia="en-US"/>
        </w:rPr>
        <w:lastRenderedPageBreak/>
        <w:t>bo zastopala podpredsednica vlade in ministrica za zunanje in evropske zadeve Tanja Fajon</w:t>
      </w:r>
      <w:r w:rsidR="00595498">
        <w:rPr>
          <w:rFonts w:ascii="Arial" w:hAnsi="Arial" w:cs="Arial"/>
          <w:snapToGrid w:val="0"/>
          <w:sz w:val="20"/>
          <w:szCs w:val="20"/>
          <w:lang w:eastAsia="en-US"/>
        </w:rPr>
        <w:t xml:space="preserve">. </w:t>
      </w:r>
      <w:r w:rsidR="00B40F40" w:rsidRPr="00FB6B47">
        <w:rPr>
          <w:rFonts w:ascii="Arial" w:hAnsi="Arial" w:cs="Arial"/>
          <w:snapToGrid w:val="0"/>
          <w:sz w:val="20"/>
          <w:szCs w:val="20"/>
          <w:lang w:eastAsia="en-US"/>
        </w:rPr>
        <w:t>Voditelji naj bi na tem delu zasedanja ponovno spodbudili k povečanju svetovne ambicije na področju blaženja</w:t>
      </w:r>
      <w:r w:rsidR="00770149">
        <w:rPr>
          <w:rFonts w:ascii="Arial" w:hAnsi="Arial" w:cs="Arial"/>
          <w:snapToGrid w:val="0"/>
          <w:sz w:val="20"/>
          <w:szCs w:val="20"/>
          <w:lang w:eastAsia="en-US"/>
        </w:rPr>
        <w:t>,</w:t>
      </w:r>
      <w:r w:rsidR="00B40F40" w:rsidRPr="00FB6B47">
        <w:rPr>
          <w:rFonts w:ascii="Arial" w:hAnsi="Arial" w:cs="Arial"/>
          <w:snapToGrid w:val="0"/>
          <w:sz w:val="20"/>
          <w:szCs w:val="20"/>
          <w:lang w:eastAsia="en-US"/>
        </w:rPr>
        <w:t xml:space="preserve"> kot tudi prilagajanja na podnebne spremembe, ter k mobilizaciji ustreznega podnebnega financiranja za izvajanje teh ukrepov. Hkrati bodo pozvali k proaktivnemu delu teles </w:t>
      </w:r>
      <w:r w:rsidR="00770149">
        <w:rPr>
          <w:rFonts w:ascii="Arial" w:hAnsi="Arial" w:cs="Arial"/>
          <w:snapToGrid w:val="0"/>
          <w:sz w:val="20"/>
          <w:szCs w:val="20"/>
          <w:lang w:eastAsia="en-US"/>
        </w:rPr>
        <w:t>UNFCCC</w:t>
      </w:r>
      <w:r w:rsidR="00770149" w:rsidRPr="00FB6B47">
        <w:rPr>
          <w:rFonts w:ascii="Arial" w:hAnsi="Arial" w:cs="Arial"/>
          <w:snapToGrid w:val="0"/>
          <w:sz w:val="20"/>
          <w:szCs w:val="20"/>
          <w:lang w:eastAsia="en-US"/>
        </w:rPr>
        <w:t xml:space="preserve"> </w:t>
      </w:r>
      <w:r w:rsidR="00B40F40" w:rsidRPr="00FB6B47">
        <w:rPr>
          <w:rFonts w:ascii="Arial" w:hAnsi="Arial" w:cs="Arial"/>
          <w:snapToGrid w:val="0"/>
          <w:sz w:val="20"/>
          <w:szCs w:val="20"/>
          <w:lang w:eastAsia="en-US"/>
        </w:rPr>
        <w:t xml:space="preserve">ter predstavili svoje poglede na pričakovane zaključke konference, ki bodo omogočili ustrezno ambicijo za doseganje dolgoročnih ciljev </w:t>
      </w:r>
      <w:r w:rsidR="00E72590">
        <w:rPr>
          <w:rFonts w:ascii="Arial" w:hAnsi="Arial" w:cs="Arial"/>
          <w:snapToGrid w:val="0"/>
          <w:sz w:val="20"/>
          <w:szCs w:val="20"/>
          <w:lang w:eastAsia="en-US"/>
        </w:rPr>
        <w:t>UNFCCC</w:t>
      </w:r>
      <w:r w:rsidR="00E72590" w:rsidRPr="00FB6B47">
        <w:rPr>
          <w:rFonts w:ascii="Arial" w:hAnsi="Arial" w:cs="Arial"/>
          <w:snapToGrid w:val="0"/>
          <w:sz w:val="20"/>
          <w:szCs w:val="20"/>
          <w:lang w:eastAsia="en-US"/>
        </w:rPr>
        <w:t xml:space="preserve"> </w:t>
      </w:r>
      <w:r w:rsidR="00B40F40" w:rsidRPr="00FB6B47">
        <w:rPr>
          <w:rFonts w:ascii="Arial" w:hAnsi="Arial" w:cs="Arial"/>
          <w:snapToGrid w:val="0"/>
          <w:sz w:val="20"/>
          <w:szCs w:val="20"/>
          <w:lang w:eastAsia="en-US"/>
        </w:rPr>
        <w:t xml:space="preserve">in </w:t>
      </w:r>
      <w:r w:rsidR="00E72590">
        <w:rPr>
          <w:rFonts w:ascii="Arial" w:hAnsi="Arial" w:cs="Arial"/>
          <w:snapToGrid w:val="0"/>
          <w:sz w:val="20"/>
          <w:szCs w:val="20"/>
          <w:lang w:eastAsia="en-US"/>
        </w:rPr>
        <w:t>Pariškega s</w:t>
      </w:r>
      <w:r w:rsidR="00E72590" w:rsidRPr="00FB6B47">
        <w:rPr>
          <w:rFonts w:ascii="Arial" w:hAnsi="Arial" w:cs="Arial"/>
          <w:snapToGrid w:val="0"/>
          <w:sz w:val="20"/>
          <w:szCs w:val="20"/>
          <w:lang w:eastAsia="en-US"/>
        </w:rPr>
        <w:t xml:space="preserve">porazuma </w:t>
      </w:r>
      <w:r w:rsidR="00FC31B9" w:rsidRPr="00FB6B47">
        <w:rPr>
          <w:rFonts w:ascii="Arial" w:hAnsi="Arial" w:cs="Arial"/>
          <w:snapToGrid w:val="0"/>
          <w:sz w:val="20"/>
          <w:szCs w:val="20"/>
          <w:lang w:eastAsia="en-US"/>
        </w:rPr>
        <w:t>ter služili kot usmeritev za nadaljnja pogajanja</w:t>
      </w:r>
      <w:r w:rsidR="00B40F40" w:rsidRPr="00FB6B47">
        <w:rPr>
          <w:rFonts w:ascii="Arial" w:hAnsi="Arial" w:cs="Arial"/>
          <w:snapToGrid w:val="0"/>
          <w:sz w:val="20"/>
          <w:szCs w:val="20"/>
          <w:lang w:eastAsia="en-US"/>
        </w:rPr>
        <w:t xml:space="preserve">. Ob robu zasedanja na visoki ravni bo </w:t>
      </w:r>
      <w:r w:rsidR="00FC31B9" w:rsidRPr="00FB6B47">
        <w:rPr>
          <w:rFonts w:ascii="Arial" w:hAnsi="Arial" w:cs="Arial"/>
          <w:snapToGrid w:val="0"/>
          <w:sz w:val="20"/>
          <w:szCs w:val="20"/>
          <w:lang w:eastAsia="en-US"/>
        </w:rPr>
        <w:t>potekalo več različnih dogodkov</w:t>
      </w:r>
      <w:r w:rsidR="00E969BB">
        <w:rPr>
          <w:rFonts w:ascii="Arial" w:hAnsi="Arial" w:cs="Arial"/>
          <w:snapToGrid w:val="0"/>
          <w:sz w:val="20"/>
          <w:szCs w:val="20"/>
          <w:lang w:eastAsia="en-US"/>
        </w:rPr>
        <w:t xml:space="preserve"> na visokem nivoju</w:t>
      </w:r>
      <w:r w:rsidR="00017472">
        <w:rPr>
          <w:rFonts w:ascii="Arial" w:hAnsi="Arial" w:cs="Arial"/>
          <w:snapToGrid w:val="0"/>
          <w:sz w:val="20"/>
          <w:szCs w:val="20"/>
          <w:lang w:eastAsia="en-US"/>
        </w:rPr>
        <w:t xml:space="preserve">, </w:t>
      </w:r>
      <w:r w:rsidR="00017472" w:rsidRPr="00017472">
        <w:rPr>
          <w:rFonts w:ascii="Arial" w:hAnsi="Arial" w:cs="Arial"/>
          <w:snapToGrid w:val="0"/>
          <w:sz w:val="20"/>
          <w:szCs w:val="20"/>
          <w:lang w:eastAsia="en-US"/>
        </w:rPr>
        <w:t>ki bodo obravnavali ključne teme, vključno z večanjem ambicij za blaž</w:t>
      </w:r>
      <w:r w:rsidR="00017472">
        <w:rPr>
          <w:rFonts w:ascii="Arial" w:hAnsi="Arial" w:cs="Arial"/>
          <w:snapToGrid w:val="0"/>
          <w:sz w:val="20"/>
          <w:szCs w:val="20"/>
          <w:lang w:eastAsia="en-US"/>
        </w:rPr>
        <w:t>enje</w:t>
      </w:r>
      <w:r w:rsidR="00017472" w:rsidRPr="00017472">
        <w:rPr>
          <w:rFonts w:ascii="Arial" w:hAnsi="Arial" w:cs="Arial"/>
          <w:snapToGrid w:val="0"/>
          <w:sz w:val="20"/>
          <w:szCs w:val="20"/>
          <w:lang w:eastAsia="en-US"/>
        </w:rPr>
        <w:t xml:space="preserve"> in prilagajanje prek NDC-jev, </w:t>
      </w:r>
      <w:r w:rsidR="00017472">
        <w:rPr>
          <w:rFonts w:ascii="Arial" w:hAnsi="Arial" w:cs="Arial"/>
          <w:snapToGrid w:val="0"/>
          <w:sz w:val="20"/>
          <w:szCs w:val="20"/>
          <w:lang w:eastAsia="en-US"/>
        </w:rPr>
        <w:t>Nacionalnih načrtov za prilagajanje</w:t>
      </w:r>
      <w:r w:rsidR="00017472" w:rsidRPr="00017472">
        <w:rPr>
          <w:rFonts w:ascii="Arial" w:hAnsi="Arial" w:cs="Arial"/>
          <w:snapToGrid w:val="0"/>
          <w:sz w:val="20"/>
          <w:szCs w:val="20"/>
          <w:lang w:eastAsia="en-US"/>
        </w:rPr>
        <w:t xml:space="preserve"> in dolgoročnih razvojnih strategij za nizke emisije </w:t>
      </w:r>
      <w:r w:rsidR="00017472">
        <w:rPr>
          <w:rFonts w:ascii="Arial" w:hAnsi="Arial" w:cs="Arial"/>
          <w:snapToGrid w:val="0"/>
          <w:sz w:val="20"/>
          <w:szCs w:val="20"/>
          <w:lang w:eastAsia="en-US"/>
        </w:rPr>
        <w:t>TGP</w:t>
      </w:r>
      <w:r w:rsidR="00017472" w:rsidRPr="00017472">
        <w:rPr>
          <w:rFonts w:ascii="Arial" w:hAnsi="Arial" w:cs="Arial"/>
          <w:snapToGrid w:val="0"/>
          <w:sz w:val="20"/>
          <w:szCs w:val="20"/>
          <w:lang w:eastAsia="en-US"/>
        </w:rPr>
        <w:t xml:space="preserve">. </w:t>
      </w:r>
    </w:p>
    <w:p w14:paraId="7CEFC299" w14:textId="77777777" w:rsidR="00B40F40" w:rsidRPr="00FB6B47" w:rsidRDefault="00B40F40" w:rsidP="00B40F40">
      <w:pPr>
        <w:suppressAutoHyphens w:val="0"/>
        <w:spacing w:line="260" w:lineRule="atLeast"/>
        <w:jc w:val="both"/>
        <w:rPr>
          <w:rFonts w:ascii="Arial" w:hAnsi="Arial" w:cs="Arial"/>
          <w:snapToGrid w:val="0"/>
          <w:sz w:val="20"/>
          <w:szCs w:val="20"/>
          <w:lang w:eastAsia="en-US"/>
        </w:rPr>
      </w:pPr>
    </w:p>
    <w:p w14:paraId="15095B33" w14:textId="5BACF0F6" w:rsidR="00B40F40" w:rsidRPr="00FB6B47" w:rsidRDefault="00233DDA" w:rsidP="00B40F40">
      <w:pPr>
        <w:suppressAutoHyphens w:val="0"/>
        <w:spacing w:line="260" w:lineRule="exact"/>
        <w:jc w:val="both"/>
        <w:rPr>
          <w:rFonts w:ascii="Arial" w:hAnsi="Arial" w:cs="Arial"/>
          <w:snapToGrid w:val="0"/>
          <w:sz w:val="20"/>
          <w:szCs w:val="20"/>
          <w:lang w:eastAsia="en-US"/>
        </w:rPr>
      </w:pPr>
      <w:r>
        <w:rPr>
          <w:rFonts w:ascii="Arial" w:hAnsi="Arial" w:cs="Arial"/>
          <w:bCs/>
          <w:snapToGrid w:val="0"/>
          <w:sz w:val="20"/>
          <w:szCs w:val="20"/>
          <w:lang w:eastAsia="en-US"/>
        </w:rPr>
        <w:t>Predvideno je</w:t>
      </w:r>
      <w:r w:rsidR="004D4571">
        <w:rPr>
          <w:rFonts w:ascii="Arial" w:hAnsi="Arial" w:cs="Arial"/>
          <w:bCs/>
          <w:snapToGrid w:val="0"/>
          <w:sz w:val="20"/>
          <w:szCs w:val="20"/>
          <w:lang w:eastAsia="en-US"/>
        </w:rPr>
        <w:t>,</w:t>
      </w:r>
      <w:r>
        <w:rPr>
          <w:rFonts w:ascii="Arial" w:hAnsi="Arial" w:cs="Arial"/>
          <w:bCs/>
          <w:snapToGrid w:val="0"/>
          <w:sz w:val="20"/>
          <w:szCs w:val="20"/>
          <w:lang w:eastAsia="en-US"/>
        </w:rPr>
        <w:t xml:space="preserve"> da bodo</w:t>
      </w:r>
      <w:r w:rsidR="00B40F40" w:rsidRPr="00FB6B47">
        <w:rPr>
          <w:rFonts w:ascii="Arial" w:hAnsi="Arial" w:cs="Arial"/>
          <w:snapToGrid w:val="0"/>
          <w:sz w:val="20"/>
          <w:szCs w:val="20"/>
          <w:lang w:eastAsia="en-US"/>
        </w:rPr>
        <w:t xml:space="preserve"> pogodbenic</w:t>
      </w:r>
      <w:r w:rsidR="00B76B63" w:rsidRPr="00FB6B47">
        <w:rPr>
          <w:rFonts w:ascii="Arial" w:hAnsi="Arial" w:cs="Arial"/>
          <w:snapToGrid w:val="0"/>
          <w:sz w:val="20"/>
          <w:szCs w:val="20"/>
          <w:lang w:eastAsia="en-US"/>
        </w:rPr>
        <w:t>e</w:t>
      </w:r>
      <w:r w:rsidR="00B40F40" w:rsidRPr="00FB6B47">
        <w:rPr>
          <w:rFonts w:ascii="Arial" w:hAnsi="Arial" w:cs="Arial"/>
          <w:snapToGrid w:val="0"/>
          <w:sz w:val="20"/>
          <w:szCs w:val="20"/>
          <w:lang w:eastAsia="en-US"/>
        </w:rPr>
        <w:t xml:space="preserve"> </w:t>
      </w:r>
      <w:r w:rsidR="00B76B63" w:rsidRPr="00FB6B47">
        <w:rPr>
          <w:rFonts w:ascii="Arial" w:hAnsi="Arial" w:cs="Arial"/>
          <w:snapToGrid w:val="0"/>
          <w:sz w:val="20"/>
          <w:szCs w:val="20"/>
          <w:lang w:eastAsia="en-US"/>
        </w:rPr>
        <w:t xml:space="preserve">podale </w:t>
      </w:r>
      <w:r w:rsidR="00B40F40" w:rsidRPr="00FB6B47">
        <w:rPr>
          <w:rFonts w:ascii="Arial" w:hAnsi="Arial" w:cs="Arial"/>
          <w:snapToGrid w:val="0"/>
          <w:sz w:val="20"/>
          <w:szCs w:val="20"/>
          <w:lang w:eastAsia="en-US"/>
        </w:rPr>
        <w:t>nacionaln</w:t>
      </w:r>
      <w:r w:rsidR="00B76B63" w:rsidRPr="00FB6B47">
        <w:rPr>
          <w:rFonts w:ascii="Arial" w:hAnsi="Arial" w:cs="Arial"/>
          <w:snapToGrid w:val="0"/>
          <w:sz w:val="20"/>
          <w:szCs w:val="20"/>
          <w:lang w:eastAsia="en-US"/>
        </w:rPr>
        <w:t>e</w:t>
      </w:r>
      <w:r w:rsidR="00B40F40" w:rsidRPr="00FB6B47">
        <w:rPr>
          <w:rFonts w:ascii="Arial" w:hAnsi="Arial" w:cs="Arial"/>
          <w:snapToGrid w:val="0"/>
          <w:sz w:val="20"/>
          <w:szCs w:val="20"/>
          <w:lang w:eastAsia="en-US"/>
        </w:rPr>
        <w:t xml:space="preserve"> izjav</w:t>
      </w:r>
      <w:r w:rsidR="00B76B63" w:rsidRPr="00FB6B47">
        <w:rPr>
          <w:rFonts w:ascii="Arial" w:hAnsi="Arial" w:cs="Arial"/>
          <w:snapToGrid w:val="0"/>
          <w:sz w:val="20"/>
          <w:szCs w:val="20"/>
          <w:lang w:eastAsia="en-US"/>
        </w:rPr>
        <w:t>e</w:t>
      </w:r>
      <w:r w:rsidR="00B40F40" w:rsidRPr="00FB6B47">
        <w:rPr>
          <w:rFonts w:ascii="Arial" w:hAnsi="Arial" w:cs="Arial"/>
          <w:snapToGrid w:val="0"/>
          <w:sz w:val="20"/>
          <w:szCs w:val="20"/>
          <w:lang w:eastAsia="en-US"/>
        </w:rPr>
        <w:t xml:space="preserve"> v okviru plenarnih zasedanj delovnih teles </w:t>
      </w:r>
      <w:r w:rsidR="00770149">
        <w:rPr>
          <w:rFonts w:ascii="Arial" w:hAnsi="Arial" w:cs="Arial"/>
          <w:snapToGrid w:val="0"/>
          <w:sz w:val="20"/>
          <w:szCs w:val="20"/>
          <w:lang w:eastAsia="en-US"/>
        </w:rPr>
        <w:t>UNFCCC</w:t>
      </w:r>
      <w:r w:rsidR="00770149" w:rsidRPr="00FB6B47">
        <w:rPr>
          <w:rFonts w:ascii="Arial" w:hAnsi="Arial" w:cs="Arial"/>
          <w:snapToGrid w:val="0"/>
          <w:sz w:val="20"/>
          <w:szCs w:val="20"/>
          <w:lang w:eastAsia="en-US"/>
        </w:rPr>
        <w:t xml:space="preserve"> </w:t>
      </w:r>
      <w:r>
        <w:rPr>
          <w:rFonts w:ascii="Arial" w:hAnsi="Arial" w:cs="Arial"/>
          <w:snapToGrid w:val="0"/>
          <w:sz w:val="20"/>
          <w:szCs w:val="20"/>
          <w:lang w:eastAsia="en-US"/>
        </w:rPr>
        <w:t>(</w:t>
      </w:r>
      <w:r w:rsidR="00B40F40" w:rsidRPr="00FB6B47">
        <w:rPr>
          <w:rFonts w:ascii="Arial" w:hAnsi="Arial" w:cs="Arial"/>
          <w:snapToGrid w:val="0"/>
          <w:sz w:val="20"/>
          <w:szCs w:val="20"/>
          <w:lang w:eastAsia="en-US"/>
        </w:rPr>
        <w:t>COP, CM</w:t>
      </w:r>
      <w:r w:rsidR="00E72590">
        <w:rPr>
          <w:rFonts w:ascii="Arial" w:hAnsi="Arial" w:cs="Arial"/>
          <w:snapToGrid w:val="0"/>
          <w:sz w:val="20"/>
          <w:szCs w:val="20"/>
          <w:lang w:eastAsia="en-US"/>
        </w:rPr>
        <w:t>P</w:t>
      </w:r>
      <w:r w:rsidR="00B40F40" w:rsidRPr="00FB6B47">
        <w:rPr>
          <w:rFonts w:ascii="Arial" w:hAnsi="Arial" w:cs="Arial"/>
          <w:snapToGrid w:val="0"/>
          <w:sz w:val="20"/>
          <w:szCs w:val="20"/>
          <w:lang w:eastAsia="en-US"/>
        </w:rPr>
        <w:t xml:space="preserve"> in CMA</w:t>
      </w:r>
      <w:r>
        <w:rPr>
          <w:rFonts w:ascii="Arial" w:hAnsi="Arial" w:cs="Arial"/>
          <w:snapToGrid w:val="0"/>
          <w:sz w:val="20"/>
          <w:szCs w:val="20"/>
          <w:lang w:eastAsia="en-US"/>
        </w:rPr>
        <w:t>), in sicer v drugem tednu zasedanja</w:t>
      </w:r>
      <w:r w:rsidR="00B40F40" w:rsidRPr="00FB6B47">
        <w:rPr>
          <w:rFonts w:ascii="Arial" w:hAnsi="Arial" w:cs="Arial"/>
          <w:snapToGrid w:val="0"/>
          <w:sz w:val="20"/>
          <w:szCs w:val="20"/>
          <w:lang w:eastAsia="en-US"/>
        </w:rPr>
        <w:t>. Izjave bodo podali tudi predstavniki drugih udeležencev na COP</w:t>
      </w:r>
      <w:r>
        <w:rPr>
          <w:rFonts w:ascii="Arial" w:hAnsi="Arial" w:cs="Arial"/>
          <w:snapToGrid w:val="0"/>
          <w:sz w:val="20"/>
          <w:szCs w:val="20"/>
          <w:lang w:eastAsia="en-US"/>
        </w:rPr>
        <w:t>30</w:t>
      </w:r>
      <w:r w:rsidR="00B40F40" w:rsidRPr="00FB6B47">
        <w:rPr>
          <w:rFonts w:ascii="Arial" w:hAnsi="Arial" w:cs="Arial"/>
          <w:snapToGrid w:val="0"/>
          <w:sz w:val="20"/>
          <w:szCs w:val="20"/>
          <w:lang w:eastAsia="en-US"/>
        </w:rPr>
        <w:t>, kot so opazovalci, nevladne organizacije, znanstvene in</w:t>
      </w:r>
      <w:r w:rsidR="00E969BB">
        <w:rPr>
          <w:rFonts w:ascii="Arial" w:hAnsi="Arial" w:cs="Arial"/>
          <w:snapToGrid w:val="0"/>
          <w:sz w:val="20"/>
          <w:szCs w:val="20"/>
          <w:lang w:eastAsia="en-US"/>
        </w:rPr>
        <w:t>s</w:t>
      </w:r>
      <w:r w:rsidR="00B40F40" w:rsidRPr="00FB6B47">
        <w:rPr>
          <w:rFonts w:ascii="Arial" w:hAnsi="Arial" w:cs="Arial"/>
          <w:snapToGrid w:val="0"/>
          <w:sz w:val="20"/>
          <w:szCs w:val="20"/>
          <w:lang w:eastAsia="en-US"/>
        </w:rPr>
        <w:t xml:space="preserve">titucije, kot je npr. IPCC in drugi deležniki v procesu podnebnih pogajanj. Vse izjave bodo po zaključku zasedanja na ministrski ravni na voljo na spletni strani UNFCCC. </w:t>
      </w:r>
    </w:p>
    <w:p w14:paraId="22FC717F"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499AD0EE" w14:textId="37858F7E" w:rsidR="00B40F40" w:rsidRPr="00FB6B47" w:rsidRDefault="00B40F40" w:rsidP="00B40F40">
      <w:pPr>
        <w:suppressAutoHyphens w:val="0"/>
        <w:spacing w:line="260" w:lineRule="exact"/>
        <w:jc w:val="both"/>
        <w:rPr>
          <w:rFonts w:ascii="Arial" w:hAnsi="Arial" w:cs="Arial"/>
          <w:b/>
          <w:bCs/>
          <w:snapToGrid w:val="0"/>
          <w:sz w:val="20"/>
          <w:szCs w:val="20"/>
          <w:lang w:eastAsia="en-US"/>
        </w:rPr>
      </w:pPr>
      <w:r w:rsidRPr="00FB6B47">
        <w:rPr>
          <w:rFonts w:ascii="Arial" w:hAnsi="Arial" w:cs="Arial"/>
          <w:b/>
          <w:bCs/>
          <w:snapToGrid w:val="0"/>
          <w:sz w:val="20"/>
          <w:szCs w:val="20"/>
          <w:lang w:eastAsia="en-US"/>
        </w:rPr>
        <w:t>Potek zasedanja delovnih teles podnebne konvencije ZN na COP</w:t>
      </w:r>
      <w:r w:rsidR="00233DDA">
        <w:rPr>
          <w:rFonts w:ascii="Arial" w:hAnsi="Arial" w:cs="Arial"/>
          <w:b/>
          <w:bCs/>
          <w:snapToGrid w:val="0"/>
          <w:sz w:val="20"/>
          <w:szCs w:val="20"/>
          <w:lang w:eastAsia="en-US"/>
        </w:rPr>
        <w:t>30</w:t>
      </w:r>
    </w:p>
    <w:p w14:paraId="534E125A"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7522E301" w14:textId="1942D7D0"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Na podnebni konferenci COP</w:t>
      </w:r>
      <w:r w:rsidR="00233DDA">
        <w:rPr>
          <w:rFonts w:ascii="Arial" w:hAnsi="Arial" w:cs="Arial"/>
          <w:snapToGrid w:val="0"/>
          <w:sz w:val="20"/>
          <w:szCs w:val="20"/>
          <w:lang w:eastAsia="en-US"/>
        </w:rPr>
        <w:t>30</w:t>
      </w:r>
      <w:r w:rsidRPr="00FB6B47">
        <w:rPr>
          <w:rFonts w:ascii="Arial" w:hAnsi="Arial" w:cs="Arial"/>
          <w:snapToGrid w:val="0"/>
          <w:sz w:val="20"/>
          <w:szCs w:val="20"/>
          <w:lang w:eastAsia="en-US"/>
        </w:rPr>
        <w:t xml:space="preserve"> bodo potekala zasedanja naslednjih delovnih teles konvencije ZN o podnebnih spremembah (UNFCCC): </w:t>
      </w:r>
    </w:p>
    <w:p w14:paraId="566B952C"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7846A3E7" w14:textId="46AC3008"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w:t>
      </w:r>
      <w:r w:rsidR="00FB0BDD">
        <w:rPr>
          <w:rFonts w:ascii="Arial" w:hAnsi="Arial" w:cs="Arial"/>
          <w:snapToGrid w:val="0"/>
          <w:sz w:val="20"/>
          <w:szCs w:val="20"/>
          <w:lang w:eastAsia="en-US"/>
        </w:rPr>
        <w:t xml:space="preserve"> </w:t>
      </w:r>
      <w:r w:rsidR="00233DDA">
        <w:rPr>
          <w:rFonts w:ascii="Arial" w:hAnsi="Arial" w:cs="Arial"/>
          <w:snapToGrid w:val="0"/>
          <w:sz w:val="20"/>
          <w:szCs w:val="20"/>
          <w:lang w:eastAsia="en-US"/>
        </w:rPr>
        <w:t>30</w:t>
      </w:r>
      <w:r w:rsidRPr="00FB6B47">
        <w:rPr>
          <w:rFonts w:ascii="Arial" w:hAnsi="Arial" w:cs="Arial"/>
          <w:snapToGrid w:val="0"/>
          <w:sz w:val="20"/>
          <w:szCs w:val="20"/>
          <w:lang w:eastAsia="en-US"/>
        </w:rPr>
        <w:t>. zasedanje Konference pogodbenic Okvirne konvencije ZN o podnebnih spremembah (</w:t>
      </w:r>
      <w:proofErr w:type="spellStart"/>
      <w:r w:rsidRPr="00E969BB">
        <w:rPr>
          <w:rFonts w:ascii="Arial" w:hAnsi="Arial" w:cs="Arial"/>
          <w:i/>
          <w:iCs/>
          <w:snapToGrid w:val="0"/>
          <w:sz w:val="20"/>
          <w:szCs w:val="20"/>
          <w:lang w:eastAsia="en-US"/>
        </w:rPr>
        <w:t>T</w:t>
      </w:r>
      <w:r w:rsidR="009A2FBF">
        <w:rPr>
          <w:rFonts w:ascii="Arial" w:hAnsi="Arial" w:cs="Arial"/>
          <w:i/>
          <w:iCs/>
          <w:snapToGrid w:val="0"/>
          <w:sz w:val="20"/>
          <w:szCs w:val="20"/>
          <w:lang w:eastAsia="en-US"/>
        </w:rPr>
        <w:t>hirtieth</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session</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Conference</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Parties</w:t>
      </w:r>
      <w:proofErr w:type="spellEnd"/>
      <w:r w:rsidRPr="00FB6B47">
        <w:rPr>
          <w:rFonts w:ascii="Arial" w:hAnsi="Arial" w:cs="Arial"/>
          <w:snapToGrid w:val="0"/>
          <w:sz w:val="20"/>
          <w:szCs w:val="20"/>
          <w:lang w:eastAsia="en-US"/>
        </w:rPr>
        <w:t>, COP</w:t>
      </w:r>
      <w:r w:rsidR="00233DDA">
        <w:rPr>
          <w:rFonts w:ascii="Arial" w:hAnsi="Arial" w:cs="Arial"/>
          <w:snapToGrid w:val="0"/>
          <w:sz w:val="20"/>
          <w:szCs w:val="20"/>
          <w:lang w:eastAsia="en-US"/>
        </w:rPr>
        <w:t>30</w:t>
      </w:r>
      <w:r w:rsidRPr="00FB6B47">
        <w:rPr>
          <w:rFonts w:ascii="Arial" w:hAnsi="Arial" w:cs="Arial"/>
          <w:snapToGrid w:val="0"/>
          <w:sz w:val="20"/>
          <w:szCs w:val="20"/>
          <w:lang w:eastAsia="en-US"/>
        </w:rPr>
        <w:t>);</w:t>
      </w:r>
    </w:p>
    <w:p w14:paraId="490ADCD6" w14:textId="7287F33A"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w:t>
      </w:r>
      <w:r w:rsidR="00FB0BDD">
        <w:rPr>
          <w:rFonts w:ascii="Arial" w:hAnsi="Arial" w:cs="Arial"/>
          <w:snapToGrid w:val="0"/>
          <w:sz w:val="20"/>
          <w:szCs w:val="20"/>
          <w:lang w:eastAsia="en-US"/>
        </w:rPr>
        <w:t xml:space="preserve"> </w:t>
      </w:r>
      <w:r w:rsidR="00233DDA">
        <w:rPr>
          <w:rFonts w:ascii="Arial" w:hAnsi="Arial" w:cs="Arial"/>
          <w:snapToGrid w:val="0"/>
          <w:sz w:val="20"/>
          <w:szCs w:val="20"/>
          <w:lang w:eastAsia="en-US"/>
        </w:rPr>
        <w:t>20</w:t>
      </w:r>
      <w:r w:rsidRPr="00FB6B47">
        <w:rPr>
          <w:rFonts w:ascii="Arial" w:hAnsi="Arial" w:cs="Arial"/>
          <w:snapToGrid w:val="0"/>
          <w:sz w:val="20"/>
          <w:szCs w:val="20"/>
          <w:lang w:eastAsia="en-US"/>
        </w:rPr>
        <w:t>. zasedanje Konference pogodbenic v vlogi skupščine pogodbenic Kjotskega protokola (</w:t>
      </w:r>
      <w:proofErr w:type="spellStart"/>
      <w:r w:rsidR="009A2FBF">
        <w:rPr>
          <w:rFonts w:ascii="Arial" w:hAnsi="Arial" w:cs="Arial"/>
          <w:i/>
          <w:iCs/>
          <w:snapToGrid w:val="0"/>
          <w:sz w:val="20"/>
          <w:szCs w:val="20"/>
          <w:lang w:eastAsia="en-US"/>
        </w:rPr>
        <w:t>Twentieth</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session</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Conference</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Parties</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serving</w:t>
      </w:r>
      <w:proofErr w:type="spellEnd"/>
      <w:r w:rsidRPr="00E969BB">
        <w:rPr>
          <w:rFonts w:ascii="Arial" w:hAnsi="Arial" w:cs="Arial"/>
          <w:i/>
          <w:iCs/>
          <w:snapToGrid w:val="0"/>
          <w:sz w:val="20"/>
          <w:szCs w:val="20"/>
          <w:lang w:eastAsia="en-US"/>
        </w:rPr>
        <w:t xml:space="preserve"> as the meeting of the </w:t>
      </w:r>
      <w:proofErr w:type="spellStart"/>
      <w:r w:rsidRPr="00E969BB">
        <w:rPr>
          <w:rFonts w:ascii="Arial" w:hAnsi="Arial" w:cs="Arial"/>
          <w:i/>
          <w:iCs/>
          <w:snapToGrid w:val="0"/>
          <w:sz w:val="20"/>
          <w:szCs w:val="20"/>
          <w:lang w:eastAsia="en-US"/>
        </w:rPr>
        <w:t>Parties</w:t>
      </w:r>
      <w:proofErr w:type="spellEnd"/>
      <w:r w:rsidRPr="00E969BB">
        <w:rPr>
          <w:rFonts w:ascii="Arial" w:hAnsi="Arial" w:cs="Arial"/>
          <w:i/>
          <w:iCs/>
          <w:snapToGrid w:val="0"/>
          <w:sz w:val="20"/>
          <w:szCs w:val="20"/>
          <w:lang w:eastAsia="en-US"/>
        </w:rPr>
        <w:t xml:space="preserve"> to the </w:t>
      </w:r>
      <w:proofErr w:type="spellStart"/>
      <w:r w:rsidRPr="00E969BB">
        <w:rPr>
          <w:rFonts w:ascii="Arial" w:hAnsi="Arial" w:cs="Arial"/>
          <w:i/>
          <w:iCs/>
          <w:snapToGrid w:val="0"/>
          <w:sz w:val="20"/>
          <w:szCs w:val="20"/>
          <w:lang w:eastAsia="en-US"/>
        </w:rPr>
        <w:t>Kyoto</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Protocol</w:t>
      </w:r>
      <w:proofErr w:type="spellEnd"/>
      <w:r w:rsidRPr="00FB6B47">
        <w:rPr>
          <w:rFonts w:ascii="Arial" w:hAnsi="Arial" w:cs="Arial"/>
          <w:snapToGrid w:val="0"/>
          <w:sz w:val="20"/>
          <w:szCs w:val="20"/>
          <w:lang w:eastAsia="en-US"/>
        </w:rPr>
        <w:t>, CMP</w:t>
      </w:r>
      <w:r w:rsidR="009A2FBF">
        <w:rPr>
          <w:rFonts w:ascii="Arial" w:hAnsi="Arial" w:cs="Arial"/>
          <w:snapToGrid w:val="0"/>
          <w:sz w:val="20"/>
          <w:szCs w:val="20"/>
          <w:lang w:eastAsia="en-US"/>
        </w:rPr>
        <w:t>30</w:t>
      </w:r>
      <w:r w:rsidRPr="00FB6B47">
        <w:rPr>
          <w:rFonts w:ascii="Arial" w:hAnsi="Arial" w:cs="Arial"/>
          <w:snapToGrid w:val="0"/>
          <w:sz w:val="20"/>
          <w:szCs w:val="20"/>
          <w:lang w:eastAsia="en-US"/>
        </w:rPr>
        <w:t>);</w:t>
      </w:r>
    </w:p>
    <w:p w14:paraId="40C6EAC3" w14:textId="4160B2D1"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w:t>
      </w:r>
      <w:r w:rsidR="00FB0BDD">
        <w:rPr>
          <w:rFonts w:ascii="Arial" w:hAnsi="Arial" w:cs="Arial"/>
          <w:snapToGrid w:val="0"/>
          <w:sz w:val="20"/>
          <w:szCs w:val="20"/>
          <w:lang w:eastAsia="en-US"/>
        </w:rPr>
        <w:t xml:space="preserve"> </w:t>
      </w:r>
      <w:r w:rsidR="00233DDA">
        <w:rPr>
          <w:rFonts w:ascii="Arial" w:hAnsi="Arial" w:cs="Arial"/>
          <w:snapToGrid w:val="0"/>
          <w:sz w:val="20"/>
          <w:szCs w:val="20"/>
          <w:lang w:eastAsia="en-US"/>
        </w:rPr>
        <w:t>7</w:t>
      </w:r>
      <w:r w:rsidRPr="00FB6B47">
        <w:rPr>
          <w:rFonts w:ascii="Arial" w:hAnsi="Arial" w:cs="Arial"/>
          <w:snapToGrid w:val="0"/>
          <w:sz w:val="20"/>
          <w:szCs w:val="20"/>
          <w:lang w:eastAsia="en-US"/>
        </w:rPr>
        <w:t>. zasedanje Konference pogodbenic v vlogi skupščine pogodbenic Pariškega sporazuma (</w:t>
      </w:r>
      <w:proofErr w:type="spellStart"/>
      <w:r w:rsidR="009A2FBF">
        <w:rPr>
          <w:rFonts w:ascii="Arial" w:hAnsi="Arial" w:cs="Arial"/>
          <w:i/>
          <w:iCs/>
          <w:snapToGrid w:val="0"/>
          <w:sz w:val="20"/>
          <w:szCs w:val="20"/>
          <w:lang w:eastAsia="en-US"/>
        </w:rPr>
        <w:t>Seventh</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session</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Parties</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serving</w:t>
      </w:r>
      <w:proofErr w:type="spellEnd"/>
      <w:r w:rsidRPr="00E969BB">
        <w:rPr>
          <w:rFonts w:ascii="Arial" w:hAnsi="Arial" w:cs="Arial"/>
          <w:i/>
          <w:iCs/>
          <w:snapToGrid w:val="0"/>
          <w:sz w:val="20"/>
          <w:szCs w:val="20"/>
          <w:lang w:eastAsia="en-US"/>
        </w:rPr>
        <w:t xml:space="preserve"> as the meeting of the </w:t>
      </w:r>
      <w:proofErr w:type="spellStart"/>
      <w:r w:rsidRPr="00E969BB">
        <w:rPr>
          <w:rFonts w:ascii="Arial" w:hAnsi="Arial" w:cs="Arial"/>
          <w:i/>
          <w:iCs/>
          <w:snapToGrid w:val="0"/>
          <w:sz w:val="20"/>
          <w:szCs w:val="20"/>
          <w:lang w:eastAsia="en-US"/>
        </w:rPr>
        <w:t>Parties</w:t>
      </w:r>
      <w:proofErr w:type="spellEnd"/>
      <w:r w:rsidRPr="00E969BB">
        <w:rPr>
          <w:rFonts w:ascii="Arial" w:hAnsi="Arial" w:cs="Arial"/>
          <w:i/>
          <w:iCs/>
          <w:snapToGrid w:val="0"/>
          <w:sz w:val="20"/>
          <w:szCs w:val="20"/>
          <w:lang w:eastAsia="en-US"/>
        </w:rPr>
        <w:t xml:space="preserve"> to the Paris </w:t>
      </w:r>
      <w:proofErr w:type="spellStart"/>
      <w:r w:rsidRPr="00E969BB">
        <w:rPr>
          <w:rFonts w:ascii="Arial" w:hAnsi="Arial" w:cs="Arial"/>
          <w:i/>
          <w:iCs/>
          <w:snapToGrid w:val="0"/>
          <w:sz w:val="20"/>
          <w:szCs w:val="20"/>
          <w:lang w:eastAsia="en-US"/>
        </w:rPr>
        <w:t>Agreement</w:t>
      </w:r>
      <w:proofErr w:type="spellEnd"/>
      <w:r w:rsidRPr="00FB6B47">
        <w:rPr>
          <w:rFonts w:ascii="Arial" w:hAnsi="Arial" w:cs="Arial"/>
          <w:snapToGrid w:val="0"/>
          <w:sz w:val="20"/>
          <w:szCs w:val="20"/>
          <w:lang w:eastAsia="en-US"/>
        </w:rPr>
        <w:t>, CMA</w:t>
      </w:r>
      <w:r w:rsidR="009A2FBF">
        <w:rPr>
          <w:rFonts w:ascii="Arial" w:hAnsi="Arial" w:cs="Arial"/>
          <w:snapToGrid w:val="0"/>
          <w:sz w:val="20"/>
          <w:szCs w:val="20"/>
          <w:lang w:eastAsia="en-US"/>
        </w:rPr>
        <w:t>7</w:t>
      </w:r>
      <w:r w:rsidRPr="00FB6B47">
        <w:rPr>
          <w:rFonts w:ascii="Arial" w:hAnsi="Arial" w:cs="Arial"/>
          <w:snapToGrid w:val="0"/>
          <w:sz w:val="20"/>
          <w:szCs w:val="20"/>
          <w:lang w:eastAsia="en-US"/>
        </w:rPr>
        <w:t>);</w:t>
      </w:r>
    </w:p>
    <w:p w14:paraId="2A291FB2" w14:textId="0DFEFC9D"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w:t>
      </w:r>
      <w:r w:rsidR="00FB0BDD">
        <w:rPr>
          <w:rFonts w:ascii="Arial" w:hAnsi="Arial" w:cs="Arial"/>
          <w:snapToGrid w:val="0"/>
          <w:sz w:val="20"/>
          <w:szCs w:val="20"/>
          <w:lang w:eastAsia="en-US"/>
        </w:rPr>
        <w:t xml:space="preserve"> </w:t>
      </w:r>
      <w:r w:rsidR="00E969BB">
        <w:rPr>
          <w:rFonts w:ascii="Arial" w:hAnsi="Arial" w:cs="Arial"/>
          <w:snapToGrid w:val="0"/>
          <w:sz w:val="20"/>
          <w:szCs w:val="20"/>
          <w:lang w:eastAsia="en-US"/>
        </w:rPr>
        <w:t>6</w:t>
      </w:r>
      <w:r w:rsidR="00233DDA">
        <w:rPr>
          <w:rFonts w:ascii="Arial" w:hAnsi="Arial" w:cs="Arial"/>
          <w:snapToGrid w:val="0"/>
          <w:sz w:val="20"/>
          <w:szCs w:val="20"/>
          <w:lang w:eastAsia="en-US"/>
        </w:rPr>
        <w:t>3</w:t>
      </w:r>
      <w:r w:rsidRPr="00FB6B47">
        <w:rPr>
          <w:rFonts w:ascii="Arial" w:hAnsi="Arial" w:cs="Arial"/>
          <w:snapToGrid w:val="0"/>
          <w:sz w:val="20"/>
          <w:szCs w:val="20"/>
          <w:lang w:eastAsia="en-US"/>
        </w:rPr>
        <w:t>.  zasedanje delovnega telesa za znanstveno in tehnološko svetovanje (</w:t>
      </w:r>
      <w:proofErr w:type="spellStart"/>
      <w:r w:rsidR="00E969BB" w:rsidRPr="00E969BB">
        <w:rPr>
          <w:rFonts w:ascii="Arial" w:hAnsi="Arial" w:cs="Arial"/>
          <w:i/>
          <w:iCs/>
          <w:snapToGrid w:val="0"/>
          <w:sz w:val="20"/>
          <w:szCs w:val="20"/>
          <w:lang w:eastAsia="en-US"/>
        </w:rPr>
        <w:t>Sixty</w:t>
      </w:r>
      <w:r w:rsidRPr="00E969BB">
        <w:rPr>
          <w:rFonts w:ascii="Arial" w:hAnsi="Arial" w:cs="Arial"/>
          <w:i/>
          <w:iCs/>
          <w:snapToGrid w:val="0"/>
          <w:sz w:val="20"/>
          <w:szCs w:val="20"/>
          <w:lang w:eastAsia="en-US"/>
        </w:rPr>
        <w:t>-</w:t>
      </w:r>
      <w:r w:rsidR="009A2FBF">
        <w:rPr>
          <w:rFonts w:ascii="Arial" w:hAnsi="Arial" w:cs="Arial"/>
          <w:i/>
          <w:iCs/>
          <w:snapToGrid w:val="0"/>
          <w:sz w:val="20"/>
          <w:szCs w:val="20"/>
          <w:lang w:eastAsia="en-US"/>
        </w:rPr>
        <w:t>third</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session</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Subsidiary</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Body</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for</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Scientific</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and</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Technological</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Advice</w:t>
      </w:r>
      <w:proofErr w:type="spellEnd"/>
      <w:r w:rsidRPr="00FB6B47">
        <w:rPr>
          <w:rFonts w:ascii="Arial" w:hAnsi="Arial" w:cs="Arial"/>
          <w:snapToGrid w:val="0"/>
          <w:sz w:val="20"/>
          <w:szCs w:val="20"/>
          <w:lang w:eastAsia="en-US"/>
        </w:rPr>
        <w:t>, SBSTA</w:t>
      </w:r>
      <w:r w:rsidR="00E969BB">
        <w:rPr>
          <w:rFonts w:ascii="Arial" w:hAnsi="Arial" w:cs="Arial"/>
          <w:snapToGrid w:val="0"/>
          <w:sz w:val="20"/>
          <w:szCs w:val="20"/>
          <w:lang w:eastAsia="en-US"/>
        </w:rPr>
        <w:t>6</w:t>
      </w:r>
      <w:r w:rsidR="009A2FBF">
        <w:rPr>
          <w:rFonts w:ascii="Arial" w:hAnsi="Arial" w:cs="Arial"/>
          <w:snapToGrid w:val="0"/>
          <w:sz w:val="20"/>
          <w:szCs w:val="20"/>
          <w:lang w:eastAsia="en-US"/>
        </w:rPr>
        <w:t>3</w:t>
      </w:r>
      <w:r w:rsidRPr="00FB6B47">
        <w:rPr>
          <w:rFonts w:ascii="Arial" w:hAnsi="Arial" w:cs="Arial"/>
          <w:snapToGrid w:val="0"/>
          <w:sz w:val="20"/>
          <w:szCs w:val="20"/>
          <w:lang w:eastAsia="en-US"/>
        </w:rPr>
        <w:t>);</w:t>
      </w:r>
    </w:p>
    <w:p w14:paraId="06B1B5E0" w14:textId="1898879A"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w:t>
      </w:r>
      <w:r w:rsidR="00FB0BDD">
        <w:rPr>
          <w:rFonts w:ascii="Arial" w:hAnsi="Arial" w:cs="Arial"/>
          <w:snapToGrid w:val="0"/>
          <w:sz w:val="20"/>
          <w:szCs w:val="20"/>
          <w:lang w:eastAsia="en-US"/>
        </w:rPr>
        <w:t xml:space="preserve"> </w:t>
      </w:r>
      <w:r w:rsidR="00E969BB">
        <w:rPr>
          <w:rFonts w:ascii="Arial" w:hAnsi="Arial" w:cs="Arial"/>
          <w:snapToGrid w:val="0"/>
          <w:sz w:val="20"/>
          <w:szCs w:val="20"/>
          <w:lang w:eastAsia="en-US"/>
        </w:rPr>
        <w:t>6</w:t>
      </w:r>
      <w:r w:rsidR="00233DDA">
        <w:rPr>
          <w:rFonts w:ascii="Arial" w:hAnsi="Arial" w:cs="Arial"/>
          <w:snapToGrid w:val="0"/>
          <w:sz w:val="20"/>
          <w:szCs w:val="20"/>
          <w:lang w:eastAsia="en-US"/>
        </w:rPr>
        <w:t>3</w:t>
      </w:r>
      <w:r w:rsidRPr="00FB6B47">
        <w:rPr>
          <w:rFonts w:ascii="Arial" w:hAnsi="Arial" w:cs="Arial"/>
          <w:snapToGrid w:val="0"/>
          <w:sz w:val="20"/>
          <w:szCs w:val="20"/>
          <w:lang w:eastAsia="en-US"/>
        </w:rPr>
        <w:t>. zasedanje delovnega telesa za izvajanje (</w:t>
      </w:r>
      <w:proofErr w:type="spellStart"/>
      <w:r w:rsidR="00E969BB" w:rsidRPr="00E969BB">
        <w:rPr>
          <w:rFonts w:ascii="Arial" w:hAnsi="Arial" w:cs="Arial"/>
          <w:i/>
          <w:iCs/>
          <w:snapToGrid w:val="0"/>
          <w:sz w:val="20"/>
          <w:szCs w:val="20"/>
          <w:lang w:eastAsia="en-US"/>
        </w:rPr>
        <w:t>Sixty</w:t>
      </w:r>
      <w:r w:rsidRPr="00E969BB">
        <w:rPr>
          <w:rFonts w:ascii="Arial" w:hAnsi="Arial" w:cs="Arial"/>
          <w:i/>
          <w:iCs/>
          <w:snapToGrid w:val="0"/>
          <w:sz w:val="20"/>
          <w:szCs w:val="20"/>
          <w:lang w:eastAsia="en-US"/>
        </w:rPr>
        <w:t>-</w:t>
      </w:r>
      <w:r w:rsidR="009A2FBF">
        <w:rPr>
          <w:rFonts w:ascii="Arial" w:hAnsi="Arial" w:cs="Arial"/>
          <w:i/>
          <w:iCs/>
          <w:snapToGrid w:val="0"/>
          <w:sz w:val="20"/>
          <w:szCs w:val="20"/>
          <w:lang w:eastAsia="en-US"/>
        </w:rPr>
        <w:t>third</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session</w:t>
      </w:r>
      <w:proofErr w:type="spellEnd"/>
      <w:r w:rsidRPr="00E969BB">
        <w:rPr>
          <w:rFonts w:ascii="Arial" w:hAnsi="Arial" w:cs="Arial"/>
          <w:i/>
          <w:iCs/>
          <w:snapToGrid w:val="0"/>
          <w:sz w:val="20"/>
          <w:szCs w:val="20"/>
          <w:lang w:eastAsia="en-US"/>
        </w:rPr>
        <w:t xml:space="preserve"> of the </w:t>
      </w:r>
      <w:proofErr w:type="spellStart"/>
      <w:r w:rsidRPr="00E969BB">
        <w:rPr>
          <w:rFonts w:ascii="Arial" w:hAnsi="Arial" w:cs="Arial"/>
          <w:i/>
          <w:iCs/>
          <w:snapToGrid w:val="0"/>
          <w:sz w:val="20"/>
          <w:szCs w:val="20"/>
          <w:lang w:eastAsia="en-US"/>
        </w:rPr>
        <w:t>Subsidiary</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Body</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for</w:t>
      </w:r>
      <w:proofErr w:type="spellEnd"/>
      <w:r w:rsidRPr="00E969BB">
        <w:rPr>
          <w:rFonts w:ascii="Arial" w:hAnsi="Arial" w:cs="Arial"/>
          <w:i/>
          <w:iCs/>
          <w:snapToGrid w:val="0"/>
          <w:sz w:val="20"/>
          <w:szCs w:val="20"/>
          <w:lang w:eastAsia="en-US"/>
        </w:rPr>
        <w:t xml:space="preserve"> </w:t>
      </w:r>
      <w:proofErr w:type="spellStart"/>
      <w:r w:rsidRPr="00E969BB">
        <w:rPr>
          <w:rFonts w:ascii="Arial" w:hAnsi="Arial" w:cs="Arial"/>
          <w:i/>
          <w:iCs/>
          <w:snapToGrid w:val="0"/>
          <w:sz w:val="20"/>
          <w:szCs w:val="20"/>
          <w:lang w:eastAsia="en-US"/>
        </w:rPr>
        <w:t>Implementation</w:t>
      </w:r>
      <w:proofErr w:type="spellEnd"/>
      <w:r w:rsidRPr="00E969BB">
        <w:rPr>
          <w:rFonts w:ascii="Arial" w:hAnsi="Arial" w:cs="Arial"/>
          <w:i/>
          <w:iCs/>
          <w:snapToGrid w:val="0"/>
          <w:sz w:val="20"/>
          <w:szCs w:val="20"/>
          <w:lang w:eastAsia="en-US"/>
        </w:rPr>
        <w:t>,</w:t>
      </w:r>
      <w:r w:rsidRPr="00FB6B47">
        <w:rPr>
          <w:rFonts w:ascii="Arial" w:hAnsi="Arial" w:cs="Arial"/>
          <w:snapToGrid w:val="0"/>
          <w:sz w:val="20"/>
          <w:szCs w:val="20"/>
          <w:lang w:eastAsia="en-US"/>
        </w:rPr>
        <w:t xml:space="preserve"> SBI</w:t>
      </w:r>
      <w:r w:rsidR="009A2FBF">
        <w:rPr>
          <w:rFonts w:ascii="Arial" w:hAnsi="Arial" w:cs="Arial"/>
          <w:snapToGrid w:val="0"/>
          <w:sz w:val="20"/>
          <w:szCs w:val="20"/>
          <w:lang w:eastAsia="en-US"/>
        </w:rPr>
        <w:t>63</w:t>
      </w:r>
      <w:r w:rsidRPr="00FB6B47">
        <w:rPr>
          <w:rFonts w:ascii="Arial" w:hAnsi="Arial" w:cs="Arial"/>
          <w:snapToGrid w:val="0"/>
          <w:sz w:val="20"/>
          <w:szCs w:val="20"/>
          <w:lang w:eastAsia="en-US"/>
        </w:rPr>
        <w:t>);</w:t>
      </w:r>
    </w:p>
    <w:p w14:paraId="6A9B0D6B"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53C81652" w14:textId="2B5FA7F3" w:rsidR="00A13315"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Zasedanja navedenih delovnih teles bodo potekala vzporedno v času celotne podnebne konference COP</w:t>
      </w:r>
      <w:r w:rsidR="009A2FBF">
        <w:rPr>
          <w:rFonts w:ascii="Arial" w:hAnsi="Arial" w:cs="Arial"/>
          <w:snapToGrid w:val="0"/>
          <w:sz w:val="20"/>
          <w:szCs w:val="20"/>
          <w:lang w:eastAsia="en-US"/>
        </w:rPr>
        <w:t>30</w:t>
      </w:r>
      <w:r w:rsidRPr="00FB6B47">
        <w:rPr>
          <w:rFonts w:ascii="Arial" w:hAnsi="Arial" w:cs="Arial"/>
          <w:snapToGrid w:val="0"/>
          <w:sz w:val="20"/>
          <w:szCs w:val="20"/>
          <w:lang w:eastAsia="en-US"/>
        </w:rPr>
        <w:t xml:space="preserve">, razen SBSTA in SBI, ki bosta potekali od </w:t>
      </w:r>
      <w:r w:rsidR="00E969BB">
        <w:rPr>
          <w:rFonts w:ascii="Arial" w:hAnsi="Arial" w:cs="Arial"/>
          <w:snapToGrid w:val="0"/>
          <w:sz w:val="20"/>
          <w:szCs w:val="20"/>
          <w:lang w:eastAsia="en-US"/>
        </w:rPr>
        <w:t>1</w:t>
      </w:r>
      <w:r w:rsidR="009A2FBF">
        <w:rPr>
          <w:rFonts w:ascii="Arial" w:hAnsi="Arial" w:cs="Arial"/>
          <w:snapToGrid w:val="0"/>
          <w:sz w:val="20"/>
          <w:szCs w:val="20"/>
          <w:lang w:eastAsia="en-US"/>
        </w:rPr>
        <w:t>0</w:t>
      </w:r>
      <w:r w:rsidRPr="00FB6B47">
        <w:rPr>
          <w:rFonts w:ascii="Arial" w:hAnsi="Arial" w:cs="Arial"/>
          <w:snapToGrid w:val="0"/>
          <w:sz w:val="20"/>
          <w:szCs w:val="20"/>
          <w:lang w:eastAsia="en-US"/>
        </w:rPr>
        <w:t xml:space="preserve">. do </w:t>
      </w:r>
      <w:r w:rsidR="00E969BB">
        <w:rPr>
          <w:rFonts w:ascii="Arial" w:hAnsi="Arial" w:cs="Arial"/>
          <w:snapToGrid w:val="0"/>
          <w:sz w:val="20"/>
          <w:szCs w:val="20"/>
          <w:lang w:eastAsia="en-US"/>
        </w:rPr>
        <w:t>1</w:t>
      </w:r>
      <w:r w:rsidR="009A2FBF">
        <w:rPr>
          <w:rFonts w:ascii="Arial" w:hAnsi="Arial" w:cs="Arial"/>
          <w:snapToGrid w:val="0"/>
          <w:sz w:val="20"/>
          <w:szCs w:val="20"/>
          <w:lang w:eastAsia="en-US"/>
        </w:rPr>
        <w:t>4</w:t>
      </w:r>
      <w:r w:rsidRPr="00FB6B47">
        <w:rPr>
          <w:rFonts w:ascii="Arial" w:hAnsi="Arial" w:cs="Arial"/>
          <w:snapToGrid w:val="0"/>
          <w:sz w:val="20"/>
          <w:szCs w:val="20"/>
          <w:lang w:eastAsia="en-US"/>
        </w:rPr>
        <w:t>. novembra 202</w:t>
      </w:r>
      <w:r w:rsidR="0076653E">
        <w:rPr>
          <w:rFonts w:ascii="Arial" w:hAnsi="Arial" w:cs="Arial"/>
          <w:snapToGrid w:val="0"/>
          <w:sz w:val="20"/>
          <w:szCs w:val="20"/>
          <w:lang w:eastAsia="en-US"/>
        </w:rPr>
        <w:t>5</w:t>
      </w:r>
      <w:r w:rsidRPr="00FB6B47">
        <w:rPr>
          <w:rFonts w:ascii="Arial" w:hAnsi="Arial" w:cs="Arial"/>
          <w:snapToGrid w:val="0"/>
          <w:sz w:val="20"/>
          <w:szCs w:val="20"/>
          <w:lang w:eastAsia="en-US"/>
        </w:rPr>
        <w:t xml:space="preserve">. </w:t>
      </w:r>
    </w:p>
    <w:p w14:paraId="195CC8D3" w14:textId="77777777" w:rsidR="00A13315" w:rsidRPr="00FB6B47" w:rsidRDefault="00A13315" w:rsidP="00B40F40">
      <w:pPr>
        <w:suppressAutoHyphens w:val="0"/>
        <w:spacing w:line="260" w:lineRule="exact"/>
        <w:jc w:val="both"/>
        <w:rPr>
          <w:rFonts w:ascii="Arial" w:hAnsi="Arial" w:cs="Arial"/>
          <w:snapToGrid w:val="0"/>
          <w:sz w:val="20"/>
          <w:szCs w:val="20"/>
          <w:lang w:eastAsia="en-US"/>
        </w:rPr>
      </w:pPr>
    </w:p>
    <w:p w14:paraId="595EA0CE" w14:textId="3E0D254D"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 xml:space="preserve">V navedenih delovnih telesih UNFCCC in Pariškega sporazuma bodo obravnavane predvsem naslednje vsebine: </w:t>
      </w:r>
    </w:p>
    <w:p w14:paraId="1E4BDDFF"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5F904D56" w14:textId="02555BFF"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Na zasedanju konference pogodbenic UNFCCC (COP</w:t>
      </w:r>
      <w:r w:rsidR="009A2FBF">
        <w:rPr>
          <w:rFonts w:ascii="Arial" w:hAnsi="Arial" w:cs="Arial"/>
          <w:snapToGrid w:val="0"/>
          <w:sz w:val="20"/>
          <w:szCs w:val="20"/>
          <w:lang w:eastAsia="en-US"/>
        </w:rPr>
        <w:t>30</w:t>
      </w:r>
      <w:r w:rsidRPr="00FB6B47">
        <w:rPr>
          <w:rFonts w:ascii="Arial" w:hAnsi="Arial" w:cs="Arial"/>
          <w:snapToGrid w:val="0"/>
          <w:sz w:val="20"/>
          <w:szCs w:val="20"/>
          <w:lang w:eastAsia="en-US"/>
        </w:rPr>
        <w:t xml:space="preserve">) bodo najprej </w:t>
      </w:r>
      <w:r w:rsidR="00677863" w:rsidRPr="00FB6B47">
        <w:rPr>
          <w:rFonts w:ascii="Arial" w:hAnsi="Arial" w:cs="Arial"/>
          <w:snapToGrid w:val="0"/>
          <w:sz w:val="20"/>
          <w:szCs w:val="20"/>
          <w:lang w:eastAsia="en-US"/>
        </w:rPr>
        <w:t>obravnavane</w:t>
      </w:r>
      <w:r w:rsidRPr="00FB6B47">
        <w:rPr>
          <w:rFonts w:ascii="Arial" w:hAnsi="Arial" w:cs="Arial"/>
          <w:snapToGrid w:val="0"/>
          <w:sz w:val="20"/>
          <w:szCs w:val="20"/>
          <w:lang w:eastAsia="en-US"/>
        </w:rPr>
        <w:t xml:space="preserve"> organizacijske vsebine; sledila bodo poročila pomožnih delovnih teles UNFCCC </w:t>
      </w:r>
      <w:r w:rsidR="00E72590">
        <w:rPr>
          <w:rFonts w:ascii="Arial" w:hAnsi="Arial" w:cs="Arial"/>
          <w:snapToGrid w:val="0"/>
          <w:sz w:val="20"/>
          <w:szCs w:val="20"/>
          <w:lang w:eastAsia="en-US"/>
        </w:rPr>
        <w:t>(</w:t>
      </w:r>
      <w:r w:rsidRPr="00FB6B47">
        <w:rPr>
          <w:rFonts w:ascii="Arial" w:hAnsi="Arial" w:cs="Arial"/>
          <w:snapToGrid w:val="0"/>
          <w:sz w:val="20"/>
          <w:szCs w:val="20"/>
          <w:lang w:eastAsia="en-US"/>
        </w:rPr>
        <w:t>SBSTA in SBI</w:t>
      </w:r>
      <w:r w:rsidR="00E72590">
        <w:rPr>
          <w:rFonts w:ascii="Arial" w:hAnsi="Arial" w:cs="Arial"/>
          <w:snapToGrid w:val="0"/>
          <w:sz w:val="20"/>
          <w:szCs w:val="20"/>
          <w:lang w:eastAsia="en-US"/>
        </w:rPr>
        <w:t>)</w:t>
      </w:r>
      <w:r w:rsidRPr="00FB6B47">
        <w:rPr>
          <w:rFonts w:ascii="Arial" w:hAnsi="Arial" w:cs="Arial"/>
          <w:snapToGrid w:val="0"/>
          <w:sz w:val="20"/>
          <w:szCs w:val="20"/>
          <w:lang w:eastAsia="en-US"/>
        </w:rPr>
        <w:t xml:space="preserve">; podano bo poročilo Odbora za </w:t>
      </w:r>
      <w:r w:rsidR="00B86801" w:rsidRPr="00FB6B47">
        <w:rPr>
          <w:rFonts w:ascii="Arial" w:hAnsi="Arial" w:cs="Arial"/>
          <w:snapToGrid w:val="0"/>
          <w:sz w:val="20"/>
          <w:szCs w:val="20"/>
          <w:lang w:eastAsia="en-US"/>
        </w:rPr>
        <w:t>prilagajanje</w:t>
      </w:r>
      <w:r w:rsidRPr="00FB6B47">
        <w:rPr>
          <w:rFonts w:ascii="Arial" w:hAnsi="Arial" w:cs="Arial"/>
          <w:snapToGrid w:val="0"/>
          <w:sz w:val="20"/>
          <w:szCs w:val="20"/>
          <w:lang w:eastAsia="en-US"/>
        </w:rPr>
        <w:t xml:space="preserve">; nadalje </w:t>
      </w:r>
      <w:r w:rsidR="00B86801" w:rsidRPr="00FB6B47">
        <w:rPr>
          <w:rFonts w:ascii="Arial" w:hAnsi="Arial" w:cs="Arial"/>
          <w:snapToGrid w:val="0"/>
          <w:sz w:val="20"/>
          <w:szCs w:val="20"/>
          <w:lang w:eastAsia="en-US"/>
        </w:rPr>
        <w:t xml:space="preserve">poročila </w:t>
      </w:r>
      <w:r w:rsidRPr="00FB6B47">
        <w:rPr>
          <w:rFonts w:ascii="Arial" w:hAnsi="Arial" w:cs="Arial"/>
          <w:snapToGrid w:val="0"/>
          <w:sz w:val="20"/>
          <w:szCs w:val="20"/>
          <w:lang w:eastAsia="en-US"/>
        </w:rPr>
        <w:t xml:space="preserve">mednarodnega mehanizma za izgubo in škodo na področju podnebnih sprememb (Varšavski mehanizem); obravnavane bodo zadeve, vezane na podnebne finance; zadeve glede ostale pomoči državam v razvoju; pomoč za administrativno usposabljanje; zadeve glede najmanj razvitih držav sveta; zadeve glede enakosti spolov na področju podnebnih sprememb, opravljene bodo celovite priprave na izvajanje Pariškega sporazuma; ter izvedene ostale točke dnevnega reda glede administrativnih, finančnih in institucionalnih zadev; v zaključku pa bo sprejeto poročilo konference. </w:t>
      </w:r>
    </w:p>
    <w:p w14:paraId="3DF3C3F2"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4BB0DD60" w14:textId="1FB6EC14"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Na zasedanju pogodbenic Kjotskega protokola (CMP</w:t>
      </w:r>
      <w:r w:rsidR="009A2FBF">
        <w:rPr>
          <w:rFonts w:ascii="Arial" w:hAnsi="Arial" w:cs="Arial"/>
          <w:snapToGrid w:val="0"/>
          <w:sz w:val="20"/>
          <w:szCs w:val="20"/>
          <w:lang w:eastAsia="en-US"/>
        </w:rPr>
        <w:t>30</w:t>
      </w:r>
      <w:r w:rsidRPr="00FB6B47">
        <w:rPr>
          <w:rFonts w:ascii="Arial" w:hAnsi="Arial" w:cs="Arial"/>
          <w:snapToGrid w:val="0"/>
          <w:sz w:val="20"/>
          <w:szCs w:val="20"/>
          <w:lang w:eastAsia="en-US"/>
        </w:rPr>
        <w:t xml:space="preserve">) bodo prav tako najprej </w:t>
      </w:r>
      <w:r w:rsidR="00B86801" w:rsidRPr="00FB6B47">
        <w:rPr>
          <w:rFonts w:ascii="Arial" w:hAnsi="Arial" w:cs="Arial"/>
          <w:snapToGrid w:val="0"/>
          <w:sz w:val="20"/>
          <w:szCs w:val="20"/>
          <w:lang w:eastAsia="en-US"/>
        </w:rPr>
        <w:t xml:space="preserve">obravnavane </w:t>
      </w:r>
      <w:r w:rsidRPr="00FB6B47">
        <w:rPr>
          <w:rFonts w:ascii="Arial" w:hAnsi="Arial" w:cs="Arial"/>
          <w:snapToGrid w:val="0"/>
          <w:sz w:val="20"/>
          <w:szCs w:val="20"/>
          <w:lang w:eastAsia="en-US"/>
        </w:rPr>
        <w:t xml:space="preserve">organizacijske vsebine; sledila bodo poročila pomožnih delovnih teles </w:t>
      </w:r>
      <w:r w:rsidR="00E72590">
        <w:rPr>
          <w:rFonts w:ascii="Arial" w:hAnsi="Arial" w:cs="Arial"/>
          <w:snapToGrid w:val="0"/>
          <w:sz w:val="20"/>
          <w:szCs w:val="20"/>
          <w:lang w:eastAsia="en-US"/>
        </w:rPr>
        <w:t>(</w:t>
      </w:r>
      <w:r w:rsidRPr="00FB6B47">
        <w:rPr>
          <w:rFonts w:ascii="Arial" w:hAnsi="Arial" w:cs="Arial"/>
          <w:snapToGrid w:val="0"/>
          <w:sz w:val="20"/>
          <w:szCs w:val="20"/>
          <w:lang w:eastAsia="en-US"/>
        </w:rPr>
        <w:t>SBSTA in SBI</w:t>
      </w:r>
      <w:r w:rsidR="00E72590">
        <w:rPr>
          <w:rFonts w:ascii="Arial" w:hAnsi="Arial" w:cs="Arial"/>
          <w:snapToGrid w:val="0"/>
          <w:sz w:val="20"/>
          <w:szCs w:val="20"/>
          <w:lang w:eastAsia="en-US"/>
        </w:rPr>
        <w:t>)</w:t>
      </w:r>
      <w:r w:rsidRPr="00FB6B47">
        <w:rPr>
          <w:rFonts w:ascii="Arial" w:hAnsi="Arial" w:cs="Arial"/>
          <w:snapToGrid w:val="0"/>
          <w:sz w:val="20"/>
          <w:szCs w:val="20"/>
          <w:lang w:eastAsia="en-US"/>
        </w:rPr>
        <w:t xml:space="preserve">; obravnavana bo vsebina glede mehanizma čistega razvoja; pregledane bodo finančne zadeve in druge vsebine dnevnega reda; v zaključku pa bo sprejeto poročilo konference.  </w:t>
      </w:r>
    </w:p>
    <w:p w14:paraId="5B298A22"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63A52785" w14:textId="5BD9B62E"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Na zasedanju Konference pogodbenic Pariškega sporazuma (CMA</w:t>
      </w:r>
      <w:r w:rsidR="009A2FBF">
        <w:rPr>
          <w:rFonts w:ascii="Arial" w:hAnsi="Arial" w:cs="Arial"/>
          <w:snapToGrid w:val="0"/>
          <w:sz w:val="20"/>
          <w:szCs w:val="20"/>
          <w:lang w:eastAsia="en-US"/>
        </w:rPr>
        <w:t>7</w:t>
      </w:r>
      <w:r w:rsidRPr="00FB6B47">
        <w:rPr>
          <w:rFonts w:ascii="Arial" w:hAnsi="Arial" w:cs="Arial"/>
          <w:snapToGrid w:val="0"/>
          <w:sz w:val="20"/>
          <w:szCs w:val="20"/>
          <w:lang w:eastAsia="en-US"/>
        </w:rPr>
        <w:t xml:space="preserve">) bodo v uvodu </w:t>
      </w:r>
      <w:r w:rsidR="00B86801" w:rsidRPr="00FB6B47">
        <w:rPr>
          <w:rFonts w:ascii="Arial" w:hAnsi="Arial" w:cs="Arial"/>
          <w:snapToGrid w:val="0"/>
          <w:sz w:val="20"/>
          <w:szCs w:val="20"/>
          <w:lang w:eastAsia="en-US"/>
        </w:rPr>
        <w:t xml:space="preserve">obravnavane </w:t>
      </w:r>
      <w:r w:rsidRPr="00FB6B47">
        <w:rPr>
          <w:rFonts w:ascii="Arial" w:hAnsi="Arial" w:cs="Arial"/>
          <w:snapToGrid w:val="0"/>
          <w:sz w:val="20"/>
          <w:szCs w:val="20"/>
          <w:lang w:eastAsia="en-US"/>
        </w:rPr>
        <w:t>organizacijske vsebine; tehnične vsebine za izvajanje Pariškega sporazuma</w:t>
      </w:r>
      <w:r w:rsidR="00A13315" w:rsidRPr="00FB6B47">
        <w:rPr>
          <w:rFonts w:ascii="Arial" w:hAnsi="Arial" w:cs="Arial"/>
          <w:snapToGrid w:val="0"/>
          <w:sz w:val="20"/>
          <w:szCs w:val="20"/>
          <w:lang w:eastAsia="en-US"/>
        </w:rPr>
        <w:t>,</w:t>
      </w:r>
      <w:r w:rsidRPr="00FB6B47">
        <w:rPr>
          <w:rFonts w:ascii="Arial" w:hAnsi="Arial" w:cs="Arial"/>
          <w:snapToGrid w:val="0"/>
          <w:sz w:val="20"/>
          <w:szCs w:val="20"/>
          <w:lang w:eastAsia="en-US"/>
        </w:rPr>
        <w:t xml:space="preserve"> v zaključku pa bo sprejeto poročilo konference v vlogi skupščine pogodbenic Pariškega sporazuma. </w:t>
      </w:r>
    </w:p>
    <w:p w14:paraId="51EA0C1B"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1ADF4C24" w14:textId="60027C3B"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lastRenderedPageBreak/>
        <w:t>Na zasedanju SBSTA</w:t>
      </w:r>
      <w:r w:rsidR="00E969BB">
        <w:rPr>
          <w:rFonts w:ascii="Arial" w:hAnsi="Arial" w:cs="Arial"/>
          <w:snapToGrid w:val="0"/>
          <w:sz w:val="20"/>
          <w:szCs w:val="20"/>
          <w:lang w:eastAsia="en-US"/>
        </w:rPr>
        <w:t>6</w:t>
      </w:r>
      <w:r w:rsidR="009A2FBF">
        <w:rPr>
          <w:rFonts w:ascii="Arial" w:hAnsi="Arial" w:cs="Arial"/>
          <w:snapToGrid w:val="0"/>
          <w:sz w:val="20"/>
          <w:szCs w:val="20"/>
          <w:lang w:eastAsia="en-US"/>
        </w:rPr>
        <w:t>3</w:t>
      </w:r>
      <w:r w:rsidRPr="00FB6B47">
        <w:rPr>
          <w:rFonts w:ascii="Arial" w:hAnsi="Arial" w:cs="Arial"/>
          <w:snapToGrid w:val="0"/>
          <w:sz w:val="20"/>
          <w:szCs w:val="20"/>
          <w:lang w:eastAsia="en-US"/>
        </w:rPr>
        <w:t xml:space="preserve">, ki je pomožno delovno telo za znanstveno in tehnološko svetovanje konvencije, bodo v uvodu </w:t>
      </w:r>
      <w:r w:rsidR="00B86801" w:rsidRPr="00FB6B47">
        <w:rPr>
          <w:rFonts w:ascii="Arial" w:hAnsi="Arial" w:cs="Arial"/>
          <w:snapToGrid w:val="0"/>
          <w:sz w:val="20"/>
          <w:szCs w:val="20"/>
          <w:lang w:eastAsia="en-US"/>
        </w:rPr>
        <w:t>obravnavane</w:t>
      </w:r>
      <w:r w:rsidRPr="00FB6B47">
        <w:rPr>
          <w:rFonts w:ascii="Arial" w:hAnsi="Arial" w:cs="Arial"/>
          <w:snapToGrid w:val="0"/>
          <w:sz w:val="20"/>
          <w:szCs w:val="20"/>
          <w:lang w:eastAsia="en-US"/>
        </w:rPr>
        <w:t xml:space="preserve"> organizacijske vsebine; sledila bodo poročila - Odbor za </w:t>
      </w:r>
      <w:r w:rsidR="00B86801" w:rsidRPr="00FB6B47">
        <w:rPr>
          <w:rFonts w:ascii="Arial" w:hAnsi="Arial" w:cs="Arial"/>
          <w:snapToGrid w:val="0"/>
          <w:sz w:val="20"/>
          <w:szCs w:val="20"/>
          <w:lang w:eastAsia="en-US"/>
        </w:rPr>
        <w:t>prilagajanje</w:t>
      </w:r>
      <w:r w:rsidRPr="00FB6B47">
        <w:rPr>
          <w:rFonts w:ascii="Arial" w:hAnsi="Arial" w:cs="Arial"/>
          <w:snapToGrid w:val="0"/>
          <w:sz w:val="20"/>
          <w:szCs w:val="20"/>
          <w:lang w:eastAsia="en-US"/>
        </w:rPr>
        <w:t xml:space="preserve">, </w:t>
      </w:r>
      <w:r w:rsidR="008C6046" w:rsidRPr="00FB6B47">
        <w:rPr>
          <w:rFonts w:ascii="Arial" w:hAnsi="Arial" w:cs="Arial"/>
          <w:snapToGrid w:val="0"/>
          <w:sz w:val="20"/>
          <w:szCs w:val="20"/>
          <w:lang w:eastAsia="en-US"/>
        </w:rPr>
        <w:t xml:space="preserve">Varšavski </w:t>
      </w:r>
      <w:r w:rsidRPr="00FB6B47">
        <w:rPr>
          <w:rFonts w:ascii="Arial" w:hAnsi="Arial" w:cs="Arial"/>
          <w:snapToGrid w:val="0"/>
          <w:sz w:val="20"/>
          <w:szCs w:val="20"/>
          <w:lang w:eastAsia="en-US"/>
        </w:rPr>
        <w:t>mehanizem za izgube in škodo; pregledan bo napredek pri prenosu podnebnih tehnologij v države v razvoju; in ostale vsebine; ter sprejeto zaključno poročilo SBSTA</w:t>
      </w:r>
      <w:r w:rsidR="00E969BB">
        <w:rPr>
          <w:rFonts w:ascii="Arial" w:hAnsi="Arial" w:cs="Arial"/>
          <w:snapToGrid w:val="0"/>
          <w:sz w:val="20"/>
          <w:szCs w:val="20"/>
          <w:lang w:eastAsia="en-US"/>
        </w:rPr>
        <w:t>6</w:t>
      </w:r>
      <w:r w:rsidR="009A2FBF">
        <w:rPr>
          <w:rFonts w:ascii="Arial" w:hAnsi="Arial" w:cs="Arial"/>
          <w:snapToGrid w:val="0"/>
          <w:sz w:val="20"/>
          <w:szCs w:val="20"/>
          <w:lang w:eastAsia="en-US"/>
        </w:rPr>
        <w:t>3</w:t>
      </w:r>
      <w:r w:rsidRPr="00FB6B47">
        <w:rPr>
          <w:rFonts w:ascii="Arial" w:hAnsi="Arial" w:cs="Arial"/>
          <w:snapToGrid w:val="0"/>
          <w:sz w:val="20"/>
          <w:szCs w:val="20"/>
          <w:lang w:eastAsia="en-US"/>
        </w:rPr>
        <w:t xml:space="preserve">. </w:t>
      </w:r>
    </w:p>
    <w:p w14:paraId="0378BCE0"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49F28EE7" w14:textId="74F60D8B" w:rsidR="00B40F40" w:rsidRPr="00FB6B47" w:rsidRDefault="00B40F40" w:rsidP="00B40F40">
      <w:pPr>
        <w:suppressAutoHyphens w:val="0"/>
        <w:spacing w:line="260" w:lineRule="exact"/>
        <w:jc w:val="both"/>
        <w:rPr>
          <w:rFonts w:ascii="Arial" w:hAnsi="Arial" w:cs="Arial"/>
          <w:snapToGrid w:val="0"/>
          <w:sz w:val="20"/>
          <w:szCs w:val="20"/>
          <w:lang w:eastAsia="en-US"/>
        </w:rPr>
      </w:pPr>
      <w:r w:rsidRPr="00FB6B47">
        <w:rPr>
          <w:rFonts w:ascii="Arial" w:hAnsi="Arial" w:cs="Arial"/>
          <w:snapToGrid w:val="0"/>
          <w:sz w:val="20"/>
          <w:szCs w:val="20"/>
          <w:lang w:eastAsia="en-US"/>
        </w:rPr>
        <w:t>Na zasedanju SBI</w:t>
      </w:r>
      <w:r w:rsidR="00E969BB">
        <w:rPr>
          <w:rFonts w:ascii="Arial" w:hAnsi="Arial" w:cs="Arial"/>
          <w:snapToGrid w:val="0"/>
          <w:sz w:val="20"/>
          <w:szCs w:val="20"/>
          <w:lang w:eastAsia="en-US"/>
        </w:rPr>
        <w:t>6</w:t>
      </w:r>
      <w:r w:rsidR="009A2FBF">
        <w:rPr>
          <w:rFonts w:ascii="Arial" w:hAnsi="Arial" w:cs="Arial"/>
          <w:snapToGrid w:val="0"/>
          <w:sz w:val="20"/>
          <w:szCs w:val="20"/>
          <w:lang w:eastAsia="en-US"/>
        </w:rPr>
        <w:t>3</w:t>
      </w:r>
      <w:r w:rsidRPr="00FB6B47">
        <w:rPr>
          <w:rFonts w:ascii="Arial" w:hAnsi="Arial" w:cs="Arial"/>
          <w:snapToGrid w:val="0"/>
          <w:sz w:val="20"/>
          <w:szCs w:val="20"/>
          <w:lang w:eastAsia="en-US"/>
        </w:rPr>
        <w:t xml:space="preserve">, ki je pomožno delovno telo za implementacijo UNFCCC, bodo v uvodu </w:t>
      </w:r>
      <w:r w:rsidR="00B86801" w:rsidRPr="00FB6B47">
        <w:rPr>
          <w:rFonts w:ascii="Arial" w:hAnsi="Arial" w:cs="Arial"/>
          <w:snapToGrid w:val="0"/>
          <w:sz w:val="20"/>
          <w:szCs w:val="20"/>
          <w:lang w:eastAsia="en-US"/>
        </w:rPr>
        <w:t xml:space="preserve">obravnavane </w:t>
      </w:r>
      <w:r w:rsidRPr="00FB6B47">
        <w:rPr>
          <w:rFonts w:ascii="Arial" w:hAnsi="Arial" w:cs="Arial"/>
          <w:snapToGrid w:val="0"/>
          <w:sz w:val="20"/>
          <w:szCs w:val="20"/>
          <w:lang w:eastAsia="en-US"/>
        </w:rPr>
        <w:t xml:space="preserve">organizacijske vsebine; sledila bodo poročila pogodbenic aneksa I </w:t>
      </w:r>
      <w:r w:rsidR="00E72590">
        <w:rPr>
          <w:rFonts w:ascii="Arial" w:hAnsi="Arial" w:cs="Arial"/>
          <w:snapToGrid w:val="0"/>
          <w:sz w:val="20"/>
          <w:szCs w:val="20"/>
          <w:lang w:eastAsia="en-US"/>
        </w:rPr>
        <w:t>UNFCCC</w:t>
      </w:r>
      <w:r w:rsidR="00E72590" w:rsidRPr="00FB6B47">
        <w:rPr>
          <w:rFonts w:ascii="Arial" w:hAnsi="Arial" w:cs="Arial"/>
          <w:snapToGrid w:val="0"/>
          <w:sz w:val="20"/>
          <w:szCs w:val="20"/>
          <w:lang w:eastAsia="en-US"/>
        </w:rPr>
        <w:t xml:space="preserve"> </w:t>
      </w:r>
      <w:r w:rsidRPr="00FB6B47">
        <w:rPr>
          <w:rFonts w:ascii="Arial" w:hAnsi="Arial" w:cs="Arial"/>
          <w:snapToGrid w:val="0"/>
          <w:sz w:val="20"/>
          <w:szCs w:val="20"/>
          <w:lang w:eastAsia="en-US"/>
        </w:rPr>
        <w:t xml:space="preserve">(razvite države sveta) in pogodbenic izven aneksa I (države v razvoju); pregledane bodo različne vsebine, vezane na Pariški sporazum; obravnavane bodo vsebine glede mehanizmov Kjotskega protokola; podane bodo vsebine, vezane na najmanj razvite države sveta; pregledan bo napredek priprave nacionalnih </w:t>
      </w:r>
      <w:r w:rsidR="00B86801" w:rsidRPr="00FB6B47">
        <w:rPr>
          <w:rFonts w:ascii="Arial" w:hAnsi="Arial" w:cs="Arial"/>
          <w:snapToGrid w:val="0"/>
          <w:sz w:val="20"/>
          <w:szCs w:val="20"/>
          <w:lang w:eastAsia="en-US"/>
        </w:rPr>
        <w:t>načrtov za prilagajanje</w:t>
      </w:r>
      <w:r w:rsidRPr="00FB6B47">
        <w:rPr>
          <w:rFonts w:ascii="Arial" w:hAnsi="Arial" w:cs="Arial"/>
          <w:snapToGrid w:val="0"/>
          <w:sz w:val="20"/>
          <w:szCs w:val="20"/>
          <w:lang w:eastAsia="en-US"/>
        </w:rPr>
        <w:t xml:space="preserve">; obravnavana bo vsebina </w:t>
      </w:r>
      <w:r w:rsidR="00E91CBC" w:rsidRPr="00FB6B47">
        <w:rPr>
          <w:rFonts w:ascii="Arial" w:hAnsi="Arial" w:cs="Arial"/>
          <w:snapToGrid w:val="0"/>
          <w:sz w:val="20"/>
          <w:szCs w:val="20"/>
          <w:lang w:eastAsia="en-US"/>
        </w:rPr>
        <w:t>Varšavskega</w:t>
      </w:r>
      <w:r w:rsidR="008C6046" w:rsidRPr="00FB6B47">
        <w:rPr>
          <w:rFonts w:ascii="Arial" w:hAnsi="Arial" w:cs="Arial"/>
          <w:snapToGrid w:val="0"/>
          <w:sz w:val="20"/>
          <w:szCs w:val="20"/>
          <w:lang w:eastAsia="en-US"/>
        </w:rPr>
        <w:t xml:space="preserve"> </w:t>
      </w:r>
      <w:r w:rsidRPr="00FB6B47">
        <w:rPr>
          <w:rFonts w:ascii="Arial" w:hAnsi="Arial" w:cs="Arial"/>
          <w:snapToGrid w:val="0"/>
          <w:sz w:val="20"/>
          <w:szCs w:val="20"/>
          <w:lang w:eastAsia="en-US"/>
        </w:rPr>
        <w:t xml:space="preserve">mehanizma za izgube in škodo; pregledan bo napredek glede prenosa podnebnih tehnologij v države v razvoju; obravnavane bodo vsebine glede podnebnih financ, glede administrativne usposobljenosti; </w:t>
      </w:r>
      <w:r w:rsidR="00A13315" w:rsidRPr="00FB6B47">
        <w:rPr>
          <w:rFonts w:ascii="Arial" w:hAnsi="Arial" w:cs="Arial"/>
          <w:snapToGrid w:val="0"/>
          <w:sz w:val="20"/>
          <w:szCs w:val="20"/>
          <w:lang w:eastAsia="en-US"/>
        </w:rPr>
        <w:t>zasedanje se bo</w:t>
      </w:r>
      <w:r w:rsidRPr="00FB6B47">
        <w:rPr>
          <w:rFonts w:ascii="Arial" w:hAnsi="Arial" w:cs="Arial"/>
          <w:snapToGrid w:val="0"/>
          <w:sz w:val="20"/>
          <w:szCs w:val="20"/>
          <w:lang w:eastAsia="en-US"/>
        </w:rPr>
        <w:t xml:space="preserve"> zaključilo s sprejetjem zaključnega poročila SBI</w:t>
      </w:r>
      <w:r w:rsidR="009A2FBF">
        <w:rPr>
          <w:rFonts w:ascii="Arial" w:hAnsi="Arial" w:cs="Arial"/>
          <w:snapToGrid w:val="0"/>
          <w:sz w:val="20"/>
          <w:szCs w:val="20"/>
          <w:lang w:eastAsia="en-US"/>
        </w:rPr>
        <w:t>63</w:t>
      </w:r>
      <w:r w:rsidRPr="00FB6B47">
        <w:rPr>
          <w:rFonts w:ascii="Arial" w:hAnsi="Arial" w:cs="Arial"/>
          <w:snapToGrid w:val="0"/>
          <w:sz w:val="20"/>
          <w:szCs w:val="20"/>
          <w:lang w:eastAsia="en-US"/>
        </w:rPr>
        <w:t>.</w:t>
      </w:r>
    </w:p>
    <w:p w14:paraId="7961103A" w14:textId="77777777" w:rsidR="00B40F40" w:rsidRPr="00FB6B47" w:rsidRDefault="00B40F40" w:rsidP="00B40F40">
      <w:pPr>
        <w:suppressAutoHyphens w:val="0"/>
        <w:spacing w:line="260" w:lineRule="exact"/>
        <w:jc w:val="both"/>
        <w:rPr>
          <w:rFonts w:ascii="Arial" w:hAnsi="Arial" w:cs="Arial"/>
          <w:snapToGrid w:val="0"/>
          <w:sz w:val="20"/>
          <w:szCs w:val="20"/>
          <w:lang w:eastAsia="en-US"/>
        </w:rPr>
      </w:pPr>
    </w:p>
    <w:p w14:paraId="1BB878E2" w14:textId="77777777" w:rsidR="00B40F40" w:rsidRPr="00FB6B47" w:rsidRDefault="00B40F40" w:rsidP="00B40F40">
      <w:pPr>
        <w:suppressAutoHyphens w:val="0"/>
        <w:spacing w:line="260" w:lineRule="atLeast"/>
        <w:jc w:val="both"/>
        <w:rPr>
          <w:rFonts w:ascii="Arial" w:hAnsi="Arial" w:cs="Arial"/>
          <w:b/>
          <w:bCs/>
          <w:snapToGrid w:val="0"/>
          <w:sz w:val="20"/>
          <w:szCs w:val="20"/>
          <w:lang w:eastAsia="en-US"/>
        </w:rPr>
      </w:pPr>
      <w:r w:rsidRPr="00FB6B47">
        <w:rPr>
          <w:rFonts w:ascii="Arial" w:hAnsi="Arial" w:cs="Arial"/>
          <w:b/>
          <w:bCs/>
          <w:snapToGrid w:val="0"/>
          <w:sz w:val="20"/>
          <w:szCs w:val="20"/>
          <w:lang w:eastAsia="en-US"/>
        </w:rPr>
        <w:t>Obvezni in drugi dogodki</w:t>
      </w:r>
    </w:p>
    <w:p w14:paraId="0F023AAA" w14:textId="77777777" w:rsidR="00B40F40" w:rsidRPr="00FB6B47" w:rsidRDefault="00B40F40" w:rsidP="00B40F40">
      <w:pPr>
        <w:suppressAutoHyphens w:val="0"/>
        <w:spacing w:line="260" w:lineRule="atLeast"/>
        <w:jc w:val="both"/>
        <w:rPr>
          <w:rFonts w:ascii="Arial" w:hAnsi="Arial" w:cs="Arial"/>
          <w:snapToGrid w:val="0"/>
          <w:sz w:val="20"/>
          <w:szCs w:val="20"/>
          <w:lang w:eastAsia="en-US"/>
        </w:rPr>
      </w:pPr>
    </w:p>
    <w:p w14:paraId="4F4DCFB8" w14:textId="69886280" w:rsidR="00FA060D" w:rsidRDefault="00B40F40" w:rsidP="00B40F40">
      <w:pPr>
        <w:suppressAutoHyphens w:val="0"/>
        <w:spacing w:line="260" w:lineRule="atLeast"/>
        <w:jc w:val="both"/>
        <w:rPr>
          <w:rFonts w:ascii="Arial" w:hAnsi="Arial" w:cs="Arial"/>
          <w:snapToGrid w:val="0"/>
          <w:sz w:val="20"/>
          <w:szCs w:val="20"/>
          <w:lang w:eastAsia="en-US"/>
        </w:rPr>
      </w:pPr>
      <w:r w:rsidRPr="00FB6B47">
        <w:rPr>
          <w:rFonts w:ascii="Arial" w:hAnsi="Arial" w:cs="Arial"/>
          <w:snapToGrid w:val="0"/>
          <w:sz w:val="20"/>
          <w:szCs w:val="20"/>
          <w:lang w:eastAsia="en-US"/>
        </w:rPr>
        <w:t>Na konferenci bo potekalo tudi več obveznih dogodkov</w:t>
      </w:r>
      <w:r w:rsidR="00B86801" w:rsidRPr="00FB6B47">
        <w:rPr>
          <w:rFonts w:ascii="Arial" w:hAnsi="Arial" w:cs="Arial"/>
          <w:snapToGrid w:val="0"/>
          <w:sz w:val="20"/>
          <w:szCs w:val="20"/>
          <w:lang w:eastAsia="en-US"/>
        </w:rPr>
        <w:t>, ki imajo mandat v odločitvah iz prejšnjih COP-ov</w:t>
      </w:r>
      <w:r w:rsidRPr="00FB6B47">
        <w:rPr>
          <w:rFonts w:ascii="Arial" w:hAnsi="Arial" w:cs="Arial"/>
          <w:snapToGrid w:val="0"/>
          <w:sz w:val="20"/>
          <w:szCs w:val="20"/>
          <w:lang w:eastAsia="en-US"/>
        </w:rPr>
        <w:t xml:space="preserve"> (</w:t>
      </w:r>
      <w:proofErr w:type="spellStart"/>
      <w:r w:rsidRPr="00FB6B47">
        <w:rPr>
          <w:rFonts w:ascii="Arial" w:hAnsi="Arial" w:cs="Arial"/>
          <w:i/>
          <w:iCs/>
          <w:snapToGrid w:val="0"/>
          <w:sz w:val="20"/>
          <w:szCs w:val="20"/>
          <w:lang w:eastAsia="en-US"/>
        </w:rPr>
        <w:t>mandated</w:t>
      </w:r>
      <w:proofErr w:type="spellEnd"/>
      <w:r w:rsidRPr="00FB6B47">
        <w:rPr>
          <w:rFonts w:ascii="Arial" w:hAnsi="Arial" w:cs="Arial"/>
          <w:i/>
          <w:iCs/>
          <w:snapToGrid w:val="0"/>
          <w:sz w:val="20"/>
          <w:szCs w:val="20"/>
          <w:lang w:eastAsia="en-US"/>
        </w:rPr>
        <w:t xml:space="preserve"> </w:t>
      </w:r>
      <w:proofErr w:type="spellStart"/>
      <w:r w:rsidRPr="00FB6B47">
        <w:rPr>
          <w:rFonts w:ascii="Arial" w:hAnsi="Arial" w:cs="Arial"/>
          <w:i/>
          <w:iCs/>
          <w:snapToGrid w:val="0"/>
          <w:sz w:val="20"/>
          <w:szCs w:val="20"/>
          <w:lang w:eastAsia="en-US"/>
        </w:rPr>
        <w:t>events</w:t>
      </w:r>
      <w:proofErr w:type="spellEnd"/>
      <w:r w:rsidRPr="00FB6B47">
        <w:rPr>
          <w:rFonts w:ascii="Arial" w:hAnsi="Arial" w:cs="Arial"/>
          <w:snapToGrid w:val="0"/>
          <w:sz w:val="20"/>
          <w:szCs w:val="20"/>
          <w:lang w:eastAsia="en-US"/>
        </w:rPr>
        <w:t xml:space="preserve">). V okviru </w:t>
      </w:r>
      <w:r w:rsidR="00FA060D" w:rsidRPr="00A81301">
        <w:rPr>
          <w:rFonts w:ascii="Arial" w:hAnsi="Arial" w:cs="Arial"/>
          <w:snapToGrid w:val="0"/>
          <w:sz w:val="20"/>
          <w:szCs w:val="20"/>
          <w:lang w:eastAsia="en-US"/>
        </w:rPr>
        <w:t>Okrepljenega okvira preglednosti (</w:t>
      </w:r>
      <w:proofErr w:type="spellStart"/>
      <w:r w:rsidR="00FA060D" w:rsidRPr="00A81301">
        <w:rPr>
          <w:rFonts w:ascii="Arial" w:hAnsi="Arial" w:cs="Arial"/>
          <w:i/>
          <w:iCs/>
          <w:snapToGrid w:val="0"/>
          <w:sz w:val="20"/>
          <w:szCs w:val="20"/>
          <w:lang w:eastAsia="en-US"/>
        </w:rPr>
        <w:t>Enhanced</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Transparency</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Framework</w:t>
      </w:r>
      <w:proofErr w:type="spellEnd"/>
      <w:r w:rsidR="00FA060D">
        <w:rPr>
          <w:rFonts w:ascii="Arial" w:hAnsi="Arial" w:cs="Arial"/>
          <w:snapToGrid w:val="0"/>
          <w:sz w:val="20"/>
          <w:szCs w:val="20"/>
          <w:lang w:eastAsia="en-US"/>
        </w:rPr>
        <w:t xml:space="preserve"> - </w:t>
      </w:r>
      <w:r w:rsidR="00FA060D" w:rsidRPr="00A81301">
        <w:rPr>
          <w:rFonts w:ascii="Arial" w:hAnsi="Arial" w:cs="Arial"/>
          <w:snapToGrid w:val="0"/>
          <w:sz w:val="20"/>
          <w:szCs w:val="20"/>
          <w:lang w:eastAsia="en-US"/>
        </w:rPr>
        <w:t>ETF)</w:t>
      </w:r>
      <w:r w:rsidR="00FA060D" w:rsidRPr="00FA060D">
        <w:rPr>
          <w:rFonts w:ascii="Arial" w:hAnsi="Arial" w:cs="Arial"/>
          <w:snapToGrid w:val="0"/>
          <w:sz w:val="20"/>
          <w:szCs w:val="20"/>
          <w:lang w:eastAsia="en-US"/>
        </w:rPr>
        <w:t xml:space="preserve"> bo na podlagi predloženih </w:t>
      </w:r>
      <w:r w:rsidR="00FA060D" w:rsidRPr="00A81301">
        <w:rPr>
          <w:rFonts w:ascii="Arial" w:hAnsi="Arial" w:cs="Arial"/>
          <w:snapToGrid w:val="0"/>
          <w:sz w:val="20"/>
          <w:szCs w:val="20"/>
          <w:lang w:eastAsia="en-US"/>
        </w:rPr>
        <w:t>dvoletnih poročil o preglednosti (</w:t>
      </w:r>
      <w:proofErr w:type="spellStart"/>
      <w:r w:rsidR="00FA060D" w:rsidRPr="00A81301">
        <w:rPr>
          <w:rFonts w:ascii="Arial" w:hAnsi="Arial" w:cs="Arial"/>
          <w:i/>
          <w:iCs/>
          <w:snapToGrid w:val="0"/>
          <w:sz w:val="20"/>
          <w:szCs w:val="20"/>
          <w:lang w:eastAsia="en-US"/>
        </w:rPr>
        <w:t>Biennial</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Transparency</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Report</w:t>
      </w:r>
      <w:proofErr w:type="spellEnd"/>
      <w:r w:rsidR="00FA060D">
        <w:rPr>
          <w:rFonts w:ascii="Arial" w:hAnsi="Arial" w:cs="Arial"/>
          <w:snapToGrid w:val="0"/>
          <w:sz w:val="20"/>
          <w:szCs w:val="20"/>
          <w:lang w:eastAsia="en-US"/>
        </w:rPr>
        <w:t xml:space="preserve"> - </w:t>
      </w:r>
      <w:r w:rsidR="00FA060D" w:rsidRPr="00A81301">
        <w:rPr>
          <w:rFonts w:ascii="Arial" w:hAnsi="Arial" w:cs="Arial"/>
          <w:snapToGrid w:val="0"/>
          <w:sz w:val="20"/>
          <w:szCs w:val="20"/>
          <w:lang w:eastAsia="en-US"/>
        </w:rPr>
        <w:t>BTR)</w:t>
      </w:r>
      <w:r w:rsidR="00FA060D" w:rsidRPr="00FA060D">
        <w:rPr>
          <w:rFonts w:ascii="Arial" w:hAnsi="Arial" w:cs="Arial"/>
          <w:snapToGrid w:val="0"/>
          <w:sz w:val="20"/>
          <w:szCs w:val="20"/>
          <w:lang w:eastAsia="en-US"/>
        </w:rPr>
        <w:t xml:space="preserve"> potekal</w:t>
      </w:r>
      <w:r w:rsidR="00FA060D">
        <w:rPr>
          <w:rFonts w:ascii="Arial" w:hAnsi="Arial" w:cs="Arial"/>
          <w:snapToGrid w:val="0"/>
          <w:sz w:val="20"/>
          <w:szCs w:val="20"/>
          <w:lang w:eastAsia="en-US"/>
        </w:rPr>
        <w:t>a</w:t>
      </w:r>
      <w:r w:rsidR="00FA060D" w:rsidRPr="00FA060D">
        <w:rPr>
          <w:rFonts w:ascii="Arial" w:hAnsi="Arial" w:cs="Arial"/>
          <w:snapToGrid w:val="0"/>
          <w:sz w:val="20"/>
          <w:szCs w:val="20"/>
          <w:lang w:eastAsia="en-US"/>
        </w:rPr>
        <w:t xml:space="preserve"> </w:t>
      </w:r>
      <w:r w:rsidR="00FA060D" w:rsidRPr="00A81301">
        <w:rPr>
          <w:rFonts w:ascii="Arial" w:hAnsi="Arial" w:cs="Arial"/>
          <w:snapToGrid w:val="0"/>
          <w:sz w:val="20"/>
          <w:szCs w:val="20"/>
          <w:lang w:eastAsia="en-US"/>
        </w:rPr>
        <w:t>večstranska obravnava napredka (</w:t>
      </w:r>
      <w:proofErr w:type="spellStart"/>
      <w:r w:rsidR="00FA060D" w:rsidRPr="00A81301">
        <w:rPr>
          <w:rFonts w:ascii="Arial" w:hAnsi="Arial" w:cs="Arial"/>
          <w:i/>
          <w:iCs/>
          <w:snapToGrid w:val="0"/>
          <w:sz w:val="20"/>
          <w:szCs w:val="20"/>
          <w:lang w:eastAsia="en-US"/>
        </w:rPr>
        <w:t>Facilitative</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Multilateral</w:t>
      </w:r>
      <w:proofErr w:type="spellEnd"/>
      <w:r w:rsidR="00FA060D" w:rsidRPr="00A81301">
        <w:rPr>
          <w:rFonts w:ascii="Arial" w:hAnsi="Arial" w:cs="Arial"/>
          <w:i/>
          <w:iCs/>
          <w:snapToGrid w:val="0"/>
          <w:sz w:val="20"/>
          <w:szCs w:val="20"/>
          <w:lang w:eastAsia="en-US"/>
        </w:rPr>
        <w:t xml:space="preserve"> </w:t>
      </w:r>
      <w:proofErr w:type="spellStart"/>
      <w:r w:rsidR="00FA060D" w:rsidRPr="00A81301">
        <w:rPr>
          <w:rFonts w:ascii="Arial" w:hAnsi="Arial" w:cs="Arial"/>
          <w:i/>
          <w:iCs/>
          <w:snapToGrid w:val="0"/>
          <w:sz w:val="20"/>
          <w:szCs w:val="20"/>
          <w:lang w:eastAsia="en-US"/>
        </w:rPr>
        <w:t>Consideration</w:t>
      </w:r>
      <w:proofErr w:type="spellEnd"/>
      <w:r w:rsidR="00FA060D" w:rsidRPr="00A81301">
        <w:rPr>
          <w:rFonts w:ascii="Arial" w:hAnsi="Arial" w:cs="Arial"/>
          <w:i/>
          <w:iCs/>
          <w:snapToGrid w:val="0"/>
          <w:sz w:val="20"/>
          <w:szCs w:val="20"/>
          <w:lang w:eastAsia="en-US"/>
        </w:rPr>
        <w:t xml:space="preserve"> of </w:t>
      </w:r>
      <w:proofErr w:type="spellStart"/>
      <w:r w:rsidR="00FA060D" w:rsidRPr="00A81301">
        <w:rPr>
          <w:rFonts w:ascii="Arial" w:hAnsi="Arial" w:cs="Arial"/>
          <w:i/>
          <w:iCs/>
          <w:snapToGrid w:val="0"/>
          <w:sz w:val="20"/>
          <w:szCs w:val="20"/>
          <w:lang w:eastAsia="en-US"/>
        </w:rPr>
        <w:t>Progress</w:t>
      </w:r>
      <w:proofErr w:type="spellEnd"/>
      <w:r w:rsidR="00FA060D">
        <w:rPr>
          <w:rFonts w:ascii="Arial" w:hAnsi="Arial" w:cs="Arial"/>
          <w:snapToGrid w:val="0"/>
          <w:sz w:val="20"/>
          <w:szCs w:val="20"/>
          <w:lang w:eastAsia="en-US"/>
        </w:rPr>
        <w:t xml:space="preserve"> - </w:t>
      </w:r>
      <w:r w:rsidR="00FA060D" w:rsidRPr="00A81301">
        <w:rPr>
          <w:rFonts w:ascii="Arial" w:hAnsi="Arial" w:cs="Arial"/>
          <w:snapToGrid w:val="0"/>
          <w:sz w:val="20"/>
          <w:szCs w:val="20"/>
          <w:lang w:eastAsia="en-US"/>
        </w:rPr>
        <w:t>FMCP)</w:t>
      </w:r>
      <w:r w:rsidR="00FA060D" w:rsidRPr="00FA060D">
        <w:rPr>
          <w:rFonts w:ascii="Arial" w:hAnsi="Arial" w:cs="Arial"/>
          <w:snapToGrid w:val="0"/>
          <w:sz w:val="20"/>
          <w:szCs w:val="20"/>
          <w:lang w:eastAsia="en-US"/>
        </w:rPr>
        <w:t>, pri čemer se bo obravnaval napredek pogodbenic pri izvajanju in doseganju njihovih NDC ter pri zagotavljanju in prejemanju podpore po členu 9 Pariškega sporazuma. V tem okviru se pregledajo nacionalne politike in ukrepi za zmanjševanje emisij TGP, krepitev prilagajanja in odpornosti ter drugi ukrepi za prehod v podnebno nevtralno gospodarstvo in družbo. Postopki FMCP potekajo na zasedanjih pomožnih teles (SBI) in na letnih konferencah, z vnaprejšnjimi pisnimi vprašanji, predstavitvami držav ter objavo povzetkov izidov.</w:t>
      </w:r>
    </w:p>
    <w:p w14:paraId="575BC526" w14:textId="77777777" w:rsidR="00B40F40" w:rsidRPr="00FB6B47" w:rsidRDefault="00B40F40" w:rsidP="00B40F40">
      <w:pPr>
        <w:suppressAutoHyphens w:val="0"/>
        <w:spacing w:line="260" w:lineRule="atLeast"/>
        <w:jc w:val="both"/>
        <w:rPr>
          <w:rFonts w:ascii="Arial" w:hAnsi="Arial" w:cs="Arial"/>
          <w:snapToGrid w:val="0"/>
          <w:sz w:val="20"/>
          <w:szCs w:val="20"/>
          <w:lang w:eastAsia="en-US"/>
        </w:rPr>
      </w:pPr>
    </w:p>
    <w:p w14:paraId="76A719B8" w14:textId="0FBBD60B" w:rsidR="00B40F40" w:rsidRDefault="00B40F40" w:rsidP="00B40F40">
      <w:pPr>
        <w:suppressAutoHyphens w:val="0"/>
        <w:spacing w:line="260" w:lineRule="atLeast"/>
        <w:jc w:val="both"/>
        <w:rPr>
          <w:rFonts w:ascii="Arial" w:hAnsi="Arial" w:cs="Arial"/>
          <w:snapToGrid w:val="0"/>
          <w:sz w:val="20"/>
          <w:szCs w:val="20"/>
          <w:lang w:eastAsia="en-US"/>
        </w:rPr>
      </w:pPr>
      <w:r w:rsidRPr="00FB6B47">
        <w:rPr>
          <w:rFonts w:ascii="Arial" w:hAnsi="Arial" w:cs="Arial"/>
          <w:snapToGrid w:val="0"/>
          <w:sz w:val="20"/>
          <w:szCs w:val="20"/>
          <w:lang w:eastAsia="en-US"/>
        </w:rPr>
        <w:t xml:space="preserve">V okviru dejavnosti </w:t>
      </w:r>
      <w:r w:rsidR="00B86801" w:rsidRPr="00FB6B47">
        <w:rPr>
          <w:rFonts w:ascii="Arial" w:hAnsi="Arial" w:cs="Arial"/>
          <w:snapToGrid w:val="0"/>
          <w:sz w:val="20"/>
          <w:szCs w:val="20"/>
          <w:lang w:eastAsia="en-US"/>
        </w:rPr>
        <w:t>t. i</w:t>
      </w:r>
      <w:r w:rsidR="00B86801" w:rsidRPr="00C63765">
        <w:rPr>
          <w:rFonts w:ascii="Arial" w:hAnsi="Arial" w:cs="Arial"/>
          <w:b/>
          <w:bCs/>
          <w:snapToGrid w:val="0"/>
          <w:sz w:val="20"/>
          <w:szCs w:val="20"/>
          <w:lang w:eastAsia="en-US"/>
        </w:rPr>
        <w:t>.</w:t>
      </w:r>
      <w:r w:rsidRPr="00C63765">
        <w:rPr>
          <w:rFonts w:ascii="Arial" w:hAnsi="Arial" w:cs="Arial"/>
          <w:b/>
          <w:bCs/>
          <w:snapToGrid w:val="0"/>
          <w:sz w:val="20"/>
          <w:szCs w:val="20"/>
          <w:lang w:eastAsia="en-US"/>
        </w:rPr>
        <w:t xml:space="preserve"> Partnerstva za </w:t>
      </w:r>
      <w:r w:rsidR="00B86801" w:rsidRPr="00C63765">
        <w:rPr>
          <w:rFonts w:ascii="Arial" w:hAnsi="Arial" w:cs="Arial"/>
          <w:b/>
          <w:bCs/>
          <w:snapToGrid w:val="0"/>
          <w:sz w:val="20"/>
          <w:szCs w:val="20"/>
          <w:lang w:eastAsia="en-US"/>
        </w:rPr>
        <w:t>globalno podnebno ukrepanje</w:t>
      </w:r>
      <w:r w:rsidRPr="00C63765">
        <w:rPr>
          <w:rFonts w:ascii="Arial" w:hAnsi="Arial" w:cs="Arial"/>
          <w:b/>
          <w:bCs/>
          <w:snapToGrid w:val="0"/>
          <w:sz w:val="20"/>
          <w:szCs w:val="20"/>
          <w:lang w:eastAsia="en-US"/>
        </w:rPr>
        <w:t xml:space="preserve"> iz Marakeša</w:t>
      </w:r>
      <w:r w:rsidRPr="00FB6B47">
        <w:rPr>
          <w:rFonts w:ascii="Arial" w:hAnsi="Arial" w:cs="Arial"/>
          <w:snapToGrid w:val="0"/>
          <w:sz w:val="20"/>
          <w:szCs w:val="20"/>
          <w:lang w:eastAsia="en-US"/>
        </w:rPr>
        <w:t xml:space="preserve"> (ki je bilo vzpostavljeno na COP22 v Marakešu) bo potekal pregled podnebnega financiranja, prizadevanj pogodbenic za zmanjševanje emisij</w:t>
      </w:r>
      <w:r w:rsidR="00017472">
        <w:rPr>
          <w:rFonts w:ascii="Arial" w:hAnsi="Arial" w:cs="Arial"/>
          <w:snapToGrid w:val="0"/>
          <w:sz w:val="20"/>
          <w:szCs w:val="20"/>
          <w:lang w:eastAsia="en-US"/>
        </w:rPr>
        <w:t xml:space="preserve"> TGP</w:t>
      </w:r>
      <w:r w:rsidRPr="00FB6B47">
        <w:rPr>
          <w:rFonts w:ascii="Arial" w:hAnsi="Arial" w:cs="Arial"/>
          <w:snapToGrid w:val="0"/>
          <w:sz w:val="20"/>
          <w:szCs w:val="20"/>
          <w:lang w:eastAsia="en-US"/>
        </w:rPr>
        <w:t xml:space="preserve"> in predvsem dejavnosti glede pomoči državam v razvoju. Dogodek bo potekal tudi na politični ravni  v obliki dogodka na visoki ravni, v organizaciji »</w:t>
      </w:r>
      <w:proofErr w:type="spellStart"/>
      <w:r w:rsidR="008C6046" w:rsidRPr="00FB6B47">
        <w:rPr>
          <w:rFonts w:ascii="Arial" w:hAnsi="Arial" w:cs="Arial"/>
          <w:snapToGrid w:val="0"/>
          <w:sz w:val="20"/>
          <w:szCs w:val="20"/>
          <w:lang w:eastAsia="en-US"/>
        </w:rPr>
        <w:t>H</w:t>
      </w:r>
      <w:r w:rsidRPr="00FB6B47">
        <w:rPr>
          <w:rFonts w:ascii="Arial" w:hAnsi="Arial" w:cs="Arial"/>
          <w:snapToGrid w:val="0"/>
          <w:sz w:val="20"/>
          <w:szCs w:val="20"/>
          <w:lang w:eastAsia="en-US"/>
        </w:rPr>
        <w:t>igh-level</w:t>
      </w:r>
      <w:proofErr w:type="spellEnd"/>
      <w:r w:rsidRPr="00FB6B47">
        <w:rPr>
          <w:rFonts w:ascii="Arial" w:hAnsi="Arial" w:cs="Arial"/>
          <w:snapToGrid w:val="0"/>
          <w:sz w:val="20"/>
          <w:szCs w:val="20"/>
          <w:lang w:eastAsia="en-US"/>
        </w:rPr>
        <w:t xml:space="preserve"> </w:t>
      </w:r>
      <w:proofErr w:type="spellStart"/>
      <w:r w:rsidR="008C6046" w:rsidRPr="00FB6B47">
        <w:rPr>
          <w:rFonts w:ascii="Arial" w:hAnsi="Arial" w:cs="Arial"/>
          <w:snapToGrid w:val="0"/>
          <w:sz w:val="20"/>
          <w:szCs w:val="20"/>
          <w:lang w:eastAsia="en-US"/>
        </w:rPr>
        <w:t>C</w:t>
      </w:r>
      <w:r w:rsidRPr="00FB6B47">
        <w:rPr>
          <w:rFonts w:ascii="Arial" w:hAnsi="Arial" w:cs="Arial"/>
          <w:snapToGrid w:val="0"/>
          <w:sz w:val="20"/>
          <w:szCs w:val="20"/>
          <w:lang w:eastAsia="en-US"/>
        </w:rPr>
        <w:t>hampions</w:t>
      </w:r>
      <w:proofErr w:type="spellEnd"/>
      <w:r w:rsidRPr="00FB6B47">
        <w:rPr>
          <w:rFonts w:ascii="Arial" w:hAnsi="Arial" w:cs="Arial"/>
          <w:snapToGrid w:val="0"/>
          <w:sz w:val="20"/>
          <w:szCs w:val="20"/>
          <w:lang w:eastAsia="en-US"/>
        </w:rPr>
        <w:t>«</w:t>
      </w:r>
      <w:r w:rsidR="007E09D5">
        <w:rPr>
          <w:rFonts w:ascii="Arial" w:hAnsi="Arial" w:cs="Arial"/>
          <w:snapToGrid w:val="0"/>
          <w:sz w:val="20"/>
          <w:szCs w:val="20"/>
          <w:lang w:eastAsia="en-US"/>
        </w:rPr>
        <w:t>, trenutno predstavnika nevladnih krogov iz Azerbajdžana in Brazilije</w:t>
      </w:r>
      <w:r w:rsidRPr="00FB6B47">
        <w:rPr>
          <w:rFonts w:ascii="Arial" w:hAnsi="Arial" w:cs="Arial"/>
          <w:snapToGrid w:val="0"/>
          <w:sz w:val="20"/>
          <w:szCs w:val="20"/>
          <w:lang w:eastAsia="en-US"/>
        </w:rPr>
        <w:t>. Namen je okrepiti sodelovanje med državami in nedržavnimi akterji, kot so civilna družba, nevladne organizacije, podjetja, banke, univerze, regije in mesta</w:t>
      </w:r>
      <w:r w:rsidR="00B86801" w:rsidRPr="00FB6B47">
        <w:rPr>
          <w:rFonts w:ascii="Arial" w:hAnsi="Arial" w:cs="Arial"/>
          <w:snapToGrid w:val="0"/>
          <w:sz w:val="20"/>
          <w:szCs w:val="20"/>
          <w:lang w:eastAsia="en-US"/>
        </w:rPr>
        <w:t>,</w:t>
      </w:r>
      <w:r w:rsidRPr="00FB6B47">
        <w:rPr>
          <w:rFonts w:ascii="Arial" w:hAnsi="Arial" w:cs="Arial"/>
          <w:snapToGrid w:val="0"/>
          <w:sz w:val="20"/>
          <w:szCs w:val="20"/>
          <w:lang w:eastAsia="en-US"/>
        </w:rPr>
        <w:t xml:space="preserve"> pri implementaciji podnebnih ukrepov.</w:t>
      </w:r>
    </w:p>
    <w:p w14:paraId="66C6136F" w14:textId="77777777" w:rsidR="00B00EE1" w:rsidRDefault="00B00EE1" w:rsidP="00B00EE1">
      <w:pPr>
        <w:suppressAutoHyphens w:val="0"/>
        <w:spacing w:line="260" w:lineRule="atLeast"/>
        <w:jc w:val="both"/>
        <w:rPr>
          <w:rFonts w:ascii="Arial" w:hAnsi="Arial" w:cs="Arial"/>
          <w:snapToGrid w:val="0"/>
          <w:sz w:val="20"/>
          <w:szCs w:val="20"/>
          <w:lang w:eastAsia="en-US"/>
        </w:rPr>
      </w:pPr>
    </w:p>
    <w:p w14:paraId="4AA5B253" w14:textId="2AC292CB" w:rsidR="00B00EE1" w:rsidRDefault="00B00EE1" w:rsidP="00B00EE1">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Na pogladi </w:t>
      </w:r>
      <w:r w:rsidRPr="00B00EE1">
        <w:rPr>
          <w:rFonts w:ascii="Arial" w:hAnsi="Arial" w:cs="Arial"/>
          <w:snapToGrid w:val="0"/>
          <w:sz w:val="20"/>
          <w:szCs w:val="20"/>
          <w:lang w:eastAsia="en-US"/>
        </w:rPr>
        <w:t>ugotovi</w:t>
      </w:r>
      <w:r>
        <w:rPr>
          <w:rFonts w:ascii="Arial" w:hAnsi="Arial" w:cs="Arial"/>
          <w:snapToGrid w:val="0"/>
          <w:sz w:val="20"/>
          <w:szCs w:val="20"/>
          <w:lang w:eastAsia="en-US"/>
        </w:rPr>
        <w:t>tev prvega</w:t>
      </w:r>
      <w:r w:rsidRPr="00B00EE1">
        <w:rPr>
          <w:rFonts w:ascii="Arial" w:hAnsi="Arial" w:cs="Arial"/>
          <w:snapToGrid w:val="0"/>
          <w:sz w:val="20"/>
          <w:szCs w:val="20"/>
          <w:lang w:eastAsia="en-US"/>
        </w:rPr>
        <w:t xml:space="preserve"> GST </w:t>
      </w:r>
      <w:r>
        <w:rPr>
          <w:rFonts w:ascii="Arial" w:hAnsi="Arial" w:cs="Arial"/>
          <w:snapToGrid w:val="0"/>
          <w:sz w:val="20"/>
          <w:szCs w:val="20"/>
          <w:lang w:eastAsia="en-US"/>
        </w:rPr>
        <w:t xml:space="preserve">je </w:t>
      </w:r>
      <w:r w:rsidRPr="00B00EE1">
        <w:rPr>
          <w:rFonts w:ascii="Arial" w:hAnsi="Arial" w:cs="Arial"/>
          <w:snapToGrid w:val="0"/>
          <w:sz w:val="20"/>
          <w:szCs w:val="20"/>
          <w:lang w:eastAsia="en-US"/>
        </w:rPr>
        <w:t xml:space="preserve">prihajajoče predsedstvo predlaga, da bo akcijska agenda organizirana v šest tematskih </w:t>
      </w:r>
      <w:r>
        <w:rPr>
          <w:rFonts w:ascii="Arial" w:hAnsi="Arial" w:cs="Arial"/>
          <w:snapToGrid w:val="0"/>
          <w:sz w:val="20"/>
          <w:szCs w:val="20"/>
          <w:lang w:eastAsia="en-US"/>
        </w:rPr>
        <w:t>področij</w:t>
      </w:r>
      <w:r w:rsidRPr="00B00EE1">
        <w:rPr>
          <w:rFonts w:ascii="Arial" w:hAnsi="Arial" w:cs="Arial"/>
          <w:snapToGrid w:val="0"/>
          <w:sz w:val="20"/>
          <w:szCs w:val="20"/>
          <w:lang w:eastAsia="en-US"/>
        </w:rPr>
        <w:t>, ki zajemajo ublažitev podnebnih sprememb, prilagajanje in sredstva za izvajanje:</w:t>
      </w:r>
    </w:p>
    <w:p w14:paraId="4AEA87C1"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p>
    <w:p w14:paraId="51B6F1F8"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(i) Prehod energetike, industrije in transporta;</w:t>
      </w:r>
    </w:p>
    <w:p w14:paraId="726D8C6F"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(ii) Varovanje gozdov, oceanov in biotske raznovrstnosti;</w:t>
      </w:r>
    </w:p>
    <w:p w14:paraId="6FB17A41"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(iii) Preoblikovanje kmetijstva in prehranskih sistemov;</w:t>
      </w:r>
    </w:p>
    <w:p w14:paraId="06ABFA3D"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(iv) Krepitev odpornosti mest, infrastrukture in vodnih virov;</w:t>
      </w:r>
    </w:p>
    <w:p w14:paraId="0EABBBEC"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(v) Spodbujanje človeškega in družbenega razvoja;</w:t>
      </w:r>
    </w:p>
    <w:p w14:paraId="0C7F2405" w14:textId="6D550454" w:rsid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(vi) Sproščanje dejavnikov in pospeševalcev, vključno s področji financ, tehnologije in krepitve zmogljivosti.</w:t>
      </w:r>
    </w:p>
    <w:p w14:paraId="7A4B5932" w14:textId="77777777" w:rsidR="00B00EE1" w:rsidRDefault="00B00EE1" w:rsidP="00B00EE1">
      <w:pPr>
        <w:suppressAutoHyphens w:val="0"/>
        <w:spacing w:line="260" w:lineRule="atLeast"/>
        <w:jc w:val="both"/>
        <w:rPr>
          <w:rFonts w:ascii="Arial" w:hAnsi="Arial" w:cs="Arial"/>
          <w:snapToGrid w:val="0"/>
          <w:sz w:val="20"/>
          <w:szCs w:val="20"/>
          <w:lang w:eastAsia="en-US"/>
        </w:rPr>
      </w:pPr>
    </w:p>
    <w:p w14:paraId="2A90B9C4" w14:textId="30246AB8" w:rsidR="00B40F40" w:rsidRPr="00FB6B47" w:rsidRDefault="00B40F40" w:rsidP="00B40F40">
      <w:pPr>
        <w:suppressAutoHyphens w:val="0"/>
        <w:spacing w:line="260" w:lineRule="atLeast"/>
        <w:jc w:val="both"/>
        <w:rPr>
          <w:rFonts w:ascii="Arial" w:hAnsi="Arial" w:cs="Arial"/>
          <w:snapToGrid w:val="0"/>
          <w:sz w:val="20"/>
          <w:szCs w:val="20"/>
          <w:lang w:eastAsia="en-US"/>
        </w:rPr>
      </w:pPr>
      <w:r w:rsidRPr="00FB6B47">
        <w:rPr>
          <w:rFonts w:ascii="Arial" w:hAnsi="Arial" w:cs="Arial"/>
          <w:snapToGrid w:val="0"/>
          <w:sz w:val="20"/>
          <w:szCs w:val="20"/>
          <w:lang w:eastAsia="en-US"/>
        </w:rPr>
        <w:t>Predsedstvo COP</w:t>
      </w:r>
      <w:r w:rsidR="007E09D5">
        <w:rPr>
          <w:rFonts w:ascii="Arial" w:hAnsi="Arial" w:cs="Arial"/>
          <w:snapToGrid w:val="0"/>
          <w:sz w:val="20"/>
          <w:szCs w:val="20"/>
          <w:lang w:eastAsia="en-US"/>
        </w:rPr>
        <w:t>30</w:t>
      </w:r>
      <w:r w:rsidRPr="00FB6B47">
        <w:rPr>
          <w:rFonts w:ascii="Arial" w:hAnsi="Arial" w:cs="Arial"/>
          <w:snapToGrid w:val="0"/>
          <w:sz w:val="20"/>
          <w:szCs w:val="20"/>
          <w:lang w:eastAsia="en-US"/>
        </w:rPr>
        <w:t xml:space="preserve"> načrtuje</w:t>
      </w:r>
      <w:r w:rsidR="00B00EE1">
        <w:rPr>
          <w:rFonts w:ascii="Arial" w:hAnsi="Arial" w:cs="Arial"/>
          <w:snapToGrid w:val="0"/>
          <w:sz w:val="20"/>
          <w:szCs w:val="20"/>
          <w:lang w:eastAsia="en-US"/>
        </w:rPr>
        <w:t xml:space="preserve"> tudi</w:t>
      </w:r>
      <w:r w:rsidRPr="00FB6B47">
        <w:rPr>
          <w:rFonts w:ascii="Arial" w:hAnsi="Arial" w:cs="Arial"/>
          <w:snapToGrid w:val="0"/>
          <w:sz w:val="20"/>
          <w:szCs w:val="20"/>
          <w:lang w:eastAsia="en-US"/>
        </w:rPr>
        <w:t xml:space="preserve"> več različnih </w:t>
      </w:r>
      <w:r w:rsidRPr="00FB6B47">
        <w:rPr>
          <w:rFonts w:ascii="Arial" w:hAnsi="Arial" w:cs="Arial"/>
          <w:b/>
          <w:bCs/>
          <w:snapToGrid w:val="0"/>
          <w:sz w:val="20"/>
          <w:szCs w:val="20"/>
          <w:lang w:eastAsia="en-US"/>
        </w:rPr>
        <w:t>tematski</w:t>
      </w:r>
      <w:r w:rsidR="00B86801" w:rsidRPr="00FB6B47">
        <w:rPr>
          <w:rFonts w:ascii="Arial" w:hAnsi="Arial" w:cs="Arial"/>
          <w:b/>
          <w:bCs/>
          <w:snapToGrid w:val="0"/>
          <w:sz w:val="20"/>
          <w:szCs w:val="20"/>
          <w:lang w:eastAsia="en-US"/>
        </w:rPr>
        <w:t>h</w:t>
      </w:r>
      <w:r w:rsidRPr="00FB6B47">
        <w:rPr>
          <w:rFonts w:ascii="Arial" w:hAnsi="Arial" w:cs="Arial"/>
          <w:b/>
          <w:bCs/>
          <w:snapToGrid w:val="0"/>
          <w:sz w:val="20"/>
          <w:szCs w:val="20"/>
          <w:lang w:eastAsia="en-US"/>
        </w:rPr>
        <w:t xml:space="preserve"> dni</w:t>
      </w:r>
      <w:r w:rsidRPr="00FB6B47">
        <w:rPr>
          <w:rFonts w:ascii="Arial" w:hAnsi="Arial" w:cs="Arial"/>
          <w:snapToGrid w:val="0"/>
          <w:sz w:val="20"/>
          <w:szCs w:val="20"/>
          <w:lang w:eastAsia="en-US"/>
        </w:rPr>
        <w:t>, ki bodo namenjeni posameznim področjem, ki so tesno povezana s podnebnimi spremembami.</w:t>
      </w:r>
      <w:r w:rsidR="00F95DFF" w:rsidRPr="00FB6B47">
        <w:rPr>
          <w:rFonts w:ascii="Arial" w:hAnsi="Arial" w:cs="Arial"/>
          <w:snapToGrid w:val="0"/>
          <w:sz w:val="20"/>
          <w:szCs w:val="20"/>
          <w:lang w:eastAsia="en-US"/>
        </w:rPr>
        <w:t xml:space="preserve"> Na letošnji konferenci bo na posamezen tematski dan obravnavanih več tem, za katere predsedstvo meni, da je potrebno okrepiti povezav</w:t>
      </w:r>
      <w:r w:rsidR="00B00EE1">
        <w:rPr>
          <w:rFonts w:ascii="Arial" w:hAnsi="Arial" w:cs="Arial"/>
          <w:snapToGrid w:val="0"/>
          <w:sz w:val="20"/>
          <w:szCs w:val="20"/>
          <w:lang w:eastAsia="en-US"/>
        </w:rPr>
        <w:t>, vsebinsko pa bodo usklajeni s tematskimi področij.</w:t>
      </w:r>
    </w:p>
    <w:p w14:paraId="0D335ACA" w14:textId="77777777" w:rsidR="00B40F40" w:rsidRPr="00FB6B47" w:rsidRDefault="00B40F40" w:rsidP="00B40F40">
      <w:pPr>
        <w:suppressAutoHyphens w:val="0"/>
        <w:spacing w:line="260" w:lineRule="atLeast"/>
        <w:jc w:val="both"/>
        <w:rPr>
          <w:rFonts w:ascii="Arial" w:hAnsi="Arial" w:cs="Arial"/>
          <w:snapToGrid w:val="0"/>
          <w:sz w:val="20"/>
          <w:szCs w:val="20"/>
          <w:lang w:eastAsia="en-US"/>
        </w:rPr>
      </w:pPr>
    </w:p>
    <w:p w14:paraId="58CDB193" w14:textId="265ED1C3"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10.–11. november: </w:t>
      </w:r>
      <w:r>
        <w:rPr>
          <w:rFonts w:ascii="Arial" w:hAnsi="Arial" w:cs="Arial"/>
          <w:snapToGrid w:val="0"/>
          <w:sz w:val="20"/>
          <w:szCs w:val="20"/>
          <w:lang w:eastAsia="en-US"/>
        </w:rPr>
        <w:t>p</w:t>
      </w:r>
      <w:r w:rsidRPr="00B00EE1">
        <w:rPr>
          <w:rFonts w:ascii="Arial" w:hAnsi="Arial" w:cs="Arial"/>
          <w:snapToGrid w:val="0"/>
          <w:sz w:val="20"/>
          <w:szCs w:val="20"/>
          <w:lang w:eastAsia="en-US"/>
        </w:rPr>
        <w:t xml:space="preserve">oudarek bo na temah prilagajanja podnebnim spremembam, mest, infrastrukture, vode, odpadkov, lokalnih oblasti, </w:t>
      </w:r>
      <w:proofErr w:type="spellStart"/>
      <w:r w:rsidRPr="00B00EE1">
        <w:rPr>
          <w:rFonts w:ascii="Arial" w:hAnsi="Arial" w:cs="Arial"/>
          <w:snapToGrid w:val="0"/>
          <w:sz w:val="20"/>
          <w:szCs w:val="20"/>
          <w:lang w:eastAsia="en-US"/>
        </w:rPr>
        <w:t>bioekonomije</w:t>
      </w:r>
      <w:proofErr w:type="spellEnd"/>
      <w:r w:rsidRPr="00B00EE1">
        <w:rPr>
          <w:rFonts w:ascii="Arial" w:hAnsi="Arial" w:cs="Arial"/>
          <w:snapToGrid w:val="0"/>
          <w:sz w:val="20"/>
          <w:szCs w:val="20"/>
          <w:lang w:eastAsia="en-US"/>
        </w:rPr>
        <w:t>, krožnega gospodarstva, znanosti, tehnologije in umetne inteligence, s ciljem vzpostaviti temelje za pripravo na podnebne spremembe in odpornost v vseh sistemih, sektorjih, skupnostih in regijah.</w:t>
      </w:r>
    </w:p>
    <w:p w14:paraId="66224205"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p>
    <w:p w14:paraId="4B4BB00E" w14:textId="4664D8B2"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lastRenderedPageBreak/>
        <w:t xml:space="preserve">12.–13. november: </w:t>
      </w:r>
      <w:r>
        <w:rPr>
          <w:rFonts w:ascii="Arial" w:hAnsi="Arial" w:cs="Arial"/>
          <w:snapToGrid w:val="0"/>
          <w:sz w:val="20"/>
          <w:szCs w:val="20"/>
          <w:lang w:eastAsia="en-US"/>
        </w:rPr>
        <w:t>p</w:t>
      </w:r>
      <w:r w:rsidRPr="00B00EE1">
        <w:rPr>
          <w:rFonts w:ascii="Arial" w:hAnsi="Arial" w:cs="Arial"/>
          <w:snapToGrid w:val="0"/>
          <w:sz w:val="20"/>
          <w:szCs w:val="20"/>
          <w:lang w:eastAsia="en-US"/>
        </w:rPr>
        <w:t>oudarek bo na zdravju, delovnih mestih, izobraževanju, kulturi, pravičnosti in človekovih pravicah, integriteti informacij ter delavcih. Ta dva dneva bosta tudi predstavila Globalni etični pregled, ki krepi enakost in moralno odgovornost v upravljanju podnebnih ukrepov.</w:t>
      </w:r>
    </w:p>
    <w:p w14:paraId="31ADD4B1"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p>
    <w:p w14:paraId="74C54857" w14:textId="5508E9A5" w:rsid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14.–15. november: </w:t>
      </w:r>
      <w:r>
        <w:rPr>
          <w:rFonts w:ascii="Arial" w:hAnsi="Arial" w:cs="Arial"/>
          <w:snapToGrid w:val="0"/>
          <w:sz w:val="20"/>
          <w:szCs w:val="20"/>
          <w:lang w:eastAsia="en-US"/>
        </w:rPr>
        <w:t>osredotočal se</w:t>
      </w:r>
      <w:r w:rsidRPr="00B00EE1">
        <w:rPr>
          <w:rFonts w:ascii="Arial" w:hAnsi="Arial" w:cs="Arial"/>
          <w:snapToGrid w:val="0"/>
          <w:sz w:val="20"/>
          <w:szCs w:val="20"/>
          <w:lang w:eastAsia="en-US"/>
        </w:rPr>
        <w:t xml:space="preserve"> bo na transformacijo sistemov v sektorjih energetike, industrije, transporta, trgovine, financ, </w:t>
      </w:r>
      <w:proofErr w:type="spellStart"/>
      <w:r w:rsidRPr="00B00EE1">
        <w:rPr>
          <w:rFonts w:ascii="Arial" w:hAnsi="Arial" w:cs="Arial"/>
          <w:snapToGrid w:val="0"/>
          <w:sz w:val="20"/>
          <w:szCs w:val="20"/>
          <w:lang w:eastAsia="en-US"/>
        </w:rPr>
        <w:t>ogljičnih</w:t>
      </w:r>
      <w:proofErr w:type="spellEnd"/>
      <w:r w:rsidRPr="00B00EE1">
        <w:rPr>
          <w:rFonts w:ascii="Arial" w:hAnsi="Arial" w:cs="Arial"/>
          <w:snapToGrid w:val="0"/>
          <w:sz w:val="20"/>
          <w:szCs w:val="20"/>
          <w:lang w:eastAsia="en-US"/>
        </w:rPr>
        <w:t xml:space="preserve"> trgov ter emisij ne-CO</w:t>
      </w:r>
      <w:r w:rsidRPr="00B00EE1">
        <w:rPr>
          <w:rFonts w:ascii="Cambria Math" w:hAnsi="Cambria Math" w:cs="Cambria Math"/>
          <w:snapToGrid w:val="0"/>
          <w:sz w:val="20"/>
          <w:szCs w:val="20"/>
          <w:lang w:eastAsia="en-US"/>
        </w:rPr>
        <w:t>₂</w:t>
      </w:r>
      <w:r w:rsidRPr="00B00EE1">
        <w:rPr>
          <w:rFonts w:ascii="Arial" w:hAnsi="Arial" w:cs="Arial"/>
          <w:snapToGrid w:val="0"/>
          <w:sz w:val="20"/>
          <w:szCs w:val="20"/>
          <w:lang w:eastAsia="en-US"/>
        </w:rPr>
        <w:t xml:space="preserve"> plinov, s podporo globalnim prizadevanjem za trojno povečanje obnovljive energije, podvojitev energetske učinkovitosti in pravičen, urejen ter enakopraven prehod od fosilnih goriv.</w:t>
      </w:r>
    </w:p>
    <w:p w14:paraId="51F83FBF" w14:textId="3BB2764D" w:rsidR="00684D96" w:rsidRDefault="00684D96" w:rsidP="00B00EE1">
      <w:pPr>
        <w:suppressAutoHyphens w:val="0"/>
        <w:spacing w:line="260" w:lineRule="atLeast"/>
        <w:jc w:val="both"/>
        <w:rPr>
          <w:rFonts w:ascii="Arial" w:hAnsi="Arial" w:cs="Arial"/>
          <w:snapToGrid w:val="0"/>
          <w:sz w:val="20"/>
          <w:szCs w:val="20"/>
          <w:lang w:eastAsia="en-US"/>
        </w:rPr>
      </w:pPr>
    </w:p>
    <w:p w14:paraId="487141BD" w14:textId="45B5ABB9" w:rsidR="00684D96" w:rsidRPr="00B00EE1" w:rsidRDefault="00684D96" w:rsidP="00B00EE1">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V okviru tega tematskega sklopa </w:t>
      </w:r>
      <w:r w:rsidR="001F7A8D">
        <w:rPr>
          <w:rFonts w:ascii="Arial" w:hAnsi="Arial" w:cs="Arial"/>
          <w:snapToGrid w:val="0"/>
          <w:sz w:val="20"/>
          <w:szCs w:val="20"/>
          <w:lang w:eastAsia="en-US"/>
        </w:rPr>
        <w:t xml:space="preserve">bo </w:t>
      </w:r>
      <w:r>
        <w:rPr>
          <w:rFonts w:ascii="Arial" w:hAnsi="Arial" w:cs="Arial"/>
          <w:snapToGrid w:val="0"/>
          <w:sz w:val="20"/>
          <w:szCs w:val="20"/>
          <w:lang w:eastAsia="en-US"/>
        </w:rPr>
        <w:t xml:space="preserve">Slovenija predvidoma na stranskem dogodku 15. novembra 2025 predstavila dobre gozdarske prakse. </w:t>
      </w:r>
      <w:r w:rsidR="001F7A8D" w:rsidRPr="001F7A8D">
        <w:rPr>
          <w:rFonts w:ascii="Arial" w:hAnsi="Arial" w:cs="Arial"/>
          <w:snapToGrid w:val="0"/>
          <w:sz w:val="20"/>
          <w:szCs w:val="20"/>
          <w:lang w:eastAsia="en-US"/>
        </w:rPr>
        <w:t xml:space="preserve">Ministrica za kmetijstvo, gozdarstvo in prehrano Mateja </w:t>
      </w:r>
      <w:proofErr w:type="spellStart"/>
      <w:r w:rsidR="001F7A8D" w:rsidRPr="001F7A8D">
        <w:rPr>
          <w:rFonts w:ascii="Arial" w:hAnsi="Arial" w:cs="Arial"/>
          <w:snapToGrid w:val="0"/>
          <w:sz w:val="20"/>
          <w:szCs w:val="20"/>
          <w:lang w:eastAsia="en-US"/>
        </w:rPr>
        <w:t>Čalušić</w:t>
      </w:r>
      <w:proofErr w:type="spellEnd"/>
      <w:r w:rsidR="001F7A8D" w:rsidRPr="001F7A8D">
        <w:rPr>
          <w:rFonts w:ascii="Arial" w:hAnsi="Arial" w:cs="Arial"/>
          <w:snapToGrid w:val="0"/>
          <w:sz w:val="20"/>
          <w:szCs w:val="20"/>
          <w:lang w:eastAsia="en-US"/>
        </w:rPr>
        <w:t xml:space="preserve"> bo z video nagovorom nagovorila udeležence stranskega dogodka</w:t>
      </w:r>
      <w:r w:rsidR="001F7A8D">
        <w:rPr>
          <w:rFonts w:ascii="Arial" w:hAnsi="Arial" w:cs="Arial"/>
          <w:snapToGrid w:val="0"/>
          <w:sz w:val="20"/>
          <w:szCs w:val="20"/>
          <w:lang w:eastAsia="en-US"/>
        </w:rPr>
        <w:t xml:space="preserve">. </w:t>
      </w:r>
      <w:r w:rsidR="001F7A8D" w:rsidRPr="001F7A8D">
        <w:rPr>
          <w:rFonts w:ascii="Arial" w:hAnsi="Arial" w:cs="Arial"/>
          <w:snapToGrid w:val="0"/>
          <w:sz w:val="20"/>
          <w:szCs w:val="20"/>
          <w:lang w:eastAsia="en-US"/>
        </w:rPr>
        <w:t xml:space="preserve">Skupna vsebinska izhodišča nagovorov in kasnejše razprave bodo usmerjena v promocijo slovenskega modela upravljanja z gozdovi, ki temelji na sonaravnem, večnamenskem in trajnostnem gospodarjenju. Ta pristop se predstavlja kot eden od učinkovitih načinov za vključevanje </w:t>
      </w:r>
      <w:proofErr w:type="spellStart"/>
      <w:r w:rsidR="001F7A8D" w:rsidRPr="001F7A8D">
        <w:rPr>
          <w:rFonts w:ascii="Arial" w:hAnsi="Arial" w:cs="Arial"/>
          <w:snapToGrid w:val="0"/>
          <w:sz w:val="20"/>
          <w:szCs w:val="20"/>
          <w:lang w:eastAsia="en-US"/>
        </w:rPr>
        <w:t>okoljskih</w:t>
      </w:r>
      <w:proofErr w:type="spellEnd"/>
      <w:r w:rsidR="001F7A8D" w:rsidRPr="001F7A8D">
        <w:rPr>
          <w:rFonts w:ascii="Arial" w:hAnsi="Arial" w:cs="Arial"/>
          <w:snapToGrid w:val="0"/>
          <w:sz w:val="20"/>
          <w:szCs w:val="20"/>
          <w:lang w:eastAsia="en-US"/>
        </w:rPr>
        <w:t xml:space="preserve"> vsebin in elementov podnebne odpornosti v upravljanje gozdnih ekosistemov.</w:t>
      </w:r>
    </w:p>
    <w:p w14:paraId="4F751ABB"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p>
    <w:p w14:paraId="5A8F4BC7" w14:textId="5D22EBFC" w:rsidR="00B00EE1" w:rsidRPr="00B00EE1"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17.–18. november: </w:t>
      </w:r>
      <w:r>
        <w:rPr>
          <w:rFonts w:ascii="Arial" w:hAnsi="Arial" w:cs="Arial"/>
          <w:snapToGrid w:val="0"/>
          <w:sz w:val="20"/>
          <w:szCs w:val="20"/>
          <w:lang w:eastAsia="en-US"/>
        </w:rPr>
        <w:t>p</w:t>
      </w:r>
      <w:r w:rsidRPr="00B00EE1">
        <w:rPr>
          <w:rFonts w:ascii="Arial" w:hAnsi="Arial" w:cs="Arial"/>
          <w:snapToGrid w:val="0"/>
          <w:sz w:val="20"/>
          <w:szCs w:val="20"/>
          <w:lang w:eastAsia="en-US"/>
        </w:rPr>
        <w:t>oudarek bo na varstvu planeta in skupnosti — osredotočeno na gozdove, oceane in biotsko raznovrstnost, hkrati pa bo izpostavljeno pravo staroselskih ljudstev, lokalnih in tradicionalnih skupnosti, otrok in mladih ter malih in srednjih podjetnikov, pri čemer se bodo predstavile vključujoče, konkretne in naravi prilagojene rešitve.</w:t>
      </w:r>
    </w:p>
    <w:p w14:paraId="465AF4F3" w14:textId="77777777" w:rsidR="00B00EE1" w:rsidRPr="00B00EE1" w:rsidRDefault="00B00EE1" w:rsidP="00B00EE1">
      <w:pPr>
        <w:suppressAutoHyphens w:val="0"/>
        <w:spacing w:line="260" w:lineRule="atLeast"/>
        <w:jc w:val="both"/>
        <w:rPr>
          <w:rFonts w:ascii="Arial" w:hAnsi="Arial" w:cs="Arial"/>
          <w:snapToGrid w:val="0"/>
          <w:sz w:val="20"/>
          <w:szCs w:val="20"/>
          <w:lang w:eastAsia="en-US"/>
        </w:rPr>
      </w:pPr>
    </w:p>
    <w:p w14:paraId="3C7CEA46" w14:textId="1CDF7EBD" w:rsidR="008E7843" w:rsidRDefault="00B00EE1" w:rsidP="00B00EE1">
      <w:pPr>
        <w:suppressAutoHyphens w:val="0"/>
        <w:spacing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19.–20. november: </w:t>
      </w:r>
      <w:r>
        <w:rPr>
          <w:rFonts w:ascii="Arial" w:hAnsi="Arial" w:cs="Arial"/>
          <w:snapToGrid w:val="0"/>
          <w:sz w:val="20"/>
          <w:szCs w:val="20"/>
          <w:lang w:eastAsia="en-US"/>
        </w:rPr>
        <w:t>o</w:t>
      </w:r>
      <w:r w:rsidRPr="00B00EE1">
        <w:rPr>
          <w:rFonts w:ascii="Arial" w:hAnsi="Arial" w:cs="Arial"/>
          <w:snapToGrid w:val="0"/>
          <w:sz w:val="20"/>
          <w:szCs w:val="20"/>
          <w:lang w:eastAsia="en-US"/>
        </w:rPr>
        <w:t xml:space="preserve">bravnavane bodo hrana, kmetijstvo in enakost pri njihovih temeljih, vključno s kmetijstvom, prehranskimi sistemi in varnostjo hrane, ribištvom ter družinskim kmetijstvom. Prav tako bodo poudarjene razprave o vplivu na ženske, spol, </w:t>
      </w:r>
      <w:r>
        <w:rPr>
          <w:rFonts w:ascii="Arial" w:hAnsi="Arial" w:cs="Arial"/>
          <w:snapToGrid w:val="0"/>
          <w:sz w:val="20"/>
          <w:szCs w:val="20"/>
          <w:lang w:eastAsia="en-US"/>
        </w:rPr>
        <w:t>staroselske skupnosti</w:t>
      </w:r>
      <w:r w:rsidRPr="00B00EE1">
        <w:rPr>
          <w:rFonts w:ascii="Arial" w:hAnsi="Arial" w:cs="Arial"/>
          <w:snapToGrid w:val="0"/>
          <w:sz w:val="20"/>
          <w:szCs w:val="20"/>
          <w:lang w:eastAsia="en-US"/>
        </w:rPr>
        <w:t xml:space="preserve"> in turizem.</w:t>
      </w:r>
    </w:p>
    <w:p w14:paraId="6D16C78F" w14:textId="77777777" w:rsidR="00923403" w:rsidRDefault="00923403" w:rsidP="00B00EE1">
      <w:pPr>
        <w:suppressAutoHyphens w:val="0"/>
        <w:spacing w:line="260" w:lineRule="atLeast"/>
        <w:jc w:val="both"/>
        <w:rPr>
          <w:rFonts w:ascii="Arial" w:hAnsi="Arial" w:cs="Arial"/>
          <w:snapToGrid w:val="0"/>
          <w:sz w:val="20"/>
          <w:szCs w:val="20"/>
          <w:lang w:eastAsia="en-US"/>
        </w:rPr>
      </w:pPr>
    </w:p>
    <w:p w14:paraId="7C297EE6" w14:textId="77777777" w:rsidR="00923403" w:rsidRPr="00923403" w:rsidRDefault="00923403" w:rsidP="00923403">
      <w:pPr>
        <w:suppressAutoHyphens w:val="0"/>
        <w:spacing w:line="260" w:lineRule="atLeast"/>
        <w:jc w:val="both"/>
        <w:rPr>
          <w:rFonts w:ascii="Arial" w:hAnsi="Arial" w:cs="Arial"/>
          <w:b/>
          <w:bCs/>
          <w:snapToGrid w:val="0"/>
          <w:sz w:val="20"/>
          <w:szCs w:val="20"/>
          <w:lang w:eastAsia="en-US"/>
        </w:rPr>
      </w:pPr>
      <w:r w:rsidRPr="00923403">
        <w:rPr>
          <w:rFonts w:ascii="Arial" w:hAnsi="Arial" w:cs="Arial"/>
          <w:b/>
          <w:bCs/>
          <w:snapToGrid w:val="0"/>
          <w:sz w:val="20"/>
          <w:szCs w:val="20"/>
          <w:lang w:eastAsia="en-US"/>
        </w:rPr>
        <w:t>Politične iniciative in deklaracije</w:t>
      </w:r>
    </w:p>
    <w:p w14:paraId="5EF63F2E" w14:textId="77777777" w:rsidR="00923403" w:rsidRPr="00923403" w:rsidRDefault="00923403" w:rsidP="00923403">
      <w:pPr>
        <w:suppressAutoHyphens w:val="0"/>
        <w:spacing w:line="260" w:lineRule="atLeast"/>
        <w:jc w:val="both"/>
        <w:rPr>
          <w:rFonts w:ascii="Arial" w:hAnsi="Arial" w:cs="Arial"/>
          <w:snapToGrid w:val="0"/>
          <w:sz w:val="20"/>
          <w:szCs w:val="20"/>
          <w:lang w:eastAsia="en-US"/>
        </w:rPr>
      </w:pPr>
    </w:p>
    <w:p w14:paraId="27E2C1C5" w14:textId="191353A1" w:rsidR="00923403" w:rsidRPr="00923403" w:rsidRDefault="00923403" w:rsidP="00923403">
      <w:pPr>
        <w:suppressAutoHyphens w:val="0"/>
        <w:spacing w:line="260" w:lineRule="atLeast"/>
        <w:jc w:val="both"/>
        <w:rPr>
          <w:rFonts w:ascii="Arial" w:hAnsi="Arial" w:cs="Arial"/>
          <w:snapToGrid w:val="0"/>
          <w:sz w:val="20"/>
          <w:szCs w:val="20"/>
          <w:lang w:eastAsia="en-US"/>
        </w:rPr>
      </w:pPr>
      <w:r w:rsidRPr="00923403">
        <w:rPr>
          <w:rFonts w:ascii="Arial" w:hAnsi="Arial" w:cs="Arial"/>
          <w:snapToGrid w:val="0"/>
          <w:sz w:val="20"/>
          <w:szCs w:val="20"/>
          <w:lang w:eastAsia="en-US"/>
        </w:rPr>
        <w:t xml:space="preserve">Vzporedno s formalnimi pogajanji v okviru UNFCCC, bo </w:t>
      </w:r>
      <w:r>
        <w:rPr>
          <w:rFonts w:ascii="Arial" w:hAnsi="Arial" w:cs="Arial"/>
          <w:snapToGrid w:val="0"/>
          <w:sz w:val="20"/>
          <w:szCs w:val="20"/>
          <w:lang w:eastAsia="en-US"/>
        </w:rPr>
        <w:t>Brazilija, kot predsedujoča COP30</w:t>
      </w:r>
      <w:r w:rsidRPr="00923403">
        <w:rPr>
          <w:rFonts w:ascii="Arial" w:hAnsi="Arial" w:cs="Arial"/>
          <w:snapToGrid w:val="0"/>
          <w:sz w:val="20"/>
          <w:szCs w:val="20"/>
          <w:lang w:eastAsia="en-US"/>
        </w:rPr>
        <w:t xml:space="preserve"> v okviru t. i. Akcijske agende predsedstva, pripravil različne sektorske deklaracije in pobude, z namenom hitrejšega doseganja napredka po posameznih sektorjih in s tem prispevanja k skupnemu cilju zmanjševanja emisij TGP. </w:t>
      </w:r>
    </w:p>
    <w:p w14:paraId="41307849" w14:textId="77777777" w:rsidR="00923403" w:rsidRPr="00923403" w:rsidRDefault="00923403" w:rsidP="00923403">
      <w:pPr>
        <w:suppressAutoHyphens w:val="0"/>
        <w:spacing w:line="260" w:lineRule="atLeast"/>
        <w:jc w:val="both"/>
        <w:rPr>
          <w:rFonts w:ascii="Arial" w:hAnsi="Arial" w:cs="Arial"/>
          <w:snapToGrid w:val="0"/>
          <w:sz w:val="20"/>
          <w:szCs w:val="20"/>
          <w:lang w:eastAsia="en-US"/>
        </w:rPr>
      </w:pPr>
      <w:bookmarkStart w:id="8" w:name="_Hlk212199634"/>
    </w:p>
    <w:p w14:paraId="021511BF" w14:textId="413F19B6" w:rsidR="00923403" w:rsidRDefault="00923403" w:rsidP="00923403">
      <w:pPr>
        <w:suppressAutoHyphens w:val="0"/>
        <w:spacing w:line="260" w:lineRule="atLeast"/>
        <w:jc w:val="both"/>
        <w:rPr>
          <w:rFonts w:ascii="Arial" w:hAnsi="Arial" w:cs="Arial"/>
          <w:snapToGrid w:val="0"/>
          <w:sz w:val="20"/>
          <w:szCs w:val="20"/>
          <w:lang w:eastAsia="en-US"/>
        </w:rPr>
      </w:pPr>
      <w:r w:rsidRPr="00923403">
        <w:rPr>
          <w:rFonts w:ascii="Arial" w:hAnsi="Arial" w:cs="Arial"/>
          <w:snapToGrid w:val="0"/>
          <w:sz w:val="20"/>
          <w:szCs w:val="20"/>
          <w:lang w:eastAsia="en-US"/>
        </w:rPr>
        <w:t xml:space="preserve">Slovenija se bo pridružila </w:t>
      </w:r>
      <w:proofErr w:type="spellStart"/>
      <w:r w:rsidRPr="00923403">
        <w:rPr>
          <w:rFonts w:ascii="Arial" w:hAnsi="Arial" w:cs="Arial"/>
          <w:snapToGrid w:val="0"/>
          <w:sz w:val="20"/>
          <w:szCs w:val="20"/>
          <w:lang w:eastAsia="en-US"/>
        </w:rPr>
        <w:t>Belemsk</w:t>
      </w:r>
      <w:r>
        <w:rPr>
          <w:rFonts w:ascii="Arial" w:hAnsi="Arial" w:cs="Arial"/>
          <w:snapToGrid w:val="0"/>
          <w:sz w:val="20"/>
          <w:szCs w:val="20"/>
          <w:lang w:eastAsia="en-US"/>
        </w:rPr>
        <w:t>i</w:t>
      </w:r>
      <w:proofErr w:type="spellEnd"/>
      <w:r>
        <w:rPr>
          <w:rFonts w:ascii="Arial" w:hAnsi="Arial" w:cs="Arial"/>
          <w:snapToGrid w:val="0"/>
          <w:sz w:val="20"/>
          <w:szCs w:val="20"/>
          <w:lang w:eastAsia="en-US"/>
        </w:rPr>
        <w:t xml:space="preserve"> </w:t>
      </w:r>
      <w:r w:rsidRPr="00923403">
        <w:rPr>
          <w:rFonts w:ascii="Arial" w:hAnsi="Arial" w:cs="Arial"/>
          <w:snapToGrid w:val="0"/>
          <w:sz w:val="20"/>
          <w:szCs w:val="20"/>
          <w:lang w:eastAsia="en-US"/>
        </w:rPr>
        <w:t>deklaracij</w:t>
      </w:r>
      <w:r>
        <w:rPr>
          <w:rFonts w:ascii="Arial" w:hAnsi="Arial" w:cs="Arial"/>
          <w:snapToGrid w:val="0"/>
          <w:sz w:val="20"/>
          <w:szCs w:val="20"/>
          <w:lang w:eastAsia="en-US"/>
        </w:rPr>
        <w:t>i</w:t>
      </w:r>
      <w:r w:rsidRPr="00923403">
        <w:rPr>
          <w:rFonts w:ascii="Arial" w:hAnsi="Arial" w:cs="Arial"/>
          <w:snapToGrid w:val="0"/>
          <w:sz w:val="20"/>
          <w:szCs w:val="20"/>
          <w:lang w:eastAsia="en-US"/>
        </w:rPr>
        <w:t xml:space="preserve"> o lakoti, revščini in na človeka osredotočenem podnebnem ukrepanju</w:t>
      </w:r>
      <w:r>
        <w:rPr>
          <w:rFonts w:ascii="Arial" w:hAnsi="Arial" w:cs="Arial"/>
          <w:snapToGrid w:val="0"/>
          <w:sz w:val="20"/>
          <w:szCs w:val="20"/>
          <w:lang w:eastAsia="en-US"/>
        </w:rPr>
        <w:t xml:space="preserve">, katere cilj  </w:t>
      </w:r>
      <w:r w:rsidRPr="00923403">
        <w:rPr>
          <w:rFonts w:ascii="Arial" w:hAnsi="Arial" w:cs="Arial"/>
          <w:snapToGrid w:val="0"/>
          <w:sz w:val="20"/>
          <w:szCs w:val="20"/>
          <w:lang w:eastAsia="en-US"/>
        </w:rPr>
        <w:t xml:space="preserve">je vključiti prehransko varnost in socialno zaščito v podnebne ukrepe. </w:t>
      </w:r>
      <w:r>
        <w:rPr>
          <w:rFonts w:ascii="Arial" w:hAnsi="Arial" w:cs="Arial"/>
          <w:snapToGrid w:val="0"/>
          <w:sz w:val="20"/>
          <w:szCs w:val="20"/>
          <w:lang w:eastAsia="en-US"/>
        </w:rPr>
        <w:t xml:space="preserve">Deklaracija poudarja, ki je osredotočen na človeka in spodbuja vključevanje načel </w:t>
      </w:r>
      <w:r w:rsidRPr="00923403">
        <w:rPr>
          <w:rFonts w:ascii="Arial" w:hAnsi="Arial" w:cs="Arial"/>
          <w:snapToGrid w:val="0"/>
          <w:sz w:val="20"/>
          <w:szCs w:val="20"/>
          <w:lang w:eastAsia="en-US"/>
        </w:rPr>
        <w:t xml:space="preserve">socialno pravičnost, izkoreninjenje revščine in krepitev odpornosti ranljivih </w:t>
      </w:r>
      <w:r>
        <w:rPr>
          <w:rFonts w:ascii="Arial" w:hAnsi="Arial" w:cs="Arial"/>
          <w:snapToGrid w:val="0"/>
          <w:sz w:val="20"/>
          <w:szCs w:val="20"/>
          <w:lang w:eastAsia="en-US"/>
        </w:rPr>
        <w:t xml:space="preserve">delov prebivalstva v oblikovanje in izvajanje podnebnih politik ter ukrepov. Deklaracija si </w:t>
      </w:r>
      <w:r w:rsidRPr="00923403">
        <w:rPr>
          <w:rFonts w:ascii="Arial" w:hAnsi="Arial" w:cs="Arial"/>
          <w:snapToGrid w:val="0"/>
          <w:sz w:val="20"/>
          <w:szCs w:val="20"/>
          <w:lang w:eastAsia="en-US"/>
        </w:rPr>
        <w:t xml:space="preserve">si prizadeva zagotoviti, da ukrepi za </w:t>
      </w:r>
      <w:r>
        <w:rPr>
          <w:rFonts w:ascii="Arial" w:hAnsi="Arial" w:cs="Arial"/>
          <w:snapToGrid w:val="0"/>
          <w:sz w:val="20"/>
          <w:szCs w:val="20"/>
          <w:lang w:eastAsia="en-US"/>
        </w:rPr>
        <w:t>blaženje</w:t>
      </w:r>
      <w:r w:rsidRPr="00923403">
        <w:rPr>
          <w:rFonts w:ascii="Arial" w:hAnsi="Arial" w:cs="Arial"/>
          <w:snapToGrid w:val="0"/>
          <w:sz w:val="20"/>
          <w:szCs w:val="20"/>
          <w:lang w:eastAsia="en-US"/>
        </w:rPr>
        <w:t xml:space="preserve"> in prilagajanje podnebnim spremembam obravnavajo tudi problem lakote in revščine, z namenom vzpostavitve novega modela pravičnega in trajnostnega razvoja.</w:t>
      </w:r>
      <w:r>
        <w:rPr>
          <w:rFonts w:ascii="Arial" w:hAnsi="Arial" w:cs="Arial"/>
          <w:snapToGrid w:val="0"/>
          <w:sz w:val="20"/>
          <w:szCs w:val="20"/>
          <w:lang w:eastAsia="en-US"/>
        </w:rPr>
        <w:t xml:space="preserve"> </w:t>
      </w:r>
      <w:r w:rsidRPr="00923403">
        <w:rPr>
          <w:rFonts w:ascii="Arial" w:hAnsi="Arial" w:cs="Arial"/>
          <w:snapToGrid w:val="0"/>
          <w:sz w:val="20"/>
          <w:szCs w:val="20"/>
          <w:lang w:eastAsia="en-US"/>
        </w:rPr>
        <w:t xml:space="preserve">Nosilni resor pobude bo </w:t>
      </w:r>
      <w:r>
        <w:rPr>
          <w:rFonts w:ascii="Arial" w:hAnsi="Arial" w:cs="Arial"/>
          <w:snapToGrid w:val="0"/>
          <w:sz w:val="20"/>
          <w:szCs w:val="20"/>
          <w:lang w:eastAsia="en-US"/>
        </w:rPr>
        <w:t>MZEZ.</w:t>
      </w:r>
    </w:p>
    <w:bookmarkEnd w:id="8"/>
    <w:p w14:paraId="3135C5B4" w14:textId="77777777" w:rsidR="00B612C7" w:rsidRDefault="00B612C7" w:rsidP="00E9160E">
      <w:pPr>
        <w:suppressAutoHyphens w:val="0"/>
        <w:spacing w:line="260" w:lineRule="atLeast"/>
        <w:jc w:val="both"/>
        <w:rPr>
          <w:rFonts w:ascii="Arial" w:hAnsi="Arial" w:cs="Arial"/>
          <w:snapToGrid w:val="0"/>
          <w:color w:val="000000" w:themeColor="text1"/>
          <w:sz w:val="20"/>
          <w:szCs w:val="20"/>
          <w:lang w:eastAsia="en-US"/>
        </w:rPr>
      </w:pPr>
    </w:p>
    <w:p w14:paraId="2216C1CA" w14:textId="77777777" w:rsidR="00D14C5E" w:rsidRDefault="00D14C5E" w:rsidP="001A1E2D">
      <w:pPr>
        <w:suppressAutoHyphens w:val="0"/>
        <w:spacing w:line="260" w:lineRule="atLeast"/>
        <w:jc w:val="both"/>
        <w:rPr>
          <w:rFonts w:ascii="Arial" w:hAnsi="Arial" w:cs="Arial"/>
          <w:snapToGrid w:val="0"/>
          <w:sz w:val="20"/>
          <w:szCs w:val="20"/>
          <w:lang w:eastAsia="en-US"/>
        </w:rPr>
      </w:pPr>
    </w:p>
    <w:p w14:paraId="11563808" w14:textId="500B6B1C" w:rsidR="00B40F40" w:rsidRPr="00FB6B47" w:rsidRDefault="00B40F40" w:rsidP="00B40F40">
      <w:pPr>
        <w:suppressAutoHyphens w:val="0"/>
        <w:autoSpaceDE w:val="0"/>
        <w:autoSpaceDN w:val="0"/>
        <w:adjustRightInd w:val="0"/>
        <w:jc w:val="both"/>
        <w:rPr>
          <w:rFonts w:ascii="Arial" w:hAnsi="Arial" w:cs="Arial"/>
          <w:snapToGrid w:val="0"/>
          <w:sz w:val="20"/>
          <w:szCs w:val="20"/>
          <w:lang w:eastAsia="en-US"/>
        </w:rPr>
      </w:pPr>
      <w:r w:rsidRPr="00FB6B47">
        <w:rPr>
          <w:rFonts w:ascii="Arial" w:hAnsi="Arial" w:cs="Arial"/>
          <w:b/>
          <w:snapToGrid w:val="0"/>
          <w:sz w:val="20"/>
          <w:szCs w:val="20"/>
          <w:lang w:eastAsia="en-US"/>
        </w:rPr>
        <w:t>Stališče EU in držav članic za COP</w:t>
      </w:r>
      <w:r w:rsidR="007E09D5">
        <w:rPr>
          <w:rFonts w:ascii="Arial" w:hAnsi="Arial" w:cs="Arial"/>
          <w:b/>
          <w:snapToGrid w:val="0"/>
          <w:sz w:val="20"/>
          <w:szCs w:val="20"/>
          <w:lang w:eastAsia="en-US"/>
        </w:rPr>
        <w:t>30</w:t>
      </w:r>
      <w:r w:rsidRPr="00FB6B47">
        <w:rPr>
          <w:rFonts w:ascii="Arial" w:hAnsi="Arial" w:cs="Arial"/>
          <w:b/>
          <w:snapToGrid w:val="0"/>
          <w:sz w:val="20"/>
          <w:szCs w:val="20"/>
          <w:lang w:eastAsia="en-US"/>
        </w:rPr>
        <w:t xml:space="preserve"> </w:t>
      </w:r>
    </w:p>
    <w:p w14:paraId="33B03DC9" w14:textId="77777777" w:rsidR="00B40F40" w:rsidRPr="00FB6B47" w:rsidRDefault="00B40F40" w:rsidP="00B40F40">
      <w:pPr>
        <w:tabs>
          <w:tab w:val="center" w:pos="0"/>
        </w:tabs>
        <w:overflowPunct w:val="0"/>
        <w:autoSpaceDE w:val="0"/>
        <w:autoSpaceDN w:val="0"/>
        <w:adjustRightInd w:val="0"/>
        <w:spacing w:line="280" w:lineRule="exact"/>
        <w:jc w:val="both"/>
        <w:textAlignment w:val="baseline"/>
        <w:rPr>
          <w:rFonts w:ascii="Arial" w:hAnsi="Arial" w:cs="Arial"/>
          <w:sz w:val="20"/>
          <w:szCs w:val="20"/>
          <w:lang w:eastAsia="en-US"/>
        </w:rPr>
      </w:pPr>
    </w:p>
    <w:p w14:paraId="0B3F0850" w14:textId="1FA110A8" w:rsidR="00B40F40" w:rsidRDefault="00B40F40" w:rsidP="00B40F40">
      <w:pPr>
        <w:suppressAutoHyphens w:val="0"/>
        <w:spacing w:before="20" w:after="20" w:line="260" w:lineRule="atLeast"/>
        <w:jc w:val="both"/>
        <w:rPr>
          <w:rFonts w:ascii="Arial" w:hAnsi="Arial" w:cs="Arial"/>
          <w:snapToGrid w:val="0"/>
          <w:sz w:val="20"/>
          <w:szCs w:val="20"/>
          <w:lang w:eastAsia="en-US"/>
        </w:rPr>
      </w:pPr>
      <w:r w:rsidRPr="00FB6B47">
        <w:rPr>
          <w:rFonts w:ascii="Arial" w:hAnsi="Arial" w:cs="Arial"/>
          <w:b/>
          <w:snapToGrid w:val="0"/>
          <w:sz w:val="20"/>
          <w:szCs w:val="20"/>
          <w:lang w:eastAsia="en-US"/>
        </w:rPr>
        <w:t xml:space="preserve">Ministri za okolje in podnebne spremembe držav članic EU so na zasedanju Sveta za okolje </w:t>
      </w:r>
      <w:r w:rsidR="007E09D5">
        <w:rPr>
          <w:rFonts w:ascii="Arial" w:hAnsi="Arial" w:cs="Arial"/>
          <w:b/>
          <w:snapToGrid w:val="0"/>
          <w:sz w:val="20"/>
          <w:szCs w:val="20"/>
          <w:lang w:eastAsia="en-US"/>
        </w:rPr>
        <w:t>21</w:t>
      </w:r>
      <w:r w:rsidRPr="00FB6B47">
        <w:rPr>
          <w:rFonts w:ascii="Arial" w:hAnsi="Arial" w:cs="Arial"/>
          <w:b/>
          <w:snapToGrid w:val="0"/>
          <w:sz w:val="20"/>
          <w:szCs w:val="20"/>
          <w:lang w:eastAsia="en-US"/>
        </w:rPr>
        <w:t>. oktobra 202</w:t>
      </w:r>
      <w:r w:rsidR="007E09D5">
        <w:rPr>
          <w:rFonts w:ascii="Arial" w:hAnsi="Arial" w:cs="Arial"/>
          <w:b/>
          <w:snapToGrid w:val="0"/>
          <w:sz w:val="20"/>
          <w:szCs w:val="20"/>
          <w:lang w:eastAsia="en-US"/>
        </w:rPr>
        <w:t>5</w:t>
      </w:r>
      <w:r w:rsidRPr="00FB6B47">
        <w:rPr>
          <w:rFonts w:ascii="Arial" w:hAnsi="Arial" w:cs="Arial"/>
          <w:b/>
          <w:snapToGrid w:val="0"/>
          <w:sz w:val="20"/>
          <w:szCs w:val="20"/>
          <w:lang w:eastAsia="en-US"/>
        </w:rPr>
        <w:t xml:space="preserve"> sprejeli </w:t>
      </w:r>
      <w:r w:rsidR="00B86801" w:rsidRPr="00FB6B47">
        <w:rPr>
          <w:rFonts w:ascii="Arial" w:hAnsi="Arial" w:cs="Arial"/>
          <w:b/>
          <w:bCs/>
          <w:snapToGrid w:val="0"/>
          <w:sz w:val="20"/>
          <w:szCs w:val="20"/>
          <w:lang w:eastAsia="en-US"/>
        </w:rPr>
        <w:t xml:space="preserve">Sklepe </w:t>
      </w:r>
      <w:r w:rsidRPr="00FB6B47">
        <w:rPr>
          <w:rFonts w:ascii="Arial" w:hAnsi="Arial" w:cs="Arial"/>
          <w:b/>
          <w:bCs/>
          <w:snapToGrid w:val="0"/>
          <w:sz w:val="20"/>
          <w:szCs w:val="20"/>
          <w:lang w:eastAsia="en-US"/>
        </w:rPr>
        <w:t>Sveta o pripravah na zasedanje pogodbenic Okvirne konvencije ZN o podnebnih spremembah</w:t>
      </w:r>
      <w:r w:rsidR="00040C3A" w:rsidRPr="00FB6B47">
        <w:rPr>
          <w:rFonts w:ascii="Arial" w:hAnsi="Arial" w:cs="Arial"/>
          <w:b/>
          <w:bCs/>
          <w:snapToGrid w:val="0"/>
          <w:sz w:val="20"/>
          <w:szCs w:val="20"/>
          <w:lang w:eastAsia="en-US"/>
        </w:rPr>
        <w:t xml:space="preserve"> COP</w:t>
      </w:r>
      <w:r w:rsidR="007E09D5">
        <w:rPr>
          <w:rFonts w:ascii="Arial" w:hAnsi="Arial" w:cs="Arial"/>
          <w:b/>
          <w:bCs/>
          <w:snapToGrid w:val="0"/>
          <w:sz w:val="20"/>
          <w:szCs w:val="20"/>
          <w:lang w:eastAsia="en-US"/>
        </w:rPr>
        <w:t>30</w:t>
      </w:r>
      <w:r w:rsidRPr="00FB6B47">
        <w:rPr>
          <w:rFonts w:ascii="Arial" w:hAnsi="Arial" w:cs="Arial"/>
          <w:b/>
          <w:bCs/>
          <w:snapToGrid w:val="0"/>
          <w:sz w:val="20"/>
          <w:szCs w:val="20"/>
          <w:lang w:eastAsia="en-US"/>
        </w:rPr>
        <w:t xml:space="preserve">, </w:t>
      </w:r>
      <w:r w:rsidR="00F8322F">
        <w:rPr>
          <w:rFonts w:ascii="Arial" w:hAnsi="Arial" w:cs="Arial"/>
          <w:b/>
          <w:bCs/>
          <w:snapToGrid w:val="0"/>
          <w:sz w:val="20"/>
          <w:szCs w:val="20"/>
          <w:lang w:eastAsia="en-US"/>
        </w:rPr>
        <w:t>B</w:t>
      </w:r>
      <w:r w:rsidR="007E09D5">
        <w:rPr>
          <w:rFonts w:ascii="Arial" w:hAnsi="Arial" w:cs="Arial"/>
          <w:b/>
          <w:bCs/>
          <w:snapToGrid w:val="0"/>
          <w:sz w:val="20"/>
          <w:szCs w:val="20"/>
          <w:lang w:eastAsia="en-US"/>
        </w:rPr>
        <w:t>elem</w:t>
      </w:r>
      <w:r w:rsidRPr="00FB6B47">
        <w:rPr>
          <w:rFonts w:ascii="Arial" w:hAnsi="Arial" w:cs="Arial"/>
          <w:b/>
          <w:bCs/>
          <w:snapToGrid w:val="0"/>
          <w:sz w:val="20"/>
          <w:szCs w:val="20"/>
          <w:lang w:eastAsia="en-US"/>
        </w:rPr>
        <w:t>,</w:t>
      </w:r>
      <w:r w:rsidRPr="00FB6B47">
        <w:rPr>
          <w:rFonts w:ascii="Arial" w:hAnsi="Arial" w:cs="Arial"/>
          <w:snapToGrid w:val="0"/>
          <w:sz w:val="20"/>
          <w:szCs w:val="20"/>
          <w:lang w:eastAsia="en-US"/>
        </w:rPr>
        <w:t xml:space="preserve"> </w:t>
      </w:r>
      <w:r w:rsidR="007E09D5">
        <w:rPr>
          <w:rFonts w:ascii="Arial" w:hAnsi="Arial" w:cs="Arial"/>
          <w:b/>
          <w:bCs/>
          <w:snapToGrid w:val="0"/>
          <w:sz w:val="20"/>
          <w:szCs w:val="20"/>
          <w:lang w:eastAsia="en-US"/>
        </w:rPr>
        <w:t>Brazilija</w:t>
      </w:r>
      <w:r w:rsidRPr="00FB6B47">
        <w:rPr>
          <w:rFonts w:ascii="Arial" w:hAnsi="Arial" w:cs="Arial"/>
          <w:snapToGrid w:val="0"/>
          <w:sz w:val="20"/>
          <w:szCs w:val="20"/>
          <w:lang w:eastAsia="en-US"/>
        </w:rPr>
        <w:t xml:space="preserve">. Sklepi Sveta EU predstavljajo okvirno stališče EU in držav članic za nastop in pogajanja na podnebni konferenci, ki poleg tega dokumenta zajema še številne druge dokumente s stališči do posameznih tehničnih vprašanj in </w:t>
      </w:r>
      <w:r w:rsidR="00B86801" w:rsidRPr="00FB6B47">
        <w:rPr>
          <w:rFonts w:ascii="Arial" w:hAnsi="Arial" w:cs="Arial"/>
          <w:snapToGrid w:val="0"/>
          <w:sz w:val="20"/>
          <w:szCs w:val="20"/>
          <w:lang w:eastAsia="en-US"/>
        </w:rPr>
        <w:t xml:space="preserve">specifičnih </w:t>
      </w:r>
      <w:r w:rsidRPr="00FB6B47">
        <w:rPr>
          <w:rFonts w:ascii="Arial" w:hAnsi="Arial" w:cs="Arial"/>
          <w:snapToGrid w:val="0"/>
          <w:sz w:val="20"/>
          <w:szCs w:val="20"/>
          <w:lang w:eastAsia="en-US"/>
        </w:rPr>
        <w:t>vsebin, ki so na dnevnem redu konference. Posebej za področje podnebnega financiranja so ministri za finance EU na zasedanju Sveta za ekonomske in finančne zadev</w:t>
      </w:r>
      <w:r w:rsidR="00F8322F">
        <w:rPr>
          <w:rFonts w:ascii="Arial" w:hAnsi="Arial" w:cs="Arial"/>
          <w:snapToGrid w:val="0"/>
          <w:sz w:val="20"/>
          <w:szCs w:val="20"/>
          <w:lang w:eastAsia="en-US"/>
        </w:rPr>
        <w:t>e</w:t>
      </w:r>
      <w:r w:rsidR="00E73313">
        <w:rPr>
          <w:rFonts w:ascii="Arial" w:hAnsi="Arial" w:cs="Arial"/>
          <w:snapToGrid w:val="0"/>
          <w:sz w:val="20"/>
          <w:szCs w:val="20"/>
          <w:lang w:eastAsia="en-US"/>
        </w:rPr>
        <w:t xml:space="preserve"> </w:t>
      </w:r>
      <w:r w:rsidR="007E09D5">
        <w:rPr>
          <w:rFonts w:ascii="Arial" w:hAnsi="Arial" w:cs="Arial"/>
          <w:snapToGrid w:val="0"/>
          <w:sz w:val="20"/>
          <w:szCs w:val="20"/>
          <w:lang w:eastAsia="en-US"/>
        </w:rPr>
        <w:t>10</w:t>
      </w:r>
      <w:r w:rsidR="00E73313">
        <w:rPr>
          <w:rFonts w:ascii="Arial" w:hAnsi="Arial" w:cs="Arial"/>
          <w:snapToGrid w:val="0"/>
          <w:sz w:val="20"/>
          <w:szCs w:val="20"/>
          <w:lang w:eastAsia="en-US"/>
        </w:rPr>
        <w:t>.</w:t>
      </w:r>
      <w:r w:rsidRPr="00FB6B47">
        <w:rPr>
          <w:rFonts w:ascii="Arial" w:hAnsi="Arial" w:cs="Arial"/>
          <w:snapToGrid w:val="0"/>
          <w:sz w:val="20"/>
          <w:szCs w:val="20"/>
          <w:lang w:eastAsia="en-US"/>
        </w:rPr>
        <w:t xml:space="preserve"> oktobra 202</w:t>
      </w:r>
      <w:r w:rsidR="007E09D5">
        <w:rPr>
          <w:rFonts w:ascii="Arial" w:hAnsi="Arial" w:cs="Arial"/>
          <w:snapToGrid w:val="0"/>
          <w:sz w:val="20"/>
          <w:szCs w:val="20"/>
          <w:lang w:eastAsia="en-US"/>
        </w:rPr>
        <w:t>5</w:t>
      </w:r>
      <w:r w:rsidRPr="00FB6B47">
        <w:rPr>
          <w:rFonts w:ascii="Arial" w:hAnsi="Arial" w:cs="Arial"/>
          <w:snapToGrid w:val="0"/>
          <w:sz w:val="20"/>
          <w:szCs w:val="20"/>
          <w:lang w:eastAsia="en-US"/>
        </w:rPr>
        <w:t xml:space="preserve"> sprejeli Sklepe Sveta o  vsebinah podnebnega financiranja na zasedanju COP</w:t>
      </w:r>
      <w:r w:rsidR="007E09D5">
        <w:rPr>
          <w:rFonts w:ascii="Arial" w:hAnsi="Arial" w:cs="Arial"/>
          <w:snapToGrid w:val="0"/>
          <w:sz w:val="20"/>
          <w:szCs w:val="20"/>
          <w:lang w:eastAsia="en-US"/>
        </w:rPr>
        <w:t>30</w:t>
      </w:r>
      <w:r w:rsidRPr="00FB6B47">
        <w:rPr>
          <w:rFonts w:ascii="Arial" w:hAnsi="Arial" w:cs="Arial"/>
          <w:snapToGrid w:val="0"/>
          <w:sz w:val="20"/>
          <w:szCs w:val="20"/>
          <w:lang w:eastAsia="en-US"/>
        </w:rPr>
        <w:t xml:space="preserve">. </w:t>
      </w:r>
    </w:p>
    <w:p w14:paraId="7B6DB10C" w14:textId="77777777" w:rsidR="00B00EE1" w:rsidRDefault="00B00EE1" w:rsidP="00B40F40">
      <w:pPr>
        <w:suppressAutoHyphens w:val="0"/>
        <w:spacing w:before="20" w:after="20" w:line="260" w:lineRule="atLeast"/>
        <w:jc w:val="both"/>
        <w:rPr>
          <w:rFonts w:ascii="Arial" w:hAnsi="Arial" w:cs="Arial"/>
          <w:snapToGrid w:val="0"/>
          <w:sz w:val="20"/>
          <w:szCs w:val="20"/>
          <w:lang w:eastAsia="en-US"/>
        </w:rPr>
      </w:pPr>
    </w:p>
    <w:p w14:paraId="45856067"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Sklepi izpostavljajo nujnost odločnega globalnega ukrepanja za spopadanje s podnebnimi spremembam in izražajo zaskrbljenost zaradi rekordnih emisij toplogrednih plinov ter s tem povezanimi vse pogostejšimi ter hujšimi ekstremnimi vremenskimi pojavi, kot so poplave, suše, vročinski valovi in požari. EU opozarja na pomen Pariškega sporazuma, in priznava napredek pri zniževanju napovedanega segrevanja, a hkrati </w:t>
      </w:r>
      <w:r w:rsidRPr="00B00EE1">
        <w:rPr>
          <w:rFonts w:ascii="Arial" w:hAnsi="Arial" w:cs="Arial"/>
          <w:snapToGrid w:val="0"/>
          <w:sz w:val="20"/>
          <w:szCs w:val="20"/>
          <w:lang w:eastAsia="en-US"/>
        </w:rPr>
        <w:lastRenderedPageBreak/>
        <w:t xml:space="preserve">opozarja na vrzel med zavezami in njihovo izvedbo. Pri tem je posebej izpostavljeno, da je bilo 2024 najtoplejše zabeleženo leto in prvič, da se je letno povprečje povzpelo nad 1,5 stopinje glede na </w:t>
      </w:r>
      <w:proofErr w:type="spellStart"/>
      <w:r w:rsidRPr="00B00EE1">
        <w:rPr>
          <w:rFonts w:ascii="Arial" w:hAnsi="Arial" w:cs="Arial"/>
          <w:snapToGrid w:val="0"/>
          <w:sz w:val="20"/>
          <w:szCs w:val="20"/>
          <w:lang w:eastAsia="en-US"/>
        </w:rPr>
        <w:t>predinstustrijsko</w:t>
      </w:r>
      <w:proofErr w:type="spellEnd"/>
      <w:r w:rsidRPr="00B00EE1">
        <w:rPr>
          <w:rFonts w:ascii="Arial" w:hAnsi="Arial" w:cs="Arial"/>
          <w:snapToGrid w:val="0"/>
          <w:sz w:val="20"/>
          <w:szCs w:val="20"/>
          <w:lang w:eastAsia="en-US"/>
        </w:rPr>
        <w:t xml:space="preserve"> obdobje. Sklepi v kontekstu cilja podnebne nevtralnosti najkasneje do leta 2050 izpostavijo poziv k prehodu na podnebno nevtralno in odporno gospodarstvo ter družbo na globalni ravni in izpostavijo priložnosti ter prednosti, ki jih podnebno ukrepanje prinaša ljudem, planetu in svetovnemu gospodarstvu. Hkrati izpostavijo, da bo cena </w:t>
      </w:r>
      <w:proofErr w:type="spellStart"/>
      <w:r w:rsidRPr="00B00EE1">
        <w:rPr>
          <w:rFonts w:ascii="Arial" w:hAnsi="Arial" w:cs="Arial"/>
          <w:snapToGrid w:val="0"/>
          <w:sz w:val="20"/>
          <w:szCs w:val="20"/>
          <w:lang w:eastAsia="en-US"/>
        </w:rPr>
        <w:t>neukrepanja</w:t>
      </w:r>
      <w:proofErr w:type="spellEnd"/>
      <w:r w:rsidRPr="00B00EE1">
        <w:rPr>
          <w:rFonts w:ascii="Arial" w:hAnsi="Arial" w:cs="Arial"/>
          <w:snapToGrid w:val="0"/>
          <w:sz w:val="20"/>
          <w:szCs w:val="20"/>
          <w:lang w:eastAsia="en-US"/>
        </w:rPr>
        <w:t xml:space="preserve"> znatno presegla ceno pravočasnega in učinkovitega podnebnega ukrepanja. </w:t>
      </w:r>
    </w:p>
    <w:p w14:paraId="28D016D4"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p>
    <w:p w14:paraId="52087A76" w14:textId="32716F1A"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Na podnebni konferenci COP30 bo med ključnimi temami področje blaženja, vključno z </w:t>
      </w:r>
      <w:r w:rsidR="005F13BE">
        <w:rPr>
          <w:rFonts w:ascii="Arial" w:hAnsi="Arial" w:cs="Arial"/>
          <w:snapToGrid w:val="0"/>
          <w:sz w:val="20"/>
          <w:szCs w:val="20"/>
          <w:lang w:eastAsia="en-US"/>
        </w:rPr>
        <w:t xml:space="preserve">NDC </w:t>
      </w:r>
      <w:r w:rsidRPr="00B00EE1">
        <w:rPr>
          <w:rFonts w:ascii="Arial" w:hAnsi="Arial" w:cs="Arial"/>
          <w:snapToGrid w:val="0"/>
          <w:sz w:val="20"/>
          <w:szCs w:val="20"/>
          <w:lang w:eastAsia="en-US"/>
        </w:rPr>
        <w:t xml:space="preserve">za leto 2035. Pogodbenice naj bi jih sekretariatu UNFCCC posredovale do konca septembra letos, da bo pravočasno pripravljeno sintezno poročilo, ki bo pokazalo stanje glede zmanjševanja emisij </w:t>
      </w:r>
      <w:r w:rsidR="005F13BE">
        <w:rPr>
          <w:rFonts w:ascii="Arial" w:hAnsi="Arial" w:cs="Arial"/>
          <w:snapToGrid w:val="0"/>
          <w:sz w:val="20"/>
          <w:szCs w:val="20"/>
          <w:lang w:eastAsia="en-US"/>
        </w:rPr>
        <w:t>TGP.</w:t>
      </w:r>
      <w:r w:rsidRPr="00B00EE1">
        <w:rPr>
          <w:rFonts w:ascii="Arial" w:hAnsi="Arial" w:cs="Arial"/>
          <w:snapToGrid w:val="0"/>
          <w:sz w:val="20"/>
          <w:szCs w:val="20"/>
          <w:lang w:eastAsia="en-US"/>
        </w:rPr>
        <w:t xml:space="preserve"> Za njihovo pripravo bi morali služiti zaključki prvega procesa </w:t>
      </w:r>
      <w:r w:rsidR="005F13BE">
        <w:rPr>
          <w:rFonts w:ascii="Arial" w:hAnsi="Arial" w:cs="Arial"/>
          <w:snapToGrid w:val="0"/>
          <w:sz w:val="20"/>
          <w:szCs w:val="20"/>
          <w:lang w:eastAsia="en-US"/>
        </w:rPr>
        <w:t xml:space="preserve">GST, </w:t>
      </w:r>
      <w:r w:rsidRPr="00B00EE1">
        <w:rPr>
          <w:rFonts w:ascii="Arial" w:hAnsi="Arial" w:cs="Arial"/>
          <w:snapToGrid w:val="0"/>
          <w:sz w:val="20"/>
          <w:szCs w:val="20"/>
          <w:lang w:eastAsia="en-US"/>
        </w:rPr>
        <w:t>ki se je zaključil na konferenci COP28 in  podal priporočila za nadaljnje ukrepanje na vseh ključnih področjih (prilagajanje, blaženje, sredstva za izvajanje, vključno s financami).  V ta namen bodo Sklepi predvidoma naknadno dopolnjeni s poudarki EU NDC-ja, ki naj bi ga usmerjal novi podnebni cilj EU do leta 2040, o katerem bodo predvidoma razpravljali voditelji držav članic EU pred COP30.</w:t>
      </w:r>
    </w:p>
    <w:p w14:paraId="2A4EEA98"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p>
    <w:p w14:paraId="308A8803"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Sklepi prav tako pozivajo k prehodu od fosilnih goriv v energetskih sistemih in potrojitvi obnovljivih virov energije ter jedrskih kapacitet na globalni ravni. Pozivajo tudi k odpravi tistih subvencij za fosilna goriva, ki ne prispevajo k odpravi energetske revščine in pravičnemu prehodu. Doseganje cilja 1,5 stopinje pa bo zahtevalo globalno odpravo fosilnih goriv, ki nimajo sistemov za zajem in shranjevanje ogljika, vrh porabe fosilnih goriv in nato njihovo zmanjševanje pa se mora doseči že v tem desetletju. </w:t>
      </w:r>
    </w:p>
    <w:p w14:paraId="4D9096CF"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p>
    <w:p w14:paraId="3EF6541F" w14:textId="44C00D7D" w:rsidR="00B00EE1"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 xml:space="preserve">Prilagajanje bo ena izmed pomembnih tem na COP30, predvsem z vidika držav v razvoju. EU se zaveda, da je nujno potrebno povečati zagon za izvajanje ukrepov za prilagajanje, saj so negativni podnebni vplivi vsako leto pogostejši in intenzivnejši. EU podpira že sprejet Okvir Združenih arabskih emiratov (ZAE) za globalno podnebno odpornost ter poudarja pomen dogovora na COP30 o kazalnikih za spremljanje napredka pri doseganju </w:t>
      </w:r>
      <w:r w:rsidR="005F13BE">
        <w:rPr>
          <w:rFonts w:ascii="Arial" w:hAnsi="Arial" w:cs="Arial"/>
          <w:snapToGrid w:val="0"/>
          <w:sz w:val="20"/>
          <w:szCs w:val="20"/>
          <w:lang w:eastAsia="en-US"/>
        </w:rPr>
        <w:t xml:space="preserve">GGA </w:t>
      </w:r>
      <w:r w:rsidRPr="00B00EE1">
        <w:rPr>
          <w:rFonts w:ascii="Arial" w:hAnsi="Arial" w:cs="Arial"/>
          <w:snapToGrid w:val="0"/>
          <w:sz w:val="20"/>
          <w:szCs w:val="20"/>
          <w:lang w:eastAsia="en-US"/>
        </w:rPr>
        <w:t xml:space="preserve"> ter tematskih ciljev v Okviru ZAE. Izpostavlja potrebo po celovitem, družbeno vključujočem, medsektorskem in znanstveno utemeljenem pristopu k prilagajanju, povezovanju z razvojnim načrtovanjem ter pripravi in izvajanju nacionalnih načrtov prilagajanja.</w:t>
      </w:r>
    </w:p>
    <w:p w14:paraId="33066C66"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p>
    <w:p w14:paraId="0B0609B3"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EU podpira krepitev načrtovanja in financiranja prilagajanja, zlasti za ranljive države, kot so najmanj razvite države (LDC) in majhne otoške države v razvoju (SIDS). Ponovno potrjuje svojo zavezanost k prispevanju k mednarodnemu podnebnemu financiranju, vključno s polnim operativnim delovanjem Sklada za odzivanje izgube in škodo, namenjenega državam, ki najbolj trpijo zaradi učinkov podnebnih sprememb. Pri tem EU poudarja, da skupaj z državami članicami ostaja največji donator mednarodnih javnih podnebnih financ, in poziva druge donatorje, naj sledijo temu zgledu ter spodbuja tudi zasebni sektor naj okrepi financiranje</w:t>
      </w:r>
    </w:p>
    <w:p w14:paraId="01AEC2BE" w14:textId="77777777" w:rsidR="00B00EE1" w:rsidRPr="00B00EE1" w:rsidRDefault="00B00EE1" w:rsidP="00B00EE1">
      <w:pPr>
        <w:suppressAutoHyphens w:val="0"/>
        <w:spacing w:before="20" w:after="20" w:line="260" w:lineRule="atLeast"/>
        <w:jc w:val="both"/>
        <w:rPr>
          <w:rFonts w:ascii="Arial" w:hAnsi="Arial" w:cs="Arial"/>
          <w:snapToGrid w:val="0"/>
          <w:sz w:val="20"/>
          <w:szCs w:val="20"/>
          <w:lang w:eastAsia="en-US"/>
        </w:rPr>
      </w:pPr>
    </w:p>
    <w:p w14:paraId="147807FF" w14:textId="287194AB" w:rsidR="00B00EE1" w:rsidRPr="00FB6B47" w:rsidRDefault="00B00EE1" w:rsidP="00B00EE1">
      <w:pPr>
        <w:suppressAutoHyphens w:val="0"/>
        <w:spacing w:before="20" w:after="20" w:line="260" w:lineRule="atLeast"/>
        <w:jc w:val="both"/>
        <w:rPr>
          <w:rFonts w:ascii="Arial" w:hAnsi="Arial" w:cs="Arial"/>
          <w:snapToGrid w:val="0"/>
          <w:sz w:val="20"/>
          <w:szCs w:val="20"/>
          <w:lang w:eastAsia="en-US"/>
        </w:rPr>
      </w:pPr>
      <w:r w:rsidRPr="00B00EE1">
        <w:rPr>
          <w:rFonts w:ascii="Arial" w:hAnsi="Arial" w:cs="Arial"/>
          <w:snapToGrid w:val="0"/>
          <w:sz w:val="20"/>
          <w:szCs w:val="20"/>
          <w:lang w:eastAsia="en-US"/>
        </w:rPr>
        <w:t>Na koncu sklepi izpostavljajo povezanost med podnebnimi spremembami in izgubo biotske raznovrstnosti, onesnaževanjem, krčenjem gozdov ter degradacijo oceanov. Pozivajo k usklajenemu globalnemu sodelovanju, ki povezuje Pariški sporazum z drugimi sektorskimi sporazumi, kot je Globalni okvir za biotsko raznovrstnost. EU poudarja tudi človekove pravice, enakost spolov ter vključevanje mladih, civilne družbe in lokalnih skupnosti v podnebno ukrepanje.</w:t>
      </w:r>
    </w:p>
    <w:p w14:paraId="0C2E92B3" w14:textId="77777777" w:rsidR="00B40F40" w:rsidRPr="00FB6B47" w:rsidRDefault="00B40F40" w:rsidP="00B40F40">
      <w:pPr>
        <w:suppressAutoHyphens w:val="0"/>
        <w:spacing w:before="20" w:after="20" w:line="260" w:lineRule="atLeast"/>
        <w:jc w:val="both"/>
        <w:rPr>
          <w:rFonts w:ascii="Arial" w:hAnsi="Arial" w:cs="Arial"/>
          <w:snapToGrid w:val="0"/>
          <w:sz w:val="20"/>
          <w:szCs w:val="20"/>
          <w:lang w:eastAsia="en-US"/>
        </w:rPr>
      </w:pPr>
    </w:p>
    <w:p w14:paraId="08FE1301" w14:textId="7482D636" w:rsidR="00B40F40" w:rsidRPr="00FB6B47" w:rsidRDefault="00B40F40" w:rsidP="00B40F40">
      <w:pPr>
        <w:suppressAutoHyphens w:val="0"/>
        <w:spacing w:before="20" w:after="20" w:line="260" w:lineRule="atLeast"/>
        <w:jc w:val="both"/>
        <w:rPr>
          <w:rFonts w:ascii="Arial" w:hAnsi="Arial" w:cs="Arial"/>
          <w:b/>
          <w:bCs/>
          <w:snapToGrid w:val="0"/>
          <w:sz w:val="20"/>
          <w:szCs w:val="20"/>
          <w:lang w:eastAsia="en-US"/>
        </w:rPr>
      </w:pPr>
      <w:r w:rsidRPr="00FB6B47">
        <w:rPr>
          <w:rFonts w:ascii="Arial" w:hAnsi="Arial" w:cs="Arial"/>
          <w:b/>
          <w:bCs/>
          <w:snapToGrid w:val="0"/>
          <w:sz w:val="20"/>
          <w:szCs w:val="20"/>
          <w:lang w:eastAsia="en-US"/>
        </w:rPr>
        <w:t>Stališče Republike Slovenije za COP</w:t>
      </w:r>
      <w:r w:rsidR="007E09D5">
        <w:rPr>
          <w:rFonts w:ascii="Arial" w:hAnsi="Arial" w:cs="Arial"/>
          <w:b/>
          <w:bCs/>
          <w:snapToGrid w:val="0"/>
          <w:sz w:val="20"/>
          <w:szCs w:val="20"/>
          <w:lang w:eastAsia="en-US"/>
        </w:rPr>
        <w:t>30</w:t>
      </w:r>
      <w:r w:rsidRPr="00FB6B47">
        <w:rPr>
          <w:rFonts w:ascii="Arial" w:hAnsi="Arial" w:cs="Arial"/>
          <w:b/>
          <w:bCs/>
          <w:snapToGrid w:val="0"/>
          <w:sz w:val="20"/>
          <w:szCs w:val="20"/>
          <w:lang w:eastAsia="en-US"/>
        </w:rPr>
        <w:t>:</w:t>
      </w:r>
    </w:p>
    <w:p w14:paraId="162BD1C7" w14:textId="77777777" w:rsidR="00B40F40" w:rsidRPr="00FB6B47" w:rsidRDefault="00B40F40" w:rsidP="00B40F40">
      <w:pPr>
        <w:suppressAutoHyphens w:val="0"/>
        <w:spacing w:before="20" w:after="20" w:line="260" w:lineRule="atLeast"/>
        <w:jc w:val="both"/>
        <w:rPr>
          <w:rFonts w:ascii="Arial" w:hAnsi="Arial" w:cs="Arial"/>
          <w:snapToGrid w:val="0"/>
          <w:sz w:val="20"/>
          <w:szCs w:val="20"/>
          <w:lang w:eastAsia="en-US"/>
        </w:rPr>
      </w:pPr>
    </w:p>
    <w:p w14:paraId="2A1B838C" w14:textId="44EB743D" w:rsidR="00B40F40" w:rsidRPr="006E01E0" w:rsidRDefault="00B40F40"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Slovenija deli sprejeto stališče EU in podpira nadaljnjo razpravo o podnebnih ambicijah EU in krepitvi globalnih podnebnih ambicij, saj bo le tako možno doseči cilje Pariškega sporazuma, skladno s poročilom IPCC glede omejevanja segrevanja ozračja na 1,5 stopinje</w:t>
      </w:r>
      <w:r w:rsidR="00414A81" w:rsidRPr="006E01E0">
        <w:rPr>
          <w:rFonts w:ascii="Arial" w:hAnsi="Arial" w:cs="Arial"/>
          <w:snapToGrid w:val="0"/>
          <w:sz w:val="20"/>
          <w:szCs w:val="20"/>
          <w:lang w:eastAsia="en-US"/>
        </w:rPr>
        <w:t xml:space="preserve"> Celzija</w:t>
      </w:r>
      <w:r w:rsidRPr="006E01E0">
        <w:rPr>
          <w:rFonts w:ascii="Arial" w:hAnsi="Arial" w:cs="Arial"/>
          <w:snapToGrid w:val="0"/>
          <w:sz w:val="20"/>
          <w:szCs w:val="20"/>
          <w:lang w:eastAsia="en-US"/>
        </w:rPr>
        <w:t>.</w:t>
      </w:r>
    </w:p>
    <w:p w14:paraId="7C92484B" w14:textId="77777777" w:rsidR="00B40F40" w:rsidRPr="006E01E0" w:rsidRDefault="00B40F40" w:rsidP="00B40F40">
      <w:pPr>
        <w:suppressAutoHyphens w:val="0"/>
        <w:spacing w:before="20" w:after="20" w:line="260" w:lineRule="atLeast"/>
        <w:jc w:val="both"/>
        <w:rPr>
          <w:rFonts w:ascii="Arial" w:hAnsi="Arial" w:cs="Arial"/>
          <w:snapToGrid w:val="0"/>
          <w:sz w:val="20"/>
          <w:szCs w:val="20"/>
          <w:lang w:eastAsia="en-US"/>
        </w:rPr>
      </w:pPr>
    </w:p>
    <w:p w14:paraId="12EC50CF" w14:textId="1DFF5431" w:rsidR="00B40F40" w:rsidRPr="006E01E0" w:rsidRDefault="00B40F40"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Slovenija si bo skupaj z drugimi državami članicami EU ter z vsemi pogodbenicami UNFCCC in Pariškega sporazuma prizadevala za zaključke podnebne </w:t>
      </w:r>
      <w:r w:rsidR="00B86801" w:rsidRPr="006E01E0">
        <w:rPr>
          <w:rFonts w:ascii="Arial" w:hAnsi="Arial" w:cs="Arial"/>
          <w:snapToGrid w:val="0"/>
          <w:sz w:val="20"/>
          <w:szCs w:val="20"/>
          <w:lang w:eastAsia="en-US"/>
        </w:rPr>
        <w:t xml:space="preserve">konference </w:t>
      </w:r>
      <w:r w:rsidR="00E518EA" w:rsidRPr="006E01E0">
        <w:rPr>
          <w:rFonts w:ascii="Arial" w:hAnsi="Arial" w:cs="Arial"/>
          <w:snapToGrid w:val="0"/>
          <w:sz w:val="20"/>
          <w:szCs w:val="20"/>
          <w:lang w:eastAsia="en-US"/>
        </w:rPr>
        <w:t>COP</w:t>
      </w:r>
      <w:r w:rsidR="00B00EE1" w:rsidRPr="006E01E0">
        <w:rPr>
          <w:rFonts w:ascii="Arial" w:hAnsi="Arial" w:cs="Arial"/>
          <w:snapToGrid w:val="0"/>
          <w:sz w:val="20"/>
          <w:szCs w:val="20"/>
          <w:lang w:eastAsia="en-US"/>
        </w:rPr>
        <w:t>30</w:t>
      </w:r>
      <w:r w:rsidR="00FA644C">
        <w:rPr>
          <w:rFonts w:ascii="Arial" w:hAnsi="Arial" w:cs="Arial"/>
          <w:snapToGrid w:val="0"/>
          <w:sz w:val="20"/>
          <w:szCs w:val="20"/>
          <w:lang w:eastAsia="en-US"/>
        </w:rPr>
        <w:t xml:space="preserve"> </w:t>
      </w:r>
      <w:r w:rsidR="0032622E">
        <w:rPr>
          <w:rFonts w:ascii="Arial" w:hAnsi="Arial" w:cs="Arial"/>
          <w:snapToGrid w:val="0"/>
          <w:sz w:val="20"/>
          <w:szCs w:val="20"/>
          <w:lang w:eastAsia="en-US"/>
        </w:rPr>
        <w:t>ki bodo omogočili doseganje ciljev Pariškega sporazuma znotraj dosega,</w:t>
      </w:r>
      <w:r w:rsidRPr="006E01E0">
        <w:rPr>
          <w:rFonts w:ascii="Arial" w:hAnsi="Arial" w:cs="Arial"/>
          <w:snapToGrid w:val="0"/>
          <w:sz w:val="20"/>
          <w:szCs w:val="20"/>
          <w:lang w:eastAsia="en-US"/>
        </w:rPr>
        <w:t xml:space="preserve"> tako na področju blaženja in prilagajanja na podnebne spremembe, kot tudi na področju podnebnega financiranja. Poudarjamo, da je za doseganje ciljev Pariškega sporazuma nujno potrebno sodelovanje in pošten prispevek vseh pogodbenic UNFCCC. Za ta namen je na globalni ravni </w:t>
      </w:r>
      <w:r w:rsidRPr="006E01E0">
        <w:rPr>
          <w:rFonts w:ascii="Arial" w:hAnsi="Arial" w:cs="Arial"/>
          <w:snapToGrid w:val="0"/>
          <w:sz w:val="20"/>
          <w:szCs w:val="20"/>
          <w:lang w:eastAsia="en-US"/>
        </w:rPr>
        <w:lastRenderedPageBreak/>
        <w:t>potrebno</w:t>
      </w:r>
      <w:r w:rsidR="00B00EE1" w:rsidRPr="006E01E0">
        <w:rPr>
          <w:rFonts w:ascii="Arial" w:hAnsi="Arial" w:cs="Arial"/>
          <w:snapToGrid w:val="0"/>
          <w:sz w:val="20"/>
          <w:szCs w:val="20"/>
          <w:lang w:eastAsia="en-US"/>
        </w:rPr>
        <w:t xml:space="preserve"> analizirati posodobljene </w:t>
      </w:r>
      <w:proofErr w:type="spellStart"/>
      <w:r w:rsidR="00B00EE1" w:rsidRPr="006E01E0">
        <w:rPr>
          <w:rFonts w:ascii="Arial" w:hAnsi="Arial" w:cs="Arial"/>
          <w:snapToGrid w:val="0"/>
          <w:sz w:val="20"/>
          <w:szCs w:val="20"/>
          <w:lang w:eastAsia="en-US"/>
        </w:rPr>
        <w:t>NDCje</w:t>
      </w:r>
      <w:proofErr w:type="spellEnd"/>
      <w:r w:rsidR="00B00EE1" w:rsidRPr="006E01E0">
        <w:rPr>
          <w:rFonts w:ascii="Arial" w:hAnsi="Arial" w:cs="Arial"/>
          <w:snapToGrid w:val="0"/>
          <w:sz w:val="20"/>
          <w:szCs w:val="20"/>
          <w:lang w:eastAsia="en-US"/>
        </w:rPr>
        <w:t xml:space="preserve"> za obdobje do leta 2035</w:t>
      </w:r>
      <w:r w:rsidR="0032622E">
        <w:rPr>
          <w:rFonts w:ascii="Arial" w:hAnsi="Arial" w:cs="Arial"/>
          <w:snapToGrid w:val="0"/>
          <w:sz w:val="20"/>
          <w:szCs w:val="20"/>
          <w:lang w:eastAsia="en-US"/>
        </w:rPr>
        <w:t>, za kar je potrebno zagotoviti dovolj časa in prostora v okviru COP30,</w:t>
      </w:r>
      <w:r w:rsidR="00B00EE1" w:rsidRPr="006E01E0">
        <w:rPr>
          <w:rFonts w:ascii="Arial" w:hAnsi="Arial" w:cs="Arial"/>
          <w:snapToGrid w:val="0"/>
          <w:sz w:val="20"/>
          <w:szCs w:val="20"/>
          <w:lang w:eastAsia="en-US"/>
        </w:rPr>
        <w:t xml:space="preserve"> in</w:t>
      </w:r>
      <w:r w:rsidRPr="006E01E0">
        <w:rPr>
          <w:rFonts w:ascii="Arial" w:hAnsi="Arial" w:cs="Arial"/>
          <w:snapToGrid w:val="0"/>
          <w:sz w:val="20"/>
          <w:szCs w:val="20"/>
          <w:lang w:eastAsia="en-US"/>
        </w:rPr>
        <w:t xml:space="preserve"> nadgraditi podnebno ambicijo </w:t>
      </w:r>
      <w:r w:rsidR="00B00EE1" w:rsidRPr="006E01E0">
        <w:rPr>
          <w:rFonts w:ascii="Arial" w:hAnsi="Arial" w:cs="Arial"/>
          <w:snapToGrid w:val="0"/>
          <w:sz w:val="20"/>
          <w:szCs w:val="20"/>
          <w:lang w:eastAsia="en-US"/>
        </w:rPr>
        <w:t xml:space="preserve">za doseganje dolgoročnih ciljev Pariškega sporazuma. </w:t>
      </w:r>
    </w:p>
    <w:p w14:paraId="2CCEEEEE" w14:textId="77777777" w:rsidR="00F8322F" w:rsidRDefault="00F8322F" w:rsidP="00B40F40">
      <w:pPr>
        <w:suppressAutoHyphens w:val="0"/>
        <w:spacing w:before="20" w:after="20" w:line="260" w:lineRule="atLeast"/>
        <w:jc w:val="both"/>
        <w:rPr>
          <w:rFonts w:ascii="Arial" w:hAnsi="Arial" w:cs="Arial"/>
          <w:snapToGrid w:val="0"/>
          <w:sz w:val="20"/>
          <w:szCs w:val="20"/>
          <w:highlight w:val="yellow"/>
          <w:lang w:eastAsia="en-US"/>
        </w:rPr>
      </w:pPr>
    </w:p>
    <w:p w14:paraId="4670BFCE" w14:textId="157D50A3" w:rsidR="006E01E0" w:rsidRPr="0076653E" w:rsidRDefault="006E01E0" w:rsidP="00B40F40">
      <w:pPr>
        <w:suppressAutoHyphens w:val="0"/>
        <w:spacing w:before="20" w:after="20" w:line="260" w:lineRule="atLeast"/>
        <w:jc w:val="both"/>
        <w:rPr>
          <w:rFonts w:ascii="Arial" w:hAnsi="Arial" w:cs="Arial"/>
          <w:snapToGrid w:val="0"/>
          <w:sz w:val="20"/>
          <w:szCs w:val="20"/>
          <w:highlight w:val="yellow"/>
          <w:lang w:eastAsia="en-US"/>
        </w:rPr>
      </w:pPr>
      <w:r w:rsidRPr="006E01E0">
        <w:rPr>
          <w:rFonts w:ascii="Arial" w:hAnsi="Arial" w:cs="Arial"/>
          <w:snapToGrid w:val="0"/>
          <w:sz w:val="20"/>
          <w:szCs w:val="20"/>
          <w:lang w:eastAsia="en-US"/>
        </w:rPr>
        <w:t>Slovenija podpira krepitev globalnih podnebnih ambicij, saj bo le tako možno doseči cilje Pariškega sporazuma, skladno s poročilom IPCC glede omejevanja segrevanja ozračja na 1,5 stopinje. Zato meni, da pravočasna in ambiciozna predložitev novih ali posodobljenih NDC</w:t>
      </w:r>
      <w:r w:rsidR="0032622E">
        <w:rPr>
          <w:rFonts w:ascii="Arial" w:hAnsi="Arial" w:cs="Arial"/>
          <w:snapToGrid w:val="0"/>
          <w:sz w:val="20"/>
          <w:szCs w:val="20"/>
          <w:lang w:eastAsia="en-US"/>
        </w:rPr>
        <w:t>-jev</w:t>
      </w:r>
      <w:r w:rsidRPr="006E01E0">
        <w:rPr>
          <w:rFonts w:ascii="Arial" w:hAnsi="Arial" w:cs="Arial"/>
          <w:snapToGrid w:val="0"/>
          <w:sz w:val="20"/>
          <w:szCs w:val="20"/>
          <w:lang w:eastAsia="en-US"/>
        </w:rPr>
        <w:t xml:space="preserve"> ostaja ključnega pomena. Pri tem mora EU voditi z zgledom in svoj NDC za leto 2035 predložiti pred COP30. Novi EU NDC mora temeljiti na znanstvenih dognanjih, upoštevati ugotovitve in priporočila </w:t>
      </w:r>
      <w:r w:rsidR="009F59BF">
        <w:rPr>
          <w:rFonts w:ascii="Arial" w:hAnsi="Arial" w:cs="Arial"/>
          <w:snapToGrid w:val="0"/>
          <w:sz w:val="20"/>
          <w:szCs w:val="20"/>
          <w:lang w:eastAsia="en-US"/>
        </w:rPr>
        <w:t>GST</w:t>
      </w:r>
      <w:r w:rsidRPr="006E01E0">
        <w:rPr>
          <w:rFonts w:ascii="Arial" w:hAnsi="Arial" w:cs="Arial"/>
          <w:snapToGrid w:val="0"/>
          <w:sz w:val="20"/>
          <w:szCs w:val="20"/>
          <w:lang w:eastAsia="en-US"/>
        </w:rPr>
        <w:t xml:space="preserve"> ter biti usklajen z dolgoročnimi cilji Pariškega sporazuma. Pri tem mora EU NDC izhajati iz novega podnebnega cilja EU za leto 2040.</w:t>
      </w:r>
    </w:p>
    <w:p w14:paraId="0BACE726" w14:textId="77777777" w:rsidR="006E01E0" w:rsidRDefault="006E01E0" w:rsidP="00B40F40">
      <w:pPr>
        <w:suppressAutoHyphens w:val="0"/>
        <w:spacing w:before="20" w:after="20" w:line="260" w:lineRule="atLeast"/>
        <w:jc w:val="both"/>
        <w:rPr>
          <w:rFonts w:ascii="Arial" w:hAnsi="Arial" w:cs="Arial"/>
          <w:snapToGrid w:val="0"/>
          <w:sz w:val="20"/>
          <w:szCs w:val="20"/>
          <w:highlight w:val="yellow"/>
          <w:lang w:eastAsia="en-US"/>
        </w:rPr>
      </w:pPr>
    </w:p>
    <w:p w14:paraId="3D269F4D" w14:textId="54EAF964" w:rsidR="00B40F40" w:rsidRPr="006E01E0" w:rsidRDefault="00E518EA"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Slovenija meni, da si bo za doseganje cilja podnebne nevtralnosti do leta 2050 potrebno prizadevati za </w:t>
      </w:r>
      <w:r w:rsidR="0032622E">
        <w:rPr>
          <w:rFonts w:ascii="Arial" w:hAnsi="Arial" w:cs="Arial"/>
          <w:snapToGrid w:val="0"/>
          <w:sz w:val="20"/>
          <w:szCs w:val="20"/>
          <w:lang w:eastAsia="en-US"/>
        </w:rPr>
        <w:t>prehod od</w:t>
      </w:r>
      <w:r w:rsidR="0032622E" w:rsidRPr="006E01E0">
        <w:rPr>
          <w:rFonts w:ascii="Arial" w:hAnsi="Arial" w:cs="Arial"/>
          <w:snapToGrid w:val="0"/>
          <w:sz w:val="20"/>
          <w:szCs w:val="20"/>
          <w:lang w:eastAsia="en-US"/>
        </w:rPr>
        <w:t xml:space="preserve"> </w:t>
      </w:r>
      <w:r w:rsidRPr="006E01E0">
        <w:rPr>
          <w:rFonts w:ascii="Arial" w:hAnsi="Arial" w:cs="Arial"/>
          <w:snapToGrid w:val="0"/>
          <w:sz w:val="20"/>
          <w:szCs w:val="20"/>
          <w:lang w:eastAsia="en-US"/>
        </w:rPr>
        <w:t>fosilnih goriv</w:t>
      </w:r>
      <w:r w:rsidR="0032622E">
        <w:rPr>
          <w:rFonts w:ascii="Arial" w:hAnsi="Arial" w:cs="Arial"/>
          <w:snapToGrid w:val="0"/>
          <w:sz w:val="20"/>
          <w:szCs w:val="20"/>
          <w:lang w:eastAsia="en-US"/>
        </w:rPr>
        <w:t xml:space="preserve">, začenši z dogovorom glede </w:t>
      </w:r>
      <w:proofErr w:type="spellStart"/>
      <w:r w:rsidR="0032622E">
        <w:rPr>
          <w:rFonts w:ascii="Arial" w:hAnsi="Arial" w:cs="Arial"/>
          <w:snapToGrid w:val="0"/>
          <w:sz w:val="20"/>
          <w:szCs w:val="20"/>
          <w:lang w:eastAsia="en-US"/>
        </w:rPr>
        <w:t>časovnice</w:t>
      </w:r>
      <w:proofErr w:type="spellEnd"/>
      <w:r w:rsidR="0032622E">
        <w:rPr>
          <w:rFonts w:ascii="Arial" w:hAnsi="Arial" w:cs="Arial"/>
          <w:snapToGrid w:val="0"/>
          <w:sz w:val="20"/>
          <w:szCs w:val="20"/>
          <w:lang w:eastAsia="en-US"/>
        </w:rPr>
        <w:t xml:space="preserve"> in načrtom postopnega prehoda</w:t>
      </w:r>
      <w:r w:rsidRPr="006E01E0">
        <w:rPr>
          <w:rFonts w:ascii="Arial" w:hAnsi="Arial" w:cs="Arial"/>
          <w:snapToGrid w:val="0"/>
          <w:sz w:val="20"/>
          <w:szCs w:val="20"/>
          <w:lang w:eastAsia="en-US"/>
        </w:rPr>
        <w:t>. Hkrati pa opozarjamo, da je potrebno tehnologije zajema in shranjevanja ogljika uporabljati samo v sektorjih, ki jih je težko razogljičiti, in predvsem v industriji (ne v energetiki, kjer že obstajajo stroškovno ugodne alternativne rešitve) ter za obstoječe</w:t>
      </w:r>
      <w:r w:rsidR="00B86801" w:rsidRPr="006E01E0">
        <w:rPr>
          <w:rFonts w:ascii="Arial" w:hAnsi="Arial" w:cs="Arial"/>
          <w:snapToGrid w:val="0"/>
          <w:sz w:val="20"/>
          <w:szCs w:val="20"/>
          <w:lang w:eastAsia="en-US"/>
        </w:rPr>
        <w:t>,</w:t>
      </w:r>
      <w:r w:rsidRPr="006E01E0">
        <w:rPr>
          <w:rFonts w:ascii="Arial" w:hAnsi="Arial" w:cs="Arial"/>
          <w:snapToGrid w:val="0"/>
          <w:sz w:val="20"/>
          <w:szCs w:val="20"/>
          <w:lang w:eastAsia="en-US"/>
        </w:rPr>
        <w:t xml:space="preserve"> ne nove naprave. Slovenija tudi meni, da bi se moral COP</w:t>
      </w:r>
      <w:r w:rsidR="006E01E0" w:rsidRPr="006E01E0">
        <w:rPr>
          <w:rFonts w:ascii="Arial" w:hAnsi="Arial" w:cs="Arial"/>
          <w:snapToGrid w:val="0"/>
          <w:sz w:val="20"/>
          <w:szCs w:val="20"/>
          <w:lang w:eastAsia="en-US"/>
        </w:rPr>
        <w:t>30</w:t>
      </w:r>
      <w:r w:rsidRPr="006E01E0">
        <w:rPr>
          <w:rFonts w:ascii="Arial" w:hAnsi="Arial" w:cs="Arial"/>
          <w:snapToGrid w:val="0"/>
          <w:sz w:val="20"/>
          <w:szCs w:val="20"/>
          <w:lang w:eastAsia="en-US"/>
        </w:rPr>
        <w:t xml:space="preserve"> zavzeti k čimprejšnji odpravi vseh subvencij za fosilna goriva, s katerimi se ne naslavlja </w:t>
      </w:r>
      <w:r w:rsidR="00B86801" w:rsidRPr="006E01E0">
        <w:rPr>
          <w:rFonts w:ascii="Arial" w:hAnsi="Arial" w:cs="Arial"/>
          <w:snapToGrid w:val="0"/>
          <w:sz w:val="20"/>
          <w:szCs w:val="20"/>
          <w:lang w:eastAsia="en-US"/>
        </w:rPr>
        <w:t xml:space="preserve">energetska </w:t>
      </w:r>
      <w:r w:rsidRPr="006E01E0">
        <w:rPr>
          <w:rFonts w:ascii="Arial" w:hAnsi="Arial" w:cs="Arial"/>
          <w:snapToGrid w:val="0"/>
          <w:sz w:val="20"/>
          <w:szCs w:val="20"/>
          <w:lang w:eastAsia="en-US"/>
        </w:rPr>
        <w:t>revščina ali omogoča pravični prehod</w:t>
      </w:r>
      <w:r w:rsidR="00F8322F" w:rsidRPr="006E01E0">
        <w:rPr>
          <w:rFonts w:ascii="Arial" w:hAnsi="Arial" w:cs="Arial"/>
          <w:snapToGrid w:val="0"/>
          <w:sz w:val="20"/>
          <w:szCs w:val="20"/>
          <w:lang w:eastAsia="en-US"/>
        </w:rPr>
        <w:t>, dolgoročno pa za odpravo vseh subvencij za fosilna goriva.</w:t>
      </w:r>
      <w:r w:rsidRPr="006E01E0">
        <w:rPr>
          <w:rFonts w:ascii="Arial" w:hAnsi="Arial" w:cs="Arial"/>
          <w:snapToGrid w:val="0"/>
          <w:sz w:val="20"/>
          <w:szCs w:val="20"/>
          <w:lang w:eastAsia="en-US"/>
        </w:rPr>
        <w:t xml:space="preserve"> </w:t>
      </w:r>
      <w:r w:rsidR="0032622E">
        <w:rPr>
          <w:rFonts w:ascii="Arial" w:hAnsi="Arial" w:cs="Arial"/>
          <w:snapToGrid w:val="0"/>
          <w:sz w:val="20"/>
          <w:szCs w:val="20"/>
          <w:lang w:eastAsia="en-US"/>
        </w:rPr>
        <w:t xml:space="preserve">Zavzemamo se tudi, da se v okviru tega in prihodnjih COP-ov zagotovi mandat za </w:t>
      </w:r>
      <w:r w:rsidR="0032622E" w:rsidRPr="0032622E">
        <w:rPr>
          <w:rFonts w:ascii="Arial" w:hAnsi="Arial" w:cs="Arial"/>
          <w:snapToGrid w:val="0"/>
          <w:sz w:val="20"/>
          <w:szCs w:val="20"/>
          <w:lang w:eastAsia="en-US"/>
        </w:rPr>
        <w:t>redne razprave med pogodbenicami, ki se odzivajo na svetovne ravni ambicij in izvajanja</w:t>
      </w:r>
      <w:r w:rsidR="0032622E">
        <w:rPr>
          <w:rFonts w:ascii="Arial" w:hAnsi="Arial" w:cs="Arial"/>
          <w:snapToGrid w:val="0"/>
          <w:sz w:val="20"/>
          <w:szCs w:val="20"/>
          <w:lang w:eastAsia="en-US"/>
        </w:rPr>
        <w:t xml:space="preserve"> na področju blaženja podnebnih sprememb</w:t>
      </w:r>
      <w:r w:rsidR="0032622E" w:rsidRPr="0032622E">
        <w:rPr>
          <w:rFonts w:ascii="Arial" w:hAnsi="Arial" w:cs="Arial"/>
          <w:snapToGrid w:val="0"/>
          <w:sz w:val="20"/>
          <w:szCs w:val="20"/>
          <w:lang w:eastAsia="en-US"/>
        </w:rPr>
        <w:t xml:space="preserve"> na podlagi sinteznih poročil o NDC in BTR</w:t>
      </w:r>
      <w:r w:rsidR="0032622E">
        <w:rPr>
          <w:rFonts w:ascii="Arial" w:hAnsi="Arial" w:cs="Arial"/>
          <w:snapToGrid w:val="0"/>
          <w:sz w:val="20"/>
          <w:szCs w:val="20"/>
          <w:lang w:eastAsia="en-US"/>
        </w:rPr>
        <w:t xml:space="preserve"> ter GST</w:t>
      </w:r>
      <w:r w:rsidR="0032622E" w:rsidRPr="0032622E">
        <w:rPr>
          <w:rFonts w:ascii="Arial" w:hAnsi="Arial" w:cs="Arial"/>
          <w:snapToGrid w:val="0"/>
          <w:sz w:val="20"/>
          <w:szCs w:val="20"/>
          <w:lang w:eastAsia="en-US"/>
        </w:rPr>
        <w:t>.</w:t>
      </w:r>
    </w:p>
    <w:p w14:paraId="6762DA71" w14:textId="77777777" w:rsidR="006E01E0" w:rsidRPr="006E01E0" w:rsidRDefault="006E01E0" w:rsidP="003759C3">
      <w:pPr>
        <w:suppressAutoHyphens w:val="0"/>
        <w:spacing w:before="20" w:after="20" w:line="260" w:lineRule="atLeast"/>
        <w:jc w:val="both"/>
        <w:rPr>
          <w:rFonts w:ascii="Arial" w:hAnsi="Arial" w:cs="Arial"/>
          <w:snapToGrid w:val="0"/>
          <w:sz w:val="20"/>
          <w:szCs w:val="20"/>
          <w:lang w:eastAsia="en-US"/>
        </w:rPr>
      </w:pPr>
    </w:p>
    <w:p w14:paraId="72E25073" w14:textId="2326A769" w:rsidR="003759C3" w:rsidRPr="006E01E0" w:rsidRDefault="003759C3" w:rsidP="003759C3">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Slovenija meni, da </w:t>
      </w:r>
      <w:r w:rsidR="003456A7">
        <w:rPr>
          <w:rFonts w:ascii="Arial" w:hAnsi="Arial" w:cs="Arial"/>
          <w:snapToGrid w:val="0"/>
          <w:sz w:val="20"/>
          <w:szCs w:val="20"/>
          <w:lang w:eastAsia="en-US"/>
        </w:rPr>
        <w:t xml:space="preserve"> javni viri financiranja </w:t>
      </w:r>
      <w:r w:rsidRPr="006E01E0">
        <w:rPr>
          <w:rFonts w:ascii="Arial" w:hAnsi="Arial" w:cs="Arial"/>
          <w:snapToGrid w:val="0"/>
          <w:sz w:val="20"/>
          <w:szCs w:val="20"/>
          <w:lang w:eastAsia="en-US"/>
        </w:rPr>
        <w:t xml:space="preserve">ne zadoščajo za zapolnitev vrzeli v podnebnem financiranju, zato mora biti financiranje mobilizirano iz vseh virov - javnih in zasebnih, nacionalnih in mednarodnih, kot tudi prek novih in inovativnih virov financiranja. </w:t>
      </w:r>
      <w:r w:rsidR="003456A7">
        <w:rPr>
          <w:rFonts w:ascii="Arial" w:hAnsi="Arial" w:cs="Arial"/>
          <w:snapToGrid w:val="0"/>
          <w:sz w:val="20"/>
          <w:szCs w:val="20"/>
          <w:lang w:eastAsia="en-US"/>
        </w:rPr>
        <w:t>To potrjuje tudi zaključni dokument 4. mednarodne konference o financiranju za razvoj – Seviljska zaveza.</w:t>
      </w:r>
      <w:r w:rsidR="003C6605">
        <w:rPr>
          <w:rFonts w:ascii="Arial" w:hAnsi="Arial" w:cs="Arial"/>
          <w:snapToGrid w:val="0"/>
          <w:sz w:val="20"/>
          <w:szCs w:val="20"/>
          <w:lang w:eastAsia="en-US"/>
        </w:rPr>
        <w:t xml:space="preserve"> </w:t>
      </w:r>
      <w:r w:rsidRPr="006E01E0">
        <w:rPr>
          <w:rFonts w:ascii="Arial" w:hAnsi="Arial" w:cs="Arial"/>
          <w:snapToGrid w:val="0"/>
          <w:sz w:val="20"/>
          <w:szCs w:val="20"/>
          <w:lang w:eastAsia="en-US"/>
        </w:rPr>
        <w:t xml:space="preserve">Pri </w:t>
      </w:r>
      <w:r w:rsidR="00EB35BB" w:rsidRPr="006E01E0">
        <w:rPr>
          <w:rFonts w:ascii="Arial" w:hAnsi="Arial" w:cs="Arial"/>
          <w:snapToGrid w:val="0"/>
          <w:sz w:val="20"/>
          <w:szCs w:val="20"/>
          <w:lang w:eastAsia="en-US"/>
        </w:rPr>
        <w:t xml:space="preserve">tem </w:t>
      </w:r>
      <w:r w:rsidRPr="006E01E0">
        <w:rPr>
          <w:rFonts w:ascii="Arial" w:hAnsi="Arial" w:cs="Arial"/>
          <w:snapToGrid w:val="0"/>
          <w:sz w:val="20"/>
          <w:szCs w:val="20"/>
          <w:lang w:eastAsia="en-US"/>
        </w:rPr>
        <w:t>je potrebno usklajevanje finančnih tokov z razvojem, usmerjenim v zmanjšanje emisij toplogrednih plinov in večjo odpornost proti podnebnim spremembam</w:t>
      </w:r>
      <w:r w:rsidR="00FA644C">
        <w:rPr>
          <w:rFonts w:ascii="Arial" w:hAnsi="Arial" w:cs="Arial"/>
          <w:snapToGrid w:val="0"/>
          <w:sz w:val="20"/>
          <w:szCs w:val="20"/>
          <w:lang w:eastAsia="en-US"/>
        </w:rPr>
        <w:t xml:space="preserve"> </w:t>
      </w:r>
      <w:r w:rsidRPr="006E01E0">
        <w:rPr>
          <w:rFonts w:ascii="Arial" w:hAnsi="Arial" w:cs="Arial"/>
          <w:snapToGrid w:val="0"/>
          <w:sz w:val="20"/>
          <w:szCs w:val="20"/>
          <w:lang w:eastAsia="en-US"/>
        </w:rPr>
        <w:t xml:space="preserve">(člen 2.1 (c)). </w:t>
      </w:r>
    </w:p>
    <w:p w14:paraId="6B5A465F" w14:textId="77777777" w:rsidR="003759C3" w:rsidRPr="006E01E0" w:rsidRDefault="003759C3" w:rsidP="003759C3">
      <w:pPr>
        <w:suppressAutoHyphens w:val="0"/>
        <w:spacing w:before="20" w:after="20" w:line="260" w:lineRule="atLeast"/>
        <w:jc w:val="both"/>
        <w:rPr>
          <w:rFonts w:ascii="Arial" w:hAnsi="Arial" w:cs="Arial"/>
          <w:snapToGrid w:val="0"/>
          <w:sz w:val="20"/>
          <w:szCs w:val="20"/>
          <w:lang w:eastAsia="en-US"/>
        </w:rPr>
      </w:pPr>
    </w:p>
    <w:p w14:paraId="279AC01A" w14:textId="186A7CCE" w:rsidR="003759C3" w:rsidRPr="006E01E0" w:rsidRDefault="006E01E0" w:rsidP="003759C3">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Doseganje </w:t>
      </w:r>
      <w:r w:rsidR="003759C3" w:rsidRPr="006E01E0">
        <w:rPr>
          <w:rFonts w:ascii="Arial" w:hAnsi="Arial" w:cs="Arial"/>
          <w:snapToGrid w:val="0"/>
          <w:sz w:val="20"/>
          <w:szCs w:val="20"/>
          <w:lang w:eastAsia="en-US"/>
        </w:rPr>
        <w:t xml:space="preserve">NCQG mora </w:t>
      </w:r>
      <w:r w:rsidR="00644575" w:rsidRPr="006E01E0">
        <w:rPr>
          <w:rFonts w:ascii="Arial" w:hAnsi="Arial" w:cs="Arial"/>
          <w:snapToGrid w:val="0"/>
          <w:sz w:val="20"/>
          <w:szCs w:val="20"/>
          <w:lang w:eastAsia="en-US"/>
        </w:rPr>
        <w:t xml:space="preserve">torej </w:t>
      </w:r>
      <w:r w:rsidR="003759C3" w:rsidRPr="006E01E0">
        <w:rPr>
          <w:rFonts w:ascii="Arial" w:hAnsi="Arial" w:cs="Arial"/>
          <w:snapToGrid w:val="0"/>
          <w:sz w:val="20"/>
          <w:szCs w:val="20"/>
          <w:lang w:eastAsia="en-US"/>
        </w:rPr>
        <w:t xml:space="preserve">temeljiti na širšem naboru virov in prispevkov, vključno z razširjenim krogom držav </w:t>
      </w:r>
      <w:proofErr w:type="spellStart"/>
      <w:r w:rsidR="003759C3" w:rsidRPr="006E01E0">
        <w:rPr>
          <w:rFonts w:ascii="Arial" w:hAnsi="Arial" w:cs="Arial"/>
          <w:snapToGrid w:val="0"/>
          <w:sz w:val="20"/>
          <w:szCs w:val="20"/>
          <w:lang w:eastAsia="en-US"/>
        </w:rPr>
        <w:t>donatork</w:t>
      </w:r>
      <w:proofErr w:type="spellEnd"/>
      <w:r w:rsidR="003759C3" w:rsidRPr="006E01E0">
        <w:rPr>
          <w:rFonts w:ascii="Arial" w:hAnsi="Arial" w:cs="Arial"/>
          <w:snapToGrid w:val="0"/>
          <w:sz w:val="20"/>
          <w:szCs w:val="20"/>
          <w:lang w:eastAsia="en-US"/>
        </w:rPr>
        <w:t>, glede na razvijajočo se in dinamično naravo ekonomskih zmožnosti in visokih emisij TGP</w:t>
      </w:r>
      <w:r w:rsidRPr="006E01E0">
        <w:rPr>
          <w:rFonts w:ascii="Arial" w:hAnsi="Arial" w:cs="Arial"/>
          <w:snapToGrid w:val="0"/>
          <w:sz w:val="20"/>
          <w:szCs w:val="20"/>
          <w:lang w:eastAsia="en-US"/>
        </w:rPr>
        <w:t>, vključno z novimi in inovativnimi finančnimi viri</w:t>
      </w:r>
      <w:r w:rsidR="003759C3" w:rsidRPr="006E01E0">
        <w:rPr>
          <w:rFonts w:ascii="Arial" w:hAnsi="Arial" w:cs="Arial"/>
          <w:snapToGrid w:val="0"/>
          <w:sz w:val="20"/>
          <w:szCs w:val="20"/>
          <w:lang w:eastAsia="en-US"/>
        </w:rPr>
        <w:t xml:space="preserve">. </w:t>
      </w:r>
      <w:r w:rsidR="00965810" w:rsidRPr="006E01E0">
        <w:rPr>
          <w:rFonts w:ascii="Arial" w:hAnsi="Arial" w:cs="Arial"/>
          <w:snapToGrid w:val="0"/>
          <w:sz w:val="20"/>
          <w:szCs w:val="20"/>
          <w:lang w:eastAsia="en-US"/>
        </w:rPr>
        <w:t>Medtem ko moramo nujno povečati obseg naložb v podnebne ukrepe, zlasti v državah v razvoju, moramo hkrati obravnavati finančne tokove, ki delujejo v nasprotju s temi ukrepi, saj podaljšujejo in dražijo preobrazbo</w:t>
      </w:r>
      <w:r w:rsidR="00644575" w:rsidRPr="006E01E0">
        <w:rPr>
          <w:rFonts w:ascii="Arial" w:hAnsi="Arial" w:cs="Arial"/>
          <w:snapToGrid w:val="0"/>
          <w:sz w:val="20"/>
          <w:szCs w:val="20"/>
          <w:lang w:eastAsia="en-US"/>
        </w:rPr>
        <w:t>.</w:t>
      </w:r>
      <w:r w:rsidRPr="006E01E0">
        <w:rPr>
          <w:rFonts w:ascii="Arial" w:hAnsi="Arial" w:cs="Arial"/>
          <w:snapToGrid w:val="0"/>
          <w:sz w:val="20"/>
          <w:szCs w:val="20"/>
          <w:lang w:eastAsia="en-US"/>
        </w:rPr>
        <w:t xml:space="preserve"> Slovenija pri tem poudarja, da stroški </w:t>
      </w:r>
      <w:proofErr w:type="spellStart"/>
      <w:r w:rsidRPr="006E01E0">
        <w:rPr>
          <w:rFonts w:ascii="Arial" w:hAnsi="Arial" w:cs="Arial"/>
          <w:snapToGrid w:val="0"/>
          <w:sz w:val="20"/>
          <w:szCs w:val="20"/>
          <w:lang w:eastAsia="en-US"/>
        </w:rPr>
        <w:t>neukrepanja</w:t>
      </w:r>
      <w:proofErr w:type="spellEnd"/>
      <w:r w:rsidRPr="006E01E0">
        <w:rPr>
          <w:rFonts w:ascii="Arial" w:hAnsi="Arial" w:cs="Arial"/>
          <w:snapToGrid w:val="0"/>
          <w:sz w:val="20"/>
          <w:szCs w:val="20"/>
          <w:lang w:eastAsia="en-US"/>
        </w:rPr>
        <w:t xml:space="preserve"> dolgoročno bistveno presegajo stroške za izvajanje ukrepov in implementacijo zelenega prehoda in podnebne nevtralnosti. </w:t>
      </w:r>
      <w:r w:rsidR="00644575" w:rsidRPr="006E01E0">
        <w:rPr>
          <w:rFonts w:ascii="Arial" w:hAnsi="Arial" w:cs="Arial"/>
          <w:snapToGrid w:val="0"/>
          <w:sz w:val="20"/>
          <w:szCs w:val="20"/>
          <w:lang w:eastAsia="en-US"/>
        </w:rPr>
        <w:t xml:space="preserve">  </w:t>
      </w:r>
      <w:r w:rsidR="003759C3" w:rsidRPr="006E01E0">
        <w:rPr>
          <w:rFonts w:ascii="Arial" w:hAnsi="Arial" w:cs="Arial"/>
          <w:snapToGrid w:val="0"/>
          <w:sz w:val="20"/>
          <w:szCs w:val="20"/>
          <w:lang w:eastAsia="en-US"/>
        </w:rPr>
        <w:t>Komplementarno je potrebno krepiti ugodna okolja za naložbe, spodbujati večjo ambicijo glede podnebja ter spodbujati zasebne naložbe in mobilizacijo domačih virov v vseh državah.</w:t>
      </w:r>
      <w:r w:rsidR="00644575" w:rsidRPr="006E01E0">
        <w:t xml:space="preserve"> </w:t>
      </w:r>
      <w:r w:rsidR="003759C3" w:rsidRPr="006E01E0">
        <w:rPr>
          <w:rFonts w:ascii="Arial" w:hAnsi="Arial" w:cs="Arial"/>
          <w:snapToGrid w:val="0"/>
          <w:sz w:val="20"/>
          <w:szCs w:val="20"/>
          <w:lang w:eastAsia="en-US"/>
        </w:rPr>
        <w:t>Skupni napori in globlje sodelovanje so potrebni med Multilateralnimi razvojnimi bankami (MDB-ji), saj lahko sistem izboljša sofinanciranje in dostop držav do financiranja. V tem kontekstu pomembno vlogo igrajo tudi nadaljnje reforme mednarodne finančne arhitekture, s katerimi bi omogočili večje posojilne kapacitete MDB, spodbudili več zasebnih naložb in učinkoviteje naslovili izzive podnebnih sprememb.</w:t>
      </w:r>
    </w:p>
    <w:p w14:paraId="2DA45945" w14:textId="77777777" w:rsidR="003759C3" w:rsidRPr="0076653E" w:rsidRDefault="003759C3" w:rsidP="003759C3">
      <w:pPr>
        <w:suppressAutoHyphens w:val="0"/>
        <w:spacing w:before="20" w:after="20" w:line="260" w:lineRule="atLeast"/>
        <w:jc w:val="both"/>
        <w:rPr>
          <w:rFonts w:ascii="Arial" w:hAnsi="Arial" w:cs="Arial"/>
          <w:snapToGrid w:val="0"/>
          <w:sz w:val="20"/>
          <w:szCs w:val="20"/>
          <w:highlight w:val="yellow"/>
          <w:lang w:eastAsia="en-US"/>
        </w:rPr>
      </w:pPr>
    </w:p>
    <w:p w14:paraId="4CECE9F9" w14:textId="77C222CD" w:rsidR="003759C3" w:rsidRPr="006E01E0" w:rsidRDefault="003759C3" w:rsidP="003759C3">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Slovenija si, kot ena izmed, držav, ki je prispev</w:t>
      </w:r>
      <w:r w:rsidR="006E01E0" w:rsidRPr="006E01E0">
        <w:rPr>
          <w:rFonts w:ascii="Arial" w:hAnsi="Arial" w:cs="Arial"/>
          <w:snapToGrid w:val="0"/>
          <w:sz w:val="20"/>
          <w:szCs w:val="20"/>
          <w:lang w:eastAsia="en-US"/>
        </w:rPr>
        <w:t>ala</w:t>
      </w:r>
      <w:r w:rsidRPr="006E01E0">
        <w:rPr>
          <w:rFonts w:ascii="Arial" w:hAnsi="Arial" w:cs="Arial"/>
          <w:snapToGrid w:val="0"/>
          <w:sz w:val="20"/>
          <w:szCs w:val="20"/>
          <w:lang w:eastAsia="en-US"/>
        </w:rPr>
        <w:t xml:space="preserve"> v Sklad za odzivanje na izgube in škodo, prizadeva za čim hitrejšo operacionalizacijo Sklada in njegovo usklajeno delovanje z drugimi, že obstoječimi mehanizmi, kot je Varšavski mehanizem za izgube in škodo in Santiaška mreža ter širšo ureditvijo financiranja, kot sprejeto na COP28. Sredstva, ki so namenjena državam v razvoju, ki so še posebej ranljive na negativne učinke podnebnih sprememb, so prispevana na prostovoljni osnovi, iz različnih virov financiranja, vključno iz javnih, zasebnih in inovativnih virov.</w:t>
      </w:r>
    </w:p>
    <w:p w14:paraId="39CBF80D" w14:textId="77777777" w:rsidR="00CE26A9" w:rsidRPr="0076653E" w:rsidRDefault="00CE26A9" w:rsidP="003759C3">
      <w:pPr>
        <w:suppressAutoHyphens w:val="0"/>
        <w:spacing w:before="20" w:after="20" w:line="260" w:lineRule="atLeast"/>
        <w:jc w:val="both"/>
        <w:rPr>
          <w:rFonts w:ascii="Arial" w:hAnsi="Arial" w:cs="Arial"/>
          <w:snapToGrid w:val="0"/>
          <w:sz w:val="20"/>
          <w:szCs w:val="20"/>
          <w:highlight w:val="yellow"/>
          <w:lang w:eastAsia="en-US"/>
        </w:rPr>
      </w:pPr>
    </w:p>
    <w:p w14:paraId="1E0B9C63" w14:textId="39986B9B" w:rsidR="00CE26A9" w:rsidRPr="006E01E0" w:rsidRDefault="00CE26A9" w:rsidP="003759C3">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Slovenija se zaveda pomembnosti vključevanja aktivnosti zmanjševanja tveganja nesreč v podnebne ukrepe, tako na nacionalni kot na lokalni ravni, kot bistvenih za doseganje prednostnih nalog COP</w:t>
      </w:r>
      <w:r w:rsidR="006E01E0" w:rsidRPr="006E01E0">
        <w:rPr>
          <w:rFonts w:ascii="Arial" w:hAnsi="Arial" w:cs="Arial"/>
          <w:snapToGrid w:val="0"/>
          <w:sz w:val="20"/>
          <w:szCs w:val="20"/>
          <w:lang w:eastAsia="en-US"/>
        </w:rPr>
        <w:t>30</w:t>
      </w:r>
      <w:r w:rsidRPr="006E01E0">
        <w:rPr>
          <w:rFonts w:ascii="Arial" w:hAnsi="Arial" w:cs="Arial"/>
          <w:snapToGrid w:val="0"/>
          <w:sz w:val="20"/>
          <w:szCs w:val="20"/>
          <w:lang w:eastAsia="en-US"/>
        </w:rPr>
        <w:t>. Blaženje in prilagajanje na podnebne spremembe ter krepitev odpornosti na naravne nesreče z vključitvijo ukrepov za zmanjševanje tveganja nesreč kot sta odporna infrastruktura in ohranjanje ekosistemskih funkcij v nacionalne načrte prilagajanja (</w:t>
      </w:r>
      <w:proofErr w:type="spellStart"/>
      <w:r w:rsidR="003C6605" w:rsidRPr="00354E3E">
        <w:rPr>
          <w:rFonts w:ascii="Arial" w:hAnsi="Arial" w:cs="Arial"/>
          <w:i/>
          <w:iCs/>
          <w:snapToGrid w:val="0"/>
          <w:sz w:val="20"/>
          <w:szCs w:val="20"/>
          <w:lang w:eastAsia="en-US"/>
        </w:rPr>
        <w:t>National</w:t>
      </w:r>
      <w:proofErr w:type="spellEnd"/>
      <w:r w:rsidR="003C6605" w:rsidRPr="00354E3E">
        <w:rPr>
          <w:rFonts w:ascii="Arial" w:hAnsi="Arial" w:cs="Arial"/>
          <w:i/>
          <w:iCs/>
          <w:snapToGrid w:val="0"/>
          <w:sz w:val="20"/>
          <w:szCs w:val="20"/>
          <w:lang w:eastAsia="en-US"/>
        </w:rPr>
        <w:t xml:space="preserve"> </w:t>
      </w:r>
      <w:proofErr w:type="spellStart"/>
      <w:r w:rsidR="003C6605" w:rsidRPr="00354E3E">
        <w:rPr>
          <w:rFonts w:ascii="Arial" w:hAnsi="Arial" w:cs="Arial"/>
          <w:i/>
          <w:iCs/>
          <w:snapToGrid w:val="0"/>
          <w:sz w:val="20"/>
          <w:szCs w:val="20"/>
          <w:lang w:eastAsia="en-US"/>
        </w:rPr>
        <w:t>Adaptation</w:t>
      </w:r>
      <w:proofErr w:type="spellEnd"/>
      <w:r w:rsidR="003C6605" w:rsidRPr="00354E3E">
        <w:rPr>
          <w:rFonts w:ascii="Arial" w:hAnsi="Arial" w:cs="Arial"/>
          <w:i/>
          <w:iCs/>
          <w:snapToGrid w:val="0"/>
          <w:sz w:val="20"/>
          <w:szCs w:val="20"/>
          <w:lang w:eastAsia="en-US"/>
        </w:rPr>
        <w:t xml:space="preserve"> </w:t>
      </w:r>
      <w:proofErr w:type="spellStart"/>
      <w:r w:rsidR="003C6605" w:rsidRPr="00354E3E">
        <w:rPr>
          <w:rFonts w:ascii="Arial" w:hAnsi="Arial" w:cs="Arial"/>
          <w:i/>
          <w:iCs/>
          <w:snapToGrid w:val="0"/>
          <w:sz w:val="20"/>
          <w:szCs w:val="20"/>
          <w:lang w:eastAsia="en-US"/>
        </w:rPr>
        <w:t>Plans</w:t>
      </w:r>
      <w:proofErr w:type="spellEnd"/>
      <w:r w:rsidR="003C6605" w:rsidRPr="00354E3E">
        <w:rPr>
          <w:rFonts w:ascii="Arial" w:hAnsi="Arial" w:cs="Arial"/>
          <w:i/>
          <w:iCs/>
          <w:snapToGrid w:val="0"/>
          <w:sz w:val="20"/>
          <w:szCs w:val="20"/>
          <w:lang w:eastAsia="en-US"/>
        </w:rPr>
        <w:t xml:space="preserve"> - </w:t>
      </w:r>
      <w:r w:rsidRPr="00354E3E">
        <w:rPr>
          <w:rFonts w:ascii="Arial" w:hAnsi="Arial" w:cs="Arial"/>
          <w:i/>
          <w:iCs/>
          <w:snapToGrid w:val="0"/>
          <w:sz w:val="20"/>
          <w:szCs w:val="20"/>
          <w:lang w:eastAsia="en-US"/>
        </w:rPr>
        <w:t>NAP</w:t>
      </w:r>
      <w:r w:rsidRPr="006E01E0">
        <w:rPr>
          <w:rFonts w:ascii="Arial" w:hAnsi="Arial" w:cs="Arial"/>
          <w:snapToGrid w:val="0"/>
          <w:sz w:val="20"/>
          <w:szCs w:val="20"/>
          <w:lang w:eastAsia="en-US"/>
        </w:rPr>
        <w:t>), lahko zagotovijo boljšo pripravljenost držav na nesreče, ki jih povzroča podnebje.</w:t>
      </w:r>
    </w:p>
    <w:p w14:paraId="35806D44" w14:textId="77777777" w:rsidR="003759C3" w:rsidRPr="006E01E0" w:rsidRDefault="003759C3" w:rsidP="003759C3">
      <w:pPr>
        <w:suppressAutoHyphens w:val="0"/>
        <w:spacing w:before="20" w:after="20" w:line="260" w:lineRule="atLeast"/>
        <w:jc w:val="both"/>
        <w:rPr>
          <w:rFonts w:ascii="Arial" w:hAnsi="Arial" w:cs="Arial"/>
          <w:snapToGrid w:val="0"/>
          <w:sz w:val="20"/>
          <w:szCs w:val="20"/>
          <w:lang w:eastAsia="en-US"/>
        </w:rPr>
      </w:pPr>
    </w:p>
    <w:p w14:paraId="770AA07C" w14:textId="4EF8C26D" w:rsidR="003759C3" w:rsidRDefault="003759C3" w:rsidP="003759C3">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V okviru prilagajanja na podnebne spremembe si Slovenija prizadeva za </w:t>
      </w:r>
      <w:r w:rsidR="00FA644C">
        <w:rPr>
          <w:rFonts w:ascii="Arial" w:hAnsi="Arial" w:cs="Arial"/>
          <w:snapToGrid w:val="0"/>
          <w:sz w:val="20"/>
          <w:szCs w:val="20"/>
          <w:lang w:eastAsia="en-US"/>
        </w:rPr>
        <w:t>zaključek izvajanja</w:t>
      </w:r>
      <w:r w:rsidRPr="006E01E0">
        <w:rPr>
          <w:rFonts w:ascii="Arial" w:hAnsi="Arial" w:cs="Arial"/>
          <w:snapToGrid w:val="0"/>
          <w:sz w:val="20"/>
          <w:szCs w:val="20"/>
          <w:lang w:eastAsia="en-US"/>
        </w:rPr>
        <w:t xml:space="preserve"> Dvoletnega delovnega programa Združenih arabskih emiratov-Belem</w:t>
      </w:r>
      <w:r w:rsidR="00FA644C">
        <w:rPr>
          <w:rFonts w:ascii="Arial" w:hAnsi="Arial" w:cs="Arial"/>
          <w:snapToGrid w:val="0"/>
          <w:sz w:val="20"/>
          <w:szCs w:val="20"/>
          <w:lang w:eastAsia="en-US"/>
        </w:rPr>
        <w:t xml:space="preserve"> in s tem dogovor</w:t>
      </w:r>
      <w:r w:rsidRPr="006E01E0">
        <w:rPr>
          <w:rFonts w:ascii="Arial" w:hAnsi="Arial" w:cs="Arial"/>
          <w:snapToGrid w:val="0"/>
          <w:sz w:val="20"/>
          <w:szCs w:val="20"/>
          <w:lang w:eastAsia="en-US"/>
        </w:rPr>
        <w:t xml:space="preserve"> o kazalnikih za boljše spremljanje napredka v okviru </w:t>
      </w:r>
      <w:r w:rsidR="009F59BF">
        <w:rPr>
          <w:rFonts w:ascii="Arial" w:hAnsi="Arial" w:cs="Arial"/>
          <w:snapToGrid w:val="0"/>
          <w:sz w:val="20"/>
          <w:szCs w:val="20"/>
          <w:lang w:eastAsia="en-US"/>
        </w:rPr>
        <w:t xml:space="preserve">GGA. </w:t>
      </w:r>
    </w:p>
    <w:p w14:paraId="14D5C15D" w14:textId="77777777" w:rsidR="006E01E0" w:rsidRDefault="006E01E0" w:rsidP="003759C3">
      <w:pPr>
        <w:suppressAutoHyphens w:val="0"/>
        <w:spacing w:before="20" w:after="20" w:line="260" w:lineRule="atLeast"/>
        <w:jc w:val="both"/>
        <w:rPr>
          <w:rFonts w:ascii="Arial" w:hAnsi="Arial" w:cs="Arial"/>
          <w:snapToGrid w:val="0"/>
          <w:sz w:val="20"/>
          <w:szCs w:val="20"/>
          <w:lang w:eastAsia="en-US"/>
        </w:rPr>
      </w:pPr>
    </w:p>
    <w:p w14:paraId="11CEE172" w14:textId="4B72D5F8" w:rsidR="006E01E0" w:rsidRPr="006E01E0" w:rsidRDefault="006E01E0" w:rsidP="003759C3">
      <w:pPr>
        <w:suppressAutoHyphens w:val="0"/>
        <w:spacing w:before="20" w:after="20"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Glede ZAE </w:t>
      </w:r>
      <w:r w:rsidRPr="006E01E0">
        <w:rPr>
          <w:rFonts w:ascii="Arial" w:hAnsi="Arial" w:cs="Arial"/>
          <w:snapToGrid w:val="0"/>
          <w:sz w:val="20"/>
          <w:szCs w:val="20"/>
          <w:lang w:eastAsia="en-US"/>
        </w:rPr>
        <w:t>dialog</w:t>
      </w:r>
      <w:r>
        <w:rPr>
          <w:rFonts w:ascii="Arial" w:hAnsi="Arial" w:cs="Arial"/>
          <w:snapToGrid w:val="0"/>
          <w:sz w:val="20"/>
          <w:szCs w:val="20"/>
          <w:lang w:eastAsia="en-US"/>
        </w:rPr>
        <w:t>a</w:t>
      </w:r>
      <w:r w:rsidRPr="006E01E0">
        <w:rPr>
          <w:rFonts w:ascii="Arial" w:hAnsi="Arial" w:cs="Arial"/>
          <w:snapToGrid w:val="0"/>
          <w:sz w:val="20"/>
          <w:szCs w:val="20"/>
          <w:lang w:eastAsia="en-US"/>
        </w:rPr>
        <w:t xml:space="preserve"> o implementaciji zaključkov prvega </w:t>
      </w:r>
      <w:r w:rsidR="00FA644C">
        <w:rPr>
          <w:rFonts w:ascii="Arial" w:hAnsi="Arial" w:cs="Arial"/>
          <w:snapToGrid w:val="0"/>
          <w:sz w:val="20"/>
          <w:szCs w:val="20"/>
          <w:lang w:eastAsia="en-US"/>
        </w:rPr>
        <w:t>GST</w:t>
      </w:r>
      <w:r>
        <w:rPr>
          <w:rFonts w:ascii="Arial" w:hAnsi="Arial" w:cs="Arial"/>
          <w:snapToGrid w:val="0"/>
          <w:sz w:val="20"/>
          <w:szCs w:val="20"/>
          <w:lang w:eastAsia="en-US"/>
        </w:rPr>
        <w:t xml:space="preserve"> Slovenija podpira </w:t>
      </w:r>
      <w:r w:rsidRPr="006E01E0">
        <w:rPr>
          <w:rFonts w:ascii="Arial" w:hAnsi="Arial" w:cs="Arial"/>
          <w:snapToGrid w:val="0"/>
          <w:sz w:val="20"/>
          <w:szCs w:val="20"/>
          <w:lang w:eastAsia="en-US"/>
        </w:rPr>
        <w:t>široke</w:t>
      </w:r>
      <w:r>
        <w:rPr>
          <w:rFonts w:ascii="Arial" w:hAnsi="Arial" w:cs="Arial"/>
          <w:snapToGrid w:val="0"/>
          <w:sz w:val="20"/>
          <w:szCs w:val="20"/>
          <w:lang w:eastAsia="en-US"/>
        </w:rPr>
        <w:t xml:space="preserve"> </w:t>
      </w:r>
      <w:r w:rsidRPr="006E01E0">
        <w:rPr>
          <w:rFonts w:ascii="Arial" w:hAnsi="Arial" w:cs="Arial"/>
          <w:snapToGrid w:val="0"/>
          <w:sz w:val="20"/>
          <w:szCs w:val="20"/>
          <w:lang w:eastAsia="en-US"/>
        </w:rPr>
        <w:t>obseg, ki zajema vse elemente GST, vključno z blaženjem, in odraža napredek pri njegovem izvajanju</w:t>
      </w:r>
      <w:r>
        <w:rPr>
          <w:rFonts w:ascii="Arial" w:hAnsi="Arial" w:cs="Arial"/>
          <w:snapToGrid w:val="0"/>
          <w:sz w:val="20"/>
          <w:szCs w:val="20"/>
          <w:lang w:eastAsia="en-US"/>
        </w:rPr>
        <w:t xml:space="preserve">. Kot tudi čimprejšnji začetek izvajanja dialoga, da bo lahko informiral proces priprave drugega GST. </w:t>
      </w:r>
    </w:p>
    <w:p w14:paraId="7855F870" w14:textId="77777777" w:rsidR="003759C3" w:rsidRPr="0076653E" w:rsidRDefault="003759C3" w:rsidP="003759C3">
      <w:pPr>
        <w:suppressAutoHyphens w:val="0"/>
        <w:spacing w:before="20" w:after="20" w:line="260" w:lineRule="atLeast"/>
        <w:jc w:val="both"/>
        <w:rPr>
          <w:rFonts w:ascii="Arial" w:hAnsi="Arial" w:cs="Arial"/>
          <w:snapToGrid w:val="0"/>
          <w:sz w:val="20"/>
          <w:szCs w:val="20"/>
          <w:highlight w:val="yellow"/>
          <w:lang w:eastAsia="en-US"/>
        </w:rPr>
      </w:pPr>
    </w:p>
    <w:p w14:paraId="23A0A237" w14:textId="4D6E0C20" w:rsidR="00C26E0E" w:rsidRDefault="00C26E0E"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Z vidika horizontalnih vsebin je za Slovenijo še posebej pomembno </w:t>
      </w:r>
      <w:r w:rsidR="00810BAA" w:rsidRPr="006E01E0">
        <w:rPr>
          <w:rFonts w:ascii="Arial" w:hAnsi="Arial" w:cs="Arial"/>
          <w:snapToGrid w:val="0"/>
          <w:sz w:val="20"/>
          <w:szCs w:val="20"/>
          <w:lang w:eastAsia="en-US"/>
        </w:rPr>
        <w:t>obravnavanje in reševanje</w:t>
      </w:r>
      <w:r w:rsidRPr="006E01E0">
        <w:rPr>
          <w:rFonts w:ascii="Arial" w:hAnsi="Arial" w:cs="Arial"/>
          <w:snapToGrid w:val="0"/>
          <w:sz w:val="20"/>
          <w:szCs w:val="20"/>
          <w:lang w:eastAsia="en-US"/>
        </w:rPr>
        <w:t xml:space="preserve"> podnebnih izzivov v mednarodnih porečjih in v njihovem čezmejnem kontekstu, kot prispevek k povečanju vodne, prehranske in energetske varnosti, zmanjšanju</w:t>
      </w:r>
      <w:r w:rsidR="001B28DE" w:rsidRPr="006E01E0">
        <w:rPr>
          <w:rFonts w:ascii="Arial" w:hAnsi="Arial" w:cs="Arial"/>
          <w:snapToGrid w:val="0"/>
          <w:sz w:val="20"/>
          <w:szCs w:val="20"/>
          <w:lang w:eastAsia="en-US"/>
        </w:rPr>
        <w:t xml:space="preserve"> vzrokov</w:t>
      </w:r>
      <w:r w:rsidRPr="006E01E0">
        <w:rPr>
          <w:rFonts w:ascii="Arial" w:hAnsi="Arial" w:cs="Arial"/>
          <w:snapToGrid w:val="0"/>
          <w:sz w:val="20"/>
          <w:szCs w:val="20"/>
          <w:lang w:eastAsia="en-US"/>
        </w:rPr>
        <w:t xml:space="preserve"> podn</w:t>
      </w:r>
      <w:r w:rsidR="001B28DE" w:rsidRPr="006E01E0">
        <w:rPr>
          <w:rFonts w:ascii="Arial" w:hAnsi="Arial" w:cs="Arial"/>
          <w:snapToGrid w:val="0"/>
          <w:sz w:val="20"/>
          <w:szCs w:val="20"/>
          <w:lang w:eastAsia="en-US"/>
        </w:rPr>
        <w:t>ebn</w:t>
      </w:r>
      <w:r w:rsidR="00C72B8C" w:rsidRPr="006E01E0">
        <w:rPr>
          <w:rFonts w:ascii="Arial" w:hAnsi="Arial" w:cs="Arial"/>
          <w:snapToGrid w:val="0"/>
          <w:sz w:val="20"/>
          <w:szCs w:val="20"/>
          <w:lang w:eastAsia="en-US"/>
        </w:rPr>
        <w:t>ih</w:t>
      </w:r>
      <w:r w:rsidRPr="006E01E0">
        <w:rPr>
          <w:rFonts w:ascii="Arial" w:hAnsi="Arial" w:cs="Arial"/>
          <w:snapToGrid w:val="0"/>
          <w:sz w:val="20"/>
          <w:szCs w:val="20"/>
          <w:lang w:eastAsia="en-US"/>
        </w:rPr>
        <w:t xml:space="preserve"> migracij</w:t>
      </w:r>
      <w:r w:rsidR="00CE26A9" w:rsidRPr="006E01E0">
        <w:rPr>
          <w:rFonts w:ascii="Arial" w:hAnsi="Arial" w:cs="Arial"/>
          <w:snapToGrid w:val="0"/>
          <w:sz w:val="20"/>
          <w:szCs w:val="20"/>
          <w:lang w:eastAsia="en-US"/>
        </w:rPr>
        <w:t>, zmanjšanju tveganja za nastanek naravnih nesreč</w:t>
      </w:r>
      <w:r w:rsidRPr="006E01E0">
        <w:rPr>
          <w:rFonts w:ascii="Arial" w:hAnsi="Arial" w:cs="Arial"/>
          <w:snapToGrid w:val="0"/>
          <w:sz w:val="20"/>
          <w:szCs w:val="20"/>
          <w:lang w:eastAsia="en-US"/>
        </w:rPr>
        <w:t xml:space="preserve"> ter k zagotavljanju miru in stabilnosti v podnebno občutljivih regijah. Prav tako pomembi vsebini sta zaščita biotske raznovrstnosti ter uporaba </w:t>
      </w:r>
      <w:r w:rsidR="005E0026" w:rsidRPr="006E01E0">
        <w:rPr>
          <w:rFonts w:ascii="Arial" w:hAnsi="Arial" w:cs="Arial"/>
          <w:snapToGrid w:val="0"/>
          <w:sz w:val="20"/>
          <w:szCs w:val="20"/>
          <w:lang w:eastAsia="en-US"/>
        </w:rPr>
        <w:t>na naravi temelječih</w:t>
      </w:r>
      <w:r w:rsidR="008F2E50" w:rsidRPr="006E01E0">
        <w:rPr>
          <w:rFonts w:ascii="Arial" w:hAnsi="Arial" w:cs="Arial"/>
          <w:snapToGrid w:val="0"/>
          <w:sz w:val="20"/>
          <w:szCs w:val="20"/>
          <w:lang w:eastAsia="en-US"/>
        </w:rPr>
        <w:t xml:space="preserve"> </w:t>
      </w:r>
      <w:r w:rsidRPr="006E01E0">
        <w:rPr>
          <w:rFonts w:ascii="Arial" w:hAnsi="Arial" w:cs="Arial"/>
          <w:snapToGrid w:val="0"/>
          <w:sz w:val="20"/>
          <w:szCs w:val="20"/>
          <w:lang w:eastAsia="en-US"/>
        </w:rPr>
        <w:t xml:space="preserve">rešitev. Prav tako bomo osredotočeni na gorovja, kot posebej ranljiva območja. </w:t>
      </w:r>
    </w:p>
    <w:p w14:paraId="11D41360" w14:textId="0FF804FF" w:rsidR="00787551" w:rsidRDefault="00787551" w:rsidP="00B40F40">
      <w:pPr>
        <w:suppressAutoHyphens w:val="0"/>
        <w:spacing w:before="20" w:after="20" w:line="260" w:lineRule="atLeast"/>
        <w:jc w:val="both"/>
        <w:rPr>
          <w:rFonts w:ascii="Arial" w:hAnsi="Arial" w:cs="Arial"/>
          <w:snapToGrid w:val="0"/>
          <w:sz w:val="20"/>
          <w:szCs w:val="20"/>
          <w:lang w:eastAsia="en-US"/>
        </w:rPr>
      </w:pPr>
    </w:p>
    <w:p w14:paraId="2DCA1B63" w14:textId="77777777" w:rsidR="00787551" w:rsidRDefault="00787551" w:rsidP="00787551">
      <w:pPr>
        <w:suppressAutoHyphens w:val="0"/>
        <w:spacing w:before="20" w:after="20" w:line="260" w:lineRule="atLeast"/>
        <w:jc w:val="both"/>
        <w:rPr>
          <w:rFonts w:ascii="Arial" w:hAnsi="Arial" w:cs="Arial"/>
          <w:snapToGrid w:val="0"/>
          <w:sz w:val="20"/>
          <w:szCs w:val="20"/>
          <w:lang w:eastAsia="en-US"/>
        </w:rPr>
      </w:pPr>
      <w:r w:rsidRPr="003971C3">
        <w:rPr>
          <w:rFonts w:ascii="Arial" w:hAnsi="Arial" w:cs="Arial"/>
          <w:snapToGrid w:val="0"/>
          <w:sz w:val="20"/>
          <w:szCs w:val="20"/>
          <w:lang w:eastAsia="en-US"/>
        </w:rPr>
        <w:t>En</w:t>
      </w:r>
      <w:r>
        <w:rPr>
          <w:rFonts w:ascii="Arial" w:hAnsi="Arial" w:cs="Arial"/>
          <w:snapToGrid w:val="0"/>
          <w:sz w:val="20"/>
          <w:szCs w:val="20"/>
          <w:lang w:eastAsia="en-US"/>
        </w:rPr>
        <w:t>o</w:t>
      </w:r>
      <w:r w:rsidRPr="003971C3">
        <w:rPr>
          <w:rFonts w:ascii="Arial" w:hAnsi="Arial" w:cs="Arial"/>
          <w:snapToGrid w:val="0"/>
          <w:sz w:val="20"/>
          <w:szCs w:val="20"/>
          <w:lang w:eastAsia="en-US"/>
        </w:rPr>
        <w:t xml:space="preserve"> od prednostih področij razvojnega sodelovanja Slovenije je pomoč dejavnostim za zmanjševanje izpustov toplogrednih plinov in prilagajanje podnebnim spremembam v državah</w:t>
      </w:r>
      <w:r>
        <w:rPr>
          <w:rFonts w:ascii="Arial" w:hAnsi="Arial" w:cs="Arial"/>
          <w:snapToGrid w:val="0"/>
          <w:sz w:val="20"/>
          <w:szCs w:val="20"/>
          <w:lang w:eastAsia="en-US"/>
        </w:rPr>
        <w:t xml:space="preserve"> v razvoju</w:t>
      </w:r>
      <w:r w:rsidRPr="003971C3">
        <w:rPr>
          <w:rFonts w:ascii="Arial" w:hAnsi="Arial" w:cs="Arial"/>
          <w:snapToGrid w:val="0"/>
          <w:sz w:val="20"/>
          <w:szCs w:val="20"/>
          <w:lang w:eastAsia="en-US"/>
        </w:rPr>
        <w:t>. V okviru Strategije mednarodnega razvojnega sodelovanja in humanitarne pomoči</w:t>
      </w:r>
      <w:r>
        <w:rPr>
          <w:rFonts w:ascii="Arial" w:hAnsi="Arial" w:cs="Arial"/>
          <w:snapToGrid w:val="0"/>
          <w:sz w:val="20"/>
          <w:szCs w:val="20"/>
          <w:lang w:eastAsia="en-US"/>
        </w:rPr>
        <w:t xml:space="preserve"> (</w:t>
      </w:r>
      <w:r w:rsidRPr="003971C3">
        <w:rPr>
          <w:rFonts w:ascii="Arial" w:hAnsi="Arial" w:cs="Arial"/>
          <w:snapToGrid w:val="0"/>
          <w:sz w:val="20"/>
          <w:szCs w:val="20"/>
          <w:lang w:eastAsia="en-US"/>
        </w:rPr>
        <w:t>2018</w:t>
      </w:r>
      <w:r>
        <w:rPr>
          <w:rFonts w:ascii="Arial" w:hAnsi="Arial" w:cs="Arial"/>
          <w:snapToGrid w:val="0"/>
          <w:sz w:val="20"/>
          <w:szCs w:val="20"/>
          <w:lang w:eastAsia="en-US"/>
        </w:rPr>
        <w:t>)</w:t>
      </w:r>
      <w:r w:rsidRPr="003971C3">
        <w:rPr>
          <w:rFonts w:ascii="Arial" w:hAnsi="Arial" w:cs="Arial"/>
          <w:snapToGrid w:val="0"/>
          <w:sz w:val="20"/>
          <w:szCs w:val="20"/>
          <w:lang w:eastAsia="en-US"/>
        </w:rPr>
        <w:t xml:space="preserve"> si je Slovenija postavila za cilj, da do leta 2030 </w:t>
      </w:r>
      <w:r>
        <w:rPr>
          <w:rFonts w:ascii="Arial" w:hAnsi="Arial" w:cs="Arial"/>
          <w:snapToGrid w:val="0"/>
          <w:sz w:val="20"/>
          <w:szCs w:val="20"/>
          <w:lang w:eastAsia="en-US"/>
        </w:rPr>
        <w:t xml:space="preserve">vsaj </w:t>
      </w:r>
      <w:r w:rsidRPr="003971C3">
        <w:rPr>
          <w:rFonts w:ascii="Arial" w:hAnsi="Arial" w:cs="Arial"/>
          <w:snapToGrid w:val="0"/>
          <w:sz w:val="20"/>
          <w:szCs w:val="20"/>
          <w:lang w:eastAsia="en-US"/>
        </w:rPr>
        <w:t>40 % dvostranske programske pomoči nameni za podnebne ukrepe</w:t>
      </w:r>
      <w:r>
        <w:rPr>
          <w:rFonts w:ascii="Arial" w:hAnsi="Arial" w:cs="Arial"/>
          <w:snapToGrid w:val="0"/>
          <w:sz w:val="20"/>
          <w:szCs w:val="20"/>
          <w:lang w:eastAsia="en-US"/>
        </w:rPr>
        <w:t>.</w:t>
      </w:r>
    </w:p>
    <w:p w14:paraId="01A29AD8" w14:textId="77777777" w:rsidR="00C26E0E" w:rsidRPr="006E01E0" w:rsidRDefault="00C26E0E" w:rsidP="00B40F40">
      <w:pPr>
        <w:suppressAutoHyphens w:val="0"/>
        <w:spacing w:before="20" w:after="20" w:line="260" w:lineRule="atLeast"/>
        <w:jc w:val="both"/>
        <w:rPr>
          <w:rFonts w:ascii="Arial" w:hAnsi="Arial" w:cs="Arial"/>
          <w:snapToGrid w:val="0"/>
          <w:sz w:val="20"/>
          <w:szCs w:val="20"/>
          <w:lang w:eastAsia="en-US"/>
        </w:rPr>
      </w:pPr>
    </w:p>
    <w:p w14:paraId="41625620" w14:textId="78B8ADCA" w:rsidR="00E518EA" w:rsidRDefault="00E518EA"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Slovenija v okviru mednarodnih podnebnih pogajanj podpira močan</w:t>
      </w:r>
      <w:r w:rsidR="003C6605">
        <w:rPr>
          <w:rFonts w:ascii="Arial" w:hAnsi="Arial" w:cs="Arial"/>
          <w:snapToGrid w:val="0"/>
          <w:sz w:val="20"/>
          <w:szCs w:val="20"/>
          <w:lang w:eastAsia="en-US"/>
        </w:rPr>
        <w:t>,</w:t>
      </w:r>
      <w:r w:rsidRPr="006E01E0">
        <w:rPr>
          <w:rFonts w:ascii="Arial" w:hAnsi="Arial" w:cs="Arial"/>
          <w:snapToGrid w:val="0"/>
          <w:sz w:val="20"/>
          <w:szCs w:val="20"/>
          <w:lang w:eastAsia="en-US"/>
        </w:rPr>
        <w:t xml:space="preserve">  na pravilih temelječ </w:t>
      </w:r>
      <w:proofErr w:type="spellStart"/>
      <w:r w:rsidRPr="006E01E0">
        <w:rPr>
          <w:rFonts w:ascii="Arial" w:hAnsi="Arial" w:cs="Arial"/>
          <w:snapToGrid w:val="0"/>
          <w:sz w:val="20"/>
          <w:szCs w:val="20"/>
          <w:lang w:eastAsia="en-US"/>
        </w:rPr>
        <w:t>multilateralizem</w:t>
      </w:r>
      <w:proofErr w:type="spellEnd"/>
      <w:r w:rsidRPr="006E01E0">
        <w:rPr>
          <w:rFonts w:ascii="Arial" w:hAnsi="Arial" w:cs="Arial"/>
          <w:snapToGrid w:val="0"/>
          <w:sz w:val="20"/>
          <w:szCs w:val="20"/>
          <w:lang w:eastAsia="en-US"/>
        </w:rPr>
        <w:t xml:space="preserve"> ter spoštovanje človekovih </w:t>
      </w:r>
      <w:proofErr w:type="spellStart"/>
      <w:r w:rsidRPr="006E01E0">
        <w:rPr>
          <w:rFonts w:ascii="Arial" w:hAnsi="Arial" w:cs="Arial"/>
          <w:snapToGrid w:val="0"/>
          <w:sz w:val="20"/>
          <w:szCs w:val="20"/>
          <w:lang w:eastAsia="en-US"/>
        </w:rPr>
        <w:t>pravic</w:t>
      </w:r>
      <w:r w:rsidR="003C6605">
        <w:rPr>
          <w:rFonts w:ascii="Arial" w:hAnsi="Arial" w:cs="Arial"/>
          <w:snapToGrid w:val="0"/>
          <w:sz w:val="20"/>
          <w:szCs w:val="20"/>
          <w:lang w:eastAsia="en-US"/>
        </w:rPr>
        <w:t>,</w:t>
      </w:r>
      <w:r w:rsidR="003C6605" w:rsidRPr="006E01E0">
        <w:rPr>
          <w:rFonts w:ascii="Arial" w:hAnsi="Arial" w:cs="Arial"/>
          <w:snapToGrid w:val="0"/>
          <w:sz w:val="20"/>
          <w:szCs w:val="20"/>
          <w:lang w:eastAsia="en-US"/>
        </w:rPr>
        <w:t>enako</w:t>
      </w:r>
      <w:r w:rsidR="003C6605">
        <w:rPr>
          <w:rFonts w:ascii="Arial" w:hAnsi="Arial" w:cs="Arial"/>
          <w:snapToGrid w:val="0"/>
          <w:sz w:val="20"/>
          <w:szCs w:val="20"/>
          <w:lang w:eastAsia="en-US"/>
        </w:rPr>
        <w:t>sti</w:t>
      </w:r>
      <w:proofErr w:type="spellEnd"/>
      <w:r w:rsidR="003C6605" w:rsidRPr="006E01E0">
        <w:rPr>
          <w:rFonts w:ascii="Arial" w:hAnsi="Arial" w:cs="Arial"/>
          <w:snapToGrid w:val="0"/>
          <w:sz w:val="20"/>
          <w:szCs w:val="20"/>
          <w:lang w:eastAsia="en-US"/>
        </w:rPr>
        <w:t xml:space="preserve"> </w:t>
      </w:r>
      <w:r w:rsidRPr="006E01E0">
        <w:rPr>
          <w:rFonts w:ascii="Arial" w:hAnsi="Arial" w:cs="Arial"/>
          <w:snapToGrid w:val="0"/>
          <w:sz w:val="20"/>
          <w:szCs w:val="20"/>
          <w:lang w:eastAsia="en-US"/>
        </w:rPr>
        <w:t>spolov</w:t>
      </w:r>
      <w:r w:rsidR="00810BAA" w:rsidRPr="006E01E0">
        <w:rPr>
          <w:rFonts w:ascii="Arial" w:hAnsi="Arial" w:cs="Arial"/>
          <w:snapToGrid w:val="0"/>
          <w:sz w:val="20"/>
          <w:szCs w:val="20"/>
          <w:lang w:eastAsia="en-US"/>
        </w:rPr>
        <w:t xml:space="preserve"> in </w:t>
      </w:r>
      <w:proofErr w:type="spellStart"/>
      <w:r w:rsidR="00810BAA" w:rsidRPr="006E01E0">
        <w:rPr>
          <w:rFonts w:ascii="Arial" w:hAnsi="Arial" w:cs="Arial"/>
          <w:snapToGrid w:val="0"/>
          <w:sz w:val="20"/>
          <w:szCs w:val="20"/>
          <w:lang w:eastAsia="en-US"/>
        </w:rPr>
        <w:t>opolnomočenje</w:t>
      </w:r>
      <w:proofErr w:type="spellEnd"/>
      <w:r w:rsidRPr="006E01E0">
        <w:rPr>
          <w:rFonts w:ascii="Arial" w:hAnsi="Arial" w:cs="Arial"/>
          <w:snapToGrid w:val="0"/>
          <w:sz w:val="20"/>
          <w:szCs w:val="20"/>
          <w:lang w:eastAsia="en-US"/>
        </w:rPr>
        <w:t xml:space="preserve"> pri načrtovanju </w:t>
      </w:r>
      <w:r w:rsidR="003C6605" w:rsidRPr="006E01E0">
        <w:rPr>
          <w:rFonts w:ascii="Arial" w:hAnsi="Arial" w:cs="Arial"/>
          <w:snapToGrid w:val="0"/>
          <w:sz w:val="20"/>
          <w:szCs w:val="20"/>
          <w:lang w:eastAsia="en-US"/>
        </w:rPr>
        <w:t>podnebn</w:t>
      </w:r>
      <w:r w:rsidR="003C6605">
        <w:rPr>
          <w:rFonts w:ascii="Arial" w:hAnsi="Arial" w:cs="Arial"/>
          <w:snapToGrid w:val="0"/>
          <w:sz w:val="20"/>
          <w:szCs w:val="20"/>
          <w:lang w:eastAsia="en-US"/>
        </w:rPr>
        <w:t>ih</w:t>
      </w:r>
      <w:r w:rsidR="003C6605" w:rsidRPr="006E01E0">
        <w:rPr>
          <w:rFonts w:ascii="Arial" w:hAnsi="Arial" w:cs="Arial"/>
          <w:snapToGrid w:val="0"/>
          <w:sz w:val="20"/>
          <w:szCs w:val="20"/>
          <w:lang w:eastAsia="en-US"/>
        </w:rPr>
        <w:t xml:space="preserve"> </w:t>
      </w:r>
      <w:r w:rsidRPr="006E01E0">
        <w:rPr>
          <w:rFonts w:ascii="Arial" w:hAnsi="Arial" w:cs="Arial"/>
          <w:snapToGrid w:val="0"/>
          <w:sz w:val="20"/>
          <w:szCs w:val="20"/>
          <w:lang w:eastAsia="en-US"/>
        </w:rPr>
        <w:t>ukrep</w:t>
      </w:r>
      <w:r w:rsidR="003C6605">
        <w:rPr>
          <w:rFonts w:ascii="Arial" w:hAnsi="Arial" w:cs="Arial"/>
          <w:snapToGrid w:val="0"/>
          <w:sz w:val="20"/>
          <w:szCs w:val="20"/>
          <w:lang w:eastAsia="en-US"/>
        </w:rPr>
        <w:t>ov</w:t>
      </w:r>
      <w:r w:rsidRPr="006E01E0">
        <w:rPr>
          <w:rFonts w:ascii="Arial" w:hAnsi="Arial" w:cs="Arial"/>
          <w:snapToGrid w:val="0"/>
          <w:sz w:val="20"/>
          <w:szCs w:val="20"/>
          <w:lang w:eastAsia="en-US"/>
        </w:rPr>
        <w:t>. V ta namen si bomo prizadevali, da se v mednarodn</w:t>
      </w:r>
      <w:r w:rsidR="00810BAA" w:rsidRPr="006E01E0">
        <w:rPr>
          <w:rFonts w:ascii="Arial" w:hAnsi="Arial" w:cs="Arial"/>
          <w:snapToGrid w:val="0"/>
          <w:sz w:val="20"/>
          <w:szCs w:val="20"/>
          <w:lang w:eastAsia="en-US"/>
        </w:rPr>
        <w:t>ih</w:t>
      </w:r>
      <w:r w:rsidRPr="006E01E0">
        <w:rPr>
          <w:rFonts w:ascii="Arial" w:hAnsi="Arial" w:cs="Arial"/>
          <w:snapToGrid w:val="0"/>
          <w:sz w:val="20"/>
          <w:szCs w:val="20"/>
          <w:lang w:eastAsia="en-US"/>
        </w:rPr>
        <w:t xml:space="preserve"> podnebn</w:t>
      </w:r>
      <w:r w:rsidR="00810BAA" w:rsidRPr="006E01E0">
        <w:rPr>
          <w:rFonts w:ascii="Arial" w:hAnsi="Arial" w:cs="Arial"/>
          <w:snapToGrid w:val="0"/>
          <w:sz w:val="20"/>
          <w:szCs w:val="20"/>
          <w:lang w:eastAsia="en-US"/>
        </w:rPr>
        <w:t>ih</w:t>
      </w:r>
      <w:r w:rsidRPr="006E01E0">
        <w:rPr>
          <w:rFonts w:ascii="Arial" w:hAnsi="Arial" w:cs="Arial"/>
          <w:snapToGrid w:val="0"/>
          <w:sz w:val="20"/>
          <w:szCs w:val="20"/>
          <w:lang w:eastAsia="en-US"/>
        </w:rPr>
        <w:t xml:space="preserve"> </w:t>
      </w:r>
      <w:r w:rsidR="003759C3" w:rsidRPr="006E01E0">
        <w:rPr>
          <w:rFonts w:ascii="Arial" w:hAnsi="Arial" w:cs="Arial"/>
          <w:snapToGrid w:val="0"/>
          <w:sz w:val="20"/>
          <w:szCs w:val="20"/>
          <w:lang w:eastAsia="en-US"/>
        </w:rPr>
        <w:t xml:space="preserve">pogajanjih </w:t>
      </w:r>
      <w:r w:rsidRPr="006E01E0">
        <w:rPr>
          <w:rFonts w:ascii="Arial" w:hAnsi="Arial" w:cs="Arial"/>
          <w:snapToGrid w:val="0"/>
          <w:sz w:val="20"/>
          <w:szCs w:val="20"/>
          <w:lang w:eastAsia="en-US"/>
        </w:rPr>
        <w:t>redno vključuje sklic na človekovo pravico do zdravega, čistega in trajnostnega okolja ter povezovanje s posebnim poročevalce</w:t>
      </w:r>
      <w:r w:rsidR="00777EC9" w:rsidRPr="006E01E0">
        <w:rPr>
          <w:rFonts w:ascii="Arial" w:hAnsi="Arial" w:cs="Arial"/>
          <w:snapToGrid w:val="0"/>
          <w:sz w:val="20"/>
          <w:szCs w:val="20"/>
          <w:lang w:eastAsia="en-US"/>
        </w:rPr>
        <w:t>m</w:t>
      </w:r>
      <w:r w:rsidRPr="006E01E0">
        <w:rPr>
          <w:rFonts w:ascii="Arial" w:hAnsi="Arial" w:cs="Arial"/>
          <w:snapToGrid w:val="0"/>
          <w:sz w:val="20"/>
          <w:szCs w:val="20"/>
          <w:lang w:eastAsia="en-US"/>
        </w:rPr>
        <w:t xml:space="preserve"> ZN za človekove pravice v kontekstu podnebnih sprememb.</w:t>
      </w:r>
      <w:r w:rsidR="00810BAA" w:rsidRPr="006E01E0">
        <w:rPr>
          <w:rFonts w:ascii="Arial" w:hAnsi="Arial" w:cs="Arial"/>
          <w:snapToGrid w:val="0"/>
          <w:sz w:val="20"/>
          <w:szCs w:val="20"/>
          <w:lang w:eastAsia="en-US"/>
        </w:rPr>
        <w:t xml:space="preserve"> Pravica do čistega, zdravega in trajnostnega okolja se mora uresničevati skladno z načelom podnebne pravičnosti, ki zagotavlja, da najbolj ranljivi niso izključeni iz zelenega prehoda.</w:t>
      </w:r>
      <w:r w:rsidR="003C6605">
        <w:rPr>
          <w:rFonts w:ascii="Arial" w:hAnsi="Arial" w:cs="Arial"/>
          <w:snapToGrid w:val="0"/>
          <w:sz w:val="20"/>
          <w:szCs w:val="20"/>
          <w:lang w:eastAsia="en-US"/>
        </w:rPr>
        <w:t xml:space="preserve"> Hkrati si bo Slovenija prizadevala za sprejem novega in okrepljenega Akcijskega načrta za enakost spolov  (</w:t>
      </w:r>
      <w:proofErr w:type="spellStart"/>
      <w:r w:rsidR="003C6605" w:rsidRPr="00354E3E">
        <w:rPr>
          <w:rFonts w:ascii="Arial" w:hAnsi="Arial" w:cs="Arial"/>
          <w:i/>
          <w:iCs/>
          <w:snapToGrid w:val="0"/>
          <w:sz w:val="20"/>
          <w:szCs w:val="20"/>
          <w:lang w:eastAsia="en-US"/>
        </w:rPr>
        <w:t>Gender</w:t>
      </w:r>
      <w:proofErr w:type="spellEnd"/>
      <w:r w:rsidR="003C6605" w:rsidRPr="00354E3E">
        <w:rPr>
          <w:rFonts w:ascii="Arial" w:hAnsi="Arial" w:cs="Arial"/>
          <w:i/>
          <w:iCs/>
          <w:snapToGrid w:val="0"/>
          <w:sz w:val="20"/>
          <w:szCs w:val="20"/>
          <w:lang w:eastAsia="en-US"/>
        </w:rPr>
        <w:t xml:space="preserve"> Action Plan</w:t>
      </w:r>
      <w:r w:rsidR="003C6605">
        <w:rPr>
          <w:rFonts w:ascii="Arial" w:hAnsi="Arial" w:cs="Arial"/>
          <w:snapToGrid w:val="0"/>
          <w:sz w:val="20"/>
          <w:szCs w:val="20"/>
          <w:lang w:eastAsia="en-US"/>
        </w:rPr>
        <w:t xml:space="preserve">) od COP30 dalje. </w:t>
      </w:r>
    </w:p>
    <w:p w14:paraId="35E21426" w14:textId="77777777" w:rsidR="008403EF" w:rsidRDefault="008403EF" w:rsidP="00B40F40">
      <w:pPr>
        <w:suppressAutoHyphens w:val="0"/>
        <w:spacing w:before="20" w:after="20" w:line="260" w:lineRule="atLeast"/>
        <w:jc w:val="both"/>
        <w:rPr>
          <w:rFonts w:ascii="Arial" w:hAnsi="Arial" w:cs="Arial"/>
          <w:snapToGrid w:val="0"/>
          <w:sz w:val="20"/>
          <w:szCs w:val="20"/>
          <w:lang w:eastAsia="en-US"/>
        </w:rPr>
      </w:pPr>
    </w:p>
    <w:p w14:paraId="293B4393" w14:textId="02140FBD" w:rsidR="008403EF" w:rsidRPr="008403EF" w:rsidRDefault="008403EF" w:rsidP="008403EF">
      <w:pPr>
        <w:suppressAutoHyphens w:val="0"/>
        <w:spacing w:before="20" w:after="20" w:line="260" w:lineRule="atLeast"/>
        <w:jc w:val="both"/>
        <w:rPr>
          <w:rFonts w:ascii="Arial" w:hAnsi="Arial" w:cs="Arial"/>
          <w:snapToGrid w:val="0"/>
          <w:sz w:val="20"/>
          <w:szCs w:val="20"/>
          <w:lang w:eastAsia="en-US"/>
        </w:rPr>
      </w:pPr>
      <w:r>
        <w:rPr>
          <w:rFonts w:ascii="Arial" w:hAnsi="Arial" w:cs="Arial"/>
          <w:snapToGrid w:val="0"/>
          <w:sz w:val="20"/>
          <w:szCs w:val="20"/>
          <w:lang w:eastAsia="en-US"/>
        </w:rPr>
        <w:t>Hkrati Slovenija podpira izvajanje Delovnega programa iz Glasgowa in Akcijska načrta ACE (</w:t>
      </w:r>
      <w:r w:rsidRPr="0056132C">
        <w:rPr>
          <w:rFonts w:ascii="Arial" w:hAnsi="Arial" w:cs="Arial"/>
          <w:i/>
          <w:iCs/>
          <w:snapToGrid w:val="0"/>
          <w:sz w:val="20"/>
          <w:szCs w:val="20"/>
          <w:lang w:eastAsia="en-US"/>
        </w:rPr>
        <w:t xml:space="preserve">Glasgow </w:t>
      </w:r>
      <w:proofErr w:type="spellStart"/>
      <w:r w:rsidRPr="0056132C">
        <w:rPr>
          <w:rFonts w:ascii="Arial" w:hAnsi="Arial" w:cs="Arial"/>
          <w:i/>
          <w:iCs/>
          <w:snapToGrid w:val="0"/>
          <w:sz w:val="20"/>
          <w:szCs w:val="20"/>
          <w:lang w:eastAsia="en-US"/>
        </w:rPr>
        <w:t>Work</w:t>
      </w:r>
      <w:proofErr w:type="spellEnd"/>
      <w:r w:rsidRPr="0056132C">
        <w:rPr>
          <w:rFonts w:ascii="Arial" w:hAnsi="Arial" w:cs="Arial"/>
          <w:i/>
          <w:iCs/>
          <w:snapToGrid w:val="0"/>
          <w:sz w:val="20"/>
          <w:szCs w:val="20"/>
          <w:lang w:eastAsia="en-US"/>
        </w:rPr>
        <w:t xml:space="preserve"> </w:t>
      </w:r>
      <w:proofErr w:type="spellStart"/>
      <w:r w:rsidRPr="0056132C">
        <w:rPr>
          <w:rFonts w:ascii="Arial" w:hAnsi="Arial" w:cs="Arial"/>
          <w:i/>
          <w:iCs/>
          <w:snapToGrid w:val="0"/>
          <w:sz w:val="20"/>
          <w:szCs w:val="20"/>
          <w:lang w:eastAsia="en-US"/>
        </w:rPr>
        <w:t>Programme</w:t>
      </w:r>
      <w:proofErr w:type="spellEnd"/>
      <w:r w:rsidRPr="0056132C">
        <w:rPr>
          <w:rFonts w:ascii="Arial" w:hAnsi="Arial" w:cs="Arial"/>
          <w:i/>
          <w:iCs/>
          <w:snapToGrid w:val="0"/>
          <w:sz w:val="20"/>
          <w:szCs w:val="20"/>
          <w:lang w:eastAsia="en-US"/>
        </w:rPr>
        <w:t xml:space="preserve"> </w:t>
      </w:r>
      <w:proofErr w:type="spellStart"/>
      <w:r w:rsidRPr="0056132C">
        <w:rPr>
          <w:rFonts w:ascii="Arial" w:hAnsi="Arial" w:cs="Arial"/>
          <w:i/>
          <w:iCs/>
          <w:snapToGrid w:val="0"/>
          <w:sz w:val="20"/>
          <w:szCs w:val="20"/>
          <w:lang w:eastAsia="en-US"/>
        </w:rPr>
        <w:t>and</w:t>
      </w:r>
      <w:proofErr w:type="spellEnd"/>
      <w:r w:rsidRPr="0056132C">
        <w:rPr>
          <w:rFonts w:ascii="Arial" w:hAnsi="Arial" w:cs="Arial"/>
          <w:i/>
          <w:iCs/>
          <w:snapToGrid w:val="0"/>
          <w:sz w:val="20"/>
          <w:szCs w:val="20"/>
          <w:lang w:eastAsia="en-US"/>
        </w:rPr>
        <w:t xml:space="preserve"> the Action </w:t>
      </w:r>
      <w:proofErr w:type="spellStart"/>
      <w:r w:rsidRPr="0056132C">
        <w:rPr>
          <w:rFonts w:ascii="Arial" w:hAnsi="Arial" w:cs="Arial"/>
          <w:i/>
          <w:iCs/>
          <w:snapToGrid w:val="0"/>
          <w:sz w:val="20"/>
          <w:szCs w:val="20"/>
          <w:lang w:eastAsia="en-US"/>
        </w:rPr>
        <w:t>for</w:t>
      </w:r>
      <w:proofErr w:type="spellEnd"/>
      <w:r w:rsidRPr="0056132C">
        <w:rPr>
          <w:rFonts w:ascii="Arial" w:hAnsi="Arial" w:cs="Arial"/>
          <w:i/>
          <w:iCs/>
          <w:snapToGrid w:val="0"/>
          <w:sz w:val="20"/>
          <w:szCs w:val="20"/>
          <w:lang w:eastAsia="en-US"/>
        </w:rPr>
        <w:t xml:space="preserve"> Climate </w:t>
      </w:r>
      <w:proofErr w:type="spellStart"/>
      <w:r w:rsidRPr="0056132C">
        <w:rPr>
          <w:rFonts w:ascii="Arial" w:hAnsi="Arial" w:cs="Arial"/>
          <w:i/>
          <w:iCs/>
          <w:snapToGrid w:val="0"/>
          <w:sz w:val="20"/>
          <w:szCs w:val="20"/>
          <w:lang w:eastAsia="en-US"/>
        </w:rPr>
        <w:t>Empowerment</w:t>
      </w:r>
      <w:proofErr w:type="spellEnd"/>
      <w:r w:rsidRPr="0056132C">
        <w:rPr>
          <w:rFonts w:ascii="Arial" w:hAnsi="Arial" w:cs="Arial"/>
          <w:i/>
          <w:iCs/>
          <w:snapToGrid w:val="0"/>
          <w:sz w:val="20"/>
          <w:szCs w:val="20"/>
          <w:lang w:eastAsia="en-US"/>
        </w:rPr>
        <w:t xml:space="preserve"> (ACE) plan</w:t>
      </w:r>
      <w:r>
        <w:rPr>
          <w:rFonts w:ascii="Arial" w:hAnsi="Arial" w:cs="Arial"/>
          <w:snapToGrid w:val="0"/>
          <w:sz w:val="20"/>
          <w:szCs w:val="20"/>
          <w:lang w:eastAsia="en-US"/>
        </w:rPr>
        <w:t>), pri čemer prepoznava ključno vlogo otrok in mladih pri podnebnem ukrepanju, tudi kot nosilcev sprememb.</w:t>
      </w:r>
    </w:p>
    <w:p w14:paraId="7CF50056" w14:textId="77777777" w:rsidR="00F8322F" w:rsidRPr="006E01E0" w:rsidRDefault="00F8322F" w:rsidP="00B40F40">
      <w:pPr>
        <w:suppressAutoHyphens w:val="0"/>
        <w:spacing w:before="20" w:after="20" w:line="260" w:lineRule="atLeast"/>
        <w:jc w:val="both"/>
        <w:rPr>
          <w:rFonts w:ascii="Arial" w:hAnsi="Arial" w:cs="Arial"/>
          <w:snapToGrid w:val="0"/>
          <w:sz w:val="20"/>
          <w:szCs w:val="20"/>
          <w:lang w:eastAsia="en-US"/>
        </w:rPr>
      </w:pPr>
    </w:p>
    <w:p w14:paraId="4A324B8A" w14:textId="583BAA57" w:rsidR="00F8322F" w:rsidRDefault="00EA3526" w:rsidP="00B40F40">
      <w:pPr>
        <w:suppressAutoHyphens w:val="0"/>
        <w:spacing w:before="20" w:after="20" w:line="260" w:lineRule="atLeast"/>
        <w:jc w:val="both"/>
        <w:rPr>
          <w:rFonts w:ascii="Arial" w:hAnsi="Arial" w:cs="Arial"/>
          <w:snapToGrid w:val="0"/>
          <w:sz w:val="20"/>
          <w:szCs w:val="20"/>
          <w:lang w:eastAsia="en-US"/>
        </w:rPr>
      </w:pPr>
      <w:r w:rsidRPr="006E01E0">
        <w:rPr>
          <w:rFonts w:ascii="Arial" w:hAnsi="Arial" w:cs="Arial"/>
          <w:snapToGrid w:val="0"/>
          <w:sz w:val="20"/>
          <w:szCs w:val="20"/>
          <w:lang w:eastAsia="en-US"/>
        </w:rPr>
        <w:t xml:space="preserve">Slovenija se za več trajnosti zavzema tudi v multilateralnih in </w:t>
      </w:r>
      <w:proofErr w:type="spellStart"/>
      <w:r w:rsidRPr="006E01E0">
        <w:rPr>
          <w:rFonts w:ascii="Arial" w:hAnsi="Arial" w:cs="Arial"/>
          <w:snapToGrid w:val="0"/>
          <w:sz w:val="20"/>
          <w:szCs w:val="20"/>
          <w:lang w:eastAsia="en-US"/>
        </w:rPr>
        <w:t>plurilateralnih</w:t>
      </w:r>
      <w:proofErr w:type="spellEnd"/>
      <w:r w:rsidRPr="006E01E0">
        <w:rPr>
          <w:rFonts w:ascii="Arial" w:hAnsi="Arial" w:cs="Arial"/>
          <w:snapToGrid w:val="0"/>
          <w:sz w:val="20"/>
          <w:szCs w:val="20"/>
          <w:lang w:eastAsia="en-US"/>
        </w:rPr>
        <w:t xml:space="preserve"> pogajanjih v okviru Svetovne trgovinske organizacije (WTO), kjer si skladno s smernicami trgovinske politike Evropske unije prizadeva za prepoved okolju najbolj škodljivih trgovinskih ukrepov in za oblikovanje novih pravil na način, da bodo trgovinski ukrepi in politike prispevali k podnebnim in </w:t>
      </w:r>
      <w:proofErr w:type="spellStart"/>
      <w:r w:rsidRPr="006E01E0">
        <w:rPr>
          <w:rFonts w:ascii="Arial" w:hAnsi="Arial" w:cs="Arial"/>
          <w:snapToGrid w:val="0"/>
          <w:sz w:val="20"/>
          <w:szCs w:val="20"/>
          <w:lang w:eastAsia="en-US"/>
        </w:rPr>
        <w:t>okoljskim</w:t>
      </w:r>
      <w:proofErr w:type="spellEnd"/>
      <w:r w:rsidRPr="006E01E0">
        <w:rPr>
          <w:rFonts w:ascii="Arial" w:hAnsi="Arial" w:cs="Arial"/>
          <w:snapToGrid w:val="0"/>
          <w:sz w:val="20"/>
          <w:szCs w:val="20"/>
          <w:lang w:eastAsia="en-US"/>
        </w:rPr>
        <w:t xml:space="preserve"> trajnostnim ciljem.</w:t>
      </w:r>
    </w:p>
    <w:p w14:paraId="7320CED0" w14:textId="77777777" w:rsidR="00D07110" w:rsidRDefault="00D07110" w:rsidP="00B40F40">
      <w:pPr>
        <w:suppressAutoHyphens w:val="0"/>
        <w:spacing w:before="20" w:after="20" w:line="260" w:lineRule="exact"/>
        <w:jc w:val="both"/>
        <w:rPr>
          <w:rFonts w:ascii="Arial" w:hAnsi="Arial" w:cs="Arial"/>
          <w:snapToGrid w:val="0"/>
          <w:sz w:val="20"/>
          <w:szCs w:val="20"/>
          <w:lang w:eastAsia="en-US"/>
        </w:rPr>
      </w:pPr>
    </w:p>
    <w:p w14:paraId="0DBA216C" w14:textId="59A391E4" w:rsidR="00B40F40" w:rsidRPr="00E5345E" w:rsidRDefault="00B40F40" w:rsidP="00B40F40">
      <w:pPr>
        <w:suppressAutoHyphens w:val="0"/>
        <w:spacing w:before="20" w:after="20" w:line="260" w:lineRule="exact"/>
        <w:jc w:val="both"/>
        <w:rPr>
          <w:rFonts w:ascii="Arial" w:hAnsi="Arial" w:cs="Arial"/>
          <w:snapToGrid w:val="0"/>
          <w:sz w:val="20"/>
          <w:szCs w:val="20"/>
          <w:lang w:eastAsia="en-US"/>
        </w:rPr>
      </w:pPr>
      <w:r w:rsidRPr="00E5345E">
        <w:rPr>
          <w:rFonts w:ascii="Arial" w:hAnsi="Arial" w:cs="Arial"/>
          <w:snapToGrid w:val="0"/>
          <w:sz w:val="20"/>
          <w:szCs w:val="20"/>
          <w:lang w:eastAsia="en-US"/>
        </w:rPr>
        <w:t xml:space="preserve">Sestava delegacije Republike Slovenije s poverilnicami za udeležbo na </w:t>
      </w:r>
      <w:r w:rsidR="00254568" w:rsidRPr="00E5345E">
        <w:rPr>
          <w:rFonts w:ascii="Arial" w:hAnsi="Arial" w:cs="Arial"/>
          <w:snapToGrid w:val="0"/>
          <w:sz w:val="20"/>
          <w:szCs w:val="20"/>
          <w:lang w:eastAsia="en-US"/>
        </w:rPr>
        <w:t>COP</w:t>
      </w:r>
      <w:r w:rsidR="00254568">
        <w:rPr>
          <w:rFonts w:ascii="Arial" w:hAnsi="Arial" w:cs="Arial"/>
          <w:snapToGrid w:val="0"/>
          <w:sz w:val="20"/>
          <w:szCs w:val="20"/>
          <w:lang w:eastAsia="en-US"/>
        </w:rPr>
        <w:t>30</w:t>
      </w:r>
      <w:r w:rsidRPr="00E5345E">
        <w:rPr>
          <w:rFonts w:ascii="Arial" w:hAnsi="Arial" w:cs="Arial"/>
          <w:snapToGrid w:val="0"/>
          <w:sz w:val="20"/>
          <w:szCs w:val="20"/>
          <w:lang w:eastAsia="en-US"/>
        </w:rPr>
        <w:t>:</w:t>
      </w:r>
    </w:p>
    <w:p w14:paraId="7918F82A" w14:textId="77777777" w:rsidR="00A51EF1" w:rsidRPr="00E5345E" w:rsidRDefault="00A51EF1" w:rsidP="00B40F40">
      <w:pPr>
        <w:suppressAutoHyphens w:val="0"/>
        <w:spacing w:before="20" w:after="20" w:line="260" w:lineRule="exact"/>
        <w:jc w:val="both"/>
        <w:rPr>
          <w:rFonts w:ascii="Arial" w:hAnsi="Arial" w:cs="Arial"/>
          <w:snapToGrid w:val="0"/>
          <w:sz w:val="20"/>
          <w:szCs w:val="20"/>
          <w:lang w:eastAsia="en-US"/>
        </w:rPr>
      </w:pPr>
    </w:p>
    <w:p w14:paraId="55BD7EF1" w14:textId="74C00A1D" w:rsidR="007E09D5" w:rsidRPr="007E09D5" w:rsidRDefault="00172029"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w:t>
      </w:r>
      <w:r w:rsidRPr="00DF67C7">
        <w:rPr>
          <w:rFonts w:ascii="Arial" w:hAnsi="Arial" w:cs="Arial"/>
          <w:snapToGrid w:val="0"/>
          <w:color w:val="000000"/>
          <w:sz w:val="20"/>
          <w:szCs w:val="20"/>
        </w:rPr>
        <w:t>ag. Bojan Kumer, minister za okolje, podnebje in energijo, vodja delegacije;</w:t>
      </w:r>
    </w:p>
    <w:p w14:paraId="3183BFD9" w14:textId="3BBDD2DB" w:rsidR="0010197A" w:rsidRPr="007E09D5"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 xml:space="preserve">Uroš Vajgl, državni sekretar, Ministrstvo za okolje, podnebje in energijo, namestnik vodje delegacije; </w:t>
      </w:r>
    </w:p>
    <w:p w14:paraId="69DF4804" w14:textId="407DBA77" w:rsidR="00301444" w:rsidRPr="007E09D5"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mag. Kristina Sever, vodja kabineta, Ministrstvo za okolje, podnebje in energijo;</w:t>
      </w:r>
    </w:p>
    <w:p w14:paraId="46AF7167" w14:textId="77777777" w:rsidR="007E09D5"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Katja Piškur, vodja Službe za EU koordinacijo in mednarodne zadeve, Ministrstvo za okolje, podnebje in energijo;</w:t>
      </w:r>
    </w:p>
    <w:p w14:paraId="1E463369" w14:textId="372F443A" w:rsidR="00B21639" w:rsidRPr="00B21639" w:rsidRDefault="00B21639" w:rsidP="00B21639">
      <w:pPr>
        <w:pStyle w:val="Odstavekseznama"/>
        <w:numPr>
          <w:ilvl w:val="0"/>
          <w:numId w:val="30"/>
        </w:numPr>
        <w:rPr>
          <w:rFonts w:ascii="Arial" w:hAnsi="Arial" w:cs="Arial"/>
          <w:snapToGrid w:val="0"/>
          <w:color w:val="000000"/>
          <w:sz w:val="20"/>
          <w:szCs w:val="20"/>
        </w:rPr>
      </w:pPr>
      <w:r w:rsidRPr="00B21639">
        <w:rPr>
          <w:rFonts w:ascii="Arial" w:hAnsi="Arial" w:cs="Arial"/>
          <w:snapToGrid w:val="0"/>
          <w:color w:val="000000"/>
          <w:sz w:val="20"/>
          <w:szCs w:val="20"/>
        </w:rPr>
        <w:t xml:space="preserve">Mateja Vodeb </w:t>
      </w:r>
      <w:proofErr w:type="spellStart"/>
      <w:r w:rsidRPr="00B21639">
        <w:rPr>
          <w:rFonts w:ascii="Arial" w:hAnsi="Arial" w:cs="Arial"/>
          <w:snapToGrid w:val="0"/>
          <w:color w:val="000000"/>
          <w:sz w:val="20"/>
          <w:szCs w:val="20"/>
        </w:rPr>
        <w:t>Ghosh</w:t>
      </w:r>
      <w:proofErr w:type="spellEnd"/>
      <w:r w:rsidRPr="00B21639">
        <w:rPr>
          <w:rFonts w:ascii="Arial" w:hAnsi="Arial" w:cs="Arial"/>
          <w:snapToGrid w:val="0"/>
          <w:color w:val="000000"/>
          <w:sz w:val="20"/>
          <w:szCs w:val="20"/>
        </w:rPr>
        <w:t>, vodja Sektorja za globalne izzive, Ministrstvo za zunanje in evropske zadeve;</w:t>
      </w:r>
    </w:p>
    <w:p w14:paraId="7BF7A49D" w14:textId="6B17F89E" w:rsidR="0073547B" w:rsidRPr="007E09D5"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Tina Kobilšek, glavna podnebna pogajalka, Sektor za podnebne politike, Ministrstvo za okolje, podnebje in energijo;</w:t>
      </w:r>
    </w:p>
    <w:p w14:paraId="7B5D3F49" w14:textId="77777777" w:rsidR="007E09D5" w:rsidRPr="007E09D5"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Luka Vombek, Služba za EU koordinacijo in mednarodne zadeve, Ministrstvo za okolje, podnebje in energijo;</w:t>
      </w:r>
    </w:p>
    <w:p w14:paraId="57FFA55E" w14:textId="11A9B81E" w:rsidR="0010197A" w:rsidRDefault="007E09D5" w:rsidP="007E09D5">
      <w:pPr>
        <w:pStyle w:val="Odstavekseznama"/>
        <w:widowControl w:val="0"/>
        <w:numPr>
          <w:ilvl w:val="0"/>
          <w:numId w:val="30"/>
        </w:numPr>
        <w:spacing w:line="240" w:lineRule="atLeast"/>
        <w:ind w:right="311"/>
        <w:jc w:val="both"/>
        <w:rPr>
          <w:rFonts w:ascii="Arial" w:hAnsi="Arial" w:cs="Arial"/>
          <w:snapToGrid w:val="0"/>
          <w:color w:val="000000"/>
          <w:sz w:val="20"/>
          <w:szCs w:val="20"/>
        </w:rPr>
      </w:pPr>
      <w:r w:rsidRPr="007E09D5">
        <w:rPr>
          <w:rFonts w:ascii="Arial" w:hAnsi="Arial" w:cs="Arial"/>
          <w:snapToGrid w:val="0"/>
          <w:color w:val="000000"/>
          <w:sz w:val="20"/>
          <w:szCs w:val="20"/>
        </w:rPr>
        <w:t>Ana Klemen, Sektor za podnebne politike, Ministrstvo za okolje, podnebje in energijo;</w:t>
      </w:r>
    </w:p>
    <w:p w14:paraId="575F19FA" w14:textId="2F30AC92" w:rsidR="00D07110" w:rsidRPr="00D07110" w:rsidRDefault="00D07110" w:rsidP="00D07110">
      <w:pPr>
        <w:pStyle w:val="Odstavekseznama"/>
        <w:numPr>
          <w:ilvl w:val="0"/>
          <w:numId w:val="30"/>
        </w:numPr>
        <w:rPr>
          <w:rFonts w:ascii="Arial" w:hAnsi="Arial" w:cs="Arial"/>
          <w:snapToGrid w:val="0"/>
          <w:color w:val="000000"/>
          <w:sz w:val="20"/>
          <w:szCs w:val="20"/>
        </w:rPr>
      </w:pPr>
      <w:r w:rsidRPr="00D07110">
        <w:rPr>
          <w:rFonts w:ascii="Arial" w:hAnsi="Arial" w:cs="Arial"/>
          <w:snapToGrid w:val="0"/>
          <w:color w:val="000000"/>
          <w:sz w:val="20"/>
          <w:szCs w:val="20"/>
        </w:rPr>
        <w:t>dr. Boštjan Petelinc, vodja Oddelka za podnebno politiko v kmetijstvu, Direktorat za kmetijstvo, Ministrstvo za kmetijstvo, gozdarstvo in prehrano.</w:t>
      </w:r>
    </w:p>
    <w:p w14:paraId="6EA98AF0" w14:textId="7B30CAA3" w:rsidR="003759C3" w:rsidRPr="00AC331F" w:rsidRDefault="003759C3" w:rsidP="00D07110">
      <w:pPr>
        <w:suppressAutoHyphens w:val="0"/>
        <w:spacing w:before="20" w:after="20" w:line="260" w:lineRule="exact"/>
        <w:jc w:val="both"/>
        <w:rPr>
          <w:rFonts w:ascii="Arial" w:hAnsi="Arial" w:cs="Arial"/>
          <w:snapToGrid w:val="0"/>
          <w:sz w:val="20"/>
          <w:szCs w:val="20"/>
          <w:lang w:eastAsia="en-US"/>
        </w:rPr>
      </w:pPr>
    </w:p>
    <w:p w14:paraId="6892D098" w14:textId="604DA08D" w:rsidR="00A51EF1" w:rsidRDefault="00E5345E" w:rsidP="00E5345E">
      <w:pPr>
        <w:suppressAutoHyphens w:val="0"/>
        <w:spacing w:before="20" w:after="20" w:line="260" w:lineRule="exact"/>
        <w:jc w:val="both"/>
        <w:rPr>
          <w:rFonts w:ascii="Arial" w:hAnsi="Arial" w:cs="Arial"/>
          <w:snapToGrid w:val="0"/>
          <w:sz w:val="20"/>
          <w:szCs w:val="20"/>
          <w:lang w:eastAsia="en-US"/>
        </w:rPr>
      </w:pPr>
      <w:r w:rsidRPr="00E5345E">
        <w:rPr>
          <w:rFonts w:ascii="Arial" w:hAnsi="Arial" w:cs="Arial"/>
          <w:snapToGrid w:val="0"/>
          <w:sz w:val="20"/>
          <w:szCs w:val="20"/>
          <w:lang w:eastAsia="en-US"/>
        </w:rPr>
        <w:t>Večina članov delegacije se bo podnebne konference udeležila samo v času zasedanja voditeljev ob začetku konference in ministrskega segmenta v drugem tednu. Ves čas zasedanja bo</w:t>
      </w:r>
      <w:r w:rsidR="007E09D5">
        <w:rPr>
          <w:rFonts w:ascii="Arial" w:hAnsi="Arial" w:cs="Arial"/>
          <w:snapToGrid w:val="0"/>
          <w:sz w:val="20"/>
          <w:szCs w:val="20"/>
          <w:lang w:eastAsia="en-US"/>
        </w:rPr>
        <w:t>do</w:t>
      </w:r>
      <w:r w:rsidRPr="00E5345E">
        <w:rPr>
          <w:rFonts w:ascii="Arial" w:hAnsi="Arial" w:cs="Arial"/>
          <w:snapToGrid w:val="0"/>
          <w:sz w:val="20"/>
          <w:szCs w:val="20"/>
          <w:lang w:eastAsia="en-US"/>
        </w:rPr>
        <w:t xml:space="preserve"> prisotn</w:t>
      </w:r>
      <w:r w:rsidR="007E09D5">
        <w:rPr>
          <w:rFonts w:ascii="Arial" w:hAnsi="Arial" w:cs="Arial"/>
          <w:snapToGrid w:val="0"/>
          <w:sz w:val="20"/>
          <w:szCs w:val="20"/>
          <w:lang w:eastAsia="en-US"/>
        </w:rPr>
        <w:t>i</w:t>
      </w:r>
      <w:r w:rsidRPr="00E5345E">
        <w:rPr>
          <w:rFonts w:ascii="Arial" w:hAnsi="Arial" w:cs="Arial"/>
          <w:snapToGrid w:val="0"/>
          <w:sz w:val="20"/>
          <w:szCs w:val="20"/>
          <w:lang w:eastAsia="en-US"/>
        </w:rPr>
        <w:t xml:space="preserve"> samo </w:t>
      </w:r>
      <w:r w:rsidR="007E09D5">
        <w:rPr>
          <w:rFonts w:ascii="Arial" w:hAnsi="Arial" w:cs="Arial"/>
          <w:snapToGrid w:val="0"/>
          <w:sz w:val="20"/>
          <w:szCs w:val="20"/>
          <w:lang w:eastAsia="en-US"/>
        </w:rPr>
        <w:t>trije</w:t>
      </w:r>
      <w:r w:rsidRPr="00E5345E">
        <w:rPr>
          <w:rFonts w:ascii="Arial" w:hAnsi="Arial" w:cs="Arial"/>
          <w:snapToGrid w:val="0"/>
          <w:sz w:val="20"/>
          <w:szCs w:val="20"/>
          <w:lang w:eastAsia="en-US"/>
        </w:rPr>
        <w:t xml:space="preserve"> predstavnika Ministrstva okolje, podnebje in energijo na ekspertni ravni.</w:t>
      </w:r>
      <w:r w:rsidR="00CB6AA9">
        <w:rPr>
          <w:rFonts w:ascii="Arial" w:hAnsi="Arial" w:cs="Arial"/>
          <w:snapToGrid w:val="0"/>
          <w:sz w:val="20"/>
          <w:szCs w:val="20"/>
          <w:lang w:eastAsia="en-US"/>
        </w:rPr>
        <w:t xml:space="preserve"> </w:t>
      </w:r>
    </w:p>
    <w:p w14:paraId="324423BC" w14:textId="77777777" w:rsidR="00172029" w:rsidRDefault="00172029" w:rsidP="00E5345E">
      <w:pPr>
        <w:suppressAutoHyphens w:val="0"/>
        <w:spacing w:before="20" w:after="20" w:line="260" w:lineRule="exact"/>
        <w:jc w:val="both"/>
        <w:rPr>
          <w:rFonts w:ascii="Arial" w:hAnsi="Arial" w:cs="Arial"/>
          <w:snapToGrid w:val="0"/>
          <w:sz w:val="20"/>
          <w:szCs w:val="20"/>
          <w:lang w:eastAsia="en-US"/>
        </w:rPr>
      </w:pPr>
    </w:p>
    <w:p w14:paraId="714DC3BB" w14:textId="4EDC5CEB" w:rsidR="00172029" w:rsidRPr="00E5345E" w:rsidRDefault="00172029" w:rsidP="00172029">
      <w:pPr>
        <w:suppressAutoHyphens w:val="0"/>
        <w:spacing w:before="20" w:after="20" w:line="260" w:lineRule="exact"/>
        <w:jc w:val="both"/>
        <w:rPr>
          <w:rFonts w:ascii="Arial" w:hAnsi="Arial" w:cs="Arial"/>
          <w:snapToGrid w:val="0"/>
          <w:sz w:val="20"/>
          <w:szCs w:val="20"/>
          <w:lang w:eastAsia="en-US"/>
        </w:rPr>
      </w:pPr>
      <w:r w:rsidRPr="00172029">
        <w:rPr>
          <w:rFonts w:ascii="Arial" w:hAnsi="Arial" w:cs="Arial"/>
          <w:snapToGrid w:val="0"/>
          <w:sz w:val="20"/>
          <w:szCs w:val="20"/>
          <w:lang w:eastAsia="en-US"/>
        </w:rPr>
        <w:t>Delegacijo RS bo spremljal</w:t>
      </w:r>
      <w:r w:rsidR="007E09D5">
        <w:rPr>
          <w:rFonts w:ascii="Arial" w:hAnsi="Arial" w:cs="Arial"/>
          <w:snapToGrid w:val="0"/>
          <w:sz w:val="20"/>
          <w:szCs w:val="20"/>
          <w:lang w:eastAsia="en-US"/>
        </w:rPr>
        <w:t xml:space="preserve"> Jan Zupan</w:t>
      </w:r>
      <w:r w:rsidRPr="00172029">
        <w:rPr>
          <w:rFonts w:ascii="Arial" w:hAnsi="Arial" w:cs="Arial"/>
          <w:snapToGrid w:val="0"/>
          <w:sz w:val="20"/>
          <w:szCs w:val="20"/>
          <w:lang w:eastAsia="en-US"/>
        </w:rPr>
        <w:t>, mladinsk</w:t>
      </w:r>
      <w:r w:rsidR="007E09D5">
        <w:rPr>
          <w:rFonts w:ascii="Arial" w:hAnsi="Arial" w:cs="Arial"/>
          <w:snapToGrid w:val="0"/>
          <w:sz w:val="20"/>
          <w:szCs w:val="20"/>
          <w:lang w:eastAsia="en-US"/>
        </w:rPr>
        <w:t>i</w:t>
      </w:r>
      <w:r w:rsidRPr="00172029">
        <w:rPr>
          <w:rFonts w:ascii="Arial" w:hAnsi="Arial" w:cs="Arial"/>
          <w:snapToGrid w:val="0"/>
          <w:sz w:val="20"/>
          <w:szCs w:val="20"/>
          <w:lang w:eastAsia="en-US"/>
        </w:rPr>
        <w:t xml:space="preserve"> podnebn</w:t>
      </w:r>
      <w:r w:rsidR="007E09D5">
        <w:rPr>
          <w:rFonts w:ascii="Arial" w:hAnsi="Arial" w:cs="Arial"/>
          <w:snapToGrid w:val="0"/>
          <w:sz w:val="20"/>
          <w:szCs w:val="20"/>
          <w:lang w:eastAsia="en-US"/>
        </w:rPr>
        <w:t>i</w:t>
      </w:r>
      <w:r w:rsidRPr="00172029">
        <w:rPr>
          <w:rFonts w:ascii="Arial" w:hAnsi="Arial" w:cs="Arial"/>
          <w:snapToGrid w:val="0"/>
          <w:sz w:val="20"/>
          <w:szCs w:val="20"/>
          <w:lang w:eastAsia="en-US"/>
        </w:rPr>
        <w:t xml:space="preserve"> delegat.</w:t>
      </w:r>
    </w:p>
    <w:p w14:paraId="0B86D9CD" w14:textId="77777777" w:rsidR="00B40F40" w:rsidRPr="00E5345E" w:rsidRDefault="00B40F40" w:rsidP="00B40F40">
      <w:pPr>
        <w:suppressAutoHyphens w:val="0"/>
        <w:spacing w:line="240" w:lineRule="atLeast"/>
        <w:ind w:right="-1"/>
        <w:rPr>
          <w:rFonts w:ascii="Arial" w:hAnsi="Arial" w:cs="Arial"/>
          <w:sz w:val="20"/>
          <w:szCs w:val="20"/>
          <w:lang w:eastAsia="en-US"/>
        </w:rPr>
      </w:pPr>
    </w:p>
    <w:p w14:paraId="4F5E3CFA" w14:textId="77777777" w:rsidR="00B40F40" w:rsidRPr="00E5345E" w:rsidRDefault="00B40F40" w:rsidP="00B40F40">
      <w:pPr>
        <w:tabs>
          <w:tab w:val="left" w:pos="426"/>
        </w:tabs>
        <w:suppressAutoHyphens w:val="0"/>
        <w:ind w:right="1"/>
        <w:jc w:val="both"/>
        <w:rPr>
          <w:rFonts w:ascii="Arial" w:hAnsi="Arial" w:cs="Arial"/>
          <w:sz w:val="20"/>
          <w:szCs w:val="20"/>
          <w:lang w:eastAsia="sl-SI"/>
        </w:rPr>
      </w:pPr>
      <w:r w:rsidRPr="00E5345E">
        <w:rPr>
          <w:rFonts w:ascii="Arial" w:hAnsi="Arial" w:cs="Arial"/>
          <w:sz w:val="20"/>
          <w:szCs w:val="20"/>
          <w:lang w:eastAsia="sl-SI"/>
        </w:rPr>
        <w:t>Ocena stroškov:</w:t>
      </w:r>
    </w:p>
    <w:p w14:paraId="6D5622CD" w14:textId="77777777" w:rsidR="00B40F40" w:rsidRPr="00E5345E" w:rsidRDefault="00B40F40" w:rsidP="00B40F40">
      <w:pPr>
        <w:suppressAutoHyphens w:val="0"/>
        <w:spacing w:before="20" w:after="20" w:line="260" w:lineRule="atLeast"/>
        <w:jc w:val="both"/>
        <w:rPr>
          <w:rFonts w:ascii="Arial" w:hAnsi="Arial" w:cs="Arial"/>
          <w:snapToGrid w:val="0"/>
          <w:sz w:val="20"/>
          <w:szCs w:val="20"/>
          <w:lang w:eastAsia="en-US"/>
        </w:rPr>
      </w:pPr>
    </w:p>
    <w:p w14:paraId="11F0F79D" w14:textId="7D53A4F1" w:rsidR="00A81301" w:rsidRPr="00A81301" w:rsidRDefault="00A81301" w:rsidP="00A81301">
      <w:pPr>
        <w:suppressAutoHyphens w:val="0"/>
        <w:spacing w:before="20" w:after="20" w:line="260" w:lineRule="atLeast"/>
        <w:jc w:val="both"/>
        <w:rPr>
          <w:rFonts w:ascii="Arial" w:hAnsi="Arial" w:cs="Arial"/>
          <w:snapToGrid w:val="0"/>
          <w:sz w:val="20"/>
          <w:szCs w:val="20"/>
          <w:lang w:eastAsia="en-US"/>
        </w:rPr>
      </w:pPr>
      <w:r w:rsidRPr="00A81301">
        <w:rPr>
          <w:rFonts w:ascii="Arial" w:hAnsi="Arial" w:cs="Arial"/>
          <w:snapToGrid w:val="0"/>
          <w:sz w:val="20"/>
          <w:szCs w:val="20"/>
          <w:lang w:eastAsia="en-US"/>
        </w:rPr>
        <w:t xml:space="preserve">Stroški udeležbe obsegajo stroške povezane z nastanitvijo delegacije, potnimi stroški in izvedbo stranskih dogodkov in so ocenjeni na skupno </w:t>
      </w:r>
      <w:r w:rsidR="00320C38">
        <w:rPr>
          <w:rFonts w:ascii="Arial" w:hAnsi="Arial" w:cs="Arial"/>
          <w:snapToGrid w:val="0"/>
          <w:sz w:val="20"/>
          <w:szCs w:val="20"/>
          <w:lang w:eastAsia="en-US"/>
        </w:rPr>
        <w:t>55.</w:t>
      </w:r>
      <w:r w:rsidR="0027336A">
        <w:rPr>
          <w:rFonts w:ascii="Arial" w:hAnsi="Arial" w:cs="Arial"/>
          <w:snapToGrid w:val="0"/>
          <w:sz w:val="20"/>
          <w:szCs w:val="20"/>
          <w:lang w:eastAsia="en-US"/>
        </w:rPr>
        <w:t>3</w:t>
      </w:r>
      <w:r w:rsidR="00320C38">
        <w:rPr>
          <w:rFonts w:ascii="Arial" w:hAnsi="Arial" w:cs="Arial"/>
          <w:snapToGrid w:val="0"/>
          <w:sz w:val="20"/>
          <w:szCs w:val="20"/>
          <w:lang w:eastAsia="en-US"/>
        </w:rPr>
        <w:t>00,</w:t>
      </w:r>
      <w:r w:rsidR="0027336A">
        <w:rPr>
          <w:rFonts w:ascii="Arial" w:hAnsi="Arial" w:cs="Arial"/>
          <w:snapToGrid w:val="0"/>
          <w:sz w:val="20"/>
          <w:szCs w:val="20"/>
          <w:lang w:eastAsia="en-US"/>
        </w:rPr>
        <w:t>00</w:t>
      </w:r>
      <w:r w:rsidR="00320C38">
        <w:rPr>
          <w:rFonts w:ascii="Arial" w:hAnsi="Arial" w:cs="Arial"/>
          <w:snapToGrid w:val="0"/>
          <w:sz w:val="20"/>
          <w:szCs w:val="20"/>
          <w:lang w:eastAsia="en-US"/>
        </w:rPr>
        <w:t xml:space="preserve"> EUR</w:t>
      </w:r>
      <w:r w:rsidRPr="00A81301">
        <w:rPr>
          <w:rFonts w:ascii="Arial" w:hAnsi="Arial" w:cs="Arial"/>
          <w:snapToGrid w:val="0"/>
          <w:sz w:val="20"/>
          <w:szCs w:val="20"/>
          <w:lang w:eastAsia="en-US"/>
        </w:rPr>
        <w:t>.</w:t>
      </w:r>
    </w:p>
    <w:p w14:paraId="6457FD87" w14:textId="77777777" w:rsidR="00A81301" w:rsidRPr="00A81301" w:rsidRDefault="00A81301" w:rsidP="00A81301">
      <w:pPr>
        <w:suppressAutoHyphens w:val="0"/>
        <w:spacing w:before="20" w:after="20" w:line="260" w:lineRule="atLeast"/>
        <w:jc w:val="both"/>
        <w:rPr>
          <w:rFonts w:ascii="Arial" w:hAnsi="Arial" w:cs="Arial"/>
          <w:snapToGrid w:val="0"/>
          <w:sz w:val="20"/>
          <w:szCs w:val="20"/>
          <w:lang w:eastAsia="en-US"/>
        </w:rPr>
      </w:pPr>
      <w:r w:rsidRPr="00A81301">
        <w:rPr>
          <w:rFonts w:ascii="Arial" w:hAnsi="Arial" w:cs="Arial"/>
          <w:snapToGrid w:val="0"/>
          <w:sz w:val="20"/>
          <w:szCs w:val="20"/>
          <w:lang w:eastAsia="en-US"/>
        </w:rPr>
        <w:t xml:space="preserve">Stroške udeležbe slovenske delegacije na podnebni konferenci COP30 pokriva vsak resor za svoj del delegacije. </w:t>
      </w:r>
    </w:p>
    <w:p w14:paraId="1EA6066D" w14:textId="77777777" w:rsidR="00A81301" w:rsidRPr="00A81301" w:rsidRDefault="00A81301" w:rsidP="00A81301">
      <w:pPr>
        <w:suppressAutoHyphens w:val="0"/>
        <w:spacing w:before="20" w:after="20" w:line="260" w:lineRule="atLeast"/>
        <w:jc w:val="both"/>
        <w:rPr>
          <w:rFonts w:ascii="Arial" w:hAnsi="Arial" w:cs="Arial"/>
          <w:snapToGrid w:val="0"/>
          <w:sz w:val="20"/>
          <w:szCs w:val="20"/>
          <w:lang w:eastAsia="en-US"/>
        </w:rPr>
      </w:pPr>
    </w:p>
    <w:p w14:paraId="62514A07" w14:textId="77777777" w:rsidR="00A81301" w:rsidRPr="00A81301" w:rsidRDefault="00A81301" w:rsidP="00A81301">
      <w:pPr>
        <w:suppressAutoHyphens w:val="0"/>
        <w:spacing w:before="20" w:after="20" w:line="260" w:lineRule="atLeast"/>
        <w:jc w:val="both"/>
        <w:rPr>
          <w:rFonts w:ascii="Arial" w:hAnsi="Arial" w:cs="Arial"/>
          <w:snapToGrid w:val="0"/>
          <w:sz w:val="20"/>
          <w:szCs w:val="20"/>
          <w:lang w:eastAsia="en-US"/>
        </w:rPr>
      </w:pPr>
      <w:r w:rsidRPr="00A81301">
        <w:rPr>
          <w:rFonts w:ascii="Arial" w:hAnsi="Arial" w:cs="Arial"/>
          <w:snapToGrid w:val="0"/>
          <w:sz w:val="20"/>
          <w:szCs w:val="20"/>
          <w:lang w:eastAsia="en-US"/>
        </w:rPr>
        <w:t>Za delegacijo Ministrstva za okolje, podnebje in energijo so bili stroški načrtovani in bodo kriti iz sredstev rezerviranih na proračunskih postavkah 'mednarodno sodelovanje in EU zadeve (153225)' in 'materialni stroški (153214)' v okvirni višini 43.500,00 EUR. Stroški za mladinskega podnebnega delegata v okvirni višini 6.000,00 EUR bodo kriti z proračunske postavke PP 231758 – Sklad za podnebne spremembe, NRP 2550-17-0036.</w:t>
      </w:r>
    </w:p>
    <w:p w14:paraId="6391E4DA" w14:textId="77777777" w:rsidR="00A81301" w:rsidRPr="00A81301" w:rsidRDefault="00A81301" w:rsidP="00A81301">
      <w:pPr>
        <w:suppressAutoHyphens w:val="0"/>
        <w:spacing w:before="20" w:after="20" w:line="260" w:lineRule="atLeast"/>
        <w:jc w:val="both"/>
        <w:rPr>
          <w:rFonts w:ascii="Arial" w:hAnsi="Arial" w:cs="Arial"/>
          <w:snapToGrid w:val="0"/>
          <w:sz w:val="20"/>
          <w:szCs w:val="20"/>
          <w:lang w:eastAsia="en-US"/>
        </w:rPr>
      </w:pPr>
    </w:p>
    <w:p w14:paraId="2DB0F3AF" w14:textId="78ACACBE" w:rsidR="00A520C7" w:rsidRDefault="00B21639" w:rsidP="00E73313">
      <w:pPr>
        <w:suppressAutoHyphens w:val="0"/>
        <w:spacing w:before="20" w:after="20" w:line="260" w:lineRule="atLeast"/>
        <w:jc w:val="both"/>
        <w:rPr>
          <w:rFonts w:ascii="Arial" w:hAnsi="Arial" w:cs="Arial"/>
          <w:snapToGrid w:val="0"/>
          <w:sz w:val="20"/>
          <w:szCs w:val="20"/>
          <w:lang w:eastAsia="en-US"/>
        </w:rPr>
      </w:pPr>
      <w:r w:rsidRPr="00B21639">
        <w:rPr>
          <w:rFonts w:ascii="Arial" w:hAnsi="Arial" w:cs="Arial"/>
          <w:snapToGrid w:val="0"/>
          <w:sz w:val="20"/>
          <w:szCs w:val="20"/>
          <w:lang w:eastAsia="en-US"/>
        </w:rPr>
        <w:t>Stroški udeležbe predstavnika Ministrstva za zunanje in evropske zadeve so načrtovani in bodo kriti iz sredstev rezerviranih na proračunski postavki "zunanjepolitično delovanje"  (1811-11-0001), meddržavno sodelovanje (3663) v okvirni višini 2.600 EUR.</w:t>
      </w:r>
    </w:p>
    <w:p w14:paraId="08F91D89" w14:textId="77777777" w:rsidR="00D07110" w:rsidRDefault="00D07110" w:rsidP="00E73313">
      <w:pPr>
        <w:suppressAutoHyphens w:val="0"/>
        <w:spacing w:before="20" w:after="20" w:line="260" w:lineRule="atLeast"/>
        <w:jc w:val="both"/>
        <w:rPr>
          <w:rFonts w:ascii="Arial" w:hAnsi="Arial" w:cs="Arial"/>
          <w:snapToGrid w:val="0"/>
          <w:sz w:val="20"/>
          <w:szCs w:val="20"/>
          <w:lang w:eastAsia="en-US"/>
        </w:rPr>
      </w:pPr>
    </w:p>
    <w:p w14:paraId="7C75C75E" w14:textId="49994FCE" w:rsidR="00D07110" w:rsidRPr="00FB6B47" w:rsidRDefault="00D07110" w:rsidP="00E73313">
      <w:pPr>
        <w:suppressAutoHyphens w:val="0"/>
        <w:spacing w:before="20" w:after="20" w:line="260" w:lineRule="atLeast"/>
        <w:jc w:val="both"/>
        <w:rPr>
          <w:rFonts w:ascii="Arial" w:hAnsi="Arial" w:cs="Arial"/>
          <w:snapToGrid w:val="0"/>
          <w:sz w:val="20"/>
          <w:szCs w:val="20"/>
          <w:lang w:eastAsia="en-US"/>
        </w:rPr>
      </w:pPr>
      <w:r w:rsidRPr="00D07110">
        <w:rPr>
          <w:rFonts w:ascii="Arial" w:hAnsi="Arial" w:cs="Arial"/>
          <w:snapToGrid w:val="0"/>
          <w:sz w:val="20"/>
          <w:szCs w:val="20"/>
          <w:lang w:eastAsia="en-US"/>
        </w:rPr>
        <w:t>Stroški udeležbe predstavnika Ministrstva za kmetijstvo, gozdarstvo in prehrano so načrtovani in bodo kriti iz sredstev rezerviranih na proračunski postavki 334410 – Materialni stroški, FOP 2330-25-000104, NRP 2330-24-0021 – Podporna dejavnost, administracija MKGP 2025–2028 v okvirni višini 3.200 EUR.</w:t>
      </w:r>
    </w:p>
    <w:sectPr w:rsidR="00D07110" w:rsidRPr="00FB6B47" w:rsidSect="002544C9">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F6C5" w14:textId="77777777" w:rsidR="00D14C65" w:rsidRDefault="00D14C65">
      <w:r>
        <w:separator/>
      </w:r>
    </w:p>
  </w:endnote>
  <w:endnote w:type="continuationSeparator" w:id="0">
    <w:p w14:paraId="4D92EF3B" w14:textId="77777777" w:rsidR="00D14C65" w:rsidRDefault="00D1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133B" w14:textId="55AB0B20" w:rsidR="0040513F" w:rsidRPr="008A57C5" w:rsidRDefault="0040513F">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4D4571">
      <w:rPr>
        <w:rFonts w:ascii="Arial" w:hAnsi="Arial" w:cs="Arial"/>
        <w:bCs/>
        <w:noProof/>
        <w:sz w:val="20"/>
        <w:szCs w:val="20"/>
      </w:rPr>
      <w:t>16</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4D4571">
      <w:rPr>
        <w:rFonts w:ascii="Arial" w:hAnsi="Arial" w:cs="Arial"/>
        <w:bCs/>
        <w:noProof/>
        <w:sz w:val="20"/>
        <w:szCs w:val="20"/>
      </w:rPr>
      <w:t>16</w:t>
    </w:r>
    <w:r w:rsidRPr="008A57C5">
      <w:rPr>
        <w:rFonts w:ascii="Arial" w:hAnsi="Arial" w:cs="Arial"/>
        <w:bCs/>
        <w:sz w:val="20"/>
        <w:szCs w:val="20"/>
      </w:rPr>
      <w:fldChar w:fldCharType="end"/>
    </w:r>
  </w:p>
  <w:p w14:paraId="2044C7DB" w14:textId="77777777" w:rsidR="0040513F" w:rsidRDefault="004051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A190" w14:textId="77777777" w:rsidR="0040513F" w:rsidRDefault="0040513F" w:rsidP="002544C9">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83E3" w14:textId="77777777" w:rsidR="00D14C65" w:rsidRDefault="00D14C65">
      <w:r>
        <w:separator/>
      </w:r>
    </w:p>
  </w:footnote>
  <w:footnote w:type="continuationSeparator" w:id="0">
    <w:p w14:paraId="1269BE72" w14:textId="77777777" w:rsidR="00D14C65" w:rsidRDefault="00D1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EFE1" w14:textId="77777777" w:rsidR="0040513F" w:rsidRPr="001B1D79" w:rsidRDefault="0040513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3225" w14:textId="77777777" w:rsidR="0040513F" w:rsidRPr="00125A68" w:rsidRDefault="0040513F" w:rsidP="002544C9">
    <w:pPr>
      <w:spacing w:before="40"/>
      <w:ind w:right="-3"/>
      <w:rPr>
        <w:sz w:val="22"/>
        <w:szCs w:val="22"/>
      </w:rPr>
    </w:pPr>
    <w:r w:rsidRPr="00125A68">
      <w:rPr>
        <w:noProof/>
        <w:sz w:val="22"/>
        <w:szCs w:val="22"/>
        <w:lang w:eastAsia="sl-SI"/>
      </w:rPr>
      <mc:AlternateContent>
        <mc:Choice Requires="wps">
          <w:drawing>
            <wp:anchor distT="0" distB="0" distL="0" distR="0" simplePos="0" relativeHeight="251659264" behindDoc="0" locked="0" layoutInCell="1" allowOverlap="1" wp14:anchorId="2999B3A1" wp14:editId="088CF3EB">
              <wp:simplePos x="0" y="0"/>
              <wp:positionH relativeFrom="column">
                <wp:posOffset>1493520</wp:posOffset>
              </wp:positionH>
              <wp:positionV relativeFrom="paragraph">
                <wp:posOffset>54610</wp:posOffset>
              </wp:positionV>
              <wp:extent cx="4702175" cy="394335"/>
              <wp:effectExtent l="381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63C57" w14:textId="77777777" w:rsidR="0040513F" w:rsidRPr="00106C6A" w:rsidRDefault="0040513F"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CF59166" w14:textId="77777777" w:rsidR="0040513F" w:rsidRPr="00106C6A" w:rsidRDefault="0040513F"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9B3A1" id="_x0000_t202" coordsize="21600,21600" o:spt="202" path="m,l,21600r21600,l21600,xe">
              <v:stroke joinstyle="miter"/>
              <v:path gradientshapeok="t" o:connecttype="rect"/>
            </v:shapetype>
            <v:shape id="Polje z besedilom 3" o:spid="_x0000_s1026"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22763C57" w14:textId="77777777" w:rsidR="0040513F" w:rsidRPr="00106C6A" w:rsidRDefault="0040513F"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CF59166" w14:textId="77777777" w:rsidR="0040513F" w:rsidRPr="00106C6A" w:rsidRDefault="0040513F"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C28082A"/>
    <w:multiLevelType w:val="hybridMultilevel"/>
    <w:tmpl w:val="3C7E207C"/>
    <w:lvl w:ilvl="0" w:tplc="6E74C23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DEB1CB1"/>
    <w:multiLevelType w:val="multilevel"/>
    <w:tmpl w:val="D50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2BA648E"/>
    <w:multiLevelType w:val="hybridMultilevel"/>
    <w:tmpl w:val="DAF6AF9C"/>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537748DA"/>
    <w:multiLevelType w:val="hybridMultilevel"/>
    <w:tmpl w:val="36D85762"/>
    <w:lvl w:ilvl="0" w:tplc="29BA34EE">
      <w:start w:val="1"/>
      <w:numFmt w:val="bullet"/>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2C73C03"/>
    <w:multiLevelType w:val="hybridMultilevel"/>
    <w:tmpl w:val="06ECF46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8560953">
    <w:abstractNumId w:val="13"/>
  </w:num>
  <w:num w:numId="2" w16cid:durableId="377435893">
    <w:abstractNumId w:val="7"/>
  </w:num>
  <w:num w:numId="3" w16cid:durableId="764614612">
    <w:abstractNumId w:val="22"/>
  </w:num>
  <w:num w:numId="4" w16cid:durableId="344015756">
    <w:abstractNumId w:val="26"/>
  </w:num>
  <w:num w:numId="5" w16cid:durableId="170074782">
    <w:abstractNumId w:val="31"/>
  </w:num>
  <w:num w:numId="6" w16cid:durableId="428476551">
    <w:abstractNumId w:val="15"/>
  </w:num>
  <w:num w:numId="7" w16cid:durableId="53085516">
    <w:abstractNumId w:val="10"/>
  </w:num>
  <w:num w:numId="8" w16cid:durableId="2136681461">
    <w:abstractNumId w:val="29"/>
  </w:num>
  <w:num w:numId="9" w16cid:durableId="223571553">
    <w:abstractNumId w:val="25"/>
  </w:num>
  <w:num w:numId="10" w16cid:durableId="1249078701">
    <w:abstractNumId w:val="8"/>
  </w:num>
  <w:num w:numId="11" w16cid:durableId="2038970757">
    <w:abstractNumId w:val="4"/>
  </w:num>
  <w:num w:numId="12" w16cid:durableId="69887669">
    <w:abstractNumId w:val="18"/>
  </w:num>
  <w:num w:numId="13" w16cid:durableId="1940916336">
    <w:abstractNumId w:val="19"/>
  </w:num>
  <w:num w:numId="14" w16cid:durableId="1930389013">
    <w:abstractNumId w:val="12"/>
  </w:num>
  <w:num w:numId="15" w16cid:durableId="813793094">
    <w:abstractNumId w:val="14"/>
  </w:num>
  <w:num w:numId="16" w16cid:durableId="187721623">
    <w:abstractNumId w:val="27"/>
  </w:num>
  <w:num w:numId="17" w16cid:durableId="1072660113">
    <w:abstractNumId w:val="5"/>
  </w:num>
  <w:num w:numId="18" w16cid:durableId="411854467">
    <w:abstractNumId w:val="0"/>
  </w:num>
  <w:num w:numId="19" w16cid:durableId="1993823754">
    <w:abstractNumId w:val="17"/>
  </w:num>
  <w:num w:numId="20" w16cid:durableId="1232161451">
    <w:abstractNumId w:val="23"/>
  </w:num>
  <w:num w:numId="21" w16cid:durableId="1615408325">
    <w:abstractNumId w:val="11"/>
  </w:num>
  <w:num w:numId="22" w16cid:durableId="893008209">
    <w:abstractNumId w:val="28"/>
  </w:num>
  <w:num w:numId="23" w16cid:durableId="473301680">
    <w:abstractNumId w:val="16"/>
  </w:num>
  <w:num w:numId="24" w16cid:durableId="1691712502">
    <w:abstractNumId w:val="3"/>
  </w:num>
  <w:num w:numId="25" w16cid:durableId="1521580317">
    <w:abstractNumId w:val="6"/>
  </w:num>
  <w:num w:numId="26" w16cid:durableId="994189670">
    <w:abstractNumId w:val="9"/>
  </w:num>
  <w:num w:numId="27" w16cid:durableId="1599867994">
    <w:abstractNumId w:val="30"/>
  </w:num>
  <w:num w:numId="28" w16cid:durableId="377821092">
    <w:abstractNumId w:val="20"/>
  </w:num>
  <w:num w:numId="29" w16cid:durableId="1002584914">
    <w:abstractNumId w:val="2"/>
  </w:num>
  <w:num w:numId="30" w16cid:durableId="402459401">
    <w:abstractNumId w:val="1"/>
  </w:num>
  <w:num w:numId="31" w16cid:durableId="1900553128">
    <w:abstractNumId w:val="21"/>
  </w:num>
  <w:num w:numId="32" w16cid:durableId="1669868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139F"/>
    <w:rsid w:val="00002110"/>
    <w:rsid w:val="000023BF"/>
    <w:rsid w:val="00003864"/>
    <w:rsid w:val="00005840"/>
    <w:rsid w:val="000117AF"/>
    <w:rsid w:val="0001394B"/>
    <w:rsid w:val="00017472"/>
    <w:rsid w:val="00017FE0"/>
    <w:rsid w:val="00023875"/>
    <w:rsid w:val="000273AB"/>
    <w:rsid w:val="000305C2"/>
    <w:rsid w:val="00031D16"/>
    <w:rsid w:val="00035DF1"/>
    <w:rsid w:val="000360A2"/>
    <w:rsid w:val="00040C3A"/>
    <w:rsid w:val="0005211A"/>
    <w:rsid w:val="00054399"/>
    <w:rsid w:val="00073A0B"/>
    <w:rsid w:val="000841AE"/>
    <w:rsid w:val="0008632F"/>
    <w:rsid w:val="0008655D"/>
    <w:rsid w:val="00086C7A"/>
    <w:rsid w:val="000A7945"/>
    <w:rsid w:val="000C3A9F"/>
    <w:rsid w:val="000C40B4"/>
    <w:rsid w:val="000D1229"/>
    <w:rsid w:val="000E3B88"/>
    <w:rsid w:val="000F04D9"/>
    <w:rsid w:val="000F072B"/>
    <w:rsid w:val="000F3411"/>
    <w:rsid w:val="000F5148"/>
    <w:rsid w:val="000F7C9B"/>
    <w:rsid w:val="0010197A"/>
    <w:rsid w:val="00110078"/>
    <w:rsid w:val="00121D00"/>
    <w:rsid w:val="001349DB"/>
    <w:rsid w:val="001356E5"/>
    <w:rsid w:val="0014251A"/>
    <w:rsid w:val="001426B1"/>
    <w:rsid w:val="00144AE4"/>
    <w:rsid w:val="001453B0"/>
    <w:rsid w:val="00155956"/>
    <w:rsid w:val="0016118C"/>
    <w:rsid w:val="00164F83"/>
    <w:rsid w:val="00171429"/>
    <w:rsid w:val="00172029"/>
    <w:rsid w:val="00176E0E"/>
    <w:rsid w:val="00183194"/>
    <w:rsid w:val="00193582"/>
    <w:rsid w:val="001A1E2D"/>
    <w:rsid w:val="001A4055"/>
    <w:rsid w:val="001A7836"/>
    <w:rsid w:val="001B0042"/>
    <w:rsid w:val="001B28DE"/>
    <w:rsid w:val="001B40A7"/>
    <w:rsid w:val="001B4DFA"/>
    <w:rsid w:val="001B5469"/>
    <w:rsid w:val="001B5D11"/>
    <w:rsid w:val="001C064D"/>
    <w:rsid w:val="001C23C2"/>
    <w:rsid w:val="001C58F2"/>
    <w:rsid w:val="001C5C66"/>
    <w:rsid w:val="001C7EB8"/>
    <w:rsid w:val="001D6CE0"/>
    <w:rsid w:val="001D7BCD"/>
    <w:rsid w:val="001E0591"/>
    <w:rsid w:val="001E493D"/>
    <w:rsid w:val="001E5AAB"/>
    <w:rsid w:val="001E5EDE"/>
    <w:rsid w:val="001E68F5"/>
    <w:rsid w:val="001F1DCA"/>
    <w:rsid w:val="001F22C4"/>
    <w:rsid w:val="001F6F97"/>
    <w:rsid w:val="001F783F"/>
    <w:rsid w:val="001F7A8D"/>
    <w:rsid w:val="00204A66"/>
    <w:rsid w:val="00206205"/>
    <w:rsid w:val="00220017"/>
    <w:rsid w:val="00233DDA"/>
    <w:rsid w:val="00244838"/>
    <w:rsid w:val="002454C7"/>
    <w:rsid w:val="002544C9"/>
    <w:rsid w:val="00254568"/>
    <w:rsid w:val="00256900"/>
    <w:rsid w:val="00261633"/>
    <w:rsid w:val="00263B02"/>
    <w:rsid w:val="002650E2"/>
    <w:rsid w:val="0027336A"/>
    <w:rsid w:val="00274562"/>
    <w:rsid w:val="00276984"/>
    <w:rsid w:val="002811D6"/>
    <w:rsid w:val="0028355A"/>
    <w:rsid w:val="002B3364"/>
    <w:rsid w:val="002B66D3"/>
    <w:rsid w:val="002B6B88"/>
    <w:rsid w:val="002D1C6D"/>
    <w:rsid w:val="002D329E"/>
    <w:rsid w:val="002D3C2A"/>
    <w:rsid w:val="002D5AC4"/>
    <w:rsid w:val="002D5FA9"/>
    <w:rsid w:val="002D798A"/>
    <w:rsid w:val="002E584F"/>
    <w:rsid w:val="002F2DB2"/>
    <w:rsid w:val="002F461E"/>
    <w:rsid w:val="00301444"/>
    <w:rsid w:val="00302254"/>
    <w:rsid w:val="003074F5"/>
    <w:rsid w:val="00311F7D"/>
    <w:rsid w:val="003143CF"/>
    <w:rsid w:val="003175B5"/>
    <w:rsid w:val="00320427"/>
    <w:rsid w:val="00320C38"/>
    <w:rsid w:val="00321B0A"/>
    <w:rsid w:val="00321E97"/>
    <w:rsid w:val="003234EB"/>
    <w:rsid w:val="0032622E"/>
    <w:rsid w:val="0032762C"/>
    <w:rsid w:val="003316D6"/>
    <w:rsid w:val="0033297F"/>
    <w:rsid w:val="00336CA2"/>
    <w:rsid w:val="0034038C"/>
    <w:rsid w:val="00341639"/>
    <w:rsid w:val="0034208A"/>
    <w:rsid w:val="00342DC0"/>
    <w:rsid w:val="003456A7"/>
    <w:rsid w:val="003501A5"/>
    <w:rsid w:val="003539E0"/>
    <w:rsid w:val="00354E3E"/>
    <w:rsid w:val="00360B7D"/>
    <w:rsid w:val="00364120"/>
    <w:rsid w:val="003654A1"/>
    <w:rsid w:val="00367CCF"/>
    <w:rsid w:val="00373C17"/>
    <w:rsid w:val="003759C3"/>
    <w:rsid w:val="00386C30"/>
    <w:rsid w:val="0039524C"/>
    <w:rsid w:val="003A16CD"/>
    <w:rsid w:val="003A2B17"/>
    <w:rsid w:val="003B2D60"/>
    <w:rsid w:val="003B7207"/>
    <w:rsid w:val="003C6605"/>
    <w:rsid w:val="003C72F2"/>
    <w:rsid w:val="003D0EDA"/>
    <w:rsid w:val="003D1992"/>
    <w:rsid w:val="003D32C1"/>
    <w:rsid w:val="003D5D50"/>
    <w:rsid w:val="003F0457"/>
    <w:rsid w:val="003F2D8B"/>
    <w:rsid w:val="003F6F4D"/>
    <w:rsid w:val="00400EBF"/>
    <w:rsid w:val="0040513F"/>
    <w:rsid w:val="0040518D"/>
    <w:rsid w:val="00405A03"/>
    <w:rsid w:val="004102AF"/>
    <w:rsid w:val="00414A81"/>
    <w:rsid w:val="00414C28"/>
    <w:rsid w:val="00416767"/>
    <w:rsid w:val="0042014A"/>
    <w:rsid w:val="00422326"/>
    <w:rsid w:val="00423C76"/>
    <w:rsid w:val="00427C4C"/>
    <w:rsid w:val="00427FCB"/>
    <w:rsid w:val="00430E8C"/>
    <w:rsid w:val="00431E09"/>
    <w:rsid w:val="0043239B"/>
    <w:rsid w:val="004325C4"/>
    <w:rsid w:val="00435D69"/>
    <w:rsid w:val="00437533"/>
    <w:rsid w:val="004469EA"/>
    <w:rsid w:val="00460C91"/>
    <w:rsid w:val="00461982"/>
    <w:rsid w:val="00462F14"/>
    <w:rsid w:val="004768F7"/>
    <w:rsid w:val="00477D4F"/>
    <w:rsid w:val="00484534"/>
    <w:rsid w:val="0048491A"/>
    <w:rsid w:val="004A1B03"/>
    <w:rsid w:val="004A1C94"/>
    <w:rsid w:val="004B0D1A"/>
    <w:rsid w:val="004B121A"/>
    <w:rsid w:val="004B2877"/>
    <w:rsid w:val="004C206A"/>
    <w:rsid w:val="004C753F"/>
    <w:rsid w:val="004D4571"/>
    <w:rsid w:val="004E255B"/>
    <w:rsid w:val="00510A35"/>
    <w:rsid w:val="00510B05"/>
    <w:rsid w:val="0051277D"/>
    <w:rsid w:val="005137DA"/>
    <w:rsid w:val="00516AEF"/>
    <w:rsid w:val="00520498"/>
    <w:rsid w:val="005210B0"/>
    <w:rsid w:val="005217E4"/>
    <w:rsid w:val="005219FD"/>
    <w:rsid w:val="00521F55"/>
    <w:rsid w:val="005227BD"/>
    <w:rsid w:val="00524471"/>
    <w:rsid w:val="00532CB5"/>
    <w:rsid w:val="00541C81"/>
    <w:rsid w:val="00546764"/>
    <w:rsid w:val="00554615"/>
    <w:rsid w:val="00556800"/>
    <w:rsid w:val="005576F2"/>
    <w:rsid w:val="00557D82"/>
    <w:rsid w:val="0056024D"/>
    <w:rsid w:val="0056132C"/>
    <w:rsid w:val="00567D22"/>
    <w:rsid w:val="00567E58"/>
    <w:rsid w:val="0057153E"/>
    <w:rsid w:val="00586DA1"/>
    <w:rsid w:val="00592936"/>
    <w:rsid w:val="00594074"/>
    <w:rsid w:val="00595498"/>
    <w:rsid w:val="00596017"/>
    <w:rsid w:val="005A56F3"/>
    <w:rsid w:val="005A6D15"/>
    <w:rsid w:val="005A78BA"/>
    <w:rsid w:val="005C13DA"/>
    <w:rsid w:val="005D2320"/>
    <w:rsid w:val="005D4157"/>
    <w:rsid w:val="005D75C7"/>
    <w:rsid w:val="005E0026"/>
    <w:rsid w:val="005F13BE"/>
    <w:rsid w:val="0060033C"/>
    <w:rsid w:val="006066D2"/>
    <w:rsid w:val="006111AB"/>
    <w:rsid w:val="00613462"/>
    <w:rsid w:val="0061466B"/>
    <w:rsid w:val="0061792B"/>
    <w:rsid w:val="00620449"/>
    <w:rsid w:val="00620D32"/>
    <w:rsid w:val="00622386"/>
    <w:rsid w:val="00622985"/>
    <w:rsid w:val="006231B6"/>
    <w:rsid w:val="00630335"/>
    <w:rsid w:val="00640B52"/>
    <w:rsid w:val="006419E9"/>
    <w:rsid w:val="00644575"/>
    <w:rsid w:val="00644F2B"/>
    <w:rsid w:val="00645842"/>
    <w:rsid w:val="006460AC"/>
    <w:rsid w:val="006462E6"/>
    <w:rsid w:val="00650D01"/>
    <w:rsid w:val="0065651A"/>
    <w:rsid w:val="006652BF"/>
    <w:rsid w:val="00672058"/>
    <w:rsid w:val="00673573"/>
    <w:rsid w:val="00677863"/>
    <w:rsid w:val="00684BBE"/>
    <w:rsid w:val="00684D96"/>
    <w:rsid w:val="00685B6A"/>
    <w:rsid w:val="0068760A"/>
    <w:rsid w:val="00691666"/>
    <w:rsid w:val="006950B5"/>
    <w:rsid w:val="006A1290"/>
    <w:rsid w:val="006A322C"/>
    <w:rsid w:val="006A39FE"/>
    <w:rsid w:val="006A4A61"/>
    <w:rsid w:val="006A7653"/>
    <w:rsid w:val="006B0427"/>
    <w:rsid w:val="006B6B3D"/>
    <w:rsid w:val="006C010E"/>
    <w:rsid w:val="006C0AE0"/>
    <w:rsid w:val="006C5ACB"/>
    <w:rsid w:val="006C5CD2"/>
    <w:rsid w:val="006D5787"/>
    <w:rsid w:val="006D71A5"/>
    <w:rsid w:val="006E01E0"/>
    <w:rsid w:val="006E15B2"/>
    <w:rsid w:val="006F5F80"/>
    <w:rsid w:val="00700C0A"/>
    <w:rsid w:val="00705A61"/>
    <w:rsid w:val="007218A2"/>
    <w:rsid w:val="00726EE6"/>
    <w:rsid w:val="00732161"/>
    <w:rsid w:val="007349B9"/>
    <w:rsid w:val="00734CF9"/>
    <w:rsid w:val="0073547B"/>
    <w:rsid w:val="00741821"/>
    <w:rsid w:val="00744D7D"/>
    <w:rsid w:val="007457BE"/>
    <w:rsid w:val="00750EB4"/>
    <w:rsid w:val="007512CF"/>
    <w:rsid w:val="00755CA6"/>
    <w:rsid w:val="0076216F"/>
    <w:rsid w:val="00763E24"/>
    <w:rsid w:val="0076483D"/>
    <w:rsid w:val="0076630D"/>
    <w:rsid w:val="0076653E"/>
    <w:rsid w:val="00770149"/>
    <w:rsid w:val="0077463A"/>
    <w:rsid w:val="00777EC9"/>
    <w:rsid w:val="0078309E"/>
    <w:rsid w:val="00785178"/>
    <w:rsid w:val="00787551"/>
    <w:rsid w:val="007917C4"/>
    <w:rsid w:val="007964BC"/>
    <w:rsid w:val="007A53BB"/>
    <w:rsid w:val="007B0872"/>
    <w:rsid w:val="007B0A16"/>
    <w:rsid w:val="007B0DB8"/>
    <w:rsid w:val="007C4F8B"/>
    <w:rsid w:val="007D33C1"/>
    <w:rsid w:val="007E09D5"/>
    <w:rsid w:val="007F0299"/>
    <w:rsid w:val="007F20F0"/>
    <w:rsid w:val="007F4E69"/>
    <w:rsid w:val="00801BCC"/>
    <w:rsid w:val="00802C25"/>
    <w:rsid w:val="00806A74"/>
    <w:rsid w:val="00810BAA"/>
    <w:rsid w:val="0081597A"/>
    <w:rsid w:val="0081659D"/>
    <w:rsid w:val="008223FD"/>
    <w:rsid w:val="008253B6"/>
    <w:rsid w:val="00826951"/>
    <w:rsid w:val="00826E6E"/>
    <w:rsid w:val="00832A13"/>
    <w:rsid w:val="00837BD0"/>
    <w:rsid w:val="008403EF"/>
    <w:rsid w:val="0084528C"/>
    <w:rsid w:val="00847E50"/>
    <w:rsid w:val="00850C81"/>
    <w:rsid w:val="008537F6"/>
    <w:rsid w:val="00854B3B"/>
    <w:rsid w:val="00867BED"/>
    <w:rsid w:val="00871E3B"/>
    <w:rsid w:val="00874CB8"/>
    <w:rsid w:val="00880B1D"/>
    <w:rsid w:val="00885FE3"/>
    <w:rsid w:val="00887AFE"/>
    <w:rsid w:val="008937BA"/>
    <w:rsid w:val="00893A43"/>
    <w:rsid w:val="00893E9E"/>
    <w:rsid w:val="00896659"/>
    <w:rsid w:val="00896BDB"/>
    <w:rsid w:val="008A092F"/>
    <w:rsid w:val="008A4CFE"/>
    <w:rsid w:val="008B1073"/>
    <w:rsid w:val="008B5C44"/>
    <w:rsid w:val="008B60CA"/>
    <w:rsid w:val="008B6764"/>
    <w:rsid w:val="008B677E"/>
    <w:rsid w:val="008B6D46"/>
    <w:rsid w:val="008C2A7A"/>
    <w:rsid w:val="008C6046"/>
    <w:rsid w:val="008C6351"/>
    <w:rsid w:val="008D3FA9"/>
    <w:rsid w:val="008E0C41"/>
    <w:rsid w:val="008E4855"/>
    <w:rsid w:val="008E4B46"/>
    <w:rsid w:val="008E4EBF"/>
    <w:rsid w:val="008E6358"/>
    <w:rsid w:val="008E7843"/>
    <w:rsid w:val="008F2E50"/>
    <w:rsid w:val="008F4E2A"/>
    <w:rsid w:val="008F534F"/>
    <w:rsid w:val="00913710"/>
    <w:rsid w:val="00916503"/>
    <w:rsid w:val="00917149"/>
    <w:rsid w:val="00917BC6"/>
    <w:rsid w:val="00923403"/>
    <w:rsid w:val="00927B5E"/>
    <w:rsid w:val="00932DDB"/>
    <w:rsid w:val="00936283"/>
    <w:rsid w:val="00937F07"/>
    <w:rsid w:val="009500FC"/>
    <w:rsid w:val="00951C58"/>
    <w:rsid w:val="00962665"/>
    <w:rsid w:val="00965810"/>
    <w:rsid w:val="00970378"/>
    <w:rsid w:val="00970C2D"/>
    <w:rsid w:val="00972764"/>
    <w:rsid w:val="00972A18"/>
    <w:rsid w:val="009867FA"/>
    <w:rsid w:val="00990423"/>
    <w:rsid w:val="00990E00"/>
    <w:rsid w:val="00991AB7"/>
    <w:rsid w:val="0099627D"/>
    <w:rsid w:val="0099679E"/>
    <w:rsid w:val="009A02C1"/>
    <w:rsid w:val="009A2FBF"/>
    <w:rsid w:val="009A361C"/>
    <w:rsid w:val="009A7A62"/>
    <w:rsid w:val="009B5C19"/>
    <w:rsid w:val="009C3052"/>
    <w:rsid w:val="009C4AFF"/>
    <w:rsid w:val="009C654E"/>
    <w:rsid w:val="009D3A15"/>
    <w:rsid w:val="009D4F95"/>
    <w:rsid w:val="009D75B4"/>
    <w:rsid w:val="009E1ECF"/>
    <w:rsid w:val="009E354A"/>
    <w:rsid w:val="009E66FE"/>
    <w:rsid w:val="009E6FCE"/>
    <w:rsid w:val="009F59BF"/>
    <w:rsid w:val="009F797C"/>
    <w:rsid w:val="00A01440"/>
    <w:rsid w:val="00A0266F"/>
    <w:rsid w:val="00A03EE0"/>
    <w:rsid w:val="00A10500"/>
    <w:rsid w:val="00A11453"/>
    <w:rsid w:val="00A13315"/>
    <w:rsid w:val="00A16B81"/>
    <w:rsid w:val="00A172E4"/>
    <w:rsid w:val="00A20AEC"/>
    <w:rsid w:val="00A23020"/>
    <w:rsid w:val="00A23BB2"/>
    <w:rsid w:val="00A27FBC"/>
    <w:rsid w:val="00A31695"/>
    <w:rsid w:val="00A35C08"/>
    <w:rsid w:val="00A4219C"/>
    <w:rsid w:val="00A44338"/>
    <w:rsid w:val="00A4576C"/>
    <w:rsid w:val="00A4586C"/>
    <w:rsid w:val="00A51EF1"/>
    <w:rsid w:val="00A520C7"/>
    <w:rsid w:val="00A52C17"/>
    <w:rsid w:val="00A55F5F"/>
    <w:rsid w:val="00A56EA6"/>
    <w:rsid w:val="00A70155"/>
    <w:rsid w:val="00A70DE1"/>
    <w:rsid w:val="00A73F5E"/>
    <w:rsid w:val="00A7528B"/>
    <w:rsid w:val="00A770F4"/>
    <w:rsid w:val="00A77725"/>
    <w:rsid w:val="00A8074B"/>
    <w:rsid w:val="00A81238"/>
    <w:rsid w:val="00A81301"/>
    <w:rsid w:val="00A93231"/>
    <w:rsid w:val="00A936F2"/>
    <w:rsid w:val="00A97E8F"/>
    <w:rsid w:val="00AA57DC"/>
    <w:rsid w:val="00AA5D28"/>
    <w:rsid w:val="00AB060F"/>
    <w:rsid w:val="00AB32FE"/>
    <w:rsid w:val="00AB61AB"/>
    <w:rsid w:val="00AC0202"/>
    <w:rsid w:val="00AC0B72"/>
    <w:rsid w:val="00AC1CB5"/>
    <w:rsid w:val="00AC331F"/>
    <w:rsid w:val="00AD1FBE"/>
    <w:rsid w:val="00AD7B3C"/>
    <w:rsid w:val="00AE08E3"/>
    <w:rsid w:val="00AE0B1E"/>
    <w:rsid w:val="00AE589C"/>
    <w:rsid w:val="00AE5C5C"/>
    <w:rsid w:val="00AF3AC6"/>
    <w:rsid w:val="00B00EE1"/>
    <w:rsid w:val="00B019E5"/>
    <w:rsid w:val="00B03587"/>
    <w:rsid w:val="00B04490"/>
    <w:rsid w:val="00B0635C"/>
    <w:rsid w:val="00B076DB"/>
    <w:rsid w:val="00B07ACA"/>
    <w:rsid w:val="00B10BA9"/>
    <w:rsid w:val="00B12DEF"/>
    <w:rsid w:val="00B132AE"/>
    <w:rsid w:val="00B15C17"/>
    <w:rsid w:val="00B17713"/>
    <w:rsid w:val="00B21639"/>
    <w:rsid w:val="00B23DE0"/>
    <w:rsid w:val="00B315B9"/>
    <w:rsid w:val="00B31C70"/>
    <w:rsid w:val="00B35310"/>
    <w:rsid w:val="00B36E73"/>
    <w:rsid w:val="00B40F40"/>
    <w:rsid w:val="00B4178A"/>
    <w:rsid w:val="00B42B87"/>
    <w:rsid w:val="00B42E4F"/>
    <w:rsid w:val="00B501D0"/>
    <w:rsid w:val="00B54693"/>
    <w:rsid w:val="00B54775"/>
    <w:rsid w:val="00B60AC0"/>
    <w:rsid w:val="00B612C7"/>
    <w:rsid w:val="00B62E49"/>
    <w:rsid w:val="00B63763"/>
    <w:rsid w:val="00B658B5"/>
    <w:rsid w:val="00B71862"/>
    <w:rsid w:val="00B76B63"/>
    <w:rsid w:val="00B82CC7"/>
    <w:rsid w:val="00B84AEF"/>
    <w:rsid w:val="00B86801"/>
    <w:rsid w:val="00B9123F"/>
    <w:rsid w:val="00BA5D0A"/>
    <w:rsid w:val="00BA63B4"/>
    <w:rsid w:val="00BB11E2"/>
    <w:rsid w:val="00BB1547"/>
    <w:rsid w:val="00BB2B00"/>
    <w:rsid w:val="00BC5A6F"/>
    <w:rsid w:val="00BC7F96"/>
    <w:rsid w:val="00BE04F5"/>
    <w:rsid w:val="00BE0E35"/>
    <w:rsid w:val="00C01E84"/>
    <w:rsid w:val="00C0286B"/>
    <w:rsid w:val="00C12F8E"/>
    <w:rsid w:val="00C13D8B"/>
    <w:rsid w:val="00C1524A"/>
    <w:rsid w:val="00C16016"/>
    <w:rsid w:val="00C16FF2"/>
    <w:rsid w:val="00C20A57"/>
    <w:rsid w:val="00C26E0E"/>
    <w:rsid w:val="00C41B41"/>
    <w:rsid w:val="00C4554E"/>
    <w:rsid w:val="00C51CD0"/>
    <w:rsid w:val="00C60D19"/>
    <w:rsid w:val="00C63765"/>
    <w:rsid w:val="00C67915"/>
    <w:rsid w:val="00C71262"/>
    <w:rsid w:val="00C72B8C"/>
    <w:rsid w:val="00C75CEC"/>
    <w:rsid w:val="00C82E26"/>
    <w:rsid w:val="00C878EC"/>
    <w:rsid w:val="00C90C68"/>
    <w:rsid w:val="00CA0180"/>
    <w:rsid w:val="00CA40A3"/>
    <w:rsid w:val="00CA4C82"/>
    <w:rsid w:val="00CB3C7B"/>
    <w:rsid w:val="00CB6622"/>
    <w:rsid w:val="00CB6AA9"/>
    <w:rsid w:val="00CC2EC0"/>
    <w:rsid w:val="00CC3675"/>
    <w:rsid w:val="00CC457B"/>
    <w:rsid w:val="00CC7B33"/>
    <w:rsid w:val="00CD02F1"/>
    <w:rsid w:val="00CD10FD"/>
    <w:rsid w:val="00CD3059"/>
    <w:rsid w:val="00CD3E44"/>
    <w:rsid w:val="00CD5559"/>
    <w:rsid w:val="00CD57F7"/>
    <w:rsid w:val="00CE26A9"/>
    <w:rsid w:val="00CE4A85"/>
    <w:rsid w:val="00CF39FF"/>
    <w:rsid w:val="00CF78F2"/>
    <w:rsid w:val="00D01CF1"/>
    <w:rsid w:val="00D03ACF"/>
    <w:rsid w:val="00D07110"/>
    <w:rsid w:val="00D1490D"/>
    <w:rsid w:val="00D14C5E"/>
    <w:rsid w:val="00D14C65"/>
    <w:rsid w:val="00D15B8C"/>
    <w:rsid w:val="00D177BA"/>
    <w:rsid w:val="00D348E5"/>
    <w:rsid w:val="00D41681"/>
    <w:rsid w:val="00D45387"/>
    <w:rsid w:val="00D56DBA"/>
    <w:rsid w:val="00D616A3"/>
    <w:rsid w:val="00D65992"/>
    <w:rsid w:val="00D75A6E"/>
    <w:rsid w:val="00D833C5"/>
    <w:rsid w:val="00DA17B0"/>
    <w:rsid w:val="00DA2864"/>
    <w:rsid w:val="00DA5776"/>
    <w:rsid w:val="00DA7872"/>
    <w:rsid w:val="00DB1D2E"/>
    <w:rsid w:val="00DB4F27"/>
    <w:rsid w:val="00DC020E"/>
    <w:rsid w:val="00DC3547"/>
    <w:rsid w:val="00DC5322"/>
    <w:rsid w:val="00DD0AB2"/>
    <w:rsid w:val="00DD464B"/>
    <w:rsid w:val="00DD7396"/>
    <w:rsid w:val="00DE435A"/>
    <w:rsid w:val="00DE5A21"/>
    <w:rsid w:val="00DF0949"/>
    <w:rsid w:val="00DF3230"/>
    <w:rsid w:val="00DF67C7"/>
    <w:rsid w:val="00DF74BF"/>
    <w:rsid w:val="00E00E71"/>
    <w:rsid w:val="00E01A2A"/>
    <w:rsid w:val="00E068C5"/>
    <w:rsid w:val="00E12363"/>
    <w:rsid w:val="00E148DF"/>
    <w:rsid w:val="00E17A48"/>
    <w:rsid w:val="00E20F9E"/>
    <w:rsid w:val="00E236B4"/>
    <w:rsid w:val="00E24C17"/>
    <w:rsid w:val="00E35C6B"/>
    <w:rsid w:val="00E37180"/>
    <w:rsid w:val="00E4400A"/>
    <w:rsid w:val="00E516D4"/>
    <w:rsid w:val="00E518EA"/>
    <w:rsid w:val="00E51B95"/>
    <w:rsid w:val="00E5345E"/>
    <w:rsid w:val="00E55F4F"/>
    <w:rsid w:val="00E56431"/>
    <w:rsid w:val="00E612D2"/>
    <w:rsid w:val="00E622F6"/>
    <w:rsid w:val="00E63319"/>
    <w:rsid w:val="00E7094E"/>
    <w:rsid w:val="00E72590"/>
    <w:rsid w:val="00E73313"/>
    <w:rsid w:val="00E75C27"/>
    <w:rsid w:val="00E82830"/>
    <w:rsid w:val="00E9160E"/>
    <w:rsid w:val="00E91CBC"/>
    <w:rsid w:val="00E93C93"/>
    <w:rsid w:val="00E969BB"/>
    <w:rsid w:val="00EA3382"/>
    <w:rsid w:val="00EA3526"/>
    <w:rsid w:val="00EA3ED0"/>
    <w:rsid w:val="00EB1DD1"/>
    <w:rsid w:val="00EB35BB"/>
    <w:rsid w:val="00EB38DC"/>
    <w:rsid w:val="00EB45CE"/>
    <w:rsid w:val="00EB4DCA"/>
    <w:rsid w:val="00ED3A86"/>
    <w:rsid w:val="00ED5E58"/>
    <w:rsid w:val="00ED784D"/>
    <w:rsid w:val="00EE22CA"/>
    <w:rsid w:val="00EE4011"/>
    <w:rsid w:val="00EE4F69"/>
    <w:rsid w:val="00EF0A44"/>
    <w:rsid w:val="00EF180F"/>
    <w:rsid w:val="00EF68B0"/>
    <w:rsid w:val="00F01360"/>
    <w:rsid w:val="00F05471"/>
    <w:rsid w:val="00F05E13"/>
    <w:rsid w:val="00F107FE"/>
    <w:rsid w:val="00F1195C"/>
    <w:rsid w:val="00F121AA"/>
    <w:rsid w:val="00F139D3"/>
    <w:rsid w:val="00F15DE9"/>
    <w:rsid w:val="00F15E9D"/>
    <w:rsid w:val="00F21226"/>
    <w:rsid w:val="00F34EDA"/>
    <w:rsid w:val="00F40D22"/>
    <w:rsid w:val="00F41E9A"/>
    <w:rsid w:val="00F43606"/>
    <w:rsid w:val="00F446D5"/>
    <w:rsid w:val="00F44F41"/>
    <w:rsid w:val="00F53E06"/>
    <w:rsid w:val="00F562AB"/>
    <w:rsid w:val="00F567EA"/>
    <w:rsid w:val="00F56C7F"/>
    <w:rsid w:val="00F56E1F"/>
    <w:rsid w:val="00F60830"/>
    <w:rsid w:val="00F660EA"/>
    <w:rsid w:val="00F66777"/>
    <w:rsid w:val="00F712BE"/>
    <w:rsid w:val="00F7456C"/>
    <w:rsid w:val="00F77EF7"/>
    <w:rsid w:val="00F8322F"/>
    <w:rsid w:val="00F83DFB"/>
    <w:rsid w:val="00F84B74"/>
    <w:rsid w:val="00F914CC"/>
    <w:rsid w:val="00F93EC4"/>
    <w:rsid w:val="00F95DFF"/>
    <w:rsid w:val="00FA060D"/>
    <w:rsid w:val="00FA0FC2"/>
    <w:rsid w:val="00FA2AB1"/>
    <w:rsid w:val="00FA644C"/>
    <w:rsid w:val="00FA6F1F"/>
    <w:rsid w:val="00FB0BDD"/>
    <w:rsid w:val="00FB53CB"/>
    <w:rsid w:val="00FB6B47"/>
    <w:rsid w:val="00FC1AA3"/>
    <w:rsid w:val="00FC31B9"/>
    <w:rsid w:val="00FC3F5F"/>
    <w:rsid w:val="00FD1817"/>
    <w:rsid w:val="00FD5BCE"/>
    <w:rsid w:val="00FE126E"/>
    <w:rsid w:val="00FE5241"/>
    <w:rsid w:val="00FE5C90"/>
    <w:rsid w:val="00FF0433"/>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0DCE"/>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A77725"/>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character" w:customStyle="1" w:styleId="Naslov3Znak">
    <w:name w:val="Naslov 3 Znak"/>
    <w:basedOn w:val="Privzetapisavaodstavka"/>
    <w:link w:val="Naslov3"/>
    <w:semiHidden/>
    <w:rsid w:val="00A77725"/>
    <w:rPr>
      <w:rFonts w:asciiTheme="majorHAnsi" w:eastAsiaTheme="majorEastAsia" w:hAnsiTheme="majorHAnsi" w:cstheme="majorBidi"/>
      <w:noProof/>
      <w:color w:val="1F4D78" w:themeColor="accent1" w:themeShade="7F"/>
      <w:sz w:val="24"/>
      <w:szCs w:val="24"/>
      <w:lang w:eastAsia="ar-SA"/>
    </w:rPr>
  </w:style>
  <w:style w:type="paragraph" w:styleId="Revizija">
    <w:name w:val="Revision"/>
    <w:hidden/>
    <w:uiPriority w:val="99"/>
    <w:semiHidden/>
    <w:rsid w:val="001E5EDE"/>
    <w:rPr>
      <w:noProof/>
      <w:sz w:val="24"/>
      <w:szCs w:val="24"/>
      <w:lang w:eastAsia="ar-SA"/>
    </w:rPr>
  </w:style>
  <w:style w:type="table" w:styleId="Tabelamrea">
    <w:name w:val="Table Grid"/>
    <w:basedOn w:val="Navadnatabela"/>
    <w:uiPriority w:val="39"/>
    <w:rsid w:val="00D75A6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D75A6E"/>
    <w:rPr>
      <w:sz w:val="24"/>
      <w:szCs w:val="24"/>
      <w:lang w:eastAsia="ar-SA"/>
    </w:rPr>
  </w:style>
  <w:style w:type="character" w:styleId="Pripombasklic">
    <w:name w:val="annotation reference"/>
    <w:basedOn w:val="Privzetapisavaodstavka"/>
    <w:rsid w:val="00430E8C"/>
    <w:rPr>
      <w:sz w:val="16"/>
      <w:szCs w:val="16"/>
    </w:rPr>
  </w:style>
  <w:style w:type="paragraph" w:styleId="Pripombabesedilo">
    <w:name w:val="annotation text"/>
    <w:basedOn w:val="Navaden"/>
    <w:link w:val="PripombabesediloZnak"/>
    <w:rsid w:val="00430E8C"/>
    <w:rPr>
      <w:sz w:val="20"/>
      <w:szCs w:val="20"/>
    </w:rPr>
  </w:style>
  <w:style w:type="character" w:customStyle="1" w:styleId="PripombabesediloZnak">
    <w:name w:val="Pripomba – besedilo Znak"/>
    <w:basedOn w:val="Privzetapisavaodstavka"/>
    <w:link w:val="Pripombabesedilo"/>
    <w:rsid w:val="00430E8C"/>
    <w:rPr>
      <w:lang w:eastAsia="ar-SA"/>
    </w:rPr>
  </w:style>
  <w:style w:type="paragraph" w:styleId="Zadevapripombe">
    <w:name w:val="annotation subject"/>
    <w:basedOn w:val="Pripombabesedilo"/>
    <w:next w:val="Pripombabesedilo"/>
    <w:link w:val="ZadevapripombeZnak"/>
    <w:semiHidden/>
    <w:unhideWhenUsed/>
    <w:rsid w:val="00430E8C"/>
    <w:rPr>
      <w:b/>
      <w:bCs/>
    </w:rPr>
  </w:style>
  <w:style w:type="character" w:customStyle="1" w:styleId="ZadevapripombeZnak">
    <w:name w:val="Zadeva pripombe Znak"/>
    <w:basedOn w:val="PripombabesediloZnak"/>
    <w:link w:val="Zadevapripombe"/>
    <w:semiHidden/>
    <w:rsid w:val="00430E8C"/>
    <w:rPr>
      <w:b/>
      <w:bCs/>
      <w:lang w:eastAsia="ar-SA"/>
    </w:rPr>
  </w:style>
  <w:style w:type="character" w:customStyle="1" w:styleId="UnresolvedMention1">
    <w:name w:val="Unresolved Mention1"/>
    <w:basedOn w:val="Privzetapisavaodstavka"/>
    <w:uiPriority w:val="99"/>
    <w:semiHidden/>
    <w:unhideWhenUsed/>
    <w:rsid w:val="003456A7"/>
    <w:rPr>
      <w:color w:val="605E5C"/>
      <w:shd w:val="clear" w:color="auto" w:fill="E1DFDD"/>
    </w:rPr>
  </w:style>
  <w:style w:type="character" w:styleId="SledenaHiperpovezava">
    <w:name w:val="FollowedHyperlink"/>
    <w:basedOn w:val="Privzetapisavaodstavka"/>
    <w:rsid w:val="00345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8065">
      <w:bodyDiv w:val="1"/>
      <w:marLeft w:val="0"/>
      <w:marRight w:val="0"/>
      <w:marTop w:val="0"/>
      <w:marBottom w:val="0"/>
      <w:divBdr>
        <w:top w:val="none" w:sz="0" w:space="0" w:color="auto"/>
        <w:left w:val="none" w:sz="0" w:space="0" w:color="auto"/>
        <w:bottom w:val="none" w:sz="0" w:space="0" w:color="auto"/>
        <w:right w:val="none" w:sz="0" w:space="0" w:color="auto"/>
      </w:divBdr>
    </w:div>
    <w:div w:id="420564501">
      <w:bodyDiv w:val="1"/>
      <w:marLeft w:val="0"/>
      <w:marRight w:val="0"/>
      <w:marTop w:val="0"/>
      <w:marBottom w:val="0"/>
      <w:divBdr>
        <w:top w:val="none" w:sz="0" w:space="0" w:color="auto"/>
        <w:left w:val="none" w:sz="0" w:space="0" w:color="auto"/>
        <w:bottom w:val="none" w:sz="0" w:space="0" w:color="auto"/>
        <w:right w:val="none" w:sz="0" w:space="0" w:color="auto"/>
      </w:divBdr>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1020395834">
      <w:bodyDiv w:val="1"/>
      <w:marLeft w:val="0"/>
      <w:marRight w:val="0"/>
      <w:marTop w:val="0"/>
      <w:marBottom w:val="0"/>
      <w:divBdr>
        <w:top w:val="none" w:sz="0" w:space="0" w:color="auto"/>
        <w:left w:val="none" w:sz="0" w:space="0" w:color="auto"/>
        <w:bottom w:val="none" w:sz="0" w:space="0" w:color="auto"/>
        <w:right w:val="none" w:sz="0" w:space="0" w:color="auto"/>
      </w:divBdr>
    </w:div>
    <w:div w:id="1321500237">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889101618">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A4A467-8824-41C6-8556-430E3ABE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7456</Words>
  <Characters>42505</Characters>
  <Application>Microsoft Office Word</Application>
  <DocSecurity>0</DocSecurity>
  <Lines>354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MZP-SC</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3</cp:revision>
  <cp:lastPrinted>2024-10-22T10:33:00Z</cp:lastPrinted>
  <dcterms:created xsi:type="dcterms:W3CDTF">2025-10-29T14:47:00Z</dcterms:created>
  <dcterms:modified xsi:type="dcterms:W3CDTF">2025-10-30T07:37:00Z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b20401d3617a3ffa2ae5624c02367bced8c387f7cceeeef734993399413bf917</vt:lpwstr>
  </property>
</Properties>
</file>