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1049" w14:textId="77777777" w:rsidR="0037000D" w:rsidRDefault="0037000D"/>
    <w:p w14:paraId="6A09D7E2" w14:textId="77777777" w:rsidR="0037000D" w:rsidRDefault="0037000D"/>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EB65D8" w:rsidRPr="007A4546" w14:paraId="25E1F465" w14:textId="77777777" w:rsidTr="002A3768">
        <w:trPr>
          <w:gridAfter w:val="2"/>
          <w:wAfter w:w="3067" w:type="dxa"/>
        </w:trPr>
        <w:tc>
          <w:tcPr>
            <w:tcW w:w="6096" w:type="dxa"/>
            <w:gridSpan w:val="2"/>
          </w:tcPr>
          <w:p w14:paraId="7A7998A5" w14:textId="6CB8581E" w:rsidR="00EB65D8" w:rsidRPr="007A4546" w:rsidRDefault="00EB65D8" w:rsidP="007A4546">
            <w:pPr>
              <w:overflowPunct w:val="0"/>
              <w:autoSpaceDE w:val="0"/>
              <w:autoSpaceDN w:val="0"/>
              <w:adjustRightInd w:val="0"/>
              <w:spacing w:line="276" w:lineRule="auto"/>
              <w:textAlignment w:val="baseline"/>
              <w:rPr>
                <w:rFonts w:cs="Arial"/>
                <w:szCs w:val="20"/>
                <w:lang w:val="sl-SI" w:eastAsia="sl-SI"/>
              </w:rPr>
            </w:pPr>
            <w:r w:rsidRPr="007A4546">
              <w:rPr>
                <w:rFonts w:cs="Arial"/>
                <w:szCs w:val="20"/>
                <w:lang w:val="sl-SI" w:eastAsia="sl-SI"/>
              </w:rPr>
              <w:t xml:space="preserve">Številka: </w:t>
            </w:r>
            <w:r w:rsidR="002E35B3" w:rsidRPr="007A4546">
              <w:rPr>
                <w:rFonts w:cs="Arial"/>
                <w:szCs w:val="20"/>
                <w:lang w:val="sl-SI" w:eastAsia="sl-SI"/>
              </w:rPr>
              <w:t>IPP 007-5</w:t>
            </w:r>
            <w:r w:rsidR="001671DA">
              <w:rPr>
                <w:rFonts w:cs="Arial"/>
                <w:szCs w:val="20"/>
                <w:lang w:val="sl-SI" w:eastAsia="sl-SI"/>
              </w:rPr>
              <w:t>8</w:t>
            </w:r>
            <w:r w:rsidR="002E35B3" w:rsidRPr="007A4546">
              <w:rPr>
                <w:rFonts w:cs="Arial"/>
                <w:szCs w:val="20"/>
                <w:lang w:val="sl-SI" w:eastAsia="sl-SI"/>
              </w:rPr>
              <w:t>/2024</w:t>
            </w:r>
            <w:r w:rsidR="00083DFD">
              <w:rPr>
                <w:rFonts w:cs="Arial"/>
                <w:szCs w:val="20"/>
                <w:lang w:val="sl-SI" w:eastAsia="sl-SI"/>
              </w:rPr>
              <w:t>/</w:t>
            </w:r>
            <w:r w:rsidR="006A3B1C">
              <w:rPr>
                <w:rFonts w:cs="Arial"/>
                <w:szCs w:val="20"/>
                <w:lang w:val="sl-SI" w:eastAsia="sl-SI"/>
              </w:rPr>
              <w:t>30</w:t>
            </w:r>
          </w:p>
        </w:tc>
      </w:tr>
      <w:tr w:rsidR="00EB65D8" w:rsidRPr="007A4546" w14:paraId="32DF4584" w14:textId="77777777" w:rsidTr="002A3768">
        <w:trPr>
          <w:gridAfter w:val="2"/>
          <w:wAfter w:w="3067" w:type="dxa"/>
        </w:trPr>
        <w:tc>
          <w:tcPr>
            <w:tcW w:w="6096" w:type="dxa"/>
            <w:gridSpan w:val="2"/>
          </w:tcPr>
          <w:p w14:paraId="6869834E" w14:textId="0A2DBE6C" w:rsidR="00EB65D8" w:rsidRPr="007A4546" w:rsidRDefault="00EB65D8" w:rsidP="007A4546">
            <w:pPr>
              <w:overflowPunct w:val="0"/>
              <w:autoSpaceDE w:val="0"/>
              <w:autoSpaceDN w:val="0"/>
              <w:adjustRightInd w:val="0"/>
              <w:spacing w:line="276" w:lineRule="auto"/>
              <w:textAlignment w:val="baseline"/>
              <w:rPr>
                <w:rFonts w:cs="Arial"/>
                <w:szCs w:val="20"/>
                <w:lang w:val="sl-SI" w:eastAsia="sl-SI"/>
              </w:rPr>
            </w:pPr>
            <w:r w:rsidRPr="007A4546">
              <w:rPr>
                <w:rFonts w:cs="Arial"/>
                <w:szCs w:val="20"/>
                <w:lang w:val="sl-SI" w:eastAsia="sl-SI"/>
              </w:rPr>
              <w:t>Ljubljana,</w:t>
            </w:r>
            <w:r w:rsidR="00794711">
              <w:rPr>
                <w:rFonts w:cs="Arial"/>
                <w:szCs w:val="20"/>
                <w:lang w:val="sl-SI" w:eastAsia="sl-SI"/>
              </w:rPr>
              <w:t xml:space="preserve"> </w:t>
            </w:r>
            <w:r w:rsidR="006A3B1C">
              <w:rPr>
                <w:rFonts w:cs="Arial"/>
                <w:szCs w:val="20"/>
                <w:lang w:val="sl-SI" w:eastAsia="sl-SI"/>
              </w:rPr>
              <w:t>4</w:t>
            </w:r>
            <w:r w:rsidR="001671DA">
              <w:rPr>
                <w:rFonts w:cs="Arial"/>
                <w:szCs w:val="20"/>
                <w:lang w:val="sl-SI" w:eastAsia="sl-SI"/>
              </w:rPr>
              <w:t xml:space="preserve">. </w:t>
            </w:r>
            <w:r w:rsidR="006A3B1C">
              <w:rPr>
                <w:rFonts w:cs="Arial"/>
                <w:szCs w:val="20"/>
                <w:lang w:val="sl-SI" w:eastAsia="sl-SI"/>
              </w:rPr>
              <w:t>12</w:t>
            </w:r>
            <w:r w:rsidR="001671DA">
              <w:rPr>
                <w:rFonts w:cs="Arial"/>
                <w:szCs w:val="20"/>
                <w:lang w:val="sl-SI" w:eastAsia="sl-SI"/>
              </w:rPr>
              <w:t xml:space="preserve">. </w:t>
            </w:r>
            <w:r w:rsidR="002E35B3" w:rsidRPr="007A4546">
              <w:rPr>
                <w:rFonts w:cs="Arial"/>
                <w:szCs w:val="20"/>
                <w:lang w:val="sl-SI" w:eastAsia="sl-SI"/>
              </w:rPr>
              <w:t>2024</w:t>
            </w:r>
          </w:p>
        </w:tc>
      </w:tr>
      <w:tr w:rsidR="00EB65D8" w:rsidRPr="007A4546" w14:paraId="0F7D6F2E" w14:textId="77777777" w:rsidTr="002A3768">
        <w:trPr>
          <w:gridAfter w:val="2"/>
          <w:wAfter w:w="3067" w:type="dxa"/>
        </w:trPr>
        <w:tc>
          <w:tcPr>
            <w:tcW w:w="6096" w:type="dxa"/>
            <w:gridSpan w:val="2"/>
          </w:tcPr>
          <w:p w14:paraId="3A7AAE4C" w14:textId="27C2593A" w:rsidR="00EB65D8" w:rsidRPr="007A4546" w:rsidRDefault="00EB65D8" w:rsidP="007A4546">
            <w:pPr>
              <w:overflowPunct w:val="0"/>
              <w:autoSpaceDE w:val="0"/>
              <w:autoSpaceDN w:val="0"/>
              <w:adjustRightInd w:val="0"/>
              <w:spacing w:line="276" w:lineRule="auto"/>
              <w:textAlignment w:val="baseline"/>
              <w:rPr>
                <w:rFonts w:cs="Arial"/>
                <w:szCs w:val="20"/>
                <w:lang w:val="sl-SI" w:eastAsia="sl-SI"/>
              </w:rPr>
            </w:pPr>
            <w:r w:rsidRPr="007A4546">
              <w:rPr>
                <w:rFonts w:cs="Arial"/>
                <w:iCs/>
                <w:szCs w:val="20"/>
                <w:lang w:val="sl-SI" w:eastAsia="sl-SI"/>
              </w:rPr>
              <w:t>EVA</w:t>
            </w:r>
            <w:r w:rsidR="00D03A49" w:rsidRPr="007A4546">
              <w:rPr>
                <w:rFonts w:cs="Arial"/>
                <w:iCs/>
                <w:szCs w:val="20"/>
                <w:lang w:val="sl-SI" w:eastAsia="sl-SI"/>
              </w:rPr>
              <w:t>:</w:t>
            </w:r>
            <w:r w:rsidRPr="007A4546">
              <w:rPr>
                <w:rFonts w:cs="Arial"/>
                <w:iCs/>
                <w:szCs w:val="20"/>
                <w:lang w:val="sl-SI" w:eastAsia="sl-SI"/>
              </w:rPr>
              <w:t xml:space="preserve"> </w:t>
            </w:r>
            <w:r w:rsidR="00860531" w:rsidRPr="007A4546">
              <w:rPr>
                <w:rFonts w:cs="Arial"/>
                <w:szCs w:val="20"/>
                <w:lang w:val="sl-SI"/>
              </w:rPr>
              <w:t>2024-1611-00</w:t>
            </w:r>
            <w:r w:rsidR="001671DA">
              <w:rPr>
                <w:rFonts w:cs="Arial"/>
                <w:szCs w:val="20"/>
                <w:lang w:val="sl-SI"/>
              </w:rPr>
              <w:t>10</w:t>
            </w:r>
          </w:p>
        </w:tc>
      </w:tr>
      <w:tr w:rsidR="00EB65D8" w:rsidRPr="007A4546" w14:paraId="61B044BF" w14:textId="77777777" w:rsidTr="002A3768">
        <w:trPr>
          <w:gridAfter w:val="2"/>
          <w:wAfter w:w="3067" w:type="dxa"/>
        </w:trPr>
        <w:tc>
          <w:tcPr>
            <w:tcW w:w="6096" w:type="dxa"/>
            <w:gridSpan w:val="2"/>
          </w:tcPr>
          <w:p w14:paraId="5A1EFBD2" w14:textId="77777777" w:rsidR="00EB65D8" w:rsidRPr="007A4546" w:rsidRDefault="00EB65D8" w:rsidP="007A4546">
            <w:pPr>
              <w:spacing w:line="276" w:lineRule="auto"/>
              <w:rPr>
                <w:rFonts w:cs="Arial"/>
                <w:szCs w:val="20"/>
                <w:lang w:val="sl-SI"/>
              </w:rPr>
            </w:pPr>
          </w:p>
          <w:p w14:paraId="71AF8565" w14:textId="77777777" w:rsidR="00EB65D8" w:rsidRPr="007A4546" w:rsidRDefault="00EB65D8" w:rsidP="007A4546">
            <w:pPr>
              <w:spacing w:line="276" w:lineRule="auto"/>
              <w:rPr>
                <w:rFonts w:cs="Arial"/>
                <w:szCs w:val="20"/>
                <w:lang w:val="sl-SI"/>
              </w:rPr>
            </w:pPr>
            <w:r w:rsidRPr="007A4546">
              <w:rPr>
                <w:rFonts w:cs="Arial"/>
                <w:szCs w:val="20"/>
                <w:lang w:val="sl-SI"/>
              </w:rPr>
              <w:t>GENERALNI SEKRETARIAT VLADE REPUBLIKE SLOVENIJE</w:t>
            </w:r>
          </w:p>
          <w:p w14:paraId="759D7949" w14:textId="77777777" w:rsidR="00EB65D8" w:rsidRPr="007A4546" w:rsidRDefault="006A3B1C" w:rsidP="007A4546">
            <w:pPr>
              <w:spacing w:line="276" w:lineRule="auto"/>
              <w:rPr>
                <w:rFonts w:cs="Arial"/>
                <w:szCs w:val="20"/>
                <w:lang w:val="sl-SI"/>
              </w:rPr>
            </w:pPr>
            <w:hyperlink r:id="rId8" w:history="1">
              <w:r w:rsidR="00EB65D8" w:rsidRPr="007A4546">
                <w:rPr>
                  <w:rFonts w:cs="Arial"/>
                  <w:color w:val="0000FF"/>
                  <w:szCs w:val="20"/>
                  <w:u w:val="single"/>
                  <w:lang w:val="sl-SI"/>
                </w:rPr>
                <w:t>Gp.gs@gov.si</w:t>
              </w:r>
            </w:hyperlink>
          </w:p>
          <w:p w14:paraId="3542E0A1" w14:textId="77777777" w:rsidR="00EB65D8" w:rsidRPr="007A4546" w:rsidRDefault="00EB65D8" w:rsidP="007A4546">
            <w:pPr>
              <w:spacing w:line="276" w:lineRule="auto"/>
              <w:rPr>
                <w:rFonts w:cs="Arial"/>
                <w:szCs w:val="20"/>
                <w:lang w:val="sl-SI"/>
              </w:rPr>
            </w:pPr>
          </w:p>
        </w:tc>
      </w:tr>
      <w:tr w:rsidR="00EB65D8" w:rsidRPr="007A4546" w14:paraId="35705C51" w14:textId="77777777" w:rsidTr="002A3768">
        <w:tc>
          <w:tcPr>
            <w:tcW w:w="9163" w:type="dxa"/>
            <w:gridSpan w:val="4"/>
          </w:tcPr>
          <w:p w14:paraId="424A3F6F" w14:textId="2E58A0C6" w:rsidR="00EB65D8" w:rsidRPr="007A4546" w:rsidRDefault="00EB65D8" w:rsidP="007A4546">
            <w:pPr>
              <w:suppressAutoHyphens/>
              <w:overflowPunct w:val="0"/>
              <w:autoSpaceDE w:val="0"/>
              <w:autoSpaceDN w:val="0"/>
              <w:adjustRightInd w:val="0"/>
              <w:spacing w:line="276" w:lineRule="auto"/>
              <w:jc w:val="both"/>
              <w:textAlignment w:val="baseline"/>
              <w:rPr>
                <w:rFonts w:cs="Arial"/>
                <w:b/>
                <w:szCs w:val="20"/>
                <w:lang w:val="sl-SI" w:eastAsia="sl-SI"/>
              </w:rPr>
            </w:pPr>
            <w:r w:rsidRPr="007A4546">
              <w:rPr>
                <w:rFonts w:cs="Arial"/>
                <w:b/>
                <w:szCs w:val="20"/>
                <w:lang w:val="sl-SI" w:eastAsia="sl-SI"/>
              </w:rPr>
              <w:t xml:space="preserve">ZADEVA: </w:t>
            </w:r>
            <w:r w:rsidR="001671DA" w:rsidRPr="001671DA">
              <w:rPr>
                <w:rFonts w:cs="Arial"/>
                <w:b/>
                <w:szCs w:val="20"/>
                <w:lang w:val="sl-SI" w:eastAsia="sl-SI"/>
              </w:rPr>
              <w:t xml:space="preserve">Predlog Uredbe o postopkih in pogojih pri zadolževanju in izdajanju poroštev pravnih oseb iz 87. člena Zakona o javnih financah </w:t>
            </w:r>
          </w:p>
        </w:tc>
      </w:tr>
      <w:tr w:rsidR="00EB65D8" w:rsidRPr="007A4546" w14:paraId="35338F02" w14:textId="77777777" w:rsidTr="002A3768">
        <w:tc>
          <w:tcPr>
            <w:tcW w:w="9163" w:type="dxa"/>
            <w:gridSpan w:val="4"/>
          </w:tcPr>
          <w:p w14:paraId="329264D8" w14:textId="77777777" w:rsidR="00EB65D8" w:rsidRPr="007A4546" w:rsidRDefault="00EB65D8" w:rsidP="007A4546">
            <w:pPr>
              <w:suppressAutoHyphens/>
              <w:overflowPunct w:val="0"/>
              <w:autoSpaceDE w:val="0"/>
              <w:autoSpaceDN w:val="0"/>
              <w:adjustRightInd w:val="0"/>
              <w:spacing w:line="276" w:lineRule="auto"/>
              <w:textAlignment w:val="baseline"/>
              <w:outlineLvl w:val="3"/>
              <w:rPr>
                <w:rFonts w:cs="Arial"/>
                <w:b/>
                <w:szCs w:val="20"/>
                <w:lang w:val="sl-SI" w:eastAsia="sl-SI"/>
              </w:rPr>
            </w:pPr>
            <w:r w:rsidRPr="007A4546">
              <w:rPr>
                <w:rFonts w:cs="Arial"/>
                <w:b/>
                <w:szCs w:val="20"/>
                <w:lang w:val="sl-SI" w:eastAsia="sl-SI"/>
              </w:rPr>
              <w:t>1. Predlog sklepov vlade:</w:t>
            </w:r>
          </w:p>
        </w:tc>
      </w:tr>
      <w:tr w:rsidR="00EB65D8" w:rsidRPr="007A4546" w14:paraId="0837D0FC" w14:textId="77777777" w:rsidTr="002A3768">
        <w:tc>
          <w:tcPr>
            <w:tcW w:w="9163" w:type="dxa"/>
            <w:gridSpan w:val="4"/>
          </w:tcPr>
          <w:p w14:paraId="1601FFB8" w14:textId="77777777" w:rsidR="00BB7226" w:rsidRPr="007A4546" w:rsidRDefault="00BB7226" w:rsidP="007A4546">
            <w:pPr>
              <w:spacing w:line="276" w:lineRule="auto"/>
              <w:jc w:val="both"/>
              <w:rPr>
                <w:rFonts w:cs="Arial"/>
                <w:szCs w:val="20"/>
                <w:lang w:val="sl-SI"/>
              </w:rPr>
            </w:pPr>
          </w:p>
          <w:p w14:paraId="53E55F04" w14:textId="6B62A290" w:rsidR="00795AD6" w:rsidRPr="007A4546" w:rsidRDefault="001671DA" w:rsidP="007A4546">
            <w:pPr>
              <w:spacing w:line="276" w:lineRule="auto"/>
              <w:jc w:val="both"/>
              <w:rPr>
                <w:rFonts w:cs="Arial"/>
                <w:iCs/>
                <w:szCs w:val="20"/>
                <w:lang w:val="sl-SI"/>
              </w:rPr>
            </w:pPr>
            <w:bookmarkStart w:id="0" w:name="_Hlk157597350"/>
            <w:r w:rsidRPr="001671DA">
              <w:rPr>
                <w:rFonts w:cs="Arial"/>
                <w:iCs/>
                <w:szCs w:val="20"/>
                <w:lang w:val="sl-SI"/>
              </w:rPr>
              <w:t xml:space="preserve">Na podlagi </w:t>
            </w:r>
            <w:r w:rsidR="002F5769">
              <w:rPr>
                <w:rFonts w:cs="Arial"/>
                <w:iCs/>
                <w:szCs w:val="20"/>
                <w:lang w:val="sl-SI"/>
              </w:rPr>
              <w:t xml:space="preserve">tretjega </w:t>
            </w:r>
            <w:r w:rsidR="001150A5" w:rsidRPr="001150A5">
              <w:rPr>
                <w:rFonts w:cs="Arial"/>
                <w:iCs/>
                <w:szCs w:val="20"/>
                <w:lang w:val="sl-SI"/>
              </w:rPr>
              <w:t xml:space="preserve">odstavka </w:t>
            </w:r>
            <w:r w:rsidRPr="001671DA">
              <w:rPr>
                <w:rFonts w:cs="Arial"/>
                <w:iCs/>
                <w:szCs w:val="20"/>
                <w:lang w:val="sl-SI"/>
              </w:rPr>
              <w:t xml:space="preserve">87. člena Zakona o javnih financah (Uradni list RS, št. 11/11 – uradno prečiščeno besedilo, 14/13 – </w:t>
            </w:r>
            <w:proofErr w:type="spellStart"/>
            <w:r w:rsidRPr="001671DA">
              <w:rPr>
                <w:rFonts w:cs="Arial"/>
                <w:iCs/>
                <w:szCs w:val="20"/>
                <w:lang w:val="sl-SI"/>
              </w:rPr>
              <w:t>popr</w:t>
            </w:r>
            <w:proofErr w:type="spellEnd"/>
            <w:r w:rsidRPr="001671DA">
              <w:rPr>
                <w:rFonts w:cs="Arial"/>
                <w:iCs/>
                <w:szCs w:val="20"/>
                <w:lang w:val="sl-SI"/>
              </w:rPr>
              <w:t xml:space="preserve">., 101/13, 55/15 – </w:t>
            </w:r>
            <w:proofErr w:type="spellStart"/>
            <w:r w:rsidRPr="001671DA">
              <w:rPr>
                <w:rFonts w:cs="Arial"/>
                <w:iCs/>
                <w:szCs w:val="20"/>
                <w:lang w:val="sl-SI"/>
              </w:rPr>
              <w:t>ZFisP</w:t>
            </w:r>
            <w:proofErr w:type="spellEnd"/>
            <w:r w:rsidRPr="001671DA">
              <w:rPr>
                <w:rFonts w:cs="Arial"/>
                <w:iCs/>
                <w:szCs w:val="20"/>
                <w:lang w:val="sl-SI"/>
              </w:rPr>
              <w:t xml:space="preserve">, 96/15 – ZIPRS1617, 13/18, 195/20 – </w:t>
            </w:r>
            <w:proofErr w:type="spellStart"/>
            <w:r w:rsidRPr="001671DA">
              <w:rPr>
                <w:rFonts w:cs="Arial"/>
                <w:iCs/>
                <w:szCs w:val="20"/>
                <w:lang w:val="sl-SI"/>
              </w:rPr>
              <w:t>odl</w:t>
            </w:r>
            <w:proofErr w:type="spellEnd"/>
            <w:r w:rsidRPr="001671DA">
              <w:rPr>
                <w:rFonts w:cs="Arial"/>
                <w:iCs/>
                <w:szCs w:val="20"/>
                <w:lang w:val="sl-SI"/>
              </w:rPr>
              <w:t>. US, 18/23 – ZDU-1O in 76/23)</w:t>
            </w:r>
            <w:r w:rsidR="00795AD6" w:rsidRPr="007A4546">
              <w:rPr>
                <w:rFonts w:cs="Arial"/>
                <w:iCs/>
                <w:szCs w:val="20"/>
                <w:lang w:val="sl-SI"/>
              </w:rPr>
              <w:t xml:space="preserve"> je Vlada Republike Slovenije na…… seji dne …… sprejela naslednji</w:t>
            </w:r>
          </w:p>
          <w:p w14:paraId="217AF266" w14:textId="77777777" w:rsidR="00795AD6" w:rsidRPr="007A4546" w:rsidRDefault="00795AD6" w:rsidP="007A4546">
            <w:pPr>
              <w:spacing w:line="276" w:lineRule="auto"/>
              <w:jc w:val="both"/>
              <w:rPr>
                <w:rFonts w:cs="Arial"/>
                <w:iCs/>
                <w:szCs w:val="20"/>
                <w:lang w:val="sl-SI"/>
              </w:rPr>
            </w:pPr>
          </w:p>
          <w:p w14:paraId="04B1F3A6" w14:textId="77777777" w:rsidR="00795AD6" w:rsidRPr="007A4546" w:rsidRDefault="00795AD6" w:rsidP="007A4546">
            <w:pPr>
              <w:spacing w:line="276" w:lineRule="auto"/>
              <w:jc w:val="center"/>
              <w:rPr>
                <w:rFonts w:cs="Arial"/>
                <w:iCs/>
                <w:szCs w:val="20"/>
                <w:lang w:val="sl-SI"/>
              </w:rPr>
            </w:pPr>
            <w:r w:rsidRPr="007A4546">
              <w:rPr>
                <w:rFonts w:cs="Arial"/>
                <w:iCs/>
                <w:szCs w:val="20"/>
                <w:lang w:val="sl-SI"/>
              </w:rPr>
              <w:t>SKLEP:</w:t>
            </w:r>
          </w:p>
          <w:p w14:paraId="39DCCA72" w14:textId="77777777" w:rsidR="00795AD6" w:rsidRPr="007A4546" w:rsidRDefault="00795AD6" w:rsidP="007A4546">
            <w:pPr>
              <w:spacing w:line="276" w:lineRule="auto"/>
              <w:jc w:val="both"/>
              <w:rPr>
                <w:rFonts w:cs="Arial"/>
                <w:iCs/>
                <w:szCs w:val="20"/>
                <w:lang w:val="sl-SI"/>
              </w:rPr>
            </w:pPr>
          </w:p>
          <w:p w14:paraId="664F5885" w14:textId="5C3F9B3D" w:rsidR="00795AD6" w:rsidRPr="007A4546" w:rsidRDefault="00795AD6" w:rsidP="007A4546">
            <w:pPr>
              <w:spacing w:line="276" w:lineRule="auto"/>
              <w:jc w:val="both"/>
              <w:rPr>
                <w:rFonts w:cs="Arial"/>
                <w:iCs/>
                <w:szCs w:val="20"/>
                <w:lang w:val="sl-SI"/>
              </w:rPr>
            </w:pPr>
            <w:r w:rsidRPr="007A4546">
              <w:rPr>
                <w:rFonts w:cs="Arial"/>
                <w:iCs/>
                <w:szCs w:val="20"/>
                <w:lang w:val="sl-SI"/>
              </w:rPr>
              <w:t>Vlada Republike Slovenije izda Uredbo</w:t>
            </w:r>
            <w:r w:rsidR="001671DA" w:rsidRPr="001671DA">
              <w:rPr>
                <w:rFonts w:cs="Arial"/>
                <w:iCs/>
                <w:szCs w:val="20"/>
                <w:lang w:val="sl-SI"/>
              </w:rPr>
              <w:t xml:space="preserve"> o postopkih in pogojih pri zadolževanju in izdajanju poroštev pravnih oseb iz 87. člena Zakona o javnih financah</w:t>
            </w:r>
            <w:r w:rsidR="00533B46">
              <w:rPr>
                <w:rFonts w:cs="Arial"/>
                <w:iCs/>
                <w:szCs w:val="20"/>
                <w:lang w:val="sl-SI"/>
              </w:rPr>
              <w:t xml:space="preserve"> </w:t>
            </w:r>
            <w:r w:rsidR="00533B46">
              <w:rPr>
                <w:rFonts w:cs="Arial"/>
                <w:szCs w:val="20"/>
                <w:lang w:val="sl-SI"/>
              </w:rPr>
              <w:t>in jo objavi v Uradnem listu Republike Slovenije</w:t>
            </w:r>
            <w:r w:rsidRPr="007A4546">
              <w:rPr>
                <w:rFonts w:cs="Arial"/>
                <w:iCs/>
                <w:szCs w:val="20"/>
                <w:lang w:val="sl-SI"/>
              </w:rPr>
              <w:t xml:space="preserve">. </w:t>
            </w:r>
          </w:p>
          <w:p w14:paraId="79611A85" w14:textId="77777777" w:rsidR="001671DA" w:rsidRPr="007A4546" w:rsidRDefault="001671DA" w:rsidP="007A4546">
            <w:pPr>
              <w:spacing w:line="276" w:lineRule="auto"/>
              <w:jc w:val="both"/>
              <w:rPr>
                <w:rFonts w:cs="Arial"/>
                <w:iCs/>
                <w:szCs w:val="20"/>
                <w:lang w:val="sl-SI"/>
              </w:rPr>
            </w:pPr>
          </w:p>
          <w:p w14:paraId="11B1FD8B" w14:textId="64153D68" w:rsidR="00795AD6" w:rsidRPr="007A4546" w:rsidRDefault="00AF6175" w:rsidP="007A4546">
            <w:pPr>
              <w:spacing w:line="276" w:lineRule="auto"/>
              <w:ind w:firstLine="2610"/>
              <w:jc w:val="center"/>
              <w:rPr>
                <w:rFonts w:cs="Arial"/>
                <w:iCs/>
                <w:szCs w:val="20"/>
                <w:lang w:val="sl-SI"/>
              </w:rPr>
            </w:pPr>
            <w:r w:rsidRPr="007A4546">
              <w:rPr>
                <w:rFonts w:cs="Arial"/>
                <w:iCs/>
                <w:szCs w:val="20"/>
                <w:lang w:val="sl-SI"/>
              </w:rPr>
              <w:t xml:space="preserve">Barbara Kolenko </w:t>
            </w:r>
            <w:proofErr w:type="spellStart"/>
            <w:r w:rsidRPr="007A4546">
              <w:rPr>
                <w:rFonts w:cs="Arial"/>
                <w:iCs/>
                <w:szCs w:val="20"/>
                <w:lang w:val="sl-SI"/>
              </w:rPr>
              <w:t>Helbl</w:t>
            </w:r>
            <w:proofErr w:type="spellEnd"/>
            <w:r w:rsidR="00795AD6" w:rsidRPr="007A4546">
              <w:rPr>
                <w:rFonts w:cs="Arial"/>
                <w:iCs/>
                <w:szCs w:val="20"/>
                <w:lang w:val="sl-SI"/>
              </w:rPr>
              <w:t>,</w:t>
            </w:r>
          </w:p>
          <w:p w14:paraId="7458668E" w14:textId="799C51FF" w:rsidR="00795AD6" w:rsidRPr="007A4546" w:rsidRDefault="00AF6175" w:rsidP="007A4546">
            <w:pPr>
              <w:spacing w:line="276" w:lineRule="auto"/>
              <w:ind w:firstLine="2610"/>
              <w:jc w:val="center"/>
              <w:rPr>
                <w:rFonts w:cs="Arial"/>
                <w:iCs/>
                <w:szCs w:val="20"/>
                <w:lang w:val="sl-SI"/>
              </w:rPr>
            </w:pPr>
            <w:r w:rsidRPr="007A4546">
              <w:rPr>
                <w:rFonts w:cs="Arial"/>
                <w:iCs/>
                <w:szCs w:val="20"/>
                <w:lang w:val="sl-SI"/>
              </w:rPr>
              <w:t>generalna sekretarka</w:t>
            </w:r>
          </w:p>
          <w:p w14:paraId="7E63441A" w14:textId="77777777" w:rsidR="00795AD6" w:rsidRPr="007A4546" w:rsidRDefault="00795AD6" w:rsidP="007A4546">
            <w:pPr>
              <w:spacing w:line="276" w:lineRule="auto"/>
              <w:jc w:val="both"/>
              <w:rPr>
                <w:rFonts w:cs="Arial"/>
                <w:iCs/>
                <w:szCs w:val="20"/>
                <w:lang w:val="sl-SI"/>
              </w:rPr>
            </w:pPr>
          </w:p>
          <w:p w14:paraId="413896A7" w14:textId="77777777" w:rsidR="00795AD6" w:rsidRPr="007A4546" w:rsidRDefault="00795AD6" w:rsidP="007A4546">
            <w:pPr>
              <w:spacing w:line="276" w:lineRule="auto"/>
              <w:jc w:val="both"/>
              <w:rPr>
                <w:rFonts w:cs="Arial"/>
                <w:iCs/>
                <w:szCs w:val="20"/>
                <w:lang w:val="sl-SI"/>
              </w:rPr>
            </w:pPr>
            <w:r w:rsidRPr="007A4546">
              <w:rPr>
                <w:rFonts w:cs="Arial"/>
                <w:iCs/>
                <w:szCs w:val="20"/>
                <w:lang w:val="sl-SI"/>
              </w:rPr>
              <w:t>Prejemniki:</w:t>
            </w:r>
          </w:p>
          <w:p w14:paraId="2A7DCDA0" w14:textId="368C2619" w:rsidR="00795AD6" w:rsidRPr="007A4546" w:rsidRDefault="00795AD6" w:rsidP="007A4546">
            <w:pPr>
              <w:numPr>
                <w:ilvl w:val="0"/>
                <w:numId w:val="2"/>
              </w:numPr>
              <w:spacing w:line="276" w:lineRule="auto"/>
              <w:jc w:val="both"/>
              <w:rPr>
                <w:rFonts w:cs="Arial"/>
                <w:iCs/>
                <w:szCs w:val="20"/>
                <w:lang w:val="sl-SI"/>
              </w:rPr>
            </w:pPr>
            <w:r w:rsidRPr="007A4546">
              <w:rPr>
                <w:rFonts w:cs="Arial"/>
                <w:iCs/>
                <w:szCs w:val="20"/>
                <w:lang w:val="sl-SI"/>
              </w:rPr>
              <w:t xml:space="preserve">Ministrstvo za </w:t>
            </w:r>
            <w:r w:rsidR="00E87288">
              <w:rPr>
                <w:rFonts w:cs="Arial"/>
                <w:iCs/>
                <w:szCs w:val="20"/>
                <w:lang w:val="sl-SI"/>
              </w:rPr>
              <w:t>finance</w:t>
            </w:r>
          </w:p>
          <w:p w14:paraId="46C2CC63" w14:textId="77777777" w:rsidR="00795AD6" w:rsidRPr="007A4546" w:rsidRDefault="00795AD6" w:rsidP="007A4546">
            <w:pPr>
              <w:numPr>
                <w:ilvl w:val="0"/>
                <w:numId w:val="2"/>
              </w:numPr>
              <w:spacing w:line="276" w:lineRule="auto"/>
              <w:jc w:val="both"/>
              <w:rPr>
                <w:rFonts w:cs="Arial"/>
                <w:szCs w:val="20"/>
                <w:lang w:val="sl-SI"/>
              </w:rPr>
            </w:pPr>
            <w:r w:rsidRPr="007A4546">
              <w:rPr>
                <w:rFonts w:cs="Arial"/>
                <w:iCs/>
                <w:szCs w:val="20"/>
                <w:lang w:val="sl-SI"/>
              </w:rPr>
              <w:t>Služba Vlade RS za zakonodajo</w:t>
            </w:r>
          </w:p>
          <w:p w14:paraId="34D27AA8" w14:textId="77777777" w:rsidR="00BB7226" w:rsidRPr="00177658" w:rsidRDefault="00795AD6" w:rsidP="007A4546">
            <w:pPr>
              <w:numPr>
                <w:ilvl w:val="0"/>
                <w:numId w:val="2"/>
              </w:numPr>
              <w:spacing w:line="276" w:lineRule="auto"/>
              <w:jc w:val="both"/>
              <w:rPr>
                <w:rFonts w:cs="Arial"/>
                <w:szCs w:val="20"/>
                <w:lang w:val="sl-SI"/>
              </w:rPr>
            </w:pPr>
            <w:r w:rsidRPr="007A4546">
              <w:rPr>
                <w:rFonts w:cs="Arial"/>
                <w:iCs/>
                <w:szCs w:val="20"/>
                <w:lang w:val="sl-SI"/>
              </w:rPr>
              <w:t>Generalni sekretariat Vlade RS</w:t>
            </w:r>
          </w:p>
          <w:bookmarkEnd w:id="0"/>
          <w:p w14:paraId="6774D5B8" w14:textId="399E61E7" w:rsidR="009705AA" w:rsidRPr="007A4546" w:rsidRDefault="009705AA" w:rsidP="006A3B1C">
            <w:pPr>
              <w:spacing w:line="276" w:lineRule="auto"/>
              <w:ind w:left="720"/>
              <w:jc w:val="both"/>
              <w:rPr>
                <w:rFonts w:cs="Arial"/>
                <w:szCs w:val="20"/>
                <w:lang w:val="sl-SI"/>
              </w:rPr>
            </w:pPr>
          </w:p>
        </w:tc>
      </w:tr>
      <w:tr w:rsidR="00EB65D8" w:rsidRPr="007A4546" w14:paraId="512A7177" w14:textId="77777777" w:rsidTr="002A3768">
        <w:tc>
          <w:tcPr>
            <w:tcW w:w="9163" w:type="dxa"/>
            <w:gridSpan w:val="4"/>
          </w:tcPr>
          <w:p w14:paraId="6058FE8E" w14:textId="77777777" w:rsidR="00EB65D8" w:rsidRPr="007A4546" w:rsidRDefault="00EB65D8" w:rsidP="007A4546">
            <w:pPr>
              <w:overflowPunct w:val="0"/>
              <w:autoSpaceDE w:val="0"/>
              <w:autoSpaceDN w:val="0"/>
              <w:adjustRightInd w:val="0"/>
              <w:spacing w:line="276" w:lineRule="auto"/>
              <w:jc w:val="both"/>
              <w:textAlignment w:val="baseline"/>
              <w:rPr>
                <w:rFonts w:cs="Arial"/>
                <w:b/>
                <w:iCs/>
                <w:szCs w:val="20"/>
                <w:lang w:val="sl-SI" w:eastAsia="sl-SI"/>
              </w:rPr>
            </w:pPr>
            <w:r w:rsidRPr="007A4546">
              <w:rPr>
                <w:rFonts w:cs="Arial"/>
                <w:b/>
                <w:szCs w:val="20"/>
                <w:lang w:val="sl-SI" w:eastAsia="sl-SI"/>
              </w:rPr>
              <w:t>2. Predlog za obravnavo predloga zakona po nujnem ali skrajšanem postopku v državnem zboru z obrazložitvijo razlogov:</w:t>
            </w:r>
          </w:p>
        </w:tc>
      </w:tr>
      <w:tr w:rsidR="00EB65D8" w:rsidRPr="007A4546" w14:paraId="0E09D00C" w14:textId="77777777" w:rsidTr="002A3768">
        <w:tc>
          <w:tcPr>
            <w:tcW w:w="9163" w:type="dxa"/>
            <w:gridSpan w:val="4"/>
          </w:tcPr>
          <w:p w14:paraId="117D4697" w14:textId="543ADB77" w:rsidR="00AD2287" w:rsidRPr="007A4546" w:rsidRDefault="00AD2287" w:rsidP="007A4546">
            <w:pPr>
              <w:overflowPunct w:val="0"/>
              <w:autoSpaceDE w:val="0"/>
              <w:autoSpaceDN w:val="0"/>
              <w:adjustRightInd w:val="0"/>
              <w:spacing w:line="276" w:lineRule="auto"/>
              <w:jc w:val="both"/>
              <w:textAlignment w:val="baseline"/>
              <w:rPr>
                <w:rFonts w:cs="Arial"/>
                <w:bCs/>
                <w:szCs w:val="20"/>
                <w:lang w:val="sl-SI" w:eastAsia="ar-SA"/>
              </w:rPr>
            </w:pPr>
          </w:p>
        </w:tc>
      </w:tr>
      <w:tr w:rsidR="00EB65D8" w:rsidRPr="006A3B1C" w14:paraId="0AB7949B" w14:textId="77777777" w:rsidTr="002A3768">
        <w:tc>
          <w:tcPr>
            <w:tcW w:w="9163" w:type="dxa"/>
            <w:gridSpan w:val="4"/>
          </w:tcPr>
          <w:p w14:paraId="297F10E3" w14:textId="77777777" w:rsidR="00EB65D8" w:rsidRPr="007A4546" w:rsidRDefault="00EB65D8" w:rsidP="007A4546">
            <w:pPr>
              <w:overflowPunct w:val="0"/>
              <w:autoSpaceDE w:val="0"/>
              <w:autoSpaceDN w:val="0"/>
              <w:adjustRightInd w:val="0"/>
              <w:spacing w:line="276" w:lineRule="auto"/>
              <w:jc w:val="both"/>
              <w:textAlignment w:val="baseline"/>
              <w:rPr>
                <w:rFonts w:cs="Arial"/>
                <w:b/>
                <w:iCs/>
                <w:szCs w:val="20"/>
                <w:lang w:val="sl-SI" w:eastAsia="sl-SI"/>
              </w:rPr>
            </w:pPr>
            <w:r w:rsidRPr="007A4546">
              <w:rPr>
                <w:rFonts w:cs="Arial"/>
                <w:b/>
                <w:szCs w:val="20"/>
                <w:lang w:val="sl-SI" w:eastAsia="sl-SI"/>
              </w:rPr>
              <w:t>3.a Osebe, odgovorne za strokovno pripravo in usklajenost gradiva:</w:t>
            </w:r>
          </w:p>
        </w:tc>
      </w:tr>
      <w:tr w:rsidR="00EB65D8" w:rsidRPr="006A3B1C" w14:paraId="7369F64E" w14:textId="77777777" w:rsidTr="002A3768">
        <w:tc>
          <w:tcPr>
            <w:tcW w:w="9163" w:type="dxa"/>
            <w:gridSpan w:val="4"/>
          </w:tcPr>
          <w:p w14:paraId="0CF5DAE8" w14:textId="1A184966" w:rsidR="00F21079" w:rsidRPr="00F21079" w:rsidRDefault="00F21079" w:rsidP="00D64FFC">
            <w:pPr>
              <w:pStyle w:val="Neotevilenodstavek"/>
              <w:numPr>
                <w:ilvl w:val="0"/>
                <w:numId w:val="16"/>
              </w:numPr>
              <w:spacing w:line="276" w:lineRule="auto"/>
              <w:rPr>
                <w:iCs/>
                <w:sz w:val="20"/>
                <w:szCs w:val="20"/>
              </w:rPr>
            </w:pPr>
            <w:r w:rsidRPr="00F21079">
              <w:rPr>
                <w:iCs/>
                <w:sz w:val="20"/>
                <w:szCs w:val="20"/>
              </w:rPr>
              <w:t>mag. Aleksander Nagode, generalni direktor Direktorata za javno premoženje,</w:t>
            </w:r>
          </w:p>
          <w:p w14:paraId="4EDBB9A4" w14:textId="75CD6EEB" w:rsidR="00F21079" w:rsidRPr="00F21079" w:rsidRDefault="00F21079" w:rsidP="00D64FFC">
            <w:pPr>
              <w:pStyle w:val="Neotevilenodstavek"/>
              <w:numPr>
                <w:ilvl w:val="0"/>
                <w:numId w:val="16"/>
              </w:numPr>
              <w:spacing w:line="276" w:lineRule="auto"/>
              <w:rPr>
                <w:iCs/>
                <w:sz w:val="20"/>
                <w:szCs w:val="20"/>
              </w:rPr>
            </w:pPr>
            <w:r w:rsidRPr="00F21079">
              <w:rPr>
                <w:iCs/>
                <w:sz w:val="20"/>
                <w:szCs w:val="20"/>
              </w:rPr>
              <w:t>Goran Kitić, vodja Sektorja za upravljanje javnega premoženja,</w:t>
            </w:r>
          </w:p>
          <w:p w14:paraId="26AA6ED0" w14:textId="2694C6B6" w:rsidR="00EB65D8" w:rsidRPr="007A4546" w:rsidRDefault="00F21079" w:rsidP="00D64FFC">
            <w:pPr>
              <w:pStyle w:val="Neotevilenodstavek"/>
              <w:numPr>
                <w:ilvl w:val="0"/>
                <w:numId w:val="16"/>
              </w:numPr>
              <w:spacing w:line="276" w:lineRule="auto"/>
              <w:rPr>
                <w:iCs/>
                <w:sz w:val="20"/>
                <w:szCs w:val="20"/>
              </w:rPr>
            </w:pPr>
            <w:r w:rsidRPr="00F21079">
              <w:rPr>
                <w:iCs/>
                <w:sz w:val="20"/>
                <w:szCs w:val="20"/>
              </w:rPr>
              <w:t>Nada Udovč, podsekretarka v Sektorju za upravljanje javnega premoženja</w:t>
            </w:r>
          </w:p>
        </w:tc>
      </w:tr>
      <w:tr w:rsidR="00EB65D8" w:rsidRPr="006A3B1C" w14:paraId="7CCADB54" w14:textId="77777777" w:rsidTr="002A3768">
        <w:tc>
          <w:tcPr>
            <w:tcW w:w="9163" w:type="dxa"/>
            <w:gridSpan w:val="4"/>
          </w:tcPr>
          <w:p w14:paraId="431AF8E2" w14:textId="303BE7ED" w:rsidR="00EB65D8" w:rsidRPr="007A4546" w:rsidRDefault="00EB65D8" w:rsidP="007A4546">
            <w:pPr>
              <w:overflowPunct w:val="0"/>
              <w:autoSpaceDE w:val="0"/>
              <w:autoSpaceDN w:val="0"/>
              <w:adjustRightInd w:val="0"/>
              <w:spacing w:line="276" w:lineRule="auto"/>
              <w:jc w:val="both"/>
              <w:textAlignment w:val="baseline"/>
              <w:rPr>
                <w:rFonts w:cs="Arial"/>
                <w:b/>
                <w:iCs/>
                <w:szCs w:val="20"/>
                <w:lang w:val="sl-SI" w:eastAsia="sl-SI"/>
              </w:rPr>
            </w:pPr>
            <w:r w:rsidRPr="007A4546">
              <w:rPr>
                <w:rFonts w:cs="Arial"/>
                <w:b/>
                <w:iCs/>
                <w:szCs w:val="20"/>
                <w:lang w:val="sl-SI" w:eastAsia="sl-SI"/>
              </w:rPr>
              <w:t xml:space="preserve">3.b Zunanji strokovnjaki, ki so </w:t>
            </w:r>
            <w:r w:rsidRPr="007A4546">
              <w:rPr>
                <w:rFonts w:cs="Arial"/>
                <w:b/>
                <w:szCs w:val="20"/>
                <w:lang w:val="sl-SI" w:eastAsia="sl-SI"/>
              </w:rPr>
              <w:t>sodelovali pri pripravi dela ali celotnega gradiva:</w:t>
            </w:r>
          </w:p>
        </w:tc>
      </w:tr>
      <w:tr w:rsidR="00EB65D8" w:rsidRPr="001671DA" w14:paraId="60349DA0" w14:textId="77777777" w:rsidTr="002A3768">
        <w:tc>
          <w:tcPr>
            <w:tcW w:w="9163" w:type="dxa"/>
            <w:gridSpan w:val="4"/>
          </w:tcPr>
          <w:p w14:paraId="0D4D0E92" w14:textId="41346EB7" w:rsidR="00BB7226" w:rsidRPr="007A4546" w:rsidRDefault="00F21079" w:rsidP="007A4546">
            <w:pPr>
              <w:overflowPunct w:val="0"/>
              <w:autoSpaceDE w:val="0"/>
              <w:autoSpaceDN w:val="0"/>
              <w:adjustRightInd w:val="0"/>
              <w:spacing w:line="276" w:lineRule="auto"/>
              <w:jc w:val="both"/>
              <w:textAlignment w:val="baseline"/>
              <w:rPr>
                <w:rFonts w:cs="Arial"/>
                <w:iCs/>
                <w:szCs w:val="20"/>
                <w:lang w:val="sl-SI" w:eastAsia="sl-SI"/>
              </w:rPr>
            </w:pPr>
            <w:r>
              <w:rPr>
                <w:rFonts w:cs="Arial"/>
                <w:iCs/>
                <w:szCs w:val="20"/>
                <w:lang w:val="sl-SI" w:eastAsia="sl-SI"/>
              </w:rPr>
              <w:t>/</w:t>
            </w:r>
          </w:p>
        </w:tc>
      </w:tr>
      <w:tr w:rsidR="00EB65D8" w:rsidRPr="006A3B1C" w14:paraId="763EBD51" w14:textId="77777777" w:rsidTr="002A3768">
        <w:tc>
          <w:tcPr>
            <w:tcW w:w="9163" w:type="dxa"/>
            <w:gridSpan w:val="4"/>
          </w:tcPr>
          <w:p w14:paraId="5D8FF1DE" w14:textId="77777777" w:rsidR="00EB65D8" w:rsidRPr="007A4546" w:rsidRDefault="00EB65D8" w:rsidP="007A4546">
            <w:pPr>
              <w:overflowPunct w:val="0"/>
              <w:autoSpaceDE w:val="0"/>
              <w:autoSpaceDN w:val="0"/>
              <w:adjustRightInd w:val="0"/>
              <w:spacing w:line="276" w:lineRule="auto"/>
              <w:jc w:val="both"/>
              <w:textAlignment w:val="baseline"/>
              <w:rPr>
                <w:rFonts w:cs="Arial"/>
                <w:b/>
                <w:iCs/>
                <w:szCs w:val="20"/>
                <w:lang w:val="sl-SI" w:eastAsia="sl-SI"/>
              </w:rPr>
            </w:pPr>
            <w:r w:rsidRPr="007A4546">
              <w:rPr>
                <w:rFonts w:cs="Arial"/>
                <w:b/>
                <w:szCs w:val="20"/>
                <w:lang w:val="sl-SI" w:eastAsia="sl-SI"/>
              </w:rPr>
              <w:t>4. Predstavniki vlade, ki bodo sodelovali pri delu državnega zbora:</w:t>
            </w:r>
          </w:p>
        </w:tc>
      </w:tr>
      <w:tr w:rsidR="00EB65D8" w:rsidRPr="007A4546" w14:paraId="7658B775" w14:textId="77777777" w:rsidTr="002A3768">
        <w:tc>
          <w:tcPr>
            <w:tcW w:w="9163" w:type="dxa"/>
            <w:gridSpan w:val="4"/>
          </w:tcPr>
          <w:p w14:paraId="7025D491" w14:textId="7FCD44A2" w:rsidR="00EB65D8" w:rsidRPr="007A4546" w:rsidRDefault="00585FED" w:rsidP="007A4546">
            <w:pPr>
              <w:pStyle w:val="Neotevilenodstavek"/>
              <w:spacing w:line="276" w:lineRule="auto"/>
              <w:rPr>
                <w:sz w:val="20"/>
                <w:szCs w:val="20"/>
              </w:rPr>
            </w:pPr>
            <w:r>
              <w:rPr>
                <w:sz w:val="20"/>
                <w:szCs w:val="20"/>
              </w:rPr>
              <w:t>/</w:t>
            </w:r>
          </w:p>
        </w:tc>
      </w:tr>
      <w:tr w:rsidR="00EB65D8" w:rsidRPr="007A4546" w14:paraId="7012956E" w14:textId="77777777" w:rsidTr="002A3768">
        <w:tc>
          <w:tcPr>
            <w:tcW w:w="9163" w:type="dxa"/>
            <w:gridSpan w:val="4"/>
          </w:tcPr>
          <w:p w14:paraId="4482FC37" w14:textId="77777777" w:rsidR="00EB65D8" w:rsidRPr="007A4546" w:rsidRDefault="00EB65D8" w:rsidP="007A4546">
            <w:pPr>
              <w:suppressAutoHyphens/>
              <w:overflowPunct w:val="0"/>
              <w:autoSpaceDE w:val="0"/>
              <w:autoSpaceDN w:val="0"/>
              <w:adjustRightInd w:val="0"/>
              <w:spacing w:line="276" w:lineRule="auto"/>
              <w:textAlignment w:val="baseline"/>
              <w:outlineLvl w:val="3"/>
              <w:rPr>
                <w:rFonts w:cs="Arial"/>
                <w:b/>
                <w:szCs w:val="20"/>
                <w:lang w:val="sl-SI" w:eastAsia="sl-SI"/>
              </w:rPr>
            </w:pPr>
            <w:r w:rsidRPr="007A4546">
              <w:rPr>
                <w:rFonts w:cs="Arial"/>
                <w:b/>
                <w:szCs w:val="20"/>
                <w:lang w:val="sl-SI" w:eastAsia="sl-SI"/>
              </w:rPr>
              <w:lastRenderedPageBreak/>
              <w:t>5. Kratek povzetek gradiva:</w:t>
            </w:r>
          </w:p>
        </w:tc>
      </w:tr>
      <w:tr w:rsidR="00EB65D8" w:rsidRPr="006A3B1C" w14:paraId="695C892E" w14:textId="77777777" w:rsidTr="002A3768">
        <w:tc>
          <w:tcPr>
            <w:tcW w:w="9163" w:type="dxa"/>
            <w:gridSpan w:val="4"/>
          </w:tcPr>
          <w:p w14:paraId="72CC7BCF" w14:textId="5A10997F" w:rsidR="00CF015C" w:rsidRDefault="00F21079" w:rsidP="007A4546">
            <w:pPr>
              <w:autoSpaceDE w:val="0"/>
              <w:autoSpaceDN w:val="0"/>
              <w:adjustRightInd w:val="0"/>
              <w:spacing w:line="276" w:lineRule="auto"/>
              <w:jc w:val="both"/>
              <w:rPr>
                <w:rFonts w:cs="Arial"/>
                <w:iCs/>
                <w:szCs w:val="20"/>
                <w:lang w:val="sl-SI"/>
              </w:rPr>
            </w:pPr>
            <w:r w:rsidRPr="00F21079">
              <w:rPr>
                <w:rFonts w:cs="Arial"/>
                <w:szCs w:val="20"/>
                <w:lang w:val="sl-SI" w:eastAsia="sl-SI"/>
              </w:rPr>
              <w:t>V skladu s tretjim odstavkom 87. člena Zakona o javnih financah (v nadaljnjem besedilu: ZJF) mora Vlada RS na predlog ministra, pristojnega za finance</w:t>
            </w:r>
            <w:r w:rsidR="008466B1">
              <w:rPr>
                <w:rFonts w:cs="Arial"/>
                <w:szCs w:val="20"/>
                <w:lang w:val="sl-SI" w:eastAsia="sl-SI"/>
              </w:rPr>
              <w:t>,</w:t>
            </w:r>
            <w:r>
              <w:rPr>
                <w:rFonts w:cs="Arial"/>
                <w:szCs w:val="20"/>
                <w:lang w:val="sl-SI" w:eastAsia="sl-SI"/>
              </w:rPr>
              <w:t xml:space="preserve"> izdati </w:t>
            </w:r>
            <w:r w:rsidRPr="00F21079">
              <w:rPr>
                <w:rFonts w:cs="Arial"/>
                <w:szCs w:val="20"/>
                <w:lang w:val="sl-SI" w:eastAsia="sl-SI"/>
              </w:rPr>
              <w:t>pogoje in postopke, ki jih morajo pravne osebe oziroma predstavniki ali pooblaščenci države v organih teh pravnih oseb upoštevati pri zadolževanju in izdajanju poroštev</w:t>
            </w:r>
            <w:r>
              <w:rPr>
                <w:rFonts w:cs="Arial"/>
                <w:szCs w:val="20"/>
                <w:lang w:val="sl-SI" w:eastAsia="sl-SI"/>
              </w:rPr>
              <w:t>. Trenutno postopke in pogoje zadolževanja določa</w:t>
            </w:r>
            <w:r w:rsidR="00176B9A">
              <w:rPr>
                <w:rFonts w:cs="Arial"/>
                <w:szCs w:val="20"/>
                <w:lang w:val="sl-SI" w:eastAsia="sl-SI"/>
              </w:rPr>
              <w:t xml:space="preserve"> sedaj veljavna</w:t>
            </w:r>
            <w:r>
              <w:rPr>
                <w:rFonts w:cs="Arial"/>
                <w:szCs w:val="20"/>
                <w:lang w:val="sl-SI" w:eastAsia="sl-SI"/>
              </w:rPr>
              <w:t xml:space="preserve"> Uredba o pogojih in postopkih zadolževanja pravnih oseb iz 87. člena Zakona o javnih financah (Uradni list RS</w:t>
            </w:r>
            <w:r w:rsidR="00E47C0C">
              <w:rPr>
                <w:rFonts w:cs="Arial"/>
                <w:szCs w:val="20"/>
                <w:lang w:val="sl-SI" w:eastAsia="sl-SI"/>
              </w:rPr>
              <w:t>,</w:t>
            </w:r>
            <w:r>
              <w:rPr>
                <w:rFonts w:cs="Arial"/>
                <w:szCs w:val="20"/>
                <w:lang w:val="sl-SI" w:eastAsia="sl-SI"/>
              </w:rPr>
              <w:t xml:space="preserve"> št. </w:t>
            </w:r>
            <w:r w:rsidR="00176B9A">
              <w:rPr>
                <w:rFonts w:cs="Arial"/>
                <w:szCs w:val="20"/>
                <w:lang w:val="sl-SI" w:eastAsia="sl-SI"/>
              </w:rPr>
              <w:t>112/09), ki je v precejšnji meri zastarela</w:t>
            </w:r>
            <w:r w:rsidR="00C90336">
              <w:rPr>
                <w:rFonts w:cs="Arial"/>
                <w:szCs w:val="20"/>
                <w:lang w:val="sl-SI" w:eastAsia="sl-SI"/>
              </w:rPr>
              <w:t xml:space="preserve"> in ne podpira več zakonskih sprememb (npr. sprememb ZJF) ter sprememb tržnih pogoj</w:t>
            </w:r>
            <w:r w:rsidR="008466B1">
              <w:rPr>
                <w:rFonts w:cs="Arial"/>
                <w:szCs w:val="20"/>
                <w:lang w:val="sl-SI" w:eastAsia="sl-SI"/>
              </w:rPr>
              <w:t>ev</w:t>
            </w:r>
            <w:r w:rsidR="00C90336">
              <w:rPr>
                <w:rFonts w:cs="Arial"/>
                <w:szCs w:val="20"/>
                <w:lang w:val="sl-SI" w:eastAsia="sl-SI"/>
              </w:rPr>
              <w:t xml:space="preserve"> zadolževanja</w:t>
            </w:r>
            <w:r w:rsidR="00176B9A">
              <w:rPr>
                <w:rFonts w:cs="Arial"/>
                <w:szCs w:val="20"/>
                <w:lang w:val="sl-SI" w:eastAsia="sl-SI"/>
              </w:rPr>
              <w:t xml:space="preserve">. Ministrstvo za finance je pripravilo predlog nove </w:t>
            </w:r>
            <w:r w:rsidR="00176B9A" w:rsidRPr="007A4546">
              <w:rPr>
                <w:rFonts w:cs="Arial"/>
                <w:iCs/>
                <w:szCs w:val="20"/>
                <w:lang w:val="sl-SI"/>
              </w:rPr>
              <w:t>Uredb</w:t>
            </w:r>
            <w:r w:rsidR="00176B9A">
              <w:rPr>
                <w:rFonts w:cs="Arial"/>
                <w:iCs/>
                <w:szCs w:val="20"/>
                <w:lang w:val="sl-SI"/>
              </w:rPr>
              <w:t>e</w:t>
            </w:r>
            <w:r w:rsidR="00176B9A" w:rsidRPr="001671DA">
              <w:rPr>
                <w:rFonts w:cs="Arial"/>
                <w:iCs/>
                <w:szCs w:val="20"/>
                <w:lang w:val="sl-SI"/>
              </w:rPr>
              <w:t xml:space="preserve"> o postopkih in pogojih pri zadolževanju in izdajanju poroštev pravnih oseb iz 87. člena Zakona o javnih financah</w:t>
            </w:r>
            <w:r w:rsidR="00176B9A">
              <w:rPr>
                <w:rFonts w:cs="Arial"/>
                <w:iCs/>
                <w:szCs w:val="20"/>
                <w:lang w:val="sl-SI"/>
              </w:rPr>
              <w:t>, v kateri so bistvene spremembe sledeče:</w:t>
            </w:r>
          </w:p>
          <w:p w14:paraId="7E522674" w14:textId="592A8480" w:rsidR="00176B9A" w:rsidRDefault="00176B9A" w:rsidP="00D64FFC">
            <w:pPr>
              <w:pStyle w:val="Odstavekseznama"/>
              <w:numPr>
                <w:ilvl w:val="0"/>
                <w:numId w:val="17"/>
              </w:numPr>
              <w:jc w:val="both"/>
              <w:rPr>
                <w:lang w:val="sl-SI"/>
              </w:rPr>
            </w:pPr>
            <w:r>
              <w:rPr>
                <w:lang w:val="sl-SI"/>
              </w:rPr>
              <w:t xml:space="preserve">kot zadolžitev pravnih oseb, ki sodijo v sektor S.13 Država, se </w:t>
            </w:r>
            <w:r w:rsidR="00224D14">
              <w:rPr>
                <w:lang w:val="sl-SI"/>
              </w:rPr>
              <w:t xml:space="preserve">med drugim </w:t>
            </w:r>
            <w:r>
              <w:rPr>
                <w:lang w:val="sl-SI"/>
              </w:rPr>
              <w:t>uvedejo</w:t>
            </w:r>
            <w:r w:rsidR="00224D14">
              <w:rPr>
                <w:lang w:val="sl-SI"/>
              </w:rPr>
              <w:t xml:space="preserve"> tudi</w:t>
            </w:r>
            <w:r>
              <w:rPr>
                <w:lang w:val="sl-SI"/>
              </w:rPr>
              <w:t xml:space="preserve"> dolgoročni blagovni krediti,</w:t>
            </w:r>
          </w:p>
          <w:p w14:paraId="309A2A33" w14:textId="0D141A4B" w:rsidR="00176B9A" w:rsidRDefault="00176B9A" w:rsidP="00D64FFC">
            <w:pPr>
              <w:pStyle w:val="Odstavekseznama"/>
              <w:numPr>
                <w:ilvl w:val="0"/>
                <w:numId w:val="17"/>
              </w:numPr>
              <w:jc w:val="both"/>
              <w:rPr>
                <w:lang w:val="sl-SI"/>
              </w:rPr>
            </w:pPr>
            <w:r>
              <w:rPr>
                <w:lang w:val="sl-SI"/>
              </w:rPr>
              <w:t>vlogi za izdajo soglasja k začetku postopka zadolžitve gospodarskih družb se</w:t>
            </w:r>
            <w:r w:rsidR="002724C4">
              <w:rPr>
                <w:lang w:val="sl-SI"/>
              </w:rPr>
              <w:t xml:space="preserve"> (v primeru, da gospodarska družba sodi v sektor S.13 država ali se gospodarska družba zadolžuje s poroštvom države)</w:t>
            </w:r>
            <w:r>
              <w:rPr>
                <w:lang w:val="sl-SI"/>
              </w:rPr>
              <w:t xml:space="preserve"> priloži mnenje upravljavca kapitalske naložbe Republike Slovenije,</w:t>
            </w:r>
          </w:p>
          <w:p w14:paraId="2551BC52" w14:textId="23B31341" w:rsidR="00176B9A" w:rsidRDefault="00176B9A" w:rsidP="00D64FFC">
            <w:pPr>
              <w:pStyle w:val="Odstavekseznama"/>
              <w:numPr>
                <w:ilvl w:val="0"/>
                <w:numId w:val="17"/>
              </w:numPr>
              <w:jc w:val="both"/>
              <w:rPr>
                <w:lang w:val="sl-SI"/>
              </w:rPr>
            </w:pPr>
            <w:r>
              <w:rPr>
                <w:lang w:val="sl-SI"/>
              </w:rPr>
              <w:t>natančn</w:t>
            </w:r>
            <w:r w:rsidR="00C90336">
              <w:rPr>
                <w:lang w:val="sl-SI"/>
              </w:rPr>
              <w:t>eje</w:t>
            </w:r>
            <w:r>
              <w:rPr>
                <w:lang w:val="sl-SI"/>
              </w:rPr>
              <w:t xml:space="preserve"> se določi vsebina mnenja resornega ministrstva </w:t>
            </w:r>
            <w:r w:rsidR="002724C4">
              <w:rPr>
                <w:lang w:val="sl-SI"/>
              </w:rPr>
              <w:t>in</w:t>
            </w:r>
            <w:r>
              <w:rPr>
                <w:lang w:val="sl-SI"/>
              </w:rPr>
              <w:t xml:space="preserve"> mnenja upravljavca kapitalske naložbe Republike Slovenije,</w:t>
            </w:r>
          </w:p>
          <w:p w14:paraId="30EEB868" w14:textId="012DFA8C" w:rsidR="002724C4" w:rsidRPr="002724C4" w:rsidRDefault="002724C4" w:rsidP="002724C4">
            <w:pPr>
              <w:pStyle w:val="Odstavekseznama"/>
              <w:numPr>
                <w:ilvl w:val="0"/>
                <w:numId w:val="17"/>
              </w:numPr>
              <w:jc w:val="both"/>
              <w:rPr>
                <w:lang w:val="sl-SI"/>
              </w:rPr>
            </w:pPr>
            <w:r>
              <w:rPr>
                <w:lang w:val="sl-SI"/>
              </w:rPr>
              <w:t>če se zadolžuje gospodarska družba, katere upravljavec je SDH in takšna gospodarska družba ne sodi v sektor S.13 država ali njena zadolžitev ne bo zavarovana s poroštvom države, mora takšna družba pred začetkom postopka zadolžitve pridobiti le soglasje Ministrstva za finance k predlaganemu obsegu zadolževanja,</w:t>
            </w:r>
          </w:p>
          <w:p w14:paraId="4BB26ECE" w14:textId="590BD1A5" w:rsidR="00176B9A" w:rsidRDefault="00176B9A" w:rsidP="00D64FFC">
            <w:pPr>
              <w:pStyle w:val="Odstavekseznama"/>
              <w:numPr>
                <w:ilvl w:val="0"/>
                <w:numId w:val="17"/>
              </w:numPr>
              <w:jc w:val="both"/>
              <w:rPr>
                <w:lang w:val="sl-SI"/>
              </w:rPr>
            </w:pPr>
            <w:r>
              <w:rPr>
                <w:lang w:val="sl-SI"/>
              </w:rPr>
              <w:t>uvede se postopek dolgoročne zadolžitve pri EZR države,</w:t>
            </w:r>
          </w:p>
          <w:p w14:paraId="3270827D" w14:textId="4DC83FB7" w:rsidR="00176B9A" w:rsidRDefault="00176B9A" w:rsidP="00D64FFC">
            <w:pPr>
              <w:pStyle w:val="Odstavekseznama"/>
              <w:numPr>
                <w:ilvl w:val="0"/>
                <w:numId w:val="17"/>
              </w:numPr>
              <w:jc w:val="both"/>
              <w:rPr>
                <w:lang w:val="sl-SI"/>
              </w:rPr>
            </w:pPr>
            <w:r>
              <w:rPr>
                <w:lang w:val="sl-SI"/>
              </w:rPr>
              <w:t>ločeno se opredelijo postopki zadolžitve s finančnim leasingom in</w:t>
            </w:r>
            <w:r w:rsidR="00EB3D90">
              <w:rPr>
                <w:lang w:val="sl-SI"/>
              </w:rPr>
              <w:t xml:space="preserve"> dolgoročnim</w:t>
            </w:r>
            <w:r>
              <w:rPr>
                <w:lang w:val="sl-SI"/>
              </w:rPr>
              <w:t xml:space="preserve"> blagovnim kreditom,</w:t>
            </w:r>
          </w:p>
          <w:p w14:paraId="214ABF84" w14:textId="578E784A" w:rsidR="00176B9A" w:rsidRPr="000C7A0C" w:rsidRDefault="00176B9A" w:rsidP="00D64FFC">
            <w:pPr>
              <w:pStyle w:val="Odstavekseznama"/>
              <w:numPr>
                <w:ilvl w:val="0"/>
                <w:numId w:val="17"/>
              </w:numPr>
              <w:jc w:val="both"/>
              <w:rPr>
                <w:lang w:val="sl-SI"/>
              </w:rPr>
            </w:pPr>
            <w:r>
              <w:rPr>
                <w:lang w:val="sl-SI"/>
              </w:rPr>
              <w:t xml:space="preserve">določijo se roki za pravočasno oddajo </w:t>
            </w:r>
            <w:r w:rsidR="00647DD2">
              <w:rPr>
                <w:lang w:val="sl-SI"/>
              </w:rPr>
              <w:t xml:space="preserve">popolne </w:t>
            </w:r>
            <w:r>
              <w:rPr>
                <w:lang w:val="sl-SI"/>
              </w:rPr>
              <w:t xml:space="preserve">vloge za </w:t>
            </w:r>
            <w:r w:rsidR="00647DD2">
              <w:rPr>
                <w:lang w:val="sl-SI"/>
              </w:rPr>
              <w:t>zadolžitev</w:t>
            </w:r>
            <w:r w:rsidR="00EB3D90">
              <w:rPr>
                <w:lang w:val="sl-SI"/>
              </w:rPr>
              <w:t>,</w:t>
            </w:r>
          </w:p>
          <w:p w14:paraId="645311BC" w14:textId="7A3061DC" w:rsidR="00EB3D90" w:rsidRDefault="00EB3D90" w:rsidP="00EB3D90">
            <w:pPr>
              <w:pStyle w:val="Odstavekseznama"/>
              <w:numPr>
                <w:ilvl w:val="0"/>
                <w:numId w:val="17"/>
              </w:numPr>
              <w:jc w:val="both"/>
              <w:rPr>
                <w:lang w:val="sl-SI"/>
              </w:rPr>
            </w:pPr>
            <w:r>
              <w:rPr>
                <w:lang w:val="sl-SI"/>
              </w:rPr>
              <w:t>natančneje se določijo razlogi za zavrnitev izdaje soglasja.</w:t>
            </w:r>
          </w:p>
          <w:p w14:paraId="59ECB805" w14:textId="650E1483" w:rsidR="00176B9A" w:rsidRPr="007A4546" w:rsidRDefault="00176B9A" w:rsidP="007A4546">
            <w:pPr>
              <w:autoSpaceDE w:val="0"/>
              <w:autoSpaceDN w:val="0"/>
              <w:adjustRightInd w:val="0"/>
              <w:spacing w:line="276" w:lineRule="auto"/>
              <w:jc w:val="both"/>
              <w:rPr>
                <w:rFonts w:cs="Arial"/>
                <w:szCs w:val="20"/>
                <w:lang w:val="sl-SI" w:eastAsia="sl-SI"/>
              </w:rPr>
            </w:pPr>
          </w:p>
        </w:tc>
      </w:tr>
      <w:tr w:rsidR="00EB65D8" w:rsidRPr="007A4546" w14:paraId="2608B373" w14:textId="77777777" w:rsidTr="002A3768">
        <w:tc>
          <w:tcPr>
            <w:tcW w:w="9163" w:type="dxa"/>
            <w:gridSpan w:val="4"/>
          </w:tcPr>
          <w:p w14:paraId="1E07A319" w14:textId="77777777" w:rsidR="00EB65D8" w:rsidRPr="007A4546" w:rsidRDefault="00EB65D8" w:rsidP="007A4546">
            <w:pPr>
              <w:suppressAutoHyphens/>
              <w:overflowPunct w:val="0"/>
              <w:autoSpaceDE w:val="0"/>
              <w:autoSpaceDN w:val="0"/>
              <w:adjustRightInd w:val="0"/>
              <w:spacing w:line="276" w:lineRule="auto"/>
              <w:textAlignment w:val="baseline"/>
              <w:outlineLvl w:val="3"/>
              <w:rPr>
                <w:rFonts w:cs="Arial"/>
                <w:b/>
                <w:szCs w:val="20"/>
                <w:lang w:val="sl-SI" w:eastAsia="sl-SI"/>
              </w:rPr>
            </w:pPr>
            <w:r w:rsidRPr="007A4546">
              <w:rPr>
                <w:rFonts w:cs="Arial"/>
                <w:b/>
                <w:szCs w:val="20"/>
                <w:lang w:val="sl-SI" w:eastAsia="sl-SI"/>
              </w:rPr>
              <w:t>6. Presoja posledic za:</w:t>
            </w:r>
          </w:p>
        </w:tc>
      </w:tr>
      <w:tr w:rsidR="00EB65D8" w:rsidRPr="007A4546" w14:paraId="75EE5226" w14:textId="77777777" w:rsidTr="002A3768">
        <w:tc>
          <w:tcPr>
            <w:tcW w:w="1448" w:type="dxa"/>
          </w:tcPr>
          <w:p w14:paraId="36D9138D"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a)</w:t>
            </w:r>
          </w:p>
        </w:tc>
        <w:tc>
          <w:tcPr>
            <w:tcW w:w="5444" w:type="dxa"/>
            <w:gridSpan w:val="2"/>
          </w:tcPr>
          <w:p w14:paraId="40CFDAB8" w14:textId="77777777" w:rsidR="00EB65D8" w:rsidRPr="007A4546" w:rsidRDefault="00EB65D8" w:rsidP="007A4546">
            <w:pPr>
              <w:overflowPunct w:val="0"/>
              <w:autoSpaceDE w:val="0"/>
              <w:autoSpaceDN w:val="0"/>
              <w:adjustRightInd w:val="0"/>
              <w:spacing w:line="276" w:lineRule="auto"/>
              <w:jc w:val="both"/>
              <w:textAlignment w:val="baseline"/>
              <w:rPr>
                <w:rFonts w:cs="Arial"/>
                <w:szCs w:val="20"/>
                <w:lang w:val="sl-SI" w:eastAsia="sl-SI"/>
              </w:rPr>
            </w:pPr>
            <w:r w:rsidRPr="007A4546">
              <w:rPr>
                <w:rFonts w:cs="Arial"/>
                <w:szCs w:val="20"/>
                <w:lang w:val="sl-SI" w:eastAsia="sl-SI"/>
              </w:rPr>
              <w:t>javnofinančna sredstva nad 40.000 EUR v tekočem in naslednjih treh letih</w:t>
            </w:r>
          </w:p>
        </w:tc>
        <w:tc>
          <w:tcPr>
            <w:tcW w:w="2271" w:type="dxa"/>
            <w:vAlign w:val="center"/>
          </w:tcPr>
          <w:p w14:paraId="01069E2A" w14:textId="454BF5EC" w:rsidR="00EB65D8" w:rsidRPr="007A4546" w:rsidRDefault="00176B9A" w:rsidP="007A4546">
            <w:pPr>
              <w:overflowPunct w:val="0"/>
              <w:autoSpaceDE w:val="0"/>
              <w:autoSpaceDN w:val="0"/>
              <w:adjustRightInd w:val="0"/>
              <w:spacing w:line="276" w:lineRule="auto"/>
              <w:jc w:val="center"/>
              <w:textAlignment w:val="baseline"/>
              <w:rPr>
                <w:rFonts w:cs="Arial"/>
                <w:iCs/>
                <w:szCs w:val="20"/>
                <w:lang w:val="sl-SI" w:eastAsia="sl-SI"/>
              </w:rPr>
            </w:pPr>
            <w:r>
              <w:rPr>
                <w:rFonts w:cs="Arial"/>
                <w:szCs w:val="20"/>
                <w:lang w:val="sl-SI" w:eastAsia="sl-SI"/>
              </w:rPr>
              <w:t>NE</w:t>
            </w:r>
          </w:p>
        </w:tc>
      </w:tr>
      <w:tr w:rsidR="00EB65D8" w:rsidRPr="007A4546" w14:paraId="52873FFC" w14:textId="77777777" w:rsidTr="002A3768">
        <w:tc>
          <w:tcPr>
            <w:tcW w:w="1448" w:type="dxa"/>
          </w:tcPr>
          <w:p w14:paraId="52D2720B"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b)</w:t>
            </w:r>
          </w:p>
        </w:tc>
        <w:tc>
          <w:tcPr>
            <w:tcW w:w="5444" w:type="dxa"/>
            <w:gridSpan w:val="2"/>
          </w:tcPr>
          <w:p w14:paraId="6E6DE723" w14:textId="77777777" w:rsidR="00EB65D8" w:rsidRPr="007A4546" w:rsidRDefault="00EB65D8" w:rsidP="007A4546">
            <w:pPr>
              <w:overflowPunct w:val="0"/>
              <w:autoSpaceDE w:val="0"/>
              <w:autoSpaceDN w:val="0"/>
              <w:adjustRightInd w:val="0"/>
              <w:spacing w:line="276" w:lineRule="auto"/>
              <w:jc w:val="both"/>
              <w:textAlignment w:val="baseline"/>
              <w:rPr>
                <w:rFonts w:cs="Arial"/>
                <w:iCs/>
                <w:szCs w:val="20"/>
                <w:lang w:val="sl-SI" w:eastAsia="sl-SI"/>
              </w:rPr>
            </w:pPr>
            <w:r w:rsidRPr="007A4546">
              <w:rPr>
                <w:rFonts w:cs="Arial"/>
                <w:bCs/>
                <w:szCs w:val="20"/>
                <w:lang w:val="sl-SI" w:eastAsia="sl-SI"/>
              </w:rPr>
              <w:t>usklajenost slovenskega pravnega reda s pravnim redom Evropske unije</w:t>
            </w:r>
          </w:p>
        </w:tc>
        <w:tc>
          <w:tcPr>
            <w:tcW w:w="2271" w:type="dxa"/>
            <w:vAlign w:val="center"/>
          </w:tcPr>
          <w:p w14:paraId="09490D13" w14:textId="4AA6ED4B" w:rsidR="00EB65D8" w:rsidRPr="007A4546" w:rsidRDefault="006C66EF" w:rsidP="007A4546">
            <w:pPr>
              <w:overflowPunct w:val="0"/>
              <w:autoSpaceDE w:val="0"/>
              <w:autoSpaceDN w:val="0"/>
              <w:adjustRightInd w:val="0"/>
              <w:spacing w:line="276" w:lineRule="auto"/>
              <w:jc w:val="center"/>
              <w:textAlignment w:val="baseline"/>
              <w:rPr>
                <w:rFonts w:cs="Arial"/>
                <w:iCs/>
                <w:szCs w:val="20"/>
                <w:lang w:val="sl-SI" w:eastAsia="sl-SI"/>
              </w:rPr>
            </w:pPr>
            <w:r w:rsidRPr="007A4546">
              <w:rPr>
                <w:rFonts w:cs="Arial"/>
                <w:szCs w:val="20"/>
                <w:lang w:val="sl-SI" w:eastAsia="sl-SI"/>
              </w:rPr>
              <w:t>NE</w:t>
            </w:r>
          </w:p>
        </w:tc>
      </w:tr>
      <w:tr w:rsidR="00EB65D8" w:rsidRPr="007A4546" w14:paraId="05116753" w14:textId="77777777" w:rsidTr="002A3768">
        <w:tc>
          <w:tcPr>
            <w:tcW w:w="1448" w:type="dxa"/>
          </w:tcPr>
          <w:p w14:paraId="29AE7539"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c)</w:t>
            </w:r>
          </w:p>
        </w:tc>
        <w:tc>
          <w:tcPr>
            <w:tcW w:w="5444" w:type="dxa"/>
            <w:gridSpan w:val="2"/>
          </w:tcPr>
          <w:p w14:paraId="24D3DAE9" w14:textId="77777777" w:rsidR="00EB65D8" w:rsidRPr="007A4546" w:rsidRDefault="00EB65D8" w:rsidP="007A4546">
            <w:pPr>
              <w:overflowPunct w:val="0"/>
              <w:autoSpaceDE w:val="0"/>
              <w:autoSpaceDN w:val="0"/>
              <w:adjustRightInd w:val="0"/>
              <w:spacing w:line="276" w:lineRule="auto"/>
              <w:jc w:val="both"/>
              <w:textAlignment w:val="baseline"/>
              <w:rPr>
                <w:rFonts w:cs="Arial"/>
                <w:iCs/>
                <w:szCs w:val="20"/>
                <w:lang w:val="sl-SI" w:eastAsia="sl-SI"/>
              </w:rPr>
            </w:pPr>
            <w:r w:rsidRPr="007A4546">
              <w:rPr>
                <w:rFonts w:cs="Arial"/>
                <w:szCs w:val="20"/>
                <w:lang w:val="sl-SI" w:eastAsia="sl-SI"/>
              </w:rPr>
              <w:t>administrativne posledice</w:t>
            </w:r>
          </w:p>
        </w:tc>
        <w:tc>
          <w:tcPr>
            <w:tcW w:w="2271" w:type="dxa"/>
            <w:vAlign w:val="center"/>
          </w:tcPr>
          <w:p w14:paraId="6E81CFE5" w14:textId="77777777" w:rsidR="00EB65D8" w:rsidRPr="007A4546" w:rsidRDefault="0074574E" w:rsidP="007A4546">
            <w:pPr>
              <w:overflowPunct w:val="0"/>
              <w:autoSpaceDE w:val="0"/>
              <w:autoSpaceDN w:val="0"/>
              <w:adjustRightInd w:val="0"/>
              <w:spacing w:line="276" w:lineRule="auto"/>
              <w:jc w:val="center"/>
              <w:textAlignment w:val="baseline"/>
              <w:rPr>
                <w:rFonts w:cs="Arial"/>
                <w:szCs w:val="20"/>
                <w:lang w:val="sl-SI" w:eastAsia="sl-SI"/>
              </w:rPr>
            </w:pPr>
            <w:r w:rsidRPr="007A4546">
              <w:rPr>
                <w:rFonts w:cs="Arial"/>
                <w:szCs w:val="20"/>
                <w:lang w:val="sl-SI" w:eastAsia="sl-SI"/>
              </w:rPr>
              <w:t>NE</w:t>
            </w:r>
          </w:p>
        </w:tc>
      </w:tr>
      <w:tr w:rsidR="00EB65D8" w:rsidRPr="007A4546" w14:paraId="7E8BED2F" w14:textId="77777777" w:rsidTr="002A3768">
        <w:tc>
          <w:tcPr>
            <w:tcW w:w="1448" w:type="dxa"/>
          </w:tcPr>
          <w:p w14:paraId="07B59A9F"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č)</w:t>
            </w:r>
          </w:p>
        </w:tc>
        <w:tc>
          <w:tcPr>
            <w:tcW w:w="5444" w:type="dxa"/>
            <w:gridSpan w:val="2"/>
          </w:tcPr>
          <w:p w14:paraId="5CF97377" w14:textId="77777777" w:rsidR="00EB65D8" w:rsidRPr="007A4546" w:rsidRDefault="00EB65D8" w:rsidP="007A4546">
            <w:pPr>
              <w:overflowPunct w:val="0"/>
              <w:autoSpaceDE w:val="0"/>
              <w:autoSpaceDN w:val="0"/>
              <w:adjustRightInd w:val="0"/>
              <w:spacing w:line="276" w:lineRule="auto"/>
              <w:jc w:val="both"/>
              <w:textAlignment w:val="baseline"/>
              <w:rPr>
                <w:rFonts w:cs="Arial"/>
                <w:bCs/>
                <w:szCs w:val="20"/>
                <w:lang w:val="sl-SI" w:eastAsia="sl-SI"/>
              </w:rPr>
            </w:pPr>
            <w:r w:rsidRPr="007A4546">
              <w:rPr>
                <w:rFonts w:cs="Arial"/>
                <w:szCs w:val="20"/>
                <w:lang w:val="sl-SI" w:eastAsia="sl-SI"/>
              </w:rPr>
              <w:t>gospodarstvo, zlasti</w:t>
            </w:r>
            <w:r w:rsidRPr="007A4546">
              <w:rPr>
                <w:rFonts w:cs="Arial"/>
                <w:bCs/>
                <w:szCs w:val="20"/>
                <w:lang w:val="sl-SI" w:eastAsia="sl-SI"/>
              </w:rPr>
              <w:t xml:space="preserve"> mala in srednja podjetja ter konkurenčnost podjetij</w:t>
            </w:r>
          </w:p>
        </w:tc>
        <w:tc>
          <w:tcPr>
            <w:tcW w:w="2271" w:type="dxa"/>
            <w:vAlign w:val="center"/>
          </w:tcPr>
          <w:p w14:paraId="68CF94CA" w14:textId="093ADA13" w:rsidR="00EB65D8" w:rsidRPr="007A4546" w:rsidRDefault="00176B9A" w:rsidP="007A4546">
            <w:pPr>
              <w:overflowPunct w:val="0"/>
              <w:autoSpaceDE w:val="0"/>
              <w:autoSpaceDN w:val="0"/>
              <w:adjustRightInd w:val="0"/>
              <w:spacing w:line="276" w:lineRule="auto"/>
              <w:jc w:val="center"/>
              <w:textAlignment w:val="baseline"/>
              <w:rPr>
                <w:rFonts w:cs="Arial"/>
                <w:iCs/>
                <w:szCs w:val="20"/>
                <w:lang w:val="sl-SI" w:eastAsia="sl-SI"/>
              </w:rPr>
            </w:pPr>
            <w:r>
              <w:rPr>
                <w:rFonts w:cs="Arial"/>
                <w:szCs w:val="20"/>
                <w:lang w:val="sl-SI" w:eastAsia="sl-SI"/>
              </w:rPr>
              <w:t>NE</w:t>
            </w:r>
          </w:p>
        </w:tc>
      </w:tr>
      <w:tr w:rsidR="00EB65D8" w:rsidRPr="007A4546" w14:paraId="746B0D32" w14:textId="77777777" w:rsidTr="002A3768">
        <w:tc>
          <w:tcPr>
            <w:tcW w:w="1448" w:type="dxa"/>
          </w:tcPr>
          <w:p w14:paraId="5917222D"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d)</w:t>
            </w:r>
          </w:p>
        </w:tc>
        <w:tc>
          <w:tcPr>
            <w:tcW w:w="5444" w:type="dxa"/>
            <w:gridSpan w:val="2"/>
          </w:tcPr>
          <w:p w14:paraId="67870D29" w14:textId="77777777" w:rsidR="00EB65D8" w:rsidRPr="007A4546" w:rsidRDefault="00EB65D8" w:rsidP="007A4546">
            <w:p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okolje, vključno s prostorskimi in varstvenimi vidiki</w:t>
            </w:r>
          </w:p>
        </w:tc>
        <w:tc>
          <w:tcPr>
            <w:tcW w:w="2271" w:type="dxa"/>
            <w:vAlign w:val="center"/>
          </w:tcPr>
          <w:p w14:paraId="4310BE8D" w14:textId="77777777" w:rsidR="00EB65D8" w:rsidRPr="007A4546" w:rsidRDefault="00EB65D8" w:rsidP="007A4546">
            <w:pPr>
              <w:overflowPunct w:val="0"/>
              <w:autoSpaceDE w:val="0"/>
              <w:autoSpaceDN w:val="0"/>
              <w:adjustRightInd w:val="0"/>
              <w:spacing w:line="276" w:lineRule="auto"/>
              <w:jc w:val="center"/>
              <w:textAlignment w:val="baseline"/>
              <w:rPr>
                <w:rFonts w:cs="Arial"/>
                <w:iCs/>
                <w:szCs w:val="20"/>
                <w:lang w:val="sl-SI" w:eastAsia="sl-SI"/>
              </w:rPr>
            </w:pPr>
            <w:r w:rsidRPr="007A4546">
              <w:rPr>
                <w:rFonts w:cs="Arial"/>
                <w:szCs w:val="20"/>
                <w:lang w:val="sl-SI" w:eastAsia="sl-SI"/>
              </w:rPr>
              <w:t>NE</w:t>
            </w:r>
          </w:p>
        </w:tc>
      </w:tr>
      <w:tr w:rsidR="00EB65D8" w:rsidRPr="007A4546" w14:paraId="14E5E68A" w14:textId="77777777" w:rsidTr="002A3768">
        <w:tc>
          <w:tcPr>
            <w:tcW w:w="1448" w:type="dxa"/>
          </w:tcPr>
          <w:p w14:paraId="49E63F89"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e)</w:t>
            </w:r>
          </w:p>
        </w:tc>
        <w:tc>
          <w:tcPr>
            <w:tcW w:w="5444" w:type="dxa"/>
            <w:gridSpan w:val="2"/>
          </w:tcPr>
          <w:p w14:paraId="212034BA" w14:textId="77777777" w:rsidR="00EB65D8" w:rsidRPr="007A4546" w:rsidRDefault="00EB65D8" w:rsidP="007A4546">
            <w:p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socialno področje</w:t>
            </w:r>
          </w:p>
        </w:tc>
        <w:tc>
          <w:tcPr>
            <w:tcW w:w="2271" w:type="dxa"/>
            <w:vAlign w:val="center"/>
          </w:tcPr>
          <w:p w14:paraId="6B9381C2" w14:textId="77777777" w:rsidR="00EB65D8" w:rsidRPr="007A4546" w:rsidRDefault="00EB65D8" w:rsidP="007A4546">
            <w:pPr>
              <w:overflowPunct w:val="0"/>
              <w:autoSpaceDE w:val="0"/>
              <w:autoSpaceDN w:val="0"/>
              <w:adjustRightInd w:val="0"/>
              <w:spacing w:line="276" w:lineRule="auto"/>
              <w:jc w:val="center"/>
              <w:textAlignment w:val="baseline"/>
              <w:rPr>
                <w:rFonts w:cs="Arial"/>
                <w:iCs/>
                <w:szCs w:val="20"/>
                <w:lang w:val="sl-SI" w:eastAsia="sl-SI"/>
              </w:rPr>
            </w:pPr>
            <w:r w:rsidRPr="007A4546">
              <w:rPr>
                <w:rFonts w:cs="Arial"/>
                <w:szCs w:val="20"/>
                <w:lang w:val="sl-SI" w:eastAsia="sl-SI"/>
              </w:rPr>
              <w:t>NE</w:t>
            </w:r>
          </w:p>
        </w:tc>
      </w:tr>
      <w:tr w:rsidR="00EB65D8" w:rsidRPr="007A4546" w14:paraId="4CECB3FF" w14:textId="77777777" w:rsidTr="002A3768">
        <w:tc>
          <w:tcPr>
            <w:tcW w:w="1448" w:type="dxa"/>
            <w:tcBorders>
              <w:bottom w:val="single" w:sz="4" w:space="0" w:color="auto"/>
            </w:tcBorders>
          </w:tcPr>
          <w:p w14:paraId="52CA07BC" w14:textId="77777777" w:rsidR="00EB65D8" w:rsidRPr="007A4546" w:rsidRDefault="00EB65D8" w:rsidP="007A4546">
            <w:pPr>
              <w:overflowPunct w:val="0"/>
              <w:autoSpaceDE w:val="0"/>
              <w:autoSpaceDN w:val="0"/>
              <w:adjustRightInd w:val="0"/>
              <w:spacing w:line="276" w:lineRule="auto"/>
              <w:ind w:left="360"/>
              <w:jc w:val="both"/>
              <w:textAlignment w:val="baseline"/>
              <w:rPr>
                <w:rFonts w:cs="Arial"/>
                <w:iCs/>
                <w:szCs w:val="20"/>
                <w:lang w:val="sl-SI" w:eastAsia="sl-SI"/>
              </w:rPr>
            </w:pPr>
            <w:r w:rsidRPr="007A4546">
              <w:rPr>
                <w:rFonts w:cs="Arial"/>
                <w:iCs/>
                <w:szCs w:val="20"/>
                <w:lang w:val="sl-SI" w:eastAsia="sl-SI"/>
              </w:rPr>
              <w:t>f)</w:t>
            </w:r>
          </w:p>
        </w:tc>
        <w:tc>
          <w:tcPr>
            <w:tcW w:w="5444" w:type="dxa"/>
            <w:gridSpan w:val="2"/>
            <w:tcBorders>
              <w:bottom w:val="single" w:sz="4" w:space="0" w:color="auto"/>
            </w:tcBorders>
          </w:tcPr>
          <w:p w14:paraId="2B979BB4" w14:textId="77777777" w:rsidR="00EB65D8" w:rsidRPr="007A4546" w:rsidRDefault="00EB65D8" w:rsidP="007A4546">
            <w:p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dokumente razvojnega načrtovanja:</w:t>
            </w:r>
          </w:p>
          <w:p w14:paraId="723D0B26" w14:textId="77777777" w:rsidR="00EB65D8" w:rsidRPr="007A4546" w:rsidRDefault="00EB65D8" w:rsidP="007A4546">
            <w:pPr>
              <w:numPr>
                <w:ilvl w:val="0"/>
                <w:numId w:val="3"/>
              </w:num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nacionalne dokumente razvojnega načrtovanja</w:t>
            </w:r>
          </w:p>
          <w:p w14:paraId="2AE1AAF0" w14:textId="77777777" w:rsidR="00EB65D8" w:rsidRPr="007A4546" w:rsidRDefault="00EB65D8" w:rsidP="007A4546">
            <w:pPr>
              <w:numPr>
                <w:ilvl w:val="0"/>
                <w:numId w:val="3"/>
              </w:num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razvojne politike na ravni programov po strukturi razvojne klasifikacije programskega proračuna</w:t>
            </w:r>
          </w:p>
          <w:p w14:paraId="2E679606" w14:textId="77777777" w:rsidR="00EB65D8" w:rsidRPr="007A4546" w:rsidRDefault="00EB65D8" w:rsidP="007A4546">
            <w:pPr>
              <w:numPr>
                <w:ilvl w:val="0"/>
                <w:numId w:val="3"/>
              </w:numPr>
              <w:overflowPunct w:val="0"/>
              <w:autoSpaceDE w:val="0"/>
              <w:autoSpaceDN w:val="0"/>
              <w:adjustRightInd w:val="0"/>
              <w:spacing w:line="276" w:lineRule="auto"/>
              <w:jc w:val="both"/>
              <w:textAlignment w:val="baseline"/>
              <w:rPr>
                <w:rFonts w:cs="Arial"/>
                <w:bCs/>
                <w:szCs w:val="20"/>
                <w:lang w:val="sl-SI" w:eastAsia="sl-SI"/>
              </w:rPr>
            </w:pPr>
            <w:r w:rsidRPr="007A4546">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56F3400A" w14:textId="77777777" w:rsidR="00EB65D8" w:rsidRPr="007A4546" w:rsidRDefault="00EB65D8" w:rsidP="007A4546">
            <w:pPr>
              <w:overflowPunct w:val="0"/>
              <w:autoSpaceDE w:val="0"/>
              <w:autoSpaceDN w:val="0"/>
              <w:adjustRightInd w:val="0"/>
              <w:spacing w:line="276" w:lineRule="auto"/>
              <w:jc w:val="center"/>
              <w:textAlignment w:val="baseline"/>
              <w:rPr>
                <w:rFonts w:cs="Arial"/>
                <w:iCs/>
                <w:szCs w:val="20"/>
                <w:lang w:val="sl-SI" w:eastAsia="sl-SI"/>
              </w:rPr>
            </w:pPr>
            <w:r w:rsidRPr="007A4546">
              <w:rPr>
                <w:rFonts w:cs="Arial"/>
                <w:szCs w:val="20"/>
                <w:lang w:val="sl-SI" w:eastAsia="sl-SI"/>
              </w:rPr>
              <w:t>NE</w:t>
            </w:r>
          </w:p>
        </w:tc>
      </w:tr>
      <w:tr w:rsidR="00EB65D8" w:rsidRPr="006A3B1C" w14:paraId="68F4AABE" w14:textId="77777777" w:rsidTr="002A3768">
        <w:tc>
          <w:tcPr>
            <w:tcW w:w="9163" w:type="dxa"/>
            <w:gridSpan w:val="4"/>
            <w:tcBorders>
              <w:top w:val="single" w:sz="4" w:space="0" w:color="auto"/>
              <w:left w:val="single" w:sz="4" w:space="0" w:color="auto"/>
              <w:bottom w:val="single" w:sz="4" w:space="0" w:color="auto"/>
              <w:right w:val="single" w:sz="4" w:space="0" w:color="auto"/>
            </w:tcBorders>
          </w:tcPr>
          <w:p w14:paraId="2FC21AD9" w14:textId="77777777" w:rsidR="00EB65D8" w:rsidRPr="007A4546" w:rsidRDefault="00EB65D8" w:rsidP="007A4546">
            <w:pPr>
              <w:widowControl w:val="0"/>
              <w:suppressAutoHyphens/>
              <w:overflowPunct w:val="0"/>
              <w:autoSpaceDE w:val="0"/>
              <w:autoSpaceDN w:val="0"/>
              <w:adjustRightInd w:val="0"/>
              <w:spacing w:line="276" w:lineRule="auto"/>
              <w:textAlignment w:val="baseline"/>
              <w:outlineLvl w:val="3"/>
              <w:rPr>
                <w:rFonts w:cs="Arial"/>
                <w:b/>
                <w:szCs w:val="20"/>
                <w:lang w:val="sl-SI" w:eastAsia="sl-SI"/>
              </w:rPr>
            </w:pPr>
            <w:r w:rsidRPr="007A4546">
              <w:rPr>
                <w:rFonts w:cs="Arial"/>
                <w:b/>
                <w:szCs w:val="20"/>
                <w:lang w:val="sl-SI" w:eastAsia="sl-SI"/>
              </w:rPr>
              <w:t>7.a Predstavitev ocene finančnih posledic nad 40.000 EUR:</w:t>
            </w:r>
          </w:p>
          <w:p w14:paraId="448CCF2C" w14:textId="77777777" w:rsidR="00EB65D8" w:rsidRPr="007A4546" w:rsidRDefault="00EB65D8" w:rsidP="007A4546">
            <w:pPr>
              <w:widowControl w:val="0"/>
              <w:suppressAutoHyphens/>
              <w:overflowPunct w:val="0"/>
              <w:autoSpaceDE w:val="0"/>
              <w:autoSpaceDN w:val="0"/>
              <w:adjustRightInd w:val="0"/>
              <w:spacing w:line="276" w:lineRule="auto"/>
              <w:textAlignment w:val="baseline"/>
              <w:outlineLvl w:val="3"/>
              <w:rPr>
                <w:rFonts w:cs="Arial"/>
                <w:szCs w:val="20"/>
                <w:lang w:val="sl-SI" w:eastAsia="sl-SI"/>
              </w:rPr>
            </w:pPr>
            <w:r w:rsidRPr="007A4546">
              <w:rPr>
                <w:rFonts w:cs="Arial"/>
                <w:szCs w:val="20"/>
                <w:lang w:val="sl-SI" w:eastAsia="sl-SI"/>
              </w:rPr>
              <w:t>(Samo če izberete DA pod točko 6.a.)</w:t>
            </w:r>
          </w:p>
        </w:tc>
      </w:tr>
    </w:tbl>
    <w:p w14:paraId="0D471A1C" w14:textId="77777777" w:rsidR="00EB65D8" w:rsidRPr="007A4546" w:rsidRDefault="00EB65D8" w:rsidP="007A4546">
      <w:pPr>
        <w:spacing w:line="276" w:lineRule="auto"/>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EB65D8" w:rsidRPr="006A3B1C" w14:paraId="462F0BBD" w14:textId="77777777" w:rsidTr="002A376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BC16AE7" w14:textId="77777777" w:rsidR="00EB65D8" w:rsidRPr="007A4546" w:rsidRDefault="00EB65D8" w:rsidP="007A4546">
            <w:pPr>
              <w:pageBreakBefore/>
              <w:widowControl w:val="0"/>
              <w:tabs>
                <w:tab w:val="left" w:pos="2340"/>
              </w:tabs>
              <w:spacing w:line="276" w:lineRule="auto"/>
              <w:ind w:left="142" w:hanging="142"/>
              <w:outlineLvl w:val="0"/>
              <w:rPr>
                <w:rFonts w:cs="Arial"/>
                <w:b/>
                <w:kern w:val="32"/>
                <w:szCs w:val="20"/>
                <w:lang w:val="sl-SI" w:eastAsia="sl-SI"/>
              </w:rPr>
            </w:pPr>
            <w:r w:rsidRPr="007A4546">
              <w:rPr>
                <w:rFonts w:cs="Arial"/>
                <w:b/>
                <w:kern w:val="32"/>
                <w:szCs w:val="20"/>
                <w:lang w:val="sl-SI" w:eastAsia="sl-SI"/>
              </w:rPr>
              <w:lastRenderedPageBreak/>
              <w:t>I. Ocena finančnih posledic, ki niso načrtovane v sprejetem proračunu</w:t>
            </w:r>
          </w:p>
        </w:tc>
      </w:tr>
      <w:tr w:rsidR="00EB65D8" w:rsidRPr="007A4546" w14:paraId="36FB742B" w14:textId="77777777" w:rsidTr="002A3768">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E23A30" w14:textId="77777777" w:rsidR="00EB65D8" w:rsidRPr="007A4546" w:rsidRDefault="00EB65D8" w:rsidP="007A4546">
            <w:pPr>
              <w:widowControl w:val="0"/>
              <w:spacing w:line="276"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DF05D3"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0EF46F1"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817CD7"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09F3685"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t + 3</w:t>
            </w:r>
          </w:p>
        </w:tc>
      </w:tr>
      <w:tr w:rsidR="00EB65D8" w:rsidRPr="007A4546" w14:paraId="2850DF09" w14:textId="77777777" w:rsidTr="002A376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A46604" w14:textId="77777777" w:rsidR="00EB65D8" w:rsidRPr="007A4546" w:rsidRDefault="00EB65D8" w:rsidP="007A4546">
            <w:pPr>
              <w:widowControl w:val="0"/>
              <w:spacing w:line="276" w:lineRule="auto"/>
              <w:rPr>
                <w:rFonts w:cs="Arial"/>
                <w:bCs/>
                <w:szCs w:val="20"/>
                <w:lang w:val="sl-SI"/>
              </w:rPr>
            </w:pPr>
            <w:r w:rsidRPr="007A4546">
              <w:rPr>
                <w:rFonts w:cs="Arial"/>
                <w:bCs/>
                <w:szCs w:val="20"/>
                <w:lang w:val="sl-SI"/>
              </w:rPr>
              <w:t>Predvideno povečanje (+) ali zmanjšanje (</w:t>
            </w:r>
            <w:r w:rsidRPr="007A4546">
              <w:rPr>
                <w:rFonts w:cs="Arial"/>
                <w:b/>
                <w:szCs w:val="20"/>
                <w:lang w:val="sl-SI"/>
              </w:rPr>
              <w:t>–</w:t>
            </w:r>
            <w:r w:rsidRPr="007A4546">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EAA3D6"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C9C104C"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2A1F5C"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01C78A"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r>
      <w:tr w:rsidR="00EB65D8" w:rsidRPr="007A4546" w14:paraId="368BCB81" w14:textId="77777777" w:rsidTr="002A376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189374F" w14:textId="77777777" w:rsidR="00EB65D8" w:rsidRPr="007A4546" w:rsidRDefault="00EB65D8" w:rsidP="007A4546">
            <w:pPr>
              <w:widowControl w:val="0"/>
              <w:spacing w:line="276" w:lineRule="auto"/>
              <w:rPr>
                <w:rFonts w:cs="Arial"/>
                <w:bCs/>
                <w:szCs w:val="20"/>
                <w:lang w:val="sl-SI"/>
              </w:rPr>
            </w:pPr>
            <w:r w:rsidRPr="007A4546">
              <w:rPr>
                <w:rFonts w:cs="Arial"/>
                <w:bCs/>
                <w:szCs w:val="20"/>
                <w:lang w:val="sl-SI"/>
              </w:rPr>
              <w:t>Predvideno povečanje (+) ali zmanjšanje (</w:t>
            </w:r>
            <w:r w:rsidRPr="007A4546">
              <w:rPr>
                <w:rFonts w:cs="Arial"/>
                <w:b/>
                <w:szCs w:val="20"/>
                <w:lang w:val="sl-SI"/>
              </w:rPr>
              <w:t>–</w:t>
            </w:r>
            <w:r w:rsidRPr="007A4546">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1B9FC6"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6CD531B"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FA2D64"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1AC3576"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r>
      <w:tr w:rsidR="00EB65D8" w:rsidRPr="007A4546" w14:paraId="2457CEA1" w14:textId="77777777" w:rsidTr="002A376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C0AF353" w14:textId="77777777" w:rsidR="00EB65D8" w:rsidRPr="007A4546" w:rsidRDefault="00EB65D8" w:rsidP="007A4546">
            <w:pPr>
              <w:widowControl w:val="0"/>
              <w:spacing w:line="276" w:lineRule="auto"/>
              <w:rPr>
                <w:rFonts w:cs="Arial"/>
                <w:bCs/>
                <w:szCs w:val="20"/>
                <w:lang w:val="sl-SI"/>
              </w:rPr>
            </w:pPr>
            <w:r w:rsidRPr="007A4546">
              <w:rPr>
                <w:rFonts w:cs="Arial"/>
                <w:bCs/>
                <w:szCs w:val="20"/>
                <w:lang w:val="sl-SI"/>
              </w:rPr>
              <w:t>Predvideno povečanje (+) ali zmanjšanje (</w:t>
            </w:r>
            <w:r w:rsidRPr="007A4546">
              <w:rPr>
                <w:rFonts w:cs="Arial"/>
                <w:b/>
                <w:szCs w:val="20"/>
                <w:lang w:val="sl-SI"/>
              </w:rPr>
              <w:t>–</w:t>
            </w:r>
            <w:r w:rsidRPr="007A4546">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257A5D" w14:textId="77777777" w:rsidR="00EB65D8" w:rsidRPr="007A4546" w:rsidRDefault="00EB65D8" w:rsidP="007A4546">
            <w:pPr>
              <w:widowControl w:val="0"/>
              <w:spacing w:line="276"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7D41901" w14:textId="77777777" w:rsidR="00EB65D8" w:rsidRPr="007A4546" w:rsidRDefault="00EB65D8" w:rsidP="007A4546">
            <w:pPr>
              <w:widowControl w:val="0"/>
              <w:spacing w:line="276" w:lineRule="auto"/>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CFFF54" w14:textId="77777777" w:rsidR="00EB65D8" w:rsidRPr="007A4546" w:rsidRDefault="00EB65D8" w:rsidP="007A4546">
            <w:pPr>
              <w:widowControl w:val="0"/>
              <w:spacing w:line="276"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C82E353" w14:textId="77777777" w:rsidR="00EB65D8" w:rsidRPr="007A4546" w:rsidRDefault="00EB65D8" w:rsidP="007A4546">
            <w:pPr>
              <w:widowControl w:val="0"/>
              <w:spacing w:line="276" w:lineRule="auto"/>
              <w:jc w:val="center"/>
              <w:rPr>
                <w:rFonts w:cs="Arial"/>
                <w:szCs w:val="20"/>
                <w:lang w:val="sl-SI"/>
              </w:rPr>
            </w:pPr>
          </w:p>
        </w:tc>
      </w:tr>
      <w:tr w:rsidR="00EB65D8" w:rsidRPr="007A4546" w14:paraId="355C5576" w14:textId="77777777" w:rsidTr="002A3768">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9ECA68" w14:textId="77777777" w:rsidR="00EB65D8" w:rsidRPr="007A4546" w:rsidRDefault="00EB65D8" w:rsidP="007A4546">
            <w:pPr>
              <w:widowControl w:val="0"/>
              <w:spacing w:line="276" w:lineRule="auto"/>
              <w:rPr>
                <w:rFonts w:cs="Arial"/>
                <w:bCs/>
                <w:szCs w:val="20"/>
                <w:lang w:val="sl-SI"/>
              </w:rPr>
            </w:pPr>
            <w:r w:rsidRPr="007A4546">
              <w:rPr>
                <w:rFonts w:cs="Arial"/>
                <w:bCs/>
                <w:szCs w:val="20"/>
                <w:lang w:val="sl-SI"/>
              </w:rPr>
              <w:t>Predvideno povečanje (+) ali zmanjšanje (</w:t>
            </w:r>
            <w:r w:rsidRPr="007A4546">
              <w:rPr>
                <w:rFonts w:cs="Arial"/>
                <w:b/>
                <w:szCs w:val="20"/>
                <w:lang w:val="sl-SI"/>
              </w:rPr>
              <w:t>–</w:t>
            </w:r>
            <w:r w:rsidRPr="007A4546">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C7E269" w14:textId="77777777" w:rsidR="00EB65D8" w:rsidRPr="007A4546" w:rsidRDefault="00EB65D8" w:rsidP="007A4546">
            <w:pPr>
              <w:widowControl w:val="0"/>
              <w:spacing w:line="276"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C457576" w14:textId="77777777" w:rsidR="00EB65D8" w:rsidRPr="007A4546" w:rsidRDefault="00EB65D8" w:rsidP="007A4546">
            <w:pPr>
              <w:widowControl w:val="0"/>
              <w:spacing w:line="276" w:lineRule="auto"/>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B82D3A" w14:textId="77777777" w:rsidR="00EB65D8" w:rsidRPr="007A4546" w:rsidRDefault="00EB65D8" w:rsidP="007A4546">
            <w:pPr>
              <w:widowControl w:val="0"/>
              <w:spacing w:line="276"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ABD022" w14:textId="77777777" w:rsidR="00EB65D8" w:rsidRPr="007A4546" w:rsidRDefault="00EB65D8" w:rsidP="007A4546">
            <w:pPr>
              <w:widowControl w:val="0"/>
              <w:spacing w:line="276" w:lineRule="auto"/>
              <w:jc w:val="center"/>
              <w:rPr>
                <w:rFonts w:cs="Arial"/>
                <w:szCs w:val="20"/>
                <w:lang w:val="sl-SI"/>
              </w:rPr>
            </w:pPr>
          </w:p>
        </w:tc>
      </w:tr>
      <w:tr w:rsidR="00EB65D8" w:rsidRPr="007A4546" w14:paraId="21FADCDD" w14:textId="77777777" w:rsidTr="002A3768">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24750AE" w14:textId="77777777" w:rsidR="00EB65D8" w:rsidRPr="007A4546" w:rsidRDefault="00EB65D8" w:rsidP="007A4546">
            <w:pPr>
              <w:widowControl w:val="0"/>
              <w:spacing w:line="276" w:lineRule="auto"/>
              <w:rPr>
                <w:rFonts w:cs="Arial"/>
                <w:bCs/>
                <w:szCs w:val="20"/>
                <w:lang w:val="sl-SI"/>
              </w:rPr>
            </w:pPr>
            <w:r w:rsidRPr="007A4546">
              <w:rPr>
                <w:rFonts w:cs="Arial"/>
                <w:bCs/>
                <w:szCs w:val="20"/>
                <w:lang w:val="sl-SI"/>
              </w:rPr>
              <w:t>Predvideno povečanje (+) ali zmanjšanje (</w:t>
            </w:r>
            <w:r w:rsidRPr="007A4546">
              <w:rPr>
                <w:rFonts w:cs="Arial"/>
                <w:b/>
                <w:szCs w:val="20"/>
                <w:lang w:val="sl-SI"/>
              </w:rPr>
              <w:t>–</w:t>
            </w:r>
            <w:r w:rsidRPr="007A4546">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EF019E"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01E0582" w14:textId="77777777" w:rsidR="00EB65D8" w:rsidRPr="007A4546" w:rsidRDefault="00EB65D8" w:rsidP="007A4546">
            <w:pPr>
              <w:widowControl w:val="0"/>
              <w:tabs>
                <w:tab w:val="left" w:pos="360"/>
              </w:tabs>
              <w:spacing w:line="276" w:lineRule="auto"/>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C6107C"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735118" w14:textId="77777777" w:rsidR="00EB65D8" w:rsidRPr="007A4546" w:rsidRDefault="00EB65D8" w:rsidP="007A4546">
            <w:pPr>
              <w:widowControl w:val="0"/>
              <w:tabs>
                <w:tab w:val="left" w:pos="360"/>
              </w:tabs>
              <w:spacing w:line="276" w:lineRule="auto"/>
              <w:jc w:val="center"/>
              <w:outlineLvl w:val="0"/>
              <w:rPr>
                <w:rFonts w:cs="Arial"/>
                <w:kern w:val="32"/>
                <w:szCs w:val="20"/>
                <w:lang w:val="sl-SI" w:eastAsia="sl-SI"/>
              </w:rPr>
            </w:pPr>
          </w:p>
        </w:tc>
      </w:tr>
      <w:tr w:rsidR="00EB65D8" w:rsidRPr="006A3B1C" w14:paraId="4FA4C316" w14:textId="77777777" w:rsidTr="002A376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F7C747" w14:textId="77777777" w:rsidR="00EB65D8" w:rsidRPr="007A4546" w:rsidRDefault="00EB65D8" w:rsidP="007A4546">
            <w:pPr>
              <w:widowControl w:val="0"/>
              <w:tabs>
                <w:tab w:val="left" w:pos="2340"/>
              </w:tabs>
              <w:spacing w:line="276" w:lineRule="auto"/>
              <w:ind w:left="142" w:hanging="142"/>
              <w:outlineLvl w:val="0"/>
              <w:rPr>
                <w:rFonts w:cs="Arial"/>
                <w:b/>
                <w:kern w:val="32"/>
                <w:szCs w:val="20"/>
                <w:lang w:val="sl-SI" w:eastAsia="sl-SI"/>
              </w:rPr>
            </w:pPr>
            <w:r w:rsidRPr="007A4546">
              <w:rPr>
                <w:rFonts w:cs="Arial"/>
                <w:b/>
                <w:kern w:val="32"/>
                <w:szCs w:val="20"/>
                <w:lang w:val="sl-SI" w:eastAsia="sl-SI"/>
              </w:rPr>
              <w:t>II. Finančne posledice za državni proračun</w:t>
            </w:r>
          </w:p>
        </w:tc>
      </w:tr>
      <w:tr w:rsidR="00EB65D8" w:rsidRPr="006A3B1C" w14:paraId="00D9122A" w14:textId="77777777" w:rsidTr="002A376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DD0A17" w14:textId="77777777" w:rsidR="00EB65D8" w:rsidRPr="007A4546" w:rsidRDefault="00EB65D8" w:rsidP="007A4546">
            <w:pPr>
              <w:widowControl w:val="0"/>
              <w:tabs>
                <w:tab w:val="left" w:pos="2340"/>
              </w:tabs>
              <w:spacing w:line="276" w:lineRule="auto"/>
              <w:ind w:left="142" w:hanging="142"/>
              <w:outlineLvl w:val="0"/>
              <w:rPr>
                <w:rFonts w:cs="Arial"/>
                <w:b/>
                <w:kern w:val="32"/>
                <w:szCs w:val="20"/>
                <w:lang w:val="sl-SI" w:eastAsia="sl-SI"/>
              </w:rPr>
            </w:pPr>
            <w:proofErr w:type="spellStart"/>
            <w:r w:rsidRPr="007A4546">
              <w:rPr>
                <w:rFonts w:cs="Arial"/>
                <w:b/>
                <w:kern w:val="32"/>
                <w:szCs w:val="20"/>
                <w:lang w:val="sl-SI" w:eastAsia="sl-SI"/>
              </w:rPr>
              <w:t>II.a</w:t>
            </w:r>
            <w:proofErr w:type="spellEnd"/>
            <w:r w:rsidRPr="007A4546">
              <w:rPr>
                <w:rFonts w:cs="Arial"/>
                <w:b/>
                <w:kern w:val="32"/>
                <w:szCs w:val="20"/>
                <w:lang w:val="sl-SI" w:eastAsia="sl-SI"/>
              </w:rPr>
              <w:t xml:space="preserve"> Pravice porabe za izvedbo predlaganih rešitev so zagotovljene:</w:t>
            </w:r>
          </w:p>
        </w:tc>
      </w:tr>
      <w:tr w:rsidR="00EB65D8" w:rsidRPr="007A4546" w14:paraId="64158F4C" w14:textId="77777777" w:rsidTr="002A376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29A87D6"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59E786"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13C94D"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1E40FD"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2AFF9F8"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Znesek za t + 1</w:t>
            </w:r>
          </w:p>
        </w:tc>
      </w:tr>
      <w:tr w:rsidR="00EB65D8" w:rsidRPr="007A4546" w14:paraId="543E3738" w14:textId="77777777" w:rsidTr="002A3768">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A2743EE" w14:textId="31CCC1E7" w:rsidR="00EB65D8" w:rsidRPr="007A4546" w:rsidRDefault="00EB65D8" w:rsidP="007A4546">
            <w:pPr>
              <w:widowControl w:val="0"/>
              <w:tabs>
                <w:tab w:val="left" w:pos="360"/>
              </w:tabs>
              <w:spacing w:line="276" w:lineRule="auto"/>
              <w:outlineLvl w:val="0"/>
              <w:rPr>
                <w:rFonts w:cs="Arial"/>
                <w:bCs/>
                <w:kern w:val="32"/>
                <w:szCs w:val="20"/>
                <w:highlight w:val="yellow"/>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65DBD3" w14:textId="17377AD6" w:rsidR="00EB65D8" w:rsidRPr="007A4546" w:rsidRDefault="00EB65D8" w:rsidP="007A4546">
            <w:pPr>
              <w:widowControl w:val="0"/>
              <w:tabs>
                <w:tab w:val="left" w:pos="360"/>
              </w:tabs>
              <w:spacing w:line="276" w:lineRule="auto"/>
              <w:outlineLvl w:val="0"/>
              <w:rPr>
                <w:rFonts w:cs="Arial"/>
                <w:bCs/>
                <w:kern w:val="32"/>
                <w:szCs w:val="20"/>
                <w:highlight w:val="yellow"/>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AF09BD" w14:textId="467014E5" w:rsidR="001F12B6" w:rsidRPr="007A4546" w:rsidRDefault="001F12B6" w:rsidP="007A4546">
            <w:pPr>
              <w:widowControl w:val="0"/>
              <w:tabs>
                <w:tab w:val="left" w:pos="360"/>
              </w:tabs>
              <w:spacing w:line="276" w:lineRule="auto"/>
              <w:outlineLvl w:val="0"/>
              <w:rPr>
                <w:rFonts w:cs="Arial"/>
                <w:bCs/>
                <w:kern w:val="32"/>
                <w:szCs w:val="20"/>
                <w:highlight w:val="yellow"/>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157A90" w14:textId="54DE7506" w:rsidR="00EB65D8" w:rsidRPr="007A4546" w:rsidRDefault="00EB65D8" w:rsidP="007A4546">
            <w:pPr>
              <w:widowControl w:val="0"/>
              <w:tabs>
                <w:tab w:val="left" w:pos="360"/>
              </w:tabs>
              <w:spacing w:line="276" w:lineRule="auto"/>
              <w:outlineLvl w:val="0"/>
              <w:rPr>
                <w:rFonts w:cs="Arial"/>
                <w:bCs/>
                <w:kern w:val="32"/>
                <w:szCs w:val="20"/>
                <w:highlight w:val="yellow"/>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0BDD87" w14:textId="753C4D3B"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5E14D3D2" w14:textId="77777777" w:rsidTr="002A376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1D93B81"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CCADBD"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831F877"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15A7AE"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CE6566"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09569D31" w14:textId="77777777" w:rsidTr="002A376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00EF7A1"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r w:rsidRPr="007A4546">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3EBB3F" w14:textId="30B4B70E" w:rsidR="00EB65D8" w:rsidRPr="007A4546" w:rsidRDefault="00EB65D8" w:rsidP="007A4546">
            <w:pPr>
              <w:widowControl w:val="0"/>
              <w:spacing w:line="276" w:lineRule="auto"/>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36A23EF9" w14:textId="256BB969" w:rsidR="00EB65D8" w:rsidRPr="007A4546" w:rsidRDefault="00EB65D8" w:rsidP="007A4546">
            <w:pPr>
              <w:widowControl w:val="0"/>
              <w:tabs>
                <w:tab w:val="left" w:pos="360"/>
              </w:tabs>
              <w:spacing w:line="276" w:lineRule="auto"/>
              <w:outlineLvl w:val="0"/>
              <w:rPr>
                <w:rFonts w:cs="Arial"/>
                <w:b/>
                <w:kern w:val="32"/>
                <w:szCs w:val="20"/>
                <w:lang w:val="sl-SI" w:eastAsia="sl-SI"/>
              </w:rPr>
            </w:pPr>
          </w:p>
        </w:tc>
      </w:tr>
      <w:tr w:rsidR="00EB65D8" w:rsidRPr="007A4546" w14:paraId="579D9A6D" w14:textId="77777777" w:rsidTr="002A376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AD92642" w14:textId="77777777" w:rsidR="00EB65D8" w:rsidRPr="007A4546" w:rsidRDefault="00EB65D8" w:rsidP="007A4546">
            <w:pPr>
              <w:widowControl w:val="0"/>
              <w:tabs>
                <w:tab w:val="left" w:pos="2340"/>
              </w:tabs>
              <w:spacing w:line="276" w:lineRule="auto"/>
              <w:outlineLvl w:val="0"/>
              <w:rPr>
                <w:rFonts w:cs="Arial"/>
                <w:b/>
                <w:kern w:val="32"/>
                <w:szCs w:val="20"/>
                <w:lang w:val="sl-SI" w:eastAsia="sl-SI"/>
              </w:rPr>
            </w:pPr>
            <w:proofErr w:type="spellStart"/>
            <w:r w:rsidRPr="007A4546">
              <w:rPr>
                <w:rFonts w:cs="Arial"/>
                <w:b/>
                <w:kern w:val="32"/>
                <w:szCs w:val="20"/>
                <w:lang w:val="sl-SI" w:eastAsia="sl-SI"/>
              </w:rPr>
              <w:t>II.b</w:t>
            </w:r>
            <w:proofErr w:type="spellEnd"/>
            <w:r w:rsidRPr="007A4546">
              <w:rPr>
                <w:rFonts w:cs="Arial"/>
                <w:b/>
                <w:kern w:val="32"/>
                <w:szCs w:val="20"/>
                <w:lang w:val="sl-SI" w:eastAsia="sl-SI"/>
              </w:rPr>
              <w:t xml:space="preserve"> Manjkajoče pravice porabe bodo zagotovljene s prerazporeditvijo:</w:t>
            </w:r>
          </w:p>
        </w:tc>
      </w:tr>
      <w:tr w:rsidR="00EB65D8" w:rsidRPr="007A4546" w14:paraId="2C32DDC7" w14:textId="77777777" w:rsidTr="002A3768">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43A2961"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5249A6"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E05639"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589849"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D6D83F" w14:textId="77777777" w:rsidR="00EB65D8" w:rsidRPr="007A4546" w:rsidRDefault="00EB65D8" w:rsidP="007A4546">
            <w:pPr>
              <w:widowControl w:val="0"/>
              <w:spacing w:line="276" w:lineRule="auto"/>
              <w:jc w:val="center"/>
              <w:rPr>
                <w:rFonts w:cs="Arial"/>
                <w:szCs w:val="20"/>
                <w:lang w:val="sl-SI"/>
              </w:rPr>
            </w:pPr>
            <w:r w:rsidRPr="007A4546">
              <w:rPr>
                <w:rFonts w:cs="Arial"/>
                <w:szCs w:val="20"/>
                <w:lang w:val="sl-SI"/>
              </w:rPr>
              <w:t xml:space="preserve">Znesek za t + 1 </w:t>
            </w:r>
          </w:p>
        </w:tc>
      </w:tr>
      <w:tr w:rsidR="00EB65D8" w:rsidRPr="007A4546" w14:paraId="1C2A8E10" w14:textId="77777777" w:rsidTr="002A376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672DC8E"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F841571"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937726F"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F2DD2D6"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FE0C4C"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51165D00" w14:textId="77777777" w:rsidTr="002A3768">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98B61C"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88F0FCA"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5D7407"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38FA80"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BEEBEB1"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5913B952" w14:textId="77777777" w:rsidTr="002A3768">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FAAB87"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r w:rsidRPr="007A4546">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89354C6"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281DFF"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p>
        </w:tc>
      </w:tr>
      <w:tr w:rsidR="00EB65D8" w:rsidRPr="007A4546" w14:paraId="3572EB32" w14:textId="77777777" w:rsidTr="002A376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4B95807" w14:textId="77777777" w:rsidR="00EB65D8" w:rsidRPr="007A4546" w:rsidRDefault="00EB65D8" w:rsidP="007A4546">
            <w:pPr>
              <w:widowControl w:val="0"/>
              <w:tabs>
                <w:tab w:val="left" w:pos="2340"/>
              </w:tabs>
              <w:spacing w:line="276" w:lineRule="auto"/>
              <w:outlineLvl w:val="0"/>
              <w:rPr>
                <w:rFonts w:cs="Arial"/>
                <w:b/>
                <w:kern w:val="32"/>
                <w:szCs w:val="20"/>
                <w:lang w:val="sl-SI" w:eastAsia="sl-SI"/>
              </w:rPr>
            </w:pPr>
            <w:proofErr w:type="spellStart"/>
            <w:r w:rsidRPr="007A4546">
              <w:rPr>
                <w:rFonts w:cs="Arial"/>
                <w:b/>
                <w:kern w:val="32"/>
                <w:szCs w:val="20"/>
                <w:lang w:val="sl-SI" w:eastAsia="sl-SI"/>
              </w:rPr>
              <w:t>II.c</w:t>
            </w:r>
            <w:proofErr w:type="spellEnd"/>
            <w:r w:rsidRPr="007A4546">
              <w:rPr>
                <w:rFonts w:cs="Arial"/>
                <w:b/>
                <w:kern w:val="32"/>
                <w:szCs w:val="20"/>
                <w:lang w:val="sl-SI" w:eastAsia="sl-SI"/>
              </w:rPr>
              <w:t xml:space="preserve"> Načrtovana nadomestitev zmanjšanih prihodkov in povečanih odhodkov proračuna:</w:t>
            </w:r>
          </w:p>
        </w:tc>
      </w:tr>
      <w:tr w:rsidR="00EB65D8" w:rsidRPr="007A4546" w14:paraId="154526CF" w14:textId="77777777" w:rsidTr="002A3768">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B5B129" w14:textId="77777777" w:rsidR="00EB65D8" w:rsidRPr="007A4546" w:rsidRDefault="00EB65D8" w:rsidP="007A4546">
            <w:pPr>
              <w:widowControl w:val="0"/>
              <w:spacing w:line="276" w:lineRule="auto"/>
              <w:ind w:left="-122" w:right="-112"/>
              <w:jc w:val="center"/>
              <w:rPr>
                <w:rFonts w:cs="Arial"/>
                <w:szCs w:val="20"/>
                <w:lang w:val="sl-SI"/>
              </w:rPr>
            </w:pPr>
            <w:r w:rsidRPr="007A4546">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5A3D20" w14:textId="77777777" w:rsidR="00EB65D8" w:rsidRPr="007A4546" w:rsidRDefault="00EB65D8" w:rsidP="007A4546">
            <w:pPr>
              <w:widowControl w:val="0"/>
              <w:spacing w:line="276" w:lineRule="auto"/>
              <w:ind w:left="-122" w:right="-112"/>
              <w:jc w:val="center"/>
              <w:rPr>
                <w:rFonts w:cs="Arial"/>
                <w:szCs w:val="20"/>
                <w:lang w:val="sl-SI"/>
              </w:rPr>
            </w:pPr>
            <w:r w:rsidRPr="007A4546">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E7B630" w14:textId="77777777" w:rsidR="00EB65D8" w:rsidRPr="007A4546" w:rsidRDefault="00EB65D8" w:rsidP="007A4546">
            <w:pPr>
              <w:widowControl w:val="0"/>
              <w:spacing w:line="276" w:lineRule="auto"/>
              <w:ind w:left="-122" w:right="-112"/>
              <w:jc w:val="center"/>
              <w:rPr>
                <w:rFonts w:cs="Arial"/>
                <w:szCs w:val="20"/>
                <w:lang w:val="sl-SI"/>
              </w:rPr>
            </w:pPr>
            <w:r w:rsidRPr="007A4546">
              <w:rPr>
                <w:rFonts w:cs="Arial"/>
                <w:szCs w:val="20"/>
                <w:lang w:val="sl-SI"/>
              </w:rPr>
              <w:t>Znesek za t + 1</w:t>
            </w:r>
          </w:p>
        </w:tc>
      </w:tr>
      <w:tr w:rsidR="00EB65D8" w:rsidRPr="007A4546" w14:paraId="6B0ACF7C" w14:textId="77777777" w:rsidTr="002A376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EE7EBC"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080BA3B"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752B4C"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66596CA3" w14:textId="77777777" w:rsidTr="002A376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C6AFD3"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953FB29"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D70EA3"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7F28E5E0" w14:textId="77777777" w:rsidTr="002A376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FA998DC"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59FC1F"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2A270D" w14:textId="77777777" w:rsidR="00EB65D8" w:rsidRPr="007A4546" w:rsidRDefault="00EB65D8" w:rsidP="007A4546">
            <w:pPr>
              <w:widowControl w:val="0"/>
              <w:tabs>
                <w:tab w:val="left" w:pos="360"/>
              </w:tabs>
              <w:spacing w:line="276" w:lineRule="auto"/>
              <w:outlineLvl w:val="0"/>
              <w:rPr>
                <w:rFonts w:cs="Arial"/>
                <w:bCs/>
                <w:kern w:val="32"/>
                <w:szCs w:val="20"/>
                <w:lang w:val="sl-SI" w:eastAsia="sl-SI"/>
              </w:rPr>
            </w:pPr>
          </w:p>
        </w:tc>
      </w:tr>
      <w:tr w:rsidR="00EB65D8" w:rsidRPr="007A4546" w14:paraId="66A7A3F5" w14:textId="77777777" w:rsidTr="002A3768">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07BF81"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r w:rsidRPr="007A4546">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74A9EE4"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BE614E" w14:textId="77777777" w:rsidR="00EB65D8" w:rsidRPr="007A4546" w:rsidRDefault="00EB65D8" w:rsidP="007A4546">
            <w:pPr>
              <w:widowControl w:val="0"/>
              <w:tabs>
                <w:tab w:val="left" w:pos="360"/>
              </w:tabs>
              <w:spacing w:line="276" w:lineRule="auto"/>
              <w:outlineLvl w:val="0"/>
              <w:rPr>
                <w:rFonts w:cs="Arial"/>
                <w:b/>
                <w:kern w:val="32"/>
                <w:szCs w:val="20"/>
                <w:lang w:val="sl-SI" w:eastAsia="sl-SI"/>
              </w:rPr>
            </w:pPr>
          </w:p>
        </w:tc>
      </w:tr>
      <w:tr w:rsidR="00EB65D8" w:rsidRPr="006A3B1C" w14:paraId="6BE20A83" w14:textId="77777777" w:rsidTr="00176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18"/>
        </w:trPr>
        <w:tc>
          <w:tcPr>
            <w:tcW w:w="9200" w:type="dxa"/>
            <w:gridSpan w:val="9"/>
          </w:tcPr>
          <w:p w14:paraId="4849D7CD" w14:textId="77777777" w:rsidR="00EB65D8" w:rsidRPr="007A4546" w:rsidRDefault="00EB65D8" w:rsidP="007A4546">
            <w:pPr>
              <w:widowControl w:val="0"/>
              <w:spacing w:line="276" w:lineRule="auto"/>
              <w:rPr>
                <w:rFonts w:cs="Arial"/>
                <w:b/>
                <w:szCs w:val="20"/>
                <w:lang w:val="sl-SI"/>
              </w:rPr>
            </w:pPr>
          </w:p>
          <w:p w14:paraId="53E8BF98" w14:textId="77777777" w:rsidR="00EB65D8" w:rsidRPr="007A4546" w:rsidRDefault="00EB65D8" w:rsidP="007A4546">
            <w:pPr>
              <w:widowControl w:val="0"/>
              <w:spacing w:line="276" w:lineRule="auto"/>
              <w:rPr>
                <w:rFonts w:cs="Arial"/>
                <w:b/>
                <w:szCs w:val="20"/>
                <w:lang w:val="sl-SI"/>
              </w:rPr>
            </w:pPr>
            <w:r w:rsidRPr="007A4546">
              <w:rPr>
                <w:rFonts w:cs="Arial"/>
                <w:b/>
                <w:szCs w:val="20"/>
                <w:lang w:val="sl-SI"/>
              </w:rPr>
              <w:t>OBRAZLOŽITEV:</w:t>
            </w:r>
          </w:p>
          <w:p w14:paraId="230B082E" w14:textId="77777777" w:rsidR="00EB65D8" w:rsidRPr="007A4546" w:rsidRDefault="00EB65D8" w:rsidP="007A4546">
            <w:pPr>
              <w:widowControl w:val="0"/>
              <w:numPr>
                <w:ilvl w:val="0"/>
                <w:numId w:val="1"/>
              </w:numPr>
              <w:suppressAutoHyphens/>
              <w:spacing w:line="276" w:lineRule="auto"/>
              <w:ind w:left="284" w:hanging="284"/>
              <w:jc w:val="both"/>
              <w:rPr>
                <w:rFonts w:cs="Arial"/>
                <w:b/>
                <w:szCs w:val="20"/>
                <w:lang w:val="sl-SI" w:eastAsia="sl-SI"/>
              </w:rPr>
            </w:pPr>
            <w:r w:rsidRPr="007A4546">
              <w:rPr>
                <w:rFonts w:cs="Arial"/>
                <w:b/>
                <w:szCs w:val="20"/>
                <w:lang w:val="sl-SI" w:eastAsia="sl-SI"/>
              </w:rPr>
              <w:t>Ocena finančnih posledic, ki niso načrtovane v sprejetem proračunu</w:t>
            </w:r>
          </w:p>
          <w:p w14:paraId="04B6FA9F" w14:textId="77777777" w:rsidR="00EB65D8" w:rsidRPr="007A4546" w:rsidRDefault="00EB65D8" w:rsidP="007A4546">
            <w:pPr>
              <w:widowControl w:val="0"/>
              <w:spacing w:line="276" w:lineRule="auto"/>
              <w:ind w:left="284"/>
              <w:rPr>
                <w:rFonts w:cs="Arial"/>
                <w:szCs w:val="20"/>
                <w:lang w:val="sl-SI" w:eastAsia="sl-SI"/>
              </w:rPr>
            </w:pPr>
          </w:p>
          <w:p w14:paraId="7AB95018" w14:textId="77777777" w:rsidR="00EB65D8" w:rsidRPr="007A4546" w:rsidRDefault="00EB65D8" w:rsidP="007A4546">
            <w:pPr>
              <w:widowControl w:val="0"/>
              <w:numPr>
                <w:ilvl w:val="0"/>
                <w:numId w:val="1"/>
              </w:numPr>
              <w:suppressAutoHyphens/>
              <w:spacing w:line="276" w:lineRule="auto"/>
              <w:ind w:left="284" w:hanging="284"/>
              <w:jc w:val="both"/>
              <w:rPr>
                <w:rFonts w:cs="Arial"/>
                <w:b/>
                <w:szCs w:val="20"/>
                <w:lang w:val="sl-SI" w:eastAsia="sl-SI"/>
              </w:rPr>
            </w:pPr>
            <w:r w:rsidRPr="007A4546">
              <w:rPr>
                <w:rFonts w:cs="Arial"/>
                <w:b/>
                <w:szCs w:val="20"/>
                <w:lang w:val="sl-SI" w:eastAsia="sl-SI"/>
              </w:rPr>
              <w:t>Finančne posledice za državni proračun</w:t>
            </w:r>
          </w:p>
          <w:p w14:paraId="32429A9C" w14:textId="77777777" w:rsidR="00EB65D8" w:rsidRPr="007A4546" w:rsidRDefault="00EB65D8" w:rsidP="007A4546">
            <w:pPr>
              <w:widowControl w:val="0"/>
              <w:spacing w:line="276" w:lineRule="auto"/>
              <w:ind w:left="284"/>
              <w:jc w:val="both"/>
              <w:rPr>
                <w:rFonts w:cs="Arial"/>
                <w:szCs w:val="20"/>
                <w:lang w:val="sl-SI" w:eastAsia="sl-SI"/>
              </w:rPr>
            </w:pPr>
            <w:r w:rsidRPr="007A4546">
              <w:rPr>
                <w:rFonts w:cs="Arial"/>
                <w:szCs w:val="20"/>
                <w:lang w:val="sl-SI" w:eastAsia="sl-SI"/>
              </w:rPr>
              <w:t>Prikazane morajo biti finančne posledice za državni proračun, ki so na proračunskih postavkah načrtovane v dinamiki projektov oziroma ukrepov:</w:t>
            </w:r>
          </w:p>
          <w:p w14:paraId="4032301C" w14:textId="77777777" w:rsidR="00EB65D8" w:rsidRPr="007A4546" w:rsidRDefault="00EB65D8" w:rsidP="007A4546">
            <w:pPr>
              <w:widowControl w:val="0"/>
              <w:suppressAutoHyphens/>
              <w:spacing w:line="276" w:lineRule="auto"/>
              <w:ind w:left="720"/>
              <w:jc w:val="both"/>
              <w:rPr>
                <w:rFonts w:cs="Arial"/>
                <w:b/>
                <w:szCs w:val="20"/>
                <w:lang w:val="sl-SI" w:eastAsia="sl-SI"/>
              </w:rPr>
            </w:pPr>
            <w:proofErr w:type="spellStart"/>
            <w:r w:rsidRPr="007A4546">
              <w:rPr>
                <w:rFonts w:cs="Arial"/>
                <w:b/>
                <w:szCs w:val="20"/>
                <w:lang w:val="sl-SI" w:eastAsia="sl-SI"/>
              </w:rPr>
              <w:lastRenderedPageBreak/>
              <w:t>II.a</w:t>
            </w:r>
            <w:proofErr w:type="spellEnd"/>
            <w:r w:rsidRPr="007A4546">
              <w:rPr>
                <w:rFonts w:cs="Arial"/>
                <w:b/>
                <w:szCs w:val="20"/>
                <w:lang w:val="sl-SI" w:eastAsia="sl-SI"/>
              </w:rPr>
              <w:t xml:space="preserve"> Pravice porabe za izvedbo predlaganih rešitev so zagotovljene:</w:t>
            </w:r>
          </w:p>
          <w:p w14:paraId="4CD6D874" w14:textId="77777777" w:rsidR="00EB65D8" w:rsidRPr="007A4546" w:rsidRDefault="00EB65D8" w:rsidP="007A4546">
            <w:pPr>
              <w:widowControl w:val="0"/>
              <w:suppressAutoHyphens/>
              <w:spacing w:line="276" w:lineRule="auto"/>
              <w:ind w:left="714"/>
              <w:jc w:val="both"/>
              <w:rPr>
                <w:rFonts w:cs="Arial"/>
                <w:b/>
                <w:szCs w:val="20"/>
                <w:lang w:val="sl-SI" w:eastAsia="sl-SI"/>
              </w:rPr>
            </w:pPr>
            <w:proofErr w:type="spellStart"/>
            <w:r w:rsidRPr="007A4546">
              <w:rPr>
                <w:rFonts w:cs="Arial"/>
                <w:b/>
                <w:szCs w:val="20"/>
                <w:lang w:val="sl-SI" w:eastAsia="sl-SI"/>
              </w:rPr>
              <w:t>II.b</w:t>
            </w:r>
            <w:proofErr w:type="spellEnd"/>
            <w:r w:rsidRPr="007A4546">
              <w:rPr>
                <w:rFonts w:cs="Arial"/>
                <w:b/>
                <w:szCs w:val="20"/>
                <w:lang w:val="sl-SI" w:eastAsia="sl-SI"/>
              </w:rPr>
              <w:t xml:space="preserve"> Manjkajoče pravice porabe bodo zagotovljene s prerazporeditvijo:</w:t>
            </w:r>
          </w:p>
          <w:p w14:paraId="3DE095DD" w14:textId="72D36B2F" w:rsidR="00EB65D8" w:rsidRPr="00176B9A" w:rsidRDefault="00EB65D8" w:rsidP="00176B9A">
            <w:pPr>
              <w:widowControl w:val="0"/>
              <w:suppressAutoHyphens/>
              <w:spacing w:line="276" w:lineRule="auto"/>
              <w:ind w:left="714"/>
              <w:jc w:val="both"/>
              <w:rPr>
                <w:rFonts w:cs="Arial"/>
                <w:b/>
                <w:szCs w:val="20"/>
                <w:lang w:val="sl-SI" w:eastAsia="sl-SI"/>
              </w:rPr>
            </w:pPr>
            <w:proofErr w:type="spellStart"/>
            <w:r w:rsidRPr="007A4546">
              <w:rPr>
                <w:rFonts w:cs="Arial"/>
                <w:b/>
                <w:szCs w:val="20"/>
                <w:lang w:val="sl-SI" w:eastAsia="sl-SI"/>
              </w:rPr>
              <w:t>II.c</w:t>
            </w:r>
            <w:proofErr w:type="spellEnd"/>
            <w:r w:rsidRPr="007A4546">
              <w:rPr>
                <w:rFonts w:cs="Arial"/>
                <w:b/>
                <w:szCs w:val="20"/>
                <w:lang w:val="sl-SI" w:eastAsia="sl-SI"/>
              </w:rPr>
              <w:t xml:space="preserve"> Načrtovana nadomestitev zmanjšanih prihodkov in povečanih odhodkov proračuna</w:t>
            </w:r>
          </w:p>
        </w:tc>
      </w:tr>
      <w:tr w:rsidR="00EB65D8" w:rsidRPr="006A3B1C" w14:paraId="4C1C7854"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9BA36FA" w14:textId="4B1E4D02" w:rsidR="00EB65D8" w:rsidRPr="007A4546" w:rsidRDefault="00EB65D8" w:rsidP="007A4546">
            <w:pPr>
              <w:spacing w:line="276" w:lineRule="auto"/>
              <w:rPr>
                <w:rFonts w:cs="Arial"/>
                <w:b/>
                <w:szCs w:val="20"/>
                <w:lang w:val="sl-SI"/>
              </w:rPr>
            </w:pPr>
            <w:r w:rsidRPr="007A4546">
              <w:rPr>
                <w:rFonts w:cs="Arial"/>
                <w:b/>
                <w:szCs w:val="20"/>
                <w:lang w:val="sl-SI"/>
              </w:rPr>
              <w:lastRenderedPageBreak/>
              <w:t>7.b Predstavitev ocene finančnih posledic pod 40.000 EUR:</w:t>
            </w:r>
            <w:r w:rsidR="002A0344">
              <w:rPr>
                <w:rFonts w:cs="Arial"/>
                <w:b/>
                <w:szCs w:val="20"/>
                <w:lang w:val="sl-SI"/>
              </w:rPr>
              <w:t xml:space="preserve"> /</w:t>
            </w:r>
          </w:p>
          <w:p w14:paraId="57DC0A88" w14:textId="77777777" w:rsidR="00EB65D8" w:rsidRPr="007A4546" w:rsidRDefault="00EB65D8" w:rsidP="007A4546">
            <w:pPr>
              <w:spacing w:line="276" w:lineRule="auto"/>
              <w:rPr>
                <w:rFonts w:cs="Arial"/>
                <w:szCs w:val="20"/>
                <w:lang w:val="sl-SI"/>
              </w:rPr>
            </w:pPr>
            <w:r w:rsidRPr="007A4546">
              <w:rPr>
                <w:rFonts w:cs="Arial"/>
                <w:szCs w:val="20"/>
                <w:lang w:val="sl-SI"/>
              </w:rPr>
              <w:t>(Samo če izberete NE pod točko 6.a.)</w:t>
            </w:r>
          </w:p>
          <w:p w14:paraId="2F8CEAF5" w14:textId="77777777" w:rsidR="00EB65D8" w:rsidRPr="007A4546" w:rsidRDefault="00EB65D8" w:rsidP="007A4546">
            <w:pPr>
              <w:spacing w:line="276" w:lineRule="auto"/>
              <w:rPr>
                <w:rFonts w:cs="Arial"/>
                <w:b/>
                <w:szCs w:val="20"/>
                <w:lang w:val="sl-SI"/>
              </w:rPr>
            </w:pPr>
            <w:r w:rsidRPr="007A4546">
              <w:rPr>
                <w:rFonts w:cs="Arial"/>
                <w:b/>
                <w:szCs w:val="20"/>
                <w:lang w:val="sl-SI"/>
              </w:rPr>
              <w:t>Kratka obrazložitev</w:t>
            </w:r>
          </w:p>
          <w:p w14:paraId="4C1E93E4" w14:textId="52E8F2B7" w:rsidR="00EB65D8" w:rsidRPr="007A4546" w:rsidRDefault="00EB65D8" w:rsidP="007A4546">
            <w:pPr>
              <w:spacing w:line="276" w:lineRule="auto"/>
              <w:jc w:val="both"/>
              <w:rPr>
                <w:rFonts w:cs="Arial"/>
                <w:b/>
                <w:szCs w:val="20"/>
                <w:lang w:val="sl-SI"/>
              </w:rPr>
            </w:pPr>
          </w:p>
        </w:tc>
      </w:tr>
      <w:tr w:rsidR="00EB65D8" w:rsidRPr="006A3B1C" w14:paraId="0BB33CA9"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B411AEF" w14:textId="77777777" w:rsidR="00EB65D8" w:rsidRPr="007A4546" w:rsidRDefault="00EB65D8" w:rsidP="007A4546">
            <w:pPr>
              <w:spacing w:line="276" w:lineRule="auto"/>
              <w:rPr>
                <w:rFonts w:cs="Arial"/>
                <w:b/>
                <w:szCs w:val="20"/>
                <w:lang w:val="sl-SI"/>
              </w:rPr>
            </w:pPr>
            <w:r w:rsidRPr="007A4546">
              <w:rPr>
                <w:rFonts w:cs="Arial"/>
                <w:b/>
                <w:szCs w:val="20"/>
                <w:lang w:val="sl-SI"/>
              </w:rPr>
              <w:t>8. Predstavitev sodelovanja z združenji občin:</w:t>
            </w:r>
          </w:p>
        </w:tc>
      </w:tr>
      <w:tr w:rsidR="00EB65D8" w:rsidRPr="007A4546" w14:paraId="37976E58"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62AE05B" w14:textId="77777777" w:rsidR="00EB65D8" w:rsidRPr="007A4546" w:rsidRDefault="00EB65D8" w:rsidP="007A4546">
            <w:pPr>
              <w:widowControl w:val="0"/>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Vsebina predloženega gradiva (predpisa) vpliva na:</w:t>
            </w:r>
          </w:p>
          <w:p w14:paraId="65EDEF67" w14:textId="77777777" w:rsidR="00EB65D8" w:rsidRPr="007A4546" w:rsidRDefault="00EB65D8" w:rsidP="00D64FFC">
            <w:pPr>
              <w:widowControl w:val="0"/>
              <w:numPr>
                <w:ilvl w:val="1"/>
                <w:numId w:val="6"/>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7A4546">
              <w:rPr>
                <w:rFonts w:cs="Arial"/>
                <w:iCs/>
                <w:szCs w:val="20"/>
                <w:lang w:val="sl-SI" w:eastAsia="sl-SI"/>
              </w:rPr>
              <w:t>pristojnosti občin,</w:t>
            </w:r>
          </w:p>
          <w:p w14:paraId="7406356E" w14:textId="77777777" w:rsidR="00EB65D8" w:rsidRPr="007A4546" w:rsidRDefault="00EB65D8" w:rsidP="00D64FFC">
            <w:pPr>
              <w:widowControl w:val="0"/>
              <w:numPr>
                <w:ilvl w:val="1"/>
                <w:numId w:val="6"/>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7A4546">
              <w:rPr>
                <w:rFonts w:cs="Arial"/>
                <w:iCs/>
                <w:szCs w:val="20"/>
                <w:lang w:val="sl-SI" w:eastAsia="sl-SI"/>
              </w:rPr>
              <w:t>delovanje občin,</w:t>
            </w:r>
          </w:p>
          <w:p w14:paraId="2D3CB632" w14:textId="77777777" w:rsidR="00EB65D8" w:rsidRPr="007A4546" w:rsidRDefault="00EB65D8" w:rsidP="007A4546">
            <w:pPr>
              <w:widowControl w:val="0"/>
              <w:numPr>
                <w:ilvl w:val="1"/>
                <w:numId w:val="4"/>
              </w:numPr>
              <w:overflowPunct w:val="0"/>
              <w:autoSpaceDE w:val="0"/>
              <w:autoSpaceDN w:val="0"/>
              <w:adjustRightInd w:val="0"/>
              <w:spacing w:line="276" w:lineRule="auto"/>
              <w:ind w:left="418" w:hanging="426"/>
              <w:jc w:val="both"/>
              <w:textAlignment w:val="baseline"/>
              <w:rPr>
                <w:rFonts w:cs="Arial"/>
                <w:iCs/>
                <w:szCs w:val="20"/>
                <w:lang w:val="sl-SI" w:eastAsia="sl-SI"/>
              </w:rPr>
            </w:pPr>
            <w:r w:rsidRPr="007A4546">
              <w:rPr>
                <w:rFonts w:cs="Arial"/>
                <w:iCs/>
                <w:szCs w:val="20"/>
                <w:lang w:val="sl-SI" w:eastAsia="sl-SI"/>
              </w:rPr>
              <w:t>financiranje občin.</w:t>
            </w:r>
          </w:p>
          <w:p w14:paraId="0D26721C" w14:textId="77777777" w:rsidR="00EB65D8" w:rsidRPr="007A4546" w:rsidRDefault="00EB65D8" w:rsidP="007A4546">
            <w:pPr>
              <w:widowControl w:val="0"/>
              <w:overflowPunct w:val="0"/>
              <w:autoSpaceDE w:val="0"/>
              <w:autoSpaceDN w:val="0"/>
              <w:adjustRightInd w:val="0"/>
              <w:spacing w:line="276" w:lineRule="auto"/>
              <w:ind w:left="1440"/>
              <w:jc w:val="both"/>
              <w:textAlignment w:val="baseline"/>
              <w:rPr>
                <w:rFonts w:cs="Arial"/>
                <w:iCs/>
                <w:szCs w:val="20"/>
                <w:lang w:val="sl-SI" w:eastAsia="sl-SI"/>
              </w:rPr>
            </w:pPr>
          </w:p>
        </w:tc>
        <w:tc>
          <w:tcPr>
            <w:tcW w:w="2431" w:type="dxa"/>
            <w:gridSpan w:val="2"/>
          </w:tcPr>
          <w:p w14:paraId="16F45CC3" w14:textId="77777777" w:rsidR="00EB65D8" w:rsidRPr="007A4546" w:rsidRDefault="00EB65D8" w:rsidP="007A4546">
            <w:pPr>
              <w:widowControl w:val="0"/>
              <w:overflowPunct w:val="0"/>
              <w:autoSpaceDE w:val="0"/>
              <w:autoSpaceDN w:val="0"/>
              <w:adjustRightInd w:val="0"/>
              <w:spacing w:line="276" w:lineRule="auto"/>
              <w:jc w:val="center"/>
              <w:textAlignment w:val="baseline"/>
              <w:rPr>
                <w:rFonts w:cs="Arial"/>
                <w:szCs w:val="20"/>
                <w:lang w:val="sl-SI" w:eastAsia="sl-SI"/>
              </w:rPr>
            </w:pPr>
            <w:r w:rsidRPr="007A4546">
              <w:rPr>
                <w:rFonts w:cs="Arial"/>
                <w:szCs w:val="20"/>
                <w:lang w:val="sl-SI" w:eastAsia="sl-SI"/>
              </w:rPr>
              <w:t>NE</w:t>
            </w:r>
          </w:p>
        </w:tc>
      </w:tr>
      <w:tr w:rsidR="00EB65D8" w:rsidRPr="006A3B1C" w14:paraId="066561D8"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7710713" w14:textId="77777777" w:rsidR="00EB65D8" w:rsidRPr="007A4546" w:rsidRDefault="00EB65D8" w:rsidP="007A4546">
            <w:pPr>
              <w:widowControl w:val="0"/>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 xml:space="preserve">Gradivo (predpis) je bilo poslano v mnenje: </w:t>
            </w:r>
          </w:p>
          <w:p w14:paraId="56294D53" w14:textId="77777777" w:rsidR="00EB65D8" w:rsidRPr="007A4546" w:rsidRDefault="00EB65D8" w:rsidP="00D64FFC">
            <w:pPr>
              <w:widowControl w:val="0"/>
              <w:numPr>
                <w:ilvl w:val="0"/>
                <w:numId w:val="5"/>
              </w:numPr>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 xml:space="preserve">Skupnosti občin Slovenije SOS: </w:t>
            </w:r>
            <w:r w:rsidR="0074574E" w:rsidRPr="007A4546">
              <w:rPr>
                <w:rFonts w:cs="Arial"/>
                <w:iCs/>
                <w:szCs w:val="20"/>
                <w:lang w:val="sl-SI" w:eastAsia="sl-SI"/>
              </w:rPr>
              <w:t>NE</w:t>
            </w:r>
          </w:p>
          <w:p w14:paraId="098858CD" w14:textId="77777777" w:rsidR="00EB65D8" w:rsidRPr="007A4546" w:rsidRDefault="00EB65D8" w:rsidP="00D64FFC">
            <w:pPr>
              <w:widowControl w:val="0"/>
              <w:numPr>
                <w:ilvl w:val="0"/>
                <w:numId w:val="5"/>
              </w:numPr>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 xml:space="preserve">Združenju občin Slovenije ZOS: </w:t>
            </w:r>
            <w:r w:rsidR="0074574E" w:rsidRPr="007A4546">
              <w:rPr>
                <w:rFonts w:cs="Arial"/>
                <w:iCs/>
                <w:szCs w:val="20"/>
                <w:lang w:val="sl-SI" w:eastAsia="sl-SI"/>
              </w:rPr>
              <w:t>NE</w:t>
            </w:r>
          </w:p>
          <w:p w14:paraId="17D2A089" w14:textId="17DBED77" w:rsidR="00EB65D8" w:rsidRPr="007A4546" w:rsidRDefault="00EB65D8" w:rsidP="00D64FFC">
            <w:pPr>
              <w:widowControl w:val="0"/>
              <w:numPr>
                <w:ilvl w:val="0"/>
                <w:numId w:val="5"/>
              </w:numPr>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 xml:space="preserve">Združenju mestnih občin Slovenije ZMOS: </w:t>
            </w:r>
            <w:r w:rsidR="0074574E" w:rsidRPr="007A4546">
              <w:rPr>
                <w:rFonts w:cs="Arial"/>
                <w:iCs/>
                <w:szCs w:val="20"/>
                <w:lang w:val="sl-SI" w:eastAsia="sl-SI"/>
              </w:rPr>
              <w:t>NE</w:t>
            </w:r>
          </w:p>
        </w:tc>
      </w:tr>
      <w:tr w:rsidR="00EB65D8" w:rsidRPr="007A4546" w14:paraId="66FC1AB7"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A67462D" w14:textId="77777777" w:rsidR="00EB65D8" w:rsidRPr="007A4546" w:rsidRDefault="00EB65D8" w:rsidP="007A4546">
            <w:pPr>
              <w:widowControl w:val="0"/>
              <w:overflowPunct w:val="0"/>
              <w:autoSpaceDE w:val="0"/>
              <w:autoSpaceDN w:val="0"/>
              <w:adjustRightInd w:val="0"/>
              <w:spacing w:line="276" w:lineRule="auto"/>
              <w:textAlignment w:val="baseline"/>
              <w:rPr>
                <w:rFonts w:cs="Arial"/>
                <w:b/>
                <w:szCs w:val="20"/>
                <w:lang w:val="sl-SI" w:eastAsia="sl-SI"/>
              </w:rPr>
            </w:pPr>
            <w:r w:rsidRPr="007A4546">
              <w:rPr>
                <w:rFonts w:cs="Arial"/>
                <w:b/>
                <w:szCs w:val="20"/>
                <w:lang w:val="sl-SI" w:eastAsia="sl-SI"/>
              </w:rPr>
              <w:t>9. Predstavitev sodelovanja javnosti:</w:t>
            </w:r>
          </w:p>
        </w:tc>
      </w:tr>
      <w:tr w:rsidR="00EB65D8" w:rsidRPr="007A4546" w14:paraId="0D731BFD"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99CDBF" w14:textId="77777777" w:rsidR="00EB65D8" w:rsidRPr="007A4546" w:rsidRDefault="00EB65D8" w:rsidP="007A4546">
            <w:pPr>
              <w:widowControl w:val="0"/>
              <w:overflowPunct w:val="0"/>
              <w:autoSpaceDE w:val="0"/>
              <w:autoSpaceDN w:val="0"/>
              <w:adjustRightInd w:val="0"/>
              <w:spacing w:line="276" w:lineRule="auto"/>
              <w:jc w:val="both"/>
              <w:textAlignment w:val="baseline"/>
              <w:rPr>
                <w:rFonts w:cs="Arial"/>
                <w:szCs w:val="20"/>
                <w:lang w:val="sl-SI" w:eastAsia="sl-SI"/>
              </w:rPr>
            </w:pPr>
            <w:r w:rsidRPr="007A4546">
              <w:rPr>
                <w:rFonts w:cs="Arial"/>
                <w:iCs/>
                <w:szCs w:val="20"/>
                <w:lang w:val="sl-SI" w:eastAsia="sl-SI"/>
              </w:rPr>
              <w:t>Gradivo je bilo predhodno objavljeno na spletni strani predlagatelja:</w:t>
            </w:r>
          </w:p>
        </w:tc>
        <w:tc>
          <w:tcPr>
            <w:tcW w:w="2431" w:type="dxa"/>
            <w:gridSpan w:val="2"/>
          </w:tcPr>
          <w:p w14:paraId="57770E79" w14:textId="22523822" w:rsidR="00EB65D8" w:rsidRPr="007A4546" w:rsidRDefault="006B50AD" w:rsidP="007A4546">
            <w:pPr>
              <w:widowControl w:val="0"/>
              <w:overflowPunct w:val="0"/>
              <w:autoSpaceDE w:val="0"/>
              <w:autoSpaceDN w:val="0"/>
              <w:adjustRightInd w:val="0"/>
              <w:spacing w:line="276" w:lineRule="auto"/>
              <w:jc w:val="center"/>
              <w:textAlignment w:val="baseline"/>
              <w:rPr>
                <w:rFonts w:cs="Arial"/>
                <w:iCs/>
                <w:szCs w:val="20"/>
                <w:lang w:val="sl-SI" w:eastAsia="sl-SI"/>
              </w:rPr>
            </w:pPr>
            <w:r w:rsidRPr="007A4546">
              <w:rPr>
                <w:rFonts w:cs="Arial"/>
                <w:szCs w:val="20"/>
                <w:lang w:val="sl-SI" w:eastAsia="sl-SI"/>
              </w:rPr>
              <w:t>NE</w:t>
            </w:r>
          </w:p>
        </w:tc>
      </w:tr>
      <w:tr w:rsidR="00EB65D8" w:rsidRPr="006A3B1C" w14:paraId="31ED632D"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4057F32" w14:textId="77777777" w:rsidR="00EB65D8" w:rsidRPr="007A4546" w:rsidRDefault="00EB65D8" w:rsidP="007A4546">
            <w:pPr>
              <w:widowControl w:val="0"/>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(Če je odgovor NE, navedite, zakaj ni bilo objavljeno.)</w:t>
            </w:r>
          </w:p>
        </w:tc>
      </w:tr>
      <w:tr w:rsidR="00EB65D8" w:rsidRPr="006A3B1C" w14:paraId="0B016D55"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6ABE1C8" w14:textId="6E9BAD90" w:rsidR="00EB65D8" w:rsidRPr="007A4546" w:rsidRDefault="00574B3D" w:rsidP="007A4546">
            <w:pPr>
              <w:widowControl w:val="0"/>
              <w:overflowPunct w:val="0"/>
              <w:autoSpaceDE w:val="0"/>
              <w:autoSpaceDN w:val="0"/>
              <w:adjustRightInd w:val="0"/>
              <w:spacing w:line="276" w:lineRule="auto"/>
              <w:jc w:val="both"/>
              <w:textAlignment w:val="baseline"/>
              <w:rPr>
                <w:rFonts w:cs="Arial"/>
                <w:iCs/>
                <w:szCs w:val="20"/>
                <w:lang w:val="sl-SI" w:eastAsia="sl-SI"/>
              </w:rPr>
            </w:pPr>
            <w:r w:rsidRPr="007A4546">
              <w:rPr>
                <w:rFonts w:cs="Arial"/>
                <w:iCs/>
                <w:szCs w:val="20"/>
                <w:lang w:val="sl-SI" w:eastAsia="sl-SI"/>
              </w:rPr>
              <w:t xml:space="preserve">Gre za </w:t>
            </w:r>
            <w:r w:rsidR="002A0344">
              <w:rPr>
                <w:rFonts w:cs="Arial"/>
                <w:iCs/>
                <w:szCs w:val="20"/>
                <w:lang w:val="sl-SI" w:eastAsia="sl-SI"/>
              </w:rPr>
              <w:t>novo</w:t>
            </w:r>
            <w:r w:rsidRPr="007A4546">
              <w:rPr>
                <w:rFonts w:cs="Arial"/>
                <w:iCs/>
                <w:szCs w:val="20"/>
                <w:lang w:val="sl-SI" w:eastAsia="sl-SI"/>
              </w:rPr>
              <w:t xml:space="preserve"> uredbo, ki </w:t>
            </w:r>
            <w:r w:rsidR="002A0344">
              <w:rPr>
                <w:rFonts w:cs="Arial"/>
                <w:iCs/>
                <w:szCs w:val="20"/>
                <w:lang w:val="sl-SI" w:eastAsia="sl-SI"/>
              </w:rPr>
              <w:t>nadomešča obstoječo uredbo, ki je bila sprejeta v letu 2009 in je postala glede na spremembe obstoječe zakonodaje ter spremembe tržnih razmer pri zadolževanju pravnih oseb iz 87. člena Zakona o javnih financah, zastarela in jo je nujno potrebno posodobiti</w:t>
            </w:r>
            <w:r w:rsidR="009705AA" w:rsidRPr="007A4546">
              <w:rPr>
                <w:rFonts w:cs="Arial"/>
                <w:iCs/>
                <w:szCs w:val="20"/>
                <w:lang w:val="sl-SI" w:eastAsia="sl-SI"/>
              </w:rPr>
              <w:t>.</w:t>
            </w:r>
            <w:r w:rsidR="00A24F39">
              <w:rPr>
                <w:rFonts w:cs="Arial"/>
                <w:iCs/>
                <w:szCs w:val="20"/>
                <w:lang w:val="sl-SI" w:eastAsia="sl-SI"/>
              </w:rPr>
              <w:t xml:space="preserve"> Uredba se nanaša na omejeno število </w:t>
            </w:r>
            <w:r w:rsidR="00647DD2">
              <w:rPr>
                <w:rFonts w:cs="Arial"/>
                <w:iCs/>
                <w:szCs w:val="20"/>
                <w:lang w:val="sl-SI" w:eastAsia="sl-SI"/>
              </w:rPr>
              <w:t xml:space="preserve">specifičnih </w:t>
            </w:r>
            <w:r w:rsidR="00A24F39">
              <w:rPr>
                <w:rFonts w:cs="Arial"/>
                <w:iCs/>
                <w:szCs w:val="20"/>
                <w:lang w:val="sl-SI" w:eastAsia="sl-SI"/>
              </w:rPr>
              <w:t xml:space="preserve">pravnih oseb, ki jim nova uredba </w:t>
            </w:r>
            <w:r w:rsidR="00647DD2">
              <w:rPr>
                <w:rFonts w:cs="Arial"/>
                <w:iCs/>
                <w:szCs w:val="20"/>
                <w:lang w:val="sl-SI" w:eastAsia="sl-SI"/>
              </w:rPr>
              <w:t>glede na</w:t>
            </w:r>
            <w:r w:rsidR="00A24F39">
              <w:rPr>
                <w:rFonts w:cs="Arial"/>
                <w:iCs/>
                <w:szCs w:val="20"/>
                <w:lang w:val="sl-SI" w:eastAsia="sl-SI"/>
              </w:rPr>
              <w:t xml:space="preserve"> obstoječ</w:t>
            </w:r>
            <w:r w:rsidR="00647DD2">
              <w:rPr>
                <w:rFonts w:cs="Arial"/>
                <w:iCs/>
                <w:szCs w:val="20"/>
                <w:lang w:val="sl-SI" w:eastAsia="sl-SI"/>
              </w:rPr>
              <w:t>o</w:t>
            </w:r>
            <w:r w:rsidR="008466B1">
              <w:rPr>
                <w:rFonts w:cs="Arial"/>
                <w:iCs/>
                <w:szCs w:val="20"/>
                <w:lang w:val="sl-SI" w:eastAsia="sl-SI"/>
              </w:rPr>
              <w:t xml:space="preserve"> v </w:t>
            </w:r>
            <w:r w:rsidR="007900FC">
              <w:rPr>
                <w:rFonts w:cs="Arial"/>
                <w:iCs/>
                <w:szCs w:val="20"/>
                <w:lang w:val="sl-SI" w:eastAsia="sl-SI"/>
              </w:rPr>
              <w:t>znatnem</w:t>
            </w:r>
            <w:r w:rsidR="008466B1">
              <w:rPr>
                <w:rFonts w:cs="Arial"/>
                <w:iCs/>
                <w:szCs w:val="20"/>
                <w:lang w:val="sl-SI" w:eastAsia="sl-SI"/>
              </w:rPr>
              <w:t xml:space="preserve"> delu</w:t>
            </w:r>
            <w:r w:rsidR="00A24F39">
              <w:rPr>
                <w:rFonts w:cs="Arial"/>
                <w:iCs/>
                <w:szCs w:val="20"/>
                <w:lang w:val="sl-SI" w:eastAsia="sl-SI"/>
              </w:rPr>
              <w:t xml:space="preserve"> olajšuje postopke zadolževanja.</w:t>
            </w:r>
          </w:p>
        </w:tc>
      </w:tr>
      <w:tr w:rsidR="00EB65D8" w:rsidRPr="001671DA" w14:paraId="1F0E649F" w14:textId="77777777" w:rsidTr="009705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0CC07C8" w14:textId="17A7153A" w:rsidR="003C08C6" w:rsidRPr="007A4546" w:rsidRDefault="00EB65D8" w:rsidP="007A4546">
            <w:pPr>
              <w:widowControl w:val="0"/>
              <w:overflowPunct w:val="0"/>
              <w:autoSpaceDE w:val="0"/>
              <w:autoSpaceDN w:val="0"/>
              <w:adjustRightInd w:val="0"/>
              <w:spacing w:line="276" w:lineRule="auto"/>
              <w:textAlignment w:val="baseline"/>
              <w:rPr>
                <w:rFonts w:cs="Arial"/>
                <w:b/>
                <w:szCs w:val="20"/>
                <w:lang w:val="sl-SI" w:eastAsia="sl-SI"/>
              </w:rPr>
            </w:pPr>
            <w:r w:rsidRPr="007A4546">
              <w:rPr>
                <w:rFonts w:cs="Arial"/>
                <w:b/>
                <w:szCs w:val="20"/>
                <w:lang w:val="sl-SI" w:eastAsia="sl-SI"/>
              </w:rPr>
              <w:t>10. Pri pripravi gradiva so bile upoštevane zahteve iz Resolucije o normativni dejavnosti:</w:t>
            </w:r>
          </w:p>
        </w:tc>
        <w:tc>
          <w:tcPr>
            <w:tcW w:w="2431" w:type="dxa"/>
            <w:gridSpan w:val="2"/>
            <w:vAlign w:val="center"/>
          </w:tcPr>
          <w:p w14:paraId="3E535C72" w14:textId="10E8AB12" w:rsidR="003C08C6" w:rsidRPr="007A4546" w:rsidRDefault="00813D2D" w:rsidP="007A4546">
            <w:pPr>
              <w:widowControl w:val="0"/>
              <w:overflowPunct w:val="0"/>
              <w:autoSpaceDE w:val="0"/>
              <w:autoSpaceDN w:val="0"/>
              <w:adjustRightInd w:val="0"/>
              <w:spacing w:line="276" w:lineRule="auto"/>
              <w:jc w:val="center"/>
              <w:textAlignment w:val="baseline"/>
              <w:rPr>
                <w:rFonts w:cs="Arial"/>
                <w:iCs/>
                <w:szCs w:val="20"/>
                <w:lang w:val="sl-SI" w:eastAsia="sl-SI"/>
              </w:rPr>
            </w:pPr>
            <w:r>
              <w:rPr>
                <w:rFonts w:cs="Arial"/>
                <w:iCs/>
                <w:szCs w:val="20"/>
                <w:lang w:val="sl-SI" w:eastAsia="sl-SI"/>
              </w:rPr>
              <w:t>NE</w:t>
            </w:r>
          </w:p>
        </w:tc>
      </w:tr>
      <w:tr w:rsidR="00EB65D8" w:rsidRPr="007A4546" w14:paraId="1EED1EE4"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636EE20" w14:textId="77777777" w:rsidR="00EB65D8" w:rsidRPr="007A4546" w:rsidRDefault="00EB65D8" w:rsidP="007A4546">
            <w:pPr>
              <w:widowControl w:val="0"/>
              <w:overflowPunct w:val="0"/>
              <w:autoSpaceDE w:val="0"/>
              <w:autoSpaceDN w:val="0"/>
              <w:adjustRightInd w:val="0"/>
              <w:spacing w:line="276" w:lineRule="auto"/>
              <w:textAlignment w:val="baseline"/>
              <w:rPr>
                <w:rFonts w:cs="Arial"/>
                <w:b/>
                <w:szCs w:val="20"/>
                <w:lang w:val="sl-SI" w:eastAsia="sl-SI"/>
              </w:rPr>
            </w:pPr>
            <w:r w:rsidRPr="007A4546">
              <w:rPr>
                <w:rFonts w:cs="Arial"/>
                <w:b/>
                <w:szCs w:val="20"/>
                <w:lang w:val="sl-SI" w:eastAsia="sl-SI"/>
              </w:rPr>
              <w:t>11. Gradivo je uvrščeno v delovni program vlade:</w:t>
            </w:r>
          </w:p>
          <w:p w14:paraId="0459E43F" w14:textId="48F79307" w:rsidR="00BC7C74" w:rsidRPr="007A4546" w:rsidRDefault="00BC7C74" w:rsidP="007A4546">
            <w:pPr>
              <w:widowControl w:val="0"/>
              <w:overflowPunct w:val="0"/>
              <w:autoSpaceDE w:val="0"/>
              <w:autoSpaceDN w:val="0"/>
              <w:adjustRightInd w:val="0"/>
              <w:spacing w:line="276" w:lineRule="auto"/>
              <w:textAlignment w:val="baseline"/>
              <w:rPr>
                <w:rFonts w:cs="Arial"/>
                <w:szCs w:val="20"/>
                <w:lang w:val="sl-SI" w:eastAsia="sl-SI"/>
              </w:rPr>
            </w:pPr>
          </w:p>
        </w:tc>
        <w:tc>
          <w:tcPr>
            <w:tcW w:w="2431" w:type="dxa"/>
            <w:gridSpan w:val="2"/>
            <w:vAlign w:val="center"/>
          </w:tcPr>
          <w:p w14:paraId="0795F538" w14:textId="77777777" w:rsidR="00EB65D8" w:rsidRPr="007A4546" w:rsidRDefault="00EB65D8" w:rsidP="007A4546">
            <w:pPr>
              <w:widowControl w:val="0"/>
              <w:overflowPunct w:val="0"/>
              <w:autoSpaceDE w:val="0"/>
              <w:autoSpaceDN w:val="0"/>
              <w:adjustRightInd w:val="0"/>
              <w:spacing w:line="276" w:lineRule="auto"/>
              <w:jc w:val="center"/>
              <w:textAlignment w:val="baseline"/>
              <w:rPr>
                <w:rFonts w:cs="Arial"/>
                <w:szCs w:val="20"/>
                <w:lang w:val="sl-SI" w:eastAsia="sl-SI"/>
              </w:rPr>
            </w:pPr>
            <w:r w:rsidRPr="007A4546">
              <w:rPr>
                <w:rFonts w:cs="Arial"/>
                <w:szCs w:val="20"/>
                <w:lang w:val="sl-SI" w:eastAsia="sl-SI"/>
              </w:rPr>
              <w:t>NE</w:t>
            </w:r>
          </w:p>
        </w:tc>
      </w:tr>
      <w:tr w:rsidR="00EB65D8" w:rsidRPr="007A4546" w14:paraId="362D52D7" w14:textId="77777777" w:rsidTr="002A376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9C6D77D" w14:textId="77777777" w:rsidR="00EB65D8" w:rsidRPr="007A4546" w:rsidRDefault="00EB65D8" w:rsidP="007A4546">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p w14:paraId="2C4594E7" w14:textId="69ACAD83" w:rsidR="00135739" w:rsidRPr="007A4546" w:rsidRDefault="0069659C" w:rsidP="007A4546">
            <w:pPr>
              <w:widowControl w:val="0"/>
              <w:suppressAutoHyphens/>
              <w:overflowPunct w:val="0"/>
              <w:autoSpaceDE w:val="0"/>
              <w:autoSpaceDN w:val="0"/>
              <w:adjustRightInd w:val="0"/>
              <w:spacing w:line="276" w:lineRule="auto"/>
              <w:ind w:left="3400"/>
              <w:jc w:val="center"/>
              <w:textAlignment w:val="baseline"/>
              <w:outlineLvl w:val="3"/>
              <w:rPr>
                <w:rFonts w:cs="Arial"/>
                <w:b/>
                <w:szCs w:val="20"/>
                <w:lang w:val="sl-SI" w:eastAsia="sl-SI"/>
              </w:rPr>
            </w:pPr>
            <w:r w:rsidRPr="007A4546">
              <w:rPr>
                <w:rFonts w:cs="Arial"/>
                <w:b/>
                <w:szCs w:val="20"/>
                <w:lang w:val="sl-SI" w:eastAsia="sl-SI"/>
              </w:rPr>
              <w:t>Klemen Boštjančič</w:t>
            </w:r>
          </w:p>
          <w:p w14:paraId="046E2821" w14:textId="47BD6993" w:rsidR="00EB65D8" w:rsidRPr="007A4546" w:rsidRDefault="0069659C" w:rsidP="007A4546">
            <w:pPr>
              <w:widowControl w:val="0"/>
              <w:suppressAutoHyphens/>
              <w:overflowPunct w:val="0"/>
              <w:autoSpaceDE w:val="0"/>
              <w:autoSpaceDN w:val="0"/>
              <w:adjustRightInd w:val="0"/>
              <w:spacing w:line="276" w:lineRule="auto"/>
              <w:ind w:left="3400"/>
              <w:jc w:val="center"/>
              <w:textAlignment w:val="baseline"/>
              <w:outlineLvl w:val="3"/>
              <w:rPr>
                <w:rFonts w:cs="Arial"/>
                <w:b/>
                <w:szCs w:val="20"/>
                <w:lang w:val="sl-SI" w:eastAsia="sl-SI"/>
              </w:rPr>
            </w:pPr>
            <w:r w:rsidRPr="007A4546">
              <w:rPr>
                <w:rFonts w:cs="Arial"/>
                <w:b/>
                <w:szCs w:val="20"/>
                <w:lang w:val="sl-SI" w:eastAsia="sl-SI"/>
              </w:rPr>
              <w:t>minister</w:t>
            </w:r>
          </w:p>
          <w:p w14:paraId="11063509" w14:textId="77777777" w:rsidR="00EB65D8" w:rsidRPr="007A4546" w:rsidRDefault="00EB65D8" w:rsidP="007A4546">
            <w:pPr>
              <w:widowControl w:val="0"/>
              <w:suppressAutoHyphens/>
              <w:overflowPunct w:val="0"/>
              <w:autoSpaceDE w:val="0"/>
              <w:autoSpaceDN w:val="0"/>
              <w:adjustRightInd w:val="0"/>
              <w:spacing w:line="276" w:lineRule="auto"/>
              <w:ind w:left="3400"/>
              <w:textAlignment w:val="baseline"/>
              <w:outlineLvl w:val="3"/>
              <w:rPr>
                <w:rFonts w:cs="Arial"/>
                <w:b/>
                <w:szCs w:val="20"/>
                <w:lang w:val="sl-SI" w:eastAsia="sl-SI"/>
              </w:rPr>
            </w:pPr>
          </w:p>
        </w:tc>
      </w:tr>
    </w:tbl>
    <w:p w14:paraId="03CFE145" w14:textId="77777777" w:rsidR="00EB65D8" w:rsidRPr="007A4546" w:rsidRDefault="00EB65D8" w:rsidP="007A4546">
      <w:pPr>
        <w:spacing w:line="276" w:lineRule="auto"/>
        <w:rPr>
          <w:rFonts w:cs="Arial"/>
          <w:szCs w:val="20"/>
          <w:lang w:val="sl-SI"/>
        </w:rPr>
      </w:pPr>
    </w:p>
    <w:p w14:paraId="5901BB67" w14:textId="1EA7FFEF" w:rsidR="00073BBF" w:rsidRPr="007A4546" w:rsidRDefault="00073BBF" w:rsidP="007A4546">
      <w:pPr>
        <w:spacing w:line="276" w:lineRule="auto"/>
        <w:rPr>
          <w:rFonts w:cs="Arial"/>
          <w:szCs w:val="20"/>
          <w:lang w:val="sl-SI"/>
        </w:rPr>
      </w:pPr>
      <w:r w:rsidRPr="007A4546">
        <w:rPr>
          <w:rFonts w:cs="Arial"/>
          <w:szCs w:val="20"/>
          <w:lang w:val="sl-SI"/>
        </w:rPr>
        <w:t>PRILOG</w:t>
      </w:r>
      <w:r w:rsidR="00A76F66">
        <w:rPr>
          <w:rFonts w:cs="Arial"/>
          <w:szCs w:val="20"/>
          <w:lang w:val="sl-SI"/>
        </w:rPr>
        <w:t>E</w:t>
      </w:r>
      <w:r w:rsidRPr="007A4546">
        <w:rPr>
          <w:rFonts w:cs="Arial"/>
          <w:szCs w:val="20"/>
          <w:lang w:val="sl-SI"/>
        </w:rPr>
        <w:t xml:space="preserve">: </w:t>
      </w:r>
    </w:p>
    <w:p w14:paraId="1C2454D8" w14:textId="734A0DE1" w:rsidR="00AD0320" w:rsidRDefault="00AD0320" w:rsidP="00AD0320">
      <w:pPr>
        <w:pStyle w:val="Odstavekseznama"/>
        <w:numPr>
          <w:ilvl w:val="0"/>
          <w:numId w:val="9"/>
        </w:numPr>
        <w:spacing w:line="276" w:lineRule="auto"/>
        <w:rPr>
          <w:rFonts w:cs="Arial"/>
          <w:szCs w:val="20"/>
          <w:lang w:val="sl-SI"/>
        </w:rPr>
      </w:pPr>
      <w:r>
        <w:rPr>
          <w:rFonts w:cs="Arial"/>
          <w:szCs w:val="20"/>
          <w:lang w:val="sl-SI"/>
        </w:rPr>
        <w:t>P</w:t>
      </w:r>
      <w:r w:rsidR="00A76F66">
        <w:rPr>
          <w:rFonts w:cs="Arial"/>
          <w:szCs w:val="20"/>
          <w:lang w:val="sl-SI"/>
        </w:rPr>
        <w:t>riloga</w:t>
      </w:r>
      <w:r>
        <w:rPr>
          <w:rFonts w:cs="Arial"/>
          <w:szCs w:val="20"/>
          <w:lang w:val="sl-SI"/>
        </w:rPr>
        <w:t xml:space="preserve"> 1 –</w:t>
      </w:r>
      <w:r w:rsidR="001150A5">
        <w:rPr>
          <w:rFonts w:cs="Arial"/>
          <w:szCs w:val="20"/>
          <w:lang w:val="sl-SI"/>
        </w:rPr>
        <w:t>predlog sklepa</w:t>
      </w:r>
    </w:p>
    <w:p w14:paraId="131C524C" w14:textId="2F6E6E2F" w:rsidR="001150A5" w:rsidRPr="007A4546" w:rsidRDefault="001150A5" w:rsidP="00AD0320">
      <w:pPr>
        <w:pStyle w:val="Odstavekseznama"/>
        <w:numPr>
          <w:ilvl w:val="0"/>
          <w:numId w:val="9"/>
        </w:numPr>
        <w:spacing w:line="276" w:lineRule="auto"/>
        <w:rPr>
          <w:rFonts w:cs="Arial"/>
          <w:szCs w:val="20"/>
          <w:lang w:val="sl-SI"/>
        </w:rPr>
      </w:pPr>
      <w:r>
        <w:rPr>
          <w:rFonts w:cs="Arial"/>
          <w:szCs w:val="20"/>
          <w:lang w:val="sl-SI"/>
        </w:rPr>
        <w:t>P</w:t>
      </w:r>
      <w:r w:rsidR="00A76F66">
        <w:rPr>
          <w:rFonts w:cs="Arial"/>
          <w:szCs w:val="20"/>
          <w:lang w:val="sl-SI"/>
        </w:rPr>
        <w:t>riloga</w:t>
      </w:r>
      <w:r>
        <w:rPr>
          <w:rFonts w:cs="Arial"/>
          <w:szCs w:val="20"/>
          <w:lang w:val="sl-SI"/>
        </w:rPr>
        <w:t xml:space="preserve"> 2 – Uredba o </w:t>
      </w:r>
      <w:r w:rsidRPr="001150A5">
        <w:rPr>
          <w:rFonts w:cs="Arial"/>
          <w:szCs w:val="20"/>
          <w:lang w:val="sl-SI"/>
        </w:rPr>
        <w:t>postopkih in pogojih pri zadolževanju in izdajanju poroštev pravnih oseb iz 87. člena Zakona o javnih financah</w:t>
      </w:r>
    </w:p>
    <w:p w14:paraId="2F0EA7C8" w14:textId="5AEBA72C" w:rsidR="006C66EF" w:rsidRPr="00C90336" w:rsidRDefault="006C66EF" w:rsidP="00AD0320">
      <w:pPr>
        <w:pStyle w:val="Odstavekseznama"/>
        <w:spacing w:line="276" w:lineRule="auto"/>
        <w:ind w:left="862"/>
        <w:rPr>
          <w:rFonts w:cs="Arial"/>
          <w:szCs w:val="20"/>
          <w:lang w:val="sl-SI"/>
        </w:rPr>
      </w:pPr>
      <w:r w:rsidRPr="00C90336">
        <w:rPr>
          <w:rFonts w:cs="Arial"/>
          <w:szCs w:val="20"/>
          <w:lang w:val="sl-SI"/>
        </w:rPr>
        <w:br w:type="page"/>
      </w:r>
    </w:p>
    <w:p w14:paraId="59246463" w14:textId="77777777" w:rsidR="001150A5" w:rsidRDefault="001150A5">
      <w:pPr>
        <w:spacing w:line="240" w:lineRule="auto"/>
        <w:rPr>
          <w:rFonts w:cs="Arial"/>
          <w:b/>
          <w:bCs/>
          <w:szCs w:val="20"/>
          <w:lang w:val="sl-SI"/>
        </w:rPr>
      </w:pPr>
      <w:bookmarkStart w:id="1" w:name="_Hlk104368550"/>
      <w:r>
        <w:rPr>
          <w:rFonts w:cs="Arial"/>
          <w:b/>
          <w:bCs/>
          <w:szCs w:val="20"/>
          <w:lang w:val="sl-SI"/>
        </w:rPr>
        <w:lastRenderedPageBreak/>
        <w:t>Priloga 1</w:t>
      </w:r>
    </w:p>
    <w:p w14:paraId="1C4404B8" w14:textId="77777777" w:rsidR="001150A5" w:rsidRDefault="001150A5">
      <w:pPr>
        <w:spacing w:line="240" w:lineRule="auto"/>
        <w:rPr>
          <w:rFonts w:cs="Arial"/>
          <w:b/>
          <w:bCs/>
          <w:szCs w:val="20"/>
          <w:lang w:val="sl-SI"/>
        </w:rPr>
      </w:pPr>
    </w:p>
    <w:p w14:paraId="40FE1AF2" w14:textId="77777777" w:rsidR="001150A5" w:rsidRDefault="001150A5" w:rsidP="001150A5">
      <w:pPr>
        <w:spacing w:line="240" w:lineRule="auto"/>
        <w:rPr>
          <w:rFonts w:cs="Arial"/>
          <w:szCs w:val="20"/>
          <w:lang w:val="sl-SI"/>
        </w:rPr>
      </w:pPr>
    </w:p>
    <w:p w14:paraId="41C53BC7" w14:textId="2CD58C40" w:rsidR="001150A5" w:rsidRPr="001150A5" w:rsidRDefault="001150A5" w:rsidP="001150A5">
      <w:pPr>
        <w:spacing w:line="240" w:lineRule="auto"/>
        <w:rPr>
          <w:rFonts w:cs="Arial"/>
          <w:szCs w:val="20"/>
          <w:lang w:val="sl-SI"/>
        </w:rPr>
      </w:pPr>
      <w:r w:rsidRPr="001150A5">
        <w:rPr>
          <w:rFonts w:cs="Arial"/>
          <w:szCs w:val="20"/>
          <w:lang w:val="sl-SI"/>
        </w:rPr>
        <w:t>EVA:</w:t>
      </w:r>
      <w:r w:rsidR="00F3635E">
        <w:rPr>
          <w:rFonts w:cs="Arial"/>
          <w:szCs w:val="20"/>
          <w:lang w:val="sl-SI"/>
        </w:rPr>
        <w:tab/>
      </w:r>
      <w:r w:rsidR="00F3635E">
        <w:rPr>
          <w:rFonts w:cs="Arial"/>
          <w:szCs w:val="20"/>
          <w:lang w:val="sl-SI"/>
        </w:rPr>
        <w:tab/>
      </w:r>
      <w:r w:rsidRPr="001150A5">
        <w:rPr>
          <w:rFonts w:cs="Arial"/>
          <w:szCs w:val="20"/>
          <w:lang w:val="sl-SI"/>
        </w:rPr>
        <w:t>2024-</w:t>
      </w:r>
      <w:r>
        <w:rPr>
          <w:rFonts w:cs="Arial"/>
          <w:szCs w:val="20"/>
          <w:lang w:val="sl-SI"/>
        </w:rPr>
        <w:t>1611</w:t>
      </w:r>
      <w:r w:rsidRPr="001150A5">
        <w:rPr>
          <w:rFonts w:cs="Arial"/>
          <w:szCs w:val="20"/>
          <w:lang w:val="sl-SI"/>
        </w:rPr>
        <w:t>-00</w:t>
      </w:r>
      <w:r>
        <w:rPr>
          <w:rFonts w:cs="Arial"/>
          <w:szCs w:val="20"/>
          <w:lang w:val="sl-SI"/>
        </w:rPr>
        <w:t>10</w:t>
      </w:r>
      <w:r w:rsidRPr="001150A5">
        <w:rPr>
          <w:rFonts w:cs="Arial"/>
          <w:szCs w:val="20"/>
          <w:lang w:val="sl-SI"/>
        </w:rPr>
        <w:tab/>
      </w:r>
    </w:p>
    <w:p w14:paraId="469315F6" w14:textId="0CDA46A9" w:rsidR="001150A5" w:rsidRPr="001150A5" w:rsidRDefault="001150A5" w:rsidP="001150A5">
      <w:pPr>
        <w:spacing w:line="240" w:lineRule="auto"/>
        <w:rPr>
          <w:rFonts w:cs="Arial"/>
          <w:szCs w:val="20"/>
          <w:lang w:val="sl-SI"/>
        </w:rPr>
      </w:pPr>
      <w:r w:rsidRPr="001150A5">
        <w:rPr>
          <w:rFonts w:cs="Arial"/>
          <w:szCs w:val="20"/>
          <w:lang w:val="sl-SI"/>
        </w:rPr>
        <w:t>Številka:</w:t>
      </w:r>
      <w:r w:rsidR="00F3635E">
        <w:rPr>
          <w:rFonts w:cs="Arial"/>
          <w:szCs w:val="20"/>
          <w:lang w:val="sl-SI"/>
        </w:rPr>
        <w:tab/>
        <w:t xml:space="preserve"> </w:t>
      </w:r>
    </w:p>
    <w:p w14:paraId="13BE61F3" w14:textId="7F00565D" w:rsidR="001150A5" w:rsidRPr="001150A5" w:rsidRDefault="001150A5" w:rsidP="001150A5">
      <w:pPr>
        <w:spacing w:line="240" w:lineRule="auto"/>
        <w:rPr>
          <w:rFonts w:cs="Arial"/>
          <w:szCs w:val="20"/>
          <w:lang w:val="sl-SI"/>
        </w:rPr>
      </w:pPr>
      <w:r w:rsidRPr="001150A5">
        <w:rPr>
          <w:rFonts w:cs="Arial"/>
          <w:szCs w:val="20"/>
          <w:lang w:val="sl-SI"/>
        </w:rPr>
        <w:t>Datum:</w:t>
      </w:r>
      <w:r w:rsidR="00F3635E">
        <w:rPr>
          <w:rFonts w:cs="Arial"/>
          <w:szCs w:val="20"/>
          <w:lang w:val="sl-SI"/>
        </w:rPr>
        <w:tab/>
      </w:r>
      <w:r w:rsidR="00F3635E">
        <w:rPr>
          <w:rFonts w:cs="Arial"/>
          <w:szCs w:val="20"/>
          <w:lang w:val="sl-SI"/>
        </w:rPr>
        <w:tab/>
      </w:r>
      <w:r w:rsidRPr="001150A5">
        <w:rPr>
          <w:rFonts w:cs="Arial"/>
          <w:szCs w:val="20"/>
          <w:lang w:val="sl-SI"/>
        </w:rPr>
        <w:tab/>
      </w:r>
    </w:p>
    <w:p w14:paraId="09C06A1E" w14:textId="77777777" w:rsidR="001150A5" w:rsidRPr="001150A5" w:rsidRDefault="001150A5" w:rsidP="001150A5">
      <w:pPr>
        <w:spacing w:line="240" w:lineRule="auto"/>
        <w:rPr>
          <w:rFonts w:cs="Arial"/>
          <w:szCs w:val="20"/>
          <w:lang w:val="sl-SI"/>
        </w:rPr>
      </w:pPr>
    </w:p>
    <w:p w14:paraId="6B34A0FF" w14:textId="77777777" w:rsidR="001150A5" w:rsidRPr="001150A5" w:rsidRDefault="001150A5">
      <w:pPr>
        <w:spacing w:line="240" w:lineRule="auto"/>
        <w:rPr>
          <w:rFonts w:cs="Arial"/>
          <w:szCs w:val="20"/>
          <w:lang w:val="sl-SI"/>
        </w:rPr>
      </w:pPr>
    </w:p>
    <w:p w14:paraId="6238528E" w14:textId="77777777" w:rsidR="001150A5" w:rsidRPr="001150A5" w:rsidRDefault="001150A5">
      <w:pPr>
        <w:spacing w:line="240" w:lineRule="auto"/>
        <w:rPr>
          <w:rFonts w:cs="Arial"/>
          <w:szCs w:val="20"/>
          <w:lang w:val="sl-SI"/>
        </w:rPr>
      </w:pPr>
    </w:p>
    <w:p w14:paraId="0BCD6260" w14:textId="77D6B9F1" w:rsidR="001150A5" w:rsidRDefault="001150A5" w:rsidP="001150A5">
      <w:pPr>
        <w:spacing w:line="240" w:lineRule="auto"/>
        <w:jc w:val="both"/>
        <w:rPr>
          <w:rFonts w:cs="Arial"/>
          <w:szCs w:val="20"/>
          <w:lang w:val="sl-SI"/>
        </w:rPr>
      </w:pPr>
      <w:r w:rsidRPr="001150A5">
        <w:rPr>
          <w:rFonts w:cs="Arial"/>
          <w:szCs w:val="20"/>
          <w:lang w:val="sl-SI"/>
        </w:rPr>
        <w:t xml:space="preserve">Na podlagi </w:t>
      </w:r>
      <w:r w:rsidR="002F5769">
        <w:rPr>
          <w:rFonts w:cs="Arial"/>
          <w:szCs w:val="20"/>
          <w:lang w:val="sl-SI"/>
        </w:rPr>
        <w:t xml:space="preserve">tretjega </w:t>
      </w:r>
      <w:r w:rsidRPr="001150A5">
        <w:rPr>
          <w:rFonts w:cs="Arial"/>
          <w:szCs w:val="20"/>
          <w:lang w:val="sl-SI"/>
        </w:rPr>
        <w:t xml:space="preserve">odstavka 87. člena Zakona o javnih financah  (Uradni list RS, št. 11/11 – uradno prečiščeno besedilo, 14/13 – </w:t>
      </w:r>
      <w:proofErr w:type="spellStart"/>
      <w:r w:rsidRPr="001150A5">
        <w:rPr>
          <w:rFonts w:cs="Arial"/>
          <w:szCs w:val="20"/>
          <w:lang w:val="sl-SI"/>
        </w:rPr>
        <w:t>popr</w:t>
      </w:r>
      <w:proofErr w:type="spellEnd"/>
      <w:r w:rsidRPr="001150A5">
        <w:rPr>
          <w:rFonts w:cs="Arial"/>
          <w:szCs w:val="20"/>
          <w:lang w:val="sl-SI"/>
        </w:rPr>
        <w:t xml:space="preserve">., 101/13, 55/15 – </w:t>
      </w:r>
      <w:proofErr w:type="spellStart"/>
      <w:r w:rsidRPr="001150A5">
        <w:rPr>
          <w:rFonts w:cs="Arial"/>
          <w:szCs w:val="20"/>
          <w:lang w:val="sl-SI"/>
        </w:rPr>
        <w:t>ZFisP</w:t>
      </w:r>
      <w:proofErr w:type="spellEnd"/>
      <w:r w:rsidRPr="001150A5">
        <w:rPr>
          <w:rFonts w:cs="Arial"/>
          <w:szCs w:val="20"/>
          <w:lang w:val="sl-SI"/>
        </w:rPr>
        <w:t xml:space="preserve">, 96/15 – ZIPRS1617, 13/18, 195/20 – </w:t>
      </w:r>
      <w:proofErr w:type="spellStart"/>
      <w:r w:rsidRPr="001150A5">
        <w:rPr>
          <w:rFonts w:cs="Arial"/>
          <w:szCs w:val="20"/>
          <w:lang w:val="sl-SI"/>
        </w:rPr>
        <w:t>odl</w:t>
      </w:r>
      <w:proofErr w:type="spellEnd"/>
      <w:r w:rsidRPr="001150A5">
        <w:rPr>
          <w:rFonts w:cs="Arial"/>
          <w:szCs w:val="20"/>
          <w:lang w:val="sl-SI"/>
        </w:rPr>
        <w:t>. US, 18/23 – ZDU-1O in 76/23) je Vlada Republike Slovenije na…… seji dne …… sprejela naslednji</w:t>
      </w:r>
    </w:p>
    <w:p w14:paraId="0653E943" w14:textId="77777777" w:rsidR="001150A5" w:rsidRPr="001150A5" w:rsidRDefault="001150A5" w:rsidP="00A76F66">
      <w:pPr>
        <w:spacing w:line="240" w:lineRule="auto"/>
        <w:jc w:val="both"/>
        <w:rPr>
          <w:rFonts w:cs="Arial"/>
          <w:szCs w:val="20"/>
          <w:lang w:val="sl-SI"/>
        </w:rPr>
      </w:pPr>
    </w:p>
    <w:p w14:paraId="6143B7EB" w14:textId="77777777" w:rsidR="001150A5" w:rsidRPr="001150A5" w:rsidRDefault="001150A5" w:rsidP="001150A5">
      <w:pPr>
        <w:spacing w:line="240" w:lineRule="auto"/>
        <w:rPr>
          <w:rFonts w:cs="Arial"/>
          <w:szCs w:val="20"/>
          <w:lang w:val="sl-SI"/>
        </w:rPr>
      </w:pPr>
    </w:p>
    <w:p w14:paraId="7DF3914D" w14:textId="77777777" w:rsidR="001150A5" w:rsidRPr="00A76F66" w:rsidRDefault="001150A5" w:rsidP="00A76F66">
      <w:pPr>
        <w:spacing w:line="240" w:lineRule="auto"/>
        <w:jc w:val="center"/>
        <w:rPr>
          <w:rFonts w:cs="Arial"/>
          <w:b/>
          <w:bCs/>
          <w:szCs w:val="20"/>
          <w:lang w:val="sl-SI"/>
        </w:rPr>
      </w:pPr>
      <w:r w:rsidRPr="00A76F66">
        <w:rPr>
          <w:rFonts w:cs="Arial"/>
          <w:b/>
          <w:bCs/>
          <w:szCs w:val="20"/>
          <w:lang w:val="sl-SI"/>
        </w:rPr>
        <w:t>SKLEP:</w:t>
      </w:r>
    </w:p>
    <w:p w14:paraId="041A3C80" w14:textId="77777777" w:rsidR="001150A5" w:rsidRPr="001150A5" w:rsidRDefault="001150A5" w:rsidP="001150A5">
      <w:pPr>
        <w:spacing w:line="240" w:lineRule="auto"/>
        <w:rPr>
          <w:rFonts w:cs="Arial"/>
          <w:szCs w:val="20"/>
          <w:lang w:val="sl-SI"/>
        </w:rPr>
      </w:pPr>
    </w:p>
    <w:p w14:paraId="50A0383C" w14:textId="77777777" w:rsidR="001150A5" w:rsidRDefault="001150A5" w:rsidP="001150A5">
      <w:pPr>
        <w:spacing w:line="240" w:lineRule="auto"/>
        <w:rPr>
          <w:rFonts w:cs="Arial"/>
          <w:szCs w:val="20"/>
          <w:lang w:val="sl-SI"/>
        </w:rPr>
      </w:pPr>
    </w:p>
    <w:p w14:paraId="7D8FA1FC" w14:textId="0D543D3F" w:rsidR="001150A5" w:rsidRDefault="001150A5" w:rsidP="001150A5">
      <w:pPr>
        <w:spacing w:line="240" w:lineRule="auto"/>
        <w:jc w:val="both"/>
        <w:rPr>
          <w:rFonts w:cs="Arial"/>
          <w:szCs w:val="20"/>
          <w:lang w:val="sl-SI"/>
        </w:rPr>
      </w:pPr>
      <w:r w:rsidRPr="001150A5">
        <w:rPr>
          <w:rFonts w:cs="Arial"/>
          <w:szCs w:val="20"/>
          <w:lang w:val="sl-SI"/>
        </w:rPr>
        <w:t>Vlada Republike Slovenije izda Uredbo o postopkih in pogojih pri zadolževanju in izdajanju poroštev pravnih oseb iz 87. člena Zakona o javnih financah</w:t>
      </w:r>
      <w:r w:rsidR="00533B46">
        <w:rPr>
          <w:rFonts w:cs="Arial"/>
          <w:szCs w:val="20"/>
          <w:lang w:val="sl-SI"/>
        </w:rPr>
        <w:t xml:space="preserve"> in jo objavi v Uradnem listu Republike Slovenije</w:t>
      </w:r>
      <w:r w:rsidRPr="001150A5">
        <w:rPr>
          <w:rFonts w:cs="Arial"/>
          <w:szCs w:val="20"/>
          <w:lang w:val="sl-SI"/>
        </w:rPr>
        <w:t xml:space="preserve">. </w:t>
      </w:r>
    </w:p>
    <w:p w14:paraId="516ACE0F" w14:textId="77777777" w:rsidR="001150A5" w:rsidRPr="001150A5" w:rsidRDefault="001150A5" w:rsidP="00A76F66">
      <w:pPr>
        <w:spacing w:line="240" w:lineRule="auto"/>
        <w:jc w:val="both"/>
        <w:rPr>
          <w:rFonts w:cs="Arial"/>
          <w:szCs w:val="20"/>
          <w:lang w:val="sl-SI"/>
        </w:rPr>
      </w:pPr>
    </w:p>
    <w:p w14:paraId="0A463630" w14:textId="77777777" w:rsidR="001150A5" w:rsidRPr="001150A5" w:rsidRDefault="001150A5" w:rsidP="001150A5">
      <w:pPr>
        <w:spacing w:line="240" w:lineRule="auto"/>
        <w:rPr>
          <w:rFonts w:cs="Arial"/>
          <w:szCs w:val="20"/>
          <w:lang w:val="sl-SI"/>
        </w:rPr>
      </w:pPr>
    </w:p>
    <w:p w14:paraId="3A947BB9" w14:textId="77777777" w:rsidR="001150A5" w:rsidRDefault="001150A5" w:rsidP="001150A5">
      <w:pPr>
        <w:spacing w:line="240" w:lineRule="auto"/>
        <w:rPr>
          <w:rFonts w:cs="Arial"/>
          <w:szCs w:val="20"/>
          <w:lang w:val="sl-SI"/>
        </w:rPr>
      </w:pPr>
    </w:p>
    <w:p w14:paraId="2993BAAC" w14:textId="77777777" w:rsidR="001150A5" w:rsidRPr="007A4546" w:rsidRDefault="001150A5" w:rsidP="001150A5">
      <w:pPr>
        <w:spacing w:line="276" w:lineRule="auto"/>
        <w:ind w:firstLine="2610"/>
        <w:jc w:val="center"/>
        <w:rPr>
          <w:rFonts w:cs="Arial"/>
          <w:iCs/>
          <w:szCs w:val="20"/>
          <w:lang w:val="sl-SI"/>
        </w:rPr>
      </w:pPr>
      <w:r w:rsidRPr="007A4546">
        <w:rPr>
          <w:rFonts w:cs="Arial"/>
          <w:iCs/>
          <w:szCs w:val="20"/>
          <w:lang w:val="sl-SI"/>
        </w:rPr>
        <w:t xml:space="preserve">Barbara Kolenko </w:t>
      </w:r>
      <w:proofErr w:type="spellStart"/>
      <w:r w:rsidRPr="007A4546">
        <w:rPr>
          <w:rFonts w:cs="Arial"/>
          <w:iCs/>
          <w:szCs w:val="20"/>
          <w:lang w:val="sl-SI"/>
        </w:rPr>
        <w:t>Helbl</w:t>
      </w:r>
      <w:proofErr w:type="spellEnd"/>
      <w:r w:rsidRPr="007A4546">
        <w:rPr>
          <w:rFonts w:cs="Arial"/>
          <w:iCs/>
          <w:szCs w:val="20"/>
          <w:lang w:val="sl-SI"/>
        </w:rPr>
        <w:t>,</w:t>
      </w:r>
    </w:p>
    <w:p w14:paraId="236D2F2E" w14:textId="77777777" w:rsidR="001150A5" w:rsidRPr="007A4546" w:rsidRDefault="001150A5" w:rsidP="001150A5">
      <w:pPr>
        <w:spacing w:line="276" w:lineRule="auto"/>
        <w:ind w:firstLine="2610"/>
        <w:jc w:val="center"/>
        <w:rPr>
          <w:rFonts w:cs="Arial"/>
          <w:iCs/>
          <w:szCs w:val="20"/>
          <w:lang w:val="sl-SI"/>
        </w:rPr>
      </w:pPr>
      <w:r w:rsidRPr="007A4546">
        <w:rPr>
          <w:rFonts w:cs="Arial"/>
          <w:iCs/>
          <w:szCs w:val="20"/>
          <w:lang w:val="sl-SI"/>
        </w:rPr>
        <w:t>generalna sekretarka</w:t>
      </w:r>
    </w:p>
    <w:p w14:paraId="55E7268A" w14:textId="77777777" w:rsidR="001150A5" w:rsidRPr="001150A5" w:rsidRDefault="001150A5" w:rsidP="001150A5">
      <w:pPr>
        <w:spacing w:line="240" w:lineRule="auto"/>
        <w:rPr>
          <w:rFonts w:cs="Arial"/>
          <w:szCs w:val="20"/>
          <w:lang w:val="sl-SI"/>
        </w:rPr>
      </w:pPr>
    </w:p>
    <w:p w14:paraId="421F7777" w14:textId="77777777" w:rsidR="001150A5" w:rsidRDefault="001150A5" w:rsidP="001150A5">
      <w:pPr>
        <w:spacing w:line="240" w:lineRule="auto"/>
        <w:rPr>
          <w:rFonts w:cs="Arial"/>
          <w:szCs w:val="20"/>
          <w:lang w:val="sl-SI"/>
        </w:rPr>
      </w:pPr>
    </w:p>
    <w:p w14:paraId="649C767E" w14:textId="77777777" w:rsidR="001150A5" w:rsidRDefault="001150A5" w:rsidP="001150A5">
      <w:pPr>
        <w:spacing w:line="240" w:lineRule="auto"/>
        <w:rPr>
          <w:rFonts w:cs="Arial"/>
          <w:szCs w:val="20"/>
          <w:lang w:val="sl-SI"/>
        </w:rPr>
      </w:pPr>
    </w:p>
    <w:p w14:paraId="1FBE6CD4" w14:textId="65435EE5" w:rsidR="001150A5" w:rsidRPr="001150A5" w:rsidRDefault="001150A5" w:rsidP="001150A5">
      <w:pPr>
        <w:spacing w:line="240" w:lineRule="auto"/>
        <w:rPr>
          <w:rFonts w:cs="Arial"/>
          <w:szCs w:val="20"/>
          <w:lang w:val="sl-SI"/>
        </w:rPr>
      </w:pPr>
      <w:r w:rsidRPr="001150A5">
        <w:rPr>
          <w:rFonts w:cs="Arial"/>
          <w:szCs w:val="20"/>
          <w:lang w:val="sl-SI"/>
        </w:rPr>
        <w:t>Prejemniki:</w:t>
      </w:r>
    </w:p>
    <w:p w14:paraId="43C1E89E" w14:textId="77777777" w:rsidR="001150A5" w:rsidRPr="007A4546" w:rsidRDefault="001150A5" w:rsidP="001150A5">
      <w:pPr>
        <w:numPr>
          <w:ilvl w:val="0"/>
          <w:numId w:val="2"/>
        </w:numPr>
        <w:spacing w:line="276" w:lineRule="auto"/>
        <w:jc w:val="both"/>
        <w:rPr>
          <w:rFonts w:cs="Arial"/>
          <w:iCs/>
          <w:szCs w:val="20"/>
          <w:lang w:val="sl-SI"/>
        </w:rPr>
      </w:pPr>
      <w:r w:rsidRPr="007A4546">
        <w:rPr>
          <w:rFonts w:cs="Arial"/>
          <w:iCs/>
          <w:szCs w:val="20"/>
          <w:lang w:val="sl-SI"/>
        </w:rPr>
        <w:t xml:space="preserve">Ministrstvo za </w:t>
      </w:r>
      <w:r>
        <w:rPr>
          <w:rFonts w:cs="Arial"/>
          <w:iCs/>
          <w:szCs w:val="20"/>
          <w:lang w:val="sl-SI"/>
        </w:rPr>
        <w:t>finance</w:t>
      </w:r>
    </w:p>
    <w:p w14:paraId="0105C3B4" w14:textId="77777777" w:rsidR="001150A5" w:rsidRPr="007A4546" w:rsidRDefault="001150A5" w:rsidP="001150A5">
      <w:pPr>
        <w:numPr>
          <w:ilvl w:val="0"/>
          <w:numId w:val="2"/>
        </w:numPr>
        <w:spacing w:line="276" w:lineRule="auto"/>
        <w:jc w:val="both"/>
        <w:rPr>
          <w:rFonts w:cs="Arial"/>
          <w:szCs w:val="20"/>
          <w:lang w:val="sl-SI"/>
        </w:rPr>
      </w:pPr>
      <w:r w:rsidRPr="007A4546">
        <w:rPr>
          <w:rFonts w:cs="Arial"/>
          <w:iCs/>
          <w:szCs w:val="20"/>
          <w:lang w:val="sl-SI"/>
        </w:rPr>
        <w:t>Služba Vlade RS za zakonodajo</w:t>
      </w:r>
    </w:p>
    <w:p w14:paraId="55317CBF" w14:textId="77777777" w:rsidR="001150A5" w:rsidRPr="00177658" w:rsidRDefault="001150A5" w:rsidP="001150A5">
      <w:pPr>
        <w:numPr>
          <w:ilvl w:val="0"/>
          <w:numId w:val="2"/>
        </w:numPr>
        <w:spacing w:line="276" w:lineRule="auto"/>
        <w:jc w:val="both"/>
        <w:rPr>
          <w:rFonts w:cs="Arial"/>
          <w:szCs w:val="20"/>
          <w:lang w:val="sl-SI"/>
        </w:rPr>
      </w:pPr>
      <w:r w:rsidRPr="007A4546">
        <w:rPr>
          <w:rFonts w:cs="Arial"/>
          <w:iCs/>
          <w:szCs w:val="20"/>
          <w:lang w:val="sl-SI"/>
        </w:rPr>
        <w:t>Generalni sekretariat Vlade RS</w:t>
      </w:r>
    </w:p>
    <w:p w14:paraId="7DE49063" w14:textId="77777777" w:rsidR="00177658" w:rsidRPr="007A4546" w:rsidRDefault="00177658" w:rsidP="00177658">
      <w:pPr>
        <w:spacing w:line="276" w:lineRule="auto"/>
        <w:ind w:left="360"/>
        <w:jc w:val="both"/>
        <w:rPr>
          <w:rFonts w:cs="Arial"/>
          <w:szCs w:val="20"/>
          <w:lang w:val="sl-SI"/>
        </w:rPr>
      </w:pPr>
    </w:p>
    <w:p w14:paraId="37C16FB6" w14:textId="3E27C6E1" w:rsidR="001150A5" w:rsidRPr="001150A5" w:rsidRDefault="001150A5" w:rsidP="001150A5">
      <w:pPr>
        <w:spacing w:line="240" w:lineRule="auto"/>
        <w:rPr>
          <w:rFonts w:cs="Arial"/>
          <w:szCs w:val="20"/>
          <w:lang w:val="sl-SI" w:eastAsia="x-none"/>
        </w:rPr>
      </w:pPr>
      <w:r w:rsidRPr="001150A5">
        <w:rPr>
          <w:rFonts w:cs="Arial"/>
          <w:szCs w:val="20"/>
          <w:lang w:val="sl-SI"/>
        </w:rPr>
        <w:br w:type="page"/>
      </w:r>
    </w:p>
    <w:p w14:paraId="611FA8DC" w14:textId="6B772413" w:rsidR="00A76F66" w:rsidRDefault="00A76F66" w:rsidP="00A76F66">
      <w:pPr>
        <w:pStyle w:val="Odstavek"/>
        <w:spacing w:before="0" w:line="276" w:lineRule="auto"/>
        <w:ind w:firstLine="0"/>
        <w:rPr>
          <w:rFonts w:cs="Arial"/>
          <w:b/>
          <w:bCs/>
          <w:sz w:val="20"/>
          <w:szCs w:val="20"/>
          <w:lang w:val="sl-SI"/>
        </w:rPr>
      </w:pPr>
      <w:r>
        <w:rPr>
          <w:rFonts w:cs="Arial"/>
          <w:b/>
          <w:bCs/>
          <w:sz w:val="20"/>
          <w:szCs w:val="20"/>
          <w:lang w:val="sl-SI"/>
        </w:rPr>
        <w:lastRenderedPageBreak/>
        <w:t xml:space="preserve">Priloga 2: </w:t>
      </w:r>
    </w:p>
    <w:p w14:paraId="527B1CEE" w14:textId="3A516F17" w:rsidR="00D9079D" w:rsidRPr="007A4546" w:rsidRDefault="00D9079D" w:rsidP="00A76F66">
      <w:pPr>
        <w:pStyle w:val="Odstavek"/>
        <w:spacing w:before="0" w:line="276" w:lineRule="auto"/>
        <w:ind w:firstLine="0"/>
        <w:jc w:val="right"/>
        <w:rPr>
          <w:rFonts w:cs="Arial"/>
          <w:b/>
          <w:bCs/>
          <w:sz w:val="20"/>
          <w:szCs w:val="20"/>
          <w:lang w:val="sl-SI"/>
        </w:rPr>
      </w:pPr>
      <w:r w:rsidRPr="007A4546">
        <w:rPr>
          <w:rFonts w:cs="Arial"/>
          <w:b/>
          <w:bCs/>
          <w:sz w:val="20"/>
          <w:szCs w:val="20"/>
          <w:lang w:val="sl-SI"/>
        </w:rPr>
        <w:t>PREDLOG</w:t>
      </w:r>
    </w:p>
    <w:p w14:paraId="5811AA14" w14:textId="4A1020B5" w:rsidR="00D9079D" w:rsidRPr="007A4546" w:rsidRDefault="00D9079D" w:rsidP="007A4546">
      <w:pPr>
        <w:pStyle w:val="Odstavek"/>
        <w:spacing w:before="0" w:line="276" w:lineRule="auto"/>
        <w:ind w:firstLine="0"/>
        <w:jc w:val="right"/>
        <w:rPr>
          <w:rFonts w:cs="Arial"/>
          <w:b/>
          <w:bCs/>
          <w:sz w:val="20"/>
          <w:szCs w:val="20"/>
          <w:lang w:val="sl-SI"/>
        </w:rPr>
      </w:pPr>
      <w:r w:rsidRPr="007A4546">
        <w:rPr>
          <w:rFonts w:cs="Arial"/>
          <w:b/>
          <w:bCs/>
          <w:sz w:val="20"/>
          <w:szCs w:val="20"/>
          <w:lang w:val="sl-SI"/>
        </w:rPr>
        <w:t>EVA</w:t>
      </w:r>
      <w:r w:rsidR="00E82D8D" w:rsidRPr="007A4546">
        <w:rPr>
          <w:rFonts w:cs="Arial"/>
          <w:b/>
          <w:bCs/>
          <w:sz w:val="20"/>
          <w:szCs w:val="20"/>
          <w:lang w:val="sl-SI"/>
        </w:rPr>
        <w:t>:</w:t>
      </w:r>
      <w:r w:rsidRPr="007A4546">
        <w:rPr>
          <w:rFonts w:cs="Arial"/>
          <w:b/>
          <w:bCs/>
          <w:sz w:val="20"/>
          <w:szCs w:val="20"/>
          <w:lang w:val="sl-SI"/>
        </w:rPr>
        <w:t xml:space="preserve"> </w:t>
      </w:r>
      <w:r w:rsidR="00F95ACB" w:rsidRPr="007A4546">
        <w:rPr>
          <w:rFonts w:cs="Arial"/>
          <w:b/>
          <w:bCs/>
          <w:sz w:val="20"/>
          <w:szCs w:val="20"/>
          <w:lang w:val="sl-SI"/>
        </w:rPr>
        <w:t>2024-1611-00</w:t>
      </w:r>
      <w:r w:rsidR="00C90336">
        <w:rPr>
          <w:rFonts w:cs="Arial"/>
          <w:b/>
          <w:bCs/>
          <w:sz w:val="20"/>
          <w:szCs w:val="20"/>
          <w:lang w:val="sl-SI"/>
        </w:rPr>
        <w:t>10</w:t>
      </w:r>
    </w:p>
    <w:bookmarkEnd w:id="1"/>
    <w:p w14:paraId="4DD76040" w14:textId="77777777" w:rsidR="006C6324" w:rsidRPr="007A4546" w:rsidRDefault="006C6324" w:rsidP="006C6324">
      <w:pPr>
        <w:autoSpaceDE w:val="0"/>
        <w:autoSpaceDN w:val="0"/>
        <w:adjustRightInd w:val="0"/>
        <w:spacing w:line="276" w:lineRule="auto"/>
        <w:jc w:val="center"/>
        <w:rPr>
          <w:rFonts w:cs="Arial"/>
          <w:b/>
          <w:bCs/>
          <w:szCs w:val="20"/>
          <w:lang w:val="sl-SI" w:eastAsia="sl-SI"/>
        </w:rPr>
      </w:pPr>
    </w:p>
    <w:p w14:paraId="1DF59483" w14:textId="77777777" w:rsidR="00224D14" w:rsidRPr="007A4546" w:rsidRDefault="00224D14" w:rsidP="00224D14">
      <w:pPr>
        <w:autoSpaceDE w:val="0"/>
        <w:autoSpaceDN w:val="0"/>
        <w:adjustRightInd w:val="0"/>
        <w:spacing w:line="276" w:lineRule="auto"/>
        <w:jc w:val="both"/>
        <w:rPr>
          <w:rFonts w:cs="Arial"/>
          <w:szCs w:val="20"/>
          <w:lang w:val="sl-SI" w:eastAsia="sl-SI"/>
        </w:rPr>
      </w:pPr>
      <w:r w:rsidRPr="007A4546">
        <w:rPr>
          <w:rFonts w:cs="Arial"/>
          <w:szCs w:val="20"/>
          <w:lang w:val="sl-SI" w:eastAsia="sl-SI"/>
        </w:rPr>
        <w:t xml:space="preserve">Na podlagi </w:t>
      </w:r>
      <w:r>
        <w:rPr>
          <w:rFonts w:cs="Arial"/>
          <w:szCs w:val="20"/>
          <w:lang w:val="sl-SI" w:eastAsia="sl-SI"/>
        </w:rPr>
        <w:t>tretjega odstavka 87</w:t>
      </w:r>
      <w:r w:rsidRPr="007A4546">
        <w:rPr>
          <w:rFonts w:cs="Arial"/>
          <w:szCs w:val="20"/>
          <w:lang w:val="sl-SI" w:eastAsia="sl-SI"/>
        </w:rPr>
        <w:t xml:space="preserve">. člena Zakona o </w:t>
      </w:r>
      <w:r>
        <w:rPr>
          <w:rFonts w:cs="Arial"/>
          <w:szCs w:val="20"/>
          <w:lang w:val="sl-SI" w:eastAsia="sl-SI"/>
        </w:rPr>
        <w:t>javnih financah</w:t>
      </w:r>
      <w:r w:rsidRPr="007A4546">
        <w:rPr>
          <w:rFonts w:cs="Arial"/>
          <w:szCs w:val="20"/>
          <w:lang w:val="sl-SI" w:eastAsia="sl-SI"/>
        </w:rPr>
        <w:t xml:space="preserve"> </w:t>
      </w:r>
      <w:r w:rsidRPr="00ED5460">
        <w:rPr>
          <w:rFonts w:cs="Arial"/>
          <w:szCs w:val="20"/>
          <w:lang w:val="sl-SI" w:eastAsia="sl-SI"/>
        </w:rPr>
        <w:t xml:space="preserve">(Uradni list RS, št. 11/11 – uradno prečiščeno besedilo, 14/13 – </w:t>
      </w:r>
      <w:proofErr w:type="spellStart"/>
      <w:r w:rsidRPr="00ED5460">
        <w:rPr>
          <w:rFonts w:cs="Arial"/>
          <w:szCs w:val="20"/>
          <w:lang w:val="sl-SI" w:eastAsia="sl-SI"/>
        </w:rPr>
        <w:t>popr</w:t>
      </w:r>
      <w:proofErr w:type="spellEnd"/>
      <w:r w:rsidRPr="00ED5460">
        <w:rPr>
          <w:rFonts w:cs="Arial"/>
          <w:szCs w:val="20"/>
          <w:lang w:val="sl-SI" w:eastAsia="sl-SI"/>
        </w:rPr>
        <w:t xml:space="preserve">., 101/13, 55/15 – </w:t>
      </w:r>
      <w:proofErr w:type="spellStart"/>
      <w:r w:rsidRPr="00ED5460">
        <w:rPr>
          <w:rFonts w:cs="Arial"/>
          <w:szCs w:val="20"/>
          <w:lang w:val="sl-SI" w:eastAsia="sl-SI"/>
        </w:rPr>
        <w:t>ZFisP</w:t>
      </w:r>
      <w:proofErr w:type="spellEnd"/>
      <w:r w:rsidRPr="00ED5460">
        <w:rPr>
          <w:rFonts w:cs="Arial"/>
          <w:szCs w:val="20"/>
          <w:lang w:val="sl-SI" w:eastAsia="sl-SI"/>
        </w:rPr>
        <w:t xml:space="preserve">, 96/15 – ZIPRS1617, 13/18, 195/20 – </w:t>
      </w:r>
      <w:proofErr w:type="spellStart"/>
      <w:r w:rsidRPr="00ED5460">
        <w:rPr>
          <w:rFonts w:cs="Arial"/>
          <w:szCs w:val="20"/>
          <w:lang w:val="sl-SI" w:eastAsia="sl-SI"/>
        </w:rPr>
        <w:t>odl</w:t>
      </w:r>
      <w:proofErr w:type="spellEnd"/>
      <w:r w:rsidRPr="00ED5460">
        <w:rPr>
          <w:rFonts w:cs="Arial"/>
          <w:szCs w:val="20"/>
          <w:lang w:val="sl-SI" w:eastAsia="sl-SI"/>
        </w:rPr>
        <w:t>. US, 18/23 – ZDU-1O in 76/23)</w:t>
      </w:r>
      <w:r w:rsidRPr="007A4546">
        <w:rPr>
          <w:rFonts w:cs="Arial"/>
          <w:szCs w:val="20"/>
          <w:lang w:val="sl-SI" w:eastAsia="sl-SI"/>
        </w:rPr>
        <w:t xml:space="preserve"> Vlada Republike Slovenije izdaja</w:t>
      </w:r>
    </w:p>
    <w:p w14:paraId="714F14A4" w14:textId="77777777" w:rsidR="00224D14" w:rsidRPr="007A4546" w:rsidRDefault="00224D14" w:rsidP="00224D14">
      <w:pPr>
        <w:autoSpaceDE w:val="0"/>
        <w:autoSpaceDN w:val="0"/>
        <w:adjustRightInd w:val="0"/>
        <w:spacing w:line="276" w:lineRule="auto"/>
        <w:jc w:val="center"/>
        <w:rPr>
          <w:rFonts w:cs="Arial"/>
          <w:b/>
          <w:bCs/>
          <w:szCs w:val="20"/>
          <w:lang w:val="sl-SI" w:eastAsia="sl-SI"/>
        </w:rPr>
      </w:pPr>
    </w:p>
    <w:p w14:paraId="01D7DA7B" w14:textId="77777777" w:rsidR="00224D14" w:rsidRPr="007A4546" w:rsidRDefault="00224D14" w:rsidP="00224D14">
      <w:pPr>
        <w:autoSpaceDE w:val="0"/>
        <w:autoSpaceDN w:val="0"/>
        <w:adjustRightInd w:val="0"/>
        <w:spacing w:line="276" w:lineRule="auto"/>
        <w:jc w:val="center"/>
        <w:rPr>
          <w:rFonts w:cs="Arial"/>
          <w:b/>
          <w:bCs/>
          <w:szCs w:val="20"/>
          <w:lang w:val="sl-SI" w:eastAsia="sl-SI"/>
        </w:rPr>
      </w:pPr>
      <w:r w:rsidRPr="007A4546">
        <w:rPr>
          <w:rFonts w:cs="Arial"/>
          <w:b/>
          <w:bCs/>
          <w:szCs w:val="20"/>
          <w:lang w:val="sl-SI" w:eastAsia="sl-SI"/>
        </w:rPr>
        <w:t>U R E D B O</w:t>
      </w:r>
    </w:p>
    <w:p w14:paraId="50E560BF" w14:textId="77777777" w:rsidR="00224D14" w:rsidRDefault="00224D14" w:rsidP="00224D14">
      <w:pPr>
        <w:autoSpaceDE w:val="0"/>
        <w:autoSpaceDN w:val="0"/>
        <w:adjustRightInd w:val="0"/>
        <w:spacing w:line="276" w:lineRule="auto"/>
        <w:jc w:val="center"/>
        <w:rPr>
          <w:rFonts w:cs="Arial"/>
          <w:b/>
          <w:bCs/>
          <w:szCs w:val="20"/>
          <w:lang w:val="sl-SI" w:eastAsia="sl-SI"/>
        </w:rPr>
      </w:pPr>
      <w:bookmarkStart w:id="2" w:name="_Hlk157505377"/>
      <w:bookmarkStart w:id="3" w:name="_Hlk157597268"/>
      <w:r w:rsidRPr="00ED5460">
        <w:rPr>
          <w:rFonts w:cs="Arial"/>
          <w:b/>
          <w:bCs/>
          <w:szCs w:val="20"/>
          <w:lang w:val="sl-SI" w:eastAsia="sl-SI"/>
        </w:rPr>
        <w:t xml:space="preserve">o postopkih in pogojih pri zadolževanju in izdajanju poroštev pravnih oseb </w:t>
      </w:r>
    </w:p>
    <w:p w14:paraId="0ABD64D8" w14:textId="77777777" w:rsidR="00224D14" w:rsidRDefault="00224D14" w:rsidP="00224D14">
      <w:pPr>
        <w:autoSpaceDE w:val="0"/>
        <w:autoSpaceDN w:val="0"/>
        <w:adjustRightInd w:val="0"/>
        <w:spacing w:line="276" w:lineRule="auto"/>
        <w:jc w:val="center"/>
        <w:rPr>
          <w:rFonts w:cs="Arial"/>
          <w:b/>
          <w:bCs/>
          <w:szCs w:val="20"/>
          <w:lang w:val="sl-SI" w:eastAsia="sl-SI"/>
        </w:rPr>
      </w:pPr>
      <w:r w:rsidRPr="00ED5460">
        <w:rPr>
          <w:rFonts w:cs="Arial"/>
          <w:b/>
          <w:bCs/>
          <w:szCs w:val="20"/>
          <w:lang w:val="sl-SI" w:eastAsia="sl-SI"/>
        </w:rPr>
        <w:t>iz 87. člena Zakona o javnih financah</w:t>
      </w:r>
      <w:bookmarkEnd w:id="2"/>
    </w:p>
    <w:bookmarkEnd w:id="3"/>
    <w:p w14:paraId="1ED27AB4" w14:textId="77777777" w:rsidR="00224D14" w:rsidRDefault="00224D14" w:rsidP="00224D14">
      <w:pPr>
        <w:autoSpaceDE w:val="0"/>
        <w:autoSpaceDN w:val="0"/>
        <w:adjustRightInd w:val="0"/>
        <w:spacing w:line="276" w:lineRule="auto"/>
        <w:jc w:val="center"/>
        <w:rPr>
          <w:rFonts w:cs="Arial"/>
          <w:szCs w:val="20"/>
          <w:lang w:val="sl-SI" w:eastAsia="sl-SI"/>
        </w:rPr>
      </w:pPr>
    </w:p>
    <w:p w14:paraId="5D2267E6" w14:textId="42F837CC" w:rsidR="00C21E18" w:rsidRDefault="00C21E18" w:rsidP="00224D14">
      <w:pPr>
        <w:autoSpaceDE w:val="0"/>
        <w:autoSpaceDN w:val="0"/>
        <w:adjustRightInd w:val="0"/>
        <w:spacing w:line="276" w:lineRule="auto"/>
        <w:jc w:val="center"/>
        <w:rPr>
          <w:rFonts w:cs="Arial"/>
          <w:szCs w:val="20"/>
          <w:lang w:val="sl-SI" w:eastAsia="sl-SI"/>
        </w:rPr>
      </w:pPr>
      <w:r w:rsidRPr="00C21E18">
        <w:rPr>
          <w:rFonts w:cs="Arial"/>
          <w:szCs w:val="20"/>
          <w:lang w:val="sl-SI" w:eastAsia="sl-SI"/>
        </w:rPr>
        <w:t>I. UVODNE DOLOČBE</w:t>
      </w:r>
    </w:p>
    <w:p w14:paraId="739C31FE" w14:textId="77777777" w:rsidR="00C21E18" w:rsidRDefault="00C21E18" w:rsidP="00224D14">
      <w:pPr>
        <w:autoSpaceDE w:val="0"/>
        <w:autoSpaceDN w:val="0"/>
        <w:adjustRightInd w:val="0"/>
        <w:spacing w:line="276" w:lineRule="auto"/>
        <w:jc w:val="center"/>
        <w:rPr>
          <w:rFonts w:cs="Arial"/>
          <w:szCs w:val="20"/>
          <w:lang w:val="sl-SI" w:eastAsia="sl-SI"/>
        </w:rPr>
      </w:pPr>
    </w:p>
    <w:p w14:paraId="1CB95CF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 člen</w:t>
      </w:r>
    </w:p>
    <w:p w14:paraId="0E2FA7CD"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(vsebina)</w:t>
      </w:r>
    </w:p>
    <w:p w14:paraId="55452EED" w14:textId="77777777" w:rsidR="00164031" w:rsidRPr="00164031" w:rsidRDefault="00164031" w:rsidP="00164031">
      <w:pPr>
        <w:spacing w:line="276" w:lineRule="auto"/>
        <w:jc w:val="both"/>
        <w:rPr>
          <w:rFonts w:cs="Arial"/>
          <w:szCs w:val="20"/>
          <w:lang w:val="sl-SI" w:eastAsia="sl-SI"/>
        </w:rPr>
      </w:pPr>
    </w:p>
    <w:p w14:paraId="5A26109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Ta uredba ureja postopke in pogoje, ki jih morajo pri zadolževanju in izdajanju poroštev upoštevati pravne osebe iz prvega odstavka 87. člena Zakona o javnih financah (Uradni list RS, št. 11/11 – uradno prečiščeno besedilo, 14/13 – </w:t>
      </w:r>
      <w:proofErr w:type="spellStart"/>
      <w:r w:rsidRPr="00164031">
        <w:rPr>
          <w:rFonts w:cs="Arial"/>
          <w:szCs w:val="20"/>
          <w:lang w:val="sl-SI" w:eastAsia="sl-SI"/>
        </w:rPr>
        <w:t>popr</w:t>
      </w:r>
      <w:proofErr w:type="spellEnd"/>
      <w:r w:rsidRPr="00164031">
        <w:rPr>
          <w:rFonts w:cs="Arial"/>
          <w:szCs w:val="20"/>
          <w:lang w:val="sl-SI" w:eastAsia="sl-SI"/>
        </w:rPr>
        <w:t xml:space="preserve">., 101/13, 55/15 – </w:t>
      </w:r>
      <w:proofErr w:type="spellStart"/>
      <w:r w:rsidRPr="00164031">
        <w:rPr>
          <w:rFonts w:cs="Arial"/>
          <w:szCs w:val="20"/>
          <w:lang w:val="sl-SI" w:eastAsia="sl-SI"/>
        </w:rPr>
        <w:t>ZFisP</w:t>
      </w:r>
      <w:proofErr w:type="spellEnd"/>
      <w:r w:rsidRPr="00164031">
        <w:rPr>
          <w:rFonts w:cs="Arial"/>
          <w:szCs w:val="20"/>
          <w:lang w:val="sl-SI" w:eastAsia="sl-SI"/>
        </w:rPr>
        <w:t xml:space="preserve">, 96/15 – ZIPRS1617, 13/18, 195/20 – </w:t>
      </w:r>
      <w:proofErr w:type="spellStart"/>
      <w:r w:rsidRPr="00164031">
        <w:rPr>
          <w:rFonts w:cs="Arial"/>
          <w:szCs w:val="20"/>
          <w:lang w:val="sl-SI" w:eastAsia="sl-SI"/>
        </w:rPr>
        <w:t>odl</w:t>
      </w:r>
      <w:proofErr w:type="spellEnd"/>
      <w:r w:rsidRPr="00164031">
        <w:rPr>
          <w:rFonts w:cs="Arial"/>
          <w:szCs w:val="20"/>
          <w:lang w:val="sl-SI" w:eastAsia="sl-SI"/>
        </w:rPr>
        <w:t>. US, 18/23 – ZDU-1O in 76/23), ki jih v seznamu s sklepom določi Vlada Republike Slovenije (v nadaljnjem besedilu: pravne osebe).</w:t>
      </w:r>
    </w:p>
    <w:p w14:paraId="015655AF" w14:textId="77777777" w:rsidR="00164031" w:rsidRPr="00164031" w:rsidRDefault="00164031" w:rsidP="00164031">
      <w:pPr>
        <w:spacing w:line="276" w:lineRule="auto"/>
        <w:jc w:val="both"/>
        <w:rPr>
          <w:rFonts w:cs="Arial"/>
          <w:szCs w:val="20"/>
          <w:lang w:val="sl-SI" w:eastAsia="sl-SI"/>
        </w:rPr>
      </w:pPr>
    </w:p>
    <w:p w14:paraId="6821C73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 člen</w:t>
      </w:r>
    </w:p>
    <w:p w14:paraId="72E50629"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(zadolžitev)</w:t>
      </w:r>
    </w:p>
    <w:p w14:paraId="572A557E" w14:textId="77777777" w:rsidR="00164031" w:rsidRPr="00164031" w:rsidRDefault="00164031" w:rsidP="00164031">
      <w:pPr>
        <w:spacing w:line="276" w:lineRule="auto"/>
        <w:jc w:val="both"/>
        <w:rPr>
          <w:rFonts w:cs="Arial"/>
          <w:szCs w:val="20"/>
          <w:lang w:val="sl-SI" w:eastAsia="sl-SI"/>
        </w:rPr>
      </w:pPr>
    </w:p>
    <w:p w14:paraId="0E1EB3B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Zadolžitev po tej uredbi pomeni:</w:t>
      </w:r>
    </w:p>
    <w:p w14:paraId="4AE05CE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a) najem posojila ali kredita,</w:t>
      </w:r>
    </w:p>
    <w:p w14:paraId="1C57D37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b) izdajo dolžniških vrednostnih papirjev, </w:t>
      </w:r>
    </w:p>
    <w:p w14:paraId="7058711E"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c) izdajo poroštva pravnih oseb za obveznosti iz naslova kreditov, posojil ali dolžniških vrednostnih papirjev,</w:t>
      </w:r>
    </w:p>
    <w:p w14:paraId="0BF8738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č) finančni najem (v nadaljnjem besedilu: finančni </w:t>
      </w:r>
      <w:proofErr w:type="spellStart"/>
      <w:r w:rsidRPr="00164031">
        <w:rPr>
          <w:rFonts w:cs="Arial"/>
          <w:szCs w:val="20"/>
          <w:lang w:val="sl-SI" w:eastAsia="sl-SI"/>
        </w:rPr>
        <w:t>lizing</w:t>
      </w:r>
      <w:proofErr w:type="spellEnd"/>
      <w:r w:rsidRPr="00164031">
        <w:rPr>
          <w:rFonts w:cs="Arial"/>
          <w:szCs w:val="20"/>
          <w:lang w:val="sl-SI" w:eastAsia="sl-SI"/>
        </w:rPr>
        <w:t>),</w:t>
      </w:r>
    </w:p>
    <w:p w14:paraId="5574BD9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d) kredit, ki ga odobri dobavitelj blaga ali storitev in ki je daljši od 12 mesecev (v nadaljnjem besedilu: dolgoročni blagovni kredit),</w:t>
      </w:r>
    </w:p>
    <w:p w14:paraId="7A9AF30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e) izposojo prostih denarnih sredstev med povezanimi družbami.</w:t>
      </w:r>
    </w:p>
    <w:p w14:paraId="2569EF7E" w14:textId="77777777" w:rsidR="00164031" w:rsidRPr="00164031" w:rsidRDefault="00164031" w:rsidP="00164031">
      <w:pPr>
        <w:spacing w:line="276" w:lineRule="auto"/>
        <w:jc w:val="both"/>
        <w:rPr>
          <w:rFonts w:cs="Arial"/>
          <w:szCs w:val="20"/>
          <w:lang w:val="sl-SI" w:eastAsia="sl-SI"/>
        </w:rPr>
      </w:pPr>
    </w:p>
    <w:p w14:paraId="6C15852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Zadolžitve po tej uredbi so tudi okvirna posojila oziroma krediti, zadolžitev v obliki limita na transakcijskem računu in </w:t>
      </w:r>
      <w:proofErr w:type="spellStart"/>
      <w:r w:rsidRPr="00164031">
        <w:rPr>
          <w:rFonts w:cs="Arial"/>
          <w:szCs w:val="20"/>
          <w:lang w:val="sl-SI" w:eastAsia="sl-SI"/>
        </w:rPr>
        <w:t>revolving</w:t>
      </w:r>
      <w:proofErr w:type="spellEnd"/>
      <w:r w:rsidRPr="00164031">
        <w:rPr>
          <w:rFonts w:cs="Arial"/>
          <w:szCs w:val="20"/>
          <w:lang w:val="sl-SI" w:eastAsia="sl-SI"/>
        </w:rPr>
        <w:t xml:space="preserve"> krediti. Za višino zadolžitve pri teh posojilih oziroma kreditih se šteje zgornji limit odobrenega posojila ali kredita. </w:t>
      </w:r>
    </w:p>
    <w:p w14:paraId="10A2BF01" w14:textId="77777777" w:rsidR="00164031" w:rsidRPr="00164031" w:rsidRDefault="00164031" w:rsidP="00164031">
      <w:pPr>
        <w:spacing w:line="276" w:lineRule="auto"/>
        <w:jc w:val="both"/>
        <w:rPr>
          <w:rFonts w:cs="Arial"/>
          <w:szCs w:val="20"/>
          <w:lang w:val="sl-SI" w:eastAsia="sl-SI"/>
        </w:rPr>
      </w:pPr>
    </w:p>
    <w:p w14:paraId="4E8650E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Posredni proračunski uporabniki iz prejšnjega člena se ne smejo zadolževati z najemanjem blagovnih kreditov.</w:t>
      </w:r>
    </w:p>
    <w:p w14:paraId="11DB331F" w14:textId="77777777" w:rsidR="00164031" w:rsidRPr="00164031" w:rsidRDefault="00164031" w:rsidP="00164031">
      <w:pPr>
        <w:spacing w:line="276" w:lineRule="auto"/>
        <w:jc w:val="both"/>
        <w:rPr>
          <w:rFonts w:cs="Arial"/>
          <w:szCs w:val="20"/>
          <w:lang w:val="sl-SI" w:eastAsia="sl-SI"/>
        </w:rPr>
      </w:pPr>
    </w:p>
    <w:p w14:paraId="2144E76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(4) Zadolžitve in postopki, vezani na finančni </w:t>
      </w:r>
      <w:proofErr w:type="spellStart"/>
      <w:r w:rsidRPr="00164031">
        <w:rPr>
          <w:rFonts w:cs="Arial"/>
          <w:szCs w:val="20"/>
          <w:lang w:val="sl-SI" w:eastAsia="sl-SI"/>
        </w:rPr>
        <w:t>lizing</w:t>
      </w:r>
      <w:proofErr w:type="spellEnd"/>
      <w:r w:rsidRPr="00164031">
        <w:rPr>
          <w:rFonts w:cs="Arial"/>
          <w:szCs w:val="20"/>
          <w:lang w:val="sl-SI" w:eastAsia="sl-SI"/>
        </w:rPr>
        <w:t xml:space="preserve"> in dolgoročni blagovni kredit, se nanašajo na pravne osebe, uvrščene v sektor S 13. DRŽAVA.</w:t>
      </w:r>
    </w:p>
    <w:p w14:paraId="6B6D5A23" w14:textId="77777777" w:rsidR="00164031" w:rsidRPr="00164031" w:rsidRDefault="00164031" w:rsidP="00164031">
      <w:pPr>
        <w:spacing w:line="276" w:lineRule="auto"/>
        <w:jc w:val="both"/>
        <w:rPr>
          <w:rFonts w:cs="Arial"/>
          <w:szCs w:val="20"/>
          <w:lang w:val="sl-SI" w:eastAsia="sl-SI"/>
        </w:rPr>
      </w:pPr>
    </w:p>
    <w:p w14:paraId="5D27F21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(5) </w:t>
      </w:r>
      <w:r w:rsidRPr="00164031">
        <w:rPr>
          <w:rFonts w:cs="Arial"/>
          <w:szCs w:val="20"/>
          <w:lang w:val="sl-SI"/>
        </w:rPr>
        <w:t>Povezane družbe so družbe, ki se štejejo za povezane družbe v skladu z zakonom, ki ureja gospodarske družbe</w:t>
      </w:r>
      <w:r w:rsidRPr="00164031">
        <w:rPr>
          <w:rFonts w:cs="Arial"/>
          <w:szCs w:val="20"/>
          <w:lang w:val="sl-SI" w:eastAsia="sl-SI"/>
        </w:rPr>
        <w:t>.</w:t>
      </w:r>
    </w:p>
    <w:p w14:paraId="6080370C" w14:textId="77777777" w:rsidR="00164031" w:rsidRPr="00164031" w:rsidRDefault="00164031" w:rsidP="00164031">
      <w:pPr>
        <w:spacing w:line="276" w:lineRule="auto"/>
        <w:jc w:val="both"/>
        <w:rPr>
          <w:rFonts w:cs="Arial"/>
          <w:szCs w:val="20"/>
          <w:lang w:val="sl-SI" w:eastAsia="sl-SI"/>
        </w:rPr>
      </w:pPr>
    </w:p>
    <w:p w14:paraId="31CCB28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3. člen</w:t>
      </w:r>
    </w:p>
    <w:p w14:paraId="14E8F554"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(soglasje Ministrstva za finance)</w:t>
      </w:r>
    </w:p>
    <w:p w14:paraId="481851A9" w14:textId="77777777" w:rsidR="00164031" w:rsidRPr="00164031" w:rsidRDefault="00164031" w:rsidP="00164031">
      <w:pPr>
        <w:spacing w:line="276" w:lineRule="auto"/>
        <w:jc w:val="both"/>
        <w:rPr>
          <w:rFonts w:cs="Arial"/>
          <w:szCs w:val="20"/>
          <w:lang w:val="sl-SI" w:eastAsia="sl-SI"/>
        </w:rPr>
      </w:pPr>
    </w:p>
    <w:p w14:paraId="6801986F" w14:textId="77777777" w:rsidR="00164031" w:rsidRPr="00164031" w:rsidRDefault="00164031" w:rsidP="00164031">
      <w:pPr>
        <w:jc w:val="both"/>
        <w:rPr>
          <w:rFonts w:cs="Arial"/>
          <w:szCs w:val="20"/>
          <w:lang w:val="sl-SI" w:eastAsia="sl-SI"/>
        </w:rPr>
      </w:pPr>
      <w:r w:rsidRPr="00164031">
        <w:rPr>
          <w:rFonts w:cs="Arial"/>
          <w:szCs w:val="20"/>
          <w:lang w:val="sl-SI" w:eastAsia="sl-SI"/>
        </w:rPr>
        <w:lastRenderedPageBreak/>
        <w:t>(1) Pravna oseba se sme zadolžiti v primerih, ki jih navaja ta uredba le, če pridobi soglasje Ministrstva za finance v skladu s to uredbo.</w:t>
      </w:r>
    </w:p>
    <w:p w14:paraId="2041C493" w14:textId="77777777" w:rsidR="00164031" w:rsidRPr="00164031" w:rsidRDefault="00164031" w:rsidP="00164031">
      <w:pPr>
        <w:rPr>
          <w:lang w:val="sl-SI" w:eastAsia="sl-SI"/>
        </w:rPr>
      </w:pPr>
    </w:p>
    <w:p w14:paraId="161F049C" w14:textId="77777777" w:rsidR="00164031" w:rsidRPr="00164031" w:rsidRDefault="00164031" w:rsidP="00164031">
      <w:pPr>
        <w:rPr>
          <w:lang w:val="sl-SI" w:eastAsia="sl-SI"/>
        </w:rPr>
      </w:pPr>
      <w:r w:rsidRPr="00164031">
        <w:rPr>
          <w:lang w:val="sl-SI" w:eastAsia="sl-SI"/>
        </w:rPr>
        <w:t>(2) Ministrstvo za finance izda:</w:t>
      </w:r>
    </w:p>
    <w:p w14:paraId="3F0099E8" w14:textId="77777777" w:rsidR="00164031" w:rsidRPr="00164031" w:rsidRDefault="00164031" w:rsidP="00164031">
      <w:pPr>
        <w:rPr>
          <w:lang w:val="sl-SI" w:eastAsia="sl-SI"/>
        </w:rPr>
      </w:pPr>
      <w:r w:rsidRPr="00164031">
        <w:rPr>
          <w:lang w:val="sl-SI" w:eastAsia="sl-SI"/>
        </w:rPr>
        <w:t xml:space="preserve">– soglasje k začetku postopka zadolževanja pravne osebe, </w:t>
      </w:r>
    </w:p>
    <w:p w14:paraId="151D2CD4" w14:textId="77777777" w:rsidR="00164031" w:rsidRPr="00164031" w:rsidRDefault="00164031" w:rsidP="00164031">
      <w:pPr>
        <w:rPr>
          <w:lang w:val="sl-SI" w:eastAsia="sl-SI"/>
        </w:rPr>
      </w:pPr>
      <w:r w:rsidRPr="00164031">
        <w:rPr>
          <w:lang w:val="sl-SI" w:eastAsia="sl-SI"/>
        </w:rPr>
        <w:t>– končno soglasje k dolgoročni zadolžitvi pravne osebe,</w:t>
      </w:r>
    </w:p>
    <w:p w14:paraId="1B4D88CD" w14:textId="77777777" w:rsidR="00164031" w:rsidRPr="00164031" w:rsidRDefault="00164031" w:rsidP="00164031">
      <w:pPr>
        <w:rPr>
          <w:lang w:val="sl-SI" w:eastAsia="sl-SI"/>
        </w:rPr>
      </w:pPr>
      <w:r w:rsidRPr="00164031">
        <w:rPr>
          <w:lang w:val="sl-SI" w:eastAsia="sl-SI"/>
        </w:rPr>
        <w:t>– soglasje k izdaji poroštva pravne osebe in</w:t>
      </w:r>
    </w:p>
    <w:p w14:paraId="0885D467" w14:textId="77777777" w:rsidR="00164031" w:rsidRPr="00164031" w:rsidRDefault="00164031" w:rsidP="00164031">
      <w:pPr>
        <w:rPr>
          <w:lang w:val="sl-SI" w:eastAsia="sl-SI"/>
        </w:rPr>
      </w:pPr>
      <w:r w:rsidRPr="00164031">
        <w:rPr>
          <w:lang w:val="sl-SI" w:eastAsia="sl-SI"/>
        </w:rPr>
        <w:t>– soglasje k predlaganemu obsegu zadolžitve pravne osebe.</w:t>
      </w:r>
    </w:p>
    <w:p w14:paraId="1132222D" w14:textId="77777777" w:rsidR="00164031" w:rsidRPr="00164031" w:rsidRDefault="00164031" w:rsidP="00164031">
      <w:pPr>
        <w:spacing w:line="276" w:lineRule="auto"/>
        <w:jc w:val="both"/>
        <w:rPr>
          <w:rFonts w:cs="Arial"/>
          <w:szCs w:val="20"/>
          <w:lang w:val="sl-SI" w:eastAsia="sl-SI"/>
        </w:rPr>
      </w:pPr>
    </w:p>
    <w:p w14:paraId="4B55D90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 xml:space="preserve">II. VLOGA ZA IZDAJO SOGLASJA </w:t>
      </w:r>
    </w:p>
    <w:p w14:paraId="37731890" w14:textId="77777777" w:rsidR="00164031" w:rsidRPr="00164031" w:rsidRDefault="00164031" w:rsidP="00164031">
      <w:pPr>
        <w:spacing w:line="276" w:lineRule="auto"/>
        <w:jc w:val="both"/>
        <w:rPr>
          <w:rFonts w:cs="Arial"/>
          <w:szCs w:val="20"/>
          <w:lang w:val="sl-SI" w:eastAsia="sl-SI"/>
        </w:rPr>
      </w:pPr>
    </w:p>
    <w:p w14:paraId="5582294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4. člen</w:t>
      </w:r>
    </w:p>
    <w:p w14:paraId="7D773268"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 xml:space="preserve">(vloga </w:t>
      </w:r>
      <w:bookmarkStart w:id="4" w:name="_Hlk161134893"/>
      <w:r w:rsidRPr="00164031">
        <w:rPr>
          <w:rFonts w:cs="Arial"/>
          <w:szCs w:val="20"/>
          <w:lang w:val="sl-SI" w:eastAsia="sl-SI"/>
        </w:rPr>
        <w:t>za izdajo soglasja</w:t>
      </w:r>
      <w:bookmarkEnd w:id="4"/>
      <w:r w:rsidRPr="00164031">
        <w:rPr>
          <w:rFonts w:cs="Arial"/>
          <w:szCs w:val="20"/>
          <w:lang w:val="sl-SI" w:eastAsia="sl-SI"/>
        </w:rPr>
        <w:t>)</w:t>
      </w:r>
    </w:p>
    <w:p w14:paraId="60D5ABE7" w14:textId="77777777" w:rsidR="00164031" w:rsidRPr="00164031" w:rsidRDefault="00164031" w:rsidP="00164031">
      <w:pPr>
        <w:spacing w:line="276" w:lineRule="auto"/>
        <w:jc w:val="both"/>
        <w:rPr>
          <w:rFonts w:cs="Arial"/>
          <w:szCs w:val="20"/>
          <w:lang w:val="sl-SI" w:eastAsia="sl-SI"/>
        </w:rPr>
      </w:pPr>
    </w:p>
    <w:p w14:paraId="00309AF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ki se namerava zadolžiti, pred začetkom postopka zadolževanja pridobi pisno soglasje Ministrstva za finance k začetku postopka zadolževanja. Za začetek postopka zadolževanja šteje objava ali vabilo k oddaji ponudbe za zadolžitev.</w:t>
      </w:r>
    </w:p>
    <w:p w14:paraId="63B55AE8" w14:textId="77777777" w:rsidR="00164031" w:rsidRPr="00164031" w:rsidRDefault="00164031" w:rsidP="00164031">
      <w:pPr>
        <w:spacing w:line="276" w:lineRule="auto"/>
        <w:jc w:val="both"/>
        <w:rPr>
          <w:rFonts w:cs="Arial"/>
          <w:szCs w:val="20"/>
          <w:lang w:val="sl-SI" w:eastAsia="sl-SI"/>
        </w:rPr>
      </w:pPr>
    </w:p>
    <w:p w14:paraId="3F6D4F1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Obvezne sestavine vloge za pridobitev soglasja iz prejšnjega odstavka so:</w:t>
      </w:r>
    </w:p>
    <w:p w14:paraId="5F7F572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a) osnovni podatki o zadolžitvi (višina glavnice, valuta zadolžitve, predvidena obrestna mera, predvideni stroški zadolžitve, ročnost in predvideni roki črpanj),</w:t>
      </w:r>
    </w:p>
    <w:p w14:paraId="333E74E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b) predvideni časovni potek zadolžitve (objava vabila k oddaji ponudbe za zadolžitev, pridobitev prvega osnutka pogodbe o zadolžitvi in sklenitev pogodbe o zadolžitvi),</w:t>
      </w:r>
    </w:p>
    <w:p w14:paraId="7E180C5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c) predvidena zavarovanja,</w:t>
      </w:r>
    </w:p>
    <w:p w14:paraId="7B9F90C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č) namen zadolžitve,</w:t>
      </w:r>
    </w:p>
    <w:p w14:paraId="3381C3F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d) navedba zakona, ki je podlaga za izdajo poroštva države, v primeru zadolžitve s poroštvom države in</w:t>
      </w:r>
    </w:p>
    <w:p w14:paraId="14469719"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e) zavarovanja, ki jih pravna oseba ponudi Republiki Sloveniji za zavarovanje poroštva v primeru zadolžitve s poroštvom države in pojasnilo o kakovosti teh zavarovanj.</w:t>
      </w:r>
    </w:p>
    <w:p w14:paraId="731F4371" w14:textId="77777777" w:rsidR="00164031" w:rsidRPr="00164031" w:rsidRDefault="00164031" w:rsidP="00164031">
      <w:pPr>
        <w:spacing w:line="276" w:lineRule="auto"/>
        <w:jc w:val="both"/>
        <w:rPr>
          <w:rFonts w:cs="Arial"/>
          <w:szCs w:val="20"/>
          <w:lang w:val="sl-SI" w:eastAsia="sl-SI"/>
        </w:rPr>
      </w:pPr>
    </w:p>
    <w:p w14:paraId="116B2A15"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5. člen</w:t>
      </w:r>
    </w:p>
    <w:p w14:paraId="573A2DF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(mnenje pristojnega ministrstva in upravljavca KN RS)</w:t>
      </w:r>
    </w:p>
    <w:p w14:paraId="6E030BE3" w14:textId="77777777" w:rsidR="00164031" w:rsidRPr="00164031" w:rsidRDefault="00164031" w:rsidP="00164031">
      <w:pPr>
        <w:spacing w:line="276" w:lineRule="auto"/>
        <w:jc w:val="both"/>
        <w:rPr>
          <w:rFonts w:cs="Arial"/>
          <w:szCs w:val="20"/>
          <w:lang w:val="sl-SI" w:eastAsia="sl-SI"/>
        </w:rPr>
      </w:pPr>
    </w:p>
    <w:p w14:paraId="05EC008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(1) K vlogi iz prejšnjega člena pravne osebe, razen gospodarskih družb, priložijo mnenje ministrstva, pristojnega za področje, za katero je bila pravna oseba ustanovljena (v nadaljnjem besedilu: pristojno ministrstvo). Mnenje ni potrebno v primeru, kadar je Ministrstvo za finance tudi pristojno ministrstvo. </w:t>
      </w:r>
    </w:p>
    <w:p w14:paraId="49DCCE4D" w14:textId="77777777" w:rsidR="00164031" w:rsidRPr="00164031" w:rsidRDefault="00164031" w:rsidP="00164031">
      <w:pPr>
        <w:spacing w:line="276" w:lineRule="auto"/>
        <w:jc w:val="both"/>
        <w:rPr>
          <w:rFonts w:cs="Arial"/>
          <w:szCs w:val="20"/>
          <w:lang w:val="sl-SI" w:eastAsia="sl-SI"/>
        </w:rPr>
      </w:pPr>
    </w:p>
    <w:p w14:paraId="36E32D99"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K vlogi iz prejšnjega člena pravne osebe, ki so gospodarske družbe, priložijo mnenje pristojnega upravljavca kapitalske naložbe Republike Slovenije (v nadaljnjem besedilu: upravljavec KN RS). Upravljavec KN RS lahko pred izdajo svojega mnenja pridobi tudi mnenje pristojnega ministrstva, ki je informativno in ni zavezujoče. Mnenje upravljavca KN RS ni potrebno, kadar kapitalsko naložbo upravlja Ministrstvo za finance. Če KN RS upravlja Vlada Republike Slovenije, izda mnenje pristojno ministrstvo.</w:t>
      </w:r>
    </w:p>
    <w:p w14:paraId="44592751" w14:textId="77777777" w:rsidR="00164031" w:rsidRPr="00164031" w:rsidRDefault="00164031" w:rsidP="00164031">
      <w:pPr>
        <w:spacing w:line="276" w:lineRule="auto"/>
        <w:jc w:val="both"/>
        <w:rPr>
          <w:rFonts w:cs="Arial"/>
          <w:szCs w:val="20"/>
          <w:lang w:val="sl-SI" w:eastAsia="sl-SI"/>
        </w:rPr>
      </w:pPr>
    </w:p>
    <w:p w14:paraId="2B46150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V mnenju pristojno ministrstvo ali upravljavec KN RS potrdi:</w:t>
      </w:r>
    </w:p>
    <w:p w14:paraId="3AA0CB9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namen oziroma razloge za zadolževanje pravne osebe,</w:t>
      </w:r>
    </w:p>
    <w:p w14:paraId="45B0105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upravičenost investicije s strani pristojnega organa pravne osebe, </w:t>
      </w:r>
    </w:p>
    <w:p w14:paraId="0E70A0D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ustreznost akta, na podlagi katerega se pravna oseba namerava zadolžiti,</w:t>
      </w:r>
    </w:p>
    <w:p w14:paraId="11D6546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4. navedeno oceno mesečnih obveznosti po obstoječih in predvideni novi dolgoročni zadolžitvi za obdobje ročnosti nove zadolžitve,</w:t>
      </w:r>
    </w:p>
    <w:p w14:paraId="6670010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5. vire za odplačilo zadolžitve,</w:t>
      </w:r>
    </w:p>
    <w:p w14:paraId="71E34F3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lastRenderedPageBreak/>
        <w:t>6. zagotovitev sredstev v svojem finančnem načrtu, če posredni proračunski uporabnik za odplačilo zadolžitve ne bo imel zadostnih sredstev,</w:t>
      </w:r>
    </w:p>
    <w:p w14:paraId="3861DDB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7. uvrščenost projekta v načrt razvojnih programov v primeru, če se investicija sofinancira iz državnega ali občinskega proračuna,</w:t>
      </w:r>
    </w:p>
    <w:p w14:paraId="1D84C53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8. ustreznost predlaganih zavarovanj za zadolžitev pravne osebe,</w:t>
      </w:r>
    </w:p>
    <w:p w14:paraId="098EF79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9. zakonsko podlago za izdajo poroštva države, ki jo pravna oseba navede v svoji vlogi, v primeru zadolžitve s poroštvom države,</w:t>
      </w:r>
    </w:p>
    <w:p w14:paraId="4CBC6A0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10. ustreznost predlaganih zavarovanj, ki jih pravna oseba ponudi Republiki Sloveniji za zavarovanje poroštva, v primeru zadolžitve s poroštvom države,</w:t>
      </w:r>
    </w:p>
    <w:p w14:paraId="733CDED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11. da zadolžitev ne bo škodljivo vplivala na položaj in poslovanje pravne osebe ali položaj Republike Slovenije kot poroka, lastnika, delničarja ali ustanovitelja in</w:t>
      </w:r>
    </w:p>
    <w:p w14:paraId="013DDCD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12. da je zadolžitev v skladu s predpisi, ki urejajo delovanje pravne osebe.</w:t>
      </w:r>
    </w:p>
    <w:p w14:paraId="3D4CD108" w14:textId="77777777" w:rsidR="00164031" w:rsidRPr="00164031" w:rsidRDefault="00164031" w:rsidP="00164031">
      <w:pPr>
        <w:spacing w:line="276" w:lineRule="auto"/>
        <w:jc w:val="both"/>
        <w:rPr>
          <w:rFonts w:cs="Arial"/>
          <w:szCs w:val="20"/>
          <w:lang w:val="sl-SI" w:eastAsia="sl-SI"/>
        </w:rPr>
      </w:pPr>
    </w:p>
    <w:p w14:paraId="46FC05F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(4) Mnenje mora biti dano za vsak postopek zadolževanja posebej, razen v primeru, če pravna oseba zadolževanje za isti namen zaradi višine ali ročnosti zadolžitve izvede v več postopkih.</w:t>
      </w:r>
    </w:p>
    <w:p w14:paraId="4D7D7C71" w14:textId="77777777" w:rsidR="00164031" w:rsidRPr="00164031" w:rsidRDefault="00164031" w:rsidP="00164031">
      <w:pPr>
        <w:spacing w:line="276" w:lineRule="auto"/>
        <w:jc w:val="both"/>
        <w:rPr>
          <w:rFonts w:cs="Arial"/>
          <w:szCs w:val="20"/>
          <w:lang w:val="sl-SI" w:eastAsia="sl-SI"/>
        </w:rPr>
      </w:pPr>
    </w:p>
    <w:p w14:paraId="621BDF3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(5) Mnenje k zadolžitvi pravne osebe</w:t>
      </w:r>
      <w:r w:rsidRPr="00164031">
        <w:rPr>
          <w:lang w:val="sl-SI"/>
        </w:rPr>
        <w:t xml:space="preserve"> pristojno</w:t>
      </w:r>
      <w:r w:rsidRPr="00164031">
        <w:rPr>
          <w:rFonts w:cs="Arial"/>
          <w:szCs w:val="20"/>
          <w:lang w:val="sl-SI" w:eastAsia="sl-SI"/>
        </w:rPr>
        <w:t xml:space="preserve"> ministrstvo ali upravljavec KN RS izda najpozneje v 15 delovnih dneh po prejemu zaprosila. </w:t>
      </w:r>
    </w:p>
    <w:p w14:paraId="624FAEA7" w14:textId="77777777" w:rsidR="00164031" w:rsidRPr="00164031" w:rsidRDefault="00164031" w:rsidP="00164031">
      <w:pPr>
        <w:spacing w:line="276" w:lineRule="auto"/>
        <w:jc w:val="both"/>
        <w:rPr>
          <w:rFonts w:cs="Arial"/>
          <w:szCs w:val="20"/>
          <w:lang w:val="sl-SI" w:eastAsia="sl-SI"/>
        </w:rPr>
      </w:pPr>
    </w:p>
    <w:p w14:paraId="25EC1CCE"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6. člen</w:t>
      </w:r>
    </w:p>
    <w:p w14:paraId="6E19C008"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(osnutek vabila k oddaji ponudbe za zadolžitev)</w:t>
      </w:r>
    </w:p>
    <w:p w14:paraId="6CE8F1C2" w14:textId="77777777" w:rsidR="00164031" w:rsidRPr="00164031" w:rsidRDefault="00164031" w:rsidP="00164031">
      <w:pPr>
        <w:spacing w:line="276" w:lineRule="auto"/>
        <w:jc w:val="both"/>
        <w:rPr>
          <w:rFonts w:cs="Arial"/>
          <w:szCs w:val="20"/>
          <w:lang w:val="sl-SI" w:eastAsia="sl-SI"/>
        </w:rPr>
      </w:pPr>
    </w:p>
    <w:p w14:paraId="3F8F8D3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Pravna oseba v primeru dolgoročne zadolžitve, razen v primeru zadolžitve iz 11., 13., 14., 18. in 20. člena te uredbe, vlogi iz 4. člena</w:t>
      </w:r>
      <w:r w:rsidRPr="00164031" w:rsidDel="002C6CD9">
        <w:rPr>
          <w:rFonts w:cs="Arial"/>
          <w:szCs w:val="20"/>
          <w:lang w:val="sl-SI" w:eastAsia="sl-SI"/>
        </w:rPr>
        <w:t xml:space="preserve"> </w:t>
      </w:r>
      <w:r w:rsidRPr="00164031">
        <w:rPr>
          <w:rFonts w:cs="Arial"/>
          <w:szCs w:val="20"/>
          <w:lang w:val="sl-SI" w:eastAsia="sl-SI"/>
        </w:rPr>
        <w:t xml:space="preserve">te uredbe priloži osnutek vabila k oddaji ponudbe za zadolžitev. Vabilo mora vsebovati najmanj podatke iz točk a), b), c), č) in d) drugega odstavka 4. člena te uredbe. </w:t>
      </w:r>
    </w:p>
    <w:p w14:paraId="012A87C7" w14:textId="77777777" w:rsidR="00164031" w:rsidRPr="00164031" w:rsidRDefault="00164031" w:rsidP="00164031">
      <w:pPr>
        <w:spacing w:line="276" w:lineRule="auto"/>
        <w:jc w:val="both"/>
        <w:rPr>
          <w:rFonts w:cs="Arial"/>
          <w:szCs w:val="20"/>
          <w:lang w:val="sl-SI" w:eastAsia="sl-SI"/>
        </w:rPr>
      </w:pPr>
    </w:p>
    <w:p w14:paraId="57A7814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7. člen</w:t>
      </w:r>
    </w:p>
    <w:p w14:paraId="5016A20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(zahteva za dodatno obrazložitev)</w:t>
      </w:r>
    </w:p>
    <w:p w14:paraId="0F5214A6" w14:textId="77777777" w:rsidR="00164031" w:rsidRPr="00164031" w:rsidRDefault="00164031" w:rsidP="00164031">
      <w:pPr>
        <w:spacing w:line="276" w:lineRule="auto"/>
        <w:jc w:val="both"/>
        <w:rPr>
          <w:rFonts w:cs="Arial"/>
          <w:szCs w:val="20"/>
          <w:lang w:val="sl-SI" w:eastAsia="sl-SI"/>
        </w:rPr>
      </w:pPr>
    </w:p>
    <w:p w14:paraId="5AEEE9B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Ministrstvo za finance lahko zahteva dodatno obrazložitev vloge za izdajo soglasja k začetku postopka zadolževanja pravne osebe ali za izdajo soglasja k izdaji poroštva pravne osebe iz 4. člena te uredbe, dopolnitev mnenja pristojnega ministrstva ali mnenja upravljavca KN RS in osnutka vabila k oddaji ponudbe za zadolžitev.  </w:t>
      </w:r>
    </w:p>
    <w:p w14:paraId="1A87E66C" w14:textId="77777777" w:rsidR="00164031" w:rsidRPr="00164031" w:rsidRDefault="00164031" w:rsidP="00164031">
      <w:pPr>
        <w:spacing w:line="276" w:lineRule="auto"/>
        <w:jc w:val="both"/>
        <w:rPr>
          <w:rFonts w:cs="Arial"/>
          <w:szCs w:val="20"/>
          <w:lang w:val="sl-SI" w:eastAsia="sl-SI"/>
        </w:rPr>
      </w:pPr>
    </w:p>
    <w:p w14:paraId="6A9F7CC5"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8. člen</w:t>
      </w:r>
    </w:p>
    <w:p w14:paraId="038292F9"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(soglasje Ministrstva za finance)</w:t>
      </w:r>
    </w:p>
    <w:p w14:paraId="434D022B" w14:textId="77777777" w:rsidR="00164031" w:rsidRPr="00164031" w:rsidRDefault="00164031" w:rsidP="00164031">
      <w:pPr>
        <w:spacing w:line="276" w:lineRule="auto"/>
        <w:jc w:val="both"/>
        <w:rPr>
          <w:rFonts w:cs="Arial"/>
          <w:szCs w:val="20"/>
          <w:lang w:val="sl-SI" w:eastAsia="sl-SI"/>
        </w:rPr>
      </w:pPr>
    </w:p>
    <w:p w14:paraId="7C590FC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(1) Po prejemu popolne in pravočasne vloge pravne osebe za izdajo soglasja k začetku postopka zadolževanja pravne osebe ali </w:t>
      </w:r>
      <w:bookmarkStart w:id="5" w:name="_Hlk162513037"/>
      <w:r w:rsidRPr="00164031">
        <w:rPr>
          <w:rFonts w:cs="Arial"/>
          <w:szCs w:val="20"/>
          <w:lang w:val="sl-SI" w:eastAsia="sl-SI"/>
        </w:rPr>
        <w:t xml:space="preserve">za izdajo </w:t>
      </w:r>
      <w:r w:rsidRPr="00164031">
        <w:rPr>
          <w:lang w:val="sl-SI" w:eastAsia="sl-SI"/>
        </w:rPr>
        <w:t xml:space="preserve">soglasja k izdaji poroštva pravne osebe </w:t>
      </w:r>
      <w:bookmarkEnd w:id="5"/>
      <w:r w:rsidRPr="00164031">
        <w:rPr>
          <w:rFonts w:cs="Arial"/>
          <w:szCs w:val="20"/>
          <w:lang w:val="sl-SI" w:eastAsia="sl-SI"/>
        </w:rPr>
        <w:t xml:space="preserve">Ministrstvo za finance najpozneje v 10 delovnih dneh izda soglasje ali zavrne izdajo soglasja. </w:t>
      </w:r>
    </w:p>
    <w:p w14:paraId="7FBFFFB0" w14:textId="77777777" w:rsidR="00164031" w:rsidRPr="00164031" w:rsidRDefault="00164031" w:rsidP="00164031">
      <w:pPr>
        <w:spacing w:line="276" w:lineRule="auto"/>
        <w:jc w:val="both"/>
        <w:rPr>
          <w:rFonts w:cs="Arial"/>
          <w:szCs w:val="20"/>
          <w:lang w:val="sl-SI" w:eastAsia="sl-SI"/>
        </w:rPr>
      </w:pPr>
    </w:p>
    <w:p w14:paraId="03C1097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Vloga iz prejšnjega odstavka je popolna, če vsebuje vse zahtevane sestavine iz drugega odstavka 4. člena te uredbe, zahtevane dodatne obrazložitve iz 7. člena te uredbe in, kadar je s to uredbo predvideno, mnenje pristojnega ministrstva ali upravljavca KN RS ter osnutek vabila k oddaji ponudbe za zadolžitev.</w:t>
      </w:r>
    </w:p>
    <w:p w14:paraId="1F93C2F7" w14:textId="77777777" w:rsidR="00164031" w:rsidRPr="00164031" w:rsidRDefault="00164031" w:rsidP="00164031">
      <w:pPr>
        <w:spacing w:line="276" w:lineRule="auto"/>
        <w:jc w:val="both"/>
        <w:rPr>
          <w:rFonts w:cs="Arial"/>
          <w:szCs w:val="20"/>
          <w:lang w:val="sl-SI" w:eastAsia="sl-SI"/>
        </w:rPr>
      </w:pPr>
    </w:p>
    <w:p w14:paraId="02AB36D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Mnenje s pridržkom ali pogojno mnenje pristojnega ministrstva ali upravljavca KN RS Ministrstvo za finance obravnava kot negativno mnenje.</w:t>
      </w:r>
    </w:p>
    <w:p w14:paraId="7D632639" w14:textId="77777777" w:rsidR="00164031" w:rsidRPr="00164031" w:rsidRDefault="00164031" w:rsidP="00164031">
      <w:pPr>
        <w:spacing w:line="276" w:lineRule="auto"/>
        <w:jc w:val="both"/>
        <w:rPr>
          <w:rFonts w:cs="Arial"/>
          <w:szCs w:val="20"/>
          <w:lang w:val="sl-SI" w:eastAsia="sl-SI"/>
        </w:rPr>
      </w:pPr>
    </w:p>
    <w:p w14:paraId="5FBE564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lastRenderedPageBreak/>
        <w:t>(4) Mnenje pristojnega ministrstva iz prvega odstavka 5. člena ali upravljavca KN RS iz drugega odstavka 5. člena te uredbe ob izdaji soglasja Ministrstva za finance ne sme biti starejše od 12 mesecev.</w:t>
      </w:r>
    </w:p>
    <w:p w14:paraId="24012FEC" w14:textId="77777777" w:rsidR="00164031" w:rsidRPr="00164031" w:rsidRDefault="00164031" w:rsidP="00164031">
      <w:pPr>
        <w:spacing w:line="276" w:lineRule="auto"/>
        <w:jc w:val="both"/>
        <w:rPr>
          <w:rFonts w:cs="Arial"/>
          <w:szCs w:val="20"/>
          <w:lang w:val="sl-SI" w:eastAsia="sl-SI"/>
        </w:rPr>
      </w:pPr>
    </w:p>
    <w:p w14:paraId="5C983ECF"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 xml:space="preserve">III. VRSTE ZADOLŽITEV PRAVNIH OSEB </w:t>
      </w:r>
    </w:p>
    <w:p w14:paraId="57AE6F61" w14:textId="77777777" w:rsidR="00164031" w:rsidRPr="00164031" w:rsidRDefault="00164031" w:rsidP="00164031">
      <w:pPr>
        <w:spacing w:line="276" w:lineRule="auto"/>
        <w:jc w:val="both"/>
        <w:rPr>
          <w:rFonts w:cs="Arial"/>
          <w:szCs w:val="20"/>
          <w:lang w:val="sl-SI" w:eastAsia="sl-SI"/>
        </w:rPr>
      </w:pPr>
    </w:p>
    <w:p w14:paraId="59F3B075"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9. člen</w:t>
      </w:r>
    </w:p>
    <w:p w14:paraId="74C558A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(okvirne kratkoročne zadolžitve)</w:t>
      </w:r>
    </w:p>
    <w:p w14:paraId="51E640C7" w14:textId="77777777" w:rsidR="00164031" w:rsidRPr="00164031" w:rsidRDefault="00164031" w:rsidP="00164031">
      <w:pPr>
        <w:spacing w:line="276" w:lineRule="auto"/>
        <w:jc w:val="both"/>
        <w:rPr>
          <w:rFonts w:cs="Arial"/>
          <w:szCs w:val="20"/>
          <w:lang w:val="sl-SI" w:eastAsia="sl-SI"/>
        </w:rPr>
      </w:pPr>
    </w:p>
    <w:p w14:paraId="094FEAF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(1) Okvirne kratkoročne zadolžitve so zadolžitve do vključno 12 mesecev z možnostjo večkratnega črpanja in odplačila zadolžitve, in sicer </w:t>
      </w:r>
      <w:proofErr w:type="spellStart"/>
      <w:r w:rsidRPr="00164031">
        <w:rPr>
          <w:rFonts w:cs="Arial"/>
          <w:szCs w:val="20"/>
          <w:lang w:val="sl-SI" w:eastAsia="sl-SI"/>
        </w:rPr>
        <w:t>revolving</w:t>
      </w:r>
      <w:proofErr w:type="spellEnd"/>
      <w:r w:rsidRPr="00164031">
        <w:rPr>
          <w:rFonts w:cs="Arial"/>
          <w:szCs w:val="20"/>
          <w:lang w:val="sl-SI" w:eastAsia="sl-SI"/>
        </w:rPr>
        <w:t xml:space="preserve"> zadolžitve, zadolžitve v obliki limita na transakcijskem računu ter druge okvirne zadolžitve, pri katerih ima dolžnik možnost ponovno črpati že odplačane zneske zadolžitve do pogodbeno dogovorjene višine. Sklenitev dodatka k obstoječi okvirni kratkoročni zadolžitvi, ki podaljša ročnost do vključno 12 mesecev, se obravnava kot nova okvirna kratkoročna zadolžitev.</w:t>
      </w:r>
    </w:p>
    <w:p w14:paraId="59F4A817" w14:textId="77777777" w:rsidR="00164031" w:rsidRPr="00164031" w:rsidRDefault="00164031" w:rsidP="00164031">
      <w:pPr>
        <w:spacing w:line="276" w:lineRule="auto"/>
        <w:jc w:val="both"/>
        <w:rPr>
          <w:rFonts w:cs="Arial"/>
          <w:szCs w:val="20"/>
          <w:lang w:val="sl-SI" w:eastAsia="sl-SI"/>
        </w:rPr>
      </w:pPr>
    </w:p>
    <w:p w14:paraId="19E16F5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Pravna oseba pred začetkom postopka zadolževanja pri Ministrstvu za finance vloži vlogo za izdajo soglasja k začetku postopka zadolževanja, če prvo možno črpanje in zadnje možno odplačilo ne zapadeta v istem koledarskem letu (v nadaljevanju: </w:t>
      </w:r>
      <w:proofErr w:type="spellStart"/>
      <w:r w:rsidRPr="00164031">
        <w:rPr>
          <w:rFonts w:cs="Arial"/>
          <w:szCs w:val="20"/>
          <w:lang w:val="sl-SI" w:eastAsia="sl-SI"/>
        </w:rPr>
        <w:t>čezletna</w:t>
      </w:r>
      <w:proofErr w:type="spellEnd"/>
      <w:r w:rsidRPr="00164031">
        <w:rPr>
          <w:rFonts w:cs="Arial"/>
          <w:szCs w:val="20"/>
          <w:lang w:val="sl-SI" w:eastAsia="sl-SI"/>
        </w:rPr>
        <w:t xml:space="preserve"> zadolžitev). </w:t>
      </w:r>
    </w:p>
    <w:p w14:paraId="78786504" w14:textId="77777777" w:rsidR="00164031" w:rsidRPr="00164031" w:rsidRDefault="00164031" w:rsidP="00164031">
      <w:pPr>
        <w:spacing w:line="276" w:lineRule="auto"/>
        <w:jc w:val="both"/>
        <w:rPr>
          <w:rFonts w:cs="Arial"/>
          <w:szCs w:val="20"/>
          <w:lang w:val="sl-SI" w:eastAsia="sl-SI"/>
        </w:rPr>
      </w:pPr>
    </w:p>
    <w:p w14:paraId="3DC84E8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(3) Pravna oseba v primeru iz prejšnjega odstavka vlogi za izdajo soglasja k začetku postopka zadolževanja priloži mnenje pristojnega ministrstva ali upravljavca KN RS, razen v primeru, če pravna oseba v istem koledarskem letu obnavlja obstoječo zadolžitev ali se na novo zadolžuje v enaki ali nižji višini in z enakim namenom. </w:t>
      </w:r>
    </w:p>
    <w:p w14:paraId="487A5A0E" w14:textId="77777777" w:rsidR="00164031" w:rsidRPr="00164031" w:rsidRDefault="00164031" w:rsidP="00164031">
      <w:pPr>
        <w:spacing w:line="276" w:lineRule="auto"/>
        <w:jc w:val="both"/>
        <w:rPr>
          <w:rFonts w:cs="Arial"/>
          <w:szCs w:val="20"/>
          <w:lang w:val="sl-SI" w:eastAsia="sl-SI"/>
        </w:rPr>
      </w:pPr>
    </w:p>
    <w:p w14:paraId="18DD94F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(4) Pravni osebi, ki se zadolžuje v skladu s tem členom, ni treba ravnati v skladu z načelom konkurenčnosti ponudb iz 25. člena te uredbe.</w:t>
      </w:r>
    </w:p>
    <w:p w14:paraId="07A8A552" w14:textId="77777777" w:rsidR="00164031" w:rsidRPr="00164031" w:rsidRDefault="00164031" w:rsidP="00164031">
      <w:pPr>
        <w:spacing w:line="276" w:lineRule="auto"/>
        <w:jc w:val="both"/>
        <w:rPr>
          <w:rFonts w:cs="Arial"/>
          <w:szCs w:val="20"/>
          <w:lang w:val="sl-SI" w:eastAsia="sl-SI"/>
        </w:rPr>
      </w:pPr>
    </w:p>
    <w:p w14:paraId="6BDAE93E"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10. člen</w:t>
      </w:r>
    </w:p>
    <w:p w14:paraId="4832E10A"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(navadne kratkoročne zadolžitve)</w:t>
      </w:r>
    </w:p>
    <w:p w14:paraId="62F01DAA" w14:textId="77777777" w:rsidR="00164031" w:rsidRPr="00164031" w:rsidRDefault="00164031" w:rsidP="00164031">
      <w:pPr>
        <w:spacing w:line="276" w:lineRule="auto"/>
        <w:jc w:val="both"/>
        <w:rPr>
          <w:rFonts w:cs="Arial"/>
          <w:szCs w:val="20"/>
          <w:lang w:val="sl-SI" w:eastAsia="sl-SI"/>
        </w:rPr>
      </w:pPr>
    </w:p>
    <w:p w14:paraId="30AEE53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Navadne kratkoročne zadolžitve so zadolžitve do vključno 12 mesecev, razen okvirnih zadolžitev iz prvega odstavka prejšnjega člena. Sklenitev dodatka k obstoječi navadni kratkoročni zadolžitvi, s katerim se podaljšuje ročnost do vključno 12 mesecev, se obravnava kot nova navadna kratkoročna zadolžitev.</w:t>
      </w:r>
    </w:p>
    <w:p w14:paraId="409C3C62" w14:textId="77777777" w:rsidR="00164031" w:rsidRPr="00164031" w:rsidRDefault="00164031" w:rsidP="00164031">
      <w:pPr>
        <w:spacing w:line="276" w:lineRule="auto"/>
        <w:jc w:val="both"/>
        <w:rPr>
          <w:rFonts w:cs="Arial"/>
          <w:szCs w:val="20"/>
          <w:lang w:val="sl-SI" w:eastAsia="sl-SI"/>
        </w:rPr>
      </w:pPr>
    </w:p>
    <w:p w14:paraId="44C5476E"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Pravna oseba pred začetkom postopka zadolževanja pri Ministrstvu za finance vloži </w:t>
      </w:r>
      <w:bookmarkStart w:id="6" w:name="_Hlk161136527"/>
      <w:r w:rsidRPr="00164031">
        <w:rPr>
          <w:rFonts w:cs="Arial"/>
          <w:szCs w:val="20"/>
          <w:lang w:val="sl-SI" w:eastAsia="sl-SI"/>
        </w:rPr>
        <w:t xml:space="preserve">vlogo za izdajo soglasja k začetku postopka </w:t>
      </w:r>
      <w:bookmarkEnd w:id="6"/>
      <w:r w:rsidRPr="00164031">
        <w:rPr>
          <w:rFonts w:cs="Arial"/>
          <w:szCs w:val="20"/>
          <w:lang w:val="sl-SI" w:eastAsia="sl-SI"/>
        </w:rPr>
        <w:t xml:space="preserve">zadolževanja le v primeru </w:t>
      </w:r>
      <w:proofErr w:type="spellStart"/>
      <w:r w:rsidRPr="00164031">
        <w:rPr>
          <w:rFonts w:cs="Arial"/>
          <w:szCs w:val="20"/>
          <w:lang w:val="sl-SI" w:eastAsia="sl-SI"/>
        </w:rPr>
        <w:t>čezletne</w:t>
      </w:r>
      <w:proofErr w:type="spellEnd"/>
      <w:r w:rsidRPr="00164031">
        <w:rPr>
          <w:rFonts w:cs="Arial"/>
          <w:szCs w:val="20"/>
          <w:lang w:val="sl-SI" w:eastAsia="sl-SI"/>
        </w:rPr>
        <w:t xml:space="preserve"> navadne kratkoročne zadolžitve in ji priloži mnenje pristojnega ministrstva ali upravljavca KN RS.</w:t>
      </w:r>
    </w:p>
    <w:p w14:paraId="5F5219E8" w14:textId="77777777" w:rsidR="00164031" w:rsidRPr="00164031" w:rsidRDefault="00164031" w:rsidP="00164031">
      <w:pPr>
        <w:spacing w:line="276" w:lineRule="auto"/>
        <w:jc w:val="both"/>
        <w:rPr>
          <w:rFonts w:cs="Arial"/>
          <w:szCs w:val="20"/>
          <w:lang w:val="sl-SI" w:eastAsia="sl-SI"/>
        </w:rPr>
      </w:pPr>
    </w:p>
    <w:p w14:paraId="6BB8B60A"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11. člen</w:t>
      </w:r>
    </w:p>
    <w:p w14:paraId="282C98E4"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(zadolžitve pri upravljavcu sredstev sistema enotnega zakladniškega računa države)</w:t>
      </w:r>
    </w:p>
    <w:p w14:paraId="51F23506" w14:textId="77777777" w:rsidR="00164031" w:rsidRPr="00164031" w:rsidRDefault="00164031" w:rsidP="00164031">
      <w:pPr>
        <w:spacing w:line="276" w:lineRule="auto"/>
        <w:jc w:val="both"/>
        <w:rPr>
          <w:rFonts w:cs="Arial"/>
          <w:szCs w:val="20"/>
          <w:lang w:val="sl-SI" w:eastAsia="sl-SI"/>
        </w:rPr>
      </w:pPr>
    </w:p>
    <w:p w14:paraId="53E90AF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ki je posredni proračunski uporabnik, pred začetkom postopka zadolževanja pri upravljavcu sredstev sistema enotnega zakladniškega računa države (v nadaljnjem besedilu: upravljavec EZRD) pri Ministrstvu za finance vloži vlogo za izdajo soglasja k začetku postopka zadolževanja</w:t>
      </w:r>
      <w:r w:rsidRPr="00164031" w:rsidDel="00F86C03">
        <w:rPr>
          <w:rFonts w:cs="Arial"/>
          <w:szCs w:val="20"/>
          <w:lang w:val="sl-SI" w:eastAsia="sl-SI"/>
        </w:rPr>
        <w:t xml:space="preserve"> </w:t>
      </w:r>
      <w:r w:rsidRPr="00164031">
        <w:rPr>
          <w:rFonts w:cs="Arial"/>
          <w:szCs w:val="20"/>
          <w:lang w:val="sl-SI" w:eastAsia="sl-SI"/>
        </w:rPr>
        <w:t xml:space="preserve">le v primeru </w:t>
      </w:r>
      <w:proofErr w:type="spellStart"/>
      <w:r w:rsidRPr="00164031">
        <w:rPr>
          <w:rFonts w:cs="Arial"/>
          <w:szCs w:val="20"/>
          <w:lang w:val="sl-SI" w:eastAsia="sl-SI"/>
        </w:rPr>
        <w:t>čezletne</w:t>
      </w:r>
      <w:proofErr w:type="spellEnd"/>
      <w:r w:rsidRPr="00164031">
        <w:rPr>
          <w:rFonts w:cs="Arial"/>
          <w:szCs w:val="20"/>
          <w:lang w:val="sl-SI" w:eastAsia="sl-SI"/>
        </w:rPr>
        <w:t xml:space="preserve"> zadolžitve in ji priloži mnenje pristojnega ministrstva.</w:t>
      </w:r>
    </w:p>
    <w:p w14:paraId="2E573D4A" w14:textId="77777777" w:rsidR="00164031" w:rsidRPr="00164031" w:rsidRDefault="00164031" w:rsidP="00164031">
      <w:pPr>
        <w:spacing w:line="276" w:lineRule="auto"/>
        <w:jc w:val="both"/>
        <w:rPr>
          <w:rFonts w:cs="Arial"/>
          <w:szCs w:val="20"/>
          <w:lang w:val="sl-SI" w:eastAsia="sl-SI"/>
        </w:rPr>
      </w:pPr>
    </w:p>
    <w:p w14:paraId="63D70E4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Pravni osebi, ki se zadolžuje v skladu s tem členom, ni treba ravnati v skladu z 9., 10., 12., 15. oziroma 25. členom te uredbe.</w:t>
      </w:r>
    </w:p>
    <w:p w14:paraId="4C4AD3AA" w14:textId="77777777" w:rsidR="00164031" w:rsidRPr="00164031" w:rsidRDefault="00164031" w:rsidP="00164031">
      <w:pPr>
        <w:spacing w:line="276" w:lineRule="auto"/>
        <w:jc w:val="both"/>
        <w:rPr>
          <w:rFonts w:cs="Arial"/>
          <w:szCs w:val="20"/>
          <w:lang w:val="sl-SI" w:eastAsia="sl-SI"/>
        </w:rPr>
      </w:pPr>
    </w:p>
    <w:p w14:paraId="6DA70AD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lastRenderedPageBreak/>
        <w:t>(3) Zadolžitev pri upravljavcu EZRD poteka v skladu s pravilnikom, ki ureja poslovanje sistema enotnega zakladniškega računa države oziroma občine.</w:t>
      </w:r>
    </w:p>
    <w:p w14:paraId="3C585531" w14:textId="77777777" w:rsidR="00164031" w:rsidRPr="00164031" w:rsidRDefault="00164031" w:rsidP="00164031">
      <w:pPr>
        <w:spacing w:line="276" w:lineRule="auto"/>
        <w:jc w:val="both"/>
        <w:rPr>
          <w:rFonts w:cs="Arial"/>
          <w:szCs w:val="20"/>
          <w:lang w:val="sl-SI" w:eastAsia="sl-SI"/>
        </w:rPr>
      </w:pPr>
    </w:p>
    <w:p w14:paraId="23C9065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12. člen</w:t>
      </w:r>
    </w:p>
    <w:p w14:paraId="72058475"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(dolgoročne zadolžitve)</w:t>
      </w:r>
    </w:p>
    <w:p w14:paraId="58B76D92" w14:textId="77777777" w:rsidR="00164031" w:rsidRPr="00164031" w:rsidRDefault="00164031" w:rsidP="00164031">
      <w:pPr>
        <w:spacing w:line="276" w:lineRule="auto"/>
        <w:jc w:val="both"/>
        <w:rPr>
          <w:rFonts w:cs="Arial"/>
          <w:szCs w:val="20"/>
          <w:lang w:val="sl-SI" w:eastAsia="sl-SI"/>
        </w:rPr>
      </w:pPr>
    </w:p>
    <w:p w14:paraId="0FF357A1" w14:textId="77777777" w:rsidR="00164031" w:rsidRPr="00164031" w:rsidRDefault="00164031" w:rsidP="00164031">
      <w:pPr>
        <w:spacing w:line="276" w:lineRule="auto"/>
        <w:jc w:val="both"/>
        <w:rPr>
          <w:rFonts w:cs="Arial"/>
          <w:szCs w:val="20"/>
          <w:lang w:val="sl-SI" w:eastAsia="sl-SI"/>
        </w:rPr>
      </w:pPr>
      <w:bookmarkStart w:id="7" w:name="_Hlk162607896"/>
      <w:r w:rsidRPr="00164031">
        <w:rPr>
          <w:rFonts w:cs="Arial"/>
          <w:szCs w:val="20"/>
          <w:lang w:val="sl-SI" w:eastAsia="sl-SI"/>
        </w:rPr>
        <w:t>Pravna oseba, ki se dolgoročno zadolžuje, pred začetkom postopka zadolževanja pri Ministrstvu za finance vloži vlogo za izdajo soglasja k začetku postopka zadolževanja in ji priloži mnenje pristojnega ministrstva ali upravljavca KN RS ter osnutek vabila k oddaji ponudbe za zadolžitev.</w:t>
      </w:r>
    </w:p>
    <w:bookmarkEnd w:id="7"/>
    <w:p w14:paraId="057569F3" w14:textId="77777777" w:rsidR="00164031" w:rsidRPr="00164031" w:rsidRDefault="00164031" w:rsidP="00164031">
      <w:pPr>
        <w:spacing w:line="276" w:lineRule="auto"/>
        <w:jc w:val="both"/>
        <w:rPr>
          <w:rFonts w:cs="Arial"/>
          <w:szCs w:val="20"/>
          <w:lang w:val="sl-SI" w:eastAsia="sl-SI"/>
        </w:rPr>
      </w:pPr>
    </w:p>
    <w:p w14:paraId="046E341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13. člen</w:t>
      </w:r>
    </w:p>
    <w:p w14:paraId="12D0512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 xml:space="preserve">(zadolžitve z dolgoročnim blagovnim kreditom ali finančnim </w:t>
      </w:r>
      <w:proofErr w:type="spellStart"/>
      <w:r w:rsidRPr="00164031">
        <w:rPr>
          <w:rFonts w:cs="Arial"/>
          <w:szCs w:val="20"/>
          <w:lang w:val="sl-SI" w:eastAsia="sl-SI"/>
        </w:rPr>
        <w:t>lizingom</w:t>
      </w:r>
      <w:proofErr w:type="spellEnd"/>
      <w:r w:rsidRPr="00164031">
        <w:rPr>
          <w:rFonts w:cs="Arial"/>
          <w:szCs w:val="20"/>
          <w:lang w:val="sl-SI" w:eastAsia="sl-SI"/>
        </w:rPr>
        <w:t>)</w:t>
      </w:r>
    </w:p>
    <w:p w14:paraId="5CC560D6" w14:textId="77777777" w:rsidR="00164031" w:rsidRPr="00164031" w:rsidRDefault="00164031" w:rsidP="00164031">
      <w:pPr>
        <w:spacing w:line="276" w:lineRule="auto"/>
        <w:jc w:val="both"/>
        <w:rPr>
          <w:rFonts w:cs="Arial"/>
          <w:szCs w:val="20"/>
          <w:lang w:val="sl-SI" w:eastAsia="sl-SI"/>
        </w:rPr>
      </w:pPr>
    </w:p>
    <w:p w14:paraId="1B20E9A1" w14:textId="77777777" w:rsidR="00164031" w:rsidRPr="00164031" w:rsidRDefault="00164031" w:rsidP="00164031">
      <w:pPr>
        <w:spacing w:line="276" w:lineRule="auto"/>
        <w:jc w:val="both"/>
        <w:rPr>
          <w:rFonts w:cs="Arial"/>
          <w:szCs w:val="20"/>
          <w:lang w:val="sl-SI" w:eastAsia="sl-SI"/>
        </w:rPr>
      </w:pPr>
      <w:bookmarkStart w:id="8" w:name="_Hlk162609092"/>
      <w:r w:rsidRPr="00164031">
        <w:rPr>
          <w:rFonts w:cs="Arial"/>
          <w:szCs w:val="20"/>
          <w:lang w:val="sl-SI" w:eastAsia="sl-SI"/>
        </w:rPr>
        <w:t xml:space="preserve">(1) Pravna oseba v primeru zadolžitve z dolgoročnim blagovnim kreditom ali finančnim </w:t>
      </w:r>
      <w:proofErr w:type="spellStart"/>
      <w:r w:rsidRPr="00164031">
        <w:rPr>
          <w:rFonts w:cs="Arial"/>
          <w:szCs w:val="20"/>
          <w:lang w:val="sl-SI" w:eastAsia="sl-SI"/>
        </w:rPr>
        <w:t>lizingom</w:t>
      </w:r>
      <w:proofErr w:type="spellEnd"/>
      <w:r w:rsidRPr="00164031">
        <w:rPr>
          <w:rFonts w:cs="Arial"/>
          <w:szCs w:val="20"/>
          <w:lang w:val="sl-SI" w:eastAsia="sl-SI"/>
        </w:rPr>
        <w:t xml:space="preserve"> kot </w:t>
      </w:r>
      <w:proofErr w:type="spellStart"/>
      <w:r w:rsidRPr="00164031">
        <w:rPr>
          <w:rFonts w:cs="Arial"/>
          <w:szCs w:val="20"/>
          <w:lang w:val="sl-SI" w:eastAsia="sl-SI"/>
        </w:rPr>
        <w:t>čezletne</w:t>
      </w:r>
      <w:proofErr w:type="spellEnd"/>
      <w:r w:rsidRPr="00164031">
        <w:rPr>
          <w:rFonts w:cs="Arial"/>
          <w:szCs w:val="20"/>
          <w:lang w:val="sl-SI" w:eastAsia="sl-SI"/>
        </w:rPr>
        <w:t xml:space="preserve"> zadolžitve </w:t>
      </w:r>
      <w:bookmarkStart w:id="9" w:name="_Hlk162612178"/>
      <w:r w:rsidRPr="00164031">
        <w:rPr>
          <w:rFonts w:cs="Arial"/>
          <w:szCs w:val="20"/>
          <w:lang w:val="sl-SI" w:eastAsia="sl-SI"/>
        </w:rPr>
        <w:t>pred začetkom postopka zadolževanja pri Ministrstvu za finance vloži vlogo za izdajo soglasja k začetku postopka zadolževanja</w:t>
      </w:r>
      <w:bookmarkEnd w:id="8"/>
      <w:bookmarkEnd w:id="9"/>
      <w:r w:rsidRPr="00164031">
        <w:rPr>
          <w:rFonts w:cs="Arial"/>
          <w:szCs w:val="20"/>
          <w:lang w:val="sl-SI" w:eastAsia="sl-SI"/>
        </w:rPr>
        <w:t xml:space="preserve"> in</w:t>
      </w:r>
      <w:r w:rsidRPr="00164031" w:rsidDel="0089611B">
        <w:rPr>
          <w:rFonts w:cs="Arial"/>
          <w:szCs w:val="20"/>
          <w:lang w:val="sl-SI" w:eastAsia="sl-SI"/>
        </w:rPr>
        <w:t xml:space="preserve"> </w:t>
      </w:r>
      <w:r w:rsidRPr="00164031">
        <w:rPr>
          <w:rFonts w:cs="Arial"/>
          <w:szCs w:val="20"/>
          <w:lang w:val="sl-SI" w:eastAsia="sl-SI"/>
        </w:rPr>
        <w:t>ji priloži mnenje pristojnega ministrstva ali upravljavca KN RS.</w:t>
      </w:r>
    </w:p>
    <w:p w14:paraId="58AF90F1" w14:textId="77777777" w:rsidR="00164031" w:rsidRPr="00164031" w:rsidRDefault="00164031" w:rsidP="00164031">
      <w:pPr>
        <w:spacing w:line="276" w:lineRule="auto"/>
        <w:jc w:val="both"/>
        <w:rPr>
          <w:rFonts w:cs="Arial"/>
          <w:szCs w:val="20"/>
          <w:lang w:val="sl-SI" w:eastAsia="sl-SI"/>
        </w:rPr>
      </w:pPr>
    </w:p>
    <w:p w14:paraId="6258440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V vlogi pravna oseba utemelji razloge za odločitev za zadolžitev z dolgoročnim blagovnim kreditom ali finančnim </w:t>
      </w:r>
      <w:proofErr w:type="spellStart"/>
      <w:r w:rsidRPr="00164031">
        <w:rPr>
          <w:rFonts w:cs="Arial"/>
          <w:szCs w:val="20"/>
          <w:lang w:val="sl-SI" w:eastAsia="sl-SI"/>
        </w:rPr>
        <w:t>lizingom</w:t>
      </w:r>
      <w:proofErr w:type="spellEnd"/>
      <w:r w:rsidRPr="00164031">
        <w:rPr>
          <w:rFonts w:cs="Arial"/>
          <w:szCs w:val="20"/>
          <w:lang w:val="sl-SI" w:eastAsia="sl-SI"/>
        </w:rPr>
        <w:t>.</w:t>
      </w:r>
    </w:p>
    <w:p w14:paraId="6F363ED1" w14:textId="77777777" w:rsidR="00164031" w:rsidRPr="00164031" w:rsidRDefault="00164031" w:rsidP="00164031">
      <w:pPr>
        <w:spacing w:line="276" w:lineRule="auto"/>
        <w:jc w:val="both"/>
        <w:rPr>
          <w:rFonts w:cs="Arial"/>
          <w:szCs w:val="20"/>
          <w:lang w:val="sl-SI" w:eastAsia="sl-SI"/>
        </w:rPr>
      </w:pPr>
    </w:p>
    <w:p w14:paraId="0F14D15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Pravni osebi, ki se zadolžuje v skladu s tem členom, ni treba ravnati v skladu z 10., 12., 15. oziroma 25. členom te uredbe.</w:t>
      </w:r>
    </w:p>
    <w:p w14:paraId="2CAEA76E" w14:textId="77777777" w:rsidR="00164031" w:rsidRPr="00164031" w:rsidRDefault="00164031" w:rsidP="00164031">
      <w:pPr>
        <w:spacing w:line="276" w:lineRule="auto"/>
        <w:jc w:val="both"/>
        <w:rPr>
          <w:rFonts w:cs="Arial"/>
          <w:szCs w:val="20"/>
          <w:lang w:val="sl-SI" w:eastAsia="sl-SI"/>
        </w:rPr>
      </w:pPr>
    </w:p>
    <w:p w14:paraId="4359F7B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14. člen</w:t>
      </w:r>
    </w:p>
    <w:p w14:paraId="6D81B9CA"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(spremembe obstoječih dolgoročnih zadolžitev)</w:t>
      </w:r>
    </w:p>
    <w:p w14:paraId="24C17A10" w14:textId="77777777" w:rsidR="00164031" w:rsidRPr="00164031" w:rsidRDefault="00164031" w:rsidP="00164031">
      <w:pPr>
        <w:spacing w:line="276" w:lineRule="auto"/>
        <w:jc w:val="both"/>
        <w:rPr>
          <w:rFonts w:cs="Arial"/>
          <w:szCs w:val="20"/>
          <w:lang w:val="sl-SI" w:eastAsia="sl-SI"/>
        </w:rPr>
      </w:pPr>
    </w:p>
    <w:p w14:paraId="2D747F1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ki z dodatkom k obstoječi pogodbi o dolgoročni zadolžitvi podaljšuje ročnost zadolžitve v naslednje koledarsko leto, vendar ne več kot za 12 mesecev, ali podaljšuje črpanje zadolžitve preko koledarskega leta, pred začetkom postopka pri Ministrstvu za finance vloži vlogo za izdajo soglasja k začetku postopka zadolževanja.</w:t>
      </w:r>
    </w:p>
    <w:p w14:paraId="693BA569" w14:textId="77777777" w:rsidR="00164031" w:rsidRPr="00164031" w:rsidRDefault="00164031" w:rsidP="00164031">
      <w:pPr>
        <w:spacing w:line="276" w:lineRule="auto"/>
        <w:jc w:val="both"/>
        <w:rPr>
          <w:rFonts w:cs="Arial"/>
          <w:szCs w:val="20"/>
          <w:lang w:val="sl-SI" w:eastAsia="sl-SI"/>
        </w:rPr>
      </w:pPr>
    </w:p>
    <w:p w14:paraId="30459F1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Pravni osebi, ki se zadolžuje v skladu s prejšnjim odstavkom, ni treba ravnati v skladu z 12. in 15. členom ter 25. členom te uredbe.</w:t>
      </w:r>
    </w:p>
    <w:p w14:paraId="79F5D993" w14:textId="77777777" w:rsidR="00164031" w:rsidRPr="00164031" w:rsidRDefault="00164031" w:rsidP="00164031">
      <w:pPr>
        <w:spacing w:line="276" w:lineRule="auto"/>
        <w:jc w:val="both"/>
        <w:rPr>
          <w:rFonts w:cs="Arial"/>
          <w:szCs w:val="20"/>
          <w:lang w:val="sl-SI" w:eastAsia="sl-SI"/>
        </w:rPr>
      </w:pPr>
    </w:p>
    <w:p w14:paraId="67A8C58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Če pravna oseba z dodatkom k obstoječi pogodbi o dolgoročni zadolžitvi podaljšuje ročnost zadolžitve za več kot 12 mesecev, ravna v skladu z 12. in 15. členom te uredbe.</w:t>
      </w:r>
    </w:p>
    <w:p w14:paraId="50AE9FE3" w14:textId="77777777" w:rsidR="00164031" w:rsidRPr="00164031" w:rsidRDefault="00164031" w:rsidP="00164031">
      <w:pPr>
        <w:spacing w:line="276" w:lineRule="auto"/>
        <w:jc w:val="both"/>
        <w:rPr>
          <w:rFonts w:cs="Arial"/>
          <w:szCs w:val="20"/>
          <w:lang w:val="sl-SI" w:eastAsia="sl-SI"/>
        </w:rPr>
      </w:pPr>
    </w:p>
    <w:p w14:paraId="5638AB1E"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(4) V primeru sprememb že sklenjene pogodbe o zadolžitvi, ki ročnosti zadolžitve ne podaljšuje v naslednje koledarsko leto, ali sprememb, ki se ne nanašajo na podaljšanje črpanja po koledarskem letu, pravni osebi ni treba pridobiti soglasja </w:t>
      </w:r>
      <w:bookmarkStart w:id="10" w:name="_Hlk162612957"/>
      <w:r w:rsidRPr="00164031">
        <w:rPr>
          <w:rFonts w:cs="Arial"/>
          <w:szCs w:val="20"/>
          <w:lang w:val="sl-SI" w:eastAsia="sl-SI"/>
        </w:rPr>
        <w:t>ali spremembe že izdanega soglasja Ministrstva za finance k začetku postopka zadolževanja oziroma končnega soglasja k dolgoročni zadolžitvi</w:t>
      </w:r>
      <w:bookmarkEnd w:id="10"/>
      <w:r w:rsidRPr="00164031">
        <w:rPr>
          <w:rFonts w:cs="Arial"/>
          <w:szCs w:val="20"/>
          <w:lang w:val="sl-SI" w:eastAsia="sl-SI"/>
        </w:rPr>
        <w:t>.</w:t>
      </w:r>
    </w:p>
    <w:p w14:paraId="57098E11" w14:textId="77777777" w:rsidR="00164031" w:rsidRPr="00164031" w:rsidRDefault="00164031" w:rsidP="00164031">
      <w:pPr>
        <w:spacing w:line="276" w:lineRule="auto"/>
        <w:jc w:val="both"/>
        <w:rPr>
          <w:rFonts w:cs="Arial"/>
          <w:szCs w:val="20"/>
          <w:lang w:val="sl-SI" w:eastAsia="sl-SI"/>
        </w:rPr>
      </w:pPr>
    </w:p>
    <w:p w14:paraId="249BF8C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15. člen</w:t>
      </w:r>
    </w:p>
    <w:p w14:paraId="0EA45CB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(končno soglasje k dolgoročni zadolžitvi)</w:t>
      </w:r>
    </w:p>
    <w:p w14:paraId="528496B7" w14:textId="77777777" w:rsidR="00164031" w:rsidRPr="00164031" w:rsidRDefault="00164031" w:rsidP="00164031">
      <w:pPr>
        <w:spacing w:line="276" w:lineRule="auto"/>
        <w:jc w:val="both"/>
        <w:rPr>
          <w:rFonts w:cs="Arial"/>
          <w:szCs w:val="20"/>
          <w:lang w:val="sl-SI" w:eastAsia="sl-SI"/>
        </w:rPr>
      </w:pPr>
    </w:p>
    <w:p w14:paraId="4396CEF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ki se dolgoročno zadolžuje, po končanem zbiranju ponudb in izbiri najugodnejšega ponudnika pošlje Ministrstvu za finance vlogo za izdajo končnega soglasja k dolgoročni zadolžitvi, ki ji priloži finančno in pravno poročilo ter končno različico pogodbe:</w:t>
      </w:r>
    </w:p>
    <w:p w14:paraId="0B8E7D1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če znaša višina posamezne dolgoročne zadolžitve 1 milijon eurov ali več,</w:t>
      </w:r>
    </w:p>
    <w:p w14:paraId="7461F7B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lastRenderedPageBreak/>
        <w:t>– za vsak nadaljnji posel dolgoročne zadolžitve, s katerim skupna nova dolgoročna zadolžitev pravne osebe v tekočem koledarskem letu preseže 1 milijon eurov, ali</w:t>
      </w:r>
    </w:p>
    <w:p w14:paraId="6D699DFE"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če namerava zadolžitev zavarovati s poroštvom države.</w:t>
      </w:r>
    </w:p>
    <w:p w14:paraId="07DF0A32" w14:textId="77777777" w:rsidR="00164031" w:rsidRPr="00164031" w:rsidRDefault="00164031" w:rsidP="00164031">
      <w:pPr>
        <w:spacing w:line="276" w:lineRule="auto"/>
        <w:jc w:val="both"/>
        <w:rPr>
          <w:rFonts w:cs="Arial"/>
          <w:szCs w:val="20"/>
          <w:lang w:val="sl-SI" w:eastAsia="sl-SI"/>
        </w:rPr>
      </w:pPr>
    </w:p>
    <w:p w14:paraId="1296C97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V vlogi za izdajo končnega soglasja je treba navesti seznam povabljenih ponudnikov, seznam ponudnikov, ki so poslali ponudbo, in osnovne podatke zadolžitve, navedene v drugem odstavku 4. člena te uredbe. V vlogi pravna oseba utemelji izbiro najugodnejšega ponudnika.</w:t>
      </w:r>
    </w:p>
    <w:p w14:paraId="3DBB1DD7" w14:textId="77777777" w:rsidR="00164031" w:rsidRPr="00164031" w:rsidRDefault="00164031" w:rsidP="00164031">
      <w:pPr>
        <w:spacing w:line="276" w:lineRule="auto"/>
        <w:jc w:val="both"/>
        <w:rPr>
          <w:rFonts w:cs="Arial"/>
          <w:szCs w:val="20"/>
          <w:lang w:val="sl-SI" w:eastAsia="sl-SI"/>
        </w:rPr>
      </w:pPr>
    </w:p>
    <w:p w14:paraId="4E748B8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Iz finančnega poročila mora biti razvidna primerjava podatkov iz posameznih ponudb, ki jih je določila pravna oseba v vabilu k oddaji ponudbe za zadolžitev (kot so obrestna mera, stroški, ročnost in drugi finančni podatki o zadolžitvi), primerjava ponudb na podlagi izračuna efektivne obrestne mere in za pravno osebo finančno najugodnejša ponudba.</w:t>
      </w:r>
    </w:p>
    <w:p w14:paraId="6818E23A" w14:textId="77777777" w:rsidR="00164031" w:rsidRPr="00164031" w:rsidRDefault="00164031" w:rsidP="00164031">
      <w:pPr>
        <w:spacing w:line="276" w:lineRule="auto"/>
        <w:jc w:val="both"/>
        <w:rPr>
          <w:rFonts w:cs="Arial"/>
          <w:szCs w:val="20"/>
          <w:lang w:val="sl-SI" w:eastAsia="sl-SI"/>
        </w:rPr>
      </w:pPr>
    </w:p>
    <w:p w14:paraId="1DABA96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(4) Iz pravnega poročila mora biti razvidna analiza najpomembnejših pravnih določb v posameznih osnutkih pogodb o zadolžitvi (zlasti zavarovanja, določbe o predčasni izpolnitvi, finančne in pravne zaveze, bistvene obveznosti dolžnika in podobno) za najmanj dve finančno najugodnejši ponudbi, iz katere izhaja, katera ponudba za zadolžitev je s pravnega vidika ugodnejša za pravno osebo, vsebovati pa mora tudi potek pogajanj o vsebini končne različice pogodbe o zadolžitvi z izbranim ponudnikom.</w:t>
      </w:r>
    </w:p>
    <w:p w14:paraId="5D8EC88E" w14:textId="77777777" w:rsidR="00164031" w:rsidRPr="00164031" w:rsidRDefault="00164031" w:rsidP="00164031">
      <w:pPr>
        <w:spacing w:line="276" w:lineRule="auto"/>
        <w:jc w:val="both"/>
        <w:rPr>
          <w:rFonts w:cs="Arial"/>
          <w:szCs w:val="20"/>
          <w:lang w:val="sl-SI" w:eastAsia="sl-SI"/>
        </w:rPr>
      </w:pPr>
    </w:p>
    <w:p w14:paraId="49B0DE41" w14:textId="77777777" w:rsidR="00164031" w:rsidRPr="00164031" w:rsidRDefault="00164031" w:rsidP="00164031">
      <w:pPr>
        <w:spacing w:line="276" w:lineRule="auto"/>
        <w:jc w:val="both"/>
        <w:rPr>
          <w:rFonts w:cs="Arial"/>
          <w:szCs w:val="20"/>
          <w:lang w:val="sl-SI" w:eastAsia="sl-SI"/>
        </w:rPr>
      </w:pPr>
      <w:bookmarkStart w:id="11" w:name="_Hlk166836669"/>
      <w:r w:rsidRPr="00164031">
        <w:rPr>
          <w:rFonts w:cs="Arial"/>
          <w:szCs w:val="20"/>
          <w:lang w:val="sl-SI" w:eastAsia="sl-SI"/>
        </w:rPr>
        <w:t xml:space="preserve">(5) Ministrstvo za finance lahko zahteva dopolnitev, pojasnila ali spremembo vloge, poročil in končne različice pogodbe o dolgoročni zadolžitvi. </w:t>
      </w:r>
    </w:p>
    <w:bookmarkEnd w:id="11"/>
    <w:p w14:paraId="214B4852" w14:textId="77777777" w:rsidR="00164031" w:rsidRPr="00164031" w:rsidRDefault="00164031" w:rsidP="00164031">
      <w:pPr>
        <w:spacing w:line="276" w:lineRule="auto"/>
        <w:jc w:val="both"/>
        <w:rPr>
          <w:rFonts w:cs="Arial"/>
          <w:szCs w:val="20"/>
          <w:lang w:val="sl-SI" w:eastAsia="sl-SI"/>
        </w:rPr>
      </w:pPr>
    </w:p>
    <w:p w14:paraId="60222A0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(6) Če pravna oseba ni ravnala v skladu z načelom konkurenčnosti ponudb iz 25. člena te uredbe, Ministrstvo za finance zahteva novo izvedbo postopka zbiranja ponudb.</w:t>
      </w:r>
    </w:p>
    <w:p w14:paraId="19B46B1A" w14:textId="77777777" w:rsidR="00164031" w:rsidRPr="00164031" w:rsidRDefault="00164031" w:rsidP="00164031">
      <w:pPr>
        <w:spacing w:line="276" w:lineRule="auto"/>
        <w:jc w:val="both"/>
        <w:rPr>
          <w:rFonts w:cs="Arial"/>
          <w:szCs w:val="20"/>
          <w:lang w:val="sl-SI" w:eastAsia="sl-SI"/>
        </w:rPr>
      </w:pPr>
    </w:p>
    <w:p w14:paraId="397D7C4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(7) </w:t>
      </w:r>
      <w:bookmarkStart w:id="12" w:name="_Hlk166835616"/>
      <w:r w:rsidRPr="00164031">
        <w:rPr>
          <w:rFonts w:cs="Arial"/>
          <w:szCs w:val="20"/>
          <w:lang w:val="sl-SI" w:eastAsia="sl-SI"/>
        </w:rPr>
        <w:t xml:space="preserve">Po prejemu popolne in pravočasne vloge pravne osebe za izdajo končnega soglasja k dolgoročni zadolžitvi, Ministrstvo za finance najpozneje v desetih delovnih dneh izda končno soglasje ali zavrne izdajo končnega soglasja. </w:t>
      </w:r>
      <w:bookmarkEnd w:id="12"/>
    </w:p>
    <w:p w14:paraId="1E1522E8" w14:textId="77777777" w:rsidR="00164031" w:rsidRPr="00164031" w:rsidRDefault="00164031" w:rsidP="00164031">
      <w:pPr>
        <w:spacing w:line="276" w:lineRule="auto"/>
        <w:jc w:val="both"/>
        <w:rPr>
          <w:rFonts w:cs="Arial"/>
          <w:szCs w:val="20"/>
          <w:lang w:val="sl-SI" w:eastAsia="sl-SI"/>
        </w:rPr>
      </w:pPr>
    </w:p>
    <w:p w14:paraId="2BE8EED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(8) </w:t>
      </w:r>
      <w:bookmarkStart w:id="13" w:name="_Hlk166835757"/>
      <w:r w:rsidRPr="00164031">
        <w:rPr>
          <w:rFonts w:cs="Arial"/>
          <w:szCs w:val="20"/>
          <w:lang w:val="sl-SI" w:eastAsia="sl-SI"/>
        </w:rPr>
        <w:t>Vloga za izdajo končnega soglasja je popolna, če vsebuje vse sestavine iz prvega in drugega odstavka tega člena ter zahtevane dopolnitve, pojasnila ali spremembe iz petega odstavka tega člena.</w:t>
      </w:r>
      <w:bookmarkEnd w:id="13"/>
    </w:p>
    <w:p w14:paraId="221F1EF9" w14:textId="77777777" w:rsidR="00164031" w:rsidRPr="00164031" w:rsidRDefault="00164031" w:rsidP="00164031">
      <w:pPr>
        <w:spacing w:line="276" w:lineRule="auto"/>
        <w:jc w:val="both"/>
        <w:rPr>
          <w:rFonts w:cs="Arial"/>
          <w:szCs w:val="20"/>
          <w:lang w:val="sl-SI" w:eastAsia="sl-SI"/>
        </w:rPr>
      </w:pPr>
    </w:p>
    <w:p w14:paraId="1EF3F5C6"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16. člen</w:t>
      </w:r>
    </w:p>
    <w:p w14:paraId="10287311"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(končno soglasje k zadolžitvi z izdajo dolžniških vrednostnih papirjev)</w:t>
      </w:r>
    </w:p>
    <w:p w14:paraId="7AD3073F" w14:textId="77777777" w:rsidR="00164031" w:rsidRPr="00164031" w:rsidRDefault="00164031" w:rsidP="00164031">
      <w:pPr>
        <w:spacing w:line="276" w:lineRule="auto"/>
        <w:jc w:val="both"/>
        <w:rPr>
          <w:rFonts w:cs="Arial"/>
          <w:szCs w:val="20"/>
          <w:lang w:val="sl-SI" w:eastAsia="sl-SI"/>
        </w:rPr>
      </w:pPr>
    </w:p>
    <w:p w14:paraId="0CCA054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Kadar se pravna oseba dolgoročno zadolžuje z izdajo dolžniških vrednostnih papirjev, po izvedenem konkurenčnem postopku iz 25. člena te uredbe za izbiro organizatorja izdaje dolžniških vrednostnih papirjev, če izdajo organizira druga pravna oseba, Ministrstvu za finance pošlje vlogo za izdajo končnega soglasja k dolgoročni zadolžitvi.</w:t>
      </w:r>
    </w:p>
    <w:p w14:paraId="3D3A6045" w14:textId="77777777" w:rsidR="00164031" w:rsidRPr="00164031" w:rsidRDefault="00164031" w:rsidP="00164031">
      <w:pPr>
        <w:spacing w:line="276" w:lineRule="auto"/>
        <w:jc w:val="both"/>
        <w:rPr>
          <w:rFonts w:cs="Arial"/>
          <w:szCs w:val="20"/>
          <w:lang w:val="sl-SI" w:eastAsia="sl-SI"/>
        </w:rPr>
      </w:pPr>
    </w:p>
    <w:p w14:paraId="038C163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Vlogi za izdajo končnega soglasja k dolgoročni zadolžitvi z izdajo dolžniških vrednostnih papirjev mora biti priložen tudi osnutek prospekta o izdaji dolžniških vrednostnih papirjev, iz katerega so razvidni predvideni pogoji za izdajo dolžniških vrednostnih papirjev in predvidene obveznosti izdajatelja dolžniških vrednostnih papirjev. </w:t>
      </w:r>
    </w:p>
    <w:p w14:paraId="303D7CC6" w14:textId="77777777" w:rsidR="00164031" w:rsidRPr="00164031" w:rsidRDefault="00164031" w:rsidP="00164031">
      <w:pPr>
        <w:spacing w:line="276" w:lineRule="auto"/>
        <w:jc w:val="both"/>
        <w:rPr>
          <w:rFonts w:cs="Arial"/>
          <w:szCs w:val="20"/>
          <w:lang w:val="sl-SI" w:eastAsia="sl-SI"/>
        </w:rPr>
      </w:pPr>
    </w:p>
    <w:p w14:paraId="41E8794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Glede vloge za izdajo in izdaje končnega soglasja k dolgoročni zadolžitvi z izdajo dolžniških vrednostnih papirjev se smiselno uporabljajo določbe od tretjega do osmega odstavka prejšnjega člena.</w:t>
      </w:r>
    </w:p>
    <w:p w14:paraId="0E810E88" w14:textId="77777777" w:rsidR="00164031" w:rsidRPr="00164031" w:rsidRDefault="00164031" w:rsidP="00164031">
      <w:pPr>
        <w:spacing w:line="276" w:lineRule="auto"/>
        <w:jc w:val="both"/>
        <w:rPr>
          <w:rFonts w:cs="Arial"/>
          <w:szCs w:val="20"/>
          <w:lang w:val="sl-SI" w:eastAsia="sl-SI"/>
        </w:rPr>
      </w:pPr>
    </w:p>
    <w:p w14:paraId="08172F4E"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17. člen</w:t>
      </w:r>
    </w:p>
    <w:p w14:paraId="7C7E8A24"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lastRenderedPageBreak/>
        <w:t>(poroštvo države)</w:t>
      </w:r>
    </w:p>
    <w:p w14:paraId="1D8679DF" w14:textId="77777777" w:rsidR="00164031" w:rsidRPr="00164031" w:rsidRDefault="00164031" w:rsidP="00164031">
      <w:pPr>
        <w:spacing w:line="276" w:lineRule="auto"/>
        <w:jc w:val="both"/>
        <w:rPr>
          <w:rFonts w:cs="Arial"/>
          <w:szCs w:val="20"/>
          <w:lang w:val="sl-SI" w:eastAsia="sl-SI"/>
        </w:rPr>
      </w:pPr>
    </w:p>
    <w:p w14:paraId="4AFE1DF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Če je za zavarovanje zadolžitve pravne osebe na podlagi zakona predvideno poroštvo države, Ministrstvo za finance ob soglasju k začetku postopka zadolževanja pošlje pravni osebi, razen pri zadolžitvi pri mednarodni finančni organizaciji, osnutek poroštvene pogodbe, ki ga pravna oseba priloži vabilu k oddaji ponudbe za zadolžitev.</w:t>
      </w:r>
    </w:p>
    <w:p w14:paraId="11D0E1FB" w14:textId="77777777" w:rsidR="00164031" w:rsidRPr="00164031" w:rsidRDefault="00164031" w:rsidP="00164031">
      <w:pPr>
        <w:spacing w:line="276" w:lineRule="auto"/>
        <w:jc w:val="both"/>
        <w:rPr>
          <w:rFonts w:cs="Arial"/>
          <w:szCs w:val="20"/>
          <w:lang w:val="sl-SI" w:eastAsia="sl-SI"/>
        </w:rPr>
      </w:pPr>
    </w:p>
    <w:p w14:paraId="157A0BB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Ministrstvo za finance v postopku </w:t>
      </w:r>
      <w:bookmarkStart w:id="14" w:name="_Hlk161135514"/>
      <w:r w:rsidRPr="00164031">
        <w:rPr>
          <w:rFonts w:cs="Arial"/>
          <w:szCs w:val="20"/>
          <w:lang w:val="sl-SI" w:eastAsia="sl-SI"/>
        </w:rPr>
        <w:t>zadolžitve, zavarovane s poroštvom države</w:t>
      </w:r>
      <w:bookmarkEnd w:id="14"/>
      <w:r w:rsidRPr="00164031">
        <w:rPr>
          <w:rFonts w:cs="Arial"/>
          <w:szCs w:val="20"/>
          <w:lang w:val="sl-SI" w:eastAsia="sl-SI"/>
        </w:rPr>
        <w:t>, preveri skladnost poroštva s pravili državnih pomoči najpozneje do izdaje soglasja k zadolžitvi.</w:t>
      </w:r>
    </w:p>
    <w:p w14:paraId="0620216F" w14:textId="77777777" w:rsidR="00164031" w:rsidRPr="00164031" w:rsidRDefault="00164031" w:rsidP="00164031">
      <w:pPr>
        <w:spacing w:line="276" w:lineRule="auto"/>
        <w:jc w:val="both"/>
        <w:rPr>
          <w:rFonts w:cs="Arial"/>
          <w:szCs w:val="20"/>
          <w:lang w:val="sl-SI" w:eastAsia="sl-SI"/>
        </w:rPr>
      </w:pPr>
    </w:p>
    <w:p w14:paraId="19AF4A69"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18. člen</w:t>
      </w:r>
    </w:p>
    <w:p w14:paraId="74C662A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w:t>
      </w:r>
      <w:bookmarkStart w:id="15" w:name="_Hlk161135568"/>
      <w:r w:rsidRPr="00164031">
        <w:rPr>
          <w:rFonts w:cs="Arial"/>
          <w:szCs w:val="20"/>
          <w:lang w:val="sl-SI" w:eastAsia="sl-SI"/>
        </w:rPr>
        <w:t>poroštvo pravne osebe</w:t>
      </w:r>
      <w:bookmarkEnd w:id="15"/>
      <w:r w:rsidRPr="00164031">
        <w:rPr>
          <w:rFonts w:cs="Arial"/>
          <w:szCs w:val="20"/>
          <w:lang w:val="sl-SI" w:eastAsia="sl-SI"/>
        </w:rPr>
        <w:t>)</w:t>
      </w:r>
    </w:p>
    <w:p w14:paraId="79C29513" w14:textId="77777777" w:rsidR="00164031" w:rsidRPr="00164031" w:rsidRDefault="00164031" w:rsidP="00164031">
      <w:pPr>
        <w:spacing w:line="276" w:lineRule="auto"/>
        <w:jc w:val="both"/>
        <w:rPr>
          <w:rFonts w:cs="Arial"/>
          <w:szCs w:val="20"/>
          <w:lang w:val="sl-SI" w:eastAsia="sl-SI"/>
        </w:rPr>
      </w:pPr>
    </w:p>
    <w:p w14:paraId="38DDEAF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lahko izda poroštvo za obveznosti iz naslova kreditov, posojil ali dolžniških vrednostnih papirjev, ki ne zapadejo v istem koledarskem letu, le po predhodnem soglasju Ministrstva za finance, razen v primeru, če pravna oseba izdaja poroštvo na podlagi zakona.</w:t>
      </w:r>
    </w:p>
    <w:p w14:paraId="348C09AE" w14:textId="77777777" w:rsidR="00164031" w:rsidRPr="00164031" w:rsidRDefault="00164031" w:rsidP="00164031">
      <w:pPr>
        <w:spacing w:line="276" w:lineRule="auto"/>
        <w:jc w:val="both"/>
        <w:rPr>
          <w:rFonts w:cs="Arial"/>
          <w:szCs w:val="20"/>
          <w:lang w:val="sl-SI" w:eastAsia="sl-SI"/>
        </w:rPr>
      </w:pPr>
    </w:p>
    <w:p w14:paraId="7B5C2D0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Pravna oseba pred začetkom postopka zadolževanja iz prejšnjega odstavka vloži pri Ministrstvu za finance vlogo za izdajo soglasja k izdaji poroštva ob smiselni uporabi 4. člena te uredbe in ji priloži mnenje pristojnega ministrstva ali upravljavca KN RS. </w:t>
      </w:r>
    </w:p>
    <w:p w14:paraId="1A385710" w14:textId="77777777" w:rsidR="00164031" w:rsidRPr="00164031" w:rsidRDefault="00164031" w:rsidP="00164031">
      <w:pPr>
        <w:spacing w:line="276" w:lineRule="auto"/>
        <w:jc w:val="both"/>
        <w:rPr>
          <w:rFonts w:cs="Arial"/>
          <w:szCs w:val="20"/>
          <w:lang w:val="sl-SI" w:eastAsia="sl-SI"/>
        </w:rPr>
      </w:pPr>
    </w:p>
    <w:p w14:paraId="7E70BB7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Ministrstvo za finance v postopku izdaje poroštva pravne osebe za obveznosti iz naslova  kreditov, posojil ali dolžniških vrednostnimi papirjev preveri skladnost poroštva s pravili državnih pomoči najpozneje do izdaje soglasja k izdaji poroštva pravne osebe.</w:t>
      </w:r>
    </w:p>
    <w:p w14:paraId="45D54024" w14:textId="77777777" w:rsidR="00164031" w:rsidRPr="00164031" w:rsidRDefault="00164031" w:rsidP="00164031">
      <w:pPr>
        <w:spacing w:line="276" w:lineRule="auto"/>
        <w:jc w:val="both"/>
        <w:rPr>
          <w:rFonts w:cs="Arial"/>
          <w:szCs w:val="20"/>
          <w:lang w:val="sl-SI" w:eastAsia="sl-SI"/>
        </w:rPr>
      </w:pPr>
    </w:p>
    <w:p w14:paraId="210A72A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IV. IZJEME</w:t>
      </w:r>
    </w:p>
    <w:p w14:paraId="28DC6441" w14:textId="77777777" w:rsidR="00164031" w:rsidRPr="00164031" w:rsidRDefault="00164031" w:rsidP="00164031">
      <w:pPr>
        <w:spacing w:line="276" w:lineRule="auto"/>
        <w:jc w:val="center"/>
        <w:rPr>
          <w:rFonts w:cs="Arial"/>
          <w:szCs w:val="20"/>
          <w:lang w:val="sl-SI" w:eastAsia="sl-SI"/>
        </w:rPr>
      </w:pPr>
    </w:p>
    <w:p w14:paraId="29FEDC52" w14:textId="77777777" w:rsidR="00164031" w:rsidRPr="00164031" w:rsidRDefault="00164031" w:rsidP="00164031">
      <w:pPr>
        <w:spacing w:line="276" w:lineRule="auto"/>
        <w:jc w:val="center"/>
        <w:rPr>
          <w:rFonts w:cs="Arial"/>
          <w:szCs w:val="20"/>
          <w:lang w:val="sl-SI" w:eastAsia="sl-SI"/>
        </w:rPr>
      </w:pPr>
      <w:bookmarkStart w:id="16" w:name="_Hlk178240506"/>
      <w:r w:rsidRPr="00164031">
        <w:rPr>
          <w:rFonts w:cs="Arial"/>
          <w:szCs w:val="20"/>
          <w:lang w:val="sl-SI" w:eastAsia="sl-SI"/>
        </w:rPr>
        <w:t>19. člen</w:t>
      </w:r>
    </w:p>
    <w:p w14:paraId="3156ECF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(predlagani obseg zadolžitve)</w:t>
      </w:r>
    </w:p>
    <w:p w14:paraId="6ECC8109" w14:textId="77777777" w:rsidR="00164031" w:rsidRPr="00164031" w:rsidRDefault="00164031" w:rsidP="00164031">
      <w:pPr>
        <w:spacing w:line="276" w:lineRule="auto"/>
        <w:jc w:val="both"/>
        <w:rPr>
          <w:rFonts w:cs="Arial"/>
          <w:szCs w:val="20"/>
          <w:lang w:val="sl-SI" w:eastAsia="sl-SI"/>
        </w:rPr>
      </w:pPr>
    </w:p>
    <w:p w14:paraId="367F2BE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(1) Pravna oseba, ki je družba s kapitalsko naložbo države, ter jo upravlja Slovenski državni holding in ni uvrščena v sektor S.13 DRŽAVA </w:t>
      </w:r>
      <w:bookmarkStart w:id="17" w:name="_Hlk162430706"/>
      <w:r w:rsidRPr="00164031">
        <w:rPr>
          <w:rFonts w:cs="Arial"/>
          <w:szCs w:val="20"/>
          <w:lang w:val="sl-SI" w:eastAsia="sl-SI"/>
        </w:rPr>
        <w:t>ter za njeno zadolžitev ni predvideno zavarovanje s poroštvom države</w:t>
      </w:r>
      <w:bookmarkEnd w:id="17"/>
      <w:r w:rsidRPr="00164031">
        <w:rPr>
          <w:rFonts w:cs="Arial"/>
          <w:szCs w:val="20"/>
          <w:lang w:val="sl-SI" w:eastAsia="sl-SI"/>
        </w:rPr>
        <w:t xml:space="preserve">, </w:t>
      </w:r>
      <w:bookmarkStart w:id="18" w:name="_Hlk163036578"/>
      <w:r w:rsidRPr="00164031">
        <w:rPr>
          <w:rFonts w:cs="Arial"/>
          <w:szCs w:val="20"/>
          <w:lang w:val="sl-SI" w:eastAsia="sl-SI"/>
        </w:rPr>
        <w:t xml:space="preserve">pred začetkom postopka posamezne </w:t>
      </w:r>
      <w:proofErr w:type="spellStart"/>
      <w:r w:rsidRPr="00164031">
        <w:rPr>
          <w:rFonts w:cs="Arial"/>
          <w:szCs w:val="20"/>
          <w:lang w:val="sl-SI" w:eastAsia="sl-SI"/>
        </w:rPr>
        <w:t>čezletne</w:t>
      </w:r>
      <w:proofErr w:type="spellEnd"/>
      <w:r w:rsidRPr="00164031">
        <w:rPr>
          <w:rFonts w:cs="Arial"/>
          <w:szCs w:val="20"/>
          <w:lang w:val="sl-SI" w:eastAsia="sl-SI"/>
        </w:rPr>
        <w:t xml:space="preserve"> zadolžitve Ministrstvo za finance zaprosi za soglasje k predlaganemu obsegu zadolžitve. </w:t>
      </w:r>
      <w:bookmarkEnd w:id="18"/>
    </w:p>
    <w:p w14:paraId="47C44403" w14:textId="77777777" w:rsidR="00164031" w:rsidRPr="00164031" w:rsidRDefault="00164031" w:rsidP="00164031">
      <w:pPr>
        <w:spacing w:line="276" w:lineRule="auto"/>
        <w:jc w:val="both"/>
        <w:rPr>
          <w:rFonts w:cs="Arial"/>
          <w:szCs w:val="20"/>
          <w:lang w:val="sl-SI" w:eastAsia="sl-SI"/>
        </w:rPr>
      </w:pPr>
    </w:p>
    <w:p w14:paraId="4F721409"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Pravna oseba iz prejšnjega odstavka v vlogi za izdajo soglasja navede namen zadolžitve, višino glavnice, valuto, ročnost, predvidene roke črpanja, predvidena zavarovanja in predvideni rok za sklenitev pogodbe o zadolžitvi.</w:t>
      </w:r>
    </w:p>
    <w:p w14:paraId="66777B27" w14:textId="77777777" w:rsidR="00164031" w:rsidRPr="00164031" w:rsidRDefault="00164031" w:rsidP="00164031">
      <w:pPr>
        <w:spacing w:line="276" w:lineRule="auto"/>
        <w:jc w:val="both"/>
        <w:rPr>
          <w:rFonts w:cs="Arial"/>
          <w:szCs w:val="20"/>
          <w:lang w:val="sl-SI" w:eastAsia="sl-SI"/>
        </w:rPr>
      </w:pPr>
    </w:p>
    <w:p w14:paraId="10BC77D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(3) Ministrstvo za finance lahko zahteva dodatna pojasnila glede vloge iz prejšnjega odstavka. </w:t>
      </w:r>
    </w:p>
    <w:p w14:paraId="294F13F5" w14:textId="77777777" w:rsidR="00164031" w:rsidRPr="00164031" w:rsidRDefault="00164031" w:rsidP="00164031">
      <w:pPr>
        <w:spacing w:line="276" w:lineRule="auto"/>
        <w:jc w:val="both"/>
        <w:rPr>
          <w:rFonts w:cs="Arial"/>
          <w:szCs w:val="20"/>
          <w:lang w:val="sl-SI" w:eastAsia="sl-SI"/>
        </w:rPr>
      </w:pPr>
    </w:p>
    <w:p w14:paraId="59BD5A1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(4) Po prejemu popolne in pravočasne vloge pravne osebe za izdajo soglasja k predlaganemu obsegu zadolžitve Ministrstvo za finance najpozneje v desetih delovnih dneh izda soglasje k predlaganemu obsegu zadolžitve pravne osebe ali zavrne izdajo soglasja k predlaganemu obsegu zadolžitve pravne osebe.</w:t>
      </w:r>
    </w:p>
    <w:p w14:paraId="50363E7B" w14:textId="77777777" w:rsidR="00164031" w:rsidRPr="00164031" w:rsidRDefault="00164031" w:rsidP="00164031">
      <w:pPr>
        <w:spacing w:line="276" w:lineRule="auto"/>
        <w:jc w:val="both"/>
        <w:rPr>
          <w:rFonts w:cs="Arial"/>
          <w:szCs w:val="20"/>
          <w:lang w:val="sl-SI" w:eastAsia="sl-SI"/>
        </w:rPr>
      </w:pPr>
    </w:p>
    <w:p w14:paraId="4C07E6E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(5) Vloga za izdajo soglasja je popolna, če vsebuje vse sestavine iz drugega odstavka tega člena in zahtevana dodatna pojasnila glede vloge iz tretjega odstavka tega člena.</w:t>
      </w:r>
    </w:p>
    <w:p w14:paraId="6630F252" w14:textId="77777777" w:rsidR="00164031" w:rsidRPr="00164031" w:rsidRDefault="00164031" w:rsidP="00164031">
      <w:pPr>
        <w:spacing w:line="276" w:lineRule="auto"/>
        <w:jc w:val="both"/>
        <w:rPr>
          <w:rFonts w:cs="Arial"/>
          <w:szCs w:val="20"/>
          <w:lang w:val="x-none" w:eastAsia="sl-SI"/>
        </w:rPr>
      </w:pPr>
    </w:p>
    <w:p w14:paraId="7ECD108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(6) Ministrstvo za finance izda soglasje k predlaganemu obsegu zadolžitve pravne osebe, če obseg zadolžitev in izdanih poroštev pravnih oseb v posameznem letu ne presega skupne višine, </w:t>
      </w:r>
      <w:r w:rsidRPr="00164031">
        <w:rPr>
          <w:rFonts w:cs="Arial"/>
          <w:szCs w:val="20"/>
          <w:lang w:val="sl-SI" w:eastAsia="sl-SI"/>
        </w:rPr>
        <w:lastRenderedPageBreak/>
        <w:t>določene z zakonom, ki ureja izvrševanje proračuna, in če je zadolžitev napovedana v skladu s 27. členom te uredbe.</w:t>
      </w:r>
    </w:p>
    <w:p w14:paraId="1C00C61E" w14:textId="77777777" w:rsidR="00164031" w:rsidRPr="00164031" w:rsidRDefault="00164031" w:rsidP="00164031">
      <w:pPr>
        <w:spacing w:line="276" w:lineRule="auto"/>
        <w:jc w:val="both"/>
        <w:rPr>
          <w:rFonts w:cs="Arial"/>
          <w:szCs w:val="20"/>
          <w:lang w:val="x-none" w:eastAsia="sl-SI"/>
        </w:rPr>
      </w:pPr>
    </w:p>
    <w:p w14:paraId="64BD3F1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(7) Pravnim osebam, ki se zadolžujejo v skladu s tem členom, ni treba ravnati v skladu z določbami II. in III. poglavja te uredbe.</w:t>
      </w:r>
    </w:p>
    <w:bookmarkEnd w:id="16"/>
    <w:p w14:paraId="4B2A5F86" w14:textId="77777777" w:rsidR="00164031" w:rsidRPr="00164031" w:rsidRDefault="00164031" w:rsidP="00164031">
      <w:pPr>
        <w:spacing w:line="276" w:lineRule="auto"/>
        <w:jc w:val="both"/>
        <w:rPr>
          <w:rFonts w:cs="Arial"/>
          <w:szCs w:val="20"/>
          <w:lang w:val="sl-SI" w:eastAsia="sl-SI"/>
        </w:rPr>
      </w:pPr>
    </w:p>
    <w:p w14:paraId="339F6F6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20. člen</w:t>
      </w:r>
    </w:p>
    <w:p w14:paraId="0682509D"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(postopek zadolževanja pri mednarodni finančni organizaciji ali povezani družbi)</w:t>
      </w:r>
    </w:p>
    <w:p w14:paraId="505B4A5C" w14:textId="77777777" w:rsidR="00164031" w:rsidRPr="00164031" w:rsidRDefault="00164031" w:rsidP="00164031">
      <w:pPr>
        <w:spacing w:line="276" w:lineRule="auto"/>
        <w:jc w:val="both"/>
        <w:rPr>
          <w:rFonts w:cs="Arial"/>
          <w:szCs w:val="20"/>
          <w:lang w:val="sl-SI" w:eastAsia="sl-SI"/>
        </w:rPr>
      </w:pPr>
    </w:p>
    <w:p w14:paraId="5940958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Če se pravna oseba zadolžuje pri mednarodni finančni organizaciji ali povezani družbi, ji </w:t>
      </w:r>
      <w:bookmarkStart w:id="19" w:name="_Hlk164260409"/>
      <w:r w:rsidRPr="00164031">
        <w:rPr>
          <w:rFonts w:cs="Arial"/>
          <w:szCs w:val="20"/>
          <w:lang w:val="sl-SI" w:eastAsia="sl-SI"/>
        </w:rPr>
        <w:t xml:space="preserve">ni </w:t>
      </w:r>
      <w:bookmarkEnd w:id="19"/>
      <w:r w:rsidRPr="00164031">
        <w:rPr>
          <w:rFonts w:cs="Arial"/>
          <w:szCs w:val="20"/>
          <w:lang w:val="sl-SI" w:eastAsia="sl-SI"/>
        </w:rPr>
        <w:t>treba ravnati v skladu s tretjim odstavkom 25. člena te uredbe, vendar le, če so pogoji takšne zadolžitve ugodnejši od pogojev zadolžitev pri poslovnih bankah. Glede vloge za izdajo in izdaje končnega soglasja k zadolžitvi se smiselno uporabljajo določbe 15. člena te uredbe.</w:t>
      </w:r>
    </w:p>
    <w:p w14:paraId="1DB4F0F3" w14:textId="77777777" w:rsidR="00164031" w:rsidRPr="00164031" w:rsidRDefault="00164031" w:rsidP="00164031">
      <w:pPr>
        <w:spacing w:line="276" w:lineRule="auto"/>
        <w:jc w:val="both"/>
        <w:rPr>
          <w:rFonts w:cs="Arial"/>
          <w:szCs w:val="20"/>
          <w:lang w:val="sl-SI" w:eastAsia="sl-SI"/>
        </w:rPr>
      </w:pPr>
    </w:p>
    <w:p w14:paraId="418C67C1" w14:textId="77777777" w:rsidR="00164031" w:rsidRPr="00164031" w:rsidRDefault="00164031" w:rsidP="00164031">
      <w:pPr>
        <w:spacing w:line="276" w:lineRule="auto"/>
        <w:jc w:val="both"/>
        <w:rPr>
          <w:rFonts w:cs="Arial"/>
          <w:szCs w:val="20"/>
          <w:lang w:val="sl-SI" w:eastAsia="sl-SI"/>
        </w:rPr>
      </w:pPr>
    </w:p>
    <w:p w14:paraId="427529E9" w14:textId="77777777" w:rsidR="00164031" w:rsidRPr="00164031" w:rsidRDefault="00164031" w:rsidP="00164031">
      <w:pPr>
        <w:spacing w:line="276" w:lineRule="auto"/>
        <w:jc w:val="center"/>
        <w:rPr>
          <w:rFonts w:cs="Arial"/>
          <w:szCs w:val="20"/>
          <w:lang w:val="sl-SI" w:eastAsia="sl-SI"/>
        </w:rPr>
      </w:pPr>
      <w:bookmarkStart w:id="20" w:name="_Hlk162359929"/>
      <w:r w:rsidRPr="00164031">
        <w:rPr>
          <w:rFonts w:cs="Arial"/>
          <w:szCs w:val="20"/>
          <w:lang w:val="sl-SI" w:eastAsia="sl-SI"/>
        </w:rPr>
        <w:t>V. ROK ZA PREJEM VLOGE ZA IZDAJO SOGLASJA MINISTRSTVA ZA FINANCE</w:t>
      </w:r>
      <w:bookmarkEnd w:id="20"/>
    </w:p>
    <w:p w14:paraId="23D59E79" w14:textId="77777777" w:rsidR="00164031" w:rsidRPr="00164031" w:rsidRDefault="00164031" w:rsidP="00164031">
      <w:pPr>
        <w:spacing w:line="276" w:lineRule="auto"/>
        <w:jc w:val="both"/>
        <w:rPr>
          <w:rFonts w:cs="Arial"/>
          <w:szCs w:val="20"/>
          <w:lang w:val="sl-SI" w:eastAsia="sl-SI"/>
        </w:rPr>
      </w:pPr>
    </w:p>
    <w:p w14:paraId="552D3EB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21. člen</w:t>
      </w:r>
    </w:p>
    <w:p w14:paraId="43CC5D4E"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(rok za prejem vloge za izdajo soglasja)</w:t>
      </w:r>
    </w:p>
    <w:p w14:paraId="12245D38" w14:textId="77777777" w:rsidR="00164031" w:rsidRPr="00164031" w:rsidRDefault="00164031" w:rsidP="00164031">
      <w:pPr>
        <w:spacing w:line="276" w:lineRule="auto"/>
        <w:jc w:val="both"/>
        <w:rPr>
          <w:rFonts w:cs="Arial"/>
          <w:szCs w:val="20"/>
          <w:lang w:val="sl-SI" w:eastAsia="sl-SI"/>
        </w:rPr>
      </w:pPr>
    </w:p>
    <w:p w14:paraId="1818E5B1" w14:textId="77777777" w:rsidR="00164031" w:rsidRPr="00164031" w:rsidRDefault="00164031" w:rsidP="00164031">
      <w:pPr>
        <w:rPr>
          <w:lang w:val="sl-SI" w:eastAsia="sl-SI"/>
        </w:rPr>
      </w:pPr>
      <w:r w:rsidRPr="00164031">
        <w:rPr>
          <w:lang w:val="sl-SI" w:eastAsia="sl-SI"/>
        </w:rPr>
        <w:t>V koledarskem letu, v katerem se namerava pravna oseba zadolžiti, mora Ministrstvo za finance prejeti popolno vlogo:</w:t>
      </w:r>
    </w:p>
    <w:p w14:paraId="0E30818F" w14:textId="77777777" w:rsidR="00164031" w:rsidRPr="00164031" w:rsidRDefault="00164031" w:rsidP="00164031">
      <w:pPr>
        <w:jc w:val="both"/>
        <w:rPr>
          <w:lang w:val="sl-SI" w:eastAsia="sl-SI"/>
        </w:rPr>
      </w:pPr>
      <w:r w:rsidRPr="00164031">
        <w:rPr>
          <w:lang w:val="sl-SI" w:eastAsia="sl-SI"/>
        </w:rPr>
        <w:t xml:space="preserve">1. za izdajo soglasja k začetku postopka kratkoročnega okvirnega zadolževanja </w:t>
      </w:r>
      <w:r w:rsidRPr="00164031">
        <w:rPr>
          <w:rFonts w:cs="Arial"/>
          <w:szCs w:val="20"/>
          <w:lang w:val="sl-SI" w:eastAsia="sl-SI"/>
        </w:rPr>
        <w:t xml:space="preserve">iz 9. člena te uredbe </w:t>
      </w:r>
      <w:bookmarkStart w:id="21" w:name="_Hlk162360463"/>
      <w:r w:rsidRPr="00164031">
        <w:rPr>
          <w:rFonts w:cs="Arial"/>
          <w:szCs w:val="20"/>
          <w:lang w:val="sl-SI" w:eastAsia="sl-SI"/>
        </w:rPr>
        <w:t xml:space="preserve">in navadnega kratkoročnega zadolževanja iz 10. člena te uredbe </w:t>
      </w:r>
      <w:bookmarkEnd w:id="21"/>
      <w:r w:rsidRPr="00164031">
        <w:rPr>
          <w:lang w:val="sl-SI" w:eastAsia="sl-SI"/>
        </w:rPr>
        <w:t xml:space="preserve">najpozneje do 30. novembra, </w:t>
      </w:r>
    </w:p>
    <w:p w14:paraId="75E6FEA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2. za </w:t>
      </w:r>
      <w:bookmarkStart w:id="22" w:name="_Hlk162361531"/>
      <w:r w:rsidRPr="00164031">
        <w:rPr>
          <w:lang w:val="sl-SI" w:eastAsia="sl-SI"/>
        </w:rPr>
        <w:t xml:space="preserve">izdajo soglasja k začetku postopka </w:t>
      </w:r>
      <w:r w:rsidRPr="00164031">
        <w:rPr>
          <w:rFonts w:cs="Arial"/>
          <w:szCs w:val="20"/>
          <w:lang w:val="sl-SI" w:eastAsia="sl-SI"/>
        </w:rPr>
        <w:t xml:space="preserve">zadolževanja </w:t>
      </w:r>
      <w:bookmarkEnd w:id="22"/>
      <w:r w:rsidRPr="00164031">
        <w:rPr>
          <w:rFonts w:cs="Arial"/>
          <w:szCs w:val="20"/>
          <w:lang w:val="sl-SI" w:eastAsia="sl-SI"/>
        </w:rPr>
        <w:t>pri upravljavcu EZRD iz 11. člena te uredbe najpozneje do 10. decembra,</w:t>
      </w:r>
    </w:p>
    <w:p w14:paraId="39C40CE2"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3. za </w:t>
      </w:r>
      <w:r w:rsidRPr="00164031">
        <w:rPr>
          <w:lang w:val="sl-SI" w:eastAsia="sl-SI"/>
        </w:rPr>
        <w:t xml:space="preserve">izdajo soglasja k začetku postopka </w:t>
      </w:r>
      <w:r w:rsidRPr="00164031">
        <w:rPr>
          <w:rFonts w:cs="Arial"/>
          <w:szCs w:val="20"/>
          <w:lang w:val="sl-SI" w:eastAsia="sl-SI"/>
        </w:rPr>
        <w:t>dolgoročnega zadolževanja iz 12. člena te uredbe najpozneje do 31. oktobra,</w:t>
      </w:r>
    </w:p>
    <w:p w14:paraId="312F0734" w14:textId="77777777" w:rsidR="00164031" w:rsidRPr="00164031" w:rsidRDefault="00164031" w:rsidP="00164031">
      <w:pPr>
        <w:spacing w:line="276" w:lineRule="auto"/>
        <w:jc w:val="both"/>
        <w:rPr>
          <w:rFonts w:cs="Arial"/>
          <w:szCs w:val="20"/>
          <w:lang w:val="sl-SI" w:eastAsia="sl-SI"/>
        </w:rPr>
      </w:pPr>
      <w:bookmarkStart w:id="23" w:name="_Hlk162426433"/>
      <w:r w:rsidRPr="00164031">
        <w:rPr>
          <w:rFonts w:cs="Arial"/>
          <w:szCs w:val="20"/>
          <w:lang w:val="sl-SI" w:eastAsia="sl-SI"/>
        </w:rPr>
        <w:t xml:space="preserve">4. za </w:t>
      </w:r>
      <w:r w:rsidRPr="00164031">
        <w:rPr>
          <w:lang w:val="sl-SI" w:eastAsia="sl-SI"/>
        </w:rPr>
        <w:t xml:space="preserve">izdajo soglasja k začetku postopka </w:t>
      </w:r>
      <w:r w:rsidRPr="00164031">
        <w:rPr>
          <w:rFonts w:cs="Arial"/>
          <w:szCs w:val="20"/>
          <w:lang w:val="sl-SI" w:eastAsia="sl-SI"/>
        </w:rPr>
        <w:t xml:space="preserve">zadolževanja z dolgoročnim blagovnim kreditom ali finančnim </w:t>
      </w:r>
      <w:proofErr w:type="spellStart"/>
      <w:r w:rsidRPr="00164031">
        <w:rPr>
          <w:rFonts w:cs="Arial"/>
          <w:szCs w:val="20"/>
          <w:lang w:val="sl-SI" w:eastAsia="sl-SI"/>
        </w:rPr>
        <w:t>lizingom</w:t>
      </w:r>
      <w:proofErr w:type="spellEnd"/>
      <w:r w:rsidRPr="00164031">
        <w:rPr>
          <w:rFonts w:cs="Arial"/>
          <w:szCs w:val="20"/>
          <w:lang w:val="sl-SI" w:eastAsia="sl-SI"/>
        </w:rPr>
        <w:t xml:space="preserve"> iz 13. člena te uredbe ter za spremembo obstoječe dolgoročne zadolžitve iz 14. člena te uredbe najpozneje do 15. novembra;</w:t>
      </w:r>
    </w:p>
    <w:bookmarkEnd w:id="23"/>
    <w:p w14:paraId="74342C35" w14:textId="77777777" w:rsidR="00164031" w:rsidRPr="00164031" w:rsidRDefault="00164031" w:rsidP="00164031">
      <w:pPr>
        <w:spacing w:line="276" w:lineRule="auto"/>
        <w:jc w:val="both"/>
        <w:rPr>
          <w:rFonts w:cs="Arial"/>
          <w:strike/>
          <w:szCs w:val="20"/>
          <w:lang w:val="sl-SI" w:eastAsia="sl-SI"/>
        </w:rPr>
      </w:pPr>
      <w:r w:rsidRPr="00164031">
        <w:rPr>
          <w:rFonts w:cs="Arial"/>
          <w:szCs w:val="20"/>
          <w:lang w:val="sl-SI" w:eastAsia="sl-SI"/>
        </w:rPr>
        <w:t xml:space="preserve">5. za izdajo končnega soglasja k dolgoročni zadolžitvi iz 15. člena te uredbe najpozneje do 30. novembra; </w:t>
      </w:r>
      <w:r w:rsidRPr="00164031">
        <w:rPr>
          <w:rFonts w:cs="Arial"/>
          <w:strike/>
          <w:szCs w:val="20"/>
          <w:lang w:val="sl-SI" w:eastAsia="sl-SI"/>
        </w:rPr>
        <w:t xml:space="preserve">  </w:t>
      </w:r>
    </w:p>
    <w:p w14:paraId="1090D0B0"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6. za izdajo soglasja k izdaji poroštva pravne osebe iz 18. člena te uredbe najpozneje do 15. novembra;</w:t>
      </w:r>
    </w:p>
    <w:p w14:paraId="1EA2A4E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7. za izdajo soglasja k predlaganemu obsegu zadolžitve pravne osebe iz 19. člena te uredbe najpozneje do 10. decembra.</w:t>
      </w:r>
    </w:p>
    <w:p w14:paraId="609D6897" w14:textId="77777777" w:rsidR="00164031" w:rsidRPr="00164031" w:rsidRDefault="00164031" w:rsidP="00164031">
      <w:pPr>
        <w:spacing w:line="276" w:lineRule="auto"/>
        <w:jc w:val="both"/>
        <w:rPr>
          <w:rFonts w:cs="Arial"/>
          <w:szCs w:val="20"/>
          <w:lang w:val="sl-SI" w:eastAsia="sl-SI"/>
        </w:rPr>
      </w:pPr>
    </w:p>
    <w:p w14:paraId="11C262E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VI. DOKONČANJE POSTOPKA ZADOLŽEVANJA</w:t>
      </w:r>
    </w:p>
    <w:p w14:paraId="695980B9" w14:textId="77777777" w:rsidR="00164031" w:rsidRPr="00164031" w:rsidRDefault="00164031" w:rsidP="00164031">
      <w:pPr>
        <w:spacing w:line="276" w:lineRule="auto"/>
        <w:jc w:val="both"/>
        <w:rPr>
          <w:rFonts w:cs="Arial"/>
          <w:szCs w:val="20"/>
          <w:lang w:val="sl-SI" w:eastAsia="sl-SI"/>
        </w:rPr>
      </w:pPr>
    </w:p>
    <w:p w14:paraId="29AC319E"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22. člen</w:t>
      </w:r>
    </w:p>
    <w:p w14:paraId="4DF85044"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(rok za sklenitev pogodbe)</w:t>
      </w:r>
    </w:p>
    <w:p w14:paraId="4A2C20B0" w14:textId="77777777" w:rsidR="00164031" w:rsidRPr="00164031" w:rsidRDefault="00164031" w:rsidP="00164031">
      <w:pPr>
        <w:spacing w:line="276" w:lineRule="auto"/>
        <w:jc w:val="both"/>
        <w:rPr>
          <w:rFonts w:cs="Arial"/>
          <w:szCs w:val="20"/>
          <w:lang w:val="sl-SI" w:eastAsia="sl-SI"/>
        </w:rPr>
      </w:pPr>
    </w:p>
    <w:p w14:paraId="19EECD9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(1) Za spremljanje obsega zadolžitev in izdanih poroštev pravnih oseb v posameznem letu, kot ga določa zakon, ki ureja izvrševanje proračuna, Ministrstvo za finance v soglasju k posamezni zadolžitvi iz 9., 10., 11., 12., 13., 14., 18. in 19. člena te uredbe določi rok, v katerem pravna oseba sklene pogodbo o zadolžitvi, dodatek k pogodbi o zadolžitvi ali poroštveno pogodbo. </w:t>
      </w:r>
    </w:p>
    <w:p w14:paraId="7950EE0B" w14:textId="77777777" w:rsidR="00164031" w:rsidRPr="00164031" w:rsidRDefault="00164031" w:rsidP="00164031">
      <w:pPr>
        <w:spacing w:line="276" w:lineRule="auto"/>
        <w:jc w:val="both"/>
        <w:rPr>
          <w:rFonts w:cs="Arial"/>
          <w:szCs w:val="20"/>
          <w:lang w:val="sl-SI" w:eastAsia="sl-SI"/>
        </w:rPr>
      </w:pPr>
    </w:p>
    <w:p w14:paraId="30C908F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Rok iz prejšnjega odstavka je mogoče izjemoma podaljšati, če sklenitev posla v danem roku ni mogoča. V tem primeru pravna oseba pred iztekom roka pri Ministrstvu za finance vloži vlogo za spremembo izdanega soglasja.</w:t>
      </w:r>
    </w:p>
    <w:p w14:paraId="2B68E396" w14:textId="77777777" w:rsidR="00164031" w:rsidRPr="00164031" w:rsidRDefault="00164031" w:rsidP="00164031">
      <w:pPr>
        <w:spacing w:line="276" w:lineRule="auto"/>
        <w:jc w:val="both"/>
        <w:rPr>
          <w:rFonts w:cs="Arial"/>
          <w:szCs w:val="20"/>
          <w:lang w:val="sl-SI" w:eastAsia="sl-SI"/>
        </w:rPr>
      </w:pPr>
    </w:p>
    <w:p w14:paraId="71EFC9C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(3) Ministrstvo za finance rok iz prvega odstavka tega člena izjemoma podaljša tudi v primeru, če pravna oseba pošlje vlogo za spremembo izdanega soglasja v 30 dneh po poteku roka in dokaže, da je bil postopek zadolžitve do izdaje končnega soglasja ali sklenitve pogodbe o zadolžitvi že izpeljan in bi izvedba novega postopka povzročila škodo pravni osebi.</w:t>
      </w:r>
    </w:p>
    <w:p w14:paraId="171BF045" w14:textId="77777777" w:rsidR="00164031" w:rsidRPr="00164031" w:rsidRDefault="00164031" w:rsidP="00164031">
      <w:pPr>
        <w:spacing w:line="276" w:lineRule="auto"/>
        <w:jc w:val="both"/>
        <w:rPr>
          <w:rFonts w:cs="Arial"/>
          <w:szCs w:val="20"/>
          <w:lang w:val="sl-SI" w:eastAsia="sl-SI"/>
        </w:rPr>
      </w:pPr>
    </w:p>
    <w:p w14:paraId="25DD43F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23. člen</w:t>
      </w:r>
    </w:p>
    <w:p w14:paraId="3485E7E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(pošiljanje sklenjene pogodbe)</w:t>
      </w:r>
    </w:p>
    <w:p w14:paraId="101D413D" w14:textId="77777777" w:rsidR="00164031" w:rsidRPr="00164031" w:rsidRDefault="00164031" w:rsidP="00164031">
      <w:pPr>
        <w:spacing w:line="276" w:lineRule="auto"/>
        <w:jc w:val="both"/>
        <w:rPr>
          <w:rFonts w:cs="Arial"/>
          <w:szCs w:val="20"/>
          <w:lang w:val="sl-SI" w:eastAsia="sl-SI"/>
        </w:rPr>
      </w:pPr>
    </w:p>
    <w:p w14:paraId="4D5C71D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najpozneje v desetih dneh Ministrstvu za finance pošlje kopijo pogodbe ali dodatka k pogodbi, kopijo poroštvene pogodbe, pri izdaji dolžniškega vrednostnega papirja pa kopijo pogodbe o organizaciji izdaje in prospekt o izdaji dolžniških vrednostnih papirjev.</w:t>
      </w:r>
    </w:p>
    <w:p w14:paraId="6E8907AB" w14:textId="77777777" w:rsidR="00164031" w:rsidRPr="00164031" w:rsidRDefault="00164031" w:rsidP="00164031">
      <w:pPr>
        <w:spacing w:line="276" w:lineRule="auto"/>
        <w:jc w:val="both"/>
        <w:rPr>
          <w:rFonts w:cs="Arial"/>
          <w:szCs w:val="20"/>
          <w:lang w:val="sl-SI" w:eastAsia="sl-SI"/>
        </w:rPr>
      </w:pPr>
    </w:p>
    <w:p w14:paraId="19F829E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Prejšnji odstavek ne velja za zadolžitve pri upravljavcu EZRD.</w:t>
      </w:r>
    </w:p>
    <w:p w14:paraId="606C4348" w14:textId="77777777" w:rsidR="00164031" w:rsidRPr="00164031" w:rsidRDefault="00164031" w:rsidP="00164031">
      <w:pPr>
        <w:spacing w:line="276" w:lineRule="auto"/>
        <w:jc w:val="both"/>
        <w:rPr>
          <w:rFonts w:cs="Arial"/>
          <w:szCs w:val="20"/>
          <w:lang w:val="sl-SI" w:eastAsia="sl-SI"/>
        </w:rPr>
      </w:pPr>
    </w:p>
    <w:p w14:paraId="345DFC1F"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24. člen</w:t>
      </w:r>
    </w:p>
    <w:p w14:paraId="149DF85F"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(ustavitev postopka zadolževanja)</w:t>
      </w:r>
    </w:p>
    <w:p w14:paraId="0B4E1674" w14:textId="77777777" w:rsidR="00164031" w:rsidRPr="00164031" w:rsidRDefault="00164031" w:rsidP="00164031">
      <w:pPr>
        <w:spacing w:line="276" w:lineRule="auto"/>
        <w:jc w:val="both"/>
        <w:rPr>
          <w:rFonts w:cs="Arial"/>
          <w:szCs w:val="20"/>
          <w:lang w:val="sl-SI" w:eastAsia="sl-SI"/>
        </w:rPr>
      </w:pPr>
    </w:p>
    <w:p w14:paraId="4DC00D9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Če pravna oseba med postopkom zadolževanja ugotovi, da do sklenitve pogodbe ne bo prišlo, mora o ustavitvi postopka zadolževanja nemudoma obvestiti Ministrstvo za finance.</w:t>
      </w:r>
    </w:p>
    <w:p w14:paraId="5BD7706A" w14:textId="77777777" w:rsidR="00164031" w:rsidRPr="00164031" w:rsidRDefault="00164031" w:rsidP="00164031">
      <w:pPr>
        <w:spacing w:line="276" w:lineRule="auto"/>
        <w:jc w:val="both"/>
        <w:rPr>
          <w:rFonts w:cs="Arial"/>
          <w:szCs w:val="20"/>
          <w:lang w:val="sl-SI" w:eastAsia="sl-SI"/>
        </w:rPr>
      </w:pPr>
    </w:p>
    <w:p w14:paraId="730082AC"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 xml:space="preserve">VII. </w:t>
      </w:r>
      <w:bookmarkStart w:id="24" w:name="_Hlk161135782"/>
      <w:r w:rsidRPr="00164031">
        <w:rPr>
          <w:rFonts w:cs="Arial"/>
          <w:szCs w:val="20"/>
          <w:lang w:val="sl-SI" w:eastAsia="sl-SI"/>
        </w:rPr>
        <w:t>NAČELO KONKURENČNOSTI PONUDB V POSTOPKIH ZADOLŽEVANJA</w:t>
      </w:r>
      <w:bookmarkEnd w:id="24"/>
    </w:p>
    <w:p w14:paraId="75A1FD76" w14:textId="77777777" w:rsidR="00164031" w:rsidRPr="00164031" w:rsidRDefault="00164031" w:rsidP="00164031">
      <w:pPr>
        <w:spacing w:line="276" w:lineRule="auto"/>
        <w:jc w:val="both"/>
        <w:rPr>
          <w:rFonts w:cs="Arial"/>
          <w:szCs w:val="20"/>
          <w:lang w:val="sl-SI" w:eastAsia="sl-SI"/>
        </w:rPr>
      </w:pPr>
    </w:p>
    <w:p w14:paraId="6285972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25. člen</w:t>
      </w:r>
    </w:p>
    <w:p w14:paraId="3A053DD7"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(zbiranje ponudb za zadolžitev)</w:t>
      </w:r>
    </w:p>
    <w:p w14:paraId="76222630" w14:textId="77777777" w:rsidR="00164031" w:rsidRPr="00164031" w:rsidRDefault="00164031" w:rsidP="00164031">
      <w:pPr>
        <w:spacing w:line="276" w:lineRule="auto"/>
        <w:jc w:val="both"/>
        <w:rPr>
          <w:rFonts w:cs="Arial"/>
          <w:szCs w:val="20"/>
          <w:lang w:val="sl-SI" w:eastAsia="sl-SI"/>
        </w:rPr>
      </w:pPr>
    </w:p>
    <w:p w14:paraId="171FEB69"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Pravna oseba, ki se zadolžuje v skladu z 10. in 12. členom te uredbe, pri izvedbi postopka zadolževanja upošteva načelo konkurenčnosti ponudb iz tega člena.</w:t>
      </w:r>
    </w:p>
    <w:p w14:paraId="3E96EB3E" w14:textId="77777777" w:rsidR="00164031" w:rsidRPr="00164031" w:rsidRDefault="00164031" w:rsidP="00164031">
      <w:pPr>
        <w:spacing w:line="276" w:lineRule="auto"/>
        <w:jc w:val="both"/>
        <w:rPr>
          <w:rFonts w:cs="Arial"/>
          <w:szCs w:val="20"/>
          <w:lang w:val="sl-SI" w:eastAsia="sl-SI"/>
        </w:rPr>
      </w:pPr>
    </w:p>
    <w:p w14:paraId="3ECB8A0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Pravna oseba, ki se zadolžuje v skladu z 10. in 12. členom te uredbe, na zahtevo Ministrstva za finance dostavi poročilo in dokumentacijo, iz katerih je to razvidno, da je upoštevala načelo konkurenčnosti ponudb iz tega člena.</w:t>
      </w:r>
    </w:p>
    <w:p w14:paraId="217B2CF3" w14:textId="77777777" w:rsidR="00164031" w:rsidRPr="00164031" w:rsidRDefault="00164031" w:rsidP="00164031">
      <w:pPr>
        <w:rPr>
          <w:lang w:val="sl-SI" w:eastAsia="sl-SI"/>
        </w:rPr>
      </w:pPr>
    </w:p>
    <w:p w14:paraId="0D782A2A" w14:textId="77777777" w:rsidR="00164031" w:rsidRPr="00164031" w:rsidRDefault="00164031" w:rsidP="00164031">
      <w:pPr>
        <w:jc w:val="both"/>
        <w:rPr>
          <w:lang w:val="sl-SI" w:eastAsia="sl-SI"/>
        </w:rPr>
      </w:pPr>
      <w:r w:rsidRPr="00164031">
        <w:rPr>
          <w:lang w:val="sl-SI" w:eastAsia="sl-SI"/>
        </w:rPr>
        <w:t xml:space="preserve">(3) Pravna oseba k oddaji ponudbe povabi najmanj pet ponudnikov, od katerih morajo poslati ponudbo najmanj trije ponudniki. </w:t>
      </w:r>
    </w:p>
    <w:p w14:paraId="55F65676" w14:textId="77777777" w:rsidR="00164031" w:rsidRPr="00164031" w:rsidRDefault="00164031" w:rsidP="00164031">
      <w:pPr>
        <w:spacing w:line="276" w:lineRule="auto"/>
        <w:jc w:val="both"/>
        <w:rPr>
          <w:rFonts w:cs="Arial"/>
          <w:szCs w:val="20"/>
          <w:lang w:val="sl-SI" w:eastAsia="sl-SI"/>
        </w:rPr>
      </w:pPr>
    </w:p>
    <w:p w14:paraId="665FD87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(4) Ponudba mora biti dana za celotni znesek povpraševanja ali nižji znesek, če je v vabilu k oddaji ponudbe to dovoljeno, ter v okviru pogojev, ki jih pravna oseba določi v vabilu k oddaji ponudbe za zadolžitev. </w:t>
      </w:r>
    </w:p>
    <w:p w14:paraId="060020C8" w14:textId="77777777" w:rsidR="00164031" w:rsidRPr="00164031" w:rsidRDefault="00164031" w:rsidP="00164031">
      <w:pPr>
        <w:spacing w:line="276" w:lineRule="auto"/>
        <w:jc w:val="both"/>
        <w:rPr>
          <w:rFonts w:cs="Arial"/>
          <w:szCs w:val="20"/>
          <w:lang w:val="sl-SI" w:eastAsia="sl-SI"/>
        </w:rPr>
      </w:pPr>
    </w:p>
    <w:p w14:paraId="4DF63A1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(5) Ponudba za zadolžitev mora vsebovati tudi osnutek pogodbe o zadolžitvi.</w:t>
      </w:r>
    </w:p>
    <w:p w14:paraId="7A1EC530" w14:textId="77777777" w:rsidR="00164031" w:rsidRPr="00164031" w:rsidRDefault="00164031" w:rsidP="00164031">
      <w:pPr>
        <w:spacing w:line="276" w:lineRule="auto"/>
        <w:jc w:val="both"/>
        <w:rPr>
          <w:rFonts w:cs="Arial"/>
          <w:szCs w:val="20"/>
          <w:lang w:val="sl-SI" w:eastAsia="sl-SI"/>
        </w:rPr>
      </w:pPr>
    </w:p>
    <w:p w14:paraId="097FBDE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(6) Pravna oseba lahko kot najugodnejšo ponudbo izbere le popolno in zavezujočo ponudbo za zadolžitev.</w:t>
      </w:r>
    </w:p>
    <w:p w14:paraId="04A5C767" w14:textId="77777777" w:rsidR="00164031" w:rsidRPr="00164031" w:rsidRDefault="00164031" w:rsidP="00164031">
      <w:pPr>
        <w:spacing w:line="276" w:lineRule="auto"/>
        <w:jc w:val="both"/>
        <w:rPr>
          <w:rFonts w:cs="Arial"/>
          <w:szCs w:val="20"/>
          <w:lang w:val="sl-SI" w:eastAsia="sl-SI"/>
        </w:rPr>
      </w:pPr>
    </w:p>
    <w:p w14:paraId="66DF6487"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(7) Ponudba, ki jo da več ponudnikov skupaj, se šteje za eno ponudbo. En ponudnik lahko poda samostojno ponudbo ali pa sodeluje pri skupni ponudbi več ponudnikov. Ponudniki, ki so v postopku zadolževanja dali vsak svojo samostojno ponudbo, lahko združijo ponudbe šele, ko je eden izmed njih izbran po postopku iz te uredbe.</w:t>
      </w:r>
    </w:p>
    <w:p w14:paraId="23206C08" w14:textId="77777777" w:rsidR="00164031" w:rsidRPr="00164031" w:rsidRDefault="00164031" w:rsidP="00164031">
      <w:pPr>
        <w:spacing w:line="276" w:lineRule="auto"/>
        <w:jc w:val="both"/>
        <w:rPr>
          <w:rFonts w:cs="Arial"/>
          <w:szCs w:val="20"/>
          <w:lang w:val="sl-SI" w:eastAsia="sl-SI"/>
        </w:rPr>
      </w:pPr>
    </w:p>
    <w:p w14:paraId="2DDD3258"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(8) Če pravna oseba zaradi višine zadolžitve, instrumenta zadolžitve, razmer na finančnem trgu ali drugih poslovnih razlogov ne more pridobiti treh ponudb za zadolžitev, lahko sklene pogodbo </w:t>
      </w:r>
      <w:r w:rsidRPr="00164031">
        <w:rPr>
          <w:rFonts w:cs="Arial"/>
          <w:szCs w:val="20"/>
          <w:lang w:val="sl-SI" w:eastAsia="sl-SI"/>
        </w:rPr>
        <w:lastRenderedPageBreak/>
        <w:t>o zadolžitvi oziroma ji lahko Ministrstvo za finance izjemoma izda končno soglasje k dolgoročni zadolžitvi, če pravna oseba pojasni in zagotovi, da je storila vse, kar je bilo v njeni moči za pridobitev ustreznega števila ponudb za zadolžitev.</w:t>
      </w:r>
    </w:p>
    <w:p w14:paraId="19E11FBB" w14:textId="77777777" w:rsidR="00164031" w:rsidRPr="00164031" w:rsidRDefault="00164031" w:rsidP="00164031">
      <w:pPr>
        <w:spacing w:line="276" w:lineRule="auto"/>
        <w:jc w:val="both"/>
        <w:rPr>
          <w:rFonts w:cs="Arial"/>
          <w:szCs w:val="20"/>
          <w:lang w:val="sl-SI" w:eastAsia="sl-SI"/>
        </w:rPr>
      </w:pPr>
    </w:p>
    <w:p w14:paraId="6C8B0087"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VIII. ZAVRNITEV IZDAJE SOGLASJA MINISTRSTVA ZA FINANCE K ZADOLŽITVI</w:t>
      </w:r>
    </w:p>
    <w:p w14:paraId="2BA032B4" w14:textId="77777777" w:rsidR="00164031" w:rsidRPr="00164031" w:rsidRDefault="00164031" w:rsidP="00164031">
      <w:pPr>
        <w:spacing w:line="276" w:lineRule="auto"/>
        <w:jc w:val="both"/>
        <w:rPr>
          <w:rFonts w:cs="Arial"/>
          <w:szCs w:val="20"/>
          <w:lang w:val="sl-SI" w:eastAsia="sl-SI"/>
        </w:rPr>
      </w:pPr>
    </w:p>
    <w:p w14:paraId="3BC60061"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26. člen</w:t>
      </w:r>
    </w:p>
    <w:p w14:paraId="36094CAD"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(zavrnitev izdaje soglasja)</w:t>
      </w:r>
    </w:p>
    <w:p w14:paraId="1DCF4E9C" w14:textId="77777777" w:rsidR="00164031" w:rsidRPr="00164031" w:rsidRDefault="00164031" w:rsidP="00164031">
      <w:pPr>
        <w:spacing w:line="276" w:lineRule="auto"/>
        <w:jc w:val="both"/>
        <w:rPr>
          <w:rFonts w:cs="Arial"/>
          <w:szCs w:val="20"/>
          <w:lang w:val="sl-SI" w:eastAsia="sl-SI"/>
        </w:rPr>
      </w:pPr>
    </w:p>
    <w:p w14:paraId="35076E4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(1) Ministrstvo za finance zavrne izdajo soglasja, če:</w:t>
      </w:r>
    </w:p>
    <w:p w14:paraId="791E1E5C"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a) ni prejelo popolne vloge za izdajo soglasja k začetku postopka zadolževanja pravne osebe ali soglasja k izdaji poroštva pravne osebe v skladu z drugim odstavkom 8. člena te uredbe, popolne vloge za izdajo končnega soglasja k dolgoročni zadolžitvi pravne osebe v skladu z osmim odstavkom 15. člena te uredbe ali popolne vloge za izdajo soglasja k predlaganem obsegu zadolžitve pravne osebe v skladu s petim odstavkom 19. člena te uredbe,</w:t>
      </w:r>
    </w:p>
    <w:p w14:paraId="137FB2B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b) je mnenje pristojnega ministrstva ali mnenje upravljavca KN RS negativno v skladu s tretjim odstavkom 8. člena te uredbe,</w:t>
      </w:r>
    </w:p>
    <w:p w14:paraId="24F7397F"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c) pravna oseba na zahtevo Ministrstva za finance ni poslala ali ni poslala ustrezne dodatne obrazložitve vloge ali mnenja pristojnega ministrstva ali upravljavca KN RS v skladu s 7. členom ali tretjim odstavkom 19. člena te uredbe,</w:t>
      </w:r>
    </w:p>
    <w:p w14:paraId="3B65870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č) finančno poročilo iz tretjega odstavka 15. člena ali pravno poročilo iz četrtega odstavka 15. člena te uredbe ni bilo ustrezno in pravna oseba na zahtevo Ministrstva za finance ni predložila dopolnitve,</w:t>
      </w:r>
    </w:p>
    <w:p w14:paraId="40F9820A"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d) nameravana zadolžitev ni dopustna z vidika javnofinančnih predpisov.</w:t>
      </w:r>
    </w:p>
    <w:p w14:paraId="3EFE8E74" w14:textId="77777777" w:rsidR="00164031" w:rsidRPr="00164031" w:rsidRDefault="00164031" w:rsidP="00164031">
      <w:pPr>
        <w:spacing w:line="276" w:lineRule="auto"/>
        <w:jc w:val="both"/>
        <w:rPr>
          <w:rFonts w:cs="Arial"/>
          <w:szCs w:val="20"/>
          <w:lang w:val="sl-SI" w:eastAsia="sl-SI"/>
        </w:rPr>
      </w:pPr>
    </w:p>
    <w:p w14:paraId="46ABC34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(2) Ministrstvo za finance lahko zavrne izdajo soglasja, če ugotovi, da:</w:t>
      </w:r>
    </w:p>
    <w:p w14:paraId="466FF534"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a) pravna oseba </w:t>
      </w:r>
      <w:bookmarkStart w:id="25" w:name="_Hlk161210188"/>
      <w:r w:rsidRPr="00164031">
        <w:rPr>
          <w:rFonts w:cs="Arial"/>
          <w:szCs w:val="20"/>
          <w:lang w:val="sl-SI" w:eastAsia="sl-SI"/>
        </w:rPr>
        <w:t xml:space="preserve">Ministrstvu za finance ne pošilja ali ne pošilja pravočasno podatkov v skladu s 27. členom </w:t>
      </w:r>
      <w:bookmarkEnd w:id="25"/>
      <w:r w:rsidRPr="00164031">
        <w:rPr>
          <w:rFonts w:cs="Arial"/>
          <w:szCs w:val="20"/>
          <w:lang w:val="sl-SI" w:eastAsia="sl-SI"/>
        </w:rPr>
        <w:t>in dokumentacije v skladu s 23. členom te uredbe,</w:t>
      </w:r>
    </w:p>
    <w:p w14:paraId="501EA76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b) pravna oseba ni poslala načrta predvidenih črpanj in odplačil v skladu s 27. členom te uredbe,</w:t>
      </w:r>
    </w:p>
    <w:p w14:paraId="430805C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c) predvideno zadolževanje ni bilo vključeno v obseg zadolžitve pravnih oseb za posamezno koledarsko leto, določeno v zakonu, ki ureja izvrševanje proračuna za posamezno leto,</w:t>
      </w:r>
    </w:p>
    <w:p w14:paraId="25D1D54B"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č) ni prejelo popolne vloge do roka iz 21. člena te uredbe,</w:t>
      </w:r>
    </w:p>
    <w:p w14:paraId="7DF074B6"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d) zavarovanje s poroštvom države ali izdaja poroštva pravne osebe ni v skladu s pravili o državnih pomočeh.</w:t>
      </w:r>
    </w:p>
    <w:p w14:paraId="0CBA5B7D" w14:textId="77777777" w:rsidR="00164031" w:rsidRPr="00164031" w:rsidRDefault="00164031" w:rsidP="00164031">
      <w:pPr>
        <w:spacing w:line="276" w:lineRule="auto"/>
        <w:jc w:val="both"/>
        <w:rPr>
          <w:rFonts w:cs="Arial"/>
          <w:szCs w:val="20"/>
          <w:lang w:val="sl-SI" w:eastAsia="sl-SI"/>
        </w:rPr>
      </w:pPr>
    </w:p>
    <w:p w14:paraId="64547724"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IX. POROČANJE O ZADOLŽENOSTI</w:t>
      </w:r>
    </w:p>
    <w:p w14:paraId="176B8AC7" w14:textId="77777777" w:rsidR="00164031" w:rsidRPr="00164031" w:rsidRDefault="00164031" w:rsidP="00164031">
      <w:pPr>
        <w:spacing w:line="276" w:lineRule="auto"/>
        <w:jc w:val="both"/>
        <w:rPr>
          <w:rFonts w:cs="Arial"/>
          <w:szCs w:val="20"/>
          <w:lang w:val="sl-SI" w:eastAsia="sl-SI"/>
        </w:rPr>
      </w:pPr>
    </w:p>
    <w:p w14:paraId="13B7C0F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27. člen</w:t>
      </w:r>
    </w:p>
    <w:p w14:paraId="0B71D6CA"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(poročanje pravnih oseb)</w:t>
      </w:r>
    </w:p>
    <w:p w14:paraId="2949B2D0" w14:textId="77777777" w:rsidR="00164031" w:rsidRPr="00164031" w:rsidRDefault="00164031" w:rsidP="00164031">
      <w:pPr>
        <w:spacing w:line="276" w:lineRule="auto"/>
        <w:jc w:val="both"/>
        <w:rPr>
          <w:rFonts w:cs="Arial"/>
          <w:szCs w:val="20"/>
          <w:lang w:val="sl-SI" w:eastAsia="sl-SI"/>
        </w:rPr>
      </w:pPr>
    </w:p>
    <w:p w14:paraId="0B5DAE9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Pravne osebe poročajo o napovedih, stanju in spremembah svoje zadolženosti na način, v obliki in v rokih, ki jih določa pravilnik, ki ga izda minister, pristojen za finance.</w:t>
      </w:r>
    </w:p>
    <w:p w14:paraId="23FF3584" w14:textId="77777777" w:rsidR="00164031" w:rsidRPr="00164031" w:rsidRDefault="00164031" w:rsidP="00164031">
      <w:pPr>
        <w:spacing w:line="276" w:lineRule="auto"/>
        <w:jc w:val="both"/>
        <w:rPr>
          <w:rFonts w:cs="Arial"/>
          <w:szCs w:val="20"/>
          <w:lang w:val="sl-SI" w:eastAsia="sl-SI"/>
        </w:rPr>
      </w:pPr>
    </w:p>
    <w:p w14:paraId="10B4C2F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X. KRŠITEV DOLOČB UREDBE</w:t>
      </w:r>
    </w:p>
    <w:p w14:paraId="01A7AE63" w14:textId="77777777" w:rsidR="00164031" w:rsidRPr="00164031" w:rsidRDefault="00164031" w:rsidP="00164031">
      <w:pPr>
        <w:spacing w:line="276" w:lineRule="auto"/>
        <w:jc w:val="both"/>
        <w:rPr>
          <w:rFonts w:cs="Arial"/>
          <w:szCs w:val="20"/>
          <w:lang w:val="sl-SI" w:eastAsia="sl-SI"/>
        </w:rPr>
      </w:pPr>
    </w:p>
    <w:p w14:paraId="18D9B1BB"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28. člen</w:t>
      </w:r>
    </w:p>
    <w:p w14:paraId="72841B6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(pravne posledice kršitev)</w:t>
      </w:r>
    </w:p>
    <w:p w14:paraId="511BA31B" w14:textId="77777777" w:rsidR="00164031" w:rsidRPr="00164031" w:rsidRDefault="00164031" w:rsidP="00164031">
      <w:pPr>
        <w:spacing w:line="276" w:lineRule="auto"/>
        <w:jc w:val="both"/>
        <w:rPr>
          <w:rFonts w:cs="Arial"/>
          <w:szCs w:val="20"/>
          <w:lang w:val="sl-SI" w:eastAsia="sl-SI"/>
        </w:rPr>
      </w:pPr>
    </w:p>
    <w:p w14:paraId="2C4D27E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Če se pravna oseba zadolži v nasprotju z določbami te uredbe, lahko Ministrstvo za finance zavrne izdajo soglasja v poznejših postopkih zadolževanja, lahko pa s kršitvami uredbe seznani tudi Vlado Republike Slovenije.</w:t>
      </w:r>
    </w:p>
    <w:p w14:paraId="27000A94" w14:textId="77777777" w:rsidR="00164031" w:rsidRPr="00164031" w:rsidRDefault="00164031" w:rsidP="00164031">
      <w:pPr>
        <w:spacing w:line="276" w:lineRule="auto"/>
        <w:jc w:val="both"/>
        <w:rPr>
          <w:rFonts w:cs="Arial"/>
          <w:szCs w:val="20"/>
          <w:lang w:val="sl-SI" w:eastAsia="sl-SI"/>
        </w:rPr>
      </w:pPr>
    </w:p>
    <w:p w14:paraId="47A2A4CF"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lastRenderedPageBreak/>
        <w:t>XI. PREHODNE IN KONČNA DOLOČBA</w:t>
      </w:r>
    </w:p>
    <w:p w14:paraId="45997942" w14:textId="77777777" w:rsidR="00164031" w:rsidRPr="00164031" w:rsidRDefault="00164031" w:rsidP="00164031">
      <w:pPr>
        <w:spacing w:line="276" w:lineRule="auto"/>
        <w:jc w:val="both"/>
        <w:rPr>
          <w:rFonts w:cs="Arial"/>
          <w:szCs w:val="20"/>
          <w:lang w:val="sl-SI" w:eastAsia="sl-SI"/>
        </w:rPr>
      </w:pPr>
    </w:p>
    <w:p w14:paraId="2BCDAD92"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29. člen</w:t>
      </w:r>
    </w:p>
    <w:p w14:paraId="0C8896A7"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(dokončanje postopkov)</w:t>
      </w:r>
    </w:p>
    <w:p w14:paraId="6F084B9F" w14:textId="77777777" w:rsidR="00164031" w:rsidRPr="00164031" w:rsidRDefault="00164031" w:rsidP="00164031">
      <w:pPr>
        <w:spacing w:line="276" w:lineRule="auto"/>
        <w:jc w:val="both"/>
        <w:rPr>
          <w:rFonts w:cs="Arial"/>
          <w:szCs w:val="20"/>
          <w:lang w:val="sl-SI" w:eastAsia="sl-SI"/>
        </w:rPr>
      </w:pPr>
    </w:p>
    <w:p w14:paraId="2C4A137D"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Postopki zadolževanja, začeti pred uveljavitvijo te uredbe, se končajo po dosedanjih predpisih.</w:t>
      </w:r>
    </w:p>
    <w:p w14:paraId="30DA7EA6" w14:textId="77777777" w:rsidR="00164031" w:rsidRPr="00164031" w:rsidRDefault="00164031" w:rsidP="00164031">
      <w:pPr>
        <w:spacing w:line="276" w:lineRule="auto"/>
        <w:jc w:val="both"/>
        <w:rPr>
          <w:rFonts w:cs="Arial"/>
          <w:szCs w:val="20"/>
          <w:lang w:val="sl-SI" w:eastAsia="sl-SI"/>
        </w:rPr>
      </w:pPr>
    </w:p>
    <w:p w14:paraId="493970C8"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30. člen</w:t>
      </w:r>
    </w:p>
    <w:p w14:paraId="3BA897A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(prenehanje veljavnosti)</w:t>
      </w:r>
    </w:p>
    <w:p w14:paraId="4DCDAF57" w14:textId="77777777" w:rsidR="00164031" w:rsidRPr="00164031" w:rsidRDefault="00164031" w:rsidP="00164031">
      <w:pPr>
        <w:spacing w:line="276" w:lineRule="auto"/>
        <w:jc w:val="both"/>
        <w:rPr>
          <w:rFonts w:cs="Arial"/>
          <w:szCs w:val="20"/>
          <w:lang w:val="sl-SI" w:eastAsia="sl-SI"/>
        </w:rPr>
      </w:pPr>
    </w:p>
    <w:p w14:paraId="66CC6AC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Z dnem uveljavitve te uredbe preneha veljati Uredba o pogojih in postopkih zadolževanja pravnih oseb iz 87. člena Zakona o javnih financah (Uradni list RS, št. 112/09). </w:t>
      </w:r>
    </w:p>
    <w:p w14:paraId="4B285943"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 xml:space="preserve"> </w:t>
      </w:r>
    </w:p>
    <w:p w14:paraId="65F52F70"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31. člen</w:t>
      </w:r>
    </w:p>
    <w:p w14:paraId="0A29BC33"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(podaljšanje veljavnosti)</w:t>
      </w:r>
    </w:p>
    <w:p w14:paraId="7E25A234" w14:textId="77777777" w:rsidR="00164031" w:rsidRPr="00164031" w:rsidRDefault="00164031" w:rsidP="00164031">
      <w:pPr>
        <w:spacing w:line="276" w:lineRule="auto"/>
        <w:jc w:val="both"/>
        <w:rPr>
          <w:rFonts w:cs="Arial"/>
          <w:szCs w:val="20"/>
          <w:lang w:val="sl-SI" w:eastAsia="sl-SI"/>
        </w:rPr>
      </w:pPr>
    </w:p>
    <w:p w14:paraId="04CC8F25"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Pravilnik o pošiljanju podatkov o stanju in spremembah zadolžitve pravnih oseb javnega sektorja in občin (Uradni list RS, št. 3/13) še naprej velja kot predpis, izdan na podlagi 27. člena te uredbe.</w:t>
      </w:r>
    </w:p>
    <w:p w14:paraId="369C216F" w14:textId="77777777" w:rsidR="00164031" w:rsidRPr="00164031" w:rsidRDefault="00164031" w:rsidP="00164031">
      <w:pPr>
        <w:spacing w:line="276" w:lineRule="auto"/>
        <w:jc w:val="both"/>
        <w:rPr>
          <w:rFonts w:cs="Arial"/>
          <w:szCs w:val="20"/>
          <w:lang w:val="sl-SI" w:eastAsia="sl-SI"/>
        </w:rPr>
      </w:pPr>
    </w:p>
    <w:p w14:paraId="1EBB727F"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32. člen</w:t>
      </w:r>
    </w:p>
    <w:p w14:paraId="18243D71" w14:textId="77777777" w:rsidR="00164031" w:rsidRPr="00164031" w:rsidRDefault="00164031" w:rsidP="00164031">
      <w:pPr>
        <w:spacing w:line="276" w:lineRule="auto"/>
        <w:jc w:val="center"/>
        <w:rPr>
          <w:rFonts w:cs="Arial"/>
          <w:szCs w:val="20"/>
          <w:lang w:val="sl-SI" w:eastAsia="sl-SI"/>
        </w:rPr>
      </w:pPr>
      <w:r w:rsidRPr="00164031">
        <w:rPr>
          <w:rFonts w:cs="Arial"/>
          <w:szCs w:val="20"/>
          <w:lang w:val="sl-SI" w:eastAsia="sl-SI"/>
        </w:rPr>
        <w:t>(začetek veljavnosti)</w:t>
      </w:r>
    </w:p>
    <w:p w14:paraId="4155E095" w14:textId="77777777" w:rsidR="00164031" w:rsidRPr="00164031" w:rsidRDefault="00164031" w:rsidP="00164031">
      <w:pPr>
        <w:spacing w:line="276" w:lineRule="auto"/>
        <w:jc w:val="both"/>
        <w:rPr>
          <w:rFonts w:cs="Arial"/>
          <w:szCs w:val="20"/>
          <w:lang w:val="sl-SI" w:eastAsia="sl-SI"/>
        </w:rPr>
      </w:pPr>
    </w:p>
    <w:p w14:paraId="16958761" w14:textId="77777777" w:rsidR="00164031" w:rsidRPr="00164031" w:rsidRDefault="00164031" w:rsidP="00164031">
      <w:pPr>
        <w:spacing w:line="276" w:lineRule="auto"/>
        <w:jc w:val="both"/>
        <w:rPr>
          <w:rFonts w:cs="Arial"/>
          <w:szCs w:val="20"/>
          <w:lang w:val="sl-SI" w:eastAsia="sl-SI"/>
        </w:rPr>
      </w:pPr>
      <w:r w:rsidRPr="00164031">
        <w:rPr>
          <w:rFonts w:cs="Arial"/>
          <w:szCs w:val="20"/>
          <w:lang w:val="sl-SI" w:eastAsia="sl-SI"/>
        </w:rPr>
        <w:t>Ta uredba začne veljati naslednji dan po objavi v Uradnem listu Republike Slovenije.</w:t>
      </w:r>
    </w:p>
    <w:p w14:paraId="01774027" w14:textId="77777777" w:rsidR="00164031" w:rsidRPr="00164031" w:rsidRDefault="00164031" w:rsidP="00164031">
      <w:pPr>
        <w:spacing w:line="276" w:lineRule="auto"/>
        <w:jc w:val="both"/>
        <w:rPr>
          <w:rFonts w:cs="Arial"/>
          <w:szCs w:val="20"/>
          <w:lang w:val="sl-SI" w:eastAsia="sl-SI"/>
        </w:rPr>
      </w:pPr>
    </w:p>
    <w:p w14:paraId="56E4B637" w14:textId="77777777" w:rsidR="00164031" w:rsidRPr="00164031" w:rsidRDefault="00164031" w:rsidP="00164031">
      <w:pPr>
        <w:spacing w:line="276" w:lineRule="auto"/>
        <w:jc w:val="both"/>
        <w:rPr>
          <w:rFonts w:cs="Arial"/>
          <w:bCs/>
          <w:szCs w:val="20"/>
          <w:lang w:val="sl-SI"/>
        </w:rPr>
      </w:pPr>
    </w:p>
    <w:p w14:paraId="1F2F2F9B" w14:textId="77777777" w:rsidR="00164031" w:rsidRPr="00164031" w:rsidRDefault="00164031" w:rsidP="00164031">
      <w:pPr>
        <w:spacing w:line="276" w:lineRule="auto"/>
        <w:jc w:val="right"/>
        <w:rPr>
          <w:rFonts w:cs="Arial"/>
          <w:bCs/>
          <w:szCs w:val="20"/>
          <w:lang w:val="sl-SI"/>
        </w:rPr>
      </w:pPr>
      <w:r w:rsidRPr="00164031">
        <w:rPr>
          <w:rFonts w:cs="Arial"/>
          <w:bCs/>
          <w:szCs w:val="20"/>
          <w:lang w:val="sl-SI"/>
        </w:rPr>
        <w:t>Vlada Republike Slovenije</w:t>
      </w:r>
    </w:p>
    <w:p w14:paraId="70420128" w14:textId="77777777" w:rsidR="00164031" w:rsidRPr="00164031" w:rsidRDefault="00164031" w:rsidP="00164031">
      <w:pPr>
        <w:spacing w:line="276" w:lineRule="auto"/>
        <w:jc w:val="center"/>
        <w:rPr>
          <w:rFonts w:cs="Arial"/>
          <w:bCs/>
          <w:szCs w:val="20"/>
          <w:lang w:val="sl-SI"/>
        </w:rPr>
      </w:pPr>
      <w:r w:rsidRPr="00164031">
        <w:rPr>
          <w:rFonts w:cs="Arial"/>
          <w:bCs/>
          <w:szCs w:val="20"/>
          <w:lang w:val="sl-SI"/>
        </w:rPr>
        <w:t xml:space="preserve">                                                                                                            dr. Robert Golob</w:t>
      </w:r>
    </w:p>
    <w:p w14:paraId="2F33500C" w14:textId="77777777" w:rsidR="00164031" w:rsidRPr="00164031" w:rsidRDefault="00164031" w:rsidP="00164031">
      <w:pPr>
        <w:spacing w:line="276" w:lineRule="auto"/>
        <w:jc w:val="center"/>
        <w:rPr>
          <w:rFonts w:cs="Arial"/>
          <w:bCs/>
          <w:szCs w:val="20"/>
          <w:lang w:val="sl-SI"/>
        </w:rPr>
      </w:pPr>
      <w:r w:rsidRPr="00164031">
        <w:rPr>
          <w:rFonts w:cs="Arial"/>
          <w:bCs/>
          <w:szCs w:val="20"/>
          <w:lang w:val="sl-SI"/>
        </w:rPr>
        <w:t xml:space="preserve">                                                                                                           predsednik</w:t>
      </w:r>
    </w:p>
    <w:p w14:paraId="5E92A138" w14:textId="77777777" w:rsidR="00164031" w:rsidRPr="00164031" w:rsidRDefault="00164031" w:rsidP="00164031">
      <w:pPr>
        <w:spacing w:line="276" w:lineRule="auto"/>
        <w:jc w:val="both"/>
        <w:rPr>
          <w:rFonts w:cs="Arial"/>
          <w:bCs/>
          <w:szCs w:val="20"/>
          <w:lang w:val="sl-SI"/>
        </w:rPr>
      </w:pPr>
      <w:r w:rsidRPr="00164031">
        <w:rPr>
          <w:rFonts w:cs="Arial"/>
          <w:bCs/>
          <w:szCs w:val="20"/>
          <w:lang w:val="sl-SI"/>
        </w:rPr>
        <w:t>Št.</w:t>
      </w:r>
    </w:p>
    <w:p w14:paraId="3A3FB869" w14:textId="7B604A65" w:rsidR="00164031" w:rsidRPr="00164031" w:rsidRDefault="00164031" w:rsidP="00164031">
      <w:pPr>
        <w:spacing w:line="276" w:lineRule="auto"/>
        <w:jc w:val="both"/>
        <w:rPr>
          <w:rFonts w:cs="Arial"/>
          <w:bCs/>
          <w:szCs w:val="20"/>
          <w:lang w:val="sl-SI"/>
        </w:rPr>
      </w:pPr>
      <w:r w:rsidRPr="00164031">
        <w:rPr>
          <w:rFonts w:cs="Arial"/>
          <w:bCs/>
          <w:szCs w:val="20"/>
          <w:lang w:val="sl-SI"/>
        </w:rPr>
        <w:t>Ljubljana, ___________</w:t>
      </w:r>
    </w:p>
    <w:p w14:paraId="39927088" w14:textId="77777777" w:rsidR="00164031" w:rsidRPr="00164031" w:rsidRDefault="00164031" w:rsidP="00164031">
      <w:pPr>
        <w:spacing w:line="276" w:lineRule="auto"/>
        <w:jc w:val="both"/>
        <w:rPr>
          <w:rFonts w:cs="Arial"/>
          <w:bCs/>
          <w:szCs w:val="20"/>
          <w:lang w:val="sl-SI"/>
        </w:rPr>
      </w:pPr>
      <w:r w:rsidRPr="00164031">
        <w:rPr>
          <w:rFonts w:cs="Arial"/>
          <w:bCs/>
          <w:szCs w:val="20"/>
          <w:lang w:val="sl-SI"/>
        </w:rPr>
        <w:t>EVA 2024-1611-0010</w:t>
      </w:r>
    </w:p>
    <w:p w14:paraId="244AFBF8" w14:textId="77777777" w:rsidR="00224D14" w:rsidRPr="007A4546" w:rsidRDefault="00224D14" w:rsidP="00224D14">
      <w:pPr>
        <w:spacing w:line="276" w:lineRule="auto"/>
        <w:rPr>
          <w:rFonts w:cs="Arial"/>
          <w:szCs w:val="20"/>
          <w:lang w:val="sl-SI" w:eastAsia="sl-SI"/>
        </w:rPr>
      </w:pPr>
    </w:p>
    <w:p w14:paraId="6BB11ABB" w14:textId="77777777" w:rsidR="00224D14" w:rsidRPr="007A4546" w:rsidRDefault="00224D14" w:rsidP="00224D14">
      <w:pPr>
        <w:spacing w:line="276" w:lineRule="auto"/>
        <w:jc w:val="both"/>
        <w:rPr>
          <w:rFonts w:cs="Arial"/>
          <w:b/>
          <w:szCs w:val="20"/>
          <w:lang w:val="sl-SI"/>
        </w:rPr>
      </w:pPr>
    </w:p>
    <w:p w14:paraId="045B5646" w14:textId="77777777" w:rsidR="00224D14" w:rsidRPr="007A4546" w:rsidRDefault="00224D14" w:rsidP="00224D14">
      <w:pPr>
        <w:spacing w:line="276" w:lineRule="auto"/>
        <w:rPr>
          <w:rFonts w:cs="Arial"/>
          <w:szCs w:val="20"/>
          <w:lang w:val="sl-SI" w:eastAsia="sl-SI"/>
        </w:rPr>
      </w:pPr>
    </w:p>
    <w:p w14:paraId="6624A0A5" w14:textId="77777777" w:rsidR="00224D14" w:rsidRPr="007A4546" w:rsidRDefault="00224D14" w:rsidP="00224D14">
      <w:pPr>
        <w:spacing w:line="276" w:lineRule="auto"/>
        <w:rPr>
          <w:rFonts w:cs="Arial"/>
          <w:b/>
          <w:szCs w:val="20"/>
          <w:lang w:val="sl-SI"/>
        </w:rPr>
        <w:sectPr w:rsidR="00224D14" w:rsidRPr="007A4546" w:rsidSect="00224D14">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701" w:right="1701" w:bottom="1134" w:left="1701" w:header="1531" w:footer="794" w:gutter="0"/>
          <w:cols w:space="708"/>
          <w:titlePg/>
          <w:docGrid w:linePitch="272"/>
        </w:sectPr>
      </w:pPr>
    </w:p>
    <w:p w14:paraId="68FDB9CA" w14:textId="77777777" w:rsidR="006C6324" w:rsidRPr="007A4546" w:rsidRDefault="006C6324" w:rsidP="006C6324">
      <w:pPr>
        <w:spacing w:line="276" w:lineRule="auto"/>
        <w:jc w:val="both"/>
        <w:rPr>
          <w:rFonts w:cs="Arial"/>
          <w:b/>
          <w:szCs w:val="20"/>
          <w:lang w:val="sl-SI"/>
        </w:rPr>
      </w:pPr>
    </w:p>
    <w:p w14:paraId="7634320D" w14:textId="77777777" w:rsidR="00806C9D" w:rsidRDefault="00806C9D" w:rsidP="007A4546">
      <w:pPr>
        <w:spacing w:line="276" w:lineRule="auto"/>
        <w:jc w:val="both"/>
        <w:rPr>
          <w:rFonts w:cs="Arial"/>
          <w:szCs w:val="20"/>
          <w:lang w:val="sl-SI" w:eastAsia="sl-SI"/>
        </w:rPr>
      </w:pPr>
    </w:p>
    <w:p w14:paraId="5E097CB2" w14:textId="77777777" w:rsidR="0037000D" w:rsidRDefault="0037000D" w:rsidP="007A4546">
      <w:pPr>
        <w:spacing w:line="276" w:lineRule="auto"/>
        <w:jc w:val="both"/>
        <w:rPr>
          <w:rFonts w:cs="Arial"/>
          <w:szCs w:val="20"/>
          <w:lang w:val="sl-SI" w:eastAsia="sl-SI"/>
        </w:rPr>
      </w:pPr>
    </w:p>
    <w:p w14:paraId="347A4134" w14:textId="77777777" w:rsidR="0037000D" w:rsidRDefault="0037000D" w:rsidP="007A4546">
      <w:pPr>
        <w:spacing w:line="276" w:lineRule="auto"/>
        <w:jc w:val="both"/>
        <w:rPr>
          <w:rFonts w:cs="Arial"/>
          <w:szCs w:val="20"/>
          <w:lang w:val="sl-SI" w:eastAsia="sl-SI"/>
        </w:rPr>
      </w:pPr>
    </w:p>
    <w:p w14:paraId="75178A54" w14:textId="77777777" w:rsidR="0037000D" w:rsidRDefault="0037000D" w:rsidP="007A4546">
      <w:pPr>
        <w:spacing w:line="276" w:lineRule="auto"/>
        <w:jc w:val="both"/>
        <w:rPr>
          <w:rFonts w:cs="Arial"/>
          <w:szCs w:val="20"/>
          <w:lang w:val="sl-SI" w:eastAsia="sl-SI"/>
        </w:rPr>
      </w:pPr>
    </w:p>
    <w:p w14:paraId="0648FA44" w14:textId="77777777" w:rsidR="0037000D" w:rsidRDefault="0037000D" w:rsidP="007A4546">
      <w:pPr>
        <w:spacing w:line="276" w:lineRule="auto"/>
        <w:jc w:val="both"/>
        <w:rPr>
          <w:rFonts w:cs="Arial"/>
          <w:szCs w:val="20"/>
          <w:lang w:val="sl-SI" w:eastAsia="sl-SI"/>
        </w:rPr>
      </w:pPr>
    </w:p>
    <w:p w14:paraId="2F76A4BC" w14:textId="77777777" w:rsidR="0037000D" w:rsidRDefault="0037000D" w:rsidP="007A4546">
      <w:pPr>
        <w:spacing w:line="276" w:lineRule="auto"/>
        <w:jc w:val="both"/>
        <w:rPr>
          <w:rFonts w:cs="Arial"/>
          <w:szCs w:val="20"/>
          <w:lang w:val="sl-SI" w:eastAsia="sl-SI"/>
        </w:rPr>
      </w:pPr>
    </w:p>
    <w:p w14:paraId="4709A309" w14:textId="77777777" w:rsidR="0037000D" w:rsidRDefault="0037000D" w:rsidP="007A4546">
      <w:pPr>
        <w:spacing w:line="276" w:lineRule="auto"/>
        <w:jc w:val="both"/>
        <w:rPr>
          <w:rFonts w:cs="Arial"/>
          <w:szCs w:val="20"/>
          <w:lang w:val="sl-SI" w:eastAsia="sl-SI"/>
        </w:rPr>
      </w:pPr>
    </w:p>
    <w:p w14:paraId="08FBE525" w14:textId="77777777" w:rsidR="0037000D" w:rsidRDefault="0037000D" w:rsidP="007A4546">
      <w:pPr>
        <w:spacing w:line="276" w:lineRule="auto"/>
        <w:jc w:val="both"/>
        <w:rPr>
          <w:rFonts w:cs="Arial"/>
          <w:szCs w:val="20"/>
          <w:lang w:val="sl-SI" w:eastAsia="sl-SI"/>
        </w:rPr>
      </w:pPr>
    </w:p>
    <w:p w14:paraId="06C55D15" w14:textId="77777777" w:rsidR="0037000D" w:rsidRDefault="0037000D" w:rsidP="007A4546">
      <w:pPr>
        <w:spacing w:line="276" w:lineRule="auto"/>
        <w:jc w:val="both"/>
        <w:rPr>
          <w:rFonts w:cs="Arial"/>
          <w:szCs w:val="20"/>
          <w:lang w:val="sl-SI" w:eastAsia="sl-SI"/>
        </w:rPr>
      </w:pPr>
    </w:p>
    <w:p w14:paraId="32C78192" w14:textId="77777777" w:rsidR="0037000D" w:rsidRDefault="0037000D" w:rsidP="007A4546">
      <w:pPr>
        <w:spacing w:line="276" w:lineRule="auto"/>
        <w:jc w:val="both"/>
        <w:rPr>
          <w:rFonts w:cs="Arial"/>
          <w:szCs w:val="20"/>
          <w:lang w:val="sl-SI" w:eastAsia="sl-SI"/>
        </w:rPr>
      </w:pPr>
    </w:p>
    <w:p w14:paraId="02A60E51" w14:textId="77777777" w:rsidR="0037000D" w:rsidRDefault="0037000D" w:rsidP="007A4546">
      <w:pPr>
        <w:spacing w:line="276" w:lineRule="auto"/>
        <w:jc w:val="both"/>
        <w:rPr>
          <w:rFonts w:cs="Arial"/>
          <w:szCs w:val="20"/>
          <w:lang w:val="sl-SI" w:eastAsia="sl-SI"/>
        </w:rPr>
      </w:pPr>
    </w:p>
    <w:p w14:paraId="407F794D" w14:textId="77777777" w:rsidR="0037000D" w:rsidRDefault="0037000D" w:rsidP="007A4546">
      <w:pPr>
        <w:spacing w:line="276" w:lineRule="auto"/>
        <w:jc w:val="both"/>
        <w:rPr>
          <w:rFonts w:cs="Arial"/>
          <w:szCs w:val="20"/>
          <w:lang w:val="sl-SI" w:eastAsia="sl-SI"/>
        </w:rPr>
      </w:pPr>
    </w:p>
    <w:p w14:paraId="18FF96EB" w14:textId="77777777" w:rsidR="0037000D" w:rsidRDefault="0037000D" w:rsidP="007A4546">
      <w:pPr>
        <w:spacing w:line="276" w:lineRule="auto"/>
        <w:jc w:val="both"/>
        <w:rPr>
          <w:rFonts w:cs="Arial"/>
          <w:szCs w:val="20"/>
          <w:lang w:val="sl-SI" w:eastAsia="sl-SI"/>
        </w:rPr>
      </w:pPr>
    </w:p>
    <w:p w14:paraId="56F544E5" w14:textId="77777777" w:rsidR="0037000D" w:rsidRDefault="0037000D" w:rsidP="007A4546">
      <w:pPr>
        <w:spacing w:line="276" w:lineRule="auto"/>
        <w:jc w:val="both"/>
        <w:rPr>
          <w:rFonts w:cs="Arial"/>
          <w:szCs w:val="20"/>
          <w:lang w:val="sl-SI" w:eastAsia="sl-SI"/>
        </w:rPr>
      </w:pPr>
    </w:p>
    <w:p w14:paraId="157AD7FD" w14:textId="77777777" w:rsidR="0037000D" w:rsidRDefault="0037000D" w:rsidP="007A4546">
      <w:pPr>
        <w:spacing w:line="276" w:lineRule="auto"/>
        <w:jc w:val="both"/>
        <w:rPr>
          <w:rFonts w:cs="Arial"/>
          <w:szCs w:val="20"/>
          <w:lang w:val="sl-SI" w:eastAsia="sl-SI"/>
        </w:rPr>
      </w:pPr>
    </w:p>
    <w:p w14:paraId="799B215F" w14:textId="77777777" w:rsidR="0037000D" w:rsidRDefault="0037000D" w:rsidP="007A4546">
      <w:pPr>
        <w:spacing w:line="276" w:lineRule="auto"/>
        <w:jc w:val="both"/>
        <w:rPr>
          <w:rFonts w:cs="Arial"/>
          <w:szCs w:val="20"/>
          <w:lang w:val="sl-SI" w:eastAsia="sl-SI"/>
        </w:rPr>
      </w:pPr>
    </w:p>
    <w:p w14:paraId="1F447D0F" w14:textId="77777777" w:rsidR="0037000D" w:rsidRDefault="0037000D" w:rsidP="007A4546">
      <w:pPr>
        <w:spacing w:line="276" w:lineRule="auto"/>
        <w:jc w:val="both"/>
        <w:rPr>
          <w:rFonts w:cs="Arial"/>
          <w:szCs w:val="20"/>
          <w:lang w:val="sl-SI" w:eastAsia="sl-SI"/>
        </w:rPr>
      </w:pPr>
    </w:p>
    <w:p w14:paraId="0984EEA9" w14:textId="77777777" w:rsidR="0037000D" w:rsidRDefault="0037000D" w:rsidP="007A4546">
      <w:pPr>
        <w:spacing w:line="276" w:lineRule="auto"/>
        <w:jc w:val="both"/>
        <w:rPr>
          <w:rFonts w:cs="Arial"/>
          <w:szCs w:val="20"/>
          <w:lang w:val="sl-SI" w:eastAsia="sl-SI"/>
        </w:rPr>
      </w:pPr>
    </w:p>
    <w:p w14:paraId="49C6C1E7" w14:textId="77777777" w:rsidR="0037000D" w:rsidRDefault="0037000D" w:rsidP="007A4546">
      <w:pPr>
        <w:spacing w:line="276" w:lineRule="auto"/>
        <w:jc w:val="both"/>
        <w:rPr>
          <w:rFonts w:cs="Arial"/>
          <w:szCs w:val="20"/>
          <w:lang w:val="sl-SI" w:eastAsia="sl-SI"/>
        </w:rPr>
      </w:pPr>
    </w:p>
    <w:p w14:paraId="2F3DCC6B" w14:textId="77777777" w:rsidR="0037000D" w:rsidRDefault="0037000D" w:rsidP="007A4546">
      <w:pPr>
        <w:spacing w:line="276" w:lineRule="auto"/>
        <w:jc w:val="both"/>
        <w:rPr>
          <w:rFonts w:cs="Arial"/>
          <w:szCs w:val="20"/>
          <w:lang w:val="sl-SI" w:eastAsia="sl-SI"/>
        </w:rPr>
      </w:pPr>
    </w:p>
    <w:p w14:paraId="26A45CB3" w14:textId="77777777" w:rsidR="0037000D" w:rsidRDefault="0037000D" w:rsidP="007A4546">
      <w:pPr>
        <w:spacing w:line="276" w:lineRule="auto"/>
        <w:jc w:val="both"/>
        <w:rPr>
          <w:rFonts w:cs="Arial"/>
          <w:szCs w:val="20"/>
          <w:lang w:val="sl-SI" w:eastAsia="sl-SI"/>
        </w:rPr>
      </w:pPr>
    </w:p>
    <w:p w14:paraId="2D296491" w14:textId="77777777" w:rsidR="0037000D" w:rsidRPr="007A4546" w:rsidRDefault="0037000D" w:rsidP="007A4546">
      <w:pPr>
        <w:spacing w:line="276" w:lineRule="auto"/>
        <w:jc w:val="both"/>
        <w:rPr>
          <w:rFonts w:cs="Arial"/>
          <w:b/>
          <w:szCs w:val="20"/>
          <w:lang w:val="sl-SI"/>
        </w:rPr>
      </w:pPr>
    </w:p>
    <w:p w14:paraId="5A0195FB" w14:textId="77777777" w:rsidR="00DD0DCE" w:rsidRPr="007A4546" w:rsidRDefault="00DD0DCE" w:rsidP="007A4546">
      <w:pPr>
        <w:spacing w:line="276" w:lineRule="auto"/>
        <w:rPr>
          <w:rFonts w:cs="Arial"/>
          <w:b/>
          <w:szCs w:val="20"/>
          <w:lang w:val="sl-SI"/>
        </w:rPr>
        <w:sectPr w:rsidR="00DD0DCE" w:rsidRPr="007A4546" w:rsidSect="007A4546">
          <w:headerReference w:type="default" r:id="rId15"/>
          <w:footerReference w:type="default" r:id="rId16"/>
          <w:headerReference w:type="first" r:id="rId17"/>
          <w:type w:val="continuous"/>
          <w:pgSz w:w="11900" w:h="16840" w:code="9"/>
          <w:pgMar w:top="1701" w:right="1701" w:bottom="1134" w:left="1701" w:header="1531" w:footer="794" w:gutter="0"/>
          <w:cols w:space="708"/>
          <w:titlePg/>
          <w:docGrid w:linePitch="272"/>
        </w:sectPr>
      </w:pPr>
    </w:p>
    <w:p w14:paraId="4688BBFF" w14:textId="3745BE8D" w:rsidR="000140DB" w:rsidRPr="007A4546" w:rsidRDefault="000140DB" w:rsidP="007A4546">
      <w:pPr>
        <w:tabs>
          <w:tab w:val="left" w:pos="5954"/>
        </w:tabs>
        <w:spacing w:line="276" w:lineRule="auto"/>
        <w:rPr>
          <w:rFonts w:cs="Arial"/>
          <w:szCs w:val="20"/>
          <w:lang w:val="sl-SI"/>
        </w:rPr>
      </w:pPr>
      <w:r w:rsidRPr="007A4546">
        <w:rPr>
          <w:rFonts w:cs="Arial"/>
          <w:b/>
          <w:szCs w:val="20"/>
          <w:lang w:val="sl-SI"/>
        </w:rPr>
        <w:t>OBRAZLOŽITEV</w:t>
      </w:r>
    </w:p>
    <w:p w14:paraId="06A0FC42" w14:textId="77777777" w:rsidR="000140DB" w:rsidRPr="007A4546" w:rsidRDefault="000140DB" w:rsidP="007A4546">
      <w:pPr>
        <w:tabs>
          <w:tab w:val="left" w:pos="708"/>
        </w:tabs>
        <w:spacing w:line="276" w:lineRule="auto"/>
        <w:rPr>
          <w:rFonts w:cs="Arial"/>
          <w:b/>
          <w:szCs w:val="20"/>
          <w:lang w:val="sl-SI"/>
        </w:rPr>
      </w:pPr>
    </w:p>
    <w:p w14:paraId="68FA228D" w14:textId="77777777" w:rsidR="000140DB" w:rsidRPr="007A4546" w:rsidRDefault="000140DB" w:rsidP="007A4546">
      <w:pPr>
        <w:tabs>
          <w:tab w:val="left" w:pos="708"/>
        </w:tabs>
        <w:spacing w:line="276" w:lineRule="auto"/>
        <w:rPr>
          <w:rFonts w:cs="Arial"/>
          <w:b/>
          <w:szCs w:val="20"/>
          <w:lang w:val="sl-SI"/>
        </w:rPr>
      </w:pPr>
      <w:r w:rsidRPr="007A4546">
        <w:rPr>
          <w:rFonts w:cs="Arial"/>
          <w:b/>
          <w:szCs w:val="20"/>
          <w:lang w:val="sl-SI"/>
        </w:rPr>
        <w:t>I. UVOD</w:t>
      </w:r>
    </w:p>
    <w:p w14:paraId="5F0C6C5D" w14:textId="77777777" w:rsidR="000140DB" w:rsidRPr="007A4546" w:rsidRDefault="000140DB" w:rsidP="007A4546">
      <w:pPr>
        <w:tabs>
          <w:tab w:val="left" w:pos="708"/>
        </w:tabs>
        <w:spacing w:line="276" w:lineRule="auto"/>
        <w:rPr>
          <w:rFonts w:cs="Arial"/>
          <w:szCs w:val="20"/>
          <w:lang w:val="sl-SI"/>
        </w:rPr>
      </w:pPr>
    </w:p>
    <w:p w14:paraId="7AA61043" w14:textId="77777777" w:rsidR="000140DB" w:rsidRPr="007A4546" w:rsidRDefault="000140DB" w:rsidP="00D64FFC">
      <w:pPr>
        <w:numPr>
          <w:ilvl w:val="0"/>
          <w:numId w:val="15"/>
        </w:numPr>
        <w:spacing w:line="276" w:lineRule="auto"/>
        <w:ind w:left="360"/>
        <w:jc w:val="both"/>
        <w:rPr>
          <w:rFonts w:cs="Arial"/>
          <w:b/>
          <w:szCs w:val="20"/>
          <w:lang w:val="sl-SI"/>
        </w:rPr>
      </w:pPr>
      <w:r w:rsidRPr="007A4546">
        <w:rPr>
          <w:rFonts w:cs="Arial"/>
          <w:b/>
          <w:szCs w:val="20"/>
          <w:lang w:val="sl-SI"/>
        </w:rPr>
        <w:t>Pravna podlaga (besedilo, vsebina zakonske določbe, ki je podlaga za izdajo uredbe)</w:t>
      </w:r>
    </w:p>
    <w:p w14:paraId="4FCACA6F" w14:textId="77777777" w:rsidR="000140DB" w:rsidRPr="007A4546" w:rsidRDefault="000140DB" w:rsidP="007A4546">
      <w:pPr>
        <w:tabs>
          <w:tab w:val="left" w:pos="708"/>
        </w:tabs>
        <w:spacing w:line="276" w:lineRule="auto"/>
        <w:jc w:val="both"/>
        <w:rPr>
          <w:rFonts w:cs="Arial"/>
          <w:szCs w:val="20"/>
          <w:lang w:val="sl-SI"/>
        </w:rPr>
      </w:pPr>
    </w:p>
    <w:p w14:paraId="6DCE9B43" w14:textId="1F5D5C6D" w:rsidR="00205DFC" w:rsidRDefault="007900FC" w:rsidP="00205DFC">
      <w:pPr>
        <w:tabs>
          <w:tab w:val="left" w:pos="708"/>
        </w:tabs>
        <w:spacing w:line="276" w:lineRule="auto"/>
        <w:jc w:val="both"/>
        <w:rPr>
          <w:rFonts w:cs="Arial"/>
          <w:szCs w:val="20"/>
          <w:lang w:val="sl-SI"/>
        </w:rPr>
      </w:pPr>
      <w:r>
        <w:rPr>
          <w:rFonts w:cs="Arial"/>
          <w:szCs w:val="20"/>
          <w:lang w:val="sl-SI"/>
        </w:rPr>
        <w:t xml:space="preserve">Predlog </w:t>
      </w:r>
      <w:r w:rsidR="00E82D8D" w:rsidRPr="007A4546">
        <w:rPr>
          <w:rFonts w:cs="Arial"/>
          <w:szCs w:val="20"/>
          <w:lang w:val="sl-SI"/>
        </w:rPr>
        <w:t>Uredb</w:t>
      </w:r>
      <w:r>
        <w:rPr>
          <w:rFonts w:cs="Arial"/>
          <w:szCs w:val="20"/>
          <w:lang w:val="sl-SI"/>
        </w:rPr>
        <w:t>e</w:t>
      </w:r>
      <w:r w:rsidR="00E82D8D" w:rsidRPr="007A4546">
        <w:rPr>
          <w:rFonts w:cs="Arial"/>
          <w:szCs w:val="20"/>
          <w:lang w:val="sl-SI"/>
        </w:rPr>
        <w:t xml:space="preserve"> </w:t>
      </w:r>
      <w:r w:rsidR="00083E65" w:rsidRPr="00083E65">
        <w:rPr>
          <w:rFonts w:cs="Arial"/>
          <w:szCs w:val="20"/>
          <w:lang w:val="sl-SI"/>
        </w:rPr>
        <w:t>o postopkih in pogojih pri zadolževanju in izdajanju poroštev pravnih oseb iz 87. člena Zakona o javnih financah</w:t>
      </w:r>
      <w:r w:rsidR="00083E65">
        <w:rPr>
          <w:rFonts w:cs="Arial"/>
          <w:szCs w:val="20"/>
          <w:lang w:val="sl-SI"/>
        </w:rPr>
        <w:t xml:space="preserve"> </w:t>
      </w:r>
      <w:r w:rsidR="003D10FF">
        <w:rPr>
          <w:rFonts w:cs="Arial"/>
          <w:szCs w:val="20"/>
          <w:lang w:val="sl-SI"/>
        </w:rPr>
        <w:t>je pripravljen</w:t>
      </w:r>
      <w:r w:rsidR="00083E65">
        <w:rPr>
          <w:rFonts w:cs="Arial"/>
          <w:szCs w:val="20"/>
          <w:lang w:val="sl-SI"/>
        </w:rPr>
        <w:t xml:space="preserve"> na podlagi tretjega odstavka 87. člena Zakona o javnih financah </w:t>
      </w:r>
      <w:r w:rsidR="00083E65" w:rsidRPr="00083E65">
        <w:rPr>
          <w:rFonts w:cs="Arial"/>
          <w:szCs w:val="20"/>
          <w:lang w:val="sl-SI"/>
        </w:rPr>
        <w:t xml:space="preserve">(Uradni list RS, št. 11/11 – uradno prečiščeno besedilo, 14/13 – </w:t>
      </w:r>
      <w:proofErr w:type="spellStart"/>
      <w:r w:rsidR="00083E65" w:rsidRPr="00083E65">
        <w:rPr>
          <w:rFonts w:cs="Arial"/>
          <w:szCs w:val="20"/>
          <w:lang w:val="sl-SI"/>
        </w:rPr>
        <w:t>popr</w:t>
      </w:r>
      <w:proofErr w:type="spellEnd"/>
      <w:r w:rsidR="00083E65" w:rsidRPr="00083E65">
        <w:rPr>
          <w:rFonts w:cs="Arial"/>
          <w:szCs w:val="20"/>
          <w:lang w:val="sl-SI"/>
        </w:rPr>
        <w:t xml:space="preserve">., 101/13, 55/15 – </w:t>
      </w:r>
      <w:proofErr w:type="spellStart"/>
      <w:r w:rsidR="00083E65" w:rsidRPr="00083E65">
        <w:rPr>
          <w:rFonts w:cs="Arial"/>
          <w:szCs w:val="20"/>
          <w:lang w:val="sl-SI"/>
        </w:rPr>
        <w:t>ZFisP</w:t>
      </w:r>
      <w:proofErr w:type="spellEnd"/>
      <w:r w:rsidR="00083E65" w:rsidRPr="00083E65">
        <w:rPr>
          <w:rFonts w:cs="Arial"/>
          <w:szCs w:val="20"/>
          <w:lang w:val="sl-SI"/>
        </w:rPr>
        <w:t xml:space="preserve">, 96/15 – ZIPRS1617, 13/18, 195/20 – </w:t>
      </w:r>
      <w:proofErr w:type="spellStart"/>
      <w:r w:rsidR="00083E65" w:rsidRPr="00083E65">
        <w:rPr>
          <w:rFonts w:cs="Arial"/>
          <w:szCs w:val="20"/>
          <w:lang w:val="sl-SI"/>
        </w:rPr>
        <w:t>odl</w:t>
      </w:r>
      <w:proofErr w:type="spellEnd"/>
      <w:r w:rsidR="00083E65" w:rsidRPr="00083E65">
        <w:rPr>
          <w:rFonts w:cs="Arial"/>
          <w:szCs w:val="20"/>
          <w:lang w:val="sl-SI"/>
        </w:rPr>
        <w:t>. US, 18/23 – ZDU-1O in 76/23</w:t>
      </w:r>
      <w:r w:rsidR="003D10FF">
        <w:rPr>
          <w:rFonts w:cs="Arial"/>
          <w:szCs w:val="20"/>
          <w:lang w:val="sl-SI"/>
        </w:rPr>
        <w:t>, v nadaljnjem besedilu: ZJF</w:t>
      </w:r>
      <w:r w:rsidR="00083E65" w:rsidRPr="00083E65">
        <w:rPr>
          <w:rFonts w:cs="Arial"/>
          <w:szCs w:val="20"/>
          <w:lang w:val="sl-SI"/>
        </w:rPr>
        <w:t>)</w:t>
      </w:r>
      <w:r w:rsidR="00083E65">
        <w:rPr>
          <w:rFonts w:cs="Arial"/>
          <w:szCs w:val="20"/>
          <w:lang w:val="sl-SI"/>
        </w:rPr>
        <w:t xml:space="preserve">, ki pravi, da </w:t>
      </w:r>
      <w:r w:rsidR="00083E65" w:rsidRPr="00083E65">
        <w:rPr>
          <w:rFonts w:cs="Arial"/>
          <w:szCs w:val="20"/>
          <w:lang w:val="sl-SI"/>
        </w:rPr>
        <w:t>Vlada</w:t>
      </w:r>
      <w:r w:rsidR="00083E65">
        <w:rPr>
          <w:rFonts w:cs="Arial"/>
          <w:szCs w:val="20"/>
          <w:lang w:val="sl-SI"/>
        </w:rPr>
        <w:t xml:space="preserve"> RS</w:t>
      </w:r>
      <w:r w:rsidR="00083E65" w:rsidRPr="00083E65">
        <w:rPr>
          <w:rFonts w:cs="Arial"/>
          <w:szCs w:val="20"/>
          <w:lang w:val="sl-SI"/>
        </w:rPr>
        <w:t xml:space="preserve"> na predlog ministra, pristojnega za finance, izda</w:t>
      </w:r>
      <w:r w:rsidR="00083E65">
        <w:rPr>
          <w:rFonts w:cs="Arial"/>
          <w:szCs w:val="20"/>
          <w:lang w:val="sl-SI"/>
        </w:rPr>
        <w:t xml:space="preserve"> poleg </w:t>
      </w:r>
      <w:r w:rsidR="00083E65" w:rsidRPr="00083E65">
        <w:rPr>
          <w:rFonts w:cs="Arial"/>
          <w:szCs w:val="20"/>
          <w:lang w:val="sl-SI"/>
        </w:rPr>
        <w:t>seznam</w:t>
      </w:r>
      <w:r w:rsidR="00175B91">
        <w:rPr>
          <w:rFonts w:cs="Arial"/>
          <w:szCs w:val="20"/>
          <w:lang w:val="sl-SI"/>
        </w:rPr>
        <w:t>a</w:t>
      </w:r>
      <w:r w:rsidR="00083E65" w:rsidRPr="00083E65">
        <w:rPr>
          <w:rFonts w:cs="Arial"/>
          <w:szCs w:val="20"/>
          <w:lang w:val="sl-SI"/>
        </w:rPr>
        <w:t xml:space="preserve"> pravnih oseb iz prvega odstavka tega člena</w:t>
      </w:r>
      <w:r w:rsidR="00083E65">
        <w:rPr>
          <w:rFonts w:cs="Arial"/>
          <w:szCs w:val="20"/>
          <w:lang w:val="sl-SI"/>
        </w:rPr>
        <w:t xml:space="preserve"> (p</w:t>
      </w:r>
      <w:r w:rsidR="00083E65" w:rsidRPr="00083E65">
        <w:rPr>
          <w:rFonts w:cs="Arial"/>
          <w:szCs w:val="20"/>
          <w:lang w:val="sl-SI"/>
        </w:rPr>
        <w:t>osredni uporabniki državnega proračuna, Zavod za zdravstveno zavarovanje Slovenije in Zavod za pokojninsko in invalidsko zavarovanje Slovenije, javni gospodarski zavodi, javna podjetja in pravne osebe, v katerih ima država odločujoč vpliv na upravljanje</w:t>
      </w:r>
      <w:r w:rsidR="00083E65">
        <w:rPr>
          <w:rFonts w:cs="Arial"/>
          <w:szCs w:val="20"/>
          <w:lang w:val="sl-SI"/>
        </w:rPr>
        <w:t>)</w:t>
      </w:r>
      <w:r w:rsidR="00083E65" w:rsidRPr="00083E65">
        <w:rPr>
          <w:rFonts w:cs="Arial"/>
          <w:szCs w:val="20"/>
          <w:lang w:val="sl-SI"/>
        </w:rPr>
        <w:t xml:space="preserve"> </w:t>
      </w:r>
      <w:r w:rsidR="00083E65">
        <w:rPr>
          <w:rFonts w:cs="Arial"/>
          <w:szCs w:val="20"/>
          <w:lang w:val="sl-SI"/>
        </w:rPr>
        <w:t>tudi</w:t>
      </w:r>
      <w:r w:rsidR="00083E65" w:rsidRPr="00083E65">
        <w:rPr>
          <w:rFonts w:cs="Arial"/>
          <w:szCs w:val="20"/>
          <w:lang w:val="sl-SI"/>
        </w:rPr>
        <w:t xml:space="preserve"> pogoje in postopke, ki jih morajo pravne osebe oziroma predstavniki ali pooblaščenci države v organih teh pravnih oseb upoštevati pri zadolževanju in izdajanju poroštev.</w:t>
      </w:r>
      <w:r w:rsidR="00083E65">
        <w:rPr>
          <w:rFonts w:cs="Arial"/>
          <w:szCs w:val="20"/>
          <w:lang w:val="sl-SI"/>
        </w:rPr>
        <w:t xml:space="preserve"> </w:t>
      </w:r>
    </w:p>
    <w:p w14:paraId="623B0967" w14:textId="77777777" w:rsidR="00205DFC" w:rsidRPr="007A4546" w:rsidRDefault="00205DFC" w:rsidP="00205DFC">
      <w:pPr>
        <w:tabs>
          <w:tab w:val="left" w:pos="708"/>
        </w:tabs>
        <w:spacing w:line="276" w:lineRule="auto"/>
        <w:rPr>
          <w:rFonts w:cs="Arial"/>
          <w:szCs w:val="20"/>
          <w:lang w:val="sl-SI"/>
        </w:rPr>
      </w:pPr>
    </w:p>
    <w:p w14:paraId="0DE49C59" w14:textId="77777777" w:rsidR="00205DFC" w:rsidRPr="00DE0A25" w:rsidRDefault="00205DFC" w:rsidP="00205DFC">
      <w:pPr>
        <w:numPr>
          <w:ilvl w:val="0"/>
          <w:numId w:val="15"/>
        </w:numPr>
        <w:spacing w:line="276" w:lineRule="auto"/>
        <w:ind w:left="360"/>
        <w:jc w:val="both"/>
        <w:rPr>
          <w:rFonts w:cs="Arial"/>
          <w:b/>
          <w:szCs w:val="20"/>
          <w:lang w:val="sl-SI"/>
        </w:rPr>
      </w:pPr>
      <w:r w:rsidRPr="00DE0A25">
        <w:rPr>
          <w:rFonts w:cs="Arial"/>
          <w:b/>
          <w:szCs w:val="20"/>
          <w:lang w:val="sl-SI"/>
        </w:rPr>
        <w:t>Rok za izdajo uredbe, določen z zakonom</w:t>
      </w:r>
    </w:p>
    <w:p w14:paraId="51449A4D" w14:textId="77777777" w:rsidR="0019564B" w:rsidRPr="00DE0A25" w:rsidRDefault="0019564B" w:rsidP="00205DFC">
      <w:pPr>
        <w:spacing w:line="276" w:lineRule="auto"/>
        <w:jc w:val="both"/>
        <w:rPr>
          <w:rFonts w:cs="Arial"/>
          <w:bCs/>
          <w:szCs w:val="20"/>
          <w:lang w:val="sl-SI"/>
        </w:rPr>
      </w:pPr>
    </w:p>
    <w:p w14:paraId="76E4C6AA" w14:textId="1C1DC1D3" w:rsidR="00205DFC" w:rsidRPr="00205DFC" w:rsidRDefault="0019564B" w:rsidP="00205DFC">
      <w:pPr>
        <w:spacing w:line="276" w:lineRule="auto"/>
        <w:jc w:val="both"/>
        <w:rPr>
          <w:rFonts w:cs="Arial"/>
          <w:bCs/>
          <w:szCs w:val="20"/>
          <w:lang w:val="sl-SI"/>
        </w:rPr>
      </w:pPr>
      <w:r w:rsidRPr="00DE0A25">
        <w:rPr>
          <w:rFonts w:cs="Arial"/>
          <w:bCs/>
          <w:szCs w:val="20"/>
          <w:lang w:val="sl-SI"/>
        </w:rPr>
        <w:t xml:space="preserve">Rok za sprejem uredbe ni določen. </w:t>
      </w:r>
      <w:r w:rsidR="00205DFC" w:rsidRPr="00DE0A25">
        <w:rPr>
          <w:rFonts w:cs="Arial"/>
          <w:bCs/>
          <w:szCs w:val="20"/>
          <w:lang w:val="sl-SI"/>
        </w:rPr>
        <w:t xml:space="preserve">Do sprejetja nove </w:t>
      </w:r>
      <w:r w:rsidR="00205DFC" w:rsidRPr="00DE0A25">
        <w:rPr>
          <w:rFonts w:cs="Arial"/>
          <w:szCs w:val="20"/>
          <w:lang w:val="sl-SI"/>
        </w:rPr>
        <w:t>Uredbe o postopkih in pogojih pri zadolževanju in izdajanju poroštev pravnih oseb iz 87. člena Zakona o javnih financah velja obstoječa veljavna Uredba o pogojih in postopkih zadolževanja pravnih oseb iz 87. člena Zakona o javnih financah (Uradni list RS, št. 112/09).</w:t>
      </w:r>
    </w:p>
    <w:p w14:paraId="164EB357" w14:textId="77777777" w:rsidR="00205DFC" w:rsidRPr="007A4546" w:rsidRDefault="00205DFC" w:rsidP="00205DFC">
      <w:pPr>
        <w:tabs>
          <w:tab w:val="left" w:pos="708"/>
        </w:tabs>
        <w:spacing w:line="276" w:lineRule="auto"/>
        <w:jc w:val="both"/>
        <w:rPr>
          <w:rFonts w:cs="Arial"/>
          <w:szCs w:val="20"/>
          <w:lang w:val="sl-SI"/>
        </w:rPr>
      </w:pPr>
    </w:p>
    <w:p w14:paraId="3ADA289D" w14:textId="529840DB" w:rsidR="000140DB" w:rsidRPr="007A4546" w:rsidRDefault="000140DB" w:rsidP="00D64FFC">
      <w:pPr>
        <w:numPr>
          <w:ilvl w:val="0"/>
          <w:numId w:val="15"/>
        </w:numPr>
        <w:spacing w:line="276" w:lineRule="auto"/>
        <w:ind w:left="360"/>
        <w:jc w:val="both"/>
        <w:rPr>
          <w:rFonts w:cs="Arial"/>
          <w:b/>
          <w:szCs w:val="20"/>
          <w:lang w:val="sl-SI"/>
        </w:rPr>
      </w:pPr>
      <w:r w:rsidRPr="007A4546">
        <w:rPr>
          <w:rFonts w:cs="Arial"/>
          <w:b/>
          <w:szCs w:val="20"/>
          <w:lang w:val="sl-SI"/>
        </w:rPr>
        <w:t xml:space="preserve">Splošna obrazložitev </w:t>
      </w:r>
      <w:r w:rsidR="003D10FF">
        <w:rPr>
          <w:rFonts w:cs="Arial"/>
          <w:b/>
          <w:szCs w:val="20"/>
          <w:lang w:val="sl-SI"/>
        </w:rPr>
        <w:t xml:space="preserve">namena </w:t>
      </w:r>
      <w:r w:rsidRPr="007A4546">
        <w:rPr>
          <w:rFonts w:cs="Arial"/>
          <w:b/>
          <w:szCs w:val="20"/>
          <w:lang w:val="sl-SI"/>
        </w:rPr>
        <w:t>predloga uredbe</w:t>
      </w:r>
      <w:r w:rsidR="003D10FF">
        <w:rPr>
          <w:rFonts w:cs="Arial"/>
          <w:b/>
          <w:szCs w:val="20"/>
          <w:lang w:val="sl-SI"/>
        </w:rPr>
        <w:t xml:space="preserve"> </w:t>
      </w:r>
    </w:p>
    <w:p w14:paraId="5E54D5C4" w14:textId="3E15B088" w:rsidR="000140DB" w:rsidRPr="007A4546" w:rsidRDefault="000140DB" w:rsidP="007A4546">
      <w:pPr>
        <w:spacing w:line="276" w:lineRule="auto"/>
        <w:jc w:val="both"/>
        <w:rPr>
          <w:rFonts w:cs="Arial"/>
          <w:szCs w:val="20"/>
          <w:lang w:val="sl-SI"/>
        </w:rPr>
      </w:pPr>
    </w:p>
    <w:p w14:paraId="1F26129E" w14:textId="5F8A8CBD" w:rsidR="00D64FFC" w:rsidRDefault="003D10FF" w:rsidP="003D10FF">
      <w:pPr>
        <w:spacing w:line="276" w:lineRule="auto"/>
        <w:jc w:val="both"/>
        <w:rPr>
          <w:rFonts w:cs="Arial"/>
          <w:szCs w:val="20"/>
          <w:lang w:val="sl-SI"/>
        </w:rPr>
      </w:pPr>
      <w:r>
        <w:rPr>
          <w:rFonts w:cs="Arial"/>
          <w:szCs w:val="20"/>
          <w:lang w:val="sl-SI"/>
        </w:rPr>
        <w:t xml:space="preserve">Z namenom </w:t>
      </w:r>
      <w:r w:rsidR="00D64FFC">
        <w:rPr>
          <w:rFonts w:cs="Arial"/>
          <w:szCs w:val="20"/>
          <w:lang w:val="sl-SI"/>
        </w:rPr>
        <w:t xml:space="preserve">urejanja </w:t>
      </w:r>
      <w:r w:rsidR="00D64FFC" w:rsidRPr="00083E65">
        <w:rPr>
          <w:rFonts w:cs="Arial"/>
          <w:szCs w:val="20"/>
          <w:lang w:val="sl-SI"/>
        </w:rPr>
        <w:t>pogoje</w:t>
      </w:r>
      <w:r w:rsidR="00D64FFC">
        <w:rPr>
          <w:rFonts w:cs="Arial"/>
          <w:szCs w:val="20"/>
          <w:lang w:val="sl-SI"/>
        </w:rPr>
        <w:t>v</w:t>
      </w:r>
      <w:r w:rsidR="00D64FFC" w:rsidRPr="00083E65">
        <w:rPr>
          <w:rFonts w:cs="Arial"/>
          <w:szCs w:val="20"/>
          <w:lang w:val="sl-SI"/>
        </w:rPr>
        <w:t xml:space="preserve"> in postopk</w:t>
      </w:r>
      <w:r w:rsidR="00D64FFC">
        <w:rPr>
          <w:rFonts w:cs="Arial"/>
          <w:szCs w:val="20"/>
          <w:lang w:val="sl-SI"/>
        </w:rPr>
        <w:t>ov</w:t>
      </w:r>
      <w:r w:rsidR="00D64FFC" w:rsidRPr="00083E65">
        <w:rPr>
          <w:rFonts w:cs="Arial"/>
          <w:szCs w:val="20"/>
          <w:lang w:val="sl-SI"/>
        </w:rPr>
        <w:t>, ki jih morajo pravne osebe</w:t>
      </w:r>
      <w:r w:rsidR="00D64FFC">
        <w:rPr>
          <w:rFonts w:cs="Arial"/>
          <w:szCs w:val="20"/>
          <w:lang w:val="sl-SI"/>
        </w:rPr>
        <w:t xml:space="preserve"> iz prvega odstavka 87. člena ZJF upoštevati pri zadolževanju in izdajanju poroštev,</w:t>
      </w:r>
      <w:r w:rsidRPr="003D10FF">
        <w:rPr>
          <w:rFonts w:cs="Arial"/>
          <w:szCs w:val="20"/>
          <w:lang w:val="sl-SI"/>
        </w:rPr>
        <w:t xml:space="preserve"> je bila 30. 12. 2009 izdana trenutno veljavna Uredba o pogojih in postopkih zadolževanja pravnih oseb iz 87. člena Zakona o javnih financah (Uradni list RS, št. 112/09). Ker so se spremenili pogoji zadolževanja na finančnem trgu in ker so se spremenili tudi predpisi, ki urejajo zadolževanje pravnih oseb iz 87. člena ZJF (npr. 68. člen ZJF</w:t>
      </w:r>
      <w:r w:rsidR="0000248B">
        <w:rPr>
          <w:rFonts w:cs="Arial"/>
          <w:szCs w:val="20"/>
          <w:lang w:val="sl-SI"/>
        </w:rPr>
        <w:t>, Zakon o slovenskem državnem holdingu – ZSDH-1</w:t>
      </w:r>
      <w:r w:rsidRPr="003D10FF">
        <w:rPr>
          <w:rFonts w:cs="Arial"/>
          <w:szCs w:val="20"/>
          <w:lang w:val="sl-SI"/>
        </w:rPr>
        <w:t xml:space="preserve">), je bilo potrebno pristopiti k celoviti prenovi </w:t>
      </w:r>
      <w:r w:rsidR="00D64FFC">
        <w:rPr>
          <w:rFonts w:cs="Arial"/>
          <w:szCs w:val="20"/>
          <w:lang w:val="sl-SI"/>
        </w:rPr>
        <w:t xml:space="preserve">sedaj veljavne </w:t>
      </w:r>
      <w:r w:rsidRPr="003D10FF">
        <w:rPr>
          <w:rFonts w:cs="Arial"/>
          <w:szCs w:val="20"/>
          <w:lang w:val="sl-SI"/>
        </w:rPr>
        <w:t>uredbe. S tem namenom je pripravljen predlog nove Uredbe o postopkih in pogojih pri zadolževanju in izdajanju poroštev pravnih oseb iz 87. člena Zakona o javnih financah, ki b</w:t>
      </w:r>
      <w:r w:rsidR="0019564B">
        <w:rPr>
          <w:rFonts w:cs="Arial"/>
          <w:szCs w:val="20"/>
          <w:lang w:val="sl-SI"/>
        </w:rPr>
        <w:t>o</w:t>
      </w:r>
      <w:r w:rsidRPr="003D10FF">
        <w:rPr>
          <w:rFonts w:cs="Arial"/>
          <w:szCs w:val="20"/>
          <w:lang w:val="sl-SI"/>
        </w:rPr>
        <w:t xml:space="preserve"> nadomestil sedaj veljavno Uredbo o pogojih in postopkih zadolževanja pravnih oseb iz 87. člena Zakona o javnih financah (Uradni list RS, št. 112/09).</w:t>
      </w:r>
      <w:r w:rsidR="004E496A">
        <w:rPr>
          <w:rFonts w:cs="Arial"/>
          <w:szCs w:val="20"/>
          <w:lang w:val="sl-SI"/>
        </w:rPr>
        <w:t xml:space="preserve"> Nova uredba v </w:t>
      </w:r>
      <w:r w:rsidR="005965A2">
        <w:rPr>
          <w:rFonts w:cs="Arial"/>
          <w:szCs w:val="20"/>
          <w:lang w:val="sl-SI"/>
        </w:rPr>
        <w:t>znatni</w:t>
      </w:r>
      <w:r w:rsidR="004E496A">
        <w:rPr>
          <w:rFonts w:cs="Arial"/>
          <w:szCs w:val="20"/>
          <w:lang w:val="sl-SI"/>
        </w:rPr>
        <w:t xml:space="preserve"> meri olajšuje postopke zadolževanja pravnim osebam iz 87. člena ZJF</w:t>
      </w:r>
      <w:r w:rsidR="004A2888">
        <w:rPr>
          <w:rFonts w:cs="Arial"/>
          <w:szCs w:val="20"/>
          <w:lang w:val="sl-SI"/>
        </w:rPr>
        <w:t xml:space="preserve"> in jim s tem omogoča prihranek časa in sredstev</w:t>
      </w:r>
      <w:r w:rsidR="004E496A">
        <w:rPr>
          <w:rFonts w:cs="Arial"/>
          <w:szCs w:val="20"/>
          <w:lang w:val="sl-SI"/>
        </w:rPr>
        <w:t xml:space="preserve"> </w:t>
      </w:r>
      <w:r w:rsidR="003A2CB3">
        <w:rPr>
          <w:rFonts w:cs="Arial"/>
          <w:szCs w:val="20"/>
          <w:lang w:val="sl-SI"/>
        </w:rPr>
        <w:t>(</w:t>
      </w:r>
      <w:r w:rsidR="004E496A">
        <w:rPr>
          <w:rFonts w:cs="Arial"/>
          <w:szCs w:val="20"/>
          <w:lang w:val="sl-SI"/>
        </w:rPr>
        <w:t xml:space="preserve">npr. zmanjšuje </w:t>
      </w:r>
      <w:r w:rsidR="003A2CB3">
        <w:rPr>
          <w:rFonts w:cs="Arial"/>
          <w:szCs w:val="20"/>
          <w:lang w:val="sl-SI"/>
        </w:rPr>
        <w:t xml:space="preserve">potrebno </w:t>
      </w:r>
      <w:r w:rsidR="004E496A">
        <w:rPr>
          <w:rFonts w:cs="Arial"/>
          <w:szCs w:val="20"/>
          <w:lang w:val="sl-SI"/>
        </w:rPr>
        <w:t>število vabil, ki jih mora</w:t>
      </w:r>
      <w:r w:rsidR="003A2CB3">
        <w:rPr>
          <w:rFonts w:cs="Arial"/>
          <w:szCs w:val="20"/>
          <w:lang w:val="sl-SI"/>
        </w:rPr>
        <w:t xml:space="preserve"> pravna oseba posredovati potencialnim ponudnikom; za pripravo pravnih in finančnih poročil ni potrebno, da pravna oseba najame neodvisne pravne in finančne svetovalce; za dolgoročno zadolžitev pri EZRD posrednim proračunskim uporabnikom ni potrebno upoštevati </w:t>
      </w:r>
      <w:r w:rsidR="004A2888">
        <w:rPr>
          <w:rFonts w:cs="Arial"/>
          <w:szCs w:val="20"/>
          <w:lang w:val="sl-SI"/>
        </w:rPr>
        <w:t xml:space="preserve">splošnih </w:t>
      </w:r>
      <w:r w:rsidR="003A2CB3">
        <w:rPr>
          <w:rFonts w:cs="Arial"/>
          <w:szCs w:val="20"/>
          <w:lang w:val="sl-SI"/>
        </w:rPr>
        <w:t>določil za dolgoročno zadolžitev</w:t>
      </w:r>
      <w:r w:rsidR="005965A2">
        <w:rPr>
          <w:rFonts w:cs="Arial"/>
          <w:szCs w:val="20"/>
          <w:lang w:val="sl-SI"/>
        </w:rPr>
        <w:t>; gospodarske družbe, ki jih upravlja SDH, morajo pred začetkom postopka zadolžitve pridobiti le soglasje Ministrstva za finance k predlaganemu obsegu zadolžitve</w:t>
      </w:r>
      <w:r w:rsidR="003A2CB3">
        <w:rPr>
          <w:rFonts w:cs="Arial"/>
          <w:szCs w:val="20"/>
          <w:lang w:val="sl-SI"/>
        </w:rPr>
        <w:t>)</w:t>
      </w:r>
      <w:r w:rsidR="004A2888">
        <w:rPr>
          <w:rFonts w:cs="Arial"/>
          <w:szCs w:val="20"/>
          <w:lang w:val="sl-SI"/>
        </w:rPr>
        <w:t>, Ministrstvu za finance pa omogoča natančnejše definiranje postopkov in pogojev za izdajo soglasij k zadolževanju pravnih oseb iz 87. člena ZJF.</w:t>
      </w:r>
    </w:p>
    <w:p w14:paraId="60513151" w14:textId="77777777" w:rsidR="00D64FFC" w:rsidRDefault="00D64FFC" w:rsidP="003D10FF">
      <w:pPr>
        <w:spacing w:line="276" w:lineRule="auto"/>
        <w:jc w:val="both"/>
        <w:rPr>
          <w:rFonts w:cs="Arial"/>
          <w:szCs w:val="20"/>
          <w:lang w:val="sl-SI"/>
        </w:rPr>
      </w:pPr>
    </w:p>
    <w:p w14:paraId="7BD4C92F" w14:textId="44DA94BF" w:rsidR="00D64FFC" w:rsidRPr="00612420" w:rsidRDefault="00D64FFC" w:rsidP="00D64FFC">
      <w:pPr>
        <w:numPr>
          <w:ilvl w:val="0"/>
          <w:numId w:val="15"/>
        </w:numPr>
        <w:spacing w:line="276" w:lineRule="auto"/>
        <w:ind w:left="360"/>
        <w:jc w:val="both"/>
        <w:rPr>
          <w:rFonts w:cs="Arial"/>
          <w:b/>
          <w:szCs w:val="20"/>
          <w:lang w:val="sl-SI"/>
        </w:rPr>
      </w:pPr>
      <w:r w:rsidRPr="00612420">
        <w:rPr>
          <w:rFonts w:cs="Arial"/>
          <w:b/>
          <w:szCs w:val="20"/>
          <w:lang w:val="sl-SI"/>
        </w:rPr>
        <w:lastRenderedPageBreak/>
        <w:t>Predstavitev za posamezna področja, če te niso mogle biti celovito predstavljene v predlogu zakona</w:t>
      </w:r>
    </w:p>
    <w:p w14:paraId="4811D8AA" w14:textId="77777777" w:rsidR="000140DB" w:rsidRPr="00612420" w:rsidRDefault="000140DB" w:rsidP="007A4546">
      <w:pPr>
        <w:spacing w:line="276" w:lineRule="auto"/>
        <w:jc w:val="both"/>
        <w:rPr>
          <w:rFonts w:cs="Arial"/>
          <w:szCs w:val="20"/>
          <w:lang w:val="sl-SI" w:eastAsia="sl-SI"/>
        </w:rPr>
      </w:pPr>
    </w:p>
    <w:p w14:paraId="6FB1DD21" w14:textId="77777777" w:rsidR="000140DB" w:rsidRPr="007A4546" w:rsidRDefault="000140DB" w:rsidP="007A4546">
      <w:pPr>
        <w:spacing w:line="276" w:lineRule="auto"/>
        <w:jc w:val="both"/>
        <w:rPr>
          <w:rFonts w:cs="Arial"/>
          <w:szCs w:val="20"/>
          <w:lang w:val="sl-SI" w:eastAsia="sl-SI"/>
        </w:rPr>
      </w:pPr>
      <w:r w:rsidRPr="00612420">
        <w:rPr>
          <w:rFonts w:cs="Arial"/>
          <w:szCs w:val="20"/>
          <w:lang w:val="sl-SI" w:eastAsia="sl-SI"/>
        </w:rPr>
        <w:t>Predlagana uredba nima administrativnih posledic, prav tako nima negativnih posledic za okolje, gospodarstvo in socialno področje ter ne vpliva na dokumente razvojnega načrtovanja.</w:t>
      </w:r>
    </w:p>
    <w:p w14:paraId="7C41276A" w14:textId="77777777" w:rsidR="000140DB" w:rsidRPr="007A4546" w:rsidRDefault="000140DB" w:rsidP="007A4546">
      <w:pPr>
        <w:spacing w:line="276" w:lineRule="auto"/>
        <w:jc w:val="both"/>
        <w:rPr>
          <w:rFonts w:cs="Arial"/>
          <w:szCs w:val="20"/>
          <w:lang w:val="sl-SI" w:eastAsia="sl-SI"/>
        </w:rPr>
      </w:pPr>
    </w:p>
    <w:p w14:paraId="6A920D09" w14:textId="77777777" w:rsidR="000140DB" w:rsidRDefault="000140DB" w:rsidP="007A4546">
      <w:pPr>
        <w:tabs>
          <w:tab w:val="left" w:pos="708"/>
        </w:tabs>
        <w:spacing w:line="276" w:lineRule="auto"/>
        <w:rPr>
          <w:rFonts w:cs="Arial"/>
          <w:b/>
          <w:szCs w:val="20"/>
          <w:lang w:val="sl-SI"/>
        </w:rPr>
      </w:pPr>
      <w:r w:rsidRPr="007A4546">
        <w:rPr>
          <w:rFonts w:cs="Arial"/>
          <w:b/>
          <w:szCs w:val="20"/>
          <w:lang w:val="sl-SI"/>
        </w:rPr>
        <w:t>II. VSEBINSKA OBRAZLOŽITEV PREDLAGANIH REŠITEV</w:t>
      </w:r>
    </w:p>
    <w:p w14:paraId="5A2DE7BF" w14:textId="7C8C7B38" w:rsidR="0000248B" w:rsidRDefault="0000248B" w:rsidP="00A11472">
      <w:pPr>
        <w:tabs>
          <w:tab w:val="left" w:pos="708"/>
        </w:tabs>
        <w:spacing w:line="276" w:lineRule="auto"/>
        <w:jc w:val="both"/>
        <w:rPr>
          <w:rFonts w:cs="Arial"/>
          <w:szCs w:val="20"/>
          <w:lang w:val="sl-SI"/>
        </w:rPr>
      </w:pPr>
      <w:r w:rsidRPr="0000248B">
        <w:rPr>
          <w:rFonts w:cs="Arial"/>
          <w:bCs/>
          <w:szCs w:val="20"/>
          <w:lang w:val="sl-SI"/>
        </w:rPr>
        <w:t>Predlog</w:t>
      </w:r>
      <w:r>
        <w:rPr>
          <w:rFonts w:cs="Arial"/>
          <w:szCs w:val="20"/>
          <w:lang w:val="sl-SI"/>
        </w:rPr>
        <w:t xml:space="preserve"> Uredbe</w:t>
      </w:r>
      <w:r w:rsidRPr="0000248B">
        <w:rPr>
          <w:rFonts w:cs="Arial"/>
          <w:szCs w:val="20"/>
          <w:lang w:val="sl-SI"/>
        </w:rPr>
        <w:t xml:space="preserve"> </w:t>
      </w:r>
      <w:r w:rsidRPr="00083E65">
        <w:rPr>
          <w:rFonts w:cs="Arial"/>
          <w:szCs w:val="20"/>
          <w:lang w:val="sl-SI"/>
        </w:rPr>
        <w:t>o postopkih in pogojih pri zadolževanju in izdajanju poroštev pravnih oseb iz 87. člena Zakona o javnih financah</w:t>
      </w:r>
      <w:r>
        <w:rPr>
          <w:rFonts w:cs="Arial"/>
          <w:szCs w:val="20"/>
          <w:lang w:val="sl-SI"/>
        </w:rPr>
        <w:t xml:space="preserve"> </w:t>
      </w:r>
      <w:r w:rsidR="00A11472">
        <w:rPr>
          <w:rFonts w:cs="Arial"/>
          <w:szCs w:val="20"/>
          <w:lang w:val="sl-SI"/>
        </w:rPr>
        <w:t xml:space="preserve">uvaja </w:t>
      </w:r>
      <w:r>
        <w:rPr>
          <w:rFonts w:cs="Arial"/>
          <w:szCs w:val="20"/>
          <w:lang w:val="sl-SI"/>
        </w:rPr>
        <w:t>naslednje pomembnejše spremembe v postopkih in pogojih, ki jih morajo pri zadolževanju upoštevati navedene pravne osebe:</w:t>
      </w:r>
    </w:p>
    <w:p w14:paraId="10B33443" w14:textId="198AFA8F" w:rsidR="0000248B" w:rsidRDefault="0000248B" w:rsidP="005635B3">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 xml:space="preserve">V </w:t>
      </w:r>
      <w:r w:rsidR="005635B3">
        <w:rPr>
          <w:rFonts w:cs="Arial"/>
          <w:szCs w:val="20"/>
          <w:lang w:val="sl-SI"/>
        </w:rPr>
        <w:t>2.</w:t>
      </w:r>
      <w:r>
        <w:rPr>
          <w:rFonts w:cs="Arial"/>
          <w:szCs w:val="20"/>
          <w:lang w:val="sl-SI"/>
        </w:rPr>
        <w:t xml:space="preserve"> členu </w:t>
      </w:r>
      <w:r w:rsidR="004F042C" w:rsidRPr="004F042C">
        <w:rPr>
          <w:rFonts w:cs="Arial"/>
          <w:szCs w:val="20"/>
          <w:lang w:val="sl-SI"/>
        </w:rPr>
        <w:t xml:space="preserve">uredbe so kot zadolžitev dodani dolgoročni blagovni krediti za pravne osebe, ki sodijo v sektor S.13 Država z namenom vključitve navedenega zadolževanja v poročila o stanju dolga sektorja Država, ki se letno in kvartalno skladno z ESA 2010 </w:t>
      </w:r>
      <w:r w:rsidR="00290778">
        <w:rPr>
          <w:rFonts w:cs="Arial"/>
          <w:szCs w:val="20"/>
          <w:lang w:val="sl-SI"/>
        </w:rPr>
        <w:t>pošljejo</w:t>
      </w:r>
      <w:r w:rsidR="004F042C" w:rsidRPr="004F042C">
        <w:rPr>
          <w:rFonts w:cs="Arial"/>
          <w:szCs w:val="20"/>
          <w:lang w:val="sl-SI"/>
        </w:rPr>
        <w:t xml:space="preserve"> SURS (EUROSTAT), BS (ECB) in OECD</w:t>
      </w:r>
      <w:r w:rsidR="005635B3">
        <w:rPr>
          <w:rFonts w:cs="Arial"/>
          <w:szCs w:val="20"/>
          <w:lang w:val="sl-SI"/>
        </w:rPr>
        <w:t>.</w:t>
      </w:r>
    </w:p>
    <w:p w14:paraId="40501C6E" w14:textId="484457F8" w:rsidR="009B0CFA" w:rsidRPr="007359C8" w:rsidRDefault="007359C8" w:rsidP="007359C8">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5</w:t>
      </w:r>
      <w:r w:rsidR="009B0CFA">
        <w:rPr>
          <w:rFonts w:cs="Arial"/>
          <w:szCs w:val="20"/>
          <w:lang w:val="sl-SI"/>
        </w:rPr>
        <w:t xml:space="preserve">. člen </w:t>
      </w:r>
      <w:r w:rsidR="004F042C" w:rsidRPr="004F042C">
        <w:rPr>
          <w:rFonts w:cs="Arial"/>
          <w:szCs w:val="20"/>
          <w:lang w:val="sl-SI"/>
        </w:rPr>
        <w:t>natančneje definira vsebino pozitivnega mnenja resornega ministrstva</w:t>
      </w:r>
      <w:r>
        <w:rPr>
          <w:rFonts w:cs="Arial"/>
          <w:szCs w:val="20"/>
          <w:lang w:val="sl-SI"/>
        </w:rPr>
        <w:t xml:space="preserve"> in upravljavca kapitalske naložbe Republike Slovenije</w:t>
      </w:r>
      <w:r w:rsidR="004F042C" w:rsidRPr="004F042C">
        <w:rPr>
          <w:rFonts w:cs="Arial"/>
          <w:szCs w:val="20"/>
          <w:lang w:val="sl-SI"/>
        </w:rPr>
        <w:t>. Doda se izjava resornega ministrstva, da bo le to zagotovilo sredstva v svojem finančnem načrtu, če posredni proračunski uporabnik za odplačilo zadolžitve ne bo imel zadostnih virov. Prav tako mora resorno ministrstvo potrditi, da je projekt uvrščen v NRP, če se investicija sofinancira iz državnega ali občinskega proračuna</w:t>
      </w:r>
      <w:r w:rsidR="009B0CFA">
        <w:rPr>
          <w:rFonts w:cs="Arial"/>
          <w:szCs w:val="20"/>
          <w:lang w:val="sl-SI"/>
        </w:rPr>
        <w:t>.</w:t>
      </w:r>
      <w:r>
        <w:rPr>
          <w:rFonts w:cs="Arial"/>
          <w:szCs w:val="20"/>
          <w:lang w:val="sl-SI"/>
        </w:rPr>
        <w:t xml:space="preserve"> V primeru zadolževanja gospodarskih družb (če gospodarska družba</w:t>
      </w:r>
      <w:r w:rsidR="003D367C">
        <w:rPr>
          <w:rFonts w:cs="Arial"/>
          <w:szCs w:val="20"/>
          <w:lang w:val="sl-SI"/>
        </w:rPr>
        <w:t xml:space="preserve"> v upravljanju SDH, d. d. in istočasno</w:t>
      </w:r>
      <w:r>
        <w:rPr>
          <w:rFonts w:cs="Arial"/>
          <w:szCs w:val="20"/>
          <w:lang w:val="sl-SI"/>
        </w:rPr>
        <w:t xml:space="preserve"> sodi v sektor </w:t>
      </w:r>
      <w:r w:rsidR="003D367C">
        <w:rPr>
          <w:rFonts w:cs="Arial"/>
          <w:szCs w:val="20"/>
          <w:lang w:val="sl-SI"/>
        </w:rPr>
        <w:t>S</w:t>
      </w:r>
      <w:r>
        <w:rPr>
          <w:rFonts w:cs="Arial"/>
          <w:szCs w:val="20"/>
          <w:lang w:val="sl-SI"/>
        </w:rPr>
        <w:t xml:space="preserve">.13 Država ali če se bo gospodarska družba zadolžila s poroštvom države) </w:t>
      </w:r>
      <w:r w:rsidR="003D367C">
        <w:rPr>
          <w:rFonts w:cs="Arial"/>
          <w:szCs w:val="20"/>
          <w:lang w:val="sl-SI"/>
        </w:rPr>
        <w:t>n</w:t>
      </w:r>
      <w:r w:rsidR="00532E74" w:rsidRPr="007359C8">
        <w:rPr>
          <w:rFonts w:cs="Arial"/>
          <w:szCs w:val="20"/>
          <w:lang w:val="sl-SI"/>
        </w:rPr>
        <w:t>amesto mnenja resornega ministrstva</w:t>
      </w:r>
      <w:r>
        <w:rPr>
          <w:rFonts w:cs="Arial"/>
          <w:szCs w:val="20"/>
          <w:lang w:val="sl-SI"/>
        </w:rPr>
        <w:t xml:space="preserve"> uredba</w:t>
      </w:r>
      <w:r w:rsidR="009B0CFA" w:rsidRPr="007359C8">
        <w:rPr>
          <w:rFonts w:cs="Arial"/>
          <w:szCs w:val="20"/>
          <w:lang w:val="sl-SI"/>
        </w:rPr>
        <w:t xml:space="preserve"> </w:t>
      </w:r>
      <w:r w:rsidR="00A11472" w:rsidRPr="007359C8">
        <w:rPr>
          <w:rFonts w:cs="Arial"/>
          <w:szCs w:val="20"/>
          <w:lang w:val="sl-SI"/>
        </w:rPr>
        <w:t>vpelje</w:t>
      </w:r>
      <w:r w:rsidR="009B0CFA" w:rsidRPr="007359C8">
        <w:rPr>
          <w:rFonts w:cs="Arial"/>
          <w:szCs w:val="20"/>
          <w:lang w:val="sl-SI"/>
        </w:rPr>
        <w:t xml:space="preserve"> mnenje upravljavca </w:t>
      </w:r>
      <w:r w:rsidR="00250382">
        <w:rPr>
          <w:rFonts w:cs="Arial"/>
          <w:szCs w:val="20"/>
          <w:lang w:val="sl-SI"/>
        </w:rPr>
        <w:t xml:space="preserve">kapitalske </w:t>
      </w:r>
      <w:r w:rsidR="009B0CFA" w:rsidRPr="007359C8">
        <w:rPr>
          <w:rFonts w:cs="Arial"/>
          <w:szCs w:val="20"/>
          <w:lang w:val="sl-SI"/>
        </w:rPr>
        <w:t>naložbe RS. Upravljavec kapitalske naložbe je v večini primerov trenutno SDH, d. d.</w:t>
      </w:r>
      <w:r w:rsidR="00CF29F1" w:rsidRPr="007359C8">
        <w:rPr>
          <w:rFonts w:cs="Arial"/>
          <w:szCs w:val="20"/>
          <w:lang w:val="sl-SI"/>
        </w:rPr>
        <w:t xml:space="preserve">, ki pa lahko predhodno, če je to potrebno, pridobi tudi </w:t>
      </w:r>
      <w:r w:rsidR="003D367C">
        <w:rPr>
          <w:rFonts w:cs="Arial"/>
          <w:szCs w:val="20"/>
          <w:lang w:val="sl-SI"/>
        </w:rPr>
        <w:t xml:space="preserve">ne zavezujoče </w:t>
      </w:r>
      <w:r w:rsidR="00CF29F1" w:rsidRPr="007359C8">
        <w:rPr>
          <w:rFonts w:cs="Arial"/>
          <w:szCs w:val="20"/>
          <w:lang w:val="sl-SI"/>
        </w:rPr>
        <w:t>mnenje resornega ministrstva.</w:t>
      </w:r>
    </w:p>
    <w:p w14:paraId="4DCB7577" w14:textId="70CFE2BE" w:rsidR="009B0CFA" w:rsidRDefault="00AA5923" w:rsidP="005635B3">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5. člen: d</w:t>
      </w:r>
      <w:r w:rsidR="009B0CFA">
        <w:rPr>
          <w:rFonts w:cs="Arial"/>
          <w:szCs w:val="20"/>
          <w:lang w:val="sl-SI"/>
        </w:rPr>
        <w:t>oloči se rok – 15 delovnih dni</w:t>
      </w:r>
      <w:r w:rsidR="004D582A">
        <w:rPr>
          <w:rFonts w:cs="Arial"/>
          <w:szCs w:val="20"/>
          <w:lang w:val="sl-SI"/>
        </w:rPr>
        <w:t xml:space="preserve"> od prejema zaprosila</w:t>
      </w:r>
      <w:r w:rsidR="009B0CFA">
        <w:rPr>
          <w:rFonts w:cs="Arial"/>
          <w:szCs w:val="20"/>
          <w:lang w:val="sl-SI"/>
        </w:rPr>
        <w:t>, v katerem morata bodisi resorno ministrstvo bodisi upravljavec kapitalske naložbe izdati svoje mnenje</w:t>
      </w:r>
      <w:r w:rsidR="004D582A">
        <w:rPr>
          <w:rFonts w:cs="Arial"/>
          <w:szCs w:val="20"/>
          <w:lang w:val="sl-SI"/>
        </w:rPr>
        <w:t xml:space="preserve"> k zadolžitvi pravne osebe.</w:t>
      </w:r>
    </w:p>
    <w:p w14:paraId="4FF89572" w14:textId="77777777" w:rsidR="00A94456" w:rsidRDefault="004D582A" w:rsidP="00A944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 xml:space="preserve">V 11. členu se ločeno uredi postopek kratkoročne in tudi morebitne dolgoročne zadolžitve pravnih oseb pri EZR države, ki je dovoljena skladno z </w:t>
      </w:r>
      <w:r w:rsidR="009F02B2">
        <w:rPr>
          <w:rFonts w:cs="Arial"/>
          <w:szCs w:val="20"/>
          <w:lang w:val="sl-SI"/>
        </w:rPr>
        <w:t xml:space="preserve">drugim odstavkom </w:t>
      </w:r>
      <w:r>
        <w:rPr>
          <w:rFonts w:cs="Arial"/>
          <w:szCs w:val="20"/>
          <w:lang w:val="sl-SI"/>
        </w:rPr>
        <w:t xml:space="preserve">68. členom </w:t>
      </w:r>
      <w:r w:rsidR="00CF29F1">
        <w:rPr>
          <w:rFonts w:cs="Arial"/>
          <w:szCs w:val="20"/>
          <w:lang w:val="sl-SI"/>
        </w:rPr>
        <w:t>ZJF</w:t>
      </w:r>
      <w:r>
        <w:rPr>
          <w:rFonts w:cs="Arial"/>
          <w:szCs w:val="20"/>
          <w:lang w:val="sl-SI"/>
        </w:rPr>
        <w:t>.</w:t>
      </w:r>
      <w:r w:rsidR="00A94456" w:rsidRPr="00A94456">
        <w:rPr>
          <w:rFonts w:cs="Arial"/>
          <w:szCs w:val="20"/>
          <w:lang w:val="sl-SI"/>
        </w:rPr>
        <w:t xml:space="preserve"> </w:t>
      </w:r>
    </w:p>
    <w:p w14:paraId="0744FBFE" w14:textId="4882F408" w:rsidR="004D582A" w:rsidRPr="00A94456" w:rsidRDefault="00A94456" w:rsidP="00A944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13.</w:t>
      </w:r>
      <w:r w:rsidR="00AA5923">
        <w:rPr>
          <w:rFonts w:cs="Arial"/>
          <w:szCs w:val="20"/>
          <w:lang w:val="sl-SI"/>
        </w:rPr>
        <w:t xml:space="preserve"> </w:t>
      </w:r>
      <w:r>
        <w:rPr>
          <w:rFonts w:cs="Arial"/>
          <w:szCs w:val="20"/>
          <w:lang w:val="sl-SI"/>
        </w:rPr>
        <w:t xml:space="preserve">člen </w:t>
      </w:r>
      <w:r w:rsidR="00AA5923">
        <w:rPr>
          <w:rFonts w:cs="Arial"/>
          <w:szCs w:val="20"/>
          <w:lang w:val="sl-SI"/>
        </w:rPr>
        <w:t xml:space="preserve">- </w:t>
      </w:r>
      <w:r>
        <w:rPr>
          <w:rFonts w:cs="Arial"/>
          <w:szCs w:val="20"/>
          <w:lang w:val="sl-SI"/>
        </w:rPr>
        <w:t>ločeno ureja postopek zadolžitve s finančnim najemom ali dolgoročnim blagovnim kreditom za pravne osebe, ki sodijo v sektor S.13 Država.</w:t>
      </w:r>
    </w:p>
    <w:p w14:paraId="0E280644" w14:textId="4B80CF1B" w:rsidR="004D582A" w:rsidRDefault="004D582A" w:rsidP="00CA7A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1</w:t>
      </w:r>
      <w:r w:rsidR="004137DE">
        <w:rPr>
          <w:rFonts w:cs="Arial"/>
          <w:szCs w:val="20"/>
          <w:lang w:val="sl-SI"/>
        </w:rPr>
        <w:t>5</w:t>
      </w:r>
      <w:r w:rsidR="00CA7A56">
        <w:rPr>
          <w:rFonts w:cs="Arial"/>
          <w:szCs w:val="20"/>
          <w:lang w:val="sl-SI"/>
        </w:rPr>
        <w:t>. člen –</w:t>
      </w:r>
      <w:r w:rsidR="00250382">
        <w:rPr>
          <w:rFonts w:cs="Arial"/>
          <w:szCs w:val="20"/>
          <w:lang w:val="sl-SI"/>
        </w:rPr>
        <w:t xml:space="preserve"> </w:t>
      </w:r>
      <w:r w:rsidR="004F042C" w:rsidRPr="004F042C">
        <w:rPr>
          <w:rFonts w:cs="Arial"/>
          <w:szCs w:val="20"/>
          <w:lang w:val="sl-SI"/>
        </w:rPr>
        <w:t xml:space="preserve">pravno in finančno poročilo o izvedbi postopka zadolžitve, ki se priloži vlogi za izdajo končnega soglasja, </w:t>
      </w:r>
      <w:r w:rsidR="00250382">
        <w:rPr>
          <w:rFonts w:cs="Arial"/>
          <w:szCs w:val="20"/>
          <w:lang w:val="sl-SI"/>
        </w:rPr>
        <w:t xml:space="preserve">ni več potrebno, da je </w:t>
      </w:r>
      <w:r w:rsidR="004F042C" w:rsidRPr="004F042C">
        <w:rPr>
          <w:rFonts w:cs="Arial"/>
          <w:szCs w:val="20"/>
          <w:lang w:val="sl-SI"/>
        </w:rPr>
        <w:t>pripravljeno s strani neodvisnih finančnih oz. pravnih svetovalcev, ki jih sicer po sedaj veljavni uredbi morajo pravne osebe dodatno najeti in plačati za opravljene storitve</w:t>
      </w:r>
      <w:r w:rsidR="00CA7A56">
        <w:rPr>
          <w:rFonts w:cs="Arial"/>
          <w:szCs w:val="20"/>
          <w:lang w:val="sl-SI"/>
        </w:rPr>
        <w:t>.</w:t>
      </w:r>
    </w:p>
    <w:p w14:paraId="529EF88E" w14:textId="353DB398" w:rsidR="00A94456" w:rsidRDefault="00A94456" w:rsidP="00CA7A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19. člen – kot izjema od postopkov zadolževanja opredeljenih v predhodnih členih se uvede nov postopek za gospodarske družbe, s katerimi upravlja SDH d. d., vendar le v primeru, če ne sodijo v sektor S.13 Država ali če se ne zadolžujejo s poroštvom države. Navedene gospodarske družbe pred začetkom postopka zadolžitve pridobijo le soglasje Ministrstva za finance k predlaganemu obsegu zadolževanja, in sicer z namenom kontrole kvote zadolževanja, določene z zakonom o izvrševanju proračuna Republike Slovenije.</w:t>
      </w:r>
    </w:p>
    <w:p w14:paraId="79470CE5" w14:textId="5495CA3A" w:rsidR="00AA5923" w:rsidRDefault="00AA5923" w:rsidP="00AA5923">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 xml:space="preserve">20. člen – kot izjema v postopku zadolževanja (predvsem glede načela konkurenčnosti ponudb) nova uredba še ohranja zadolževanje pri mednarodni finančni organizaciji in pri povezani družbi, vendar </w:t>
      </w:r>
      <w:r w:rsidR="00AE21B2">
        <w:rPr>
          <w:rFonts w:cs="Arial"/>
          <w:szCs w:val="20"/>
          <w:lang w:val="sl-SI"/>
        </w:rPr>
        <w:t>le v primeru, če je takšna zadolžitev ugodnejša od zadolžitve pri poslovni banki</w:t>
      </w:r>
      <w:r>
        <w:rPr>
          <w:rFonts w:cs="Arial"/>
          <w:szCs w:val="20"/>
          <w:lang w:val="sl-SI"/>
        </w:rPr>
        <w:t>. Kot izjema pa se ne obravnavajo več zadolžitve pri instituciji, ki pridobiva vir pri mednarodni finančni instituciji (npr. pri SID banki), saj se postopki večinoma v teh primerih v praksi ne razlikujejo od postopkov zadolžitve pri poslovnih bankah. Pripomba Združenja bank Slovenije naslovljena na Ministrstvo za finance je bila, da so</w:t>
      </w:r>
      <w:r w:rsidRPr="00D5476E">
        <w:rPr>
          <w:rFonts w:cs="Arial"/>
          <w:szCs w:val="20"/>
          <w:lang w:val="sl-SI"/>
        </w:rPr>
        <w:t xml:space="preserve"> komercialne </w:t>
      </w:r>
      <w:r w:rsidRPr="00D5476E">
        <w:rPr>
          <w:rFonts w:cs="Arial"/>
          <w:szCs w:val="20"/>
          <w:lang w:val="sl-SI"/>
        </w:rPr>
        <w:lastRenderedPageBreak/>
        <w:t>banke napram mednarodnim finančnim organizacijam</w:t>
      </w:r>
      <w:r>
        <w:rPr>
          <w:rFonts w:cs="Arial"/>
          <w:szCs w:val="20"/>
          <w:lang w:val="sl-SI"/>
        </w:rPr>
        <w:t xml:space="preserve"> (in s tem tudi napram institucijam, ki pridobivajo vir pri mednarodni finančni instituciji)</w:t>
      </w:r>
      <w:r w:rsidRPr="00D5476E">
        <w:rPr>
          <w:rFonts w:cs="Arial"/>
          <w:szCs w:val="20"/>
          <w:lang w:val="sl-SI"/>
        </w:rPr>
        <w:t xml:space="preserve"> postavlj</w:t>
      </w:r>
      <w:r>
        <w:rPr>
          <w:rFonts w:cs="Arial"/>
          <w:szCs w:val="20"/>
          <w:lang w:val="sl-SI"/>
        </w:rPr>
        <w:t>ene</w:t>
      </w:r>
      <w:r w:rsidRPr="00D5476E">
        <w:rPr>
          <w:rFonts w:cs="Arial"/>
          <w:szCs w:val="20"/>
          <w:lang w:val="sl-SI"/>
        </w:rPr>
        <w:t xml:space="preserve"> v neenakopraven položa</w:t>
      </w:r>
      <w:r>
        <w:rPr>
          <w:rFonts w:cs="Arial"/>
          <w:szCs w:val="20"/>
          <w:lang w:val="sl-SI"/>
        </w:rPr>
        <w:t xml:space="preserve">j. </w:t>
      </w:r>
    </w:p>
    <w:p w14:paraId="0C65E676" w14:textId="6718841B" w:rsidR="00AA5923" w:rsidRPr="00CA7A56" w:rsidRDefault="00AA5923" w:rsidP="00AA5923">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21. člen - določeni so roki za pravočasno oddajo popolne vloge za začetek postopka zadolžitve</w:t>
      </w:r>
      <w:r w:rsidR="00F60BE3">
        <w:rPr>
          <w:rFonts w:cs="Arial"/>
          <w:szCs w:val="20"/>
          <w:lang w:val="sl-SI"/>
        </w:rPr>
        <w:t xml:space="preserve"> ali za izdajo poroštva pravne osebe</w:t>
      </w:r>
      <w:r>
        <w:rPr>
          <w:rFonts w:cs="Arial"/>
          <w:szCs w:val="20"/>
          <w:lang w:val="sl-SI"/>
        </w:rPr>
        <w:t>, za izdajo končnega soglasja k dolgoročni zadolžitvi in za izdajo soglasja k predlaganemu obsegu zadolžitve pravne osebe.</w:t>
      </w:r>
    </w:p>
    <w:p w14:paraId="71601628" w14:textId="48F40BFF" w:rsidR="002D5788" w:rsidRDefault="002D5788" w:rsidP="00CA7A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2</w:t>
      </w:r>
      <w:r w:rsidR="00A94456">
        <w:rPr>
          <w:rFonts w:cs="Arial"/>
          <w:szCs w:val="20"/>
          <w:lang w:val="sl-SI"/>
        </w:rPr>
        <w:t>5</w:t>
      </w:r>
      <w:r>
        <w:rPr>
          <w:rFonts w:cs="Arial"/>
          <w:szCs w:val="20"/>
          <w:lang w:val="sl-SI"/>
        </w:rPr>
        <w:t>. člen – načelo konkurenčnosti ponudb – pravna oseba mora k oddaji ponudb povabiti najmanj 5 ponudnikov</w:t>
      </w:r>
      <w:r w:rsidR="00586562">
        <w:rPr>
          <w:rFonts w:cs="Arial"/>
          <w:szCs w:val="20"/>
          <w:lang w:val="sl-SI"/>
        </w:rPr>
        <w:t>. V</w:t>
      </w:r>
      <w:r>
        <w:rPr>
          <w:rFonts w:cs="Arial"/>
          <w:szCs w:val="20"/>
          <w:lang w:val="sl-SI"/>
        </w:rPr>
        <w:t xml:space="preserve"> sedaj veljavni uredbi je</w:t>
      </w:r>
      <w:r w:rsidR="00586562">
        <w:rPr>
          <w:rFonts w:cs="Arial"/>
          <w:szCs w:val="20"/>
          <w:lang w:val="sl-SI"/>
        </w:rPr>
        <w:t xml:space="preserve"> bila zahteva, da se</w:t>
      </w:r>
      <w:r>
        <w:rPr>
          <w:rFonts w:cs="Arial"/>
          <w:szCs w:val="20"/>
          <w:lang w:val="sl-SI"/>
        </w:rPr>
        <w:t xml:space="preserve"> vabilo </w:t>
      </w:r>
      <w:r w:rsidR="00290778">
        <w:rPr>
          <w:rFonts w:cs="Arial"/>
          <w:szCs w:val="20"/>
          <w:lang w:val="sl-SI"/>
        </w:rPr>
        <w:t>pošlje</w:t>
      </w:r>
      <w:r w:rsidR="00586562">
        <w:rPr>
          <w:rFonts w:cs="Arial"/>
          <w:szCs w:val="20"/>
          <w:lang w:val="sl-SI"/>
        </w:rPr>
        <w:t xml:space="preserve"> </w:t>
      </w:r>
      <w:r>
        <w:rPr>
          <w:rFonts w:cs="Arial"/>
          <w:szCs w:val="20"/>
          <w:lang w:val="sl-SI"/>
        </w:rPr>
        <w:t xml:space="preserve">najmanj 10 </w:t>
      </w:r>
      <w:r w:rsidR="00274EA3">
        <w:rPr>
          <w:rFonts w:cs="Arial"/>
          <w:szCs w:val="20"/>
          <w:lang w:val="sl-SI"/>
        </w:rPr>
        <w:t xml:space="preserve">potencialnim </w:t>
      </w:r>
      <w:r>
        <w:rPr>
          <w:rFonts w:cs="Arial"/>
          <w:szCs w:val="20"/>
          <w:lang w:val="sl-SI"/>
        </w:rPr>
        <w:t>ponudnikom, kar pa je v trenutnih razmerah na finančnem trgu v RS previsoka zahteva</w:t>
      </w:r>
      <w:r w:rsidR="00586562">
        <w:rPr>
          <w:rFonts w:cs="Arial"/>
          <w:szCs w:val="20"/>
          <w:lang w:val="sl-SI"/>
        </w:rPr>
        <w:t xml:space="preserve">, saj je </w:t>
      </w:r>
      <w:r w:rsidR="00274EA3">
        <w:rPr>
          <w:rFonts w:cs="Arial"/>
          <w:szCs w:val="20"/>
          <w:lang w:val="sl-SI"/>
        </w:rPr>
        <w:t xml:space="preserve">trenutno </w:t>
      </w:r>
      <w:r w:rsidR="00586562">
        <w:rPr>
          <w:rFonts w:cs="Arial"/>
          <w:szCs w:val="20"/>
          <w:lang w:val="sl-SI"/>
        </w:rPr>
        <w:t>število vseh bank, ki imajo v RS d</w:t>
      </w:r>
      <w:r w:rsidR="00586562" w:rsidRPr="00586562">
        <w:rPr>
          <w:rFonts w:cs="Arial"/>
          <w:szCs w:val="20"/>
          <w:lang w:val="sl-SI"/>
        </w:rPr>
        <w:t>ovoljenje Banke Slovenije za opravljanje bančnih</w:t>
      </w:r>
      <w:r w:rsidR="00586562">
        <w:rPr>
          <w:rFonts w:cs="Arial"/>
          <w:szCs w:val="20"/>
          <w:lang w:val="sl-SI"/>
        </w:rPr>
        <w:t xml:space="preserve"> storitev</w:t>
      </w:r>
      <w:r w:rsidR="00274EA3">
        <w:rPr>
          <w:rFonts w:cs="Arial"/>
          <w:szCs w:val="20"/>
          <w:lang w:val="sl-SI"/>
        </w:rPr>
        <w:t>, nižje (9 bank)</w:t>
      </w:r>
      <w:r w:rsidR="00D5476E">
        <w:rPr>
          <w:rFonts w:cs="Arial"/>
          <w:szCs w:val="20"/>
          <w:lang w:val="sl-SI"/>
        </w:rPr>
        <w:t>. Obenem z</w:t>
      </w:r>
      <w:r w:rsidR="009F02B2">
        <w:rPr>
          <w:rFonts w:cs="Arial"/>
          <w:szCs w:val="20"/>
          <w:lang w:val="sl-SI"/>
        </w:rPr>
        <w:t>a nekatere od teh bank kreditojemalec že v naprej ve, da (zaradi razlogov, kot so višina zadolžitve, ročnost, namen zadolžitve,…) ne bodo zainteresirane za oddajo ponudbe.</w:t>
      </w:r>
    </w:p>
    <w:p w14:paraId="121D2C2F" w14:textId="5FE24DFB" w:rsidR="00C164CE" w:rsidRDefault="00C164CE" w:rsidP="00CA7A56">
      <w:pPr>
        <w:pStyle w:val="Odstavekseznama"/>
        <w:numPr>
          <w:ilvl w:val="0"/>
          <w:numId w:val="9"/>
        </w:numPr>
        <w:tabs>
          <w:tab w:val="left" w:pos="708"/>
        </w:tabs>
        <w:spacing w:line="276" w:lineRule="auto"/>
        <w:ind w:left="709" w:hanging="207"/>
        <w:jc w:val="both"/>
        <w:rPr>
          <w:rFonts w:cs="Arial"/>
          <w:szCs w:val="20"/>
          <w:lang w:val="sl-SI"/>
        </w:rPr>
      </w:pPr>
      <w:r>
        <w:rPr>
          <w:rFonts w:cs="Arial"/>
          <w:szCs w:val="20"/>
          <w:lang w:val="sl-SI"/>
        </w:rPr>
        <w:t>2</w:t>
      </w:r>
      <w:r w:rsidR="00AA5923">
        <w:rPr>
          <w:rFonts w:cs="Arial"/>
          <w:szCs w:val="20"/>
          <w:lang w:val="sl-SI"/>
        </w:rPr>
        <w:t>6</w:t>
      </w:r>
      <w:r>
        <w:rPr>
          <w:rFonts w:cs="Arial"/>
          <w:szCs w:val="20"/>
          <w:lang w:val="sl-SI"/>
        </w:rPr>
        <w:t xml:space="preserve">. člen – zavrnitev izdaje soglasja – člen </w:t>
      </w:r>
      <w:r w:rsidR="00D5476E">
        <w:rPr>
          <w:rFonts w:cs="Arial"/>
          <w:szCs w:val="20"/>
          <w:lang w:val="sl-SI"/>
        </w:rPr>
        <w:t xml:space="preserve">ločeno </w:t>
      </w:r>
      <w:r>
        <w:rPr>
          <w:rFonts w:cs="Arial"/>
          <w:szCs w:val="20"/>
          <w:lang w:val="sl-SI"/>
        </w:rPr>
        <w:t>določa primere, ko Ministrstvo za finance obvezno zavrne izdajo soglasja in primere, ko Ministrstvo za finance lahko zavrne izdajo soglasja</w:t>
      </w:r>
      <w:r w:rsidR="00274EA3">
        <w:rPr>
          <w:rFonts w:cs="Arial"/>
          <w:szCs w:val="20"/>
          <w:lang w:val="sl-SI"/>
        </w:rPr>
        <w:t xml:space="preserve"> k zadolžitvi</w:t>
      </w:r>
      <w:r>
        <w:rPr>
          <w:rFonts w:cs="Arial"/>
          <w:szCs w:val="20"/>
          <w:lang w:val="sl-SI"/>
        </w:rPr>
        <w:t>.</w:t>
      </w:r>
    </w:p>
    <w:p w14:paraId="000AF21B" w14:textId="7A17E99F" w:rsidR="000140DB" w:rsidRPr="007A4546" w:rsidRDefault="000140DB" w:rsidP="007A4546">
      <w:pPr>
        <w:tabs>
          <w:tab w:val="left" w:pos="708"/>
        </w:tabs>
        <w:spacing w:line="276" w:lineRule="auto"/>
        <w:jc w:val="both"/>
        <w:rPr>
          <w:rFonts w:cs="Arial"/>
          <w:bCs/>
          <w:szCs w:val="20"/>
          <w:lang w:val="sl-SI"/>
        </w:rPr>
      </w:pPr>
    </w:p>
    <w:sectPr w:rsidR="000140DB" w:rsidRPr="007A4546" w:rsidSect="007A4546">
      <w:headerReference w:type="default" r:id="rId18"/>
      <w:headerReference w:type="first" r:id="rId19"/>
      <w:type w:val="continuous"/>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3233" w14:textId="77777777" w:rsidR="004D6FCD" w:rsidRDefault="004D6FCD">
      <w:r>
        <w:separator/>
      </w:r>
    </w:p>
  </w:endnote>
  <w:endnote w:type="continuationSeparator" w:id="0">
    <w:p w14:paraId="75A72FF7" w14:textId="77777777" w:rsidR="004D6FCD" w:rsidRDefault="004D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FE41" w14:textId="77777777" w:rsidR="00224D14" w:rsidRDefault="00224D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273562"/>
      <w:docPartObj>
        <w:docPartGallery w:val="Page Numbers (Bottom of Page)"/>
        <w:docPartUnique/>
      </w:docPartObj>
    </w:sdtPr>
    <w:sdtEndPr/>
    <w:sdtContent>
      <w:p w14:paraId="5044A21D" w14:textId="77777777" w:rsidR="00224D14" w:rsidRDefault="00224D14">
        <w:pPr>
          <w:pStyle w:val="Noga"/>
          <w:jc w:val="right"/>
        </w:pPr>
        <w:r>
          <w:fldChar w:fldCharType="begin"/>
        </w:r>
        <w:r>
          <w:instrText>PAGE   \* MERGEFORMAT</w:instrText>
        </w:r>
        <w:r>
          <w:fldChar w:fldCharType="separate"/>
        </w:r>
        <w:r>
          <w:rPr>
            <w:lang w:val="sl-SI"/>
          </w:rPr>
          <w:t>2</w:t>
        </w:r>
        <w:r>
          <w:fldChar w:fldCharType="end"/>
        </w:r>
      </w:p>
    </w:sdtContent>
  </w:sdt>
  <w:p w14:paraId="740C1B6F" w14:textId="77777777" w:rsidR="00224D14" w:rsidRDefault="00224D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17F6" w14:textId="77777777" w:rsidR="00224D14" w:rsidRDefault="00224D14">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526827"/>
      <w:docPartObj>
        <w:docPartGallery w:val="Page Numbers (Bottom of Page)"/>
        <w:docPartUnique/>
      </w:docPartObj>
    </w:sdtPr>
    <w:sdtEndPr/>
    <w:sdtContent>
      <w:p w14:paraId="21709AD1" w14:textId="50F50269" w:rsidR="000140DB" w:rsidRDefault="000140DB">
        <w:pPr>
          <w:pStyle w:val="Noga"/>
          <w:jc w:val="right"/>
        </w:pPr>
        <w:r>
          <w:fldChar w:fldCharType="begin"/>
        </w:r>
        <w:r>
          <w:instrText>PAGE   \* MERGEFORMAT</w:instrText>
        </w:r>
        <w:r>
          <w:fldChar w:fldCharType="separate"/>
        </w:r>
        <w:r>
          <w:rPr>
            <w:lang w:val="sl-SI"/>
          </w:rPr>
          <w:t>2</w:t>
        </w:r>
        <w:r>
          <w:fldChar w:fldCharType="end"/>
        </w:r>
      </w:p>
    </w:sdtContent>
  </w:sdt>
  <w:p w14:paraId="48A86BC6" w14:textId="77777777" w:rsidR="000140DB" w:rsidRDefault="000140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87AE" w14:textId="77777777" w:rsidR="004D6FCD" w:rsidRDefault="004D6FCD">
      <w:r>
        <w:separator/>
      </w:r>
    </w:p>
  </w:footnote>
  <w:footnote w:type="continuationSeparator" w:id="0">
    <w:p w14:paraId="5C1339BC" w14:textId="77777777" w:rsidR="004D6FCD" w:rsidRDefault="004D6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3540" w14:textId="77777777" w:rsidR="00224D14" w:rsidRDefault="00224D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1FA1" w14:textId="77777777" w:rsidR="00224D14" w:rsidRPr="00110CBD" w:rsidRDefault="00224D14"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24D14" w:rsidRPr="008F3500" w14:paraId="4E22521A" w14:textId="77777777">
      <w:trPr>
        <w:cantSplit/>
        <w:trHeight w:hRule="exact" w:val="847"/>
      </w:trPr>
      <w:tc>
        <w:tcPr>
          <w:tcW w:w="567" w:type="dxa"/>
        </w:tcPr>
        <w:p w14:paraId="0956485A" w14:textId="77777777" w:rsidR="00224D14" w:rsidRPr="008F3500" w:rsidRDefault="00224D1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60288" behindDoc="0" locked="0" layoutInCell="0" allowOverlap="1" wp14:anchorId="27FB448A" wp14:editId="6D811C80">
                    <wp:simplePos x="0" y="0"/>
                    <wp:positionH relativeFrom="column">
                      <wp:posOffset>29845</wp:posOffset>
                    </wp:positionH>
                    <wp:positionV relativeFrom="page">
                      <wp:posOffset>3600449</wp:posOffset>
                    </wp:positionV>
                    <wp:extent cx="215900" cy="0"/>
                    <wp:effectExtent l="0" t="0" r="12700" b="19050"/>
                    <wp:wrapNone/>
                    <wp:docPr id="150104440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7434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5B48C22" w14:textId="77777777" w:rsidR="00224D14" w:rsidRPr="008F3500" w:rsidRDefault="00224D14"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0" locked="0" layoutInCell="1" allowOverlap="1" wp14:anchorId="0D2F4773" wp14:editId="69D4BE72">
          <wp:simplePos x="0" y="0"/>
          <wp:positionH relativeFrom="page">
            <wp:posOffset>0</wp:posOffset>
          </wp:positionH>
          <wp:positionV relativeFrom="page">
            <wp:posOffset>0</wp:posOffset>
          </wp:positionV>
          <wp:extent cx="4321810" cy="972185"/>
          <wp:effectExtent l="0" t="0" r="2540" b="0"/>
          <wp:wrapSquare wrapText="bothSides"/>
          <wp:docPr id="1855727979" name="Slika 1855727979"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 xml:space="preserve">Župančičeva ulica 3, </w:t>
    </w:r>
    <w:proofErr w:type="spellStart"/>
    <w:r>
      <w:rPr>
        <w:rFonts w:cs="Arial"/>
        <w:sz w:val="16"/>
        <w:lang w:val="sl-SI"/>
      </w:rPr>
      <w:t>p.p</w:t>
    </w:r>
    <w:proofErr w:type="spellEnd"/>
    <w:r>
      <w:rPr>
        <w:rFonts w:cs="Arial"/>
        <w:sz w:val="16"/>
        <w:lang w:val="sl-SI"/>
      </w:rPr>
      <w:t>. 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01 369 6300</w:t>
    </w:r>
  </w:p>
  <w:p w14:paraId="4A70C247" w14:textId="77777777" w:rsidR="00224D14" w:rsidRPr="008F3500" w:rsidRDefault="00224D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01 369 6659</w:t>
    </w:r>
    <w:r w:rsidRPr="008F3500">
      <w:rPr>
        <w:rFonts w:cs="Arial"/>
        <w:sz w:val="16"/>
        <w:lang w:val="sl-SI"/>
      </w:rPr>
      <w:t xml:space="preserve"> </w:t>
    </w:r>
  </w:p>
  <w:p w14:paraId="62D9F409" w14:textId="77777777" w:rsidR="00224D14" w:rsidRDefault="00224D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5E73D9BB" w14:textId="77777777" w:rsidR="00224D14" w:rsidRPr="008F3500" w:rsidRDefault="00224D14" w:rsidP="00A770A6">
    <w:pPr>
      <w:pStyle w:val="Glava"/>
      <w:tabs>
        <w:tab w:val="clear" w:pos="4320"/>
        <w:tab w:val="clear" w:pos="8640"/>
        <w:tab w:val="left" w:pos="5112"/>
      </w:tabs>
      <w:spacing w:line="240" w:lineRule="exact"/>
      <w:rPr>
        <w:rFonts w:cs="Arial"/>
        <w:sz w:val="16"/>
        <w:lang w:val="sl-SI"/>
      </w:rPr>
    </w:pPr>
    <w:r>
      <w:rPr>
        <w:rFonts w:cs="Arial"/>
        <w:sz w:val="16"/>
        <w:lang w:val="sl-SI"/>
      </w:rPr>
      <w:tab/>
    </w:r>
    <w:hyperlink r:id="rId2" w:history="1">
      <w:r w:rsidRPr="002318D2">
        <w:rPr>
          <w:rStyle w:val="Hiperpovezava"/>
          <w:rFonts w:cs="Arial"/>
          <w:sz w:val="16"/>
          <w:lang w:val="sl-SI"/>
        </w:rPr>
        <w:t>www.mf.gov.si</w:t>
      </w:r>
    </w:hyperlink>
  </w:p>
  <w:p w14:paraId="1D74BA52" w14:textId="77777777" w:rsidR="00224D14" w:rsidRDefault="00224D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21C9809" w14:textId="77777777" w:rsidR="00224D14" w:rsidRPr="008F3500" w:rsidRDefault="00224D14" w:rsidP="00A770A6">
    <w:pPr>
      <w:pStyle w:val="Glava"/>
      <w:tabs>
        <w:tab w:val="clear" w:pos="4320"/>
        <w:tab w:val="clear" w:pos="8640"/>
        <w:tab w:val="left" w:pos="5112"/>
      </w:tabs>
      <w:spacing w:line="240" w:lineRule="exact"/>
      <w:rPr>
        <w:rFonts w:cs="Arial"/>
        <w:sz w:val="16"/>
        <w:lang w:val="sl-SI"/>
      </w:rPr>
    </w:pPr>
  </w:p>
  <w:p w14:paraId="3E01463F" w14:textId="77777777" w:rsidR="00224D14" w:rsidRPr="00E47E4B" w:rsidRDefault="00224D14" w:rsidP="004C7B53">
    <w:pPr>
      <w:pStyle w:val="Glava"/>
      <w:tabs>
        <w:tab w:val="clear" w:pos="4320"/>
        <w:tab w:val="clear" w:pos="8640"/>
        <w:tab w:val="left" w:pos="5112"/>
      </w:tabs>
      <w:rPr>
        <w:i/>
        <w:u w:val="single"/>
        <w:lang w:val="sl-SI"/>
      </w:rPr>
    </w:pPr>
    <w:r>
      <w:rPr>
        <w:lang w:val="sl-SI"/>
      </w:rPr>
      <w:tab/>
    </w:r>
    <w:r w:rsidRPr="00E47E4B">
      <w:rPr>
        <w:i/>
        <w:u w:val="single"/>
        <w:lang w:val="sl-SI"/>
      </w:rPr>
      <w:t>Prosimo, da se pri odgovoru</w:t>
    </w:r>
  </w:p>
  <w:p w14:paraId="51F0A279" w14:textId="77777777" w:rsidR="00224D14" w:rsidRDefault="00224D14" w:rsidP="004C7B53">
    <w:pPr>
      <w:pStyle w:val="Glava"/>
      <w:tabs>
        <w:tab w:val="clear" w:pos="4320"/>
        <w:tab w:val="clear" w:pos="8640"/>
        <w:tab w:val="left" w:pos="5112"/>
      </w:tabs>
    </w:pPr>
    <w:r>
      <w:rPr>
        <w:lang w:val="sl-SI"/>
      </w:rPr>
      <w:tab/>
    </w:r>
    <w:r w:rsidRPr="00E47E4B">
      <w:rPr>
        <w:i/>
        <w:u w:val="single"/>
        <w:lang w:val="sl-SI"/>
      </w:rPr>
      <w:t>sklicujete na našo številko.</w:t>
    </w:r>
    <w:r>
      <w:t xml:space="preserve"> </w:t>
    </w:r>
  </w:p>
  <w:p w14:paraId="1795CFA8" w14:textId="77777777" w:rsidR="00224D14" w:rsidRDefault="00224D14" w:rsidP="000E20B3">
    <w:pPr>
      <w:pStyle w:val="Glava"/>
      <w:tabs>
        <w:tab w:val="clear" w:pos="4320"/>
        <w:tab w:val="clear" w:pos="8640"/>
        <w:tab w:val="left" w:pos="5112"/>
      </w:tabs>
      <w:rPr>
        <w:lang w:val="sl-SI"/>
      </w:rPr>
    </w:pPr>
  </w:p>
  <w:p w14:paraId="694C0F62" w14:textId="77777777" w:rsidR="00224D14" w:rsidRPr="008F3500" w:rsidRDefault="00224D14" w:rsidP="000E20B3">
    <w:pPr>
      <w:pStyle w:val="Glava"/>
      <w:tabs>
        <w:tab w:val="clear" w:pos="4320"/>
        <w:tab w:val="clear" w:pos="8640"/>
        <w:tab w:val="left" w:pos="5112"/>
      </w:tabs>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BE95" w14:textId="77777777" w:rsidR="002A2B69" w:rsidRPr="00110CBD" w:rsidRDefault="002A2B69" w:rsidP="007D75CF">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88542CE" w14:textId="77777777">
      <w:trPr>
        <w:cantSplit/>
        <w:trHeight w:hRule="exact" w:val="847"/>
      </w:trPr>
      <w:tc>
        <w:tcPr>
          <w:tcW w:w="567" w:type="dxa"/>
        </w:tcPr>
        <w:p w14:paraId="5BC2BACD" w14:textId="77777777" w:rsidR="002A2B69" w:rsidRPr="008F3500" w:rsidRDefault="005506D3"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444F0F4D" wp14:editId="280AE354">
                    <wp:simplePos x="0" y="0"/>
                    <wp:positionH relativeFrom="column">
                      <wp:posOffset>29845</wp:posOffset>
                    </wp:positionH>
                    <wp:positionV relativeFrom="page">
                      <wp:posOffset>3600449</wp:posOffset>
                    </wp:positionV>
                    <wp:extent cx="215900" cy="0"/>
                    <wp:effectExtent l="0" t="0" r="1270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4143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B60CE1A" w14:textId="77777777" w:rsidR="00A770A6" w:rsidRPr="008F3500" w:rsidRDefault="00022CED"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44BFC5A3" wp14:editId="0C0DD9EE">
          <wp:simplePos x="0" y="0"/>
          <wp:positionH relativeFrom="page">
            <wp:posOffset>0</wp:posOffset>
          </wp:positionH>
          <wp:positionV relativeFrom="page">
            <wp:posOffset>0</wp:posOffset>
          </wp:positionV>
          <wp:extent cx="4321810" cy="972185"/>
          <wp:effectExtent l="0" t="0" r="2540" b="0"/>
          <wp:wrapSquare wrapText="bothSides"/>
          <wp:docPr id="7" name="Slika 7"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AF2EE4">
      <w:rPr>
        <w:rFonts w:cs="Arial"/>
        <w:sz w:val="16"/>
        <w:lang w:val="sl-SI"/>
      </w:rPr>
      <w:t xml:space="preserve">Župančičeva ulica 3, </w:t>
    </w:r>
    <w:proofErr w:type="spellStart"/>
    <w:r w:rsidR="00AF2EE4">
      <w:rPr>
        <w:rFonts w:cs="Arial"/>
        <w:sz w:val="16"/>
        <w:lang w:val="sl-SI"/>
      </w:rPr>
      <w:t>p.p</w:t>
    </w:r>
    <w:proofErr w:type="spellEnd"/>
    <w:r w:rsidR="00AF2EE4">
      <w:rPr>
        <w:rFonts w:cs="Arial"/>
        <w:sz w:val="16"/>
        <w:lang w:val="sl-SI"/>
      </w:rPr>
      <w:t>. 644a</w:t>
    </w:r>
    <w:r w:rsidR="00A770A6" w:rsidRPr="008F3500">
      <w:rPr>
        <w:rFonts w:cs="Arial"/>
        <w:sz w:val="16"/>
        <w:lang w:val="sl-SI"/>
      </w:rPr>
      <w:t xml:space="preserve">, </w:t>
    </w:r>
    <w:r w:rsidR="00AF2EE4">
      <w:rPr>
        <w:rFonts w:cs="Arial"/>
        <w:sz w:val="16"/>
        <w:lang w:val="sl-SI"/>
      </w:rPr>
      <w:t>1001 Ljubljana</w:t>
    </w:r>
    <w:r w:rsidR="00A770A6" w:rsidRPr="008F3500">
      <w:rPr>
        <w:rFonts w:cs="Arial"/>
        <w:sz w:val="16"/>
        <w:lang w:val="sl-SI"/>
      </w:rPr>
      <w:tab/>
      <w:t xml:space="preserve">T: </w:t>
    </w:r>
    <w:r w:rsidR="00EB65D8">
      <w:rPr>
        <w:rFonts w:cs="Arial"/>
        <w:sz w:val="16"/>
        <w:lang w:val="sl-SI"/>
      </w:rPr>
      <w:t>01 369 6300</w:t>
    </w:r>
  </w:p>
  <w:p w14:paraId="1BCF793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EB65D8">
      <w:rPr>
        <w:rFonts w:cs="Arial"/>
        <w:sz w:val="16"/>
        <w:lang w:val="sl-SI"/>
      </w:rPr>
      <w:t>01 369 6659</w:t>
    </w:r>
    <w:r w:rsidRPr="008F3500">
      <w:rPr>
        <w:rFonts w:cs="Arial"/>
        <w:sz w:val="16"/>
        <w:lang w:val="sl-SI"/>
      </w:rPr>
      <w:t xml:space="preserve"> </w:t>
    </w:r>
  </w:p>
  <w:p w14:paraId="0168F3B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AF2EE4">
      <w:rPr>
        <w:rFonts w:cs="Arial"/>
        <w:sz w:val="16"/>
        <w:lang w:val="sl-SI"/>
      </w:rPr>
      <w:t>gp.mf@gov.si</w:t>
    </w:r>
  </w:p>
  <w:p w14:paraId="32598B31"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4C7B53" w:rsidRPr="002318D2">
        <w:rPr>
          <w:rStyle w:val="Hiperpovezava"/>
          <w:rFonts w:cs="Arial"/>
          <w:sz w:val="16"/>
          <w:lang w:val="sl-SI"/>
        </w:rPr>
        <w:t>www.mf.gov.si</w:t>
      </w:r>
    </w:hyperlink>
  </w:p>
  <w:p w14:paraId="303DB1FE" w14:textId="77777777" w:rsidR="004C7B53" w:rsidRPr="008F3500" w:rsidRDefault="004C7B53" w:rsidP="00A770A6">
    <w:pPr>
      <w:pStyle w:val="Glava"/>
      <w:tabs>
        <w:tab w:val="clear" w:pos="4320"/>
        <w:tab w:val="clear" w:pos="8640"/>
        <w:tab w:val="left" w:pos="5112"/>
      </w:tabs>
      <w:spacing w:line="240" w:lineRule="exact"/>
      <w:rPr>
        <w:rFonts w:cs="Arial"/>
        <w:sz w:val="16"/>
        <w:lang w:val="sl-SI"/>
      </w:rPr>
    </w:pPr>
  </w:p>
  <w:p w14:paraId="49E21E6C" w14:textId="77777777" w:rsidR="004C7B53" w:rsidRPr="00E47E4B" w:rsidRDefault="000E20B3" w:rsidP="004C7B53">
    <w:pPr>
      <w:pStyle w:val="Glava"/>
      <w:tabs>
        <w:tab w:val="clear" w:pos="4320"/>
        <w:tab w:val="clear" w:pos="8640"/>
        <w:tab w:val="left" w:pos="5112"/>
      </w:tabs>
      <w:rPr>
        <w:i/>
        <w:u w:val="single"/>
        <w:lang w:val="sl-SI"/>
      </w:rPr>
    </w:pPr>
    <w:r>
      <w:rPr>
        <w:lang w:val="sl-SI"/>
      </w:rPr>
      <w:tab/>
    </w:r>
    <w:r w:rsidR="004C7B53" w:rsidRPr="00E47E4B">
      <w:rPr>
        <w:i/>
        <w:u w:val="single"/>
        <w:lang w:val="sl-SI"/>
      </w:rPr>
      <w:t>Prosimo, da se pri odgovoru</w:t>
    </w:r>
  </w:p>
  <w:p w14:paraId="02B5FFD3" w14:textId="77777777" w:rsidR="004C7B53" w:rsidRDefault="004C7B53" w:rsidP="004C7B53">
    <w:pPr>
      <w:pStyle w:val="Glava"/>
      <w:tabs>
        <w:tab w:val="clear" w:pos="4320"/>
        <w:tab w:val="clear" w:pos="8640"/>
        <w:tab w:val="left" w:pos="5112"/>
      </w:tabs>
    </w:pPr>
    <w:r>
      <w:rPr>
        <w:lang w:val="sl-SI"/>
      </w:rPr>
      <w:tab/>
    </w:r>
    <w:r w:rsidRPr="00E47E4B">
      <w:rPr>
        <w:i/>
        <w:u w:val="single"/>
        <w:lang w:val="sl-SI"/>
      </w:rPr>
      <w:t>sklicujete na našo številko.</w:t>
    </w:r>
    <w:r>
      <w:t xml:space="preserve"> </w:t>
    </w:r>
  </w:p>
  <w:p w14:paraId="1B23F0B6" w14:textId="77777777" w:rsidR="002A2B69" w:rsidRDefault="002A2B69" w:rsidP="000E20B3">
    <w:pPr>
      <w:pStyle w:val="Glava"/>
      <w:tabs>
        <w:tab w:val="clear" w:pos="4320"/>
        <w:tab w:val="clear" w:pos="8640"/>
        <w:tab w:val="left" w:pos="5112"/>
      </w:tabs>
      <w:rPr>
        <w:lang w:val="sl-SI"/>
      </w:rPr>
    </w:pPr>
  </w:p>
  <w:p w14:paraId="4CD62C4B" w14:textId="77777777" w:rsidR="004C7B53" w:rsidRPr="008F3500" w:rsidRDefault="004C7B53" w:rsidP="000E20B3">
    <w:pPr>
      <w:pStyle w:val="Glava"/>
      <w:tabs>
        <w:tab w:val="clear" w:pos="4320"/>
        <w:tab w:val="clear" w:pos="8640"/>
        <w:tab w:val="left" w:pos="5112"/>
      </w:tabs>
      <w:rPr>
        <w:lang w:val="sl-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9C7C" w14:textId="77777777" w:rsidR="00DD0DCE" w:rsidRPr="00110CBD" w:rsidRDefault="00DD0DCE" w:rsidP="007D75CF">
    <w:pPr>
      <w:pStyle w:val="Glava"/>
      <w:spacing w:line="240" w:lineRule="exact"/>
      <w:rPr>
        <w:rFonts w:ascii="Republika" w:hAnsi="Republika"/>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D53C" w14:textId="77777777" w:rsidR="00DD0DCE" w:rsidRPr="008F3500" w:rsidRDefault="00DD0DCE" w:rsidP="000E20B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DD5"/>
    <w:multiLevelType w:val="hybridMultilevel"/>
    <w:tmpl w:val="8BDE37F0"/>
    <w:lvl w:ilvl="0" w:tplc="4AF4DC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31711D"/>
    <w:multiLevelType w:val="hybridMultilevel"/>
    <w:tmpl w:val="7F02FF58"/>
    <w:lvl w:ilvl="0" w:tplc="E2465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2C4774"/>
    <w:multiLevelType w:val="hybridMultilevel"/>
    <w:tmpl w:val="13782B0C"/>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 w15:restartNumberingAfterBreak="0">
    <w:nsid w:val="19DB0CFE"/>
    <w:multiLevelType w:val="hybridMultilevel"/>
    <w:tmpl w:val="C65C6166"/>
    <w:lvl w:ilvl="0" w:tplc="C13A63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063051"/>
    <w:multiLevelType w:val="hybridMultilevel"/>
    <w:tmpl w:val="D0C24904"/>
    <w:lvl w:ilvl="0" w:tplc="2F9607D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685FD4"/>
    <w:multiLevelType w:val="hybridMultilevel"/>
    <w:tmpl w:val="D05A92E4"/>
    <w:lvl w:ilvl="0" w:tplc="40D8227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46C54C3"/>
    <w:multiLevelType w:val="hybridMultilevel"/>
    <w:tmpl w:val="77E05752"/>
    <w:lvl w:ilvl="0" w:tplc="4E3CAE7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C30079"/>
    <w:multiLevelType w:val="hybridMultilevel"/>
    <w:tmpl w:val="77C643B0"/>
    <w:lvl w:ilvl="0" w:tplc="FFFFFFFF">
      <w:start w:val="1"/>
      <w:numFmt w:val="decimal"/>
      <w:lvlText w:val="%1."/>
      <w:lvlJc w:val="left"/>
      <w:pPr>
        <w:tabs>
          <w:tab w:val="num" w:pos="720"/>
        </w:tabs>
        <w:ind w:left="720" w:hanging="360"/>
      </w:p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D592D34"/>
    <w:multiLevelType w:val="hybridMultilevel"/>
    <w:tmpl w:val="585E8084"/>
    <w:lvl w:ilvl="0" w:tplc="88AEE7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0D7366"/>
    <w:multiLevelType w:val="hybridMultilevel"/>
    <w:tmpl w:val="FD6E02DE"/>
    <w:lvl w:ilvl="0" w:tplc="1CD4392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9B3DB9"/>
    <w:multiLevelType w:val="hybridMultilevel"/>
    <w:tmpl w:val="B3680D66"/>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87C2B2DE">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E01C27"/>
    <w:multiLevelType w:val="hybridMultilevel"/>
    <w:tmpl w:val="490CE06E"/>
    <w:lvl w:ilvl="0" w:tplc="552CE7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DC6584"/>
    <w:multiLevelType w:val="hybridMultilevel"/>
    <w:tmpl w:val="504E518A"/>
    <w:lvl w:ilvl="0" w:tplc="A906E6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6E77838"/>
    <w:multiLevelType w:val="hybridMultilevel"/>
    <w:tmpl w:val="DCFE9F16"/>
    <w:lvl w:ilvl="0" w:tplc="A64074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1B208A"/>
    <w:multiLevelType w:val="hybridMultilevel"/>
    <w:tmpl w:val="92043644"/>
    <w:lvl w:ilvl="0" w:tplc="56EE718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491990653">
    <w:abstractNumId w:val="4"/>
  </w:num>
  <w:num w:numId="2" w16cid:durableId="1332903685">
    <w:abstractNumId w:val="20"/>
  </w:num>
  <w:num w:numId="3" w16cid:durableId="1195776526">
    <w:abstractNumId w:val="18"/>
  </w:num>
  <w:num w:numId="4" w16cid:durableId="1158960771">
    <w:abstractNumId w:val="23"/>
  </w:num>
  <w:num w:numId="5" w16cid:durableId="1949968380">
    <w:abstractNumId w:val="14"/>
  </w:num>
  <w:num w:numId="6" w16cid:durableId="307128251">
    <w:abstractNumId w:val="16"/>
  </w:num>
  <w:num w:numId="7" w16cid:durableId="748622023">
    <w:abstractNumId w:val="10"/>
  </w:num>
  <w:num w:numId="8" w16cid:durableId="1967392589">
    <w:abstractNumId w:val="11"/>
    <w:lvlOverride w:ilvl="0">
      <w:startOverride w:val="1"/>
    </w:lvlOverride>
  </w:num>
  <w:num w:numId="9" w16cid:durableId="1373187040">
    <w:abstractNumId w:val="2"/>
  </w:num>
  <w:num w:numId="10" w16cid:durableId="108820325">
    <w:abstractNumId w:val="17"/>
  </w:num>
  <w:num w:numId="11" w16cid:durableId="354969126">
    <w:abstractNumId w:val="7"/>
  </w:num>
  <w:num w:numId="12" w16cid:durableId="1018699222">
    <w:abstractNumId w:val="8"/>
  </w:num>
  <w:num w:numId="13" w16cid:durableId="19403648">
    <w:abstractNumId w:val="24"/>
  </w:num>
  <w:num w:numId="14" w16cid:durableId="222985947">
    <w:abstractNumId w:val="26"/>
  </w:num>
  <w:num w:numId="15" w16cid:durableId="1871994338">
    <w:abstractNumId w:val="12"/>
  </w:num>
  <w:num w:numId="16" w16cid:durableId="1687052751">
    <w:abstractNumId w:val="6"/>
  </w:num>
  <w:num w:numId="17" w16cid:durableId="1432899632">
    <w:abstractNumId w:val="1"/>
  </w:num>
  <w:num w:numId="18" w16cid:durableId="17244597">
    <w:abstractNumId w:val="13"/>
  </w:num>
  <w:num w:numId="19" w16cid:durableId="1157576601">
    <w:abstractNumId w:val="19"/>
  </w:num>
  <w:num w:numId="20" w16cid:durableId="689068997">
    <w:abstractNumId w:val="22"/>
  </w:num>
  <w:num w:numId="21" w16cid:durableId="1729379321">
    <w:abstractNumId w:val="0"/>
  </w:num>
  <w:num w:numId="22" w16cid:durableId="2063674082">
    <w:abstractNumId w:val="21"/>
  </w:num>
  <w:num w:numId="23" w16cid:durableId="1347753582">
    <w:abstractNumId w:val="15"/>
  </w:num>
  <w:num w:numId="24" w16cid:durableId="947201912">
    <w:abstractNumId w:val="25"/>
  </w:num>
  <w:num w:numId="25" w16cid:durableId="1394504521">
    <w:abstractNumId w:val="5"/>
  </w:num>
  <w:num w:numId="26" w16cid:durableId="23673869">
    <w:abstractNumId w:val="3"/>
  </w:num>
  <w:num w:numId="27" w16cid:durableId="205299795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48B"/>
    <w:rsid w:val="000057FD"/>
    <w:rsid w:val="000140DB"/>
    <w:rsid w:val="00020107"/>
    <w:rsid w:val="00022CED"/>
    <w:rsid w:val="00023A88"/>
    <w:rsid w:val="00026555"/>
    <w:rsid w:val="00043A58"/>
    <w:rsid w:val="00066D7C"/>
    <w:rsid w:val="000673F5"/>
    <w:rsid w:val="00070083"/>
    <w:rsid w:val="00073BBF"/>
    <w:rsid w:val="00083597"/>
    <w:rsid w:val="00083DFD"/>
    <w:rsid w:val="00083E65"/>
    <w:rsid w:val="00091289"/>
    <w:rsid w:val="000A2808"/>
    <w:rsid w:val="000A7238"/>
    <w:rsid w:val="000B1B34"/>
    <w:rsid w:val="000C33C7"/>
    <w:rsid w:val="000E20B3"/>
    <w:rsid w:val="000E6672"/>
    <w:rsid w:val="000F7370"/>
    <w:rsid w:val="00103DBF"/>
    <w:rsid w:val="00107D02"/>
    <w:rsid w:val="001150A5"/>
    <w:rsid w:val="001172D5"/>
    <w:rsid w:val="00120FEA"/>
    <w:rsid w:val="001239A6"/>
    <w:rsid w:val="00124193"/>
    <w:rsid w:val="00135739"/>
    <w:rsid w:val="001357B2"/>
    <w:rsid w:val="00137137"/>
    <w:rsid w:val="001402C3"/>
    <w:rsid w:val="00145A10"/>
    <w:rsid w:val="001561F5"/>
    <w:rsid w:val="00162C73"/>
    <w:rsid w:val="00164031"/>
    <w:rsid w:val="001671DA"/>
    <w:rsid w:val="0017478F"/>
    <w:rsid w:val="0017592E"/>
    <w:rsid w:val="00175B91"/>
    <w:rsid w:val="00176B9A"/>
    <w:rsid w:val="00177658"/>
    <w:rsid w:val="001868B1"/>
    <w:rsid w:val="00193D33"/>
    <w:rsid w:val="001941D1"/>
    <w:rsid w:val="0019564B"/>
    <w:rsid w:val="001A11D6"/>
    <w:rsid w:val="001B308D"/>
    <w:rsid w:val="001B722F"/>
    <w:rsid w:val="001F12B6"/>
    <w:rsid w:val="00202A77"/>
    <w:rsid w:val="00202B62"/>
    <w:rsid w:val="00205DFC"/>
    <w:rsid w:val="00207934"/>
    <w:rsid w:val="00224D14"/>
    <w:rsid w:val="002360C1"/>
    <w:rsid w:val="002377F3"/>
    <w:rsid w:val="00245631"/>
    <w:rsid w:val="00250382"/>
    <w:rsid w:val="00252B74"/>
    <w:rsid w:val="00263C1C"/>
    <w:rsid w:val="00271CE5"/>
    <w:rsid w:val="002724C4"/>
    <w:rsid w:val="00274EA3"/>
    <w:rsid w:val="00282020"/>
    <w:rsid w:val="0028300F"/>
    <w:rsid w:val="00290778"/>
    <w:rsid w:val="00295197"/>
    <w:rsid w:val="002A0344"/>
    <w:rsid w:val="002A2B69"/>
    <w:rsid w:val="002B3022"/>
    <w:rsid w:val="002B316B"/>
    <w:rsid w:val="002C385F"/>
    <w:rsid w:val="002D2405"/>
    <w:rsid w:val="002D5788"/>
    <w:rsid w:val="002D7D45"/>
    <w:rsid w:val="002E35B3"/>
    <w:rsid w:val="002F5769"/>
    <w:rsid w:val="00321506"/>
    <w:rsid w:val="00322CB0"/>
    <w:rsid w:val="003508C0"/>
    <w:rsid w:val="00361152"/>
    <w:rsid w:val="003636BF"/>
    <w:rsid w:val="00363D85"/>
    <w:rsid w:val="00365F47"/>
    <w:rsid w:val="0037000D"/>
    <w:rsid w:val="00371442"/>
    <w:rsid w:val="00372F6B"/>
    <w:rsid w:val="00383473"/>
    <w:rsid w:val="003845B4"/>
    <w:rsid w:val="00387B1A"/>
    <w:rsid w:val="003A2CB3"/>
    <w:rsid w:val="003A39F7"/>
    <w:rsid w:val="003B459A"/>
    <w:rsid w:val="003C08C6"/>
    <w:rsid w:val="003C5EE5"/>
    <w:rsid w:val="003D10FF"/>
    <w:rsid w:val="003D367C"/>
    <w:rsid w:val="003D4393"/>
    <w:rsid w:val="003D76E3"/>
    <w:rsid w:val="003E1C74"/>
    <w:rsid w:val="003E3AAA"/>
    <w:rsid w:val="004137DE"/>
    <w:rsid w:val="004154B0"/>
    <w:rsid w:val="00447A73"/>
    <w:rsid w:val="00456BCB"/>
    <w:rsid w:val="00457C18"/>
    <w:rsid w:val="00464BDE"/>
    <w:rsid w:val="004657EE"/>
    <w:rsid w:val="00475E7E"/>
    <w:rsid w:val="00476388"/>
    <w:rsid w:val="00481B42"/>
    <w:rsid w:val="00494D4B"/>
    <w:rsid w:val="004A2888"/>
    <w:rsid w:val="004C1ED5"/>
    <w:rsid w:val="004C7B53"/>
    <w:rsid w:val="004D582A"/>
    <w:rsid w:val="004D6FCD"/>
    <w:rsid w:val="004E29FC"/>
    <w:rsid w:val="004E496A"/>
    <w:rsid w:val="004F042C"/>
    <w:rsid w:val="0051417B"/>
    <w:rsid w:val="0051446C"/>
    <w:rsid w:val="00515B04"/>
    <w:rsid w:val="00521F60"/>
    <w:rsid w:val="005235FB"/>
    <w:rsid w:val="00526246"/>
    <w:rsid w:val="00532B80"/>
    <w:rsid w:val="00532E74"/>
    <w:rsid w:val="00533B46"/>
    <w:rsid w:val="00545AFC"/>
    <w:rsid w:val="005506D3"/>
    <w:rsid w:val="005635B3"/>
    <w:rsid w:val="00565C27"/>
    <w:rsid w:val="005668BD"/>
    <w:rsid w:val="00567106"/>
    <w:rsid w:val="00567192"/>
    <w:rsid w:val="00571883"/>
    <w:rsid w:val="005747DE"/>
    <w:rsid w:val="00574B3D"/>
    <w:rsid w:val="00585FED"/>
    <w:rsid w:val="005862EF"/>
    <w:rsid w:val="00586562"/>
    <w:rsid w:val="005965A2"/>
    <w:rsid w:val="0059796F"/>
    <w:rsid w:val="005A0433"/>
    <w:rsid w:val="005B3C05"/>
    <w:rsid w:val="005D1A0B"/>
    <w:rsid w:val="005E1D3C"/>
    <w:rsid w:val="005F598F"/>
    <w:rsid w:val="005F6BFE"/>
    <w:rsid w:val="00600B45"/>
    <w:rsid w:val="0060120F"/>
    <w:rsid w:val="00612420"/>
    <w:rsid w:val="00625AE6"/>
    <w:rsid w:val="00632253"/>
    <w:rsid w:val="00642714"/>
    <w:rsid w:val="006455CE"/>
    <w:rsid w:val="00647DD2"/>
    <w:rsid w:val="00655841"/>
    <w:rsid w:val="00681642"/>
    <w:rsid w:val="006923D8"/>
    <w:rsid w:val="0069659C"/>
    <w:rsid w:val="00697610"/>
    <w:rsid w:val="006A1064"/>
    <w:rsid w:val="006A1137"/>
    <w:rsid w:val="006A3B1C"/>
    <w:rsid w:val="006B50AD"/>
    <w:rsid w:val="006B5805"/>
    <w:rsid w:val="006C5870"/>
    <w:rsid w:val="006C6324"/>
    <w:rsid w:val="006C66EF"/>
    <w:rsid w:val="006D0D98"/>
    <w:rsid w:val="006F1161"/>
    <w:rsid w:val="007038C0"/>
    <w:rsid w:val="00706342"/>
    <w:rsid w:val="00721846"/>
    <w:rsid w:val="00723E60"/>
    <w:rsid w:val="00733017"/>
    <w:rsid w:val="007359C8"/>
    <w:rsid w:val="007360B1"/>
    <w:rsid w:val="00743FA1"/>
    <w:rsid w:val="00744660"/>
    <w:rsid w:val="0074574E"/>
    <w:rsid w:val="00761015"/>
    <w:rsid w:val="00761209"/>
    <w:rsid w:val="007751DE"/>
    <w:rsid w:val="00777B42"/>
    <w:rsid w:val="00780630"/>
    <w:rsid w:val="00783310"/>
    <w:rsid w:val="007900FC"/>
    <w:rsid w:val="0079204D"/>
    <w:rsid w:val="00794711"/>
    <w:rsid w:val="00795AD6"/>
    <w:rsid w:val="00795F1A"/>
    <w:rsid w:val="007A4546"/>
    <w:rsid w:val="007A4A6D"/>
    <w:rsid w:val="007D1BCF"/>
    <w:rsid w:val="007D6CC3"/>
    <w:rsid w:val="007D75CF"/>
    <w:rsid w:val="007E0440"/>
    <w:rsid w:val="007E6DC5"/>
    <w:rsid w:val="0080521F"/>
    <w:rsid w:val="00806C9D"/>
    <w:rsid w:val="00812C54"/>
    <w:rsid w:val="00813D2D"/>
    <w:rsid w:val="00817D67"/>
    <w:rsid w:val="008318DB"/>
    <w:rsid w:val="00835766"/>
    <w:rsid w:val="008466B1"/>
    <w:rsid w:val="00860531"/>
    <w:rsid w:val="008802D7"/>
    <w:rsid w:val="0088043C"/>
    <w:rsid w:val="00881258"/>
    <w:rsid w:val="00884889"/>
    <w:rsid w:val="008906C9"/>
    <w:rsid w:val="00892C9F"/>
    <w:rsid w:val="008A62F9"/>
    <w:rsid w:val="008B22E3"/>
    <w:rsid w:val="008C5738"/>
    <w:rsid w:val="008C64FA"/>
    <w:rsid w:val="008C651E"/>
    <w:rsid w:val="008D04F0"/>
    <w:rsid w:val="008F256B"/>
    <w:rsid w:val="008F3500"/>
    <w:rsid w:val="008F3C87"/>
    <w:rsid w:val="00904CF6"/>
    <w:rsid w:val="00905CA6"/>
    <w:rsid w:val="009130E7"/>
    <w:rsid w:val="00913E3A"/>
    <w:rsid w:val="00920596"/>
    <w:rsid w:val="00924E3C"/>
    <w:rsid w:val="00942DAC"/>
    <w:rsid w:val="00947CC6"/>
    <w:rsid w:val="0095056B"/>
    <w:rsid w:val="0095482C"/>
    <w:rsid w:val="009612BB"/>
    <w:rsid w:val="009705AA"/>
    <w:rsid w:val="00977C9F"/>
    <w:rsid w:val="0098652A"/>
    <w:rsid w:val="00987B49"/>
    <w:rsid w:val="009A29DD"/>
    <w:rsid w:val="009B0CFA"/>
    <w:rsid w:val="009B2994"/>
    <w:rsid w:val="009C60E3"/>
    <w:rsid w:val="009C740A"/>
    <w:rsid w:val="009E256B"/>
    <w:rsid w:val="009F02B2"/>
    <w:rsid w:val="00A075AB"/>
    <w:rsid w:val="00A11472"/>
    <w:rsid w:val="00A125C5"/>
    <w:rsid w:val="00A13D7F"/>
    <w:rsid w:val="00A17AF9"/>
    <w:rsid w:val="00A2451C"/>
    <w:rsid w:val="00A24F39"/>
    <w:rsid w:val="00A37D13"/>
    <w:rsid w:val="00A65EE7"/>
    <w:rsid w:val="00A70133"/>
    <w:rsid w:val="00A76D13"/>
    <w:rsid w:val="00A76F66"/>
    <w:rsid w:val="00A770A6"/>
    <w:rsid w:val="00A813B1"/>
    <w:rsid w:val="00A8163D"/>
    <w:rsid w:val="00A90E8C"/>
    <w:rsid w:val="00A94456"/>
    <w:rsid w:val="00AA0238"/>
    <w:rsid w:val="00AA0EC8"/>
    <w:rsid w:val="00AA178B"/>
    <w:rsid w:val="00AA189F"/>
    <w:rsid w:val="00AA5923"/>
    <w:rsid w:val="00AB21F1"/>
    <w:rsid w:val="00AB36C4"/>
    <w:rsid w:val="00AC32B2"/>
    <w:rsid w:val="00AC54A6"/>
    <w:rsid w:val="00AD0320"/>
    <w:rsid w:val="00AD2287"/>
    <w:rsid w:val="00AE21B2"/>
    <w:rsid w:val="00AE4546"/>
    <w:rsid w:val="00AE46F2"/>
    <w:rsid w:val="00AF2EE4"/>
    <w:rsid w:val="00AF6175"/>
    <w:rsid w:val="00B04FD8"/>
    <w:rsid w:val="00B1160D"/>
    <w:rsid w:val="00B17141"/>
    <w:rsid w:val="00B309F3"/>
    <w:rsid w:val="00B31575"/>
    <w:rsid w:val="00B36C35"/>
    <w:rsid w:val="00B3712A"/>
    <w:rsid w:val="00B37E7F"/>
    <w:rsid w:val="00B473F4"/>
    <w:rsid w:val="00B6307A"/>
    <w:rsid w:val="00B66909"/>
    <w:rsid w:val="00B75766"/>
    <w:rsid w:val="00B8547D"/>
    <w:rsid w:val="00BB0E0C"/>
    <w:rsid w:val="00BB7226"/>
    <w:rsid w:val="00BC7419"/>
    <w:rsid w:val="00BC7C74"/>
    <w:rsid w:val="00BE46DF"/>
    <w:rsid w:val="00C164CE"/>
    <w:rsid w:val="00C21E18"/>
    <w:rsid w:val="00C250D5"/>
    <w:rsid w:val="00C35666"/>
    <w:rsid w:val="00C40972"/>
    <w:rsid w:val="00C44FCA"/>
    <w:rsid w:val="00C52089"/>
    <w:rsid w:val="00C64CF7"/>
    <w:rsid w:val="00C70209"/>
    <w:rsid w:val="00C75F5F"/>
    <w:rsid w:val="00C77A15"/>
    <w:rsid w:val="00C90336"/>
    <w:rsid w:val="00C92898"/>
    <w:rsid w:val="00C953CB"/>
    <w:rsid w:val="00CA4340"/>
    <w:rsid w:val="00CA7A56"/>
    <w:rsid w:val="00CD17BD"/>
    <w:rsid w:val="00CD271F"/>
    <w:rsid w:val="00CE5238"/>
    <w:rsid w:val="00CE7514"/>
    <w:rsid w:val="00CF015C"/>
    <w:rsid w:val="00CF29F1"/>
    <w:rsid w:val="00CF5D01"/>
    <w:rsid w:val="00D03A49"/>
    <w:rsid w:val="00D03B0C"/>
    <w:rsid w:val="00D04605"/>
    <w:rsid w:val="00D124DE"/>
    <w:rsid w:val="00D2010E"/>
    <w:rsid w:val="00D248DE"/>
    <w:rsid w:val="00D25BF3"/>
    <w:rsid w:val="00D275B9"/>
    <w:rsid w:val="00D311D1"/>
    <w:rsid w:val="00D354AF"/>
    <w:rsid w:val="00D43EBB"/>
    <w:rsid w:val="00D5476E"/>
    <w:rsid w:val="00D558D1"/>
    <w:rsid w:val="00D64FFC"/>
    <w:rsid w:val="00D83EF7"/>
    <w:rsid w:val="00D8542D"/>
    <w:rsid w:val="00D9079D"/>
    <w:rsid w:val="00DC6A71"/>
    <w:rsid w:val="00DD0DCE"/>
    <w:rsid w:val="00DE0A25"/>
    <w:rsid w:val="00DE5A0A"/>
    <w:rsid w:val="00DE7A99"/>
    <w:rsid w:val="00E0158B"/>
    <w:rsid w:val="00E0357D"/>
    <w:rsid w:val="00E17847"/>
    <w:rsid w:val="00E24CF5"/>
    <w:rsid w:val="00E34BFE"/>
    <w:rsid w:val="00E47C0C"/>
    <w:rsid w:val="00E6221D"/>
    <w:rsid w:val="00E7460F"/>
    <w:rsid w:val="00E82D8D"/>
    <w:rsid w:val="00E87288"/>
    <w:rsid w:val="00EA0C9E"/>
    <w:rsid w:val="00EB3D90"/>
    <w:rsid w:val="00EB65D8"/>
    <w:rsid w:val="00EB6817"/>
    <w:rsid w:val="00ED1C3E"/>
    <w:rsid w:val="00ED5460"/>
    <w:rsid w:val="00F15A10"/>
    <w:rsid w:val="00F21079"/>
    <w:rsid w:val="00F21DE6"/>
    <w:rsid w:val="00F240BB"/>
    <w:rsid w:val="00F3635E"/>
    <w:rsid w:val="00F4341E"/>
    <w:rsid w:val="00F45B47"/>
    <w:rsid w:val="00F540BD"/>
    <w:rsid w:val="00F54C03"/>
    <w:rsid w:val="00F57FED"/>
    <w:rsid w:val="00F60BE3"/>
    <w:rsid w:val="00F613EE"/>
    <w:rsid w:val="00F62EC5"/>
    <w:rsid w:val="00F845FD"/>
    <w:rsid w:val="00F95ACB"/>
    <w:rsid w:val="00FB1874"/>
    <w:rsid w:val="00FC2C66"/>
    <w:rsid w:val="00FC4A6A"/>
    <w:rsid w:val="00FE3DBC"/>
    <w:rsid w:val="00FF25D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87DD22"/>
  <w15:docId w15:val="{704758BD-09BE-4D11-87A3-3E6266CD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77658"/>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4">
    <w:name w:val="heading 4"/>
    <w:basedOn w:val="Navaden"/>
    <w:link w:val="Naslov4Znak"/>
    <w:qFormat/>
    <w:rsid w:val="006C66EF"/>
    <w:pPr>
      <w:spacing w:before="100" w:beforeAutospacing="1" w:after="100" w:afterAutospacing="1" w:line="240" w:lineRule="auto"/>
      <w:jc w:val="center"/>
      <w:outlineLvl w:val="3"/>
    </w:pPr>
    <w:rPr>
      <w:b/>
      <w:bCs/>
      <w:color w:val="000000"/>
      <w:sz w:val="27"/>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4C7B53"/>
    <w:rPr>
      <w:rFonts w:ascii="Arial" w:hAnsi="Arial"/>
      <w:szCs w:val="24"/>
      <w:lang w:val="en-US" w:eastAsia="en-US"/>
    </w:rPr>
  </w:style>
  <w:style w:type="paragraph" w:customStyle="1" w:styleId="Neotevilenodstavek">
    <w:name w:val="Neoštevilčen odstavek"/>
    <w:basedOn w:val="Navaden"/>
    <w:link w:val="NeotevilenodstavekZnak"/>
    <w:qFormat/>
    <w:rsid w:val="00BB722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BB7226"/>
    <w:rPr>
      <w:rFonts w:ascii="Arial" w:hAnsi="Arial" w:cs="Arial"/>
      <w:sz w:val="22"/>
      <w:szCs w:val="22"/>
    </w:rPr>
  </w:style>
  <w:style w:type="paragraph" w:customStyle="1" w:styleId="Oddelek">
    <w:name w:val="Oddelek"/>
    <w:basedOn w:val="Navaden"/>
    <w:link w:val="OddelekZnak1"/>
    <w:qFormat/>
    <w:rsid w:val="00162C73"/>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rkovnatokazaodstavkomZnak">
    <w:name w:val="Črkovna točka_za odstavkom Znak"/>
    <w:link w:val="rkovnatokazaodstavkom"/>
    <w:rsid w:val="00162C73"/>
    <w:rPr>
      <w:rFonts w:ascii="Arial" w:hAnsi="Arial"/>
    </w:rPr>
  </w:style>
  <w:style w:type="paragraph" w:customStyle="1" w:styleId="rkovnatokazaodstavkom">
    <w:name w:val="Črkovna točka_za odstavkom"/>
    <w:basedOn w:val="Navaden"/>
    <w:link w:val="rkovnatokazaodstavkomZnak"/>
    <w:qFormat/>
    <w:rsid w:val="00162C73"/>
    <w:pPr>
      <w:numPr>
        <w:numId w:val="8"/>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162C73"/>
    <w:pPr>
      <w:ind w:left="1428" w:hanging="360"/>
    </w:pPr>
  </w:style>
  <w:style w:type="character" w:customStyle="1" w:styleId="OdsekZnak">
    <w:name w:val="Odsek Znak"/>
    <w:basedOn w:val="Privzetapisavaodstavka"/>
    <w:link w:val="Odsek"/>
    <w:rsid w:val="00162C73"/>
    <w:rPr>
      <w:rFonts w:ascii="Arial" w:hAnsi="Arial" w:cs="Arial"/>
      <w:b/>
      <w:sz w:val="22"/>
      <w:szCs w:val="22"/>
    </w:rPr>
  </w:style>
  <w:style w:type="paragraph" w:styleId="Odstavekseznama">
    <w:name w:val="List Paragraph"/>
    <w:aliases w:val="Normal bullet 2,K1,Table of contents numbered,Elenco num ARGEA,body,Odsek zoznamu2,numbered list,Naslov2a,Tabela - prazna vrstica,naslov 1,za tekst,Odstavek seznama_IP,Graf,Alineje,List Paragraph compact,Paragraphe de liste 2"/>
    <w:basedOn w:val="Navaden"/>
    <w:link w:val="OdstavekseznamaZnak"/>
    <w:uiPriority w:val="34"/>
    <w:qFormat/>
    <w:rsid w:val="00162C73"/>
    <w:pPr>
      <w:ind w:left="720"/>
      <w:contextualSpacing/>
    </w:pPr>
  </w:style>
  <w:style w:type="paragraph" w:styleId="Besedilooblaka">
    <w:name w:val="Balloon Text"/>
    <w:basedOn w:val="Navaden"/>
    <w:link w:val="BesedilooblakaZnak"/>
    <w:rsid w:val="0057188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71883"/>
    <w:rPr>
      <w:rFonts w:ascii="Tahoma" w:hAnsi="Tahoma" w:cs="Tahoma"/>
      <w:sz w:val="16"/>
      <w:szCs w:val="16"/>
      <w:lang w:val="en-US" w:eastAsia="en-US"/>
    </w:rPr>
  </w:style>
  <w:style w:type="character" w:customStyle="1" w:styleId="Naslov4Znak">
    <w:name w:val="Naslov 4 Znak"/>
    <w:basedOn w:val="Privzetapisavaodstavka"/>
    <w:link w:val="Naslov4"/>
    <w:rsid w:val="006C66EF"/>
    <w:rPr>
      <w:rFonts w:ascii="Arial" w:hAnsi="Arial"/>
      <w:b/>
      <w:bCs/>
      <w:color w:val="000000"/>
      <w:sz w:val="27"/>
      <w:szCs w:val="27"/>
      <w:lang w:val="x-none" w:eastAsia="x-none"/>
    </w:rPr>
  </w:style>
  <w:style w:type="paragraph" w:customStyle="1" w:styleId="Alinejazarkovnotoko">
    <w:name w:val="Alineja za črkovno točko"/>
    <w:basedOn w:val="Alineazatevilnotoko"/>
    <w:link w:val="AlinejazarkovnotokoZnak"/>
    <w:qFormat/>
    <w:rsid w:val="006C66EF"/>
    <w:pPr>
      <w:ind w:left="454"/>
    </w:pPr>
  </w:style>
  <w:style w:type="character" w:customStyle="1" w:styleId="NogaZnak">
    <w:name w:val="Noga Znak"/>
    <w:link w:val="Noga"/>
    <w:uiPriority w:val="99"/>
    <w:rsid w:val="006C66EF"/>
    <w:rPr>
      <w:rFonts w:ascii="Arial" w:hAnsi="Arial"/>
      <w:szCs w:val="24"/>
      <w:lang w:val="en-US" w:eastAsia="en-US"/>
    </w:rPr>
  </w:style>
  <w:style w:type="paragraph" w:customStyle="1" w:styleId="Vrstapredpisa">
    <w:name w:val="Vrsta predpisa"/>
    <w:basedOn w:val="Navaden"/>
    <w:link w:val="VrstapredpisaZnak"/>
    <w:qFormat/>
    <w:rsid w:val="006C66EF"/>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paragraph" w:customStyle="1" w:styleId="Naslovpredpisa">
    <w:name w:val="Naslov_predpisa"/>
    <w:basedOn w:val="Navaden"/>
    <w:link w:val="NaslovpredpisaZnak"/>
    <w:qFormat/>
    <w:rsid w:val="006C66EF"/>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VrstapredpisaZnak">
    <w:name w:val="Vrsta predpisa Znak"/>
    <w:link w:val="Vrstapredpisa"/>
    <w:rsid w:val="006C66EF"/>
    <w:rPr>
      <w:rFonts w:ascii="Arial" w:hAnsi="Arial"/>
      <w:b/>
      <w:bCs/>
      <w:color w:val="000000"/>
      <w:spacing w:val="40"/>
      <w:sz w:val="22"/>
      <w:szCs w:val="22"/>
      <w:lang w:val="x-none" w:eastAsia="x-none"/>
    </w:rPr>
  </w:style>
  <w:style w:type="paragraph" w:customStyle="1" w:styleId="Poglavje">
    <w:name w:val="Poglavje"/>
    <w:basedOn w:val="Navaden"/>
    <w:qFormat/>
    <w:rsid w:val="006C66EF"/>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character" w:customStyle="1" w:styleId="NaslovpredpisaZnak">
    <w:name w:val="Naslov_predpisa Znak"/>
    <w:link w:val="Naslovpredpisa"/>
    <w:rsid w:val="006C66EF"/>
    <w:rPr>
      <w:rFonts w:ascii="Arial" w:hAnsi="Arial"/>
      <w:b/>
      <w:sz w:val="22"/>
      <w:szCs w:val="22"/>
      <w:lang w:val="x-none" w:eastAsia="x-none"/>
    </w:rPr>
  </w:style>
  <w:style w:type="paragraph" w:customStyle="1" w:styleId="len">
    <w:name w:val="Člen"/>
    <w:basedOn w:val="Navaden"/>
    <w:link w:val="lenZnak"/>
    <w:qFormat/>
    <w:rsid w:val="006C66EF"/>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6C66EF"/>
    <w:rPr>
      <w:rFonts w:ascii="Arial" w:hAnsi="Arial"/>
      <w:b/>
      <w:sz w:val="22"/>
      <w:szCs w:val="22"/>
      <w:lang w:val="x-none" w:eastAsia="x-none"/>
    </w:rPr>
  </w:style>
  <w:style w:type="paragraph" w:customStyle="1" w:styleId="Odstavek">
    <w:name w:val="Odstavek"/>
    <w:basedOn w:val="Navaden"/>
    <w:link w:val="OdstavekZnak"/>
    <w:qFormat/>
    <w:rsid w:val="006C66EF"/>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paragraph" w:customStyle="1" w:styleId="Pravnapodlaga">
    <w:name w:val="Pravna podlaga"/>
    <w:basedOn w:val="Odstavek"/>
    <w:link w:val="PravnapodlagaZnak"/>
    <w:qFormat/>
    <w:rsid w:val="006C66EF"/>
    <w:pPr>
      <w:spacing w:before="480"/>
    </w:pPr>
  </w:style>
  <w:style w:type="character" w:customStyle="1" w:styleId="OdstavekZnak">
    <w:name w:val="Odstavek Znak"/>
    <w:link w:val="Odstavek"/>
    <w:rsid w:val="006C66EF"/>
    <w:rPr>
      <w:rFonts w:ascii="Arial" w:hAnsi="Arial"/>
      <w:sz w:val="22"/>
      <w:szCs w:val="22"/>
      <w:lang w:val="x-none" w:eastAsia="x-none"/>
    </w:rPr>
  </w:style>
  <w:style w:type="character" w:customStyle="1" w:styleId="AlinejazarkovnotokoZnak">
    <w:name w:val="Alineja za črkovno točko Znak"/>
    <w:basedOn w:val="AlineazatevilnotokoZnak"/>
    <w:link w:val="Alinejazarkovnotoko"/>
    <w:rsid w:val="006C66EF"/>
    <w:rPr>
      <w:rFonts w:ascii="Arial" w:hAnsi="Arial" w:cs="Arial"/>
      <w:sz w:val="22"/>
      <w:szCs w:val="22"/>
    </w:rPr>
  </w:style>
  <w:style w:type="paragraph" w:customStyle="1" w:styleId="Pa0">
    <w:name w:val="Pa0"/>
    <w:basedOn w:val="Navaden"/>
    <w:next w:val="Navaden"/>
    <w:uiPriority w:val="99"/>
    <w:rsid w:val="006C66EF"/>
    <w:pPr>
      <w:autoSpaceDE w:val="0"/>
      <w:autoSpaceDN w:val="0"/>
      <w:adjustRightInd w:val="0"/>
      <w:spacing w:line="201" w:lineRule="atLeast"/>
    </w:pPr>
    <w:rPr>
      <w:rFonts w:eastAsia="Calibri" w:cs="Arial"/>
      <w:sz w:val="24"/>
      <w:lang w:val="sl-SI"/>
    </w:rPr>
  </w:style>
  <w:style w:type="paragraph" w:customStyle="1" w:styleId="atekst">
    <w:name w:val="a_tekst"/>
    <w:basedOn w:val="Navaden"/>
    <w:rsid w:val="006C66EF"/>
    <w:pPr>
      <w:widowControl w:val="0"/>
      <w:autoSpaceDE w:val="0"/>
      <w:autoSpaceDN w:val="0"/>
      <w:adjustRightInd w:val="0"/>
      <w:spacing w:line="200" w:lineRule="atLeast"/>
      <w:ind w:firstLine="397"/>
      <w:jc w:val="both"/>
      <w:textAlignment w:val="center"/>
    </w:pPr>
    <w:rPr>
      <w:rFonts w:cs="Arial"/>
      <w:color w:val="000000"/>
      <w:sz w:val="17"/>
      <w:szCs w:val="17"/>
      <w:lang w:val="sl-SI" w:eastAsia="sl-SI"/>
    </w:rPr>
  </w:style>
  <w:style w:type="paragraph" w:customStyle="1" w:styleId="aodlok">
    <w:name w:val="a_odlok"/>
    <w:basedOn w:val="aodloktekst"/>
    <w:next w:val="aodloktekst"/>
    <w:rsid w:val="006C66EF"/>
    <w:pPr>
      <w:spacing w:before="283" w:after="57"/>
    </w:pPr>
  </w:style>
  <w:style w:type="paragraph" w:customStyle="1" w:styleId="aodloktekst">
    <w:name w:val="a_odloktekst"/>
    <w:basedOn w:val="atekst"/>
    <w:next w:val="atekst"/>
    <w:rsid w:val="006C66EF"/>
    <w:pPr>
      <w:keepNext/>
      <w:suppressAutoHyphens/>
      <w:spacing w:line="220" w:lineRule="atLeast"/>
      <w:ind w:firstLine="0"/>
      <w:jc w:val="center"/>
    </w:pPr>
    <w:rPr>
      <w:b/>
      <w:bCs/>
      <w:sz w:val="20"/>
      <w:szCs w:val="20"/>
    </w:rPr>
  </w:style>
  <w:style w:type="paragraph" w:customStyle="1" w:styleId="anaslovsv">
    <w:name w:val="a_naslovsv"/>
    <w:basedOn w:val="atekst"/>
    <w:rsid w:val="006C66EF"/>
    <w:pPr>
      <w:keepNext/>
      <w:suppressAutoHyphens/>
      <w:spacing w:before="398"/>
      <w:ind w:firstLine="0"/>
      <w:jc w:val="center"/>
    </w:pPr>
  </w:style>
  <w:style w:type="paragraph" w:customStyle="1" w:styleId="aclen">
    <w:name w:val="a_clen"/>
    <w:basedOn w:val="atekst"/>
    <w:next w:val="atekst"/>
    <w:rsid w:val="006C66EF"/>
    <w:pPr>
      <w:keepNext/>
      <w:suppressAutoHyphens/>
      <w:spacing w:before="170" w:after="29"/>
      <w:ind w:firstLine="0"/>
      <w:jc w:val="center"/>
    </w:pPr>
  </w:style>
  <w:style w:type="paragraph" w:customStyle="1" w:styleId="Del">
    <w:name w:val="Del"/>
    <w:basedOn w:val="Poglavje"/>
    <w:link w:val="DelZnak"/>
    <w:qFormat/>
    <w:rsid w:val="006C66EF"/>
    <w:rPr>
      <w:rFonts w:cs="Times New Roman"/>
      <w:lang w:val="x-none" w:eastAsia="x-none"/>
    </w:rPr>
  </w:style>
  <w:style w:type="character" w:customStyle="1" w:styleId="OddelekZnak1">
    <w:name w:val="Oddelek Znak1"/>
    <w:link w:val="Oddelek"/>
    <w:rsid w:val="006C66EF"/>
    <w:rPr>
      <w:rFonts w:ascii="Arial" w:hAnsi="Arial" w:cs="Arial"/>
      <w:b/>
      <w:sz w:val="22"/>
      <w:szCs w:val="22"/>
    </w:rPr>
  </w:style>
  <w:style w:type="paragraph" w:customStyle="1" w:styleId="Naslovnadlenom">
    <w:name w:val="Naslov nad členom"/>
    <w:basedOn w:val="Navaden"/>
    <w:link w:val="NaslovnadlenomZnak"/>
    <w:qFormat/>
    <w:rsid w:val="006C66EF"/>
    <w:pPr>
      <w:tabs>
        <w:tab w:val="left" w:pos="540"/>
        <w:tab w:val="left" w:pos="900"/>
      </w:tab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6C66EF"/>
    <w:rPr>
      <w:rFonts w:ascii="Arial" w:hAnsi="Arial"/>
      <w:sz w:val="22"/>
      <w:szCs w:val="22"/>
      <w:lang w:val="x-none" w:eastAsia="x-none"/>
    </w:rPr>
  </w:style>
  <w:style w:type="character" w:customStyle="1" w:styleId="NaslovnadlenomZnak">
    <w:name w:val="Naslov nad členom Znak"/>
    <w:link w:val="Naslovnadlenom"/>
    <w:rsid w:val="006C66EF"/>
    <w:rPr>
      <w:rFonts w:ascii="Arial" w:hAnsi="Arial"/>
      <w:b/>
      <w:sz w:val="22"/>
      <w:szCs w:val="22"/>
      <w:lang w:val="x-none" w:eastAsia="x-none"/>
    </w:rPr>
  </w:style>
  <w:style w:type="paragraph" w:customStyle="1" w:styleId="aclenpodnaslov">
    <w:name w:val="a_clenpodnaslov"/>
    <w:basedOn w:val="atekst"/>
    <w:next w:val="atekst"/>
    <w:rsid w:val="006C66EF"/>
    <w:pPr>
      <w:suppressAutoHyphens/>
      <w:spacing w:before="28" w:after="57"/>
      <w:ind w:firstLine="0"/>
      <w:jc w:val="center"/>
    </w:pPr>
  </w:style>
  <w:style w:type="paragraph" w:customStyle="1" w:styleId="anaslovpk">
    <w:name w:val="a_naslovpk"/>
    <w:basedOn w:val="atekst"/>
    <w:rsid w:val="006C66EF"/>
    <w:pPr>
      <w:keepNext/>
      <w:suppressAutoHyphens/>
      <w:spacing w:before="199"/>
      <w:ind w:firstLine="0"/>
      <w:jc w:val="center"/>
    </w:pPr>
  </w:style>
  <w:style w:type="paragraph" w:customStyle="1" w:styleId="apodpis">
    <w:name w:val="a_podpis"/>
    <w:basedOn w:val="atekst"/>
    <w:rsid w:val="006C66EF"/>
    <w:pPr>
      <w:suppressAutoHyphens/>
      <w:ind w:left="1417" w:firstLine="0"/>
      <w:jc w:val="center"/>
    </w:pPr>
  </w:style>
  <w:style w:type="paragraph" w:customStyle="1" w:styleId="Nazivpodpisnika">
    <w:name w:val="Naziv podpisnika"/>
    <w:basedOn w:val="Navaden"/>
    <w:link w:val="NazivpodpisnikaZnak"/>
    <w:rsid w:val="006C66EF"/>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paragraph" w:customStyle="1" w:styleId="tevila">
    <w:name w:val="Števila"/>
    <w:basedOn w:val="Odstavek"/>
    <w:rsid w:val="006C66EF"/>
  </w:style>
  <w:style w:type="character" w:customStyle="1" w:styleId="NazivpodpisnikaZnak">
    <w:name w:val="Naziv podpisnika Znak"/>
    <w:link w:val="Nazivpodpisnika"/>
    <w:rsid w:val="006C66EF"/>
    <w:rPr>
      <w:rFonts w:ascii="Arial" w:hAnsi="Arial"/>
      <w:sz w:val="22"/>
      <w:szCs w:val="22"/>
      <w:lang w:val="x-none" w:eastAsia="x-none"/>
    </w:rPr>
  </w:style>
  <w:style w:type="paragraph" w:customStyle="1" w:styleId="Alineazatevilnotoko">
    <w:name w:val="Alinea za številčno točko"/>
    <w:basedOn w:val="Alineazaodstavkom"/>
    <w:link w:val="AlineazatevilnotokoZnak"/>
    <w:qFormat/>
    <w:rsid w:val="006C66EF"/>
    <w:pPr>
      <w:ind w:left="567" w:hanging="170"/>
    </w:pPr>
  </w:style>
  <w:style w:type="paragraph" w:customStyle="1" w:styleId="tevilnatoka">
    <w:name w:val="Številčna točka"/>
    <w:basedOn w:val="Navaden"/>
    <w:link w:val="tevilnatokaZnak"/>
    <w:qFormat/>
    <w:rsid w:val="006C66EF"/>
    <w:pPr>
      <w:numPr>
        <w:numId w:val="12"/>
      </w:numPr>
      <w:tabs>
        <w:tab w:val="left" w:pos="540"/>
        <w:tab w:val="left" w:pos="900"/>
      </w:tabs>
      <w:spacing w:line="240" w:lineRule="auto"/>
      <w:jc w:val="both"/>
    </w:pPr>
    <w:rPr>
      <w:rFonts w:cs="Arial"/>
      <w:sz w:val="22"/>
      <w:szCs w:val="22"/>
      <w:lang w:val="x-none" w:eastAsia="x-none"/>
    </w:rPr>
  </w:style>
  <w:style w:type="character" w:customStyle="1" w:styleId="AlineazatevilnotokoZnak">
    <w:name w:val="Alinea za številčno točko Znak"/>
    <w:basedOn w:val="rkovnatokazaodstavkomZnak"/>
    <w:link w:val="Alineazatevilnotoko"/>
    <w:rsid w:val="006C66EF"/>
    <w:rPr>
      <w:rFonts w:ascii="Arial" w:hAnsi="Arial" w:cs="Arial"/>
      <w:sz w:val="22"/>
      <w:szCs w:val="22"/>
    </w:rPr>
  </w:style>
  <w:style w:type="paragraph" w:customStyle="1" w:styleId="rkovnatokazatevilnotoko">
    <w:name w:val="Črkovna točka za številčno točko"/>
    <w:basedOn w:val="tevilnatoka"/>
    <w:link w:val="rkovnatokazatevilnotokoZnak"/>
    <w:qFormat/>
    <w:rsid w:val="006C66EF"/>
    <w:pPr>
      <w:numPr>
        <w:numId w:val="14"/>
      </w:numPr>
      <w:ind w:left="907" w:hanging="510"/>
    </w:pPr>
  </w:style>
  <w:style w:type="character" w:customStyle="1" w:styleId="tevilnatokaZnak">
    <w:name w:val="Številčna točka Znak"/>
    <w:basedOn w:val="OdstavekZnak"/>
    <w:link w:val="tevilnatoka"/>
    <w:rsid w:val="006C66EF"/>
    <w:rPr>
      <w:rFonts w:ascii="Arial" w:hAnsi="Arial" w:cs="Arial"/>
      <w:sz w:val="22"/>
      <w:szCs w:val="22"/>
      <w:lang w:val="x-none" w:eastAsia="x-none"/>
    </w:rPr>
  </w:style>
  <w:style w:type="paragraph" w:customStyle="1" w:styleId="Alineazaodstavkom">
    <w:name w:val="Alinea za odstavkom"/>
    <w:basedOn w:val="Navaden"/>
    <w:link w:val="AlineazaodstavkomZnak"/>
    <w:qFormat/>
    <w:rsid w:val="006C66EF"/>
    <w:pPr>
      <w:numPr>
        <w:numId w:val="13"/>
      </w:numPr>
      <w:tabs>
        <w:tab w:val="left" w:pos="540"/>
        <w:tab w:val="left" w:pos="900"/>
      </w:tabs>
      <w:spacing w:line="240" w:lineRule="auto"/>
      <w:jc w:val="both"/>
    </w:pPr>
    <w:rPr>
      <w:rFonts w:cs="Arial"/>
      <w:sz w:val="22"/>
      <w:szCs w:val="22"/>
      <w:lang w:val="sl-SI" w:eastAsia="sl-SI"/>
    </w:rPr>
  </w:style>
  <w:style w:type="character" w:customStyle="1" w:styleId="rkovnatokazatevilnotokoZnak">
    <w:name w:val="Črkovna točka za številčno točko Znak"/>
    <w:basedOn w:val="tevilnatokaZnak"/>
    <w:link w:val="rkovnatokazatevilnotoko"/>
    <w:rsid w:val="006C66EF"/>
    <w:rPr>
      <w:rFonts w:ascii="Arial" w:hAnsi="Arial" w:cs="Arial"/>
      <w:sz w:val="22"/>
      <w:szCs w:val="22"/>
      <w:lang w:val="x-none" w:eastAsia="x-none"/>
    </w:rPr>
  </w:style>
  <w:style w:type="paragraph" w:customStyle="1" w:styleId="tevilkanakoncupredpisa">
    <w:name w:val="Številka na koncu predpisa"/>
    <w:basedOn w:val="Datumsprejetja"/>
    <w:link w:val="tevilkanakoncupredpisaZnak"/>
    <w:qFormat/>
    <w:rsid w:val="006C66EF"/>
    <w:pPr>
      <w:spacing w:before="480"/>
    </w:pPr>
  </w:style>
  <w:style w:type="character" w:customStyle="1" w:styleId="AlineazaodstavkomZnak">
    <w:name w:val="Alinea za odstavkom Znak"/>
    <w:basedOn w:val="AlineazatevilnotokoZnak"/>
    <w:link w:val="Alineazaodstavkom"/>
    <w:rsid w:val="006C66EF"/>
    <w:rPr>
      <w:rFonts w:ascii="Arial" w:hAnsi="Arial" w:cs="Arial"/>
      <w:sz w:val="22"/>
      <w:szCs w:val="22"/>
    </w:rPr>
  </w:style>
  <w:style w:type="paragraph" w:customStyle="1" w:styleId="Datumsprejetja">
    <w:name w:val="Datum sprejetja"/>
    <w:basedOn w:val="Navaden"/>
    <w:link w:val="DatumsprejetjaZnak"/>
    <w:qFormat/>
    <w:rsid w:val="006C66EF"/>
    <w:pPr>
      <w:tabs>
        <w:tab w:val="left" w:pos="567"/>
        <w:tab w:val="left" w:pos="900"/>
        <w:tab w:val="left" w:pos="1440"/>
        <w:tab w:val="left" w:pos="1872"/>
        <w:tab w:val="left" w:pos="2880"/>
        <w:tab w:val="left" w:pos="5760"/>
      </w:tabs>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6C66EF"/>
    <w:rPr>
      <w:rFonts w:ascii="Arial" w:hAnsi="Arial"/>
      <w:snapToGrid w:val="0"/>
      <w:color w:val="000000"/>
      <w:sz w:val="22"/>
      <w:szCs w:val="22"/>
      <w:lang w:val="x-none" w:eastAsia="x-none"/>
    </w:rPr>
  </w:style>
  <w:style w:type="paragraph" w:customStyle="1" w:styleId="Podpisnik">
    <w:name w:val="Podpisnik"/>
    <w:basedOn w:val="Navaden"/>
    <w:link w:val="PodpisnikZnak"/>
    <w:qFormat/>
    <w:rsid w:val="006C66EF"/>
    <w:pPr>
      <w:tabs>
        <w:tab w:val="left" w:pos="6521"/>
      </w:tabs>
      <w:overflowPunct w:val="0"/>
      <w:autoSpaceDE w:val="0"/>
      <w:autoSpaceDN w:val="0"/>
      <w:adjustRightInd w:val="0"/>
      <w:spacing w:line="240" w:lineRule="auto"/>
      <w:ind w:left="5670"/>
      <w:jc w:val="both"/>
      <w:textAlignment w:val="baseline"/>
    </w:pPr>
    <w:rPr>
      <w:sz w:val="22"/>
      <w:szCs w:val="22"/>
      <w:lang w:val="x-none" w:eastAsia="x-none"/>
    </w:rPr>
  </w:style>
  <w:style w:type="character" w:customStyle="1" w:styleId="DatumsprejetjaZnak">
    <w:name w:val="Datum sprejetja Znak"/>
    <w:link w:val="Datumsprejetja"/>
    <w:rsid w:val="006C66EF"/>
    <w:rPr>
      <w:rFonts w:ascii="Arial" w:hAnsi="Arial"/>
      <w:snapToGrid w:val="0"/>
      <w:color w:val="000000"/>
      <w:sz w:val="22"/>
      <w:szCs w:val="22"/>
      <w:lang w:val="x-none" w:eastAsia="x-none"/>
    </w:rPr>
  </w:style>
  <w:style w:type="character" w:customStyle="1" w:styleId="PodpisnikZnak">
    <w:name w:val="Podpisnik Znak"/>
    <w:link w:val="Podpisnik"/>
    <w:rsid w:val="006C66EF"/>
    <w:rPr>
      <w:rFonts w:ascii="Arial" w:hAnsi="Arial"/>
      <w:sz w:val="22"/>
      <w:szCs w:val="22"/>
      <w:lang w:val="x-none" w:eastAsia="x-none"/>
    </w:rPr>
  </w:style>
  <w:style w:type="paragraph" w:customStyle="1" w:styleId="Prehodneinkoncnedolocbe">
    <w:name w:val="Prehodne in koncne dolocbe"/>
    <w:basedOn w:val="Navaden"/>
    <w:rsid w:val="006C66EF"/>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Alineazatoko">
    <w:name w:val="Alinea za točko"/>
    <w:basedOn w:val="Navaden"/>
    <w:link w:val="AlineazatokoZnak"/>
    <w:qFormat/>
    <w:rsid w:val="006C66EF"/>
    <w:pPr>
      <w:tabs>
        <w:tab w:val="num" w:pos="720"/>
      </w:tabs>
      <w:overflowPunct w:val="0"/>
      <w:autoSpaceDE w:val="0"/>
      <w:autoSpaceDN w:val="0"/>
      <w:adjustRightInd w:val="0"/>
      <w:spacing w:line="200" w:lineRule="exact"/>
      <w:ind w:left="720" w:hanging="720"/>
      <w:jc w:val="both"/>
      <w:textAlignment w:val="baseline"/>
    </w:pPr>
    <w:rPr>
      <w:rFonts w:cs="Arial"/>
      <w:sz w:val="22"/>
      <w:szCs w:val="22"/>
      <w:lang w:val="sl-SI" w:eastAsia="sl-SI"/>
    </w:rPr>
  </w:style>
  <w:style w:type="character" w:customStyle="1" w:styleId="AlineazatokoZnak">
    <w:name w:val="Alinea za točko Znak"/>
    <w:link w:val="Alineazatoko"/>
    <w:rsid w:val="006C66EF"/>
    <w:rPr>
      <w:rFonts w:ascii="Arial" w:hAnsi="Arial" w:cs="Arial"/>
      <w:sz w:val="22"/>
      <w:szCs w:val="22"/>
    </w:rPr>
  </w:style>
  <w:style w:type="paragraph" w:customStyle="1" w:styleId="lennaslov">
    <w:name w:val="Člen_naslov"/>
    <w:basedOn w:val="len"/>
    <w:qFormat/>
    <w:rsid w:val="006C66EF"/>
    <w:pPr>
      <w:spacing w:before="0"/>
    </w:pPr>
  </w:style>
  <w:style w:type="character" w:customStyle="1" w:styleId="PravnapodlagaZnak">
    <w:name w:val="Pravna podlaga Znak"/>
    <w:basedOn w:val="OdstavekZnak"/>
    <w:link w:val="Pravnapodlaga"/>
    <w:rsid w:val="006C66EF"/>
    <w:rPr>
      <w:rFonts w:ascii="Arial" w:hAnsi="Arial"/>
      <w:sz w:val="22"/>
      <w:szCs w:val="22"/>
      <w:lang w:val="x-none" w:eastAsia="x-none"/>
    </w:rPr>
  </w:style>
  <w:style w:type="paragraph" w:customStyle="1" w:styleId="Pododdelek">
    <w:name w:val="Pododdelek"/>
    <w:basedOn w:val="Navaden"/>
    <w:link w:val="PododdelekZnak"/>
    <w:qFormat/>
    <w:rsid w:val="006C66EF"/>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styleId="Pripombasklic">
    <w:name w:val="annotation reference"/>
    <w:uiPriority w:val="99"/>
    <w:rsid w:val="006C66EF"/>
    <w:rPr>
      <w:sz w:val="16"/>
      <w:szCs w:val="16"/>
    </w:rPr>
  </w:style>
  <w:style w:type="character" w:customStyle="1" w:styleId="PododdelekZnak">
    <w:name w:val="Pododdelek Znak"/>
    <w:link w:val="Pododdelek"/>
    <w:rsid w:val="006C66EF"/>
    <w:rPr>
      <w:rFonts w:ascii="Arial" w:hAnsi="Arial"/>
      <w:sz w:val="22"/>
      <w:szCs w:val="22"/>
      <w:lang w:val="x-none" w:eastAsia="x-none"/>
    </w:rPr>
  </w:style>
  <w:style w:type="character" w:customStyle="1" w:styleId="PripombabesediloZnak">
    <w:name w:val="Pripomba – besedilo Znak"/>
    <w:uiPriority w:val="99"/>
    <w:rsid w:val="006C66EF"/>
    <w:rPr>
      <w:rFonts w:ascii="Times New Roman" w:eastAsia="Times New Roman" w:hAnsi="Times New Roman" w:cs="Times New Roman"/>
      <w:sz w:val="20"/>
      <w:szCs w:val="20"/>
      <w:lang w:val="x-none"/>
    </w:rPr>
  </w:style>
  <w:style w:type="character" w:styleId="SledenaHiperpovezava">
    <w:name w:val="FollowedHyperlink"/>
    <w:uiPriority w:val="99"/>
    <w:semiHidden/>
    <w:unhideWhenUsed/>
    <w:rsid w:val="006C66EF"/>
    <w:rPr>
      <w:color w:val="954F72"/>
      <w:u w:val="single"/>
    </w:rPr>
  </w:style>
  <w:style w:type="paragraph" w:customStyle="1" w:styleId="EVA">
    <w:name w:val="EVA"/>
    <w:basedOn w:val="Navaden"/>
    <w:link w:val="EVAZnak"/>
    <w:qFormat/>
    <w:rsid w:val="006C66EF"/>
    <w:pPr>
      <w:tabs>
        <w:tab w:val="left" w:pos="567"/>
        <w:tab w:val="left" w:pos="900"/>
      </w:tabs>
      <w:overflowPunct w:val="0"/>
      <w:autoSpaceDE w:val="0"/>
      <w:autoSpaceDN w:val="0"/>
      <w:adjustRightInd w:val="0"/>
      <w:spacing w:line="240" w:lineRule="auto"/>
      <w:jc w:val="both"/>
      <w:textAlignment w:val="baseline"/>
    </w:pPr>
    <w:rPr>
      <w:color w:val="000000"/>
      <w:sz w:val="22"/>
      <w:szCs w:val="22"/>
      <w:lang w:val="x-none" w:eastAsia="x-none"/>
    </w:rPr>
  </w:style>
  <w:style w:type="paragraph" w:styleId="Navadensplet">
    <w:name w:val="Normal (Web)"/>
    <w:basedOn w:val="Navaden"/>
    <w:uiPriority w:val="99"/>
    <w:semiHidden/>
    <w:unhideWhenUsed/>
    <w:rsid w:val="006C66EF"/>
    <w:pPr>
      <w:spacing w:after="161" w:line="240" w:lineRule="auto"/>
      <w:jc w:val="both"/>
    </w:pPr>
    <w:rPr>
      <w:rFonts w:ascii="Times New Roman" w:hAnsi="Times New Roman"/>
      <w:color w:val="333333"/>
      <w:sz w:val="14"/>
      <w:szCs w:val="14"/>
      <w:lang w:val="sl-SI" w:eastAsia="sl-SI"/>
    </w:rPr>
  </w:style>
  <w:style w:type="character" w:customStyle="1" w:styleId="EVAZnak">
    <w:name w:val="EVA Znak"/>
    <w:link w:val="EVA"/>
    <w:rsid w:val="006C66EF"/>
    <w:rPr>
      <w:rFonts w:ascii="Arial" w:hAnsi="Arial"/>
      <w:color w:val="000000"/>
      <w:sz w:val="22"/>
      <w:szCs w:val="22"/>
      <w:lang w:val="x-none" w:eastAsia="x-none"/>
    </w:rPr>
  </w:style>
  <w:style w:type="paragraph" w:styleId="Pripombabesedilo">
    <w:name w:val="annotation text"/>
    <w:basedOn w:val="Navaden"/>
    <w:link w:val="PripombabesediloZnak1"/>
    <w:uiPriority w:val="99"/>
    <w:rsid w:val="006C66EF"/>
    <w:pPr>
      <w:spacing w:line="240" w:lineRule="auto"/>
      <w:jc w:val="both"/>
    </w:pPr>
    <w:rPr>
      <w:szCs w:val="20"/>
      <w:lang w:val="x-none"/>
    </w:rPr>
  </w:style>
  <w:style w:type="character" w:customStyle="1" w:styleId="PripombabesediloZnak1">
    <w:name w:val="Pripomba – besedilo Znak1"/>
    <w:basedOn w:val="Privzetapisavaodstavka"/>
    <w:link w:val="Pripombabesedilo"/>
    <w:uiPriority w:val="99"/>
    <w:rsid w:val="006C66EF"/>
    <w:rPr>
      <w:rFonts w:ascii="Arial" w:hAnsi="Arial"/>
      <w:lang w:val="x-none" w:eastAsia="en-US"/>
    </w:rPr>
  </w:style>
  <w:style w:type="paragraph" w:customStyle="1" w:styleId="Imeorgana">
    <w:name w:val="Ime organa"/>
    <w:basedOn w:val="Navaden"/>
    <w:link w:val="ImeorganaZnak"/>
    <w:qFormat/>
    <w:rsid w:val="006C66EF"/>
    <w:pPr>
      <w:tabs>
        <w:tab w:val="left" w:pos="6521"/>
      </w:tabs>
      <w:overflowPunct w:val="0"/>
      <w:autoSpaceDE w:val="0"/>
      <w:autoSpaceDN w:val="0"/>
      <w:adjustRightInd w:val="0"/>
      <w:spacing w:before="480" w:line="240" w:lineRule="auto"/>
      <w:ind w:left="5670"/>
      <w:textAlignment w:val="baseline"/>
    </w:pPr>
    <w:rPr>
      <w:sz w:val="22"/>
      <w:szCs w:val="22"/>
      <w:lang w:val="x-none" w:eastAsia="x-none"/>
    </w:rPr>
  </w:style>
  <w:style w:type="paragraph" w:styleId="Zadevapripombe">
    <w:name w:val="annotation subject"/>
    <w:basedOn w:val="Pripombabesedilo"/>
    <w:next w:val="Pripombabesedilo"/>
    <w:link w:val="ZadevapripombeZnak"/>
    <w:uiPriority w:val="99"/>
    <w:semiHidden/>
    <w:unhideWhenUsed/>
    <w:rsid w:val="006C66EF"/>
    <w:pPr>
      <w:overflowPunct w:val="0"/>
      <w:autoSpaceDE w:val="0"/>
      <w:autoSpaceDN w:val="0"/>
      <w:adjustRightInd w:val="0"/>
      <w:textAlignment w:val="baseline"/>
    </w:pPr>
    <w:rPr>
      <w:b/>
      <w:bCs/>
      <w:lang w:val="sl-SI" w:eastAsia="sl-SI"/>
    </w:rPr>
  </w:style>
  <w:style w:type="character" w:customStyle="1" w:styleId="ZadevapripombeZnak">
    <w:name w:val="Zadeva pripombe Znak"/>
    <w:basedOn w:val="PripombabesediloZnak1"/>
    <w:link w:val="Zadevapripombe"/>
    <w:uiPriority w:val="99"/>
    <w:semiHidden/>
    <w:rsid w:val="006C66EF"/>
    <w:rPr>
      <w:rFonts w:ascii="Arial" w:hAnsi="Arial"/>
      <w:b/>
      <w:bCs/>
      <w:lang w:val="x-none" w:eastAsia="en-US"/>
    </w:rPr>
  </w:style>
  <w:style w:type="paragraph" w:customStyle="1" w:styleId="Alineja">
    <w:name w:val="Alineja"/>
    <w:basedOn w:val="Navaden"/>
    <w:link w:val="AlinejaZnak"/>
    <w:qFormat/>
    <w:rsid w:val="006C66EF"/>
    <w:pPr>
      <w:numPr>
        <w:numId w:val="10"/>
      </w:numPr>
      <w:overflowPunct w:val="0"/>
      <w:autoSpaceDE w:val="0"/>
      <w:autoSpaceDN w:val="0"/>
      <w:adjustRightInd w:val="0"/>
      <w:spacing w:line="200" w:lineRule="exact"/>
      <w:jc w:val="both"/>
      <w:textAlignment w:val="baseline"/>
    </w:pPr>
    <w:rPr>
      <w:sz w:val="17"/>
      <w:szCs w:val="17"/>
      <w:lang w:val="x-none" w:eastAsia="x-none"/>
    </w:rPr>
  </w:style>
  <w:style w:type="character" w:customStyle="1" w:styleId="AlinejaZnak">
    <w:name w:val="Alineja Znak"/>
    <w:link w:val="Alineja"/>
    <w:rsid w:val="006C66EF"/>
    <w:rPr>
      <w:rFonts w:ascii="Arial" w:hAnsi="Arial"/>
      <w:sz w:val="17"/>
      <w:szCs w:val="17"/>
      <w:lang w:val="x-none" w:eastAsia="x-none"/>
    </w:rPr>
  </w:style>
  <w:style w:type="paragraph" w:customStyle="1" w:styleId="Opozorilo">
    <w:name w:val="Opozorilo"/>
    <w:basedOn w:val="Navaden"/>
    <w:link w:val="OpozoriloZnak"/>
    <w:qFormat/>
    <w:rsid w:val="006C66EF"/>
    <w:pPr>
      <w:overflowPunct w:val="0"/>
      <w:autoSpaceDE w:val="0"/>
      <w:autoSpaceDN w:val="0"/>
      <w:adjustRightInd w:val="0"/>
      <w:spacing w:before="240" w:after="360" w:line="200" w:lineRule="exact"/>
      <w:jc w:val="both"/>
      <w:textAlignment w:val="baseline"/>
    </w:pPr>
    <w:rPr>
      <w:color w:val="808080"/>
      <w:sz w:val="17"/>
      <w:szCs w:val="17"/>
      <w:lang w:val="x-none" w:eastAsia="x-none"/>
    </w:rPr>
  </w:style>
  <w:style w:type="character" w:customStyle="1" w:styleId="OpozoriloZnak">
    <w:name w:val="Opozorilo Znak"/>
    <w:link w:val="Opozorilo"/>
    <w:rsid w:val="006C66EF"/>
    <w:rPr>
      <w:rFonts w:ascii="Arial" w:hAnsi="Arial"/>
      <w:color w:val="808080"/>
      <w:sz w:val="17"/>
      <w:szCs w:val="17"/>
      <w:lang w:val="x-none" w:eastAsia="x-none"/>
    </w:rPr>
  </w:style>
  <w:style w:type="paragraph" w:customStyle="1" w:styleId="lennovele">
    <w:name w:val="Člen_novele"/>
    <w:basedOn w:val="len"/>
    <w:link w:val="lennoveleZnak"/>
    <w:qFormat/>
    <w:rsid w:val="006C66EF"/>
    <w:rPr>
      <w:b w:val="0"/>
    </w:rPr>
  </w:style>
  <w:style w:type="paragraph" w:customStyle="1" w:styleId="Priloga">
    <w:name w:val="Priloga"/>
    <w:basedOn w:val="Navaden"/>
    <w:link w:val="PrilogaZnak"/>
    <w:qFormat/>
    <w:rsid w:val="006C66EF"/>
    <w:pPr>
      <w:overflowPunct w:val="0"/>
      <w:autoSpaceDE w:val="0"/>
      <w:autoSpaceDN w:val="0"/>
      <w:adjustRightInd w:val="0"/>
      <w:spacing w:before="380" w:after="60" w:line="200" w:lineRule="exact"/>
      <w:jc w:val="both"/>
      <w:textAlignment w:val="baseline"/>
    </w:pPr>
    <w:rPr>
      <w:b/>
      <w:sz w:val="17"/>
      <w:szCs w:val="17"/>
      <w:lang w:val="x-none" w:eastAsia="x-none"/>
    </w:rPr>
  </w:style>
  <w:style w:type="character" w:customStyle="1" w:styleId="lennoveleZnak">
    <w:name w:val="Člen_novele Znak"/>
    <w:basedOn w:val="lenZnak"/>
    <w:link w:val="lennovele"/>
    <w:rsid w:val="006C66EF"/>
    <w:rPr>
      <w:rFonts w:ascii="Arial" w:hAnsi="Arial"/>
      <w:b w:val="0"/>
      <w:sz w:val="22"/>
      <w:szCs w:val="22"/>
      <w:lang w:val="x-none" w:eastAsia="x-none"/>
    </w:rPr>
  </w:style>
  <w:style w:type="character" w:customStyle="1" w:styleId="OdstavekseznamaZnak">
    <w:name w:val="Odstavek seznama Znak"/>
    <w:aliases w:val="Normal bullet 2 Znak,K1 Znak,Table of contents numbered Znak,Elenco num ARGEA Znak,body Znak,Odsek zoznamu2 Znak,numbered list Znak,Naslov2a Znak,Tabela - prazna vrstica Znak,naslov 1 Znak,za tekst Znak,Odstavek seznama_IP Znak"/>
    <w:link w:val="Odstavekseznama"/>
    <w:uiPriority w:val="34"/>
    <w:qFormat/>
    <w:locked/>
    <w:rsid w:val="006C66EF"/>
    <w:rPr>
      <w:rFonts w:ascii="Arial" w:hAnsi="Arial"/>
      <w:szCs w:val="24"/>
      <w:lang w:val="en-US" w:eastAsia="en-US"/>
    </w:rPr>
  </w:style>
  <w:style w:type="character" w:customStyle="1" w:styleId="PrilogaZnak">
    <w:name w:val="Priloga Znak"/>
    <w:link w:val="Priloga"/>
    <w:rsid w:val="006C66EF"/>
    <w:rPr>
      <w:rFonts w:ascii="Arial" w:hAnsi="Arial"/>
      <w:b/>
      <w:sz w:val="17"/>
      <w:szCs w:val="17"/>
      <w:lang w:val="x-none" w:eastAsia="x-none"/>
    </w:rPr>
  </w:style>
  <w:style w:type="character" w:customStyle="1" w:styleId="highlight">
    <w:name w:val="highlight"/>
    <w:basedOn w:val="Privzetapisavaodstavka"/>
    <w:rsid w:val="006C66EF"/>
  </w:style>
  <w:style w:type="paragraph" w:styleId="Revizija">
    <w:name w:val="Revision"/>
    <w:hidden/>
    <w:uiPriority w:val="99"/>
    <w:semiHidden/>
    <w:rsid w:val="006C66EF"/>
    <w:rPr>
      <w:rFonts w:ascii="Arial" w:hAnsi="Arial"/>
      <w:sz w:val="22"/>
      <w:szCs w:val="16"/>
    </w:rPr>
  </w:style>
  <w:style w:type="paragraph" w:customStyle="1" w:styleId="rta">
    <w:name w:val="Črta"/>
    <w:basedOn w:val="Navaden"/>
    <w:link w:val="rtaZnak"/>
    <w:qFormat/>
    <w:rsid w:val="006C66EF"/>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len1">
    <w:name w:val="len1"/>
    <w:basedOn w:val="Navaden"/>
    <w:rsid w:val="006C66EF"/>
    <w:pPr>
      <w:spacing w:before="480" w:line="240" w:lineRule="auto"/>
      <w:jc w:val="center"/>
    </w:pPr>
    <w:rPr>
      <w:rFonts w:cs="Arial"/>
      <w:b/>
      <w:bCs/>
      <w:sz w:val="22"/>
      <w:szCs w:val="22"/>
      <w:lang w:val="sl-SI" w:eastAsia="sl-SI"/>
    </w:rPr>
  </w:style>
  <w:style w:type="paragraph" w:customStyle="1" w:styleId="NPB">
    <w:name w:val="NPB"/>
    <w:basedOn w:val="Vrstapredpisa"/>
    <w:qFormat/>
    <w:rsid w:val="006C66EF"/>
    <w:rPr>
      <w:spacing w:val="0"/>
    </w:rPr>
  </w:style>
  <w:style w:type="character" w:customStyle="1" w:styleId="rtaZnak">
    <w:name w:val="Črta Znak"/>
    <w:link w:val="rta"/>
    <w:rsid w:val="006C66EF"/>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6C66EF"/>
    <w:pPr>
      <w:numPr>
        <w:numId w:val="0"/>
      </w:numPr>
    </w:pPr>
    <w:rPr>
      <w:lang w:val="x-none" w:eastAsia="x-none"/>
    </w:rPr>
  </w:style>
  <w:style w:type="paragraph" w:customStyle="1" w:styleId="Zamaknjenadolobadruginivo">
    <w:name w:val="Zamaknjena določba_drugi nivo"/>
    <w:basedOn w:val="rkovnatokazatevilnotoko"/>
    <w:link w:val="ZamaknjenadolobadruginivoZnak"/>
    <w:qFormat/>
    <w:rsid w:val="006C66EF"/>
    <w:pPr>
      <w:numPr>
        <w:numId w:val="0"/>
      </w:numPr>
      <w:ind w:left="397"/>
    </w:pPr>
  </w:style>
  <w:style w:type="character" w:customStyle="1" w:styleId="ZamaknjenadolobaprvinivoZnak">
    <w:name w:val="Zamaknjena določba_prvi nivo Znak"/>
    <w:basedOn w:val="OdstavekZnak"/>
    <w:link w:val="Zamaknjenadolobaprvinivo"/>
    <w:rsid w:val="006C66EF"/>
    <w:rPr>
      <w:rFonts w:ascii="Arial" w:hAnsi="Arial" w:cs="Arial"/>
      <w:sz w:val="22"/>
      <w:szCs w:val="22"/>
      <w:lang w:val="x-none" w:eastAsia="x-none"/>
    </w:rPr>
  </w:style>
  <w:style w:type="paragraph" w:customStyle="1" w:styleId="odstavek1">
    <w:name w:val="odstavek1"/>
    <w:basedOn w:val="Navaden"/>
    <w:rsid w:val="006C66EF"/>
    <w:pPr>
      <w:spacing w:before="240" w:line="240" w:lineRule="auto"/>
      <w:ind w:firstLine="1021"/>
      <w:jc w:val="both"/>
    </w:pPr>
    <w:rPr>
      <w:rFonts w:cs="Arial"/>
      <w:sz w:val="22"/>
      <w:szCs w:val="22"/>
      <w:lang w:val="sl-SI" w:eastAsia="sl-SI"/>
    </w:rPr>
  </w:style>
  <w:style w:type="character" w:customStyle="1" w:styleId="ZamaknjenadolobadruginivoZnak">
    <w:name w:val="Zamaknjena določba_drugi nivo Znak"/>
    <w:basedOn w:val="rkovnatokazatevilnotokoZnak"/>
    <w:link w:val="Zamaknjenadolobadruginivo"/>
    <w:rsid w:val="006C66EF"/>
    <w:rPr>
      <w:rFonts w:ascii="Arial" w:hAnsi="Arial" w:cs="Arial"/>
      <w:sz w:val="22"/>
      <w:szCs w:val="22"/>
      <w:lang w:val="x-none" w:eastAsia="x-none"/>
    </w:rPr>
  </w:style>
  <w:style w:type="paragraph" w:customStyle="1" w:styleId="alineazaodstavkom1">
    <w:name w:val="alineazaodstavkom1"/>
    <w:basedOn w:val="Navaden"/>
    <w:rsid w:val="006C66EF"/>
    <w:pPr>
      <w:spacing w:line="240" w:lineRule="auto"/>
      <w:ind w:left="425" w:hanging="425"/>
      <w:jc w:val="both"/>
    </w:pPr>
    <w:rPr>
      <w:rFonts w:cs="Arial"/>
      <w:sz w:val="22"/>
      <w:szCs w:val="22"/>
      <w:lang w:val="sl-SI" w:eastAsia="sl-SI"/>
    </w:rPr>
  </w:style>
  <w:style w:type="paragraph" w:customStyle="1" w:styleId="Alineazapodtoko">
    <w:name w:val="Alinea za podtočko"/>
    <w:basedOn w:val="Alineazaodstavkom"/>
    <w:link w:val="AlineazapodtokoZnak"/>
    <w:qFormat/>
    <w:rsid w:val="006C66EF"/>
    <w:pPr>
      <w:ind w:left="113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6C66EF"/>
    <w:pPr>
      <w:ind w:left="907"/>
    </w:pPr>
  </w:style>
  <w:style w:type="character" w:customStyle="1" w:styleId="AlineazapodtokoZnak">
    <w:name w:val="Alinea za podtočko Znak"/>
    <w:link w:val="Alineazapodtoko"/>
    <w:rsid w:val="006C66EF"/>
    <w:rPr>
      <w:rFonts w:ascii="Arial" w:hAnsi="Arial"/>
      <w:sz w:val="22"/>
      <w:szCs w:val="22"/>
      <w:lang w:val="x-none" w:eastAsia="x-none"/>
    </w:rPr>
  </w:style>
  <w:style w:type="numbering" w:customStyle="1" w:styleId="Alinejazaodstavkom">
    <w:name w:val="Alineja za odstavkom"/>
    <w:uiPriority w:val="99"/>
    <w:rsid w:val="006C66EF"/>
    <w:pPr>
      <w:numPr>
        <w:numId w:val="11"/>
      </w:numPr>
    </w:pPr>
  </w:style>
  <w:style w:type="character" w:customStyle="1" w:styleId="ZamakanjenadolobatretjinivoZnak">
    <w:name w:val="Zamakanjena določba_tretji nivo Znak"/>
    <w:basedOn w:val="ZamaknjenadolobadruginivoZnak"/>
    <w:link w:val="Zamakanjenadolobatretjinivo"/>
    <w:rsid w:val="006C66EF"/>
    <w:rPr>
      <w:rFonts w:ascii="Arial" w:hAnsi="Arial" w:cs="Arial"/>
      <w:sz w:val="22"/>
      <w:szCs w:val="22"/>
      <w:lang w:val="x-none" w:eastAsia="x-none"/>
    </w:rPr>
  </w:style>
  <w:style w:type="character" w:customStyle="1" w:styleId="ImeorganaZnak">
    <w:name w:val="Ime organa Znak"/>
    <w:link w:val="Imeorgana"/>
    <w:rsid w:val="006C66EF"/>
    <w:rPr>
      <w:rFonts w:ascii="Arial" w:hAnsi="Arial"/>
      <w:sz w:val="22"/>
      <w:szCs w:val="22"/>
      <w:lang w:val="x-none" w:eastAsia="x-none"/>
    </w:rPr>
  </w:style>
  <w:style w:type="paragraph" w:customStyle="1" w:styleId="lennaslov1">
    <w:name w:val="lennaslov1"/>
    <w:basedOn w:val="Navaden"/>
    <w:rsid w:val="006C66EF"/>
    <w:pPr>
      <w:spacing w:line="240" w:lineRule="auto"/>
      <w:jc w:val="center"/>
    </w:pPr>
    <w:rPr>
      <w:rFonts w:cs="Arial"/>
      <w:b/>
      <w:bCs/>
      <w:sz w:val="22"/>
      <w:szCs w:val="22"/>
      <w:lang w:val="sl-SI" w:eastAsia="sl-SI"/>
    </w:rPr>
  </w:style>
  <w:style w:type="paragraph" w:styleId="Sprotnaopomba-besedilo">
    <w:name w:val="footnote text"/>
    <w:basedOn w:val="Navaden"/>
    <w:link w:val="Sprotnaopomba-besediloZnak"/>
    <w:uiPriority w:val="99"/>
    <w:rsid w:val="000140DB"/>
    <w:pPr>
      <w:spacing w:line="260" w:lineRule="exact"/>
    </w:pPr>
    <w:rPr>
      <w:szCs w:val="20"/>
      <w:lang w:val="x-none"/>
    </w:rPr>
  </w:style>
  <w:style w:type="character" w:customStyle="1" w:styleId="Sprotnaopomba-besediloZnak">
    <w:name w:val="Sprotna opomba - besedilo Znak"/>
    <w:basedOn w:val="Privzetapisavaodstavka"/>
    <w:link w:val="Sprotnaopomba-besedilo"/>
    <w:uiPriority w:val="99"/>
    <w:rsid w:val="000140DB"/>
    <w:rPr>
      <w:rFonts w:ascii="Arial" w:hAnsi="Arial"/>
      <w:lang w:val="x-none" w:eastAsia="en-US"/>
    </w:rPr>
  </w:style>
  <w:style w:type="character" w:styleId="Sprotnaopomba-sklic">
    <w:name w:val="footnote reference"/>
    <w:uiPriority w:val="99"/>
    <w:rsid w:val="000140DB"/>
    <w:rPr>
      <w:vertAlign w:val="superscript"/>
    </w:rPr>
  </w:style>
  <w:style w:type="table" w:customStyle="1" w:styleId="GridTable4-Accent51">
    <w:name w:val="Grid Table 4 - Accent 51"/>
    <w:basedOn w:val="Navadnatabela"/>
    <w:uiPriority w:val="49"/>
    <w:rsid w:val="00F540BD"/>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erazreenaomemba">
    <w:name w:val="Unresolved Mention"/>
    <w:basedOn w:val="Privzetapisavaodstavka"/>
    <w:uiPriority w:val="99"/>
    <w:semiHidden/>
    <w:unhideWhenUsed/>
    <w:rsid w:val="00145A10"/>
    <w:rPr>
      <w:color w:val="605E5C"/>
      <w:shd w:val="clear" w:color="auto" w:fill="E1DFDD"/>
    </w:rPr>
  </w:style>
  <w:style w:type="character" w:customStyle="1" w:styleId="Naslov1Znak">
    <w:name w:val="Naslov 1 Znak"/>
    <w:aliases w:val="NASLOV Znak"/>
    <w:basedOn w:val="Privzetapisavaodstavka"/>
    <w:link w:val="Naslov1"/>
    <w:rsid w:val="006C6324"/>
    <w:rPr>
      <w:rFonts w:ascii="Arial" w:hAnsi="Arial"/>
      <w:b/>
      <w:kern w:val="32"/>
      <w:sz w:val="28"/>
      <w:szCs w:val="32"/>
    </w:rPr>
  </w:style>
  <w:style w:type="numbering" w:customStyle="1" w:styleId="Alinejazaodstavkom1">
    <w:name w:val="Alineja za odstavkom1"/>
    <w:uiPriority w:val="99"/>
    <w:rsid w:val="00164031"/>
  </w:style>
  <w:style w:type="character" w:customStyle="1" w:styleId="Nerazreenaomemba1">
    <w:name w:val="Nerazrešena omemba1"/>
    <w:basedOn w:val="Privzetapisavaodstavka"/>
    <w:uiPriority w:val="99"/>
    <w:semiHidden/>
    <w:unhideWhenUsed/>
    <w:rsid w:val="0016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885">
      <w:bodyDiv w:val="1"/>
      <w:marLeft w:val="0"/>
      <w:marRight w:val="0"/>
      <w:marTop w:val="0"/>
      <w:marBottom w:val="0"/>
      <w:divBdr>
        <w:top w:val="none" w:sz="0" w:space="0" w:color="auto"/>
        <w:left w:val="none" w:sz="0" w:space="0" w:color="auto"/>
        <w:bottom w:val="none" w:sz="0" w:space="0" w:color="auto"/>
        <w:right w:val="none" w:sz="0" w:space="0" w:color="auto"/>
      </w:divBdr>
    </w:div>
    <w:div w:id="187067804">
      <w:bodyDiv w:val="1"/>
      <w:marLeft w:val="0"/>
      <w:marRight w:val="0"/>
      <w:marTop w:val="0"/>
      <w:marBottom w:val="0"/>
      <w:divBdr>
        <w:top w:val="none" w:sz="0" w:space="0" w:color="auto"/>
        <w:left w:val="none" w:sz="0" w:space="0" w:color="auto"/>
        <w:bottom w:val="none" w:sz="0" w:space="0" w:color="auto"/>
        <w:right w:val="none" w:sz="0" w:space="0" w:color="auto"/>
      </w:divBdr>
    </w:div>
    <w:div w:id="815494116">
      <w:bodyDiv w:val="1"/>
      <w:marLeft w:val="0"/>
      <w:marRight w:val="0"/>
      <w:marTop w:val="0"/>
      <w:marBottom w:val="0"/>
      <w:divBdr>
        <w:top w:val="none" w:sz="0" w:space="0" w:color="auto"/>
        <w:left w:val="none" w:sz="0" w:space="0" w:color="auto"/>
        <w:bottom w:val="none" w:sz="0" w:space="0" w:color="auto"/>
        <w:right w:val="none" w:sz="0" w:space="0" w:color="auto"/>
      </w:divBdr>
    </w:div>
    <w:div w:id="1079015427">
      <w:bodyDiv w:val="1"/>
      <w:marLeft w:val="0"/>
      <w:marRight w:val="0"/>
      <w:marTop w:val="0"/>
      <w:marBottom w:val="0"/>
      <w:divBdr>
        <w:top w:val="none" w:sz="0" w:space="0" w:color="auto"/>
        <w:left w:val="none" w:sz="0" w:space="0" w:color="auto"/>
        <w:bottom w:val="none" w:sz="0" w:space="0" w:color="auto"/>
        <w:right w:val="none" w:sz="0" w:space="0" w:color="auto"/>
      </w:divBdr>
    </w:div>
    <w:div w:id="16643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4C0A5-4671-47B9-953A-F2BAE8C1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19</Pages>
  <Words>6363</Words>
  <Characters>37428</Characters>
  <Application>Microsoft Office Word</Application>
  <DocSecurity>0</DocSecurity>
  <Lines>311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43704</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Nada Udovč</cp:lastModifiedBy>
  <cp:revision>13</cp:revision>
  <cp:lastPrinted>2024-11-29T14:24:00Z</cp:lastPrinted>
  <dcterms:created xsi:type="dcterms:W3CDTF">2024-11-28T12:04:00Z</dcterms:created>
  <dcterms:modified xsi:type="dcterms:W3CDTF">2024-12-04T10:38:00Z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-1788241374</vt:i4>
  </property>
</Properties>
</file>