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355E35" w:rsidRPr="00CE7588" w14:paraId="343C0FAC" w14:textId="77777777" w:rsidTr="00E373B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EBFEEE1" w14:textId="7E2832FD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 xml:space="preserve">Številka: </w:t>
            </w:r>
            <w:r w:rsidR="00665EEF" w:rsidRPr="00CE7588">
              <w:rPr>
                <w:sz w:val="20"/>
                <w:szCs w:val="20"/>
              </w:rPr>
              <w:t>007-314/2022-2030-1</w:t>
            </w:r>
          </w:p>
        </w:tc>
      </w:tr>
      <w:tr w:rsidR="00355E35" w:rsidRPr="00CE7588" w14:paraId="3BAF7045" w14:textId="77777777" w:rsidTr="00E373B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F31FC77" w14:textId="59F8359A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 xml:space="preserve">Ljubljana, </w:t>
            </w:r>
            <w:r w:rsidR="00ED4783" w:rsidRPr="00CE7588">
              <w:rPr>
                <w:sz w:val="20"/>
                <w:szCs w:val="20"/>
              </w:rPr>
              <w:t xml:space="preserve">dne </w:t>
            </w:r>
            <w:r w:rsidR="00426407" w:rsidRPr="00CE7588">
              <w:rPr>
                <w:sz w:val="20"/>
                <w:szCs w:val="20"/>
              </w:rPr>
              <w:t>2</w:t>
            </w:r>
            <w:r w:rsidR="006B0382" w:rsidRPr="00CE7588">
              <w:rPr>
                <w:sz w:val="20"/>
                <w:szCs w:val="20"/>
              </w:rPr>
              <w:t>2</w:t>
            </w:r>
            <w:r w:rsidR="00A73E2B" w:rsidRPr="00CE7588">
              <w:rPr>
                <w:sz w:val="20"/>
                <w:szCs w:val="20"/>
              </w:rPr>
              <w:t xml:space="preserve">. </w:t>
            </w:r>
            <w:r w:rsidR="008E7FCA" w:rsidRPr="00CE7588">
              <w:rPr>
                <w:sz w:val="20"/>
                <w:szCs w:val="20"/>
              </w:rPr>
              <w:t>11</w:t>
            </w:r>
            <w:r w:rsidR="00A73E2B" w:rsidRPr="00CE7588">
              <w:rPr>
                <w:sz w:val="20"/>
                <w:szCs w:val="20"/>
              </w:rPr>
              <w:t>. 2022</w:t>
            </w:r>
          </w:p>
        </w:tc>
      </w:tr>
      <w:tr w:rsidR="00355E35" w:rsidRPr="00CE7588" w14:paraId="5871439D" w14:textId="77777777" w:rsidTr="00E373B1">
        <w:trPr>
          <w:gridAfter w:val="2"/>
          <w:wAfter w:w="3067" w:type="dxa"/>
          <w:trHeight w:val="1151"/>
        </w:trPr>
        <w:tc>
          <w:tcPr>
            <w:tcW w:w="6096" w:type="dxa"/>
            <w:gridSpan w:val="2"/>
          </w:tcPr>
          <w:p w14:paraId="02824CD0" w14:textId="77777777" w:rsidR="00355E35" w:rsidRPr="00CE7588" w:rsidRDefault="00355E35" w:rsidP="00CE7588">
            <w:pPr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5BC96695" w14:textId="22B85338" w:rsidR="00355E35" w:rsidRPr="00CE7588" w:rsidRDefault="005D2FD2" w:rsidP="00CE7588">
            <w:pPr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73E2B" w:rsidRPr="00CE758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</w:tc>
      </w:tr>
      <w:tr w:rsidR="00355E35" w:rsidRPr="00CE7588" w14:paraId="698B63BC" w14:textId="77777777" w:rsidTr="00E373B1">
        <w:tc>
          <w:tcPr>
            <w:tcW w:w="9163" w:type="dxa"/>
            <w:gridSpan w:val="4"/>
          </w:tcPr>
          <w:p w14:paraId="2705AB39" w14:textId="77777777" w:rsidR="00706E2F" w:rsidRPr="00CE7588" w:rsidRDefault="00355E35" w:rsidP="00CE7588">
            <w:pPr>
              <w:pStyle w:val="Naslovpredpisa"/>
              <w:spacing w:before="0" w:after="0" w:line="260" w:lineRule="exact"/>
              <w:jc w:val="both"/>
              <w:rPr>
                <w:bCs/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 xml:space="preserve">ZADEVA: </w:t>
            </w:r>
            <w:r w:rsidR="006D51ED" w:rsidRPr="00CE7588">
              <w:rPr>
                <w:sz w:val="20"/>
                <w:szCs w:val="20"/>
              </w:rPr>
              <w:t xml:space="preserve">        </w:t>
            </w:r>
            <w:r w:rsidR="00706E2F" w:rsidRPr="00CE7588">
              <w:rPr>
                <w:sz w:val="20"/>
                <w:szCs w:val="20"/>
              </w:rPr>
              <w:t>I</w:t>
            </w:r>
            <w:r w:rsidR="00706E2F" w:rsidRPr="00CE7588">
              <w:rPr>
                <w:bCs/>
                <w:sz w:val="20"/>
                <w:szCs w:val="20"/>
              </w:rPr>
              <w:t xml:space="preserve">zhodišča za pripravo normativnih rešitev v zvezi s prekrškovnimi postopki, ki           </w:t>
            </w:r>
          </w:p>
          <w:p w14:paraId="5262CCDD" w14:textId="1A0C51E1" w:rsidR="00706E2F" w:rsidRPr="00CE7588" w:rsidRDefault="00706E2F" w:rsidP="00CE7588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CE7588">
              <w:rPr>
                <w:bCs/>
                <w:sz w:val="20"/>
                <w:szCs w:val="20"/>
              </w:rPr>
              <w:t xml:space="preserve">                         so se vodili v času obvladovanja nalezljive bolezni COVID-19 </w:t>
            </w:r>
            <w:r w:rsidR="00CF21B9" w:rsidRPr="00CE7588">
              <w:rPr>
                <w:sz w:val="20"/>
                <w:szCs w:val="20"/>
              </w:rPr>
              <w:t xml:space="preserve">– predlog za </w:t>
            </w:r>
          </w:p>
          <w:p w14:paraId="0C3BB495" w14:textId="65ADEDCB" w:rsidR="00355E35" w:rsidRPr="00CE7588" w:rsidRDefault="00706E2F" w:rsidP="00CE7588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 xml:space="preserve">                         </w:t>
            </w:r>
            <w:r w:rsidR="00CF21B9" w:rsidRPr="00CE7588">
              <w:rPr>
                <w:sz w:val="20"/>
                <w:szCs w:val="20"/>
              </w:rPr>
              <w:t>obravnavo</w:t>
            </w:r>
          </w:p>
        </w:tc>
      </w:tr>
      <w:tr w:rsidR="00355E35" w:rsidRPr="00CE7588" w14:paraId="37810A0E" w14:textId="77777777" w:rsidTr="00E373B1">
        <w:tc>
          <w:tcPr>
            <w:tcW w:w="9163" w:type="dxa"/>
            <w:gridSpan w:val="4"/>
          </w:tcPr>
          <w:p w14:paraId="237E1890" w14:textId="77777777" w:rsidR="00355E35" w:rsidRPr="00CE7588" w:rsidRDefault="00355E35" w:rsidP="00CE7588">
            <w:pPr>
              <w:pStyle w:val="Poglavje"/>
              <w:spacing w:before="100" w:beforeAutospacing="1" w:after="100" w:afterAutospacing="1" w:line="260" w:lineRule="exact"/>
              <w:jc w:val="both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1. Predlog sklepov vlade:</w:t>
            </w:r>
          </w:p>
        </w:tc>
      </w:tr>
      <w:tr w:rsidR="00355E35" w:rsidRPr="00CE7588" w14:paraId="16456793" w14:textId="77777777" w:rsidTr="00E373B1">
        <w:tc>
          <w:tcPr>
            <w:tcW w:w="9163" w:type="dxa"/>
            <w:gridSpan w:val="4"/>
          </w:tcPr>
          <w:p w14:paraId="73C7996C" w14:textId="77777777" w:rsidR="00943329" w:rsidRPr="00CE7588" w:rsidRDefault="00943329" w:rsidP="00CE758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50908E1" w14:textId="65B1D6D3" w:rsidR="00CE5253" w:rsidRPr="00CE7588" w:rsidRDefault="00CE5253" w:rsidP="00CE758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color w:val="000000"/>
                <w:sz w:val="20"/>
                <w:szCs w:val="20"/>
              </w:rPr>
              <w:t xml:space="preserve">Na podlagi </w:t>
            </w:r>
            <w:r w:rsidR="00CF21B9" w:rsidRPr="00CE7588">
              <w:rPr>
                <w:rFonts w:ascii="Arial" w:hAnsi="Arial" w:cs="Arial"/>
                <w:color w:val="000000"/>
                <w:sz w:val="20"/>
                <w:szCs w:val="20"/>
              </w:rPr>
              <w:t>šestega odstavka</w:t>
            </w:r>
            <w:r w:rsidRPr="00CE7588">
              <w:rPr>
                <w:rFonts w:ascii="Arial" w:hAnsi="Arial" w:cs="Arial"/>
                <w:color w:val="000000"/>
                <w:sz w:val="20"/>
                <w:szCs w:val="20"/>
              </w:rPr>
              <w:t xml:space="preserve"> 21. člena Zakona o Vladi Republike Slovenije (Uradni list RS, št. 24/05 – uradno prečiščeno besedilo, </w:t>
            </w:r>
            <w:hyperlink r:id="rId9" w:tgtFrame="_blank" w:history="1">
              <w:r w:rsidRPr="00CE7588">
                <w:rPr>
                  <w:rFonts w:ascii="Arial" w:hAnsi="Arial" w:cs="Arial"/>
                  <w:color w:val="000000"/>
                  <w:sz w:val="20"/>
                  <w:szCs w:val="20"/>
                </w:rPr>
                <w:t>109/08</w:t>
              </w:r>
            </w:hyperlink>
            <w:r w:rsidRPr="00CE758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10" w:tgtFrame="_blank" w:history="1">
              <w:r w:rsidRPr="00CE7588">
                <w:rPr>
                  <w:rFonts w:ascii="Arial" w:hAnsi="Arial" w:cs="Arial"/>
                  <w:color w:val="000000"/>
                  <w:sz w:val="20"/>
                  <w:szCs w:val="20"/>
                </w:rPr>
                <w:t>38/10</w:t>
              </w:r>
            </w:hyperlink>
            <w:r w:rsidRPr="00CE758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ZUKN, </w:t>
            </w:r>
            <w:hyperlink r:id="rId11" w:tgtFrame="_blank" w:history="1">
              <w:r w:rsidRPr="00CE7588">
                <w:rPr>
                  <w:rFonts w:ascii="Arial" w:hAnsi="Arial" w:cs="Arial"/>
                  <w:color w:val="000000"/>
                  <w:sz w:val="20"/>
                  <w:szCs w:val="20"/>
                </w:rPr>
                <w:t>8/12</w:t>
              </w:r>
            </w:hyperlink>
            <w:r w:rsidRPr="00CE7588">
              <w:rPr>
                <w:rFonts w:ascii="Arial" w:hAnsi="Arial" w:cs="Arial"/>
                <w:color w:val="000000"/>
                <w:sz w:val="20"/>
                <w:szCs w:val="20"/>
              </w:rPr>
              <w:t xml:space="preserve"> 21/13, 47/13 – ZDU-1G, 65/14 in 55/17) </w:t>
            </w:r>
            <w:r w:rsidRPr="00CE7588">
              <w:rPr>
                <w:rFonts w:ascii="Arial" w:hAnsi="Arial" w:cs="Arial"/>
                <w:iCs/>
                <w:sz w:val="20"/>
                <w:szCs w:val="20"/>
              </w:rPr>
              <w:t xml:space="preserve">je Vlada Republike Slovenije </w:t>
            </w:r>
            <w:r w:rsidRPr="00CE7588">
              <w:rPr>
                <w:rFonts w:ascii="Arial" w:hAnsi="Arial" w:cs="Arial"/>
                <w:sz w:val="20"/>
                <w:szCs w:val="20"/>
              </w:rPr>
              <w:t xml:space="preserve">na redni seji dne … pod točko … sprejela naslednji </w:t>
            </w:r>
          </w:p>
          <w:p w14:paraId="06A68B6A" w14:textId="77777777" w:rsidR="00CE5253" w:rsidRPr="00CE7588" w:rsidRDefault="00CE5253" w:rsidP="00CE758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E3F15A9" w14:textId="77777777" w:rsidR="00CE5253" w:rsidRPr="00CE7588" w:rsidRDefault="00CE5253" w:rsidP="00CE758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6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>SKLEP:</w:t>
            </w:r>
          </w:p>
          <w:p w14:paraId="3C57CBC0" w14:textId="5F54CC0F" w:rsidR="00CE5253" w:rsidRPr="00CE7588" w:rsidRDefault="00CE5253" w:rsidP="00CE7588">
            <w:pPr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588">
              <w:rPr>
                <w:rFonts w:ascii="Arial" w:hAnsi="Arial" w:cs="Arial"/>
                <w:bCs/>
                <w:sz w:val="20"/>
                <w:szCs w:val="20"/>
              </w:rPr>
              <w:t xml:space="preserve">Vlada Republike Slovenije je sprejela </w:t>
            </w:r>
            <w:r w:rsidR="0008152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887B19" w:rsidRPr="00CE7588">
              <w:rPr>
                <w:rFonts w:ascii="Arial" w:hAnsi="Arial" w:cs="Arial"/>
                <w:bCs/>
                <w:sz w:val="20"/>
                <w:szCs w:val="20"/>
              </w:rPr>
              <w:t xml:space="preserve">zhodišča za pripravo </w:t>
            </w:r>
            <w:r w:rsidR="00C311A7" w:rsidRPr="00CE7588">
              <w:rPr>
                <w:rFonts w:ascii="Arial" w:hAnsi="Arial" w:cs="Arial"/>
                <w:bCs/>
                <w:sz w:val="20"/>
                <w:szCs w:val="20"/>
              </w:rPr>
              <w:t>normativnih rešitev</w:t>
            </w:r>
            <w:r w:rsidRPr="00CE7588">
              <w:rPr>
                <w:rFonts w:ascii="Arial" w:hAnsi="Arial" w:cs="Arial"/>
                <w:bCs/>
                <w:sz w:val="20"/>
                <w:szCs w:val="20"/>
              </w:rPr>
              <w:t xml:space="preserve"> v zvezi s prekrškovnimi postopki, ki so se vodili v času obvladovanja nalezljive bolezni COVID-19.</w:t>
            </w:r>
          </w:p>
          <w:p w14:paraId="4C6D66C1" w14:textId="77777777" w:rsidR="00CE5253" w:rsidRPr="00CE7588" w:rsidRDefault="00CE5253" w:rsidP="00CE7588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tbl>
            <w:tblPr>
              <w:tblStyle w:val="Tabelamre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888"/>
              <w:gridCol w:w="4152"/>
            </w:tblGrid>
            <w:tr w:rsidR="00CE5253" w:rsidRPr="00CE7588" w14:paraId="784BAB16" w14:textId="77777777" w:rsidTr="00540BB4">
              <w:tc>
                <w:tcPr>
                  <w:tcW w:w="2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BCC76" w14:textId="77777777" w:rsidR="00CE5253" w:rsidRPr="00CE7588" w:rsidRDefault="00CE5253" w:rsidP="00CE7588">
                  <w:pPr>
                    <w:pStyle w:val="Neotevilenodstavek"/>
                    <w:spacing w:before="0" w:after="0" w:line="260" w:lineRule="exact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F9640" w14:textId="77777777" w:rsidR="00CE5253" w:rsidRPr="00CE7588" w:rsidRDefault="00CE5253" w:rsidP="00CE7588">
                  <w:pPr>
                    <w:pStyle w:val="Neotevilenodstavek"/>
                    <w:spacing w:before="0" w:after="0" w:line="26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E7588">
                    <w:rPr>
                      <w:iCs/>
                      <w:sz w:val="20"/>
                      <w:szCs w:val="20"/>
                    </w:rPr>
                    <w:t>Barbara Kolenko Helbl</w:t>
                  </w:r>
                </w:p>
                <w:p w14:paraId="6A23BE62" w14:textId="77777777" w:rsidR="00CE5253" w:rsidRPr="00CE7588" w:rsidRDefault="00CE5253" w:rsidP="00CE7588">
                  <w:pPr>
                    <w:pStyle w:val="Neotevilenodstavek"/>
                    <w:spacing w:before="0" w:after="0" w:line="26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E7588">
                    <w:rPr>
                      <w:sz w:val="20"/>
                      <w:szCs w:val="20"/>
                    </w:rPr>
                    <w:t>generalna sekretarka</w:t>
                  </w:r>
                </w:p>
              </w:tc>
            </w:tr>
          </w:tbl>
          <w:p w14:paraId="1D67A520" w14:textId="77777777" w:rsidR="0086115F" w:rsidRDefault="0086115F" w:rsidP="00CE7588">
            <w:pPr>
              <w:pStyle w:val="Neotevilenodstavek"/>
              <w:spacing w:before="100" w:beforeAutospacing="1" w:after="100" w:afterAutospacing="1" w:line="260" w:lineRule="exact"/>
              <w:rPr>
                <w:iCs/>
                <w:sz w:val="20"/>
                <w:szCs w:val="20"/>
              </w:rPr>
            </w:pPr>
          </w:p>
          <w:p w14:paraId="3FF021B0" w14:textId="77777777" w:rsidR="0086115F" w:rsidRDefault="0086115F" w:rsidP="00CE7588">
            <w:pPr>
              <w:pStyle w:val="Neotevilenodstavek"/>
              <w:spacing w:before="100" w:beforeAutospacing="1" w:after="100" w:afterAutospacing="1" w:line="260" w:lineRule="exact"/>
              <w:rPr>
                <w:iCs/>
                <w:sz w:val="20"/>
                <w:szCs w:val="20"/>
              </w:rPr>
            </w:pPr>
          </w:p>
          <w:p w14:paraId="3FDC3B54" w14:textId="2C367340" w:rsidR="00CE5253" w:rsidRPr="00CE7588" w:rsidRDefault="00CE5253" w:rsidP="00CE7588">
            <w:pPr>
              <w:pStyle w:val="Neotevilenodstavek"/>
              <w:spacing w:before="100" w:beforeAutospacing="1" w:after="100" w:afterAutospacing="1" w:line="260" w:lineRule="exact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Priloga:</w:t>
            </w:r>
          </w:p>
          <w:p w14:paraId="7777BA00" w14:textId="79650219" w:rsidR="00CE5253" w:rsidRPr="00CE7588" w:rsidRDefault="00426407" w:rsidP="00CE7588">
            <w:pPr>
              <w:pStyle w:val="Neotevilenodstavek"/>
              <w:numPr>
                <w:ilvl w:val="0"/>
                <w:numId w:val="21"/>
              </w:numPr>
              <w:spacing w:before="100" w:beforeAutospacing="1" w:after="100" w:afterAutospacing="1" w:line="260" w:lineRule="exact"/>
              <w:ind w:left="600"/>
              <w:rPr>
                <w:iCs/>
                <w:sz w:val="20"/>
                <w:szCs w:val="20"/>
              </w:rPr>
            </w:pPr>
            <w:r w:rsidRPr="00CE7588">
              <w:rPr>
                <w:bCs/>
                <w:sz w:val="20"/>
                <w:szCs w:val="20"/>
              </w:rPr>
              <w:t>Izhodišča za pripravo normativnih rešitev v zvezi s prekrškovnimi postopki, ki so se vodili v času obvladovanja nalezljive bolezni COVID-19</w:t>
            </w:r>
            <w:r w:rsidR="001373A9" w:rsidRPr="00CE7588">
              <w:rPr>
                <w:bCs/>
                <w:sz w:val="20"/>
                <w:szCs w:val="20"/>
              </w:rPr>
              <w:t>.</w:t>
            </w:r>
          </w:p>
          <w:p w14:paraId="3081C359" w14:textId="77777777" w:rsidR="0086115F" w:rsidRDefault="0086115F" w:rsidP="00CE7588">
            <w:pPr>
              <w:pStyle w:val="Neotevilenodstavek"/>
              <w:spacing w:before="100" w:beforeAutospacing="1" w:after="100" w:afterAutospacing="1" w:line="260" w:lineRule="exact"/>
              <w:rPr>
                <w:iCs/>
                <w:sz w:val="20"/>
                <w:szCs w:val="20"/>
              </w:rPr>
            </w:pPr>
          </w:p>
          <w:p w14:paraId="51018A97" w14:textId="280059CD" w:rsidR="00CE5253" w:rsidRPr="00CE7588" w:rsidRDefault="00CE5253" w:rsidP="00CE7588">
            <w:pPr>
              <w:pStyle w:val="Neotevilenodstavek"/>
              <w:spacing w:before="100" w:beforeAutospacing="1" w:after="100" w:afterAutospacing="1" w:line="260" w:lineRule="exact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Prejemniki:</w:t>
            </w:r>
          </w:p>
          <w:p w14:paraId="6E6F0823" w14:textId="77777777" w:rsidR="00CE5253" w:rsidRPr="00CE7588" w:rsidRDefault="00CE5253" w:rsidP="00CE7588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60" w:lineRule="exact"/>
              <w:ind w:left="60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CE7588">
              <w:rPr>
                <w:rFonts w:ascii="Arial" w:hAnsi="Arial" w:cs="Arial"/>
                <w:bCs/>
                <w:sz w:val="20"/>
                <w:szCs w:val="20"/>
              </w:rPr>
              <w:t>vsa ministrstva,</w:t>
            </w:r>
          </w:p>
          <w:p w14:paraId="349806C6" w14:textId="77777777" w:rsidR="00CE5253" w:rsidRPr="00CE7588" w:rsidRDefault="00CE5253" w:rsidP="00CE7588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60" w:lineRule="exact"/>
              <w:ind w:left="6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bCs/>
                <w:sz w:val="20"/>
                <w:szCs w:val="20"/>
              </w:rPr>
              <w:t>Služba Vlade RS za zakonodajo.</w:t>
            </w:r>
          </w:p>
          <w:p w14:paraId="445BF150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iCs/>
                <w:sz w:val="20"/>
                <w:szCs w:val="20"/>
              </w:rPr>
            </w:pPr>
          </w:p>
        </w:tc>
      </w:tr>
      <w:tr w:rsidR="00355E35" w:rsidRPr="00CE7588" w14:paraId="34E4CCE3" w14:textId="77777777" w:rsidTr="00E373B1">
        <w:tc>
          <w:tcPr>
            <w:tcW w:w="9163" w:type="dxa"/>
            <w:gridSpan w:val="4"/>
          </w:tcPr>
          <w:p w14:paraId="7FA34040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b/>
                <w:iCs/>
                <w:sz w:val="20"/>
                <w:szCs w:val="20"/>
              </w:rPr>
            </w:pPr>
            <w:r w:rsidRPr="00CE7588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355E35" w:rsidRPr="00CE7588" w14:paraId="175BC81D" w14:textId="77777777" w:rsidTr="00E373B1">
        <w:tc>
          <w:tcPr>
            <w:tcW w:w="9163" w:type="dxa"/>
            <w:gridSpan w:val="4"/>
          </w:tcPr>
          <w:p w14:paraId="48950132" w14:textId="431C1931" w:rsidR="00355E35" w:rsidRPr="00CE7588" w:rsidRDefault="00123925" w:rsidP="00CE758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60" w:lineRule="exact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CE758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355E35" w:rsidRPr="00CE7588" w14:paraId="4A59E1C7" w14:textId="77777777" w:rsidTr="00E373B1">
        <w:tc>
          <w:tcPr>
            <w:tcW w:w="9163" w:type="dxa"/>
            <w:gridSpan w:val="4"/>
          </w:tcPr>
          <w:p w14:paraId="3718B80F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b/>
                <w:iCs/>
                <w:sz w:val="20"/>
                <w:szCs w:val="20"/>
              </w:rPr>
            </w:pPr>
            <w:r w:rsidRPr="00CE7588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355E35" w:rsidRPr="00CE7588" w14:paraId="12A7FA56" w14:textId="77777777" w:rsidTr="00E373B1">
        <w:tc>
          <w:tcPr>
            <w:tcW w:w="9163" w:type="dxa"/>
            <w:gridSpan w:val="4"/>
          </w:tcPr>
          <w:p w14:paraId="5A24E273" w14:textId="77777777" w:rsidR="00CE7588" w:rsidRDefault="00CE7588" w:rsidP="00CE7588">
            <w:pPr>
              <w:pStyle w:val="Neotevilenodstavek"/>
              <w:spacing w:before="100" w:beforeAutospacing="1" w:after="100" w:afterAutospacing="1" w:line="260" w:lineRule="exact"/>
              <w:ind w:left="714"/>
              <w:rPr>
                <w:iCs/>
                <w:sz w:val="20"/>
                <w:szCs w:val="20"/>
              </w:rPr>
            </w:pPr>
          </w:p>
          <w:p w14:paraId="3F77E405" w14:textId="4D0BD631" w:rsidR="00355E35" w:rsidRPr="00CE7588" w:rsidRDefault="00CE7588" w:rsidP="00CE7588">
            <w:pPr>
              <w:pStyle w:val="Neotevilenodstavek"/>
              <w:numPr>
                <w:ilvl w:val="0"/>
                <w:numId w:val="10"/>
              </w:numPr>
              <w:spacing w:before="100" w:beforeAutospacing="1" w:after="100" w:afterAutospacing="1" w:line="260" w:lineRule="exact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</w:t>
            </w:r>
            <w:r w:rsidR="00355E35" w:rsidRPr="00CE7588">
              <w:rPr>
                <w:iCs/>
                <w:sz w:val="20"/>
                <w:szCs w:val="20"/>
              </w:rPr>
              <w:t>r. Dominika Švarc Pipan, ministrica, Ministrstvo za pravosodje</w:t>
            </w:r>
          </w:p>
          <w:p w14:paraId="0679A034" w14:textId="77777777" w:rsidR="00355E35" w:rsidRPr="00CE7588" w:rsidRDefault="00355E35" w:rsidP="00CE7588">
            <w:pPr>
              <w:pStyle w:val="Neotevilenodstavek"/>
              <w:numPr>
                <w:ilvl w:val="0"/>
                <w:numId w:val="10"/>
              </w:numPr>
              <w:spacing w:before="100" w:beforeAutospacing="1" w:after="100" w:afterAutospacing="1" w:line="260" w:lineRule="exact"/>
              <w:ind w:left="714" w:hanging="357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dr. Igor Šoltes, državni sekretar, Ministrstvo za pravosodje</w:t>
            </w:r>
          </w:p>
          <w:p w14:paraId="75736303" w14:textId="77777777" w:rsidR="00355E35" w:rsidRPr="00CE7588" w:rsidRDefault="00355E35" w:rsidP="00CE7588">
            <w:pPr>
              <w:pStyle w:val="Neotevilenodstavek"/>
              <w:numPr>
                <w:ilvl w:val="0"/>
                <w:numId w:val="10"/>
              </w:numPr>
              <w:spacing w:before="100" w:beforeAutospacing="1" w:after="100" w:afterAutospacing="1" w:line="260" w:lineRule="exact"/>
              <w:ind w:left="714" w:hanging="357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dr. Sebastjan Zbičajnik, državni sekretar, Ministrstvo za pravosodje</w:t>
            </w:r>
          </w:p>
          <w:p w14:paraId="21B6A627" w14:textId="5367D83A" w:rsidR="00355E35" w:rsidRPr="00CE7588" w:rsidRDefault="00355E35" w:rsidP="00CE7588">
            <w:pPr>
              <w:pStyle w:val="Neotevilenodstavek"/>
              <w:numPr>
                <w:ilvl w:val="0"/>
                <w:numId w:val="10"/>
              </w:numPr>
              <w:spacing w:before="100" w:beforeAutospacing="1" w:after="100" w:afterAutospacing="1" w:line="260" w:lineRule="exact"/>
              <w:ind w:left="714" w:hanging="357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mag. Nina Koželj, generalna direktorica Direktorata za kaznovalno pravo in človekove pravice</w:t>
            </w:r>
          </w:p>
          <w:p w14:paraId="51DF1AF6" w14:textId="64101F0E" w:rsidR="00A73E2B" w:rsidRPr="00CE7588" w:rsidRDefault="00A73E2B" w:rsidP="00CE7588">
            <w:pPr>
              <w:pStyle w:val="Neotevilenodstavek"/>
              <w:numPr>
                <w:ilvl w:val="0"/>
                <w:numId w:val="10"/>
              </w:numPr>
              <w:spacing w:before="100" w:beforeAutospacing="1" w:after="100" w:afterAutospacing="1" w:line="260" w:lineRule="exact"/>
              <w:ind w:left="714" w:hanging="357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Peter Pavlin, vodja Sektorja za kaznovalno pravo in človekove pravice</w:t>
            </w:r>
          </w:p>
          <w:p w14:paraId="453162CC" w14:textId="246C74E9" w:rsidR="00355E35" w:rsidRPr="00CE7588" w:rsidRDefault="00A73E2B" w:rsidP="00CE7588">
            <w:pPr>
              <w:pStyle w:val="Neotevilenodstavek"/>
              <w:numPr>
                <w:ilvl w:val="0"/>
                <w:numId w:val="10"/>
              </w:numPr>
              <w:spacing w:before="100" w:beforeAutospacing="1" w:after="100" w:afterAutospacing="1" w:line="260" w:lineRule="exact"/>
              <w:ind w:left="714" w:hanging="357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 xml:space="preserve">Igor Kovačič, sekretar. </w:t>
            </w:r>
          </w:p>
        </w:tc>
      </w:tr>
      <w:tr w:rsidR="00355E35" w:rsidRPr="00CE7588" w14:paraId="72D0829C" w14:textId="77777777" w:rsidTr="00E373B1">
        <w:tc>
          <w:tcPr>
            <w:tcW w:w="9163" w:type="dxa"/>
            <w:gridSpan w:val="4"/>
          </w:tcPr>
          <w:p w14:paraId="513B80FE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b/>
                <w:iCs/>
                <w:sz w:val="20"/>
                <w:szCs w:val="20"/>
              </w:rPr>
            </w:pPr>
            <w:r w:rsidRPr="00CE7588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CE7588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355E35" w:rsidRPr="00CE7588" w14:paraId="726388F6" w14:textId="77777777" w:rsidTr="00E373B1">
        <w:tc>
          <w:tcPr>
            <w:tcW w:w="9163" w:type="dxa"/>
            <w:gridSpan w:val="4"/>
          </w:tcPr>
          <w:p w14:paraId="442FA1EB" w14:textId="63D2E61D" w:rsidR="00A85A3A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ind w:left="720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/</w:t>
            </w:r>
          </w:p>
        </w:tc>
      </w:tr>
      <w:tr w:rsidR="00355E35" w:rsidRPr="00CE7588" w14:paraId="27061EED" w14:textId="77777777" w:rsidTr="00E373B1">
        <w:tc>
          <w:tcPr>
            <w:tcW w:w="9163" w:type="dxa"/>
            <w:gridSpan w:val="4"/>
          </w:tcPr>
          <w:p w14:paraId="6F8A4857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b/>
                <w:iCs/>
                <w:sz w:val="20"/>
                <w:szCs w:val="20"/>
              </w:rPr>
            </w:pPr>
            <w:r w:rsidRPr="00CE7588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355E35" w:rsidRPr="00CE7588" w14:paraId="664303D7" w14:textId="77777777" w:rsidTr="00E373B1">
        <w:tc>
          <w:tcPr>
            <w:tcW w:w="9163" w:type="dxa"/>
            <w:gridSpan w:val="4"/>
          </w:tcPr>
          <w:p w14:paraId="1CF7B763" w14:textId="77B65BBF" w:rsidR="00355E35" w:rsidRPr="00CE7588" w:rsidRDefault="00355E35" w:rsidP="00CE7588">
            <w:pPr>
              <w:pStyle w:val="Odstavekseznama"/>
              <w:spacing w:before="100" w:beforeAutospacing="1" w:after="100" w:afterAutospacing="1" w:line="260" w:lineRule="exact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55E35" w:rsidRPr="00CE7588" w14:paraId="2DD62779" w14:textId="77777777" w:rsidTr="00E373B1">
        <w:tc>
          <w:tcPr>
            <w:tcW w:w="9163" w:type="dxa"/>
            <w:gridSpan w:val="4"/>
          </w:tcPr>
          <w:p w14:paraId="33F735C2" w14:textId="77777777" w:rsidR="00355E35" w:rsidRPr="00CE7588" w:rsidRDefault="00355E35" w:rsidP="00CE7588">
            <w:pPr>
              <w:pStyle w:val="Oddelek"/>
              <w:numPr>
                <w:ilvl w:val="0"/>
                <w:numId w:val="0"/>
              </w:numPr>
              <w:spacing w:before="100" w:beforeAutospacing="1" w:after="100" w:afterAutospacing="1" w:line="260" w:lineRule="exact"/>
              <w:jc w:val="both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5. Kratek povzetek gradiva:</w:t>
            </w:r>
          </w:p>
        </w:tc>
      </w:tr>
      <w:tr w:rsidR="00355E35" w:rsidRPr="00CE7588" w14:paraId="7737340C" w14:textId="77777777" w:rsidTr="00E373B1">
        <w:tc>
          <w:tcPr>
            <w:tcW w:w="9163" w:type="dxa"/>
            <w:gridSpan w:val="4"/>
          </w:tcPr>
          <w:p w14:paraId="479ACB75" w14:textId="49FACEFF" w:rsidR="00355E35" w:rsidRPr="00CE7588" w:rsidRDefault="00355E35" w:rsidP="00CE7588">
            <w:pPr>
              <w:suppressAutoHyphens/>
              <w:spacing w:before="100" w:beforeAutospacing="1" w:after="100" w:afterAutospacing="1" w:line="260" w:lineRule="exact"/>
              <w:ind w:left="72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041BDBD7" w14:textId="77777777" w:rsidR="00D47120" w:rsidRPr="00CE7588" w:rsidRDefault="00D47120" w:rsidP="00CE7588">
            <w:pPr>
              <w:pStyle w:val="Neotevilenodstavek"/>
              <w:spacing w:before="100" w:beforeAutospacing="1" w:after="100" w:afterAutospacing="1" w:line="260" w:lineRule="exact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Pri pripravi normativnih rešitev v zvezi s prekrškovnimi postopki, ki so se vodili v času obvladovanja nalezljive bolezni COVID-19, so bila identificirana naslednja temeljna izhodišča, ki naj služijo kot osnova nadaljnjega dela:</w:t>
            </w:r>
          </w:p>
          <w:p w14:paraId="4E31C658" w14:textId="15DB35E2" w:rsidR="00A81FFE" w:rsidRPr="00CE7588" w:rsidRDefault="00A81FFE" w:rsidP="00CE7588">
            <w:pPr>
              <w:pStyle w:val="Neotevilenodstavek"/>
              <w:numPr>
                <w:ilvl w:val="0"/>
                <w:numId w:val="10"/>
              </w:numPr>
              <w:spacing w:before="100" w:beforeAutospacing="1" w:after="100" w:afterAutospacing="1" w:line="260" w:lineRule="exact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temeljno izhodišče normativne rešitve naj bo vrnitev vseh plačanih glob, stroškov prekrškovnega postopka in postopka prisilne izterjave;</w:t>
            </w:r>
          </w:p>
          <w:p w14:paraId="7AD2CDCA" w14:textId="77777777" w:rsidR="007D62B2" w:rsidRPr="00CE7588" w:rsidRDefault="007D62B2" w:rsidP="00CE7588">
            <w:pPr>
              <w:pStyle w:val="Neotevilenodstavek"/>
              <w:numPr>
                <w:ilvl w:val="0"/>
                <w:numId w:val="10"/>
              </w:numPr>
              <w:spacing w:before="100" w:beforeAutospacing="1" w:after="100" w:afterAutospacing="1" w:line="260" w:lineRule="exact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normativna rešitev naj določi, da se tekoči prekrškovni postopki, ki se še vedno vodijo pred prekrškovnimi organi, ustavijo, ustavijo se tudi postopki v zvezi z opravljanjem dela v splošno korist, postopki izvrševanja nadomestnega zapora oziroma postopki prisilne izterjave globe in stroškov prekrškovnega postopka;</w:t>
            </w:r>
          </w:p>
          <w:p w14:paraId="78E620A9" w14:textId="29394DAB" w:rsidR="00E420FA" w:rsidRPr="00CE7588" w:rsidRDefault="00A81FFE" w:rsidP="00CE7588">
            <w:pPr>
              <w:pStyle w:val="Odstavekseznama"/>
              <w:numPr>
                <w:ilvl w:val="0"/>
                <w:numId w:val="10"/>
              </w:numPr>
              <w:suppressAutoHyphens/>
              <w:spacing w:before="100" w:beforeAutospacing="1" w:after="100" w:afterAutospacing="1" w:line="26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z</w:t>
            </w:r>
            <w:r w:rsidR="00E420FA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amejen </w:t>
            </w:r>
            <w:r w:rsidR="0092643F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naj bo </w:t>
            </w:r>
            <w:r w:rsidR="00E420FA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</w:t>
            </w:r>
            <w:r w:rsidR="00903E37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bseg prekrškov</w:t>
            </w:r>
            <w:r w:rsidR="00A4337B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</w:t>
            </w:r>
            <w:r w:rsidR="00903E37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ih zadev, ki se bodo naslo</w:t>
            </w:r>
            <w:r w:rsidR="008743EC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vile</w:t>
            </w:r>
            <w:r w:rsidR="0092643F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A457BB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z normativno rešitvijo</w:t>
            </w:r>
            <w:r w:rsidR="00E420FA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;</w:t>
            </w:r>
          </w:p>
          <w:p w14:paraId="55127D28" w14:textId="6D21D5BA" w:rsidR="00D47120" w:rsidRPr="00CE7588" w:rsidRDefault="00A81FFE" w:rsidP="00CE7588">
            <w:pPr>
              <w:pStyle w:val="Odstavekseznama"/>
              <w:numPr>
                <w:ilvl w:val="0"/>
                <w:numId w:val="10"/>
              </w:numPr>
              <w:suppressAutoHyphens/>
              <w:spacing w:before="100" w:beforeAutospacing="1" w:after="100" w:afterAutospacing="1" w:line="26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</w:t>
            </w:r>
            <w:r w:rsidR="000D4572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ormativna rešitev</w:t>
            </w:r>
            <w:r w:rsidR="008743EC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naj bo</w:t>
            </w:r>
            <w:r w:rsidR="00903E37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8743EC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pripravljena ločeno od sistemske ureditve prekrškovnega prava Republike Slovenije</w:t>
            </w:r>
            <w:r w:rsidR="000D4572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;</w:t>
            </w:r>
          </w:p>
          <w:p w14:paraId="763D9C0B" w14:textId="34BE040F" w:rsidR="00355E35" w:rsidRPr="00CE7588" w:rsidRDefault="00257CAB" w:rsidP="00CE7588">
            <w:pPr>
              <w:pStyle w:val="Odstavekseznama"/>
              <w:numPr>
                <w:ilvl w:val="0"/>
                <w:numId w:val="10"/>
              </w:numPr>
              <w:suppressAutoHyphens/>
              <w:spacing w:before="100" w:beforeAutospacing="1" w:after="100" w:afterAutospacing="1" w:line="26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postopek vračanja glob in stroškov postopka naj se vodi po uradni dolžnosti, s sodelovanjem storilcev prekrškov le takrat, kadar je to nujno potrebno;</w:t>
            </w:r>
          </w:p>
          <w:p w14:paraId="07929237" w14:textId="16D9C4FB" w:rsidR="00DA610E" w:rsidRPr="00CE7588" w:rsidRDefault="00DA610E" w:rsidP="00CE7588">
            <w:pPr>
              <w:pStyle w:val="Neotevilenodstavek"/>
              <w:numPr>
                <w:ilvl w:val="0"/>
                <w:numId w:val="10"/>
              </w:numPr>
              <w:spacing w:before="100" w:beforeAutospacing="1" w:after="100" w:afterAutospacing="1" w:line="260" w:lineRule="exact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v postopku za vračanje glob in stroškov postopka naj odločajo prekrškovni organi, ki so vodili relevantne prekrškovne postopke;</w:t>
            </w:r>
          </w:p>
          <w:p w14:paraId="78AE9108" w14:textId="7EEAB32C" w:rsidR="005641B6" w:rsidRPr="00CE7588" w:rsidRDefault="00A457BB" w:rsidP="00CE7588">
            <w:pPr>
              <w:pStyle w:val="Odstavekseznama"/>
              <w:numPr>
                <w:ilvl w:val="0"/>
                <w:numId w:val="10"/>
              </w:numPr>
              <w:suppressAutoHyphens/>
              <w:spacing w:before="100" w:beforeAutospacing="1" w:after="100" w:afterAutospacing="1" w:line="26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naslovljene naj bodo tudi pravne posledice storitve relevantnih prekrškov</w:t>
            </w:r>
            <w:r w:rsidR="00CE6392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;</w:t>
            </w:r>
          </w:p>
          <w:p w14:paraId="1A76EB7B" w14:textId="28D35532" w:rsidR="009676CE" w:rsidRPr="00CE7588" w:rsidRDefault="009676CE" w:rsidP="00CE7588">
            <w:pPr>
              <w:pStyle w:val="Neotevilenodstavek"/>
              <w:numPr>
                <w:ilvl w:val="0"/>
                <w:numId w:val="10"/>
              </w:numPr>
              <w:spacing w:before="100" w:beforeAutospacing="1" w:after="100" w:afterAutospacing="1" w:line="260" w:lineRule="exact"/>
              <w:rPr>
                <w:i/>
                <w:iCs/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normativna rešitev naj naslovi obvezo, da se finančna sredstva za vračilo glob in stroškov, neposredno povezanih s prekrškovnimi postopki, zagotovijo v proračunu Republike Slovenije in določi pristojni državni organ, v okviru finančnega načrta katerega se bodo zagotovila potrebna finančna sredstva.</w:t>
            </w:r>
          </w:p>
          <w:p w14:paraId="17309830" w14:textId="450F1E26" w:rsidR="009676CE" w:rsidRPr="00CE7588" w:rsidRDefault="009676CE" w:rsidP="00CE7588">
            <w:pPr>
              <w:suppressAutoHyphens/>
              <w:spacing w:before="100" w:beforeAutospacing="1" w:after="100" w:afterAutospacing="1" w:line="260" w:lineRule="exact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Dodatno sta v izhodiščih </w:t>
            </w:r>
            <w:r w:rsidR="007061E2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izpostavljeni </w:t>
            </w:r>
            <w:r w:rsidR="00AD4B23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tudi dve odprti vprašanji, ki se odpirata ob pripravi normativne rešitve, in sicer glede ocene finančnih posledic normativne rešitve in glede vprašanja </w:t>
            </w:r>
            <w:r w:rsidR="00A4337B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kolikšno število relevantnih prekrškov so na podlagi obdolžilnih predlogov obravnavala sodišča.</w:t>
            </w:r>
            <w:r w:rsidR="00AD4B23" w:rsidRPr="00CE758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4151B91C" w14:textId="674C53F4" w:rsidR="005727A1" w:rsidRPr="00CE7588" w:rsidRDefault="005727A1" w:rsidP="00CE7588">
            <w:pPr>
              <w:pStyle w:val="Odstavekseznama"/>
              <w:spacing w:before="100" w:beforeAutospacing="1" w:after="100" w:afterAutospacing="1" w:line="26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355E35" w:rsidRPr="00CE7588" w14:paraId="45DD4038" w14:textId="77777777" w:rsidTr="00E373B1">
        <w:tc>
          <w:tcPr>
            <w:tcW w:w="9163" w:type="dxa"/>
            <w:gridSpan w:val="4"/>
          </w:tcPr>
          <w:p w14:paraId="1BD49823" w14:textId="77777777" w:rsidR="00355E35" w:rsidRPr="00CE7588" w:rsidRDefault="00355E35" w:rsidP="00CE7588">
            <w:pPr>
              <w:pStyle w:val="Oddelek"/>
              <w:numPr>
                <w:ilvl w:val="0"/>
                <w:numId w:val="0"/>
              </w:numPr>
              <w:spacing w:before="100" w:beforeAutospacing="1" w:after="100" w:afterAutospacing="1" w:line="260" w:lineRule="exact"/>
              <w:jc w:val="both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6. Presoja posledic za:</w:t>
            </w:r>
          </w:p>
        </w:tc>
      </w:tr>
      <w:tr w:rsidR="00355E35" w:rsidRPr="00CE7588" w14:paraId="3934CE30" w14:textId="77777777" w:rsidTr="00E373B1">
        <w:tc>
          <w:tcPr>
            <w:tcW w:w="1448" w:type="dxa"/>
            <w:shd w:val="clear" w:color="auto" w:fill="auto"/>
          </w:tcPr>
          <w:p w14:paraId="53F58573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ind w:left="360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lastRenderedPageBreak/>
              <w:t>a)</w:t>
            </w:r>
          </w:p>
        </w:tc>
        <w:tc>
          <w:tcPr>
            <w:tcW w:w="5444" w:type="dxa"/>
            <w:gridSpan w:val="2"/>
            <w:shd w:val="clear" w:color="auto" w:fill="auto"/>
          </w:tcPr>
          <w:p w14:paraId="0D0D7634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87C722B" w14:textId="4EEF748A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iCs/>
                <w:sz w:val="20"/>
                <w:szCs w:val="20"/>
                <w:highlight w:val="yellow"/>
              </w:rPr>
            </w:pPr>
            <w:r w:rsidRPr="00CE7588">
              <w:rPr>
                <w:iCs/>
                <w:sz w:val="20"/>
                <w:szCs w:val="20"/>
              </w:rPr>
              <w:t>NE</w:t>
            </w:r>
          </w:p>
        </w:tc>
      </w:tr>
      <w:tr w:rsidR="00355E35" w:rsidRPr="00CE7588" w14:paraId="0E748DCF" w14:textId="77777777" w:rsidTr="00E373B1">
        <w:tc>
          <w:tcPr>
            <w:tcW w:w="1448" w:type="dxa"/>
          </w:tcPr>
          <w:p w14:paraId="39D6D6DD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ind w:left="360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01FDA472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iCs/>
                <w:sz w:val="20"/>
                <w:szCs w:val="20"/>
              </w:rPr>
            </w:pPr>
            <w:r w:rsidRPr="00CE7588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7A9A59D1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iCs/>
                <w:sz w:val="20"/>
                <w:szCs w:val="20"/>
                <w:highlight w:val="yellow"/>
              </w:rPr>
            </w:pPr>
            <w:r w:rsidRPr="00CE7588">
              <w:rPr>
                <w:sz w:val="20"/>
                <w:szCs w:val="20"/>
              </w:rPr>
              <w:t>NE</w:t>
            </w:r>
          </w:p>
        </w:tc>
      </w:tr>
      <w:tr w:rsidR="00355E35" w:rsidRPr="00CE7588" w14:paraId="1D96DB2C" w14:textId="77777777" w:rsidTr="00E373B1">
        <w:tc>
          <w:tcPr>
            <w:tcW w:w="1448" w:type="dxa"/>
          </w:tcPr>
          <w:p w14:paraId="2870F161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ind w:left="360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0FE8CC0A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iCs/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70E85F24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sz w:val="20"/>
                <w:szCs w:val="20"/>
                <w:highlight w:val="yellow"/>
              </w:rPr>
            </w:pPr>
            <w:r w:rsidRPr="00CE7588">
              <w:rPr>
                <w:sz w:val="20"/>
                <w:szCs w:val="20"/>
              </w:rPr>
              <w:t>NE</w:t>
            </w:r>
          </w:p>
        </w:tc>
      </w:tr>
      <w:tr w:rsidR="00355E35" w:rsidRPr="00CE7588" w14:paraId="6509AFE7" w14:textId="77777777" w:rsidTr="00E373B1">
        <w:tc>
          <w:tcPr>
            <w:tcW w:w="1448" w:type="dxa"/>
          </w:tcPr>
          <w:p w14:paraId="3F62DA76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ind w:left="360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4E63B28A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bCs/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gospodarstvo, zlasti</w:t>
            </w:r>
            <w:r w:rsidRPr="00CE7588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61C53185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iCs/>
                <w:sz w:val="20"/>
                <w:szCs w:val="20"/>
                <w:highlight w:val="yellow"/>
              </w:rPr>
            </w:pPr>
            <w:r w:rsidRPr="00CE7588">
              <w:rPr>
                <w:sz w:val="20"/>
                <w:szCs w:val="20"/>
              </w:rPr>
              <w:t>NE</w:t>
            </w:r>
          </w:p>
        </w:tc>
      </w:tr>
      <w:tr w:rsidR="00355E35" w:rsidRPr="00CE7588" w14:paraId="2F768316" w14:textId="77777777" w:rsidTr="00E373B1">
        <w:tc>
          <w:tcPr>
            <w:tcW w:w="1448" w:type="dxa"/>
          </w:tcPr>
          <w:p w14:paraId="3FAE2309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ind w:left="360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1682DC40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bCs/>
                <w:sz w:val="20"/>
                <w:szCs w:val="20"/>
              </w:rPr>
            </w:pPr>
            <w:r w:rsidRPr="00CE7588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35483DC5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iCs/>
                <w:sz w:val="20"/>
                <w:szCs w:val="20"/>
                <w:highlight w:val="yellow"/>
              </w:rPr>
            </w:pPr>
            <w:r w:rsidRPr="00CE7588">
              <w:rPr>
                <w:sz w:val="20"/>
                <w:szCs w:val="20"/>
              </w:rPr>
              <w:t>NE</w:t>
            </w:r>
          </w:p>
        </w:tc>
      </w:tr>
      <w:tr w:rsidR="00355E35" w:rsidRPr="00CE7588" w14:paraId="3B658826" w14:textId="77777777" w:rsidTr="00E373B1">
        <w:tc>
          <w:tcPr>
            <w:tcW w:w="1448" w:type="dxa"/>
          </w:tcPr>
          <w:p w14:paraId="708FB8A2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ind w:left="360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54AB104B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bCs/>
                <w:sz w:val="20"/>
                <w:szCs w:val="20"/>
              </w:rPr>
            </w:pPr>
            <w:r w:rsidRPr="00CE7588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19CE763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iCs/>
                <w:sz w:val="20"/>
                <w:szCs w:val="20"/>
                <w:highlight w:val="yellow"/>
              </w:rPr>
            </w:pPr>
            <w:r w:rsidRPr="00CE7588">
              <w:rPr>
                <w:sz w:val="20"/>
                <w:szCs w:val="20"/>
              </w:rPr>
              <w:t>NE</w:t>
            </w:r>
          </w:p>
        </w:tc>
      </w:tr>
      <w:tr w:rsidR="00355E35" w:rsidRPr="00CE7588" w14:paraId="76CC4073" w14:textId="77777777" w:rsidTr="00E373B1">
        <w:tc>
          <w:tcPr>
            <w:tcW w:w="1448" w:type="dxa"/>
            <w:tcBorders>
              <w:bottom w:val="single" w:sz="4" w:space="0" w:color="auto"/>
            </w:tcBorders>
          </w:tcPr>
          <w:p w14:paraId="4124E2B6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ind w:left="360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F1A2FD7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bCs/>
                <w:sz w:val="20"/>
                <w:szCs w:val="20"/>
              </w:rPr>
            </w:pPr>
            <w:r w:rsidRPr="00CE7588">
              <w:rPr>
                <w:bCs/>
                <w:sz w:val="20"/>
                <w:szCs w:val="20"/>
              </w:rPr>
              <w:t>dokumente razvojnega načrtovanja:</w:t>
            </w:r>
          </w:p>
          <w:p w14:paraId="6AAA2F22" w14:textId="77777777" w:rsidR="00355E35" w:rsidRPr="00CE7588" w:rsidRDefault="00355E35" w:rsidP="00CE7588">
            <w:pPr>
              <w:pStyle w:val="Neotevilenodstavek"/>
              <w:numPr>
                <w:ilvl w:val="0"/>
                <w:numId w:val="7"/>
              </w:numPr>
              <w:spacing w:before="100" w:beforeAutospacing="1" w:after="100" w:afterAutospacing="1" w:line="260" w:lineRule="exact"/>
              <w:rPr>
                <w:bCs/>
                <w:sz w:val="20"/>
                <w:szCs w:val="20"/>
              </w:rPr>
            </w:pPr>
            <w:r w:rsidRPr="00CE7588">
              <w:rPr>
                <w:bCs/>
                <w:sz w:val="20"/>
                <w:szCs w:val="20"/>
              </w:rPr>
              <w:t>nacionalne dokumente razvojnega načrtovanja</w:t>
            </w:r>
          </w:p>
          <w:p w14:paraId="1DDF1800" w14:textId="77777777" w:rsidR="00355E35" w:rsidRPr="00CE7588" w:rsidRDefault="00355E35" w:rsidP="00CE7588">
            <w:pPr>
              <w:pStyle w:val="Neotevilenodstavek"/>
              <w:numPr>
                <w:ilvl w:val="0"/>
                <w:numId w:val="7"/>
              </w:numPr>
              <w:spacing w:before="100" w:beforeAutospacing="1" w:after="100" w:afterAutospacing="1" w:line="260" w:lineRule="exact"/>
              <w:rPr>
                <w:bCs/>
                <w:sz w:val="20"/>
                <w:szCs w:val="20"/>
              </w:rPr>
            </w:pPr>
            <w:r w:rsidRPr="00CE7588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12A87A04" w14:textId="77777777" w:rsidR="00355E35" w:rsidRPr="00CE7588" w:rsidRDefault="00355E35" w:rsidP="00CE7588">
            <w:pPr>
              <w:pStyle w:val="Neotevilenodstavek"/>
              <w:numPr>
                <w:ilvl w:val="0"/>
                <w:numId w:val="7"/>
              </w:numPr>
              <w:spacing w:before="100" w:beforeAutospacing="1" w:after="100" w:afterAutospacing="1" w:line="260" w:lineRule="exact"/>
              <w:rPr>
                <w:bCs/>
                <w:sz w:val="20"/>
                <w:szCs w:val="20"/>
              </w:rPr>
            </w:pPr>
            <w:r w:rsidRPr="00CE7588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45D9FE7" w14:textId="77777777" w:rsidR="00355E35" w:rsidRPr="00CE7588" w:rsidRDefault="00355E35" w:rsidP="00CE7588">
            <w:pPr>
              <w:pStyle w:val="Neotevilenodstavek"/>
              <w:spacing w:before="100" w:beforeAutospacing="1" w:after="100" w:afterAutospacing="1" w:line="260" w:lineRule="exact"/>
              <w:rPr>
                <w:iCs/>
                <w:sz w:val="20"/>
                <w:szCs w:val="20"/>
                <w:highlight w:val="yellow"/>
              </w:rPr>
            </w:pPr>
            <w:r w:rsidRPr="00CE7588">
              <w:rPr>
                <w:sz w:val="20"/>
                <w:szCs w:val="20"/>
              </w:rPr>
              <w:t>NE</w:t>
            </w:r>
          </w:p>
        </w:tc>
      </w:tr>
      <w:tr w:rsidR="00355E35" w:rsidRPr="00CE7588" w14:paraId="36A5808B" w14:textId="77777777" w:rsidTr="00E373B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6C53" w14:textId="77777777" w:rsidR="00355E35" w:rsidRPr="00CE7588" w:rsidRDefault="00355E35" w:rsidP="00CE7588">
            <w:pPr>
              <w:pStyle w:val="Oddelek"/>
              <w:widowControl w:val="0"/>
              <w:numPr>
                <w:ilvl w:val="0"/>
                <w:numId w:val="0"/>
              </w:numPr>
              <w:spacing w:before="100" w:beforeAutospacing="1" w:after="100" w:afterAutospacing="1" w:line="260" w:lineRule="exact"/>
              <w:jc w:val="both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7.a Predstavitev ocene finančnih posledic nad 40.000 EUR:</w:t>
            </w:r>
          </w:p>
          <w:p w14:paraId="41355909" w14:textId="77777777" w:rsidR="00355E35" w:rsidRPr="00CE7588" w:rsidRDefault="00355E35" w:rsidP="00CE7588">
            <w:pPr>
              <w:pStyle w:val="Oddelek"/>
              <w:widowControl w:val="0"/>
              <w:numPr>
                <w:ilvl w:val="0"/>
                <w:numId w:val="0"/>
              </w:numPr>
              <w:spacing w:before="100" w:beforeAutospacing="1" w:after="100" w:afterAutospacing="1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14:paraId="064118E9" w14:textId="77777777" w:rsidR="00355E35" w:rsidRPr="00CE7588" w:rsidRDefault="00355E35" w:rsidP="00CE7588">
      <w:pPr>
        <w:spacing w:before="100" w:beforeAutospacing="1" w:after="100" w:afterAutospacing="1" w:line="260" w:lineRule="exact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355E35" w:rsidRPr="00CE7588" w14:paraId="6BB71FAA" w14:textId="77777777" w:rsidTr="00E373B1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654FE8" w14:textId="77777777" w:rsidR="00355E35" w:rsidRPr="00CE7588" w:rsidRDefault="00355E35" w:rsidP="00CE7588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100" w:beforeAutospacing="1" w:after="100" w:afterAutospacing="1" w:line="260" w:lineRule="exact"/>
              <w:ind w:left="142" w:hanging="142"/>
              <w:rPr>
                <w:rFonts w:cs="Arial"/>
                <w:sz w:val="20"/>
                <w:szCs w:val="20"/>
              </w:rPr>
            </w:pPr>
            <w:r w:rsidRPr="00CE7588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355E35" w:rsidRPr="00CE7588" w14:paraId="3AD27D04" w14:textId="77777777" w:rsidTr="00E373B1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B949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2187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0331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61F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5EE7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355E35" w:rsidRPr="00CE7588" w14:paraId="7DF00CB1" w14:textId="77777777" w:rsidTr="00E373B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C5AA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58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CE758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E7588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E1F9" w14:textId="79DD5533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  <w:r w:rsidRPr="00CE7588">
              <w:rPr>
                <w:rFonts w:cs="Arial"/>
                <w:b w:val="0"/>
                <w:bCs/>
                <w:sz w:val="20"/>
                <w:szCs w:val="20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F7C9" w14:textId="049A3C79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  <w:r w:rsidRPr="00CE7588">
              <w:rPr>
                <w:rFonts w:cs="Arial"/>
                <w:b w:val="0"/>
                <w:bCs/>
                <w:sz w:val="20"/>
                <w:szCs w:val="20"/>
              </w:rPr>
              <w:t>/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3D4" w14:textId="2C0EA70E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  <w:r w:rsidRPr="00CE7588">
              <w:rPr>
                <w:rFonts w:cs="Arial"/>
                <w:b w:val="0"/>
                <w:bCs/>
                <w:sz w:val="20"/>
                <w:szCs w:val="20"/>
              </w:rPr>
              <w:t>/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437D" w14:textId="492B874C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  <w:r w:rsidRPr="00CE7588">
              <w:rPr>
                <w:rFonts w:cs="Arial"/>
                <w:b w:val="0"/>
                <w:bCs/>
                <w:sz w:val="20"/>
                <w:szCs w:val="20"/>
              </w:rPr>
              <w:t>/</w:t>
            </w:r>
          </w:p>
        </w:tc>
      </w:tr>
      <w:tr w:rsidR="00355E35" w:rsidRPr="00CE7588" w14:paraId="5D7B44F2" w14:textId="77777777" w:rsidTr="00E373B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CCEC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58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CE758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E7588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65DB" w14:textId="25F245D4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  <w:r w:rsidRPr="00CE7588">
              <w:rPr>
                <w:rFonts w:cs="Arial"/>
                <w:b w:val="0"/>
                <w:bCs/>
                <w:sz w:val="20"/>
                <w:szCs w:val="20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6099" w14:textId="5A6D99F9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  <w:r w:rsidRPr="00CE7588">
              <w:rPr>
                <w:rFonts w:cs="Arial"/>
                <w:b w:val="0"/>
                <w:bCs/>
                <w:sz w:val="20"/>
                <w:szCs w:val="20"/>
              </w:rPr>
              <w:t>/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7F7C" w14:textId="39B8DBFF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  <w:r w:rsidRPr="00CE7588">
              <w:rPr>
                <w:rFonts w:cs="Arial"/>
                <w:b w:val="0"/>
                <w:bCs/>
                <w:sz w:val="20"/>
                <w:szCs w:val="20"/>
              </w:rPr>
              <w:t>/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90D6" w14:textId="03DC86C1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  <w:r w:rsidRPr="00CE7588">
              <w:rPr>
                <w:rFonts w:cs="Arial"/>
                <w:b w:val="0"/>
                <w:bCs/>
                <w:sz w:val="20"/>
                <w:szCs w:val="20"/>
              </w:rPr>
              <w:t>/</w:t>
            </w:r>
          </w:p>
        </w:tc>
      </w:tr>
      <w:tr w:rsidR="00355E35" w:rsidRPr="00CE7588" w14:paraId="251626FF" w14:textId="77777777" w:rsidTr="00E373B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E4A2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58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CE758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E7588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0A31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58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F6DC" w14:textId="3E2A47AC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58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F8A" w14:textId="770C55BE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58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1520" w14:textId="2F424612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58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355E35" w:rsidRPr="00CE7588" w14:paraId="660858FE" w14:textId="77777777" w:rsidTr="00E373B1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CB38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58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CE758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E7588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013A" w14:textId="1C86F7AF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58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FEC3" w14:textId="00D8B192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58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5FE0" w14:textId="1420DBF9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58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077" w14:textId="4BA3A032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58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355E35" w:rsidRPr="00CE7588" w14:paraId="28D25A3B" w14:textId="77777777" w:rsidTr="00E373B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FA76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58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CE758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E7588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7A2C" w14:textId="5F45811B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  <w:r w:rsidRPr="00CE7588">
              <w:rPr>
                <w:rFonts w:cs="Arial"/>
                <w:b w:val="0"/>
                <w:bCs/>
                <w:sz w:val="20"/>
                <w:szCs w:val="20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ED1D" w14:textId="0876D05D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  <w:r w:rsidRPr="00CE7588">
              <w:rPr>
                <w:rFonts w:cs="Arial"/>
                <w:b w:val="0"/>
                <w:bCs/>
                <w:sz w:val="20"/>
                <w:szCs w:val="20"/>
              </w:rPr>
              <w:t>/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2037" w14:textId="5124344F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  <w:r w:rsidRPr="00CE7588">
              <w:rPr>
                <w:rFonts w:cs="Arial"/>
                <w:b w:val="0"/>
                <w:bCs/>
                <w:sz w:val="20"/>
                <w:szCs w:val="20"/>
              </w:rPr>
              <w:t>/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BE0A" w14:textId="74F7A133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  <w:r w:rsidRPr="00CE7588">
              <w:rPr>
                <w:rFonts w:cs="Arial"/>
                <w:b w:val="0"/>
                <w:bCs/>
                <w:sz w:val="20"/>
                <w:szCs w:val="20"/>
              </w:rPr>
              <w:t>/</w:t>
            </w:r>
          </w:p>
        </w:tc>
      </w:tr>
      <w:tr w:rsidR="00355E35" w:rsidRPr="00CE7588" w14:paraId="2483E389" w14:textId="77777777" w:rsidTr="00E373B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DC3FAF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2340"/>
              </w:tabs>
              <w:spacing w:before="100" w:beforeAutospacing="1" w:after="100" w:afterAutospacing="1" w:line="260" w:lineRule="exact"/>
              <w:ind w:left="142" w:hanging="142"/>
              <w:rPr>
                <w:rFonts w:cs="Arial"/>
                <w:sz w:val="20"/>
                <w:szCs w:val="20"/>
              </w:rPr>
            </w:pPr>
            <w:r w:rsidRPr="00CE7588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355E35" w:rsidRPr="00CE7588" w14:paraId="4C230BA7" w14:textId="77777777" w:rsidTr="00E373B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BCB2C4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2340"/>
              </w:tabs>
              <w:spacing w:before="100" w:beforeAutospacing="1" w:after="100" w:afterAutospacing="1" w:line="260" w:lineRule="exact"/>
              <w:ind w:left="142" w:hanging="142"/>
              <w:rPr>
                <w:rFonts w:cs="Arial"/>
                <w:sz w:val="20"/>
                <w:szCs w:val="20"/>
              </w:rPr>
            </w:pPr>
            <w:r w:rsidRPr="00CE7588">
              <w:rPr>
                <w:rFonts w:cs="Arial"/>
                <w:sz w:val="20"/>
                <w:szCs w:val="20"/>
              </w:rPr>
              <w:t>II.a Pravice porabe za izvedbo predlaganih rešitev so zagotovljene:</w:t>
            </w:r>
          </w:p>
        </w:tc>
      </w:tr>
      <w:tr w:rsidR="00355E35" w:rsidRPr="00CE7588" w14:paraId="7906A4D4" w14:textId="77777777" w:rsidTr="00E373B1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E8A5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001E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7A9B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1F4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98B8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355E35" w:rsidRPr="00CE7588" w14:paraId="5C5BCDA5" w14:textId="77777777" w:rsidTr="00E373B1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5EFE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E10E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CB6C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94E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74D4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355E35" w:rsidRPr="00CE7588" w14:paraId="7DFDA59F" w14:textId="77777777" w:rsidTr="00E373B1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0A9B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sz w:val="20"/>
                <w:szCs w:val="20"/>
              </w:rPr>
            </w:pPr>
            <w:r w:rsidRPr="00CE758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CA14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3F14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55E35" w:rsidRPr="00CE7588" w14:paraId="3A8E1606" w14:textId="77777777" w:rsidTr="00E373B1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C7D048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2340"/>
              </w:tabs>
              <w:spacing w:before="100" w:beforeAutospacing="1" w:after="100" w:afterAutospacing="1" w:line="260" w:lineRule="exact"/>
              <w:rPr>
                <w:rFonts w:cs="Arial"/>
                <w:sz w:val="20"/>
                <w:szCs w:val="20"/>
              </w:rPr>
            </w:pPr>
            <w:r w:rsidRPr="00CE7588">
              <w:rPr>
                <w:rFonts w:cs="Arial"/>
                <w:sz w:val="20"/>
                <w:szCs w:val="20"/>
              </w:rPr>
              <w:t>II.b Manjkajoče pravice porabe bodo zagotovljene s prerazporeditvijo:</w:t>
            </w:r>
          </w:p>
        </w:tc>
      </w:tr>
      <w:tr w:rsidR="00355E35" w:rsidRPr="00CE7588" w14:paraId="58505E91" w14:textId="77777777" w:rsidTr="00E373B1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C309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2ED3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268D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B728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3B64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355E35" w:rsidRPr="00CE7588" w14:paraId="33AE2DCF" w14:textId="77777777" w:rsidTr="00E373B1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C874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D391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622E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45E5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2B18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355E35" w:rsidRPr="00CE7588" w14:paraId="7AF0E983" w14:textId="77777777" w:rsidTr="00E373B1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1BDE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D9EF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67D6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578D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21E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355E35" w:rsidRPr="00CE7588" w14:paraId="0D66F9F5" w14:textId="77777777" w:rsidTr="00E373B1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4705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sz w:val="20"/>
                <w:szCs w:val="20"/>
              </w:rPr>
            </w:pPr>
            <w:r w:rsidRPr="00CE758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4B2F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FEAC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55E35" w:rsidRPr="00CE7588" w14:paraId="26A80A66" w14:textId="77777777" w:rsidTr="00E373B1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8FEDF1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2340"/>
              </w:tabs>
              <w:spacing w:before="100" w:beforeAutospacing="1" w:after="100" w:afterAutospacing="1" w:line="260" w:lineRule="exact"/>
              <w:rPr>
                <w:rFonts w:cs="Arial"/>
                <w:sz w:val="20"/>
                <w:szCs w:val="20"/>
              </w:rPr>
            </w:pPr>
            <w:r w:rsidRPr="00CE7588">
              <w:rPr>
                <w:rFonts w:cs="Arial"/>
                <w:sz w:val="20"/>
                <w:szCs w:val="20"/>
              </w:rPr>
              <w:t>II.c Načrtovana nadomestitev zmanjšanih prihodkov in povečanih odhodkov proračuna:</w:t>
            </w:r>
          </w:p>
        </w:tc>
      </w:tr>
      <w:tr w:rsidR="00355E35" w:rsidRPr="00CE7588" w14:paraId="5A5E9ED1" w14:textId="77777777" w:rsidTr="00E373B1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A859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2822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9D56" w14:textId="77777777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588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355E35" w:rsidRPr="00CE7588" w14:paraId="3D50835C" w14:textId="77777777" w:rsidTr="00E373B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A910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5A8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57D6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355E35" w:rsidRPr="00CE7588" w14:paraId="0D53F47B" w14:textId="77777777" w:rsidTr="00E373B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395C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6F90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CBCA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355E35" w:rsidRPr="00CE7588" w14:paraId="2C6F86D4" w14:textId="77777777" w:rsidTr="00E373B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BBF8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F628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26EF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355E35" w:rsidRPr="00CE7588" w14:paraId="7FE13839" w14:textId="77777777" w:rsidTr="00E373B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2AFD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sz w:val="20"/>
                <w:szCs w:val="20"/>
              </w:rPr>
            </w:pPr>
            <w:r w:rsidRPr="00CE758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F9AF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9D3F" w14:textId="77777777" w:rsidR="00355E35" w:rsidRPr="00CE7588" w:rsidRDefault="00355E35" w:rsidP="00CE7588">
            <w:pPr>
              <w:pStyle w:val="Naslov1"/>
              <w:keepNext w:val="0"/>
              <w:widowControl w:val="0"/>
              <w:tabs>
                <w:tab w:val="left" w:pos="360"/>
              </w:tabs>
              <w:spacing w:before="100" w:beforeAutospacing="1" w:after="100" w:afterAutospacing="1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55E35" w:rsidRPr="00CE7588" w14:paraId="61EE08E3" w14:textId="77777777" w:rsidTr="00E37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9200" w:type="dxa"/>
            <w:gridSpan w:val="9"/>
          </w:tcPr>
          <w:p w14:paraId="5EE713C3" w14:textId="78A3A579" w:rsidR="00355E35" w:rsidRPr="00CE7588" w:rsidRDefault="00355E35" w:rsidP="00CE7588">
            <w:pPr>
              <w:widowControl w:val="0"/>
              <w:spacing w:before="100" w:beforeAutospacing="1" w:after="100" w:afterAutospacing="1"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7588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  <w:r w:rsidR="00123925" w:rsidRPr="00CE7588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</w:tc>
      </w:tr>
      <w:tr w:rsidR="00355E35" w:rsidRPr="00CE7588" w14:paraId="715CEFA8" w14:textId="77777777" w:rsidTr="00E37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3D7DFA2" w14:textId="0A743B88" w:rsidR="00355E35" w:rsidRPr="00CE7588" w:rsidRDefault="00355E35" w:rsidP="00CE7588">
            <w:pPr>
              <w:pStyle w:val="Oddelek"/>
              <w:widowControl w:val="0"/>
              <w:numPr>
                <w:ilvl w:val="0"/>
                <w:numId w:val="0"/>
              </w:numPr>
              <w:spacing w:before="100" w:beforeAutospacing="1" w:after="100" w:afterAutospacing="1" w:line="260" w:lineRule="exact"/>
              <w:jc w:val="both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7.b Predstavitev ocene finančnih posledic pod 40.000 EUR:</w:t>
            </w:r>
            <w:r w:rsidR="00123925" w:rsidRPr="00CE7588">
              <w:rPr>
                <w:sz w:val="20"/>
                <w:szCs w:val="20"/>
              </w:rPr>
              <w:t xml:space="preserve"> /</w:t>
            </w:r>
          </w:p>
          <w:p w14:paraId="656351ED" w14:textId="77777777" w:rsidR="00355E35" w:rsidRPr="00CE7588" w:rsidRDefault="00355E35" w:rsidP="00CE7588">
            <w:pPr>
              <w:pStyle w:val="Oddelek"/>
              <w:widowControl w:val="0"/>
              <w:numPr>
                <w:ilvl w:val="0"/>
                <w:numId w:val="0"/>
              </w:numPr>
              <w:spacing w:before="100" w:beforeAutospacing="1" w:after="100" w:afterAutospacing="1" w:line="260" w:lineRule="exact"/>
              <w:jc w:val="both"/>
              <w:rPr>
                <w:b w:val="0"/>
                <w:sz w:val="20"/>
                <w:szCs w:val="20"/>
              </w:rPr>
            </w:pPr>
          </w:p>
          <w:p w14:paraId="3AD0A529" w14:textId="3693F679" w:rsidR="00123925" w:rsidRPr="00CE7588" w:rsidRDefault="00123925" w:rsidP="00CE7588">
            <w:pPr>
              <w:pStyle w:val="Oddelek"/>
              <w:widowControl w:val="0"/>
              <w:numPr>
                <w:ilvl w:val="0"/>
                <w:numId w:val="0"/>
              </w:numPr>
              <w:spacing w:before="100" w:beforeAutospacing="1" w:after="100" w:afterAutospacing="1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55E35" w:rsidRPr="00CE7588" w14:paraId="0CF359F2" w14:textId="77777777" w:rsidTr="00E37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F11A" w14:textId="314EBE01" w:rsidR="00355E35" w:rsidRPr="00CE7588" w:rsidRDefault="00355E35" w:rsidP="00CE7588">
            <w:pPr>
              <w:pStyle w:val="Neotevilenodstavek"/>
              <w:widowControl w:val="0"/>
              <w:spacing w:before="100" w:beforeAutospacing="1" w:after="100" w:afterAutospacing="1" w:line="260" w:lineRule="exact"/>
              <w:rPr>
                <w:b/>
                <w:sz w:val="20"/>
                <w:szCs w:val="20"/>
              </w:rPr>
            </w:pPr>
            <w:r w:rsidRPr="00CE7588">
              <w:rPr>
                <w:b/>
                <w:sz w:val="20"/>
                <w:szCs w:val="20"/>
              </w:rPr>
              <w:lastRenderedPageBreak/>
              <w:t>8. Predstavitev sodelovanja z združenji občin:</w:t>
            </w:r>
            <w:r w:rsidR="00123925" w:rsidRPr="00CE7588">
              <w:rPr>
                <w:b/>
                <w:sz w:val="20"/>
                <w:szCs w:val="20"/>
              </w:rPr>
              <w:t xml:space="preserve"> /</w:t>
            </w:r>
          </w:p>
          <w:p w14:paraId="0FC829AC" w14:textId="18905AAC" w:rsidR="00355E35" w:rsidRPr="00CE7588" w:rsidRDefault="00355E35" w:rsidP="00CE7588">
            <w:pPr>
              <w:pStyle w:val="Neotevilenodstavek"/>
              <w:widowControl w:val="0"/>
              <w:spacing w:before="100" w:beforeAutospacing="1" w:after="100" w:afterAutospacing="1" w:line="260" w:lineRule="exact"/>
              <w:rPr>
                <w:sz w:val="20"/>
                <w:szCs w:val="20"/>
              </w:rPr>
            </w:pPr>
          </w:p>
        </w:tc>
      </w:tr>
      <w:tr w:rsidR="00355E35" w:rsidRPr="00CE7588" w14:paraId="48FDEE37" w14:textId="77777777" w:rsidTr="00E37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ECE3DB4" w14:textId="77777777" w:rsidR="00355E35" w:rsidRPr="00CE7588" w:rsidRDefault="00355E35" w:rsidP="00CE7588">
            <w:pPr>
              <w:pStyle w:val="Neotevilenodstavek"/>
              <w:widowControl w:val="0"/>
              <w:spacing w:before="100" w:beforeAutospacing="1" w:after="100" w:afterAutospacing="1" w:line="260" w:lineRule="exact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79220358" w14:textId="77777777" w:rsidR="00355E35" w:rsidRPr="00CE7588" w:rsidRDefault="00355E35" w:rsidP="00CE7588">
            <w:pPr>
              <w:pStyle w:val="Neotevilenodstavek"/>
              <w:widowControl w:val="0"/>
              <w:numPr>
                <w:ilvl w:val="1"/>
                <w:numId w:val="8"/>
              </w:numPr>
              <w:spacing w:before="100" w:beforeAutospacing="1" w:after="100" w:afterAutospacing="1" w:line="260" w:lineRule="exact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pristojnosti občin,</w:t>
            </w:r>
          </w:p>
          <w:p w14:paraId="28E748F9" w14:textId="77777777" w:rsidR="00355E35" w:rsidRPr="00CE7588" w:rsidRDefault="00355E35" w:rsidP="00CE7588">
            <w:pPr>
              <w:pStyle w:val="Neotevilenodstavek"/>
              <w:widowControl w:val="0"/>
              <w:numPr>
                <w:ilvl w:val="1"/>
                <w:numId w:val="8"/>
              </w:numPr>
              <w:spacing w:before="100" w:beforeAutospacing="1" w:after="100" w:afterAutospacing="1" w:line="260" w:lineRule="exact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delovanje občin,</w:t>
            </w:r>
          </w:p>
          <w:p w14:paraId="4BE731A0" w14:textId="77777777" w:rsidR="00355E35" w:rsidRPr="00CE7588" w:rsidRDefault="00355E35" w:rsidP="00CE7588">
            <w:pPr>
              <w:pStyle w:val="Neotevilenodstavek"/>
              <w:widowControl w:val="0"/>
              <w:numPr>
                <w:ilvl w:val="1"/>
                <w:numId w:val="8"/>
              </w:numPr>
              <w:spacing w:before="100" w:beforeAutospacing="1" w:after="100" w:afterAutospacing="1" w:line="260" w:lineRule="exact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2"/>
          </w:tcPr>
          <w:p w14:paraId="7F67B7AA" w14:textId="77777777" w:rsidR="00355E35" w:rsidRPr="00CE7588" w:rsidRDefault="00355E35" w:rsidP="00CE7588">
            <w:pPr>
              <w:pStyle w:val="Neotevilenodstavek"/>
              <w:widowControl w:val="0"/>
              <w:spacing w:before="100" w:beforeAutospacing="1" w:after="100" w:afterAutospacing="1" w:line="260" w:lineRule="exact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NE</w:t>
            </w:r>
          </w:p>
        </w:tc>
      </w:tr>
      <w:tr w:rsidR="00355E35" w:rsidRPr="00CE7588" w14:paraId="78409667" w14:textId="77777777" w:rsidTr="00E37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DB8DE9A" w14:textId="2550F5B1" w:rsidR="00355E35" w:rsidRPr="00CE7588" w:rsidRDefault="00355E35" w:rsidP="00CE7588">
            <w:pPr>
              <w:pStyle w:val="Neotevilenodstavek"/>
              <w:widowControl w:val="0"/>
              <w:spacing w:before="100" w:beforeAutospacing="1" w:after="100" w:afterAutospacing="1" w:line="260" w:lineRule="exact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 xml:space="preserve">Gradivo (predpis) je bilo poslano v mnenje: </w:t>
            </w:r>
            <w:r w:rsidR="00123925" w:rsidRPr="00CE7588">
              <w:rPr>
                <w:iCs/>
                <w:sz w:val="20"/>
                <w:szCs w:val="20"/>
              </w:rPr>
              <w:t>/</w:t>
            </w:r>
            <w:r w:rsidRPr="00CE7588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355E35" w:rsidRPr="00CE7588" w14:paraId="313B74F1" w14:textId="77777777" w:rsidTr="00E37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0D6F32A" w14:textId="77777777" w:rsidR="00355E35" w:rsidRPr="00CE7588" w:rsidRDefault="00355E35" w:rsidP="00CE7588">
            <w:pPr>
              <w:pStyle w:val="Neotevilenodstavek"/>
              <w:widowControl w:val="0"/>
              <w:spacing w:before="100" w:beforeAutospacing="1" w:after="100" w:afterAutospacing="1" w:line="260" w:lineRule="exact"/>
              <w:rPr>
                <w:b/>
                <w:sz w:val="20"/>
                <w:szCs w:val="20"/>
              </w:rPr>
            </w:pPr>
            <w:r w:rsidRPr="00CE7588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355E35" w:rsidRPr="00CE7588" w14:paraId="0291D805" w14:textId="77777777" w:rsidTr="00E37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101FD7E" w14:textId="77777777" w:rsidR="00355E35" w:rsidRPr="00CE7588" w:rsidRDefault="00355E35" w:rsidP="00CE7588">
            <w:pPr>
              <w:pStyle w:val="Neotevilenodstavek"/>
              <w:widowControl w:val="0"/>
              <w:spacing w:before="100" w:beforeAutospacing="1" w:after="100" w:afterAutospacing="1" w:line="260" w:lineRule="exact"/>
              <w:rPr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5466B09A" w14:textId="729E13C8" w:rsidR="00355E35" w:rsidRPr="00CE7588" w:rsidRDefault="00123925" w:rsidP="00CE7588">
            <w:pPr>
              <w:pStyle w:val="Neotevilenodstavek"/>
              <w:widowControl w:val="0"/>
              <w:spacing w:before="100" w:beforeAutospacing="1" w:after="100" w:afterAutospacing="1" w:line="260" w:lineRule="exact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NE</w:t>
            </w:r>
          </w:p>
        </w:tc>
      </w:tr>
      <w:tr w:rsidR="00355E35" w:rsidRPr="00CE7588" w14:paraId="45E23B1D" w14:textId="77777777" w:rsidTr="00E37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018E3A7" w14:textId="3D493AB8" w:rsidR="00355E35" w:rsidRPr="00CE7588" w:rsidRDefault="001E7917" w:rsidP="00CE7588">
            <w:pPr>
              <w:pStyle w:val="Neotevilenodstavek"/>
              <w:widowControl w:val="0"/>
              <w:spacing w:before="100" w:beforeAutospacing="1" w:after="100" w:afterAutospacing="1" w:line="260" w:lineRule="exact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/</w:t>
            </w:r>
          </w:p>
        </w:tc>
      </w:tr>
      <w:tr w:rsidR="00355E35" w:rsidRPr="00CE7588" w14:paraId="44F8633B" w14:textId="77777777" w:rsidTr="00E37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1C92C0BA" w14:textId="7F2C9D99" w:rsidR="00355E35" w:rsidRPr="00CE7588" w:rsidRDefault="001E677E" w:rsidP="00CE7588">
            <w:pPr>
              <w:pStyle w:val="Neotevilenodstavek"/>
              <w:widowControl w:val="0"/>
              <w:spacing w:before="100" w:beforeAutospacing="1" w:after="100" w:afterAutospacing="1" w:line="260" w:lineRule="exact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/</w:t>
            </w:r>
          </w:p>
        </w:tc>
      </w:tr>
      <w:tr w:rsidR="00355E35" w:rsidRPr="00CE7588" w14:paraId="7B2FE6A1" w14:textId="77777777" w:rsidTr="00E37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803A91A" w14:textId="77777777" w:rsidR="00355E35" w:rsidRPr="00CE7588" w:rsidRDefault="00355E35" w:rsidP="00CE7588">
            <w:pPr>
              <w:pStyle w:val="Neotevilenodstavek"/>
              <w:widowControl w:val="0"/>
              <w:spacing w:before="100" w:beforeAutospacing="1" w:after="100" w:afterAutospacing="1" w:line="260" w:lineRule="exact"/>
              <w:rPr>
                <w:sz w:val="20"/>
                <w:szCs w:val="20"/>
              </w:rPr>
            </w:pPr>
            <w:r w:rsidRPr="00CE7588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0F7AF5AF" w14:textId="0770C8A1" w:rsidR="00355E35" w:rsidRPr="00CE7588" w:rsidRDefault="008042CD" w:rsidP="00CE7588">
            <w:pPr>
              <w:pStyle w:val="Neotevilenodstavek"/>
              <w:widowControl w:val="0"/>
              <w:spacing w:before="100" w:beforeAutospacing="1" w:after="100" w:afterAutospacing="1" w:line="260" w:lineRule="exact"/>
              <w:rPr>
                <w:iCs/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NE</w:t>
            </w:r>
          </w:p>
        </w:tc>
      </w:tr>
      <w:tr w:rsidR="00355E35" w:rsidRPr="00CE7588" w14:paraId="3A4DE5BA" w14:textId="77777777" w:rsidTr="00E37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7AFA732" w14:textId="77777777" w:rsidR="00355E35" w:rsidRPr="00CE7588" w:rsidRDefault="00355E35" w:rsidP="00CE7588">
            <w:pPr>
              <w:pStyle w:val="Neotevilenodstavek"/>
              <w:widowControl w:val="0"/>
              <w:spacing w:before="100" w:beforeAutospacing="1" w:after="100" w:afterAutospacing="1" w:line="260" w:lineRule="exact"/>
              <w:rPr>
                <w:b/>
                <w:sz w:val="20"/>
                <w:szCs w:val="20"/>
              </w:rPr>
            </w:pPr>
            <w:r w:rsidRPr="00CE7588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28AE1AFB" w14:textId="77777777" w:rsidR="00355E35" w:rsidRPr="00CE7588" w:rsidRDefault="00355E35" w:rsidP="00CE7588">
            <w:pPr>
              <w:pStyle w:val="Neotevilenodstavek"/>
              <w:widowControl w:val="0"/>
              <w:spacing w:before="100" w:beforeAutospacing="1" w:after="100" w:afterAutospacing="1" w:line="260" w:lineRule="exact"/>
              <w:rPr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NE</w:t>
            </w:r>
          </w:p>
        </w:tc>
      </w:tr>
      <w:tr w:rsidR="00355E35" w:rsidRPr="00CE7588" w14:paraId="22CBF25D" w14:textId="77777777" w:rsidTr="00E37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E28A" w14:textId="77777777" w:rsidR="00355E35" w:rsidRPr="00CE7588" w:rsidRDefault="00355E35" w:rsidP="00CE7588">
            <w:pPr>
              <w:pStyle w:val="Poglavje"/>
              <w:widowControl w:val="0"/>
              <w:spacing w:before="100" w:beforeAutospacing="1" w:after="100" w:afterAutospacing="1" w:line="260" w:lineRule="exact"/>
              <w:jc w:val="both"/>
              <w:rPr>
                <w:sz w:val="20"/>
                <w:szCs w:val="20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675"/>
              <w:gridCol w:w="4485"/>
            </w:tblGrid>
            <w:tr w:rsidR="00123925" w:rsidRPr="00CE7588" w14:paraId="5BF0F6FC" w14:textId="77777777" w:rsidTr="00123925"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FDF1C" w14:textId="77777777" w:rsidR="00123925" w:rsidRPr="00CE7588" w:rsidRDefault="00123925" w:rsidP="003B76BB">
                  <w:pPr>
                    <w:pStyle w:val="Poglavje"/>
                    <w:widowControl w:val="0"/>
                    <w:spacing w:before="0" w:after="0" w:line="260" w:lineRule="exact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C4843" w14:textId="79F31C85" w:rsidR="00123925" w:rsidRPr="00CE7588" w:rsidRDefault="00123925" w:rsidP="003B76BB">
                  <w:pPr>
                    <w:pStyle w:val="Poglavje"/>
                    <w:widowControl w:val="0"/>
                    <w:spacing w:before="0" w:after="0" w:line="260" w:lineRule="exact"/>
                    <w:rPr>
                      <w:b w:val="0"/>
                      <w:sz w:val="20"/>
                      <w:szCs w:val="20"/>
                    </w:rPr>
                  </w:pPr>
                  <w:r w:rsidRPr="00CE7588">
                    <w:rPr>
                      <w:b w:val="0"/>
                      <w:sz w:val="20"/>
                      <w:szCs w:val="20"/>
                    </w:rPr>
                    <w:t>dr. Dominika ŠVARC PIPAN</w:t>
                  </w:r>
                </w:p>
                <w:p w14:paraId="49AF0F76" w14:textId="5274392F" w:rsidR="00123925" w:rsidRPr="00CE7588" w:rsidRDefault="00123925" w:rsidP="003B76BB">
                  <w:pPr>
                    <w:pStyle w:val="Poglavje"/>
                    <w:widowControl w:val="0"/>
                    <w:spacing w:before="0" w:after="0" w:line="260" w:lineRule="exact"/>
                    <w:rPr>
                      <w:b w:val="0"/>
                      <w:sz w:val="20"/>
                      <w:szCs w:val="20"/>
                    </w:rPr>
                  </w:pPr>
                  <w:r w:rsidRPr="00CE7588">
                    <w:rPr>
                      <w:b w:val="0"/>
                      <w:sz w:val="20"/>
                      <w:szCs w:val="20"/>
                    </w:rPr>
                    <w:t>ministrica</w:t>
                  </w:r>
                </w:p>
              </w:tc>
            </w:tr>
          </w:tbl>
          <w:p w14:paraId="1E93AFCC" w14:textId="7CE8DCB6" w:rsidR="00355E35" w:rsidRPr="00CE7588" w:rsidRDefault="00355E35" w:rsidP="003B76BB">
            <w:pPr>
              <w:pStyle w:val="Poglavje"/>
              <w:widowControl w:val="0"/>
              <w:spacing w:before="0" w:after="0" w:line="260" w:lineRule="exact"/>
              <w:ind w:left="-10" w:hanging="2"/>
              <w:jc w:val="both"/>
              <w:rPr>
                <w:b w:val="0"/>
                <w:sz w:val="20"/>
                <w:szCs w:val="20"/>
              </w:rPr>
            </w:pPr>
            <w:r w:rsidRPr="00CE7588">
              <w:rPr>
                <w:b w:val="0"/>
                <w:sz w:val="20"/>
                <w:szCs w:val="20"/>
              </w:rPr>
              <w:t xml:space="preserve">       </w:t>
            </w:r>
          </w:p>
        </w:tc>
      </w:tr>
    </w:tbl>
    <w:p w14:paraId="43FC6EAD" w14:textId="44A000A9" w:rsidR="008042CD" w:rsidRPr="00CE7588" w:rsidRDefault="008042CD" w:rsidP="00CE7588">
      <w:pPr>
        <w:spacing w:before="100" w:beforeAutospacing="1" w:after="100" w:afterAutospacing="1" w:line="260" w:lineRule="exact"/>
        <w:rPr>
          <w:rFonts w:ascii="Arial" w:hAnsi="Arial" w:cs="Arial"/>
          <w:sz w:val="20"/>
          <w:szCs w:val="20"/>
        </w:rPr>
      </w:pPr>
    </w:p>
    <w:p w14:paraId="49463075" w14:textId="5E1679AA" w:rsidR="00F82AD6" w:rsidRPr="00CE7588" w:rsidRDefault="00F82AD6" w:rsidP="00CE7588">
      <w:pPr>
        <w:spacing w:before="100" w:beforeAutospacing="1" w:after="100" w:afterAutospacing="1" w:line="260" w:lineRule="exact"/>
        <w:rPr>
          <w:rFonts w:ascii="Arial" w:hAnsi="Arial" w:cs="Arial"/>
          <w:sz w:val="20"/>
          <w:szCs w:val="20"/>
        </w:rPr>
      </w:pPr>
      <w:r w:rsidRPr="00CE7588">
        <w:rPr>
          <w:rFonts w:ascii="Arial" w:hAnsi="Arial" w:cs="Arial"/>
          <w:sz w:val="20"/>
          <w:szCs w:val="20"/>
        </w:rPr>
        <w:t>Priloge:</w:t>
      </w:r>
    </w:p>
    <w:p w14:paraId="1F4652B7" w14:textId="79B67548" w:rsidR="00F82AD6" w:rsidRPr="00CE7588" w:rsidRDefault="00F82AD6" w:rsidP="00CE7588">
      <w:pPr>
        <w:pStyle w:val="Odstavekseznama"/>
        <w:numPr>
          <w:ilvl w:val="1"/>
          <w:numId w:val="8"/>
        </w:numPr>
        <w:spacing w:before="100" w:beforeAutospacing="1" w:after="100" w:afterAutospacing="1" w:line="260" w:lineRule="exact"/>
        <w:ind w:left="851"/>
        <w:rPr>
          <w:rFonts w:ascii="Arial" w:hAnsi="Arial" w:cs="Arial"/>
          <w:sz w:val="20"/>
          <w:szCs w:val="20"/>
        </w:rPr>
      </w:pPr>
      <w:r w:rsidRPr="00CE7588">
        <w:rPr>
          <w:rFonts w:ascii="Arial" w:hAnsi="Arial" w:cs="Arial"/>
          <w:sz w:val="20"/>
          <w:szCs w:val="20"/>
        </w:rPr>
        <w:t>predlog sklepa</w:t>
      </w:r>
      <w:r w:rsidR="001373A9" w:rsidRPr="00CE7588">
        <w:rPr>
          <w:rFonts w:ascii="Arial" w:hAnsi="Arial" w:cs="Arial"/>
          <w:sz w:val="20"/>
          <w:szCs w:val="20"/>
        </w:rPr>
        <w:t>,</w:t>
      </w:r>
    </w:p>
    <w:p w14:paraId="087B1F4A" w14:textId="1F8D9608" w:rsidR="00CE67D8" w:rsidRPr="00CE7588" w:rsidRDefault="003B76BB" w:rsidP="00CE7588">
      <w:pPr>
        <w:pStyle w:val="Odstavekseznama"/>
        <w:numPr>
          <w:ilvl w:val="1"/>
          <w:numId w:val="8"/>
        </w:numPr>
        <w:spacing w:before="100" w:beforeAutospacing="1" w:after="100" w:afterAutospacing="1" w:line="260" w:lineRule="exact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izhodišča za pripravo normativne rešitve</w:t>
      </w:r>
      <w:r w:rsidR="001373A9" w:rsidRPr="00CE7588">
        <w:rPr>
          <w:rFonts w:ascii="Arial" w:hAnsi="Arial" w:cs="Arial"/>
          <w:sz w:val="20"/>
          <w:szCs w:val="20"/>
        </w:rPr>
        <w:t>,</w:t>
      </w:r>
    </w:p>
    <w:p w14:paraId="03E89E33" w14:textId="63D1F671" w:rsidR="001373A9" w:rsidRPr="00CE7588" w:rsidRDefault="00D31B88" w:rsidP="00CE7588">
      <w:pPr>
        <w:pStyle w:val="Odstavekseznama"/>
        <w:numPr>
          <w:ilvl w:val="1"/>
          <w:numId w:val="8"/>
        </w:numPr>
        <w:spacing w:before="100" w:beforeAutospacing="1" w:after="100" w:afterAutospacing="1" w:line="260" w:lineRule="exact"/>
        <w:ind w:left="851"/>
        <w:rPr>
          <w:rFonts w:ascii="Arial" w:hAnsi="Arial" w:cs="Arial"/>
          <w:sz w:val="20"/>
          <w:szCs w:val="20"/>
        </w:rPr>
      </w:pPr>
      <w:r w:rsidRPr="00CE7588">
        <w:rPr>
          <w:rFonts w:ascii="Arial" w:hAnsi="Arial" w:cs="Arial"/>
          <w:sz w:val="20"/>
          <w:szCs w:val="20"/>
        </w:rPr>
        <w:t>p</w:t>
      </w:r>
      <w:r w:rsidR="001373A9" w:rsidRPr="00CE7588">
        <w:rPr>
          <w:rFonts w:ascii="Arial" w:hAnsi="Arial" w:cs="Arial"/>
          <w:sz w:val="20"/>
          <w:szCs w:val="20"/>
        </w:rPr>
        <w:t>riloga 2.</w:t>
      </w:r>
    </w:p>
    <w:p w14:paraId="5E6480D1" w14:textId="4DB092F5" w:rsidR="00CE2A7E" w:rsidRPr="00CE7588" w:rsidRDefault="00CE2A7E" w:rsidP="00CE7588">
      <w:pPr>
        <w:spacing w:before="100" w:beforeAutospacing="1" w:after="100" w:afterAutospacing="1" w:line="260" w:lineRule="exact"/>
        <w:jc w:val="right"/>
        <w:rPr>
          <w:rFonts w:ascii="Arial" w:hAnsi="Arial" w:cs="Arial"/>
          <w:sz w:val="20"/>
          <w:szCs w:val="20"/>
        </w:rPr>
      </w:pPr>
      <w:r w:rsidRPr="00CE7588">
        <w:rPr>
          <w:rFonts w:ascii="Arial" w:hAnsi="Arial" w:cs="Arial"/>
          <w:sz w:val="20"/>
          <w:szCs w:val="20"/>
        </w:rPr>
        <w:br w:type="page"/>
      </w:r>
      <w:r w:rsidR="00A85A3A" w:rsidRPr="00CE7588">
        <w:rPr>
          <w:rFonts w:ascii="Arial" w:hAnsi="Arial" w:cs="Arial"/>
          <w:sz w:val="20"/>
          <w:szCs w:val="20"/>
        </w:rPr>
        <w:lastRenderedPageBreak/>
        <w:t>PREDLOG SKLEPA</w:t>
      </w:r>
    </w:p>
    <w:p w14:paraId="0A02A3EA" w14:textId="2256F27F" w:rsidR="00A85A3A" w:rsidRPr="00CE7588" w:rsidRDefault="00A85A3A" w:rsidP="00CE7588">
      <w:pPr>
        <w:spacing w:before="100" w:beforeAutospacing="1" w:after="100" w:afterAutospacing="1" w:line="260" w:lineRule="exact"/>
        <w:jc w:val="right"/>
        <w:rPr>
          <w:rFonts w:ascii="Arial" w:hAnsi="Arial" w:cs="Arial"/>
          <w:sz w:val="20"/>
          <w:szCs w:val="20"/>
        </w:rPr>
      </w:pPr>
    </w:p>
    <w:p w14:paraId="7CA1A53C" w14:textId="77777777" w:rsidR="00A85A3A" w:rsidRPr="00CE7588" w:rsidRDefault="00A85A3A" w:rsidP="00CE7588">
      <w:pPr>
        <w:spacing w:before="100" w:beforeAutospacing="1" w:after="100" w:afterAutospacing="1" w:line="260" w:lineRule="exact"/>
        <w:jc w:val="right"/>
        <w:rPr>
          <w:rFonts w:ascii="Arial" w:hAnsi="Arial" w:cs="Arial"/>
          <w:sz w:val="20"/>
          <w:szCs w:val="20"/>
        </w:rPr>
      </w:pPr>
    </w:p>
    <w:p w14:paraId="485A8E28" w14:textId="77777777" w:rsidR="00426407" w:rsidRPr="00CE7588" w:rsidRDefault="00426407" w:rsidP="00CE7588">
      <w:pPr>
        <w:overflowPunct w:val="0"/>
        <w:autoSpaceDE w:val="0"/>
        <w:autoSpaceDN w:val="0"/>
        <w:adjustRightInd w:val="0"/>
        <w:spacing w:before="100" w:beforeAutospacing="1" w:after="100" w:afterAutospacing="1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CE7588">
        <w:rPr>
          <w:rFonts w:ascii="Arial" w:hAnsi="Arial" w:cs="Arial"/>
          <w:color w:val="000000"/>
          <w:sz w:val="20"/>
          <w:szCs w:val="20"/>
        </w:rPr>
        <w:t xml:space="preserve">Na podlagi šestega odstavka 21. člena Zakona o Vladi Republike Slovenije (Uradni list RS, št. 24/05 – uradno prečiščeno besedilo, </w:t>
      </w:r>
      <w:hyperlink r:id="rId12" w:tgtFrame="_blank" w:history="1">
        <w:r w:rsidRPr="00CE7588">
          <w:rPr>
            <w:rFonts w:ascii="Arial" w:hAnsi="Arial" w:cs="Arial"/>
            <w:color w:val="000000"/>
            <w:sz w:val="20"/>
            <w:szCs w:val="20"/>
          </w:rPr>
          <w:t>109/08</w:t>
        </w:r>
      </w:hyperlink>
      <w:r w:rsidRPr="00CE7588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3" w:tgtFrame="_blank" w:history="1">
        <w:r w:rsidRPr="00CE7588">
          <w:rPr>
            <w:rFonts w:ascii="Arial" w:hAnsi="Arial" w:cs="Arial"/>
            <w:color w:val="000000"/>
            <w:sz w:val="20"/>
            <w:szCs w:val="20"/>
          </w:rPr>
          <w:t>38/10</w:t>
        </w:r>
      </w:hyperlink>
      <w:r w:rsidRPr="00CE7588">
        <w:rPr>
          <w:rFonts w:ascii="Arial" w:hAnsi="Arial" w:cs="Arial"/>
          <w:color w:val="000000"/>
          <w:sz w:val="20"/>
          <w:szCs w:val="20"/>
        </w:rPr>
        <w:t xml:space="preserve"> – ZUKN, </w:t>
      </w:r>
      <w:hyperlink r:id="rId14" w:tgtFrame="_blank" w:history="1">
        <w:r w:rsidRPr="00CE7588">
          <w:rPr>
            <w:rFonts w:ascii="Arial" w:hAnsi="Arial" w:cs="Arial"/>
            <w:color w:val="000000"/>
            <w:sz w:val="20"/>
            <w:szCs w:val="20"/>
          </w:rPr>
          <w:t>8/12</w:t>
        </w:r>
      </w:hyperlink>
      <w:r w:rsidRPr="00CE7588">
        <w:rPr>
          <w:rFonts w:ascii="Arial" w:hAnsi="Arial" w:cs="Arial"/>
          <w:color w:val="000000"/>
          <w:sz w:val="20"/>
          <w:szCs w:val="20"/>
        </w:rPr>
        <w:t xml:space="preserve"> 21/13, 47/13 – ZDU-1G, 65/14 in 55/17) </w:t>
      </w:r>
      <w:r w:rsidRPr="00CE7588">
        <w:rPr>
          <w:rFonts w:ascii="Arial" w:hAnsi="Arial" w:cs="Arial"/>
          <w:iCs/>
          <w:sz w:val="20"/>
          <w:szCs w:val="20"/>
        </w:rPr>
        <w:t xml:space="preserve">je Vlada Republike Slovenije </w:t>
      </w:r>
      <w:r w:rsidRPr="00CE7588">
        <w:rPr>
          <w:rFonts w:ascii="Arial" w:hAnsi="Arial" w:cs="Arial"/>
          <w:sz w:val="20"/>
          <w:szCs w:val="20"/>
        </w:rPr>
        <w:t xml:space="preserve">na redni seji dne … pod točko … sprejela naslednji </w:t>
      </w:r>
    </w:p>
    <w:p w14:paraId="550C6980" w14:textId="77777777" w:rsidR="00426407" w:rsidRPr="00CE7588" w:rsidRDefault="00426407" w:rsidP="00CE7588">
      <w:pPr>
        <w:overflowPunct w:val="0"/>
        <w:autoSpaceDE w:val="0"/>
        <w:autoSpaceDN w:val="0"/>
        <w:adjustRightInd w:val="0"/>
        <w:spacing w:before="100" w:beforeAutospacing="1" w:after="100" w:afterAutospacing="1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8382C97" w14:textId="77777777" w:rsidR="00426407" w:rsidRPr="00CE7588" w:rsidRDefault="00426407" w:rsidP="00CE7588">
      <w:pPr>
        <w:overflowPunct w:val="0"/>
        <w:autoSpaceDE w:val="0"/>
        <w:autoSpaceDN w:val="0"/>
        <w:adjustRightInd w:val="0"/>
        <w:spacing w:before="100" w:beforeAutospacing="1" w:after="100" w:afterAutospacing="1" w:line="260" w:lineRule="exact"/>
        <w:jc w:val="center"/>
        <w:textAlignment w:val="baseline"/>
        <w:rPr>
          <w:rFonts w:ascii="Arial" w:hAnsi="Arial" w:cs="Arial"/>
          <w:sz w:val="20"/>
          <w:szCs w:val="20"/>
        </w:rPr>
      </w:pPr>
      <w:r w:rsidRPr="00CE7588">
        <w:rPr>
          <w:rFonts w:ascii="Arial" w:hAnsi="Arial" w:cs="Arial"/>
          <w:sz w:val="20"/>
          <w:szCs w:val="20"/>
        </w:rPr>
        <w:t>SKLEP:</w:t>
      </w:r>
    </w:p>
    <w:p w14:paraId="4B923E47" w14:textId="500955E5" w:rsidR="00426407" w:rsidRPr="00CE7588" w:rsidRDefault="00426407" w:rsidP="00CE7588">
      <w:pPr>
        <w:spacing w:before="100" w:beforeAutospacing="1" w:after="100" w:afterAutospacing="1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CE7588">
        <w:rPr>
          <w:rFonts w:ascii="Arial" w:hAnsi="Arial" w:cs="Arial"/>
          <w:bCs/>
          <w:sz w:val="20"/>
          <w:szCs w:val="20"/>
        </w:rPr>
        <w:t xml:space="preserve">Vlada Republike Slovenije je sprejela </w:t>
      </w:r>
      <w:r w:rsidR="005D2FD2">
        <w:rPr>
          <w:rFonts w:ascii="Arial" w:hAnsi="Arial" w:cs="Arial"/>
          <w:bCs/>
          <w:sz w:val="20"/>
          <w:szCs w:val="20"/>
        </w:rPr>
        <w:t>I</w:t>
      </w:r>
      <w:r w:rsidRPr="00CE7588">
        <w:rPr>
          <w:rFonts w:ascii="Arial" w:hAnsi="Arial" w:cs="Arial"/>
          <w:bCs/>
          <w:sz w:val="20"/>
          <w:szCs w:val="20"/>
        </w:rPr>
        <w:t>zhodišča za pripravo normativnih rešitev v zvezi s prekrškovnimi postopki, ki so se vodili v času obvladovanja nalezljive bolezni COVID-19.</w:t>
      </w:r>
    </w:p>
    <w:p w14:paraId="7C89C9E7" w14:textId="77777777" w:rsidR="00426407" w:rsidRPr="00CE7588" w:rsidRDefault="00426407" w:rsidP="00CE7588">
      <w:pPr>
        <w:pStyle w:val="Neotevilenodstavek"/>
        <w:spacing w:before="100" w:beforeAutospacing="1" w:after="100" w:afterAutospacing="1" w:line="260" w:lineRule="exact"/>
        <w:ind w:left="720"/>
        <w:rPr>
          <w:iCs/>
          <w:sz w:val="20"/>
          <w:szCs w:val="20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88"/>
        <w:gridCol w:w="4152"/>
      </w:tblGrid>
      <w:tr w:rsidR="00426407" w:rsidRPr="00CE7588" w14:paraId="5EEB62F5" w14:textId="77777777" w:rsidTr="002C497B"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14:paraId="4D139F60" w14:textId="77777777" w:rsidR="00426407" w:rsidRPr="00CE7588" w:rsidRDefault="00426407" w:rsidP="00CE7588">
            <w:pPr>
              <w:pStyle w:val="Neotevilenodstavek"/>
              <w:spacing w:before="100" w:beforeAutospacing="1" w:after="100" w:afterAutospacing="1" w:line="260" w:lineRule="exact"/>
              <w:rPr>
                <w:iCs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14:paraId="04D5F47B" w14:textId="77777777" w:rsidR="00426407" w:rsidRPr="00CE7588" w:rsidRDefault="00426407" w:rsidP="003B76B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E7588">
              <w:rPr>
                <w:iCs/>
                <w:sz w:val="20"/>
                <w:szCs w:val="20"/>
              </w:rPr>
              <w:t>Barbara Kolenko Helbl</w:t>
            </w:r>
          </w:p>
          <w:p w14:paraId="1F10B48E" w14:textId="77777777" w:rsidR="00426407" w:rsidRPr="00CE7588" w:rsidRDefault="00426407" w:rsidP="003B76B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E7588">
              <w:rPr>
                <w:sz w:val="20"/>
                <w:szCs w:val="20"/>
              </w:rPr>
              <w:t>generalna sekretarka</w:t>
            </w:r>
          </w:p>
        </w:tc>
      </w:tr>
    </w:tbl>
    <w:p w14:paraId="074033C3" w14:textId="77777777" w:rsidR="00426407" w:rsidRPr="00CE7588" w:rsidRDefault="00426407" w:rsidP="00CE7588">
      <w:pPr>
        <w:pStyle w:val="Neotevilenodstavek"/>
        <w:spacing w:before="100" w:beforeAutospacing="1" w:after="100" w:afterAutospacing="1" w:line="260" w:lineRule="exact"/>
        <w:rPr>
          <w:iCs/>
          <w:sz w:val="20"/>
          <w:szCs w:val="20"/>
        </w:rPr>
      </w:pPr>
    </w:p>
    <w:p w14:paraId="450E82C0" w14:textId="77777777" w:rsidR="00426407" w:rsidRPr="00CE7588" w:rsidRDefault="00426407" w:rsidP="00CE7588">
      <w:pPr>
        <w:pStyle w:val="Neotevilenodstavek"/>
        <w:spacing w:before="100" w:beforeAutospacing="1" w:after="100" w:afterAutospacing="1" w:line="260" w:lineRule="exact"/>
        <w:rPr>
          <w:iCs/>
          <w:sz w:val="20"/>
          <w:szCs w:val="20"/>
        </w:rPr>
      </w:pPr>
    </w:p>
    <w:p w14:paraId="58BAE175" w14:textId="77777777" w:rsidR="00426407" w:rsidRPr="00CE7588" w:rsidRDefault="00426407" w:rsidP="00CE7588">
      <w:pPr>
        <w:pStyle w:val="Neotevilenodstavek"/>
        <w:spacing w:before="100" w:beforeAutospacing="1" w:after="100" w:afterAutospacing="1" w:line="260" w:lineRule="exact"/>
        <w:rPr>
          <w:iCs/>
          <w:sz w:val="20"/>
          <w:szCs w:val="20"/>
        </w:rPr>
      </w:pPr>
    </w:p>
    <w:p w14:paraId="146819F3" w14:textId="77777777" w:rsidR="00426407" w:rsidRPr="00CE7588" w:rsidRDefault="00426407" w:rsidP="00CE7588">
      <w:pPr>
        <w:pStyle w:val="Neotevilenodstavek"/>
        <w:spacing w:before="100" w:beforeAutospacing="1" w:after="100" w:afterAutospacing="1" w:line="260" w:lineRule="exact"/>
        <w:rPr>
          <w:iCs/>
          <w:sz w:val="20"/>
          <w:szCs w:val="20"/>
        </w:rPr>
      </w:pPr>
      <w:r w:rsidRPr="00CE7588">
        <w:rPr>
          <w:iCs/>
          <w:sz w:val="20"/>
          <w:szCs w:val="20"/>
        </w:rPr>
        <w:t>Priloga:</w:t>
      </w:r>
    </w:p>
    <w:p w14:paraId="519358D7" w14:textId="77777777" w:rsidR="00426407" w:rsidRPr="00CE7588" w:rsidRDefault="00426407" w:rsidP="00CE7588">
      <w:pPr>
        <w:pStyle w:val="Neotevilenodstavek"/>
        <w:numPr>
          <w:ilvl w:val="0"/>
          <w:numId w:val="21"/>
        </w:numPr>
        <w:spacing w:before="100" w:beforeAutospacing="1" w:after="100" w:afterAutospacing="1" w:line="260" w:lineRule="exact"/>
        <w:ind w:left="600"/>
        <w:rPr>
          <w:iCs/>
          <w:sz w:val="20"/>
          <w:szCs w:val="20"/>
        </w:rPr>
      </w:pPr>
      <w:r w:rsidRPr="00CE7588">
        <w:rPr>
          <w:bCs/>
          <w:sz w:val="20"/>
          <w:szCs w:val="20"/>
        </w:rPr>
        <w:t>Izhodišča za pripravo normativnih rešitev v zvezi s prekrškovnimi postopki, ki so se vodili v času obvladovanja nalezljive bolezni COVID-19.</w:t>
      </w:r>
    </w:p>
    <w:p w14:paraId="1CC409CC" w14:textId="77777777" w:rsidR="00426407" w:rsidRPr="00CE7588" w:rsidRDefault="00426407" w:rsidP="00CE7588">
      <w:pPr>
        <w:pStyle w:val="Neotevilenodstavek"/>
        <w:spacing w:before="100" w:beforeAutospacing="1" w:after="100" w:afterAutospacing="1" w:line="260" w:lineRule="exact"/>
        <w:rPr>
          <w:iCs/>
          <w:sz w:val="20"/>
          <w:szCs w:val="20"/>
        </w:rPr>
      </w:pPr>
    </w:p>
    <w:p w14:paraId="27B89AD9" w14:textId="77777777" w:rsidR="00426407" w:rsidRPr="00CE7588" w:rsidRDefault="00426407" w:rsidP="00CE7588">
      <w:pPr>
        <w:pStyle w:val="Neotevilenodstavek"/>
        <w:spacing w:before="100" w:beforeAutospacing="1" w:after="100" w:afterAutospacing="1" w:line="260" w:lineRule="exact"/>
        <w:rPr>
          <w:iCs/>
          <w:sz w:val="20"/>
          <w:szCs w:val="20"/>
        </w:rPr>
      </w:pPr>
      <w:r w:rsidRPr="00CE7588">
        <w:rPr>
          <w:iCs/>
          <w:sz w:val="20"/>
          <w:szCs w:val="20"/>
        </w:rPr>
        <w:t>Prejemniki:</w:t>
      </w:r>
    </w:p>
    <w:p w14:paraId="11A3DCED" w14:textId="77777777" w:rsidR="00426407" w:rsidRPr="00CE7588" w:rsidRDefault="00426407" w:rsidP="00CE758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260" w:lineRule="exact"/>
        <w:ind w:left="60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CE7588">
        <w:rPr>
          <w:rFonts w:ascii="Arial" w:hAnsi="Arial" w:cs="Arial"/>
          <w:bCs/>
          <w:sz w:val="20"/>
          <w:szCs w:val="20"/>
        </w:rPr>
        <w:t>vsa ministrstva,</w:t>
      </w:r>
    </w:p>
    <w:p w14:paraId="565F1CAE" w14:textId="77777777" w:rsidR="00426407" w:rsidRPr="00CE7588" w:rsidRDefault="00426407" w:rsidP="00CE758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260" w:lineRule="exact"/>
        <w:ind w:left="600"/>
        <w:jc w:val="both"/>
        <w:textAlignment w:val="baseline"/>
        <w:rPr>
          <w:rFonts w:ascii="Arial" w:hAnsi="Arial" w:cs="Arial"/>
          <w:sz w:val="20"/>
          <w:szCs w:val="20"/>
        </w:rPr>
      </w:pPr>
      <w:r w:rsidRPr="00CE7588">
        <w:rPr>
          <w:rFonts w:ascii="Arial" w:hAnsi="Arial" w:cs="Arial"/>
          <w:bCs/>
          <w:sz w:val="20"/>
          <w:szCs w:val="20"/>
        </w:rPr>
        <w:t>Služba Vlade RS za zakonodajo.</w:t>
      </w:r>
    </w:p>
    <w:p w14:paraId="0B6D627F" w14:textId="7E684952" w:rsidR="00A85A3A" w:rsidRPr="00CE7588" w:rsidRDefault="00A85A3A" w:rsidP="00CE7588">
      <w:pPr>
        <w:overflowPunct w:val="0"/>
        <w:autoSpaceDE w:val="0"/>
        <w:autoSpaceDN w:val="0"/>
        <w:adjustRightInd w:val="0"/>
        <w:spacing w:before="100" w:beforeAutospacing="1" w:after="100" w:afterAutospacing="1" w:line="260" w:lineRule="exact"/>
        <w:ind w:left="72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01D1CEEC" w14:textId="68FBD839" w:rsidR="00A85A3A" w:rsidRPr="00CE7588" w:rsidRDefault="00A85A3A" w:rsidP="00CE7588">
      <w:pPr>
        <w:overflowPunct w:val="0"/>
        <w:autoSpaceDE w:val="0"/>
        <w:autoSpaceDN w:val="0"/>
        <w:adjustRightInd w:val="0"/>
        <w:spacing w:before="100" w:beforeAutospacing="1" w:after="100" w:afterAutospacing="1" w:line="260" w:lineRule="exact"/>
        <w:ind w:left="72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20A2EE29" w14:textId="6FF960AE" w:rsidR="00A85A3A" w:rsidRPr="00CE7588" w:rsidRDefault="00756EB9" w:rsidP="00CE7588">
      <w:pPr>
        <w:overflowPunct w:val="0"/>
        <w:autoSpaceDE w:val="0"/>
        <w:autoSpaceDN w:val="0"/>
        <w:adjustRightInd w:val="0"/>
        <w:spacing w:before="100" w:beforeAutospacing="1" w:after="100" w:afterAutospacing="1" w:line="260" w:lineRule="exact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E7588">
        <w:rPr>
          <w:rFonts w:ascii="Arial" w:hAnsi="Arial" w:cs="Arial"/>
          <w:sz w:val="20"/>
          <w:szCs w:val="20"/>
        </w:rPr>
        <w:br w:type="page"/>
      </w:r>
      <w:r w:rsidR="00A90789" w:rsidRPr="00CE7588">
        <w:rPr>
          <w:rFonts w:ascii="Arial" w:hAnsi="Arial" w:cs="Arial"/>
          <w:b/>
          <w:sz w:val="20"/>
          <w:szCs w:val="20"/>
        </w:rPr>
        <w:lastRenderedPageBreak/>
        <w:t>IZHODIŠČA ZA PRIPRAVO NORMATIVNIH REŠITEV V ZVEZI S PREKRŠKOVNIMI POSTOPKI, KI SO SE VODILI V ČASU OBVLADOVANJA NALEZLJIVE BOLEZNI COVID-19</w:t>
      </w:r>
    </w:p>
    <w:p w14:paraId="22A87B0D" w14:textId="348562C3" w:rsidR="00756EB9" w:rsidRPr="00CE7588" w:rsidRDefault="00756EB9" w:rsidP="00CE7588">
      <w:pPr>
        <w:overflowPunct w:val="0"/>
        <w:autoSpaceDE w:val="0"/>
        <w:autoSpaceDN w:val="0"/>
        <w:adjustRightInd w:val="0"/>
        <w:spacing w:before="100" w:beforeAutospacing="1" w:after="100" w:afterAutospacing="1" w:line="260" w:lineRule="exact"/>
        <w:ind w:left="72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BDE9EA7" w14:textId="0D8D9699" w:rsidR="00851808" w:rsidRDefault="00851808" w:rsidP="008630F7">
      <w:pPr>
        <w:pStyle w:val="datumtevilka"/>
        <w:spacing w:after="0" w:line="260" w:lineRule="exact"/>
        <w:jc w:val="both"/>
        <w:rPr>
          <w:rFonts w:ascii="Arial" w:hAnsi="Arial" w:cs="Arial"/>
          <w:sz w:val="20"/>
        </w:rPr>
      </w:pPr>
      <w:r w:rsidRPr="00CE7588">
        <w:rPr>
          <w:rFonts w:ascii="Arial" w:hAnsi="Arial" w:cs="Arial"/>
          <w:bCs/>
          <w:sz w:val="20"/>
        </w:rPr>
        <w:t xml:space="preserve">Vlada Republike Slovenije je na svoji </w:t>
      </w:r>
      <w:r w:rsidR="00CD33E7" w:rsidRPr="00CE7588">
        <w:rPr>
          <w:rFonts w:ascii="Arial" w:hAnsi="Arial" w:cs="Arial"/>
          <w:bCs/>
          <w:sz w:val="20"/>
        </w:rPr>
        <w:t>14</w:t>
      </w:r>
      <w:r w:rsidRPr="00CE7588">
        <w:rPr>
          <w:rFonts w:ascii="Arial" w:hAnsi="Arial" w:cs="Arial"/>
          <w:bCs/>
          <w:sz w:val="20"/>
        </w:rPr>
        <w:t xml:space="preserve">. </w:t>
      </w:r>
      <w:r w:rsidR="003A00A3" w:rsidRPr="00CE7588">
        <w:rPr>
          <w:rFonts w:ascii="Arial" w:hAnsi="Arial" w:cs="Arial"/>
          <w:bCs/>
          <w:sz w:val="20"/>
        </w:rPr>
        <w:t xml:space="preserve">redni </w:t>
      </w:r>
      <w:r w:rsidRPr="00CE7588">
        <w:rPr>
          <w:rFonts w:ascii="Arial" w:hAnsi="Arial" w:cs="Arial"/>
          <w:bCs/>
          <w:sz w:val="20"/>
        </w:rPr>
        <w:t xml:space="preserve">seji sprejela sklep št. </w:t>
      </w:r>
      <w:r w:rsidR="008F6DDB" w:rsidRPr="00CE7588">
        <w:rPr>
          <w:rFonts w:ascii="Arial" w:hAnsi="Arial" w:cs="Arial"/>
          <w:sz w:val="20"/>
        </w:rPr>
        <w:t>71000-3/2022/8</w:t>
      </w:r>
      <w:r w:rsidRPr="00CE7588">
        <w:rPr>
          <w:rFonts w:ascii="Arial" w:hAnsi="Arial" w:cs="Arial"/>
          <w:sz w:val="20"/>
        </w:rPr>
        <w:t xml:space="preserve"> z </w:t>
      </w:r>
      <w:r w:rsidRPr="00CE7588">
        <w:rPr>
          <w:rFonts w:ascii="Arial" w:hAnsi="Arial" w:cs="Arial"/>
          <w:bCs/>
          <w:sz w:val="20"/>
        </w:rPr>
        <w:t xml:space="preserve">dne </w:t>
      </w:r>
      <w:r w:rsidR="008F6DDB" w:rsidRPr="00CE7588">
        <w:rPr>
          <w:rFonts w:ascii="Arial" w:hAnsi="Arial" w:cs="Arial"/>
          <w:bCs/>
          <w:sz w:val="20"/>
        </w:rPr>
        <w:t>7</w:t>
      </w:r>
      <w:r w:rsidRPr="00CE7588">
        <w:rPr>
          <w:rFonts w:ascii="Arial" w:hAnsi="Arial" w:cs="Arial"/>
          <w:bCs/>
          <w:sz w:val="20"/>
        </w:rPr>
        <w:t xml:space="preserve">. </w:t>
      </w:r>
      <w:r w:rsidR="008F6DDB" w:rsidRPr="00CE7588">
        <w:rPr>
          <w:rFonts w:ascii="Arial" w:hAnsi="Arial" w:cs="Arial"/>
          <w:bCs/>
          <w:sz w:val="20"/>
        </w:rPr>
        <w:t>9</w:t>
      </w:r>
      <w:r w:rsidRPr="00CE7588">
        <w:rPr>
          <w:rFonts w:ascii="Arial" w:hAnsi="Arial" w:cs="Arial"/>
          <w:bCs/>
          <w:sz w:val="20"/>
        </w:rPr>
        <w:t>. 2022</w:t>
      </w:r>
      <w:r w:rsidRPr="00CE7588">
        <w:rPr>
          <w:rFonts w:ascii="Arial" w:hAnsi="Arial" w:cs="Arial"/>
          <w:sz w:val="20"/>
        </w:rPr>
        <w:t xml:space="preserve">, s katerim </w:t>
      </w:r>
      <w:r w:rsidR="00354D5E" w:rsidRPr="00CE7588">
        <w:rPr>
          <w:rFonts w:ascii="Arial" w:hAnsi="Arial" w:cs="Arial"/>
          <w:sz w:val="20"/>
        </w:rPr>
        <w:t xml:space="preserve">se </w:t>
      </w:r>
      <w:r w:rsidRPr="00CE7588">
        <w:rPr>
          <w:rFonts w:ascii="Arial" w:hAnsi="Arial" w:cs="Arial"/>
          <w:sz w:val="20"/>
        </w:rPr>
        <w:t xml:space="preserve">je </w:t>
      </w:r>
      <w:r w:rsidR="00354D5E" w:rsidRPr="00CE7588">
        <w:rPr>
          <w:rFonts w:ascii="Arial" w:hAnsi="Arial" w:cs="Arial"/>
          <w:sz w:val="20"/>
        </w:rPr>
        <w:t>seznanila z Analizo pravnih podlag, ki so bile uporabljene v prekrškovnih postopkih proti posameznikom zaradi kršitev ukrepov zoper virusno bolezen COVID-19 (v nadaljnjem besedilu: Analiza) ter</w:t>
      </w:r>
      <w:r w:rsidR="001835AB" w:rsidRPr="00CE7588">
        <w:rPr>
          <w:rFonts w:ascii="Arial" w:hAnsi="Arial" w:cs="Arial"/>
          <w:sz w:val="20"/>
        </w:rPr>
        <w:t xml:space="preserve"> </w:t>
      </w:r>
      <w:r w:rsidRPr="00CE7588">
        <w:rPr>
          <w:rFonts w:ascii="Arial" w:hAnsi="Arial" w:cs="Arial"/>
          <w:sz w:val="20"/>
        </w:rPr>
        <w:t xml:space="preserve">naložila Ministrstvu za pravosodje, da </w:t>
      </w:r>
      <w:r w:rsidR="00830EDD" w:rsidRPr="00CE7588">
        <w:rPr>
          <w:rFonts w:ascii="Arial" w:hAnsi="Arial" w:cs="Arial"/>
          <w:sz w:val="20"/>
        </w:rPr>
        <w:t xml:space="preserve">v sodelovanju z Ministrstvom za notranje zadeve in Službo Vlade Republike Slovenije za zakonodajo najpozneje do 31. 1. 2023 na podlagi informacij iz </w:t>
      </w:r>
      <w:r w:rsidR="00354D5E" w:rsidRPr="00CE7588">
        <w:rPr>
          <w:rFonts w:ascii="Arial" w:hAnsi="Arial" w:cs="Arial"/>
          <w:sz w:val="20"/>
        </w:rPr>
        <w:t>A</w:t>
      </w:r>
      <w:r w:rsidR="00830EDD" w:rsidRPr="00CE7588">
        <w:rPr>
          <w:rFonts w:ascii="Arial" w:hAnsi="Arial" w:cs="Arial"/>
          <w:sz w:val="20"/>
        </w:rPr>
        <w:t>nalize pripravi normativne rešitve v zvezi s prekrškovnimi postopki, ki so se vodili v času obvladovanja nalezljive bolezni COVID-19.</w:t>
      </w:r>
    </w:p>
    <w:p w14:paraId="0BD717B8" w14:textId="77777777" w:rsidR="008630F7" w:rsidRPr="00CE7588" w:rsidRDefault="008630F7" w:rsidP="008630F7">
      <w:pPr>
        <w:pStyle w:val="datumtevilka"/>
        <w:spacing w:after="0" w:line="260" w:lineRule="exact"/>
        <w:jc w:val="both"/>
        <w:rPr>
          <w:rFonts w:ascii="Arial" w:hAnsi="Arial" w:cs="Arial"/>
          <w:sz w:val="20"/>
        </w:rPr>
      </w:pPr>
    </w:p>
    <w:p w14:paraId="5C4C0ACE" w14:textId="55B5A0CB" w:rsidR="00A85A3A" w:rsidRDefault="00354D5E" w:rsidP="008630F7">
      <w:pPr>
        <w:pStyle w:val="Neotevilenodstavek"/>
        <w:spacing w:before="0" w:after="0" w:line="260" w:lineRule="exact"/>
        <w:rPr>
          <w:sz w:val="20"/>
          <w:szCs w:val="20"/>
        </w:rPr>
      </w:pPr>
      <w:r w:rsidRPr="00CE7588">
        <w:rPr>
          <w:sz w:val="20"/>
          <w:szCs w:val="20"/>
        </w:rPr>
        <w:t>Pri</w:t>
      </w:r>
      <w:r w:rsidR="009013BD" w:rsidRPr="00CE7588">
        <w:rPr>
          <w:sz w:val="20"/>
          <w:szCs w:val="20"/>
        </w:rPr>
        <w:t xml:space="preserve"> priprav</w:t>
      </w:r>
      <w:r w:rsidRPr="00CE7588">
        <w:rPr>
          <w:sz w:val="20"/>
          <w:szCs w:val="20"/>
        </w:rPr>
        <w:t>i</w:t>
      </w:r>
      <w:r w:rsidR="009013BD" w:rsidRPr="00CE7588">
        <w:rPr>
          <w:sz w:val="20"/>
          <w:szCs w:val="20"/>
        </w:rPr>
        <w:t xml:space="preserve"> normativnih rešitev v zvezi s prekrškovnimi postopki, ki so se vodili v času obvladovanja nalezljive bolezni COVID-19, </w:t>
      </w:r>
      <w:r w:rsidR="008903C0" w:rsidRPr="00CE7588">
        <w:rPr>
          <w:sz w:val="20"/>
          <w:szCs w:val="20"/>
        </w:rPr>
        <w:t>so bila identificirana</w:t>
      </w:r>
      <w:r w:rsidR="001222D5" w:rsidRPr="00CE7588">
        <w:rPr>
          <w:sz w:val="20"/>
          <w:szCs w:val="20"/>
        </w:rPr>
        <w:t xml:space="preserve"> naslednja </w:t>
      </w:r>
      <w:r w:rsidR="00DA1B7B" w:rsidRPr="00CE7588">
        <w:rPr>
          <w:sz w:val="20"/>
          <w:szCs w:val="20"/>
        </w:rPr>
        <w:t xml:space="preserve">temeljna </w:t>
      </w:r>
      <w:r w:rsidR="001222D5" w:rsidRPr="00CE7588">
        <w:rPr>
          <w:sz w:val="20"/>
          <w:szCs w:val="20"/>
        </w:rPr>
        <w:t>izhodišča</w:t>
      </w:r>
      <w:r w:rsidR="008903C0" w:rsidRPr="00CE7588">
        <w:rPr>
          <w:sz w:val="20"/>
          <w:szCs w:val="20"/>
        </w:rPr>
        <w:t xml:space="preserve">, ki </w:t>
      </w:r>
      <w:r w:rsidR="00994D2D" w:rsidRPr="00CE7588">
        <w:rPr>
          <w:sz w:val="20"/>
          <w:szCs w:val="20"/>
        </w:rPr>
        <w:t xml:space="preserve">naj </w:t>
      </w:r>
      <w:r w:rsidR="008903C0" w:rsidRPr="00CE7588">
        <w:rPr>
          <w:sz w:val="20"/>
          <w:szCs w:val="20"/>
        </w:rPr>
        <w:t>služi</w:t>
      </w:r>
      <w:r w:rsidR="00994D2D" w:rsidRPr="00CE7588">
        <w:rPr>
          <w:sz w:val="20"/>
          <w:szCs w:val="20"/>
        </w:rPr>
        <w:t>jo</w:t>
      </w:r>
      <w:r w:rsidR="008903C0" w:rsidRPr="00CE7588">
        <w:rPr>
          <w:sz w:val="20"/>
          <w:szCs w:val="20"/>
        </w:rPr>
        <w:t xml:space="preserve"> kot osnova nadaljnjega dela</w:t>
      </w:r>
      <w:r w:rsidR="001222D5" w:rsidRPr="00CE7588">
        <w:rPr>
          <w:sz w:val="20"/>
          <w:szCs w:val="20"/>
        </w:rPr>
        <w:t>:</w:t>
      </w:r>
    </w:p>
    <w:p w14:paraId="33E6795E" w14:textId="77777777" w:rsidR="008630F7" w:rsidRPr="00CE7588" w:rsidRDefault="008630F7" w:rsidP="008630F7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65EA0F3A" w14:textId="2BCADB06" w:rsidR="00EC65E7" w:rsidRDefault="00EC65E7" w:rsidP="008630F7">
      <w:pPr>
        <w:pStyle w:val="Neotevilenodstavek"/>
        <w:numPr>
          <w:ilvl w:val="0"/>
          <w:numId w:val="22"/>
        </w:numPr>
        <w:spacing w:before="0" w:after="0" w:line="260" w:lineRule="exact"/>
        <w:rPr>
          <w:sz w:val="20"/>
          <w:szCs w:val="20"/>
        </w:rPr>
      </w:pPr>
      <w:r w:rsidRPr="00CE7588">
        <w:rPr>
          <w:sz w:val="20"/>
          <w:szCs w:val="20"/>
        </w:rPr>
        <w:t>Normativna rešitev naj naslovi odpravo posledic, ki so nastale v zvezi s prekrški, naslovljenimi v okviru Analize pravnih podlag, ki so bile uporabljene v prekrškovnih postopkih proti posameznikom zaradi kršitev ukrepov zoper virusno bolezen COVID-19, po naslednjih pravnih podlagah:</w:t>
      </w:r>
    </w:p>
    <w:p w14:paraId="204140C9" w14:textId="77777777" w:rsidR="008630F7" w:rsidRPr="00CE7588" w:rsidRDefault="008630F7" w:rsidP="008630F7">
      <w:pPr>
        <w:pStyle w:val="Neotevilenodstavek"/>
        <w:spacing w:before="0" w:after="0" w:line="260" w:lineRule="exact"/>
        <w:ind w:left="720"/>
        <w:rPr>
          <w:sz w:val="20"/>
          <w:szCs w:val="20"/>
        </w:rPr>
      </w:pPr>
    </w:p>
    <w:p w14:paraId="2B0F1A83" w14:textId="77777777" w:rsidR="00EC65E7" w:rsidRPr="00CE7588" w:rsidRDefault="00EC65E7" w:rsidP="008630F7">
      <w:pPr>
        <w:pStyle w:val="Neotevilenodstavek"/>
        <w:numPr>
          <w:ilvl w:val="0"/>
          <w:numId w:val="24"/>
        </w:numPr>
        <w:spacing w:before="0" w:after="0" w:line="260" w:lineRule="exact"/>
        <w:rPr>
          <w:sz w:val="20"/>
          <w:szCs w:val="20"/>
        </w:rPr>
      </w:pPr>
      <w:r w:rsidRPr="00CE7588">
        <w:rPr>
          <w:sz w:val="20"/>
          <w:szCs w:val="20"/>
        </w:rPr>
        <w:t>14. točki prvega odstavka 57. člena Zakona o nalezljivih boleznih</w:t>
      </w:r>
      <w:r w:rsidRPr="00CE7588">
        <w:rPr>
          <w:rStyle w:val="Sprotnaopomba-sklic"/>
          <w:sz w:val="20"/>
          <w:szCs w:val="20"/>
        </w:rPr>
        <w:footnoteReference w:id="1"/>
      </w:r>
      <w:r w:rsidRPr="00CE7588">
        <w:rPr>
          <w:sz w:val="20"/>
          <w:szCs w:val="20"/>
        </w:rPr>
        <w:t xml:space="preserve"> (v nadaljevanju: ZNB),</w:t>
      </w:r>
    </w:p>
    <w:p w14:paraId="7D78D79F" w14:textId="77777777" w:rsidR="00EC65E7" w:rsidRPr="00CE7588" w:rsidRDefault="00EC65E7" w:rsidP="008630F7">
      <w:pPr>
        <w:pStyle w:val="Odstavekseznama"/>
        <w:numPr>
          <w:ilvl w:val="0"/>
          <w:numId w:val="24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CE7588">
        <w:rPr>
          <w:rFonts w:ascii="Arial" w:hAnsi="Arial" w:cs="Arial"/>
          <w:sz w:val="20"/>
          <w:szCs w:val="20"/>
        </w:rPr>
        <w:t>tretjem odstavku 57. člena ZNB,</w:t>
      </w:r>
    </w:p>
    <w:p w14:paraId="1FF4EC45" w14:textId="77777777" w:rsidR="00EC65E7" w:rsidRPr="00CE7588" w:rsidRDefault="00EC65E7" w:rsidP="008630F7">
      <w:pPr>
        <w:pStyle w:val="Odstavekseznama"/>
        <w:numPr>
          <w:ilvl w:val="0"/>
          <w:numId w:val="24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CE7588">
        <w:rPr>
          <w:rFonts w:ascii="Arial" w:hAnsi="Arial" w:cs="Arial"/>
          <w:sz w:val="20"/>
          <w:szCs w:val="20"/>
        </w:rPr>
        <w:t>10. točki prvega odstavka 54. člena ZNB,</w:t>
      </w:r>
    </w:p>
    <w:p w14:paraId="1218D023" w14:textId="77777777" w:rsidR="00EC65E7" w:rsidRPr="00CE7588" w:rsidRDefault="00EC65E7" w:rsidP="008630F7">
      <w:pPr>
        <w:pStyle w:val="Odstavekseznama"/>
        <w:numPr>
          <w:ilvl w:val="0"/>
          <w:numId w:val="24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CE7588">
        <w:rPr>
          <w:rFonts w:ascii="Arial" w:hAnsi="Arial" w:cs="Arial"/>
          <w:sz w:val="20"/>
          <w:szCs w:val="20"/>
        </w:rPr>
        <w:t>2. in 3. točki prvega odstavka 37. člena Zakona o javnih zbiranjih</w:t>
      </w:r>
      <w:r w:rsidRPr="00CE7588">
        <w:rPr>
          <w:rStyle w:val="Sprotnaopomba-sklic"/>
          <w:rFonts w:ascii="Arial" w:hAnsi="Arial" w:cs="Arial"/>
          <w:sz w:val="20"/>
          <w:szCs w:val="20"/>
        </w:rPr>
        <w:footnoteReference w:id="2"/>
      </w:r>
      <w:r w:rsidRPr="00CE7588">
        <w:rPr>
          <w:rFonts w:ascii="Arial" w:hAnsi="Arial" w:cs="Arial"/>
          <w:sz w:val="20"/>
          <w:szCs w:val="20"/>
        </w:rPr>
        <w:t xml:space="preserve"> (v nadaljevanju: ZJZ),</w:t>
      </w:r>
    </w:p>
    <w:p w14:paraId="5CF5839D" w14:textId="77777777" w:rsidR="00EC65E7" w:rsidRPr="00CE7588" w:rsidRDefault="00EC65E7" w:rsidP="008630F7">
      <w:pPr>
        <w:pStyle w:val="Odstavekseznama"/>
        <w:numPr>
          <w:ilvl w:val="0"/>
          <w:numId w:val="24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CE7588">
        <w:rPr>
          <w:rFonts w:ascii="Arial" w:hAnsi="Arial" w:cs="Arial"/>
          <w:sz w:val="20"/>
          <w:szCs w:val="20"/>
        </w:rPr>
        <w:t>2., 3., 4. in 5. točki prvega odstavka 38. člena ZJZ,</w:t>
      </w:r>
    </w:p>
    <w:p w14:paraId="51C70104" w14:textId="437C2701" w:rsidR="00EC65E7" w:rsidRDefault="00EC65E7" w:rsidP="008630F7">
      <w:pPr>
        <w:pStyle w:val="Odstavekseznama"/>
        <w:numPr>
          <w:ilvl w:val="0"/>
          <w:numId w:val="24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CE7588">
        <w:rPr>
          <w:rFonts w:ascii="Arial" w:hAnsi="Arial" w:cs="Arial"/>
          <w:sz w:val="20"/>
          <w:szCs w:val="20"/>
        </w:rPr>
        <w:t>1. točki prvega odstavka 39. člena ZJZ</w:t>
      </w:r>
    </w:p>
    <w:p w14:paraId="0CF12FDA" w14:textId="77777777" w:rsidR="008630F7" w:rsidRPr="00CE7588" w:rsidRDefault="008630F7" w:rsidP="008630F7">
      <w:pPr>
        <w:pStyle w:val="Odstavekseznama"/>
        <w:spacing w:after="0" w:line="260" w:lineRule="exact"/>
        <w:ind w:left="1440"/>
        <w:rPr>
          <w:rFonts w:ascii="Arial" w:hAnsi="Arial" w:cs="Arial"/>
          <w:sz w:val="20"/>
          <w:szCs w:val="20"/>
        </w:rPr>
      </w:pPr>
    </w:p>
    <w:p w14:paraId="4DBC0269" w14:textId="025F1D10" w:rsidR="00EC65E7" w:rsidRDefault="00EC65E7" w:rsidP="008630F7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CE7588">
        <w:rPr>
          <w:rFonts w:ascii="Arial" w:hAnsi="Arial" w:cs="Arial"/>
          <w:sz w:val="20"/>
          <w:szCs w:val="20"/>
        </w:rPr>
        <w:t>in ki so bili storjeni v časovnem obdobju od 7. marca 2020 do 30. maja 2022 kot kršitev ukrepov za preprečevanje širjenja nalezljive bolezni COVID-19.</w:t>
      </w:r>
    </w:p>
    <w:p w14:paraId="15EAB194" w14:textId="77777777" w:rsidR="008630F7" w:rsidRPr="00CE7588" w:rsidRDefault="008630F7" w:rsidP="008630F7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206684E5" w14:textId="67AB282C" w:rsidR="00611581" w:rsidRDefault="00611581" w:rsidP="008630F7">
      <w:pPr>
        <w:pStyle w:val="Neotevilenodstavek"/>
        <w:numPr>
          <w:ilvl w:val="0"/>
          <w:numId w:val="28"/>
        </w:numPr>
        <w:spacing w:before="0" w:after="0" w:line="260" w:lineRule="exact"/>
        <w:rPr>
          <w:sz w:val="20"/>
          <w:szCs w:val="20"/>
        </w:rPr>
      </w:pPr>
      <w:r w:rsidRPr="00CE7588">
        <w:rPr>
          <w:sz w:val="20"/>
          <w:szCs w:val="20"/>
        </w:rPr>
        <w:t xml:space="preserve">Temeljno izhodišče normativne rešitve </w:t>
      </w:r>
      <w:r w:rsidR="001E5215" w:rsidRPr="00CE7588">
        <w:rPr>
          <w:sz w:val="20"/>
          <w:szCs w:val="20"/>
        </w:rPr>
        <w:t xml:space="preserve">naj bo vrnitev vseh plačanih glob, stroškov prekrškovnega </w:t>
      </w:r>
      <w:r w:rsidR="00461A28" w:rsidRPr="00CE7588">
        <w:rPr>
          <w:sz w:val="20"/>
          <w:szCs w:val="20"/>
        </w:rPr>
        <w:t xml:space="preserve">postopka </w:t>
      </w:r>
      <w:r w:rsidR="001E5215" w:rsidRPr="00CE7588">
        <w:rPr>
          <w:sz w:val="20"/>
          <w:szCs w:val="20"/>
        </w:rPr>
        <w:t xml:space="preserve">in </w:t>
      </w:r>
      <w:r w:rsidR="000A31F7" w:rsidRPr="00CE7588">
        <w:rPr>
          <w:sz w:val="20"/>
          <w:szCs w:val="20"/>
        </w:rPr>
        <w:t>postopka prisilne izterjave</w:t>
      </w:r>
      <w:r w:rsidR="001E5215" w:rsidRPr="00CE7588">
        <w:rPr>
          <w:sz w:val="20"/>
          <w:szCs w:val="20"/>
        </w:rPr>
        <w:t xml:space="preserve">, </w:t>
      </w:r>
      <w:r w:rsidR="00F55F88" w:rsidRPr="00CE7588">
        <w:rPr>
          <w:sz w:val="20"/>
          <w:szCs w:val="20"/>
        </w:rPr>
        <w:t xml:space="preserve">tudi v primerih, ko je </w:t>
      </w:r>
      <w:r w:rsidR="001E5215" w:rsidRPr="00CE7588">
        <w:rPr>
          <w:sz w:val="20"/>
          <w:szCs w:val="20"/>
        </w:rPr>
        <w:t>oseba namesto plačila globe</w:t>
      </w:r>
      <w:r w:rsidR="00B62918" w:rsidRPr="00CE7588">
        <w:rPr>
          <w:sz w:val="20"/>
          <w:szCs w:val="20"/>
        </w:rPr>
        <w:t xml:space="preserve"> in stroškov postopka</w:t>
      </w:r>
      <w:r w:rsidR="001E5215" w:rsidRPr="00CE7588">
        <w:rPr>
          <w:sz w:val="20"/>
          <w:szCs w:val="20"/>
        </w:rPr>
        <w:t xml:space="preserve"> opravila delo v splošno korist oziroma je </w:t>
      </w:r>
      <w:r w:rsidR="00B62918" w:rsidRPr="00CE7588">
        <w:rPr>
          <w:sz w:val="20"/>
          <w:szCs w:val="20"/>
        </w:rPr>
        <w:t>prestala</w:t>
      </w:r>
      <w:r w:rsidR="001E5215" w:rsidRPr="00CE7588">
        <w:rPr>
          <w:sz w:val="20"/>
          <w:szCs w:val="20"/>
        </w:rPr>
        <w:t xml:space="preserve"> nadomestni zapor.</w:t>
      </w:r>
    </w:p>
    <w:p w14:paraId="2C3113AD" w14:textId="77777777" w:rsidR="008630F7" w:rsidRPr="00CE7588" w:rsidRDefault="008630F7" w:rsidP="008630F7">
      <w:pPr>
        <w:pStyle w:val="Neotevilenodstavek"/>
        <w:spacing w:before="0" w:after="0" w:line="260" w:lineRule="exact"/>
        <w:ind w:left="720"/>
        <w:rPr>
          <w:sz w:val="20"/>
          <w:szCs w:val="20"/>
        </w:rPr>
      </w:pPr>
    </w:p>
    <w:p w14:paraId="05030E52" w14:textId="71CC98B4" w:rsidR="00C40982" w:rsidRDefault="00611581" w:rsidP="008630F7">
      <w:pPr>
        <w:pStyle w:val="Neotevilenodstavek"/>
        <w:numPr>
          <w:ilvl w:val="0"/>
          <w:numId w:val="27"/>
        </w:numPr>
        <w:spacing w:before="0" w:after="0" w:line="260" w:lineRule="exact"/>
        <w:ind w:left="709"/>
        <w:rPr>
          <w:sz w:val="20"/>
          <w:szCs w:val="20"/>
        </w:rPr>
      </w:pPr>
      <w:r w:rsidRPr="00CE7588">
        <w:rPr>
          <w:sz w:val="20"/>
          <w:szCs w:val="20"/>
        </w:rPr>
        <w:t>Normativna rešitev naj bo pripravljena ločeno od sistemske ureditve prekrškovnega prava Republike Slovenije – samostojno zakonsko urejanje (</w:t>
      </w:r>
      <w:r w:rsidRPr="00CE7588">
        <w:rPr>
          <w:i/>
          <w:iCs/>
          <w:sz w:val="20"/>
          <w:szCs w:val="20"/>
        </w:rPr>
        <w:t>sui generis</w:t>
      </w:r>
      <w:r w:rsidRPr="00CE7588">
        <w:rPr>
          <w:sz w:val="20"/>
          <w:szCs w:val="20"/>
        </w:rPr>
        <w:t>).</w:t>
      </w:r>
    </w:p>
    <w:p w14:paraId="510B2ED2" w14:textId="77777777" w:rsidR="008630F7" w:rsidRPr="00CE7588" w:rsidRDefault="008630F7" w:rsidP="008630F7">
      <w:pPr>
        <w:pStyle w:val="Neotevilenodstavek"/>
        <w:spacing w:before="0" w:after="0" w:line="260" w:lineRule="exact"/>
        <w:ind w:left="709"/>
        <w:rPr>
          <w:sz w:val="20"/>
          <w:szCs w:val="20"/>
        </w:rPr>
      </w:pPr>
    </w:p>
    <w:p w14:paraId="67A1FD9E" w14:textId="4FED1D60" w:rsidR="004F0C60" w:rsidRPr="00CE7588" w:rsidRDefault="003878B3" w:rsidP="008630F7">
      <w:pPr>
        <w:pStyle w:val="Neotevilenodstavek"/>
        <w:numPr>
          <w:ilvl w:val="0"/>
          <w:numId w:val="22"/>
        </w:numPr>
        <w:spacing w:before="0" w:after="0" w:line="260" w:lineRule="exact"/>
        <w:rPr>
          <w:sz w:val="20"/>
          <w:szCs w:val="20"/>
        </w:rPr>
      </w:pPr>
      <w:r w:rsidRPr="00CE7588">
        <w:rPr>
          <w:sz w:val="20"/>
          <w:szCs w:val="20"/>
        </w:rPr>
        <w:t>N</w:t>
      </w:r>
      <w:r w:rsidR="00DA1B7B" w:rsidRPr="00CE7588">
        <w:rPr>
          <w:sz w:val="20"/>
          <w:szCs w:val="20"/>
        </w:rPr>
        <w:t>ormativn</w:t>
      </w:r>
      <w:r w:rsidRPr="00CE7588">
        <w:rPr>
          <w:sz w:val="20"/>
          <w:szCs w:val="20"/>
        </w:rPr>
        <w:t>a</w:t>
      </w:r>
      <w:r w:rsidR="00DA1B7B" w:rsidRPr="00CE7588">
        <w:rPr>
          <w:sz w:val="20"/>
          <w:szCs w:val="20"/>
        </w:rPr>
        <w:t xml:space="preserve"> rešit</w:t>
      </w:r>
      <w:r w:rsidRPr="00CE7588">
        <w:rPr>
          <w:sz w:val="20"/>
          <w:szCs w:val="20"/>
        </w:rPr>
        <w:t>e</w:t>
      </w:r>
      <w:r w:rsidR="00DA1B7B" w:rsidRPr="00CE7588">
        <w:rPr>
          <w:sz w:val="20"/>
          <w:szCs w:val="20"/>
        </w:rPr>
        <w:t xml:space="preserve">v </w:t>
      </w:r>
      <w:r w:rsidR="00BE5578" w:rsidRPr="00CE7588">
        <w:rPr>
          <w:sz w:val="20"/>
          <w:szCs w:val="20"/>
        </w:rPr>
        <w:t xml:space="preserve">naj </w:t>
      </w:r>
      <w:r w:rsidRPr="00CE7588">
        <w:rPr>
          <w:sz w:val="20"/>
          <w:szCs w:val="20"/>
        </w:rPr>
        <w:t>naslovi postopek za vračanje glob in stroškov, neposredno povezanih s prekrškovnim postopkom</w:t>
      </w:r>
      <w:r w:rsidR="00E75BF3" w:rsidRPr="00CE7588">
        <w:rPr>
          <w:sz w:val="20"/>
          <w:szCs w:val="20"/>
        </w:rPr>
        <w:t>.</w:t>
      </w:r>
      <w:r w:rsidRPr="00CE7588">
        <w:rPr>
          <w:sz w:val="20"/>
          <w:szCs w:val="20"/>
        </w:rPr>
        <w:t xml:space="preserve"> </w:t>
      </w:r>
      <w:r w:rsidR="00E75BF3" w:rsidRPr="00CE7588">
        <w:rPr>
          <w:sz w:val="20"/>
          <w:szCs w:val="20"/>
        </w:rPr>
        <w:t>P</w:t>
      </w:r>
      <w:r w:rsidR="008D12CF" w:rsidRPr="00CE7588">
        <w:rPr>
          <w:sz w:val="20"/>
          <w:szCs w:val="20"/>
        </w:rPr>
        <w:t xml:space="preserve">ostopek </w:t>
      </w:r>
      <w:r w:rsidR="00E75BF3" w:rsidRPr="00CE7588">
        <w:rPr>
          <w:sz w:val="20"/>
          <w:szCs w:val="20"/>
        </w:rPr>
        <w:t xml:space="preserve">vračila </w:t>
      </w:r>
      <w:r w:rsidR="008D12CF" w:rsidRPr="00CE7588">
        <w:rPr>
          <w:sz w:val="20"/>
          <w:szCs w:val="20"/>
        </w:rPr>
        <w:t>naj se vodi p</w:t>
      </w:r>
      <w:r w:rsidR="00AF39A3" w:rsidRPr="00CE7588">
        <w:rPr>
          <w:sz w:val="20"/>
          <w:szCs w:val="20"/>
        </w:rPr>
        <w:t>o uradni dolžnosti s sodelovanjem</w:t>
      </w:r>
      <w:r w:rsidR="008D12CF" w:rsidRPr="00CE7588">
        <w:rPr>
          <w:sz w:val="20"/>
          <w:szCs w:val="20"/>
        </w:rPr>
        <w:t xml:space="preserve"> storilcev prekrškov</w:t>
      </w:r>
      <w:r w:rsidR="00E75BF3" w:rsidRPr="00CE7588">
        <w:rPr>
          <w:sz w:val="20"/>
          <w:szCs w:val="20"/>
        </w:rPr>
        <w:t xml:space="preserve"> v delu, kjer bo to nujno potrebno</w:t>
      </w:r>
      <w:r w:rsidR="001F2CA3" w:rsidRPr="00CE7588">
        <w:rPr>
          <w:sz w:val="20"/>
          <w:szCs w:val="20"/>
        </w:rPr>
        <w:t xml:space="preserve"> in</w:t>
      </w:r>
      <w:r w:rsidRPr="00CE7588">
        <w:rPr>
          <w:sz w:val="20"/>
          <w:szCs w:val="20"/>
        </w:rPr>
        <w:t xml:space="preserve"> ne </w:t>
      </w:r>
      <w:r w:rsidR="00AF39A3" w:rsidRPr="00CE7588">
        <w:rPr>
          <w:sz w:val="20"/>
          <w:szCs w:val="20"/>
        </w:rPr>
        <w:t>b</w:t>
      </w:r>
      <w:r w:rsidR="001F2CA3" w:rsidRPr="00CE7588">
        <w:rPr>
          <w:sz w:val="20"/>
          <w:szCs w:val="20"/>
        </w:rPr>
        <w:t>o</w:t>
      </w:r>
      <w:r w:rsidR="00AF39A3" w:rsidRPr="00CE7588">
        <w:rPr>
          <w:sz w:val="20"/>
          <w:szCs w:val="20"/>
        </w:rPr>
        <w:t xml:space="preserve"> </w:t>
      </w:r>
      <w:r w:rsidRPr="00CE7588">
        <w:rPr>
          <w:sz w:val="20"/>
          <w:szCs w:val="20"/>
        </w:rPr>
        <w:t>predstavlja</w:t>
      </w:r>
      <w:r w:rsidR="00AF39A3" w:rsidRPr="00CE7588">
        <w:rPr>
          <w:sz w:val="20"/>
          <w:szCs w:val="20"/>
        </w:rPr>
        <w:t>lo</w:t>
      </w:r>
      <w:r w:rsidRPr="00CE7588">
        <w:rPr>
          <w:sz w:val="20"/>
          <w:szCs w:val="20"/>
        </w:rPr>
        <w:t xml:space="preserve"> </w:t>
      </w:r>
      <w:r w:rsidRPr="00CE7588">
        <w:rPr>
          <w:sz w:val="20"/>
          <w:szCs w:val="20"/>
        </w:rPr>
        <w:lastRenderedPageBreak/>
        <w:t>nesorazmernega bremena</w:t>
      </w:r>
      <w:r w:rsidR="00202FD7" w:rsidRPr="00CE7588">
        <w:rPr>
          <w:sz w:val="20"/>
          <w:szCs w:val="20"/>
        </w:rPr>
        <w:t xml:space="preserve"> (npr. glede bančnih stroškov prisilne izterjave globe in stroškov postopka)</w:t>
      </w:r>
      <w:r w:rsidR="001878A9" w:rsidRPr="00CE7588">
        <w:rPr>
          <w:sz w:val="20"/>
          <w:szCs w:val="20"/>
        </w:rPr>
        <w:t>.</w:t>
      </w:r>
    </w:p>
    <w:p w14:paraId="2883DD04" w14:textId="77777777" w:rsidR="003B76BB" w:rsidRDefault="003B76BB" w:rsidP="008630F7">
      <w:pPr>
        <w:pStyle w:val="Neotevilenodstavek"/>
        <w:spacing w:before="0" w:after="0" w:line="260" w:lineRule="exact"/>
        <w:ind w:left="720"/>
        <w:rPr>
          <w:sz w:val="20"/>
          <w:szCs w:val="20"/>
        </w:rPr>
      </w:pPr>
    </w:p>
    <w:p w14:paraId="0D7462CF" w14:textId="3F07C7AC" w:rsidR="00593939" w:rsidRPr="00CE7588" w:rsidRDefault="002723D1" w:rsidP="008630F7">
      <w:pPr>
        <w:pStyle w:val="Neotevilenodstavek"/>
        <w:numPr>
          <w:ilvl w:val="0"/>
          <w:numId w:val="22"/>
        </w:numPr>
        <w:spacing w:before="0" w:after="0" w:line="260" w:lineRule="exact"/>
        <w:rPr>
          <w:sz w:val="20"/>
          <w:szCs w:val="20"/>
        </w:rPr>
      </w:pPr>
      <w:r w:rsidRPr="00CE7588">
        <w:rPr>
          <w:sz w:val="20"/>
          <w:szCs w:val="20"/>
        </w:rPr>
        <w:t xml:space="preserve">Normativna rešitev </w:t>
      </w:r>
      <w:r w:rsidR="00B70CBE" w:rsidRPr="00CE7588">
        <w:rPr>
          <w:sz w:val="20"/>
          <w:szCs w:val="20"/>
        </w:rPr>
        <w:t>naj</w:t>
      </w:r>
      <w:r w:rsidRPr="00CE7588">
        <w:rPr>
          <w:sz w:val="20"/>
          <w:szCs w:val="20"/>
        </w:rPr>
        <w:t xml:space="preserve"> </w:t>
      </w:r>
      <w:r w:rsidR="00600ECA" w:rsidRPr="00CE7588">
        <w:rPr>
          <w:sz w:val="20"/>
          <w:szCs w:val="20"/>
        </w:rPr>
        <w:t>določi</w:t>
      </w:r>
      <w:r w:rsidR="00336F82" w:rsidRPr="00CE7588">
        <w:rPr>
          <w:sz w:val="20"/>
          <w:szCs w:val="20"/>
        </w:rPr>
        <w:t>, da se tekoči prekrškovni postopki</w:t>
      </w:r>
      <w:r w:rsidR="00A76587" w:rsidRPr="00CE7588">
        <w:rPr>
          <w:sz w:val="20"/>
          <w:szCs w:val="20"/>
        </w:rPr>
        <w:t>, ki se še vedno vodijo pred prekrškovnimi organi,</w:t>
      </w:r>
      <w:r w:rsidR="00336F82" w:rsidRPr="00CE7588">
        <w:rPr>
          <w:sz w:val="20"/>
          <w:szCs w:val="20"/>
        </w:rPr>
        <w:t xml:space="preserve"> ustavijo</w:t>
      </w:r>
      <w:r w:rsidR="00A76587" w:rsidRPr="00CE7588">
        <w:rPr>
          <w:sz w:val="20"/>
          <w:szCs w:val="20"/>
        </w:rPr>
        <w:t>. Normativna rešitev naj določi tudi, da</w:t>
      </w:r>
      <w:r w:rsidR="00336F82" w:rsidRPr="00CE7588">
        <w:rPr>
          <w:sz w:val="20"/>
          <w:szCs w:val="20"/>
        </w:rPr>
        <w:t xml:space="preserve"> se ustavijo postopki v zvezi </w:t>
      </w:r>
      <w:r w:rsidR="005C431E" w:rsidRPr="00CE7588">
        <w:rPr>
          <w:sz w:val="20"/>
          <w:szCs w:val="20"/>
        </w:rPr>
        <w:t>z opravljanjem dela v splošno korist, postopki izvrševanja nadomestnega zapora oziroma postopki prisilne izterjave globe in stroškov prekrškovnega postopka.</w:t>
      </w:r>
      <w:r w:rsidR="00B60755" w:rsidRPr="00CE7588">
        <w:rPr>
          <w:sz w:val="20"/>
          <w:szCs w:val="20"/>
        </w:rPr>
        <w:t xml:space="preserve"> Normativna rešitev naj naslovi tudi vprašanje </w:t>
      </w:r>
      <w:r w:rsidR="00B43EEF" w:rsidRPr="00CE7588">
        <w:rPr>
          <w:sz w:val="20"/>
          <w:szCs w:val="20"/>
        </w:rPr>
        <w:t>prekrškovnih postopkov</w:t>
      </w:r>
      <w:r w:rsidR="005B42CA" w:rsidRPr="00CE7588">
        <w:rPr>
          <w:sz w:val="20"/>
          <w:szCs w:val="20"/>
        </w:rPr>
        <w:t xml:space="preserve">, v katerih so bila vložena </w:t>
      </w:r>
      <w:r w:rsidR="00B43EEF" w:rsidRPr="00CE7588">
        <w:rPr>
          <w:sz w:val="20"/>
          <w:szCs w:val="20"/>
        </w:rPr>
        <w:t>pravn</w:t>
      </w:r>
      <w:r w:rsidR="005B42CA" w:rsidRPr="00CE7588">
        <w:rPr>
          <w:sz w:val="20"/>
          <w:szCs w:val="20"/>
        </w:rPr>
        <w:t>a</w:t>
      </w:r>
      <w:r w:rsidR="00B43EEF" w:rsidRPr="00CE7588">
        <w:rPr>
          <w:sz w:val="20"/>
          <w:szCs w:val="20"/>
        </w:rPr>
        <w:t xml:space="preserve"> sredstv</w:t>
      </w:r>
      <w:r w:rsidR="005B42CA" w:rsidRPr="00CE7588">
        <w:rPr>
          <w:sz w:val="20"/>
          <w:szCs w:val="20"/>
        </w:rPr>
        <w:t>a pred sodišči.</w:t>
      </w:r>
    </w:p>
    <w:p w14:paraId="394160B1" w14:textId="77777777" w:rsidR="008630F7" w:rsidRPr="008630F7" w:rsidRDefault="008630F7" w:rsidP="008630F7">
      <w:pPr>
        <w:pStyle w:val="Neotevilenodstavek"/>
        <w:spacing w:before="0" w:after="0" w:line="260" w:lineRule="exact"/>
        <w:ind w:left="720"/>
        <w:rPr>
          <w:i/>
          <w:iCs/>
          <w:sz w:val="20"/>
          <w:szCs w:val="20"/>
        </w:rPr>
      </w:pPr>
    </w:p>
    <w:p w14:paraId="6305EB12" w14:textId="2B3F5F8D" w:rsidR="00D003E8" w:rsidRPr="00CE7588" w:rsidRDefault="00BE5578" w:rsidP="008630F7">
      <w:pPr>
        <w:pStyle w:val="Neotevilenodstavek"/>
        <w:numPr>
          <w:ilvl w:val="0"/>
          <w:numId w:val="22"/>
        </w:numPr>
        <w:spacing w:before="0" w:after="0" w:line="260" w:lineRule="exact"/>
        <w:rPr>
          <w:i/>
          <w:iCs/>
          <w:sz w:val="20"/>
          <w:szCs w:val="20"/>
        </w:rPr>
      </w:pPr>
      <w:r w:rsidRPr="00CE7588">
        <w:rPr>
          <w:sz w:val="20"/>
          <w:szCs w:val="20"/>
        </w:rPr>
        <w:t xml:space="preserve">Normativna </w:t>
      </w:r>
      <w:r w:rsidR="002723D1" w:rsidRPr="00CE7588">
        <w:rPr>
          <w:sz w:val="20"/>
          <w:szCs w:val="20"/>
        </w:rPr>
        <w:t>rešitev</w:t>
      </w:r>
      <w:r w:rsidRPr="00CE7588">
        <w:rPr>
          <w:sz w:val="20"/>
          <w:szCs w:val="20"/>
        </w:rPr>
        <w:t xml:space="preserve"> naj naslovi</w:t>
      </w:r>
      <w:r w:rsidR="00DA1B7B" w:rsidRPr="00CE7588">
        <w:rPr>
          <w:sz w:val="20"/>
          <w:szCs w:val="20"/>
        </w:rPr>
        <w:t xml:space="preserve"> tudi </w:t>
      </w:r>
      <w:r w:rsidR="00E22A00" w:rsidRPr="00CE7588">
        <w:rPr>
          <w:sz w:val="20"/>
          <w:szCs w:val="20"/>
        </w:rPr>
        <w:t>p</w:t>
      </w:r>
      <w:r w:rsidR="00DD0E6E" w:rsidRPr="00CE7588">
        <w:rPr>
          <w:sz w:val="20"/>
          <w:szCs w:val="20"/>
        </w:rPr>
        <w:t>ravn</w:t>
      </w:r>
      <w:r w:rsidR="00DA1B7B" w:rsidRPr="00CE7588">
        <w:rPr>
          <w:sz w:val="20"/>
          <w:szCs w:val="20"/>
        </w:rPr>
        <w:t>e</w:t>
      </w:r>
      <w:r w:rsidR="00DD0E6E" w:rsidRPr="00CE7588">
        <w:rPr>
          <w:sz w:val="20"/>
          <w:szCs w:val="20"/>
        </w:rPr>
        <w:t xml:space="preserve"> posledic</w:t>
      </w:r>
      <w:r w:rsidR="00DA1B7B" w:rsidRPr="00CE7588">
        <w:rPr>
          <w:sz w:val="20"/>
          <w:szCs w:val="20"/>
        </w:rPr>
        <w:t>e</w:t>
      </w:r>
      <w:r w:rsidR="00DD0E6E" w:rsidRPr="00CE7588">
        <w:rPr>
          <w:sz w:val="20"/>
          <w:szCs w:val="20"/>
        </w:rPr>
        <w:t xml:space="preserve"> storitve </w:t>
      </w:r>
      <w:r w:rsidR="00C157A0" w:rsidRPr="00CE7588">
        <w:rPr>
          <w:sz w:val="20"/>
          <w:szCs w:val="20"/>
        </w:rPr>
        <w:t xml:space="preserve">relevantnih </w:t>
      </w:r>
      <w:r w:rsidR="00DD0E6E" w:rsidRPr="00CE7588">
        <w:rPr>
          <w:sz w:val="20"/>
          <w:szCs w:val="20"/>
        </w:rPr>
        <w:t>prekrškov</w:t>
      </w:r>
      <w:r w:rsidR="00D003E8" w:rsidRPr="00CE7588">
        <w:rPr>
          <w:sz w:val="20"/>
          <w:szCs w:val="20"/>
        </w:rPr>
        <w:t>.</w:t>
      </w:r>
    </w:p>
    <w:p w14:paraId="7B077B9F" w14:textId="77777777" w:rsidR="00EC65E7" w:rsidRPr="00CE7588" w:rsidRDefault="00EC65E7" w:rsidP="008630F7">
      <w:pPr>
        <w:pStyle w:val="Neotevilenodstavek"/>
        <w:spacing w:before="0" w:after="0" w:line="260" w:lineRule="exact"/>
        <w:ind w:left="720"/>
        <w:rPr>
          <w:sz w:val="20"/>
          <w:szCs w:val="20"/>
        </w:rPr>
      </w:pPr>
    </w:p>
    <w:p w14:paraId="2E95BF06" w14:textId="6C356122" w:rsidR="001A0599" w:rsidRPr="00691CFA" w:rsidRDefault="00BE5578" w:rsidP="008630F7">
      <w:pPr>
        <w:pStyle w:val="Neotevilenodstavek"/>
        <w:numPr>
          <w:ilvl w:val="0"/>
          <w:numId w:val="22"/>
        </w:numPr>
        <w:spacing w:before="0" w:after="0" w:line="260" w:lineRule="exact"/>
        <w:rPr>
          <w:i/>
          <w:iCs/>
          <w:sz w:val="20"/>
          <w:szCs w:val="20"/>
        </w:rPr>
      </w:pPr>
      <w:r w:rsidRPr="00CE7588">
        <w:rPr>
          <w:sz w:val="20"/>
          <w:szCs w:val="20"/>
        </w:rPr>
        <w:t>O</w:t>
      </w:r>
      <w:r w:rsidR="008B7429" w:rsidRPr="00CE7588">
        <w:rPr>
          <w:sz w:val="20"/>
          <w:szCs w:val="20"/>
        </w:rPr>
        <w:t xml:space="preserve"> </w:t>
      </w:r>
      <w:r w:rsidR="008D12CF" w:rsidRPr="00CE7588">
        <w:rPr>
          <w:sz w:val="20"/>
          <w:szCs w:val="20"/>
        </w:rPr>
        <w:t xml:space="preserve">postopku za </w:t>
      </w:r>
      <w:r w:rsidR="008B7429" w:rsidRPr="00CE7588">
        <w:rPr>
          <w:sz w:val="20"/>
          <w:szCs w:val="20"/>
        </w:rPr>
        <w:t>vrač</w:t>
      </w:r>
      <w:r w:rsidR="008D12CF" w:rsidRPr="00CE7588">
        <w:rPr>
          <w:sz w:val="20"/>
          <w:szCs w:val="20"/>
        </w:rPr>
        <w:t>anje</w:t>
      </w:r>
      <w:r w:rsidR="008B7429" w:rsidRPr="00CE7588">
        <w:rPr>
          <w:sz w:val="20"/>
          <w:szCs w:val="20"/>
        </w:rPr>
        <w:t xml:space="preserve"> glob in stroškov</w:t>
      </w:r>
      <w:r w:rsidR="008D12CF" w:rsidRPr="00CE7588">
        <w:rPr>
          <w:sz w:val="20"/>
          <w:szCs w:val="20"/>
        </w:rPr>
        <w:t>, neposredno povezanih s prekrškovnimi postopki</w:t>
      </w:r>
      <w:r w:rsidR="00FE6B19" w:rsidRPr="00CE7588">
        <w:rPr>
          <w:sz w:val="20"/>
          <w:szCs w:val="20"/>
        </w:rPr>
        <w:t>,</w:t>
      </w:r>
      <w:r w:rsidR="000C3982" w:rsidRPr="00CE7588">
        <w:rPr>
          <w:sz w:val="20"/>
          <w:szCs w:val="20"/>
        </w:rPr>
        <w:t xml:space="preserve"> </w:t>
      </w:r>
      <w:r w:rsidR="00837386" w:rsidRPr="00CE7588">
        <w:rPr>
          <w:sz w:val="20"/>
          <w:szCs w:val="20"/>
        </w:rPr>
        <w:t>naj</w:t>
      </w:r>
      <w:r w:rsidR="000C3982" w:rsidRPr="00CE7588">
        <w:rPr>
          <w:sz w:val="20"/>
          <w:szCs w:val="20"/>
        </w:rPr>
        <w:t xml:space="preserve"> </w:t>
      </w:r>
      <w:r w:rsidRPr="00CE7588">
        <w:rPr>
          <w:sz w:val="20"/>
          <w:szCs w:val="20"/>
        </w:rPr>
        <w:t>odločajo</w:t>
      </w:r>
      <w:r w:rsidR="000C3982" w:rsidRPr="00CE7588">
        <w:rPr>
          <w:sz w:val="20"/>
          <w:szCs w:val="20"/>
        </w:rPr>
        <w:t xml:space="preserve"> prekrškovni organi</w:t>
      </w:r>
      <w:r w:rsidR="00C92126" w:rsidRPr="00CE7588">
        <w:rPr>
          <w:sz w:val="20"/>
          <w:szCs w:val="20"/>
        </w:rPr>
        <w:t>,</w:t>
      </w:r>
      <w:r w:rsidR="00E906A2" w:rsidRPr="00CE7588">
        <w:rPr>
          <w:rStyle w:val="Sprotnaopomba-sklic"/>
          <w:sz w:val="20"/>
          <w:szCs w:val="20"/>
        </w:rPr>
        <w:footnoteReference w:id="3"/>
      </w:r>
      <w:r w:rsidR="000C3982" w:rsidRPr="00CE7588">
        <w:rPr>
          <w:sz w:val="20"/>
          <w:szCs w:val="20"/>
        </w:rPr>
        <w:t xml:space="preserve"> ki so vodili prekrškovni postopek zoper storilca prekrška</w:t>
      </w:r>
      <w:r w:rsidR="00E906A2" w:rsidRPr="00CE7588">
        <w:rPr>
          <w:sz w:val="20"/>
          <w:szCs w:val="20"/>
        </w:rPr>
        <w:t>, in sicer:</w:t>
      </w:r>
    </w:p>
    <w:p w14:paraId="56DC539B" w14:textId="77777777" w:rsidR="00691CFA" w:rsidRPr="003B76BB" w:rsidRDefault="00691CFA" w:rsidP="00691CFA">
      <w:pPr>
        <w:pStyle w:val="Neotevilenodstavek"/>
        <w:spacing w:before="0" w:after="0" w:line="260" w:lineRule="exact"/>
        <w:rPr>
          <w:i/>
          <w:iCs/>
          <w:sz w:val="20"/>
          <w:szCs w:val="20"/>
        </w:rPr>
      </w:pPr>
    </w:p>
    <w:p w14:paraId="3833DF91" w14:textId="77777777" w:rsidR="00E906A2" w:rsidRPr="00CE7588" w:rsidRDefault="00E906A2" w:rsidP="008630F7">
      <w:pPr>
        <w:pStyle w:val="Neotevilenodstavek"/>
        <w:numPr>
          <w:ilvl w:val="0"/>
          <w:numId w:val="25"/>
        </w:numPr>
        <w:spacing w:before="0" w:after="0" w:line="260" w:lineRule="exact"/>
        <w:rPr>
          <w:iCs/>
          <w:sz w:val="20"/>
          <w:szCs w:val="20"/>
        </w:rPr>
      </w:pPr>
      <w:r w:rsidRPr="00CE7588">
        <w:rPr>
          <w:sz w:val="20"/>
          <w:szCs w:val="20"/>
        </w:rPr>
        <w:t>Policija,</w:t>
      </w:r>
    </w:p>
    <w:p w14:paraId="7AD6D611" w14:textId="77777777" w:rsidR="00E906A2" w:rsidRPr="00CE7588" w:rsidRDefault="00E906A2" w:rsidP="008630F7">
      <w:pPr>
        <w:pStyle w:val="Neotevilenodstavek"/>
        <w:numPr>
          <w:ilvl w:val="0"/>
          <w:numId w:val="25"/>
        </w:numPr>
        <w:spacing w:before="0" w:after="0" w:line="260" w:lineRule="exact"/>
        <w:rPr>
          <w:iCs/>
          <w:sz w:val="20"/>
          <w:szCs w:val="20"/>
        </w:rPr>
      </w:pPr>
      <w:r w:rsidRPr="00CE7588">
        <w:rPr>
          <w:sz w:val="20"/>
          <w:szCs w:val="20"/>
        </w:rPr>
        <w:t>Zdravstveni inšpektorat Republike Slovenije,</w:t>
      </w:r>
    </w:p>
    <w:p w14:paraId="766C9EF3" w14:textId="23CBC9E2" w:rsidR="00E906A2" w:rsidRPr="00CE7588" w:rsidRDefault="00E906A2" w:rsidP="008630F7">
      <w:pPr>
        <w:pStyle w:val="Neotevilenodstavek"/>
        <w:numPr>
          <w:ilvl w:val="0"/>
          <w:numId w:val="25"/>
        </w:numPr>
        <w:spacing w:before="0" w:after="0" w:line="260" w:lineRule="exact"/>
        <w:rPr>
          <w:iCs/>
          <w:sz w:val="20"/>
          <w:szCs w:val="20"/>
        </w:rPr>
      </w:pPr>
      <w:r w:rsidRPr="00CE7588">
        <w:rPr>
          <w:sz w:val="20"/>
          <w:szCs w:val="20"/>
        </w:rPr>
        <w:t>Uprava za varno hrano, veterinarstvo in varstvo rastlin</w:t>
      </w:r>
      <w:r w:rsidR="002226DA" w:rsidRPr="00CE7588">
        <w:rPr>
          <w:sz w:val="20"/>
          <w:szCs w:val="20"/>
        </w:rPr>
        <w:t>,</w:t>
      </w:r>
    </w:p>
    <w:p w14:paraId="7AEC9E84" w14:textId="1A87302B" w:rsidR="00E906A2" w:rsidRPr="00CE7588" w:rsidRDefault="00E906A2" w:rsidP="008630F7">
      <w:pPr>
        <w:pStyle w:val="Neotevilenodstavek"/>
        <w:numPr>
          <w:ilvl w:val="0"/>
          <w:numId w:val="25"/>
        </w:numPr>
        <w:spacing w:before="0" w:after="0" w:line="260" w:lineRule="exact"/>
        <w:rPr>
          <w:iCs/>
          <w:sz w:val="20"/>
          <w:szCs w:val="20"/>
        </w:rPr>
      </w:pPr>
      <w:r w:rsidRPr="00CE7588">
        <w:rPr>
          <w:sz w:val="20"/>
          <w:szCs w:val="20"/>
        </w:rPr>
        <w:t>Inšpektorat za javni sektor,</w:t>
      </w:r>
    </w:p>
    <w:p w14:paraId="73902FEA" w14:textId="706612A8" w:rsidR="00E906A2" w:rsidRPr="00CE7588" w:rsidRDefault="00E906A2" w:rsidP="008630F7">
      <w:pPr>
        <w:pStyle w:val="Neotevilenodstavek"/>
        <w:numPr>
          <w:ilvl w:val="0"/>
          <w:numId w:val="25"/>
        </w:numPr>
        <w:spacing w:before="0" w:after="0" w:line="260" w:lineRule="exact"/>
        <w:rPr>
          <w:iCs/>
          <w:sz w:val="20"/>
          <w:szCs w:val="20"/>
        </w:rPr>
      </w:pPr>
      <w:r w:rsidRPr="00CE7588">
        <w:rPr>
          <w:sz w:val="20"/>
          <w:szCs w:val="20"/>
        </w:rPr>
        <w:t>Inšpektorat za šolstvo in šport,</w:t>
      </w:r>
    </w:p>
    <w:p w14:paraId="022CDDE9" w14:textId="52EF83E8" w:rsidR="00E906A2" w:rsidRPr="00CE7588" w:rsidRDefault="00E906A2" w:rsidP="008630F7">
      <w:pPr>
        <w:pStyle w:val="Neotevilenodstavek"/>
        <w:numPr>
          <w:ilvl w:val="0"/>
          <w:numId w:val="25"/>
        </w:numPr>
        <w:spacing w:before="0" w:after="0" w:line="260" w:lineRule="exact"/>
        <w:rPr>
          <w:iCs/>
          <w:sz w:val="20"/>
          <w:szCs w:val="20"/>
        </w:rPr>
      </w:pPr>
      <w:r w:rsidRPr="00CE7588">
        <w:rPr>
          <w:sz w:val="20"/>
          <w:szCs w:val="20"/>
        </w:rPr>
        <w:t>Tržni inšpektorat,</w:t>
      </w:r>
    </w:p>
    <w:p w14:paraId="49A43CD6" w14:textId="049385DF" w:rsidR="00E906A2" w:rsidRPr="00CE7588" w:rsidRDefault="00E906A2" w:rsidP="008630F7">
      <w:pPr>
        <w:pStyle w:val="Neotevilenodstavek"/>
        <w:numPr>
          <w:ilvl w:val="0"/>
          <w:numId w:val="25"/>
        </w:numPr>
        <w:spacing w:before="0" w:after="0" w:line="260" w:lineRule="exact"/>
        <w:rPr>
          <w:iCs/>
          <w:sz w:val="20"/>
          <w:szCs w:val="20"/>
        </w:rPr>
      </w:pPr>
      <w:r w:rsidRPr="00CE7588">
        <w:rPr>
          <w:sz w:val="20"/>
          <w:szCs w:val="20"/>
        </w:rPr>
        <w:t>Inšpektorat za infrastrukturo,</w:t>
      </w:r>
    </w:p>
    <w:p w14:paraId="2A836347" w14:textId="1BF12E5F" w:rsidR="00E906A2" w:rsidRPr="00CE7588" w:rsidRDefault="00E906A2" w:rsidP="008630F7">
      <w:pPr>
        <w:pStyle w:val="Neotevilenodstavek"/>
        <w:numPr>
          <w:ilvl w:val="0"/>
          <w:numId w:val="25"/>
        </w:numPr>
        <w:spacing w:before="0" w:after="0" w:line="260" w:lineRule="exact"/>
        <w:rPr>
          <w:iCs/>
          <w:sz w:val="20"/>
          <w:szCs w:val="20"/>
        </w:rPr>
      </w:pPr>
      <w:r w:rsidRPr="00CE7588">
        <w:rPr>
          <w:sz w:val="20"/>
          <w:szCs w:val="20"/>
        </w:rPr>
        <w:t xml:space="preserve">Inšpektorat za delo, </w:t>
      </w:r>
    </w:p>
    <w:p w14:paraId="0E8CB61A" w14:textId="1BD3F752" w:rsidR="00E906A2" w:rsidRPr="00CE7588" w:rsidRDefault="00E906A2" w:rsidP="008630F7">
      <w:pPr>
        <w:pStyle w:val="Neotevilenodstavek"/>
        <w:numPr>
          <w:ilvl w:val="0"/>
          <w:numId w:val="25"/>
        </w:numPr>
        <w:spacing w:before="0" w:after="0" w:line="260" w:lineRule="exact"/>
        <w:rPr>
          <w:iCs/>
          <w:sz w:val="20"/>
          <w:szCs w:val="20"/>
        </w:rPr>
      </w:pPr>
      <w:r w:rsidRPr="00CE7588">
        <w:rPr>
          <w:sz w:val="20"/>
          <w:szCs w:val="20"/>
        </w:rPr>
        <w:t xml:space="preserve">Inšpektorat za notranje zadeve, </w:t>
      </w:r>
    </w:p>
    <w:p w14:paraId="42F6F45C" w14:textId="5D3112E1" w:rsidR="00E906A2" w:rsidRPr="00CE7588" w:rsidRDefault="00E906A2" w:rsidP="008630F7">
      <w:pPr>
        <w:pStyle w:val="Neotevilenodstavek"/>
        <w:numPr>
          <w:ilvl w:val="0"/>
          <w:numId w:val="25"/>
        </w:numPr>
        <w:spacing w:before="0" w:after="0" w:line="260" w:lineRule="exact"/>
        <w:rPr>
          <w:iCs/>
          <w:sz w:val="20"/>
          <w:szCs w:val="20"/>
        </w:rPr>
      </w:pPr>
      <w:r w:rsidRPr="00CE7588">
        <w:rPr>
          <w:sz w:val="20"/>
          <w:szCs w:val="20"/>
        </w:rPr>
        <w:t>Inšpektorat za kmetijstvo, gozdarstvo, lovstvo in ribištvo,</w:t>
      </w:r>
    </w:p>
    <w:p w14:paraId="34890B96" w14:textId="77777777" w:rsidR="00E906A2" w:rsidRPr="00CE7588" w:rsidRDefault="00E906A2" w:rsidP="008630F7">
      <w:pPr>
        <w:pStyle w:val="Neotevilenodstavek"/>
        <w:numPr>
          <w:ilvl w:val="0"/>
          <w:numId w:val="25"/>
        </w:numPr>
        <w:spacing w:before="0" w:after="0" w:line="260" w:lineRule="exact"/>
        <w:rPr>
          <w:iCs/>
          <w:sz w:val="20"/>
          <w:szCs w:val="20"/>
        </w:rPr>
      </w:pPr>
      <w:r w:rsidRPr="00CE7588">
        <w:rPr>
          <w:sz w:val="20"/>
          <w:szCs w:val="20"/>
        </w:rPr>
        <w:t>Urad za nadzor proračuna,</w:t>
      </w:r>
    </w:p>
    <w:p w14:paraId="2EDF92D4" w14:textId="6CF05B4B" w:rsidR="00BE59EF" w:rsidRPr="00CE7588" w:rsidRDefault="00E906A2" w:rsidP="008630F7">
      <w:pPr>
        <w:pStyle w:val="Neotevilenodstavek"/>
        <w:numPr>
          <w:ilvl w:val="0"/>
          <w:numId w:val="25"/>
        </w:numPr>
        <w:spacing w:before="0" w:after="0" w:line="260" w:lineRule="exact"/>
        <w:rPr>
          <w:iCs/>
          <w:sz w:val="20"/>
          <w:szCs w:val="20"/>
        </w:rPr>
      </w:pPr>
      <w:r w:rsidRPr="00CE7588">
        <w:rPr>
          <w:sz w:val="20"/>
          <w:szCs w:val="20"/>
        </w:rPr>
        <w:t>Finančna uprava Republike S</w:t>
      </w:r>
      <w:r w:rsidR="00CC2CA7" w:rsidRPr="00CE7588">
        <w:rPr>
          <w:sz w:val="20"/>
          <w:szCs w:val="20"/>
        </w:rPr>
        <w:t>lovenije</w:t>
      </w:r>
      <w:r w:rsidR="002226DA" w:rsidRPr="00CE7588">
        <w:rPr>
          <w:sz w:val="20"/>
          <w:szCs w:val="20"/>
        </w:rPr>
        <w:t>.</w:t>
      </w:r>
    </w:p>
    <w:p w14:paraId="434856BB" w14:textId="3DB98832" w:rsidR="00BE59EF" w:rsidRPr="00CE7588" w:rsidRDefault="00BE59EF" w:rsidP="008630F7">
      <w:pPr>
        <w:pStyle w:val="Neotevilenodstavek"/>
        <w:spacing w:before="0" w:after="0" w:line="260" w:lineRule="exact"/>
        <w:rPr>
          <w:i/>
          <w:iCs/>
          <w:sz w:val="20"/>
          <w:szCs w:val="20"/>
        </w:rPr>
      </w:pPr>
    </w:p>
    <w:p w14:paraId="2864D060" w14:textId="3B97611F" w:rsidR="001173FD" w:rsidRPr="00CE7588" w:rsidRDefault="008D3AD5" w:rsidP="008630F7">
      <w:pPr>
        <w:pStyle w:val="Neotevilenodstavek"/>
        <w:numPr>
          <w:ilvl w:val="0"/>
          <w:numId w:val="22"/>
        </w:numPr>
        <w:spacing w:before="0" w:after="0" w:line="260" w:lineRule="exact"/>
        <w:rPr>
          <w:i/>
          <w:iCs/>
          <w:sz w:val="20"/>
          <w:szCs w:val="20"/>
        </w:rPr>
      </w:pPr>
      <w:r w:rsidRPr="00CE7588">
        <w:rPr>
          <w:sz w:val="20"/>
          <w:szCs w:val="20"/>
        </w:rPr>
        <w:t>N</w:t>
      </w:r>
      <w:r w:rsidR="00CC2CA7" w:rsidRPr="00CE7588">
        <w:rPr>
          <w:sz w:val="20"/>
          <w:szCs w:val="20"/>
        </w:rPr>
        <w:t>ormativna rešitev naj naslovi obvezo, da se finančna sredstva za vračilo glob in stroškov, neposredno povezanih s prekrškovnimi postopki</w:t>
      </w:r>
      <w:r w:rsidR="00FE6B19" w:rsidRPr="00CE7588">
        <w:rPr>
          <w:sz w:val="20"/>
          <w:szCs w:val="20"/>
        </w:rPr>
        <w:t>,</w:t>
      </w:r>
      <w:r w:rsidR="00CC2CA7" w:rsidRPr="00CE7588">
        <w:rPr>
          <w:sz w:val="20"/>
          <w:szCs w:val="20"/>
        </w:rPr>
        <w:t xml:space="preserve"> zagot</w:t>
      </w:r>
      <w:r w:rsidR="00FE6B19" w:rsidRPr="00CE7588">
        <w:rPr>
          <w:sz w:val="20"/>
          <w:szCs w:val="20"/>
        </w:rPr>
        <w:t>ovijo</w:t>
      </w:r>
      <w:r w:rsidR="00CC2CA7" w:rsidRPr="00CE7588">
        <w:rPr>
          <w:sz w:val="20"/>
          <w:szCs w:val="20"/>
        </w:rPr>
        <w:t xml:space="preserve"> v proračunu Republike Slovenije</w:t>
      </w:r>
      <w:r w:rsidR="00FE6B19" w:rsidRPr="00CE7588">
        <w:rPr>
          <w:sz w:val="20"/>
          <w:szCs w:val="20"/>
        </w:rPr>
        <w:t xml:space="preserve"> in</w:t>
      </w:r>
      <w:r w:rsidR="00CC2CA7" w:rsidRPr="00CE7588">
        <w:rPr>
          <w:sz w:val="20"/>
          <w:szCs w:val="20"/>
        </w:rPr>
        <w:t xml:space="preserve"> določi pristojni državni organ, v okviru finančnega načrta katerega se bodo zagotovila potrebna finančna sredstva</w:t>
      </w:r>
      <w:r w:rsidR="00BE6321" w:rsidRPr="00CE7588">
        <w:rPr>
          <w:sz w:val="20"/>
          <w:szCs w:val="20"/>
        </w:rPr>
        <w:t>.</w:t>
      </w:r>
    </w:p>
    <w:p w14:paraId="7B95F029" w14:textId="77777777" w:rsidR="00BE6321" w:rsidRPr="00CE7588" w:rsidRDefault="00BE6321" w:rsidP="008630F7">
      <w:pPr>
        <w:pStyle w:val="Odstavekseznama"/>
        <w:spacing w:after="0" w:line="260" w:lineRule="exact"/>
        <w:rPr>
          <w:rFonts w:ascii="Arial" w:hAnsi="Arial" w:cs="Arial"/>
          <w:i/>
          <w:iCs/>
          <w:sz w:val="20"/>
          <w:szCs w:val="20"/>
        </w:rPr>
      </w:pPr>
    </w:p>
    <w:p w14:paraId="35740824" w14:textId="77777777" w:rsidR="00691CFA" w:rsidRDefault="00691CFA" w:rsidP="008630F7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0FFFB95A" w14:textId="0FF141BF" w:rsidR="00BE6321" w:rsidRDefault="00BE6321" w:rsidP="008630F7">
      <w:pPr>
        <w:pStyle w:val="Neotevilenodstavek"/>
        <w:spacing w:before="0" w:after="0" w:line="260" w:lineRule="exact"/>
        <w:rPr>
          <w:sz w:val="20"/>
          <w:szCs w:val="20"/>
        </w:rPr>
      </w:pPr>
      <w:r w:rsidRPr="00CE7588">
        <w:rPr>
          <w:sz w:val="20"/>
          <w:szCs w:val="20"/>
        </w:rPr>
        <w:t>Pomembna vprašanja</w:t>
      </w:r>
      <w:r w:rsidR="00DA1B7B" w:rsidRPr="00CE7588">
        <w:rPr>
          <w:sz w:val="20"/>
          <w:szCs w:val="20"/>
        </w:rPr>
        <w:t xml:space="preserve">, ki se </w:t>
      </w:r>
      <w:r w:rsidR="00E373B1" w:rsidRPr="00CE7588">
        <w:rPr>
          <w:sz w:val="20"/>
          <w:szCs w:val="20"/>
        </w:rPr>
        <w:t>odpirajo</w:t>
      </w:r>
      <w:r w:rsidR="00CC2CA7" w:rsidRPr="00CE7588">
        <w:rPr>
          <w:sz w:val="20"/>
          <w:szCs w:val="20"/>
        </w:rPr>
        <w:t xml:space="preserve"> </w:t>
      </w:r>
      <w:r w:rsidR="00DA1B7B" w:rsidRPr="00CE7588">
        <w:rPr>
          <w:sz w:val="20"/>
          <w:szCs w:val="20"/>
        </w:rPr>
        <w:t>ob pripravi normativne rešitve</w:t>
      </w:r>
      <w:r w:rsidRPr="00CE7588">
        <w:rPr>
          <w:sz w:val="20"/>
          <w:szCs w:val="20"/>
        </w:rPr>
        <w:t>:</w:t>
      </w:r>
    </w:p>
    <w:p w14:paraId="76ED7D6A" w14:textId="77777777" w:rsidR="00691CFA" w:rsidRPr="00CE7588" w:rsidRDefault="00691CFA" w:rsidP="008630F7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2CC1E2F2" w14:textId="5087D19C" w:rsidR="00DA1B7B" w:rsidRPr="00CE7588" w:rsidRDefault="00E373B1" w:rsidP="008630F7">
      <w:pPr>
        <w:pStyle w:val="Neotevilenodstavek"/>
        <w:numPr>
          <w:ilvl w:val="0"/>
          <w:numId w:val="23"/>
        </w:numPr>
        <w:spacing w:before="0" w:after="0" w:line="260" w:lineRule="exact"/>
        <w:rPr>
          <w:sz w:val="20"/>
          <w:szCs w:val="20"/>
        </w:rPr>
      </w:pPr>
      <w:r w:rsidRPr="00CE7588">
        <w:rPr>
          <w:sz w:val="20"/>
          <w:szCs w:val="20"/>
        </w:rPr>
        <w:t>Glede na pridobljene statistične podatke za potrebe priprave Analize v delu, ki se nanašajo na skupni znesek vseh (že) plačanih glob in skupni znesek izrečenih glob, ki so bile posredovane pristojnemu organu v prisilno izterjavo</w:t>
      </w:r>
      <w:r w:rsidR="00360B8C" w:rsidRPr="00CE7588">
        <w:rPr>
          <w:sz w:val="20"/>
          <w:szCs w:val="20"/>
        </w:rPr>
        <w:t>,</w:t>
      </w:r>
      <w:r w:rsidRPr="00CE7588">
        <w:rPr>
          <w:sz w:val="20"/>
          <w:szCs w:val="20"/>
        </w:rPr>
        <w:t xml:space="preserve"> bo oteženo</w:t>
      </w:r>
      <w:r w:rsidR="00DA1B7B" w:rsidRPr="00CE7588">
        <w:rPr>
          <w:sz w:val="20"/>
          <w:szCs w:val="20"/>
        </w:rPr>
        <w:t xml:space="preserve"> predvideti obseg </w:t>
      </w:r>
      <w:r w:rsidRPr="00CE7588">
        <w:rPr>
          <w:sz w:val="20"/>
          <w:szCs w:val="20"/>
        </w:rPr>
        <w:t xml:space="preserve">vseh finančnih </w:t>
      </w:r>
      <w:r w:rsidR="00DA1B7B" w:rsidRPr="00CE7588">
        <w:rPr>
          <w:sz w:val="20"/>
          <w:szCs w:val="20"/>
        </w:rPr>
        <w:t xml:space="preserve">sredstev, ki jih bo potrebno zagotoviti v proračunu </w:t>
      </w:r>
      <w:r w:rsidRPr="00CE7588">
        <w:rPr>
          <w:sz w:val="20"/>
          <w:szCs w:val="20"/>
        </w:rPr>
        <w:t xml:space="preserve">za povračilo glob in stroškov, neposredno povezanih s prekrškovnimi postopki </w:t>
      </w:r>
      <w:r w:rsidR="00DA1B7B" w:rsidRPr="00CE7588">
        <w:rPr>
          <w:sz w:val="20"/>
          <w:szCs w:val="20"/>
        </w:rPr>
        <w:t xml:space="preserve">– cca. 75% izrečenih glob je bilo poplačanih s polovičnim plačilom globe, </w:t>
      </w:r>
      <w:r w:rsidRPr="00CE7588">
        <w:rPr>
          <w:sz w:val="20"/>
          <w:szCs w:val="20"/>
        </w:rPr>
        <w:t>hkrati</w:t>
      </w:r>
      <w:r w:rsidR="00DA1B7B" w:rsidRPr="00CE7588">
        <w:rPr>
          <w:sz w:val="20"/>
          <w:szCs w:val="20"/>
        </w:rPr>
        <w:t xml:space="preserve"> ni mogoče oceniti višine </w:t>
      </w:r>
      <w:r w:rsidRPr="00CE7588">
        <w:rPr>
          <w:sz w:val="20"/>
          <w:szCs w:val="20"/>
        </w:rPr>
        <w:t xml:space="preserve">finančnih </w:t>
      </w:r>
      <w:r w:rsidR="00DA1B7B" w:rsidRPr="00CE7588">
        <w:rPr>
          <w:sz w:val="20"/>
          <w:szCs w:val="20"/>
        </w:rPr>
        <w:t xml:space="preserve">sredstev, ki </w:t>
      </w:r>
      <w:r w:rsidR="00BE5578" w:rsidRPr="00CE7588">
        <w:rPr>
          <w:sz w:val="20"/>
          <w:szCs w:val="20"/>
        </w:rPr>
        <w:t xml:space="preserve">so </w:t>
      </w:r>
      <w:r w:rsidRPr="00CE7588">
        <w:rPr>
          <w:sz w:val="20"/>
          <w:szCs w:val="20"/>
        </w:rPr>
        <w:t>(</w:t>
      </w:r>
      <w:r w:rsidR="00360B8C" w:rsidRPr="00CE7588">
        <w:rPr>
          <w:sz w:val="20"/>
          <w:szCs w:val="20"/>
        </w:rPr>
        <w:t>trenutno</w:t>
      </w:r>
      <w:r w:rsidRPr="00CE7588">
        <w:rPr>
          <w:sz w:val="20"/>
          <w:szCs w:val="20"/>
        </w:rPr>
        <w:t xml:space="preserve">) </w:t>
      </w:r>
      <w:r w:rsidR="00360B8C" w:rsidRPr="00CE7588">
        <w:rPr>
          <w:sz w:val="20"/>
          <w:szCs w:val="20"/>
        </w:rPr>
        <w:t xml:space="preserve">v </w:t>
      </w:r>
      <w:r w:rsidR="00DA1B7B" w:rsidRPr="00CE7588">
        <w:rPr>
          <w:sz w:val="20"/>
          <w:szCs w:val="20"/>
        </w:rPr>
        <w:t>prisiln</w:t>
      </w:r>
      <w:r w:rsidR="00BE5578" w:rsidRPr="00CE7588">
        <w:rPr>
          <w:sz w:val="20"/>
          <w:szCs w:val="20"/>
        </w:rPr>
        <w:t>i</w:t>
      </w:r>
      <w:r w:rsidR="00DA1B7B" w:rsidRPr="00CE7588">
        <w:rPr>
          <w:sz w:val="20"/>
          <w:szCs w:val="20"/>
        </w:rPr>
        <w:t xml:space="preserve"> izterjav</w:t>
      </w:r>
      <w:r w:rsidR="00BE5578" w:rsidRPr="00CE7588">
        <w:rPr>
          <w:sz w:val="20"/>
          <w:szCs w:val="20"/>
        </w:rPr>
        <w:t>i</w:t>
      </w:r>
      <w:r w:rsidR="00DA1B7B" w:rsidRPr="00CE7588">
        <w:rPr>
          <w:sz w:val="20"/>
          <w:szCs w:val="20"/>
        </w:rPr>
        <w:t xml:space="preserve"> oziroma so bila prisilno izterjana, saj je to odvisno od hitrosti vodenja postopkov prisilne izterjave</w:t>
      </w:r>
      <w:r w:rsidRPr="00CE7588">
        <w:rPr>
          <w:sz w:val="20"/>
          <w:szCs w:val="20"/>
        </w:rPr>
        <w:t xml:space="preserve"> ter finančne solventnosti storilcev prekrškov</w:t>
      </w:r>
      <w:r w:rsidR="00BD458C" w:rsidRPr="00CE7588">
        <w:rPr>
          <w:sz w:val="20"/>
          <w:szCs w:val="20"/>
        </w:rPr>
        <w:t>.</w:t>
      </w:r>
    </w:p>
    <w:p w14:paraId="5C3AE11D" w14:textId="77777777" w:rsidR="008630F7" w:rsidRDefault="008630F7" w:rsidP="008630F7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212502C4" w14:textId="3946626E" w:rsidR="00BE6321" w:rsidRPr="00CE7588" w:rsidRDefault="00BE5578" w:rsidP="008630F7">
      <w:pPr>
        <w:pStyle w:val="Neotevilenodstavek"/>
        <w:numPr>
          <w:ilvl w:val="0"/>
          <w:numId w:val="23"/>
        </w:numPr>
        <w:spacing w:before="0" w:after="0" w:line="260" w:lineRule="exact"/>
        <w:rPr>
          <w:sz w:val="20"/>
          <w:szCs w:val="20"/>
        </w:rPr>
      </w:pPr>
      <w:r w:rsidRPr="00CE7588">
        <w:rPr>
          <w:sz w:val="20"/>
          <w:szCs w:val="20"/>
        </w:rPr>
        <w:lastRenderedPageBreak/>
        <w:t>Zaenkrat ni jasno</w:t>
      </w:r>
      <w:r w:rsidR="00EF511B" w:rsidRPr="00CE7588">
        <w:rPr>
          <w:sz w:val="20"/>
          <w:szCs w:val="20"/>
        </w:rPr>
        <w:t>,</w:t>
      </w:r>
      <w:r w:rsidRPr="00CE7588">
        <w:rPr>
          <w:sz w:val="20"/>
          <w:szCs w:val="20"/>
        </w:rPr>
        <w:t xml:space="preserve"> kolikšno število </w:t>
      </w:r>
      <w:r w:rsidR="003A203C" w:rsidRPr="00CE7588">
        <w:rPr>
          <w:sz w:val="20"/>
          <w:szCs w:val="20"/>
        </w:rPr>
        <w:t xml:space="preserve">relevantnih prekrškov so na podlagi obdolžilnih predlogov obravnavala sodišča </w:t>
      </w:r>
      <w:r w:rsidR="00B77051" w:rsidRPr="00CE7588">
        <w:rPr>
          <w:sz w:val="20"/>
          <w:szCs w:val="20"/>
        </w:rPr>
        <w:t xml:space="preserve">– </w:t>
      </w:r>
      <w:r w:rsidRPr="00CE7588">
        <w:rPr>
          <w:sz w:val="20"/>
          <w:szCs w:val="20"/>
        </w:rPr>
        <w:t xml:space="preserve">v normativni rešitvi </w:t>
      </w:r>
      <w:r w:rsidR="00F657B8" w:rsidRPr="00CE7588">
        <w:rPr>
          <w:sz w:val="20"/>
          <w:szCs w:val="20"/>
        </w:rPr>
        <w:t>naj se določi</w:t>
      </w:r>
      <w:r w:rsidR="00771668" w:rsidRPr="00CE7588">
        <w:rPr>
          <w:sz w:val="20"/>
          <w:szCs w:val="20"/>
        </w:rPr>
        <w:t xml:space="preserve">, da </w:t>
      </w:r>
      <w:r w:rsidR="00F657B8" w:rsidRPr="00CE7588">
        <w:rPr>
          <w:sz w:val="20"/>
          <w:szCs w:val="20"/>
        </w:rPr>
        <w:t xml:space="preserve">tudi </w:t>
      </w:r>
      <w:r w:rsidR="00771668" w:rsidRPr="00CE7588">
        <w:rPr>
          <w:sz w:val="20"/>
          <w:szCs w:val="20"/>
        </w:rPr>
        <w:t xml:space="preserve">o </w:t>
      </w:r>
      <w:r w:rsidR="005F0C3A" w:rsidRPr="00CE7588">
        <w:rPr>
          <w:sz w:val="20"/>
          <w:szCs w:val="20"/>
        </w:rPr>
        <w:t xml:space="preserve">vračilu glob in stroškov postopka v </w:t>
      </w:r>
      <w:r w:rsidR="00771668" w:rsidRPr="00CE7588">
        <w:rPr>
          <w:sz w:val="20"/>
          <w:szCs w:val="20"/>
        </w:rPr>
        <w:t>tovrstnih zadevah odločajo prekrškovni organi, ki so vložili o</w:t>
      </w:r>
      <w:r w:rsidR="002E5C72" w:rsidRPr="00CE7588">
        <w:rPr>
          <w:sz w:val="20"/>
          <w:szCs w:val="20"/>
        </w:rPr>
        <w:t>bdolžiln</w:t>
      </w:r>
      <w:r w:rsidR="00C24EBB" w:rsidRPr="00CE7588">
        <w:rPr>
          <w:sz w:val="20"/>
          <w:szCs w:val="20"/>
        </w:rPr>
        <w:t>e</w:t>
      </w:r>
      <w:r w:rsidR="002E5C72" w:rsidRPr="00CE7588">
        <w:rPr>
          <w:sz w:val="20"/>
          <w:szCs w:val="20"/>
        </w:rPr>
        <w:t xml:space="preserve"> predlog</w:t>
      </w:r>
      <w:r w:rsidR="00C24EBB" w:rsidRPr="00CE7588">
        <w:rPr>
          <w:sz w:val="20"/>
          <w:szCs w:val="20"/>
        </w:rPr>
        <w:t>e</w:t>
      </w:r>
      <w:r w:rsidR="00E373B1" w:rsidRPr="00CE7588">
        <w:rPr>
          <w:sz w:val="20"/>
          <w:szCs w:val="20"/>
        </w:rPr>
        <w:t xml:space="preserve">. </w:t>
      </w:r>
    </w:p>
    <w:p w14:paraId="5561B699" w14:textId="72C741FF" w:rsidR="00CC758E" w:rsidRPr="00CE7588" w:rsidRDefault="00CC758E" w:rsidP="00CE7588">
      <w:pPr>
        <w:pStyle w:val="Neotevilenodstavek"/>
        <w:spacing w:before="100" w:beforeAutospacing="1" w:after="100" w:afterAutospacing="1" w:line="260" w:lineRule="exact"/>
        <w:ind w:left="720"/>
        <w:rPr>
          <w:sz w:val="20"/>
          <w:szCs w:val="20"/>
        </w:rPr>
      </w:pPr>
    </w:p>
    <w:p w14:paraId="00D4FB90" w14:textId="44384F04" w:rsidR="00FC299B" w:rsidRPr="00CE7588" w:rsidRDefault="00FC299B" w:rsidP="00CE7588">
      <w:pPr>
        <w:pStyle w:val="Neotevilenodstavek"/>
        <w:spacing w:before="100" w:beforeAutospacing="1" w:after="100" w:afterAutospacing="1" w:line="260" w:lineRule="exact"/>
        <w:ind w:left="5040"/>
        <w:rPr>
          <w:sz w:val="20"/>
          <w:szCs w:val="20"/>
        </w:rPr>
      </w:pPr>
      <w:r w:rsidRPr="00CE7588">
        <w:rPr>
          <w:sz w:val="20"/>
          <w:szCs w:val="20"/>
        </w:rPr>
        <w:t>Ministrstvo za pravosodje</w:t>
      </w:r>
    </w:p>
    <w:p w14:paraId="0ABAC975" w14:textId="77777777" w:rsidR="00D55941" w:rsidRPr="00CE7588" w:rsidRDefault="00D55941" w:rsidP="00CE7588">
      <w:pPr>
        <w:pStyle w:val="Odstavekseznama"/>
        <w:spacing w:before="100" w:beforeAutospacing="1" w:after="100" w:afterAutospacing="1" w:line="260" w:lineRule="exact"/>
        <w:rPr>
          <w:rFonts w:ascii="Arial" w:hAnsi="Arial" w:cs="Arial"/>
          <w:sz w:val="20"/>
          <w:szCs w:val="20"/>
        </w:rPr>
      </w:pPr>
    </w:p>
    <w:p w14:paraId="7C36AE36" w14:textId="77777777" w:rsidR="001222D5" w:rsidRPr="00CE7588" w:rsidRDefault="001222D5" w:rsidP="00CE7588">
      <w:pPr>
        <w:pStyle w:val="Neotevilenodstavek"/>
        <w:spacing w:before="100" w:beforeAutospacing="1" w:after="100" w:afterAutospacing="1" w:line="260" w:lineRule="exact"/>
        <w:rPr>
          <w:sz w:val="20"/>
          <w:szCs w:val="20"/>
        </w:rPr>
      </w:pPr>
    </w:p>
    <w:sectPr w:rsidR="001222D5" w:rsidRPr="00CE7588" w:rsidSect="00030F8B">
      <w:headerReference w:type="default" r:id="rId15"/>
      <w:footerReference w:type="default" r:id="rId16"/>
      <w:headerReference w:type="first" r:id="rId1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1123" w14:textId="77777777" w:rsidR="005444CD" w:rsidRDefault="005444CD">
      <w:r>
        <w:separator/>
      </w:r>
    </w:p>
  </w:endnote>
  <w:endnote w:type="continuationSeparator" w:id="0">
    <w:p w14:paraId="5F49BE8B" w14:textId="77777777" w:rsidR="005444CD" w:rsidRDefault="0054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392F" w14:textId="218F3FB6" w:rsidR="00E373B1" w:rsidRDefault="00E373B1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4100">
      <w:rPr>
        <w:noProof/>
      </w:rPr>
      <w:t>8</w:t>
    </w:r>
    <w:r>
      <w:rPr>
        <w:noProof/>
      </w:rPr>
      <w:fldChar w:fldCharType="end"/>
    </w:r>
  </w:p>
  <w:p w14:paraId="457F9831" w14:textId="77777777" w:rsidR="00E373B1" w:rsidRDefault="00E373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6FF3" w14:textId="77777777" w:rsidR="005444CD" w:rsidRDefault="005444CD">
      <w:r>
        <w:separator/>
      </w:r>
    </w:p>
  </w:footnote>
  <w:footnote w:type="continuationSeparator" w:id="0">
    <w:p w14:paraId="4473B45D" w14:textId="77777777" w:rsidR="005444CD" w:rsidRDefault="005444CD">
      <w:r>
        <w:continuationSeparator/>
      </w:r>
    </w:p>
  </w:footnote>
  <w:footnote w:id="1">
    <w:p w14:paraId="40B54BB7" w14:textId="77777777" w:rsidR="00EC65E7" w:rsidRPr="00A422E2" w:rsidRDefault="00EC65E7" w:rsidP="00EC65E7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A422E2">
        <w:rPr>
          <w:rStyle w:val="Sprotnaopomba-sklic"/>
          <w:rFonts w:ascii="Arial" w:hAnsi="Arial" w:cs="Arial"/>
          <w:sz w:val="16"/>
          <w:szCs w:val="16"/>
        </w:rPr>
        <w:footnoteRef/>
      </w:r>
      <w:r w:rsidRPr="00A422E2">
        <w:rPr>
          <w:rFonts w:ascii="Arial" w:hAnsi="Arial" w:cs="Arial"/>
          <w:sz w:val="16"/>
          <w:szCs w:val="16"/>
        </w:rPr>
        <w:t xml:space="preserve"> Uradni list RS, št. 69/95, 47/04 – ZdZPZ, NPB1, 119/05, NPB2, 33/06 – UPB1, NPB3, 49/20 – ZIUZEOP, NPB4, 142/20, NPB5, 175/20 – ZIUOPDVE, NPB6, 15/21 – ZDUOP, NPB7, 82/21, NPB8, 178/21 – odl. US in 125/22; ZNB.</w:t>
      </w:r>
    </w:p>
  </w:footnote>
  <w:footnote w:id="2">
    <w:p w14:paraId="06266F98" w14:textId="77777777" w:rsidR="00EC65E7" w:rsidRPr="00A422E2" w:rsidRDefault="00EC65E7" w:rsidP="00EC65E7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A422E2">
        <w:rPr>
          <w:rStyle w:val="Sprotnaopomba-sklic"/>
          <w:rFonts w:ascii="Arial" w:hAnsi="Arial" w:cs="Arial"/>
          <w:sz w:val="16"/>
          <w:szCs w:val="16"/>
        </w:rPr>
        <w:footnoteRef/>
      </w:r>
      <w:r w:rsidRPr="00A422E2">
        <w:rPr>
          <w:rFonts w:ascii="Arial" w:hAnsi="Arial" w:cs="Arial"/>
          <w:sz w:val="16"/>
          <w:szCs w:val="16"/>
        </w:rPr>
        <w:t xml:space="preserve"> </w:t>
      </w:r>
      <w:r w:rsidRPr="00A422E2">
        <w:rPr>
          <w:rFonts w:ascii="Arial" w:hAnsi="Arial" w:cs="Arial"/>
          <w:bCs/>
          <w:sz w:val="16"/>
          <w:szCs w:val="16"/>
          <w:shd w:val="clear" w:color="auto" w:fill="FFFFFF"/>
        </w:rPr>
        <w:t>Uradni list RS, št. </w:t>
      </w:r>
      <w:hyperlink r:id="rId1" w:tgtFrame="_blank" w:tooltip="Zakon o javnih zbiranjih (uradno prečiščeno besedilo)" w:history="1">
        <w:r w:rsidRPr="00A422E2">
          <w:rPr>
            <w:rStyle w:val="Hiperpovezava"/>
            <w:rFonts w:ascii="Arial" w:hAnsi="Arial" w:cs="Arial"/>
            <w:bCs/>
            <w:color w:val="auto"/>
            <w:sz w:val="16"/>
            <w:szCs w:val="16"/>
            <w:u w:val="none"/>
            <w:shd w:val="clear" w:color="auto" w:fill="FFFFFF"/>
          </w:rPr>
          <w:t>64/11</w:t>
        </w:r>
      </w:hyperlink>
      <w:r w:rsidRPr="00A422E2">
        <w:rPr>
          <w:rFonts w:ascii="Arial" w:hAnsi="Arial" w:cs="Arial"/>
          <w:bCs/>
          <w:sz w:val="16"/>
          <w:szCs w:val="16"/>
          <w:shd w:val="clear" w:color="auto" w:fill="FFFFFF"/>
        </w:rPr>
        <w:t> – uradno prečiščeno besedilo.</w:t>
      </w:r>
    </w:p>
  </w:footnote>
  <w:footnote w:id="3">
    <w:p w14:paraId="40F179EF" w14:textId="60BDD813" w:rsidR="00E373B1" w:rsidRPr="00A422E2" w:rsidRDefault="00E373B1" w:rsidP="00E906A2">
      <w:pPr>
        <w:pStyle w:val="Sprotnaopomba-besedilo"/>
        <w:jc w:val="both"/>
        <w:rPr>
          <w:rFonts w:ascii="Arial" w:hAnsi="Arial" w:cs="Arial"/>
          <w:sz w:val="14"/>
          <w:szCs w:val="14"/>
        </w:rPr>
      </w:pPr>
      <w:r w:rsidRPr="00A422E2">
        <w:rPr>
          <w:rStyle w:val="Sprotnaopomba-sklic"/>
          <w:rFonts w:ascii="Arial" w:hAnsi="Arial" w:cs="Arial"/>
          <w:sz w:val="16"/>
          <w:szCs w:val="16"/>
        </w:rPr>
        <w:footnoteRef/>
      </w:r>
      <w:r w:rsidRPr="00A422E2">
        <w:rPr>
          <w:rFonts w:ascii="Arial" w:hAnsi="Arial" w:cs="Arial"/>
          <w:sz w:val="16"/>
          <w:szCs w:val="16"/>
        </w:rPr>
        <w:t xml:space="preserve"> Navedeni prekrškovni organi so bili kot relevantni identificirani v Analizi.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0989" w14:textId="77777777" w:rsidR="00E373B1" w:rsidRPr="00110CBD" w:rsidRDefault="00E373B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E373B1" w:rsidRPr="008F3500" w14:paraId="69ECD881" w14:textId="77777777">
      <w:trPr>
        <w:cantSplit/>
        <w:trHeight w:hRule="exact" w:val="847"/>
      </w:trPr>
      <w:tc>
        <w:tcPr>
          <w:tcW w:w="567" w:type="dxa"/>
        </w:tcPr>
        <w:p w14:paraId="1AE8A41E" w14:textId="41F8F764" w:rsidR="00E373B1" w:rsidRPr="008F3500" w:rsidRDefault="00E373B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266E3615" wp14:editId="23B06AA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23A5D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E3AC340" w14:textId="77777777" w:rsidR="00E373B1" w:rsidRDefault="00E373B1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F6147C9" w14:textId="23A1A022" w:rsidR="00E373B1" w:rsidRPr="00D34769" w:rsidRDefault="00E373B1" w:rsidP="00D3259F">
    <w:pPr>
      <w:pStyle w:val="Glava"/>
      <w:tabs>
        <w:tab w:val="clear" w:pos="4320"/>
        <w:tab w:val="clear" w:pos="8640"/>
        <w:tab w:val="left" w:pos="5112"/>
      </w:tabs>
      <w:spacing w:after="0" w:line="288" w:lineRule="auto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D1D80FE" wp14:editId="675785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Župančičeva ulica 3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sz w:val="16"/>
        <w:szCs w:val="16"/>
      </w:rPr>
      <w:t xml:space="preserve">T: </w:t>
    </w:r>
    <w:r w:rsidRPr="00D34769">
      <w:rPr>
        <w:sz w:val="16"/>
        <w:szCs w:val="16"/>
      </w:rPr>
      <w:t xml:space="preserve">01 </w:t>
    </w:r>
    <w:r w:rsidRPr="00D34769">
      <w:rPr>
        <w:rFonts w:cs="Arial"/>
        <w:sz w:val="16"/>
      </w:rPr>
      <w:t>369</w:t>
    </w:r>
    <w:r w:rsidRPr="00D34769">
      <w:rPr>
        <w:sz w:val="16"/>
        <w:szCs w:val="16"/>
      </w:rPr>
      <w:t xml:space="preserve"> 53</w:t>
    </w:r>
    <w:r>
      <w:rPr>
        <w:sz w:val="16"/>
        <w:szCs w:val="16"/>
      </w:rPr>
      <w:t xml:space="preserve"> </w:t>
    </w:r>
    <w:r w:rsidRPr="00D34769">
      <w:rPr>
        <w:sz w:val="16"/>
        <w:szCs w:val="16"/>
      </w:rPr>
      <w:t>42</w:t>
    </w:r>
  </w:p>
  <w:p w14:paraId="020BEC8C" w14:textId="77777777" w:rsidR="00E373B1" w:rsidRPr="00D34769" w:rsidRDefault="00E373B1" w:rsidP="00D3259F">
    <w:pPr>
      <w:pStyle w:val="Glava"/>
      <w:tabs>
        <w:tab w:val="clear" w:pos="4320"/>
        <w:tab w:val="clear" w:pos="8640"/>
        <w:tab w:val="left" w:pos="5112"/>
      </w:tabs>
      <w:spacing w:after="0" w:line="288" w:lineRule="auto"/>
      <w:rPr>
        <w:rFonts w:cs="Arial"/>
        <w:sz w:val="16"/>
        <w:szCs w:val="16"/>
      </w:rPr>
    </w:pPr>
    <w:r w:rsidRPr="00D34769">
      <w:rPr>
        <w:rFonts w:cs="Arial"/>
        <w:sz w:val="16"/>
        <w:szCs w:val="16"/>
      </w:rPr>
      <w:tab/>
    </w:r>
    <w:r w:rsidRPr="00D34769">
      <w:rPr>
        <w:sz w:val="16"/>
        <w:szCs w:val="16"/>
      </w:rPr>
      <w:t>F: 01 369 57</w:t>
    </w:r>
    <w:r>
      <w:rPr>
        <w:sz w:val="16"/>
        <w:szCs w:val="16"/>
      </w:rPr>
      <w:t xml:space="preserve"> </w:t>
    </w:r>
    <w:r w:rsidRPr="00D34769">
      <w:rPr>
        <w:sz w:val="16"/>
        <w:szCs w:val="16"/>
      </w:rPr>
      <w:t>83</w:t>
    </w:r>
  </w:p>
  <w:p w14:paraId="1E7E7A86" w14:textId="77777777" w:rsidR="00E373B1" w:rsidRPr="008F3500" w:rsidRDefault="00E373B1" w:rsidP="00D3259F">
    <w:pPr>
      <w:pStyle w:val="Glava"/>
      <w:tabs>
        <w:tab w:val="clear" w:pos="4320"/>
        <w:tab w:val="clear" w:pos="8640"/>
        <w:tab w:val="left" w:pos="5112"/>
      </w:tabs>
      <w:spacing w:after="0" w:line="288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gp.mp@gov.si</w:t>
    </w:r>
  </w:p>
  <w:p w14:paraId="6FA3B249" w14:textId="5DE32C3E" w:rsidR="00E373B1" w:rsidRDefault="00E373B1" w:rsidP="00D3259F">
    <w:pPr>
      <w:pStyle w:val="Glava"/>
      <w:tabs>
        <w:tab w:val="clear" w:pos="4320"/>
        <w:tab w:val="clear" w:pos="8640"/>
        <w:tab w:val="left" w:pos="546"/>
        <w:tab w:val="left" w:pos="5112"/>
      </w:tabs>
      <w:spacing w:after="0" w:line="288" w:lineRule="auto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A0589E">
      <w:rPr>
        <w:rFonts w:cs="Arial"/>
        <w:sz w:val="16"/>
      </w:rPr>
      <w:t>www.mp.gov.si</w:t>
    </w:r>
  </w:p>
  <w:p w14:paraId="75FB9420" w14:textId="7EE391CD" w:rsidR="00E373B1" w:rsidRDefault="00E373B1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14:paraId="7B5D5869" w14:textId="77777777" w:rsidR="00E373B1" w:rsidRDefault="00E373B1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E3F"/>
    <w:multiLevelType w:val="hybridMultilevel"/>
    <w:tmpl w:val="ECD449D6"/>
    <w:lvl w:ilvl="0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80C86"/>
    <w:multiLevelType w:val="hybridMultilevel"/>
    <w:tmpl w:val="486CDF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8116F"/>
    <w:multiLevelType w:val="hybridMultilevel"/>
    <w:tmpl w:val="E6003B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73F8E"/>
    <w:multiLevelType w:val="hybridMultilevel"/>
    <w:tmpl w:val="B920AD1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41445"/>
    <w:multiLevelType w:val="hybridMultilevel"/>
    <w:tmpl w:val="967811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D1807"/>
    <w:multiLevelType w:val="hybridMultilevel"/>
    <w:tmpl w:val="A09AC0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E5FB0"/>
    <w:multiLevelType w:val="hybridMultilevel"/>
    <w:tmpl w:val="0C209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1116"/>
    <w:multiLevelType w:val="hybridMultilevel"/>
    <w:tmpl w:val="59709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5458E"/>
    <w:multiLevelType w:val="hybridMultilevel"/>
    <w:tmpl w:val="178CB5CA"/>
    <w:lvl w:ilvl="0" w:tplc="51A226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3BF7"/>
    <w:multiLevelType w:val="hybridMultilevel"/>
    <w:tmpl w:val="46E4282C"/>
    <w:lvl w:ilvl="0" w:tplc="13B8F636">
      <w:start w:val="2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F4528F"/>
    <w:multiLevelType w:val="hybridMultilevel"/>
    <w:tmpl w:val="EB1298C0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pStyle w:val="Naslov4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355EBD"/>
    <w:multiLevelType w:val="hybridMultilevel"/>
    <w:tmpl w:val="9F26041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EF77E2"/>
    <w:multiLevelType w:val="hybridMultilevel"/>
    <w:tmpl w:val="4CCC8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004EF"/>
    <w:multiLevelType w:val="hybridMultilevel"/>
    <w:tmpl w:val="02D4F1BE"/>
    <w:lvl w:ilvl="0" w:tplc="76AC1A70">
      <w:start w:val="49"/>
      <w:numFmt w:val="bullet"/>
      <w:pStyle w:val="rkovnatokazaodstavkomA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1F1812"/>
    <w:multiLevelType w:val="hybridMultilevel"/>
    <w:tmpl w:val="CE10C1CC"/>
    <w:lvl w:ilvl="0" w:tplc="10F865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71ABA"/>
    <w:multiLevelType w:val="hybridMultilevel"/>
    <w:tmpl w:val="0C2095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86FF7"/>
    <w:multiLevelType w:val="hybridMultilevel"/>
    <w:tmpl w:val="19F2A4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F782E"/>
    <w:multiLevelType w:val="hybridMultilevel"/>
    <w:tmpl w:val="888A8626"/>
    <w:lvl w:ilvl="0" w:tplc="13B8F636">
      <w:start w:val="2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10DD6"/>
    <w:multiLevelType w:val="hybridMultilevel"/>
    <w:tmpl w:val="0C209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C300D9"/>
    <w:multiLevelType w:val="hybridMultilevel"/>
    <w:tmpl w:val="26D404DC"/>
    <w:lvl w:ilvl="0" w:tplc="76AC1A70">
      <w:start w:val="49"/>
      <w:numFmt w:val="bullet"/>
      <w:pStyle w:val="rkovnatokazatevilnotokoa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A1E29"/>
    <w:multiLevelType w:val="hybridMultilevel"/>
    <w:tmpl w:val="528E9F0C"/>
    <w:lvl w:ilvl="0" w:tplc="79A2B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23"/>
  </w:num>
  <w:num w:numId="8">
    <w:abstractNumId w:val="26"/>
  </w:num>
  <w:num w:numId="9">
    <w:abstractNumId w:val="17"/>
  </w:num>
  <w:num w:numId="10">
    <w:abstractNumId w:val="19"/>
  </w:num>
  <w:num w:numId="11">
    <w:abstractNumId w:val="12"/>
  </w:num>
  <w:num w:numId="12">
    <w:abstractNumId w:val="24"/>
  </w:num>
  <w:num w:numId="13">
    <w:abstractNumId w:val="5"/>
  </w:num>
  <w:num w:numId="14">
    <w:abstractNumId w:val="16"/>
  </w:num>
  <w:num w:numId="15">
    <w:abstractNumId w:val="8"/>
  </w:num>
  <w:num w:numId="16">
    <w:abstractNumId w:val="10"/>
  </w:num>
  <w:num w:numId="17">
    <w:abstractNumId w:val="21"/>
  </w:num>
  <w:num w:numId="18">
    <w:abstractNumId w:val="20"/>
  </w:num>
  <w:num w:numId="19">
    <w:abstractNumId w:val="3"/>
  </w:num>
  <w:num w:numId="20">
    <w:abstractNumId w:val="27"/>
  </w:num>
  <w:num w:numId="21">
    <w:abstractNumId w:val="0"/>
  </w:num>
  <w:num w:numId="22">
    <w:abstractNumId w:val="7"/>
  </w:num>
  <w:num w:numId="23">
    <w:abstractNumId w:val="9"/>
  </w:num>
  <w:num w:numId="24">
    <w:abstractNumId w:val="11"/>
  </w:num>
  <w:num w:numId="25">
    <w:abstractNumId w:val="22"/>
  </w:num>
  <w:num w:numId="26">
    <w:abstractNumId w:val="1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35"/>
    <w:rsid w:val="00001AE5"/>
    <w:rsid w:val="0001395E"/>
    <w:rsid w:val="00023A88"/>
    <w:rsid w:val="00030F8B"/>
    <w:rsid w:val="00031D14"/>
    <w:rsid w:val="000631C6"/>
    <w:rsid w:val="000737C9"/>
    <w:rsid w:val="00074BBB"/>
    <w:rsid w:val="0008152E"/>
    <w:rsid w:val="00083437"/>
    <w:rsid w:val="00091966"/>
    <w:rsid w:val="0009790F"/>
    <w:rsid w:val="000A31F7"/>
    <w:rsid w:val="000A4984"/>
    <w:rsid w:val="000A7238"/>
    <w:rsid w:val="000B5186"/>
    <w:rsid w:val="000C3982"/>
    <w:rsid w:val="000D4572"/>
    <w:rsid w:val="000D63E4"/>
    <w:rsid w:val="000D729E"/>
    <w:rsid w:val="000E49B8"/>
    <w:rsid w:val="000E62F4"/>
    <w:rsid w:val="000F27E0"/>
    <w:rsid w:val="000F2E07"/>
    <w:rsid w:val="00104682"/>
    <w:rsid w:val="001173FD"/>
    <w:rsid w:val="001222D5"/>
    <w:rsid w:val="00123925"/>
    <w:rsid w:val="001244B6"/>
    <w:rsid w:val="001342F4"/>
    <w:rsid w:val="001357B2"/>
    <w:rsid w:val="001373A9"/>
    <w:rsid w:val="00154130"/>
    <w:rsid w:val="00165D44"/>
    <w:rsid w:val="00171FBA"/>
    <w:rsid w:val="0017478F"/>
    <w:rsid w:val="00180BBD"/>
    <w:rsid w:val="00181E53"/>
    <w:rsid w:val="00182A23"/>
    <w:rsid w:val="001835AB"/>
    <w:rsid w:val="001838EB"/>
    <w:rsid w:val="001865D7"/>
    <w:rsid w:val="001878A9"/>
    <w:rsid w:val="00187AF6"/>
    <w:rsid w:val="001914C5"/>
    <w:rsid w:val="001933CE"/>
    <w:rsid w:val="001A0599"/>
    <w:rsid w:val="001C497B"/>
    <w:rsid w:val="001C5B62"/>
    <w:rsid w:val="001E5215"/>
    <w:rsid w:val="001E677E"/>
    <w:rsid w:val="001E7917"/>
    <w:rsid w:val="001F110D"/>
    <w:rsid w:val="001F2CA3"/>
    <w:rsid w:val="00200CD1"/>
    <w:rsid w:val="00202476"/>
    <w:rsid w:val="00202A77"/>
    <w:rsid w:val="00202FD7"/>
    <w:rsid w:val="002226DA"/>
    <w:rsid w:val="00225CED"/>
    <w:rsid w:val="00227E4E"/>
    <w:rsid w:val="00250208"/>
    <w:rsid w:val="00257CAB"/>
    <w:rsid w:val="002636A6"/>
    <w:rsid w:val="002659D6"/>
    <w:rsid w:val="00271CE5"/>
    <w:rsid w:val="002723D1"/>
    <w:rsid w:val="00274517"/>
    <w:rsid w:val="00280B6F"/>
    <w:rsid w:val="00282020"/>
    <w:rsid w:val="00286EAA"/>
    <w:rsid w:val="002A2B69"/>
    <w:rsid w:val="002B3446"/>
    <w:rsid w:val="002C3AAF"/>
    <w:rsid w:val="002C5070"/>
    <w:rsid w:val="002E5C72"/>
    <w:rsid w:val="002E7DFD"/>
    <w:rsid w:val="002F28B4"/>
    <w:rsid w:val="00316809"/>
    <w:rsid w:val="0032765D"/>
    <w:rsid w:val="00336F82"/>
    <w:rsid w:val="00352300"/>
    <w:rsid w:val="00354D5E"/>
    <w:rsid w:val="00355C9D"/>
    <w:rsid w:val="00355E35"/>
    <w:rsid w:val="003579A5"/>
    <w:rsid w:val="00360B8C"/>
    <w:rsid w:val="003636BF"/>
    <w:rsid w:val="00363860"/>
    <w:rsid w:val="00364B34"/>
    <w:rsid w:val="00371442"/>
    <w:rsid w:val="003829F6"/>
    <w:rsid w:val="003845B4"/>
    <w:rsid w:val="003878B3"/>
    <w:rsid w:val="00387B1A"/>
    <w:rsid w:val="003968B0"/>
    <w:rsid w:val="003972F6"/>
    <w:rsid w:val="003A00A3"/>
    <w:rsid w:val="003A203C"/>
    <w:rsid w:val="003A210A"/>
    <w:rsid w:val="003A25AB"/>
    <w:rsid w:val="003B76BB"/>
    <w:rsid w:val="003C5EE5"/>
    <w:rsid w:val="003E1C74"/>
    <w:rsid w:val="00413E87"/>
    <w:rsid w:val="00426407"/>
    <w:rsid w:val="004311CB"/>
    <w:rsid w:val="00445D03"/>
    <w:rsid w:val="00457AA6"/>
    <w:rsid w:val="00461A28"/>
    <w:rsid w:val="00464E09"/>
    <w:rsid w:val="004657EE"/>
    <w:rsid w:val="0048400E"/>
    <w:rsid w:val="00496086"/>
    <w:rsid w:val="004A436A"/>
    <w:rsid w:val="004A5E2A"/>
    <w:rsid w:val="004B70EF"/>
    <w:rsid w:val="004D6FA4"/>
    <w:rsid w:val="004E33DE"/>
    <w:rsid w:val="004E6DD9"/>
    <w:rsid w:val="004F0C60"/>
    <w:rsid w:val="004F43D2"/>
    <w:rsid w:val="005029CC"/>
    <w:rsid w:val="00521700"/>
    <w:rsid w:val="00523C2C"/>
    <w:rsid w:val="0052469F"/>
    <w:rsid w:val="005259AE"/>
    <w:rsid w:val="00526246"/>
    <w:rsid w:val="00530178"/>
    <w:rsid w:val="00532CFC"/>
    <w:rsid w:val="00540BB4"/>
    <w:rsid w:val="005444CD"/>
    <w:rsid w:val="00545E96"/>
    <w:rsid w:val="00556703"/>
    <w:rsid w:val="005641B6"/>
    <w:rsid w:val="00567106"/>
    <w:rsid w:val="0057215E"/>
    <w:rsid w:val="005727A1"/>
    <w:rsid w:val="0059113B"/>
    <w:rsid w:val="00593939"/>
    <w:rsid w:val="00596010"/>
    <w:rsid w:val="005B42CA"/>
    <w:rsid w:val="005B46C5"/>
    <w:rsid w:val="005C431E"/>
    <w:rsid w:val="005D2FD2"/>
    <w:rsid w:val="005D4EE6"/>
    <w:rsid w:val="005E1D3C"/>
    <w:rsid w:val="005E64D1"/>
    <w:rsid w:val="005F0C3A"/>
    <w:rsid w:val="005F5DD6"/>
    <w:rsid w:val="006002F1"/>
    <w:rsid w:val="00600ECA"/>
    <w:rsid w:val="006062B2"/>
    <w:rsid w:val="00607E4E"/>
    <w:rsid w:val="00611581"/>
    <w:rsid w:val="00625AE6"/>
    <w:rsid w:val="00630CD1"/>
    <w:rsid w:val="00632253"/>
    <w:rsid w:val="00642714"/>
    <w:rsid w:val="00644C74"/>
    <w:rsid w:val="006455CE"/>
    <w:rsid w:val="0065438B"/>
    <w:rsid w:val="00655544"/>
    <w:rsid w:val="00655841"/>
    <w:rsid w:val="00655FFE"/>
    <w:rsid w:val="006602BA"/>
    <w:rsid w:val="00665B19"/>
    <w:rsid w:val="00665EEF"/>
    <w:rsid w:val="00684518"/>
    <w:rsid w:val="00691CFA"/>
    <w:rsid w:val="00693287"/>
    <w:rsid w:val="006B0382"/>
    <w:rsid w:val="006D51ED"/>
    <w:rsid w:val="006D5317"/>
    <w:rsid w:val="006F054D"/>
    <w:rsid w:val="006F66F5"/>
    <w:rsid w:val="00702F55"/>
    <w:rsid w:val="007061E2"/>
    <w:rsid w:val="00706E2F"/>
    <w:rsid w:val="00733017"/>
    <w:rsid w:val="00740721"/>
    <w:rsid w:val="007440D1"/>
    <w:rsid w:val="00746492"/>
    <w:rsid w:val="00752192"/>
    <w:rsid w:val="007536E3"/>
    <w:rsid w:val="00754100"/>
    <w:rsid w:val="00756EB9"/>
    <w:rsid w:val="0076545E"/>
    <w:rsid w:val="00766B2F"/>
    <w:rsid w:val="00766EDB"/>
    <w:rsid w:val="007702CA"/>
    <w:rsid w:val="00771668"/>
    <w:rsid w:val="00783310"/>
    <w:rsid w:val="00787E00"/>
    <w:rsid w:val="007927EA"/>
    <w:rsid w:val="00795F68"/>
    <w:rsid w:val="00796764"/>
    <w:rsid w:val="007A0139"/>
    <w:rsid w:val="007A4A6D"/>
    <w:rsid w:val="007B3A23"/>
    <w:rsid w:val="007C5484"/>
    <w:rsid w:val="007C568D"/>
    <w:rsid w:val="007D1BCF"/>
    <w:rsid w:val="007D62B2"/>
    <w:rsid w:val="007D75CF"/>
    <w:rsid w:val="007E0440"/>
    <w:rsid w:val="007E6DC5"/>
    <w:rsid w:val="007F32ED"/>
    <w:rsid w:val="00800CEE"/>
    <w:rsid w:val="00802C3F"/>
    <w:rsid w:val="008042CD"/>
    <w:rsid w:val="0081031C"/>
    <w:rsid w:val="00813A70"/>
    <w:rsid w:val="00815A3A"/>
    <w:rsid w:val="0083084F"/>
    <w:rsid w:val="00830EDD"/>
    <w:rsid w:val="00837386"/>
    <w:rsid w:val="008463D0"/>
    <w:rsid w:val="00851808"/>
    <w:rsid w:val="0086115F"/>
    <w:rsid w:val="008630F7"/>
    <w:rsid w:val="00865F50"/>
    <w:rsid w:val="00867102"/>
    <w:rsid w:val="00870630"/>
    <w:rsid w:val="008743EC"/>
    <w:rsid w:val="008747A5"/>
    <w:rsid w:val="0088043C"/>
    <w:rsid w:val="00884889"/>
    <w:rsid w:val="00886358"/>
    <w:rsid w:val="00887B19"/>
    <w:rsid w:val="008903C0"/>
    <w:rsid w:val="008906C9"/>
    <w:rsid w:val="008B7429"/>
    <w:rsid w:val="008C3B09"/>
    <w:rsid w:val="008C5738"/>
    <w:rsid w:val="008C60C6"/>
    <w:rsid w:val="008D04F0"/>
    <w:rsid w:val="008D12CF"/>
    <w:rsid w:val="008D1676"/>
    <w:rsid w:val="008D19DB"/>
    <w:rsid w:val="008D3301"/>
    <w:rsid w:val="008D3AD5"/>
    <w:rsid w:val="008D5EA6"/>
    <w:rsid w:val="008E7FCA"/>
    <w:rsid w:val="008F2F73"/>
    <w:rsid w:val="008F3500"/>
    <w:rsid w:val="008F6DDB"/>
    <w:rsid w:val="009013BD"/>
    <w:rsid w:val="00903E37"/>
    <w:rsid w:val="00911157"/>
    <w:rsid w:val="00921F3B"/>
    <w:rsid w:val="00924E3C"/>
    <w:rsid w:val="0092643F"/>
    <w:rsid w:val="00932CA3"/>
    <w:rsid w:val="00943329"/>
    <w:rsid w:val="00947DEF"/>
    <w:rsid w:val="0095189C"/>
    <w:rsid w:val="00955FA5"/>
    <w:rsid w:val="009612BB"/>
    <w:rsid w:val="009676CE"/>
    <w:rsid w:val="009714DD"/>
    <w:rsid w:val="00974B7C"/>
    <w:rsid w:val="00987305"/>
    <w:rsid w:val="00992F1D"/>
    <w:rsid w:val="00994D2D"/>
    <w:rsid w:val="0099690F"/>
    <w:rsid w:val="009B2891"/>
    <w:rsid w:val="009C2E3F"/>
    <w:rsid w:val="009C740A"/>
    <w:rsid w:val="009D3B7B"/>
    <w:rsid w:val="009E48A6"/>
    <w:rsid w:val="009F1964"/>
    <w:rsid w:val="00A0589E"/>
    <w:rsid w:val="00A06800"/>
    <w:rsid w:val="00A125C5"/>
    <w:rsid w:val="00A135B7"/>
    <w:rsid w:val="00A2451C"/>
    <w:rsid w:val="00A3167E"/>
    <w:rsid w:val="00A422E2"/>
    <w:rsid w:val="00A4337B"/>
    <w:rsid w:val="00A457BB"/>
    <w:rsid w:val="00A52C21"/>
    <w:rsid w:val="00A5327A"/>
    <w:rsid w:val="00A54A98"/>
    <w:rsid w:val="00A65EE7"/>
    <w:rsid w:val="00A67CBE"/>
    <w:rsid w:val="00A70133"/>
    <w:rsid w:val="00A72434"/>
    <w:rsid w:val="00A729AA"/>
    <w:rsid w:val="00A73E2B"/>
    <w:rsid w:val="00A76587"/>
    <w:rsid w:val="00A770A6"/>
    <w:rsid w:val="00A813B1"/>
    <w:rsid w:val="00A81FFE"/>
    <w:rsid w:val="00A82A1D"/>
    <w:rsid w:val="00A85A3A"/>
    <w:rsid w:val="00A90789"/>
    <w:rsid w:val="00A96A04"/>
    <w:rsid w:val="00AA76BC"/>
    <w:rsid w:val="00AB1D71"/>
    <w:rsid w:val="00AB36C4"/>
    <w:rsid w:val="00AC318A"/>
    <w:rsid w:val="00AC32B2"/>
    <w:rsid w:val="00AC34DF"/>
    <w:rsid w:val="00AC7353"/>
    <w:rsid w:val="00AD4B23"/>
    <w:rsid w:val="00AF39A3"/>
    <w:rsid w:val="00AF6441"/>
    <w:rsid w:val="00B073B8"/>
    <w:rsid w:val="00B12E4A"/>
    <w:rsid w:val="00B17141"/>
    <w:rsid w:val="00B25C66"/>
    <w:rsid w:val="00B31575"/>
    <w:rsid w:val="00B43EEF"/>
    <w:rsid w:val="00B50B9B"/>
    <w:rsid w:val="00B52D04"/>
    <w:rsid w:val="00B55F1D"/>
    <w:rsid w:val="00B60755"/>
    <w:rsid w:val="00B62918"/>
    <w:rsid w:val="00B64A15"/>
    <w:rsid w:val="00B70CBE"/>
    <w:rsid w:val="00B77051"/>
    <w:rsid w:val="00B80BE0"/>
    <w:rsid w:val="00B8547D"/>
    <w:rsid w:val="00BA098F"/>
    <w:rsid w:val="00BC40E4"/>
    <w:rsid w:val="00BC734F"/>
    <w:rsid w:val="00BD458C"/>
    <w:rsid w:val="00BE0E7D"/>
    <w:rsid w:val="00BE16EB"/>
    <w:rsid w:val="00BE5578"/>
    <w:rsid w:val="00BE59EF"/>
    <w:rsid w:val="00BE6321"/>
    <w:rsid w:val="00BF5A18"/>
    <w:rsid w:val="00C157A0"/>
    <w:rsid w:val="00C24EBB"/>
    <w:rsid w:val="00C250D5"/>
    <w:rsid w:val="00C311A7"/>
    <w:rsid w:val="00C32650"/>
    <w:rsid w:val="00C35666"/>
    <w:rsid w:val="00C40982"/>
    <w:rsid w:val="00C421F4"/>
    <w:rsid w:val="00C4551B"/>
    <w:rsid w:val="00C51342"/>
    <w:rsid w:val="00C52C93"/>
    <w:rsid w:val="00C5599A"/>
    <w:rsid w:val="00C559A4"/>
    <w:rsid w:val="00C5607B"/>
    <w:rsid w:val="00C60CF5"/>
    <w:rsid w:val="00C65549"/>
    <w:rsid w:val="00C6601D"/>
    <w:rsid w:val="00C67322"/>
    <w:rsid w:val="00C70EE7"/>
    <w:rsid w:val="00C72090"/>
    <w:rsid w:val="00C83A9E"/>
    <w:rsid w:val="00C86F4E"/>
    <w:rsid w:val="00C92126"/>
    <w:rsid w:val="00C92898"/>
    <w:rsid w:val="00CA4340"/>
    <w:rsid w:val="00CC2CA7"/>
    <w:rsid w:val="00CC33F8"/>
    <w:rsid w:val="00CC758E"/>
    <w:rsid w:val="00CD33E7"/>
    <w:rsid w:val="00CD3B33"/>
    <w:rsid w:val="00CD5747"/>
    <w:rsid w:val="00CE0462"/>
    <w:rsid w:val="00CE2A7E"/>
    <w:rsid w:val="00CE5238"/>
    <w:rsid w:val="00CE5253"/>
    <w:rsid w:val="00CE5D46"/>
    <w:rsid w:val="00CE6392"/>
    <w:rsid w:val="00CE67D8"/>
    <w:rsid w:val="00CE7514"/>
    <w:rsid w:val="00CE7588"/>
    <w:rsid w:val="00CF1A28"/>
    <w:rsid w:val="00CF21B9"/>
    <w:rsid w:val="00D003E8"/>
    <w:rsid w:val="00D00A7D"/>
    <w:rsid w:val="00D20F46"/>
    <w:rsid w:val="00D248DE"/>
    <w:rsid w:val="00D31109"/>
    <w:rsid w:val="00D31B88"/>
    <w:rsid w:val="00D3259F"/>
    <w:rsid w:val="00D32A77"/>
    <w:rsid w:val="00D34769"/>
    <w:rsid w:val="00D42CC5"/>
    <w:rsid w:val="00D47120"/>
    <w:rsid w:val="00D5048A"/>
    <w:rsid w:val="00D53C3E"/>
    <w:rsid w:val="00D55941"/>
    <w:rsid w:val="00D61CA9"/>
    <w:rsid w:val="00D679F4"/>
    <w:rsid w:val="00D768C4"/>
    <w:rsid w:val="00D81EAF"/>
    <w:rsid w:val="00D8542D"/>
    <w:rsid w:val="00D855CC"/>
    <w:rsid w:val="00D93FCE"/>
    <w:rsid w:val="00DA1B7B"/>
    <w:rsid w:val="00DA610E"/>
    <w:rsid w:val="00DB69E3"/>
    <w:rsid w:val="00DC6A71"/>
    <w:rsid w:val="00DD0E6E"/>
    <w:rsid w:val="00DD67A2"/>
    <w:rsid w:val="00DE42EB"/>
    <w:rsid w:val="00DE5CA6"/>
    <w:rsid w:val="00DE6AB9"/>
    <w:rsid w:val="00DF0280"/>
    <w:rsid w:val="00DF64C2"/>
    <w:rsid w:val="00E01AFB"/>
    <w:rsid w:val="00E0357D"/>
    <w:rsid w:val="00E07A2D"/>
    <w:rsid w:val="00E07C38"/>
    <w:rsid w:val="00E15411"/>
    <w:rsid w:val="00E2052A"/>
    <w:rsid w:val="00E22A00"/>
    <w:rsid w:val="00E373B1"/>
    <w:rsid w:val="00E420FA"/>
    <w:rsid w:val="00E44E24"/>
    <w:rsid w:val="00E5140D"/>
    <w:rsid w:val="00E51FFE"/>
    <w:rsid w:val="00E706E5"/>
    <w:rsid w:val="00E71D90"/>
    <w:rsid w:val="00E7308F"/>
    <w:rsid w:val="00E75BF3"/>
    <w:rsid w:val="00E76D68"/>
    <w:rsid w:val="00E80801"/>
    <w:rsid w:val="00E906A2"/>
    <w:rsid w:val="00EA37FC"/>
    <w:rsid w:val="00EA7268"/>
    <w:rsid w:val="00EB10E3"/>
    <w:rsid w:val="00EC65E7"/>
    <w:rsid w:val="00ED0513"/>
    <w:rsid w:val="00ED1C3E"/>
    <w:rsid w:val="00ED4783"/>
    <w:rsid w:val="00ED5E50"/>
    <w:rsid w:val="00EF511B"/>
    <w:rsid w:val="00F13E54"/>
    <w:rsid w:val="00F240BB"/>
    <w:rsid w:val="00F257FE"/>
    <w:rsid w:val="00F45249"/>
    <w:rsid w:val="00F53A93"/>
    <w:rsid w:val="00F55F88"/>
    <w:rsid w:val="00F57FED"/>
    <w:rsid w:val="00F622D9"/>
    <w:rsid w:val="00F654D3"/>
    <w:rsid w:val="00F657B8"/>
    <w:rsid w:val="00F72335"/>
    <w:rsid w:val="00F764B5"/>
    <w:rsid w:val="00F82AD6"/>
    <w:rsid w:val="00F83017"/>
    <w:rsid w:val="00F8380E"/>
    <w:rsid w:val="00F83C35"/>
    <w:rsid w:val="00FA223F"/>
    <w:rsid w:val="00FC0B17"/>
    <w:rsid w:val="00FC299B"/>
    <w:rsid w:val="00FC36E5"/>
    <w:rsid w:val="00FC6AB3"/>
    <w:rsid w:val="00FD1F7A"/>
    <w:rsid w:val="00FE6B19"/>
    <w:rsid w:val="00FE7D3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35999CB"/>
  <w15:chartTrackingRefBased/>
  <w15:docId w15:val="{979B5911-801A-4F85-8CA4-0369B3E2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82AD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355E35"/>
    <w:pPr>
      <w:numPr>
        <w:ilvl w:val="3"/>
        <w:numId w:val="6"/>
      </w:numPr>
      <w:suppressAutoHyphens/>
      <w:spacing w:before="280" w:after="280" w:line="240" w:lineRule="auto"/>
      <w:jc w:val="center"/>
      <w:outlineLvl w:val="3"/>
    </w:pPr>
    <w:rPr>
      <w:rFonts w:ascii="Arial" w:eastAsia="Times New Roman" w:hAnsi="Arial" w:cs="Arial"/>
      <w:bCs/>
      <w:color w:val="000000"/>
      <w:szCs w:val="27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71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71D9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F72335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F622D9"/>
    <w:rPr>
      <w:color w:val="800080"/>
      <w:u w:val="single"/>
    </w:rPr>
  </w:style>
  <w:style w:type="character" w:customStyle="1" w:styleId="Naslov4Znak">
    <w:name w:val="Naslov 4 Znak"/>
    <w:basedOn w:val="Privzetapisavaodstavka"/>
    <w:link w:val="Naslov4"/>
    <w:rsid w:val="00355E35"/>
    <w:rPr>
      <w:rFonts w:ascii="Arial" w:hAnsi="Arial" w:cs="Arial"/>
      <w:bCs/>
      <w:color w:val="000000"/>
      <w:sz w:val="22"/>
      <w:szCs w:val="27"/>
      <w:lang w:val="x-none" w:eastAsia="ar-SA"/>
    </w:rPr>
  </w:style>
  <w:style w:type="character" w:customStyle="1" w:styleId="Naslov1Znak">
    <w:name w:val="Naslov 1 Znak"/>
    <w:aliases w:val="NASLOV Znak"/>
    <w:link w:val="Naslov1"/>
    <w:rsid w:val="00355E35"/>
    <w:rPr>
      <w:rFonts w:ascii="Arial" w:hAnsi="Arial"/>
      <w:b/>
      <w:kern w:val="32"/>
      <w:sz w:val="28"/>
      <w:szCs w:val="32"/>
    </w:rPr>
  </w:style>
  <w:style w:type="paragraph" w:customStyle="1" w:styleId="Naslovpredpisa">
    <w:name w:val="Naslov_predpisa"/>
    <w:basedOn w:val="Navaden"/>
    <w:link w:val="NaslovpredpisaZnak"/>
    <w:qFormat/>
    <w:rsid w:val="00355E35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355E35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355E3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355E3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355E35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355E35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355E35"/>
    <w:rPr>
      <w:rFonts w:ascii="Arial" w:hAnsi="Arial" w:cs="Arial"/>
      <w:b/>
      <w:sz w:val="22"/>
      <w:szCs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355E35"/>
    <w:pPr>
      <w:spacing w:after="120" w:line="276" w:lineRule="auto"/>
      <w:ind w:left="720"/>
      <w:contextualSpacing/>
      <w:jc w:val="both"/>
    </w:pPr>
  </w:style>
  <w:style w:type="character" w:customStyle="1" w:styleId="OdstavekseznamaZnak">
    <w:name w:val="Odstavek seznama Znak"/>
    <w:link w:val="Odstavekseznama"/>
    <w:uiPriority w:val="34"/>
    <w:rsid w:val="00355E35"/>
    <w:rPr>
      <w:rFonts w:ascii="Calibri" w:eastAsia="Calibri" w:hAnsi="Calibri"/>
      <w:sz w:val="22"/>
      <w:szCs w:val="22"/>
      <w:lang w:eastAsia="en-US"/>
    </w:rPr>
  </w:style>
  <w:style w:type="paragraph" w:customStyle="1" w:styleId="rkovnatokazatevilnotokoa">
    <w:name w:val="Črkovna točka za številčno točko a."/>
    <w:rsid w:val="00355E35"/>
    <w:pPr>
      <w:numPr>
        <w:numId w:val="8"/>
      </w:numPr>
      <w:tabs>
        <w:tab w:val="left" w:pos="782"/>
      </w:tabs>
      <w:suppressAutoHyphens/>
      <w:ind w:left="782" w:hanging="357"/>
      <w:jc w:val="both"/>
    </w:pPr>
    <w:rPr>
      <w:rFonts w:ascii="Arial" w:hAnsi="Arial" w:cs="Arial"/>
      <w:sz w:val="22"/>
      <w:szCs w:val="16"/>
      <w:lang w:eastAsia="ar-SA"/>
    </w:rPr>
  </w:style>
  <w:style w:type="paragraph" w:customStyle="1" w:styleId="rkovnatokazaodstavkomA">
    <w:name w:val="Črkovna točka za odstavkom (A)"/>
    <w:rsid w:val="00355E35"/>
    <w:pPr>
      <w:numPr>
        <w:numId w:val="9"/>
      </w:numPr>
      <w:suppressAutoHyphens/>
      <w:jc w:val="both"/>
    </w:pPr>
    <w:rPr>
      <w:rFonts w:ascii="Arial" w:hAnsi="Arial" w:cs="Arial"/>
      <w:sz w:val="22"/>
      <w:szCs w:val="16"/>
      <w:lang w:eastAsia="ar-SA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73E2B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60CF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60CF5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C60CF5"/>
    <w:rPr>
      <w:vertAlign w:val="superscript"/>
    </w:rPr>
  </w:style>
  <w:style w:type="character" w:styleId="Pripombasklic">
    <w:name w:val="annotation reference"/>
    <w:basedOn w:val="Privzetapisavaodstavka"/>
    <w:rsid w:val="008D12C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D12C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D12CF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D12C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D12CF"/>
    <w:rPr>
      <w:rFonts w:ascii="Calibri" w:eastAsia="Calibri" w:hAnsi="Calibri"/>
      <w:b/>
      <w:bCs/>
      <w:lang w:eastAsia="en-US"/>
    </w:rPr>
  </w:style>
  <w:style w:type="paragraph" w:styleId="Revizija">
    <w:name w:val="Revision"/>
    <w:hidden/>
    <w:uiPriority w:val="99"/>
    <w:semiHidden/>
    <w:rsid w:val="00EF51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urlid=201038&amp;stevilka=18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urlid=2008109&amp;stevilka=469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id=20128&amp;stevilka=26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urlid=201038&amp;stevilka=18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8109&amp;stevilka=4694" TargetMode="External"/><Relationship Id="rId14" Type="http://schemas.openxmlformats.org/officeDocument/2006/relationships/hyperlink" Target="http://www.uradni-list.si/1/objava.jsp?urlid=20128&amp;stevilka=26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dni-list.si/1/objava.jsp?sop=2011-01-297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98C8E7-716F-4B9B-A5FB-DD5CF0F4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1737</Words>
  <Characters>11026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Igor Kovačič (MP)</dc:creator>
  <cp:keywords/>
  <cp:lastModifiedBy>Igor Kovačič (MP)</cp:lastModifiedBy>
  <cp:revision>33</cp:revision>
  <cp:lastPrinted>2010-07-16T07:41:00Z</cp:lastPrinted>
  <dcterms:created xsi:type="dcterms:W3CDTF">2022-11-22T07:16:00Z</dcterms:created>
  <dcterms:modified xsi:type="dcterms:W3CDTF">2022-11-22T13:44:00Z</dcterms:modified>
</cp:coreProperties>
</file>