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9560" w14:textId="77777777" w:rsidR="00C904F9" w:rsidRPr="001D76E9" w:rsidRDefault="00C904F9" w:rsidP="00C904F9">
      <w:pPr>
        <w:jc w:val="center"/>
        <w:rPr>
          <w:b/>
          <w:caps/>
          <w:sz w:val="36"/>
          <w:szCs w:val="36"/>
          <w:lang w:val="fr-BE"/>
        </w:rPr>
      </w:pPr>
    </w:p>
    <w:p w14:paraId="614844FC" w14:textId="77777777" w:rsidR="00C904F9" w:rsidRPr="001D76E9" w:rsidRDefault="00C904F9" w:rsidP="00C904F9">
      <w:pPr>
        <w:jc w:val="center"/>
        <w:rPr>
          <w:b/>
          <w:caps/>
          <w:sz w:val="36"/>
          <w:szCs w:val="36"/>
          <w:lang w:val="fr-BE"/>
        </w:rPr>
      </w:pPr>
    </w:p>
    <w:p w14:paraId="2C8B71D5" w14:textId="4C251848" w:rsidR="00C904F9" w:rsidRPr="001149D3" w:rsidRDefault="00C904F9" w:rsidP="00C904F9">
      <w:pPr>
        <w:jc w:val="center"/>
        <w:rPr>
          <w:b/>
          <w:caps/>
          <w:sz w:val="44"/>
          <w:szCs w:val="36"/>
          <w:u w:val="single"/>
        </w:rPr>
      </w:pPr>
      <w:r>
        <w:rPr>
          <w:b/>
          <w:caps/>
          <w:sz w:val="44"/>
          <w:szCs w:val="36"/>
          <w:u w:val="single"/>
        </w:rPr>
        <w:t xml:space="preserve">SKUPNI IZVEDBENI </w:t>
      </w:r>
      <w:r w:rsidR="00E5575D">
        <w:rPr>
          <w:b/>
          <w:caps/>
          <w:sz w:val="44"/>
          <w:szCs w:val="36"/>
          <w:u w:val="single"/>
        </w:rPr>
        <w:t>SPORAZUM</w:t>
      </w:r>
    </w:p>
    <w:p w14:paraId="7C9ABCA3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5743A543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5927D27B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67C29C09" w14:textId="77777777" w:rsidR="00C904F9" w:rsidRPr="001149D3" w:rsidRDefault="00C904F9" w:rsidP="00C904F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MED</w:t>
      </w:r>
    </w:p>
    <w:p w14:paraId="2FE8FFEE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18AF0E34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0EC091F9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5BC98AF2" w14:textId="603C02E8" w:rsidR="00C904F9" w:rsidRPr="001149D3" w:rsidRDefault="00CA5DA6" w:rsidP="00391AA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NAČELNIKOM ŠTABA FRANCOSKE REPUBLIKE</w:t>
      </w:r>
    </w:p>
    <w:p w14:paraId="5DE455A1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1BB5FB06" w14:textId="77777777" w:rsidR="00C904F9" w:rsidRPr="001149D3" w:rsidRDefault="00C904F9" w:rsidP="00C904F9">
      <w:pPr>
        <w:jc w:val="center"/>
        <w:rPr>
          <w:bCs/>
          <w:caps/>
          <w:sz w:val="36"/>
          <w:szCs w:val="36"/>
        </w:rPr>
      </w:pPr>
      <w:r>
        <w:rPr>
          <w:bCs/>
          <w:caps/>
          <w:sz w:val="36"/>
          <w:szCs w:val="36"/>
        </w:rPr>
        <w:t>IN</w:t>
      </w:r>
    </w:p>
    <w:p w14:paraId="2F6BE07C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1D68AA03" w14:textId="447603D1" w:rsidR="00C904F9" w:rsidRDefault="00E5575D" w:rsidP="00C904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MINISTRSTVOM ZA OBRAMBO</w:t>
      </w:r>
    </w:p>
    <w:p w14:paraId="7E7D3D11" w14:textId="089F9FF1" w:rsidR="00E5575D" w:rsidRPr="001149D3" w:rsidRDefault="00E5575D" w:rsidP="00C904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</w:t>
      </w:r>
      <w:bookmarkStart w:id="0" w:name="_GoBack"/>
      <w:r w:rsidR="008333F4">
        <w:rPr>
          <w:b/>
          <w:caps/>
          <w:sz w:val="36"/>
          <w:szCs w:val="36"/>
        </w:rPr>
        <w:t>E</w:t>
      </w:r>
      <w:bookmarkEnd w:id="0"/>
      <w:r>
        <w:rPr>
          <w:b/>
          <w:caps/>
          <w:sz w:val="36"/>
          <w:szCs w:val="36"/>
        </w:rPr>
        <w:t>PUBLIKE SLOVENIJE</w:t>
      </w:r>
    </w:p>
    <w:p w14:paraId="19DA3F33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64B734C8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6370D1C4" w14:textId="77777777" w:rsidR="00C904F9" w:rsidRPr="001149D3" w:rsidRDefault="00C904F9" w:rsidP="00C904F9">
      <w:pPr>
        <w:jc w:val="center"/>
        <w:rPr>
          <w:b/>
          <w:caps/>
          <w:sz w:val="36"/>
          <w:szCs w:val="36"/>
          <w:lang w:val="en-US"/>
        </w:rPr>
      </w:pPr>
    </w:p>
    <w:p w14:paraId="6C8DF3B3" w14:textId="16FCE7E1" w:rsidR="00391AAE" w:rsidRPr="001149D3" w:rsidRDefault="00C904F9" w:rsidP="00C904F9">
      <w:pPr>
        <w:jc w:val="center"/>
        <w:rPr>
          <w:b/>
          <w:i/>
          <w:iCs/>
          <w:caps/>
          <w:sz w:val="36"/>
          <w:szCs w:val="36"/>
        </w:rPr>
      </w:pPr>
      <w:r>
        <w:rPr>
          <w:b/>
          <w:i/>
          <w:iCs/>
          <w:caps/>
          <w:sz w:val="36"/>
          <w:szCs w:val="36"/>
        </w:rPr>
        <w:t xml:space="preserve">O </w:t>
      </w:r>
    </w:p>
    <w:p w14:paraId="7A2C48BB" w14:textId="50BF6EEF" w:rsidR="00C904F9" w:rsidRPr="001149D3" w:rsidRDefault="00E5575D" w:rsidP="00E5575D">
      <w:pPr>
        <w:jc w:val="center"/>
        <w:rPr>
          <w:b/>
          <w:i/>
          <w:iCs/>
          <w:caps/>
          <w:sz w:val="36"/>
          <w:szCs w:val="36"/>
        </w:rPr>
      </w:pPr>
      <w:r>
        <w:rPr>
          <w:b/>
          <w:i/>
          <w:iCs/>
          <w:caps/>
          <w:sz w:val="36"/>
          <w:szCs w:val="36"/>
        </w:rPr>
        <w:t>ORGANIZACIJI</w:t>
      </w:r>
      <w:r w:rsidR="00B2729E">
        <w:rPr>
          <w:b/>
          <w:i/>
          <w:iCs/>
          <w:caps/>
          <w:sz w:val="36"/>
          <w:szCs w:val="36"/>
        </w:rPr>
        <w:t xml:space="preserve"> </w:t>
      </w:r>
      <w:r w:rsidR="00917208">
        <w:rPr>
          <w:b/>
          <w:i/>
          <w:iCs/>
          <w:caps/>
          <w:sz w:val="36"/>
          <w:szCs w:val="36"/>
        </w:rPr>
        <w:t xml:space="preserve">VKRCANJA SLOVENSKE </w:t>
      </w:r>
      <w:r>
        <w:rPr>
          <w:b/>
          <w:i/>
          <w:iCs/>
          <w:caps/>
          <w:sz w:val="36"/>
          <w:szCs w:val="36"/>
        </w:rPr>
        <w:t>ENOTE</w:t>
      </w:r>
      <w:r w:rsidR="00917208">
        <w:rPr>
          <w:b/>
          <w:i/>
          <w:iCs/>
          <w:caps/>
          <w:sz w:val="36"/>
          <w:szCs w:val="36"/>
        </w:rPr>
        <w:t xml:space="preserve"> NA FRANCOSKO LADJO ZA VAJO V PROTIMINSKEM BOJEVANJU »OLIVES NOIRES«</w:t>
      </w:r>
    </w:p>
    <w:p w14:paraId="0FEF29CB" w14:textId="77777777" w:rsidR="00C904F9" w:rsidRPr="001149D3" w:rsidRDefault="00C904F9" w:rsidP="00C904F9">
      <w:pPr>
        <w:jc w:val="center"/>
        <w:rPr>
          <w:b/>
          <w:sz w:val="40"/>
          <w:lang w:val="en-US"/>
        </w:rPr>
      </w:pPr>
    </w:p>
    <w:p w14:paraId="65230DF6" w14:textId="77777777" w:rsidR="00C904F9" w:rsidRPr="001149D3" w:rsidRDefault="00C904F9" w:rsidP="00C904F9">
      <w:pPr>
        <w:jc w:val="center"/>
        <w:rPr>
          <w:b/>
          <w:sz w:val="40"/>
          <w:lang w:val="en-US"/>
        </w:rPr>
      </w:pPr>
    </w:p>
    <w:p w14:paraId="0CDB7F92" w14:textId="725AFCB9" w:rsidR="00C904F9" w:rsidRPr="001149D3" w:rsidRDefault="00917208" w:rsidP="00C904F9">
      <w:pPr>
        <w:jc w:val="center"/>
        <w:rPr>
          <w:b/>
          <w:i/>
          <w:iCs/>
          <w:caps/>
          <w:sz w:val="36"/>
          <w:szCs w:val="36"/>
        </w:rPr>
      </w:pPr>
      <w:r>
        <w:rPr>
          <w:b/>
          <w:i/>
          <w:caps/>
          <w:sz w:val="36"/>
          <w:szCs w:val="36"/>
        </w:rPr>
        <w:t>OD 8. DO 19. APRILA 2024</w:t>
      </w:r>
    </w:p>
    <w:p w14:paraId="1DCC5E62" w14:textId="696287D2" w:rsidR="00135C80" w:rsidRPr="001149D3" w:rsidRDefault="00135C80">
      <w:pPr>
        <w:spacing w:after="200" w:line="276" w:lineRule="auto"/>
        <w:rPr>
          <w:b/>
          <w:i/>
          <w:iCs/>
          <w:caps/>
          <w:sz w:val="36"/>
          <w:szCs w:val="36"/>
        </w:rPr>
      </w:pPr>
      <w:r>
        <w:br w:type="page"/>
      </w:r>
    </w:p>
    <w:p w14:paraId="45516FEA" w14:textId="7FB71471" w:rsidR="00C856DA" w:rsidRPr="001149D3" w:rsidRDefault="00391AAE" w:rsidP="00391AAE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Načelnik štaba Francoske republike in</w:t>
      </w:r>
    </w:p>
    <w:p w14:paraId="2D9841DE" w14:textId="0B2AB2A9" w:rsidR="00391AAE" w:rsidRPr="001149D3" w:rsidRDefault="00E5575D" w:rsidP="00391AAE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Ministrstvo za obrambo </w:t>
      </w:r>
      <w:r w:rsidR="00391AAE">
        <w:rPr>
          <w:sz w:val="22"/>
          <w:szCs w:val="22"/>
        </w:rPr>
        <w:t>Republike Slovenije,</w:t>
      </w:r>
    </w:p>
    <w:p w14:paraId="50C5DEFD" w14:textId="5DF52677" w:rsidR="00C856DA" w:rsidRPr="001149D3" w:rsidRDefault="008374AB" w:rsidP="00C856D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nadaljevanju »francoski udeleženec« in »slovenski udeleženec« ali skupaj »udeleženca«, sta se</w:t>
      </w:r>
    </w:p>
    <w:p w14:paraId="52086E3E" w14:textId="77777777" w:rsidR="00C856DA" w:rsidRPr="001149D3" w:rsidRDefault="00C856DA" w:rsidP="00C856DA">
      <w:pPr>
        <w:spacing w:before="120"/>
        <w:jc w:val="both"/>
        <w:rPr>
          <w:sz w:val="22"/>
          <w:szCs w:val="22"/>
          <w:lang w:val="en-US"/>
        </w:rPr>
      </w:pPr>
    </w:p>
    <w:p w14:paraId="40D8F732" w14:textId="3792E8E0" w:rsidR="00391AAE" w:rsidRPr="00391AAE" w:rsidRDefault="00391AAE" w:rsidP="00391AA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 upoštevanju</w:t>
      </w:r>
    </w:p>
    <w:p w14:paraId="4DE1DC3F" w14:textId="77777777" w:rsidR="000F46F0" w:rsidRPr="001149D3" w:rsidRDefault="000F46F0" w:rsidP="000F46F0">
      <w:pPr>
        <w:pStyle w:val="ListParagraph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Sporazuma med pogodbenicami Severnoatlantske pogodbe o statusu njihovih sil, ki je bil podpisan 19. junija 1951 v Londonu (NATO SOFA);</w:t>
      </w:r>
    </w:p>
    <w:p w14:paraId="6CCB4E7A" w14:textId="77777777" w:rsidR="000F46F0" w:rsidRPr="00391AAE" w:rsidRDefault="000F46F0" w:rsidP="000F46F0">
      <w:pPr>
        <w:pStyle w:val="ListParagraph"/>
        <w:spacing w:before="120"/>
        <w:jc w:val="both"/>
        <w:rPr>
          <w:sz w:val="22"/>
          <w:szCs w:val="22"/>
        </w:rPr>
      </w:pPr>
    </w:p>
    <w:p w14:paraId="4E8E863F" w14:textId="77777777" w:rsidR="000F46F0" w:rsidRPr="0074566F" w:rsidRDefault="000F46F0" w:rsidP="000F46F0">
      <w:pPr>
        <w:pStyle w:val="ListParagraph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Sporazuma med Vlado Republike Slovenije in Vlado Francoske republike o sodelovanju na obrambnem področju, ki je bil podpisan 18. januarja 2002 v Ljubljani; </w:t>
      </w:r>
    </w:p>
    <w:p w14:paraId="4CC0F654" w14:textId="77777777" w:rsidR="000F46F0" w:rsidRPr="0074566F" w:rsidRDefault="000F46F0" w:rsidP="000F46F0">
      <w:pPr>
        <w:pStyle w:val="ListParagraph"/>
        <w:rPr>
          <w:bCs/>
          <w:sz w:val="22"/>
          <w:szCs w:val="22"/>
        </w:rPr>
      </w:pPr>
    </w:p>
    <w:p w14:paraId="21B6CD62" w14:textId="7FD0D5EB" w:rsidR="000F46F0" w:rsidRPr="00391AAE" w:rsidRDefault="000F46F0" w:rsidP="000F46F0">
      <w:pPr>
        <w:pStyle w:val="ListParagraph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Sporazuma o spremembi Sporazuma med Vlado Republike Slovenije in Vlado Francoske republike o sodelovanju na obrambnem področju, ki</w:t>
      </w:r>
      <w:r w:rsidR="00E5575D">
        <w:rPr>
          <w:bCs/>
          <w:sz w:val="22"/>
          <w:szCs w:val="22"/>
        </w:rPr>
        <w:t xml:space="preserve"> je bil podpisan 23. junija 2008</w:t>
      </w:r>
      <w:r>
        <w:rPr>
          <w:bCs/>
          <w:sz w:val="22"/>
          <w:szCs w:val="22"/>
        </w:rPr>
        <w:t xml:space="preserve"> v Ljubljani</w:t>
      </w:r>
      <w:r>
        <w:rPr>
          <w:sz w:val="22"/>
          <w:szCs w:val="22"/>
        </w:rPr>
        <w:t>;</w:t>
      </w:r>
    </w:p>
    <w:p w14:paraId="7CF1EC69" w14:textId="77777777" w:rsidR="000F46F0" w:rsidRPr="00391AAE" w:rsidRDefault="000F46F0" w:rsidP="000F46F0">
      <w:pPr>
        <w:pStyle w:val="ListParagraph"/>
        <w:spacing w:before="120"/>
        <w:jc w:val="both"/>
        <w:rPr>
          <w:sz w:val="22"/>
          <w:szCs w:val="22"/>
        </w:rPr>
      </w:pPr>
    </w:p>
    <w:p w14:paraId="5E4E7431" w14:textId="77777777" w:rsidR="000F46F0" w:rsidRPr="00391AAE" w:rsidRDefault="000F46F0" w:rsidP="000F46F0">
      <w:pPr>
        <w:pStyle w:val="ListParagraph"/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Sporazuma med Vlado Republike Slovenije in Vlado Francoske republike o izmenjavi in medsebojnem varovanju tajnih podatkov, ki je bil podpisan 16. novembra 2009 v Ljubljani;</w:t>
      </w:r>
    </w:p>
    <w:p w14:paraId="13B79CE6" w14:textId="77777777" w:rsidR="00920B96" w:rsidRPr="001149D3" w:rsidRDefault="00920B96" w:rsidP="00C856DA">
      <w:pPr>
        <w:spacing w:before="120"/>
        <w:jc w:val="both"/>
        <w:rPr>
          <w:sz w:val="22"/>
          <w:szCs w:val="22"/>
          <w:lang w:val="en-US"/>
        </w:rPr>
      </w:pPr>
    </w:p>
    <w:p w14:paraId="73432610" w14:textId="369E27C4" w:rsidR="00C856DA" w:rsidRPr="001149D3" w:rsidRDefault="00C856DA" w:rsidP="00C856D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želji po razvoju sodelovanja na področju usposabljanja </w:t>
      </w:r>
      <w:r w:rsidR="006829AB">
        <w:rPr>
          <w:sz w:val="22"/>
          <w:szCs w:val="22"/>
        </w:rPr>
        <w:t xml:space="preserve">francoskih in slovenskih </w:t>
      </w:r>
      <w:r>
        <w:rPr>
          <w:sz w:val="22"/>
          <w:szCs w:val="22"/>
        </w:rPr>
        <w:t>sil za povečanje interoperabilnosti med enotami oboroženih sil;</w:t>
      </w:r>
    </w:p>
    <w:p w14:paraId="72181883" w14:textId="630EC0BD" w:rsidR="00C856DA" w:rsidRPr="001149D3" w:rsidRDefault="00391AAE" w:rsidP="00D14DFB">
      <w:pPr>
        <w:spacing w:before="120" w:after="200"/>
        <w:jc w:val="center"/>
        <w:rPr>
          <w:rFonts w:eastAsiaTheme="minorHAnsi"/>
          <w:b/>
          <w:sz w:val="22"/>
          <w:szCs w:val="22"/>
        </w:rPr>
      </w:pPr>
      <w:r>
        <w:rPr>
          <w:b/>
          <w:sz w:val="22"/>
          <w:szCs w:val="22"/>
        </w:rPr>
        <w:t>dogovorila:</w:t>
      </w:r>
    </w:p>
    <w:p w14:paraId="6246F365" w14:textId="1242AFB4" w:rsidR="00E954CD" w:rsidRPr="00D14DFB" w:rsidRDefault="0066236D" w:rsidP="00D14DFB">
      <w:pPr>
        <w:widowControl w:val="0"/>
        <w:tabs>
          <w:tab w:val="num" w:pos="-142"/>
          <w:tab w:val="left" w:pos="1134"/>
        </w:tabs>
        <w:spacing w:before="360" w:after="200"/>
        <w:jc w:val="center"/>
        <w:rPr>
          <w:rFonts w:eastAsiaTheme="minorHAnsi"/>
          <w:b/>
          <w:caps/>
          <w:noProof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1. RAZDELEK</w:t>
      </w:r>
    </w:p>
    <w:p w14:paraId="7EE49312" w14:textId="2996C0FC" w:rsidR="00C904F9" w:rsidRPr="001149D3" w:rsidRDefault="00D14DFB" w:rsidP="00882E8D">
      <w:pPr>
        <w:tabs>
          <w:tab w:val="left" w:pos="851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Namen tega skupnega izvedbenega </w:t>
      </w:r>
      <w:r w:rsidR="00F448AA">
        <w:rPr>
          <w:sz w:val="22"/>
          <w:szCs w:val="22"/>
        </w:rPr>
        <w:t>sporazuma</w:t>
      </w:r>
      <w:r>
        <w:rPr>
          <w:sz w:val="22"/>
          <w:szCs w:val="22"/>
        </w:rPr>
        <w:t xml:space="preserve"> je določiti </w:t>
      </w:r>
      <w:r w:rsidR="00B1664B">
        <w:rPr>
          <w:sz w:val="22"/>
          <w:szCs w:val="22"/>
        </w:rPr>
        <w:t xml:space="preserve">praktično </w:t>
      </w:r>
      <w:r>
        <w:rPr>
          <w:sz w:val="22"/>
          <w:szCs w:val="22"/>
        </w:rPr>
        <w:t>uredit</w:t>
      </w:r>
      <w:r w:rsidR="00B1664B">
        <w:rPr>
          <w:sz w:val="22"/>
          <w:szCs w:val="22"/>
        </w:rPr>
        <w:t>e</w:t>
      </w:r>
      <w:r>
        <w:rPr>
          <w:sz w:val="22"/>
          <w:szCs w:val="22"/>
        </w:rPr>
        <w:t xml:space="preserve">v za </w:t>
      </w:r>
      <w:r w:rsidR="00F448AA">
        <w:rPr>
          <w:sz w:val="22"/>
          <w:szCs w:val="22"/>
        </w:rPr>
        <w:t>organizacijo slovenske</w:t>
      </w:r>
      <w:r>
        <w:rPr>
          <w:sz w:val="22"/>
          <w:szCs w:val="22"/>
        </w:rPr>
        <w:t xml:space="preserve"> </w:t>
      </w:r>
      <w:r w:rsidR="00F448AA">
        <w:rPr>
          <w:sz w:val="22"/>
          <w:szCs w:val="22"/>
        </w:rPr>
        <w:t>enote</w:t>
      </w:r>
      <w:r>
        <w:rPr>
          <w:sz w:val="22"/>
          <w:szCs w:val="22"/>
        </w:rPr>
        <w:t xml:space="preserve"> na francoskem plovilu za vajo v protiminskem bojevanju »OLIVES NOIRES«, ki se bo začela 8. aprila 2024 in končala 19. aprila 2024.</w:t>
      </w:r>
    </w:p>
    <w:p w14:paraId="2AF3A3EB" w14:textId="5FE42BF6" w:rsidR="00061FCC" w:rsidRPr="001149D3" w:rsidRDefault="00061FCC" w:rsidP="00882E8D">
      <w:pPr>
        <w:tabs>
          <w:tab w:val="left" w:pos="851"/>
        </w:tabs>
        <w:spacing w:before="120" w:after="120" w:line="276" w:lineRule="auto"/>
        <w:jc w:val="both"/>
        <w:rPr>
          <w:sz w:val="22"/>
          <w:szCs w:val="22"/>
          <w:lang w:val="en-US"/>
        </w:rPr>
      </w:pPr>
    </w:p>
    <w:p w14:paraId="3D9837F2" w14:textId="1D6E5C21" w:rsidR="00E40D3C" w:rsidRPr="001149D3" w:rsidRDefault="001149D3" w:rsidP="00882E8D">
      <w:pPr>
        <w:spacing w:before="240"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2. RAZDELEK</w:t>
      </w:r>
    </w:p>
    <w:p w14:paraId="55EA8631" w14:textId="6EFC5BA4" w:rsidR="00C904F9" w:rsidRPr="001149D3" w:rsidRDefault="00C904F9" w:rsidP="000B5F1B">
      <w:pPr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in funkcije pripadnikov </w:t>
      </w:r>
      <w:r w:rsidR="00F448AA">
        <w:rPr>
          <w:sz w:val="22"/>
          <w:szCs w:val="22"/>
        </w:rPr>
        <w:t>enote</w:t>
      </w:r>
      <w:r>
        <w:rPr>
          <w:sz w:val="22"/>
          <w:szCs w:val="22"/>
        </w:rPr>
        <w:t>, ki so podrejeni slovenskemu udeležencu in ki se v okviru dejavnosti udeležujejo usposabljanja ter koristijo sredstva za usposabljanje francoskega udeleženca: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904F9" w:rsidRPr="00C80FA4" w14:paraId="38D9B4FA" w14:textId="77777777" w:rsidTr="001B3C61">
        <w:trPr>
          <w:trHeight w:val="481"/>
        </w:trPr>
        <w:tc>
          <w:tcPr>
            <w:tcW w:w="3024" w:type="dxa"/>
            <w:shd w:val="clear" w:color="auto" w:fill="F2F2F2"/>
            <w:vAlign w:val="center"/>
          </w:tcPr>
          <w:p w14:paraId="212AE9AF" w14:textId="77777777" w:rsidR="00C904F9" w:rsidRPr="00C80FA4" w:rsidRDefault="00C904F9" w:rsidP="001B3C61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</w:t>
            </w:r>
          </w:p>
        </w:tc>
        <w:tc>
          <w:tcPr>
            <w:tcW w:w="3024" w:type="dxa"/>
            <w:shd w:val="clear" w:color="auto" w:fill="F2F2F2"/>
            <w:vAlign w:val="center"/>
          </w:tcPr>
          <w:p w14:paraId="065396ED" w14:textId="77777777" w:rsidR="00C904F9" w:rsidRPr="00C80FA4" w:rsidRDefault="00C904F9" w:rsidP="001B3C61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3024" w:type="dxa"/>
            <w:shd w:val="clear" w:color="auto" w:fill="F2F2F2"/>
            <w:vAlign w:val="center"/>
          </w:tcPr>
          <w:p w14:paraId="4FD1A5FD" w14:textId="77777777" w:rsidR="00C904F9" w:rsidRPr="00C80FA4" w:rsidRDefault="00C904F9" w:rsidP="001B3C61">
            <w:pPr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C80FA4" w:rsidRPr="002D4061" w14:paraId="2DACA58E" w14:textId="77777777" w:rsidTr="001B3C61">
        <w:tc>
          <w:tcPr>
            <w:tcW w:w="3024" w:type="dxa"/>
            <w:shd w:val="clear" w:color="auto" w:fill="auto"/>
          </w:tcPr>
          <w:p w14:paraId="553BB03D" w14:textId="3D2A9379" w:rsidR="0018539E" w:rsidRDefault="00E5575D" w:rsidP="00C80FA4">
            <w:pPr>
              <w:spacing w:before="120" w:after="12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devet oseb</w:t>
            </w:r>
          </w:p>
          <w:p w14:paraId="13009B09" w14:textId="523937D0" w:rsidR="00D15C51" w:rsidRPr="002D4061" w:rsidRDefault="00D15C51" w:rsidP="00C80FA4">
            <w:pPr>
              <w:spacing w:before="120" w:after="120" w:line="276" w:lineRule="auto"/>
              <w:jc w:val="both"/>
              <w:rPr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754C" w14:textId="17428E91" w:rsidR="0018539E" w:rsidRPr="002D4061" w:rsidRDefault="0018539E" w:rsidP="00C80FA4">
            <w:pPr>
              <w:spacing w:before="12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BC8B3F6" w14:textId="09AB9A13" w:rsidR="00662BF1" w:rsidRPr="002D4061" w:rsidRDefault="00662BF1" w:rsidP="002D4061">
            <w:pPr>
              <w:spacing w:before="12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4253E652" w14:textId="569AF290" w:rsidR="00012F8D" w:rsidRPr="009C045A" w:rsidRDefault="00012F8D" w:rsidP="009C045A">
      <w:pPr>
        <w:jc w:val="center"/>
        <w:rPr>
          <w:b/>
          <w:u w:val="single"/>
        </w:rPr>
      </w:pPr>
    </w:p>
    <w:p w14:paraId="11586B57" w14:textId="24736AA2" w:rsidR="00945697" w:rsidRDefault="00945697" w:rsidP="00012F8D"/>
    <w:p w14:paraId="7ACE931A" w14:textId="23D13494" w:rsidR="009C045A" w:rsidRPr="009C045A" w:rsidRDefault="009C045A" w:rsidP="009C045A">
      <w:pPr>
        <w:jc w:val="center"/>
        <w:rPr>
          <w:b/>
          <w:u w:val="single"/>
        </w:rPr>
      </w:pPr>
      <w:r w:rsidRPr="009C045A">
        <w:rPr>
          <w:b/>
          <w:u w:val="single"/>
        </w:rPr>
        <w:t>3. RAZDELEK</w:t>
      </w:r>
    </w:p>
    <w:p w14:paraId="2EA3239F" w14:textId="77777777" w:rsidR="009C045A" w:rsidRDefault="009C045A" w:rsidP="00012F8D">
      <w:pPr>
        <w:rPr>
          <w:sz w:val="22"/>
          <w:szCs w:val="22"/>
        </w:rPr>
      </w:pPr>
    </w:p>
    <w:p w14:paraId="0E07EDBE" w14:textId="72544083" w:rsidR="009C045A" w:rsidRDefault="009C045A" w:rsidP="00012F8D">
      <w:pPr>
        <w:rPr>
          <w:sz w:val="22"/>
          <w:szCs w:val="22"/>
        </w:rPr>
      </w:pPr>
      <w:r w:rsidRPr="009C045A">
        <w:rPr>
          <w:sz w:val="22"/>
          <w:szCs w:val="22"/>
        </w:rPr>
        <w:t xml:space="preserve">Status </w:t>
      </w:r>
      <w:r>
        <w:rPr>
          <w:sz w:val="22"/>
          <w:szCs w:val="22"/>
        </w:rPr>
        <w:t xml:space="preserve">pripadnikov </w:t>
      </w:r>
      <w:r w:rsidRPr="009C045A">
        <w:rPr>
          <w:sz w:val="22"/>
          <w:szCs w:val="22"/>
        </w:rPr>
        <w:t>oboroženih sil</w:t>
      </w:r>
      <w:r>
        <w:rPr>
          <w:sz w:val="22"/>
          <w:szCs w:val="22"/>
        </w:rPr>
        <w:t xml:space="preserve"> na ozemlju Francoske republike  med vajo, vključno z aktivnostmi, povezanimi z razmestitvijo in vrnitvijo, ureja NATO SOFA.</w:t>
      </w:r>
    </w:p>
    <w:p w14:paraId="253BDA14" w14:textId="0429E7BE" w:rsidR="009C045A" w:rsidRDefault="009C045A" w:rsidP="00012F8D">
      <w:pPr>
        <w:rPr>
          <w:sz w:val="22"/>
          <w:szCs w:val="22"/>
        </w:rPr>
      </w:pPr>
    </w:p>
    <w:p w14:paraId="56AC1985" w14:textId="77777777" w:rsidR="009C045A" w:rsidRPr="009C045A" w:rsidRDefault="009C045A" w:rsidP="00012F8D">
      <w:pPr>
        <w:rPr>
          <w:sz w:val="22"/>
          <w:szCs w:val="22"/>
        </w:rPr>
      </w:pPr>
    </w:p>
    <w:p w14:paraId="29AADCE7" w14:textId="1A39AB6D" w:rsidR="003A7D89" w:rsidRDefault="003A7D89" w:rsidP="00012F8D">
      <w:pPr>
        <w:rPr>
          <w:sz w:val="22"/>
          <w:szCs w:val="22"/>
          <w:lang w:val="en-US"/>
        </w:rPr>
      </w:pPr>
    </w:p>
    <w:p w14:paraId="02FEA52F" w14:textId="77777777" w:rsidR="003A7D89" w:rsidRDefault="003A7D89" w:rsidP="00012F8D">
      <w:pPr>
        <w:rPr>
          <w:sz w:val="22"/>
          <w:szCs w:val="22"/>
          <w:lang w:val="en-US"/>
        </w:rPr>
      </w:pPr>
    </w:p>
    <w:p w14:paraId="06443239" w14:textId="3F683AD4" w:rsidR="00D04858" w:rsidRDefault="006B3921" w:rsidP="00D04858">
      <w:pPr>
        <w:jc w:val="center"/>
        <w:rPr>
          <w:b/>
          <w:u w:val="single"/>
        </w:rPr>
      </w:pPr>
      <w:r>
        <w:rPr>
          <w:b/>
          <w:u w:val="single"/>
        </w:rPr>
        <w:t>4. RAZDELEK</w:t>
      </w:r>
    </w:p>
    <w:p w14:paraId="2A49B233" w14:textId="77777777" w:rsidR="00D04858" w:rsidRDefault="00D04858" w:rsidP="00882E8D">
      <w:pPr>
        <w:rPr>
          <w:b/>
          <w:u w:val="single"/>
        </w:rPr>
      </w:pPr>
    </w:p>
    <w:p w14:paraId="3714BB7F" w14:textId="0FBB0BD3" w:rsidR="002D760C" w:rsidRPr="001149D3" w:rsidRDefault="00D04858" w:rsidP="00882E8D">
      <w:pPr>
        <w:rPr>
          <w:sz w:val="18"/>
          <w:szCs w:val="22"/>
        </w:rPr>
      </w:pPr>
      <w:r>
        <w:rPr>
          <w:sz w:val="22"/>
        </w:rPr>
        <w:t>Cene sredstev in storitev, ki jih zagotavlja francoski udeleženec:</w:t>
      </w:r>
    </w:p>
    <w:p w14:paraId="5B63B4AC" w14:textId="690501D2" w:rsidR="00E40D3C" w:rsidRPr="001149D3" w:rsidRDefault="00E40D3C" w:rsidP="00882E8D">
      <w:pPr>
        <w:rPr>
          <w:b/>
          <w:sz w:val="22"/>
          <w:szCs w:val="22"/>
          <w:u w:val="single"/>
          <w:lang w:val="en-US"/>
        </w:rPr>
      </w:pPr>
    </w:p>
    <w:tbl>
      <w:tblPr>
        <w:tblW w:w="69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339"/>
        <w:gridCol w:w="613"/>
        <w:gridCol w:w="2268"/>
      </w:tblGrid>
      <w:tr w:rsidR="002368D8" w:rsidRPr="001D76E9" w14:paraId="11264618" w14:textId="77777777" w:rsidTr="008374AB">
        <w:trPr>
          <w:trHeight w:val="511"/>
        </w:trPr>
        <w:tc>
          <w:tcPr>
            <w:tcW w:w="4706" w:type="dxa"/>
            <w:gridSpan w:val="3"/>
            <w:shd w:val="clear" w:color="auto" w:fill="F2F2F2"/>
            <w:vAlign w:val="center"/>
          </w:tcPr>
          <w:p w14:paraId="79A0E6CF" w14:textId="77777777" w:rsidR="002368D8" w:rsidRPr="001D76E9" w:rsidRDefault="002368D8" w:rsidP="00E17D5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Človeški/materialni viri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00AEA67" w14:textId="0681405A" w:rsidR="002368D8" w:rsidRPr="001D76E9" w:rsidRDefault="002368D8" w:rsidP="00E17D5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r w:rsidR="00990933">
              <w:rPr>
                <w:b/>
                <w:sz w:val="20"/>
                <w:szCs w:val="20"/>
              </w:rPr>
              <w:t xml:space="preserve"> (na dan)</w:t>
            </w:r>
          </w:p>
        </w:tc>
      </w:tr>
      <w:tr w:rsidR="002368D8" w:rsidRPr="00103E47" w14:paraId="65692F08" w14:textId="77777777" w:rsidTr="008374AB">
        <w:trPr>
          <w:trHeight w:val="500"/>
        </w:trPr>
        <w:tc>
          <w:tcPr>
            <w:tcW w:w="4706" w:type="dxa"/>
            <w:gridSpan w:val="3"/>
            <w:shd w:val="clear" w:color="auto" w:fill="auto"/>
          </w:tcPr>
          <w:p w14:paraId="672B9EBF" w14:textId="77777777" w:rsidR="002368D8" w:rsidRDefault="002368D8" w:rsidP="00E17D55">
            <w:pPr>
              <w:spacing w:before="120" w:after="12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Zajtrk</w:t>
            </w:r>
          </w:p>
        </w:tc>
        <w:tc>
          <w:tcPr>
            <w:tcW w:w="2268" w:type="dxa"/>
          </w:tcPr>
          <w:p w14:paraId="7AD7B79B" w14:textId="32152B17" w:rsidR="002368D8" w:rsidRDefault="007A7A97" w:rsidP="002368D8">
            <w:pPr>
              <w:spacing w:before="120" w:after="12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5 €</w:t>
            </w:r>
          </w:p>
        </w:tc>
      </w:tr>
      <w:tr w:rsidR="002368D8" w:rsidRPr="00103E47" w14:paraId="29BF68A0" w14:textId="77777777" w:rsidTr="008374AB">
        <w:trPr>
          <w:trHeight w:val="519"/>
        </w:trPr>
        <w:tc>
          <w:tcPr>
            <w:tcW w:w="4706" w:type="dxa"/>
            <w:gridSpan w:val="3"/>
            <w:shd w:val="clear" w:color="auto" w:fill="auto"/>
          </w:tcPr>
          <w:p w14:paraId="0F3E2C56" w14:textId="7D506E2B" w:rsidR="002368D8" w:rsidRDefault="002368D8" w:rsidP="00E17D55">
            <w:pPr>
              <w:spacing w:before="120" w:after="12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Kosilo</w:t>
            </w:r>
          </w:p>
        </w:tc>
        <w:tc>
          <w:tcPr>
            <w:tcW w:w="2268" w:type="dxa"/>
          </w:tcPr>
          <w:p w14:paraId="1442CCA7" w14:textId="643E7E8D" w:rsidR="002368D8" w:rsidRDefault="00E87DF8" w:rsidP="002368D8">
            <w:pPr>
              <w:spacing w:before="120" w:after="12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17,50 €</w:t>
            </w:r>
          </w:p>
        </w:tc>
      </w:tr>
      <w:tr w:rsidR="00E87DF8" w:rsidRPr="00103E47" w14:paraId="254C1969" w14:textId="77777777" w:rsidTr="008374AB">
        <w:trPr>
          <w:trHeight w:val="519"/>
        </w:trPr>
        <w:tc>
          <w:tcPr>
            <w:tcW w:w="4706" w:type="dxa"/>
            <w:gridSpan w:val="3"/>
            <w:shd w:val="clear" w:color="auto" w:fill="auto"/>
          </w:tcPr>
          <w:p w14:paraId="3A9638FA" w14:textId="5A092798" w:rsidR="00E87DF8" w:rsidRDefault="00E87DF8" w:rsidP="00E87DF8">
            <w:pPr>
              <w:spacing w:before="120" w:after="12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Večerja</w:t>
            </w:r>
          </w:p>
        </w:tc>
        <w:tc>
          <w:tcPr>
            <w:tcW w:w="2268" w:type="dxa"/>
          </w:tcPr>
          <w:p w14:paraId="3014B40D" w14:textId="433D2DC4" w:rsidR="00E87DF8" w:rsidRDefault="00B256D9" w:rsidP="00E87DF8">
            <w:pPr>
              <w:spacing w:before="120" w:after="12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17,50 €</w:t>
            </w:r>
          </w:p>
        </w:tc>
      </w:tr>
      <w:tr w:rsidR="00E87DF8" w:rsidRPr="00103E47" w14:paraId="44A1442D" w14:textId="77777777" w:rsidTr="008374AB">
        <w:trPr>
          <w:trHeight w:val="500"/>
        </w:trPr>
        <w:tc>
          <w:tcPr>
            <w:tcW w:w="4706" w:type="dxa"/>
            <w:gridSpan w:val="3"/>
            <w:shd w:val="clear" w:color="auto" w:fill="auto"/>
          </w:tcPr>
          <w:p w14:paraId="2F1D8530" w14:textId="235B4FE7" w:rsidR="00E87DF8" w:rsidRDefault="00E87DF8" w:rsidP="00E87DF8">
            <w:pPr>
              <w:spacing w:before="120" w:after="120"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Bivanje</w:t>
            </w:r>
          </w:p>
        </w:tc>
        <w:tc>
          <w:tcPr>
            <w:tcW w:w="2268" w:type="dxa"/>
          </w:tcPr>
          <w:p w14:paraId="008AA2EF" w14:textId="62555DF7" w:rsidR="00E87DF8" w:rsidRDefault="007A7A97" w:rsidP="00E87DF8">
            <w:pPr>
              <w:spacing w:before="120" w:after="12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70,00 €</w:t>
            </w:r>
          </w:p>
        </w:tc>
      </w:tr>
      <w:tr w:rsidR="00E80DD2" w:rsidRPr="001D76E9" w14:paraId="2C683469" w14:textId="77777777" w:rsidTr="008374AB">
        <w:trPr>
          <w:gridAfter w:val="2"/>
          <w:wAfter w:w="2881" w:type="dxa"/>
          <w:trHeight w:val="236"/>
        </w:trPr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14:paraId="51D2C9A2" w14:textId="60CD88BB" w:rsidR="00E80DD2" w:rsidRPr="001D76E9" w:rsidRDefault="00E80DD2" w:rsidP="00E87DF8">
            <w:pPr>
              <w:spacing w:before="120" w:after="120"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70E92894" w14:textId="1D36DB55" w:rsidR="008A7430" w:rsidRPr="001D76E9" w:rsidRDefault="008A7430" w:rsidP="00E87DF8">
            <w:pPr>
              <w:spacing w:before="120" w:after="120"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527797B1" w14:textId="5993D3E7" w:rsidR="006B3921" w:rsidRPr="003A7D89" w:rsidRDefault="006B3921" w:rsidP="00E36DA7">
      <w:pPr>
        <w:spacing w:before="120"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5. RAZDELEK</w:t>
      </w:r>
    </w:p>
    <w:p w14:paraId="24C08681" w14:textId="6024F77B" w:rsidR="00FB6BD3" w:rsidRPr="001149D3" w:rsidRDefault="00EE4C29" w:rsidP="000250E3">
      <w:pPr>
        <w:spacing w:before="120" w:after="12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Postopek izdajanja računov za sredstva in storitve, ki jih zagotavlja francoski udeleženec</w:t>
      </w:r>
      <w:r w:rsidR="00B2729E">
        <w:rPr>
          <w:b/>
          <w:sz w:val="22"/>
          <w:szCs w:val="22"/>
          <w:u w:val="single"/>
        </w:rPr>
        <w:t>:</w:t>
      </w:r>
    </w:p>
    <w:p w14:paraId="5185B90E" w14:textId="74E2179B" w:rsidR="007D6C02" w:rsidRPr="001149D3" w:rsidRDefault="000250E3" w:rsidP="001A769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Organizacija francoskega udeleženca, ki podpira dejavnost (EMM/GDM </w:t>
      </w:r>
      <w:r w:rsidR="00B1664B">
        <w:rPr>
          <w:sz w:val="22"/>
          <w:szCs w:val="22"/>
        </w:rPr>
        <w:t>–</w:t>
      </w:r>
      <w:r>
        <w:rPr>
          <w:sz w:val="22"/>
          <w:szCs w:val="22"/>
        </w:rPr>
        <w:t xml:space="preserve"> CC ROSENBERG) ob koncu usposabljanja pripravi poročilo o sredstvih in storitvah, ki jih je zagotovil francoski udeleženec (na podlagi Dodatka I);</w:t>
      </w:r>
    </w:p>
    <w:p w14:paraId="60068FC0" w14:textId="7C691D34" w:rsidR="007D6C02" w:rsidRPr="001149D3" w:rsidRDefault="007D6C02" w:rsidP="001A769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slovenski udeleženec podpiše poročilo;</w:t>
      </w:r>
    </w:p>
    <w:p w14:paraId="67925FB4" w14:textId="3FEF9985" w:rsidR="007D6C02" w:rsidRPr="001149D3" w:rsidRDefault="007D6C02" w:rsidP="001A769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poročilo pošlje oddelku za ekonomsko analizo finančnega urada francoskega mornariškega štaba.</w:t>
      </w:r>
    </w:p>
    <w:p w14:paraId="571D5A84" w14:textId="1E230695" w:rsidR="00FB6BD3" w:rsidRPr="001149D3" w:rsidRDefault="00FB6BD3" w:rsidP="001149D3">
      <w:pPr>
        <w:pStyle w:val="ListParagraph"/>
        <w:spacing w:before="120" w:after="120" w:line="276" w:lineRule="auto"/>
        <w:jc w:val="both"/>
        <w:rPr>
          <w:sz w:val="22"/>
          <w:szCs w:val="22"/>
          <w:lang w:val="en-US"/>
        </w:rPr>
      </w:pPr>
    </w:p>
    <w:p w14:paraId="13497D88" w14:textId="2A59588B" w:rsidR="00FB6BD3" w:rsidRPr="001149D3" w:rsidRDefault="00FB6BD3" w:rsidP="00FB6BD3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Oddelek za ekonomsko analizo finančnega urada mornariškega štaba francoskega udeleženca pripravi dokumentacijo za povračilo stroškov na podlagi podpisanega poročila in jo po diplomatski poti pošlje slovenskemu udeležencu v plačilo.</w:t>
      </w:r>
    </w:p>
    <w:p w14:paraId="2A92B6CA" w14:textId="4BB61AE9" w:rsidR="00991203" w:rsidRPr="00E36DA7" w:rsidRDefault="00CB27C3" w:rsidP="00FB6BD3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Račun se plača z nakazilom na bančni račun, katerega podatki so navedeni spodaj. Prenos se označi z »Cooperation MN-Slovenian Marine Component«.</w:t>
      </w:r>
    </w:p>
    <w:p w14:paraId="54016CB5" w14:textId="55B436F1" w:rsidR="00CB27C3" w:rsidRDefault="00CB27C3" w:rsidP="00FB6BD3">
      <w:pPr>
        <w:spacing w:before="120" w:after="120" w:line="276" w:lineRule="auto"/>
        <w:jc w:val="both"/>
        <w:rPr>
          <w:sz w:val="22"/>
          <w:szCs w:val="22"/>
          <w:u w:val="single"/>
          <w:lang w:val="fr-FR"/>
        </w:rPr>
      </w:pPr>
    </w:p>
    <w:p w14:paraId="7DAC978F" w14:textId="1C766A0F" w:rsidR="00CB27C3" w:rsidRDefault="00CB27C3" w:rsidP="00FB6BD3">
      <w:pPr>
        <w:spacing w:before="120" w:after="120" w:line="276" w:lineRule="auto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US" w:eastAsia="en-US"/>
        </w:rPr>
        <w:lastRenderedPageBreak/>
        <w:drawing>
          <wp:inline distT="0" distB="0" distL="0" distR="0" wp14:anchorId="19BB34CE" wp14:editId="1A003800">
            <wp:extent cx="5743575" cy="4072255"/>
            <wp:effectExtent l="0" t="0" r="952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AD215" w14:textId="77777777" w:rsidR="00DD1C91" w:rsidRDefault="00DD1C91" w:rsidP="00DD1C91">
      <w:pPr>
        <w:spacing w:before="120" w:after="120" w:line="276" w:lineRule="auto"/>
        <w:jc w:val="both"/>
        <w:rPr>
          <w:sz w:val="22"/>
          <w:szCs w:val="22"/>
          <w:u w:val="single"/>
          <w:lang w:val="fr-FR"/>
        </w:rPr>
      </w:pPr>
    </w:p>
    <w:p w14:paraId="530941E4" w14:textId="053715BC" w:rsidR="002D2BD2" w:rsidRDefault="00EE4C29" w:rsidP="00E36DA7">
      <w:pPr>
        <w:tabs>
          <w:tab w:val="left" w:pos="851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5.2. Osebe za stike</w:t>
      </w:r>
      <w:r w:rsidR="00B2729E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</w:p>
    <w:p w14:paraId="269A849E" w14:textId="7A143797" w:rsidR="004F79B1" w:rsidRPr="00E36DA7" w:rsidRDefault="00A76843" w:rsidP="00E36DA7">
      <w:pPr>
        <w:pStyle w:val="ListParagraph"/>
        <w:numPr>
          <w:ilvl w:val="0"/>
          <w:numId w:val="10"/>
        </w:numPr>
        <w:tabs>
          <w:tab w:val="left" w:pos="851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slovenskega udeleženca</w:t>
      </w:r>
    </w:p>
    <w:p w14:paraId="5B93E249" w14:textId="77777777" w:rsidR="00D15C51" w:rsidRDefault="00D15C51" w:rsidP="004F79B1">
      <w:pPr>
        <w:pStyle w:val="Header"/>
        <w:spacing w:line="276" w:lineRule="auto"/>
        <w:ind w:left="851"/>
      </w:pPr>
      <w:bookmarkStart w:id="1" w:name="_Hlk160542097"/>
      <w:r>
        <w:t>kapk. Miroslav Jug</w:t>
      </w:r>
    </w:p>
    <w:p w14:paraId="3022509F" w14:textId="18ED2C29" w:rsidR="004F79B1" w:rsidRDefault="004F79B1" w:rsidP="004F79B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bookmarkStart w:id="2" w:name="_Hlk160542003"/>
      <w:r>
        <w:rPr>
          <w:sz w:val="22"/>
          <w:szCs w:val="22"/>
        </w:rPr>
        <w:t>00 386 5 653 4433</w:t>
      </w:r>
      <w:bookmarkEnd w:id="2"/>
    </w:p>
    <w:p w14:paraId="6C3B8D99" w14:textId="0E077B9D" w:rsidR="00991203" w:rsidRPr="001149D3" w:rsidRDefault="00991203" w:rsidP="004F79B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E-pošta: miroslav.jug@mors.si</w:t>
      </w:r>
    </w:p>
    <w:bookmarkEnd w:id="1"/>
    <w:p w14:paraId="2F7BBB0E" w14:textId="77777777" w:rsidR="004F79B1" w:rsidRPr="001149D3" w:rsidRDefault="004F79B1" w:rsidP="004F79B1">
      <w:pPr>
        <w:pStyle w:val="Header"/>
        <w:spacing w:line="276" w:lineRule="auto"/>
        <w:ind w:left="851"/>
        <w:rPr>
          <w:sz w:val="22"/>
          <w:szCs w:val="22"/>
          <w:lang w:val="en-US"/>
        </w:rPr>
      </w:pPr>
    </w:p>
    <w:p w14:paraId="38C3D304" w14:textId="2CF3B306" w:rsidR="004F79B1" w:rsidRPr="00E36DA7" w:rsidRDefault="00A76843" w:rsidP="00E36DA7">
      <w:pPr>
        <w:pStyle w:val="ListParagraph"/>
        <w:numPr>
          <w:ilvl w:val="0"/>
          <w:numId w:val="10"/>
        </w:numPr>
        <w:tabs>
          <w:tab w:val="left" w:pos="851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francoskega udeleženca</w:t>
      </w:r>
    </w:p>
    <w:p w14:paraId="41176A32" w14:textId="238300EC" w:rsidR="00703A87" w:rsidRPr="001149D3" w:rsidRDefault="00703A87" w:rsidP="00012F8D">
      <w:pPr>
        <w:tabs>
          <w:tab w:val="left" w:pos="851"/>
        </w:tabs>
        <w:spacing w:before="24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Oddelek, zadolžen za pripravo poročila o zaključku usposabljanja</w:t>
      </w:r>
      <w:r w:rsidR="00F67B96">
        <w:rPr>
          <w:b/>
          <w:sz w:val="22"/>
          <w:szCs w:val="22"/>
        </w:rPr>
        <w:t>:</w:t>
      </w:r>
    </w:p>
    <w:p w14:paraId="64AE1D63" w14:textId="20B09045" w:rsidR="00AC27E9" w:rsidRPr="001149D3" w:rsidRDefault="00AC27E9" w:rsidP="00AC27E9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CC (OF3) </w:t>
      </w:r>
      <w:r w:rsidR="00B1664B">
        <w:rPr>
          <w:sz w:val="22"/>
          <w:szCs w:val="22"/>
        </w:rPr>
        <w:t xml:space="preserve">Derrick </w:t>
      </w:r>
      <w:r>
        <w:rPr>
          <w:sz w:val="22"/>
          <w:szCs w:val="22"/>
        </w:rPr>
        <w:t xml:space="preserve">ROSENBERG </w:t>
      </w:r>
    </w:p>
    <w:p w14:paraId="06AA4672" w14:textId="77777777" w:rsidR="00AC27E9" w:rsidRPr="001149D3" w:rsidRDefault="00805388" w:rsidP="00AC27E9">
      <w:pPr>
        <w:pStyle w:val="Header"/>
        <w:spacing w:line="276" w:lineRule="auto"/>
        <w:ind w:left="851"/>
        <w:rPr>
          <w:sz w:val="22"/>
          <w:szCs w:val="22"/>
        </w:rPr>
      </w:pPr>
      <w:hyperlink r:id="rId12" w:history="1">
        <w:r w:rsidR="00C123E3">
          <w:rPr>
            <w:rStyle w:val="Hyperlink"/>
            <w:sz w:val="22"/>
            <w:szCs w:val="22"/>
          </w:rPr>
          <w:t>Derrick.rosenberg@intradef.gouv.fr</w:t>
        </w:r>
      </w:hyperlink>
    </w:p>
    <w:p w14:paraId="4D5D30F8" w14:textId="77777777" w:rsidR="00AC27E9" w:rsidRPr="001149D3" w:rsidRDefault="00AC27E9" w:rsidP="00AC27E9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0"/>
          <w:szCs w:val="20"/>
        </w:rPr>
        <w:t>+33 2 98 22 93 77</w:t>
      </w:r>
    </w:p>
    <w:p w14:paraId="4B830C81" w14:textId="73C7254A" w:rsidR="004F79B1" w:rsidRPr="001149D3" w:rsidRDefault="002D760C" w:rsidP="005D3C1D">
      <w:pPr>
        <w:tabs>
          <w:tab w:val="left" w:pos="851"/>
        </w:tabs>
        <w:spacing w:before="24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Služba, zadolžena za pripravo dokumentacije za povračilo stroškov</w:t>
      </w:r>
      <w:r w:rsidR="00F67B96">
        <w:rPr>
          <w:b/>
          <w:sz w:val="22"/>
          <w:szCs w:val="22"/>
        </w:rPr>
        <w:t>:</w:t>
      </w:r>
    </w:p>
    <w:p w14:paraId="014AD0DA" w14:textId="0E7A7B5E" w:rsidR="00991203" w:rsidRPr="001149D3" w:rsidRDefault="00991203" w:rsidP="005D3C1D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Oddelek za ekonomsko analizo</w:t>
      </w:r>
    </w:p>
    <w:p w14:paraId="0BDB70C3" w14:textId="2C38FEDD" w:rsidR="00991203" w:rsidRPr="001149D3" w:rsidRDefault="00991203" w:rsidP="005D3C1D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Finančni urad</w:t>
      </w:r>
    </w:p>
    <w:p w14:paraId="59717C8A" w14:textId="19DECA20" w:rsidR="00991203" w:rsidRPr="001149D3" w:rsidRDefault="00703A87" w:rsidP="005D3C1D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Mornariški štab</w:t>
      </w:r>
    </w:p>
    <w:p w14:paraId="6B75BCBB" w14:textId="79BF6BC7" w:rsidR="00991203" w:rsidRDefault="00991203" w:rsidP="005D3C1D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60 Boulevard Martial Valin</w:t>
      </w:r>
    </w:p>
    <w:p w14:paraId="337C3016" w14:textId="4F2C523F" w:rsidR="002D2BD2" w:rsidRDefault="00991203" w:rsidP="005D3C1D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75015 Pariz - FRANCIJA</w:t>
      </w:r>
    </w:p>
    <w:p w14:paraId="1EB5782B" w14:textId="0BD6C920" w:rsidR="008374AB" w:rsidRDefault="00991203" w:rsidP="00F67B96">
      <w:pPr>
        <w:pStyle w:val="Header"/>
        <w:spacing w:line="276" w:lineRule="auto"/>
        <w:ind w:left="851"/>
        <w:rPr>
          <w:b/>
          <w:bCs/>
          <w:u w:val="single"/>
        </w:rPr>
      </w:pPr>
      <w:r>
        <w:rPr>
          <w:sz w:val="22"/>
          <w:szCs w:val="22"/>
        </w:rPr>
        <w:t>E-pošta: emm-fin-ae.cds.fct@intradef.gouv.fr</w:t>
      </w:r>
    </w:p>
    <w:p w14:paraId="49EE77BD" w14:textId="77777777" w:rsidR="00F67B96" w:rsidRDefault="00F67B96" w:rsidP="005D3C1D">
      <w:pPr>
        <w:spacing w:before="120" w:after="120" w:line="276" w:lineRule="auto"/>
        <w:jc w:val="center"/>
        <w:rPr>
          <w:b/>
          <w:bCs/>
          <w:u w:val="single"/>
        </w:rPr>
      </w:pPr>
    </w:p>
    <w:p w14:paraId="77A53753" w14:textId="77777777" w:rsidR="00F67B96" w:rsidRDefault="00F67B96" w:rsidP="005D3C1D">
      <w:pPr>
        <w:spacing w:before="120" w:after="120" w:line="276" w:lineRule="auto"/>
        <w:jc w:val="center"/>
        <w:rPr>
          <w:b/>
          <w:bCs/>
          <w:u w:val="single"/>
        </w:rPr>
      </w:pPr>
    </w:p>
    <w:p w14:paraId="451059D6" w14:textId="5BC13906" w:rsidR="002D2BD2" w:rsidRPr="00012F8D" w:rsidRDefault="009736E7" w:rsidP="005D3C1D">
      <w:pPr>
        <w:spacing w:before="120" w:after="120"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lastRenderedPageBreak/>
        <w:t>6. RAZDELEK</w:t>
      </w:r>
    </w:p>
    <w:p w14:paraId="50F36821" w14:textId="18486EA7" w:rsidR="004F79B1" w:rsidRPr="009736E7" w:rsidRDefault="004F79B1" w:rsidP="00882E8D">
      <w:pPr>
        <w:spacing w:before="240" w:after="12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Osebe za stike v zvezi z načrtovanjem</w:t>
      </w:r>
      <w:r w:rsidR="00F67B96">
        <w:rPr>
          <w:b/>
          <w:sz w:val="22"/>
          <w:szCs w:val="22"/>
          <w:u w:val="single"/>
        </w:rPr>
        <w:t>:</w:t>
      </w:r>
    </w:p>
    <w:p w14:paraId="24EE928E" w14:textId="08A48B78" w:rsidR="004F79B1" w:rsidRPr="00882E8D" w:rsidRDefault="00A76843" w:rsidP="00882E8D">
      <w:pPr>
        <w:pStyle w:val="ListParagraph"/>
        <w:numPr>
          <w:ilvl w:val="0"/>
          <w:numId w:val="7"/>
        </w:numPr>
        <w:tabs>
          <w:tab w:val="left" w:pos="851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slovenskega udeleženca</w:t>
      </w:r>
    </w:p>
    <w:p w14:paraId="29B1D105" w14:textId="77777777" w:rsidR="00D15C51" w:rsidRDefault="00D15C51" w:rsidP="00D15C51">
      <w:pPr>
        <w:pStyle w:val="Header"/>
        <w:spacing w:line="276" w:lineRule="auto"/>
        <w:ind w:left="851"/>
      </w:pPr>
      <w:r>
        <w:t>kapk. Miroslav Jug</w:t>
      </w:r>
    </w:p>
    <w:p w14:paraId="25AC79B2" w14:textId="0071B708" w:rsidR="00D15C51" w:rsidRDefault="00D15C51" w:rsidP="00D15C5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Tel.: 00 386 5 653 4433</w:t>
      </w:r>
    </w:p>
    <w:p w14:paraId="64C56313" w14:textId="77777777" w:rsidR="00D15C51" w:rsidRPr="001149D3" w:rsidRDefault="00D15C51" w:rsidP="00D15C5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E-pošta: miroslav.jug@mors.si</w:t>
      </w:r>
    </w:p>
    <w:p w14:paraId="2FFF0C54" w14:textId="3B608867" w:rsidR="004F79B1" w:rsidRPr="00882E8D" w:rsidRDefault="00A76843" w:rsidP="00882E8D">
      <w:pPr>
        <w:pStyle w:val="ListParagraph"/>
        <w:numPr>
          <w:ilvl w:val="0"/>
          <w:numId w:val="7"/>
        </w:numPr>
        <w:tabs>
          <w:tab w:val="left" w:pos="851"/>
        </w:tabs>
        <w:spacing w:before="240" w:after="12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francoskega udeleženca</w:t>
      </w:r>
    </w:p>
    <w:p w14:paraId="0B0542E1" w14:textId="309B5D64" w:rsidR="004F79B1" w:rsidRDefault="00D5005E" w:rsidP="004F79B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CC (OF3) </w:t>
      </w:r>
      <w:r w:rsidR="00B1664B">
        <w:rPr>
          <w:sz w:val="22"/>
          <w:szCs w:val="22"/>
        </w:rPr>
        <w:t xml:space="preserve">Derrick </w:t>
      </w:r>
      <w:r>
        <w:rPr>
          <w:sz w:val="22"/>
          <w:szCs w:val="22"/>
        </w:rPr>
        <w:t xml:space="preserve">ROSENBERG </w:t>
      </w:r>
    </w:p>
    <w:p w14:paraId="11346E56" w14:textId="441793BB" w:rsidR="00D5005E" w:rsidRDefault="00805388" w:rsidP="004F79B1">
      <w:pPr>
        <w:pStyle w:val="Header"/>
        <w:spacing w:line="276" w:lineRule="auto"/>
        <w:ind w:left="851"/>
        <w:rPr>
          <w:sz w:val="22"/>
          <w:szCs w:val="22"/>
        </w:rPr>
      </w:pPr>
      <w:hyperlink r:id="rId13" w:history="1">
        <w:r w:rsidR="00C123E3">
          <w:rPr>
            <w:rStyle w:val="Hyperlink"/>
            <w:sz w:val="22"/>
            <w:szCs w:val="22"/>
          </w:rPr>
          <w:t>Derrick.rosenberg@intradef.gouv.fr</w:t>
        </w:r>
      </w:hyperlink>
    </w:p>
    <w:p w14:paraId="54A7E710" w14:textId="4B08F92F" w:rsidR="00D5005E" w:rsidRPr="001D76E9" w:rsidRDefault="00D5005E" w:rsidP="00D5005E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0"/>
          <w:szCs w:val="20"/>
        </w:rPr>
        <w:t>+33 2 98 22 93 77</w:t>
      </w:r>
    </w:p>
    <w:p w14:paraId="63E365A9" w14:textId="2DC9CE1E" w:rsidR="004F79B1" w:rsidRPr="00A81359" w:rsidRDefault="004F79B1" w:rsidP="00882E8D">
      <w:pPr>
        <w:spacing w:before="240" w:after="12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Osebe za stike v zvezi z izvedbo vaje</w:t>
      </w:r>
      <w:r w:rsidR="00F67B96">
        <w:rPr>
          <w:b/>
          <w:sz w:val="22"/>
          <w:szCs w:val="22"/>
          <w:u w:val="single"/>
        </w:rPr>
        <w:t>:</w:t>
      </w:r>
    </w:p>
    <w:p w14:paraId="25BFFFE1" w14:textId="29CB7A1C" w:rsidR="004F79B1" w:rsidRPr="00A81359" w:rsidRDefault="00A76843" w:rsidP="00882E8D">
      <w:pPr>
        <w:numPr>
          <w:ilvl w:val="1"/>
          <w:numId w:val="7"/>
        </w:numPr>
        <w:tabs>
          <w:tab w:val="left" w:pos="851"/>
        </w:tabs>
        <w:spacing w:before="240" w:after="120" w:line="276" w:lineRule="auto"/>
        <w:ind w:left="851" w:hanging="42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slovenskega udeleženca</w:t>
      </w:r>
    </w:p>
    <w:p w14:paraId="528F6F3E" w14:textId="77777777" w:rsidR="00D15C51" w:rsidRDefault="00D15C51" w:rsidP="00D15C51">
      <w:pPr>
        <w:pStyle w:val="Header"/>
        <w:spacing w:line="276" w:lineRule="auto"/>
        <w:ind w:left="851"/>
      </w:pPr>
      <w:r>
        <w:t>kapk. Miroslav Jug</w:t>
      </w:r>
    </w:p>
    <w:p w14:paraId="63AB74F7" w14:textId="77173CCC" w:rsidR="00D15C51" w:rsidRDefault="00D15C51" w:rsidP="00D15C5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Tel.: 00 386 5 653 4433</w:t>
      </w:r>
    </w:p>
    <w:p w14:paraId="43B30098" w14:textId="77777777" w:rsidR="00D15C51" w:rsidRPr="001149D3" w:rsidRDefault="00D15C51" w:rsidP="00D15C51">
      <w:pPr>
        <w:pStyle w:val="Header"/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E-pošta: miroslav.jug@mors.si</w:t>
      </w:r>
    </w:p>
    <w:p w14:paraId="6A1712CC" w14:textId="790F4266" w:rsidR="004F79B1" w:rsidRDefault="00A76843" w:rsidP="00882E8D">
      <w:pPr>
        <w:numPr>
          <w:ilvl w:val="1"/>
          <w:numId w:val="7"/>
        </w:numPr>
        <w:tabs>
          <w:tab w:val="left" w:pos="851"/>
        </w:tabs>
        <w:spacing w:before="240" w:after="120" w:line="276" w:lineRule="auto"/>
        <w:ind w:left="851" w:hanging="42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francoskega udeleženca</w:t>
      </w:r>
    </w:p>
    <w:p w14:paraId="6EA2CF74" w14:textId="535A9341" w:rsidR="00D5005E" w:rsidRDefault="00D5005E" w:rsidP="00D5005E">
      <w:pPr>
        <w:spacing w:line="276" w:lineRule="auto"/>
        <w:ind w:left="851"/>
      </w:pPr>
      <w:r>
        <w:t xml:space="preserve">CC (OF3) </w:t>
      </w:r>
      <w:r w:rsidR="00B1664B">
        <w:t xml:space="preserve">Derrick </w:t>
      </w:r>
      <w:r>
        <w:t xml:space="preserve">ROSENBERG </w:t>
      </w:r>
    </w:p>
    <w:p w14:paraId="76FD7E7D" w14:textId="77777777" w:rsidR="00D5005E" w:rsidRDefault="00805388" w:rsidP="00D5005E">
      <w:pPr>
        <w:spacing w:line="276" w:lineRule="auto"/>
        <w:ind w:left="851"/>
      </w:pPr>
      <w:hyperlink r:id="rId14" w:history="1">
        <w:r w:rsidR="00C123E3">
          <w:rPr>
            <w:rStyle w:val="Hyperlink"/>
            <w:sz w:val="22"/>
            <w:szCs w:val="22"/>
          </w:rPr>
          <w:t>Derrick.rosenberg@intradef.gouv.fr</w:t>
        </w:r>
      </w:hyperlink>
    </w:p>
    <w:p w14:paraId="75EA6A3B" w14:textId="77777777" w:rsidR="00D5005E" w:rsidRPr="001D76E9" w:rsidRDefault="00D5005E" w:rsidP="00D5005E">
      <w:pPr>
        <w:spacing w:line="276" w:lineRule="auto"/>
        <w:ind w:left="851"/>
      </w:pPr>
      <w:r>
        <w:rPr>
          <w:sz w:val="20"/>
          <w:szCs w:val="20"/>
        </w:rPr>
        <w:t>+33 2 98 22 93 77</w:t>
      </w:r>
    </w:p>
    <w:p w14:paraId="427BA4F2" w14:textId="214EFF3F" w:rsidR="009736E7" w:rsidRDefault="009736E7" w:rsidP="00D5005E">
      <w:pPr>
        <w:spacing w:before="120" w:after="120" w:line="276" w:lineRule="auto"/>
        <w:ind w:left="851"/>
        <w:jc w:val="both"/>
        <w:rPr>
          <w:sz w:val="22"/>
          <w:szCs w:val="22"/>
          <w:lang w:val="fr-FR"/>
        </w:rPr>
      </w:pPr>
    </w:p>
    <w:p w14:paraId="70690BEB" w14:textId="6A346271" w:rsidR="005119CD" w:rsidRPr="00012F8D" w:rsidRDefault="00010F0C" w:rsidP="005119CD">
      <w:pPr>
        <w:spacing w:before="120" w:after="120"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7</w:t>
      </w:r>
      <w:r w:rsidR="005119CD">
        <w:rPr>
          <w:b/>
          <w:bCs/>
          <w:u w:val="single"/>
        </w:rPr>
        <w:t>. RAZDELEK</w:t>
      </w:r>
    </w:p>
    <w:p w14:paraId="0E370BBD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70C9FA0B" w14:textId="21486C84" w:rsidR="00471C86" w:rsidRPr="00471C86" w:rsidRDefault="0072748F" w:rsidP="00471C86">
      <w:pPr>
        <w:widowControl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Slovenski u</w:t>
      </w:r>
      <w:r w:rsidR="00471C86" w:rsidRPr="00471C86">
        <w:rPr>
          <w:sz w:val="22"/>
          <w:szCs w:val="22"/>
          <w:lang w:eastAsia="en-US"/>
        </w:rPr>
        <w:t>deleženec je dolž</w:t>
      </w:r>
      <w:r>
        <w:rPr>
          <w:sz w:val="22"/>
          <w:szCs w:val="22"/>
          <w:lang w:eastAsia="en-US"/>
        </w:rPr>
        <w:t>an poskrbeti, da so pripadniki s</w:t>
      </w:r>
      <w:r w:rsidR="00471C86" w:rsidRPr="00471C86">
        <w:rPr>
          <w:sz w:val="22"/>
          <w:szCs w:val="22"/>
          <w:lang w:eastAsia="en-US"/>
        </w:rPr>
        <w:t xml:space="preserve">lovenske </w:t>
      </w:r>
      <w:r>
        <w:rPr>
          <w:sz w:val="22"/>
          <w:szCs w:val="22"/>
          <w:lang w:eastAsia="en-US"/>
        </w:rPr>
        <w:t xml:space="preserve">enote </w:t>
      </w:r>
      <w:r w:rsidR="00471C86" w:rsidRPr="00471C86">
        <w:rPr>
          <w:sz w:val="22"/>
          <w:szCs w:val="22"/>
          <w:lang w:eastAsia="en-US"/>
        </w:rPr>
        <w:t>pred prihodom na ozemlje države gostiteljice v dobrem zdravstvenem in zobozdravstvenem stanju.</w:t>
      </w:r>
    </w:p>
    <w:p w14:paraId="0F8A7488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4DA534AF" w14:textId="48AD96BE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Vsi pripadniki </w:t>
      </w:r>
      <w:r w:rsidR="0072748F" w:rsidRPr="0072748F">
        <w:rPr>
          <w:sz w:val="22"/>
          <w:szCs w:val="22"/>
          <w:lang w:eastAsia="en-US"/>
        </w:rPr>
        <w:t>slovenske enote</w:t>
      </w:r>
      <w:r w:rsidRPr="00471C86">
        <w:rPr>
          <w:sz w:val="22"/>
          <w:szCs w:val="22"/>
          <w:lang w:eastAsia="en-US"/>
        </w:rPr>
        <w:t xml:space="preserve">, napoteni na ozemlje države gostiteljice na podlagi tega </w:t>
      </w:r>
      <w:r w:rsidR="0072748F">
        <w:rPr>
          <w:sz w:val="22"/>
          <w:szCs w:val="22"/>
          <w:lang w:eastAsia="en-US"/>
        </w:rPr>
        <w:t>skupnega izvedbenega sporazuma</w:t>
      </w:r>
      <w:r w:rsidRPr="00471C86">
        <w:rPr>
          <w:sz w:val="22"/>
          <w:szCs w:val="22"/>
          <w:lang w:eastAsia="en-US"/>
        </w:rPr>
        <w:t>, morajo imeti zaradi plačila morebitnih stroškov zdravljenja še pred prihodom na ozemlje države gostiteljice urejeno ustrezno zdravstveno zavarovanje.</w:t>
      </w:r>
    </w:p>
    <w:p w14:paraId="55E30F04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02C3E672" w14:textId="5CBC8A0D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Stroške zdravljenja pripadnikov </w:t>
      </w:r>
      <w:r w:rsidR="0072748F" w:rsidRPr="0072748F">
        <w:rPr>
          <w:sz w:val="22"/>
          <w:szCs w:val="22"/>
          <w:lang w:eastAsia="en-US"/>
        </w:rPr>
        <w:t xml:space="preserve">slovenske enote </w:t>
      </w:r>
      <w:r w:rsidRPr="00471C86">
        <w:rPr>
          <w:sz w:val="22"/>
          <w:szCs w:val="22"/>
          <w:lang w:eastAsia="en-US"/>
        </w:rPr>
        <w:t xml:space="preserve">pri izvajalcu javne zdravstvene službe, ki jih ne krije zdravstveno zavarovanje, krije </w:t>
      </w:r>
      <w:r w:rsidR="0072748F">
        <w:rPr>
          <w:sz w:val="22"/>
          <w:szCs w:val="22"/>
          <w:lang w:eastAsia="en-US"/>
        </w:rPr>
        <w:t xml:space="preserve">slovenski </w:t>
      </w:r>
      <w:r w:rsidRPr="00471C86">
        <w:rPr>
          <w:sz w:val="22"/>
          <w:szCs w:val="22"/>
          <w:lang w:eastAsia="en-US"/>
        </w:rPr>
        <w:t>udeleženec po takrat veljavnih cenah v državi gostiteljici.</w:t>
      </w:r>
    </w:p>
    <w:p w14:paraId="306C5CA9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482B908B" w14:textId="055ED1B0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Zdravstvena in zobozdravstvena oskrba bo skladno z IX. členom NATO SOFA pripadnikom </w:t>
      </w:r>
      <w:r w:rsidR="0072748F" w:rsidRPr="0072748F">
        <w:rPr>
          <w:sz w:val="22"/>
          <w:szCs w:val="22"/>
          <w:lang w:eastAsia="en-US"/>
        </w:rPr>
        <w:t xml:space="preserve">slovenske enote </w:t>
      </w:r>
      <w:r w:rsidRPr="00471C86">
        <w:rPr>
          <w:sz w:val="22"/>
          <w:szCs w:val="22"/>
          <w:lang w:eastAsia="en-US"/>
        </w:rPr>
        <w:t>zagotovljena pod enakimi pogoji kot za pripadnike oboroženih sil države gostiteljice.</w:t>
      </w:r>
    </w:p>
    <w:p w14:paraId="4A550A79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3B7FA5F7" w14:textId="29669725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Nujna zdravstvena pomoč in svetovanje, ki ju zagotovijo vojaške zdravstvene službe države gostiteljice, ter evakuacija do najbližje zdravstvene ustanove z vojaškimi transportnimi sredstvi, kjer je ta mogoča, so brezplačni. </w:t>
      </w:r>
    </w:p>
    <w:p w14:paraId="2B0EBEB0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6FB62420" w14:textId="7573F334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Vsi pripadniki </w:t>
      </w:r>
      <w:r w:rsidR="0072748F" w:rsidRPr="0072748F">
        <w:rPr>
          <w:sz w:val="22"/>
          <w:szCs w:val="22"/>
          <w:lang w:eastAsia="en-US"/>
        </w:rPr>
        <w:t xml:space="preserve">slovenske enote </w:t>
      </w:r>
      <w:r w:rsidRPr="00471C86">
        <w:rPr>
          <w:sz w:val="22"/>
          <w:szCs w:val="22"/>
          <w:lang w:eastAsia="en-US"/>
        </w:rPr>
        <w:t xml:space="preserve">prinesejo s seboj zadostne količine predpisanih zdravil za lastno uporabo za obdobje trajanja aktivnosti, povezanih s tem </w:t>
      </w:r>
      <w:r w:rsidR="0072748F">
        <w:rPr>
          <w:sz w:val="22"/>
          <w:szCs w:val="22"/>
          <w:lang w:eastAsia="en-US"/>
        </w:rPr>
        <w:t>skupnim izvedbenim sporazumom</w:t>
      </w:r>
      <w:r w:rsidRPr="00471C86">
        <w:rPr>
          <w:sz w:val="22"/>
          <w:szCs w:val="22"/>
          <w:lang w:eastAsia="en-US"/>
        </w:rPr>
        <w:t>.</w:t>
      </w:r>
    </w:p>
    <w:p w14:paraId="3994D6B0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1DFCE98B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0A98378A" w14:textId="136CD9FB" w:rsidR="00471C86" w:rsidRPr="00471C86" w:rsidRDefault="00010F0C" w:rsidP="004C6033">
      <w:pPr>
        <w:spacing w:before="120"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471C86" w:rsidRPr="00471C86">
        <w:rPr>
          <w:b/>
          <w:bCs/>
          <w:u w:val="single"/>
        </w:rPr>
        <w:t>. RAZDELEK</w:t>
      </w:r>
    </w:p>
    <w:p w14:paraId="0C976BE6" w14:textId="77777777" w:rsidR="00471C86" w:rsidRPr="00471C86" w:rsidRDefault="00471C86" w:rsidP="00471C86">
      <w:pPr>
        <w:widowControl w:val="0"/>
        <w:jc w:val="center"/>
        <w:rPr>
          <w:rFonts w:ascii="Times New Roman" w:hAnsi="Times New Roman" w:cs="Times New Roman"/>
          <w:b/>
          <w:lang w:eastAsia="en-US"/>
        </w:rPr>
      </w:pPr>
    </w:p>
    <w:p w14:paraId="7C8BD10D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1ADFD404" w14:textId="29620094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O smrti pripadnika </w:t>
      </w:r>
      <w:r w:rsidR="004C6033" w:rsidRPr="004C6033">
        <w:rPr>
          <w:sz w:val="22"/>
          <w:szCs w:val="22"/>
          <w:lang w:eastAsia="en-US"/>
        </w:rPr>
        <w:t xml:space="preserve">slovenske enote </w:t>
      </w:r>
      <w:r w:rsidRPr="00471C86">
        <w:rPr>
          <w:sz w:val="22"/>
          <w:szCs w:val="22"/>
          <w:lang w:eastAsia="en-US"/>
        </w:rPr>
        <w:t>na ozemlju države gostiteljice je treba takoj obvestiti pristojni organ države gostiteljice.</w:t>
      </w:r>
    </w:p>
    <w:p w14:paraId="17D54D56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6D049257" w14:textId="2310BDFA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>Smrt potrdi pooblaščeni zdravnik države gostiteljice.</w:t>
      </w:r>
    </w:p>
    <w:p w14:paraId="636EF2FD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326CB698" w14:textId="15DE2D0B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>Če pristojni organ države gostiteljice zahteva obdukcijo pokojnika, jo izvede pooblaščeni zdravnik države gostiteljice.</w:t>
      </w:r>
      <w:r w:rsidR="004C6033">
        <w:rPr>
          <w:sz w:val="22"/>
          <w:szCs w:val="22"/>
          <w:lang w:eastAsia="en-US"/>
        </w:rPr>
        <w:t xml:space="preserve"> Zdravnik, ki ga določijo pristojni organi Republike Slovenije</w:t>
      </w:r>
      <w:r w:rsidRPr="00471C86">
        <w:rPr>
          <w:sz w:val="22"/>
          <w:szCs w:val="22"/>
          <w:lang w:eastAsia="en-US"/>
        </w:rPr>
        <w:t>, lahko prisostvuje obdukciji, ki poteka na kraju in ob času, kot ga določi ustrezen organ države gostiteljice.</w:t>
      </w:r>
    </w:p>
    <w:p w14:paraId="0FA5A12A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602487B8" w14:textId="18773B4C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Ob smrti pripadnika </w:t>
      </w:r>
      <w:r w:rsidR="004C6033" w:rsidRPr="004C6033">
        <w:rPr>
          <w:sz w:val="22"/>
          <w:szCs w:val="22"/>
          <w:lang w:eastAsia="en-US"/>
        </w:rPr>
        <w:t xml:space="preserve">slovenske enote </w:t>
      </w:r>
      <w:r w:rsidRPr="00471C86">
        <w:rPr>
          <w:sz w:val="22"/>
          <w:szCs w:val="22"/>
          <w:lang w:eastAsia="en-US"/>
        </w:rPr>
        <w:t xml:space="preserve">na ozemlju države gostiteljice stroške v zvezi s prevozom posmrtnih ostankov in osebnih predmetov pokojnika na ozemlje države pošiljateljice poravna </w:t>
      </w:r>
      <w:r w:rsidR="004C6033">
        <w:rPr>
          <w:sz w:val="22"/>
          <w:szCs w:val="22"/>
          <w:lang w:eastAsia="en-US"/>
        </w:rPr>
        <w:t>Republika Slovenija</w:t>
      </w:r>
      <w:r w:rsidRPr="00471C86">
        <w:rPr>
          <w:sz w:val="22"/>
          <w:szCs w:val="22"/>
          <w:lang w:eastAsia="en-US"/>
        </w:rPr>
        <w:t>.</w:t>
      </w:r>
    </w:p>
    <w:p w14:paraId="74779846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2B19ADFE" w14:textId="5FD80C73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>Mrliški pregled, obdukcija in prevoz posmrtnih ostankov se opravijo skladno s predpisi države gostiteljice.</w:t>
      </w:r>
    </w:p>
    <w:p w14:paraId="1334A6CB" w14:textId="77777777" w:rsidR="00471C86" w:rsidRPr="00471C86" w:rsidRDefault="00471C86" w:rsidP="00471C86">
      <w:pPr>
        <w:widowControl w:val="0"/>
        <w:jc w:val="both"/>
        <w:rPr>
          <w:sz w:val="22"/>
          <w:szCs w:val="22"/>
          <w:lang w:eastAsia="en-US"/>
        </w:rPr>
      </w:pPr>
    </w:p>
    <w:p w14:paraId="3CDC4685" w14:textId="0F065350" w:rsidR="00471C86" w:rsidRPr="00471C86" w:rsidRDefault="00010F0C" w:rsidP="00F0674E">
      <w:pPr>
        <w:spacing w:before="120"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471C86" w:rsidRPr="00471C86">
        <w:rPr>
          <w:b/>
          <w:bCs/>
          <w:u w:val="single"/>
        </w:rPr>
        <w:t>. RAZDELEK</w:t>
      </w:r>
    </w:p>
    <w:p w14:paraId="13D4CCEE" w14:textId="77777777" w:rsidR="00471C86" w:rsidRPr="00471C86" w:rsidRDefault="00471C86" w:rsidP="00471C86">
      <w:pPr>
        <w:jc w:val="both"/>
        <w:rPr>
          <w:sz w:val="22"/>
          <w:szCs w:val="22"/>
          <w:lang w:val="en-GB"/>
        </w:rPr>
      </w:pPr>
    </w:p>
    <w:p w14:paraId="5FC1FA33" w14:textId="35D5E1EB" w:rsidR="00F0674E" w:rsidRPr="00471C86" w:rsidRDefault="00471C86" w:rsidP="00F0674E">
      <w:pPr>
        <w:widowControl w:val="0"/>
        <w:autoSpaceDE w:val="0"/>
        <w:autoSpaceDN w:val="0"/>
        <w:adjustRightInd w:val="0"/>
        <w:spacing w:after="200" w:line="276" w:lineRule="auto"/>
        <w:ind w:right="-52"/>
        <w:contextualSpacing/>
        <w:jc w:val="both"/>
        <w:rPr>
          <w:w w:val="107"/>
          <w:sz w:val="22"/>
          <w:szCs w:val="22"/>
          <w:lang w:eastAsia="en-US"/>
        </w:rPr>
      </w:pPr>
      <w:r w:rsidRPr="00471C86">
        <w:rPr>
          <w:sz w:val="22"/>
          <w:szCs w:val="22"/>
          <w:lang w:eastAsia="en-US"/>
        </w:rPr>
        <w:t xml:space="preserve">Zahtevki, ki izhajajo iz tega </w:t>
      </w:r>
      <w:r w:rsidR="00F0674E">
        <w:rPr>
          <w:sz w:val="22"/>
          <w:szCs w:val="22"/>
          <w:lang w:eastAsia="en-US"/>
        </w:rPr>
        <w:t>skupnega izvedbenega sporazuma</w:t>
      </w:r>
      <w:r w:rsidRPr="00471C86">
        <w:rPr>
          <w:sz w:val="22"/>
          <w:szCs w:val="22"/>
          <w:lang w:eastAsia="en-US"/>
        </w:rPr>
        <w:t>, se obravnavajo skladno z določbami NATO SOFA in predhodno omenjenim medvladnim sporazumom o sodelovanju na obrambnem področju.</w:t>
      </w:r>
    </w:p>
    <w:p w14:paraId="1F3D365B" w14:textId="77777777" w:rsidR="009736E7" w:rsidRPr="00F0674E" w:rsidRDefault="009736E7" w:rsidP="00C904F9">
      <w:pPr>
        <w:spacing w:before="120" w:after="120" w:line="276" w:lineRule="auto"/>
        <w:jc w:val="both"/>
        <w:rPr>
          <w:sz w:val="22"/>
          <w:szCs w:val="22"/>
          <w:lang w:val="fr-FR"/>
        </w:rPr>
      </w:pPr>
    </w:p>
    <w:p w14:paraId="4727A06B" w14:textId="3F984B36" w:rsidR="00010F0C" w:rsidRPr="00471C86" w:rsidRDefault="00010F0C" w:rsidP="00010F0C">
      <w:pPr>
        <w:spacing w:before="120"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Pr="00471C86">
        <w:rPr>
          <w:b/>
          <w:bCs/>
          <w:u w:val="single"/>
        </w:rPr>
        <w:t>. RAZDELEK</w:t>
      </w:r>
    </w:p>
    <w:p w14:paraId="31F51962" w14:textId="77777777" w:rsidR="00F67B96" w:rsidRPr="00F0674E" w:rsidRDefault="00F67B96" w:rsidP="00010F0C">
      <w:pPr>
        <w:spacing w:before="120" w:after="120" w:line="276" w:lineRule="auto"/>
        <w:jc w:val="center"/>
        <w:rPr>
          <w:sz w:val="22"/>
          <w:szCs w:val="22"/>
        </w:rPr>
      </w:pPr>
    </w:p>
    <w:p w14:paraId="466176C3" w14:textId="5D6DD856" w:rsidR="009106D1" w:rsidRPr="009106D1" w:rsidRDefault="009106D1" w:rsidP="009106D1">
      <w:pPr>
        <w:jc w:val="both"/>
        <w:rPr>
          <w:sz w:val="22"/>
          <w:szCs w:val="22"/>
          <w:lang w:eastAsia="en-US"/>
        </w:rPr>
      </w:pPr>
      <w:r w:rsidRPr="009106D1">
        <w:rPr>
          <w:rFonts w:eastAsia="Calibri"/>
          <w:sz w:val="22"/>
          <w:szCs w:val="22"/>
          <w:lang w:eastAsia="en-US"/>
        </w:rPr>
        <w:t xml:space="preserve">Vsi spori v zvezi z razlago ali izvajanjem tega </w:t>
      </w:r>
      <w:r>
        <w:rPr>
          <w:rFonts w:eastAsia="Calibri"/>
          <w:sz w:val="22"/>
          <w:szCs w:val="22"/>
          <w:lang w:eastAsia="en-US"/>
        </w:rPr>
        <w:t>skupnega izvedbenega sporazuma</w:t>
      </w:r>
      <w:r w:rsidRPr="009106D1">
        <w:rPr>
          <w:rFonts w:eastAsia="Calibri"/>
          <w:sz w:val="22"/>
          <w:szCs w:val="22"/>
          <w:lang w:eastAsia="en-US"/>
        </w:rPr>
        <w:t xml:space="preserve"> se rešujejo samo s pogajanji med udeležencema</w:t>
      </w:r>
      <w:r>
        <w:rPr>
          <w:rFonts w:eastAsia="Calibri"/>
          <w:sz w:val="22"/>
          <w:szCs w:val="22"/>
          <w:lang w:eastAsia="en-US"/>
        </w:rPr>
        <w:t xml:space="preserve"> in se </w:t>
      </w:r>
      <w:r w:rsidRPr="009106D1">
        <w:rPr>
          <w:rFonts w:eastAsia="Calibri"/>
          <w:sz w:val="22"/>
          <w:szCs w:val="22"/>
          <w:lang w:eastAsia="en-US"/>
        </w:rPr>
        <w:t>ne posredujejo v reševanje nacionalnemu ali mednarodnemu sodišču</w:t>
      </w:r>
      <w:r>
        <w:rPr>
          <w:rFonts w:eastAsia="Calibri"/>
          <w:sz w:val="22"/>
          <w:szCs w:val="22"/>
          <w:lang w:eastAsia="en-US"/>
        </w:rPr>
        <w:t>,</w:t>
      </w:r>
      <w:r w:rsidRPr="009106D1">
        <w:rPr>
          <w:rFonts w:eastAsia="Calibri"/>
          <w:sz w:val="22"/>
          <w:szCs w:val="22"/>
          <w:lang w:eastAsia="en-US"/>
        </w:rPr>
        <w:t xml:space="preserve"> razsodišču ali </w:t>
      </w:r>
      <w:r>
        <w:rPr>
          <w:rFonts w:eastAsia="Calibri"/>
          <w:sz w:val="22"/>
          <w:szCs w:val="22"/>
          <w:lang w:eastAsia="en-US"/>
        </w:rPr>
        <w:t>tretji strani</w:t>
      </w:r>
      <w:r w:rsidRPr="009106D1">
        <w:rPr>
          <w:rFonts w:eastAsia="Calibri"/>
          <w:sz w:val="22"/>
          <w:szCs w:val="22"/>
          <w:lang w:eastAsia="en-US"/>
        </w:rPr>
        <w:t xml:space="preserve">.  </w:t>
      </w:r>
    </w:p>
    <w:p w14:paraId="22DB9F31" w14:textId="77777777" w:rsidR="00F67B96" w:rsidRDefault="00F67B96" w:rsidP="00C904F9">
      <w:pPr>
        <w:spacing w:before="120" w:after="120" w:line="276" w:lineRule="auto"/>
        <w:jc w:val="both"/>
        <w:rPr>
          <w:sz w:val="22"/>
          <w:szCs w:val="22"/>
        </w:rPr>
      </w:pPr>
    </w:p>
    <w:p w14:paraId="605F11B7" w14:textId="7F43E072" w:rsidR="00C35D53" w:rsidRPr="00471C86" w:rsidRDefault="00C35D53" w:rsidP="00C35D53">
      <w:pPr>
        <w:spacing w:before="120"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471C86">
        <w:rPr>
          <w:b/>
          <w:bCs/>
          <w:u w:val="single"/>
        </w:rPr>
        <w:t>. RAZDELEK</w:t>
      </w:r>
    </w:p>
    <w:p w14:paraId="34882496" w14:textId="58E5EEFC" w:rsidR="00C35D53" w:rsidRPr="00C35D53" w:rsidRDefault="00C35D53" w:rsidP="00C35D53">
      <w:pPr>
        <w:jc w:val="both"/>
        <w:rPr>
          <w:sz w:val="22"/>
          <w:szCs w:val="22"/>
          <w:lang w:eastAsia="en-US"/>
        </w:rPr>
      </w:pPr>
      <w:r w:rsidRPr="00C35D53">
        <w:rPr>
          <w:rFonts w:eastAsia="Calibri"/>
          <w:sz w:val="22"/>
          <w:szCs w:val="22"/>
          <w:lang w:eastAsia="en-US"/>
        </w:rPr>
        <w:t xml:space="preserve">Ta </w:t>
      </w:r>
      <w:r>
        <w:rPr>
          <w:rFonts w:eastAsia="Calibri"/>
          <w:sz w:val="22"/>
          <w:szCs w:val="22"/>
          <w:lang w:eastAsia="en-US"/>
        </w:rPr>
        <w:t>skupni izvedbeni sporazum</w:t>
      </w:r>
      <w:r w:rsidRPr="00C35D53">
        <w:rPr>
          <w:rFonts w:eastAsia="Calibri"/>
          <w:sz w:val="22"/>
          <w:szCs w:val="22"/>
          <w:lang w:eastAsia="en-US"/>
        </w:rPr>
        <w:t xml:space="preserve"> začne učinkovati </w:t>
      </w:r>
      <w:r w:rsidRPr="00C35D53">
        <w:rPr>
          <w:rFonts w:eastAsia="Calibri"/>
          <w:snapToGrid w:val="0"/>
          <w:color w:val="000000"/>
          <w:sz w:val="22"/>
          <w:szCs w:val="22"/>
          <w:lang w:eastAsia="en-US"/>
        </w:rPr>
        <w:t>z dnem zadnjega podpisa</w:t>
      </w:r>
      <w:r w:rsidRPr="00C35D53">
        <w:rPr>
          <w:rFonts w:eastAsia="Calibri"/>
          <w:sz w:val="22"/>
          <w:szCs w:val="22"/>
          <w:lang w:eastAsia="en-US"/>
        </w:rPr>
        <w:t xml:space="preserve">. </w:t>
      </w:r>
    </w:p>
    <w:p w14:paraId="65F05140" w14:textId="77777777" w:rsidR="00C35D53" w:rsidRPr="00C35D53" w:rsidRDefault="00C35D53" w:rsidP="00C35D53">
      <w:pPr>
        <w:jc w:val="both"/>
        <w:rPr>
          <w:sz w:val="22"/>
          <w:szCs w:val="22"/>
          <w:lang w:val="en-GB" w:eastAsia="cs-CZ"/>
        </w:rPr>
      </w:pPr>
    </w:p>
    <w:p w14:paraId="27A02ECF" w14:textId="2E02DA71" w:rsidR="00C35D53" w:rsidRPr="00C35D53" w:rsidRDefault="00C35D53" w:rsidP="00C35D53">
      <w:pPr>
        <w:jc w:val="both"/>
        <w:rPr>
          <w:sz w:val="22"/>
          <w:szCs w:val="22"/>
          <w:lang w:eastAsia="en-US"/>
        </w:rPr>
      </w:pPr>
      <w:r w:rsidRPr="00C35D53">
        <w:rPr>
          <w:rFonts w:eastAsia="Calibri"/>
          <w:sz w:val="22"/>
          <w:szCs w:val="22"/>
          <w:lang w:eastAsia="en-US"/>
        </w:rPr>
        <w:t xml:space="preserve">Udeleženca lahko </w:t>
      </w:r>
      <w:r>
        <w:rPr>
          <w:rFonts w:eastAsia="Calibri"/>
          <w:sz w:val="22"/>
          <w:szCs w:val="22"/>
          <w:lang w:eastAsia="en-US"/>
        </w:rPr>
        <w:t>kadar koli spremenita</w:t>
      </w:r>
      <w:r w:rsidRPr="00C35D53">
        <w:rPr>
          <w:rFonts w:eastAsia="Calibri"/>
          <w:sz w:val="22"/>
          <w:szCs w:val="22"/>
          <w:lang w:eastAsia="en-US"/>
        </w:rPr>
        <w:t xml:space="preserve"> ta </w:t>
      </w:r>
      <w:r>
        <w:rPr>
          <w:rFonts w:eastAsia="Calibri"/>
          <w:sz w:val="22"/>
          <w:szCs w:val="22"/>
          <w:lang w:eastAsia="en-US"/>
        </w:rPr>
        <w:t>skupni izvedbeni sporazum</w:t>
      </w:r>
      <w:r w:rsidRPr="00C35D53">
        <w:rPr>
          <w:rFonts w:eastAsia="Calibri"/>
          <w:sz w:val="22"/>
          <w:szCs w:val="22"/>
          <w:lang w:eastAsia="en-US"/>
        </w:rPr>
        <w:t xml:space="preserve"> ob vzajemnem </w:t>
      </w:r>
      <w:r>
        <w:rPr>
          <w:rFonts w:eastAsia="Calibri"/>
          <w:sz w:val="22"/>
          <w:szCs w:val="22"/>
          <w:lang w:eastAsia="en-US"/>
        </w:rPr>
        <w:t xml:space="preserve">pisnem </w:t>
      </w:r>
      <w:r w:rsidRPr="00C35D53">
        <w:rPr>
          <w:rFonts w:eastAsia="Calibri"/>
          <w:sz w:val="22"/>
          <w:szCs w:val="22"/>
          <w:lang w:eastAsia="en-US"/>
        </w:rPr>
        <w:t>soglasju.</w:t>
      </w:r>
    </w:p>
    <w:p w14:paraId="47309171" w14:textId="3E82F4E5" w:rsidR="00C35D53" w:rsidRDefault="00C35D53" w:rsidP="00C35D53">
      <w:pPr>
        <w:jc w:val="both"/>
        <w:rPr>
          <w:sz w:val="22"/>
          <w:szCs w:val="22"/>
          <w:lang w:val="en-GB" w:eastAsia="cs-CZ"/>
        </w:rPr>
      </w:pPr>
    </w:p>
    <w:p w14:paraId="61F6F6A1" w14:textId="2B7F80FD" w:rsidR="00C35D53" w:rsidRDefault="00C35D53" w:rsidP="00C35D53">
      <w:pPr>
        <w:jc w:val="both"/>
        <w:rPr>
          <w:sz w:val="22"/>
          <w:szCs w:val="22"/>
          <w:lang w:eastAsia="cs-CZ"/>
        </w:rPr>
      </w:pPr>
      <w:r w:rsidRPr="00C35D53">
        <w:rPr>
          <w:sz w:val="22"/>
          <w:szCs w:val="22"/>
          <w:lang w:eastAsia="cs-CZ"/>
        </w:rPr>
        <w:t xml:space="preserve">Ta </w:t>
      </w:r>
      <w:r>
        <w:rPr>
          <w:sz w:val="22"/>
          <w:szCs w:val="22"/>
          <w:lang w:eastAsia="cs-CZ"/>
        </w:rPr>
        <w:t>skupni izvedbeni sporazum</w:t>
      </w:r>
      <w:r w:rsidRPr="00C35D53">
        <w:rPr>
          <w:sz w:val="22"/>
          <w:szCs w:val="22"/>
          <w:lang w:eastAsia="cs-CZ"/>
        </w:rPr>
        <w:t xml:space="preserve"> lahko </w:t>
      </w:r>
      <w:r>
        <w:rPr>
          <w:sz w:val="22"/>
          <w:szCs w:val="22"/>
          <w:lang w:eastAsia="cs-CZ"/>
        </w:rPr>
        <w:t xml:space="preserve">s pisnim obvestilom </w:t>
      </w:r>
      <w:r w:rsidRPr="00C35D53">
        <w:rPr>
          <w:sz w:val="22"/>
          <w:szCs w:val="22"/>
          <w:lang w:eastAsia="cs-CZ"/>
        </w:rPr>
        <w:t>drugemu udeležencu o</w:t>
      </w:r>
      <w:r>
        <w:rPr>
          <w:sz w:val="22"/>
          <w:szCs w:val="22"/>
          <w:lang w:eastAsia="cs-CZ"/>
        </w:rPr>
        <w:t xml:space="preserve">dpove kateri koli od udeležencev. V tem primeru ta skupni izvedbeni sporazum preneha veljati </w:t>
      </w:r>
      <w:r w:rsidRPr="00C35D53">
        <w:rPr>
          <w:sz w:val="22"/>
          <w:szCs w:val="22"/>
          <w:lang w:eastAsia="cs-CZ"/>
        </w:rPr>
        <w:t xml:space="preserve"> </w:t>
      </w:r>
      <w:r w:rsidR="007C1D14">
        <w:rPr>
          <w:sz w:val="22"/>
          <w:szCs w:val="22"/>
          <w:lang w:eastAsia="cs-CZ"/>
        </w:rPr>
        <w:t xml:space="preserve">trideseti dan po prejemu </w:t>
      </w:r>
      <w:r w:rsidR="007C1D14" w:rsidRPr="007C1D14">
        <w:rPr>
          <w:sz w:val="22"/>
          <w:szCs w:val="22"/>
          <w:lang w:eastAsia="cs-CZ"/>
        </w:rPr>
        <w:t>pisnega obvestila</w:t>
      </w:r>
      <w:r w:rsidR="007C1D14">
        <w:rPr>
          <w:sz w:val="22"/>
          <w:szCs w:val="22"/>
          <w:lang w:eastAsia="cs-CZ"/>
        </w:rPr>
        <w:t>.</w:t>
      </w:r>
    </w:p>
    <w:p w14:paraId="55843C55" w14:textId="4D0B5B3A" w:rsidR="007C1D14" w:rsidRDefault="007C1D14" w:rsidP="00C35D53">
      <w:pPr>
        <w:jc w:val="both"/>
        <w:rPr>
          <w:sz w:val="22"/>
          <w:szCs w:val="22"/>
          <w:lang w:eastAsia="cs-CZ"/>
        </w:rPr>
      </w:pPr>
    </w:p>
    <w:p w14:paraId="47B78B73" w14:textId="1087C782" w:rsidR="007C1D14" w:rsidRPr="000156E0" w:rsidRDefault="000156E0" w:rsidP="00C35D53">
      <w:pPr>
        <w:jc w:val="both"/>
        <w:rPr>
          <w:sz w:val="22"/>
          <w:szCs w:val="22"/>
          <w:lang w:eastAsia="cs-CZ"/>
        </w:rPr>
      </w:pPr>
      <w:r w:rsidRPr="000156E0">
        <w:rPr>
          <w:sz w:val="22"/>
          <w:szCs w:val="22"/>
          <w:lang w:eastAsia="cs-CZ"/>
        </w:rPr>
        <w:t xml:space="preserve">Ta </w:t>
      </w:r>
      <w:r>
        <w:rPr>
          <w:sz w:val="22"/>
          <w:szCs w:val="22"/>
          <w:lang w:eastAsia="cs-CZ"/>
        </w:rPr>
        <w:t>skupni izvedbeni sporazum</w:t>
      </w:r>
      <w:r w:rsidRPr="000156E0">
        <w:rPr>
          <w:sz w:val="22"/>
          <w:szCs w:val="22"/>
          <w:lang w:eastAsia="cs-CZ"/>
        </w:rPr>
        <w:t xml:space="preserve"> ne ustvarja nobenih pravic in obveznosti po mednarodnem pravu.</w:t>
      </w:r>
    </w:p>
    <w:p w14:paraId="504418F9" w14:textId="77777777" w:rsidR="00C35D53" w:rsidRPr="00C35D53" w:rsidRDefault="00C35D53" w:rsidP="00C35D53">
      <w:pPr>
        <w:jc w:val="both"/>
        <w:rPr>
          <w:sz w:val="22"/>
          <w:szCs w:val="22"/>
          <w:lang w:val="en-GB" w:eastAsia="cs-CZ"/>
        </w:rPr>
      </w:pPr>
    </w:p>
    <w:p w14:paraId="5F7EEB10" w14:textId="30759B88" w:rsidR="00C35D53" w:rsidRPr="00C35D53" w:rsidRDefault="00D01239" w:rsidP="00C35D53">
      <w:pPr>
        <w:jc w:val="both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 skupni izvedbeni sporazum </w:t>
      </w:r>
      <w:r w:rsidR="00C35D53" w:rsidRPr="00C35D53">
        <w:rPr>
          <w:rFonts w:eastAsia="Calibri"/>
          <w:sz w:val="22"/>
          <w:szCs w:val="22"/>
          <w:lang w:eastAsia="en-US"/>
        </w:rPr>
        <w:t xml:space="preserve">je podpisan v dveh izvirnikih v </w:t>
      </w:r>
      <w:r>
        <w:rPr>
          <w:rFonts w:eastAsia="Calibri"/>
          <w:sz w:val="22"/>
          <w:szCs w:val="22"/>
          <w:lang w:eastAsia="en-US"/>
        </w:rPr>
        <w:t>francoskem, slovenskem in angleškem jeziku, pri čemer so vse različice enako veljavne.</w:t>
      </w:r>
    </w:p>
    <w:p w14:paraId="230CA027" w14:textId="77777777" w:rsidR="00C35D53" w:rsidRPr="00C35D53" w:rsidRDefault="00C35D53" w:rsidP="00C35D53">
      <w:pPr>
        <w:jc w:val="both"/>
        <w:rPr>
          <w:sz w:val="22"/>
          <w:szCs w:val="22"/>
          <w:lang w:val="en-GB" w:eastAsia="cs-CZ"/>
        </w:rPr>
      </w:pPr>
    </w:p>
    <w:p w14:paraId="3668BBC1" w14:textId="77777777" w:rsidR="00C35D53" w:rsidRPr="00C35D53" w:rsidRDefault="00C35D53" w:rsidP="00C35D53">
      <w:pPr>
        <w:jc w:val="both"/>
        <w:rPr>
          <w:sz w:val="22"/>
          <w:szCs w:val="22"/>
          <w:lang w:val="en-GB" w:eastAsia="cs-CZ"/>
        </w:rPr>
      </w:pPr>
    </w:p>
    <w:p w14:paraId="5E76E56E" w14:textId="77777777" w:rsidR="00F67B96" w:rsidRDefault="00F67B96" w:rsidP="00C904F9">
      <w:pPr>
        <w:spacing w:before="120" w:after="120" w:line="276" w:lineRule="auto"/>
        <w:jc w:val="both"/>
        <w:rPr>
          <w:sz w:val="22"/>
          <w:szCs w:val="22"/>
        </w:rPr>
      </w:pPr>
    </w:p>
    <w:p w14:paraId="582FD4A8" w14:textId="77777777" w:rsidR="00C904F9" w:rsidRPr="001149D3" w:rsidRDefault="00C904F9" w:rsidP="00882E8D">
      <w:pPr>
        <w:spacing w:before="120" w:after="120" w:line="276" w:lineRule="auto"/>
        <w:jc w:val="both"/>
        <w:rPr>
          <w:b/>
          <w:bCs/>
          <w:sz w:val="22"/>
          <w:szCs w:val="22"/>
          <w:lang w:val="en-US"/>
        </w:rPr>
      </w:pPr>
    </w:p>
    <w:p w14:paraId="3DFE10B7" w14:textId="77777777" w:rsidR="00C904F9" w:rsidRPr="001149D3" w:rsidRDefault="00C904F9" w:rsidP="00C904F9">
      <w:pPr>
        <w:spacing w:before="120" w:after="120" w:line="360" w:lineRule="auto"/>
        <w:jc w:val="both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061FCC" w14:paraId="197B11FA" w14:textId="77777777" w:rsidTr="00882E8D">
        <w:tc>
          <w:tcPr>
            <w:tcW w:w="4508" w:type="dxa"/>
          </w:tcPr>
          <w:p w14:paraId="1CD4AE24" w14:textId="3D54BB8C" w:rsidR="00061FCC" w:rsidRDefault="00061FCC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 …………………., dne ……………..</w:t>
            </w:r>
          </w:p>
        </w:tc>
        <w:tc>
          <w:tcPr>
            <w:tcW w:w="4509" w:type="dxa"/>
          </w:tcPr>
          <w:p w14:paraId="26294CFB" w14:textId="47CF04CB" w:rsidR="00061FCC" w:rsidRDefault="00061FCC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 …………………., dne ……………..</w:t>
            </w:r>
          </w:p>
        </w:tc>
      </w:tr>
      <w:tr w:rsidR="00061FCC" w14:paraId="4436E7E1" w14:textId="77777777" w:rsidTr="00882E8D">
        <w:tc>
          <w:tcPr>
            <w:tcW w:w="4508" w:type="dxa"/>
          </w:tcPr>
          <w:p w14:paraId="22765613" w14:textId="44C9E7DD" w:rsidR="00061FCC" w:rsidRDefault="00061FCC" w:rsidP="00C904F9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 </w:t>
            </w:r>
            <w:r w:rsidR="00D01239">
              <w:rPr>
                <w:b/>
                <w:bCs/>
                <w:sz w:val="22"/>
                <w:szCs w:val="22"/>
              </w:rPr>
              <w:t>načelnika štaba Francoske republike</w:t>
            </w:r>
          </w:p>
          <w:p w14:paraId="3608526E" w14:textId="77777777" w:rsidR="00D01239" w:rsidRDefault="00D01239" w:rsidP="00882E8D">
            <w:pPr>
              <w:tabs>
                <w:tab w:val="center" w:pos="1701"/>
                <w:tab w:val="center" w:pos="694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</w:p>
          <w:p w14:paraId="5535B9CE" w14:textId="10D0D1AB" w:rsidR="00061FCC" w:rsidRPr="001149D3" w:rsidRDefault="00061FCC" w:rsidP="00882E8D">
            <w:pPr>
              <w:tabs>
                <w:tab w:val="center" w:pos="1701"/>
                <w:tab w:val="center" w:pos="694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načelnika štaba francoske mornarice in po pooblastilu</w:t>
            </w:r>
          </w:p>
          <w:p w14:paraId="0925FD6A" w14:textId="54CFFADB" w:rsidR="00061FCC" w:rsidRPr="001149D3" w:rsidRDefault="00061FCC" w:rsidP="00882E8D">
            <w:pPr>
              <w:tabs>
                <w:tab w:val="center" w:pos="1701"/>
                <w:tab w:val="center" w:pos="694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kontraadmiral Jean</w:t>
            </w:r>
            <w:r>
              <w:rPr>
                <w:bCs/>
                <w:sz w:val="22"/>
                <w:szCs w:val="22"/>
              </w:rPr>
              <w:noBreakHyphen/>
              <w:t>Marc DURANDAU</w:t>
            </w:r>
          </w:p>
          <w:p w14:paraId="216D60AA" w14:textId="5FC2BB78" w:rsidR="00061FCC" w:rsidRDefault="00061FCC" w:rsidP="00F67B96">
            <w:pPr>
              <w:tabs>
                <w:tab w:val="center" w:pos="1701"/>
                <w:tab w:val="center" w:pos="6946"/>
              </w:tabs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Usklajevalni organ</w:t>
            </w:r>
            <w:r w:rsidR="00F67B96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za mednarodne odnose</w:t>
            </w:r>
          </w:p>
        </w:tc>
        <w:tc>
          <w:tcPr>
            <w:tcW w:w="4509" w:type="dxa"/>
          </w:tcPr>
          <w:p w14:paraId="3F62FF46" w14:textId="340530D9" w:rsidR="00061FCC" w:rsidRPr="001149D3" w:rsidRDefault="00061FCC" w:rsidP="00061FCC">
            <w:pPr>
              <w:pStyle w:val="BodyText"/>
              <w:tabs>
                <w:tab w:val="center" w:pos="1701"/>
                <w:tab w:val="center" w:pos="6946"/>
              </w:tabs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 xml:space="preserve">Za </w:t>
            </w:r>
            <w:r w:rsidR="00D01239">
              <w:rPr>
                <w:rFonts w:ascii="Arial" w:hAnsi="Arial"/>
                <w:b/>
                <w:bCs/>
                <w:sz w:val="22"/>
                <w:szCs w:val="22"/>
              </w:rPr>
              <w:t>Ministrstvo za obrambo Republike Slovenije</w:t>
            </w:r>
          </w:p>
          <w:p w14:paraId="02360440" w14:textId="7C93D305" w:rsidR="00F67B96" w:rsidRDefault="00F67B96" w:rsidP="00F67B96">
            <w:pPr>
              <w:spacing w:before="120" w:after="120" w:line="360" w:lineRule="auto"/>
              <w:jc w:val="both"/>
            </w:pPr>
            <w:r>
              <w:t>kapbl. Bogomir Tomažič</w:t>
            </w:r>
          </w:p>
          <w:p w14:paraId="7C22201D" w14:textId="6D4DB9DA" w:rsidR="00061FCC" w:rsidRPr="00D15C51" w:rsidRDefault="00D15C51" w:rsidP="00F67B96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t>poveljnik 430. mornariškega diviziona Slovenske vojske</w:t>
            </w:r>
          </w:p>
        </w:tc>
      </w:tr>
      <w:tr w:rsidR="00061FCC" w14:paraId="73D51573" w14:textId="77777777" w:rsidTr="00882E8D">
        <w:trPr>
          <w:trHeight w:val="85"/>
        </w:trPr>
        <w:tc>
          <w:tcPr>
            <w:tcW w:w="4508" w:type="dxa"/>
          </w:tcPr>
          <w:p w14:paraId="411DE522" w14:textId="77777777" w:rsidR="00061FCC" w:rsidRDefault="00061FCC" w:rsidP="00C904F9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Podpis:</w:t>
            </w:r>
          </w:p>
          <w:p w14:paraId="096A7995" w14:textId="383887B4" w:rsidR="00456C53" w:rsidRDefault="00456C53" w:rsidP="00C904F9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509" w:type="dxa"/>
          </w:tcPr>
          <w:p w14:paraId="395F8CB8" w14:textId="77777777" w:rsidR="00061FCC" w:rsidRDefault="00061FCC" w:rsidP="00061FCC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Podpis:</w:t>
            </w:r>
          </w:p>
          <w:p w14:paraId="54C7109C" w14:textId="77777777" w:rsidR="00061FCC" w:rsidRDefault="00061FCC" w:rsidP="00C904F9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</w:tbl>
    <w:p w14:paraId="4E136059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58642826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15651046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612E186E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406C2D58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11146CB4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579ADFCD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6B888DF7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70BB3C68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5A094F66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3237F25E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2759D2B9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3BF5BD21" w14:textId="77777777" w:rsidR="00F67B96" w:rsidRDefault="00F67B96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</w:p>
    <w:p w14:paraId="3BDEA93F" w14:textId="3B5429EE" w:rsidR="00D86993" w:rsidRPr="001149D3" w:rsidRDefault="003667A5" w:rsidP="00882E8D">
      <w:pPr>
        <w:pStyle w:val="Header"/>
        <w:tabs>
          <w:tab w:val="left" w:pos="708"/>
        </w:tabs>
        <w:spacing w:after="120"/>
        <w:jc w:val="center"/>
        <w:rPr>
          <w:b/>
          <w:caps/>
          <w:sz w:val="44"/>
          <w:szCs w:val="36"/>
          <w:u w:val="single"/>
        </w:rPr>
      </w:pPr>
      <w:r>
        <w:rPr>
          <w:b/>
          <w:caps/>
          <w:sz w:val="44"/>
          <w:szCs w:val="36"/>
          <w:u w:val="single"/>
        </w:rPr>
        <w:lastRenderedPageBreak/>
        <w:t>DODATEK I: TIPSKO POROČILO O ZAGOTOVLJENIH SREDSTVIH</w:t>
      </w:r>
    </w:p>
    <w:p w14:paraId="680FAE73" w14:textId="77777777" w:rsidR="00D86993" w:rsidRPr="001149D3" w:rsidRDefault="00D86993" w:rsidP="00D86993">
      <w:pPr>
        <w:rPr>
          <w:b/>
          <w:lang w:val="en-US"/>
        </w:rPr>
      </w:pPr>
    </w:p>
    <w:p w14:paraId="3CA46671" w14:textId="77777777" w:rsidR="00D86993" w:rsidRPr="001149D3" w:rsidRDefault="00D86993" w:rsidP="00D86993">
      <w:pPr>
        <w:rPr>
          <w:b/>
          <w:lang w:val="en-US"/>
        </w:rPr>
      </w:pPr>
    </w:p>
    <w:tbl>
      <w:tblPr>
        <w:tblpPr w:leftFromText="141" w:rightFromText="141" w:vertAnchor="text" w:horzAnchor="margin" w:tblpY="16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37"/>
        <w:gridCol w:w="1843"/>
        <w:gridCol w:w="1280"/>
        <w:gridCol w:w="421"/>
        <w:gridCol w:w="1280"/>
        <w:gridCol w:w="993"/>
      </w:tblGrid>
      <w:tr w:rsidR="003667A5" w:rsidRPr="001D76E9" w14:paraId="24CF922A" w14:textId="77777777" w:rsidTr="003667A5">
        <w:trPr>
          <w:trHeight w:val="497"/>
        </w:trPr>
        <w:tc>
          <w:tcPr>
            <w:tcW w:w="4106" w:type="dxa"/>
            <w:gridSpan w:val="3"/>
            <w:shd w:val="clear" w:color="auto" w:fill="F2F2F2"/>
            <w:vAlign w:val="center"/>
          </w:tcPr>
          <w:p w14:paraId="48AC8A6E" w14:textId="51E36F06" w:rsidR="003667A5" w:rsidRPr="001D76E9" w:rsidRDefault="003667A5" w:rsidP="005773FC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Človeški/materialni viri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478C55" w14:textId="77777777" w:rsidR="003667A5" w:rsidRPr="001D76E9" w:rsidRDefault="003667A5" w:rsidP="003667A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39DF61B6" w14:textId="77777777" w:rsidR="003667A5" w:rsidRPr="001D76E9" w:rsidRDefault="003667A5" w:rsidP="003667A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2273" w:type="dxa"/>
            <w:gridSpan w:val="2"/>
            <w:shd w:val="clear" w:color="auto" w:fill="F2F2F2"/>
          </w:tcPr>
          <w:p w14:paraId="49B44BDF" w14:textId="3F40CB23" w:rsidR="003667A5" w:rsidRDefault="003667A5" w:rsidP="003667A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 uporabe (v urah)</w:t>
            </w:r>
          </w:p>
        </w:tc>
      </w:tr>
      <w:tr w:rsidR="003667A5" w:rsidRPr="001D76E9" w14:paraId="293C727A" w14:textId="77777777" w:rsidTr="003667A5">
        <w:tc>
          <w:tcPr>
            <w:tcW w:w="4106" w:type="dxa"/>
            <w:gridSpan w:val="3"/>
            <w:shd w:val="clear" w:color="auto" w:fill="auto"/>
          </w:tcPr>
          <w:p w14:paraId="0621F7E6" w14:textId="3AABA6C6" w:rsidR="003667A5" w:rsidRPr="00747902" w:rsidRDefault="003667A5" w:rsidP="00747902"/>
        </w:tc>
        <w:tc>
          <w:tcPr>
            <w:tcW w:w="1843" w:type="dxa"/>
          </w:tcPr>
          <w:p w14:paraId="602FE940" w14:textId="51333B6A" w:rsidR="003667A5" w:rsidRPr="00747902" w:rsidRDefault="003667A5" w:rsidP="00747902"/>
        </w:tc>
        <w:tc>
          <w:tcPr>
            <w:tcW w:w="1701" w:type="dxa"/>
            <w:gridSpan w:val="2"/>
          </w:tcPr>
          <w:p w14:paraId="29142D05" w14:textId="77777777" w:rsidR="003667A5" w:rsidRPr="002368D8" w:rsidRDefault="003667A5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273" w:type="dxa"/>
            <w:gridSpan w:val="2"/>
          </w:tcPr>
          <w:p w14:paraId="060FDA75" w14:textId="77777777" w:rsidR="003667A5" w:rsidRPr="002368D8" w:rsidRDefault="003667A5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</w:tr>
      <w:tr w:rsidR="00993A1D" w:rsidRPr="001D76E9" w14:paraId="3750F877" w14:textId="77777777" w:rsidTr="003667A5">
        <w:tc>
          <w:tcPr>
            <w:tcW w:w="4106" w:type="dxa"/>
            <w:gridSpan w:val="3"/>
            <w:shd w:val="clear" w:color="auto" w:fill="auto"/>
          </w:tcPr>
          <w:p w14:paraId="41C8DB80" w14:textId="77777777" w:rsidR="00993A1D" w:rsidRPr="00747902" w:rsidRDefault="00993A1D" w:rsidP="00747902"/>
        </w:tc>
        <w:tc>
          <w:tcPr>
            <w:tcW w:w="1843" w:type="dxa"/>
          </w:tcPr>
          <w:p w14:paraId="51998B93" w14:textId="77777777" w:rsidR="00993A1D" w:rsidRPr="00747902" w:rsidRDefault="00993A1D" w:rsidP="00747902"/>
        </w:tc>
        <w:tc>
          <w:tcPr>
            <w:tcW w:w="1701" w:type="dxa"/>
            <w:gridSpan w:val="2"/>
          </w:tcPr>
          <w:p w14:paraId="0A8C6A96" w14:textId="77777777" w:rsidR="00993A1D" w:rsidRPr="002368D8" w:rsidRDefault="00993A1D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273" w:type="dxa"/>
            <w:gridSpan w:val="2"/>
          </w:tcPr>
          <w:p w14:paraId="47E1AA59" w14:textId="77777777" w:rsidR="00993A1D" w:rsidRPr="002368D8" w:rsidRDefault="00993A1D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</w:tr>
      <w:tr w:rsidR="00993A1D" w:rsidRPr="001D76E9" w14:paraId="0A1A5748" w14:textId="77777777" w:rsidTr="003667A5">
        <w:tc>
          <w:tcPr>
            <w:tcW w:w="4106" w:type="dxa"/>
            <w:gridSpan w:val="3"/>
            <w:shd w:val="clear" w:color="auto" w:fill="auto"/>
          </w:tcPr>
          <w:p w14:paraId="0C9A6BE2" w14:textId="77777777" w:rsidR="00993A1D" w:rsidRPr="00747902" w:rsidRDefault="00993A1D" w:rsidP="00747902"/>
        </w:tc>
        <w:tc>
          <w:tcPr>
            <w:tcW w:w="1843" w:type="dxa"/>
          </w:tcPr>
          <w:p w14:paraId="1B297B86" w14:textId="77777777" w:rsidR="00993A1D" w:rsidRPr="00747902" w:rsidRDefault="00993A1D" w:rsidP="00747902"/>
        </w:tc>
        <w:tc>
          <w:tcPr>
            <w:tcW w:w="1701" w:type="dxa"/>
            <w:gridSpan w:val="2"/>
          </w:tcPr>
          <w:p w14:paraId="2174738D" w14:textId="77777777" w:rsidR="00993A1D" w:rsidRPr="002368D8" w:rsidRDefault="00993A1D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273" w:type="dxa"/>
            <w:gridSpan w:val="2"/>
          </w:tcPr>
          <w:p w14:paraId="0B81B571" w14:textId="77777777" w:rsidR="00993A1D" w:rsidRPr="002368D8" w:rsidRDefault="00993A1D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</w:tr>
      <w:tr w:rsidR="00993A1D" w:rsidRPr="001D76E9" w14:paraId="407AFF30" w14:textId="77777777" w:rsidTr="003667A5">
        <w:tc>
          <w:tcPr>
            <w:tcW w:w="4106" w:type="dxa"/>
            <w:gridSpan w:val="3"/>
            <w:shd w:val="clear" w:color="auto" w:fill="auto"/>
          </w:tcPr>
          <w:p w14:paraId="4854F1B8" w14:textId="77777777" w:rsidR="00993A1D" w:rsidRPr="00747902" w:rsidRDefault="00993A1D" w:rsidP="00747902"/>
        </w:tc>
        <w:tc>
          <w:tcPr>
            <w:tcW w:w="1843" w:type="dxa"/>
          </w:tcPr>
          <w:p w14:paraId="7DC9EC1E" w14:textId="77777777" w:rsidR="00993A1D" w:rsidRPr="00747902" w:rsidRDefault="00993A1D" w:rsidP="00747902"/>
        </w:tc>
        <w:tc>
          <w:tcPr>
            <w:tcW w:w="1701" w:type="dxa"/>
            <w:gridSpan w:val="2"/>
          </w:tcPr>
          <w:p w14:paraId="467437A7" w14:textId="77777777" w:rsidR="00993A1D" w:rsidRPr="002368D8" w:rsidRDefault="00993A1D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273" w:type="dxa"/>
            <w:gridSpan w:val="2"/>
          </w:tcPr>
          <w:p w14:paraId="7387EC23" w14:textId="77777777" w:rsidR="00993A1D" w:rsidRPr="002368D8" w:rsidRDefault="00993A1D" w:rsidP="003667A5">
            <w:pPr>
              <w:spacing w:before="120" w:after="120" w:line="276" w:lineRule="auto"/>
              <w:jc w:val="right"/>
              <w:rPr>
                <w:i/>
                <w:sz w:val="20"/>
                <w:szCs w:val="20"/>
                <w:lang w:val="fr-FR"/>
              </w:rPr>
            </w:pPr>
          </w:p>
        </w:tc>
      </w:tr>
      <w:tr w:rsidR="003667A5" w:rsidRPr="001D76E9" w14:paraId="5EA3C8C3" w14:textId="77777777" w:rsidTr="003667A5">
        <w:trPr>
          <w:gridAfter w:val="1"/>
          <w:wAfter w:w="993" w:type="dxa"/>
          <w:trHeight w:val="230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F008019" w14:textId="77777777" w:rsidR="003667A5" w:rsidRPr="001D76E9" w:rsidRDefault="003667A5" w:rsidP="003667A5">
            <w:pPr>
              <w:spacing w:before="120" w:after="120"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13F0764" w14:textId="77777777" w:rsidR="003667A5" w:rsidRPr="001D76E9" w:rsidRDefault="003667A5" w:rsidP="003667A5">
            <w:pPr>
              <w:spacing w:before="120" w:after="120"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14:paraId="0A0B45AC" w14:textId="77777777" w:rsidR="003667A5" w:rsidRPr="001D76E9" w:rsidRDefault="003667A5" w:rsidP="003667A5">
            <w:pPr>
              <w:spacing w:before="120" w:after="120"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6D7C8FC1" w14:textId="77777777" w:rsidR="003667A5" w:rsidRPr="001D76E9" w:rsidRDefault="003667A5" w:rsidP="003667A5">
            <w:pPr>
              <w:spacing w:before="120" w:after="120"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3334E982" w14:textId="77777777" w:rsidR="00815348" w:rsidRDefault="00815348" w:rsidP="00A05F5C">
      <w:pPr>
        <w:rPr>
          <w:lang w:val="fr-BE"/>
        </w:rPr>
        <w:sectPr w:rsidR="00815348" w:rsidSect="008374AB">
          <w:type w:val="continuous"/>
          <w:pgSz w:w="11907" w:h="16839" w:code="9"/>
          <w:pgMar w:top="1440" w:right="1440" w:bottom="851" w:left="1440" w:header="708" w:footer="708" w:gutter="0"/>
          <w:cols w:space="708"/>
          <w:docGrid w:linePitch="360"/>
        </w:sectPr>
      </w:pPr>
    </w:p>
    <w:p w14:paraId="0B12E2B4" w14:textId="6E8FC2D1" w:rsidR="008374AB" w:rsidRPr="00C904F9" w:rsidRDefault="008374AB" w:rsidP="008374AB">
      <w:pPr>
        <w:rPr>
          <w:lang w:val="fr-BE"/>
        </w:rPr>
      </w:pPr>
    </w:p>
    <w:sectPr w:rsidR="008374AB" w:rsidRPr="00C904F9" w:rsidSect="008374AB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BE459" w16cex:dateUtc="2024-03-13T07:37:00Z"/>
  <w16cex:commentExtensible w16cex:durableId="299BE4F7" w16cex:dateUtc="2024-03-13T07:40:00Z"/>
  <w16cex:commentExtensible w16cex:durableId="299BE6E5" w16cex:dateUtc="2024-03-13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752BE" w16cid:durableId="299BE43C"/>
  <w16cid:commentId w16cid:paraId="13EC3FCD" w16cid:durableId="299BE459"/>
  <w16cid:commentId w16cid:paraId="5E2E349D" w16cid:durableId="299BE4F7"/>
  <w16cid:commentId w16cid:paraId="592F9C4B" w16cid:durableId="299BE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D483" w14:textId="77777777" w:rsidR="00805388" w:rsidRDefault="00805388" w:rsidP="00C904F9">
      <w:r>
        <w:separator/>
      </w:r>
    </w:p>
  </w:endnote>
  <w:endnote w:type="continuationSeparator" w:id="0">
    <w:p w14:paraId="0BF9FDC6" w14:textId="77777777" w:rsidR="00805388" w:rsidRDefault="00805388" w:rsidP="00C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51B1" w14:textId="77777777" w:rsidR="00805388" w:rsidRDefault="00805388" w:rsidP="00C904F9">
      <w:r>
        <w:separator/>
      </w:r>
    </w:p>
  </w:footnote>
  <w:footnote w:type="continuationSeparator" w:id="0">
    <w:p w14:paraId="71101FA8" w14:textId="77777777" w:rsidR="00805388" w:rsidRDefault="00805388" w:rsidP="00C9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F19"/>
    <w:multiLevelType w:val="hybridMultilevel"/>
    <w:tmpl w:val="2D686518"/>
    <w:lvl w:ilvl="0" w:tplc="15B8A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C9B"/>
    <w:multiLevelType w:val="hybridMultilevel"/>
    <w:tmpl w:val="9B82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B8ED70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D8A"/>
    <w:multiLevelType w:val="hybridMultilevel"/>
    <w:tmpl w:val="12D4A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CCD"/>
    <w:multiLevelType w:val="hybridMultilevel"/>
    <w:tmpl w:val="A20671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6076"/>
    <w:multiLevelType w:val="hybridMultilevel"/>
    <w:tmpl w:val="BFC2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0862D6">
      <w:start w:val="1"/>
      <w:numFmt w:val="decimal"/>
      <w:lvlText w:val="(%3)"/>
      <w:lvlJc w:val="right"/>
      <w:pPr>
        <w:ind w:left="5567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30AF"/>
    <w:multiLevelType w:val="hybridMultilevel"/>
    <w:tmpl w:val="F1D88A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96D"/>
    <w:multiLevelType w:val="hybridMultilevel"/>
    <w:tmpl w:val="EBE8C702"/>
    <w:lvl w:ilvl="0" w:tplc="A10862D6">
      <w:start w:val="1"/>
      <w:numFmt w:val="decimal"/>
      <w:lvlText w:val="(%1)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F46768B"/>
    <w:multiLevelType w:val="hybridMultilevel"/>
    <w:tmpl w:val="E886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02F99"/>
    <w:multiLevelType w:val="hybridMultilevel"/>
    <w:tmpl w:val="102A7274"/>
    <w:lvl w:ilvl="0" w:tplc="6B82B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80394"/>
    <w:multiLevelType w:val="hybridMultilevel"/>
    <w:tmpl w:val="C67E621A"/>
    <w:lvl w:ilvl="0" w:tplc="03DC8F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06113"/>
    <w:multiLevelType w:val="hybridMultilevel"/>
    <w:tmpl w:val="19705B7C"/>
    <w:lvl w:ilvl="0" w:tplc="983E0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946BD"/>
    <w:multiLevelType w:val="hybridMultilevel"/>
    <w:tmpl w:val="EE0CD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F9"/>
    <w:rsid w:val="000011D8"/>
    <w:rsid w:val="00003362"/>
    <w:rsid w:val="00010557"/>
    <w:rsid w:val="00010F0C"/>
    <w:rsid w:val="00012F8D"/>
    <w:rsid w:val="000156E0"/>
    <w:rsid w:val="0001602B"/>
    <w:rsid w:val="00023C79"/>
    <w:rsid w:val="000250E3"/>
    <w:rsid w:val="00043E77"/>
    <w:rsid w:val="00061FCC"/>
    <w:rsid w:val="000805AB"/>
    <w:rsid w:val="000838F4"/>
    <w:rsid w:val="00095C27"/>
    <w:rsid w:val="000A339D"/>
    <w:rsid w:val="000A57CA"/>
    <w:rsid w:val="000B5F1B"/>
    <w:rsid w:val="000C6261"/>
    <w:rsid w:val="000D37E3"/>
    <w:rsid w:val="000D70C5"/>
    <w:rsid w:val="000E63A6"/>
    <w:rsid w:val="000F46F0"/>
    <w:rsid w:val="00103E47"/>
    <w:rsid w:val="001149D3"/>
    <w:rsid w:val="001171CA"/>
    <w:rsid w:val="00126CC0"/>
    <w:rsid w:val="0013004D"/>
    <w:rsid w:val="00135C80"/>
    <w:rsid w:val="00136BDE"/>
    <w:rsid w:val="00147334"/>
    <w:rsid w:val="001578C6"/>
    <w:rsid w:val="0016279E"/>
    <w:rsid w:val="00177354"/>
    <w:rsid w:val="0018539E"/>
    <w:rsid w:val="001A769B"/>
    <w:rsid w:val="001B3C61"/>
    <w:rsid w:val="001C0D38"/>
    <w:rsid w:val="001D2A0D"/>
    <w:rsid w:val="001D655E"/>
    <w:rsid w:val="00200516"/>
    <w:rsid w:val="002064B5"/>
    <w:rsid w:val="00223FB0"/>
    <w:rsid w:val="002368D8"/>
    <w:rsid w:val="00246596"/>
    <w:rsid w:val="0027755A"/>
    <w:rsid w:val="002953BE"/>
    <w:rsid w:val="002B29BA"/>
    <w:rsid w:val="002D2BD2"/>
    <w:rsid w:val="002D4061"/>
    <w:rsid w:val="002D760C"/>
    <w:rsid w:val="002E577C"/>
    <w:rsid w:val="002F5737"/>
    <w:rsid w:val="003325DF"/>
    <w:rsid w:val="003667A5"/>
    <w:rsid w:val="00367811"/>
    <w:rsid w:val="00372D2D"/>
    <w:rsid w:val="00373FC2"/>
    <w:rsid w:val="00391AAE"/>
    <w:rsid w:val="003A7D89"/>
    <w:rsid w:val="003F3077"/>
    <w:rsid w:val="003F3E72"/>
    <w:rsid w:val="00406D60"/>
    <w:rsid w:val="00411C32"/>
    <w:rsid w:val="004132A5"/>
    <w:rsid w:val="00413504"/>
    <w:rsid w:val="00420AD2"/>
    <w:rsid w:val="00422A1A"/>
    <w:rsid w:val="0042514B"/>
    <w:rsid w:val="00426514"/>
    <w:rsid w:val="00434650"/>
    <w:rsid w:val="004355AE"/>
    <w:rsid w:val="00456C53"/>
    <w:rsid w:val="004570DF"/>
    <w:rsid w:val="004623C5"/>
    <w:rsid w:val="00471C86"/>
    <w:rsid w:val="00495B53"/>
    <w:rsid w:val="004A6122"/>
    <w:rsid w:val="004C6033"/>
    <w:rsid w:val="004F79B1"/>
    <w:rsid w:val="005119CD"/>
    <w:rsid w:val="00512AA3"/>
    <w:rsid w:val="00521417"/>
    <w:rsid w:val="005321A9"/>
    <w:rsid w:val="00534EF0"/>
    <w:rsid w:val="00546D8F"/>
    <w:rsid w:val="005546BF"/>
    <w:rsid w:val="00556F55"/>
    <w:rsid w:val="00573E17"/>
    <w:rsid w:val="005744DE"/>
    <w:rsid w:val="005773FC"/>
    <w:rsid w:val="00577635"/>
    <w:rsid w:val="00585D71"/>
    <w:rsid w:val="00591F6C"/>
    <w:rsid w:val="005926B4"/>
    <w:rsid w:val="00596055"/>
    <w:rsid w:val="005A2891"/>
    <w:rsid w:val="005A43D2"/>
    <w:rsid w:val="005D3C1D"/>
    <w:rsid w:val="005F2F92"/>
    <w:rsid w:val="005F41EE"/>
    <w:rsid w:val="00602D00"/>
    <w:rsid w:val="006101B9"/>
    <w:rsid w:val="006262E6"/>
    <w:rsid w:val="00636220"/>
    <w:rsid w:val="00640C98"/>
    <w:rsid w:val="006422FE"/>
    <w:rsid w:val="00660167"/>
    <w:rsid w:val="006609C9"/>
    <w:rsid w:val="0066236D"/>
    <w:rsid w:val="00662BF1"/>
    <w:rsid w:val="006829AB"/>
    <w:rsid w:val="0069112D"/>
    <w:rsid w:val="0069652E"/>
    <w:rsid w:val="006A13C6"/>
    <w:rsid w:val="006B3921"/>
    <w:rsid w:val="006C1971"/>
    <w:rsid w:val="006C1C7E"/>
    <w:rsid w:val="006C7431"/>
    <w:rsid w:val="006D581F"/>
    <w:rsid w:val="006E6F3F"/>
    <w:rsid w:val="006F03C1"/>
    <w:rsid w:val="006F3B64"/>
    <w:rsid w:val="006F4EF3"/>
    <w:rsid w:val="00703A87"/>
    <w:rsid w:val="00705C19"/>
    <w:rsid w:val="0071112D"/>
    <w:rsid w:val="00713AE9"/>
    <w:rsid w:val="00714FAB"/>
    <w:rsid w:val="00720141"/>
    <w:rsid w:val="007254D4"/>
    <w:rsid w:val="0072748F"/>
    <w:rsid w:val="00735359"/>
    <w:rsid w:val="00745089"/>
    <w:rsid w:val="00747902"/>
    <w:rsid w:val="007800DE"/>
    <w:rsid w:val="00791C9C"/>
    <w:rsid w:val="007A17AF"/>
    <w:rsid w:val="007A7A97"/>
    <w:rsid w:val="007A7B9E"/>
    <w:rsid w:val="007C1D14"/>
    <w:rsid w:val="007C69FC"/>
    <w:rsid w:val="007D6C02"/>
    <w:rsid w:val="007F79B2"/>
    <w:rsid w:val="00805388"/>
    <w:rsid w:val="00815348"/>
    <w:rsid w:val="008257CE"/>
    <w:rsid w:val="00825D4F"/>
    <w:rsid w:val="008333F4"/>
    <w:rsid w:val="008374AB"/>
    <w:rsid w:val="008452FA"/>
    <w:rsid w:val="008721CB"/>
    <w:rsid w:val="00882E8D"/>
    <w:rsid w:val="00893713"/>
    <w:rsid w:val="00896677"/>
    <w:rsid w:val="008A0644"/>
    <w:rsid w:val="008A7430"/>
    <w:rsid w:val="008B1F86"/>
    <w:rsid w:val="008C3217"/>
    <w:rsid w:val="008C6DB4"/>
    <w:rsid w:val="008D0380"/>
    <w:rsid w:val="008E1323"/>
    <w:rsid w:val="008E5271"/>
    <w:rsid w:val="008E7E54"/>
    <w:rsid w:val="008F0095"/>
    <w:rsid w:val="009044FE"/>
    <w:rsid w:val="009106D1"/>
    <w:rsid w:val="00911FB8"/>
    <w:rsid w:val="00916167"/>
    <w:rsid w:val="009169E7"/>
    <w:rsid w:val="00917208"/>
    <w:rsid w:val="00920B96"/>
    <w:rsid w:val="00926A8A"/>
    <w:rsid w:val="00936C78"/>
    <w:rsid w:val="0093748A"/>
    <w:rsid w:val="00937545"/>
    <w:rsid w:val="0094357E"/>
    <w:rsid w:val="00945697"/>
    <w:rsid w:val="009557E0"/>
    <w:rsid w:val="00961398"/>
    <w:rsid w:val="009617CA"/>
    <w:rsid w:val="00962357"/>
    <w:rsid w:val="009736E7"/>
    <w:rsid w:val="009824CE"/>
    <w:rsid w:val="00990933"/>
    <w:rsid w:val="00991203"/>
    <w:rsid w:val="00993A1D"/>
    <w:rsid w:val="00993CEB"/>
    <w:rsid w:val="00994EEA"/>
    <w:rsid w:val="009A0BBD"/>
    <w:rsid w:val="009B35B5"/>
    <w:rsid w:val="009B503E"/>
    <w:rsid w:val="009C045A"/>
    <w:rsid w:val="009C1715"/>
    <w:rsid w:val="009D6747"/>
    <w:rsid w:val="00A0417F"/>
    <w:rsid w:val="00A05F5C"/>
    <w:rsid w:val="00A17DC1"/>
    <w:rsid w:val="00A434CC"/>
    <w:rsid w:val="00A76843"/>
    <w:rsid w:val="00A94969"/>
    <w:rsid w:val="00AC217F"/>
    <w:rsid w:val="00AC27E9"/>
    <w:rsid w:val="00AD04D2"/>
    <w:rsid w:val="00AF6C5F"/>
    <w:rsid w:val="00B11BD8"/>
    <w:rsid w:val="00B1664B"/>
    <w:rsid w:val="00B256D9"/>
    <w:rsid w:val="00B2692C"/>
    <w:rsid w:val="00B2729E"/>
    <w:rsid w:val="00B27370"/>
    <w:rsid w:val="00B70AA3"/>
    <w:rsid w:val="00B97C58"/>
    <w:rsid w:val="00B97E93"/>
    <w:rsid w:val="00BA77CE"/>
    <w:rsid w:val="00BA7D5B"/>
    <w:rsid w:val="00BE71C1"/>
    <w:rsid w:val="00BE7324"/>
    <w:rsid w:val="00BF5D45"/>
    <w:rsid w:val="00BF6F82"/>
    <w:rsid w:val="00BF7C9A"/>
    <w:rsid w:val="00C04C52"/>
    <w:rsid w:val="00C079AE"/>
    <w:rsid w:val="00C123E3"/>
    <w:rsid w:val="00C35D53"/>
    <w:rsid w:val="00C5534D"/>
    <w:rsid w:val="00C55D75"/>
    <w:rsid w:val="00C61B84"/>
    <w:rsid w:val="00C80FA4"/>
    <w:rsid w:val="00C844B3"/>
    <w:rsid w:val="00C852F9"/>
    <w:rsid w:val="00C856DA"/>
    <w:rsid w:val="00C904F9"/>
    <w:rsid w:val="00CA5DA6"/>
    <w:rsid w:val="00CB27C3"/>
    <w:rsid w:val="00CE7D5A"/>
    <w:rsid w:val="00D01239"/>
    <w:rsid w:val="00D04858"/>
    <w:rsid w:val="00D14DFB"/>
    <w:rsid w:val="00D15C51"/>
    <w:rsid w:val="00D32D61"/>
    <w:rsid w:val="00D32E25"/>
    <w:rsid w:val="00D5005E"/>
    <w:rsid w:val="00D624CA"/>
    <w:rsid w:val="00D86993"/>
    <w:rsid w:val="00D935E9"/>
    <w:rsid w:val="00DA4326"/>
    <w:rsid w:val="00DA7604"/>
    <w:rsid w:val="00DC3C20"/>
    <w:rsid w:val="00DC66DB"/>
    <w:rsid w:val="00DD1C91"/>
    <w:rsid w:val="00DD34FD"/>
    <w:rsid w:val="00DD4434"/>
    <w:rsid w:val="00DD5C91"/>
    <w:rsid w:val="00DD70BF"/>
    <w:rsid w:val="00DE351F"/>
    <w:rsid w:val="00E149FB"/>
    <w:rsid w:val="00E17D55"/>
    <w:rsid w:val="00E22477"/>
    <w:rsid w:val="00E27566"/>
    <w:rsid w:val="00E36DA7"/>
    <w:rsid w:val="00E40D3C"/>
    <w:rsid w:val="00E42DC5"/>
    <w:rsid w:val="00E42FD8"/>
    <w:rsid w:val="00E43BC4"/>
    <w:rsid w:val="00E46621"/>
    <w:rsid w:val="00E51D2C"/>
    <w:rsid w:val="00E52FC1"/>
    <w:rsid w:val="00E539F0"/>
    <w:rsid w:val="00E5575D"/>
    <w:rsid w:val="00E62CA7"/>
    <w:rsid w:val="00E80DD2"/>
    <w:rsid w:val="00E87152"/>
    <w:rsid w:val="00E87DF8"/>
    <w:rsid w:val="00E952F8"/>
    <w:rsid w:val="00E954CD"/>
    <w:rsid w:val="00EA199E"/>
    <w:rsid w:val="00EA4B88"/>
    <w:rsid w:val="00EA69C8"/>
    <w:rsid w:val="00EE0C68"/>
    <w:rsid w:val="00EE4C29"/>
    <w:rsid w:val="00F02178"/>
    <w:rsid w:val="00F0674E"/>
    <w:rsid w:val="00F14652"/>
    <w:rsid w:val="00F213A0"/>
    <w:rsid w:val="00F23137"/>
    <w:rsid w:val="00F448AA"/>
    <w:rsid w:val="00F620E2"/>
    <w:rsid w:val="00F6589B"/>
    <w:rsid w:val="00F67B96"/>
    <w:rsid w:val="00F7191F"/>
    <w:rsid w:val="00F752A1"/>
    <w:rsid w:val="00F84FBC"/>
    <w:rsid w:val="00F93CD9"/>
    <w:rsid w:val="00F973E7"/>
    <w:rsid w:val="00FB058C"/>
    <w:rsid w:val="00FB3240"/>
    <w:rsid w:val="00FB6BD3"/>
    <w:rsid w:val="00FD37CA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9FC2"/>
  <w15:docId w15:val="{D609949D-2B7C-4ABF-837F-21783B9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E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04F9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904F9"/>
    <w:rPr>
      <w:rFonts w:ascii="Times New Roman" w:eastAsia="Times New Roman" w:hAnsi="Times New Roman" w:cs="Times New Roman"/>
      <w:sz w:val="24"/>
      <w:szCs w:val="24"/>
      <w:lang w:val="sl-SI" w:eastAsia="fr-FR"/>
    </w:rPr>
  </w:style>
  <w:style w:type="paragraph" w:styleId="FootnoteText">
    <w:name w:val="footnote text"/>
    <w:basedOn w:val="Normal"/>
    <w:link w:val="FootnoteTextChar"/>
    <w:rsid w:val="00C90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04F9"/>
    <w:rPr>
      <w:rFonts w:ascii="Arial" w:eastAsia="Times New Roman" w:hAnsi="Arial" w:cs="Arial"/>
      <w:sz w:val="20"/>
      <w:szCs w:val="20"/>
      <w:lang w:val="sl-SI" w:eastAsia="fr-FR"/>
    </w:rPr>
  </w:style>
  <w:style w:type="character" w:styleId="FootnoteReference">
    <w:name w:val="footnote reference"/>
    <w:rsid w:val="00C904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2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BA"/>
    <w:rPr>
      <w:rFonts w:ascii="Arial" w:eastAsia="Times New Roman" w:hAnsi="Arial" w:cs="Arial"/>
      <w:sz w:val="20"/>
      <w:szCs w:val="20"/>
      <w:lang w:val="sl-SI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BA"/>
    <w:rPr>
      <w:rFonts w:ascii="Arial" w:eastAsia="Times New Roman" w:hAnsi="Arial" w:cs="Arial"/>
      <w:b/>
      <w:bCs/>
      <w:sz w:val="20"/>
      <w:szCs w:val="20"/>
      <w:lang w:val="sl-SI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BA"/>
    <w:rPr>
      <w:rFonts w:ascii="Segoe UI" w:eastAsia="Times New Roman" w:hAnsi="Segoe UI" w:cs="Segoe UI"/>
      <w:sz w:val="18"/>
      <w:szCs w:val="18"/>
      <w:lang w:val="sl-SI" w:eastAsia="fr-FR"/>
    </w:rPr>
  </w:style>
  <w:style w:type="paragraph" w:styleId="Header">
    <w:name w:val="header"/>
    <w:basedOn w:val="Normal"/>
    <w:link w:val="HeaderChar"/>
    <w:rsid w:val="00D869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93"/>
    <w:rPr>
      <w:rFonts w:ascii="Arial" w:eastAsia="Times New Roman" w:hAnsi="Arial" w:cs="Arial"/>
      <w:sz w:val="24"/>
      <w:szCs w:val="24"/>
      <w:lang w:val="sl-SI" w:eastAsia="fr-FR"/>
    </w:rPr>
  </w:style>
  <w:style w:type="character" w:styleId="Hyperlink">
    <w:name w:val="Hyperlink"/>
    <w:rsid w:val="00D86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A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5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DA"/>
    <w:rPr>
      <w:rFonts w:ascii="Arial" w:eastAsia="Times New Roman" w:hAnsi="Arial" w:cs="Arial"/>
      <w:sz w:val="24"/>
      <w:szCs w:val="24"/>
      <w:lang w:val="sl-SI" w:eastAsia="fr-FR"/>
    </w:rPr>
  </w:style>
  <w:style w:type="table" w:styleId="TableGrid">
    <w:name w:val="Table Grid"/>
    <w:basedOn w:val="TableNormal"/>
    <w:uiPriority w:val="59"/>
    <w:rsid w:val="000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4C29"/>
    <w:rPr>
      <w:b/>
      <w:bCs/>
    </w:rPr>
  </w:style>
  <w:style w:type="paragraph" w:styleId="Revision">
    <w:name w:val="Revision"/>
    <w:hidden/>
    <w:uiPriority w:val="99"/>
    <w:semiHidden/>
    <w:rsid w:val="00D04858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rrick.rosenberg@intradef.gouv.fr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rrick.rosenberg@intradef.gouv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rrick.rosenberg@intradef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 xmlns="23a5bc1c-b4eb-4d73-8dcc-3df716b9a8ba">NF</la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0466C40C0B44FBC90A1B1357AE8BF" ma:contentTypeVersion="0" ma:contentTypeDescription="Create a new document." ma:contentTypeScope="" ma:versionID="a00c88520779e285e066ecf5efadfe85">
  <xsd:schema xmlns:xsd="http://www.w3.org/2001/XMLSchema" xmlns:xs="http://www.w3.org/2001/XMLSchema" xmlns:p="http://schemas.microsoft.com/office/2006/metadata/properties" xmlns:ns2="23a5bc1c-b4eb-4d73-8dcc-3df716b9a8ba" targetNamespace="http://schemas.microsoft.com/office/2006/metadata/properties" ma:root="true" ma:fieldsID="31f1d0e4041fba9664fbc842ba0e7fce" ns2:_="">
    <xsd:import namespace="23a5bc1c-b4eb-4d73-8dcc-3df716b9a8ba"/>
    <xsd:element name="properties">
      <xsd:complexType>
        <xsd:sequence>
          <xsd:element name="documentManagement">
            <xsd:complexType>
              <xsd:all>
                <xsd:element ref="ns2:l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bc1c-b4eb-4d73-8dcc-3df716b9a8ba" elementFormDefault="qualified">
    <xsd:import namespace="http://schemas.microsoft.com/office/2006/documentManagement/types"/>
    <xsd:import namespace="http://schemas.microsoft.com/office/infopath/2007/PartnerControls"/>
    <xsd:element name="lang" ma:index="8" nillable="true" ma:displayName="lang" ma:default="NF" ma:format="Dropdown" ma:internalName="lang" ma:readOnly="false">
      <xsd:simpleType>
        <xsd:restriction base="dms:Choice">
          <xsd:enumeration value="NF"/>
          <xsd:enumeration value="N"/>
          <xsd:enumeration value="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85F2-AD68-4667-8603-B0E79D69D327}">
  <ds:schemaRefs>
    <ds:schemaRef ds:uri="http://schemas.microsoft.com/office/2006/metadata/properties"/>
    <ds:schemaRef ds:uri="http://schemas.microsoft.com/office/infopath/2007/PartnerControls"/>
    <ds:schemaRef ds:uri="23a5bc1c-b4eb-4d73-8dcc-3df716b9a8ba"/>
  </ds:schemaRefs>
</ds:datastoreItem>
</file>

<file path=customXml/itemProps2.xml><?xml version="1.0" encoding="utf-8"?>
<ds:datastoreItem xmlns:ds="http://schemas.openxmlformats.org/officeDocument/2006/customXml" ds:itemID="{35DDBD8D-1A59-4FED-BE4F-4F20FD5FB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B5A8-EB7E-4848-9C6C-6F3FCE06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bc1c-b4eb-4d73-8dcc-3df716b9a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22073-6EA4-4C0A-A77A-6B57574E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Belgian Defense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CHARDRON Sébastien LV</dc:creator>
  <cp:lastModifiedBy>Pravna služba</cp:lastModifiedBy>
  <cp:revision>3</cp:revision>
  <cp:lastPrinted>2024-03-15T11:11:00Z</cp:lastPrinted>
  <dcterms:created xsi:type="dcterms:W3CDTF">2024-03-20T11:44:00Z</dcterms:created>
  <dcterms:modified xsi:type="dcterms:W3CDTF">2024-03-20T11:44:00Z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0x01010098A0466C40C0B44FBC90A1B1357AE8BF</vt:lpwstr>
  </property>
</Properties>
</file>