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4648"/>
        <w:gridCol w:w="796"/>
        <w:gridCol w:w="2067"/>
      </w:tblGrid>
      <w:tr w:rsidR="00AC74FF" w:rsidRPr="00121129" w14:paraId="4F77A636" w14:textId="77777777" w:rsidTr="001A3453">
        <w:trPr>
          <w:gridAfter w:val="2"/>
          <w:wAfter w:w="2863" w:type="dxa"/>
        </w:trPr>
        <w:tc>
          <w:tcPr>
            <w:tcW w:w="6209" w:type="dxa"/>
            <w:gridSpan w:val="2"/>
          </w:tcPr>
          <w:p w14:paraId="21D04F1C" w14:textId="6F0B3263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 xml:space="preserve">Številka: </w:t>
            </w:r>
            <w:r w:rsidR="000B417E" w:rsidRPr="000B417E">
              <w:rPr>
                <w:rFonts w:cs="Arial"/>
                <w:szCs w:val="20"/>
                <w:lang w:val="sl-SI" w:eastAsia="sl-SI"/>
              </w:rPr>
              <w:t>303-54/2023</w:t>
            </w:r>
            <w:r w:rsidR="000B417E">
              <w:rPr>
                <w:rFonts w:cs="Arial"/>
                <w:szCs w:val="20"/>
                <w:lang w:val="sl-SI" w:eastAsia="sl-SI"/>
              </w:rPr>
              <w:t>/</w:t>
            </w:r>
            <w:r w:rsidR="00A33D4E">
              <w:rPr>
                <w:rFonts w:cs="Arial"/>
                <w:szCs w:val="20"/>
                <w:lang w:val="sl-SI" w:eastAsia="sl-SI"/>
              </w:rPr>
              <w:t>12</w:t>
            </w:r>
          </w:p>
        </w:tc>
      </w:tr>
      <w:tr w:rsidR="00AC74FF" w:rsidRPr="00121129" w14:paraId="2010D36C" w14:textId="77777777" w:rsidTr="001A3453">
        <w:trPr>
          <w:gridAfter w:val="2"/>
          <w:wAfter w:w="2863" w:type="dxa"/>
        </w:trPr>
        <w:tc>
          <w:tcPr>
            <w:tcW w:w="6209" w:type="dxa"/>
            <w:gridSpan w:val="2"/>
          </w:tcPr>
          <w:p w14:paraId="3C303292" w14:textId="493E3B16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A33D4E">
              <w:rPr>
                <w:rFonts w:cs="Arial"/>
                <w:szCs w:val="20"/>
                <w:lang w:val="sl-SI" w:eastAsia="sl-SI"/>
              </w:rPr>
              <w:t>19</w:t>
            </w:r>
            <w:r w:rsidR="002B3971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3B5805">
              <w:rPr>
                <w:rFonts w:cs="Arial"/>
                <w:szCs w:val="20"/>
                <w:lang w:val="sl-SI" w:eastAsia="sl-SI"/>
              </w:rPr>
              <w:t>8</w:t>
            </w:r>
            <w:r w:rsidR="002B3971">
              <w:rPr>
                <w:rFonts w:cs="Arial"/>
                <w:szCs w:val="20"/>
                <w:lang w:val="sl-SI" w:eastAsia="sl-SI"/>
              </w:rPr>
              <w:t>. 2024</w:t>
            </w:r>
          </w:p>
        </w:tc>
      </w:tr>
      <w:tr w:rsidR="00AC74FF" w:rsidRPr="00121129" w14:paraId="46DAFE02" w14:textId="77777777" w:rsidTr="001A3453">
        <w:trPr>
          <w:gridAfter w:val="2"/>
          <w:wAfter w:w="2863" w:type="dxa"/>
        </w:trPr>
        <w:tc>
          <w:tcPr>
            <w:tcW w:w="6209" w:type="dxa"/>
            <w:gridSpan w:val="2"/>
          </w:tcPr>
          <w:p w14:paraId="408B9B8B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</w:p>
        </w:tc>
      </w:tr>
      <w:tr w:rsidR="00AC74FF" w:rsidRPr="00121129" w14:paraId="5A2FFFC7" w14:textId="77777777" w:rsidTr="001A3453">
        <w:trPr>
          <w:gridAfter w:val="2"/>
          <w:wAfter w:w="2863" w:type="dxa"/>
        </w:trPr>
        <w:tc>
          <w:tcPr>
            <w:tcW w:w="6209" w:type="dxa"/>
            <w:gridSpan w:val="2"/>
          </w:tcPr>
          <w:p w14:paraId="5A4F7CC0" w14:textId="77777777" w:rsidR="00AC74FF" w:rsidRPr="00121129" w:rsidRDefault="00AC74FF" w:rsidP="00005776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  <w:p w14:paraId="3671AC6A" w14:textId="77777777" w:rsidR="00AC74FF" w:rsidRPr="00121129" w:rsidRDefault="00AC74FF" w:rsidP="00005776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41F0301B" w14:textId="77777777" w:rsidR="00AC74FF" w:rsidRPr="00121129" w:rsidRDefault="008005A9" w:rsidP="00005776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hyperlink r:id="rId8" w:history="1">
              <w:r w:rsidR="00AC74FF" w:rsidRPr="00121129">
                <w:rPr>
                  <w:color w:val="0000FF"/>
                  <w:szCs w:val="20"/>
                  <w:u w:val="single"/>
                  <w:lang w:val="sl-SI"/>
                </w:rPr>
                <w:t>Gp.gs@gov.si</w:t>
              </w:r>
            </w:hyperlink>
          </w:p>
          <w:p w14:paraId="36724E3B" w14:textId="77777777" w:rsidR="00AC74FF" w:rsidRPr="00121129" w:rsidRDefault="00AC74FF" w:rsidP="00005776">
            <w:pPr>
              <w:spacing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AC74FF" w:rsidRPr="0009078F" w14:paraId="52A193C5" w14:textId="77777777" w:rsidTr="001A3453">
        <w:tc>
          <w:tcPr>
            <w:tcW w:w="9072" w:type="dxa"/>
            <w:gridSpan w:val="4"/>
          </w:tcPr>
          <w:p w14:paraId="7E746708" w14:textId="2BA88D04" w:rsidR="00AC74FF" w:rsidRPr="00121129" w:rsidRDefault="00AC74FF" w:rsidP="0000577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ZADEVA: Uvrstitev projekta</w:t>
            </w:r>
            <w:r w:rsidR="00AF7908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F90935">
              <w:rPr>
                <w:rFonts w:cs="Arial"/>
                <w:b/>
                <w:szCs w:val="20"/>
                <w:lang w:val="sl-SI" w:eastAsia="sl-SI"/>
              </w:rPr>
              <w:t>št</w:t>
            </w:r>
            <w:r w:rsidR="00AF7908">
              <w:rPr>
                <w:rFonts w:cs="Arial"/>
                <w:b/>
                <w:szCs w:val="20"/>
                <w:lang w:val="sl-SI" w:eastAsia="sl-SI"/>
              </w:rPr>
              <w:t xml:space="preserve">. </w:t>
            </w:r>
            <w:bookmarkStart w:id="0" w:name="_Hlk173327315"/>
            <w:r w:rsidR="00A4768A">
              <w:rPr>
                <w:rFonts w:cs="Arial"/>
                <w:b/>
                <w:szCs w:val="20"/>
                <w:lang w:val="sl-SI" w:eastAsia="sl-SI"/>
              </w:rPr>
              <w:t>3350-24-0030</w:t>
            </w:r>
            <w:r w:rsidRPr="00121129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7D7D11" w:rsidRPr="007D7D11">
              <w:rPr>
                <w:rFonts w:cs="Arial"/>
                <w:b/>
                <w:bCs/>
                <w:iCs/>
                <w:szCs w:val="20"/>
                <w:lang w:val="sl-SI" w:eastAsia="sl-SI"/>
              </w:rPr>
              <w:t>»</w:t>
            </w:r>
            <w:r w:rsidR="00BE185C" w:rsidRPr="00BE185C">
              <w:rPr>
                <w:rFonts w:cs="Arial"/>
                <w:b/>
                <w:bCs/>
                <w:iCs/>
                <w:szCs w:val="20"/>
                <w:lang w:val="sl-SI" w:eastAsia="sl-SI"/>
              </w:rPr>
              <w:t>Tehnična pomoč</w:t>
            </w:r>
            <w:r w:rsidR="009A130F">
              <w:rPr>
                <w:rFonts w:cs="Arial"/>
                <w:b/>
                <w:bCs/>
                <w:iCs/>
                <w:szCs w:val="20"/>
                <w:lang w:val="sl-SI" w:eastAsia="sl-SI"/>
              </w:rPr>
              <w:t xml:space="preserve"> </w:t>
            </w:r>
            <w:r w:rsidR="00FA552E">
              <w:rPr>
                <w:rFonts w:cs="Arial"/>
                <w:b/>
                <w:bCs/>
                <w:iCs/>
                <w:szCs w:val="20"/>
                <w:lang w:val="sl-SI" w:eastAsia="sl-SI"/>
              </w:rPr>
              <w:t>MVI</w:t>
            </w:r>
            <w:r w:rsidR="00BE185C" w:rsidRPr="00BE185C">
              <w:rPr>
                <w:rFonts w:cs="Arial"/>
                <w:b/>
                <w:bCs/>
                <w:iCs/>
                <w:szCs w:val="20"/>
                <w:lang w:val="sl-SI" w:eastAsia="sl-SI"/>
              </w:rPr>
              <w:t xml:space="preserve"> 202</w:t>
            </w:r>
            <w:r w:rsidR="00DB4244">
              <w:rPr>
                <w:rFonts w:cs="Arial"/>
                <w:b/>
                <w:bCs/>
                <w:iCs/>
                <w:szCs w:val="20"/>
                <w:lang w:val="sl-SI" w:eastAsia="sl-SI"/>
              </w:rPr>
              <w:t>1</w:t>
            </w:r>
            <w:r w:rsidR="00157E60">
              <w:rPr>
                <w:rFonts w:cs="Arial"/>
                <w:b/>
                <w:bCs/>
                <w:iCs/>
                <w:szCs w:val="20"/>
                <w:lang w:val="sl-SI" w:eastAsia="sl-SI"/>
              </w:rPr>
              <w:t>–</w:t>
            </w:r>
            <w:r w:rsidR="00BE185C" w:rsidRPr="00BE185C">
              <w:rPr>
                <w:rFonts w:cs="Arial"/>
                <w:b/>
                <w:bCs/>
                <w:iCs/>
                <w:szCs w:val="20"/>
                <w:lang w:val="sl-SI" w:eastAsia="sl-SI"/>
              </w:rPr>
              <w:t>2027</w:t>
            </w:r>
            <w:r w:rsidR="007D7D11" w:rsidRPr="007D7D11">
              <w:rPr>
                <w:rFonts w:cs="Arial"/>
                <w:b/>
                <w:bCs/>
                <w:iCs/>
                <w:szCs w:val="20"/>
                <w:lang w:val="sl-SI" w:eastAsia="sl-SI"/>
              </w:rPr>
              <w:t>«</w:t>
            </w:r>
            <w:r w:rsidR="007D7D11" w:rsidRPr="00121129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bookmarkEnd w:id="0"/>
            <w:r w:rsidRPr="00121129">
              <w:rPr>
                <w:rFonts w:cs="Arial"/>
                <w:b/>
                <w:szCs w:val="20"/>
                <w:lang w:val="sl-SI" w:eastAsia="sl-SI"/>
              </w:rPr>
              <w:t xml:space="preserve">v veljavni Načrt razvojnih programov </w:t>
            </w:r>
            <w:r w:rsidRPr="00615B82">
              <w:rPr>
                <w:rFonts w:cs="Arial"/>
                <w:b/>
                <w:szCs w:val="20"/>
                <w:lang w:val="sl-SI" w:eastAsia="sl-SI"/>
              </w:rPr>
              <w:t>202</w:t>
            </w:r>
            <w:r w:rsidR="00DB4244" w:rsidRPr="00615B82">
              <w:rPr>
                <w:rFonts w:cs="Arial"/>
                <w:b/>
                <w:szCs w:val="20"/>
                <w:lang w:val="sl-SI" w:eastAsia="sl-SI"/>
              </w:rPr>
              <w:t>4</w:t>
            </w:r>
            <w:r w:rsidR="00157E60" w:rsidRPr="00615B82">
              <w:rPr>
                <w:rFonts w:cs="Arial"/>
                <w:b/>
                <w:szCs w:val="20"/>
                <w:lang w:val="sl-SI" w:eastAsia="sl-SI"/>
              </w:rPr>
              <w:t>–</w:t>
            </w:r>
            <w:r w:rsidRPr="00615B82">
              <w:rPr>
                <w:rFonts w:cs="Arial"/>
                <w:b/>
                <w:szCs w:val="20"/>
                <w:lang w:val="sl-SI" w:eastAsia="sl-SI"/>
              </w:rPr>
              <w:t>202</w:t>
            </w:r>
            <w:r w:rsidR="002B3971" w:rsidRPr="00615B82">
              <w:rPr>
                <w:rFonts w:cs="Arial"/>
                <w:b/>
                <w:szCs w:val="20"/>
                <w:lang w:val="sl-SI" w:eastAsia="sl-SI"/>
              </w:rPr>
              <w:t>7</w:t>
            </w:r>
            <w:r w:rsidRPr="00121129">
              <w:rPr>
                <w:rFonts w:cs="Arial"/>
                <w:b/>
                <w:szCs w:val="20"/>
                <w:lang w:val="sl-SI" w:eastAsia="sl-SI"/>
              </w:rPr>
              <w:t xml:space="preserve"> – predlog za obravnavo </w:t>
            </w:r>
          </w:p>
        </w:tc>
      </w:tr>
      <w:tr w:rsidR="00AC74FF" w:rsidRPr="00121129" w14:paraId="196627D2" w14:textId="77777777" w:rsidTr="001A3453">
        <w:tc>
          <w:tcPr>
            <w:tcW w:w="9072" w:type="dxa"/>
            <w:gridSpan w:val="4"/>
          </w:tcPr>
          <w:p w14:paraId="1BAEBBC5" w14:textId="77777777" w:rsidR="00AC74FF" w:rsidRPr="00121129" w:rsidRDefault="00AC74FF" w:rsidP="0000577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1. Predlog sklepov vlade:</w:t>
            </w:r>
          </w:p>
        </w:tc>
      </w:tr>
      <w:tr w:rsidR="00AC74FF" w:rsidRPr="00121129" w14:paraId="28D7AB19" w14:textId="77777777" w:rsidTr="001A3453">
        <w:tc>
          <w:tcPr>
            <w:tcW w:w="9072" w:type="dxa"/>
            <w:gridSpan w:val="4"/>
          </w:tcPr>
          <w:p w14:paraId="7F12600D" w14:textId="77777777" w:rsidR="00AC74FF" w:rsidRPr="00121129" w:rsidRDefault="00AC74FF" w:rsidP="00005776">
            <w:pPr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7EFBDED6" w14:textId="7920B58E" w:rsidR="00AC74FF" w:rsidRPr="00121129" w:rsidRDefault="00AC74FF" w:rsidP="00005776">
            <w:pPr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Na podlagi petega odstavka 31. člena Zakona o izvrševanju proračunov Republike Slovenije za leti </w:t>
            </w:r>
            <w:r w:rsidRPr="0009078F">
              <w:rPr>
                <w:rFonts w:cs="Arial"/>
                <w:iCs/>
                <w:szCs w:val="20"/>
                <w:lang w:val="sl-SI" w:eastAsia="sl-SI"/>
              </w:rPr>
              <w:t>202</w:t>
            </w:r>
            <w:r w:rsidR="00B416E1" w:rsidRPr="0009078F">
              <w:rPr>
                <w:rFonts w:cs="Arial"/>
                <w:iCs/>
                <w:szCs w:val="20"/>
                <w:lang w:val="sl-SI" w:eastAsia="sl-SI"/>
              </w:rPr>
              <w:t>4</w:t>
            </w:r>
            <w:r w:rsidRPr="0009078F">
              <w:rPr>
                <w:rFonts w:cs="Arial"/>
                <w:iCs/>
                <w:szCs w:val="20"/>
                <w:lang w:val="sl-SI" w:eastAsia="sl-SI"/>
              </w:rPr>
              <w:t xml:space="preserve"> in 202</w:t>
            </w:r>
            <w:r w:rsidR="00B416E1" w:rsidRPr="0009078F">
              <w:rPr>
                <w:rFonts w:cs="Arial"/>
                <w:iCs/>
                <w:szCs w:val="20"/>
                <w:lang w:val="sl-SI" w:eastAsia="sl-SI"/>
              </w:rPr>
              <w:t>5</w:t>
            </w:r>
            <w:r w:rsidRPr="0009078F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="0012220D" w:rsidRPr="0009078F">
              <w:rPr>
                <w:rFonts w:cs="Arial"/>
                <w:iCs/>
                <w:szCs w:val="20"/>
                <w:lang w:val="sl-SI" w:eastAsia="sl-SI"/>
              </w:rPr>
              <w:t>(</w:t>
            </w:r>
            <w:r w:rsidR="00B416E1" w:rsidRPr="0009078F">
              <w:rPr>
                <w:rFonts w:cs="Arial"/>
                <w:iCs/>
                <w:szCs w:val="20"/>
                <w:lang w:val="sl-SI" w:eastAsia="sl-SI"/>
              </w:rPr>
              <w:t>Uradni list RS, št. 123/23 in 12/24</w:t>
            </w:r>
            <w:r w:rsidRPr="0009078F">
              <w:rPr>
                <w:rFonts w:cs="Arial"/>
                <w:iCs/>
                <w:szCs w:val="20"/>
                <w:lang w:val="sl-SI" w:eastAsia="sl-SI"/>
              </w:rPr>
              <w:t>) je Vlada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 Republike Slovenije </w:t>
            </w:r>
            <w:r w:rsidRPr="00435B28">
              <w:rPr>
                <w:rFonts w:cs="Arial"/>
                <w:iCs/>
                <w:szCs w:val="20"/>
                <w:lang w:val="sl-SI" w:eastAsia="sl-SI"/>
              </w:rPr>
              <w:t>na ……..….. seji dne ………… sprejela naslednji</w:t>
            </w:r>
          </w:p>
          <w:p w14:paraId="1FA0AB5C" w14:textId="77777777" w:rsidR="00AC74FF" w:rsidRPr="00121129" w:rsidRDefault="00AC74FF" w:rsidP="00005776">
            <w:pPr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71DAA663" w14:textId="77777777" w:rsidR="00AC74FF" w:rsidRPr="00121129" w:rsidRDefault="00AC74FF" w:rsidP="00005776">
            <w:pPr>
              <w:spacing w:line="240" w:lineRule="exact"/>
              <w:jc w:val="center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SKLEP</w:t>
            </w:r>
          </w:p>
          <w:p w14:paraId="6C2E061E" w14:textId="77777777" w:rsidR="00AC74FF" w:rsidRPr="00121129" w:rsidRDefault="00AC74FF" w:rsidP="00005776">
            <w:pPr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3CADAB4E" w14:textId="20C8380C" w:rsidR="00AC74FF" w:rsidRPr="00E01ECA" w:rsidRDefault="00AC74FF" w:rsidP="00005776">
            <w:pPr>
              <w:spacing w:line="240" w:lineRule="exact"/>
              <w:jc w:val="both"/>
              <w:rPr>
                <w:rFonts w:cs="Arial"/>
                <w:bCs/>
                <w:iCs/>
                <w:szCs w:val="20"/>
                <w:lang w:val="sl-SI" w:eastAsia="sl-SI"/>
              </w:rPr>
            </w:pPr>
            <w:bookmarkStart w:id="1" w:name="OLE_LINK1"/>
            <w:bookmarkStart w:id="2" w:name="OLE_LINK2"/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V veljavni Načrt razvojnih programov </w:t>
            </w:r>
            <w:r w:rsidRPr="00615B82">
              <w:rPr>
                <w:rFonts w:cs="Arial"/>
                <w:iCs/>
                <w:szCs w:val="20"/>
                <w:lang w:val="sl-SI" w:eastAsia="sl-SI"/>
              </w:rPr>
              <w:t>202</w:t>
            </w:r>
            <w:r w:rsidR="005B3F5F" w:rsidRPr="00615B82">
              <w:rPr>
                <w:rFonts w:cs="Arial"/>
                <w:iCs/>
                <w:szCs w:val="20"/>
                <w:lang w:val="sl-SI" w:eastAsia="sl-SI"/>
              </w:rPr>
              <w:t>4</w:t>
            </w:r>
            <w:r w:rsidR="00A4768A">
              <w:rPr>
                <w:rFonts w:cs="Arial"/>
                <w:iCs/>
                <w:szCs w:val="20"/>
                <w:lang w:val="sl-SI" w:eastAsia="sl-SI"/>
              </w:rPr>
              <w:t>–</w:t>
            </w:r>
            <w:r w:rsidRPr="00615B82">
              <w:rPr>
                <w:rFonts w:cs="Arial"/>
                <w:iCs/>
                <w:szCs w:val="20"/>
                <w:lang w:val="sl-SI" w:eastAsia="sl-SI"/>
              </w:rPr>
              <w:t>202</w:t>
            </w:r>
            <w:r w:rsidR="00DB4244" w:rsidRPr="00615B82">
              <w:rPr>
                <w:rFonts w:cs="Arial"/>
                <w:iCs/>
                <w:szCs w:val="20"/>
                <w:lang w:val="sl-SI" w:eastAsia="sl-SI"/>
              </w:rPr>
              <w:t>7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 se skladno s </w:t>
            </w:r>
            <w:r w:rsidR="004F07AE">
              <w:rPr>
                <w:rFonts w:cs="Arial"/>
                <w:iCs/>
                <w:szCs w:val="20"/>
                <w:lang w:val="sl-SI" w:eastAsia="sl-SI"/>
              </w:rPr>
              <w:t>prilogami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 uvrsti nov projekt št. </w:t>
            </w:r>
            <w:r w:rsidR="00615B82">
              <w:rPr>
                <w:rFonts w:cs="Arial"/>
                <w:iCs/>
                <w:szCs w:val="20"/>
                <w:lang w:val="sl-SI" w:eastAsia="sl-SI"/>
              </w:rPr>
              <w:t>3350-24-0030</w:t>
            </w:r>
            <w:r w:rsidR="00EC4210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>z nazivom »</w:t>
            </w:r>
            <w:r w:rsidR="0012220D" w:rsidRPr="0012220D">
              <w:rPr>
                <w:rFonts w:cs="Arial"/>
                <w:iCs/>
                <w:szCs w:val="20"/>
                <w:lang w:val="sl-SI" w:eastAsia="sl-SI"/>
              </w:rPr>
              <w:t xml:space="preserve">Tehnična pomoč </w:t>
            </w:r>
            <w:r w:rsidR="000C2749">
              <w:rPr>
                <w:rFonts w:cs="Arial"/>
                <w:iCs/>
                <w:szCs w:val="20"/>
                <w:lang w:val="sl-SI" w:eastAsia="sl-SI"/>
              </w:rPr>
              <w:t>MVI</w:t>
            </w:r>
            <w:r w:rsidR="0012220D" w:rsidRPr="0012220D">
              <w:rPr>
                <w:rFonts w:cs="Arial"/>
                <w:iCs/>
                <w:szCs w:val="20"/>
                <w:lang w:val="sl-SI" w:eastAsia="sl-SI"/>
              </w:rPr>
              <w:t xml:space="preserve"> 2021</w:t>
            </w:r>
            <w:r w:rsidR="00157E60">
              <w:rPr>
                <w:rFonts w:cs="Arial"/>
                <w:iCs/>
                <w:szCs w:val="20"/>
                <w:lang w:val="sl-SI" w:eastAsia="sl-SI"/>
              </w:rPr>
              <w:t>–2</w:t>
            </w:r>
            <w:r w:rsidR="0012220D" w:rsidRPr="0012220D">
              <w:rPr>
                <w:rFonts w:cs="Arial"/>
                <w:iCs/>
                <w:szCs w:val="20"/>
                <w:lang w:val="sl-SI" w:eastAsia="sl-SI"/>
              </w:rPr>
              <w:t>027</w:t>
            </w:r>
            <w:r w:rsidR="00AF7908">
              <w:rPr>
                <w:rFonts w:cs="Arial"/>
                <w:iCs/>
                <w:szCs w:val="20"/>
                <w:lang w:val="sl-SI" w:eastAsia="sl-SI"/>
              </w:rPr>
              <w:t xml:space="preserve">«. </w:t>
            </w:r>
            <w:r w:rsidR="00E01ECA" w:rsidRPr="00E01ECA">
              <w:rPr>
                <w:rFonts w:cs="Arial"/>
                <w:bCs/>
                <w:szCs w:val="20"/>
                <w:lang w:val="sl-SI" w:eastAsia="sl-SI"/>
              </w:rPr>
              <w:t xml:space="preserve"> </w:t>
            </w:r>
          </w:p>
          <w:p w14:paraId="6D91934B" w14:textId="77777777" w:rsidR="00AC74FF" w:rsidRPr="00121129" w:rsidRDefault="00AC74FF" w:rsidP="000057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04CC9AC9" w14:textId="7D0EBF6D" w:rsidR="00AC74FF" w:rsidRPr="00121129" w:rsidRDefault="00AC74FF" w:rsidP="000057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       </w:t>
            </w:r>
            <w:r w:rsidR="002522D7">
              <w:rPr>
                <w:rFonts w:cs="Arial"/>
                <w:iCs/>
                <w:szCs w:val="20"/>
                <w:lang w:val="sl-SI" w:eastAsia="sl-SI"/>
              </w:rPr>
              <w:t xml:space="preserve">Barbara Kolenko </w:t>
            </w:r>
            <w:proofErr w:type="spellStart"/>
            <w:r w:rsidR="002522D7">
              <w:rPr>
                <w:rFonts w:cs="Arial"/>
                <w:iCs/>
                <w:szCs w:val="20"/>
                <w:lang w:val="sl-SI" w:eastAsia="sl-SI"/>
              </w:rPr>
              <w:t>Helbl</w:t>
            </w:r>
            <w:proofErr w:type="spellEnd"/>
          </w:p>
          <w:p w14:paraId="385AD248" w14:textId="42A4D246" w:rsidR="00AC74FF" w:rsidRPr="00121129" w:rsidRDefault="00AC74FF" w:rsidP="000057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                                                                                               generalna sekretar</w:t>
            </w:r>
            <w:r w:rsidR="0012220D">
              <w:rPr>
                <w:rFonts w:cs="Arial"/>
                <w:iCs/>
                <w:szCs w:val="20"/>
                <w:lang w:val="sl-SI" w:eastAsia="sl-SI"/>
              </w:rPr>
              <w:t>k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>a</w:t>
            </w:r>
          </w:p>
          <w:p w14:paraId="0F41F604" w14:textId="77777777" w:rsidR="00AC74FF" w:rsidRPr="00121129" w:rsidRDefault="00AC74FF" w:rsidP="000057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79010915" w14:textId="77777777" w:rsidR="00C420C9" w:rsidRDefault="00AC74FF" w:rsidP="000057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Priloga: </w:t>
            </w:r>
            <w:bookmarkEnd w:id="1"/>
            <w:bookmarkEnd w:id="2"/>
          </w:p>
          <w:p w14:paraId="7087B378" w14:textId="6BB5FE00" w:rsidR="00AC74FF" w:rsidRDefault="00C420C9" w:rsidP="00935A18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C420C9">
              <w:rPr>
                <w:rFonts w:cs="Arial"/>
                <w:iCs/>
                <w:szCs w:val="20"/>
                <w:lang w:val="sl-SI" w:eastAsia="sl-SI"/>
              </w:rPr>
              <w:t>Obrazec</w:t>
            </w:r>
            <w:r w:rsidR="0068748E">
              <w:rPr>
                <w:rFonts w:cs="Arial"/>
                <w:iCs/>
                <w:szCs w:val="20"/>
                <w:lang w:val="sl-SI" w:eastAsia="sl-SI"/>
              </w:rPr>
              <w:t>_</w:t>
            </w:r>
            <w:r w:rsidRPr="00C420C9">
              <w:rPr>
                <w:rFonts w:cs="Arial"/>
                <w:iCs/>
                <w:szCs w:val="20"/>
                <w:lang w:val="sl-SI" w:eastAsia="sl-SI"/>
              </w:rPr>
              <w:t>3_NRP_TP</w:t>
            </w:r>
            <w:r w:rsidR="00676CEA">
              <w:rPr>
                <w:rFonts w:cs="Arial"/>
                <w:iCs/>
                <w:szCs w:val="20"/>
                <w:lang w:val="sl-SI" w:eastAsia="sl-SI"/>
              </w:rPr>
              <w:t>_MVI</w:t>
            </w:r>
          </w:p>
          <w:p w14:paraId="2ADAB520" w14:textId="6E3494C9" w:rsidR="00C420C9" w:rsidRDefault="00C420C9" w:rsidP="00935A18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iCs/>
                <w:szCs w:val="20"/>
                <w:lang w:val="sl-SI" w:eastAsia="sl-SI"/>
              </w:rPr>
              <w:t>Sklep</w:t>
            </w:r>
            <w:r w:rsidR="00093F13">
              <w:rPr>
                <w:rFonts w:cs="Arial"/>
                <w:iCs/>
                <w:szCs w:val="20"/>
                <w:lang w:val="sl-SI" w:eastAsia="sl-SI"/>
              </w:rPr>
              <w:t>_</w:t>
            </w:r>
            <w:r>
              <w:rPr>
                <w:rFonts w:cs="Arial"/>
                <w:iCs/>
                <w:szCs w:val="20"/>
                <w:lang w:val="sl-SI" w:eastAsia="sl-SI"/>
              </w:rPr>
              <w:t>DIIP</w:t>
            </w:r>
            <w:r w:rsidR="00940A1D">
              <w:rPr>
                <w:rFonts w:cs="Arial"/>
                <w:iCs/>
                <w:szCs w:val="20"/>
                <w:lang w:val="sl-SI" w:eastAsia="sl-SI"/>
              </w:rPr>
              <w:t>_TP_MVI</w:t>
            </w:r>
            <w:proofErr w:type="spellEnd"/>
          </w:p>
          <w:p w14:paraId="17C66D4F" w14:textId="43CFBB9E" w:rsidR="002A6871" w:rsidRDefault="002A6871" w:rsidP="00935A18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iCs/>
                <w:szCs w:val="20"/>
                <w:lang w:val="sl-SI" w:eastAsia="sl-SI"/>
              </w:rPr>
              <w:t>Izsek_DIIP_TP_MVI</w:t>
            </w:r>
            <w:proofErr w:type="spellEnd"/>
          </w:p>
          <w:p w14:paraId="20CD5E43" w14:textId="78FFCD38" w:rsidR="00676CEA" w:rsidRDefault="00676CEA" w:rsidP="00935A18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FN_TP_MVI</w:t>
            </w:r>
          </w:p>
          <w:p w14:paraId="69527F3F" w14:textId="67858BD4" w:rsidR="00676CEA" w:rsidRDefault="00676CEA" w:rsidP="00935A18">
            <w:pPr>
              <w:pStyle w:val="Odstavekseznam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iCs/>
                <w:szCs w:val="20"/>
                <w:lang w:val="sl-SI" w:eastAsia="sl-SI"/>
              </w:rPr>
              <w:t>Priloga_okoljski</w:t>
            </w:r>
            <w:proofErr w:type="spellEnd"/>
            <w:r>
              <w:rPr>
                <w:rFonts w:cs="Arial"/>
                <w:iCs/>
                <w:szCs w:val="20"/>
                <w:lang w:val="sl-SI" w:eastAsia="sl-SI"/>
              </w:rPr>
              <w:t xml:space="preserve"> vpliv</w:t>
            </w:r>
          </w:p>
          <w:p w14:paraId="20FCEF64" w14:textId="77777777" w:rsidR="00AC74FF" w:rsidRPr="00121129" w:rsidRDefault="00AC74FF" w:rsidP="000057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iCs/>
                <w:szCs w:val="20"/>
                <w:lang w:val="sl-SI" w:eastAsia="sl-SI"/>
              </w:rPr>
            </w:pPr>
          </w:p>
          <w:p w14:paraId="22789F47" w14:textId="77777777" w:rsidR="00AC74FF" w:rsidRPr="0009078F" w:rsidRDefault="00AC74FF" w:rsidP="00005776">
            <w:pPr>
              <w:spacing w:line="240" w:lineRule="atLeast"/>
              <w:ind w:left="540" w:right="-21" w:hanging="540"/>
              <w:jc w:val="both"/>
              <w:rPr>
                <w:rFonts w:cs="Arial"/>
                <w:iCs/>
                <w:szCs w:val="20"/>
                <w:lang w:val="sl-SI" w:eastAsia="sl-SI"/>
              </w:rPr>
            </w:pPr>
            <w:r w:rsidRPr="0009078F">
              <w:rPr>
                <w:rFonts w:cs="Arial"/>
                <w:iCs/>
                <w:szCs w:val="20"/>
                <w:lang w:val="sl-SI" w:eastAsia="sl-SI"/>
              </w:rPr>
              <w:t>Sklep prejmejo:</w:t>
            </w:r>
          </w:p>
          <w:p w14:paraId="6E3463FC" w14:textId="3F698C08" w:rsidR="0012220D" w:rsidRPr="0009078F" w:rsidRDefault="0012220D" w:rsidP="00935A1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9078F">
              <w:rPr>
                <w:rFonts w:cs="Arial"/>
                <w:iCs/>
                <w:szCs w:val="20"/>
                <w:lang w:val="sl-SI" w:eastAsia="sl-SI"/>
              </w:rPr>
              <w:t xml:space="preserve">Ministrstvo za </w:t>
            </w:r>
            <w:r w:rsidR="00FF7D37">
              <w:rPr>
                <w:rFonts w:cs="Arial"/>
                <w:iCs/>
                <w:szCs w:val="20"/>
                <w:lang w:val="sl-SI" w:eastAsia="sl-SI"/>
              </w:rPr>
              <w:t>vzgojo in izobraževanje</w:t>
            </w:r>
            <w:r w:rsidRPr="0009078F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</w:p>
          <w:p w14:paraId="740473AF" w14:textId="77777777" w:rsidR="00935A18" w:rsidRDefault="00AC74FF" w:rsidP="00935A1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09078F">
              <w:rPr>
                <w:rFonts w:cs="Arial"/>
                <w:iCs/>
                <w:szCs w:val="20"/>
                <w:lang w:val="sl-SI" w:eastAsia="sl-SI"/>
              </w:rPr>
              <w:t>Ministrstvo za finance</w:t>
            </w:r>
          </w:p>
          <w:p w14:paraId="181BBD44" w14:textId="3B061946" w:rsidR="00935A18" w:rsidRPr="00935A18" w:rsidRDefault="00935A18" w:rsidP="00935A18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935A18">
              <w:rPr>
                <w:rFonts w:cs="Arial"/>
                <w:bCs/>
                <w:szCs w:val="20"/>
                <w:lang w:val="sl-SI"/>
              </w:rPr>
              <w:t>Ministrstvo za kohezijo in regionalni razvoj</w:t>
            </w:r>
          </w:p>
          <w:p w14:paraId="4F140BD0" w14:textId="77777777" w:rsidR="00935A18" w:rsidRPr="0009078F" w:rsidRDefault="00935A18" w:rsidP="00935A1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5C9C6AE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AC74FF" w:rsidRPr="00121129" w14:paraId="43B2690E" w14:textId="77777777" w:rsidTr="001A3453">
        <w:tc>
          <w:tcPr>
            <w:tcW w:w="9072" w:type="dxa"/>
            <w:gridSpan w:val="4"/>
          </w:tcPr>
          <w:p w14:paraId="74CBA629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74FF" w:rsidRPr="00121129" w14:paraId="5FB8D306" w14:textId="77777777" w:rsidTr="001A3453">
        <w:tc>
          <w:tcPr>
            <w:tcW w:w="9072" w:type="dxa"/>
            <w:gridSpan w:val="4"/>
          </w:tcPr>
          <w:p w14:paraId="2E752929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AC74FF" w:rsidRPr="0009078F" w14:paraId="040EE9DF" w14:textId="77777777" w:rsidTr="001A3453">
        <w:tc>
          <w:tcPr>
            <w:tcW w:w="9072" w:type="dxa"/>
            <w:gridSpan w:val="4"/>
          </w:tcPr>
          <w:p w14:paraId="508471CF" w14:textId="77777777" w:rsidR="00AC74FF" w:rsidRPr="0009078F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09078F">
              <w:rPr>
                <w:rFonts w:cs="Arial"/>
                <w:b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AC74FF" w:rsidRPr="0009078F" w14:paraId="377891EB" w14:textId="77777777" w:rsidTr="001A3453">
        <w:tc>
          <w:tcPr>
            <w:tcW w:w="9072" w:type="dxa"/>
            <w:gridSpan w:val="4"/>
          </w:tcPr>
          <w:p w14:paraId="60CBC982" w14:textId="6187064C" w:rsidR="00AC74FF" w:rsidRPr="0009078F" w:rsidRDefault="00FF7D37" w:rsidP="0009078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hanging="357"/>
              <w:contextualSpacing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Janez Žužek</w:t>
            </w:r>
            <w:r w:rsidR="00A07B7A" w:rsidRPr="0009078F">
              <w:rPr>
                <w:rFonts w:cs="Arial"/>
                <w:iCs/>
                <w:szCs w:val="20"/>
                <w:lang w:val="sl-SI" w:eastAsia="sl-SI"/>
              </w:rPr>
              <w:t xml:space="preserve">, </w:t>
            </w:r>
            <w:r w:rsidR="0012220D" w:rsidRPr="0009078F">
              <w:rPr>
                <w:rFonts w:cs="Arial"/>
                <w:iCs/>
                <w:szCs w:val="20"/>
                <w:lang w:val="sl-SI" w:eastAsia="sl-SI"/>
              </w:rPr>
              <w:t xml:space="preserve">vodja Službe za evropska sredstva, Ministrstvo za </w:t>
            </w:r>
            <w:r>
              <w:rPr>
                <w:rFonts w:cs="Arial"/>
                <w:iCs/>
                <w:szCs w:val="20"/>
                <w:lang w:val="sl-SI" w:eastAsia="sl-SI"/>
              </w:rPr>
              <w:t>vzgojo in izobraževanje</w:t>
            </w:r>
          </w:p>
          <w:p w14:paraId="594B43E5" w14:textId="7E9942EB" w:rsidR="007674BD" w:rsidRPr="0009078F" w:rsidRDefault="00BC446F" w:rsidP="0009078F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714" w:hanging="357"/>
              <w:contextualSpacing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>
              <w:rPr>
                <w:rFonts w:cs="Arial"/>
                <w:iCs/>
                <w:szCs w:val="20"/>
                <w:lang w:val="sl-SI" w:eastAsia="sl-SI"/>
              </w:rPr>
              <w:t>Nataša Kovačević</w:t>
            </w:r>
            <w:r w:rsidR="007674BD" w:rsidRPr="0009078F">
              <w:rPr>
                <w:rFonts w:cs="Arial"/>
                <w:iCs/>
                <w:szCs w:val="20"/>
                <w:lang w:val="sl-SI" w:eastAsia="sl-SI"/>
              </w:rPr>
              <w:t xml:space="preserve">, Služba za evropska sredstva, Ministrstvo za </w:t>
            </w:r>
            <w:r w:rsidR="00FF7D37">
              <w:rPr>
                <w:rFonts w:cs="Arial"/>
                <w:iCs/>
                <w:szCs w:val="20"/>
                <w:lang w:val="sl-SI" w:eastAsia="sl-SI"/>
              </w:rPr>
              <w:t>vzgojo in izobraževanje</w:t>
            </w:r>
          </w:p>
        </w:tc>
      </w:tr>
      <w:tr w:rsidR="00AC74FF" w:rsidRPr="0009078F" w14:paraId="59BA3DF9" w14:textId="77777777" w:rsidTr="001A3453">
        <w:tc>
          <w:tcPr>
            <w:tcW w:w="9072" w:type="dxa"/>
            <w:gridSpan w:val="4"/>
          </w:tcPr>
          <w:p w14:paraId="2782A32A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iCs/>
                <w:szCs w:val="20"/>
                <w:lang w:val="sl-SI" w:eastAsia="sl-SI"/>
              </w:rPr>
              <w:t xml:space="preserve">3.b Zunanji strokovnjaki, ki so </w:t>
            </w:r>
            <w:r w:rsidRPr="00121129">
              <w:rPr>
                <w:rFonts w:cs="Arial"/>
                <w:b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AC74FF" w:rsidRPr="00121129" w14:paraId="683A0974" w14:textId="77777777" w:rsidTr="001A3453">
        <w:tc>
          <w:tcPr>
            <w:tcW w:w="9072" w:type="dxa"/>
            <w:gridSpan w:val="4"/>
          </w:tcPr>
          <w:p w14:paraId="58E870BE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/</w:t>
            </w:r>
          </w:p>
        </w:tc>
      </w:tr>
      <w:tr w:rsidR="00AC74FF" w:rsidRPr="0009078F" w14:paraId="5B955BC5" w14:textId="77777777" w:rsidTr="001A3453">
        <w:tc>
          <w:tcPr>
            <w:tcW w:w="9072" w:type="dxa"/>
            <w:gridSpan w:val="4"/>
          </w:tcPr>
          <w:p w14:paraId="15899E94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AC74FF" w:rsidRPr="0009078F" w14:paraId="58419898" w14:textId="77777777" w:rsidTr="001A3453">
        <w:tc>
          <w:tcPr>
            <w:tcW w:w="9072" w:type="dxa"/>
            <w:gridSpan w:val="4"/>
          </w:tcPr>
          <w:p w14:paraId="0BEE83C3" w14:textId="47DC2D4F" w:rsidR="00AC74FF" w:rsidRPr="00121129" w:rsidRDefault="0018588D" w:rsidP="00005776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tLeast"/>
              <w:ind w:right="-468"/>
              <w:jc w:val="both"/>
              <w:rPr>
                <w:b/>
                <w:szCs w:val="20"/>
                <w:lang w:val="sl-SI"/>
              </w:rPr>
            </w:pPr>
            <w:r>
              <w:rPr>
                <w:iCs/>
                <w:szCs w:val="20"/>
                <w:lang w:val="sl-SI"/>
              </w:rPr>
              <w:t>/</w:t>
            </w:r>
          </w:p>
        </w:tc>
      </w:tr>
      <w:tr w:rsidR="00AC74FF" w:rsidRPr="00121129" w14:paraId="63C3ED6B" w14:textId="77777777" w:rsidTr="001A3453">
        <w:tc>
          <w:tcPr>
            <w:tcW w:w="9072" w:type="dxa"/>
            <w:gridSpan w:val="4"/>
          </w:tcPr>
          <w:p w14:paraId="6787E75E" w14:textId="77777777" w:rsidR="00AC74FF" w:rsidRPr="00121129" w:rsidRDefault="00AC74FF" w:rsidP="0000577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highlight w:val="yellow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5. Kratek povzetek gradiva:</w:t>
            </w:r>
          </w:p>
        </w:tc>
      </w:tr>
      <w:tr w:rsidR="00AC74FF" w:rsidRPr="0009078F" w14:paraId="6DA14B6E" w14:textId="77777777" w:rsidTr="001A3453">
        <w:tc>
          <w:tcPr>
            <w:tcW w:w="9072" w:type="dxa"/>
            <w:gridSpan w:val="4"/>
          </w:tcPr>
          <w:p w14:paraId="77A12C49" w14:textId="12C12D6F" w:rsidR="007674BD" w:rsidRPr="00975237" w:rsidRDefault="007674BD" w:rsidP="007674B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975237">
              <w:rPr>
                <w:rFonts w:cs="Arial"/>
                <w:szCs w:val="20"/>
                <w:lang w:val="sl-SI" w:eastAsia="sl-SI"/>
              </w:rPr>
              <w:t>Projekt »Tehnična pomoč</w:t>
            </w:r>
            <w:r w:rsidR="009A130F" w:rsidRPr="00975237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0C2749">
              <w:rPr>
                <w:rFonts w:cs="Arial"/>
                <w:szCs w:val="20"/>
                <w:lang w:val="sl-SI" w:eastAsia="sl-SI"/>
              </w:rPr>
              <w:t xml:space="preserve">MVI </w:t>
            </w:r>
            <w:r w:rsidR="00E81F66" w:rsidRPr="00975237">
              <w:rPr>
                <w:rFonts w:cs="Arial"/>
                <w:szCs w:val="20"/>
                <w:lang w:val="sl-SI" w:eastAsia="sl-SI"/>
              </w:rPr>
              <w:t>2021</w:t>
            </w:r>
            <w:r w:rsidR="00157E60" w:rsidRPr="00975237">
              <w:rPr>
                <w:rFonts w:cs="Arial"/>
                <w:szCs w:val="20"/>
                <w:lang w:val="sl-SI" w:eastAsia="sl-SI"/>
              </w:rPr>
              <w:t>–</w:t>
            </w:r>
            <w:r w:rsidR="00E81F66" w:rsidRPr="00975237">
              <w:rPr>
                <w:rFonts w:cs="Arial"/>
                <w:szCs w:val="20"/>
                <w:lang w:val="sl-SI" w:eastAsia="sl-SI"/>
              </w:rPr>
              <w:t>2027</w:t>
            </w:r>
            <w:r w:rsidRPr="00975237">
              <w:rPr>
                <w:rFonts w:cs="Arial"/>
                <w:szCs w:val="20"/>
                <w:lang w:val="sl-SI" w:eastAsia="sl-SI"/>
              </w:rPr>
              <w:t xml:space="preserve">« predstavlja kontinuiteto financiranja aktivnosti namenjenih vzpostavitvi kakovostnega institucionalnega okvira in okvira upravljanja s sredstvi </w:t>
            </w:r>
            <w:r w:rsidRPr="00975237">
              <w:rPr>
                <w:rFonts w:cs="Arial"/>
                <w:szCs w:val="20"/>
                <w:lang w:val="sl-SI" w:eastAsia="sl-SI"/>
              </w:rPr>
              <w:lastRenderedPageBreak/>
              <w:t>evropske kohezijske politike</w:t>
            </w:r>
            <w:r w:rsidR="00E67005" w:rsidRPr="00975237">
              <w:rPr>
                <w:rFonts w:cs="Arial"/>
                <w:szCs w:val="20"/>
                <w:lang w:val="sl-SI" w:eastAsia="sl-SI"/>
              </w:rPr>
              <w:t>.</w:t>
            </w:r>
            <w:r w:rsidR="0079199B" w:rsidRPr="00975237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E67005" w:rsidRPr="00975237">
              <w:rPr>
                <w:rFonts w:cs="Arial"/>
                <w:szCs w:val="20"/>
                <w:lang w:val="sl-SI" w:eastAsia="sl-SI"/>
              </w:rPr>
              <w:t>Vsebina projekta izhaja iz predhodnih izkušenj izvajanja projekta Tehnične pomoči v okviru finančne perspektive 2014–2020.</w:t>
            </w:r>
          </w:p>
          <w:p w14:paraId="2692ED2B" w14:textId="17F8BC71" w:rsidR="00AC74FF" w:rsidRPr="00975237" w:rsidRDefault="007674BD" w:rsidP="007674BD">
            <w:pPr>
              <w:spacing w:line="276" w:lineRule="auto"/>
              <w:jc w:val="both"/>
              <w:rPr>
                <w:rFonts w:cs="Arial"/>
                <w:szCs w:val="20"/>
                <w:lang w:val="sl-SI"/>
              </w:rPr>
            </w:pPr>
            <w:r w:rsidRPr="00975237">
              <w:rPr>
                <w:rFonts w:cs="Arial"/>
                <w:szCs w:val="20"/>
                <w:lang w:val="sl-SI" w:eastAsia="sl-SI"/>
              </w:rPr>
              <w:t>Vlada Republike Slovenije je s sklepom št. 544400-6/2023/3 z dne 6. 4. 2023 vsem neposrednim proračunskim uporabnikom, ki so upravičeni do koriščenja sredstev tehnične pomoči evropske kohezijske politike v obdobju 2021</w:t>
            </w:r>
            <w:r w:rsidR="00157E60" w:rsidRPr="00975237">
              <w:rPr>
                <w:rFonts w:cs="Arial"/>
                <w:szCs w:val="20"/>
                <w:lang w:val="sl-SI" w:eastAsia="sl-SI"/>
              </w:rPr>
              <w:t>–</w:t>
            </w:r>
            <w:r w:rsidRPr="00975237">
              <w:rPr>
                <w:rFonts w:cs="Arial"/>
                <w:szCs w:val="20"/>
                <w:lang w:val="sl-SI" w:eastAsia="sl-SI"/>
              </w:rPr>
              <w:t xml:space="preserve">2027 naložila, da v okviru svojega integralnega proračuna načrtujejo sredstva in odprejo evidenčni projekt iz katerega bo razvidno, da gre za porabo sredstev tehnične pomoči. </w:t>
            </w:r>
            <w:bookmarkStart w:id="3" w:name="_Hlk166742268"/>
            <w:r w:rsidR="0070575B" w:rsidRPr="00975237">
              <w:rPr>
                <w:rFonts w:cs="Arial"/>
                <w:szCs w:val="20"/>
                <w:lang w:val="sl-SI" w:eastAsia="sl-SI"/>
              </w:rPr>
              <w:t xml:space="preserve">Podlaga za načrtovanje sredstev ter uvrstitev projekta v </w:t>
            </w:r>
            <w:r w:rsidR="00E67005" w:rsidRPr="00975237">
              <w:rPr>
                <w:rFonts w:cs="Arial"/>
                <w:szCs w:val="20"/>
                <w:lang w:val="sl-SI" w:eastAsia="sl-SI"/>
              </w:rPr>
              <w:t>N</w:t>
            </w:r>
            <w:r w:rsidR="0070575B" w:rsidRPr="00975237">
              <w:rPr>
                <w:rFonts w:cs="Arial"/>
                <w:szCs w:val="20"/>
                <w:lang w:val="sl-SI" w:eastAsia="sl-SI"/>
              </w:rPr>
              <w:t xml:space="preserve">ačrt razvojnih programov (NRP) je s strani odgovorne osebe investitorja potrjen dokument identifikacije investicijska projekta </w:t>
            </w:r>
            <w:r w:rsidR="0079199B" w:rsidRPr="00975237">
              <w:rPr>
                <w:rFonts w:cs="Arial"/>
                <w:szCs w:val="20"/>
                <w:lang w:val="sl-SI" w:eastAsia="sl-SI"/>
              </w:rPr>
              <w:t>Tehničn</w:t>
            </w:r>
            <w:r w:rsidR="00EB1070" w:rsidRPr="00975237">
              <w:rPr>
                <w:rFonts w:cs="Arial"/>
                <w:szCs w:val="20"/>
                <w:lang w:val="sl-SI" w:eastAsia="sl-SI"/>
              </w:rPr>
              <w:t>e</w:t>
            </w:r>
            <w:r w:rsidR="0079199B" w:rsidRPr="00975237">
              <w:rPr>
                <w:rFonts w:cs="Arial"/>
                <w:szCs w:val="20"/>
                <w:lang w:val="sl-SI" w:eastAsia="sl-SI"/>
              </w:rPr>
              <w:t xml:space="preserve"> pomoč</w:t>
            </w:r>
            <w:r w:rsidR="00EB1070" w:rsidRPr="00975237">
              <w:rPr>
                <w:rFonts w:cs="Arial"/>
                <w:szCs w:val="20"/>
                <w:lang w:val="sl-SI" w:eastAsia="sl-SI"/>
              </w:rPr>
              <w:t>i</w:t>
            </w:r>
            <w:r w:rsidR="0079199B" w:rsidRPr="00975237">
              <w:rPr>
                <w:rFonts w:cs="Arial"/>
                <w:szCs w:val="20"/>
                <w:lang w:val="sl-SI" w:eastAsia="sl-SI"/>
              </w:rPr>
              <w:t xml:space="preserve"> MVI 2021</w:t>
            </w:r>
            <w:r w:rsidR="00426812">
              <w:rPr>
                <w:rFonts w:cs="Arial"/>
                <w:szCs w:val="20"/>
                <w:lang w:val="sl-SI" w:eastAsia="sl-SI"/>
              </w:rPr>
              <w:t>–</w:t>
            </w:r>
            <w:r w:rsidR="0079199B" w:rsidRPr="00975237">
              <w:rPr>
                <w:rFonts w:cs="Arial"/>
                <w:szCs w:val="20"/>
                <w:lang w:val="sl-SI" w:eastAsia="sl-SI"/>
              </w:rPr>
              <w:t>2027</w:t>
            </w:r>
            <w:r w:rsidR="0070575B" w:rsidRPr="00975237">
              <w:rPr>
                <w:rFonts w:cs="Arial"/>
                <w:szCs w:val="20"/>
                <w:lang w:val="sl-SI" w:eastAsia="sl-SI"/>
              </w:rPr>
              <w:t xml:space="preserve">, v katerem je podrobneje določena vsebina, </w:t>
            </w:r>
            <w:proofErr w:type="spellStart"/>
            <w:r w:rsidR="0070575B" w:rsidRPr="00975237">
              <w:rPr>
                <w:rFonts w:cs="Arial"/>
                <w:szCs w:val="20"/>
                <w:lang w:val="sl-SI" w:eastAsia="sl-SI"/>
              </w:rPr>
              <w:t>časovnica</w:t>
            </w:r>
            <w:proofErr w:type="spellEnd"/>
            <w:r w:rsidR="0070575B" w:rsidRPr="00975237">
              <w:rPr>
                <w:rFonts w:cs="Arial"/>
                <w:szCs w:val="20"/>
                <w:lang w:val="sl-SI" w:eastAsia="sl-SI"/>
              </w:rPr>
              <w:t xml:space="preserve"> in višina sredstev za izvedbo aktivnosti </w:t>
            </w:r>
            <w:r w:rsidR="00061D32" w:rsidRPr="00975237">
              <w:rPr>
                <w:rFonts w:cs="Arial"/>
                <w:szCs w:val="20"/>
                <w:lang w:val="sl-SI" w:eastAsia="sl-SI"/>
              </w:rPr>
              <w:t xml:space="preserve">projekta </w:t>
            </w:r>
            <w:r w:rsidR="0070575B" w:rsidRPr="00975237">
              <w:rPr>
                <w:rFonts w:cs="Arial"/>
                <w:szCs w:val="20"/>
                <w:lang w:val="sl-SI" w:eastAsia="sl-SI"/>
              </w:rPr>
              <w:t>Ministrstva za vzgojo in izobraževanje kot posredniškega telesa</w:t>
            </w:r>
            <w:r w:rsidR="00E126BA" w:rsidRPr="00975237">
              <w:rPr>
                <w:lang w:val="sl-SI" w:eastAsia="en-GB"/>
              </w:rPr>
              <w:t xml:space="preserve"> </w:t>
            </w:r>
            <w:r w:rsidR="00E126BA" w:rsidRPr="00975237">
              <w:rPr>
                <w:rFonts w:cs="Arial"/>
                <w:szCs w:val="20"/>
                <w:lang w:val="sl-SI" w:eastAsia="sl-SI"/>
              </w:rPr>
              <w:t>vključenega v izvajanje evropske kohezijske politike v obdobju 2021–2027</w:t>
            </w:r>
            <w:r w:rsidR="0070575B" w:rsidRPr="00975237">
              <w:rPr>
                <w:rFonts w:cs="Arial"/>
                <w:szCs w:val="20"/>
                <w:lang w:val="sl-SI" w:eastAsia="sl-SI"/>
              </w:rPr>
              <w:t>.</w:t>
            </w:r>
            <w:bookmarkEnd w:id="3"/>
          </w:p>
        </w:tc>
      </w:tr>
      <w:tr w:rsidR="00AC74FF" w:rsidRPr="00121129" w14:paraId="72E3640A" w14:textId="77777777" w:rsidTr="001A3453">
        <w:tc>
          <w:tcPr>
            <w:tcW w:w="9072" w:type="dxa"/>
            <w:gridSpan w:val="4"/>
          </w:tcPr>
          <w:p w14:paraId="5FD7BFBB" w14:textId="77777777" w:rsidR="00AC74FF" w:rsidRPr="00121129" w:rsidRDefault="00AC74FF" w:rsidP="0000577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lastRenderedPageBreak/>
              <w:t>6. Presoja posledic za:</w:t>
            </w:r>
          </w:p>
        </w:tc>
      </w:tr>
      <w:tr w:rsidR="00AC74FF" w:rsidRPr="00121129" w14:paraId="02FDD7F7" w14:textId="77777777" w:rsidTr="001A3453">
        <w:tc>
          <w:tcPr>
            <w:tcW w:w="1561" w:type="dxa"/>
          </w:tcPr>
          <w:p w14:paraId="1881BE2F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4469CFF0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067" w:type="dxa"/>
            <w:vAlign w:val="center"/>
          </w:tcPr>
          <w:p w14:paraId="2A5B133D" w14:textId="629B9F9E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DA</w:t>
            </w:r>
          </w:p>
        </w:tc>
      </w:tr>
      <w:tr w:rsidR="00AC74FF" w:rsidRPr="00121129" w14:paraId="5ADF59CA" w14:textId="77777777" w:rsidTr="001A3453">
        <w:tc>
          <w:tcPr>
            <w:tcW w:w="1561" w:type="dxa"/>
          </w:tcPr>
          <w:p w14:paraId="5F52D92C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086260E8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067" w:type="dxa"/>
            <w:vAlign w:val="center"/>
          </w:tcPr>
          <w:p w14:paraId="412C4852" w14:textId="58CC0BBB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6572D0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121129" w14:paraId="696DD4E1" w14:textId="77777777" w:rsidTr="001A3453">
        <w:tc>
          <w:tcPr>
            <w:tcW w:w="1561" w:type="dxa"/>
          </w:tcPr>
          <w:p w14:paraId="458478B8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0617F8A0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067" w:type="dxa"/>
            <w:vAlign w:val="center"/>
          </w:tcPr>
          <w:p w14:paraId="60A9B411" w14:textId="1D7F2BF0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121129" w14:paraId="42D7D48B" w14:textId="77777777" w:rsidTr="001A3453">
        <w:tc>
          <w:tcPr>
            <w:tcW w:w="1561" w:type="dxa"/>
          </w:tcPr>
          <w:p w14:paraId="358C9A60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E0B1828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>gospodarstvo, zlasti</w:t>
            </w:r>
            <w:r w:rsidRPr="00121129">
              <w:rPr>
                <w:rFonts w:cs="Arial"/>
                <w:bCs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067" w:type="dxa"/>
            <w:vAlign w:val="center"/>
          </w:tcPr>
          <w:p w14:paraId="3AAABB14" w14:textId="189CB87C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121129" w14:paraId="693010F0" w14:textId="77777777" w:rsidTr="001A3453">
        <w:tc>
          <w:tcPr>
            <w:tcW w:w="1561" w:type="dxa"/>
          </w:tcPr>
          <w:p w14:paraId="6D01B003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74CA42EC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067" w:type="dxa"/>
            <w:vAlign w:val="center"/>
          </w:tcPr>
          <w:p w14:paraId="0E763DDD" w14:textId="1746763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121129" w14:paraId="7A4061FD" w14:textId="77777777" w:rsidTr="001A3453">
        <w:tc>
          <w:tcPr>
            <w:tcW w:w="1561" w:type="dxa"/>
          </w:tcPr>
          <w:p w14:paraId="7406B63A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4089D69E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socialno področje</w:t>
            </w:r>
          </w:p>
        </w:tc>
        <w:tc>
          <w:tcPr>
            <w:tcW w:w="2067" w:type="dxa"/>
            <w:vAlign w:val="center"/>
          </w:tcPr>
          <w:p w14:paraId="02FB3582" w14:textId="1BEBA35A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121129" w14:paraId="1C1F8286" w14:textId="77777777" w:rsidTr="001A3453">
        <w:tc>
          <w:tcPr>
            <w:tcW w:w="1561" w:type="dxa"/>
            <w:tcBorders>
              <w:bottom w:val="single" w:sz="4" w:space="0" w:color="auto"/>
            </w:tcBorders>
          </w:tcPr>
          <w:p w14:paraId="12FC15BC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6BDA8A36" w14:textId="77777777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dokumente razvojnega načrtovanja:</w:t>
            </w:r>
          </w:p>
          <w:p w14:paraId="39F52D4F" w14:textId="77777777" w:rsidR="00AC74FF" w:rsidRPr="00121129" w:rsidRDefault="00AC74FF" w:rsidP="0000577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nacionalne dokumente razvojnega načrtovanja</w:t>
            </w:r>
          </w:p>
          <w:p w14:paraId="0DD7F490" w14:textId="77777777" w:rsidR="00AC74FF" w:rsidRPr="00121129" w:rsidRDefault="00AC74FF" w:rsidP="0000577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30CDE904" w14:textId="77777777" w:rsidR="00AC74FF" w:rsidRPr="00121129" w:rsidRDefault="00AC74FF" w:rsidP="00005776">
            <w:pPr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121129">
              <w:rPr>
                <w:rFonts w:cs="Arial"/>
                <w:bCs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14:paraId="66711AD6" w14:textId="3BBB0A6C" w:rsidR="00AC74FF" w:rsidRPr="00121129" w:rsidRDefault="00AC74FF" w:rsidP="00005776">
            <w:pPr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C74FF" w:rsidRPr="0009078F" w14:paraId="28E0B09B" w14:textId="77777777" w:rsidTr="006B32FF">
        <w:trPr>
          <w:trHeight w:val="114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0F0A" w14:textId="77777777" w:rsidR="00AC74FF" w:rsidRPr="00121129" w:rsidRDefault="00AC74FF" w:rsidP="000057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7.a Predstavitev ocene finančnih posledic nad 40.000 EUR:</w:t>
            </w:r>
          </w:p>
          <w:p w14:paraId="2B50F3F6" w14:textId="77777777" w:rsidR="00AC74FF" w:rsidRPr="00121129" w:rsidRDefault="00AC74FF" w:rsidP="0000577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>(Samo če izberete DA pod točko 6.a.)</w:t>
            </w:r>
          </w:p>
          <w:p w14:paraId="6D7B28FF" w14:textId="5470178F" w:rsidR="00AC74FF" w:rsidRPr="00121129" w:rsidRDefault="00AC74FF" w:rsidP="00645B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 xml:space="preserve">Finančne posledice </w:t>
            </w:r>
            <w:r w:rsidRPr="0009078F">
              <w:rPr>
                <w:rFonts w:cs="Arial"/>
                <w:szCs w:val="20"/>
                <w:lang w:val="sl-SI" w:eastAsia="sl-SI"/>
              </w:rPr>
              <w:t xml:space="preserve">za državni proračun bodo v okviru celotnega projekta v višini </w:t>
            </w:r>
            <w:r w:rsidR="00000DAB">
              <w:rPr>
                <w:rFonts w:cs="Arial"/>
                <w:szCs w:val="20"/>
                <w:lang w:val="sl-SI" w:eastAsia="sl-SI"/>
              </w:rPr>
              <w:t>714.000</w:t>
            </w:r>
            <w:r w:rsidR="006572D0" w:rsidRPr="0009078F">
              <w:rPr>
                <w:rFonts w:cs="Arial"/>
                <w:szCs w:val="20"/>
                <w:lang w:val="sl-SI" w:eastAsia="sl-SI"/>
              </w:rPr>
              <w:t xml:space="preserve">,00 </w:t>
            </w:r>
            <w:r w:rsidR="00B13A56" w:rsidRPr="0009078F">
              <w:rPr>
                <w:rFonts w:cs="Arial"/>
                <w:szCs w:val="20"/>
                <w:lang w:val="sl-SI" w:eastAsia="sl-SI"/>
              </w:rPr>
              <w:t>EUR</w:t>
            </w:r>
            <w:r w:rsidR="00932AE4" w:rsidRPr="0009078F">
              <w:rPr>
                <w:rFonts w:cs="Arial"/>
                <w:szCs w:val="20"/>
                <w:lang w:val="sl-SI" w:eastAsia="sl-SI"/>
              </w:rPr>
              <w:t xml:space="preserve"> in</w:t>
            </w:r>
            <w:r w:rsidRPr="0009078F">
              <w:rPr>
                <w:rFonts w:cs="Arial"/>
                <w:bCs/>
                <w:szCs w:val="22"/>
                <w:lang w:val="sl-SI" w:eastAsia="sl-SI"/>
              </w:rPr>
              <w:t xml:space="preserve"> se bodo zagotovila na proračunskih postavkah </w:t>
            </w:r>
            <w:r w:rsidR="00645B39" w:rsidRPr="00CE5162">
              <w:rPr>
                <w:rFonts w:cs="Arial"/>
                <w:szCs w:val="20"/>
                <w:lang w:val="sl-SI"/>
              </w:rPr>
              <w:t>231132</w:t>
            </w:r>
            <w:r w:rsidR="00645B39" w:rsidRPr="008A27FE">
              <w:rPr>
                <w:rFonts w:cs="Arial"/>
                <w:szCs w:val="20"/>
                <w:lang w:val="sl-SI"/>
              </w:rPr>
              <w:t xml:space="preserve"> - </w:t>
            </w:r>
            <w:r w:rsidR="00645B39" w:rsidRPr="00CE5162">
              <w:rPr>
                <w:rFonts w:cs="Arial"/>
                <w:szCs w:val="20"/>
                <w:lang w:val="sl-SI"/>
              </w:rPr>
              <w:t>EU 21-27 – EKP – Tehnična pomoč – integrala</w:t>
            </w:r>
            <w:r w:rsidRPr="0009078F">
              <w:rPr>
                <w:rFonts w:cs="Arial"/>
                <w:bCs/>
                <w:szCs w:val="22"/>
                <w:lang w:val="sl-SI" w:eastAsia="sl-SI"/>
              </w:rPr>
              <w:t>.</w:t>
            </w:r>
          </w:p>
        </w:tc>
      </w:tr>
    </w:tbl>
    <w:p w14:paraId="063A90FE" w14:textId="77777777" w:rsidR="002522D7" w:rsidRDefault="002522D7" w:rsidP="00AC74FF">
      <w:pPr>
        <w:pStyle w:val="datumtevilka"/>
        <w:rPr>
          <w:b/>
          <w:lang w:val="sl-SI"/>
        </w:rPr>
      </w:pP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1106"/>
        <w:gridCol w:w="1021"/>
        <w:gridCol w:w="1701"/>
        <w:gridCol w:w="1930"/>
        <w:gridCol w:w="54"/>
        <w:gridCol w:w="2126"/>
      </w:tblGrid>
      <w:tr w:rsidR="001A3453" w:rsidRPr="0009078F" w14:paraId="301BF223" w14:textId="798C12A0" w:rsidTr="001A3453">
        <w:trPr>
          <w:cantSplit/>
          <w:trHeight w:val="423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81A0A" w14:textId="1BE6403D" w:rsidR="001A3453" w:rsidRPr="002522D7" w:rsidRDefault="001A3453" w:rsidP="002522D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 w:rsidRPr="002522D7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1A3453" w:rsidRPr="0009078F" w14:paraId="09003AB4" w14:textId="3A58A2BB" w:rsidTr="001A3453">
        <w:trPr>
          <w:cantSplit/>
          <w:trHeight w:val="423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531" w14:textId="77777777" w:rsidR="001A3453" w:rsidRPr="002522D7" w:rsidRDefault="001A3453" w:rsidP="002522D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 w:rsidRPr="002522D7">
              <w:rPr>
                <w:rFonts w:cs="Arial"/>
                <w:kern w:val="32"/>
                <w:szCs w:val="20"/>
                <w:lang w:val="sl-SI" w:eastAsia="sl-SI"/>
              </w:rPr>
              <w:t xml:space="preserve">Predvideno povečanje (+) ali zmanjšanje (–) prihodkov državnega proračuna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00E1" w14:textId="77777777" w:rsidR="001A3453" w:rsidRPr="00121129" w:rsidRDefault="001A3453" w:rsidP="002522D7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76AE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BADD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9F54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</w:tr>
      <w:tr w:rsidR="001A3453" w:rsidRPr="0009078F" w14:paraId="06CA8B46" w14:textId="24AB30FF" w:rsidTr="001A3453">
        <w:trPr>
          <w:cantSplit/>
          <w:trHeight w:val="423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AF0E" w14:textId="77777777" w:rsidR="001A3453" w:rsidRPr="00121129" w:rsidRDefault="001A3453" w:rsidP="00005776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121129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121129">
              <w:rPr>
                <w:rFonts w:cs="Arial"/>
                <w:b/>
                <w:szCs w:val="20"/>
                <w:lang w:val="sl-SI"/>
              </w:rPr>
              <w:t>–</w:t>
            </w:r>
            <w:r w:rsidRPr="00121129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979B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841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B27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F116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</w:tr>
      <w:tr w:rsidR="001A3453" w:rsidRPr="0009078F" w14:paraId="50C83D7E" w14:textId="097DCCB1" w:rsidTr="001A3453">
        <w:trPr>
          <w:cantSplit/>
          <w:trHeight w:val="423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B56" w14:textId="77777777" w:rsidR="001A3453" w:rsidRPr="00121129" w:rsidRDefault="001A3453" w:rsidP="00005776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121129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121129">
              <w:rPr>
                <w:rFonts w:cs="Arial"/>
                <w:b/>
                <w:szCs w:val="20"/>
                <w:lang w:val="sl-SI"/>
              </w:rPr>
              <w:t>–</w:t>
            </w:r>
            <w:r w:rsidRPr="00121129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D0D7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B6B3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CEC3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F198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1A3453" w:rsidRPr="0009078F" w14:paraId="7DD62B4E" w14:textId="52D13E7F" w:rsidTr="001A3453">
        <w:trPr>
          <w:cantSplit/>
          <w:trHeight w:val="623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EC7B" w14:textId="77777777" w:rsidR="001A3453" w:rsidRPr="00121129" w:rsidRDefault="001A3453" w:rsidP="00005776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121129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121129">
              <w:rPr>
                <w:rFonts w:cs="Arial"/>
                <w:b/>
                <w:szCs w:val="20"/>
                <w:lang w:val="sl-SI"/>
              </w:rPr>
              <w:t>–</w:t>
            </w:r>
            <w:r w:rsidRPr="00121129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FF20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63AA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01C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highlight w:val="yellow"/>
                <w:lang w:val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335D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1A3453" w:rsidRPr="0009078F" w14:paraId="0C051AF4" w14:textId="77C90A9F" w:rsidTr="001A3453">
        <w:trPr>
          <w:cantSplit/>
          <w:trHeight w:val="423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5C34" w14:textId="77777777" w:rsidR="001A3453" w:rsidRPr="00121129" w:rsidRDefault="001A3453" w:rsidP="00005776">
            <w:pPr>
              <w:widowControl w:val="0"/>
              <w:spacing w:line="260" w:lineRule="exact"/>
              <w:rPr>
                <w:rFonts w:cs="Arial"/>
                <w:bCs/>
                <w:szCs w:val="20"/>
                <w:lang w:val="sl-SI"/>
              </w:rPr>
            </w:pPr>
            <w:r w:rsidRPr="00121129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121129">
              <w:rPr>
                <w:rFonts w:cs="Arial"/>
                <w:b/>
                <w:szCs w:val="20"/>
                <w:lang w:val="sl-SI"/>
              </w:rPr>
              <w:t>–</w:t>
            </w:r>
            <w:r w:rsidRPr="00121129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FCF3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C9BF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B91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F1B9" w14:textId="77777777" w:rsidR="001A3453" w:rsidRPr="00121129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yellow"/>
                <w:lang w:val="sl-SI" w:eastAsia="sl-SI"/>
              </w:rPr>
            </w:pPr>
          </w:p>
        </w:tc>
      </w:tr>
      <w:tr w:rsidR="001A3453" w:rsidRPr="0009078F" w14:paraId="68C371BA" w14:textId="5E5E93A1" w:rsidTr="001A3453">
        <w:trPr>
          <w:cantSplit/>
          <w:trHeight w:val="257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AE7C6D3" w14:textId="77777777" w:rsidR="001A3453" w:rsidRPr="002522D7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 w:rsidRPr="002522D7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II. Finančne posledice za državni proračun</w:t>
            </w:r>
          </w:p>
        </w:tc>
      </w:tr>
      <w:tr w:rsidR="001A3453" w:rsidRPr="0009078F" w14:paraId="652F1767" w14:textId="1112AFA6" w:rsidTr="001A3453">
        <w:trPr>
          <w:cantSplit/>
          <w:trHeight w:val="257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EEEE0C" w14:textId="77777777" w:rsidR="001A3453" w:rsidRPr="002522D7" w:rsidRDefault="001A3453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proofErr w:type="spellStart"/>
            <w:r w:rsidRPr="002522D7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II.a</w:t>
            </w:r>
            <w:proofErr w:type="spellEnd"/>
            <w:r w:rsidRPr="002522D7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 xml:space="preserve"> Pravice porabe za izvedbo predlaganih rešitev so </w:t>
            </w:r>
            <w:r w:rsidRPr="00615B82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zagotovljene:</w:t>
            </w:r>
          </w:p>
        </w:tc>
      </w:tr>
      <w:tr w:rsidR="001A3453" w:rsidRPr="00121129" w14:paraId="59A80F49" w14:textId="5278762F" w:rsidTr="001A3453">
        <w:trPr>
          <w:cantSplit/>
          <w:trHeight w:val="1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A7A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DEEB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939E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1B7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A49" w14:textId="77777777" w:rsidR="001A3453" w:rsidRPr="00121129" w:rsidRDefault="001A3453" w:rsidP="00005776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1A3453" w:rsidRPr="00D135E0" w14:paraId="40AA1ECA" w14:textId="2291F30A" w:rsidTr="001A3453">
        <w:trPr>
          <w:cantSplit/>
          <w:trHeight w:val="126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4946" w14:textId="0E1D4E35" w:rsidR="001A3453" w:rsidRPr="00D135E0" w:rsidRDefault="00B47D64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3350 Ministrstvo za vzgojo in izobraževanje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6AB9" w14:textId="52BA9571" w:rsidR="001A3453" w:rsidRPr="00D135E0" w:rsidRDefault="00000DAB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3350</w:t>
            </w:r>
            <w:r w:rsidR="00AC507D" w:rsidRPr="0009078F">
              <w:rPr>
                <w:rFonts w:cs="Arial"/>
                <w:kern w:val="32"/>
                <w:szCs w:val="20"/>
                <w:lang w:val="sl-SI" w:eastAsia="sl-SI"/>
              </w:rPr>
              <w:t>-2</w:t>
            </w:r>
            <w:r>
              <w:rPr>
                <w:rFonts w:cs="Arial"/>
                <w:kern w:val="32"/>
                <w:szCs w:val="20"/>
                <w:lang w:val="sl-SI" w:eastAsia="sl-SI"/>
              </w:rPr>
              <w:t>4</w:t>
            </w:r>
            <w:r w:rsidR="00AC507D" w:rsidRPr="0009078F">
              <w:rPr>
                <w:rFonts w:cs="Arial"/>
                <w:kern w:val="32"/>
                <w:szCs w:val="20"/>
                <w:lang w:val="sl-SI" w:eastAsia="sl-SI"/>
              </w:rPr>
              <w:t>-</w:t>
            </w:r>
            <w:r w:rsidR="00615B82">
              <w:rPr>
                <w:rFonts w:cs="Arial"/>
                <w:kern w:val="32"/>
                <w:szCs w:val="20"/>
                <w:lang w:val="sl-SI" w:eastAsia="sl-SI"/>
              </w:rPr>
              <w:t>0030</w:t>
            </w:r>
            <w:r w:rsidR="00AF7908" w:rsidRPr="0009078F">
              <w:rPr>
                <w:rFonts w:cs="Arial"/>
                <w:kern w:val="32"/>
                <w:szCs w:val="20"/>
                <w:lang w:val="sl-SI" w:eastAsia="sl-SI"/>
              </w:rPr>
              <w:t xml:space="preserve"> –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 xml:space="preserve"> </w:t>
            </w:r>
            <w:r w:rsidR="006572D0" w:rsidRPr="006572D0">
              <w:rPr>
                <w:rFonts w:cs="Arial"/>
                <w:kern w:val="32"/>
                <w:szCs w:val="20"/>
                <w:lang w:val="sl-SI" w:eastAsia="sl-SI"/>
              </w:rPr>
              <w:t xml:space="preserve">Tehnična pomoč </w:t>
            </w:r>
            <w:r w:rsidR="005F4789">
              <w:rPr>
                <w:rFonts w:cs="Arial"/>
                <w:kern w:val="32"/>
                <w:szCs w:val="20"/>
                <w:lang w:val="sl-SI" w:eastAsia="sl-SI"/>
              </w:rPr>
              <w:t xml:space="preserve">evropske </w:t>
            </w:r>
            <w:r w:rsidR="006572D0" w:rsidRPr="006572D0">
              <w:rPr>
                <w:rFonts w:cs="Arial"/>
                <w:kern w:val="32"/>
                <w:szCs w:val="20"/>
                <w:lang w:val="sl-SI" w:eastAsia="sl-SI"/>
              </w:rPr>
              <w:t xml:space="preserve">kohezijske politike </w:t>
            </w:r>
            <w:r w:rsidR="00B47D64">
              <w:rPr>
                <w:rFonts w:cs="Arial"/>
                <w:kern w:val="32"/>
                <w:szCs w:val="20"/>
                <w:lang w:val="sl-SI" w:eastAsia="sl-SI"/>
              </w:rPr>
              <w:t xml:space="preserve">Ministrstva za vzgojo in izobraževanje </w:t>
            </w:r>
            <w:r w:rsidR="006572D0" w:rsidRPr="006572D0">
              <w:rPr>
                <w:rFonts w:cs="Arial"/>
                <w:kern w:val="32"/>
                <w:szCs w:val="20"/>
                <w:lang w:val="sl-SI" w:eastAsia="sl-SI"/>
              </w:rPr>
              <w:t xml:space="preserve">v obdobju </w:t>
            </w:r>
            <w:r w:rsidR="00717445" w:rsidRPr="007674BD">
              <w:rPr>
                <w:rFonts w:cs="Arial"/>
                <w:szCs w:val="20"/>
                <w:lang w:val="sl-SI" w:eastAsia="sl-SI"/>
              </w:rPr>
              <w:t>2021</w:t>
            </w:r>
            <w:r w:rsidR="001C1E6F">
              <w:rPr>
                <w:rFonts w:cs="Arial"/>
                <w:szCs w:val="20"/>
                <w:lang w:val="sl-SI" w:eastAsia="sl-SI"/>
              </w:rPr>
              <w:t>–</w:t>
            </w:r>
            <w:r w:rsidR="00717445" w:rsidRPr="007674BD">
              <w:rPr>
                <w:rFonts w:cs="Arial"/>
                <w:szCs w:val="20"/>
                <w:lang w:val="sl-SI" w:eastAsia="sl-SI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111" w14:textId="57B828F0" w:rsidR="00AC507D" w:rsidRDefault="00AC507D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lang w:val="it-IT"/>
              </w:rPr>
            </w:pPr>
            <w:r w:rsidRPr="005F4789">
              <w:rPr>
                <w:rFonts w:cs="Arial"/>
                <w:lang w:val="it-IT"/>
              </w:rPr>
              <w:t>2311</w:t>
            </w:r>
            <w:r w:rsidR="005F4789" w:rsidRPr="005F4789">
              <w:rPr>
                <w:rFonts w:cs="Arial"/>
                <w:lang w:val="it-IT"/>
              </w:rPr>
              <w:t>32</w:t>
            </w:r>
            <w:r w:rsidRPr="00AC507D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t>–</w:t>
            </w:r>
            <w:r w:rsidRPr="00AC507D">
              <w:rPr>
                <w:rFonts w:cs="Arial"/>
                <w:lang w:val="it-IT"/>
              </w:rPr>
              <w:t xml:space="preserve"> </w:t>
            </w:r>
          </w:p>
          <w:p w14:paraId="4A331EA3" w14:textId="0A218580" w:rsidR="001A3453" w:rsidRPr="00AC507D" w:rsidRDefault="00AC507D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it-IT" w:eastAsia="sl-SI"/>
              </w:rPr>
            </w:pPr>
            <w:r w:rsidRPr="00AC507D">
              <w:rPr>
                <w:rFonts w:cs="Arial"/>
                <w:lang w:val="it-IT"/>
              </w:rPr>
              <w:t>EU 21</w:t>
            </w:r>
            <w:r w:rsidR="0049012B">
              <w:rPr>
                <w:rFonts w:cs="Arial"/>
                <w:lang w:val="it-IT"/>
              </w:rPr>
              <w:t>-</w:t>
            </w:r>
            <w:r w:rsidRPr="00AC507D">
              <w:rPr>
                <w:rFonts w:cs="Arial"/>
                <w:lang w:val="it-IT"/>
              </w:rPr>
              <w:t xml:space="preserve">27 – EKP – </w:t>
            </w:r>
            <w:r w:rsidRPr="00B47D64">
              <w:rPr>
                <w:rFonts w:cs="Arial"/>
                <w:lang w:val="sl-SI"/>
              </w:rPr>
              <w:t>Tehnična pomoč</w:t>
            </w:r>
            <w:r w:rsidRPr="00AC507D">
              <w:rPr>
                <w:rFonts w:cs="Arial"/>
                <w:lang w:val="it-IT"/>
              </w:rPr>
              <w:t xml:space="preserve"> – integrala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2E7B" w14:textId="03391C1E" w:rsidR="001A3453" w:rsidRPr="00D135E0" w:rsidRDefault="00717445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10</w:t>
            </w:r>
            <w:r w:rsidR="001A3453" w:rsidRPr="00D135E0">
              <w:rPr>
                <w:rFonts w:cs="Arial"/>
                <w:kern w:val="32"/>
                <w:szCs w:val="20"/>
                <w:lang w:val="sl-SI" w:eastAsia="sl-SI"/>
              </w:rPr>
              <w:t>0</w:t>
            </w:r>
            <w:r w:rsidR="00941AEF">
              <w:rPr>
                <w:rFonts w:cs="Arial"/>
                <w:kern w:val="32"/>
                <w:szCs w:val="20"/>
                <w:lang w:val="sl-SI" w:eastAsia="sl-SI"/>
              </w:rPr>
              <w:t>.000</w:t>
            </w:r>
            <w:r w:rsidR="001A3453" w:rsidRPr="00D135E0">
              <w:rPr>
                <w:rFonts w:cs="Arial"/>
                <w:kern w:val="32"/>
                <w:szCs w:val="20"/>
                <w:lang w:val="sl-SI" w:eastAsia="sl-SI"/>
              </w:rPr>
              <w:t>,00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E14D" w14:textId="28F04585" w:rsidR="001A3453" w:rsidRPr="00D135E0" w:rsidRDefault="00717445" w:rsidP="00005776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130</w:t>
            </w:r>
            <w:r w:rsidR="00941AEF">
              <w:rPr>
                <w:rFonts w:cs="Arial"/>
                <w:kern w:val="32"/>
                <w:szCs w:val="20"/>
                <w:lang w:val="sl-SI" w:eastAsia="sl-SI"/>
              </w:rPr>
              <w:t>.000</w:t>
            </w:r>
            <w:r w:rsidR="001A3453" w:rsidRPr="00D135E0">
              <w:rPr>
                <w:rFonts w:cs="Arial"/>
                <w:kern w:val="32"/>
                <w:szCs w:val="20"/>
                <w:lang w:val="sl-SI" w:eastAsia="sl-SI"/>
              </w:rPr>
              <w:t>,00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 xml:space="preserve"> EUR</w:t>
            </w:r>
          </w:p>
        </w:tc>
      </w:tr>
      <w:tr w:rsidR="00AF7908" w:rsidRPr="00F04E2E" w14:paraId="68A5CCFB" w14:textId="3F14BB76" w:rsidTr="001A3453">
        <w:trPr>
          <w:cantSplit/>
          <w:trHeight w:val="95"/>
        </w:trPr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18B" w14:textId="77777777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 w:rsidRPr="00F04E2E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AAB2" w14:textId="1CAEEDB8" w:rsidR="00AF7908" w:rsidRPr="00F04E2E" w:rsidRDefault="00717445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10</w:t>
            </w:r>
            <w:r w:rsidR="00AC507D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0.00</w:t>
            </w:r>
            <w:r w:rsidR="00AF7908" w:rsidRPr="00F04E2E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0,00</w:t>
            </w:r>
            <w:r w:rsidR="00AF7908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4967" w14:textId="2FD0537D" w:rsidR="00AF7908" w:rsidRPr="00F04E2E" w:rsidRDefault="00717445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13</w:t>
            </w:r>
            <w:r w:rsidR="00AC507D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0.00</w:t>
            </w:r>
            <w:r w:rsidR="00AF7908" w:rsidRPr="00F04E2E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0,00</w:t>
            </w:r>
            <w:r w:rsidR="00AF7908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 xml:space="preserve"> EUR </w:t>
            </w:r>
          </w:p>
        </w:tc>
      </w:tr>
      <w:tr w:rsidR="00AF7908" w:rsidRPr="00F04E2E" w14:paraId="39BBB171" w14:textId="77777777" w:rsidTr="00AF7908">
        <w:trPr>
          <w:cantSplit/>
          <w:trHeight w:val="95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CB850B" w14:textId="0F86C4D8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</w:pPr>
            <w:proofErr w:type="spellStart"/>
            <w:r w:rsidRPr="00AF7908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II.b</w:t>
            </w:r>
            <w:proofErr w:type="spellEnd"/>
            <w:r w:rsidRPr="00AF7908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 xml:space="preserve"> Manjkajoče pravice porabe bodo zagotovljene s prerazporeditvijo:</w:t>
            </w:r>
          </w:p>
        </w:tc>
      </w:tr>
      <w:tr w:rsidR="00AF7908" w:rsidRPr="00D135E0" w14:paraId="27665343" w14:textId="163FE1D8" w:rsidTr="001A3453">
        <w:trPr>
          <w:cantSplit/>
          <w:trHeight w:val="10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7F71" w14:textId="77777777" w:rsidR="00AF7908" w:rsidRPr="00D135E0" w:rsidRDefault="00AF7908" w:rsidP="00AF7908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D135E0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F34E" w14:textId="77777777" w:rsidR="00AF7908" w:rsidRPr="00D135E0" w:rsidRDefault="00AF7908" w:rsidP="00AF7908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D135E0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EEB3" w14:textId="77777777" w:rsidR="00AF7908" w:rsidRPr="00D135E0" w:rsidRDefault="00AF7908" w:rsidP="00AF7908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D135E0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0A24" w14:textId="77777777" w:rsidR="00AF7908" w:rsidRPr="00D135E0" w:rsidRDefault="00AF7908" w:rsidP="00AF7908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D135E0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AFF" w14:textId="77777777" w:rsidR="00AF7908" w:rsidRPr="00D135E0" w:rsidRDefault="00AF7908" w:rsidP="00AF7908">
            <w:pPr>
              <w:widowControl w:val="0"/>
              <w:spacing w:line="260" w:lineRule="exact"/>
              <w:jc w:val="center"/>
              <w:rPr>
                <w:rFonts w:cs="Arial"/>
                <w:szCs w:val="20"/>
                <w:lang w:val="sl-SI"/>
              </w:rPr>
            </w:pPr>
            <w:r w:rsidRPr="00D135E0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AC507D" w:rsidRPr="00213496" w14:paraId="0E5CC8C3" w14:textId="2C2FA204" w:rsidTr="001A3453">
        <w:trPr>
          <w:cantSplit/>
          <w:trHeight w:val="1150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F707" w14:textId="2A592077" w:rsidR="00AC507D" w:rsidRPr="00D135E0" w:rsidRDefault="00F32180" w:rsidP="00AC507D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782C" w14:textId="24A7CDA5" w:rsidR="00AC507D" w:rsidRPr="00D135E0" w:rsidRDefault="00F32180" w:rsidP="00AC507D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color w:val="FF0000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0567" w14:textId="2785B44C" w:rsidR="00AC507D" w:rsidRPr="00165CB5" w:rsidRDefault="00F32180" w:rsidP="00AC507D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CF5" w14:textId="137CE59C" w:rsidR="00AC507D" w:rsidRPr="00213496" w:rsidRDefault="00F32180" w:rsidP="00AC507D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cyan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2FD" w14:textId="326B7044" w:rsidR="00AC507D" w:rsidRPr="00213496" w:rsidRDefault="00F32180" w:rsidP="00AC507D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highlight w:val="cyan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</w:tr>
      <w:tr w:rsidR="00AF7908" w:rsidRPr="00213496" w14:paraId="3C931ACE" w14:textId="07B8D192" w:rsidTr="001A3453">
        <w:trPr>
          <w:cantSplit/>
          <w:trHeight w:val="95"/>
        </w:trPr>
        <w:tc>
          <w:tcPr>
            <w:tcW w:w="4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1D82D" w14:textId="77777777" w:rsidR="00AF7908" w:rsidRPr="0098026B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highlight w:val="cyan"/>
                <w:lang w:val="sl-SI" w:eastAsia="sl-SI"/>
              </w:rPr>
            </w:pPr>
            <w:r w:rsidRPr="0098026B">
              <w:rPr>
                <w:rFonts w:cs="Arial"/>
                <w:b/>
                <w:bCs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F28E" w14:textId="2975DA94" w:rsidR="00AF7908" w:rsidRPr="00213496" w:rsidRDefault="00AC507D" w:rsidP="00AF7908">
            <w:pPr>
              <w:widowControl w:val="0"/>
              <w:spacing w:line="260" w:lineRule="exact"/>
              <w:jc w:val="center"/>
              <w:rPr>
                <w:rFonts w:cs="Arial"/>
                <w:b/>
                <w:bCs/>
                <w:szCs w:val="20"/>
                <w:highlight w:val="cyan"/>
                <w:lang w:val="sl-SI"/>
              </w:rPr>
            </w:pPr>
            <w:r>
              <w:rPr>
                <w:rFonts w:cs="Arial"/>
                <w:color w:val="000000"/>
                <w:szCs w:val="22"/>
              </w:rPr>
              <w:t>0</w:t>
            </w:r>
            <w:r w:rsidR="00AF7908" w:rsidRPr="00AC6583">
              <w:rPr>
                <w:rFonts w:cs="Arial"/>
                <w:color w:val="000000"/>
                <w:szCs w:val="22"/>
              </w:rPr>
              <w:t>,</w:t>
            </w:r>
            <w:r>
              <w:rPr>
                <w:rFonts w:cs="Arial"/>
                <w:color w:val="000000"/>
                <w:szCs w:val="22"/>
              </w:rPr>
              <w:t>00</w:t>
            </w:r>
            <w:r w:rsidR="00AF7908" w:rsidRPr="00AC6583">
              <w:rPr>
                <w:rFonts w:cs="Arial"/>
                <w:color w:val="000000"/>
                <w:szCs w:val="22"/>
              </w:rPr>
              <w:t xml:space="preserve">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BF643" w14:textId="5D955859" w:rsidR="00AF7908" w:rsidRPr="00213496" w:rsidRDefault="00AC507D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kern w:val="32"/>
                <w:szCs w:val="20"/>
                <w:highlight w:val="cyan"/>
                <w:lang w:val="sl-SI" w:eastAsia="sl-SI"/>
              </w:rPr>
            </w:pPr>
            <w:r>
              <w:rPr>
                <w:rFonts w:cs="Arial"/>
                <w:szCs w:val="22"/>
              </w:rPr>
              <w:t>0</w:t>
            </w:r>
            <w:r w:rsidR="00AF7908">
              <w:rPr>
                <w:rFonts w:cs="Arial"/>
                <w:szCs w:val="22"/>
              </w:rPr>
              <w:t>,</w:t>
            </w:r>
            <w:r>
              <w:rPr>
                <w:rFonts w:cs="Arial"/>
                <w:szCs w:val="22"/>
              </w:rPr>
              <w:t>00</w:t>
            </w:r>
            <w:r w:rsidR="00AF7908">
              <w:rPr>
                <w:rFonts w:cs="Arial"/>
                <w:szCs w:val="22"/>
              </w:rPr>
              <w:t xml:space="preserve"> </w:t>
            </w:r>
            <w:r w:rsidR="00AF7908" w:rsidRPr="00033E88">
              <w:rPr>
                <w:rFonts w:cs="Arial"/>
                <w:szCs w:val="22"/>
              </w:rPr>
              <w:t>EUR</w:t>
            </w:r>
          </w:p>
        </w:tc>
      </w:tr>
      <w:tr w:rsidR="00AF7908" w:rsidRPr="00213496" w14:paraId="1729B58A" w14:textId="77777777" w:rsidTr="00AF7908">
        <w:trPr>
          <w:cantSplit/>
          <w:trHeight w:val="95"/>
        </w:trPr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C9EA2F" w14:textId="08A9B858" w:rsidR="00AF7908" w:rsidRPr="00FF20F3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b/>
                <w:bCs/>
                <w:szCs w:val="22"/>
                <w:lang w:val="sl-SI"/>
              </w:rPr>
            </w:pPr>
            <w:proofErr w:type="spellStart"/>
            <w:r w:rsidRPr="00FF20F3">
              <w:rPr>
                <w:rFonts w:cs="Arial"/>
                <w:b/>
                <w:bCs/>
                <w:szCs w:val="20"/>
                <w:lang w:val="sl-SI"/>
              </w:rPr>
              <w:t>II.c</w:t>
            </w:r>
            <w:proofErr w:type="spellEnd"/>
            <w:r w:rsidRPr="00FF20F3">
              <w:rPr>
                <w:rFonts w:cs="Arial"/>
                <w:b/>
                <w:bCs/>
                <w:szCs w:val="20"/>
                <w:lang w:val="sl-SI"/>
              </w:rPr>
              <w:t xml:space="preserve"> Načrtovana nadomestitev zmanjšanih prihodkov in povečanih odhodkov proračuna:</w:t>
            </w:r>
          </w:p>
        </w:tc>
      </w:tr>
      <w:tr w:rsidR="00AF7908" w:rsidRPr="00F04E2E" w14:paraId="2217D942" w14:textId="531893CE" w:rsidTr="001A3453">
        <w:trPr>
          <w:cantSplit/>
          <w:trHeight w:val="100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643E1" w14:textId="77777777" w:rsidR="00AF7908" w:rsidRPr="00F04E2E" w:rsidRDefault="00AF7908" w:rsidP="00AF7908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04E2E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F4CB" w14:textId="77777777" w:rsidR="00AF7908" w:rsidRPr="00F04E2E" w:rsidRDefault="00AF7908" w:rsidP="00AF7908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04E2E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9D25B" w14:textId="77777777" w:rsidR="00AF7908" w:rsidRPr="00F04E2E" w:rsidRDefault="00AF7908" w:rsidP="00AF7908">
            <w:pPr>
              <w:widowControl w:val="0"/>
              <w:spacing w:line="260" w:lineRule="exact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F04E2E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AF7908" w:rsidRPr="00F04E2E" w14:paraId="3FAED78B" w14:textId="2533ECEE" w:rsidTr="001A3453">
        <w:trPr>
          <w:cantSplit/>
          <w:trHeight w:val="95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20803" w14:textId="77777777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 w:rsidRPr="00F04E2E"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3A8D" w14:textId="77777777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 w:rsidRPr="00F04E2E"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4F670" w14:textId="77777777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 w:rsidRPr="00F04E2E">
              <w:rPr>
                <w:rFonts w:cs="Arial"/>
                <w:kern w:val="32"/>
                <w:szCs w:val="20"/>
                <w:lang w:val="sl-SI" w:eastAsia="sl-SI"/>
              </w:rPr>
              <w:t>/</w:t>
            </w:r>
          </w:p>
        </w:tc>
      </w:tr>
      <w:tr w:rsidR="00AF7908" w:rsidRPr="00121129" w14:paraId="5A1DDF25" w14:textId="4C73711D" w:rsidTr="001A3453">
        <w:trPr>
          <w:cantSplit/>
          <w:trHeight w:val="95"/>
        </w:trPr>
        <w:tc>
          <w:tcPr>
            <w:tcW w:w="3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8FB375" w14:textId="77777777" w:rsidR="00AF7908" w:rsidRPr="00F04E2E" w:rsidRDefault="00AF7908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 w:rsidRPr="00F04E2E">
              <w:rPr>
                <w:rFonts w:cs="Arial"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45FAD" w14:textId="3A13AC8E" w:rsidR="00AF7908" w:rsidRPr="00F04E2E" w:rsidRDefault="00AC507D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>,</w:t>
            </w:r>
            <w:r>
              <w:rPr>
                <w:rFonts w:cs="Arial"/>
                <w:kern w:val="32"/>
                <w:szCs w:val="20"/>
                <w:lang w:val="sl-SI" w:eastAsia="sl-SI"/>
              </w:rPr>
              <w:t>00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 xml:space="preserve"> EUR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75754" w14:textId="0DC02D31" w:rsidR="00AF7908" w:rsidRPr="00121129" w:rsidRDefault="00AC507D" w:rsidP="00AF7908">
            <w:pPr>
              <w:widowControl w:val="0"/>
              <w:tabs>
                <w:tab w:val="left" w:pos="360"/>
              </w:tabs>
              <w:spacing w:line="260" w:lineRule="exact"/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  <w:r>
              <w:rPr>
                <w:rFonts w:cs="Arial"/>
                <w:kern w:val="32"/>
                <w:szCs w:val="20"/>
                <w:lang w:val="sl-SI" w:eastAsia="sl-SI"/>
              </w:rPr>
              <w:t>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>,0</w:t>
            </w:r>
            <w:r>
              <w:rPr>
                <w:rFonts w:cs="Arial"/>
                <w:kern w:val="32"/>
                <w:szCs w:val="20"/>
                <w:lang w:val="sl-SI" w:eastAsia="sl-SI"/>
              </w:rPr>
              <w:t>0</w:t>
            </w:r>
            <w:r w:rsidR="00AF7908">
              <w:rPr>
                <w:rFonts w:cs="Arial"/>
                <w:kern w:val="32"/>
                <w:szCs w:val="20"/>
                <w:lang w:val="sl-SI" w:eastAsia="sl-SI"/>
              </w:rPr>
              <w:t xml:space="preserve"> EUR</w:t>
            </w:r>
          </w:p>
        </w:tc>
      </w:tr>
      <w:tr w:rsidR="00AF7908" w:rsidRPr="0009078F" w14:paraId="19778C4B" w14:textId="0CCEA373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9059" w:type="dxa"/>
            <w:gridSpan w:val="7"/>
          </w:tcPr>
          <w:p w14:paraId="47068008" w14:textId="77777777" w:rsidR="00AF7908" w:rsidRPr="00121129" w:rsidRDefault="00AF7908" w:rsidP="00AF7908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</w:p>
          <w:p w14:paraId="5F6A9AD5" w14:textId="77777777" w:rsidR="00AF7908" w:rsidRPr="00E547E0" w:rsidRDefault="00AF7908" w:rsidP="00AF7908">
            <w:pPr>
              <w:widowControl w:val="0"/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E547E0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17C2B4C0" w14:textId="77777777" w:rsidR="00AF7908" w:rsidRPr="00E547E0" w:rsidRDefault="00AF7908" w:rsidP="00AF7908">
            <w:pPr>
              <w:widowControl w:val="0"/>
              <w:numPr>
                <w:ilvl w:val="0"/>
                <w:numId w:val="1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E547E0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239CD549" w14:textId="77777777" w:rsidR="00AF7908" w:rsidRPr="00E547E0" w:rsidRDefault="00AF7908" w:rsidP="00AF7908">
            <w:pPr>
              <w:widowControl w:val="0"/>
              <w:spacing w:line="260" w:lineRule="exact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52AF1973" w14:textId="77777777" w:rsidR="00AF7908" w:rsidRPr="00E547E0" w:rsidRDefault="00AF7908" w:rsidP="00AF7908">
            <w:pPr>
              <w:widowControl w:val="0"/>
              <w:numPr>
                <w:ilvl w:val="0"/>
                <w:numId w:val="17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22703901" w14:textId="77777777" w:rsidR="00AF7908" w:rsidRPr="00E547E0" w:rsidRDefault="00AF7908" w:rsidP="00AF7908">
            <w:pPr>
              <w:widowControl w:val="0"/>
              <w:numPr>
                <w:ilvl w:val="0"/>
                <w:numId w:val="17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4647A83D" w14:textId="77777777" w:rsidR="00AF7908" w:rsidRPr="00E547E0" w:rsidRDefault="00AF7908" w:rsidP="00AF7908">
            <w:pPr>
              <w:widowControl w:val="0"/>
              <w:numPr>
                <w:ilvl w:val="0"/>
                <w:numId w:val="17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460E13F0" w14:textId="77777777" w:rsidR="00AF7908" w:rsidRPr="00E547E0" w:rsidRDefault="00AF7908" w:rsidP="00AF7908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szCs w:val="20"/>
                <w:lang w:val="sl-SI"/>
              </w:rPr>
            </w:pPr>
          </w:p>
          <w:p w14:paraId="251FA79F" w14:textId="77777777" w:rsidR="00AF7908" w:rsidRPr="00E547E0" w:rsidRDefault="00AF7908" w:rsidP="00AF7908">
            <w:pPr>
              <w:widowControl w:val="0"/>
              <w:numPr>
                <w:ilvl w:val="0"/>
                <w:numId w:val="16"/>
              </w:numPr>
              <w:suppressAutoHyphens/>
              <w:spacing w:line="260" w:lineRule="exact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E547E0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4A6E3289" w14:textId="77777777" w:rsidR="00AF7908" w:rsidRPr="00E547E0" w:rsidRDefault="00AF7908" w:rsidP="00AF7908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0959F52" w14:textId="77777777" w:rsidR="00AF7908" w:rsidRPr="00E547E0" w:rsidRDefault="00AF7908" w:rsidP="00AF7908">
            <w:pPr>
              <w:widowControl w:val="0"/>
              <w:suppressAutoHyphens/>
              <w:spacing w:line="260" w:lineRule="exact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E547E0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E547E0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070DAF56" w14:textId="77777777" w:rsidR="00AF7908" w:rsidRPr="00E547E0" w:rsidRDefault="00AF7908" w:rsidP="00AF7908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886DE6">
              <w:rPr>
                <w:rFonts w:cs="Arial"/>
                <w:szCs w:val="20"/>
                <w:lang w:val="sl-SI" w:eastAsia="sl-SI"/>
              </w:rPr>
              <w:lastRenderedPageBreak/>
              <w:t>Navedejo</w:t>
            </w:r>
            <w:r w:rsidRPr="00E547E0">
              <w:rPr>
                <w:rFonts w:cs="Arial"/>
                <w:szCs w:val="20"/>
                <w:lang w:val="sl-SI" w:eastAsia="sl-SI"/>
              </w:rPr>
              <w:t xml:space="preserve">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E547E0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E547E0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330C1F9B" w14:textId="77777777" w:rsidR="00AF7908" w:rsidRPr="00E547E0" w:rsidRDefault="00AF7908" w:rsidP="00AF7908">
            <w:pPr>
              <w:widowControl w:val="0"/>
              <w:numPr>
                <w:ilvl w:val="0"/>
                <w:numId w:val="1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73254679" w14:textId="77777777" w:rsidR="00AF7908" w:rsidRPr="00E547E0" w:rsidRDefault="00AF7908" w:rsidP="00AF7908">
            <w:pPr>
              <w:widowControl w:val="0"/>
              <w:numPr>
                <w:ilvl w:val="0"/>
                <w:numId w:val="1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780D8B40" w14:textId="77777777" w:rsidR="00AF7908" w:rsidRPr="00E547E0" w:rsidRDefault="00AF7908" w:rsidP="00AF7908">
            <w:pPr>
              <w:widowControl w:val="0"/>
              <w:numPr>
                <w:ilvl w:val="0"/>
                <w:numId w:val="18"/>
              </w:numPr>
              <w:suppressAutoHyphens/>
              <w:spacing w:line="260" w:lineRule="exact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3AA3FF13" w14:textId="77777777" w:rsidR="00AF7908" w:rsidRPr="00E547E0" w:rsidRDefault="00AF7908" w:rsidP="00AF7908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E547E0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E547E0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407D5A3D" w14:textId="77777777" w:rsidR="00AF7908" w:rsidRPr="00E547E0" w:rsidRDefault="00AF7908" w:rsidP="00AF7908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E547E0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E547E0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23FBA3F0" w14:textId="77777777" w:rsidR="00AF7908" w:rsidRPr="00E547E0" w:rsidRDefault="00AF7908" w:rsidP="00AF7908">
            <w:pPr>
              <w:widowControl w:val="0"/>
              <w:spacing w:line="260" w:lineRule="exact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E547E0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E547E0">
              <w:rPr>
                <w:rFonts w:cs="Arial"/>
                <w:szCs w:val="20"/>
                <w:lang w:val="sl-SI" w:eastAsia="sl-SI"/>
              </w:rPr>
              <w:t>.</w:t>
            </w:r>
          </w:p>
          <w:p w14:paraId="07CCF67F" w14:textId="77777777" w:rsidR="00AF7908" w:rsidRPr="00E547E0" w:rsidRDefault="00AF7908" w:rsidP="00AF7908">
            <w:pPr>
              <w:widowControl w:val="0"/>
              <w:suppressAutoHyphens/>
              <w:spacing w:line="260" w:lineRule="exact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E547E0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E547E0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5D19247A" w14:textId="77777777" w:rsidR="00AF7908" w:rsidRPr="00E547E0" w:rsidRDefault="00AF7908" w:rsidP="00AF7908">
            <w:pPr>
              <w:widowControl w:val="0"/>
              <w:suppressAutoHyphens/>
              <w:spacing w:line="260" w:lineRule="exact"/>
              <w:ind w:left="269"/>
              <w:jc w:val="both"/>
              <w:rPr>
                <w:rFonts w:cs="Arial"/>
                <w:szCs w:val="20"/>
                <w:lang w:val="sl-SI" w:eastAsia="sl-SI"/>
              </w:rPr>
            </w:pPr>
            <w:r w:rsidRPr="00E547E0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E547E0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E547E0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E547E0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E547E0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28993AF5" w14:textId="77777777" w:rsidR="00AF7908" w:rsidRPr="00121129" w:rsidRDefault="00AF7908" w:rsidP="00AF7908">
            <w:pPr>
              <w:widowControl w:val="0"/>
              <w:suppressAutoHyphens/>
              <w:spacing w:line="260" w:lineRule="exact"/>
              <w:ind w:left="269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AF7908" w:rsidRPr="00121129" w14:paraId="3347AC23" w14:textId="1F47A5D3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D112" w14:textId="77777777" w:rsidR="00AF7908" w:rsidRPr="00121129" w:rsidRDefault="00AF7908" w:rsidP="00AF7908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121129">
              <w:rPr>
                <w:rFonts w:cs="Arial"/>
                <w:b/>
                <w:szCs w:val="20"/>
                <w:lang w:val="sl-SI"/>
              </w:rPr>
              <w:lastRenderedPageBreak/>
              <w:t>7.b Predstavitev ocene finančnih posledic pod 40.000 EUR:</w:t>
            </w:r>
          </w:p>
          <w:p w14:paraId="365A5F61" w14:textId="77777777" w:rsidR="00AF7908" w:rsidRPr="00121129" w:rsidRDefault="00AF7908" w:rsidP="00AF7908">
            <w:pPr>
              <w:spacing w:line="260" w:lineRule="exact"/>
              <w:rPr>
                <w:rFonts w:cs="Arial"/>
                <w:szCs w:val="20"/>
                <w:lang w:val="sl-SI"/>
              </w:rPr>
            </w:pPr>
            <w:r w:rsidRPr="00121129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4409DCC9" w14:textId="77777777" w:rsidR="00AF7908" w:rsidRPr="00121129" w:rsidRDefault="00AF7908" w:rsidP="00AF7908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121129">
              <w:rPr>
                <w:rFonts w:cs="Arial"/>
                <w:b/>
                <w:szCs w:val="20"/>
                <w:lang w:val="sl-SI"/>
              </w:rPr>
              <w:t>Kratka obrazložitev</w:t>
            </w:r>
          </w:p>
          <w:p w14:paraId="4967EEF9" w14:textId="77777777" w:rsidR="00AF7908" w:rsidRPr="00121129" w:rsidRDefault="00AF7908" w:rsidP="00AF7908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121129">
              <w:rPr>
                <w:rFonts w:cs="Arial"/>
                <w:b/>
                <w:szCs w:val="20"/>
                <w:lang w:val="sl-SI"/>
              </w:rPr>
              <w:t>/</w:t>
            </w:r>
          </w:p>
        </w:tc>
      </w:tr>
      <w:tr w:rsidR="00AF7908" w:rsidRPr="00121129" w14:paraId="1E92DF46" w14:textId="1DDC157D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80D9" w14:textId="77777777" w:rsidR="00AF7908" w:rsidRPr="00121129" w:rsidRDefault="00AF7908" w:rsidP="00AF7908">
            <w:pPr>
              <w:spacing w:line="260" w:lineRule="exact"/>
              <w:rPr>
                <w:rFonts w:cs="Arial"/>
                <w:b/>
                <w:szCs w:val="20"/>
                <w:lang w:val="sl-SI"/>
              </w:rPr>
            </w:pPr>
            <w:r w:rsidRPr="00121129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AF7908" w:rsidRPr="00121129" w14:paraId="6930ECE6" w14:textId="3C34DB5B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79" w:type="dxa"/>
            <w:gridSpan w:val="5"/>
          </w:tcPr>
          <w:p w14:paraId="038C3D20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Vsebina predloženega gradiva (predpisa) vpliva na:</w:t>
            </w:r>
          </w:p>
          <w:p w14:paraId="3611AD0C" w14:textId="77777777" w:rsidR="00AF7908" w:rsidRPr="00121129" w:rsidRDefault="00AF7908" w:rsidP="00AF7908">
            <w:pPr>
              <w:widowControl w:val="0"/>
              <w:numPr>
                <w:ilvl w:val="1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pristojnosti občin,</w:t>
            </w:r>
          </w:p>
          <w:p w14:paraId="5F287694" w14:textId="77777777" w:rsidR="00AF7908" w:rsidRPr="00121129" w:rsidRDefault="00AF7908" w:rsidP="00AF7908">
            <w:pPr>
              <w:widowControl w:val="0"/>
              <w:numPr>
                <w:ilvl w:val="1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delovanje občin,</w:t>
            </w:r>
          </w:p>
          <w:p w14:paraId="4EF4817D" w14:textId="691C357E" w:rsidR="00AF7908" w:rsidRPr="00121129" w:rsidRDefault="00AF7908" w:rsidP="002F3E4A">
            <w:pPr>
              <w:widowControl w:val="0"/>
              <w:numPr>
                <w:ilvl w:val="1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financiranje občin.</w:t>
            </w:r>
          </w:p>
        </w:tc>
        <w:tc>
          <w:tcPr>
            <w:tcW w:w="2180" w:type="dxa"/>
            <w:gridSpan w:val="2"/>
          </w:tcPr>
          <w:p w14:paraId="15188848" w14:textId="7AE6C9D2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F7908" w:rsidRPr="0009078F" w14:paraId="2FDDE31A" w14:textId="122BCAD1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59" w:type="dxa"/>
            <w:gridSpan w:val="7"/>
          </w:tcPr>
          <w:p w14:paraId="14FD1CFB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Gradivo (predpis) je bilo poslano v mnenje: </w:t>
            </w:r>
          </w:p>
          <w:p w14:paraId="4D4D9277" w14:textId="77777777" w:rsidR="00AF7908" w:rsidRPr="00121129" w:rsidRDefault="00AF7908" w:rsidP="00AF7908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Skupnosti občin Slovenije SOS: DA/</w:t>
            </w:r>
            <w:r w:rsidRPr="00121129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33F8AB6F" w14:textId="77777777" w:rsidR="00AF7908" w:rsidRPr="00121129" w:rsidRDefault="00AF7908" w:rsidP="00AF7908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Združenju občin Slovenije ZOS: DA/</w:t>
            </w:r>
            <w:r w:rsidRPr="00121129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65D590BF" w14:textId="77777777" w:rsidR="00AF7908" w:rsidRPr="00121129" w:rsidRDefault="00AF7908" w:rsidP="00AF7908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Združenju mestnih občin Slovenije ZMOS: DA/</w:t>
            </w:r>
            <w:r w:rsidRPr="00121129">
              <w:rPr>
                <w:rFonts w:cs="Arial"/>
                <w:b/>
                <w:iCs/>
                <w:szCs w:val="20"/>
                <w:lang w:val="sl-SI" w:eastAsia="sl-SI"/>
              </w:rPr>
              <w:t>NE</w:t>
            </w:r>
          </w:p>
          <w:p w14:paraId="4D1EDDE8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3433E40D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Predlogi in pripombe združenj so bili upoštevani:</w:t>
            </w:r>
          </w:p>
          <w:p w14:paraId="45C0873C" w14:textId="77777777" w:rsidR="00AF7908" w:rsidRPr="00121129" w:rsidRDefault="00AF7908" w:rsidP="00AF7908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v celoti,</w:t>
            </w:r>
          </w:p>
          <w:p w14:paraId="0610F1B3" w14:textId="77777777" w:rsidR="00AF7908" w:rsidRPr="00121129" w:rsidRDefault="00AF7908" w:rsidP="00AF7908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večinoma,</w:t>
            </w:r>
          </w:p>
          <w:p w14:paraId="53151EE4" w14:textId="77777777" w:rsidR="00AF7908" w:rsidRPr="00121129" w:rsidRDefault="00AF7908" w:rsidP="00AF7908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delno,</w:t>
            </w:r>
          </w:p>
          <w:p w14:paraId="6C4EF9E0" w14:textId="77777777" w:rsidR="00AF7908" w:rsidRPr="00121129" w:rsidRDefault="00AF7908" w:rsidP="00AF7908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niso bili upoštevani.</w:t>
            </w:r>
          </w:p>
          <w:p w14:paraId="2CD4F98B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  <w:p w14:paraId="01760405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Bistveni predlogi in pripombe, ki niso bili upoštevani.</w:t>
            </w:r>
          </w:p>
          <w:p w14:paraId="2784E1F9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AF7908" w:rsidRPr="00121129" w14:paraId="2ED855D2" w14:textId="5224E309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59" w:type="dxa"/>
            <w:gridSpan w:val="7"/>
            <w:vAlign w:val="center"/>
          </w:tcPr>
          <w:p w14:paraId="6E5E3306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9. Predstavitev sodelovanja javnosti:</w:t>
            </w:r>
          </w:p>
        </w:tc>
      </w:tr>
      <w:tr w:rsidR="00AF7908" w:rsidRPr="00121129" w14:paraId="6DCB0594" w14:textId="250AA6CF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79" w:type="dxa"/>
            <w:gridSpan w:val="5"/>
          </w:tcPr>
          <w:p w14:paraId="3C61130F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180" w:type="dxa"/>
            <w:gridSpan w:val="2"/>
          </w:tcPr>
          <w:p w14:paraId="73250202" w14:textId="3E67B3D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F7908" w:rsidRPr="00121129" w14:paraId="7EFC21A7" w14:textId="44795E8D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59" w:type="dxa"/>
            <w:gridSpan w:val="7"/>
          </w:tcPr>
          <w:p w14:paraId="20A1EC8A" w14:textId="4CE4E335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t>Sodelovanje javnosti je izključeno na podlagi 7. odstavka 9.</w:t>
            </w:r>
            <w:r w:rsidR="008005A9">
              <w:rPr>
                <w:rFonts w:cs="Arial"/>
                <w:iCs/>
                <w:szCs w:val="20"/>
                <w:lang w:val="sl-SI" w:eastAsia="sl-SI"/>
              </w:rPr>
              <w:t xml:space="preserve"> </w:t>
            </w:r>
            <w:r w:rsidRPr="00121129">
              <w:rPr>
                <w:rFonts w:cs="Arial"/>
                <w:iCs/>
                <w:szCs w:val="20"/>
                <w:lang w:val="sl-SI" w:eastAsia="sl-SI"/>
              </w:rPr>
              <w:t xml:space="preserve">člena Poslovnika Vlade Republike Slovenije.  </w:t>
            </w:r>
          </w:p>
        </w:tc>
      </w:tr>
      <w:tr w:rsidR="00AF7908" w:rsidRPr="00121129" w14:paraId="437FACFC" w14:textId="03935AE2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59" w:type="dxa"/>
            <w:gridSpan w:val="7"/>
          </w:tcPr>
          <w:p w14:paraId="29A3F45D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iCs/>
                <w:szCs w:val="20"/>
                <w:lang w:val="sl-SI" w:eastAsia="sl-SI"/>
              </w:rPr>
              <w:lastRenderedPageBreak/>
              <w:t>(Če je odgovor DA, navedite:)</w:t>
            </w:r>
          </w:p>
          <w:p w14:paraId="78612B53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Datum objave: ………</w:t>
            </w:r>
          </w:p>
          <w:p w14:paraId="42C7FD13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 xml:space="preserve">V razpravo so bili vključeni: </w:t>
            </w:r>
          </w:p>
          <w:p w14:paraId="0D44875D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 xml:space="preserve">- nevladne organizacije, </w:t>
            </w:r>
          </w:p>
          <w:p w14:paraId="1909BCE0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predstavniki zainteresirane javnosti,</w:t>
            </w:r>
          </w:p>
          <w:p w14:paraId="259F98CC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predstavniki strokovne javnosti.</w:t>
            </w:r>
          </w:p>
          <w:p w14:paraId="76B57F28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.</w:t>
            </w:r>
          </w:p>
          <w:p w14:paraId="2BDC1273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 xml:space="preserve">Mnenja, predlogi in pripombe z navedbo predlagateljev </w:t>
            </w:r>
            <w:r w:rsidRPr="000057FF">
              <w:rPr>
                <w:color w:val="000000"/>
                <w:sz w:val="20"/>
                <w:szCs w:val="20"/>
              </w:rPr>
              <w:t>(imen in priimkov fizičnih oseb, ki niso poslovni subjekti, ne navajajte</w:t>
            </w:r>
            <w:r w:rsidRPr="000057FF">
              <w:rPr>
                <w:iCs/>
                <w:sz w:val="20"/>
                <w:szCs w:val="20"/>
              </w:rPr>
              <w:t>):</w:t>
            </w:r>
          </w:p>
          <w:p w14:paraId="34BC956D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41BD53A9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Upoštevani so bili:</w:t>
            </w:r>
          </w:p>
          <w:p w14:paraId="173F44CD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v celoti,</w:t>
            </w:r>
          </w:p>
          <w:p w14:paraId="713F2E1B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večinoma,</w:t>
            </w:r>
          </w:p>
          <w:p w14:paraId="1FD8C682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delno,</w:t>
            </w:r>
          </w:p>
          <w:p w14:paraId="5A443713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- niso bili upoštevani.</w:t>
            </w:r>
          </w:p>
          <w:p w14:paraId="0601C98B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0D9D93B8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Bistvena mnenja, predlogi in pripombe, ki niso bili upoštevani, ter razlogi za neupoštevanje:</w:t>
            </w:r>
          </w:p>
          <w:p w14:paraId="7138B27D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27244B8A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Poročilo je bilo dano ……………..</w:t>
            </w:r>
          </w:p>
          <w:p w14:paraId="3672B6CA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69DB2C10" w14:textId="77777777" w:rsidR="009F7BD1" w:rsidRPr="000057FF" w:rsidRDefault="009F7BD1" w:rsidP="009F7BD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0057FF">
              <w:rPr>
                <w:iCs/>
                <w:sz w:val="20"/>
                <w:szCs w:val="20"/>
              </w:rPr>
              <w:t>Javnost je bila vključena v pripravo gradiva v skladu z Zakonom o …, kar je navedeno v predlogu predpisa.)</w:t>
            </w:r>
          </w:p>
          <w:p w14:paraId="31E89A99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</w:p>
        </w:tc>
      </w:tr>
      <w:tr w:rsidR="00AF7908" w:rsidRPr="00121129" w14:paraId="3110390D" w14:textId="21196910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79" w:type="dxa"/>
            <w:gridSpan w:val="5"/>
            <w:vAlign w:val="center"/>
          </w:tcPr>
          <w:p w14:paraId="141C0B61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180" w:type="dxa"/>
            <w:gridSpan w:val="2"/>
            <w:vAlign w:val="center"/>
          </w:tcPr>
          <w:p w14:paraId="12ED34D3" w14:textId="77857EFE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NE</w:t>
            </w:r>
          </w:p>
        </w:tc>
      </w:tr>
      <w:tr w:rsidR="00AF7908" w:rsidRPr="00121129" w14:paraId="1F9B4A28" w14:textId="4663104B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79" w:type="dxa"/>
            <w:gridSpan w:val="5"/>
            <w:vAlign w:val="center"/>
          </w:tcPr>
          <w:p w14:paraId="56697C9E" w14:textId="77777777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b/>
                <w:szCs w:val="20"/>
                <w:lang w:val="sl-SI" w:eastAsia="sl-SI"/>
              </w:rPr>
            </w:pPr>
            <w:r w:rsidRPr="00121129">
              <w:rPr>
                <w:rFonts w:cs="Arial"/>
                <w:b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180" w:type="dxa"/>
            <w:gridSpan w:val="2"/>
            <w:vAlign w:val="center"/>
          </w:tcPr>
          <w:p w14:paraId="27DE8B86" w14:textId="34B2F423" w:rsidR="00AF7908" w:rsidRPr="00121129" w:rsidRDefault="00AF7908" w:rsidP="00AF7908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E802F2">
              <w:rPr>
                <w:rFonts w:cs="Arial"/>
                <w:b/>
                <w:bCs/>
                <w:szCs w:val="20"/>
                <w:lang w:val="sl-SI" w:eastAsia="sl-SI"/>
              </w:rPr>
              <w:t>NE</w:t>
            </w:r>
          </w:p>
        </w:tc>
      </w:tr>
      <w:tr w:rsidR="00AF7908" w:rsidRPr="00271FC5" w14:paraId="7D88A94A" w14:textId="5BF7927E" w:rsidTr="001A34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7448" w14:textId="77777777" w:rsidR="00AF7908" w:rsidRDefault="00AF7908" w:rsidP="00E547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</w:p>
          <w:p w14:paraId="64207EE8" w14:textId="24F84E23" w:rsidR="00AF7908" w:rsidRPr="00121129" w:rsidRDefault="00AF7908" w:rsidP="00AF790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textAlignment w:val="baseline"/>
              <w:outlineLvl w:val="3"/>
              <w:rPr>
                <w:rFonts w:cs="Arial"/>
                <w:szCs w:val="20"/>
                <w:lang w:val="sl-SI" w:eastAsia="sl-SI"/>
              </w:rPr>
            </w:pPr>
            <w:r w:rsidRPr="00121129">
              <w:rPr>
                <w:rFonts w:cs="Arial"/>
                <w:szCs w:val="20"/>
                <w:lang w:val="sl-SI" w:eastAsia="sl-SI"/>
              </w:rPr>
              <w:t xml:space="preserve">PODPIS PREDLAGATELJA:      </w:t>
            </w:r>
            <w:r w:rsidRPr="009F7BD1">
              <w:rPr>
                <w:rFonts w:cs="Arial"/>
                <w:b/>
                <w:bCs/>
                <w:szCs w:val="20"/>
                <w:lang w:val="sl-SI" w:eastAsia="sl-SI"/>
              </w:rPr>
              <w:t xml:space="preserve">dr. </w:t>
            </w:r>
            <w:r w:rsidR="00991F10" w:rsidRPr="009F7BD1">
              <w:rPr>
                <w:rFonts w:cs="Arial"/>
                <w:b/>
                <w:bCs/>
                <w:szCs w:val="20"/>
                <w:lang w:val="sl-SI" w:eastAsia="sl-SI"/>
              </w:rPr>
              <w:t xml:space="preserve">Darjo </w:t>
            </w:r>
            <w:proofErr w:type="spellStart"/>
            <w:r w:rsidR="00991F10" w:rsidRPr="009F7BD1">
              <w:rPr>
                <w:rFonts w:cs="Arial"/>
                <w:b/>
                <w:bCs/>
                <w:szCs w:val="20"/>
                <w:lang w:val="sl-SI" w:eastAsia="sl-SI"/>
              </w:rPr>
              <w:t>Felda</w:t>
            </w:r>
            <w:proofErr w:type="spellEnd"/>
          </w:p>
          <w:p w14:paraId="29DC251E" w14:textId="71C40752" w:rsidR="00AF7908" w:rsidRPr="009F7BD1" w:rsidRDefault="00AF7908" w:rsidP="00E547E0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60" w:lineRule="exact"/>
              <w:ind w:left="3400"/>
              <w:jc w:val="center"/>
              <w:textAlignment w:val="baseline"/>
              <w:outlineLvl w:val="3"/>
              <w:rPr>
                <w:rFonts w:cs="Arial"/>
                <w:b/>
                <w:bCs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                      </w:t>
            </w:r>
            <w:r w:rsidR="00991F10">
              <w:rPr>
                <w:rFonts w:cs="Arial"/>
                <w:szCs w:val="20"/>
                <w:lang w:val="sl-SI" w:eastAsia="sl-SI"/>
              </w:rPr>
              <w:t xml:space="preserve">        </w:t>
            </w:r>
            <w:r w:rsidR="009F7BD1">
              <w:rPr>
                <w:rFonts w:cs="Arial"/>
                <w:szCs w:val="20"/>
                <w:lang w:val="sl-SI" w:eastAsia="sl-SI"/>
              </w:rPr>
              <w:t xml:space="preserve">  </w:t>
            </w:r>
            <w:r w:rsidRPr="009F7BD1">
              <w:rPr>
                <w:rFonts w:cs="Arial"/>
                <w:b/>
                <w:bCs/>
                <w:szCs w:val="20"/>
                <w:lang w:val="sl-SI" w:eastAsia="sl-SI"/>
              </w:rPr>
              <w:t>Minist</w:t>
            </w:r>
            <w:r w:rsidR="00991F10" w:rsidRPr="009F7BD1">
              <w:rPr>
                <w:rFonts w:cs="Arial"/>
                <w:b/>
                <w:bCs/>
                <w:szCs w:val="20"/>
                <w:lang w:val="sl-SI" w:eastAsia="sl-SI"/>
              </w:rPr>
              <w:t>er</w:t>
            </w:r>
          </w:p>
        </w:tc>
      </w:tr>
    </w:tbl>
    <w:p w14:paraId="74C95A02" w14:textId="77777777" w:rsidR="009F7BD1" w:rsidRDefault="009F7BD1" w:rsidP="008E4F8A">
      <w:pPr>
        <w:tabs>
          <w:tab w:val="left" w:pos="2040"/>
        </w:tabs>
        <w:spacing w:line="260" w:lineRule="exact"/>
        <w:rPr>
          <w:rFonts w:cs="Arial"/>
          <w:b/>
          <w:szCs w:val="20"/>
          <w:lang w:val="sl-SI"/>
        </w:rPr>
      </w:pPr>
    </w:p>
    <w:p w14:paraId="641F4CF0" w14:textId="77777777" w:rsidR="009F7BD1" w:rsidRDefault="009F7BD1">
      <w:pPr>
        <w:spacing w:after="160" w:line="259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53B96B1F" w14:textId="5881F57D" w:rsidR="009D1B0F" w:rsidRPr="009D1B0F" w:rsidRDefault="009D1B0F" w:rsidP="009D1B0F">
      <w:pPr>
        <w:tabs>
          <w:tab w:val="left" w:pos="3402"/>
        </w:tabs>
        <w:spacing w:line="260" w:lineRule="exact"/>
        <w:jc w:val="right"/>
        <w:rPr>
          <w:rFonts w:cs="Arial"/>
          <w:bCs/>
          <w:szCs w:val="20"/>
          <w:lang w:val="sl-SI"/>
        </w:rPr>
      </w:pPr>
      <w:r w:rsidRPr="009D1B0F">
        <w:rPr>
          <w:rFonts w:cs="Arial"/>
          <w:bCs/>
          <w:szCs w:val="20"/>
          <w:lang w:val="sl-SI"/>
        </w:rPr>
        <w:lastRenderedPageBreak/>
        <w:t xml:space="preserve">PREDLOG </w:t>
      </w:r>
    </w:p>
    <w:p w14:paraId="0B4F6154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7F55778D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ED7C25">
        <w:rPr>
          <w:rFonts w:cs="Arial"/>
          <w:bCs/>
          <w:szCs w:val="20"/>
          <w:lang w:val="sl-SI"/>
        </w:rPr>
        <w:t>Na podlagi petega odstavka 31. člena Zakona o izvrševanju proračunov Republike Slovenije za leti 2024 in 2025 (Uradni list RS, št. 123/23 in 12/24) je Vlada Republike Slovenije na ……..….. seji dne ………… sprejela naslednji</w:t>
      </w:r>
    </w:p>
    <w:p w14:paraId="0CD86A97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657DDAD3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2840C4CB" w14:textId="77777777" w:rsidR="009D1B0F" w:rsidRPr="00121129" w:rsidRDefault="009D1B0F" w:rsidP="009D1B0F">
      <w:pPr>
        <w:tabs>
          <w:tab w:val="left" w:pos="3402"/>
        </w:tabs>
        <w:spacing w:line="260" w:lineRule="exact"/>
        <w:jc w:val="center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>SKLEP</w:t>
      </w:r>
    </w:p>
    <w:p w14:paraId="57CA680D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0B069F6E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18C88B8E" w14:textId="2865E397" w:rsidR="00000DF2" w:rsidRPr="00000DF2" w:rsidRDefault="00000DF2" w:rsidP="00000DF2">
      <w:pPr>
        <w:tabs>
          <w:tab w:val="left" w:pos="3402"/>
        </w:tabs>
        <w:spacing w:line="260" w:lineRule="exact"/>
        <w:jc w:val="both"/>
        <w:rPr>
          <w:rFonts w:cs="Arial"/>
          <w:bCs/>
          <w:iCs/>
          <w:szCs w:val="20"/>
          <w:lang w:val="sl-SI" w:eastAsia="sl-SI"/>
        </w:rPr>
      </w:pPr>
      <w:r w:rsidRPr="00000DF2">
        <w:rPr>
          <w:rFonts w:cs="Arial"/>
          <w:iCs/>
          <w:szCs w:val="20"/>
          <w:lang w:val="sl-SI" w:eastAsia="sl-SI"/>
        </w:rPr>
        <w:t xml:space="preserve">V veljavni Načrt razvojnih programov 2024–2027 se skladno s prilogami uvrsti nov projekt št. 3350-24-0030 z nazivom »Tehnična pomoč </w:t>
      </w:r>
      <w:r w:rsidR="00426812">
        <w:rPr>
          <w:rFonts w:cs="Arial"/>
          <w:iCs/>
          <w:szCs w:val="20"/>
          <w:lang w:val="sl-SI" w:eastAsia="sl-SI"/>
        </w:rPr>
        <w:t>MVI</w:t>
      </w:r>
      <w:r w:rsidRPr="00000DF2">
        <w:rPr>
          <w:rFonts w:cs="Arial"/>
          <w:iCs/>
          <w:szCs w:val="20"/>
          <w:lang w:val="sl-SI" w:eastAsia="sl-SI"/>
        </w:rPr>
        <w:t xml:space="preserve"> 2021–2027«. </w:t>
      </w:r>
      <w:r w:rsidRPr="00000DF2">
        <w:rPr>
          <w:rFonts w:cs="Arial"/>
          <w:bCs/>
          <w:iCs/>
          <w:szCs w:val="20"/>
          <w:lang w:val="sl-SI" w:eastAsia="sl-SI"/>
        </w:rPr>
        <w:t xml:space="preserve"> </w:t>
      </w:r>
    </w:p>
    <w:p w14:paraId="76FF7C14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42480FD0" w14:textId="77777777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 xml:space="preserve">                                                                                              </w:t>
      </w:r>
    </w:p>
    <w:p w14:paraId="619384D7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ab/>
      </w:r>
      <w:r>
        <w:rPr>
          <w:rFonts w:cs="Arial"/>
          <w:bCs/>
          <w:szCs w:val="20"/>
          <w:lang w:val="sl-SI"/>
        </w:rPr>
        <w:tab/>
      </w:r>
      <w:r>
        <w:rPr>
          <w:rFonts w:cs="Arial"/>
          <w:bCs/>
          <w:szCs w:val="20"/>
          <w:lang w:val="sl-SI"/>
        </w:rPr>
        <w:tab/>
      </w:r>
      <w:r>
        <w:rPr>
          <w:rFonts w:cs="Arial"/>
          <w:bCs/>
          <w:szCs w:val="20"/>
          <w:lang w:val="sl-SI"/>
        </w:rPr>
        <w:tab/>
        <w:t xml:space="preserve">     Barbara Kolenko </w:t>
      </w:r>
      <w:proofErr w:type="spellStart"/>
      <w:r>
        <w:rPr>
          <w:rFonts w:cs="Arial"/>
          <w:bCs/>
          <w:szCs w:val="20"/>
          <w:lang w:val="sl-SI"/>
        </w:rPr>
        <w:t>Hebl</w:t>
      </w:r>
      <w:proofErr w:type="spellEnd"/>
    </w:p>
    <w:p w14:paraId="735C039E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 xml:space="preserve">                                                                                               </w:t>
      </w:r>
      <w:r w:rsidRPr="00ED7C25">
        <w:rPr>
          <w:rFonts w:cs="Arial"/>
          <w:bCs/>
          <w:szCs w:val="20"/>
          <w:lang w:val="sl-SI"/>
        </w:rPr>
        <w:t>generalna sekretarka</w:t>
      </w:r>
    </w:p>
    <w:p w14:paraId="2C03CA99" w14:textId="77777777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28800F59" w14:textId="77777777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53D992E9" w14:textId="77777777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5CE5DCB8" w14:textId="77777777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79516425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427BCF76" w14:textId="7A751B42" w:rsidR="009D1B0F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 xml:space="preserve">Priloga: </w:t>
      </w:r>
    </w:p>
    <w:p w14:paraId="6E49300B" w14:textId="77777777" w:rsidR="00886DE6" w:rsidRDefault="00886DE6" w:rsidP="00886DE6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40" w:lineRule="exact"/>
        <w:jc w:val="both"/>
        <w:rPr>
          <w:rFonts w:cs="Arial"/>
          <w:iCs/>
          <w:szCs w:val="20"/>
          <w:lang w:val="sl-SI" w:eastAsia="sl-SI"/>
        </w:rPr>
      </w:pPr>
      <w:r w:rsidRPr="00C420C9">
        <w:rPr>
          <w:rFonts w:cs="Arial"/>
          <w:iCs/>
          <w:szCs w:val="20"/>
          <w:lang w:val="sl-SI" w:eastAsia="sl-SI"/>
        </w:rPr>
        <w:t>Obrazec</w:t>
      </w:r>
      <w:r>
        <w:rPr>
          <w:rFonts w:cs="Arial"/>
          <w:iCs/>
          <w:szCs w:val="20"/>
          <w:lang w:val="sl-SI" w:eastAsia="sl-SI"/>
        </w:rPr>
        <w:t>_</w:t>
      </w:r>
      <w:r w:rsidRPr="00C420C9">
        <w:rPr>
          <w:rFonts w:cs="Arial"/>
          <w:iCs/>
          <w:szCs w:val="20"/>
          <w:lang w:val="sl-SI" w:eastAsia="sl-SI"/>
        </w:rPr>
        <w:t>3_NRP_TP</w:t>
      </w:r>
      <w:r>
        <w:rPr>
          <w:rFonts w:cs="Arial"/>
          <w:iCs/>
          <w:szCs w:val="20"/>
          <w:lang w:val="sl-SI" w:eastAsia="sl-SI"/>
        </w:rPr>
        <w:t>_MVI</w:t>
      </w:r>
    </w:p>
    <w:p w14:paraId="08C4F755" w14:textId="77777777" w:rsidR="00886DE6" w:rsidRDefault="00886DE6" w:rsidP="00886DE6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40" w:lineRule="exact"/>
        <w:jc w:val="both"/>
        <w:rPr>
          <w:rFonts w:cs="Arial"/>
          <w:iCs/>
          <w:szCs w:val="20"/>
          <w:lang w:val="sl-SI" w:eastAsia="sl-SI"/>
        </w:rPr>
      </w:pPr>
      <w:bookmarkStart w:id="4" w:name="_Hlk173478902"/>
      <w:proofErr w:type="spellStart"/>
      <w:r>
        <w:rPr>
          <w:rFonts w:cs="Arial"/>
          <w:iCs/>
          <w:szCs w:val="20"/>
          <w:lang w:val="sl-SI" w:eastAsia="sl-SI"/>
        </w:rPr>
        <w:t>Sklep_DIIP_TP_MVI</w:t>
      </w:r>
      <w:proofErr w:type="spellEnd"/>
    </w:p>
    <w:bookmarkEnd w:id="4"/>
    <w:p w14:paraId="0751298F" w14:textId="77777777" w:rsidR="00886DE6" w:rsidRDefault="00886DE6" w:rsidP="00886DE6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40" w:lineRule="exact"/>
        <w:jc w:val="both"/>
        <w:rPr>
          <w:rFonts w:cs="Arial"/>
          <w:iCs/>
          <w:szCs w:val="20"/>
          <w:lang w:val="sl-SI" w:eastAsia="sl-SI"/>
        </w:rPr>
      </w:pPr>
      <w:proofErr w:type="spellStart"/>
      <w:r>
        <w:rPr>
          <w:rFonts w:cs="Arial"/>
          <w:iCs/>
          <w:szCs w:val="20"/>
          <w:lang w:val="sl-SI" w:eastAsia="sl-SI"/>
        </w:rPr>
        <w:t>Izsek_DIIP_TP_MVI</w:t>
      </w:r>
      <w:proofErr w:type="spellEnd"/>
    </w:p>
    <w:p w14:paraId="4FB416D5" w14:textId="77777777" w:rsidR="00886DE6" w:rsidRDefault="00886DE6" w:rsidP="00886DE6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40" w:lineRule="exact"/>
        <w:jc w:val="both"/>
        <w:rPr>
          <w:rFonts w:cs="Arial"/>
          <w:iCs/>
          <w:szCs w:val="20"/>
          <w:lang w:val="sl-SI" w:eastAsia="sl-SI"/>
        </w:rPr>
      </w:pPr>
      <w:r>
        <w:rPr>
          <w:rFonts w:cs="Arial"/>
          <w:iCs/>
          <w:szCs w:val="20"/>
          <w:lang w:val="sl-SI" w:eastAsia="sl-SI"/>
        </w:rPr>
        <w:t>FN_TP_MVI</w:t>
      </w:r>
    </w:p>
    <w:p w14:paraId="4ADCD8F2" w14:textId="77777777" w:rsidR="00886DE6" w:rsidRDefault="00886DE6" w:rsidP="00886DE6">
      <w:pPr>
        <w:pStyle w:val="Odstavekseznama"/>
        <w:numPr>
          <w:ilvl w:val="0"/>
          <w:numId w:val="23"/>
        </w:numPr>
        <w:autoSpaceDE w:val="0"/>
        <w:autoSpaceDN w:val="0"/>
        <w:adjustRightInd w:val="0"/>
        <w:spacing w:line="240" w:lineRule="exact"/>
        <w:jc w:val="both"/>
        <w:rPr>
          <w:rFonts w:cs="Arial"/>
          <w:iCs/>
          <w:szCs w:val="20"/>
          <w:lang w:val="sl-SI" w:eastAsia="sl-SI"/>
        </w:rPr>
      </w:pPr>
      <w:proofErr w:type="spellStart"/>
      <w:r>
        <w:rPr>
          <w:rFonts w:cs="Arial"/>
          <w:iCs/>
          <w:szCs w:val="20"/>
          <w:lang w:val="sl-SI" w:eastAsia="sl-SI"/>
        </w:rPr>
        <w:t>Priloga_okoljski</w:t>
      </w:r>
      <w:proofErr w:type="spellEnd"/>
      <w:r>
        <w:rPr>
          <w:rFonts w:cs="Arial"/>
          <w:iCs/>
          <w:szCs w:val="20"/>
          <w:lang w:val="sl-SI" w:eastAsia="sl-SI"/>
        </w:rPr>
        <w:t xml:space="preserve"> vpliv</w:t>
      </w:r>
    </w:p>
    <w:p w14:paraId="17AAC2A2" w14:textId="671D6253" w:rsidR="00000DF2" w:rsidRPr="00121129" w:rsidRDefault="00000DF2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22D2AAA0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</w:p>
    <w:p w14:paraId="06E87DEA" w14:textId="77777777" w:rsidR="009D1B0F" w:rsidRPr="00121129" w:rsidRDefault="009D1B0F" w:rsidP="009D1B0F">
      <w:p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>Sklep prejmejo:</w:t>
      </w:r>
    </w:p>
    <w:p w14:paraId="20333FEB" w14:textId="77777777" w:rsidR="009D1B0F" w:rsidRPr="00ED7C25" w:rsidRDefault="009D1B0F" w:rsidP="009D1B0F">
      <w:pPr>
        <w:pStyle w:val="Odstavekseznama"/>
        <w:numPr>
          <w:ilvl w:val="1"/>
          <w:numId w:val="17"/>
        </w:numPr>
        <w:rPr>
          <w:rFonts w:cs="Arial"/>
          <w:iCs/>
          <w:szCs w:val="20"/>
          <w:lang w:val="sl-SI" w:eastAsia="sl-SI"/>
        </w:rPr>
      </w:pPr>
      <w:r w:rsidRPr="00ED7C25">
        <w:rPr>
          <w:rFonts w:cs="Arial"/>
          <w:iCs/>
          <w:szCs w:val="20"/>
          <w:lang w:val="sl-SI" w:eastAsia="sl-SI"/>
        </w:rPr>
        <w:t xml:space="preserve">Ministrstvo za </w:t>
      </w:r>
      <w:r>
        <w:rPr>
          <w:rFonts w:cs="Arial"/>
          <w:iCs/>
          <w:szCs w:val="20"/>
          <w:lang w:val="sl-SI" w:eastAsia="sl-SI"/>
        </w:rPr>
        <w:t>vzgojo in izobraževanje</w:t>
      </w:r>
      <w:r w:rsidRPr="00ED7C25">
        <w:rPr>
          <w:rFonts w:cs="Arial"/>
          <w:iCs/>
          <w:szCs w:val="20"/>
          <w:lang w:val="sl-SI" w:eastAsia="sl-SI"/>
        </w:rPr>
        <w:t xml:space="preserve"> </w:t>
      </w:r>
    </w:p>
    <w:p w14:paraId="6927DFE7" w14:textId="77777777" w:rsidR="009D1B0F" w:rsidRDefault="009D1B0F" w:rsidP="009D1B0F">
      <w:pPr>
        <w:numPr>
          <w:ilvl w:val="1"/>
          <w:numId w:val="17"/>
        </w:num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 w:rsidRPr="00121129">
        <w:rPr>
          <w:rFonts w:cs="Arial"/>
          <w:bCs/>
          <w:szCs w:val="20"/>
          <w:lang w:val="sl-SI"/>
        </w:rPr>
        <w:t>Ministrstvo za finance</w:t>
      </w:r>
    </w:p>
    <w:p w14:paraId="361B554C" w14:textId="77777777" w:rsidR="002408F6" w:rsidRDefault="002408F6" w:rsidP="002408F6">
      <w:pPr>
        <w:numPr>
          <w:ilvl w:val="1"/>
          <w:numId w:val="17"/>
        </w:numPr>
        <w:tabs>
          <w:tab w:val="left" w:pos="3402"/>
        </w:tabs>
        <w:spacing w:line="260" w:lineRule="exact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Ministrstvo za kohezijo in regionalni razvoj</w:t>
      </w:r>
    </w:p>
    <w:p w14:paraId="00ED0B90" w14:textId="77777777" w:rsidR="002408F6" w:rsidRDefault="002408F6" w:rsidP="002408F6">
      <w:pPr>
        <w:tabs>
          <w:tab w:val="left" w:pos="3402"/>
        </w:tabs>
        <w:spacing w:line="260" w:lineRule="exact"/>
        <w:ind w:left="1440"/>
        <w:jc w:val="both"/>
        <w:rPr>
          <w:rFonts w:cs="Arial"/>
          <w:bCs/>
          <w:szCs w:val="20"/>
          <w:lang w:val="sl-SI"/>
        </w:rPr>
      </w:pPr>
    </w:p>
    <w:p w14:paraId="3419D630" w14:textId="77777777" w:rsidR="001309E0" w:rsidRPr="00121129" w:rsidRDefault="001309E0" w:rsidP="001309E0">
      <w:pPr>
        <w:tabs>
          <w:tab w:val="left" w:pos="3402"/>
        </w:tabs>
        <w:spacing w:line="260" w:lineRule="exact"/>
        <w:ind w:left="1440"/>
        <w:jc w:val="both"/>
        <w:rPr>
          <w:rFonts w:cs="Arial"/>
          <w:bCs/>
          <w:szCs w:val="20"/>
          <w:lang w:val="sl-SI"/>
        </w:rPr>
      </w:pPr>
    </w:p>
    <w:p w14:paraId="39C59056" w14:textId="77777777" w:rsidR="009D1B0F" w:rsidRPr="00121129" w:rsidRDefault="009D1B0F" w:rsidP="009D1B0F">
      <w:pPr>
        <w:pStyle w:val="datumtevilka"/>
        <w:rPr>
          <w:b/>
          <w:lang w:val="sl-SI"/>
        </w:rPr>
      </w:pPr>
    </w:p>
    <w:p w14:paraId="6B3F10E6" w14:textId="77777777" w:rsidR="009D1B0F" w:rsidRPr="00121129" w:rsidRDefault="009D1B0F" w:rsidP="009D1B0F">
      <w:pPr>
        <w:pStyle w:val="datumtevilka"/>
        <w:rPr>
          <w:b/>
          <w:lang w:val="sl-SI"/>
        </w:rPr>
      </w:pPr>
    </w:p>
    <w:p w14:paraId="6D7849B4" w14:textId="77777777" w:rsidR="009D1B0F" w:rsidRPr="00121129" w:rsidRDefault="009D1B0F" w:rsidP="009D1B0F">
      <w:pPr>
        <w:spacing w:line="240" w:lineRule="exact"/>
        <w:jc w:val="both"/>
        <w:rPr>
          <w:rFonts w:cs="Arial"/>
          <w:iCs/>
          <w:szCs w:val="20"/>
          <w:lang w:val="sl-SI" w:eastAsia="sl-SI"/>
        </w:rPr>
      </w:pPr>
    </w:p>
    <w:p w14:paraId="3AB06BDD" w14:textId="77777777" w:rsidR="009D1B0F" w:rsidRPr="00ED7C25" w:rsidRDefault="009D1B0F" w:rsidP="009D1B0F">
      <w:pPr>
        <w:rPr>
          <w:lang w:val="sl-SI"/>
        </w:rPr>
      </w:pPr>
    </w:p>
    <w:p w14:paraId="7A03F7CB" w14:textId="77777777" w:rsidR="009D1B0F" w:rsidRDefault="009D1B0F" w:rsidP="008E4F8A">
      <w:pPr>
        <w:tabs>
          <w:tab w:val="left" w:pos="2040"/>
        </w:tabs>
        <w:spacing w:line="260" w:lineRule="exact"/>
        <w:rPr>
          <w:rFonts w:cs="Arial"/>
          <w:b/>
          <w:szCs w:val="20"/>
          <w:lang w:val="sl-SI"/>
        </w:rPr>
      </w:pPr>
    </w:p>
    <w:p w14:paraId="2B246BBE" w14:textId="77777777" w:rsidR="009D1B0F" w:rsidRDefault="009D1B0F">
      <w:pPr>
        <w:spacing w:after="160" w:line="259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br w:type="page"/>
      </w:r>
    </w:p>
    <w:p w14:paraId="0528D8F6" w14:textId="7A3700BE" w:rsidR="00F32B51" w:rsidRPr="003963A5" w:rsidRDefault="00F32B51" w:rsidP="008E4F8A">
      <w:pPr>
        <w:tabs>
          <w:tab w:val="left" w:pos="2040"/>
        </w:tabs>
        <w:spacing w:line="260" w:lineRule="exact"/>
        <w:rPr>
          <w:rFonts w:cs="Arial"/>
          <w:b/>
          <w:szCs w:val="20"/>
          <w:lang w:val="sl-SI"/>
        </w:rPr>
      </w:pPr>
      <w:r w:rsidRPr="003963A5">
        <w:rPr>
          <w:rFonts w:cs="Arial"/>
          <w:b/>
          <w:szCs w:val="20"/>
          <w:lang w:val="sl-SI"/>
        </w:rPr>
        <w:lastRenderedPageBreak/>
        <w:t>OBRAZLOŽITEV:</w:t>
      </w:r>
      <w:r w:rsidR="008E4F8A" w:rsidRPr="003963A5">
        <w:rPr>
          <w:rFonts w:cs="Arial"/>
          <w:b/>
          <w:szCs w:val="20"/>
          <w:lang w:val="sl-SI"/>
        </w:rPr>
        <w:tab/>
      </w:r>
    </w:p>
    <w:p w14:paraId="41328B01" w14:textId="77777777" w:rsidR="008E4F8A" w:rsidRPr="003963A5" w:rsidRDefault="008E4F8A" w:rsidP="008E4F8A">
      <w:pPr>
        <w:tabs>
          <w:tab w:val="left" w:pos="2040"/>
        </w:tabs>
        <w:spacing w:line="260" w:lineRule="exact"/>
        <w:rPr>
          <w:rFonts w:cs="Arial"/>
          <w:b/>
          <w:szCs w:val="20"/>
          <w:lang w:val="sl-SI"/>
        </w:rPr>
      </w:pPr>
    </w:p>
    <w:p w14:paraId="13CDF78C" w14:textId="77777777" w:rsidR="008E4F8A" w:rsidRPr="003963A5" w:rsidRDefault="008E4F8A" w:rsidP="008E4F8A">
      <w:pPr>
        <w:tabs>
          <w:tab w:val="left" w:pos="2040"/>
        </w:tabs>
        <w:spacing w:line="260" w:lineRule="exact"/>
        <w:rPr>
          <w:rFonts w:cs="Arial"/>
          <w:b/>
          <w:szCs w:val="20"/>
          <w:lang w:val="sl-SI"/>
        </w:rPr>
      </w:pPr>
    </w:p>
    <w:p w14:paraId="00593D08" w14:textId="73B9D1A4" w:rsidR="008E4F8A" w:rsidRPr="00F761C5" w:rsidRDefault="008E4F8A" w:rsidP="008E4F8A">
      <w:pPr>
        <w:jc w:val="both"/>
        <w:rPr>
          <w:lang w:val="sl-SI" w:eastAsia="en-GB"/>
        </w:rPr>
      </w:pPr>
      <w:r w:rsidRPr="00F761C5">
        <w:rPr>
          <w:lang w:val="sl-SI" w:eastAsia="en-GB"/>
        </w:rPr>
        <w:t xml:space="preserve">Vlada Republike Slovenije je s sklepom št. 544400-6/2023/3 z dne 6. 4. 2023 vsem neposrednim proračunskim uporabnikom, ki so upravičeni do koriščenja sredstev tehnične pomoči evropske kohezijske politike v obdobju </w:t>
      </w:r>
      <w:r w:rsidR="00991F10" w:rsidRPr="00F761C5">
        <w:rPr>
          <w:lang w:val="sl-SI" w:eastAsia="en-GB"/>
        </w:rPr>
        <w:t>2021</w:t>
      </w:r>
      <w:r w:rsidR="001C1E6F" w:rsidRPr="00F761C5">
        <w:rPr>
          <w:lang w:val="sl-SI" w:eastAsia="en-GB"/>
        </w:rPr>
        <w:t>–</w:t>
      </w:r>
      <w:r w:rsidR="00991F10" w:rsidRPr="00F761C5">
        <w:rPr>
          <w:lang w:val="sl-SI" w:eastAsia="en-GB"/>
        </w:rPr>
        <w:t xml:space="preserve">2027 </w:t>
      </w:r>
      <w:r w:rsidRPr="00F761C5">
        <w:rPr>
          <w:lang w:val="sl-SI" w:eastAsia="en-GB"/>
        </w:rPr>
        <w:t>naložila, da v okviru svojega integralnega proračuna načrtujejo sredstva in odprejo evidenčni projekt iz katerega bo razvidno, da gre za porabo sredstev tehnične pomoči.</w:t>
      </w:r>
      <w:r w:rsidR="009D1B0F" w:rsidRPr="00F761C5">
        <w:rPr>
          <w:lang w:val="sl-SI" w:eastAsia="en-GB"/>
        </w:rPr>
        <w:t xml:space="preserve"> Podlaga za načrtovanje sredstev ter uvrstitev projekta v načrt razvojnih programov (NRP) je s strani odgovorne osebe investitorja potrjen dokument identifikacije investicijska projekta </w:t>
      </w:r>
      <w:r w:rsidR="00EB1070" w:rsidRPr="00F761C5">
        <w:rPr>
          <w:lang w:val="sl-SI" w:eastAsia="en-GB"/>
        </w:rPr>
        <w:t>Tehnična pomoč MVI 2021</w:t>
      </w:r>
      <w:r w:rsidR="00571727">
        <w:rPr>
          <w:lang w:val="sl-SI" w:eastAsia="en-GB"/>
        </w:rPr>
        <w:t>—</w:t>
      </w:r>
      <w:r w:rsidR="00EB1070" w:rsidRPr="00F761C5">
        <w:rPr>
          <w:lang w:val="sl-SI" w:eastAsia="en-GB"/>
        </w:rPr>
        <w:t>2027</w:t>
      </w:r>
      <w:r w:rsidR="009D1B0F" w:rsidRPr="00F761C5">
        <w:rPr>
          <w:lang w:val="sl-SI" w:eastAsia="en-GB"/>
        </w:rPr>
        <w:t xml:space="preserve">, v katerem je podrobneje določena vsebina, </w:t>
      </w:r>
      <w:proofErr w:type="spellStart"/>
      <w:r w:rsidR="009D1B0F" w:rsidRPr="00F761C5">
        <w:rPr>
          <w:lang w:val="sl-SI" w:eastAsia="en-GB"/>
        </w:rPr>
        <w:t>časovnica</w:t>
      </w:r>
      <w:proofErr w:type="spellEnd"/>
      <w:r w:rsidR="009D1B0F" w:rsidRPr="00F761C5">
        <w:rPr>
          <w:lang w:val="sl-SI" w:eastAsia="en-GB"/>
        </w:rPr>
        <w:t xml:space="preserve"> in višina sredstev za izvedbo aktivnosti Ministrstva za vzgojo in izobraževanje</w:t>
      </w:r>
      <w:r w:rsidR="002F6184" w:rsidRPr="00F761C5">
        <w:rPr>
          <w:lang w:val="sl-SI" w:eastAsia="en-GB"/>
        </w:rPr>
        <w:t>,</w:t>
      </w:r>
      <w:r w:rsidR="009D1B0F" w:rsidRPr="00F761C5">
        <w:rPr>
          <w:lang w:val="sl-SI" w:eastAsia="en-GB"/>
        </w:rPr>
        <w:t xml:space="preserve"> kot posredniškega telesa</w:t>
      </w:r>
      <w:r w:rsidR="002F6184" w:rsidRPr="00F761C5">
        <w:rPr>
          <w:lang w:val="sl-SI" w:eastAsia="en-GB"/>
        </w:rPr>
        <w:t>,</w:t>
      </w:r>
      <w:r w:rsidR="009D1B0F" w:rsidRPr="00F761C5">
        <w:rPr>
          <w:lang w:val="sl-SI" w:eastAsia="en-GB"/>
        </w:rPr>
        <w:t xml:space="preserve"> vključenega v izvajanje evropske kohezijske politike v obdobju 2021</w:t>
      </w:r>
      <w:r w:rsidR="003D4119">
        <w:rPr>
          <w:lang w:val="sl-SI" w:eastAsia="en-GB"/>
        </w:rPr>
        <w:t>—</w:t>
      </w:r>
      <w:r w:rsidR="009D1B0F" w:rsidRPr="00F761C5">
        <w:rPr>
          <w:lang w:val="sl-SI" w:eastAsia="en-GB"/>
        </w:rPr>
        <w:t>2027.</w:t>
      </w:r>
    </w:p>
    <w:p w14:paraId="0C54675B" w14:textId="77777777" w:rsidR="009307D8" w:rsidRPr="00F761C5" w:rsidRDefault="009307D8" w:rsidP="008E4F8A">
      <w:pPr>
        <w:jc w:val="both"/>
        <w:rPr>
          <w:lang w:val="sl-SI" w:eastAsia="en-GB"/>
        </w:rPr>
      </w:pPr>
    </w:p>
    <w:p w14:paraId="6B2853CB" w14:textId="14D6A8E4" w:rsidR="00420684" w:rsidRPr="00F761C5" w:rsidRDefault="009307D8" w:rsidP="00420684">
      <w:pPr>
        <w:jc w:val="both"/>
        <w:rPr>
          <w:rFonts w:eastAsia="Arial" w:cs="Arial"/>
          <w:color w:val="000000" w:themeColor="text1"/>
          <w:szCs w:val="20"/>
          <w:lang w:val="sl-SI"/>
        </w:rPr>
      </w:pPr>
      <w:r w:rsidRPr="00F761C5">
        <w:rPr>
          <w:lang w:val="sl-SI" w:eastAsia="en-GB"/>
        </w:rPr>
        <w:t xml:space="preserve">Sredstva tehnične pomoči so namenjena opravljanju sistemskih in drugih nalog Ministrstva za vzgojo in izobraževanje kot posredniškega telesa, vključenega v izvajanje evropske kohezijske politike v obdobju 2021–2027, kot jih določata sveženj kohezijskih uredb na ravni EU in nacionalna uredba. </w:t>
      </w:r>
      <w:r w:rsidR="009C6D34" w:rsidRPr="00F761C5">
        <w:rPr>
          <w:lang w:val="sl-SI" w:eastAsia="en-GB"/>
        </w:rPr>
        <w:t xml:space="preserve">S tem želimo vplivati na dvig usposobljenosti </w:t>
      </w:r>
      <w:r w:rsidR="008E4F8A" w:rsidRPr="00F761C5">
        <w:rPr>
          <w:rFonts w:eastAsia="Arial" w:cs="Arial"/>
          <w:color w:val="000000" w:themeColor="text1"/>
          <w:szCs w:val="20"/>
          <w:lang w:val="sl-SI"/>
        </w:rPr>
        <w:t>javnih uslužbencev</w:t>
      </w:r>
      <w:r w:rsidR="00304233" w:rsidRPr="00F761C5">
        <w:rPr>
          <w:rFonts w:eastAsia="Arial" w:cs="Arial"/>
          <w:color w:val="000000" w:themeColor="text1"/>
          <w:szCs w:val="20"/>
          <w:lang w:val="sl-SI"/>
        </w:rPr>
        <w:t>, vključenih v izvajanje EKP</w:t>
      </w:r>
      <w:r w:rsidR="008E4F8A" w:rsidRPr="00F761C5">
        <w:rPr>
          <w:rFonts w:eastAsia="Arial" w:cs="Arial"/>
          <w:color w:val="000000" w:themeColor="text1"/>
          <w:szCs w:val="20"/>
          <w:lang w:val="sl-SI"/>
        </w:rPr>
        <w:t>.</w:t>
      </w:r>
      <w:r w:rsidR="00420684" w:rsidRPr="00F761C5">
        <w:rPr>
          <w:rFonts w:cs="Arial"/>
          <w:szCs w:val="20"/>
          <w:lang w:val="sl-SI"/>
        </w:rPr>
        <w:t xml:space="preserve"> </w:t>
      </w:r>
      <w:r w:rsidR="00420684" w:rsidRPr="00F761C5">
        <w:rPr>
          <w:rFonts w:eastAsia="Arial" w:cs="Arial"/>
          <w:color w:val="000000" w:themeColor="text1"/>
          <w:szCs w:val="20"/>
          <w:lang w:val="sl-SI"/>
        </w:rPr>
        <w:t>Število udeležencev vključenih v projekt tehnične pomoči bo 65.</w:t>
      </w:r>
    </w:p>
    <w:p w14:paraId="1D859CF1" w14:textId="77777777" w:rsidR="009C6D34" w:rsidRPr="00F761C5" w:rsidRDefault="009C6D34" w:rsidP="00420684">
      <w:pPr>
        <w:jc w:val="both"/>
        <w:rPr>
          <w:lang w:val="sl-SI" w:eastAsia="en-GB"/>
        </w:rPr>
      </w:pPr>
    </w:p>
    <w:p w14:paraId="671B2DE8" w14:textId="7E00A2AE" w:rsidR="008E4F8A" w:rsidRPr="00F761C5" w:rsidRDefault="00855D6A" w:rsidP="008E4F8A">
      <w:pPr>
        <w:jc w:val="both"/>
        <w:rPr>
          <w:lang w:val="sl-SI" w:eastAsia="en-GB"/>
        </w:rPr>
      </w:pPr>
      <w:r w:rsidRPr="00F761C5">
        <w:rPr>
          <w:lang w:val="sl-SI" w:eastAsia="en-GB"/>
        </w:rPr>
        <w:t xml:space="preserve">Sredstva projekta </w:t>
      </w:r>
      <w:r w:rsidR="00201CD7" w:rsidRPr="00F761C5">
        <w:rPr>
          <w:lang w:val="sl-SI" w:eastAsia="en-GB"/>
        </w:rPr>
        <w:t>Tehnična pomoč MVI 2021</w:t>
      </w:r>
      <w:r w:rsidR="00560269">
        <w:rPr>
          <w:lang w:val="sl-SI" w:eastAsia="en-GB"/>
        </w:rPr>
        <w:t>—</w:t>
      </w:r>
      <w:r w:rsidR="00201CD7" w:rsidRPr="00F761C5">
        <w:rPr>
          <w:lang w:val="sl-SI" w:eastAsia="en-GB"/>
        </w:rPr>
        <w:t xml:space="preserve">2027 </w:t>
      </w:r>
      <w:r w:rsidR="009C6D34" w:rsidRPr="00F761C5">
        <w:rPr>
          <w:lang w:val="sl-SI" w:eastAsia="en-GB"/>
        </w:rPr>
        <w:t xml:space="preserve">zajemajo </w:t>
      </w:r>
      <w:r w:rsidR="008E4F8A" w:rsidRPr="00F761C5">
        <w:rPr>
          <w:lang w:val="sl-SI" w:eastAsia="en-GB"/>
        </w:rPr>
        <w:t>sledeč</w:t>
      </w:r>
      <w:r w:rsidR="009C6D34" w:rsidRPr="00F761C5">
        <w:rPr>
          <w:lang w:val="sl-SI" w:eastAsia="en-GB"/>
        </w:rPr>
        <w:t>e</w:t>
      </w:r>
      <w:r w:rsidR="008E4F8A" w:rsidRPr="00F761C5">
        <w:rPr>
          <w:lang w:val="sl-SI" w:eastAsia="en-GB"/>
        </w:rPr>
        <w:t xml:space="preserve"> aktivnosti: </w:t>
      </w:r>
    </w:p>
    <w:p w14:paraId="1B1EF935" w14:textId="6E5CB298" w:rsidR="002D7FD2" w:rsidRPr="00F761C5" w:rsidRDefault="002D7FD2" w:rsidP="002E1A90">
      <w:pPr>
        <w:numPr>
          <w:ilvl w:val="0"/>
          <w:numId w:val="22"/>
        </w:numPr>
        <w:tabs>
          <w:tab w:val="left" w:pos="2040"/>
        </w:tabs>
        <w:spacing w:line="260" w:lineRule="exact"/>
        <w:rPr>
          <w:lang w:val="sl-SI" w:eastAsia="en-GB"/>
        </w:rPr>
      </w:pPr>
      <w:r w:rsidRPr="00F761C5">
        <w:rPr>
          <w:lang w:val="sl-SI" w:eastAsia="en-GB"/>
        </w:rPr>
        <w:t>organizacij</w:t>
      </w:r>
      <w:r w:rsidR="009C6D34" w:rsidRPr="00F761C5">
        <w:rPr>
          <w:lang w:val="sl-SI" w:eastAsia="en-GB"/>
        </w:rPr>
        <w:t>o</w:t>
      </w:r>
      <w:r w:rsidRPr="00F761C5">
        <w:rPr>
          <w:lang w:val="sl-SI" w:eastAsia="en-GB"/>
        </w:rPr>
        <w:t xml:space="preserve"> strokovnih usposabljanj za učinkovito upravljanje EU skladov</w:t>
      </w:r>
      <w:r w:rsidR="00296C7F" w:rsidRPr="00F761C5">
        <w:rPr>
          <w:lang w:val="sl-SI" w:eastAsia="en-GB"/>
        </w:rPr>
        <w:t xml:space="preserve"> ter f</w:t>
      </w:r>
      <w:r w:rsidRPr="00F761C5">
        <w:rPr>
          <w:lang w:val="sl-SI" w:eastAsia="en-GB"/>
        </w:rPr>
        <w:t>inanciranj</w:t>
      </w:r>
      <w:r w:rsidR="009C6D34" w:rsidRPr="00F761C5">
        <w:rPr>
          <w:lang w:val="sl-SI" w:eastAsia="en-GB"/>
        </w:rPr>
        <w:t>e</w:t>
      </w:r>
      <w:r w:rsidRPr="00F761C5">
        <w:rPr>
          <w:lang w:val="sl-SI" w:eastAsia="en-GB"/>
        </w:rPr>
        <w:t xml:space="preserve"> usposabljanj </w:t>
      </w:r>
      <w:r w:rsidR="003D7D9C" w:rsidRPr="00F761C5">
        <w:rPr>
          <w:lang w:val="sl-SI" w:eastAsia="en-GB"/>
        </w:rPr>
        <w:t xml:space="preserve">oziroma izobraževanj </w:t>
      </w:r>
      <w:r w:rsidRPr="00F761C5">
        <w:rPr>
          <w:lang w:val="sl-SI" w:eastAsia="en-GB"/>
        </w:rPr>
        <w:t xml:space="preserve">zaposlenih na ključnih področjih, kjer so bila že v preteklosti zaznana največja tveganja ali so nastale/bile </w:t>
      </w:r>
      <w:bookmarkStart w:id="5" w:name="_Hlk161053879"/>
      <w:r w:rsidRPr="00F761C5">
        <w:rPr>
          <w:lang w:val="sl-SI" w:eastAsia="en-GB"/>
        </w:rPr>
        <w:t>izkazane nove potrebe</w:t>
      </w:r>
      <w:bookmarkEnd w:id="5"/>
      <w:r w:rsidRPr="00F761C5">
        <w:rPr>
          <w:lang w:val="sl-SI" w:eastAsia="en-GB"/>
        </w:rPr>
        <w:t>,</w:t>
      </w:r>
    </w:p>
    <w:p w14:paraId="0E4B24E6" w14:textId="2873C99B" w:rsidR="002D7FD2" w:rsidRPr="00F761C5" w:rsidRDefault="002D7FD2" w:rsidP="002D7FD2">
      <w:pPr>
        <w:numPr>
          <w:ilvl w:val="0"/>
          <w:numId w:val="22"/>
        </w:numPr>
        <w:tabs>
          <w:tab w:val="left" w:pos="2040"/>
        </w:tabs>
        <w:spacing w:line="260" w:lineRule="exact"/>
        <w:rPr>
          <w:lang w:val="sl-SI" w:eastAsia="en-GB"/>
        </w:rPr>
      </w:pPr>
      <w:r w:rsidRPr="00F761C5">
        <w:rPr>
          <w:lang w:val="sl-SI" w:eastAsia="en-GB"/>
        </w:rPr>
        <w:t>izvajanj</w:t>
      </w:r>
      <w:r w:rsidR="009C6D34" w:rsidRPr="00F761C5">
        <w:rPr>
          <w:lang w:val="sl-SI" w:eastAsia="en-GB"/>
        </w:rPr>
        <w:t>e</w:t>
      </w:r>
      <w:r w:rsidRPr="00F761C5">
        <w:rPr>
          <w:lang w:val="sl-SI" w:eastAsia="en-GB"/>
        </w:rPr>
        <w:t xml:space="preserve"> analiz, študij, vrednotenj</w:t>
      </w:r>
      <w:r w:rsidR="00304233" w:rsidRPr="00F761C5">
        <w:rPr>
          <w:lang w:val="sl-SI" w:eastAsia="en-GB"/>
        </w:rPr>
        <w:t>,</w:t>
      </w:r>
      <w:r w:rsidRPr="00F761C5">
        <w:rPr>
          <w:lang w:val="sl-SI" w:eastAsia="en-GB"/>
        </w:rPr>
        <w:t xml:space="preserve"> </w:t>
      </w:r>
    </w:p>
    <w:p w14:paraId="73D33955" w14:textId="030CCB2D" w:rsidR="002D7FD2" w:rsidRPr="00F761C5" w:rsidRDefault="002D7FD2" w:rsidP="002D7FD2">
      <w:pPr>
        <w:numPr>
          <w:ilvl w:val="0"/>
          <w:numId w:val="22"/>
        </w:numPr>
        <w:tabs>
          <w:tab w:val="left" w:pos="2040"/>
        </w:tabs>
        <w:spacing w:line="260" w:lineRule="exact"/>
        <w:rPr>
          <w:lang w:val="sl-SI" w:eastAsia="en-GB"/>
        </w:rPr>
      </w:pPr>
      <w:r w:rsidRPr="00F761C5">
        <w:rPr>
          <w:lang w:val="sl-SI" w:eastAsia="en-GB"/>
        </w:rPr>
        <w:t>organizacij</w:t>
      </w:r>
      <w:r w:rsidR="009C6D34" w:rsidRPr="00F761C5">
        <w:rPr>
          <w:lang w:val="sl-SI" w:eastAsia="en-GB"/>
        </w:rPr>
        <w:t>o</w:t>
      </w:r>
      <w:r w:rsidRPr="00F761C5">
        <w:rPr>
          <w:lang w:val="sl-SI" w:eastAsia="en-GB"/>
        </w:rPr>
        <w:t xml:space="preserve"> dogodkov (konferenc, delavnic, delovnih srečanj, </w:t>
      </w:r>
      <w:r w:rsidR="00855D6A" w:rsidRPr="00F761C5">
        <w:rPr>
          <w:lang w:val="sl-SI" w:eastAsia="en-GB"/>
        </w:rPr>
        <w:t xml:space="preserve">študijskih obiskov, </w:t>
      </w:r>
      <w:r w:rsidRPr="00F761C5">
        <w:rPr>
          <w:lang w:val="sl-SI" w:eastAsia="en-GB"/>
        </w:rPr>
        <w:t xml:space="preserve">informativnih dni, </w:t>
      </w:r>
      <w:proofErr w:type="spellStart"/>
      <w:r w:rsidR="00855D6A" w:rsidRPr="00F761C5">
        <w:rPr>
          <w:lang w:val="sl-SI" w:eastAsia="en-GB"/>
        </w:rPr>
        <w:t>teambuildingov</w:t>
      </w:r>
      <w:proofErr w:type="spellEnd"/>
      <w:r w:rsidR="00855D6A" w:rsidRPr="00F761C5">
        <w:rPr>
          <w:lang w:val="sl-SI" w:eastAsia="en-GB"/>
        </w:rPr>
        <w:t xml:space="preserve">, </w:t>
      </w:r>
      <w:r w:rsidRPr="00F761C5">
        <w:rPr>
          <w:lang w:val="sl-SI" w:eastAsia="en-GB"/>
        </w:rPr>
        <w:t>ipd.)</w:t>
      </w:r>
      <w:r w:rsidR="00304233" w:rsidRPr="00F761C5">
        <w:rPr>
          <w:lang w:val="sl-SI" w:eastAsia="en-GB"/>
        </w:rPr>
        <w:t>,</w:t>
      </w:r>
    </w:p>
    <w:p w14:paraId="094B7169" w14:textId="2082599B" w:rsidR="002D7FD2" w:rsidRPr="00F761C5" w:rsidRDefault="002D7FD2" w:rsidP="002D7FD2">
      <w:pPr>
        <w:numPr>
          <w:ilvl w:val="0"/>
          <w:numId w:val="22"/>
        </w:numPr>
        <w:tabs>
          <w:tab w:val="left" w:pos="2040"/>
        </w:tabs>
        <w:spacing w:line="260" w:lineRule="exact"/>
        <w:rPr>
          <w:lang w:val="sl-SI" w:eastAsia="en-GB"/>
        </w:rPr>
      </w:pPr>
      <w:r w:rsidRPr="00F761C5">
        <w:rPr>
          <w:lang w:val="sl-SI" w:eastAsia="en-GB"/>
        </w:rPr>
        <w:t>komuniciranj</w:t>
      </w:r>
      <w:r w:rsidR="009C6D34" w:rsidRPr="00F761C5">
        <w:rPr>
          <w:lang w:val="sl-SI" w:eastAsia="en-GB"/>
        </w:rPr>
        <w:t>e</w:t>
      </w:r>
      <w:r w:rsidRPr="00F761C5">
        <w:rPr>
          <w:lang w:val="sl-SI" w:eastAsia="en-GB"/>
        </w:rPr>
        <w:t xml:space="preserve"> (zagotavljanj</w:t>
      </w:r>
      <w:r w:rsidR="005C4DDA" w:rsidRPr="00F761C5">
        <w:rPr>
          <w:lang w:val="sl-SI" w:eastAsia="en-GB"/>
        </w:rPr>
        <w:t>e</w:t>
      </w:r>
      <w:r w:rsidRPr="00F761C5">
        <w:rPr>
          <w:lang w:val="sl-SI" w:eastAsia="en-GB"/>
        </w:rPr>
        <w:t xml:space="preserve"> prepoznavnosti, preglednosti in komuniciranja evropske kohezijske politike).</w:t>
      </w:r>
    </w:p>
    <w:p w14:paraId="2E4A829E" w14:textId="77777777" w:rsidR="002D7FD2" w:rsidRPr="00F761C5" w:rsidRDefault="002D7FD2" w:rsidP="002D7FD2">
      <w:pPr>
        <w:tabs>
          <w:tab w:val="left" w:pos="2040"/>
        </w:tabs>
        <w:spacing w:line="260" w:lineRule="exact"/>
        <w:rPr>
          <w:lang w:val="sl-SI" w:eastAsia="en-GB"/>
        </w:rPr>
      </w:pPr>
    </w:p>
    <w:p w14:paraId="34842F97" w14:textId="5005547A" w:rsidR="008E4F8A" w:rsidRPr="00F761C5" w:rsidRDefault="008E4F8A" w:rsidP="008E4F8A">
      <w:pPr>
        <w:jc w:val="both"/>
        <w:rPr>
          <w:lang w:val="sl-SI" w:eastAsia="en-GB"/>
        </w:rPr>
      </w:pPr>
      <w:r w:rsidRPr="00F761C5">
        <w:rPr>
          <w:lang w:val="sl-SI" w:eastAsia="en-GB"/>
        </w:rPr>
        <w:t>Cilj investicije je vzpostavitev kakovostnega institucionalnega okvira in okvira upravljanja</w:t>
      </w:r>
      <w:r w:rsidR="0066335F" w:rsidRPr="00F761C5">
        <w:rPr>
          <w:lang w:val="sl-SI" w:eastAsia="en-GB"/>
        </w:rPr>
        <w:t xml:space="preserve"> EU skladov</w:t>
      </w:r>
      <w:r w:rsidRPr="00F761C5">
        <w:rPr>
          <w:lang w:val="sl-SI" w:eastAsia="en-GB"/>
        </w:rPr>
        <w:t xml:space="preserve">, ki sta pomembna z vidika učinkovitosti in doseganja rezultatov, ki jih želimo doseči s sredstvi evropske kohezijske politike. </w:t>
      </w:r>
    </w:p>
    <w:p w14:paraId="2D8D231D" w14:textId="77777777" w:rsidR="007D36B8" w:rsidRPr="00F761C5" w:rsidRDefault="007D36B8" w:rsidP="008E4F8A">
      <w:pPr>
        <w:jc w:val="both"/>
        <w:rPr>
          <w:lang w:val="sl-SI"/>
        </w:rPr>
      </w:pPr>
    </w:p>
    <w:p w14:paraId="4BA90B7B" w14:textId="068D4E4C" w:rsidR="007D36B8" w:rsidRPr="00F761C5" w:rsidRDefault="007D36B8" w:rsidP="007D36B8">
      <w:pPr>
        <w:jc w:val="both"/>
        <w:rPr>
          <w:lang w:val="sl-SI"/>
        </w:rPr>
      </w:pPr>
      <w:r w:rsidRPr="00F761C5">
        <w:rPr>
          <w:lang w:val="sl-SI"/>
        </w:rPr>
        <w:t xml:space="preserve">Sredstva </w:t>
      </w:r>
      <w:r w:rsidR="00F761C5" w:rsidRPr="00F761C5">
        <w:rPr>
          <w:lang w:val="sl-SI"/>
        </w:rPr>
        <w:t>Tehnične pomoči MVI 2021</w:t>
      </w:r>
      <w:r w:rsidR="00560269">
        <w:rPr>
          <w:lang w:val="sl-SI"/>
        </w:rPr>
        <w:t>—</w:t>
      </w:r>
      <w:r w:rsidR="00F761C5" w:rsidRPr="00F761C5">
        <w:rPr>
          <w:lang w:val="sl-SI"/>
        </w:rPr>
        <w:t xml:space="preserve">2027 </w:t>
      </w:r>
      <w:r w:rsidRPr="00F761C5">
        <w:rPr>
          <w:lang w:val="sl-SI"/>
        </w:rPr>
        <w:t>se zagotavljajo v Proračunu RS, na evidenčnem projektu 3350-23-0003 in integralni proračunski postavki TIP 113, 231132 - EU 21</w:t>
      </w:r>
      <w:r w:rsidR="00560269">
        <w:rPr>
          <w:lang w:val="sl-SI"/>
        </w:rPr>
        <w:t>—</w:t>
      </w:r>
      <w:r w:rsidRPr="00F761C5">
        <w:rPr>
          <w:lang w:val="sl-SI"/>
        </w:rPr>
        <w:t xml:space="preserve">27 – EKP – Tehnična pomoč – integrala. Ocena celotnih stroškov investicije je 714.000,00 </w:t>
      </w:r>
      <w:r w:rsidR="00502C3F" w:rsidRPr="00F761C5">
        <w:rPr>
          <w:lang w:val="sl-SI"/>
        </w:rPr>
        <w:t>EUR</w:t>
      </w:r>
      <w:r w:rsidRPr="00F761C5">
        <w:rPr>
          <w:lang w:val="sl-SI"/>
        </w:rPr>
        <w:t xml:space="preserve"> z vključenim DDV in sicer za obdobje od leta 2024 do leta 2029.</w:t>
      </w:r>
    </w:p>
    <w:p w14:paraId="7BF63BB1" w14:textId="77777777" w:rsidR="008E4F8A" w:rsidRPr="00F761C5" w:rsidRDefault="008E4F8A" w:rsidP="008E4F8A">
      <w:pPr>
        <w:jc w:val="both"/>
        <w:rPr>
          <w:lang w:val="sl-SI"/>
        </w:rPr>
      </w:pPr>
    </w:p>
    <w:p w14:paraId="6920A887" w14:textId="3D13F08C" w:rsidR="008E4F8A" w:rsidRPr="00F761C5" w:rsidRDefault="008E4F8A" w:rsidP="008E4F8A">
      <w:pPr>
        <w:jc w:val="both"/>
        <w:rPr>
          <w:lang w:val="sl-SI" w:eastAsia="en-GB"/>
        </w:rPr>
      </w:pPr>
      <w:r w:rsidRPr="00F761C5">
        <w:rPr>
          <w:lang w:val="sl-SI" w:eastAsia="en-GB"/>
        </w:rPr>
        <w:t>Projekt je neprofitnega značaja in investitorju in upravljavcu ne bo prinašal prihodkov, saj gre pri projektu za izvedbo podpornih dejavnosti (usposabljanja, študije</w:t>
      </w:r>
      <w:r w:rsidR="002877AB" w:rsidRPr="00F761C5">
        <w:rPr>
          <w:lang w:val="sl-SI" w:eastAsia="en-GB"/>
        </w:rPr>
        <w:t>, itd.</w:t>
      </w:r>
      <w:r w:rsidRPr="00F761C5">
        <w:rPr>
          <w:lang w:val="sl-SI" w:eastAsia="en-GB"/>
        </w:rPr>
        <w:t>) za javne uslužbence,</w:t>
      </w:r>
      <w:r w:rsidRPr="00F761C5">
        <w:rPr>
          <w:lang w:val="sl-SI"/>
        </w:rPr>
        <w:t xml:space="preserve"> </w:t>
      </w:r>
      <w:r w:rsidRPr="00F761C5">
        <w:rPr>
          <w:lang w:val="sl-SI" w:eastAsia="en-GB"/>
        </w:rPr>
        <w:t xml:space="preserve">ki bodo opravljali naloge vezane na </w:t>
      </w:r>
      <w:r w:rsidR="00012A86" w:rsidRPr="00F761C5">
        <w:rPr>
          <w:lang w:val="sl-SI" w:eastAsia="en-GB"/>
        </w:rPr>
        <w:t>izvajanje Programa</w:t>
      </w:r>
      <w:r w:rsidRPr="00F761C5">
        <w:rPr>
          <w:lang w:val="sl-SI" w:eastAsia="en-GB"/>
        </w:rPr>
        <w:t xml:space="preserve"> </w:t>
      </w:r>
      <w:r w:rsidR="00536BC0" w:rsidRPr="00F761C5">
        <w:rPr>
          <w:lang w:val="sl-SI" w:eastAsia="en-GB"/>
        </w:rPr>
        <w:t>evropske kohezijske politike</w:t>
      </w:r>
      <w:r w:rsidRPr="00F761C5">
        <w:rPr>
          <w:lang w:val="sl-SI" w:eastAsia="en-GB"/>
        </w:rPr>
        <w:t xml:space="preserve"> </w:t>
      </w:r>
      <w:r w:rsidR="00012A86" w:rsidRPr="00F761C5">
        <w:rPr>
          <w:lang w:val="sl-SI" w:eastAsia="en-GB"/>
        </w:rPr>
        <w:t xml:space="preserve">v obdobju </w:t>
      </w:r>
      <w:r w:rsidRPr="00F761C5">
        <w:rPr>
          <w:lang w:val="sl-SI" w:eastAsia="en-GB"/>
        </w:rPr>
        <w:t>2021</w:t>
      </w:r>
      <w:r w:rsidR="001C1E6F" w:rsidRPr="00F761C5">
        <w:rPr>
          <w:lang w:val="sl-SI" w:eastAsia="en-GB"/>
        </w:rPr>
        <w:t>–</w:t>
      </w:r>
      <w:r w:rsidRPr="00F761C5">
        <w:rPr>
          <w:lang w:val="sl-SI" w:eastAsia="en-GB"/>
        </w:rPr>
        <w:t xml:space="preserve">2027. </w:t>
      </w:r>
    </w:p>
    <w:p w14:paraId="24EE3FA7" w14:textId="77777777" w:rsidR="008E4F8A" w:rsidRPr="00F761C5" w:rsidRDefault="008E4F8A" w:rsidP="008E4F8A">
      <w:pPr>
        <w:jc w:val="both"/>
        <w:rPr>
          <w:lang w:val="sl-SI" w:eastAsia="en-GB"/>
        </w:rPr>
      </w:pPr>
    </w:p>
    <w:p w14:paraId="630C9FC4" w14:textId="467887A6" w:rsidR="008E4F8A" w:rsidRPr="00F761C5" w:rsidRDefault="008E4F8A" w:rsidP="008E4F8A">
      <w:pPr>
        <w:jc w:val="both"/>
        <w:rPr>
          <w:rFonts w:eastAsia="Arial" w:cs="Arial"/>
          <w:color w:val="000000" w:themeColor="text1"/>
          <w:szCs w:val="20"/>
          <w:lang w:val="sl-SI"/>
        </w:rPr>
      </w:pPr>
      <w:r w:rsidRPr="00F761C5">
        <w:rPr>
          <w:rFonts w:cs="Arial"/>
          <w:szCs w:val="20"/>
          <w:lang w:val="sl-SI"/>
        </w:rPr>
        <w:t xml:space="preserve">Glede na naravo projekta je bistvena presoja ekonomskih kazalnikov projekta, kjer je poleg finančnih parametrov potrebno upoštevati tudi druge koristi projekta, kot je </w:t>
      </w:r>
      <w:r w:rsidRPr="00F761C5">
        <w:rPr>
          <w:rFonts w:eastAsia="Arial" w:cs="Arial"/>
          <w:color w:val="000000" w:themeColor="text1"/>
          <w:szCs w:val="20"/>
          <w:lang w:val="sl-SI"/>
        </w:rPr>
        <w:t>učinkovitejše delo javnih uslužbencev</w:t>
      </w:r>
      <w:r w:rsidR="00012A86" w:rsidRPr="00F761C5">
        <w:rPr>
          <w:rFonts w:eastAsia="Arial" w:cs="Arial"/>
          <w:color w:val="000000" w:themeColor="text1"/>
          <w:szCs w:val="20"/>
          <w:lang w:val="sl-SI"/>
        </w:rPr>
        <w:t>, s poudarkom na nadgradnji znanja v skladu s preteklimi zaznanimi potrebami oziroma v skladu z izkazanimi novimi potrebami,</w:t>
      </w:r>
      <w:r w:rsidRPr="00F761C5">
        <w:rPr>
          <w:rFonts w:eastAsia="Arial" w:cs="Arial"/>
          <w:color w:val="000000" w:themeColor="text1"/>
          <w:szCs w:val="20"/>
          <w:lang w:val="sl-SI"/>
        </w:rPr>
        <w:t xml:space="preserve"> in posledično uspešnejše črpanje evropskih sredstev.</w:t>
      </w:r>
    </w:p>
    <w:p w14:paraId="799F2378" w14:textId="77777777" w:rsidR="008E4F8A" w:rsidRPr="00F761C5" w:rsidRDefault="008E4F8A" w:rsidP="008E4F8A">
      <w:pPr>
        <w:jc w:val="both"/>
        <w:rPr>
          <w:lang w:val="sl-SI"/>
        </w:rPr>
      </w:pPr>
    </w:p>
    <w:p w14:paraId="36E373D2" w14:textId="6E1E619D" w:rsidR="00510F36" w:rsidRPr="00F761C5" w:rsidRDefault="00C821D0" w:rsidP="00C821D0">
      <w:pPr>
        <w:spacing w:line="276" w:lineRule="auto"/>
        <w:jc w:val="both"/>
        <w:rPr>
          <w:lang w:val="sl-SI" w:eastAsia="sl-SI" w:bidi="sl-SI"/>
        </w:rPr>
      </w:pPr>
      <w:r w:rsidRPr="00C821D0">
        <w:rPr>
          <w:rFonts w:cs="Arial"/>
          <w:color w:val="000000"/>
          <w:szCs w:val="20"/>
          <w:lang w:val="sl-SI"/>
        </w:rPr>
        <w:t>Projekt se bo izvajal od 1. 7. 2024 do 15. 11. 2029 in financiral v obdobju od 1. 7. 2024 do 31. 12. 2029.</w:t>
      </w:r>
    </w:p>
    <w:sectPr w:rsidR="00510F36" w:rsidRPr="00F761C5" w:rsidSect="00F80CEE">
      <w:headerReference w:type="first" r:id="rId9"/>
      <w:pgSz w:w="11906" w:h="16838"/>
      <w:pgMar w:top="1701" w:right="1701" w:bottom="1134" w:left="1701" w:header="96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3A32" w14:textId="77777777" w:rsidR="000D49D0" w:rsidRDefault="000D49D0" w:rsidP="00767987">
      <w:pPr>
        <w:spacing w:line="240" w:lineRule="auto"/>
      </w:pPr>
      <w:r>
        <w:separator/>
      </w:r>
    </w:p>
  </w:endnote>
  <w:endnote w:type="continuationSeparator" w:id="0">
    <w:p w14:paraId="15FCB1E8" w14:textId="77777777" w:rsidR="000D49D0" w:rsidRDefault="000D49D0" w:rsidP="00767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28A5" w14:textId="77777777" w:rsidR="000D49D0" w:rsidRDefault="000D49D0" w:rsidP="00767987">
      <w:pPr>
        <w:spacing w:line="240" w:lineRule="auto"/>
      </w:pPr>
      <w:r>
        <w:separator/>
      </w:r>
    </w:p>
  </w:footnote>
  <w:footnote w:type="continuationSeparator" w:id="0">
    <w:p w14:paraId="307E72D3" w14:textId="77777777" w:rsidR="000D49D0" w:rsidRDefault="000D49D0" w:rsidP="00767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6DB6" w14:textId="6EAABC54" w:rsidR="00D80BE7" w:rsidRPr="00D80BE7" w:rsidRDefault="005C7E5F" w:rsidP="00D73251">
    <w:pPr>
      <w:autoSpaceDE w:val="0"/>
      <w:autoSpaceDN w:val="0"/>
      <w:adjustRightInd w:val="0"/>
      <w:spacing w:line="240" w:lineRule="auto"/>
      <w:rPr>
        <w:rFonts w:ascii="Republika" w:hAnsi="Republika"/>
        <w:b/>
        <w:caps/>
        <w:szCs w:val="20"/>
        <w:lang w:val="sl-SI"/>
      </w:rPr>
    </w:pPr>
    <w:r w:rsidRPr="004B37CF">
      <w:rPr>
        <w:rFonts w:ascii="Arial MT" w:eastAsia="Arial MT" w:hAnsi="Arial MT" w:cs="Arial MT"/>
        <w:noProof/>
        <w:sz w:val="22"/>
        <w:szCs w:val="22"/>
        <w:lang w:val="sl-SI"/>
      </w:rPr>
      <w:drawing>
        <wp:anchor distT="0" distB="0" distL="114300" distR="114300" simplePos="0" relativeHeight="251664384" behindDoc="0" locked="0" layoutInCell="1" allowOverlap="1" wp14:anchorId="2D01BD54" wp14:editId="2707C5B9">
          <wp:simplePos x="0" y="0"/>
          <wp:positionH relativeFrom="column">
            <wp:posOffset>520</wp:posOffset>
          </wp:positionH>
          <wp:positionV relativeFrom="paragraph">
            <wp:posOffset>-2540</wp:posOffset>
          </wp:positionV>
          <wp:extent cx="3283527" cy="539460"/>
          <wp:effectExtent l="0" t="0" r="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761" cy="5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BE7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7D3AFF48" wp14:editId="64D9374F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882B97" id="Raven povezovalnik 2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536C8710" w14:textId="2C19DBF3" w:rsidR="00F80CEE" w:rsidRPr="00D80BE7" w:rsidRDefault="00F80CEE" w:rsidP="00D73251">
    <w:pPr>
      <w:pStyle w:val="Glava"/>
      <w:tabs>
        <w:tab w:val="clear" w:pos="4536"/>
        <w:tab w:val="clear" w:pos="9072"/>
        <w:tab w:val="left" w:pos="5114"/>
        <w:tab w:val="left" w:pos="8641"/>
      </w:tabs>
      <w:spacing w:before="340" w:line="240" w:lineRule="exact"/>
      <w:ind w:left="-765"/>
      <w:rPr>
        <w:rFonts w:cs="Arial"/>
        <w:sz w:val="16"/>
        <w:lang w:val="it-IT"/>
      </w:rPr>
    </w:pPr>
    <w:r w:rsidRPr="00360E58">
      <w:rPr>
        <w:rFonts w:cs="Arial"/>
        <w:sz w:val="16"/>
        <w:lang w:val="it-IT"/>
      </w:rPr>
      <w:tab/>
    </w:r>
  </w:p>
  <w:p w14:paraId="5A543561" w14:textId="4BBC5F2A" w:rsidR="0096354C" w:rsidRPr="0096354C" w:rsidRDefault="0096354C" w:rsidP="0096354C">
    <w:pPr>
      <w:pStyle w:val="Glava"/>
      <w:tabs>
        <w:tab w:val="clear" w:pos="4536"/>
        <w:tab w:val="clear" w:pos="9072"/>
        <w:tab w:val="left" w:pos="5112"/>
        <w:tab w:val="left" w:pos="8641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it-IT"/>
      </w:rPr>
      <w:t xml:space="preserve">                  </w:t>
    </w:r>
    <w:r w:rsidRPr="0096354C">
      <w:rPr>
        <w:rFonts w:cs="Arial"/>
        <w:sz w:val="16"/>
        <w:lang w:val="sl-SI"/>
      </w:rPr>
      <w:t xml:space="preserve">Masarykova cesta 16, 1000 Ljubljana                      </w:t>
    </w:r>
    <w:r>
      <w:rPr>
        <w:rFonts w:cs="Arial"/>
        <w:sz w:val="16"/>
        <w:lang w:val="sl-SI"/>
      </w:rPr>
      <w:t xml:space="preserve"> </w:t>
    </w:r>
    <w:r w:rsidRPr="0096354C">
      <w:rPr>
        <w:rFonts w:cs="Arial"/>
        <w:sz w:val="16"/>
        <w:lang w:val="sl-SI"/>
      </w:rPr>
      <w:t xml:space="preserve"> T: 01 400 52 00</w:t>
    </w:r>
  </w:p>
  <w:p w14:paraId="6B90B84E" w14:textId="77777777" w:rsidR="0096354C" w:rsidRPr="0096354C" w:rsidRDefault="0096354C" w:rsidP="0096354C">
    <w:pPr>
      <w:pStyle w:val="Glava"/>
      <w:tabs>
        <w:tab w:val="left" w:pos="8641"/>
      </w:tabs>
      <w:rPr>
        <w:rFonts w:cs="Arial"/>
        <w:sz w:val="16"/>
        <w:lang w:val="sl-SI"/>
      </w:rPr>
    </w:pPr>
    <w:r w:rsidRPr="0096354C">
      <w:rPr>
        <w:rFonts w:cs="Arial"/>
        <w:sz w:val="16"/>
        <w:lang w:val="sl-SI"/>
      </w:rPr>
      <w:tab/>
      <w:t xml:space="preserve">                        F: 01 400 53 21</w:t>
    </w:r>
  </w:p>
  <w:p w14:paraId="29FB8205" w14:textId="77777777" w:rsidR="0096354C" w:rsidRPr="0096354C" w:rsidRDefault="0096354C" w:rsidP="0096354C">
    <w:pPr>
      <w:pStyle w:val="Glava"/>
      <w:tabs>
        <w:tab w:val="left" w:pos="8641"/>
      </w:tabs>
      <w:rPr>
        <w:rFonts w:cs="Arial"/>
        <w:sz w:val="16"/>
        <w:lang w:val="sl-SI"/>
      </w:rPr>
    </w:pPr>
    <w:r w:rsidRPr="0096354C">
      <w:rPr>
        <w:rFonts w:cs="Arial"/>
        <w:sz w:val="16"/>
        <w:lang w:val="sl-SI"/>
      </w:rPr>
      <w:tab/>
      <w:t xml:space="preserve">                           E: </w:t>
    </w:r>
    <w:hyperlink r:id="rId2" w:history="1">
      <w:r w:rsidRPr="0096354C">
        <w:rPr>
          <w:rStyle w:val="Hiperpovezava"/>
          <w:rFonts w:cs="Arial"/>
          <w:sz w:val="16"/>
          <w:lang w:val="sl-SI"/>
        </w:rPr>
        <w:t>gp.mvi@gov.si</w:t>
      </w:r>
    </w:hyperlink>
    <w:r w:rsidRPr="0096354C">
      <w:rPr>
        <w:rFonts w:cs="Arial"/>
        <w:sz w:val="16"/>
        <w:lang w:val="sl-SI"/>
      </w:rPr>
      <w:t xml:space="preserve"> </w:t>
    </w:r>
  </w:p>
  <w:p w14:paraId="30B7D30F" w14:textId="26BDD6AC" w:rsidR="0096354C" w:rsidRPr="0096354C" w:rsidRDefault="0096354C" w:rsidP="0096354C">
    <w:pPr>
      <w:pStyle w:val="Glava"/>
      <w:tabs>
        <w:tab w:val="left" w:pos="8641"/>
      </w:tabs>
      <w:rPr>
        <w:rFonts w:cs="Arial"/>
        <w:sz w:val="16"/>
        <w:lang w:val="sl-SI"/>
      </w:rPr>
    </w:pPr>
    <w:r w:rsidRPr="0096354C">
      <w:rPr>
        <w:rFonts w:cs="Arial"/>
        <w:sz w:val="16"/>
        <w:lang w:val="sl-SI"/>
      </w:rPr>
      <w:t xml:space="preserve">                                                                                                 </w:t>
    </w:r>
    <w:r>
      <w:rPr>
        <w:rFonts w:cs="Arial"/>
        <w:sz w:val="16"/>
        <w:lang w:val="sl-SI"/>
      </w:rPr>
      <w:t xml:space="preserve">     </w:t>
    </w:r>
    <w:hyperlink r:id="rId3" w:history="1">
      <w:r w:rsidRPr="0096354C">
        <w:rPr>
          <w:rStyle w:val="Hiperpovezava"/>
          <w:rFonts w:cs="Arial"/>
          <w:sz w:val="16"/>
          <w:lang w:val="sl-SI"/>
        </w:rPr>
        <w:t>www.mvi.gov.si</w:t>
      </w:r>
    </w:hyperlink>
  </w:p>
  <w:p w14:paraId="779F5A05" w14:textId="1728A6BE" w:rsidR="009F4835" w:rsidRPr="00D80BE7" w:rsidRDefault="0096354C" w:rsidP="00F80CEE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  <w:lang w:val="it-IT"/>
      </w:rPr>
    </w:pPr>
    <w:r>
      <w:rPr>
        <w:rFonts w:cs="Arial"/>
        <w:sz w:val="16"/>
        <w:lang w:val="it-IT"/>
      </w:rPr>
      <w:tab/>
    </w:r>
  </w:p>
  <w:p w14:paraId="2DCF0B46" w14:textId="77777777" w:rsidR="009F4835" w:rsidRPr="00D80BE7" w:rsidRDefault="009F4835" w:rsidP="00F80CEE">
    <w:pPr>
      <w:pStyle w:val="Glava"/>
      <w:tabs>
        <w:tab w:val="clear" w:pos="4536"/>
        <w:tab w:val="clear" w:pos="9072"/>
        <w:tab w:val="left" w:pos="5114"/>
        <w:tab w:val="left" w:pos="8641"/>
      </w:tabs>
      <w:spacing w:line="240" w:lineRule="exact"/>
      <w:rPr>
        <w:rFonts w:cs="Arial"/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F5A"/>
    <w:multiLevelType w:val="hybridMultilevel"/>
    <w:tmpl w:val="9E666050"/>
    <w:lvl w:ilvl="0" w:tplc="B03090E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2E78"/>
    <w:multiLevelType w:val="hybridMultilevel"/>
    <w:tmpl w:val="A170BB34"/>
    <w:lvl w:ilvl="0" w:tplc="D23616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E441E"/>
    <w:multiLevelType w:val="hybridMultilevel"/>
    <w:tmpl w:val="09183984"/>
    <w:lvl w:ilvl="0" w:tplc="795AE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C10FC"/>
    <w:multiLevelType w:val="hybridMultilevel"/>
    <w:tmpl w:val="3CF6F4F0"/>
    <w:lvl w:ilvl="0" w:tplc="D98C84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509E"/>
    <w:multiLevelType w:val="hybridMultilevel"/>
    <w:tmpl w:val="3850DA9C"/>
    <w:lvl w:ilvl="0" w:tplc="DD8CD0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212A1"/>
    <w:multiLevelType w:val="hybridMultilevel"/>
    <w:tmpl w:val="117C46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12391"/>
    <w:multiLevelType w:val="hybridMultilevel"/>
    <w:tmpl w:val="1CDC9358"/>
    <w:lvl w:ilvl="0" w:tplc="F2CC2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7966D1"/>
    <w:multiLevelType w:val="hybridMultilevel"/>
    <w:tmpl w:val="6B563E36"/>
    <w:lvl w:ilvl="0" w:tplc="795AEB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4328D"/>
    <w:multiLevelType w:val="hybridMultilevel"/>
    <w:tmpl w:val="3C9A70F2"/>
    <w:lvl w:ilvl="0" w:tplc="67DCBA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816C6"/>
    <w:multiLevelType w:val="hybridMultilevel"/>
    <w:tmpl w:val="01B826A8"/>
    <w:lvl w:ilvl="0" w:tplc="E33AA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77C9359F"/>
    <w:multiLevelType w:val="hybridMultilevel"/>
    <w:tmpl w:val="6AACA9AA"/>
    <w:lvl w:ilvl="0" w:tplc="C048167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C022A"/>
    <w:multiLevelType w:val="hybridMultilevel"/>
    <w:tmpl w:val="75DC1A2A"/>
    <w:lvl w:ilvl="0" w:tplc="C0F652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489398">
    <w:abstractNumId w:val="18"/>
  </w:num>
  <w:num w:numId="2" w16cid:durableId="706488226">
    <w:abstractNumId w:val="12"/>
  </w:num>
  <w:num w:numId="3" w16cid:durableId="330842067">
    <w:abstractNumId w:val="8"/>
  </w:num>
  <w:num w:numId="4" w16cid:durableId="656886008">
    <w:abstractNumId w:val="14"/>
  </w:num>
  <w:num w:numId="5" w16cid:durableId="1584491927">
    <w:abstractNumId w:val="3"/>
  </w:num>
  <w:num w:numId="6" w16cid:durableId="1311791471">
    <w:abstractNumId w:val="1"/>
  </w:num>
  <w:num w:numId="7" w16cid:durableId="246575903">
    <w:abstractNumId w:val="4"/>
  </w:num>
  <w:num w:numId="8" w16cid:durableId="483663734">
    <w:abstractNumId w:val="2"/>
  </w:num>
  <w:num w:numId="9" w16cid:durableId="1089350292">
    <w:abstractNumId w:val="0"/>
  </w:num>
  <w:num w:numId="10" w16cid:durableId="72514631">
    <w:abstractNumId w:val="0"/>
  </w:num>
  <w:num w:numId="11" w16cid:durableId="1446340256">
    <w:abstractNumId w:val="11"/>
  </w:num>
  <w:num w:numId="12" w16cid:durableId="408306108">
    <w:abstractNumId w:val="10"/>
  </w:num>
  <w:num w:numId="13" w16cid:durableId="1064260929">
    <w:abstractNumId w:val="16"/>
  </w:num>
  <w:num w:numId="14" w16cid:durableId="74979118">
    <w:abstractNumId w:val="13"/>
  </w:num>
  <w:num w:numId="15" w16cid:durableId="1061367475">
    <w:abstractNumId w:val="6"/>
  </w:num>
  <w:num w:numId="16" w16cid:durableId="1140725939">
    <w:abstractNumId w:val="5"/>
  </w:num>
  <w:num w:numId="17" w16cid:durableId="928268686">
    <w:abstractNumId w:val="17"/>
  </w:num>
  <w:num w:numId="18" w16cid:durableId="220795593">
    <w:abstractNumId w:val="21"/>
  </w:num>
  <w:num w:numId="19" w16cid:durableId="1180005862">
    <w:abstractNumId w:val="9"/>
  </w:num>
  <w:num w:numId="20" w16cid:durableId="1256936202">
    <w:abstractNumId w:val="7"/>
  </w:num>
  <w:num w:numId="21" w16cid:durableId="798839610">
    <w:abstractNumId w:val="15"/>
  </w:num>
  <w:num w:numId="22" w16cid:durableId="42487606">
    <w:abstractNumId w:val="20"/>
  </w:num>
  <w:num w:numId="23" w16cid:durableId="284045620">
    <w:abstractNumId w:val="19"/>
  </w:num>
  <w:num w:numId="24" w16cid:durableId="750584989">
    <w:abstractNumId w:val="17"/>
  </w:num>
  <w:num w:numId="25" w16cid:durableId="93509095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E"/>
    <w:rsid w:val="00000DAB"/>
    <w:rsid w:val="00000DF2"/>
    <w:rsid w:val="000028F0"/>
    <w:rsid w:val="00012A86"/>
    <w:rsid w:val="000145A5"/>
    <w:rsid w:val="0003435C"/>
    <w:rsid w:val="00037392"/>
    <w:rsid w:val="0003762E"/>
    <w:rsid w:val="00040023"/>
    <w:rsid w:val="00047430"/>
    <w:rsid w:val="00055F6F"/>
    <w:rsid w:val="000574E8"/>
    <w:rsid w:val="00061D32"/>
    <w:rsid w:val="000624DD"/>
    <w:rsid w:val="00066AD6"/>
    <w:rsid w:val="0009078F"/>
    <w:rsid w:val="00093F13"/>
    <w:rsid w:val="000B3FE6"/>
    <w:rsid w:val="000B417E"/>
    <w:rsid w:val="000B6654"/>
    <w:rsid w:val="000C2749"/>
    <w:rsid w:val="000C4286"/>
    <w:rsid w:val="000D2D5C"/>
    <w:rsid w:val="000D35A3"/>
    <w:rsid w:val="000D49D0"/>
    <w:rsid w:val="000F698C"/>
    <w:rsid w:val="0010219D"/>
    <w:rsid w:val="0011229C"/>
    <w:rsid w:val="00115D68"/>
    <w:rsid w:val="00117ADD"/>
    <w:rsid w:val="0012220D"/>
    <w:rsid w:val="001309E0"/>
    <w:rsid w:val="00147136"/>
    <w:rsid w:val="00151CE3"/>
    <w:rsid w:val="00153F1C"/>
    <w:rsid w:val="00157E60"/>
    <w:rsid w:val="00165CB5"/>
    <w:rsid w:val="00176E3B"/>
    <w:rsid w:val="00181496"/>
    <w:rsid w:val="0018588D"/>
    <w:rsid w:val="00187227"/>
    <w:rsid w:val="00196009"/>
    <w:rsid w:val="0019785F"/>
    <w:rsid w:val="001A3453"/>
    <w:rsid w:val="001C1E6F"/>
    <w:rsid w:val="001C2ADA"/>
    <w:rsid w:val="001C4ACE"/>
    <w:rsid w:val="001C639E"/>
    <w:rsid w:val="001C6789"/>
    <w:rsid w:val="001D3936"/>
    <w:rsid w:val="001E17A2"/>
    <w:rsid w:val="001E268C"/>
    <w:rsid w:val="00201CD7"/>
    <w:rsid w:val="00213496"/>
    <w:rsid w:val="00213CF7"/>
    <w:rsid w:val="00216A72"/>
    <w:rsid w:val="00221802"/>
    <w:rsid w:val="00224BCE"/>
    <w:rsid w:val="00233C87"/>
    <w:rsid w:val="002408F6"/>
    <w:rsid w:val="002522D7"/>
    <w:rsid w:val="00255A0B"/>
    <w:rsid w:val="00271FC5"/>
    <w:rsid w:val="00275F18"/>
    <w:rsid w:val="00285FF1"/>
    <w:rsid w:val="00286A50"/>
    <w:rsid w:val="002877AB"/>
    <w:rsid w:val="00296C7F"/>
    <w:rsid w:val="002A1087"/>
    <w:rsid w:val="002A6871"/>
    <w:rsid w:val="002B3971"/>
    <w:rsid w:val="002C48DB"/>
    <w:rsid w:val="002D7FD2"/>
    <w:rsid w:val="002F11AB"/>
    <w:rsid w:val="002F3E4A"/>
    <w:rsid w:val="002F6184"/>
    <w:rsid w:val="00304233"/>
    <w:rsid w:val="00307AED"/>
    <w:rsid w:val="00351952"/>
    <w:rsid w:val="00360E58"/>
    <w:rsid w:val="003629C2"/>
    <w:rsid w:val="00362FE0"/>
    <w:rsid w:val="00367DE6"/>
    <w:rsid w:val="00383635"/>
    <w:rsid w:val="003963A5"/>
    <w:rsid w:val="003A4838"/>
    <w:rsid w:val="003B09B4"/>
    <w:rsid w:val="003B1C05"/>
    <w:rsid w:val="003B3E19"/>
    <w:rsid w:val="003B5805"/>
    <w:rsid w:val="003C6F93"/>
    <w:rsid w:val="003D4119"/>
    <w:rsid w:val="003D7D9C"/>
    <w:rsid w:val="003F54B7"/>
    <w:rsid w:val="003F73A2"/>
    <w:rsid w:val="003F7601"/>
    <w:rsid w:val="00400FB5"/>
    <w:rsid w:val="004076C6"/>
    <w:rsid w:val="00416B14"/>
    <w:rsid w:val="00420684"/>
    <w:rsid w:val="00423733"/>
    <w:rsid w:val="00426812"/>
    <w:rsid w:val="004300E1"/>
    <w:rsid w:val="00435B28"/>
    <w:rsid w:val="0044409E"/>
    <w:rsid w:val="004465FB"/>
    <w:rsid w:val="004546C7"/>
    <w:rsid w:val="00454D30"/>
    <w:rsid w:val="00463A20"/>
    <w:rsid w:val="0047434F"/>
    <w:rsid w:val="00477305"/>
    <w:rsid w:val="004862A2"/>
    <w:rsid w:val="0049012B"/>
    <w:rsid w:val="00497459"/>
    <w:rsid w:val="004A0145"/>
    <w:rsid w:val="004B2F81"/>
    <w:rsid w:val="004B37C6"/>
    <w:rsid w:val="004B7F76"/>
    <w:rsid w:val="004E1BCE"/>
    <w:rsid w:val="004E25D5"/>
    <w:rsid w:val="004F07AE"/>
    <w:rsid w:val="004F0D75"/>
    <w:rsid w:val="00500F6C"/>
    <w:rsid w:val="005010C1"/>
    <w:rsid w:val="00502C3F"/>
    <w:rsid w:val="00505B49"/>
    <w:rsid w:val="00510F36"/>
    <w:rsid w:val="00512186"/>
    <w:rsid w:val="00526597"/>
    <w:rsid w:val="00530C99"/>
    <w:rsid w:val="00536BC0"/>
    <w:rsid w:val="00560269"/>
    <w:rsid w:val="00560C20"/>
    <w:rsid w:val="00560F10"/>
    <w:rsid w:val="00571727"/>
    <w:rsid w:val="005A5F9B"/>
    <w:rsid w:val="005B3F5F"/>
    <w:rsid w:val="005B5E7D"/>
    <w:rsid w:val="005C4D94"/>
    <w:rsid w:val="005C4DDA"/>
    <w:rsid w:val="005C6A91"/>
    <w:rsid w:val="005C7E5F"/>
    <w:rsid w:val="005D6B07"/>
    <w:rsid w:val="005F384E"/>
    <w:rsid w:val="005F4789"/>
    <w:rsid w:val="00615B82"/>
    <w:rsid w:val="006408C5"/>
    <w:rsid w:val="00645B39"/>
    <w:rsid w:val="006572D0"/>
    <w:rsid w:val="0066335F"/>
    <w:rsid w:val="00676CEA"/>
    <w:rsid w:val="00682FFE"/>
    <w:rsid w:val="0068748E"/>
    <w:rsid w:val="0069285D"/>
    <w:rsid w:val="00697C27"/>
    <w:rsid w:val="006A0BE6"/>
    <w:rsid w:val="006A7949"/>
    <w:rsid w:val="006B32FF"/>
    <w:rsid w:val="006D3403"/>
    <w:rsid w:val="006D5793"/>
    <w:rsid w:val="006E20B0"/>
    <w:rsid w:val="007039D0"/>
    <w:rsid w:val="0070575B"/>
    <w:rsid w:val="007076FC"/>
    <w:rsid w:val="007077C2"/>
    <w:rsid w:val="00712A11"/>
    <w:rsid w:val="00714B84"/>
    <w:rsid w:val="00717445"/>
    <w:rsid w:val="007204F3"/>
    <w:rsid w:val="00724B17"/>
    <w:rsid w:val="00730D44"/>
    <w:rsid w:val="007323B5"/>
    <w:rsid w:val="00734BF0"/>
    <w:rsid w:val="007672A9"/>
    <w:rsid w:val="007674BD"/>
    <w:rsid w:val="00767987"/>
    <w:rsid w:val="0077563C"/>
    <w:rsid w:val="00782FD4"/>
    <w:rsid w:val="0079199B"/>
    <w:rsid w:val="007A389C"/>
    <w:rsid w:val="007B0653"/>
    <w:rsid w:val="007C450C"/>
    <w:rsid w:val="007D0FFE"/>
    <w:rsid w:val="007D36B8"/>
    <w:rsid w:val="007D7D11"/>
    <w:rsid w:val="007E0203"/>
    <w:rsid w:val="007F0335"/>
    <w:rsid w:val="008005A9"/>
    <w:rsid w:val="00807FF9"/>
    <w:rsid w:val="00811140"/>
    <w:rsid w:val="0081255B"/>
    <w:rsid w:val="00816969"/>
    <w:rsid w:val="00835408"/>
    <w:rsid w:val="00841726"/>
    <w:rsid w:val="0084388B"/>
    <w:rsid w:val="00844648"/>
    <w:rsid w:val="00851573"/>
    <w:rsid w:val="00855D6A"/>
    <w:rsid w:val="00856F57"/>
    <w:rsid w:val="008676C2"/>
    <w:rsid w:val="00881494"/>
    <w:rsid w:val="008827CF"/>
    <w:rsid w:val="00886DE6"/>
    <w:rsid w:val="008916A7"/>
    <w:rsid w:val="008D4997"/>
    <w:rsid w:val="008E4F8A"/>
    <w:rsid w:val="008F6583"/>
    <w:rsid w:val="00904A48"/>
    <w:rsid w:val="009307D8"/>
    <w:rsid w:val="00932AE4"/>
    <w:rsid w:val="00933B5C"/>
    <w:rsid w:val="00935A18"/>
    <w:rsid w:val="00940A1D"/>
    <w:rsid w:val="00941AEF"/>
    <w:rsid w:val="009604C0"/>
    <w:rsid w:val="0096354C"/>
    <w:rsid w:val="00965691"/>
    <w:rsid w:val="00967DDB"/>
    <w:rsid w:val="00975237"/>
    <w:rsid w:val="0098026B"/>
    <w:rsid w:val="00980294"/>
    <w:rsid w:val="00991F10"/>
    <w:rsid w:val="00992F7F"/>
    <w:rsid w:val="009940C1"/>
    <w:rsid w:val="0099685F"/>
    <w:rsid w:val="009A130F"/>
    <w:rsid w:val="009A5253"/>
    <w:rsid w:val="009B0CBA"/>
    <w:rsid w:val="009C1F8E"/>
    <w:rsid w:val="009C2482"/>
    <w:rsid w:val="009C6D34"/>
    <w:rsid w:val="009D1B0F"/>
    <w:rsid w:val="009D2C6D"/>
    <w:rsid w:val="009E4737"/>
    <w:rsid w:val="009E6FA3"/>
    <w:rsid w:val="009F4835"/>
    <w:rsid w:val="009F7BD1"/>
    <w:rsid w:val="00A01825"/>
    <w:rsid w:val="00A05B96"/>
    <w:rsid w:val="00A07B7A"/>
    <w:rsid w:val="00A12660"/>
    <w:rsid w:val="00A3372E"/>
    <w:rsid w:val="00A33D4E"/>
    <w:rsid w:val="00A354A8"/>
    <w:rsid w:val="00A44F72"/>
    <w:rsid w:val="00A4768A"/>
    <w:rsid w:val="00A549E6"/>
    <w:rsid w:val="00A55216"/>
    <w:rsid w:val="00A71792"/>
    <w:rsid w:val="00A82E35"/>
    <w:rsid w:val="00A90DD2"/>
    <w:rsid w:val="00A9231D"/>
    <w:rsid w:val="00AA4E5B"/>
    <w:rsid w:val="00AB08F2"/>
    <w:rsid w:val="00AB54C5"/>
    <w:rsid w:val="00AB7CD1"/>
    <w:rsid w:val="00AC507D"/>
    <w:rsid w:val="00AC50E6"/>
    <w:rsid w:val="00AC74FF"/>
    <w:rsid w:val="00AF7908"/>
    <w:rsid w:val="00B05401"/>
    <w:rsid w:val="00B13A56"/>
    <w:rsid w:val="00B24E2C"/>
    <w:rsid w:val="00B35E8D"/>
    <w:rsid w:val="00B416E1"/>
    <w:rsid w:val="00B44353"/>
    <w:rsid w:val="00B47D64"/>
    <w:rsid w:val="00B62037"/>
    <w:rsid w:val="00B74B4F"/>
    <w:rsid w:val="00BC446F"/>
    <w:rsid w:val="00BC4F4D"/>
    <w:rsid w:val="00BC5307"/>
    <w:rsid w:val="00BC7091"/>
    <w:rsid w:val="00BD2168"/>
    <w:rsid w:val="00BD427B"/>
    <w:rsid w:val="00BE185C"/>
    <w:rsid w:val="00C0216A"/>
    <w:rsid w:val="00C264EB"/>
    <w:rsid w:val="00C420C9"/>
    <w:rsid w:val="00C46C1E"/>
    <w:rsid w:val="00C63BF1"/>
    <w:rsid w:val="00C66302"/>
    <w:rsid w:val="00C66D56"/>
    <w:rsid w:val="00C7635F"/>
    <w:rsid w:val="00C821D0"/>
    <w:rsid w:val="00C86D7C"/>
    <w:rsid w:val="00CB13D8"/>
    <w:rsid w:val="00CD0797"/>
    <w:rsid w:val="00CD07B1"/>
    <w:rsid w:val="00CE7472"/>
    <w:rsid w:val="00CF335F"/>
    <w:rsid w:val="00D02973"/>
    <w:rsid w:val="00D10B1D"/>
    <w:rsid w:val="00D133F5"/>
    <w:rsid w:val="00D135E0"/>
    <w:rsid w:val="00D15916"/>
    <w:rsid w:val="00D1781E"/>
    <w:rsid w:val="00D24D5C"/>
    <w:rsid w:val="00D32114"/>
    <w:rsid w:val="00D33067"/>
    <w:rsid w:val="00D34DB7"/>
    <w:rsid w:val="00D40A83"/>
    <w:rsid w:val="00D47264"/>
    <w:rsid w:val="00D576C8"/>
    <w:rsid w:val="00D73251"/>
    <w:rsid w:val="00D80BE7"/>
    <w:rsid w:val="00D85A61"/>
    <w:rsid w:val="00DA2032"/>
    <w:rsid w:val="00DA60E3"/>
    <w:rsid w:val="00DB1617"/>
    <w:rsid w:val="00DB4244"/>
    <w:rsid w:val="00DC58B6"/>
    <w:rsid w:val="00E01ECA"/>
    <w:rsid w:val="00E0452F"/>
    <w:rsid w:val="00E126BA"/>
    <w:rsid w:val="00E16ECD"/>
    <w:rsid w:val="00E2081E"/>
    <w:rsid w:val="00E32BB0"/>
    <w:rsid w:val="00E44690"/>
    <w:rsid w:val="00E46D20"/>
    <w:rsid w:val="00E547E0"/>
    <w:rsid w:val="00E57C07"/>
    <w:rsid w:val="00E67005"/>
    <w:rsid w:val="00E802F2"/>
    <w:rsid w:val="00E81F66"/>
    <w:rsid w:val="00E913E5"/>
    <w:rsid w:val="00EB1070"/>
    <w:rsid w:val="00EB11A1"/>
    <w:rsid w:val="00EB419B"/>
    <w:rsid w:val="00EC018C"/>
    <w:rsid w:val="00EC2053"/>
    <w:rsid w:val="00EC4210"/>
    <w:rsid w:val="00ED7C25"/>
    <w:rsid w:val="00EE07EE"/>
    <w:rsid w:val="00EE331E"/>
    <w:rsid w:val="00EE5164"/>
    <w:rsid w:val="00EE5B5A"/>
    <w:rsid w:val="00EE7DAF"/>
    <w:rsid w:val="00EF60B8"/>
    <w:rsid w:val="00F04E2E"/>
    <w:rsid w:val="00F15F9A"/>
    <w:rsid w:val="00F221D0"/>
    <w:rsid w:val="00F32180"/>
    <w:rsid w:val="00F32B51"/>
    <w:rsid w:val="00F35FE5"/>
    <w:rsid w:val="00F40062"/>
    <w:rsid w:val="00F403F6"/>
    <w:rsid w:val="00F4160C"/>
    <w:rsid w:val="00F55890"/>
    <w:rsid w:val="00F761C5"/>
    <w:rsid w:val="00F80CEE"/>
    <w:rsid w:val="00F907D0"/>
    <w:rsid w:val="00F90935"/>
    <w:rsid w:val="00FA552E"/>
    <w:rsid w:val="00FB00DD"/>
    <w:rsid w:val="00FB13D6"/>
    <w:rsid w:val="00FB3A5F"/>
    <w:rsid w:val="00FB42D8"/>
    <w:rsid w:val="00FC58E2"/>
    <w:rsid w:val="00FC5BC8"/>
    <w:rsid w:val="00FD6A65"/>
    <w:rsid w:val="00FF20F3"/>
    <w:rsid w:val="00FF4704"/>
    <w:rsid w:val="00FF7D37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A1DE9"/>
  <w15:docId w15:val="{EC37D6EF-8393-4663-9360-3EAFBA67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00DF2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2522D7"/>
    <w:pPr>
      <w:widowControl w:val="0"/>
      <w:tabs>
        <w:tab w:val="left" w:pos="360"/>
      </w:tabs>
      <w:spacing w:line="260" w:lineRule="exact"/>
      <w:jc w:val="center"/>
      <w:outlineLvl w:val="0"/>
    </w:pPr>
    <w:rPr>
      <w:rFonts w:cs="Arial"/>
      <w:b/>
      <w:bCs/>
      <w:kern w:val="32"/>
      <w:szCs w:val="20"/>
      <w:lang w:val="sl-SI"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80B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767987"/>
    <w:pPr>
      <w:tabs>
        <w:tab w:val="left" w:pos="1701"/>
      </w:tabs>
      <w:spacing w:line="260" w:lineRule="exact"/>
    </w:pPr>
    <w:rPr>
      <w:szCs w:val="20"/>
      <w:lang w:eastAsia="sl-SI"/>
    </w:rPr>
  </w:style>
  <w:style w:type="paragraph" w:styleId="Glava">
    <w:name w:val="header"/>
    <w:basedOn w:val="Navaden"/>
    <w:link w:val="GlavaZnak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767987"/>
  </w:style>
  <w:style w:type="paragraph" w:styleId="Noga">
    <w:name w:val="footer"/>
    <w:basedOn w:val="Navaden"/>
    <w:link w:val="NogaZnak"/>
    <w:uiPriority w:val="99"/>
    <w:unhideWhenUsed/>
    <w:rsid w:val="0076798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7987"/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F221D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5307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7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73A2"/>
    <w:rPr>
      <w:rFonts w:ascii="Tahoma" w:eastAsia="Times New Roman" w:hAnsi="Tahoma" w:cs="Tahoma"/>
      <w:sz w:val="16"/>
      <w:szCs w:val="16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F4835"/>
    <w:rPr>
      <w:color w:val="605E5C"/>
      <w:shd w:val="clear" w:color="auto" w:fill="E1DFDD"/>
    </w:rPr>
  </w:style>
  <w:style w:type="paragraph" w:customStyle="1" w:styleId="besedilolenabrezodstavkov">
    <w:name w:val="besedilo člena brez odstavkov"/>
    <w:basedOn w:val="Navaden"/>
    <w:next w:val="Navaden"/>
    <w:qFormat/>
    <w:rsid w:val="00730D44"/>
    <w:pPr>
      <w:spacing w:before="120" w:after="120" w:line="240" w:lineRule="auto"/>
      <w:jc w:val="both"/>
    </w:pPr>
    <w:rPr>
      <w:rFonts w:eastAsia="Calibri"/>
      <w:szCs w:val="20"/>
      <w:lang w:val="sl-SI"/>
    </w:rPr>
  </w:style>
  <w:style w:type="character" w:customStyle="1" w:styleId="Naslov1Znak">
    <w:name w:val="Naslov 1 Znak"/>
    <w:aliases w:val="NASLOV Znak"/>
    <w:basedOn w:val="Privzetapisavaodstavka"/>
    <w:link w:val="Naslov1"/>
    <w:rsid w:val="002522D7"/>
    <w:rPr>
      <w:rFonts w:ascii="Arial" w:eastAsia="Times New Roman" w:hAnsi="Arial" w:cs="Arial"/>
      <w:b/>
      <w:bCs/>
      <w:kern w:val="32"/>
      <w:sz w:val="20"/>
      <w:szCs w:val="20"/>
      <w:lang w:eastAsia="sl-SI"/>
    </w:rPr>
  </w:style>
  <w:style w:type="character" w:styleId="Pripombasklic">
    <w:name w:val="annotation reference"/>
    <w:basedOn w:val="Privzetapisavaodstavka"/>
    <w:unhideWhenUsed/>
    <w:rsid w:val="001222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222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2220D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22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220D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rsid w:val="00D80BE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val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8E4F8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Neotevilenodstavek">
    <w:name w:val="Neoštevilčen odstavek"/>
    <w:basedOn w:val="Navaden"/>
    <w:link w:val="NeotevilenodstavekZnak"/>
    <w:qFormat/>
    <w:rsid w:val="009F7BD1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9F7BD1"/>
    <w:rPr>
      <w:rFonts w:ascii="Arial" w:eastAsia="Times New Roman" w:hAnsi="Arial" w:cs="Arial"/>
      <w:lang w:eastAsia="sl-SI"/>
    </w:rPr>
  </w:style>
  <w:style w:type="paragraph" w:styleId="Revizija">
    <w:name w:val="Revision"/>
    <w:hidden/>
    <w:uiPriority w:val="99"/>
    <w:semiHidden/>
    <w:rsid w:val="00FA552E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vi.gov.si" TargetMode="External"/><Relationship Id="rId2" Type="http://schemas.openxmlformats.org/officeDocument/2006/relationships/hyperlink" Target="mailto:gp.mvi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B161C3-0B49-491B-999D-34364162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Žagar (SDP)</dc:creator>
  <cp:lastModifiedBy>MVI</cp:lastModifiedBy>
  <cp:revision>13</cp:revision>
  <cp:lastPrinted>2024-08-01T10:41:00Z</cp:lastPrinted>
  <dcterms:created xsi:type="dcterms:W3CDTF">2024-08-08T13:36:00Z</dcterms:created>
  <dcterms:modified xsi:type="dcterms:W3CDTF">2024-08-19T10:23:00Z</dcterms:modified>
</cp:coreProperties>
</file>