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2FA" w:rsidRDefault="00F312FA"/>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7"/>
        <w:gridCol w:w="1264"/>
        <w:gridCol w:w="733"/>
        <w:gridCol w:w="863"/>
        <w:gridCol w:w="1368"/>
        <w:gridCol w:w="412"/>
        <w:gridCol w:w="905"/>
        <w:gridCol w:w="661"/>
        <w:gridCol w:w="355"/>
        <w:gridCol w:w="18"/>
        <w:gridCol w:w="291"/>
        <w:gridCol w:w="2202"/>
      </w:tblGrid>
      <w:tr w:rsidR="002B47E0" w:rsidRPr="006F6DCE" w:rsidTr="009A307E">
        <w:trPr>
          <w:gridAfter w:val="2"/>
          <w:wAfter w:w="2493" w:type="dxa"/>
        </w:trPr>
        <w:tc>
          <w:tcPr>
            <w:tcW w:w="6716" w:type="dxa"/>
            <w:gridSpan w:val="10"/>
            <w:tcBorders>
              <w:top w:val="single" w:sz="4" w:space="0" w:color="auto"/>
            </w:tcBorders>
          </w:tcPr>
          <w:p w:rsidR="002B47E0" w:rsidRPr="00E84B97" w:rsidRDefault="00F312FA" w:rsidP="006F1AE9">
            <w:pPr>
              <w:pStyle w:val="Neotevilenodstavek"/>
              <w:spacing w:before="0" w:after="0" w:line="240" w:lineRule="auto"/>
              <w:jc w:val="left"/>
              <w:rPr>
                <w:sz w:val="20"/>
                <w:szCs w:val="20"/>
              </w:rPr>
            </w:pPr>
            <w:r w:rsidRPr="00E84B97">
              <w:rPr>
                <w:sz w:val="20"/>
                <w:szCs w:val="20"/>
              </w:rPr>
              <w:t>Številka:  312-</w:t>
            </w:r>
            <w:r w:rsidR="006F1AE9" w:rsidRPr="00E84B97">
              <w:rPr>
                <w:sz w:val="20"/>
                <w:szCs w:val="20"/>
              </w:rPr>
              <w:t>37</w:t>
            </w:r>
            <w:r w:rsidRPr="00E84B97">
              <w:rPr>
                <w:sz w:val="20"/>
                <w:szCs w:val="20"/>
              </w:rPr>
              <w:t>/2026-218</w:t>
            </w:r>
            <w:r w:rsidR="006F1AE9" w:rsidRPr="00E84B97">
              <w:rPr>
                <w:sz w:val="20"/>
                <w:szCs w:val="20"/>
              </w:rPr>
              <w:t>0</w:t>
            </w:r>
            <w:r w:rsidRPr="00E84B97">
              <w:rPr>
                <w:sz w:val="20"/>
                <w:szCs w:val="20"/>
              </w:rPr>
              <w:t>-</w:t>
            </w:r>
            <w:r w:rsidR="00F97C97" w:rsidRPr="00E84B97">
              <w:rPr>
                <w:sz w:val="20"/>
                <w:szCs w:val="20"/>
              </w:rPr>
              <w:t>3</w:t>
            </w:r>
          </w:p>
        </w:tc>
      </w:tr>
      <w:tr w:rsidR="002B47E0" w:rsidRPr="006F6DCE" w:rsidTr="009A307E">
        <w:trPr>
          <w:gridAfter w:val="2"/>
          <w:wAfter w:w="2493" w:type="dxa"/>
        </w:trPr>
        <w:tc>
          <w:tcPr>
            <w:tcW w:w="6716" w:type="dxa"/>
            <w:gridSpan w:val="10"/>
          </w:tcPr>
          <w:p w:rsidR="002B47E0" w:rsidRPr="00E84B97" w:rsidRDefault="00F312FA" w:rsidP="00F97C97">
            <w:pPr>
              <w:pStyle w:val="Neotevilenodstavek"/>
              <w:spacing w:before="0" w:after="0" w:line="240" w:lineRule="auto"/>
              <w:jc w:val="left"/>
              <w:rPr>
                <w:sz w:val="20"/>
                <w:szCs w:val="20"/>
              </w:rPr>
            </w:pPr>
            <w:r w:rsidRPr="00E84B97">
              <w:rPr>
                <w:sz w:val="20"/>
                <w:szCs w:val="20"/>
              </w:rPr>
              <w:t xml:space="preserve">Ljubljana, </w:t>
            </w:r>
            <w:r w:rsidR="004B593F">
              <w:rPr>
                <w:sz w:val="20"/>
                <w:szCs w:val="20"/>
              </w:rPr>
              <w:t>23</w:t>
            </w:r>
            <w:bookmarkStart w:id="0" w:name="_GoBack"/>
            <w:bookmarkEnd w:id="0"/>
            <w:r w:rsidRPr="00E84B97">
              <w:rPr>
                <w:sz w:val="20"/>
                <w:szCs w:val="20"/>
              </w:rPr>
              <w:t xml:space="preserve">. </w:t>
            </w:r>
            <w:r w:rsidR="00700B37" w:rsidRPr="00E84B97">
              <w:rPr>
                <w:sz w:val="20"/>
                <w:szCs w:val="20"/>
              </w:rPr>
              <w:t>3</w:t>
            </w:r>
            <w:r w:rsidRPr="00E84B97">
              <w:rPr>
                <w:sz w:val="20"/>
                <w:szCs w:val="20"/>
              </w:rPr>
              <w:t>. 2026</w:t>
            </w:r>
          </w:p>
        </w:tc>
      </w:tr>
      <w:tr w:rsidR="002B47E0" w:rsidRPr="006F6DCE" w:rsidTr="009A307E">
        <w:trPr>
          <w:gridAfter w:val="2"/>
          <w:wAfter w:w="2493" w:type="dxa"/>
        </w:trPr>
        <w:tc>
          <w:tcPr>
            <w:tcW w:w="6716" w:type="dxa"/>
            <w:gridSpan w:val="10"/>
          </w:tcPr>
          <w:p w:rsidR="002B47E0" w:rsidRPr="002A3809" w:rsidRDefault="002B47E0" w:rsidP="00B55CC0">
            <w:pPr>
              <w:spacing w:after="0" w:line="240" w:lineRule="auto"/>
              <w:rPr>
                <w:rFonts w:ascii="Arial" w:hAnsi="Arial" w:cs="Arial"/>
                <w:sz w:val="20"/>
                <w:szCs w:val="20"/>
              </w:rPr>
            </w:pPr>
          </w:p>
          <w:p w:rsidR="002B47E0" w:rsidRPr="002A3809" w:rsidRDefault="002B47E0" w:rsidP="00B55CC0">
            <w:pPr>
              <w:spacing w:after="0" w:line="240" w:lineRule="auto"/>
              <w:rPr>
                <w:rFonts w:ascii="Arial" w:hAnsi="Arial" w:cs="Arial"/>
                <w:sz w:val="20"/>
                <w:szCs w:val="20"/>
              </w:rPr>
            </w:pPr>
            <w:r w:rsidRPr="002A3809">
              <w:rPr>
                <w:rFonts w:ascii="Arial" w:hAnsi="Arial" w:cs="Arial"/>
                <w:sz w:val="20"/>
                <w:szCs w:val="20"/>
              </w:rPr>
              <w:t>GENERALNI SEKRETARIAT VLADE REPUBLIKE SLOVENIJE</w:t>
            </w:r>
          </w:p>
          <w:p w:rsidR="002B47E0" w:rsidRPr="002A3809" w:rsidRDefault="004B593F" w:rsidP="00B55CC0">
            <w:pPr>
              <w:spacing w:after="0" w:line="240" w:lineRule="auto"/>
              <w:rPr>
                <w:rFonts w:ascii="Arial" w:hAnsi="Arial" w:cs="Arial"/>
                <w:sz w:val="20"/>
                <w:szCs w:val="20"/>
              </w:rPr>
            </w:pPr>
            <w:hyperlink r:id="rId8" w:history="1">
              <w:r w:rsidR="002B47E0" w:rsidRPr="002A3809">
                <w:rPr>
                  <w:rStyle w:val="Hyperlink"/>
                  <w:rFonts w:ascii="Arial" w:hAnsi="Arial" w:cs="Arial"/>
                  <w:sz w:val="20"/>
                  <w:szCs w:val="20"/>
                </w:rPr>
                <w:t>Gp.gs@gov.si</w:t>
              </w:r>
            </w:hyperlink>
          </w:p>
          <w:p w:rsidR="002B47E0" w:rsidRPr="002A3809" w:rsidRDefault="002B47E0" w:rsidP="009C5332">
            <w:pPr>
              <w:spacing w:line="240" w:lineRule="auto"/>
              <w:rPr>
                <w:rFonts w:ascii="Arial" w:hAnsi="Arial" w:cs="Arial"/>
                <w:sz w:val="20"/>
                <w:szCs w:val="20"/>
              </w:rPr>
            </w:pPr>
          </w:p>
        </w:tc>
      </w:tr>
      <w:tr w:rsidR="002B47E0" w:rsidRPr="006F6DCE" w:rsidTr="009A307E">
        <w:trPr>
          <w:trHeight w:val="441"/>
        </w:trPr>
        <w:tc>
          <w:tcPr>
            <w:tcW w:w="9209" w:type="dxa"/>
            <w:gridSpan w:val="12"/>
          </w:tcPr>
          <w:p w:rsidR="002B47E0" w:rsidRPr="00A53068" w:rsidRDefault="002B47E0" w:rsidP="00B9159E">
            <w:pPr>
              <w:pStyle w:val="Naslovpredpisa"/>
              <w:spacing w:before="0" w:after="0" w:line="240" w:lineRule="auto"/>
              <w:ind w:left="993" w:hanging="1026"/>
              <w:jc w:val="both"/>
              <w:rPr>
                <w:bCs/>
                <w:sz w:val="20"/>
                <w:szCs w:val="20"/>
              </w:rPr>
            </w:pPr>
            <w:r w:rsidRPr="002A3809">
              <w:rPr>
                <w:sz w:val="20"/>
                <w:szCs w:val="20"/>
              </w:rPr>
              <w:t xml:space="preserve">ZADEVA: </w:t>
            </w:r>
            <w:r w:rsidR="00682026" w:rsidRPr="00682026">
              <w:rPr>
                <w:sz w:val="20"/>
                <w:szCs w:val="20"/>
              </w:rPr>
              <w:t>Prenehanje delovanja Medresorske delovne skupine za enotni patentni sistem</w:t>
            </w:r>
            <w:r w:rsidR="00C74218">
              <w:rPr>
                <w:sz w:val="20"/>
                <w:szCs w:val="20"/>
              </w:rPr>
              <w:t xml:space="preserve"> </w:t>
            </w:r>
            <w:r w:rsidRPr="002A3809">
              <w:rPr>
                <w:sz w:val="20"/>
                <w:szCs w:val="20"/>
              </w:rPr>
              <w:t>–</w:t>
            </w:r>
            <w:r w:rsidR="00682026">
              <w:rPr>
                <w:sz w:val="20"/>
                <w:szCs w:val="20"/>
              </w:rPr>
              <w:t xml:space="preserve"> </w:t>
            </w:r>
            <w:r w:rsidRPr="002A3809">
              <w:rPr>
                <w:sz w:val="20"/>
                <w:szCs w:val="20"/>
              </w:rPr>
              <w:t xml:space="preserve"> predlog za obravnavo</w:t>
            </w:r>
          </w:p>
        </w:tc>
      </w:tr>
      <w:tr w:rsidR="002B47E0" w:rsidRPr="006F6DCE" w:rsidTr="009A307E">
        <w:tc>
          <w:tcPr>
            <w:tcW w:w="9209" w:type="dxa"/>
            <w:gridSpan w:val="12"/>
          </w:tcPr>
          <w:p w:rsidR="002B47E0" w:rsidRPr="002A3809" w:rsidRDefault="002B47E0" w:rsidP="009C5332">
            <w:pPr>
              <w:pStyle w:val="Poglavje"/>
              <w:spacing w:before="0" w:after="0" w:line="240" w:lineRule="auto"/>
              <w:jc w:val="left"/>
              <w:rPr>
                <w:sz w:val="20"/>
                <w:szCs w:val="20"/>
              </w:rPr>
            </w:pPr>
            <w:r w:rsidRPr="002A3809">
              <w:rPr>
                <w:sz w:val="20"/>
                <w:szCs w:val="20"/>
              </w:rPr>
              <w:t>1. Predlog sklepov vlade:</w:t>
            </w:r>
          </w:p>
        </w:tc>
      </w:tr>
      <w:tr w:rsidR="002B47E0" w:rsidRPr="006F6DCE" w:rsidTr="009A307E">
        <w:tc>
          <w:tcPr>
            <w:tcW w:w="9209" w:type="dxa"/>
            <w:gridSpan w:val="12"/>
          </w:tcPr>
          <w:p w:rsidR="00B465F5" w:rsidRPr="006F6DCE" w:rsidRDefault="00B465F5" w:rsidP="00B465F5">
            <w:pPr>
              <w:spacing w:after="0" w:line="240" w:lineRule="auto"/>
              <w:jc w:val="both"/>
              <w:rPr>
                <w:rFonts w:ascii="Arial" w:hAnsi="Arial" w:cs="Arial"/>
                <w:sz w:val="20"/>
                <w:szCs w:val="20"/>
                <w:highlight w:val="yellow"/>
              </w:rPr>
            </w:pPr>
          </w:p>
          <w:p w:rsidR="00682026" w:rsidRDefault="008225DC" w:rsidP="00682026">
            <w:pPr>
              <w:pStyle w:val="datumtevilka"/>
              <w:jc w:val="both"/>
              <w:rPr>
                <w:rFonts w:cs="Arial"/>
                <w:noProof/>
                <w:lang w:eastAsia="ar-SA"/>
              </w:rPr>
            </w:pPr>
            <w:r w:rsidRPr="008225DC">
              <w:rPr>
                <w:rFonts w:cs="Arial"/>
                <w:noProof/>
                <w:lang w:eastAsia="ar-SA"/>
              </w:rPr>
              <w:t xml:space="preserve">Na podlagi četrtega in šestega odstavka 21. člena Zakona o Vladi Republike Slovenije (Uradni list RS, št. 24/05 – uradno prečiščeno besedilo, 109/08, 38/10 – ZUKN, 8/12, 21/13, 47/13 – ZDU-1G, 65/14, 55/17, 163/22 in 57/25 – ZF) in 6. člena Poslovnika Vlade Republike Slovenije (Uradni list RS, št. 43/01, 23/02 – popr., 54/03, 103/03, 114/04, 26/06, 21/07, 32/10, 73/10, 95/11, 64/12, 10/14, 164/20, 35/21, 51/21 in 114/21) je Vlada Republike Slovenije na ... seji dne ... pod točko… sprejela naslednji </w:t>
            </w:r>
          </w:p>
          <w:p w:rsidR="008225DC" w:rsidRPr="00A53068" w:rsidRDefault="008225DC" w:rsidP="00682026">
            <w:pPr>
              <w:pStyle w:val="datumtevilka"/>
              <w:jc w:val="both"/>
              <w:rPr>
                <w:rFonts w:cs="Arial"/>
                <w:noProof/>
                <w:lang w:eastAsia="ar-SA"/>
              </w:rPr>
            </w:pPr>
          </w:p>
          <w:p w:rsidR="00682026" w:rsidRPr="008509F8" w:rsidRDefault="00682026" w:rsidP="00682026">
            <w:pPr>
              <w:pStyle w:val="datumtevilka"/>
              <w:jc w:val="center"/>
              <w:rPr>
                <w:rFonts w:cs="Arial"/>
                <w:noProof/>
                <w:lang w:eastAsia="en-US"/>
              </w:rPr>
            </w:pPr>
            <w:r w:rsidRPr="00A53068">
              <w:rPr>
                <w:rFonts w:cs="Arial"/>
                <w:noProof/>
                <w:lang w:eastAsia="ar-SA"/>
              </w:rPr>
              <w:t>SKLEP:</w:t>
            </w:r>
          </w:p>
          <w:p w:rsidR="002B47E0" w:rsidRPr="008509F8" w:rsidRDefault="002B47E0" w:rsidP="009C5332">
            <w:pPr>
              <w:tabs>
                <w:tab w:val="center" w:pos="6660"/>
              </w:tabs>
              <w:overflowPunct w:val="0"/>
              <w:autoSpaceDE w:val="0"/>
              <w:autoSpaceDN w:val="0"/>
              <w:adjustRightInd w:val="0"/>
              <w:spacing w:line="240" w:lineRule="auto"/>
              <w:jc w:val="both"/>
              <w:textAlignment w:val="baseline"/>
              <w:rPr>
                <w:rFonts w:ascii="Arial" w:hAnsi="Arial" w:cs="Arial"/>
                <w:sz w:val="20"/>
                <w:szCs w:val="20"/>
                <w:highlight w:val="yellow"/>
              </w:rPr>
            </w:pPr>
          </w:p>
          <w:p w:rsidR="00682026" w:rsidRPr="008509F8" w:rsidRDefault="00682026" w:rsidP="00682026">
            <w:pPr>
              <w:numPr>
                <w:ilvl w:val="0"/>
                <w:numId w:val="35"/>
              </w:numPr>
              <w:tabs>
                <w:tab w:val="center" w:pos="426"/>
              </w:tabs>
              <w:overflowPunct w:val="0"/>
              <w:autoSpaceDE w:val="0"/>
              <w:autoSpaceDN w:val="0"/>
              <w:adjustRightInd w:val="0"/>
              <w:spacing w:line="240" w:lineRule="auto"/>
              <w:ind w:left="426" w:hanging="426"/>
              <w:jc w:val="both"/>
              <w:textAlignment w:val="baseline"/>
              <w:rPr>
                <w:rFonts w:ascii="Arial" w:hAnsi="Arial" w:cs="Arial"/>
                <w:sz w:val="20"/>
                <w:szCs w:val="20"/>
              </w:rPr>
            </w:pPr>
            <w:r w:rsidRPr="008509F8">
              <w:rPr>
                <w:rFonts w:ascii="Arial" w:hAnsi="Arial" w:cs="Arial"/>
                <w:sz w:val="20"/>
                <w:szCs w:val="20"/>
              </w:rPr>
              <w:t>Vlada Republike Slovenije je sprejela Končno poročilo o delu Medresorske delovne skupine za enotni patentni sistem.</w:t>
            </w:r>
          </w:p>
          <w:p w:rsidR="00682026" w:rsidRPr="008509F8" w:rsidRDefault="00682026" w:rsidP="00682026">
            <w:pPr>
              <w:numPr>
                <w:ilvl w:val="0"/>
                <w:numId w:val="35"/>
              </w:numPr>
              <w:tabs>
                <w:tab w:val="center" w:pos="426"/>
              </w:tabs>
              <w:overflowPunct w:val="0"/>
              <w:autoSpaceDE w:val="0"/>
              <w:autoSpaceDN w:val="0"/>
              <w:adjustRightInd w:val="0"/>
              <w:spacing w:line="240" w:lineRule="auto"/>
              <w:ind w:left="426" w:hanging="426"/>
              <w:jc w:val="both"/>
              <w:textAlignment w:val="baseline"/>
              <w:rPr>
                <w:rFonts w:ascii="Arial" w:hAnsi="Arial" w:cs="Arial"/>
                <w:sz w:val="20"/>
                <w:szCs w:val="20"/>
              </w:rPr>
            </w:pPr>
            <w:r w:rsidRPr="008509F8">
              <w:rPr>
                <w:rFonts w:ascii="Arial" w:hAnsi="Arial" w:cs="Arial"/>
                <w:sz w:val="20"/>
                <w:szCs w:val="20"/>
              </w:rPr>
              <w:t>Vlada Republike Slovenije je ugotovila, da je Medresorska delovna skupina za enotni patentni sistem prenehala z delovanjem.</w:t>
            </w:r>
          </w:p>
          <w:p w:rsidR="00682026" w:rsidRPr="008509F8" w:rsidRDefault="00682026" w:rsidP="00682026">
            <w:pPr>
              <w:numPr>
                <w:ilvl w:val="0"/>
                <w:numId w:val="35"/>
              </w:numPr>
              <w:tabs>
                <w:tab w:val="center" w:pos="426"/>
              </w:tabs>
              <w:overflowPunct w:val="0"/>
              <w:autoSpaceDE w:val="0"/>
              <w:autoSpaceDN w:val="0"/>
              <w:adjustRightInd w:val="0"/>
              <w:spacing w:line="240" w:lineRule="auto"/>
              <w:ind w:left="426" w:hanging="426"/>
              <w:jc w:val="both"/>
              <w:textAlignment w:val="baseline"/>
              <w:rPr>
                <w:rFonts w:ascii="Arial" w:hAnsi="Arial" w:cs="Arial"/>
                <w:sz w:val="20"/>
                <w:szCs w:val="20"/>
              </w:rPr>
            </w:pPr>
            <w:r w:rsidRPr="008509F8">
              <w:rPr>
                <w:rFonts w:ascii="Arial" w:hAnsi="Arial" w:cs="Arial"/>
                <w:sz w:val="20"/>
                <w:szCs w:val="20"/>
              </w:rPr>
              <w:t>Sklep o ustanovitvi, nalogah in sestavi Medresorske delovne skupine za enotni patentni sistem št. 01201-8/2013/3 z dne 4. 7. 2013, spremenjen s sklepi Vlade Republike Slovenije št. 01201-8/2013/8 z dne 30. 10. 2013, št. 01201-8/2013/15 z dne 17. 7. 2014, št. 01201-5/2015/4 z dne 7. 1. 2016 in št. 01201-5/2015/7 z dne 22. 9. 2016, preneha veljati.</w:t>
            </w:r>
          </w:p>
          <w:p w:rsidR="00682026" w:rsidRPr="008509F8" w:rsidRDefault="00682026" w:rsidP="009C5332">
            <w:pPr>
              <w:tabs>
                <w:tab w:val="center" w:pos="6660"/>
              </w:tabs>
              <w:overflowPunct w:val="0"/>
              <w:autoSpaceDE w:val="0"/>
              <w:autoSpaceDN w:val="0"/>
              <w:adjustRightInd w:val="0"/>
              <w:spacing w:line="240" w:lineRule="auto"/>
              <w:jc w:val="both"/>
              <w:textAlignment w:val="baseline"/>
              <w:rPr>
                <w:rFonts w:ascii="Arial" w:hAnsi="Arial" w:cs="Arial"/>
                <w:sz w:val="20"/>
                <w:szCs w:val="20"/>
                <w:highlight w:val="yellow"/>
              </w:rPr>
            </w:pPr>
          </w:p>
          <w:p w:rsidR="00D41776" w:rsidRPr="008509F8" w:rsidRDefault="002B47E0" w:rsidP="00D41776">
            <w:pPr>
              <w:tabs>
                <w:tab w:val="center" w:pos="6660"/>
              </w:tabs>
              <w:overflowPunct w:val="0"/>
              <w:autoSpaceDE w:val="0"/>
              <w:autoSpaceDN w:val="0"/>
              <w:adjustRightInd w:val="0"/>
              <w:spacing w:after="0" w:line="240" w:lineRule="auto"/>
              <w:jc w:val="both"/>
              <w:textAlignment w:val="baseline"/>
              <w:rPr>
                <w:rStyle w:val="Strong"/>
                <w:rFonts w:ascii="Arial" w:hAnsi="Arial" w:cs="Arial"/>
                <w:b w:val="0"/>
                <w:sz w:val="20"/>
                <w:szCs w:val="20"/>
              </w:rPr>
            </w:pPr>
            <w:r w:rsidRPr="008509F8">
              <w:rPr>
                <w:rFonts w:ascii="Arial" w:hAnsi="Arial" w:cs="Arial"/>
                <w:sz w:val="20"/>
                <w:szCs w:val="20"/>
              </w:rPr>
              <w:tab/>
            </w:r>
            <w:r w:rsidR="006C6E8A" w:rsidRPr="008509F8">
              <w:rPr>
                <w:rStyle w:val="Strong"/>
                <w:rFonts w:ascii="Arial" w:hAnsi="Arial" w:cs="Arial"/>
                <w:b w:val="0"/>
                <w:sz w:val="20"/>
                <w:szCs w:val="20"/>
              </w:rPr>
              <w:t xml:space="preserve">Barbara Kolenko </w:t>
            </w:r>
            <w:proofErr w:type="spellStart"/>
            <w:r w:rsidR="006C6E8A" w:rsidRPr="008509F8">
              <w:rPr>
                <w:rStyle w:val="Strong"/>
                <w:rFonts w:ascii="Arial" w:hAnsi="Arial" w:cs="Arial"/>
                <w:b w:val="0"/>
                <w:sz w:val="20"/>
                <w:szCs w:val="20"/>
              </w:rPr>
              <w:t>Helbl</w:t>
            </w:r>
            <w:proofErr w:type="spellEnd"/>
          </w:p>
          <w:p w:rsidR="002B47E0" w:rsidRPr="008509F8" w:rsidRDefault="00D41776" w:rsidP="00D41776">
            <w:pPr>
              <w:tabs>
                <w:tab w:val="center" w:pos="6660"/>
              </w:tabs>
              <w:overflowPunct w:val="0"/>
              <w:autoSpaceDE w:val="0"/>
              <w:autoSpaceDN w:val="0"/>
              <w:adjustRightInd w:val="0"/>
              <w:spacing w:after="0" w:line="240" w:lineRule="auto"/>
              <w:jc w:val="both"/>
              <w:textAlignment w:val="baseline"/>
              <w:rPr>
                <w:rFonts w:ascii="Arial" w:hAnsi="Arial" w:cs="Arial"/>
                <w:iCs/>
                <w:sz w:val="20"/>
                <w:szCs w:val="20"/>
              </w:rPr>
            </w:pPr>
            <w:r w:rsidRPr="008509F8">
              <w:rPr>
                <w:rStyle w:val="Strong"/>
                <w:rFonts w:ascii="Arial" w:hAnsi="Arial" w:cs="Arial"/>
                <w:b w:val="0"/>
                <w:sz w:val="20"/>
                <w:szCs w:val="20"/>
              </w:rPr>
              <w:t xml:space="preserve">                                                 </w:t>
            </w:r>
            <w:r w:rsidR="006C6E8A" w:rsidRPr="008509F8">
              <w:rPr>
                <w:rStyle w:val="Strong"/>
                <w:rFonts w:ascii="Arial" w:hAnsi="Arial" w:cs="Arial"/>
                <w:b w:val="0"/>
                <w:sz w:val="20"/>
                <w:szCs w:val="20"/>
              </w:rPr>
              <w:t xml:space="preserve">    </w:t>
            </w:r>
            <w:r w:rsidRPr="008509F8">
              <w:rPr>
                <w:rStyle w:val="Strong"/>
                <w:rFonts w:ascii="Arial" w:hAnsi="Arial" w:cs="Arial"/>
                <w:b w:val="0"/>
                <w:sz w:val="20"/>
                <w:szCs w:val="20"/>
              </w:rPr>
              <w:t xml:space="preserve">                                                 </w:t>
            </w:r>
            <w:r w:rsidR="006C6E8A" w:rsidRPr="008509F8">
              <w:rPr>
                <w:rStyle w:val="Strong"/>
                <w:rFonts w:ascii="Arial" w:hAnsi="Arial" w:cs="Arial"/>
                <w:b w:val="0"/>
                <w:sz w:val="20"/>
                <w:szCs w:val="20"/>
              </w:rPr>
              <w:t>generalna sekretark</w:t>
            </w:r>
            <w:r w:rsidRPr="008509F8">
              <w:rPr>
                <w:rStyle w:val="Strong"/>
                <w:rFonts w:ascii="Arial" w:hAnsi="Arial" w:cs="Arial"/>
                <w:b w:val="0"/>
                <w:sz w:val="20"/>
                <w:szCs w:val="20"/>
              </w:rPr>
              <w:t>a</w:t>
            </w:r>
          </w:p>
          <w:p w:rsidR="00B53C3C" w:rsidRPr="008509F8" w:rsidRDefault="00B53C3C" w:rsidP="00B465F5">
            <w:pPr>
              <w:tabs>
                <w:tab w:val="left" w:pos="8280"/>
              </w:tabs>
              <w:spacing w:after="0" w:line="240" w:lineRule="auto"/>
              <w:ind w:right="26"/>
              <w:jc w:val="both"/>
              <w:rPr>
                <w:rFonts w:ascii="Arial" w:hAnsi="Arial" w:cs="Arial"/>
                <w:sz w:val="20"/>
                <w:szCs w:val="20"/>
              </w:rPr>
            </w:pPr>
          </w:p>
          <w:p w:rsidR="00682026" w:rsidRPr="008509F8" w:rsidRDefault="00682026" w:rsidP="00682026">
            <w:pPr>
              <w:pStyle w:val="Neotevilenodstavek"/>
              <w:rPr>
                <w:iCs/>
                <w:sz w:val="20"/>
                <w:szCs w:val="20"/>
              </w:rPr>
            </w:pPr>
            <w:r w:rsidRPr="008509F8">
              <w:rPr>
                <w:iCs/>
                <w:sz w:val="20"/>
                <w:szCs w:val="20"/>
              </w:rPr>
              <w:t>Priloga:</w:t>
            </w:r>
          </w:p>
          <w:p w:rsidR="00682026" w:rsidRPr="008509F8" w:rsidRDefault="00682026" w:rsidP="008509F8">
            <w:pPr>
              <w:pStyle w:val="ZADEVA"/>
              <w:numPr>
                <w:ilvl w:val="0"/>
                <w:numId w:val="36"/>
              </w:numPr>
              <w:tabs>
                <w:tab w:val="clear" w:pos="1701"/>
                <w:tab w:val="left" w:pos="-3227"/>
              </w:tabs>
              <w:suppressAutoHyphens w:val="0"/>
              <w:autoSpaceDN/>
              <w:spacing w:line="240" w:lineRule="auto"/>
              <w:ind w:left="426" w:hanging="426"/>
              <w:jc w:val="both"/>
              <w:textAlignment w:val="auto"/>
              <w:rPr>
                <w:rFonts w:cs="Arial"/>
                <w:b w:val="0"/>
                <w:iCs/>
                <w:szCs w:val="20"/>
                <w:lang w:val="sl-SI" w:eastAsia="sl-SI"/>
              </w:rPr>
            </w:pPr>
            <w:r w:rsidRPr="008509F8">
              <w:rPr>
                <w:rFonts w:cs="Arial"/>
                <w:b w:val="0"/>
                <w:bCs/>
                <w:szCs w:val="20"/>
                <w:lang w:val="sl-SI"/>
              </w:rPr>
              <w:t xml:space="preserve">Končno poročilo o delu Medresorske delovne skupine </w:t>
            </w:r>
            <w:r w:rsidRPr="008509F8">
              <w:rPr>
                <w:rFonts w:cs="Arial"/>
                <w:b w:val="0"/>
                <w:szCs w:val="20"/>
                <w:lang w:eastAsia="ar-SA"/>
              </w:rPr>
              <w:t xml:space="preserve">za </w:t>
            </w:r>
            <w:proofErr w:type="spellStart"/>
            <w:r w:rsidRPr="008509F8">
              <w:rPr>
                <w:rFonts w:cs="Arial"/>
                <w:b w:val="0"/>
                <w:szCs w:val="20"/>
                <w:lang w:eastAsia="ar-SA"/>
              </w:rPr>
              <w:t>enotni</w:t>
            </w:r>
            <w:proofErr w:type="spellEnd"/>
            <w:r w:rsidRPr="008509F8">
              <w:rPr>
                <w:rFonts w:cs="Arial"/>
                <w:b w:val="0"/>
                <w:szCs w:val="20"/>
                <w:lang w:eastAsia="ar-SA"/>
              </w:rPr>
              <w:t xml:space="preserve"> </w:t>
            </w:r>
            <w:proofErr w:type="spellStart"/>
            <w:r w:rsidRPr="008509F8">
              <w:rPr>
                <w:rFonts w:cs="Arial"/>
                <w:b w:val="0"/>
                <w:szCs w:val="20"/>
                <w:lang w:eastAsia="ar-SA"/>
              </w:rPr>
              <w:t>patentni</w:t>
            </w:r>
            <w:proofErr w:type="spellEnd"/>
            <w:r w:rsidRPr="008509F8">
              <w:rPr>
                <w:rFonts w:cs="Arial"/>
                <w:b w:val="0"/>
                <w:szCs w:val="20"/>
                <w:lang w:eastAsia="ar-SA"/>
              </w:rPr>
              <w:t xml:space="preserve"> </w:t>
            </w:r>
            <w:proofErr w:type="spellStart"/>
            <w:r w:rsidRPr="008509F8">
              <w:rPr>
                <w:rFonts w:cs="Arial"/>
                <w:b w:val="0"/>
                <w:szCs w:val="20"/>
                <w:lang w:eastAsia="ar-SA"/>
              </w:rPr>
              <w:t>sistem</w:t>
            </w:r>
            <w:proofErr w:type="spellEnd"/>
            <w:r w:rsidRPr="008509F8">
              <w:rPr>
                <w:rFonts w:cs="Arial"/>
                <w:b w:val="0"/>
                <w:szCs w:val="20"/>
                <w:lang w:eastAsia="ar-SA"/>
              </w:rPr>
              <w:t xml:space="preserve"> </w:t>
            </w:r>
          </w:p>
          <w:p w:rsidR="00682026" w:rsidRPr="008509F8" w:rsidRDefault="00682026" w:rsidP="00682026">
            <w:pPr>
              <w:pStyle w:val="Neotevilenodstavek"/>
              <w:rPr>
                <w:iCs/>
                <w:sz w:val="20"/>
                <w:szCs w:val="20"/>
              </w:rPr>
            </w:pPr>
          </w:p>
          <w:p w:rsidR="00682026" w:rsidRPr="008509F8" w:rsidRDefault="00682026" w:rsidP="00682026">
            <w:pPr>
              <w:pStyle w:val="Neotevilenodstavek"/>
              <w:rPr>
                <w:iCs/>
                <w:sz w:val="20"/>
                <w:szCs w:val="20"/>
              </w:rPr>
            </w:pPr>
            <w:r w:rsidRPr="008509F8">
              <w:rPr>
                <w:iCs/>
                <w:sz w:val="20"/>
                <w:szCs w:val="20"/>
              </w:rPr>
              <w:t>Sklep prejmejo:</w:t>
            </w:r>
          </w:p>
          <w:p w:rsidR="00682026" w:rsidRPr="008509F8" w:rsidRDefault="00682026" w:rsidP="008509F8">
            <w:pPr>
              <w:numPr>
                <w:ilvl w:val="0"/>
                <w:numId w:val="36"/>
              </w:numPr>
              <w:autoSpaceDE w:val="0"/>
              <w:autoSpaceDN w:val="0"/>
              <w:adjustRightInd w:val="0"/>
              <w:spacing w:after="0" w:line="260" w:lineRule="exact"/>
              <w:ind w:left="426" w:hanging="426"/>
              <w:rPr>
                <w:rFonts w:ascii="Arial" w:hAnsi="Arial" w:cs="Arial"/>
                <w:color w:val="000000"/>
                <w:sz w:val="20"/>
                <w:szCs w:val="20"/>
              </w:rPr>
            </w:pPr>
            <w:r w:rsidRPr="008509F8">
              <w:rPr>
                <w:rFonts w:ascii="Arial" w:hAnsi="Arial" w:cs="Arial"/>
                <w:color w:val="000000"/>
                <w:sz w:val="20"/>
                <w:szCs w:val="20"/>
              </w:rPr>
              <w:t>Ministrstvo za gospodarstvo, turizem in šport,</w:t>
            </w:r>
          </w:p>
          <w:p w:rsidR="00682026" w:rsidRPr="008509F8" w:rsidRDefault="00682026" w:rsidP="008509F8">
            <w:pPr>
              <w:numPr>
                <w:ilvl w:val="0"/>
                <w:numId w:val="36"/>
              </w:numPr>
              <w:autoSpaceDE w:val="0"/>
              <w:autoSpaceDN w:val="0"/>
              <w:adjustRightInd w:val="0"/>
              <w:spacing w:after="0" w:line="260" w:lineRule="exact"/>
              <w:ind w:left="426" w:hanging="426"/>
              <w:rPr>
                <w:rFonts w:ascii="Arial" w:hAnsi="Arial" w:cs="Arial"/>
                <w:color w:val="000000"/>
                <w:sz w:val="20"/>
                <w:szCs w:val="20"/>
              </w:rPr>
            </w:pPr>
            <w:r w:rsidRPr="008509F8">
              <w:rPr>
                <w:rFonts w:ascii="Arial" w:hAnsi="Arial" w:cs="Arial"/>
                <w:color w:val="000000"/>
                <w:sz w:val="20"/>
                <w:szCs w:val="20"/>
              </w:rPr>
              <w:t>Ministrstvo za gospodarstvo, turizem in šport, Urad Republike Slovenije za intelektualno lastnino,</w:t>
            </w:r>
          </w:p>
          <w:p w:rsidR="00682026" w:rsidRPr="008509F8" w:rsidRDefault="00682026" w:rsidP="008509F8">
            <w:pPr>
              <w:numPr>
                <w:ilvl w:val="0"/>
                <w:numId w:val="36"/>
              </w:numPr>
              <w:autoSpaceDE w:val="0"/>
              <w:autoSpaceDN w:val="0"/>
              <w:adjustRightInd w:val="0"/>
              <w:spacing w:after="0" w:line="260" w:lineRule="exact"/>
              <w:ind w:left="426" w:hanging="426"/>
              <w:rPr>
                <w:rFonts w:ascii="Arial" w:hAnsi="Arial" w:cs="Arial"/>
                <w:color w:val="000000"/>
                <w:sz w:val="20"/>
                <w:szCs w:val="20"/>
              </w:rPr>
            </w:pPr>
            <w:r w:rsidRPr="008509F8">
              <w:rPr>
                <w:rFonts w:ascii="Arial" w:hAnsi="Arial" w:cs="Arial"/>
                <w:color w:val="000000"/>
                <w:sz w:val="20"/>
                <w:szCs w:val="20"/>
              </w:rPr>
              <w:t>Ministrstvo za pravosodje,</w:t>
            </w:r>
          </w:p>
          <w:p w:rsidR="008509F8" w:rsidRPr="008509F8" w:rsidRDefault="00682026" w:rsidP="008509F8">
            <w:pPr>
              <w:numPr>
                <w:ilvl w:val="0"/>
                <w:numId w:val="36"/>
              </w:numPr>
              <w:autoSpaceDE w:val="0"/>
              <w:autoSpaceDN w:val="0"/>
              <w:adjustRightInd w:val="0"/>
              <w:spacing w:after="0" w:line="260" w:lineRule="exact"/>
              <w:ind w:left="426" w:hanging="426"/>
              <w:rPr>
                <w:rFonts w:ascii="Arial" w:hAnsi="Arial" w:cs="Arial"/>
                <w:color w:val="000000"/>
                <w:sz w:val="20"/>
                <w:szCs w:val="20"/>
              </w:rPr>
            </w:pPr>
            <w:r w:rsidRPr="008509F8">
              <w:rPr>
                <w:rFonts w:ascii="Arial" w:hAnsi="Arial" w:cs="Arial"/>
                <w:color w:val="000000"/>
                <w:sz w:val="20"/>
                <w:szCs w:val="20"/>
              </w:rPr>
              <w:t>Ministrstvo za zunanje in evropske zadeve,</w:t>
            </w:r>
          </w:p>
          <w:p w:rsidR="002B47E0" w:rsidRDefault="00682026" w:rsidP="008509F8">
            <w:pPr>
              <w:numPr>
                <w:ilvl w:val="0"/>
                <w:numId w:val="36"/>
              </w:numPr>
              <w:autoSpaceDE w:val="0"/>
              <w:autoSpaceDN w:val="0"/>
              <w:adjustRightInd w:val="0"/>
              <w:spacing w:after="0" w:line="260" w:lineRule="exact"/>
              <w:ind w:left="426" w:hanging="426"/>
              <w:rPr>
                <w:rFonts w:ascii="Arial" w:hAnsi="Arial" w:cs="Arial"/>
                <w:color w:val="000000"/>
                <w:sz w:val="20"/>
                <w:szCs w:val="20"/>
              </w:rPr>
            </w:pPr>
            <w:r w:rsidRPr="008509F8">
              <w:rPr>
                <w:rFonts w:ascii="Arial" w:hAnsi="Arial" w:cs="Arial"/>
                <w:color w:val="000000"/>
                <w:sz w:val="20"/>
                <w:szCs w:val="20"/>
              </w:rPr>
              <w:t>Ministrstvo za finance</w:t>
            </w:r>
          </w:p>
          <w:p w:rsidR="00700B37" w:rsidRDefault="00700B37" w:rsidP="008509F8">
            <w:pPr>
              <w:numPr>
                <w:ilvl w:val="0"/>
                <w:numId w:val="36"/>
              </w:numPr>
              <w:autoSpaceDE w:val="0"/>
              <w:autoSpaceDN w:val="0"/>
              <w:adjustRightInd w:val="0"/>
              <w:spacing w:after="0" w:line="260" w:lineRule="exact"/>
              <w:ind w:left="426" w:hanging="426"/>
              <w:rPr>
                <w:rFonts w:ascii="Arial" w:hAnsi="Arial" w:cs="Arial"/>
                <w:color w:val="000000"/>
                <w:sz w:val="20"/>
                <w:szCs w:val="20"/>
              </w:rPr>
            </w:pPr>
            <w:r>
              <w:rPr>
                <w:rFonts w:ascii="Arial" w:hAnsi="Arial" w:cs="Arial"/>
                <w:color w:val="000000"/>
                <w:sz w:val="20"/>
                <w:szCs w:val="20"/>
              </w:rPr>
              <w:t>Služba Vlade Republike Slovenije za zakonodajo,</w:t>
            </w:r>
          </w:p>
          <w:p w:rsidR="00700B37" w:rsidRPr="008509F8" w:rsidRDefault="00700B37" w:rsidP="008509F8">
            <w:pPr>
              <w:numPr>
                <w:ilvl w:val="0"/>
                <w:numId w:val="36"/>
              </w:numPr>
              <w:autoSpaceDE w:val="0"/>
              <w:autoSpaceDN w:val="0"/>
              <w:adjustRightInd w:val="0"/>
              <w:spacing w:after="0" w:line="260" w:lineRule="exact"/>
              <w:ind w:left="426" w:hanging="426"/>
              <w:rPr>
                <w:rFonts w:ascii="Arial" w:hAnsi="Arial" w:cs="Arial"/>
                <w:color w:val="000000"/>
                <w:sz w:val="20"/>
                <w:szCs w:val="20"/>
              </w:rPr>
            </w:pPr>
            <w:r>
              <w:rPr>
                <w:rFonts w:ascii="Arial" w:hAnsi="Arial" w:cs="Arial"/>
                <w:color w:val="000000"/>
                <w:sz w:val="20"/>
                <w:szCs w:val="20"/>
              </w:rPr>
              <w:t>Urad Vlade Republike Slovenije za komuniciranje</w:t>
            </w:r>
          </w:p>
          <w:p w:rsidR="008509F8" w:rsidRPr="008509F8" w:rsidRDefault="008509F8" w:rsidP="008509F8">
            <w:pPr>
              <w:autoSpaceDE w:val="0"/>
              <w:autoSpaceDN w:val="0"/>
              <w:adjustRightInd w:val="0"/>
              <w:spacing w:after="0" w:line="260" w:lineRule="exact"/>
              <w:ind w:left="426"/>
              <w:rPr>
                <w:rFonts w:cs="Arial"/>
                <w:color w:val="000000"/>
                <w:szCs w:val="20"/>
              </w:rPr>
            </w:pPr>
          </w:p>
        </w:tc>
      </w:tr>
      <w:tr w:rsidR="002B47E0" w:rsidRPr="006F6DCE" w:rsidTr="009A307E">
        <w:tc>
          <w:tcPr>
            <w:tcW w:w="9209" w:type="dxa"/>
            <w:gridSpan w:val="12"/>
          </w:tcPr>
          <w:p w:rsidR="002B47E0" w:rsidRPr="00030F5E" w:rsidRDefault="00141A41" w:rsidP="00141A41">
            <w:pPr>
              <w:pStyle w:val="Neotevilenodstavek"/>
              <w:spacing w:before="0" w:after="0" w:line="240" w:lineRule="auto"/>
              <w:rPr>
                <w:b/>
                <w:iCs/>
                <w:sz w:val="20"/>
                <w:szCs w:val="20"/>
              </w:rPr>
            </w:pPr>
            <w:r>
              <w:rPr>
                <w:b/>
                <w:sz w:val="20"/>
                <w:szCs w:val="20"/>
              </w:rPr>
              <w:t>2</w:t>
            </w:r>
            <w:r w:rsidR="002B47E0" w:rsidRPr="00030F5E">
              <w:rPr>
                <w:b/>
                <w:sz w:val="20"/>
                <w:szCs w:val="20"/>
              </w:rPr>
              <w:t>. Osebe, odgovorne za strokovno pripravo in usklajenost gradiva:</w:t>
            </w:r>
          </w:p>
        </w:tc>
      </w:tr>
      <w:tr w:rsidR="002B47E0" w:rsidRPr="006F6DCE" w:rsidTr="009A307E">
        <w:tc>
          <w:tcPr>
            <w:tcW w:w="9209" w:type="dxa"/>
            <w:gridSpan w:val="12"/>
          </w:tcPr>
          <w:p w:rsidR="0072694B" w:rsidRPr="0072694B" w:rsidRDefault="0072694B" w:rsidP="0072694B">
            <w:pPr>
              <w:numPr>
                <w:ilvl w:val="0"/>
                <w:numId w:val="37"/>
              </w:numPr>
              <w:tabs>
                <w:tab w:val="left" w:pos="-3227"/>
              </w:tabs>
              <w:spacing w:after="0" w:line="240" w:lineRule="auto"/>
              <w:jc w:val="both"/>
              <w:rPr>
                <w:rFonts w:ascii="Arial" w:eastAsia="Times New Roman" w:hAnsi="Arial" w:cs="Arial"/>
                <w:bCs/>
                <w:sz w:val="20"/>
                <w:szCs w:val="20"/>
              </w:rPr>
            </w:pPr>
            <w:r w:rsidRPr="0072694B">
              <w:rPr>
                <w:rFonts w:ascii="Arial" w:eastAsia="Times New Roman" w:hAnsi="Arial" w:cs="Arial"/>
                <w:bCs/>
                <w:sz w:val="20"/>
                <w:szCs w:val="20"/>
              </w:rPr>
              <w:t>mag. Karla Pinter, generalna direktorica, Direktorat za notranji trg,</w:t>
            </w:r>
            <w:r w:rsidR="00CC4B0E" w:rsidRPr="00700B37">
              <w:rPr>
                <w:rFonts w:ascii="Arial" w:eastAsia="Times New Roman" w:hAnsi="Arial" w:cs="Arial"/>
                <w:bCs/>
                <w:sz w:val="20"/>
                <w:szCs w:val="20"/>
              </w:rPr>
              <w:t xml:space="preserve"> Ministrstvo za gospodarstvo, turizem in šport,</w:t>
            </w:r>
          </w:p>
          <w:p w:rsidR="0072694B" w:rsidRPr="0072694B" w:rsidRDefault="0072694B" w:rsidP="00700B37">
            <w:pPr>
              <w:numPr>
                <w:ilvl w:val="0"/>
                <w:numId w:val="37"/>
              </w:numPr>
              <w:tabs>
                <w:tab w:val="left" w:pos="-3227"/>
              </w:tabs>
              <w:spacing w:after="0" w:line="240" w:lineRule="auto"/>
              <w:jc w:val="both"/>
              <w:rPr>
                <w:rFonts w:ascii="Arial" w:hAnsi="Arial" w:cs="Arial"/>
                <w:iCs/>
                <w:sz w:val="20"/>
                <w:szCs w:val="20"/>
              </w:rPr>
            </w:pPr>
            <w:r w:rsidRPr="0072694B">
              <w:rPr>
                <w:rFonts w:ascii="Arial" w:eastAsia="Times New Roman" w:hAnsi="Arial" w:cs="Arial"/>
                <w:bCs/>
                <w:sz w:val="20"/>
                <w:szCs w:val="20"/>
              </w:rPr>
              <w:t>mag. Karin Žvokelj, direktorica Urada Republike Slovenije za intelektualno lastnino,</w:t>
            </w:r>
            <w:r w:rsidR="00700B37">
              <w:t xml:space="preserve"> </w:t>
            </w:r>
          </w:p>
          <w:p w:rsidR="002B47E0" w:rsidRPr="00030F5E" w:rsidRDefault="0072694B" w:rsidP="003C5A12">
            <w:pPr>
              <w:numPr>
                <w:ilvl w:val="0"/>
                <w:numId w:val="37"/>
              </w:numPr>
              <w:tabs>
                <w:tab w:val="left" w:pos="-3227"/>
              </w:tabs>
              <w:spacing w:after="0" w:line="240" w:lineRule="auto"/>
              <w:jc w:val="both"/>
              <w:rPr>
                <w:rFonts w:ascii="Arial" w:hAnsi="Arial" w:cs="Arial"/>
                <w:iCs/>
                <w:sz w:val="20"/>
                <w:szCs w:val="20"/>
              </w:rPr>
            </w:pPr>
            <w:r w:rsidRPr="0072694B">
              <w:rPr>
                <w:rFonts w:ascii="Arial" w:eastAsia="Times New Roman" w:hAnsi="Arial" w:cs="Arial"/>
                <w:sz w:val="20"/>
                <w:szCs w:val="20"/>
              </w:rPr>
              <w:t>Mojca Pečar, sekretarka, Urad Republike Slovenije za intelektualno lastnino</w:t>
            </w:r>
          </w:p>
        </w:tc>
      </w:tr>
      <w:tr w:rsidR="002B47E0" w:rsidRPr="006F6DCE" w:rsidTr="009A307E">
        <w:tc>
          <w:tcPr>
            <w:tcW w:w="9209" w:type="dxa"/>
            <w:gridSpan w:val="12"/>
          </w:tcPr>
          <w:p w:rsidR="002B47E0" w:rsidRPr="00030F5E" w:rsidRDefault="002B47E0" w:rsidP="00141A41">
            <w:pPr>
              <w:pStyle w:val="Neotevilenodstavek"/>
              <w:spacing w:before="0" w:after="0" w:line="240" w:lineRule="auto"/>
              <w:rPr>
                <w:b/>
                <w:iCs/>
                <w:sz w:val="20"/>
                <w:szCs w:val="20"/>
              </w:rPr>
            </w:pPr>
            <w:r w:rsidRPr="00030F5E">
              <w:rPr>
                <w:b/>
                <w:iCs/>
                <w:sz w:val="20"/>
                <w:szCs w:val="20"/>
              </w:rPr>
              <w:lastRenderedPageBreak/>
              <w:t xml:space="preserve">3. Zunanji strokovnjaki, ki so </w:t>
            </w:r>
            <w:r w:rsidRPr="00030F5E">
              <w:rPr>
                <w:b/>
                <w:sz w:val="20"/>
                <w:szCs w:val="20"/>
              </w:rPr>
              <w:t>sodelovali pri pripravi dela ali celotnega gradiva:</w:t>
            </w:r>
          </w:p>
        </w:tc>
      </w:tr>
      <w:tr w:rsidR="002B47E0" w:rsidRPr="006F6DCE" w:rsidTr="009A307E">
        <w:tc>
          <w:tcPr>
            <w:tcW w:w="9209" w:type="dxa"/>
            <w:gridSpan w:val="12"/>
          </w:tcPr>
          <w:p w:rsidR="002B47E0" w:rsidRPr="00030F5E" w:rsidRDefault="002B47E0" w:rsidP="009C5332">
            <w:pPr>
              <w:pStyle w:val="Neotevilenodstavek"/>
              <w:spacing w:before="0" w:after="0" w:line="240" w:lineRule="auto"/>
              <w:rPr>
                <w:iCs/>
                <w:sz w:val="20"/>
                <w:szCs w:val="20"/>
              </w:rPr>
            </w:pPr>
            <w:r w:rsidRPr="00030F5E">
              <w:rPr>
                <w:iCs/>
                <w:sz w:val="20"/>
                <w:szCs w:val="20"/>
              </w:rPr>
              <w:t>/</w:t>
            </w:r>
          </w:p>
        </w:tc>
      </w:tr>
      <w:tr w:rsidR="002B47E0" w:rsidRPr="006F6DCE" w:rsidTr="009A307E">
        <w:tc>
          <w:tcPr>
            <w:tcW w:w="9209" w:type="dxa"/>
            <w:gridSpan w:val="12"/>
          </w:tcPr>
          <w:p w:rsidR="002B47E0" w:rsidRPr="00030F5E" w:rsidRDefault="002B47E0" w:rsidP="009C5332">
            <w:pPr>
              <w:pStyle w:val="Neotevilenodstavek"/>
              <w:spacing w:before="0" w:after="0" w:line="240" w:lineRule="auto"/>
              <w:rPr>
                <w:b/>
                <w:iCs/>
                <w:sz w:val="20"/>
                <w:szCs w:val="20"/>
              </w:rPr>
            </w:pPr>
            <w:r w:rsidRPr="00030F5E">
              <w:rPr>
                <w:b/>
                <w:sz w:val="20"/>
                <w:szCs w:val="20"/>
              </w:rPr>
              <w:t>4. Predstavniki vlade, ki bodo sodelovali pri delu državnega zbora:</w:t>
            </w:r>
          </w:p>
        </w:tc>
      </w:tr>
      <w:tr w:rsidR="002B47E0" w:rsidRPr="006F6DCE" w:rsidTr="009A307E">
        <w:tc>
          <w:tcPr>
            <w:tcW w:w="9209" w:type="dxa"/>
            <w:gridSpan w:val="12"/>
          </w:tcPr>
          <w:p w:rsidR="002B47E0" w:rsidRPr="00030F5E" w:rsidRDefault="002B47E0" w:rsidP="009C5332">
            <w:pPr>
              <w:pStyle w:val="Neotevilenodstavek"/>
              <w:spacing w:before="0" w:after="0" w:line="240" w:lineRule="auto"/>
              <w:rPr>
                <w:b/>
                <w:sz w:val="20"/>
                <w:szCs w:val="20"/>
              </w:rPr>
            </w:pPr>
            <w:r w:rsidRPr="00030F5E">
              <w:rPr>
                <w:iCs/>
                <w:sz w:val="20"/>
                <w:szCs w:val="20"/>
              </w:rPr>
              <w:t>/</w:t>
            </w:r>
          </w:p>
        </w:tc>
      </w:tr>
      <w:tr w:rsidR="002B47E0" w:rsidRPr="006F6DCE" w:rsidTr="009A307E">
        <w:tc>
          <w:tcPr>
            <w:tcW w:w="9209" w:type="dxa"/>
            <w:gridSpan w:val="12"/>
          </w:tcPr>
          <w:p w:rsidR="002B47E0" w:rsidRPr="00030F5E" w:rsidRDefault="002B47E0" w:rsidP="001C4B08">
            <w:pPr>
              <w:pStyle w:val="Oddelek"/>
              <w:numPr>
                <w:ilvl w:val="0"/>
                <w:numId w:val="0"/>
              </w:numPr>
              <w:spacing w:before="0" w:after="0" w:line="240" w:lineRule="auto"/>
              <w:jc w:val="left"/>
              <w:rPr>
                <w:sz w:val="20"/>
                <w:szCs w:val="20"/>
              </w:rPr>
            </w:pPr>
            <w:r w:rsidRPr="00030F5E">
              <w:rPr>
                <w:sz w:val="20"/>
                <w:szCs w:val="20"/>
              </w:rPr>
              <w:t xml:space="preserve">5. Kratek povzetek </w:t>
            </w:r>
            <w:r w:rsidR="001C4B08">
              <w:rPr>
                <w:sz w:val="20"/>
                <w:szCs w:val="20"/>
              </w:rPr>
              <w:t>gradiva</w:t>
            </w:r>
            <w:r w:rsidR="00C768A7">
              <w:rPr>
                <w:sz w:val="20"/>
                <w:szCs w:val="20"/>
              </w:rPr>
              <w:t>:</w:t>
            </w:r>
          </w:p>
        </w:tc>
      </w:tr>
      <w:tr w:rsidR="002B47E0" w:rsidRPr="006F6DCE" w:rsidTr="009A307E">
        <w:trPr>
          <w:trHeight w:val="175"/>
        </w:trPr>
        <w:tc>
          <w:tcPr>
            <w:tcW w:w="9209" w:type="dxa"/>
            <w:gridSpan w:val="12"/>
          </w:tcPr>
          <w:p w:rsidR="001C4B08" w:rsidRPr="001C4B08" w:rsidRDefault="001C4B08" w:rsidP="001C4B08">
            <w:pPr>
              <w:overflowPunct w:val="0"/>
              <w:autoSpaceDE w:val="0"/>
              <w:autoSpaceDN w:val="0"/>
              <w:adjustRightInd w:val="0"/>
              <w:spacing w:after="0" w:line="260" w:lineRule="exact"/>
              <w:jc w:val="both"/>
              <w:textAlignment w:val="baseline"/>
              <w:rPr>
                <w:rFonts w:ascii="Arial" w:eastAsia="Times New Roman" w:hAnsi="Arial"/>
                <w:sz w:val="20"/>
                <w:szCs w:val="24"/>
              </w:rPr>
            </w:pPr>
            <w:r w:rsidRPr="001C4B08">
              <w:rPr>
                <w:rFonts w:ascii="Arial" w:eastAsia="Times New Roman" w:hAnsi="Arial" w:cs="Arial"/>
                <w:iCs/>
                <w:sz w:val="20"/>
                <w:szCs w:val="20"/>
              </w:rPr>
              <w:t xml:space="preserve">Gradivo vsebuje končno </w:t>
            </w:r>
            <w:r w:rsidRPr="001C4B08">
              <w:rPr>
                <w:rFonts w:ascii="Arial" w:eastAsia="Times New Roman" w:hAnsi="Arial" w:cs="Arial"/>
                <w:bCs/>
                <w:sz w:val="20"/>
                <w:szCs w:val="20"/>
                <w:lang w:eastAsia="ar-SA"/>
              </w:rPr>
              <w:t xml:space="preserve">poročilo o delu Medresorske delovne skupine za enotni patentni sistem, ki je bila ustanovljena za potrebe izvedbenih aktivnosti glede realizacije enotnega patentnega sistema, in predlog prenehanja sklepa Vlade </w:t>
            </w:r>
            <w:r w:rsidRPr="001C4B08">
              <w:rPr>
                <w:rFonts w:ascii="Arial" w:eastAsia="Times New Roman" w:hAnsi="Arial" w:cs="Arial"/>
                <w:noProof/>
                <w:sz w:val="20"/>
                <w:szCs w:val="24"/>
                <w:lang w:eastAsia="ar-SA"/>
              </w:rPr>
              <w:t xml:space="preserve">Republike Slovenije </w:t>
            </w:r>
            <w:r w:rsidRPr="001C4B08">
              <w:rPr>
                <w:rFonts w:ascii="Arial" w:eastAsia="Times New Roman" w:hAnsi="Arial" w:cs="Arial"/>
                <w:bCs/>
                <w:sz w:val="20"/>
                <w:szCs w:val="20"/>
                <w:lang w:eastAsia="ar-SA"/>
              </w:rPr>
              <w:t>o ustanovitvi, nalogah in sestavi Medresorske delovne skupine za enotni patentni sistem. Medresorska delovna skupina je izpolnila vse naloge, zaradi katerih je bila ustanovljena, saj je Sporazum o Enotnem sodišču za patente začel veljati 1. junija 2023, z istim dnem pa je začel delovati tudi sistem evropskega patenta z enotnim učinkom. Center za mediacijo in arbitražo za patente od imenovanja direktorja tega centra oziroma nastopa te funkcije</w:t>
            </w:r>
            <w:r w:rsidRPr="001C4B08">
              <w:rPr>
                <w:rFonts w:ascii="Arial" w:eastAsia="Times New Roman" w:hAnsi="Arial"/>
                <w:sz w:val="20"/>
                <w:szCs w:val="24"/>
              </w:rPr>
              <w:t xml:space="preserve"> </w:t>
            </w:r>
            <w:r w:rsidRPr="001C4B08">
              <w:rPr>
                <w:rFonts w:ascii="Arial" w:eastAsia="Times New Roman" w:hAnsi="Arial" w:cs="Arial"/>
                <w:bCs/>
                <w:sz w:val="20"/>
                <w:szCs w:val="20"/>
                <w:lang w:eastAsia="ar-SA"/>
              </w:rPr>
              <w:t xml:space="preserve">v letu 2024 sam nadaljuje priprave za vzpostavitev operativnosti tega centra, zato delovanje medresorske delovne skupine ni več potrebno. </w:t>
            </w:r>
          </w:p>
          <w:p w:rsidR="001C4B08" w:rsidRPr="001C4B08" w:rsidRDefault="001C4B08" w:rsidP="001C4B08">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ar-SA"/>
              </w:rPr>
            </w:pPr>
            <w:r w:rsidRPr="001C4B08">
              <w:rPr>
                <w:rFonts w:ascii="Arial" w:eastAsia="Times New Roman" w:hAnsi="Arial" w:cs="Arial"/>
                <w:bCs/>
                <w:sz w:val="20"/>
                <w:szCs w:val="20"/>
                <w:lang w:eastAsia="ar-SA"/>
              </w:rPr>
              <w:t xml:space="preserve">Ministrstvo za pravosodje in Urad Republike Slovenije za intelektualno lastnino bosta še naprej sodelovala pri vseh aktivnostih, potrebnih za izvajanje Sporazuma o Enotnem sodišču za patente in Protokola o privilegijih in imunitetah Enotnega sodišča za patenta, saj skrbita za izvajanje teh aktov.  </w:t>
            </w:r>
          </w:p>
          <w:p w:rsidR="002B47E0" w:rsidRPr="00030F5E" w:rsidRDefault="002B47E0" w:rsidP="009C5332">
            <w:pPr>
              <w:spacing w:after="0" w:line="240" w:lineRule="auto"/>
              <w:rPr>
                <w:rFonts w:ascii="Arial" w:hAnsi="Arial" w:cs="Arial"/>
                <w:iCs/>
                <w:sz w:val="20"/>
                <w:szCs w:val="20"/>
              </w:rPr>
            </w:pPr>
          </w:p>
        </w:tc>
      </w:tr>
      <w:tr w:rsidR="002B47E0" w:rsidRPr="006F6DCE" w:rsidTr="009A307E">
        <w:tc>
          <w:tcPr>
            <w:tcW w:w="9209" w:type="dxa"/>
            <w:gridSpan w:val="12"/>
          </w:tcPr>
          <w:p w:rsidR="002B47E0" w:rsidRPr="00030F5E" w:rsidRDefault="002B47E0" w:rsidP="009C5332">
            <w:pPr>
              <w:pStyle w:val="Oddelek"/>
              <w:numPr>
                <w:ilvl w:val="0"/>
                <w:numId w:val="0"/>
              </w:numPr>
              <w:spacing w:before="0" w:after="0" w:line="240" w:lineRule="auto"/>
              <w:jc w:val="left"/>
              <w:rPr>
                <w:sz w:val="20"/>
                <w:szCs w:val="20"/>
              </w:rPr>
            </w:pPr>
            <w:r w:rsidRPr="00030F5E">
              <w:rPr>
                <w:sz w:val="20"/>
                <w:szCs w:val="20"/>
              </w:rPr>
              <w:t>6. Presoja posledic za:</w:t>
            </w:r>
          </w:p>
        </w:tc>
      </w:tr>
      <w:tr w:rsidR="002B47E0" w:rsidRPr="006F6DCE" w:rsidTr="009A307E">
        <w:tc>
          <w:tcPr>
            <w:tcW w:w="1401" w:type="dxa"/>
            <w:gridSpan w:val="2"/>
          </w:tcPr>
          <w:p w:rsidR="002B47E0" w:rsidRPr="00030F5E" w:rsidRDefault="002B47E0" w:rsidP="009C5332">
            <w:pPr>
              <w:pStyle w:val="Neotevilenodstavek"/>
              <w:spacing w:before="0" w:after="0" w:line="240" w:lineRule="auto"/>
              <w:ind w:left="360"/>
              <w:rPr>
                <w:iCs/>
                <w:sz w:val="20"/>
                <w:szCs w:val="20"/>
              </w:rPr>
            </w:pPr>
            <w:r w:rsidRPr="00030F5E">
              <w:rPr>
                <w:iCs/>
                <w:sz w:val="20"/>
                <w:szCs w:val="20"/>
              </w:rPr>
              <w:t>a)</w:t>
            </w:r>
          </w:p>
        </w:tc>
        <w:tc>
          <w:tcPr>
            <w:tcW w:w="5297" w:type="dxa"/>
            <w:gridSpan w:val="7"/>
          </w:tcPr>
          <w:p w:rsidR="002B47E0" w:rsidRPr="00030F5E" w:rsidRDefault="002B47E0" w:rsidP="009C5332">
            <w:pPr>
              <w:pStyle w:val="Neotevilenodstavek"/>
              <w:spacing w:before="0" w:after="0" w:line="240" w:lineRule="auto"/>
              <w:rPr>
                <w:sz w:val="20"/>
                <w:szCs w:val="20"/>
              </w:rPr>
            </w:pPr>
            <w:r w:rsidRPr="00030F5E">
              <w:rPr>
                <w:sz w:val="20"/>
                <w:szCs w:val="20"/>
              </w:rPr>
              <w:t>javnofinančna sredstva nad 40.000 EUR v tekočem in naslednjih treh letih</w:t>
            </w:r>
          </w:p>
        </w:tc>
        <w:tc>
          <w:tcPr>
            <w:tcW w:w="2511" w:type="dxa"/>
            <w:gridSpan w:val="3"/>
            <w:vAlign w:val="center"/>
          </w:tcPr>
          <w:p w:rsidR="002B47E0" w:rsidRPr="00030F5E" w:rsidRDefault="002B47E0" w:rsidP="009C5332">
            <w:pPr>
              <w:pStyle w:val="Neotevilenodstavek"/>
              <w:spacing w:before="0" w:after="0" w:line="240" w:lineRule="auto"/>
              <w:jc w:val="center"/>
              <w:rPr>
                <w:iCs/>
                <w:sz w:val="20"/>
                <w:szCs w:val="20"/>
              </w:rPr>
            </w:pPr>
            <w:r w:rsidRPr="00030F5E">
              <w:rPr>
                <w:sz w:val="20"/>
                <w:szCs w:val="20"/>
              </w:rPr>
              <w:t>NE</w:t>
            </w:r>
          </w:p>
        </w:tc>
      </w:tr>
      <w:tr w:rsidR="002B47E0" w:rsidRPr="006F6DCE" w:rsidTr="009A307E">
        <w:tc>
          <w:tcPr>
            <w:tcW w:w="1401" w:type="dxa"/>
            <w:gridSpan w:val="2"/>
          </w:tcPr>
          <w:p w:rsidR="002B47E0" w:rsidRPr="00030F5E" w:rsidRDefault="002B47E0" w:rsidP="009C5332">
            <w:pPr>
              <w:pStyle w:val="Neotevilenodstavek"/>
              <w:spacing w:before="0" w:after="0" w:line="240" w:lineRule="auto"/>
              <w:ind w:left="360"/>
              <w:rPr>
                <w:iCs/>
                <w:sz w:val="20"/>
                <w:szCs w:val="20"/>
              </w:rPr>
            </w:pPr>
            <w:r w:rsidRPr="00030F5E">
              <w:rPr>
                <w:iCs/>
                <w:sz w:val="20"/>
                <w:szCs w:val="20"/>
              </w:rPr>
              <w:t>b)</w:t>
            </w:r>
          </w:p>
        </w:tc>
        <w:tc>
          <w:tcPr>
            <w:tcW w:w="5297" w:type="dxa"/>
            <w:gridSpan w:val="7"/>
          </w:tcPr>
          <w:p w:rsidR="002B47E0" w:rsidRPr="00030F5E" w:rsidRDefault="002B47E0" w:rsidP="009C5332">
            <w:pPr>
              <w:pStyle w:val="Neotevilenodstavek"/>
              <w:spacing w:before="0" w:after="0" w:line="240" w:lineRule="auto"/>
              <w:rPr>
                <w:iCs/>
                <w:sz w:val="20"/>
                <w:szCs w:val="20"/>
              </w:rPr>
            </w:pPr>
            <w:r w:rsidRPr="00030F5E">
              <w:rPr>
                <w:bCs/>
                <w:sz w:val="20"/>
                <w:szCs w:val="20"/>
              </w:rPr>
              <w:t>usklajenost slovenskega pravnega reda s pravnim redom Evropske unije</w:t>
            </w:r>
          </w:p>
        </w:tc>
        <w:tc>
          <w:tcPr>
            <w:tcW w:w="2511" w:type="dxa"/>
            <w:gridSpan w:val="3"/>
            <w:vAlign w:val="center"/>
          </w:tcPr>
          <w:p w:rsidR="002B47E0" w:rsidRPr="00030F5E" w:rsidRDefault="002B47E0" w:rsidP="009C5332">
            <w:pPr>
              <w:pStyle w:val="Neotevilenodstavek"/>
              <w:spacing w:before="0" w:after="0" w:line="240" w:lineRule="auto"/>
              <w:jc w:val="center"/>
              <w:rPr>
                <w:iCs/>
                <w:sz w:val="20"/>
                <w:szCs w:val="20"/>
              </w:rPr>
            </w:pPr>
            <w:r w:rsidRPr="00030F5E">
              <w:rPr>
                <w:sz w:val="20"/>
                <w:szCs w:val="20"/>
              </w:rPr>
              <w:t>NE</w:t>
            </w:r>
          </w:p>
        </w:tc>
      </w:tr>
      <w:tr w:rsidR="002B47E0" w:rsidRPr="006F6DCE" w:rsidTr="009A307E">
        <w:tc>
          <w:tcPr>
            <w:tcW w:w="1401" w:type="dxa"/>
            <w:gridSpan w:val="2"/>
          </w:tcPr>
          <w:p w:rsidR="002B47E0" w:rsidRPr="00030F5E" w:rsidRDefault="002B47E0" w:rsidP="009C5332">
            <w:pPr>
              <w:pStyle w:val="Neotevilenodstavek"/>
              <w:spacing w:before="0" w:after="0" w:line="240" w:lineRule="auto"/>
              <w:ind w:left="360"/>
              <w:rPr>
                <w:iCs/>
                <w:sz w:val="20"/>
                <w:szCs w:val="20"/>
              </w:rPr>
            </w:pPr>
            <w:r w:rsidRPr="00030F5E">
              <w:rPr>
                <w:iCs/>
                <w:sz w:val="20"/>
                <w:szCs w:val="20"/>
              </w:rPr>
              <w:t>c)</w:t>
            </w:r>
          </w:p>
        </w:tc>
        <w:tc>
          <w:tcPr>
            <w:tcW w:w="5297" w:type="dxa"/>
            <w:gridSpan w:val="7"/>
          </w:tcPr>
          <w:p w:rsidR="002B47E0" w:rsidRPr="00030F5E" w:rsidRDefault="002B47E0" w:rsidP="009C5332">
            <w:pPr>
              <w:pStyle w:val="Neotevilenodstavek"/>
              <w:spacing w:before="0" w:after="0" w:line="240" w:lineRule="auto"/>
              <w:rPr>
                <w:iCs/>
                <w:sz w:val="20"/>
                <w:szCs w:val="20"/>
              </w:rPr>
            </w:pPr>
            <w:r w:rsidRPr="00030F5E">
              <w:rPr>
                <w:sz w:val="20"/>
                <w:szCs w:val="20"/>
              </w:rPr>
              <w:t>administrativne posledice</w:t>
            </w:r>
          </w:p>
        </w:tc>
        <w:tc>
          <w:tcPr>
            <w:tcW w:w="2511" w:type="dxa"/>
            <w:gridSpan w:val="3"/>
            <w:vAlign w:val="center"/>
          </w:tcPr>
          <w:p w:rsidR="002B47E0" w:rsidRPr="00030F5E" w:rsidRDefault="002B47E0" w:rsidP="009C5332">
            <w:pPr>
              <w:pStyle w:val="Neotevilenodstavek"/>
              <w:spacing w:before="0" w:after="0" w:line="240" w:lineRule="auto"/>
              <w:jc w:val="center"/>
              <w:rPr>
                <w:sz w:val="20"/>
                <w:szCs w:val="20"/>
              </w:rPr>
            </w:pPr>
            <w:r w:rsidRPr="00030F5E">
              <w:rPr>
                <w:sz w:val="20"/>
                <w:szCs w:val="20"/>
              </w:rPr>
              <w:t>NE</w:t>
            </w:r>
          </w:p>
        </w:tc>
      </w:tr>
      <w:tr w:rsidR="002B47E0" w:rsidRPr="006F6DCE" w:rsidTr="009A307E">
        <w:tc>
          <w:tcPr>
            <w:tcW w:w="1401" w:type="dxa"/>
            <w:gridSpan w:val="2"/>
          </w:tcPr>
          <w:p w:rsidR="002B47E0" w:rsidRPr="00030F5E" w:rsidRDefault="002B47E0" w:rsidP="009C5332">
            <w:pPr>
              <w:pStyle w:val="Neotevilenodstavek"/>
              <w:spacing w:before="0" w:after="0" w:line="240" w:lineRule="auto"/>
              <w:ind w:left="360"/>
              <w:rPr>
                <w:iCs/>
                <w:sz w:val="20"/>
                <w:szCs w:val="20"/>
              </w:rPr>
            </w:pPr>
            <w:r w:rsidRPr="00030F5E">
              <w:rPr>
                <w:iCs/>
                <w:sz w:val="20"/>
                <w:szCs w:val="20"/>
              </w:rPr>
              <w:t>č)</w:t>
            </w:r>
          </w:p>
        </w:tc>
        <w:tc>
          <w:tcPr>
            <w:tcW w:w="5297" w:type="dxa"/>
            <w:gridSpan w:val="7"/>
          </w:tcPr>
          <w:p w:rsidR="002B47E0" w:rsidRPr="00030F5E" w:rsidRDefault="002B47E0" w:rsidP="009C5332">
            <w:pPr>
              <w:pStyle w:val="Neotevilenodstavek"/>
              <w:spacing w:before="0" w:after="0" w:line="240" w:lineRule="auto"/>
              <w:rPr>
                <w:bCs/>
                <w:sz w:val="20"/>
                <w:szCs w:val="20"/>
              </w:rPr>
            </w:pPr>
            <w:r w:rsidRPr="00030F5E">
              <w:rPr>
                <w:sz w:val="20"/>
                <w:szCs w:val="20"/>
              </w:rPr>
              <w:t>gospodarstvo, zlasti</w:t>
            </w:r>
            <w:r w:rsidRPr="00030F5E">
              <w:rPr>
                <w:bCs/>
                <w:sz w:val="20"/>
                <w:szCs w:val="20"/>
              </w:rPr>
              <w:t xml:space="preserve"> mala in srednja podjetja ter konkurenčnost podjetij</w:t>
            </w:r>
          </w:p>
        </w:tc>
        <w:tc>
          <w:tcPr>
            <w:tcW w:w="2511" w:type="dxa"/>
            <w:gridSpan w:val="3"/>
            <w:vAlign w:val="center"/>
          </w:tcPr>
          <w:p w:rsidR="002B47E0" w:rsidRPr="00030F5E" w:rsidRDefault="002B47E0" w:rsidP="009C5332">
            <w:pPr>
              <w:pStyle w:val="Neotevilenodstavek"/>
              <w:spacing w:before="0" w:after="0" w:line="240" w:lineRule="auto"/>
              <w:jc w:val="center"/>
              <w:rPr>
                <w:iCs/>
                <w:sz w:val="20"/>
                <w:szCs w:val="20"/>
              </w:rPr>
            </w:pPr>
            <w:r w:rsidRPr="00030F5E">
              <w:rPr>
                <w:sz w:val="20"/>
                <w:szCs w:val="20"/>
              </w:rPr>
              <w:t>NE</w:t>
            </w:r>
          </w:p>
        </w:tc>
      </w:tr>
      <w:tr w:rsidR="002B47E0" w:rsidRPr="006F6DCE" w:rsidTr="009A307E">
        <w:tc>
          <w:tcPr>
            <w:tcW w:w="1401" w:type="dxa"/>
            <w:gridSpan w:val="2"/>
          </w:tcPr>
          <w:p w:rsidR="002B47E0" w:rsidRPr="00030F5E" w:rsidRDefault="002B47E0" w:rsidP="009C5332">
            <w:pPr>
              <w:pStyle w:val="Neotevilenodstavek"/>
              <w:spacing w:before="0" w:after="0" w:line="240" w:lineRule="auto"/>
              <w:ind w:left="360"/>
              <w:rPr>
                <w:iCs/>
                <w:sz w:val="20"/>
                <w:szCs w:val="20"/>
              </w:rPr>
            </w:pPr>
            <w:r w:rsidRPr="00030F5E">
              <w:rPr>
                <w:iCs/>
                <w:sz w:val="20"/>
                <w:szCs w:val="20"/>
              </w:rPr>
              <w:t>d)</w:t>
            </w:r>
          </w:p>
        </w:tc>
        <w:tc>
          <w:tcPr>
            <w:tcW w:w="5297" w:type="dxa"/>
            <w:gridSpan w:val="7"/>
          </w:tcPr>
          <w:p w:rsidR="002B47E0" w:rsidRPr="00030F5E" w:rsidRDefault="002B47E0" w:rsidP="009C5332">
            <w:pPr>
              <w:pStyle w:val="Neotevilenodstavek"/>
              <w:spacing w:before="0" w:after="0" w:line="240" w:lineRule="auto"/>
              <w:rPr>
                <w:bCs/>
                <w:sz w:val="20"/>
                <w:szCs w:val="20"/>
              </w:rPr>
            </w:pPr>
            <w:r w:rsidRPr="00030F5E">
              <w:rPr>
                <w:bCs/>
                <w:sz w:val="20"/>
                <w:szCs w:val="20"/>
              </w:rPr>
              <w:t>okolje, vključno s prostorskimi in varstvenimi vidiki</w:t>
            </w:r>
          </w:p>
        </w:tc>
        <w:tc>
          <w:tcPr>
            <w:tcW w:w="2511" w:type="dxa"/>
            <w:gridSpan w:val="3"/>
            <w:vAlign w:val="center"/>
          </w:tcPr>
          <w:p w:rsidR="002B47E0" w:rsidRPr="00030F5E" w:rsidRDefault="002B47E0" w:rsidP="009C5332">
            <w:pPr>
              <w:pStyle w:val="Neotevilenodstavek"/>
              <w:spacing w:before="0" w:after="0" w:line="240" w:lineRule="auto"/>
              <w:jc w:val="center"/>
              <w:rPr>
                <w:iCs/>
                <w:sz w:val="20"/>
                <w:szCs w:val="20"/>
              </w:rPr>
            </w:pPr>
            <w:r w:rsidRPr="00030F5E">
              <w:rPr>
                <w:sz w:val="20"/>
                <w:szCs w:val="20"/>
              </w:rPr>
              <w:t>NE</w:t>
            </w:r>
          </w:p>
        </w:tc>
      </w:tr>
      <w:tr w:rsidR="002B47E0" w:rsidRPr="006F6DCE" w:rsidTr="009A307E">
        <w:tc>
          <w:tcPr>
            <w:tcW w:w="1401" w:type="dxa"/>
            <w:gridSpan w:val="2"/>
          </w:tcPr>
          <w:p w:rsidR="002B47E0" w:rsidRPr="00030F5E" w:rsidRDefault="002B47E0" w:rsidP="009C5332">
            <w:pPr>
              <w:pStyle w:val="Neotevilenodstavek"/>
              <w:spacing w:before="0" w:after="0" w:line="240" w:lineRule="auto"/>
              <w:ind w:left="360"/>
              <w:rPr>
                <w:iCs/>
                <w:sz w:val="20"/>
                <w:szCs w:val="20"/>
              </w:rPr>
            </w:pPr>
            <w:r w:rsidRPr="00030F5E">
              <w:rPr>
                <w:iCs/>
                <w:sz w:val="20"/>
                <w:szCs w:val="20"/>
              </w:rPr>
              <w:t>e)</w:t>
            </w:r>
          </w:p>
        </w:tc>
        <w:tc>
          <w:tcPr>
            <w:tcW w:w="5297" w:type="dxa"/>
            <w:gridSpan w:val="7"/>
          </w:tcPr>
          <w:p w:rsidR="002B47E0" w:rsidRPr="00030F5E" w:rsidRDefault="002B47E0" w:rsidP="009C5332">
            <w:pPr>
              <w:pStyle w:val="Neotevilenodstavek"/>
              <w:spacing w:before="0" w:after="0" w:line="240" w:lineRule="auto"/>
              <w:rPr>
                <w:bCs/>
                <w:sz w:val="20"/>
                <w:szCs w:val="20"/>
              </w:rPr>
            </w:pPr>
            <w:r w:rsidRPr="00030F5E">
              <w:rPr>
                <w:bCs/>
                <w:sz w:val="20"/>
                <w:szCs w:val="20"/>
              </w:rPr>
              <w:t>socialno področje</w:t>
            </w:r>
          </w:p>
        </w:tc>
        <w:tc>
          <w:tcPr>
            <w:tcW w:w="2511" w:type="dxa"/>
            <w:gridSpan w:val="3"/>
            <w:vAlign w:val="center"/>
          </w:tcPr>
          <w:p w:rsidR="002B47E0" w:rsidRPr="00030F5E" w:rsidRDefault="002B47E0" w:rsidP="009C5332">
            <w:pPr>
              <w:pStyle w:val="Neotevilenodstavek"/>
              <w:spacing w:before="0" w:after="0" w:line="240" w:lineRule="auto"/>
              <w:jc w:val="center"/>
              <w:rPr>
                <w:iCs/>
                <w:sz w:val="20"/>
                <w:szCs w:val="20"/>
              </w:rPr>
            </w:pPr>
            <w:r w:rsidRPr="00030F5E">
              <w:rPr>
                <w:sz w:val="20"/>
                <w:szCs w:val="20"/>
              </w:rPr>
              <w:t>NE</w:t>
            </w:r>
          </w:p>
        </w:tc>
      </w:tr>
      <w:tr w:rsidR="002B47E0" w:rsidRPr="006F6DCE" w:rsidTr="009A307E">
        <w:tc>
          <w:tcPr>
            <w:tcW w:w="1401" w:type="dxa"/>
            <w:gridSpan w:val="2"/>
            <w:tcBorders>
              <w:bottom w:val="single" w:sz="4" w:space="0" w:color="auto"/>
            </w:tcBorders>
          </w:tcPr>
          <w:p w:rsidR="002B47E0" w:rsidRPr="00030F5E" w:rsidRDefault="002B47E0" w:rsidP="009C5332">
            <w:pPr>
              <w:pStyle w:val="Neotevilenodstavek"/>
              <w:spacing w:before="0" w:after="0" w:line="240" w:lineRule="auto"/>
              <w:ind w:left="360"/>
              <w:rPr>
                <w:iCs/>
                <w:sz w:val="20"/>
                <w:szCs w:val="20"/>
              </w:rPr>
            </w:pPr>
            <w:r w:rsidRPr="00030F5E">
              <w:rPr>
                <w:iCs/>
                <w:sz w:val="20"/>
                <w:szCs w:val="20"/>
              </w:rPr>
              <w:t>f)</w:t>
            </w:r>
          </w:p>
        </w:tc>
        <w:tc>
          <w:tcPr>
            <w:tcW w:w="5297" w:type="dxa"/>
            <w:gridSpan w:val="7"/>
            <w:tcBorders>
              <w:bottom w:val="single" w:sz="4" w:space="0" w:color="auto"/>
            </w:tcBorders>
          </w:tcPr>
          <w:p w:rsidR="002B47E0" w:rsidRPr="00030F5E" w:rsidRDefault="002B47E0" w:rsidP="009C5332">
            <w:pPr>
              <w:pStyle w:val="Neotevilenodstavek"/>
              <w:spacing w:before="0" w:after="0" w:line="240" w:lineRule="auto"/>
              <w:rPr>
                <w:bCs/>
                <w:sz w:val="20"/>
                <w:szCs w:val="20"/>
              </w:rPr>
            </w:pPr>
            <w:r w:rsidRPr="00030F5E">
              <w:rPr>
                <w:bCs/>
                <w:sz w:val="20"/>
                <w:szCs w:val="20"/>
              </w:rPr>
              <w:t>dokumente razvojnega načrtovanja:</w:t>
            </w:r>
          </w:p>
          <w:p w:rsidR="002B47E0" w:rsidRPr="00030F5E" w:rsidRDefault="002B47E0" w:rsidP="009C5332">
            <w:pPr>
              <w:pStyle w:val="Neotevilenodstavek"/>
              <w:numPr>
                <w:ilvl w:val="0"/>
                <w:numId w:val="3"/>
              </w:numPr>
              <w:spacing w:before="0" w:after="0" w:line="240" w:lineRule="auto"/>
              <w:rPr>
                <w:bCs/>
                <w:sz w:val="20"/>
                <w:szCs w:val="20"/>
              </w:rPr>
            </w:pPr>
            <w:r w:rsidRPr="00030F5E">
              <w:rPr>
                <w:bCs/>
                <w:sz w:val="20"/>
                <w:szCs w:val="20"/>
              </w:rPr>
              <w:t>nacionalne dokumente razvojnega načrtovanja</w:t>
            </w:r>
          </w:p>
          <w:p w:rsidR="002B47E0" w:rsidRPr="00030F5E" w:rsidRDefault="002B47E0" w:rsidP="009C5332">
            <w:pPr>
              <w:pStyle w:val="Neotevilenodstavek"/>
              <w:numPr>
                <w:ilvl w:val="0"/>
                <w:numId w:val="3"/>
              </w:numPr>
              <w:spacing w:before="0" w:after="0" w:line="240" w:lineRule="auto"/>
              <w:rPr>
                <w:bCs/>
                <w:sz w:val="20"/>
                <w:szCs w:val="20"/>
              </w:rPr>
            </w:pPr>
            <w:r w:rsidRPr="00030F5E">
              <w:rPr>
                <w:bCs/>
                <w:sz w:val="20"/>
                <w:szCs w:val="20"/>
              </w:rPr>
              <w:t>razvojne politike na ravni programov po strukturi razvojne klasifikacije programskega proračuna</w:t>
            </w:r>
          </w:p>
          <w:p w:rsidR="002B47E0" w:rsidRPr="00030F5E" w:rsidRDefault="002B47E0" w:rsidP="009C5332">
            <w:pPr>
              <w:pStyle w:val="Neotevilenodstavek"/>
              <w:numPr>
                <w:ilvl w:val="0"/>
                <w:numId w:val="3"/>
              </w:numPr>
              <w:spacing w:before="0" w:after="0" w:line="240" w:lineRule="auto"/>
              <w:rPr>
                <w:bCs/>
                <w:sz w:val="20"/>
                <w:szCs w:val="20"/>
              </w:rPr>
            </w:pPr>
            <w:r w:rsidRPr="00030F5E">
              <w:rPr>
                <w:bCs/>
                <w:sz w:val="20"/>
                <w:szCs w:val="20"/>
              </w:rPr>
              <w:t>razvojne dokumente Evropske unije in mednarodnih organizacij</w:t>
            </w:r>
          </w:p>
        </w:tc>
        <w:tc>
          <w:tcPr>
            <w:tcW w:w="2511" w:type="dxa"/>
            <w:gridSpan w:val="3"/>
            <w:tcBorders>
              <w:bottom w:val="single" w:sz="4" w:space="0" w:color="auto"/>
            </w:tcBorders>
            <w:vAlign w:val="center"/>
          </w:tcPr>
          <w:p w:rsidR="002B47E0" w:rsidRPr="00030F5E" w:rsidRDefault="002B47E0" w:rsidP="009C5332">
            <w:pPr>
              <w:pStyle w:val="Neotevilenodstavek"/>
              <w:spacing w:before="0" w:after="0" w:line="240" w:lineRule="auto"/>
              <w:jc w:val="center"/>
              <w:rPr>
                <w:iCs/>
                <w:sz w:val="20"/>
                <w:szCs w:val="20"/>
              </w:rPr>
            </w:pPr>
            <w:r w:rsidRPr="00030F5E">
              <w:rPr>
                <w:sz w:val="20"/>
                <w:szCs w:val="20"/>
              </w:rPr>
              <w:t>NE</w:t>
            </w:r>
          </w:p>
        </w:tc>
      </w:tr>
      <w:tr w:rsidR="002B47E0" w:rsidRPr="006F6DCE" w:rsidTr="009A307E">
        <w:tc>
          <w:tcPr>
            <w:tcW w:w="9209" w:type="dxa"/>
            <w:gridSpan w:val="12"/>
            <w:tcBorders>
              <w:top w:val="single" w:sz="4" w:space="0" w:color="auto"/>
              <w:left w:val="single" w:sz="4" w:space="0" w:color="auto"/>
              <w:bottom w:val="single" w:sz="4" w:space="0" w:color="auto"/>
              <w:right w:val="single" w:sz="4" w:space="0" w:color="auto"/>
            </w:tcBorders>
          </w:tcPr>
          <w:p w:rsidR="002B47E0" w:rsidRPr="00030F5E" w:rsidRDefault="002B47E0" w:rsidP="009C5332">
            <w:pPr>
              <w:pStyle w:val="Oddelek"/>
              <w:keepNext/>
              <w:widowControl w:val="0"/>
              <w:numPr>
                <w:ilvl w:val="0"/>
                <w:numId w:val="0"/>
              </w:numPr>
              <w:spacing w:before="0" w:after="0" w:line="240" w:lineRule="auto"/>
              <w:jc w:val="left"/>
              <w:rPr>
                <w:sz w:val="20"/>
                <w:szCs w:val="20"/>
              </w:rPr>
            </w:pPr>
            <w:r w:rsidRPr="00030F5E">
              <w:rPr>
                <w:sz w:val="20"/>
                <w:szCs w:val="20"/>
              </w:rPr>
              <w:t xml:space="preserve">7.a Predstavitev ocene finančnih posledic nad 40.000 EUR: </w:t>
            </w:r>
            <w:r w:rsidRPr="0072694B">
              <w:rPr>
                <w:b w:val="0"/>
                <w:sz w:val="20"/>
                <w:szCs w:val="20"/>
              </w:rPr>
              <w:t>/</w:t>
            </w:r>
          </w:p>
        </w:tc>
      </w:tr>
      <w:tr w:rsidR="002B47E0" w:rsidRPr="006F6DCE" w:rsidTr="009A30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37" w:type="dxa"/>
          <w:trHeight w:val="35"/>
        </w:trPr>
        <w:tc>
          <w:tcPr>
            <w:tcW w:w="9072" w:type="dxa"/>
            <w:gridSpan w:val="11"/>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rsidR="002B47E0" w:rsidRPr="00030F5E" w:rsidRDefault="002B47E0" w:rsidP="009C5332">
            <w:pPr>
              <w:pStyle w:val="Heading1"/>
              <w:keepNext w:val="0"/>
              <w:pageBreakBefore/>
              <w:widowControl w:val="0"/>
              <w:tabs>
                <w:tab w:val="left" w:pos="2340"/>
              </w:tabs>
              <w:spacing w:before="0" w:after="0" w:line="240" w:lineRule="auto"/>
              <w:ind w:left="142" w:hanging="142"/>
              <w:rPr>
                <w:rFonts w:cs="Arial"/>
                <w:sz w:val="20"/>
                <w:szCs w:val="20"/>
              </w:rPr>
            </w:pPr>
            <w:r w:rsidRPr="00030F5E">
              <w:rPr>
                <w:rFonts w:cs="Arial"/>
                <w:sz w:val="20"/>
                <w:szCs w:val="20"/>
              </w:rPr>
              <w:lastRenderedPageBreak/>
              <w:t>I. Ocena finančnih posledic, ki niso načrtovane v sprejetem proračunu</w:t>
            </w:r>
          </w:p>
        </w:tc>
      </w:tr>
      <w:tr w:rsidR="002B47E0" w:rsidRPr="006F6DCE" w:rsidTr="009A30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37" w:type="dxa"/>
          <w:trHeight w:val="276"/>
        </w:trPr>
        <w:tc>
          <w:tcPr>
            <w:tcW w:w="2860" w:type="dxa"/>
            <w:gridSpan w:val="3"/>
            <w:tcBorders>
              <w:top w:val="single" w:sz="4" w:space="0" w:color="auto"/>
              <w:left w:val="single" w:sz="4" w:space="0" w:color="auto"/>
              <w:bottom w:val="single" w:sz="4" w:space="0" w:color="auto"/>
              <w:right w:val="single" w:sz="4" w:space="0" w:color="auto"/>
            </w:tcBorders>
            <w:vAlign w:val="center"/>
          </w:tcPr>
          <w:p w:rsidR="002B47E0" w:rsidRPr="00030F5E" w:rsidRDefault="002B47E0" w:rsidP="009C5332">
            <w:pPr>
              <w:widowControl w:val="0"/>
              <w:spacing w:line="240" w:lineRule="auto"/>
              <w:ind w:left="-122" w:right="-112"/>
              <w:jc w:val="center"/>
              <w:rPr>
                <w:rFonts w:ascii="Arial" w:hAnsi="Arial" w:cs="Arial"/>
                <w:sz w:val="20"/>
                <w:szCs w:val="20"/>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2B47E0" w:rsidRPr="00030F5E" w:rsidRDefault="002B47E0" w:rsidP="0072694B">
            <w:pPr>
              <w:widowControl w:val="0"/>
              <w:spacing w:after="0" w:line="240" w:lineRule="auto"/>
              <w:jc w:val="center"/>
              <w:rPr>
                <w:rFonts w:ascii="Arial" w:hAnsi="Arial" w:cs="Arial"/>
                <w:sz w:val="20"/>
                <w:szCs w:val="20"/>
              </w:rPr>
            </w:pPr>
            <w:r w:rsidRPr="00030F5E">
              <w:rPr>
                <w:rFonts w:ascii="Arial" w:hAnsi="Arial" w:cs="Arial"/>
                <w:sz w:val="20"/>
                <w:szCs w:val="20"/>
              </w:rPr>
              <w:t>Tekoče leto (t)</w:t>
            </w:r>
          </w:p>
        </w:tc>
        <w:tc>
          <w:tcPr>
            <w:tcW w:w="905" w:type="dxa"/>
            <w:tcBorders>
              <w:top w:val="single" w:sz="4" w:space="0" w:color="auto"/>
              <w:left w:val="single" w:sz="4" w:space="0" w:color="auto"/>
              <w:bottom w:val="single" w:sz="4" w:space="0" w:color="auto"/>
              <w:right w:val="single" w:sz="4" w:space="0" w:color="auto"/>
            </w:tcBorders>
            <w:vAlign w:val="center"/>
          </w:tcPr>
          <w:p w:rsidR="002B47E0" w:rsidRPr="00030F5E" w:rsidRDefault="002B47E0" w:rsidP="0072694B">
            <w:pPr>
              <w:widowControl w:val="0"/>
              <w:spacing w:after="0" w:line="240" w:lineRule="auto"/>
              <w:jc w:val="center"/>
              <w:rPr>
                <w:rFonts w:ascii="Arial" w:hAnsi="Arial" w:cs="Arial"/>
                <w:sz w:val="20"/>
                <w:szCs w:val="20"/>
              </w:rPr>
            </w:pPr>
            <w:r w:rsidRPr="00030F5E">
              <w:rPr>
                <w:rFonts w:ascii="Arial" w:hAnsi="Arial" w:cs="Arial"/>
                <w:sz w:val="20"/>
                <w:szCs w:val="20"/>
              </w:rPr>
              <w:t>t + 1</w:t>
            </w:r>
          </w:p>
        </w:tc>
        <w:tc>
          <w:tcPr>
            <w:tcW w:w="1325" w:type="dxa"/>
            <w:gridSpan w:val="4"/>
            <w:tcBorders>
              <w:top w:val="single" w:sz="4" w:space="0" w:color="auto"/>
              <w:left w:val="single" w:sz="4" w:space="0" w:color="auto"/>
              <w:bottom w:val="single" w:sz="4" w:space="0" w:color="auto"/>
              <w:right w:val="single" w:sz="4" w:space="0" w:color="auto"/>
            </w:tcBorders>
            <w:vAlign w:val="center"/>
          </w:tcPr>
          <w:p w:rsidR="002B47E0" w:rsidRPr="00030F5E" w:rsidRDefault="002B47E0" w:rsidP="0072694B">
            <w:pPr>
              <w:widowControl w:val="0"/>
              <w:spacing w:after="0" w:line="240" w:lineRule="auto"/>
              <w:jc w:val="center"/>
              <w:rPr>
                <w:rFonts w:ascii="Arial" w:hAnsi="Arial" w:cs="Arial"/>
                <w:sz w:val="20"/>
                <w:szCs w:val="20"/>
              </w:rPr>
            </w:pPr>
            <w:r w:rsidRPr="00030F5E">
              <w:rPr>
                <w:rFonts w:ascii="Arial" w:hAnsi="Arial" w:cs="Arial"/>
                <w:sz w:val="20"/>
                <w:szCs w:val="20"/>
              </w:rPr>
              <w:t>t + 2</w:t>
            </w:r>
          </w:p>
        </w:tc>
        <w:tc>
          <w:tcPr>
            <w:tcW w:w="2202" w:type="dxa"/>
            <w:tcBorders>
              <w:top w:val="single" w:sz="4" w:space="0" w:color="auto"/>
              <w:left w:val="single" w:sz="4" w:space="0" w:color="auto"/>
              <w:bottom w:val="single" w:sz="4" w:space="0" w:color="auto"/>
              <w:right w:val="single" w:sz="4" w:space="0" w:color="auto"/>
            </w:tcBorders>
            <w:vAlign w:val="center"/>
          </w:tcPr>
          <w:p w:rsidR="002B47E0" w:rsidRPr="00030F5E" w:rsidRDefault="002B47E0" w:rsidP="0072694B">
            <w:pPr>
              <w:widowControl w:val="0"/>
              <w:spacing w:after="0" w:line="240" w:lineRule="auto"/>
              <w:jc w:val="center"/>
              <w:rPr>
                <w:rFonts w:ascii="Arial" w:hAnsi="Arial" w:cs="Arial"/>
                <w:sz w:val="20"/>
                <w:szCs w:val="20"/>
              </w:rPr>
            </w:pPr>
            <w:r w:rsidRPr="00030F5E">
              <w:rPr>
                <w:rFonts w:ascii="Arial" w:hAnsi="Arial" w:cs="Arial"/>
                <w:sz w:val="20"/>
                <w:szCs w:val="20"/>
              </w:rPr>
              <w:t>t + 3</w:t>
            </w:r>
          </w:p>
        </w:tc>
      </w:tr>
      <w:tr w:rsidR="002B47E0" w:rsidRPr="006F6DCE" w:rsidTr="00E332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37" w:type="dxa"/>
          <w:trHeight w:val="803"/>
        </w:trPr>
        <w:tc>
          <w:tcPr>
            <w:tcW w:w="2860" w:type="dxa"/>
            <w:gridSpan w:val="3"/>
            <w:tcBorders>
              <w:top w:val="single" w:sz="4" w:space="0" w:color="auto"/>
              <w:left w:val="single" w:sz="4" w:space="0" w:color="auto"/>
              <w:bottom w:val="single" w:sz="4" w:space="0" w:color="auto"/>
              <w:right w:val="single" w:sz="4" w:space="0" w:color="auto"/>
            </w:tcBorders>
            <w:vAlign w:val="center"/>
          </w:tcPr>
          <w:p w:rsidR="002B47E0" w:rsidRPr="00030F5E" w:rsidRDefault="002B47E0" w:rsidP="00E332D4">
            <w:pPr>
              <w:widowControl w:val="0"/>
              <w:spacing w:line="240" w:lineRule="auto"/>
              <w:rPr>
                <w:rFonts w:ascii="Arial" w:hAnsi="Arial" w:cs="Arial"/>
                <w:bCs/>
                <w:sz w:val="20"/>
                <w:szCs w:val="20"/>
              </w:rPr>
            </w:pPr>
            <w:r w:rsidRPr="00030F5E">
              <w:rPr>
                <w:rFonts w:ascii="Arial" w:hAnsi="Arial" w:cs="Arial"/>
                <w:bCs/>
                <w:sz w:val="20"/>
                <w:szCs w:val="20"/>
              </w:rPr>
              <w:t>Predvideno povečanje (+) ali zmanjšanje (</w:t>
            </w:r>
            <w:r w:rsidRPr="00030F5E">
              <w:rPr>
                <w:rFonts w:ascii="Arial" w:hAnsi="Arial" w:cs="Arial"/>
                <w:b/>
                <w:sz w:val="20"/>
                <w:szCs w:val="20"/>
              </w:rPr>
              <w:t>–</w:t>
            </w:r>
            <w:r w:rsidRPr="00030F5E">
              <w:rPr>
                <w:rFonts w:ascii="Arial" w:hAnsi="Arial" w:cs="Arial"/>
                <w:bCs/>
                <w:sz w:val="20"/>
                <w:szCs w:val="20"/>
              </w:rPr>
              <w:t>) prihodkov državnega proračuna</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2B47E0" w:rsidRPr="00030F5E" w:rsidRDefault="002B47E0" w:rsidP="009C5332">
            <w:pPr>
              <w:pStyle w:val="Heading1"/>
              <w:keepNext w:val="0"/>
              <w:widowControl w:val="0"/>
              <w:tabs>
                <w:tab w:val="left" w:pos="360"/>
              </w:tabs>
              <w:spacing w:before="0" w:after="0" w:line="240" w:lineRule="auto"/>
              <w:jc w:val="center"/>
              <w:rPr>
                <w:rFonts w:cs="Arial"/>
                <w:b w:val="0"/>
                <w:bCs/>
                <w:sz w:val="20"/>
                <w:szCs w:val="20"/>
              </w:rPr>
            </w:pPr>
            <w:r w:rsidRPr="00030F5E">
              <w:rPr>
                <w:rFonts w:cs="Arial"/>
                <w:b w:val="0"/>
                <w:bCs/>
                <w:sz w:val="20"/>
                <w:szCs w:val="20"/>
              </w:rPr>
              <w:t>/</w:t>
            </w:r>
          </w:p>
        </w:tc>
        <w:tc>
          <w:tcPr>
            <w:tcW w:w="905" w:type="dxa"/>
            <w:tcBorders>
              <w:top w:val="single" w:sz="4" w:space="0" w:color="auto"/>
              <w:left w:val="single" w:sz="4" w:space="0" w:color="auto"/>
              <w:bottom w:val="single" w:sz="4" w:space="0" w:color="auto"/>
              <w:right w:val="single" w:sz="4" w:space="0" w:color="auto"/>
            </w:tcBorders>
            <w:vAlign w:val="center"/>
          </w:tcPr>
          <w:p w:rsidR="002B47E0" w:rsidRPr="00030F5E" w:rsidRDefault="002B47E0" w:rsidP="009C5332">
            <w:pPr>
              <w:pStyle w:val="Heading1"/>
              <w:keepNext w:val="0"/>
              <w:widowControl w:val="0"/>
              <w:tabs>
                <w:tab w:val="left" w:pos="360"/>
              </w:tabs>
              <w:spacing w:before="0" w:after="0" w:line="240" w:lineRule="auto"/>
              <w:jc w:val="center"/>
              <w:rPr>
                <w:rFonts w:cs="Arial"/>
                <w:b w:val="0"/>
                <w:bCs/>
                <w:sz w:val="20"/>
                <w:szCs w:val="20"/>
              </w:rPr>
            </w:pPr>
            <w:r w:rsidRPr="00030F5E">
              <w:rPr>
                <w:rFonts w:cs="Arial"/>
                <w:b w:val="0"/>
                <w:bCs/>
                <w:sz w:val="20"/>
                <w:szCs w:val="20"/>
              </w:rPr>
              <w:t>/</w:t>
            </w:r>
          </w:p>
        </w:tc>
        <w:tc>
          <w:tcPr>
            <w:tcW w:w="1325" w:type="dxa"/>
            <w:gridSpan w:val="4"/>
            <w:tcBorders>
              <w:top w:val="single" w:sz="4" w:space="0" w:color="auto"/>
              <w:left w:val="single" w:sz="4" w:space="0" w:color="auto"/>
              <w:bottom w:val="single" w:sz="4" w:space="0" w:color="auto"/>
              <w:right w:val="single" w:sz="4" w:space="0" w:color="auto"/>
            </w:tcBorders>
            <w:vAlign w:val="center"/>
          </w:tcPr>
          <w:p w:rsidR="002B47E0" w:rsidRPr="00030F5E" w:rsidRDefault="002B47E0" w:rsidP="009C5332">
            <w:pPr>
              <w:pStyle w:val="Heading1"/>
              <w:keepNext w:val="0"/>
              <w:widowControl w:val="0"/>
              <w:tabs>
                <w:tab w:val="left" w:pos="360"/>
              </w:tabs>
              <w:spacing w:before="0" w:after="0" w:line="240" w:lineRule="auto"/>
              <w:jc w:val="center"/>
              <w:rPr>
                <w:rFonts w:cs="Arial"/>
                <w:b w:val="0"/>
                <w:sz w:val="20"/>
                <w:szCs w:val="20"/>
              </w:rPr>
            </w:pPr>
            <w:r w:rsidRPr="00030F5E">
              <w:rPr>
                <w:rFonts w:cs="Arial"/>
                <w:b w:val="0"/>
                <w:sz w:val="20"/>
                <w:szCs w:val="20"/>
              </w:rPr>
              <w:t>/</w:t>
            </w:r>
          </w:p>
        </w:tc>
        <w:tc>
          <w:tcPr>
            <w:tcW w:w="2202" w:type="dxa"/>
            <w:tcBorders>
              <w:top w:val="single" w:sz="4" w:space="0" w:color="auto"/>
              <w:left w:val="single" w:sz="4" w:space="0" w:color="auto"/>
              <w:bottom w:val="single" w:sz="4" w:space="0" w:color="auto"/>
              <w:right w:val="single" w:sz="4" w:space="0" w:color="auto"/>
            </w:tcBorders>
            <w:vAlign w:val="center"/>
          </w:tcPr>
          <w:p w:rsidR="002B47E0" w:rsidRPr="00030F5E" w:rsidRDefault="002B47E0" w:rsidP="009C5332">
            <w:pPr>
              <w:pStyle w:val="Heading1"/>
              <w:keepNext w:val="0"/>
              <w:widowControl w:val="0"/>
              <w:tabs>
                <w:tab w:val="left" w:pos="360"/>
              </w:tabs>
              <w:spacing w:before="0" w:after="0" w:line="240" w:lineRule="auto"/>
              <w:jc w:val="center"/>
              <w:rPr>
                <w:rFonts w:cs="Arial"/>
                <w:b w:val="0"/>
                <w:sz w:val="20"/>
                <w:szCs w:val="20"/>
              </w:rPr>
            </w:pPr>
            <w:r w:rsidRPr="00030F5E">
              <w:rPr>
                <w:rFonts w:cs="Arial"/>
                <w:b w:val="0"/>
                <w:sz w:val="20"/>
                <w:szCs w:val="20"/>
              </w:rPr>
              <w:t>/</w:t>
            </w:r>
          </w:p>
        </w:tc>
      </w:tr>
      <w:tr w:rsidR="002B47E0" w:rsidRPr="006F6DCE" w:rsidTr="009A30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37" w:type="dxa"/>
          <w:trHeight w:val="423"/>
        </w:trPr>
        <w:tc>
          <w:tcPr>
            <w:tcW w:w="2860" w:type="dxa"/>
            <w:gridSpan w:val="3"/>
            <w:tcBorders>
              <w:top w:val="single" w:sz="4" w:space="0" w:color="auto"/>
              <w:left w:val="single" w:sz="4" w:space="0" w:color="auto"/>
              <w:bottom w:val="single" w:sz="4" w:space="0" w:color="auto"/>
              <w:right w:val="single" w:sz="4" w:space="0" w:color="auto"/>
            </w:tcBorders>
            <w:vAlign w:val="center"/>
          </w:tcPr>
          <w:p w:rsidR="002B47E0" w:rsidRPr="00030F5E" w:rsidRDefault="002B47E0" w:rsidP="009C5332">
            <w:pPr>
              <w:widowControl w:val="0"/>
              <w:spacing w:line="240" w:lineRule="auto"/>
              <w:rPr>
                <w:rFonts w:ascii="Arial" w:hAnsi="Arial" w:cs="Arial"/>
                <w:bCs/>
                <w:sz w:val="20"/>
                <w:szCs w:val="20"/>
              </w:rPr>
            </w:pPr>
            <w:r w:rsidRPr="00030F5E">
              <w:rPr>
                <w:rFonts w:ascii="Arial" w:hAnsi="Arial" w:cs="Arial"/>
                <w:bCs/>
                <w:sz w:val="20"/>
                <w:szCs w:val="20"/>
              </w:rPr>
              <w:t>Predvideno povečanje (+) ali zmanjšanje (</w:t>
            </w:r>
            <w:r w:rsidRPr="00030F5E">
              <w:rPr>
                <w:rFonts w:ascii="Arial" w:hAnsi="Arial" w:cs="Arial"/>
                <w:b/>
                <w:sz w:val="20"/>
                <w:szCs w:val="20"/>
              </w:rPr>
              <w:t>–</w:t>
            </w:r>
            <w:r w:rsidRPr="00030F5E">
              <w:rPr>
                <w:rFonts w:ascii="Arial" w:hAnsi="Arial" w:cs="Arial"/>
                <w:bCs/>
                <w:sz w:val="20"/>
                <w:szCs w:val="20"/>
              </w:rPr>
              <w:t xml:space="preserve">) prihodkov občinskih proračunov </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2B47E0" w:rsidRPr="00030F5E" w:rsidRDefault="002B47E0" w:rsidP="009C5332">
            <w:pPr>
              <w:pStyle w:val="Heading1"/>
              <w:keepNext w:val="0"/>
              <w:widowControl w:val="0"/>
              <w:tabs>
                <w:tab w:val="left" w:pos="360"/>
              </w:tabs>
              <w:spacing w:before="0" w:after="0" w:line="240" w:lineRule="auto"/>
              <w:jc w:val="center"/>
              <w:rPr>
                <w:rFonts w:cs="Arial"/>
                <w:b w:val="0"/>
                <w:bCs/>
                <w:sz w:val="20"/>
                <w:szCs w:val="20"/>
              </w:rPr>
            </w:pPr>
            <w:r w:rsidRPr="00030F5E">
              <w:rPr>
                <w:rFonts w:cs="Arial"/>
                <w:b w:val="0"/>
                <w:bCs/>
                <w:sz w:val="20"/>
                <w:szCs w:val="20"/>
              </w:rPr>
              <w:t>/</w:t>
            </w:r>
          </w:p>
        </w:tc>
        <w:tc>
          <w:tcPr>
            <w:tcW w:w="905" w:type="dxa"/>
            <w:tcBorders>
              <w:top w:val="single" w:sz="4" w:space="0" w:color="auto"/>
              <w:left w:val="single" w:sz="4" w:space="0" w:color="auto"/>
              <w:bottom w:val="single" w:sz="4" w:space="0" w:color="auto"/>
              <w:right w:val="single" w:sz="4" w:space="0" w:color="auto"/>
            </w:tcBorders>
            <w:vAlign w:val="center"/>
          </w:tcPr>
          <w:p w:rsidR="002B47E0" w:rsidRPr="00030F5E" w:rsidRDefault="002B47E0" w:rsidP="009C5332">
            <w:pPr>
              <w:pStyle w:val="Heading1"/>
              <w:keepNext w:val="0"/>
              <w:widowControl w:val="0"/>
              <w:tabs>
                <w:tab w:val="left" w:pos="360"/>
              </w:tabs>
              <w:spacing w:before="0" w:after="0" w:line="240" w:lineRule="auto"/>
              <w:jc w:val="center"/>
              <w:rPr>
                <w:rFonts w:cs="Arial"/>
                <w:b w:val="0"/>
                <w:bCs/>
                <w:sz w:val="20"/>
                <w:szCs w:val="20"/>
              </w:rPr>
            </w:pPr>
            <w:r w:rsidRPr="00030F5E">
              <w:rPr>
                <w:rFonts w:cs="Arial"/>
                <w:b w:val="0"/>
                <w:bCs/>
                <w:sz w:val="20"/>
                <w:szCs w:val="20"/>
              </w:rPr>
              <w:t>/</w:t>
            </w:r>
          </w:p>
        </w:tc>
        <w:tc>
          <w:tcPr>
            <w:tcW w:w="1325" w:type="dxa"/>
            <w:gridSpan w:val="4"/>
            <w:tcBorders>
              <w:top w:val="single" w:sz="4" w:space="0" w:color="auto"/>
              <w:left w:val="single" w:sz="4" w:space="0" w:color="auto"/>
              <w:bottom w:val="single" w:sz="4" w:space="0" w:color="auto"/>
              <w:right w:val="single" w:sz="4" w:space="0" w:color="auto"/>
            </w:tcBorders>
            <w:vAlign w:val="center"/>
          </w:tcPr>
          <w:p w:rsidR="002B47E0" w:rsidRPr="00030F5E" w:rsidRDefault="002B47E0" w:rsidP="009C5332">
            <w:pPr>
              <w:pStyle w:val="Heading1"/>
              <w:keepNext w:val="0"/>
              <w:widowControl w:val="0"/>
              <w:tabs>
                <w:tab w:val="left" w:pos="360"/>
              </w:tabs>
              <w:spacing w:before="0" w:after="0" w:line="240" w:lineRule="auto"/>
              <w:jc w:val="center"/>
              <w:rPr>
                <w:rFonts w:cs="Arial"/>
                <w:b w:val="0"/>
                <w:sz w:val="20"/>
                <w:szCs w:val="20"/>
              </w:rPr>
            </w:pPr>
            <w:r w:rsidRPr="00030F5E">
              <w:rPr>
                <w:rFonts w:cs="Arial"/>
                <w:b w:val="0"/>
                <w:sz w:val="20"/>
                <w:szCs w:val="20"/>
              </w:rPr>
              <w:t>/</w:t>
            </w:r>
          </w:p>
        </w:tc>
        <w:tc>
          <w:tcPr>
            <w:tcW w:w="2202" w:type="dxa"/>
            <w:tcBorders>
              <w:top w:val="single" w:sz="4" w:space="0" w:color="auto"/>
              <w:left w:val="single" w:sz="4" w:space="0" w:color="auto"/>
              <w:bottom w:val="single" w:sz="4" w:space="0" w:color="auto"/>
              <w:right w:val="single" w:sz="4" w:space="0" w:color="auto"/>
            </w:tcBorders>
            <w:vAlign w:val="center"/>
          </w:tcPr>
          <w:p w:rsidR="002B47E0" w:rsidRPr="00030F5E" w:rsidRDefault="002B47E0" w:rsidP="009C5332">
            <w:pPr>
              <w:pStyle w:val="Heading1"/>
              <w:keepNext w:val="0"/>
              <w:widowControl w:val="0"/>
              <w:tabs>
                <w:tab w:val="left" w:pos="360"/>
              </w:tabs>
              <w:spacing w:before="0" w:after="0" w:line="240" w:lineRule="auto"/>
              <w:jc w:val="center"/>
              <w:rPr>
                <w:rFonts w:cs="Arial"/>
                <w:b w:val="0"/>
                <w:sz w:val="20"/>
                <w:szCs w:val="20"/>
              </w:rPr>
            </w:pPr>
            <w:r w:rsidRPr="00030F5E">
              <w:rPr>
                <w:rFonts w:cs="Arial"/>
                <w:b w:val="0"/>
                <w:sz w:val="20"/>
                <w:szCs w:val="20"/>
              </w:rPr>
              <w:t>/</w:t>
            </w:r>
          </w:p>
        </w:tc>
      </w:tr>
      <w:tr w:rsidR="002B47E0" w:rsidRPr="006F6DCE" w:rsidTr="009A30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37" w:type="dxa"/>
          <w:trHeight w:val="423"/>
        </w:trPr>
        <w:tc>
          <w:tcPr>
            <w:tcW w:w="2860" w:type="dxa"/>
            <w:gridSpan w:val="3"/>
            <w:tcBorders>
              <w:top w:val="single" w:sz="4" w:space="0" w:color="auto"/>
              <w:left w:val="single" w:sz="4" w:space="0" w:color="auto"/>
              <w:bottom w:val="single" w:sz="4" w:space="0" w:color="auto"/>
              <w:right w:val="single" w:sz="4" w:space="0" w:color="auto"/>
            </w:tcBorders>
            <w:vAlign w:val="center"/>
          </w:tcPr>
          <w:p w:rsidR="002B47E0" w:rsidRPr="00030F5E" w:rsidRDefault="002B47E0" w:rsidP="009C5332">
            <w:pPr>
              <w:widowControl w:val="0"/>
              <w:spacing w:line="240" w:lineRule="auto"/>
              <w:rPr>
                <w:rFonts w:ascii="Arial" w:hAnsi="Arial" w:cs="Arial"/>
                <w:bCs/>
                <w:sz w:val="20"/>
                <w:szCs w:val="20"/>
              </w:rPr>
            </w:pPr>
            <w:r w:rsidRPr="00030F5E">
              <w:rPr>
                <w:rFonts w:ascii="Arial" w:hAnsi="Arial" w:cs="Arial"/>
                <w:bCs/>
                <w:sz w:val="20"/>
                <w:szCs w:val="20"/>
              </w:rPr>
              <w:t>Predvideno povečanje (+) ali zmanjšanje (</w:t>
            </w:r>
            <w:r w:rsidRPr="00030F5E">
              <w:rPr>
                <w:rFonts w:ascii="Arial" w:hAnsi="Arial" w:cs="Arial"/>
                <w:b/>
                <w:sz w:val="20"/>
                <w:szCs w:val="20"/>
              </w:rPr>
              <w:t>–</w:t>
            </w:r>
            <w:r w:rsidRPr="00030F5E">
              <w:rPr>
                <w:rFonts w:ascii="Arial" w:hAnsi="Arial" w:cs="Arial"/>
                <w:bCs/>
                <w:sz w:val="20"/>
                <w:szCs w:val="20"/>
              </w:rPr>
              <w:t xml:space="preserve">) odhodkov državnega proračuna </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2B47E0" w:rsidRPr="00030F5E" w:rsidRDefault="002B47E0" w:rsidP="009C5332">
            <w:pPr>
              <w:widowControl w:val="0"/>
              <w:spacing w:line="240" w:lineRule="auto"/>
              <w:jc w:val="center"/>
              <w:rPr>
                <w:rFonts w:ascii="Arial" w:hAnsi="Arial" w:cs="Arial"/>
                <w:sz w:val="20"/>
                <w:szCs w:val="20"/>
              </w:rPr>
            </w:pPr>
            <w:r w:rsidRPr="00030F5E">
              <w:rPr>
                <w:rFonts w:ascii="Arial" w:hAnsi="Arial" w:cs="Arial"/>
                <w:sz w:val="20"/>
                <w:szCs w:val="20"/>
              </w:rPr>
              <w:t>/</w:t>
            </w:r>
          </w:p>
        </w:tc>
        <w:tc>
          <w:tcPr>
            <w:tcW w:w="905" w:type="dxa"/>
            <w:tcBorders>
              <w:top w:val="single" w:sz="4" w:space="0" w:color="auto"/>
              <w:left w:val="single" w:sz="4" w:space="0" w:color="auto"/>
              <w:bottom w:val="single" w:sz="4" w:space="0" w:color="auto"/>
              <w:right w:val="single" w:sz="4" w:space="0" w:color="auto"/>
            </w:tcBorders>
            <w:vAlign w:val="center"/>
          </w:tcPr>
          <w:p w:rsidR="002B47E0" w:rsidRPr="00030F5E" w:rsidRDefault="002B47E0" w:rsidP="009C5332">
            <w:pPr>
              <w:widowControl w:val="0"/>
              <w:spacing w:line="240" w:lineRule="auto"/>
              <w:jc w:val="center"/>
              <w:rPr>
                <w:rFonts w:ascii="Arial" w:hAnsi="Arial" w:cs="Arial"/>
                <w:sz w:val="20"/>
                <w:szCs w:val="20"/>
              </w:rPr>
            </w:pPr>
            <w:r w:rsidRPr="00030F5E">
              <w:rPr>
                <w:rFonts w:ascii="Arial" w:hAnsi="Arial" w:cs="Arial"/>
                <w:sz w:val="20"/>
                <w:szCs w:val="20"/>
              </w:rPr>
              <w:t>/</w:t>
            </w:r>
          </w:p>
        </w:tc>
        <w:tc>
          <w:tcPr>
            <w:tcW w:w="1325" w:type="dxa"/>
            <w:gridSpan w:val="4"/>
            <w:tcBorders>
              <w:top w:val="single" w:sz="4" w:space="0" w:color="auto"/>
              <w:left w:val="single" w:sz="4" w:space="0" w:color="auto"/>
              <w:bottom w:val="single" w:sz="4" w:space="0" w:color="auto"/>
              <w:right w:val="single" w:sz="4" w:space="0" w:color="auto"/>
            </w:tcBorders>
            <w:vAlign w:val="center"/>
          </w:tcPr>
          <w:p w:rsidR="002B47E0" w:rsidRPr="00030F5E" w:rsidRDefault="002B47E0" w:rsidP="009C5332">
            <w:pPr>
              <w:widowControl w:val="0"/>
              <w:spacing w:line="240" w:lineRule="auto"/>
              <w:jc w:val="center"/>
              <w:rPr>
                <w:rFonts w:ascii="Arial" w:hAnsi="Arial" w:cs="Arial"/>
                <w:sz w:val="20"/>
                <w:szCs w:val="20"/>
              </w:rPr>
            </w:pPr>
            <w:r w:rsidRPr="00030F5E">
              <w:rPr>
                <w:rFonts w:ascii="Arial" w:hAnsi="Arial" w:cs="Arial"/>
                <w:sz w:val="20"/>
                <w:szCs w:val="20"/>
              </w:rPr>
              <w:t>/</w:t>
            </w:r>
          </w:p>
        </w:tc>
        <w:tc>
          <w:tcPr>
            <w:tcW w:w="2202" w:type="dxa"/>
            <w:tcBorders>
              <w:top w:val="single" w:sz="4" w:space="0" w:color="auto"/>
              <w:left w:val="single" w:sz="4" w:space="0" w:color="auto"/>
              <w:bottom w:val="single" w:sz="4" w:space="0" w:color="auto"/>
              <w:right w:val="single" w:sz="4" w:space="0" w:color="auto"/>
            </w:tcBorders>
            <w:vAlign w:val="center"/>
          </w:tcPr>
          <w:p w:rsidR="002B47E0" w:rsidRPr="00030F5E" w:rsidRDefault="002B47E0" w:rsidP="009C5332">
            <w:pPr>
              <w:widowControl w:val="0"/>
              <w:spacing w:line="240" w:lineRule="auto"/>
              <w:jc w:val="center"/>
              <w:rPr>
                <w:rFonts w:ascii="Arial" w:hAnsi="Arial" w:cs="Arial"/>
                <w:sz w:val="20"/>
                <w:szCs w:val="20"/>
              </w:rPr>
            </w:pPr>
            <w:r w:rsidRPr="00030F5E">
              <w:rPr>
                <w:rFonts w:ascii="Arial" w:hAnsi="Arial" w:cs="Arial"/>
                <w:sz w:val="20"/>
                <w:szCs w:val="20"/>
              </w:rPr>
              <w:t>/</w:t>
            </w:r>
          </w:p>
        </w:tc>
      </w:tr>
      <w:tr w:rsidR="002B47E0" w:rsidRPr="006F6DCE" w:rsidTr="009A30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37" w:type="dxa"/>
          <w:trHeight w:val="623"/>
        </w:trPr>
        <w:tc>
          <w:tcPr>
            <w:tcW w:w="2860" w:type="dxa"/>
            <w:gridSpan w:val="3"/>
            <w:tcBorders>
              <w:top w:val="single" w:sz="4" w:space="0" w:color="auto"/>
              <w:left w:val="single" w:sz="4" w:space="0" w:color="auto"/>
              <w:bottom w:val="single" w:sz="4" w:space="0" w:color="auto"/>
              <w:right w:val="single" w:sz="4" w:space="0" w:color="auto"/>
            </w:tcBorders>
            <w:vAlign w:val="center"/>
          </w:tcPr>
          <w:p w:rsidR="002B47E0" w:rsidRPr="00030F5E" w:rsidRDefault="002B47E0" w:rsidP="009C5332">
            <w:pPr>
              <w:widowControl w:val="0"/>
              <w:spacing w:line="240" w:lineRule="auto"/>
              <w:rPr>
                <w:rFonts w:ascii="Arial" w:hAnsi="Arial" w:cs="Arial"/>
                <w:bCs/>
                <w:sz w:val="20"/>
                <w:szCs w:val="20"/>
              </w:rPr>
            </w:pPr>
            <w:r w:rsidRPr="00030F5E">
              <w:rPr>
                <w:rFonts w:ascii="Arial" w:hAnsi="Arial" w:cs="Arial"/>
                <w:bCs/>
                <w:sz w:val="20"/>
                <w:szCs w:val="20"/>
              </w:rPr>
              <w:t>Predvideno povečanje (+) ali zmanjšanje (</w:t>
            </w:r>
            <w:r w:rsidRPr="00030F5E">
              <w:rPr>
                <w:rFonts w:ascii="Arial" w:hAnsi="Arial" w:cs="Arial"/>
                <w:b/>
                <w:sz w:val="20"/>
                <w:szCs w:val="20"/>
              </w:rPr>
              <w:t>–</w:t>
            </w:r>
            <w:r w:rsidRPr="00030F5E">
              <w:rPr>
                <w:rFonts w:ascii="Arial" w:hAnsi="Arial" w:cs="Arial"/>
                <w:bCs/>
                <w:sz w:val="20"/>
                <w:szCs w:val="20"/>
              </w:rPr>
              <w:t>) odhodkov občinskih proračunov</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2B47E0" w:rsidRPr="00030F5E" w:rsidRDefault="002B47E0" w:rsidP="009C5332">
            <w:pPr>
              <w:widowControl w:val="0"/>
              <w:spacing w:line="240" w:lineRule="auto"/>
              <w:jc w:val="center"/>
              <w:rPr>
                <w:rFonts w:ascii="Arial" w:hAnsi="Arial" w:cs="Arial"/>
                <w:sz w:val="20"/>
                <w:szCs w:val="20"/>
              </w:rPr>
            </w:pPr>
            <w:r w:rsidRPr="00030F5E">
              <w:rPr>
                <w:rFonts w:ascii="Arial" w:hAnsi="Arial" w:cs="Arial"/>
                <w:sz w:val="20"/>
                <w:szCs w:val="20"/>
              </w:rPr>
              <w:t>/</w:t>
            </w:r>
          </w:p>
        </w:tc>
        <w:tc>
          <w:tcPr>
            <w:tcW w:w="905" w:type="dxa"/>
            <w:tcBorders>
              <w:top w:val="single" w:sz="4" w:space="0" w:color="auto"/>
              <w:left w:val="single" w:sz="4" w:space="0" w:color="auto"/>
              <w:bottom w:val="single" w:sz="4" w:space="0" w:color="auto"/>
              <w:right w:val="single" w:sz="4" w:space="0" w:color="auto"/>
            </w:tcBorders>
            <w:vAlign w:val="center"/>
          </w:tcPr>
          <w:p w:rsidR="002B47E0" w:rsidRPr="00030F5E" w:rsidRDefault="002B47E0" w:rsidP="009C5332">
            <w:pPr>
              <w:widowControl w:val="0"/>
              <w:spacing w:line="240" w:lineRule="auto"/>
              <w:jc w:val="center"/>
              <w:rPr>
                <w:rFonts w:ascii="Arial" w:hAnsi="Arial" w:cs="Arial"/>
                <w:sz w:val="20"/>
                <w:szCs w:val="20"/>
              </w:rPr>
            </w:pPr>
            <w:r w:rsidRPr="00030F5E">
              <w:rPr>
                <w:rFonts w:ascii="Arial" w:hAnsi="Arial" w:cs="Arial"/>
                <w:sz w:val="20"/>
                <w:szCs w:val="20"/>
              </w:rPr>
              <w:t>/</w:t>
            </w:r>
          </w:p>
        </w:tc>
        <w:tc>
          <w:tcPr>
            <w:tcW w:w="1325" w:type="dxa"/>
            <w:gridSpan w:val="4"/>
            <w:tcBorders>
              <w:top w:val="single" w:sz="4" w:space="0" w:color="auto"/>
              <w:left w:val="single" w:sz="4" w:space="0" w:color="auto"/>
              <w:bottom w:val="single" w:sz="4" w:space="0" w:color="auto"/>
              <w:right w:val="single" w:sz="4" w:space="0" w:color="auto"/>
            </w:tcBorders>
            <w:vAlign w:val="center"/>
          </w:tcPr>
          <w:p w:rsidR="002B47E0" w:rsidRPr="00030F5E" w:rsidRDefault="002B47E0" w:rsidP="009C5332">
            <w:pPr>
              <w:widowControl w:val="0"/>
              <w:spacing w:line="240" w:lineRule="auto"/>
              <w:jc w:val="center"/>
              <w:rPr>
                <w:rFonts w:ascii="Arial" w:hAnsi="Arial" w:cs="Arial"/>
                <w:sz w:val="20"/>
                <w:szCs w:val="20"/>
              </w:rPr>
            </w:pPr>
            <w:r w:rsidRPr="00030F5E">
              <w:rPr>
                <w:rFonts w:ascii="Arial" w:hAnsi="Arial" w:cs="Arial"/>
                <w:sz w:val="20"/>
                <w:szCs w:val="20"/>
              </w:rPr>
              <w:t>/</w:t>
            </w:r>
          </w:p>
        </w:tc>
        <w:tc>
          <w:tcPr>
            <w:tcW w:w="2202" w:type="dxa"/>
            <w:tcBorders>
              <w:top w:val="single" w:sz="4" w:space="0" w:color="auto"/>
              <w:left w:val="single" w:sz="4" w:space="0" w:color="auto"/>
              <w:bottom w:val="single" w:sz="4" w:space="0" w:color="auto"/>
              <w:right w:val="single" w:sz="4" w:space="0" w:color="auto"/>
            </w:tcBorders>
            <w:vAlign w:val="center"/>
          </w:tcPr>
          <w:p w:rsidR="002B47E0" w:rsidRPr="00030F5E" w:rsidRDefault="002B47E0" w:rsidP="009C5332">
            <w:pPr>
              <w:widowControl w:val="0"/>
              <w:spacing w:line="240" w:lineRule="auto"/>
              <w:jc w:val="center"/>
              <w:rPr>
                <w:rFonts w:ascii="Arial" w:hAnsi="Arial" w:cs="Arial"/>
                <w:sz w:val="20"/>
                <w:szCs w:val="20"/>
              </w:rPr>
            </w:pPr>
            <w:r w:rsidRPr="00030F5E">
              <w:rPr>
                <w:rFonts w:ascii="Arial" w:hAnsi="Arial" w:cs="Arial"/>
                <w:sz w:val="20"/>
                <w:szCs w:val="20"/>
              </w:rPr>
              <w:t>/</w:t>
            </w:r>
          </w:p>
        </w:tc>
      </w:tr>
      <w:tr w:rsidR="002B47E0" w:rsidRPr="006F6DCE" w:rsidTr="009A30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37" w:type="dxa"/>
          <w:trHeight w:val="423"/>
        </w:trPr>
        <w:tc>
          <w:tcPr>
            <w:tcW w:w="2860" w:type="dxa"/>
            <w:gridSpan w:val="3"/>
            <w:tcBorders>
              <w:top w:val="single" w:sz="4" w:space="0" w:color="auto"/>
              <w:left w:val="single" w:sz="4" w:space="0" w:color="auto"/>
              <w:bottom w:val="single" w:sz="4" w:space="0" w:color="auto"/>
              <w:right w:val="single" w:sz="4" w:space="0" w:color="auto"/>
            </w:tcBorders>
            <w:vAlign w:val="center"/>
          </w:tcPr>
          <w:p w:rsidR="002B47E0" w:rsidRPr="00030F5E" w:rsidRDefault="002B47E0" w:rsidP="009C5332">
            <w:pPr>
              <w:widowControl w:val="0"/>
              <w:spacing w:line="240" w:lineRule="auto"/>
              <w:rPr>
                <w:rFonts w:ascii="Arial" w:hAnsi="Arial" w:cs="Arial"/>
                <w:bCs/>
                <w:sz w:val="20"/>
                <w:szCs w:val="20"/>
              </w:rPr>
            </w:pPr>
            <w:r w:rsidRPr="00030F5E">
              <w:rPr>
                <w:rFonts w:ascii="Arial" w:hAnsi="Arial" w:cs="Arial"/>
                <w:bCs/>
                <w:sz w:val="20"/>
                <w:szCs w:val="20"/>
              </w:rPr>
              <w:t>Predvideno povečanje (+) ali zmanjšanje (</w:t>
            </w:r>
            <w:r w:rsidRPr="00030F5E">
              <w:rPr>
                <w:rFonts w:ascii="Arial" w:hAnsi="Arial" w:cs="Arial"/>
                <w:b/>
                <w:sz w:val="20"/>
                <w:szCs w:val="20"/>
              </w:rPr>
              <w:t>–</w:t>
            </w:r>
            <w:r w:rsidRPr="00030F5E">
              <w:rPr>
                <w:rFonts w:ascii="Arial" w:hAnsi="Arial" w:cs="Arial"/>
                <w:bCs/>
                <w:sz w:val="20"/>
                <w:szCs w:val="20"/>
              </w:rPr>
              <w:t>) obveznosti za druga javnofinančna sredstva</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2B47E0" w:rsidRPr="00030F5E" w:rsidRDefault="002B47E0" w:rsidP="009C5332">
            <w:pPr>
              <w:pStyle w:val="Heading1"/>
              <w:keepNext w:val="0"/>
              <w:widowControl w:val="0"/>
              <w:tabs>
                <w:tab w:val="left" w:pos="360"/>
              </w:tabs>
              <w:spacing w:before="0" w:after="0" w:line="240" w:lineRule="auto"/>
              <w:jc w:val="center"/>
              <w:rPr>
                <w:rFonts w:cs="Arial"/>
                <w:b w:val="0"/>
                <w:bCs/>
                <w:sz w:val="20"/>
                <w:szCs w:val="20"/>
              </w:rPr>
            </w:pPr>
            <w:r w:rsidRPr="00030F5E">
              <w:rPr>
                <w:rFonts w:cs="Arial"/>
                <w:b w:val="0"/>
                <w:bCs/>
                <w:sz w:val="20"/>
                <w:szCs w:val="20"/>
              </w:rPr>
              <w:t>/</w:t>
            </w:r>
          </w:p>
        </w:tc>
        <w:tc>
          <w:tcPr>
            <w:tcW w:w="905" w:type="dxa"/>
            <w:tcBorders>
              <w:top w:val="single" w:sz="4" w:space="0" w:color="auto"/>
              <w:left w:val="single" w:sz="4" w:space="0" w:color="auto"/>
              <w:bottom w:val="single" w:sz="4" w:space="0" w:color="auto"/>
              <w:right w:val="single" w:sz="4" w:space="0" w:color="auto"/>
            </w:tcBorders>
            <w:vAlign w:val="center"/>
          </w:tcPr>
          <w:p w:rsidR="002B47E0" w:rsidRPr="00030F5E" w:rsidRDefault="002B47E0" w:rsidP="009C5332">
            <w:pPr>
              <w:pStyle w:val="Heading1"/>
              <w:keepNext w:val="0"/>
              <w:widowControl w:val="0"/>
              <w:tabs>
                <w:tab w:val="left" w:pos="360"/>
              </w:tabs>
              <w:spacing w:before="0" w:after="0" w:line="240" w:lineRule="auto"/>
              <w:jc w:val="center"/>
              <w:rPr>
                <w:rFonts w:cs="Arial"/>
                <w:b w:val="0"/>
                <w:bCs/>
                <w:sz w:val="20"/>
                <w:szCs w:val="20"/>
              </w:rPr>
            </w:pPr>
            <w:r w:rsidRPr="00030F5E">
              <w:rPr>
                <w:rFonts w:cs="Arial"/>
                <w:b w:val="0"/>
                <w:bCs/>
                <w:sz w:val="20"/>
                <w:szCs w:val="20"/>
              </w:rPr>
              <w:t>/</w:t>
            </w:r>
          </w:p>
        </w:tc>
        <w:tc>
          <w:tcPr>
            <w:tcW w:w="1325" w:type="dxa"/>
            <w:gridSpan w:val="4"/>
            <w:tcBorders>
              <w:top w:val="single" w:sz="4" w:space="0" w:color="auto"/>
              <w:left w:val="single" w:sz="4" w:space="0" w:color="auto"/>
              <w:bottom w:val="single" w:sz="4" w:space="0" w:color="auto"/>
              <w:right w:val="single" w:sz="4" w:space="0" w:color="auto"/>
            </w:tcBorders>
            <w:vAlign w:val="center"/>
          </w:tcPr>
          <w:p w:rsidR="002B47E0" w:rsidRPr="00030F5E" w:rsidRDefault="002B47E0" w:rsidP="009C5332">
            <w:pPr>
              <w:pStyle w:val="Heading1"/>
              <w:keepNext w:val="0"/>
              <w:widowControl w:val="0"/>
              <w:tabs>
                <w:tab w:val="left" w:pos="360"/>
              </w:tabs>
              <w:spacing w:before="0" w:after="0" w:line="240" w:lineRule="auto"/>
              <w:jc w:val="center"/>
              <w:rPr>
                <w:rFonts w:cs="Arial"/>
                <w:b w:val="0"/>
                <w:sz w:val="20"/>
                <w:szCs w:val="20"/>
              </w:rPr>
            </w:pPr>
            <w:r w:rsidRPr="00030F5E">
              <w:rPr>
                <w:rFonts w:cs="Arial"/>
                <w:b w:val="0"/>
                <w:sz w:val="20"/>
                <w:szCs w:val="20"/>
              </w:rPr>
              <w:t>/</w:t>
            </w:r>
          </w:p>
        </w:tc>
        <w:tc>
          <w:tcPr>
            <w:tcW w:w="2202" w:type="dxa"/>
            <w:tcBorders>
              <w:top w:val="single" w:sz="4" w:space="0" w:color="auto"/>
              <w:left w:val="single" w:sz="4" w:space="0" w:color="auto"/>
              <w:bottom w:val="single" w:sz="4" w:space="0" w:color="auto"/>
              <w:right w:val="single" w:sz="4" w:space="0" w:color="auto"/>
            </w:tcBorders>
            <w:vAlign w:val="center"/>
          </w:tcPr>
          <w:p w:rsidR="002B47E0" w:rsidRPr="00030F5E" w:rsidRDefault="002B47E0" w:rsidP="009C5332">
            <w:pPr>
              <w:pStyle w:val="Heading1"/>
              <w:keepNext w:val="0"/>
              <w:widowControl w:val="0"/>
              <w:tabs>
                <w:tab w:val="left" w:pos="360"/>
              </w:tabs>
              <w:spacing w:before="0" w:after="0" w:line="240" w:lineRule="auto"/>
              <w:jc w:val="center"/>
              <w:rPr>
                <w:rFonts w:cs="Arial"/>
                <w:b w:val="0"/>
                <w:sz w:val="20"/>
                <w:szCs w:val="20"/>
              </w:rPr>
            </w:pPr>
            <w:r w:rsidRPr="00030F5E">
              <w:rPr>
                <w:rFonts w:cs="Arial"/>
                <w:b w:val="0"/>
                <w:sz w:val="20"/>
                <w:szCs w:val="20"/>
              </w:rPr>
              <w:t>/</w:t>
            </w:r>
          </w:p>
        </w:tc>
      </w:tr>
      <w:tr w:rsidR="002B47E0" w:rsidRPr="006F6DCE" w:rsidTr="009A30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37" w:type="dxa"/>
          <w:trHeight w:val="257"/>
        </w:trPr>
        <w:tc>
          <w:tcPr>
            <w:tcW w:w="9072"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2B47E0" w:rsidRPr="00030F5E" w:rsidRDefault="002B47E0" w:rsidP="009C5332">
            <w:pPr>
              <w:pStyle w:val="Heading1"/>
              <w:keepNext w:val="0"/>
              <w:widowControl w:val="0"/>
              <w:tabs>
                <w:tab w:val="left" w:pos="2340"/>
              </w:tabs>
              <w:spacing w:before="0" w:after="0" w:line="240" w:lineRule="auto"/>
              <w:ind w:left="142" w:hanging="142"/>
              <w:rPr>
                <w:rFonts w:cs="Arial"/>
                <w:sz w:val="20"/>
                <w:szCs w:val="20"/>
              </w:rPr>
            </w:pPr>
            <w:r w:rsidRPr="00030F5E">
              <w:rPr>
                <w:rFonts w:cs="Arial"/>
                <w:sz w:val="20"/>
                <w:szCs w:val="20"/>
              </w:rPr>
              <w:t>II. Finančne posledice za državni proračun</w:t>
            </w:r>
          </w:p>
        </w:tc>
      </w:tr>
      <w:tr w:rsidR="002B47E0" w:rsidRPr="006F6DCE" w:rsidTr="009A30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37" w:type="dxa"/>
          <w:trHeight w:val="257"/>
        </w:trPr>
        <w:tc>
          <w:tcPr>
            <w:tcW w:w="9072"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2B47E0" w:rsidRPr="00030F5E" w:rsidRDefault="002B47E0" w:rsidP="009C5332">
            <w:pPr>
              <w:pStyle w:val="Heading1"/>
              <w:keepNext w:val="0"/>
              <w:widowControl w:val="0"/>
              <w:tabs>
                <w:tab w:val="left" w:pos="2340"/>
              </w:tabs>
              <w:spacing w:before="0" w:after="0" w:line="240" w:lineRule="auto"/>
              <w:ind w:left="142" w:hanging="142"/>
              <w:rPr>
                <w:rFonts w:cs="Arial"/>
                <w:sz w:val="20"/>
                <w:szCs w:val="20"/>
              </w:rPr>
            </w:pPr>
            <w:proofErr w:type="spellStart"/>
            <w:r w:rsidRPr="00030F5E">
              <w:rPr>
                <w:rFonts w:cs="Arial"/>
                <w:sz w:val="20"/>
                <w:szCs w:val="20"/>
              </w:rPr>
              <w:t>II.a</w:t>
            </w:r>
            <w:proofErr w:type="spellEnd"/>
            <w:r w:rsidRPr="00030F5E">
              <w:rPr>
                <w:rFonts w:cs="Arial"/>
                <w:sz w:val="20"/>
                <w:szCs w:val="20"/>
              </w:rPr>
              <w:t xml:space="preserve"> Pravice porabe za izvedbo predlaganih rešitev so zagotovljene:</w:t>
            </w:r>
          </w:p>
        </w:tc>
      </w:tr>
      <w:tr w:rsidR="002B47E0" w:rsidRPr="006F6DCE" w:rsidTr="009A30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37" w:type="dxa"/>
          <w:trHeight w:val="100"/>
        </w:trPr>
        <w:tc>
          <w:tcPr>
            <w:tcW w:w="1997" w:type="dxa"/>
            <w:gridSpan w:val="2"/>
            <w:tcBorders>
              <w:top w:val="single" w:sz="4" w:space="0" w:color="auto"/>
              <w:left w:val="single" w:sz="4" w:space="0" w:color="auto"/>
              <w:bottom w:val="single" w:sz="4" w:space="0" w:color="auto"/>
              <w:right w:val="single" w:sz="4" w:space="0" w:color="auto"/>
            </w:tcBorders>
            <w:vAlign w:val="center"/>
          </w:tcPr>
          <w:p w:rsidR="002B47E0" w:rsidRPr="00030F5E" w:rsidRDefault="002B47E0" w:rsidP="009C5332">
            <w:pPr>
              <w:widowControl w:val="0"/>
              <w:spacing w:line="240" w:lineRule="auto"/>
              <w:jc w:val="center"/>
              <w:rPr>
                <w:rFonts w:ascii="Arial" w:hAnsi="Arial" w:cs="Arial"/>
                <w:sz w:val="20"/>
                <w:szCs w:val="20"/>
              </w:rPr>
            </w:pPr>
            <w:r w:rsidRPr="00030F5E">
              <w:rPr>
                <w:rFonts w:ascii="Arial" w:hAnsi="Arial" w:cs="Arial"/>
                <w:sz w:val="20"/>
                <w:szCs w:val="20"/>
              </w:rPr>
              <w:t xml:space="preserve">Ime proračunskega uporabnika </w:t>
            </w:r>
          </w:p>
        </w:tc>
        <w:tc>
          <w:tcPr>
            <w:tcW w:w="2231" w:type="dxa"/>
            <w:gridSpan w:val="2"/>
            <w:tcBorders>
              <w:top w:val="single" w:sz="4" w:space="0" w:color="auto"/>
              <w:left w:val="single" w:sz="4" w:space="0" w:color="auto"/>
              <w:bottom w:val="single" w:sz="4" w:space="0" w:color="auto"/>
              <w:right w:val="single" w:sz="4" w:space="0" w:color="auto"/>
            </w:tcBorders>
            <w:vAlign w:val="center"/>
          </w:tcPr>
          <w:p w:rsidR="002B47E0" w:rsidRPr="00030F5E" w:rsidRDefault="002B47E0" w:rsidP="009C5332">
            <w:pPr>
              <w:widowControl w:val="0"/>
              <w:spacing w:line="240" w:lineRule="auto"/>
              <w:jc w:val="center"/>
              <w:rPr>
                <w:rFonts w:ascii="Arial" w:hAnsi="Arial" w:cs="Arial"/>
                <w:sz w:val="20"/>
                <w:szCs w:val="20"/>
              </w:rPr>
            </w:pPr>
            <w:r w:rsidRPr="00030F5E">
              <w:rPr>
                <w:rFonts w:ascii="Arial" w:hAnsi="Arial" w:cs="Arial"/>
                <w:sz w:val="20"/>
                <w:szCs w:val="20"/>
              </w:rPr>
              <w:t>Šifra in naziv ukrepa, projekta</w:t>
            </w:r>
          </w:p>
        </w:tc>
        <w:tc>
          <w:tcPr>
            <w:tcW w:w="1317" w:type="dxa"/>
            <w:gridSpan w:val="2"/>
            <w:tcBorders>
              <w:top w:val="single" w:sz="4" w:space="0" w:color="auto"/>
              <w:left w:val="single" w:sz="4" w:space="0" w:color="auto"/>
              <w:bottom w:val="single" w:sz="4" w:space="0" w:color="auto"/>
              <w:right w:val="single" w:sz="4" w:space="0" w:color="auto"/>
            </w:tcBorders>
            <w:vAlign w:val="center"/>
          </w:tcPr>
          <w:p w:rsidR="002B47E0" w:rsidRPr="00030F5E" w:rsidRDefault="002B47E0" w:rsidP="009C5332">
            <w:pPr>
              <w:widowControl w:val="0"/>
              <w:spacing w:line="240" w:lineRule="auto"/>
              <w:jc w:val="center"/>
              <w:rPr>
                <w:rFonts w:ascii="Arial" w:hAnsi="Arial" w:cs="Arial"/>
                <w:sz w:val="20"/>
                <w:szCs w:val="20"/>
              </w:rPr>
            </w:pPr>
            <w:r w:rsidRPr="00030F5E">
              <w:rPr>
                <w:rFonts w:ascii="Arial" w:hAnsi="Arial" w:cs="Arial"/>
                <w:sz w:val="20"/>
                <w:szCs w:val="20"/>
              </w:rPr>
              <w:t>Šifra in naziv proračunske postavke</w:t>
            </w:r>
          </w:p>
        </w:tc>
        <w:tc>
          <w:tcPr>
            <w:tcW w:w="1325" w:type="dxa"/>
            <w:gridSpan w:val="4"/>
            <w:tcBorders>
              <w:top w:val="single" w:sz="4" w:space="0" w:color="auto"/>
              <w:left w:val="single" w:sz="4" w:space="0" w:color="auto"/>
              <w:bottom w:val="single" w:sz="4" w:space="0" w:color="auto"/>
              <w:right w:val="single" w:sz="4" w:space="0" w:color="auto"/>
            </w:tcBorders>
            <w:vAlign w:val="center"/>
          </w:tcPr>
          <w:p w:rsidR="002B47E0" w:rsidRPr="00030F5E" w:rsidRDefault="002B47E0" w:rsidP="009C5332">
            <w:pPr>
              <w:widowControl w:val="0"/>
              <w:spacing w:line="240" w:lineRule="auto"/>
              <w:jc w:val="center"/>
              <w:rPr>
                <w:rFonts w:ascii="Arial" w:hAnsi="Arial" w:cs="Arial"/>
                <w:sz w:val="20"/>
                <w:szCs w:val="20"/>
              </w:rPr>
            </w:pPr>
            <w:r w:rsidRPr="00030F5E">
              <w:rPr>
                <w:rFonts w:ascii="Arial" w:hAnsi="Arial" w:cs="Arial"/>
                <w:sz w:val="20"/>
                <w:szCs w:val="20"/>
              </w:rPr>
              <w:t>Znesek za tekoče leto (t)</w:t>
            </w:r>
          </w:p>
        </w:tc>
        <w:tc>
          <w:tcPr>
            <w:tcW w:w="2202" w:type="dxa"/>
            <w:tcBorders>
              <w:top w:val="single" w:sz="4" w:space="0" w:color="auto"/>
              <w:left w:val="single" w:sz="4" w:space="0" w:color="auto"/>
              <w:bottom w:val="single" w:sz="4" w:space="0" w:color="auto"/>
              <w:right w:val="single" w:sz="4" w:space="0" w:color="auto"/>
            </w:tcBorders>
            <w:vAlign w:val="center"/>
          </w:tcPr>
          <w:p w:rsidR="002B47E0" w:rsidRPr="00030F5E" w:rsidRDefault="002B47E0" w:rsidP="009C5332">
            <w:pPr>
              <w:widowControl w:val="0"/>
              <w:spacing w:line="240" w:lineRule="auto"/>
              <w:jc w:val="center"/>
              <w:rPr>
                <w:rFonts w:ascii="Arial" w:hAnsi="Arial" w:cs="Arial"/>
                <w:sz w:val="20"/>
                <w:szCs w:val="20"/>
              </w:rPr>
            </w:pPr>
            <w:r w:rsidRPr="00030F5E">
              <w:rPr>
                <w:rFonts w:ascii="Arial" w:hAnsi="Arial" w:cs="Arial"/>
                <w:sz w:val="20"/>
                <w:szCs w:val="20"/>
              </w:rPr>
              <w:t>Znesek za t + 1</w:t>
            </w:r>
          </w:p>
        </w:tc>
      </w:tr>
      <w:tr w:rsidR="002B47E0" w:rsidRPr="006F6DCE" w:rsidTr="009A30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37" w:type="dxa"/>
          <w:trHeight w:val="328"/>
        </w:trPr>
        <w:tc>
          <w:tcPr>
            <w:tcW w:w="1997" w:type="dxa"/>
            <w:gridSpan w:val="2"/>
            <w:tcBorders>
              <w:top w:val="single" w:sz="4" w:space="0" w:color="auto"/>
              <w:left w:val="single" w:sz="4" w:space="0" w:color="auto"/>
              <w:bottom w:val="single" w:sz="4" w:space="0" w:color="auto"/>
              <w:right w:val="single" w:sz="4" w:space="0" w:color="auto"/>
            </w:tcBorders>
            <w:vAlign w:val="center"/>
          </w:tcPr>
          <w:p w:rsidR="002B47E0" w:rsidRPr="00030F5E" w:rsidRDefault="002B47E0" w:rsidP="009C5332">
            <w:pPr>
              <w:pStyle w:val="Heading1"/>
              <w:keepNext w:val="0"/>
              <w:widowControl w:val="0"/>
              <w:tabs>
                <w:tab w:val="left" w:pos="360"/>
              </w:tabs>
              <w:spacing w:before="0" w:after="0" w:line="240" w:lineRule="auto"/>
              <w:rPr>
                <w:rFonts w:cs="Arial"/>
                <w:b w:val="0"/>
                <w:bCs/>
                <w:sz w:val="20"/>
                <w:szCs w:val="20"/>
              </w:rPr>
            </w:pPr>
            <w:r w:rsidRPr="00030F5E">
              <w:rPr>
                <w:rFonts w:cs="Arial"/>
                <w:b w:val="0"/>
                <w:bCs/>
                <w:sz w:val="20"/>
                <w:szCs w:val="20"/>
              </w:rPr>
              <w:t>/</w:t>
            </w:r>
          </w:p>
        </w:tc>
        <w:tc>
          <w:tcPr>
            <w:tcW w:w="2231" w:type="dxa"/>
            <w:gridSpan w:val="2"/>
            <w:tcBorders>
              <w:top w:val="single" w:sz="4" w:space="0" w:color="auto"/>
              <w:left w:val="single" w:sz="4" w:space="0" w:color="auto"/>
              <w:bottom w:val="single" w:sz="4" w:space="0" w:color="auto"/>
              <w:right w:val="single" w:sz="4" w:space="0" w:color="auto"/>
            </w:tcBorders>
            <w:vAlign w:val="center"/>
          </w:tcPr>
          <w:p w:rsidR="002B47E0" w:rsidRPr="00030F5E" w:rsidRDefault="002B47E0" w:rsidP="009C5332">
            <w:pPr>
              <w:pStyle w:val="Heading1"/>
              <w:keepNext w:val="0"/>
              <w:widowControl w:val="0"/>
              <w:tabs>
                <w:tab w:val="left" w:pos="360"/>
              </w:tabs>
              <w:spacing w:before="0" w:after="0" w:line="240" w:lineRule="auto"/>
              <w:rPr>
                <w:rFonts w:cs="Arial"/>
                <w:b w:val="0"/>
                <w:bCs/>
                <w:sz w:val="20"/>
                <w:szCs w:val="20"/>
              </w:rPr>
            </w:pPr>
            <w:r w:rsidRPr="00030F5E">
              <w:rPr>
                <w:rFonts w:cs="Arial"/>
                <w:b w:val="0"/>
                <w:bCs/>
                <w:sz w:val="20"/>
                <w:szCs w:val="20"/>
              </w:rPr>
              <w:t>/</w:t>
            </w:r>
          </w:p>
        </w:tc>
        <w:tc>
          <w:tcPr>
            <w:tcW w:w="1317" w:type="dxa"/>
            <w:gridSpan w:val="2"/>
            <w:tcBorders>
              <w:top w:val="single" w:sz="4" w:space="0" w:color="auto"/>
              <w:left w:val="single" w:sz="4" w:space="0" w:color="auto"/>
              <w:bottom w:val="single" w:sz="4" w:space="0" w:color="auto"/>
              <w:right w:val="single" w:sz="4" w:space="0" w:color="auto"/>
            </w:tcBorders>
            <w:vAlign w:val="center"/>
          </w:tcPr>
          <w:p w:rsidR="002B47E0" w:rsidRPr="00030F5E" w:rsidRDefault="002B47E0" w:rsidP="009C5332">
            <w:pPr>
              <w:pStyle w:val="Heading1"/>
              <w:keepNext w:val="0"/>
              <w:widowControl w:val="0"/>
              <w:tabs>
                <w:tab w:val="left" w:pos="360"/>
              </w:tabs>
              <w:spacing w:before="0" w:after="0" w:line="240" w:lineRule="auto"/>
              <w:rPr>
                <w:rFonts w:cs="Arial"/>
                <w:b w:val="0"/>
                <w:bCs/>
                <w:sz w:val="20"/>
                <w:szCs w:val="20"/>
              </w:rPr>
            </w:pPr>
            <w:r w:rsidRPr="00030F5E">
              <w:rPr>
                <w:rFonts w:cs="Arial"/>
                <w:b w:val="0"/>
                <w:bCs/>
                <w:sz w:val="20"/>
                <w:szCs w:val="20"/>
              </w:rPr>
              <w:t>/</w:t>
            </w:r>
          </w:p>
        </w:tc>
        <w:tc>
          <w:tcPr>
            <w:tcW w:w="1325" w:type="dxa"/>
            <w:gridSpan w:val="4"/>
            <w:tcBorders>
              <w:top w:val="single" w:sz="4" w:space="0" w:color="auto"/>
              <w:left w:val="single" w:sz="4" w:space="0" w:color="auto"/>
              <w:bottom w:val="single" w:sz="4" w:space="0" w:color="auto"/>
              <w:right w:val="single" w:sz="4" w:space="0" w:color="auto"/>
            </w:tcBorders>
            <w:vAlign w:val="center"/>
          </w:tcPr>
          <w:p w:rsidR="002B47E0" w:rsidRPr="00030F5E" w:rsidRDefault="002B47E0" w:rsidP="009C5332">
            <w:pPr>
              <w:pStyle w:val="Heading1"/>
              <w:keepNext w:val="0"/>
              <w:widowControl w:val="0"/>
              <w:tabs>
                <w:tab w:val="left" w:pos="360"/>
              </w:tabs>
              <w:spacing w:before="0" w:after="0" w:line="240" w:lineRule="auto"/>
              <w:rPr>
                <w:rFonts w:cs="Arial"/>
                <w:b w:val="0"/>
                <w:bCs/>
                <w:sz w:val="20"/>
                <w:szCs w:val="20"/>
              </w:rPr>
            </w:pPr>
            <w:r w:rsidRPr="00030F5E">
              <w:rPr>
                <w:rFonts w:cs="Arial"/>
                <w:b w:val="0"/>
                <w:bCs/>
                <w:sz w:val="20"/>
                <w:szCs w:val="20"/>
              </w:rPr>
              <w:t>/</w:t>
            </w:r>
          </w:p>
        </w:tc>
        <w:tc>
          <w:tcPr>
            <w:tcW w:w="2202" w:type="dxa"/>
            <w:tcBorders>
              <w:top w:val="single" w:sz="4" w:space="0" w:color="auto"/>
              <w:left w:val="single" w:sz="4" w:space="0" w:color="auto"/>
              <w:bottom w:val="single" w:sz="4" w:space="0" w:color="auto"/>
              <w:right w:val="single" w:sz="4" w:space="0" w:color="auto"/>
            </w:tcBorders>
            <w:vAlign w:val="center"/>
          </w:tcPr>
          <w:p w:rsidR="002B47E0" w:rsidRPr="00030F5E" w:rsidRDefault="002B47E0" w:rsidP="009C5332">
            <w:pPr>
              <w:pStyle w:val="Heading1"/>
              <w:keepNext w:val="0"/>
              <w:widowControl w:val="0"/>
              <w:tabs>
                <w:tab w:val="left" w:pos="360"/>
              </w:tabs>
              <w:spacing w:before="0" w:after="0" w:line="240" w:lineRule="auto"/>
              <w:rPr>
                <w:rFonts w:cs="Arial"/>
                <w:b w:val="0"/>
                <w:bCs/>
                <w:sz w:val="20"/>
                <w:szCs w:val="20"/>
              </w:rPr>
            </w:pPr>
            <w:r w:rsidRPr="00030F5E">
              <w:rPr>
                <w:rFonts w:cs="Arial"/>
                <w:b w:val="0"/>
                <w:bCs/>
                <w:sz w:val="20"/>
                <w:szCs w:val="20"/>
              </w:rPr>
              <w:t>/</w:t>
            </w:r>
          </w:p>
        </w:tc>
      </w:tr>
      <w:tr w:rsidR="002B47E0" w:rsidRPr="006F6DCE" w:rsidTr="009A30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37" w:type="dxa"/>
          <w:trHeight w:val="95"/>
        </w:trPr>
        <w:tc>
          <w:tcPr>
            <w:tcW w:w="1997" w:type="dxa"/>
            <w:gridSpan w:val="2"/>
            <w:tcBorders>
              <w:top w:val="single" w:sz="4" w:space="0" w:color="auto"/>
              <w:left w:val="single" w:sz="4" w:space="0" w:color="auto"/>
              <w:bottom w:val="single" w:sz="4" w:space="0" w:color="auto"/>
              <w:right w:val="single" w:sz="4" w:space="0" w:color="auto"/>
            </w:tcBorders>
            <w:vAlign w:val="center"/>
          </w:tcPr>
          <w:p w:rsidR="002B47E0" w:rsidRPr="00030F5E" w:rsidRDefault="002B47E0" w:rsidP="009C5332">
            <w:pPr>
              <w:pStyle w:val="Heading1"/>
              <w:keepNext w:val="0"/>
              <w:widowControl w:val="0"/>
              <w:tabs>
                <w:tab w:val="left" w:pos="360"/>
              </w:tabs>
              <w:spacing w:before="0" w:after="0" w:line="240" w:lineRule="auto"/>
              <w:rPr>
                <w:rFonts w:cs="Arial"/>
                <w:b w:val="0"/>
                <w:bCs/>
                <w:sz w:val="20"/>
                <w:szCs w:val="20"/>
              </w:rPr>
            </w:pPr>
            <w:r w:rsidRPr="00030F5E">
              <w:rPr>
                <w:rFonts w:cs="Arial"/>
                <w:b w:val="0"/>
                <w:bCs/>
                <w:sz w:val="20"/>
                <w:szCs w:val="20"/>
              </w:rPr>
              <w:t>/</w:t>
            </w:r>
          </w:p>
        </w:tc>
        <w:tc>
          <w:tcPr>
            <w:tcW w:w="2231" w:type="dxa"/>
            <w:gridSpan w:val="2"/>
            <w:tcBorders>
              <w:top w:val="single" w:sz="4" w:space="0" w:color="auto"/>
              <w:left w:val="single" w:sz="4" w:space="0" w:color="auto"/>
              <w:bottom w:val="single" w:sz="4" w:space="0" w:color="auto"/>
              <w:right w:val="single" w:sz="4" w:space="0" w:color="auto"/>
            </w:tcBorders>
            <w:vAlign w:val="center"/>
          </w:tcPr>
          <w:p w:rsidR="002B47E0" w:rsidRPr="00030F5E" w:rsidRDefault="002B47E0" w:rsidP="009C5332">
            <w:pPr>
              <w:pStyle w:val="Heading1"/>
              <w:keepNext w:val="0"/>
              <w:widowControl w:val="0"/>
              <w:tabs>
                <w:tab w:val="left" w:pos="360"/>
              </w:tabs>
              <w:spacing w:before="0" w:after="0" w:line="240" w:lineRule="auto"/>
              <w:rPr>
                <w:rFonts w:cs="Arial"/>
                <w:b w:val="0"/>
                <w:bCs/>
                <w:sz w:val="20"/>
                <w:szCs w:val="20"/>
              </w:rPr>
            </w:pPr>
            <w:r w:rsidRPr="00030F5E">
              <w:rPr>
                <w:rFonts w:cs="Arial"/>
                <w:b w:val="0"/>
                <w:bCs/>
                <w:sz w:val="20"/>
                <w:szCs w:val="20"/>
              </w:rPr>
              <w:t>/</w:t>
            </w:r>
          </w:p>
        </w:tc>
        <w:tc>
          <w:tcPr>
            <w:tcW w:w="1317" w:type="dxa"/>
            <w:gridSpan w:val="2"/>
            <w:tcBorders>
              <w:top w:val="single" w:sz="4" w:space="0" w:color="auto"/>
              <w:left w:val="single" w:sz="4" w:space="0" w:color="auto"/>
              <w:bottom w:val="single" w:sz="4" w:space="0" w:color="auto"/>
              <w:right w:val="single" w:sz="4" w:space="0" w:color="auto"/>
            </w:tcBorders>
            <w:vAlign w:val="center"/>
          </w:tcPr>
          <w:p w:rsidR="002B47E0" w:rsidRPr="00030F5E" w:rsidRDefault="002B47E0" w:rsidP="009C5332">
            <w:pPr>
              <w:pStyle w:val="Heading1"/>
              <w:keepNext w:val="0"/>
              <w:widowControl w:val="0"/>
              <w:tabs>
                <w:tab w:val="left" w:pos="360"/>
              </w:tabs>
              <w:spacing w:before="0" w:after="0" w:line="240" w:lineRule="auto"/>
              <w:rPr>
                <w:rFonts w:cs="Arial"/>
                <w:b w:val="0"/>
                <w:bCs/>
                <w:sz w:val="20"/>
                <w:szCs w:val="20"/>
              </w:rPr>
            </w:pPr>
            <w:r w:rsidRPr="00030F5E">
              <w:rPr>
                <w:rFonts w:cs="Arial"/>
                <w:b w:val="0"/>
                <w:bCs/>
                <w:sz w:val="20"/>
                <w:szCs w:val="20"/>
              </w:rPr>
              <w:t>/</w:t>
            </w:r>
          </w:p>
        </w:tc>
        <w:tc>
          <w:tcPr>
            <w:tcW w:w="1325" w:type="dxa"/>
            <w:gridSpan w:val="4"/>
            <w:tcBorders>
              <w:top w:val="single" w:sz="4" w:space="0" w:color="auto"/>
              <w:left w:val="single" w:sz="4" w:space="0" w:color="auto"/>
              <w:bottom w:val="single" w:sz="4" w:space="0" w:color="auto"/>
              <w:right w:val="single" w:sz="4" w:space="0" w:color="auto"/>
            </w:tcBorders>
            <w:vAlign w:val="center"/>
          </w:tcPr>
          <w:p w:rsidR="002B47E0" w:rsidRPr="00030F5E" w:rsidRDefault="002B47E0" w:rsidP="009C5332">
            <w:pPr>
              <w:pStyle w:val="Heading1"/>
              <w:keepNext w:val="0"/>
              <w:widowControl w:val="0"/>
              <w:tabs>
                <w:tab w:val="left" w:pos="360"/>
              </w:tabs>
              <w:spacing w:before="0" w:after="0" w:line="240" w:lineRule="auto"/>
              <w:rPr>
                <w:rFonts w:cs="Arial"/>
                <w:b w:val="0"/>
                <w:bCs/>
                <w:sz w:val="20"/>
                <w:szCs w:val="20"/>
              </w:rPr>
            </w:pPr>
            <w:r w:rsidRPr="00030F5E">
              <w:rPr>
                <w:rFonts w:cs="Arial"/>
                <w:b w:val="0"/>
                <w:bCs/>
                <w:sz w:val="20"/>
                <w:szCs w:val="20"/>
              </w:rPr>
              <w:t>/</w:t>
            </w:r>
          </w:p>
        </w:tc>
        <w:tc>
          <w:tcPr>
            <w:tcW w:w="2202" w:type="dxa"/>
            <w:tcBorders>
              <w:top w:val="single" w:sz="4" w:space="0" w:color="auto"/>
              <w:left w:val="single" w:sz="4" w:space="0" w:color="auto"/>
              <w:bottom w:val="single" w:sz="4" w:space="0" w:color="auto"/>
              <w:right w:val="single" w:sz="4" w:space="0" w:color="auto"/>
            </w:tcBorders>
            <w:vAlign w:val="center"/>
          </w:tcPr>
          <w:p w:rsidR="002B47E0" w:rsidRPr="00030F5E" w:rsidRDefault="002B47E0" w:rsidP="009C5332">
            <w:pPr>
              <w:pStyle w:val="Heading1"/>
              <w:keepNext w:val="0"/>
              <w:widowControl w:val="0"/>
              <w:tabs>
                <w:tab w:val="left" w:pos="360"/>
              </w:tabs>
              <w:spacing w:before="0" w:after="0" w:line="240" w:lineRule="auto"/>
              <w:rPr>
                <w:rFonts w:cs="Arial"/>
                <w:b w:val="0"/>
                <w:bCs/>
                <w:sz w:val="20"/>
                <w:szCs w:val="20"/>
              </w:rPr>
            </w:pPr>
            <w:r w:rsidRPr="00030F5E">
              <w:rPr>
                <w:rFonts w:cs="Arial"/>
                <w:b w:val="0"/>
                <w:bCs/>
                <w:sz w:val="20"/>
                <w:szCs w:val="20"/>
              </w:rPr>
              <w:t>/</w:t>
            </w:r>
          </w:p>
        </w:tc>
      </w:tr>
      <w:tr w:rsidR="002B47E0" w:rsidRPr="006F6DCE" w:rsidTr="009A30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37" w:type="dxa"/>
          <w:trHeight w:val="303"/>
        </w:trPr>
        <w:tc>
          <w:tcPr>
            <w:tcW w:w="5545" w:type="dxa"/>
            <w:gridSpan w:val="6"/>
            <w:tcBorders>
              <w:top w:val="single" w:sz="4" w:space="0" w:color="auto"/>
              <w:left w:val="single" w:sz="4" w:space="0" w:color="auto"/>
              <w:bottom w:val="single" w:sz="4" w:space="0" w:color="auto"/>
              <w:right w:val="single" w:sz="4" w:space="0" w:color="auto"/>
            </w:tcBorders>
            <w:vAlign w:val="center"/>
          </w:tcPr>
          <w:p w:rsidR="002B47E0" w:rsidRPr="00030F5E" w:rsidRDefault="002B47E0" w:rsidP="009C5332">
            <w:pPr>
              <w:pStyle w:val="Heading1"/>
              <w:keepNext w:val="0"/>
              <w:widowControl w:val="0"/>
              <w:tabs>
                <w:tab w:val="left" w:pos="360"/>
              </w:tabs>
              <w:spacing w:before="0" w:after="0" w:line="240" w:lineRule="auto"/>
              <w:rPr>
                <w:rFonts w:cs="Arial"/>
                <w:sz w:val="20"/>
                <w:szCs w:val="20"/>
              </w:rPr>
            </w:pPr>
            <w:r w:rsidRPr="00030F5E">
              <w:rPr>
                <w:rFonts w:cs="Arial"/>
                <w:sz w:val="20"/>
                <w:szCs w:val="20"/>
              </w:rPr>
              <w:t>SKUPAJ</w:t>
            </w:r>
          </w:p>
        </w:tc>
        <w:tc>
          <w:tcPr>
            <w:tcW w:w="1325" w:type="dxa"/>
            <w:gridSpan w:val="4"/>
            <w:tcBorders>
              <w:top w:val="single" w:sz="4" w:space="0" w:color="auto"/>
              <w:left w:val="single" w:sz="4" w:space="0" w:color="auto"/>
              <w:bottom w:val="single" w:sz="4" w:space="0" w:color="auto"/>
              <w:right w:val="single" w:sz="4" w:space="0" w:color="auto"/>
            </w:tcBorders>
            <w:vAlign w:val="center"/>
          </w:tcPr>
          <w:p w:rsidR="002B47E0" w:rsidRPr="00030F5E" w:rsidRDefault="0072694B" w:rsidP="0072694B">
            <w:pPr>
              <w:widowControl w:val="0"/>
              <w:spacing w:after="0" w:line="240" w:lineRule="auto"/>
              <w:rPr>
                <w:rFonts w:ascii="Arial" w:hAnsi="Arial" w:cs="Arial"/>
                <w:b/>
                <w:sz w:val="20"/>
                <w:szCs w:val="20"/>
              </w:rPr>
            </w:pPr>
            <w:r>
              <w:rPr>
                <w:rFonts w:ascii="Arial" w:hAnsi="Arial" w:cs="Arial"/>
                <w:b/>
                <w:sz w:val="20"/>
                <w:szCs w:val="20"/>
              </w:rPr>
              <w:t>/</w:t>
            </w:r>
          </w:p>
        </w:tc>
        <w:tc>
          <w:tcPr>
            <w:tcW w:w="2202" w:type="dxa"/>
            <w:tcBorders>
              <w:top w:val="single" w:sz="4" w:space="0" w:color="auto"/>
              <w:left w:val="single" w:sz="4" w:space="0" w:color="auto"/>
              <w:bottom w:val="single" w:sz="4" w:space="0" w:color="auto"/>
              <w:right w:val="single" w:sz="4" w:space="0" w:color="auto"/>
            </w:tcBorders>
            <w:vAlign w:val="center"/>
          </w:tcPr>
          <w:p w:rsidR="002B47E0" w:rsidRPr="00030F5E" w:rsidRDefault="002B47E0" w:rsidP="009C5332">
            <w:pPr>
              <w:pStyle w:val="Heading1"/>
              <w:keepNext w:val="0"/>
              <w:widowControl w:val="0"/>
              <w:tabs>
                <w:tab w:val="left" w:pos="360"/>
              </w:tabs>
              <w:spacing w:before="0" w:after="0" w:line="240" w:lineRule="auto"/>
              <w:rPr>
                <w:rFonts w:cs="Arial"/>
                <w:sz w:val="20"/>
                <w:szCs w:val="20"/>
              </w:rPr>
            </w:pPr>
            <w:r w:rsidRPr="00030F5E">
              <w:rPr>
                <w:rFonts w:cs="Arial"/>
                <w:sz w:val="20"/>
                <w:szCs w:val="20"/>
              </w:rPr>
              <w:t>/</w:t>
            </w:r>
          </w:p>
        </w:tc>
      </w:tr>
      <w:tr w:rsidR="002B47E0" w:rsidRPr="006F6DCE" w:rsidTr="009A30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37" w:type="dxa"/>
          <w:trHeight w:val="294"/>
        </w:trPr>
        <w:tc>
          <w:tcPr>
            <w:tcW w:w="9072"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2B47E0" w:rsidRPr="00030F5E" w:rsidRDefault="002B47E0" w:rsidP="009C5332">
            <w:pPr>
              <w:pStyle w:val="Heading1"/>
              <w:keepNext w:val="0"/>
              <w:widowControl w:val="0"/>
              <w:tabs>
                <w:tab w:val="left" w:pos="2340"/>
              </w:tabs>
              <w:spacing w:before="0" w:after="0" w:line="240" w:lineRule="auto"/>
              <w:rPr>
                <w:rFonts w:cs="Arial"/>
                <w:sz w:val="20"/>
                <w:szCs w:val="20"/>
              </w:rPr>
            </w:pPr>
            <w:proofErr w:type="spellStart"/>
            <w:r w:rsidRPr="00030F5E">
              <w:rPr>
                <w:rFonts w:cs="Arial"/>
                <w:sz w:val="20"/>
                <w:szCs w:val="20"/>
              </w:rPr>
              <w:t>II.b</w:t>
            </w:r>
            <w:proofErr w:type="spellEnd"/>
            <w:r w:rsidRPr="00030F5E">
              <w:rPr>
                <w:rFonts w:cs="Arial"/>
                <w:sz w:val="20"/>
                <w:szCs w:val="20"/>
              </w:rPr>
              <w:t xml:space="preserve"> Manjkajoče pravice porabe bodo zagotovljene s prerazporeditvijo:</w:t>
            </w:r>
          </w:p>
        </w:tc>
      </w:tr>
      <w:tr w:rsidR="002B47E0" w:rsidRPr="006F6DCE" w:rsidTr="009A30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37" w:type="dxa"/>
          <w:trHeight w:val="100"/>
        </w:trPr>
        <w:tc>
          <w:tcPr>
            <w:tcW w:w="1997" w:type="dxa"/>
            <w:gridSpan w:val="2"/>
            <w:tcBorders>
              <w:top w:val="single" w:sz="4" w:space="0" w:color="auto"/>
              <w:left w:val="single" w:sz="4" w:space="0" w:color="auto"/>
              <w:bottom w:val="single" w:sz="4" w:space="0" w:color="auto"/>
              <w:right w:val="single" w:sz="4" w:space="0" w:color="auto"/>
            </w:tcBorders>
            <w:vAlign w:val="center"/>
          </w:tcPr>
          <w:p w:rsidR="002B47E0" w:rsidRPr="00030F5E" w:rsidRDefault="002B47E0" w:rsidP="009C5332">
            <w:pPr>
              <w:widowControl w:val="0"/>
              <w:spacing w:line="240" w:lineRule="auto"/>
              <w:jc w:val="center"/>
              <w:rPr>
                <w:rFonts w:ascii="Arial" w:hAnsi="Arial" w:cs="Arial"/>
                <w:sz w:val="20"/>
                <w:szCs w:val="20"/>
              </w:rPr>
            </w:pPr>
            <w:r w:rsidRPr="00030F5E">
              <w:rPr>
                <w:rFonts w:ascii="Arial" w:hAnsi="Arial" w:cs="Arial"/>
                <w:sz w:val="20"/>
                <w:szCs w:val="20"/>
              </w:rPr>
              <w:t xml:space="preserve">Ime proračunskega uporabnika </w:t>
            </w:r>
          </w:p>
        </w:tc>
        <w:tc>
          <w:tcPr>
            <w:tcW w:w="2231" w:type="dxa"/>
            <w:gridSpan w:val="2"/>
            <w:tcBorders>
              <w:top w:val="single" w:sz="4" w:space="0" w:color="auto"/>
              <w:left w:val="single" w:sz="4" w:space="0" w:color="auto"/>
              <w:bottom w:val="single" w:sz="4" w:space="0" w:color="auto"/>
              <w:right w:val="single" w:sz="4" w:space="0" w:color="auto"/>
            </w:tcBorders>
            <w:vAlign w:val="center"/>
          </w:tcPr>
          <w:p w:rsidR="002B47E0" w:rsidRPr="00030F5E" w:rsidRDefault="002B47E0" w:rsidP="009C5332">
            <w:pPr>
              <w:widowControl w:val="0"/>
              <w:spacing w:line="240" w:lineRule="auto"/>
              <w:jc w:val="center"/>
              <w:rPr>
                <w:rFonts w:ascii="Arial" w:hAnsi="Arial" w:cs="Arial"/>
                <w:sz w:val="20"/>
                <w:szCs w:val="20"/>
              </w:rPr>
            </w:pPr>
            <w:r w:rsidRPr="00030F5E">
              <w:rPr>
                <w:rFonts w:ascii="Arial" w:hAnsi="Arial" w:cs="Arial"/>
                <w:sz w:val="20"/>
                <w:szCs w:val="20"/>
              </w:rPr>
              <w:t>Šifra in naziv ukrepa, projekta</w:t>
            </w:r>
          </w:p>
        </w:tc>
        <w:tc>
          <w:tcPr>
            <w:tcW w:w="1317" w:type="dxa"/>
            <w:gridSpan w:val="2"/>
            <w:tcBorders>
              <w:top w:val="single" w:sz="4" w:space="0" w:color="auto"/>
              <w:left w:val="single" w:sz="4" w:space="0" w:color="auto"/>
              <w:bottom w:val="single" w:sz="4" w:space="0" w:color="auto"/>
              <w:right w:val="single" w:sz="4" w:space="0" w:color="auto"/>
            </w:tcBorders>
            <w:vAlign w:val="center"/>
          </w:tcPr>
          <w:p w:rsidR="002B47E0" w:rsidRPr="00030F5E" w:rsidRDefault="002B47E0" w:rsidP="009C5332">
            <w:pPr>
              <w:widowControl w:val="0"/>
              <w:spacing w:line="240" w:lineRule="auto"/>
              <w:jc w:val="center"/>
              <w:rPr>
                <w:rFonts w:ascii="Arial" w:hAnsi="Arial" w:cs="Arial"/>
                <w:sz w:val="20"/>
                <w:szCs w:val="20"/>
              </w:rPr>
            </w:pPr>
            <w:r w:rsidRPr="00030F5E">
              <w:rPr>
                <w:rFonts w:ascii="Arial" w:hAnsi="Arial" w:cs="Arial"/>
                <w:sz w:val="20"/>
                <w:szCs w:val="20"/>
              </w:rPr>
              <w:t xml:space="preserve">Šifra in naziv proračunske postavke </w:t>
            </w:r>
          </w:p>
        </w:tc>
        <w:tc>
          <w:tcPr>
            <w:tcW w:w="1325" w:type="dxa"/>
            <w:gridSpan w:val="4"/>
            <w:tcBorders>
              <w:top w:val="single" w:sz="4" w:space="0" w:color="auto"/>
              <w:left w:val="single" w:sz="4" w:space="0" w:color="auto"/>
              <w:bottom w:val="single" w:sz="4" w:space="0" w:color="auto"/>
              <w:right w:val="single" w:sz="4" w:space="0" w:color="auto"/>
            </w:tcBorders>
            <w:vAlign w:val="center"/>
          </w:tcPr>
          <w:p w:rsidR="002B47E0" w:rsidRPr="00030F5E" w:rsidRDefault="002B47E0" w:rsidP="009C5332">
            <w:pPr>
              <w:widowControl w:val="0"/>
              <w:spacing w:line="240" w:lineRule="auto"/>
              <w:jc w:val="center"/>
              <w:rPr>
                <w:rFonts w:ascii="Arial" w:hAnsi="Arial" w:cs="Arial"/>
                <w:sz w:val="20"/>
                <w:szCs w:val="20"/>
              </w:rPr>
            </w:pPr>
            <w:r w:rsidRPr="00030F5E">
              <w:rPr>
                <w:rFonts w:ascii="Arial" w:hAnsi="Arial" w:cs="Arial"/>
                <w:sz w:val="20"/>
                <w:szCs w:val="20"/>
              </w:rPr>
              <w:t>Znesek za tekoče leto (t)</w:t>
            </w:r>
          </w:p>
        </w:tc>
        <w:tc>
          <w:tcPr>
            <w:tcW w:w="2202" w:type="dxa"/>
            <w:tcBorders>
              <w:top w:val="single" w:sz="4" w:space="0" w:color="auto"/>
              <w:left w:val="single" w:sz="4" w:space="0" w:color="auto"/>
              <w:bottom w:val="single" w:sz="4" w:space="0" w:color="auto"/>
              <w:right w:val="single" w:sz="4" w:space="0" w:color="auto"/>
            </w:tcBorders>
            <w:vAlign w:val="center"/>
          </w:tcPr>
          <w:p w:rsidR="002B47E0" w:rsidRPr="00030F5E" w:rsidRDefault="002B47E0" w:rsidP="009C5332">
            <w:pPr>
              <w:widowControl w:val="0"/>
              <w:spacing w:line="240" w:lineRule="auto"/>
              <w:jc w:val="center"/>
              <w:rPr>
                <w:rFonts w:ascii="Arial" w:hAnsi="Arial" w:cs="Arial"/>
                <w:sz w:val="20"/>
                <w:szCs w:val="20"/>
              </w:rPr>
            </w:pPr>
            <w:r w:rsidRPr="00030F5E">
              <w:rPr>
                <w:rFonts w:ascii="Arial" w:hAnsi="Arial" w:cs="Arial"/>
                <w:sz w:val="20"/>
                <w:szCs w:val="20"/>
              </w:rPr>
              <w:t xml:space="preserve">Znesek za t + 1 </w:t>
            </w:r>
          </w:p>
        </w:tc>
      </w:tr>
      <w:tr w:rsidR="002B47E0" w:rsidRPr="006F6DCE" w:rsidTr="009A30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37" w:type="dxa"/>
          <w:trHeight w:val="95"/>
        </w:trPr>
        <w:tc>
          <w:tcPr>
            <w:tcW w:w="1997" w:type="dxa"/>
            <w:gridSpan w:val="2"/>
            <w:tcBorders>
              <w:top w:val="single" w:sz="4" w:space="0" w:color="auto"/>
              <w:left w:val="single" w:sz="4" w:space="0" w:color="auto"/>
              <w:bottom w:val="single" w:sz="4" w:space="0" w:color="auto"/>
              <w:right w:val="single" w:sz="4" w:space="0" w:color="auto"/>
            </w:tcBorders>
            <w:vAlign w:val="center"/>
          </w:tcPr>
          <w:p w:rsidR="002B47E0" w:rsidRPr="00030F5E" w:rsidRDefault="002B47E0" w:rsidP="009C5332">
            <w:pPr>
              <w:pStyle w:val="Heading1"/>
              <w:keepNext w:val="0"/>
              <w:widowControl w:val="0"/>
              <w:tabs>
                <w:tab w:val="left" w:pos="360"/>
              </w:tabs>
              <w:spacing w:before="0" w:after="0" w:line="240" w:lineRule="auto"/>
              <w:rPr>
                <w:rFonts w:cs="Arial"/>
                <w:b w:val="0"/>
                <w:bCs/>
                <w:sz w:val="20"/>
                <w:szCs w:val="20"/>
              </w:rPr>
            </w:pPr>
            <w:r w:rsidRPr="00030F5E">
              <w:rPr>
                <w:rFonts w:cs="Arial"/>
                <w:b w:val="0"/>
                <w:bCs/>
                <w:sz w:val="20"/>
                <w:szCs w:val="20"/>
              </w:rPr>
              <w:t>/</w:t>
            </w:r>
          </w:p>
        </w:tc>
        <w:tc>
          <w:tcPr>
            <w:tcW w:w="2231" w:type="dxa"/>
            <w:gridSpan w:val="2"/>
            <w:tcBorders>
              <w:top w:val="single" w:sz="4" w:space="0" w:color="auto"/>
              <w:left w:val="single" w:sz="4" w:space="0" w:color="auto"/>
              <w:bottom w:val="single" w:sz="4" w:space="0" w:color="auto"/>
              <w:right w:val="single" w:sz="4" w:space="0" w:color="auto"/>
            </w:tcBorders>
            <w:vAlign w:val="center"/>
          </w:tcPr>
          <w:p w:rsidR="002B47E0" w:rsidRPr="00030F5E" w:rsidRDefault="002B47E0" w:rsidP="009C5332">
            <w:pPr>
              <w:pStyle w:val="Heading1"/>
              <w:keepNext w:val="0"/>
              <w:widowControl w:val="0"/>
              <w:tabs>
                <w:tab w:val="left" w:pos="360"/>
              </w:tabs>
              <w:spacing w:before="0" w:after="0" w:line="240" w:lineRule="auto"/>
              <w:rPr>
                <w:rFonts w:cs="Arial"/>
                <w:b w:val="0"/>
                <w:bCs/>
                <w:sz w:val="20"/>
                <w:szCs w:val="20"/>
              </w:rPr>
            </w:pPr>
            <w:r w:rsidRPr="00030F5E">
              <w:rPr>
                <w:rFonts w:cs="Arial"/>
                <w:b w:val="0"/>
                <w:bCs/>
                <w:sz w:val="20"/>
                <w:szCs w:val="20"/>
              </w:rPr>
              <w:t>/</w:t>
            </w:r>
          </w:p>
        </w:tc>
        <w:tc>
          <w:tcPr>
            <w:tcW w:w="1317" w:type="dxa"/>
            <w:gridSpan w:val="2"/>
            <w:tcBorders>
              <w:top w:val="single" w:sz="4" w:space="0" w:color="auto"/>
              <w:left w:val="single" w:sz="4" w:space="0" w:color="auto"/>
              <w:bottom w:val="single" w:sz="4" w:space="0" w:color="auto"/>
              <w:right w:val="single" w:sz="4" w:space="0" w:color="auto"/>
            </w:tcBorders>
            <w:vAlign w:val="center"/>
          </w:tcPr>
          <w:p w:rsidR="002B47E0" w:rsidRPr="00030F5E" w:rsidRDefault="002B47E0" w:rsidP="009C5332">
            <w:pPr>
              <w:pStyle w:val="Heading1"/>
              <w:keepNext w:val="0"/>
              <w:widowControl w:val="0"/>
              <w:tabs>
                <w:tab w:val="left" w:pos="360"/>
              </w:tabs>
              <w:spacing w:before="0" w:after="0" w:line="240" w:lineRule="auto"/>
              <w:rPr>
                <w:rFonts w:cs="Arial"/>
                <w:b w:val="0"/>
                <w:bCs/>
                <w:sz w:val="20"/>
                <w:szCs w:val="20"/>
              </w:rPr>
            </w:pPr>
            <w:r w:rsidRPr="00030F5E">
              <w:rPr>
                <w:rFonts w:cs="Arial"/>
                <w:b w:val="0"/>
                <w:bCs/>
                <w:sz w:val="20"/>
                <w:szCs w:val="20"/>
              </w:rPr>
              <w:t>/</w:t>
            </w:r>
          </w:p>
        </w:tc>
        <w:tc>
          <w:tcPr>
            <w:tcW w:w="1325" w:type="dxa"/>
            <w:gridSpan w:val="4"/>
            <w:tcBorders>
              <w:top w:val="single" w:sz="4" w:space="0" w:color="auto"/>
              <w:left w:val="single" w:sz="4" w:space="0" w:color="auto"/>
              <w:bottom w:val="single" w:sz="4" w:space="0" w:color="auto"/>
              <w:right w:val="single" w:sz="4" w:space="0" w:color="auto"/>
            </w:tcBorders>
            <w:vAlign w:val="center"/>
          </w:tcPr>
          <w:p w:rsidR="002B47E0" w:rsidRPr="00030F5E" w:rsidRDefault="002B47E0" w:rsidP="009C5332">
            <w:pPr>
              <w:pStyle w:val="Heading1"/>
              <w:keepNext w:val="0"/>
              <w:widowControl w:val="0"/>
              <w:tabs>
                <w:tab w:val="left" w:pos="360"/>
              </w:tabs>
              <w:spacing w:before="0" w:after="0" w:line="240" w:lineRule="auto"/>
              <w:rPr>
                <w:rFonts w:cs="Arial"/>
                <w:b w:val="0"/>
                <w:bCs/>
                <w:sz w:val="20"/>
                <w:szCs w:val="20"/>
              </w:rPr>
            </w:pPr>
            <w:r w:rsidRPr="00030F5E">
              <w:rPr>
                <w:rFonts w:cs="Arial"/>
                <w:b w:val="0"/>
                <w:bCs/>
                <w:sz w:val="20"/>
                <w:szCs w:val="20"/>
              </w:rPr>
              <w:t>/</w:t>
            </w:r>
          </w:p>
        </w:tc>
        <w:tc>
          <w:tcPr>
            <w:tcW w:w="2202" w:type="dxa"/>
            <w:tcBorders>
              <w:top w:val="single" w:sz="4" w:space="0" w:color="auto"/>
              <w:left w:val="single" w:sz="4" w:space="0" w:color="auto"/>
              <w:bottom w:val="single" w:sz="4" w:space="0" w:color="auto"/>
              <w:right w:val="single" w:sz="4" w:space="0" w:color="auto"/>
            </w:tcBorders>
            <w:vAlign w:val="center"/>
          </w:tcPr>
          <w:p w:rsidR="002B47E0" w:rsidRPr="00030F5E" w:rsidRDefault="002B47E0" w:rsidP="009C5332">
            <w:pPr>
              <w:pStyle w:val="Heading1"/>
              <w:keepNext w:val="0"/>
              <w:widowControl w:val="0"/>
              <w:tabs>
                <w:tab w:val="left" w:pos="360"/>
              </w:tabs>
              <w:spacing w:before="0" w:after="0" w:line="240" w:lineRule="auto"/>
              <w:rPr>
                <w:rFonts w:cs="Arial"/>
                <w:b w:val="0"/>
                <w:bCs/>
                <w:sz w:val="20"/>
                <w:szCs w:val="20"/>
              </w:rPr>
            </w:pPr>
            <w:r w:rsidRPr="00030F5E">
              <w:rPr>
                <w:rFonts w:cs="Arial"/>
                <w:b w:val="0"/>
                <w:bCs/>
                <w:sz w:val="20"/>
                <w:szCs w:val="20"/>
              </w:rPr>
              <w:t>/</w:t>
            </w:r>
          </w:p>
        </w:tc>
      </w:tr>
      <w:tr w:rsidR="002B47E0" w:rsidRPr="006F6DCE" w:rsidTr="009A30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37" w:type="dxa"/>
          <w:trHeight w:val="95"/>
        </w:trPr>
        <w:tc>
          <w:tcPr>
            <w:tcW w:w="1997" w:type="dxa"/>
            <w:gridSpan w:val="2"/>
            <w:tcBorders>
              <w:top w:val="single" w:sz="4" w:space="0" w:color="auto"/>
              <w:left w:val="single" w:sz="4" w:space="0" w:color="auto"/>
              <w:bottom w:val="single" w:sz="4" w:space="0" w:color="auto"/>
              <w:right w:val="single" w:sz="4" w:space="0" w:color="auto"/>
            </w:tcBorders>
            <w:vAlign w:val="center"/>
          </w:tcPr>
          <w:p w:rsidR="002B47E0" w:rsidRPr="00030F5E" w:rsidRDefault="002B47E0" w:rsidP="009C5332">
            <w:pPr>
              <w:pStyle w:val="Heading1"/>
              <w:keepNext w:val="0"/>
              <w:widowControl w:val="0"/>
              <w:tabs>
                <w:tab w:val="left" w:pos="360"/>
              </w:tabs>
              <w:spacing w:before="0" w:after="0" w:line="240" w:lineRule="auto"/>
              <w:rPr>
                <w:rFonts w:cs="Arial"/>
                <w:b w:val="0"/>
                <w:bCs/>
                <w:sz w:val="20"/>
                <w:szCs w:val="20"/>
              </w:rPr>
            </w:pPr>
            <w:r w:rsidRPr="00030F5E">
              <w:rPr>
                <w:rFonts w:cs="Arial"/>
                <w:b w:val="0"/>
                <w:bCs/>
                <w:sz w:val="20"/>
                <w:szCs w:val="20"/>
              </w:rPr>
              <w:t>/</w:t>
            </w:r>
          </w:p>
        </w:tc>
        <w:tc>
          <w:tcPr>
            <w:tcW w:w="2231" w:type="dxa"/>
            <w:gridSpan w:val="2"/>
            <w:tcBorders>
              <w:top w:val="single" w:sz="4" w:space="0" w:color="auto"/>
              <w:left w:val="single" w:sz="4" w:space="0" w:color="auto"/>
              <w:bottom w:val="single" w:sz="4" w:space="0" w:color="auto"/>
              <w:right w:val="single" w:sz="4" w:space="0" w:color="auto"/>
            </w:tcBorders>
            <w:vAlign w:val="center"/>
          </w:tcPr>
          <w:p w:rsidR="002B47E0" w:rsidRPr="00030F5E" w:rsidRDefault="002B47E0" w:rsidP="009C5332">
            <w:pPr>
              <w:pStyle w:val="Heading1"/>
              <w:keepNext w:val="0"/>
              <w:widowControl w:val="0"/>
              <w:tabs>
                <w:tab w:val="left" w:pos="360"/>
              </w:tabs>
              <w:spacing w:before="0" w:after="0" w:line="240" w:lineRule="auto"/>
              <w:rPr>
                <w:rFonts w:cs="Arial"/>
                <w:b w:val="0"/>
                <w:bCs/>
                <w:sz w:val="20"/>
                <w:szCs w:val="20"/>
              </w:rPr>
            </w:pPr>
            <w:r w:rsidRPr="00030F5E">
              <w:rPr>
                <w:rFonts w:cs="Arial"/>
                <w:b w:val="0"/>
                <w:bCs/>
                <w:sz w:val="20"/>
                <w:szCs w:val="20"/>
              </w:rPr>
              <w:t>/</w:t>
            </w:r>
          </w:p>
        </w:tc>
        <w:tc>
          <w:tcPr>
            <w:tcW w:w="1317" w:type="dxa"/>
            <w:gridSpan w:val="2"/>
            <w:tcBorders>
              <w:top w:val="single" w:sz="4" w:space="0" w:color="auto"/>
              <w:left w:val="single" w:sz="4" w:space="0" w:color="auto"/>
              <w:bottom w:val="single" w:sz="4" w:space="0" w:color="auto"/>
              <w:right w:val="single" w:sz="4" w:space="0" w:color="auto"/>
            </w:tcBorders>
            <w:vAlign w:val="center"/>
          </w:tcPr>
          <w:p w:rsidR="002B47E0" w:rsidRPr="00030F5E" w:rsidRDefault="002B47E0" w:rsidP="009C5332">
            <w:pPr>
              <w:pStyle w:val="Heading1"/>
              <w:keepNext w:val="0"/>
              <w:widowControl w:val="0"/>
              <w:tabs>
                <w:tab w:val="left" w:pos="360"/>
              </w:tabs>
              <w:spacing w:before="0" w:after="0" w:line="240" w:lineRule="auto"/>
              <w:rPr>
                <w:rFonts w:cs="Arial"/>
                <w:b w:val="0"/>
                <w:bCs/>
                <w:sz w:val="20"/>
                <w:szCs w:val="20"/>
              </w:rPr>
            </w:pPr>
            <w:r w:rsidRPr="00030F5E">
              <w:rPr>
                <w:rFonts w:cs="Arial"/>
                <w:b w:val="0"/>
                <w:bCs/>
                <w:sz w:val="20"/>
                <w:szCs w:val="20"/>
              </w:rPr>
              <w:t>/</w:t>
            </w:r>
          </w:p>
        </w:tc>
        <w:tc>
          <w:tcPr>
            <w:tcW w:w="1325" w:type="dxa"/>
            <w:gridSpan w:val="4"/>
            <w:tcBorders>
              <w:top w:val="single" w:sz="4" w:space="0" w:color="auto"/>
              <w:left w:val="single" w:sz="4" w:space="0" w:color="auto"/>
              <w:bottom w:val="single" w:sz="4" w:space="0" w:color="auto"/>
              <w:right w:val="single" w:sz="4" w:space="0" w:color="auto"/>
            </w:tcBorders>
            <w:vAlign w:val="center"/>
          </w:tcPr>
          <w:p w:rsidR="002B47E0" w:rsidRPr="00030F5E" w:rsidRDefault="002B47E0" w:rsidP="009C5332">
            <w:pPr>
              <w:pStyle w:val="Heading1"/>
              <w:keepNext w:val="0"/>
              <w:widowControl w:val="0"/>
              <w:tabs>
                <w:tab w:val="left" w:pos="360"/>
              </w:tabs>
              <w:spacing w:before="0" w:after="0" w:line="240" w:lineRule="auto"/>
              <w:rPr>
                <w:rFonts w:cs="Arial"/>
                <w:b w:val="0"/>
                <w:bCs/>
                <w:sz w:val="20"/>
                <w:szCs w:val="20"/>
              </w:rPr>
            </w:pPr>
            <w:r w:rsidRPr="00030F5E">
              <w:rPr>
                <w:rFonts w:cs="Arial"/>
                <w:b w:val="0"/>
                <w:bCs/>
                <w:sz w:val="20"/>
                <w:szCs w:val="20"/>
              </w:rPr>
              <w:t>/</w:t>
            </w:r>
          </w:p>
        </w:tc>
        <w:tc>
          <w:tcPr>
            <w:tcW w:w="2202" w:type="dxa"/>
            <w:tcBorders>
              <w:top w:val="single" w:sz="4" w:space="0" w:color="auto"/>
              <w:left w:val="single" w:sz="4" w:space="0" w:color="auto"/>
              <w:bottom w:val="single" w:sz="4" w:space="0" w:color="auto"/>
              <w:right w:val="single" w:sz="4" w:space="0" w:color="auto"/>
            </w:tcBorders>
            <w:vAlign w:val="center"/>
          </w:tcPr>
          <w:p w:rsidR="002B47E0" w:rsidRPr="00030F5E" w:rsidRDefault="002B47E0" w:rsidP="009C5332">
            <w:pPr>
              <w:pStyle w:val="Heading1"/>
              <w:keepNext w:val="0"/>
              <w:widowControl w:val="0"/>
              <w:tabs>
                <w:tab w:val="left" w:pos="360"/>
              </w:tabs>
              <w:spacing w:before="0" w:after="0" w:line="240" w:lineRule="auto"/>
              <w:rPr>
                <w:rFonts w:cs="Arial"/>
                <w:b w:val="0"/>
                <w:bCs/>
                <w:sz w:val="20"/>
                <w:szCs w:val="20"/>
              </w:rPr>
            </w:pPr>
            <w:r w:rsidRPr="00030F5E">
              <w:rPr>
                <w:rFonts w:cs="Arial"/>
                <w:b w:val="0"/>
                <w:bCs/>
                <w:sz w:val="20"/>
                <w:szCs w:val="20"/>
              </w:rPr>
              <w:t>/</w:t>
            </w:r>
          </w:p>
        </w:tc>
      </w:tr>
      <w:tr w:rsidR="002B47E0" w:rsidRPr="006F6DCE" w:rsidTr="009A30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37" w:type="dxa"/>
          <w:trHeight w:val="95"/>
        </w:trPr>
        <w:tc>
          <w:tcPr>
            <w:tcW w:w="5545" w:type="dxa"/>
            <w:gridSpan w:val="6"/>
            <w:tcBorders>
              <w:top w:val="single" w:sz="4" w:space="0" w:color="auto"/>
              <w:left w:val="single" w:sz="4" w:space="0" w:color="auto"/>
              <w:bottom w:val="single" w:sz="4" w:space="0" w:color="auto"/>
              <w:right w:val="single" w:sz="4" w:space="0" w:color="auto"/>
            </w:tcBorders>
            <w:vAlign w:val="center"/>
          </w:tcPr>
          <w:p w:rsidR="002B47E0" w:rsidRPr="00030F5E" w:rsidRDefault="002B47E0" w:rsidP="009C5332">
            <w:pPr>
              <w:pStyle w:val="Heading1"/>
              <w:keepNext w:val="0"/>
              <w:widowControl w:val="0"/>
              <w:tabs>
                <w:tab w:val="left" w:pos="360"/>
              </w:tabs>
              <w:spacing w:before="0" w:after="0" w:line="240" w:lineRule="auto"/>
              <w:rPr>
                <w:rFonts w:cs="Arial"/>
                <w:sz w:val="20"/>
                <w:szCs w:val="20"/>
              </w:rPr>
            </w:pPr>
            <w:r w:rsidRPr="00030F5E">
              <w:rPr>
                <w:rFonts w:cs="Arial"/>
                <w:sz w:val="20"/>
                <w:szCs w:val="20"/>
              </w:rPr>
              <w:t>SKUPAJ</w:t>
            </w:r>
          </w:p>
        </w:tc>
        <w:tc>
          <w:tcPr>
            <w:tcW w:w="1325" w:type="dxa"/>
            <w:gridSpan w:val="4"/>
            <w:tcBorders>
              <w:top w:val="single" w:sz="4" w:space="0" w:color="auto"/>
              <w:left w:val="single" w:sz="4" w:space="0" w:color="auto"/>
              <w:bottom w:val="single" w:sz="4" w:space="0" w:color="auto"/>
              <w:right w:val="single" w:sz="4" w:space="0" w:color="auto"/>
            </w:tcBorders>
            <w:vAlign w:val="center"/>
          </w:tcPr>
          <w:p w:rsidR="002B47E0" w:rsidRPr="00030F5E" w:rsidRDefault="002B47E0" w:rsidP="009C5332">
            <w:pPr>
              <w:pStyle w:val="Heading1"/>
              <w:keepNext w:val="0"/>
              <w:widowControl w:val="0"/>
              <w:tabs>
                <w:tab w:val="left" w:pos="360"/>
              </w:tabs>
              <w:spacing w:before="0" w:after="0" w:line="240" w:lineRule="auto"/>
              <w:rPr>
                <w:rFonts w:cs="Arial"/>
                <w:sz w:val="20"/>
                <w:szCs w:val="20"/>
              </w:rPr>
            </w:pPr>
            <w:r w:rsidRPr="00030F5E">
              <w:rPr>
                <w:rFonts w:cs="Arial"/>
                <w:sz w:val="20"/>
                <w:szCs w:val="20"/>
              </w:rPr>
              <w:t>/</w:t>
            </w:r>
          </w:p>
        </w:tc>
        <w:tc>
          <w:tcPr>
            <w:tcW w:w="2202" w:type="dxa"/>
            <w:tcBorders>
              <w:top w:val="single" w:sz="4" w:space="0" w:color="auto"/>
              <w:left w:val="single" w:sz="4" w:space="0" w:color="auto"/>
              <w:bottom w:val="single" w:sz="4" w:space="0" w:color="auto"/>
              <w:right w:val="single" w:sz="4" w:space="0" w:color="auto"/>
            </w:tcBorders>
            <w:vAlign w:val="center"/>
          </w:tcPr>
          <w:p w:rsidR="002B47E0" w:rsidRPr="00030F5E" w:rsidRDefault="002B47E0" w:rsidP="009C5332">
            <w:pPr>
              <w:pStyle w:val="Heading1"/>
              <w:keepNext w:val="0"/>
              <w:widowControl w:val="0"/>
              <w:tabs>
                <w:tab w:val="left" w:pos="360"/>
              </w:tabs>
              <w:spacing w:before="0" w:after="0" w:line="240" w:lineRule="auto"/>
              <w:rPr>
                <w:rFonts w:cs="Arial"/>
                <w:sz w:val="20"/>
                <w:szCs w:val="20"/>
              </w:rPr>
            </w:pPr>
            <w:r w:rsidRPr="00030F5E">
              <w:rPr>
                <w:rFonts w:cs="Arial"/>
                <w:sz w:val="20"/>
                <w:szCs w:val="20"/>
              </w:rPr>
              <w:t>/</w:t>
            </w:r>
          </w:p>
        </w:tc>
      </w:tr>
      <w:tr w:rsidR="002B47E0" w:rsidRPr="006F6DCE" w:rsidTr="009A30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37" w:type="dxa"/>
          <w:trHeight w:val="207"/>
        </w:trPr>
        <w:tc>
          <w:tcPr>
            <w:tcW w:w="9072" w:type="dxa"/>
            <w:gridSpan w:val="11"/>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2B47E0" w:rsidRPr="00030F5E" w:rsidRDefault="002B47E0" w:rsidP="009C5332">
            <w:pPr>
              <w:pStyle w:val="Heading1"/>
              <w:keepNext w:val="0"/>
              <w:widowControl w:val="0"/>
              <w:tabs>
                <w:tab w:val="left" w:pos="2340"/>
              </w:tabs>
              <w:spacing w:before="0" w:after="0" w:line="240" w:lineRule="auto"/>
              <w:rPr>
                <w:rFonts w:cs="Arial"/>
                <w:sz w:val="20"/>
                <w:szCs w:val="20"/>
              </w:rPr>
            </w:pPr>
            <w:proofErr w:type="spellStart"/>
            <w:r w:rsidRPr="00030F5E">
              <w:rPr>
                <w:rFonts w:cs="Arial"/>
                <w:sz w:val="20"/>
                <w:szCs w:val="20"/>
              </w:rPr>
              <w:t>II.c</w:t>
            </w:r>
            <w:proofErr w:type="spellEnd"/>
            <w:r w:rsidRPr="00030F5E">
              <w:rPr>
                <w:rFonts w:cs="Arial"/>
                <w:sz w:val="20"/>
                <w:szCs w:val="20"/>
              </w:rPr>
              <w:t xml:space="preserve"> Načrtovana nadomestitev zmanjšanih prihodkov in povečanih odhodkov proračuna:</w:t>
            </w:r>
          </w:p>
        </w:tc>
      </w:tr>
      <w:tr w:rsidR="002B47E0" w:rsidRPr="006F6DCE" w:rsidTr="009A30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37" w:type="dxa"/>
          <w:trHeight w:val="100"/>
        </w:trPr>
        <w:tc>
          <w:tcPr>
            <w:tcW w:w="4228" w:type="dxa"/>
            <w:gridSpan w:val="4"/>
            <w:tcBorders>
              <w:top w:val="single" w:sz="4" w:space="0" w:color="auto"/>
              <w:left w:val="single" w:sz="4" w:space="0" w:color="auto"/>
              <w:bottom w:val="single" w:sz="4" w:space="0" w:color="auto"/>
              <w:right w:val="single" w:sz="4" w:space="0" w:color="auto"/>
            </w:tcBorders>
            <w:vAlign w:val="center"/>
          </w:tcPr>
          <w:p w:rsidR="002B47E0" w:rsidRPr="00030F5E" w:rsidRDefault="002B47E0" w:rsidP="009C5332">
            <w:pPr>
              <w:widowControl w:val="0"/>
              <w:spacing w:line="240" w:lineRule="auto"/>
              <w:ind w:left="-122" w:right="-112"/>
              <w:jc w:val="center"/>
              <w:rPr>
                <w:rFonts w:ascii="Arial" w:hAnsi="Arial" w:cs="Arial"/>
                <w:sz w:val="20"/>
                <w:szCs w:val="20"/>
              </w:rPr>
            </w:pPr>
            <w:r w:rsidRPr="00030F5E">
              <w:rPr>
                <w:rFonts w:ascii="Arial" w:hAnsi="Arial" w:cs="Arial"/>
                <w:sz w:val="20"/>
                <w:szCs w:val="20"/>
              </w:rPr>
              <w:t>Novi prihodki</w:t>
            </w:r>
          </w:p>
        </w:tc>
        <w:tc>
          <w:tcPr>
            <w:tcW w:w="1978" w:type="dxa"/>
            <w:gridSpan w:val="3"/>
            <w:tcBorders>
              <w:top w:val="single" w:sz="4" w:space="0" w:color="auto"/>
              <w:left w:val="single" w:sz="4" w:space="0" w:color="auto"/>
              <w:bottom w:val="single" w:sz="4" w:space="0" w:color="auto"/>
              <w:right w:val="single" w:sz="4" w:space="0" w:color="auto"/>
            </w:tcBorders>
            <w:vAlign w:val="center"/>
          </w:tcPr>
          <w:p w:rsidR="002B47E0" w:rsidRPr="00030F5E" w:rsidRDefault="002B47E0" w:rsidP="009C5332">
            <w:pPr>
              <w:widowControl w:val="0"/>
              <w:spacing w:line="240" w:lineRule="auto"/>
              <w:ind w:left="-122" w:right="-112"/>
              <w:jc w:val="center"/>
              <w:rPr>
                <w:rFonts w:ascii="Arial" w:hAnsi="Arial" w:cs="Arial"/>
                <w:sz w:val="20"/>
                <w:szCs w:val="20"/>
              </w:rPr>
            </w:pPr>
            <w:r w:rsidRPr="00030F5E">
              <w:rPr>
                <w:rFonts w:ascii="Arial" w:hAnsi="Arial" w:cs="Arial"/>
                <w:sz w:val="20"/>
                <w:szCs w:val="20"/>
              </w:rPr>
              <w:t>Znesek za tekoče leto (t)</w:t>
            </w:r>
          </w:p>
        </w:tc>
        <w:tc>
          <w:tcPr>
            <w:tcW w:w="2866" w:type="dxa"/>
            <w:gridSpan w:val="4"/>
            <w:tcBorders>
              <w:top w:val="single" w:sz="4" w:space="0" w:color="auto"/>
              <w:left w:val="single" w:sz="4" w:space="0" w:color="auto"/>
              <w:bottom w:val="single" w:sz="4" w:space="0" w:color="auto"/>
              <w:right w:val="single" w:sz="4" w:space="0" w:color="auto"/>
            </w:tcBorders>
            <w:vAlign w:val="center"/>
          </w:tcPr>
          <w:p w:rsidR="002B47E0" w:rsidRPr="00030F5E" w:rsidRDefault="002B47E0" w:rsidP="009C5332">
            <w:pPr>
              <w:widowControl w:val="0"/>
              <w:spacing w:line="240" w:lineRule="auto"/>
              <w:ind w:left="-122" w:right="-112"/>
              <w:jc w:val="center"/>
              <w:rPr>
                <w:rFonts w:ascii="Arial" w:hAnsi="Arial" w:cs="Arial"/>
                <w:sz w:val="20"/>
                <w:szCs w:val="20"/>
              </w:rPr>
            </w:pPr>
            <w:r w:rsidRPr="00030F5E">
              <w:rPr>
                <w:rFonts w:ascii="Arial" w:hAnsi="Arial" w:cs="Arial"/>
                <w:sz w:val="20"/>
                <w:szCs w:val="20"/>
              </w:rPr>
              <w:t>Znesek za t + 1</w:t>
            </w:r>
          </w:p>
        </w:tc>
      </w:tr>
      <w:tr w:rsidR="002B47E0" w:rsidRPr="006F6DCE" w:rsidTr="009A30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37" w:type="dxa"/>
          <w:trHeight w:val="95"/>
        </w:trPr>
        <w:tc>
          <w:tcPr>
            <w:tcW w:w="4228" w:type="dxa"/>
            <w:gridSpan w:val="4"/>
            <w:tcBorders>
              <w:top w:val="single" w:sz="4" w:space="0" w:color="auto"/>
              <w:left w:val="single" w:sz="4" w:space="0" w:color="auto"/>
              <w:bottom w:val="single" w:sz="4" w:space="0" w:color="auto"/>
              <w:right w:val="single" w:sz="4" w:space="0" w:color="auto"/>
            </w:tcBorders>
            <w:vAlign w:val="center"/>
          </w:tcPr>
          <w:p w:rsidR="002B47E0" w:rsidRPr="00030F5E" w:rsidRDefault="002B47E0" w:rsidP="009C5332">
            <w:pPr>
              <w:pStyle w:val="Heading1"/>
              <w:keepNext w:val="0"/>
              <w:widowControl w:val="0"/>
              <w:tabs>
                <w:tab w:val="left" w:pos="360"/>
              </w:tabs>
              <w:spacing w:before="0" w:after="0" w:line="240" w:lineRule="auto"/>
              <w:rPr>
                <w:rFonts w:cs="Arial"/>
                <w:b w:val="0"/>
                <w:bCs/>
                <w:sz w:val="20"/>
                <w:szCs w:val="20"/>
              </w:rPr>
            </w:pPr>
            <w:r w:rsidRPr="00030F5E">
              <w:rPr>
                <w:rFonts w:cs="Arial"/>
                <w:b w:val="0"/>
                <w:bCs/>
                <w:sz w:val="20"/>
                <w:szCs w:val="20"/>
              </w:rPr>
              <w:t>/</w:t>
            </w:r>
          </w:p>
        </w:tc>
        <w:tc>
          <w:tcPr>
            <w:tcW w:w="1978" w:type="dxa"/>
            <w:gridSpan w:val="3"/>
            <w:tcBorders>
              <w:top w:val="single" w:sz="4" w:space="0" w:color="auto"/>
              <w:left w:val="single" w:sz="4" w:space="0" w:color="auto"/>
              <w:bottom w:val="single" w:sz="4" w:space="0" w:color="auto"/>
              <w:right w:val="single" w:sz="4" w:space="0" w:color="auto"/>
            </w:tcBorders>
            <w:vAlign w:val="center"/>
          </w:tcPr>
          <w:p w:rsidR="002B47E0" w:rsidRPr="00030F5E" w:rsidRDefault="002B47E0" w:rsidP="009C5332">
            <w:pPr>
              <w:pStyle w:val="Heading1"/>
              <w:keepNext w:val="0"/>
              <w:widowControl w:val="0"/>
              <w:tabs>
                <w:tab w:val="left" w:pos="360"/>
              </w:tabs>
              <w:spacing w:before="0" w:after="0" w:line="240" w:lineRule="auto"/>
              <w:rPr>
                <w:rFonts w:cs="Arial"/>
                <w:b w:val="0"/>
                <w:bCs/>
                <w:sz w:val="20"/>
                <w:szCs w:val="20"/>
              </w:rPr>
            </w:pPr>
            <w:r w:rsidRPr="00030F5E">
              <w:rPr>
                <w:rFonts w:cs="Arial"/>
                <w:b w:val="0"/>
                <w:bCs/>
                <w:sz w:val="20"/>
                <w:szCs w:val="20"/>
              </w:rPr>
              <w:t>/</w:t>
            </w:r>
          </w:p>
        </w:tc>
        <w:tc>
          <w:tcPr>
            <w:tcW w:w="2866" w:type="dxa"/>
            <w:gridSpan w:val="4"/>
            <w:tcBorders>
              <w:top w:val="single" w:sz="4" w:space="0" w:color="auto"/>
              <w:left w:val="single" w:sz="4" w:space="0" w:color="auto"/>
              <w:bottom w:val="single" w:sz="4" w:space="0" w:color="auto"/>
              <w:right w:val="single" w:sz="4" w:space="0" w:color="auto"/>
            </w:tcBorders>
            <w:vAlign w:val="center"/>
          </w:tcPr>
          <w:p w:rsidR="002B47E0" w:rsidRPr="00030F5E" w:rsidRDefault="002B47E0" w:rsidP="009C5332">
            <w:pPr>
              <w:pStyle w:val="Heading1"/>
              <w:keepNext w:val="0"/>
              <w:widowControl w:val="0"/>
              <w:tabs>
                <w:tab w:val="left" w:pos="360"/>
              </w:tabs>
              <w:spacing w:before="0" w:after="0" w:line="240" w:lineRule="auto"/>
              <w:rPr>
                <w:rFonts w:cs="Arial"/>
                <w:b w:val="0"/>
                <w:bCs/>
                <w:sz w:val="20"/>
                <w:szCs w:val="20"/>
              </w:rPr>
            </w:pPr>
            <w:r w:rsidRPr="00030F5E">
              <w:rPr>
                <w:rFonts w:cs="Arial"/>
                <w:b w:val="0"/>
                <w:bCs/>
                <w:sz w:val="20"/>
                <w:szCs w:val="20"/>
              </w:rPr>
              <w:t>/</w:t>
            </w:r>
          </w:p>
        </w:tc>
      </w:tr>
      <w:tr w:rsidR="002B47E0" w:rsidRPr="006F6DCE" w:rsidTr="009A30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37" w:type="dxa"/>
          <w:trHeight w:val="95"/>
        </w:trPr>
        <w:tc>
          <w:tcPr>
            <w:tcW w:w="4228" w:type="dxa"/>
            <w:gridSpan w:val="4"/>
            <w:tcBorders>
              <w:top w:val="single" w:sz="4" w:space="0" w:color="auto"/>
              <w:left w:val="single" w:sz="4" w:space="0" w:color="auto"/>
              <w:bottom w:val="single" w:sz="4" w:space="0" w:color="auto"/>
              <w:right w:val="single" w:sz="4" w:space="0" w:color="auto"/>
            </w:tcBorders>
            <w:vAlign w:val="center"/>
          </w:tcPr>
          <w:p w:rsidR="002B47E0" w:rsidRPr="00030F5E" w:rsidRDefault="002B47E0" w:rsidP="009C5332">
            <w:pPr>
              <w:pStyle w:val="Heading1"/>
              <w:keepNext w:val="0"/>
              <w:widowControl w:val="0"/>
              <w:tabs>
                <w:tab w:val="left" w:pos="360"/>
              </w:tabs>
              <w:spacing w:before="0" w:after="0" w:line="240" w:lineRule="auto"/>
              <w:rPr>
                <w:rFonts w:cs="Arial"/>
                <w:b w:val="0"/>
                <w:bCs/>
                <w:sz w:val="20"/>
                <w:szCs w:val="20"/>
              </w:rPr>
            </w:pPr>
            <w:r w:rsidRPr="00030F5E">
              <w:rPr>
                <w:rFonts w:cs="Arial"/>
                <w:b w:val="0"/>
                <w:bCs/>
                <w:sz w:val="20"/>
                <w:szCs w:val="20"/>
              </w:rPr>
              <w:t>/</w:t>
            </w:r>
          </w:p>
        </w:tc>
        <w:tc>
          <w:tcPr>
            <w:tcW w:w="1978" w:type="dxa"/>
            <w:gridSpan w:val="3"/>
            <w:tcBorders>
              <w:top w:val="single" w:sz="4" w:space="0" w:color="auto"/>
              <w:left w:val="single" w:sz="4" w:space="0" w:color="auto"/>
              <w:bottom w:val="single" w:sz="4" w:space="0" w:color="auto"/>
              <w:right w:val="single" w:sz="4" w:space="0" w:color="auto"/>
            </w:tcBorders>
            <w:vAlign w:val="center"/>
          </w:tcPr>
          <w:p w:rsidR="002B47E0" w:rsidRPr="00030F5E" w:rsidRDefault="002B47E0" w:rsidP="009C5332">
            <w:pPr>
              <w:pStyle w:val="Heading1"/>
              <w:keepNext w:val="0"/>
              <w:widowControl w:val="0"/>
              <w:tabs>
                <w:tab w:val="left" w:pos="360"/>
              </w:tabs>
              <w:spacing w:before="0" w:after="0" w:line="240" w:lineRule="auto"/>
              <w:rPr>
                <w:rFonts w:cs="Arial"/>
                <w:b w:val="0"/>
                <w:bCs/>
                <w:sz w:val="20"/>
                <w:szCs w:val="20"/>
              </w:rPr>
            </w:pPr>
            <w:r w:rsidRPr="00030F5E">
              <w:rPr>
                <w:rFonts w:cs="Arial"/>
                <w:b w:val="0"/>
                <w:bCs/>
                <w:sz w:val="20"/>
                <w:szCs w:val="20"/>
              </w:rPr>
              <w:t>/</w:t>
            </w:r>
          </w:p>
        </w:tc>
        <w:tc>
          <w:tcPr>
            <w:tcW w:w="2866" w:type="dxa"/>
            <w:gridSpan w:val="4"/>
            <w:tcBorders>
              <w:top w:val="single" w:sz="4" w:space="0" w:color="auto"/>
              <w:left w:val="single" w:sz="4" w:space="0" w:color="auto"/>
              <w:bottom w:val="single" w:sz="4" w:space="0" w:color="auto"/>
              <w:right w:val="single" w:sz="4" w:space="0" w:color="auto"/>
            </w:tcBorders>
            <w:vAlign w:val="center"/>
          </w:tcPr>
          <w:p w:rsidR="002B47E0" w:rsidRPr="00030F5E" w:rsidRDefault="002B47E0" w:rsidP="009C5332">
            <w:pPr>
              <w:pStyle w:val="Heading1"/>
              <w:keepNext w:val="0"/>
              <w:widowControl w:val="0"/>
              <w:tabs>
                <w:tab w:val="left" w:pos="360"/>
              </w:tabs>
              <w:spacing w:before="0" w:after="0" w:line="240" w:lineRule="auto"/>
              <w:rPr>
                <w:rFonts w:cs="Arial"/>
                <w:b w:val="0"/>
                <w:bCs/>
                <w:sz w:val="20"/>
                <w:szCs w:val="20"/>
              </w:rPr>
            </w:pPr>
            <w:r w:rsidRPr="00030F5E">
              <w:rPr>
                <w:rFonts w:cs="Arial"/>
                <w:b w:val="0"/>
                <w:bCs/>
                <w:sz w:val="20"/>
                <w:szCs w:val="20"/>
              </w:rPr>
              <w:t>/</w:t>
            </w:r>
          </w:p>
        </w:tc>
      </w:tr>
      <w:tr w:rsidR="002B47E0" w:rsidRPr="006F6DCE" w:rsidTr="009A30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37" w:type="dxa"/>
          <w:trHeight w:val="95"/>
        </w:trPr>
        <w:tc>
          <w:tcPr>
            <w:tcW w:w="4228" w:type="dxa"/>
            <w:gridSpan w:val="4"/>
            <w:tcBorders>
              <w:top w:val="single" w:sz="4" w:space="0" w:color="auto"/>
              <w:left w:val="single" w:sz="4" w:space="0" w:color="auto"/>
              <w:bottom w:val="single" w:sz="4" w:space="0" w:color="auto"/>
              <w:right w:val="single" w:sz="4" w:space="0" w:color="auto"/>
            </w:tcBorders>
            <w:vAlign w:val="center"/>
          </w:tcPr>
          <w:p w:rsidR="002B47E0" w:rsidRPr="00030F5E" w:rsidRDefault="002B47E0" w:rsidP="009C5332">
            <w:pPr>
              <w:pStyle w:val="Heading1"/>
              <w:keepNext w:val="0"/>
              <w:widowControl w:val="0"/>
              <w:tabs>
                <w:tab w:val="left" w:pos="360"/>
              </w:tabs>
              <w:spacing w:before="0" w:after="0" w:line="240" w:lineRule="auto"/>
              <w:rPr>
                <w:rFonts w:cs="Arial"/>
                <w:b w:val="0"/>
                <w:bCs/>
                <w:sz w:val="20"/>
                <w:szCs w:val="20"/>
              </w:rPr>
            </w:pPr>
            <w:r w:rsidRPr="00030F5E">
              <w:rPr>
                <w:rFonts w:cs="Arial"/>
                <w:b w:val="0"/>
                <w:bCs/>
                <w:sz w:val="20"/>
                <w:szCs w:val="20"/>
              </w:rPr>
              <w:t>/</w:t>
            </w:r>
          </w:p>
        </w:tc>
        <w:tc>
          <w:tcPr>
            <w:tcW w:w="1978" w:type="dxa"/>
            <w:gridSpan w:val="3"/>
            <w:tcBorders>
              <w:top w:val="single" w:sz="4" w:space="0" w:color="auto"/>
              <w:left w:val="single" w:sz="4" w:space="0" w:color="auto"/>
              <w:bottom w:val="single" w:sz="4" w:space="0" w:color="auto"/>
              <w:right w:val="single" w:sz="4" w:space="0" w:color="auto"/>
            </w:tcBorders>
            <w:vAlign w:val="center"/>
          </w:tcPr>
          <w:p w:rsidR="002B47E0" w:rsidRPr="00030F5E" w:rsidRDefault="002B47E0" w:rsidP="009C5332">
            <w:pPr>
              <w:pStyle w:val="Heading1"/>
              <w:keepNext w:val="0"/>
              <w:widowControl w:val="0"/>
              <w:tabs>
                <w:tab w:val="left" w:pos="360"/>
              </w:tabs>
              <w:spacing w:before="0" w:after="0" w:line="240" w:lineRule="auto"/>
              <w:rPr>
                <w:rFonts w:cs="Arial"/>
                <w:b w:val="0"/>
                <w:bCs/>
                <w:sz w:val="20"/>
                <w:szCs w:val="20"/>
              </w:rPr>
            </w:pPr>
            <w:r w:rsidRPr="00030F5E">
              <w:rPr>
                <w:rFonts w:cs="Arial"/>
                <w:b w:val="0"/>
                <w:bCs/>
                <w:sz w:val="20"/>
                <w:szCs w:val="20"/>
              </w:rPr>
              <w:t>/</w:t>
            </w:r>
          </w:p>
        </w:tc>
        <w:tc>
          <w:tcPr>
            <w:tcW w:w="2866" w:type="dxa"/>
            <w:gridSpan w:val="4"/>
            <w:tcBorders>
              <w:top w:val="single" w:sz="4" w:space="0" w:color="auto"/>
              <w:left w:val="single" w:sz="4" w:space="0" w:color="auto"/>
              <w:bottom w:val="single" w:sz="4" w:space="0" w:color="auto"/>
              <w:right w:val="single" w:sz="4" w:space="0" w:color="auto"/>
            </w:tcBorders>
            <w:vAlign w:val="center"/>
          </w:tcPr>
          <w:p w:rsidR="002B47E0" w:rsidRPr="00030F5E" w:rsidRDefault="002B47E0" w:rsidP="009C5332">
            <w:pPr>
              <w:pStyle w:val="Heading1"/>
              <w:keepNext w:val="0"/>
              <w:widowControl w:val="0"/>
              <w:tabs>
                <w:tab w:val="left" w:pos="360"/>
              </w:tabs>
              <w:spacing w:before="0" w:after="0" w:line="240" w:lineRule="auto"/>
              <w:rPr>
                <w:rFonts w:cs="Arial"/>
                <w:b w:val="0"/>
                <w:bCs/>
                <w:sz w:val="20"/>
                <w:szCs w:val="20"/>
              </w:rPr>
            </w:pPr>
            <w:r w:rsidRPr="00030F5E">
              <w:rPr>
                <w:rFonts w:cs="Arial"/>
                <w:b w:val="0"/>
                <w:bCs/>
                <w:sz w:val="20"/>
                <w:szCs w:val="20"/>
              </w:rPr>
              <w:t>/</w:t>
            </w:r>
          </w:p>
        </w:tc>
      </w:tr>
      <w:tr w:rsidR="002B47E0" w:rsidRPr="006F6DCE" w:rsidTr="009A30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37" w:type="dxa"/>
          <w:trHeight w:val="95"/>
        </w:trPr>
        <w:tc>
          <w:tcPr>
            <w:tcW w:w="4228" w:type="dxa"/>
            <w:gridSpan w:val="4"/>
            <w:tcBorders>
              <w:top w:val="single" w:sz="4" w:space="0" w:color="auto"/>
              <w:left w:val="single" w:sz="4" w:space="0" w:color="auto"/>
              <w:bottom w:val="single" w:sz="4" w:space="0" w:color="auto"/>
              <w:right w:val="single" w:sz="4" w:space="0" w:color="auto"/>
            </w:tcBorders>
            <w:vAlign w:val="center"/>
          </w:tcPr>
          <w:p w:rsidR="002B47E0" w:rsidRPr="00030F5E" w:rsidRDefault="002B47E0" w:rsidP="009C5332">
            <w:pPr>
              <w:pStyle w:val="Heading1"/>
              <w:keepNext w:val="0"/>
              <w:widowControl w:val="0"/>
              <w:tabs>
                <w:tab w:val="left" w:pos="360"/>
              </w:tabs>
              <w:spacing w:before="0" w:after="0" w:line="240" w:lineRule="auto"/>
              <w:rPr>
                <w:rFonts w:cs="Arial"/>
                <w:sz w:val="20"/>
                <w:szCs w:val="20"/>
              </w:rPr>
            </w:pPr>
            <w:r w:rsidRPr="00030F5E">
              <w:rPr>
                <w:rFonts w:cs="Arial"/>
                <w:sz w:val="20"/>
                <w:szCs w:val="20"/>
              </w:rPr>
              <w:t>SKUPAJ</w:t>
            </w:r>
          </w:p>
        </w:tc>
        <w:tc>
          <w:tcPr>
            <w:tcW w:w="1978" w:type="dxa"/>
            <w:gridSpan w:val="3"/>
            <w:tcBorders>
              <w:top w:val="single" w:sz="4" w:space="0" w:color="auto"/>
              <w:left w:val="single" w:sz="4" w:space="0" w:color="auto"/>
              <w:bottom w:val="single" w:sz="4" w:space="0" w:color="auto"/>
              <w:right w:val="single" w:sz="4" w:space="0" w:color="auto"/>
            </w:tcBorders>
            <w:vAlign w:val="center"/>
          </w:tcPr>
          <w:p w:rsidR="002B47E0" w:rsidRPr="00030F5E" w:rsidRDefault="002B47E0" w:rsidP="009C5332">
            <w:pPr>
              <w:pStyle w:val="Heading1"/>
              <w:keepNext w:val="0"/>
              <w:widowControl w:val="0"/>
              <w:tabs>
                <w:tab w:val="left" w:pos="360"/>
              </w:tabs>
              <w:spacing w:before="0" w:after="0" w:line="240" w:lineRule="auto"/>
              <w:rPr>
                <w:rFonts w:cs="Arial"/>
                <w:sz w:val="20"/>
                <w:szCs w:val="20"/>
              </w:rPr>
            </w:pPr>
            <w:r w:rsidRPr="00030F5E">
              <w:rPr>
                <w:rFonts w:cs="Arial"/>
                <w:sz w:val="20"/>
                <w:szCs w:val="20"/>
              </w:rPr>
              <w:t>/</w:t>
            </w:r>
          </w:p>
        </w:tc>
        <w:tc>
          <w:tcPr>
            <w:tcW w:w="2866" w:type="dxa"/>
            <w:gridSpan w:val="4"/>
            <w:tcBorders>
              <w:top w:val="single" w:sz="4" w:space="0" w:color="auto"/>
              <w:left w:val="single" w:sz="4" w:space="0" w:color="auto"/>
              <w:bottom w:val="single" w:sz="4" w:space="0" w:color="auto"/>
              <w:right w:val="single" w:sz="4" w:space="0" w:color="auto"/>
            </w:tcBorders>
            <w:vAlign w:val="center"/>
          </w:tcPr>
          <w:p w:rsidR="002B47E0" w:rsidRPr="00030F5E" w:rsidRDefault="002B47E0" w:rsidP="009C5332">
            <w:pPr>
              <w:pStyle w:val="Heading1"/>
              <w:keepNext w:val="0"/>
              <w:widowControl w:val="0"/>
              <w:tabs>
                <w:tab w:val="left" w:pos="360"/>
              </w:tabs>
              <w:spacing w:before="0" w:after="0" w:line="240" w:lineRule="auto"/>
              <w:rPr>
                <w:rFonts w:cs="Arial"/>
                <w:sz w:val="20"/>
                <w:szCs w:val="20"/>
              </w:rPr>
            </w:pPr>
            <w:r w:rsidRPr="00030F5E">
              <w:rPr>
                <w:rFonts w:cs="Arial"/>
                <w:sz w:val="20"/>
                <w:szCs w:val="20"/>
              </w:rPr>
              <w:t>/</w:t>
            </w:r>
          </w:p>
        </w:tc>
      </w:tr>
      <w:tr w:rsidR="002B47E0" w:rsidRPr="006F6DCE" w:rsidTr="009A307E">
        <w:trPr>
          <w:gridBefore w:val="1"/>
          <w:wBefore w:w="137" w:type="dxa"/>
          <w:trHeight w:val="991"/>
        </w:trPr>
        <w:tc>
          <w:tcPr>
            <w:tcW w:w="9072" w:type="dxa"/>
            <w:gridSpan w:val="11"/>
          </w:tcPr>
          <w:p w:rsidR="002B47E0" w:rsidRPr="00EB2E80" w:rsidRDefault="002B47E0" w:rsidP="009C5332">
            <w:pPr>
              <w:widowControl w:val="0"/>
              <w:spacing w:after="0" w:line="240" w:lineRule="auto"/>
              <w:rPr>
                <w:rFonts w:ascii="Arial" w:hAnsi="Arial" w:cs="Arial"/>
                <w:b/>
                <w:sz w:val="20"/>
                <w:szCs w:val="20"/>
              </w:rPr>
            </w:pPr>
          </w:p>
          <w:p w:rsidR="002B47E0" w:rsidRPr="00EB2E80" w:rsidRDefault="002B47E0" w:rsidP="009C5332">
            <w:pPr>
              <w:widowControl w:val="0"/>
              <w:spacing w:after="0" w:line="240" w:lineRule="auto"/>
              <w:rPr>
                <w:rFonts w:ascii="Arial" w:hAnsi="Arial" w:cs="Arial"/>
                <w:b/>
                <w:sz w:val="20"/>
                <w:szCs w:val="20"/>
              </w:rPr>
            </w:pPr>
            <w:r w:rsidRPr="00EB2E80">
              <w:rPr>
                <w:rFonts w:ascii="Arial" w:hAnsi="Arial" w:cs="Arial"/>
                <w:b/>
                <w:sz w:val="20"/>
                <w:szCs w:val="20"/>
              </w:rPr>
              <w:t>OBRAZLOŽITEV:</w:t>
            </w:r>
          </w:p>
          <w:p w:rsidR="002B47E0" w:rsidRPr="00EB2E80" w:rsidRDefault="002B47E0" w:rsidP="009C5332">
            <w:pPr>
              <w:widowControl w:val="0"/>
              <w:numPr>
                <w:ilvl w:val="0"/>
                <w:numId w:val="1"/>
              </w:numPr>
              <w:suppressAutoHyphens/>
              <w:spacing w:after="0" w:line="240" w:lineRule="auto"/>
              <w:ind w:left="284" w:hanging="284"/>
              <w:jc w:val="both"/>
              <w:rPr>
                <w:rFonts w:ascii="Arial" w:hAnsi="Arial" w:cs="Arial"/>
                <w:b/>
                <w:sz w:val="20"/>
                <w:szCs w:val="20"/>
                <w:lang w:eastAsia="sl-SI"/>
              </w:rPr>
            </w:pPr>
            <w:r w:rsidRPr="00EB2E80">
              <w:rPr>
                <w:rFonts w:ascii="Arial" w:hAnsi="Arial" w:cs="Arial"/>
                <w:b/>
                <w:sz w:val="20"/>
                <w:szCs w:val="20"/>
                <w:lang w:eastAsia="sl-SI"/>
              </w:rPr>
              <w:t>Ocena finančnih posledic, ki niso načrtovane v sprejetem proračunu</w:t>
            </w:r>
          </w:p>
          <w:p w:rsidR="002B47E0" w:rsidRPr="00EB2E80" w:rsidRDefault="002B47E0" w:rsidP="00827B95">
            <w:pPr>
              <w:widowControl w:val="0"/>
              <w:suppressAutoHyphens/>
              <w:spacing w:after="0" w:line="240" w:lineRule="auto"/>
              <w:ind w:left="317"/>
              <w:jc w:val="both"/>
              <w:rPr>
                <w:rFonts w:ascii="Arial" w:hAnsi="Arial" w:cs="Arial"/>
                <w:sz w:val="20"/>
                <w:szCs w:val="20"/>
              </w:rPr>
            </w:pPr>
            <w:r w:rsidRPr="00EB2E80">
              <w:rPr>
                <w:rFonts w:ascii="Arial" w:hAnsi="Arial" w:cs="Arial"/>
                <w:sz w:val="20"/>
                <w:szCs w:val="20"/>
                <w:lang w:eastAsia="sl-SI"/>
              </w:rPr>
              <w:t>/</w:t>
            </w:r>
          </w:p>
          <w:p w:rsidR="002B47E0" w:rsidRPr="00EB2E80" w:rsidRDefault="002B47E0" w:rsidP="009C5332">
            <w:pPr>
              <w:widowControl w:val="0"/>
              <w:numPr>
                <w:ilvl w:val="0"/>
                <w:numId w:val="1"/>
              </w:numPr>
              <w:suppressAutoHyphens/>
              <w:spacing w:after="0" w:line="240" w:lineRule="auto"/>
              <w:ind w:left="284" w:hanging="284"/>
              <w:jc w:val="both"/>
              <w:rPr>
                <w:rFonts w:ascii="Arial" w:hAnsi="Arial" w:cs="Arial"/>
                <w:b/>
                <w:sz w:val="20"/>
                <w:szCs w:val="20"/>
                <w:lang w:eastAsia="sl-SI"/>
              </w:rPr>
            </w:pPr>
            <w:r w:rsidRPr="00EB2E80">
              <w:rPr>
                <w:rFonts w:ascii="Arial" w:hAnsi="Arial" w:cs="Arial"/>
                <w:b/>
                <w:sz w:val="20"/>
                <w:szCs w:val="20"/>
                <w:lang w:eastAsia="sl-SI"/>
              </w:rPr>
              <w:t>Finančne posledice za državni proračun</w:t>
            </w:r>
            <w:r w:rsidRPr="00EB2E80">
              <w:rPr>
                <w:rFonts w:ascii="Arial" w:hAnsi="Arial" w:cs="Arial"/>
                <w:sz w:val="20"/>
                <w:szCs w:val="20"/>
                <w:lang w:eastAsia="sl-SI"/>
              </w:rPr>
              <w:t xml:space="preserve">: </w:t>
            </w:r>
          </w:p>
          <w:p w:rsidR="002B47E0" w:rsidRPr="00EB2E80" w:rsidRDefault="002B47E0" w:rsidP="00827B95">
            <w:pPr>
              <w:widowControl w:val="0"/>
              <w:suppressAutoHyphens/>
              <w:spacing w:after="0" w:line="240" w:lineRule="auto"/>
              <w:ind w:left="317"/>
              <w:jc w:val="both"/>
              <w:rPr>
                <w:rFonts w:ascii="Arial" w:hAnsi="Arial" w:cs="Arial"/>
                <w:b/>
                <w:sz w:val="20"/>
                <w:szCs w:val="20"/>
                <w:lang w:eastAsia="sl-SI"/>
              </w:rPr>
            </w:pPr>
            <w:r w:rsidRPr="00EB2E80">
              <w:rPr>
                <w:rFonts w:ascii="Arial" w:hAnsi="Arial" w:cs="Arial"/>
                <w:sz w:val="20"/>
                <w:szCs w:val="20"/>
                <w:lang w:eastAsia="sl-SI"/>
              </w:rPr>
              <w:t>/</w:t>
            </w:r>
          </w:p>
          <w:p w:rsidR="002B47E0" w:rsidRPr="00EB2E80" w:rsidRDefault="002B47E0" w:rsidP="003305F2">
            <w:pPr>
              <w:widowControl w:val="0"/>
              <w:suppressAutoHyphens/>
              <w:spacing w:after="0" w:line="240" w:lineRule="auto"/>
              <w:ind w:left="601"/>
              <w:jc w:val="both"/>
              <w:rPr>
                <w:rFonts w:ascii="Arial" w:hAnsi="Arial" w:cs="Arial"/>
                <w:b/>
                <w:sz w:val="20"/>
                <w:szCs w:val="20"/>
                <w:lang w:eastAsia="sl-SI"/>
              </w:rPr>
            </w:pPr>
            <w:proofErr w:type="spellStart"/>
            <w:r w:rsidRPr="00EB2E80">
              <w:rPr>
                <w:rFonts w:ascii="Arial" w:hAnsi="Arial" w:cs="Arial"/>
                <w:b/>
                <w:sz w:val="20"/>
                <w:szCs w:val="20"/>
                <w:lang w:eastAsia="sl-SI"/>
              </w:rPr>
              <w:t>II.a</w:t>
            </w:r>
            <w:proofErr w:type="spellEnd"/>
            <w:r w:rsidRPr="00EB2E80">
              <w:rPr>
                <w:rFonts w:ascii="Arial" w:hAnsi="Arial" w:cs="Arial"/>
                <w:b/>
                <w:sz w:val="20"/>
                <w:szCs w:val="20"/>
                <w:lang w:eastAsia="sl-SI"/>
              </w:rPr>
              <w:t xml:space="preserve"> Pravice porabe za izvedbo predlaganih rešitev so zagotovljene: </w:t>
            </w:r>
          </w:p>
          <w:p w:rsidR="002B47E0" w:rsidRPr="0072694B" w:rsidRDefault="003305F2" w:rsidP="003305F2">
            <w:pPr>
              <w:widowControl w:val="0"/>
              <w:suppressAutoHyphens/>
              <w:spacing w:after="0" w:line="240" w:lineRule="auto"/>
              <w:ind w:left="884"/>
              <w:jc w:val="both"/>
              <w:rPr>
                <w:rFonts w:ascii="Arial" w:hAnsi="Arial" w:cs="Arial"/>
                <w:sz w:val="20"/>
                <w:szCs w:val="20"/>
                <w:lang w:eastAsia="sl-SI"/>
              </w:rPr>
            </w:pPr>
            <w:r>
              <w:rPr>
                <w:rFonts w:ascii="Arial" w:hAnsi="Arial" w:cs="Arial"/>
                <w:sz w:val="20"/>
                <w:szCs w:val="20"/>
                <w:lang w:eastAsia="sl-SI"/>
              </w:rPr>
              <w:t xml:space="preserve"> </w:t>
            </w:r>
            <w:r w:rsidR="002B47E0" w:rsidRPr="0072694B">
              <w:rPr>
                <w:rFonts w:ascii="Arial" w:hAnsi="Arial" w:cs="Arial"/>
                <w:sz w:val="20"/>
                <w:szCs w:val="20"/>
                <w:lang w:eastAsia="sl-SI"/>
              </w:rPr>
              <w:t>/</w:t>
            </w:r>
          </w:p>
          <w:p w:rsidR="002B47E0" w:rsidRPr="00EB2E80" w:rsidRDefault="002B47E0" w:rsidP="003305F2">
            <w:pPr>
              <w:widowControl w:val="0"/>
              <w:suppressAutoHyphens/>
              <w:spacing w:after="0" w:line="240" w:lineRule="auto"/>
              <w:ind w:left="601"/>
              <w:jc w:val="both"/>
              <w:rPr>
                <w:rFonts w:ascii="Arial" w:hAnsi="Arial" w:cs="Arial"/>
                <w:b/>
                <w:sz w:val="20"/>
                <w:szCs w:val="20"/>
                <w:lang w:eastAsia="sl-SI"/>
              </w:rPr>
            </w:pPr>
            <w:proofErr w:type="spellStart"/>
            <w:r w:rsidRPr="00EB2E80">
              <w:rPr>
                <w:rFonts w:ascii="Arial" w:hAnsi="Arial" w:cs="Arial"/>
                <w:b/>
                <w:sz w:val="20"/>
                <w:szCs w:val="20"/>
                <w:lang w:eastAsia="sl-SI"/>
              </w:rPr>
              <w:lastRenderedPageBreak/>
              <w:t>II.b</w:t>
            </w:r>
            <w:proofErr w:type="spellEnd"/>
            <w:r w:rsidRPr="00EB2E80">
              <w:rPr>
                <w:rFonts w:ascii="Arial" w:hAnsi="Arial" w:cs="Arial"/>
                <w:b/>
                <w:sz w:val="20"/>
                <w:szCs w:val="20"/>
                <w:lang w:eastAsia="sl-SI"/>
              </w:rPr>
              <w:t xml:space="preserve"> Manjkajoče pravice porabe bodo zagotovljene s prerazporeditvijo: </w:t>
            </w:r>
          </w:p>
          <w:p w:rsidR="002B47E0" w:rsidRPr="0072694B" w:rsidRDefault="002B47E0" w:rsidP="003305F2">
            <w:pPr>
              <w:widowControl w:val="0"/>
              <w:suppressAutoHyphens/>
              <w:spacing w:after="0" w:line="240" w:lineRule="auto"/>
              <w:ind w:left="1026"/>
              <w:jc w:val="both"/>
              <w:rPr>
                <w:rFonts w:ascii="Arial" w:hAnsi="Arial" w:cs="Arial"/>
                <w:sz w:val="20"/>
                <w:szCs w:val="20"/>
                <w:lang w:eastAsia="sl-SI"/>
              </w:rPr>
            </w:pPr>
            <w:r w:rsidRPr="0072694B">
              <w:rPr>
                <w:rFonts w:ascii="Arial" w:hAnsi="Arial" w:cs="Arial"/>
                <w:sz w:val="20"/>
                <w:szCs w:val="20"/>
                <w:lang w:eastAsia="sl-SI"/>
              </w:rPr>
              <w:t>/</w:t>
            </w:r>
          </w:p>
          <w:p w:rsidR="002B47E0" w:rsidRPr="00F56984" w:rsidRDefault="00652D1F" w:rsidP="003305F2">
            <w:pPr>
              <w:widowControl w:val="0"/>
              <w:suppressAutoHyphens/>
              <w:spacing w:after="0" w:line="240" w:lineRule="auto"/>
              <w:ind w:left="601"/>
              <w:jc w:val="both"/>
              <w:rPr>
                <w:rFonts w:ascii="Arial" w:hAnsi="Arial" w:cs="Arial"/>
                <w:b/>
                <w:sz w:val="20"/>
                <w:szCs w:val="20"/>
                <w:lang w:eastAsia="sl-SI"/>
              </w:rPr>
            </w:pPr>
            <w:proofErr w:type="spellStart"/>
            <w:r w:rsidRPr="00F56984">
              <w:rPr>
                <w:rFonts w:ascii="Arial" w:hAnsi="Arial" w:cs="Arial"/>
                <w:b/>
                <w:sz w:val="20"/>
                <w:szCs w:val="20"/>
                <w:lang w:eastAsia="sl-SI"/>
              </w:rPr>
              <w:t>II.c</w:t>
            </w:r>
            <w:proofErr w:type="spellEnd"/>
            <w:r w:rsidRPr="00F56984">
              <w:rPr>
                <w:rFonts w:cs="Arial"/>
                <w:b/>
                <w:sz w:val="20"/>
                <w:szCs w:val="20"/>
                <w:lang w:eastAsia="sl-SI"/>
              </w:rPr>
              <w:t xml:space="preserve"> </w:t>
            </w:r>
            <w:r w:rsidRPr="00F56984">
              <w:rPr>
                <w:rFonts w:ascii="Arial" w:hAnsi="Arial" w:cs="Arial"/>
                <w:b/>
                <w:sz w:val="20"/>
                <w:szCs w:val="20"/>
                <w:lang w:eastAsia="sl-SI"/>
              </w:rPr>
              <w:t>Načrtovana nadomestitev zmanjšanih prihodkov in povečanih odhodkov proračuna:</w:t>
            </w:r>
            <w:r w:rsidR="002B47E0" w:rsidRPr="00F56984">
              <w:rPr>
                <w:rFonts w:ascii="Arial" w:hAnsi="Arial" w:cs="Arial"/>
                <w:b/>
                <w:sz w:val="20"/>
                <w:szCs w:val="20"/>
                <w:lang w:eastAsia="sl-SI"/>
              </w:rPr>
              <w:t xml:space="preserve"> </w:t>
            </w:r>
          </w:p>
          <w:p w:rsidR="002B47E0" w:rsidRPr="0072694B" w:rsidRDefault="003305F2" w:rsidP="003305F2">
            <w:pPr>
              <w:widowControl w:val="0"/>
              <w:suppressAutoHyphens/>
              <w:spacing w:after="0" w:line="240" w:lineRule="auto"/>
              <w:ind w:left="884"/>
              <w:jc w:val="both"/>
              <w:rPr>
                <w:rFonts w:ascii="Arial" w:hAnsi="Arial" w:cs="Arial"/>
                <w:sz w:val="20"/>
                <w:szCs w:val="20"/>
                <w:lang w:eastAsia="sl-SI"/>
              </w:rPr>
            </w:pPr>
            <w:r>
              <w:rPr>
                <w:rFonts w:ascii="Arial" w:hAnsi="Arial" w:cs="Arial"/>
                <w:sz w:val="20"/>
                <w:szCs w:val="20"/>
                <w:lang w:eastAsia="sl-SI"/>
              </w:rPr>
              <w:t xml:space="preserve">  </w:t>
            </w:r>
            <w:r w:rsidR="002B47E0" w:rsidRPr="00652D1F">
              <w:rPr>
                <w:rFonts w:ascii="Arial" w:hAnsi="Arial" w:cs="Arial"/>
                <w:sz w:val="20"/>
                <w:szCs w:val="20"/>
                <w:lang w:eastAsia="sl-SI"/>
              </w:rPr>
              <w:t>/</w:t>
            </w:r>
          </w:p>
        </w:tc>
      </w:tr>
      <w:tr w:rsidR="002B47E0" w:rsidRPr="006F6DCE" w:rsidTr="009A307E">
        <w:trPr>
          <w:gridBefore w:val="1"/>
          <w:wBefore w:w="137" w:type="dxa"/>
          <w:trHeight w:val="667"/>
        </w:trPr>
        <w:tc>
          <w:tcPr>
            <w:tcW w:w="9072" w:type="dxa"/>
            <w:gridSpan w:val="11"/>
            <w:tcBorders>
              <w:top w:val="single" w:sz="4" w:space="0" w:color="000000"/>
              <w:left w:val="single" w:sz="4" w:space="0" w:color="000000"/>
              <w:bottom w:val="single" w:sz="4" w:space="0" w:color="000000"/>
              <w:right w:val="single" w:sz="4" w:space="0" w:color="000000"/>
            </w:tcBorders>
          </w:tcPr>
          <w:p w:rsidR="002B47E0" w:rsidRPr="00EB2E80" w:rsidRDefault="002B47E0" w:rsidP="009C5332">
            <w:pPr>
              <w:spacing w:after="0" w:line="240" w:lineRule="auto"/>
              <w:rPr>
                <w:rFonts w:ascii="Arial" w:hAnsi="Arial" w:cs="Arial"/>
                <w:b/>
                <w:sz w:val="20"/>
                <w:szCs w:val="20"/>
              </w:rPr>
            </w:pPr>
            <w:r w:rsidRPr="00EB2E80">
              <w:rPr>
                <w:rFonts w:ascii="Arial" w:hAnsi="Arial" w:cs="Arial"/>
                <w:b/>
                <w:sz w:val="20"/>
                <w:szCs w:val="20"/>
              </w:rPr>
              <w:lastRenderedPageBreak/>
              <w:t>7.b Predstavitev ocene finančnih posledic pod 40.000 EUR:</w:t>
            </w:r>
          </w:p>
          <w:p w:rsidR="00C16C83" w:rsidRPr="00EB2E80" w:rsidRDefault="0072694B" w:rsidP="00B73084">
            <w:pPr>
              <w:pStyle w:val="Oddelek"/>
              <w:keepNext/>
              <w:numPr>
                <w:ilvl w:val="0"/>
                <w:numId w:val="0"/>
              </w:numPr>
              <w:spacing w:before="0" w:after="0" w:line="240" w:lineRule="auto"/>
              <w:jc w:val="both"/>
              <w:rPr>
                <w:b w:val="0"/>
                <w:sz w:val="20"/>
                <w:szCs w:val="20"/>
              </w:rPr>
            </w:pPr>
            <w:r w:rsidRPr="0072694B">
              <w:rPr>
                <w:b w:val="0"/>
                <w:sz w:val="20"/>
                <w:szCs w:val="20"/>
              </w:rPr>
              <w:t>Gradivo nima finančnih posledic.</w:t>
            </w:r>
          </w:p>
        </w:tc>
      </w:tr>
      <w:tr w:rsidR="002B47E0" w:rsidRPr="006F6DCE" w:rsidTr="009A307E">
        <w:trPr>
          <w:gridBefore w:val="1"/>
          <w:wBefore w:w="137" w:type="dxa"/>
          <w:trHeight w:val="371"/>
        </w:trPr>
        <w:tc>
          <w:tcPr>
            <w:tcW w:w="9072" w:type="dxa"/>
            <w:gridSpan w:val="11"/>
            <w:tcBorders>
              <w:top w:val="single" w:sz="4" w:space="0" w:color="000000"/>
              <w:left w:val="single" w:sz="4" w:space="0" w:color="000000"/>
              <w:bottom w:val="single" w:sz="4" w:space="0" w:color="000000"/>
              <w:right w:val="single" w:sz="4" w:space="0" w:color="000000"/>
            </w:tcBorders>
          </w:tcPr>
          <w:p w:rsidR="002B47E0" w:rsidRPr="006C398B" w:rsidRDefault="002B47E0" w:rsidP="009C5332">
            <w:pPr>
              <w:spacing w:line="240" w:lineRule="auto"/>
              <w:rPr>
                <w:rFonts w:ascii="Arial" w:hAnsi="Arial" w:cs="Arial"/>
                <w:b/>
                <w:sz w:val="20"/>
                <w:szCs w:val="20"/>
              </w:rPr>
            </w:pPr>
            <w:r w:rsidRPr="006C398B">
              <w:rPr>
                <w:rFonts w:ascii="Arial" w:hAnsi="Arial" w:cs="Arial"/>
                <w:b/>
                <w:sz w:val="20"/>
                <w:szCs w:val="20"/>
              </w:rPr>
              <w:t>8. Predstavitev sodelovanja z združenji občin:</w:t>
            </w:r>
          </w:p>
        </w:tc>
      </w:tr>
      <w:tr w:rsidR="002B47E0" w:rsidRPr="006F6DCE" w:rsidTr="009A307E">
        <w:trPr>
          <w:gridBefore w:val="1"/>
          <w:wBefore w:w="137" w:type="dxa"/>
        </w:trPr>
        <w:tc>
          <w:tcPr>
            <w:tcW w:w="6579" w:type="dxa"/>
            <w:gridSpan w:val="9"/>
          </w:tcPr>
          <w:p w:rsidR="002B47E0" w:rsidRPr="006C398B" w:rsidRDefault="002B47E0" w:rsidP="009C5332">
            <w:pPr>
              <w:pStyle w:val="Neotevilenodstavek"/>
              <w:widowControl w:val="0"/>
              <w:spacing w:before="0" w:after="0" w:line="240" w:lineRule="auto"/>
              <w:rPr>
                <w:iCs/>
                <w:sz w:val="20"/>
                <w:szCs w:val="20"/>
              </w:rPr>
            </w:pPr>
            <w:r w:rsidRPr="006C398B">
              <w:rPr>
                <w:iCs/>
                <w:sz w:val="20"/>
                <w:szCs w:val="20"/>
              </w:rPr>
              <w:t>Vsebina predloženega gradiva (predpisa) vpliva na:</w:t>
            </w:r>
          </w:p>
          <w:p w:rsidR="002B47E0" w:rsidRPr="006C398B" w:rsidRDefault="0075064F" w:rsidP="00BB4C26">
            <w:pPr>
              <w:pStyle w:val="Neotevilenodstavek"/>
              <w:widowControl w:val="0"/>
              <w:numPr>
                <w:ilvl w:val="0"/>
                <w:numId w:val="42"/>
              </w:numPr>
              <w:spacing w:before="0" w:after="0" w:line="240" w:lineRule="auto"/>
              <w:ind w:left="317"/>
              <w:rPr>
                <w:iCs/>
                <w:sz w:val="20"/>
                <w:szCs w:val="20"/>
              </w:rPr>
            </w:pPr>
            <w:r>
              <w:rPr>
                <w:iCs/>
                <w:sz w:val="20"/>
                <w:szCs w:val="20"/>
              </w:rPr>
              <w:t xml:space="preserve"> </w:t>
            </w:r>
            <w:r w:rsidR="002B47E0" w:rsidRPr="006C398B">
              <w:rPr>
                <w:iCs/>
                <w:sz w:val="20"/>
                <w:szCs w:val="20"/>
              </w:rPr>
              <w:t>pristojnosti občin,</w:t>
            </w:r>
          </w:p>
          <w:p w:rsidR="002B47E0" w:rsidRPr="006C398B" w:rsidRDefault="0075064F" w:rsidP="00BB4C26">
            <w:pPr>
              <w:pStyle w:val="Neotevilenodstavek"/>
              <w:widowControl w:val="0"/>
              <w:numPr>
                <w:ilvl w:val="0"/>
                <w:numId w:val="42"/>
              </w:numPr>
              <w:spacing w:before="0" w:after="0" w:line="240" w:lineRule="auto"/>
              <w:ind w:left="317"/>
              <w:rPr>
                <w:iCs/>
                <w:sz w:val="20"/>
                <w:szCs w:val="20"/>
              </w:rPr>
            </w:pPr>
            <w:r>
              <w:rPr>
                <w:iCs/>
                <w:sz w:val="20"/>
                <w:szCs w:val="20"/>
              </w:rPr>
              <w:t xml:space="preserve"> </w:t>
            </w:r>
            <w:r w:rsidR="002B47E0" w:rsidRPr="006C398B">
              <w:rPr>
                <w:iCs/>
                <w:sz w:val="20"/>
                <w:szCs w:val="20"/>
              </w:rPr>
              <w:t>delovanje občin,</w:t>
            </w:r>
          </w:p>
          <w:p w:rsidR="002B47E0" w:rsidRPr="006C398B" w:rsidRDefault="0075064F" w:rsidP="00BB4C26">
            <w:pPr>
              <w:pStyle w:val="Neotevilenodstavek"/>
              <w:widowControl w:val="0"/>
              <w:numPr>
                <w:ilvl w:val="0"/>
                <w:numId w:val="42"/>
              </w:numPr>
              <w:spacing w:before="0" w:after="0" w:line="240" w:lineRule="auto"/>
              <w:ind w:left="317"/>
              <w:rPr>
                <w:iCs/>
                <w:sz w:val="20"/>
                <w:szCs w:val="20"/>
              </w:rPr>
            </w:pPr>
            <w:r>
              <w:rPr>
                <w:iCs/>
                <w:sz w:val="20"/>
                <w:szCs w:val="20"/>
              </w:rPr>
              <w:t xml:space="preserve"> </w:t>
            </w:r>
            <w:r w:rsidR="002B47E0" w:rsidRPr="006C398B">
              <w:rPr>
                <w:iCs/>
                <w:sz w:val="20"/>
                <w:szCs w:val="20"/>
              </w:rPr>
              <w:t>financiranje občin.</w:t>
            </w:r>
          </w:p>
          <w:p w:rsidR="002B47E0" w:rsidRPr="006C398B" w:rsidRDefault="002B47E0" w:rsidP="0075064F">
            <w:pPr>
              <w:pStyle w:val="Neotevilenodstavek"/>
              <w:widowControl w:val="0"/>
              <w:spacing w:before="0" w:after="0" w:line="240" w:lineRule="auto"/>
              <w:rPr>
                <w:iCs/>
                <w:sz w:val="20"/>
                <w:szCs w:val="20"/>
              </w:rPr>
            </w:pPr>
          </w:p>
        </w:tc>
        <w:tc>
          <w:tcPr>
            <w:tcW w:w="2493" w:type="dxa"/>
            <w:gridSpan w:val="2"/>
          </w:tcPr>
          <w:p w:rsidR="002B47E0" w:rsidRPr="006C398B" w:rsidRDefault="002B47E0" w:rsidP="009C5332">
            <w:pPr>
              <w:pStyle w:val="Neotevilenodstavek"/>
              <w:widowControl w:val="0"/>
              <w:spacing w:before="0" w:after="0" w:line="240" w:lineRule="auto"/>
              <w:jc w:val="center"/>
              <w:rPr>
                <w:sz w:val="20"/>
                <w:szCs w:val="20"/>
              </w:rPr>
            </w:pPr>
            <w:r w:rsidRPr="006C398B">
              <w:rPr>
                <w:sz w:val="20"/>
                <w:szCs w:val="20"/>
              </w:rPr>
              <w:t>NE</w:t>
            </w:r>
          </w:p>
        </w:tc>
      </w:tr>
      <w:tr w:rsidR="002B47E0" w:rsidRPr="006F6DCE" w:rsidTr="009A307E">
        <w:trPr>
          <w:gridBefore w:val="1"/>
          <w:wBefore w:w="137" w:type="dxa"/>
          <w:trHeight w:val="274"/>
        </w:trPr>
        <w:tc>
          <w:tcPr>
            <w:tcW w:w="9072" w:type="dxa"/>
            <w:gridSpan w:val="11"/>
          </w:tcPr>
          <w:p w:rsidR="002B47E0" w:rsidRPr="006C398B" w:rsidRDefault="002B47E0" w:rsidP="009C5332">
            <w:pPr>
              <w:pStyle w:val="Neotevilenodstavek"/>
              <w:widowControl w:val="0"/>
              <w:spacing w:before="0" w:after="0" w:line="240" w:lineRule="auto"/>
              <w:rPr>
                <w:iCs/>
                <w:sz w:val="20"/>
                <w:szCs w:val="20"/>
              </w:rPr>
            </w:pPr>
            <w:r w:rsidRPr="006C398B">
              <w:rPr>
                <w:iCs/>
                <w:sz w:val="20"/>
                <w:szCs w:val="20"/>
              </w:rPr>
              <w:t xml:space="preserve">Gradivo (predpis) je bilo poslano v mnenje: </w:t>
            </w:r>
          </w:p>
          <w:p w:rsidR="002B47E0" w:rsidRPr="006C398B" w:rsidRDefault="002B47E0" w:rsidP="009C5332">
            <w:pPr>
              <w:pStyle w:val="Neotevilenodstavek"/>
              <w:widowControl w:val="0"/>
              <w:numPr>
                <w:ilvl w:val="0"/>
                <w:numId w:val="5"/>
              </w:numPr>
              <w:spacing w:before="0" w:after="0" w:line="240" w:lineRule="auto"/>
              <w:rPr>
                <w:iCs/>
                <w:sz w:val="20"/>
                <w:szCs w:val="20"/>
              </w:rPr>
            </w:pPr>
            <w:r w:rsidRPr="006C398B">
              <w:rPr>
                <w:iCs/>
                <w:sz w:val="20"/>
                <w:szCs w:val="20"/>
              </w:rPr>
              <w:t>Skupnosti občin Slovenije SOS: NE</w:t>
            </w:r>
          </w:p>
          <w:p w:rsidR="002B47E0" w:rsidRPr="006C398B" w:rsidRDefault="002B47E0" w:rsidP="009C5332">
            <w:pPr>
              <w:pStyle w:val="Neotevilenodstavek"/>
              <w:widowControl w:val="0"/>
              <w:numPr>
                <w:ilvl w:val="0"/>
                <w:numId w:val="5"/>
              </w:numPr>
              <w:spacing w:before="0" w:after="0" w:line="240" w:lineRule="auto"/>
              <w:rPr>
                <w:iCs/>
                <w:sz w:val="20"/>
                <w:szCs w:val="20"/>
              </w:rPr>
            </w:pPr>
            <w:r w:rsidRPr="006C398B">
              <w:rPr>
                <w:iCs/>
                <w:sz w:val="20"/>
                <w:szCs w:val="20"/>
              </w:rPr>
              <w:t>Združenju občin Slovenije ZOS: NE</w:t>
            </w:r>
          </w:p>
          <w:p w:rsidR="002B47E0" w:rsidRPr="006C398B" w:rsidRDefault="002B47E0" w:rsidP="009C5332">
            <w:pPr>
              <w:pStyle w:val="Neotevilenodstavek"/>
              <w:widowControl w:val="0"/>
              <w:numPr>
                <w:ilvl w:val="0"/>
                <w:numId w:val="5"/>
              </w:numPr>
              <w:spacing w:before="0" w:after="0" w:line="240" w:lineRule="auto"/>
              <w:rPr>
                <w:iCs/>
                <w:sz w:val="20"/>
                <w:szCs w:val="20"/>
              </w:rPr>
            </w:pPr>
            <w:r w:rsidRPr="006C398B">
              <w:rPr>
                <w:iCs/>
                <w:sz w:val="20"/>
                <w:szCs w:val="20"/>
              </w:rPr>
              <w:t>Združenju mestnih občin Slovenije ZMOS: NE</w:t>
            </w:r>
          </w:p>
          <w:p w:rsidR="002B47E0" w:rsidRPr="006C398B" w:rsidRDefault="002B47E0" w:rsidP="009C5332">
            <w:pPr>
              <w:pStyle w:val="Neotevilenodstavek"/>
              <w:widowControl w:val="0"/>
              <w:spacing w:before="0" w:after="0" w:line="240" w:lineRule="auto"/>
              <w:rPr>
                <w:iCs/>
                <w:sz w:val="20"/>
                <w:szCs w:val="20"/>
              </w:rPr>
            </w:pPr>
          </w:p>
          <w:p w:rsidR="002B47E0" w:rsidRPr="006C398B" w:rsidRDefault="002B47E0" w:rsidP="009C5332">
            <w:pPr>
              <w:pStyle w:val="Neotevilenodstavek"/>
              <w:widowControl w:val="0"/>
              <w:spacing w:before="0" w:after="0" w:line="240" w:lineRule="auto"/>
              <w:rPr>
                <w:iCs/>
                <w:sz w:val="20"/>
                <w:szCs w:val="20"/>
              </w:rPr>
            </w:pPr>
            <w:r w:rsidRPr="006C398B">
              <w:rPr>
                <w:iCs/>
                <w:sz w:val="20"/>
                <w:szCs w:val="20"/>
              </w:rPr>
              <w:t>Predlogi in pripombe združenj so bili upoštevani: /</w:t>
            </w:r>
          </w:p>
          <w:p w:rsidR="002B47E0" w:rsidRPr="006C398B" w:rsidRDefault="002B47E0" w:rsidP="009C5332">
            <w:pPr>
              <w:pStyle w:val="Neotevilenodstavek"/>
              <w:widowControl w:val="0"/>
              <w:numPr>
                <w:ilvl w:val="0"/>
                <w:numId w:val="6"/>
              </w:numPr>
              <w:spacing w:before="0" w:after="0" w:line="240" w:lineRule="auto"/>
              <w:rPr>
                <w:iCs/>
                <w:sz w:val="20"/>
                <w:szCs w:val="20"/>
              </w:rPr>
            </w:pPr>
            <w:r w:rsidRPr="006C398B">
              <w:rPr>
                <w:iCs/>
                <w:sz w:val="20"/>
                <w:szCs w:val="20"/>
              </w:rPr>
              <w:t>v celoti,</w:t>
            </w:r>
          </w:p>
          <w:p w:rsidR="002B47E0" w:rsidRPr="006C398B" w:rsidRDefault="002B47E0" w:rsidP="009C5332">
            <w:pPr>
              <w:pStyle w:val="Neotevilenodstavek"/>
              <w:widowControl w:val="0"/>
              <w:numPr>
                <w:ilvl w:val="0"/>
                <w:numId w:val="6"/>
              </w:numPr>
              <w:spacing w:before="0" w:after="0" w:line="240" w:lineRule="auto"/>
              <w:rPr>
                <w:iCs/>
                <w:sz w:val="20"/>
                <w:szCs w:val="20"/>
              </w:rPr>
            </w:pPr>
            <w:r w:rsidRPr="006C398B">
              <w:rPr>
                <w:iCs/>
                <w:sz w:val="20"/>
                <w:szCs w:val="20"/>
              </w:rPr>
              <w:t>večinoma,</w:t>
            </w:r>
          </w:p>
          <w:p w:rsidR="002B47E0" w:rsidRPr="006C398B" w:rsidRDefault="002B47E0" w:rsidP="009C5332">
            <w:pPr>
              <w:pStyle w:val="Neotevilenodstavek"/>
              <w:widowControl w:val="0"/>
              <w:numPr>
                <w:ilvl w:val="0"/>
                <w:numId w:val="6"/>
              </w:numPr>
              <w:spacing w:before="0" w:after="0" w:line="240" w:lineRule="auto"/>
              <w:rPr>
                <w:iCs/>
                <w:sz w:val="20"/>
                <w:szCs w:val="20"/>
              </w:rPr>
            </w:pPr>
            <w:r w:rsidRPr="006C398B">
              <w:rPr>
                <w:iCs/>
                <w:sz w:val="20"/>
                <w:szCs w:val="20"/>
              </w:rPr>
              <w:t>delno,</w:t>
            </w:r>
          </w:p>
          <w:p w:rsidR="002B47E0" w:rsidRPr="006C398B" w:rsidRDefault="002B47E0" w:rsidP="009C5332">
            <w:pPr>
              <w:pStyle w:val="Neotevilenodstavek"/>
              <w:widowControl w:val="0"/>
              <w:numPr>
                <w:ilvl w:val="0"/>
                <w:numId w:val="6"/>
              </w:numPr>
              <w:spacing w:before="0" w:after="0" w:line="240" w:lineRule="auto"/>
              <w:rPr>
                <w:iCs/>
                <w:sz w:val="20"/>
                <w:szCs w:val="20"/>
              </w:rPr>
            </w:pPr>
            <w:r w:rsidRPr="006C398B">
              <w:rPr>
                <w:iCs/>
                <w:sz w:val="20"/>
                <w:szCs w:val="20"/>
              </w:rPr>
              <w:t>niso bili upoštevani.</w:t>
            </w:r>
          </w:p>
          <w:p w:rsidR="002B47E0" w:rsidRPr="006C398B" w:rsidRDefault="002B47E0" w:rsidP="009C5332">
            <w:pPr>
              <w:pStyle w:val="Neotevilenodstavek"/>
              <w:widowControl w:val="0"/>
              <w:spacing w:before="0" w:after="0" w:line="240" w:lineRule="auto"/>
              <w:ind w:left="360"/>
              <w:rPr>
                <w:iCs/>
                <w:sz w:val="20"/>
                <w:szCs w:val="20"/>
              </w:rPr>
            </w:pPr>
          </w:p>
          <w:p w:rsidR="002B47E0" w:rsidRPr="006C398B" w:rsidRDefault="002B47E0" w:rsidP="009C5332">
            <w:pPr>
              <w:pStyle w:val="Neotevilenodstavek"/>
              <w:widowControl w:val="0"/>
              <w:spacing w:before="0" w:after="0" w:line="240" w:lineRule="auto"/>
              <w:rPr>
                <w:iCs/>
                <w:sz w:val="20"/>
                <w:szCs w:val="20"/>
              </w:rPr>
            </w:pPr>
            <w:r w:rsidRPr="006C398B">
              <w:rPr>
                <w:iCs/>
                <w:sz w:val="20"/>
                <w:szCs w:val="20"/>
              </w:rPr>
              <w:t>Bistveni predlogi in pripombe, ki niso bili upoštevani: /</w:t>
            </w:r>
          </w:p>
          <w:p w:rsidR="002B47E0" w:rsidRPr="006C398B" w:rsidRDefault="002B47E0" w:rsidP="009C5332">
            <w:pPr>
              <w:pStyle w:val="Neotevilenodstavek"/>
              <w:widowControl w:val="0"/>
              <w:spacing w:before="0" w:after="0" w:line="240" w:lineRule="auto"/>
              <w:rPr>
                <w:iCs/>
                <w:sz w:val="20"/>
                <w:szCs w:val="20"/>
              </w:rPr>
            </w:pPr>
          </w:p>
        </w:tc>
      </w:tr>
      <w:tr w:rsidR="002B47E0" w:rsidRPr="006F6DCE" w:rsidTr="009A307E">
        <w:trPr>
          <w:gridBefore w:val="1"/>
          <w:wBefore w:w="137" w:type="dxa"/>
        </w:trPr>
        <w:tc>
          <w:tcPr>
            <w:tcW w:w="9072" w:type="dxa"/>
            <w:gridSpan w:val="11"/>
            <w:vAlign w:val="center"/>
          </w:tcPr>
          <w:p w:rsidR="002B47E0" w:rsidRPr="006C398B" w:rsidRDefault="002B47E0" w:rsidP="009C5332">
            <w:pPr>
              <w:pStyle w:val="Neotevilenodstavek"/>
              <w:widowControl w:val="0"/>
              <w:spacing w:before="0" w:after="0" w:line="240" w:lineRule="auto"/>
              <w:jc w:val="left"/>
              <w:rPr>
                <w:b/>
                <w:sz w:val="20"/>
                <w:szCs w:val="20"/>
              </w:rPr>
            </w:pPr>
            <w:r w:rsidRPr="006C398B">
              <w:rPr>
                <w:b/>
                <w:sz w:val="20"/>
                <w:szCs w:val="20"/>
              </w:rPr>
              <w:t>9. Predstavitev sodelovanja javnosti:</w:t>
            </w:r>
          </w:p>
        </w:tc>
      </w:tr>
      <w:tr w:rsidR="002B47E0" w:rsidRPr="006F6DCE" w:rsidTr="009A307E">
        <w:trPr>
          <w:gridBefore w:val="1"/>
          <w:wBefore w:w="137" w:type="dxa"/>
        </w:trPr>
        <w:tc>
          <w:tcPr>
            <w:tcW w:w="6579" w:type="dxa"/>
            <w:gridSpan w:val="9"/>
          </w:tcPr>
          <w:p w:rsidR="002B47E0" w:rsidRPr="006C398B" w:rsidRDefault="002B47E0" w:rsidP="009C5332">
            <w:pPr>
              <w:pStyle w:val="Neotevilenodstavek"/>
              <w:widowControl w:val="0"/>
              <w:spacing w:before="0" w:after="0" w:line="240" w:lineRule="auto"/>
              <w:rPr>
                <w:sz w:val="20"/>
                <w:szCs w:val="20"/>
              </w:rPr>
            </w:pPr>
            <w:r w:rsidRPr="006C398B">
              <w:rPr>
                <w:iCs/>
                <w:sz w:val="20"/>
                <w:szCs w:val="20"/>
              </w:rPr>
              <w:t>Gradivo je bilo predhodno objavljeno na spletni strani predlagatelja:</w:t>
            </w:r>
          </w:p>
        </w:tc>
        <w:tc>
          <w:tcPr>
            <w:tcW w:w="2493" w:type="dxa"/>
            <w:gridSpan w:val="2"/>
          </w:tcPr>
          <w:p w:rsidR="002B47E0" w:rsidRPr="006C398B" w:rsidRDefault="002B47E0" w:rsidP="009C5332">
            <w:pPr>
              <w:pStyle w:val="Neotevilenodstavek"/>
              <w:widowControl w:val="0"/>
              <w:spacing w:before="0" w:after="0" w:line="240" w:lineRule="auto"/>
              <w:jc w:val="center"/>
              <w:rPr>
                <w:iCs/>
                <w:sz w:val="20"/>
                <w:szCs w:val="20"/>
              </w:rPr>
            </w:pPr>
            <w:r w:rsidRPr="006C398B">
              <w:rPr>
                <w:sz w:val="20"/>
                <w:szCs w:val="20"/>
              </w:rPr>
              <w:t>NE</w:t>
            </w:r>
          </w:p>
        </w:tc>
      </w:tr>
      <w:tr w:rsidR="002B47E0" w:rsidRPr="006F6DCE" w:rsidTr="0049732D">
        <w:trPr>
          <w:gridBefore w:val="1"/>
          <w:wBefore w:w="137" w:type="dxa"/>
          <w:trHeight w:val="583"/>
        </w:trPr>
        <w:tc>
          <w:tcPr>
            <w:tcW w:w="9072" w:type="dxa"/>
            <w:gridSpan w:val="11"/>
          </w:tcPr>
          <w:p w:rsidR="002B47E0" w:rsidRPr="006C398B" w:rsidRDefault="002B47E0" w:rsidP="009C5332">
            <w:pPr>
              <w:pStyle w:val="Neotevilenodstavek"/>
              <w:spacing w:before="0" w:after="0" w:line="240" w:lineRule="auto"/>
              <w:jc w:val="left"/>
              <w:rPr>
                <w:iCs/>
                <w:sz w:val="20"/>
                <w:szCs w:val="20"/>
              </w:rPr>
            </w:pPr>
            <w:r w:rsidRPr="006C398B">
              <w:rPr>
                <w:iCs/>
                <w:sz w:val="20"/>
                <w:szCs w:val="20"/>
              </w:rPr>
              <w:t>Gradivo ni bilo objavljeno skladno s sedmim odstavkom 9. člena Poslovnika Vlade RS.</w:t>
            </w:r>
          </w:p>
          <w:p w:rsidR="001C4B08" w:rsidRPr="006C398B" w:rsidRDefault="002B47E0" w:rsidP="0049732D">
            <w:pPr>
              <w:pStyle w:val="Neotevilenodstavek"/>
              <w:spacing w:before="0" w:after="0" w:line="240" w:lineRule="auto"/>
              <w:rPr>
                <w:iCs/>
                <w:sz w:val="20"/>
                <w:szCs w:val="20"/>
              </w:rPr>
            </w:pPr>
            <w:r w:rsidRPr="006C398B">
              <w:rPr>
                <w:sz w:val="20"/>
                <w:szCs w:val="20"/>
              </w:rPr>
              <w:t>Gradivo ni predmet usklajevanja z javnostjo.</w:t>
            </w:r>
          </w:p>
        </w:tc>
      </w:tr>
      <w:tr w:rsidR="002B47E0" w:rsidRPr="006F6DCE" w:rsidTr="009A307E">
        <w:trPr>
          <w:gridBefore w:val="1"/>
          <w:wBefore w:w="137" w:type="dxa"/>
        </w:trPr>
        <w:tc>
          <w:tcPr>
            <w:tcW w:w="9072" w:type="dxa"/>
            <w:gridSpan w:val="11"/>
            <w:tcBorders>
              <w:top w:val="single" w:sz="4" w:space="0" w:color="000000"/>
              <w:left w:val="single" w:sz="4" w:space="0" w:color="000000"/>
              <w:bottom w:val="single" w:sz="4" w:space="0" w:color="000000"/>
              <w:right w:val="single" w:sz="4" w:space="0" w:color="000000"/>
            </w:tcBorders>
          </w:tcPr>
          <w:p w:rsidR="002B47E0" w:rsidRPr="006C398B" w:rsidRDefault="002B47E0" w:rsidP="009C5332">
            <w:pPr>
              <w:pStyle w:val="Poglavje"/>
              <w:keepNext/>
              <w:widowControl w:val="0"/>
              <w:spacing w:before="0" w:after="0" w:line="240" w:lineRule="auto"/>
              <w:ind w:left="4954"/>
              <w:jc w:val="left"/>
              <w:rPr>
                <w:sz w:val="20"/>
                <w:szCs w:val="20"/>
              </w:rPr>
            </w:pPr>
          </w:p>
          <w:p w:rsidR="002B47E0" w:rsidRPr="006C398B" w:rsidRDefault="002B47E0" w:rsidP="009C5332">
            <w:pPr>
              <w:pStyle w:val="Poglavje"/>
              <w:keepNext/>
              <w:widowControl w:val="0"/>
              <w:spacing w:before="0" w:after="0" w:line="240" w:lineRule="auto"/>
              <w:ind w:left="4954"/>
              <w:jc w:val="left"/>
              <w:rPr>
                <w:sz w:val="20"/>
                <w:szCs w:val="20"/>
              </w:rPr>
            </w:pPr>
          </w:p>
          <w:p w:rsidR="002B47E0" w:rsidRPr="006C398B" w:rsidRDefault="002B47E0" w:rsidP="009C5332">
            <w:pPr>
              <w:pStyle w:val="Poglavje"/>
              <w:keepNext/>
              <w:widowControl w:val="0"/>
              <w:spacing w:before="0" w:after="0" w:line="240" w:lineRule="auto"/>
              <w:ind w:left="4954"/>
              <w:jc w:val="left"/>
              <w:rPr>
                <w:sz w:val="20"/>
                <w:szCs w:val="20"/>
              </w:rPr>
            </w:pPr>
          </w:p>
          <w:p w:rsidR="002B47E0" w:rsidRPr="006C398B" w:rsidRDefault="00531C57" w:rsidP="009C5332">
            <w:pPr>
              <w:pStyle w:val="Poglavje"/>
              <w:keepNext/>
              <w:widowControl w:val="0"/>
              <w:spacing w:before="0" w:line="240" w:lineRule="auto"/>
              <w:ind w:left="4954"/>
              <w:jc w:val="left"/>
              <w:rPr>
                <w:b w:val="0"/>
                <w:sz w:val="20"/>
                <w:szCs w:val="20"/>
              </w:rPr>
            </w:pPr>
            <w:r w:rsidRPr="00BE6862">
              <w:rPr>
                <w:b w:val="0"/>
                <w:sz w:val="20"/>
                <w:szCs w:val="20"/>
              </w:rPr>
              <w:t>Matjaž Han</w:t>
            </w:r>
          </w:p>
          <w:p w:rsidR="002B47E0" w:rsidRPr="006C398B" w:rsidRDefault="00AA2769" w:rsidP="009C5332">
            <w:pPr>
              <w:pStyle w:val="Poglavje"/>
              <w:keepNext/>
              <w:widowControl w:val="0"/>
              <w:spacing w:before="0" w:line="240" w:lineRule="auto"/>
              <w:ind w:left="4954"/>
              <w:jc w:val="left"/>
              <w:rPr>
                <w:b w:val="0"/>
                <w:sz w:val="20"/>
                <w:szCs w:val="20"/>
              </w:rPr>
            </w:pPr>
            <w:r>
              <w:rPr>
                <w:b w:val="0"/>
                <w:sz w:val="20"/>
                <w:szCs w:val="20"/>
              </w:rPr>
              <w:t xml:space="preserve">  minister</w:t>
            </w:r>
          </w:p>
          <w:p w:rsidR="002B47E0" w:rsidRPr="006C398B" w:rsidRDefault="002B47E0" w:rsidP="009C5332">
            <w:pPr>
              <w:pStyle w:val="Poglavje"/>
              <w:keepNext/>
              <w:widowControl w:val="0"/>
              <w:spacing w:before="0" w:after="0" w:line="240" w:lineRule="auto"/>
              <w:ind w:left="4954"/>
              <w:jc w:val="left"/>
              <w:rPr>
                <w:b w:val="0"/>
                <w:sz w:val="20"/>
                <w:szCs w:val="20"/>
              </w:rPr>
            </w:pPr>
          </w:p>
          <w:p w:rsidR="002B47E0" w:rsidRPr="006C398B" w:rsidRDefault="002B47E0" w:rsidP="009C5332">
            <w:pPr>
              <w:pStyle w:val="Poglavje"/>
              <w:keepNext/>
              <w:widowControl w:val="0"/>
              <w:spacing w:before="0" w:after="0" w:line="240" w:lineRule="auto"/>
              <w:ind w:left="4954"/>
              <w:jc w:val="left"/>
              <w:rPr>
                <w:b w:val="0"/>
                <w:sz w:val="20"/>
                <w:szCs w:val="20"/>
              </w:rPr>
            </w:pPr>
          </w:p>
          <w:p w:rsidR="002B47E0" w:rsidRPr="006C398B" w:rsidRDefault="002B47E0" w:rsidP="009C5332">
            <w:pPr>
              <w:pStyle w:val="Poglavje"/>
              <w:keepNext/>
              <w:widowControl w:val="0"/>
              <w:spacing w:before="0" w:after="0" w:line="240" w:lineRule="auto"/>
              <w:ind w:left="3400"/>
              <w:jc w:val="left"/>
              <w:rPr>
                <w:sz w:val="20"/>
                <w:szCs w:val="20"/>
              </w:rPr>
            </w:pPr>
          </w:p>
        </w:tc>
      </w:tr>
    </w:tbl>
    <w:p w:rsidR="002B47E0" w:rsidRPr="006F6DCE" w:rsidRDefault="002B47E0" w:rsidP="002B47E0">
      <w:pPr>
        <w:keepLines/>
        <w:framePr w:w="9962" w:wrap="auto" w:hAnchor="text" w:x="1300"/>
        <w:spacing w:line="240" w:lineRule="auto"/>
        <w:rPr>
          <w:rFonts w:ascii="Arial" w:hAnsi="Arial" w:cs="Arial"/>
          <w:sz w:val="20"/>
          <w:szCs w:val="20"/>
          <w:highlight w:val="yellow"/>
        </w:rPr>
        <w:sectPr w:rsidR="002B47E0" w:rsidRPr="006F6DCE" w:rsidSect="009C5332">
          <w:headerReference w:type="default" r:id="rId9"/>
          <w:headerReference w:type="first" r:id="rId10"/>
          <w:pgSz w:w="11906" w:h="16838"/>
          <w:pgMar w:top="1418" w:right="1418" w:bottom="1418" w:left="1418" w:header="709" w:footer="709" w:gutter="0"/>
          <w:cols w:space="708"/>
          <w:titlePg/>
          <w:docGrid w:linePitch="360"/>
        </w:sectPr>
      </w:pPr>
    </w:p>
    <w:p w:rsidR="001C4B08" w:rsidRPr="001C4B08" w:rsidRDefault="001C4B08" w:rsidP="001C4B08">
      <w:pPr>
        <w:spacing w:after="0" w:line="260" w:lineRule="exact"/>
        <w:jc w:val="center"/>
        <w:rPr>
          <w:rFonts w:ascii="Arial" w:eastAsia="Times New Roman" w:hAnsi="Arial" w:cs="Arial"/>
          <w:b/>
          <w:bCs/>
          <w:sz w:val="20"/>
          <w:szCs w:val="20"/>
        </w:rPr>
      </w:pPr>
      <w:r w:rsidRPr="001C4B08">
        <w:rPr>
          <w:rFonts w:ascii="Arial" w:eastAsia="Times New Roman" w:hAnsi="Arial" w:cs="Arial"/>
          <w:b/>
          <w:sz w:val="20"/>
          <w:szCs w:val="20"/>
        </w:rPr>
        <w:lastRenderedPageBreak/>
        <w:t xml:space="preserve">KONČNO POROČILO </w:t>
      </w:r>
      <w:r w:rsidRPr="001C4B08">
        <w:rPr>
          <w:rFonts w:ascii="Arial" w:eastAsia="Times New Roman" w:hAnsi="Arial" w:cs="Arial"/>
          <w:b/>
          <w:bCs/>
          <w:sz w:val="20"/>
          <w:szCs w:val="20"/>
        </w:rPr>
        <w:t>O DELU MEDRESORSKE DELOVNE SKUPINE</w:t>
      </w:r>
    </w:p>
    <w:p w:rsidR="001C4B08" w:rsidRPr="001C4B08" w:rsidRDefault="001C4B08" w:rsidP="001C4B08">
      <w:pPr>
        <w:spacing w:after="0" w:line="260" w:lineRule="exact"/>
        <w:jc w:val="center"/>
        <w:rPr>
          <w:rFonts w:ascii="Arial" w:eastAsia="Times New Roman" w:hAnsi="Arial" w:cs="Arial"/>
          <w:b/>
          <w:bCs/>
          <w:sz w:val="20"/>
          <w:szCs w:val="20"/>
        </w:rPr>
      </w:pPr>
      <w:r w:rsidRPr="001C4B08">
        <w:rPr>
          <w:rFonts w:ascii="Arial" w:eastAsia="Times New Roman" w:hAnsi="Arial" w:cs="Arial"/>
          <w:b/>
          <w:sz w:val="20"/>
          <w:szCs w:val="20"/>
          <w:lang w:eastAsia="ar-SA"/>
        </w:rPr>
        <w:t xml:space="preserve">ZA ENOTNI PATENTNI SISTEM </w:t>
      </w:r>
    </w:p>
    <w:p w:rsidR="001C4B08" w:rsidRPr="001C4B08" w:rsidRDefault="001C4B08" w:rsidP="001C4B08">
      <w:pPr>
        <w:spacing w:after="0" w:line="260" w:lineRule="exact"/>
        <w:jc w:val="both"/>
        <w:rPr>
          <w:rFonts w:ascii="Arial" w:eastAsia="Times New Roman" w:hAnsi="Arial" w:cs="Arial"/>
          <w:b/>
          <w:bCs/>
          <w:sz w:val="20"/>
          <w:szCs w:val="20"/>
        </w:rPr>
      </w:pPr>
    </w:p>
    <w:p w:rsidR="001C4B08" w:rsidRPr="001C4B08" w:rsidRDefault="001C4B08" w:rsidP="001C4B08">
      <w:pPr>
        <w:spacing w:after="0" w:line="260" w:lineRule="exact"/>
        <w:jc w:val="both"/>
        <w:rPr>
          <w:rFonts w:ascii="Arial" w:eastAsia="Times New Roman" w:hAnsi="Arial" w:cs="Arial"/>
          <w:b/>
          <w:bCs/>
          <w:sz w:val="20"/>
          <w:szCs w:val="20"/>
        </w:rPr>
      </w:pPr>
      <w:r w:rsidRPr="001C4B08">
        <w:rPr>
          <w:rFonts w:ascii="Arial" w:eastAsia="Times New Roman" w:hAnsi="Arial" w:cs="Arial"/>
          <w:b/>
          <w:bCs/>
          <w:sz w:val="20"/>
          <w:szCs w:val="20"/>
        </w:rPr>
        <w:t>1. Uvod</w:t>
      </w:r>
    </w:p>
    <w:p w:rsidR="001C4B08" w:rsidRPr="001C4B08" w:rsidRDefault="001C4B08" w:rsidP="001C4B08">
      <w:pPr>
        <w:spacing w:after="0" w:line="260" w:lineRule="exact"/>
        <w:jc w:val="both"/>
        <w:rPr>
          <w:rFonts w:ascii="Arial" w:eastAsia="Times New Roman" w:hAnsi="Arial"/>
          <w:sz w:val="20"/>
          <w:szCs w:val="24"/>
        </w:rPr>
      </w:pPr>
    </w:p>
    <w:p w:rsidR="001C4B08" w:rsidRPr="001C4B08" w:rsidRDefault="001C4B08" w:rsidP="001C4B08">
      <w:pPr>
        <w:spacing w:after="0" w:line="260" w:lineRule="exact"/>
        <w:jc w:val="both"/>
        <w:rPr>
          <w:rFonts w:ascii="Arial" w:eastAsia="Times New Roman" w:hAnsi="Arial"/>
          <w:sz w:val="20"/>
          <w:szCs w:val="24"/>
        </w:rPr>
      </w:pPr>
      <w:r w:rsidRPr="001C4B08">
        <w:rPr>
          <w:rFonts w:ascii="Arial" w:eastAsia="Times New Roman" w:hAnsi="Arial"/>
          <w:sz w:val="20"/>
          <w:szCs w:val="24"/>
        </w:rPr>
        <w:t>V končnem poročilu so predstavljene aktivnosti in rezultati Medresorske delovne skupine za enotni patentni sistem (v nadaljnjem besedilu: MDS), ki so potekale v obdobju od 2013 do 2025.</w:t>
      </w:r>
    </w:p>
    <w:p w:rsidR="001C4B08" w:rsidRPr="001C4B08" w:rsidRDefault="001C4B08" w:rsidP="001C4B08">
      <w:pPr>
        <w:spacing w:after="0" w:line="260" w:lineRule="exact"/>
        <w:rPr>
          <w:rFonts w:ascii="Arial" w:eastAsia="Times New Roman" w:hAnsi="Arial"/>
          <w:sz w:val="20"/>
          <w:szCs w:val="24"/>
        </w:rPr>
      </w:pPr>
    </w:p>
    <w:p w:rsidR="001C4B08" w:rsidRPr="001C4B08" w:rsidRDefault="001C4B08" w:rsidP="001C4B08">
      <w:pPr>
        <w:shd w:val="clear" w:color="auto" w:fill="FFFFFF"/>
        <w:spacing w:after="0" w:line="260" w:lineRule="atLeast"/>
        <w:jc w:val="both"/>
        <w:rPr>
          <w:rFonts w:ascii="Arial" w:hAnsi="Arial" w:cs="Arial"/>
          <w:bCs/>
          <w:sz w:val="20"/>
          <w:szCs w:val="20"/>
          <w:lang w:eastAsia="ar-SA"/>
        </w:rPr>
      </w:pPr>
      <w:r w:rsidRPr="001C4B08">
        <w:rPr>
          <w:rFonts w:ascii="Arial" w:hAnsi="Arial"/>
          <w:sz w:val="20"/>
        </w:rPr>
        <w:t xml:space="preserve">Vlada Republike Slovenije je ustanovila MDS s sklepom št. </w:t>
      </w:r>
      <w:r w:rsidRPr="001C4B08">
        <w:rPr>
          <w:rFonts w:ascii="Arial" w:hAnsi="Arial" w:cs="Arial"/>
          <w:color w:val="000000"/>
          <w:sz w:val="20"/>
        </w:rPr>
        <w:t xml:space="preserve">01201-8/2013/3 </w:t>
      </w:r>
      <w:r w:rsidRPr="001C4B08">
        <w:rPr>
          <w:rFonts w:ascii="Arial" w:hAnsi="Arial"/>
          <w:sz w:val="20"/>
        </w:rPr>
        <w:t xml:space="preserve">z dne </w:t>
      </w:r>
      <w:r w:rsidRPr="001C4B08">
        <w:rPr>
          <w:rFonts w:ascii="Arial" w:hAnsi="Arial" w:cs="Arial"/>
          <w:color w:val="000000"/>
          <w:sz w:val="20"/>
        </w:rPr>
        <w:t>4. 7. 2013, ki je bil zadnjič spremenjen s sklepom št. 01201-5/2015/7 z dne 22. 9. 2016. MDS je bila ustanovljena</w:t>
      </w:r>
      <w:r w:rsidRPr="001C4B08">
        <w:rPr>
          <w:rFonts w:ascii="Arial" w:hAnsi="Arial" w:cs="Arial"/>
          <w:bCs/>
          <w:sz w:val="20"/>
          <w:lang w:eastAsia="ar-SA"/>
        </w:rPr>
        <w:t xml:space="preserve"> za potrebe izvedbenih aktivnosti glede realizacije enotnega patentnega sistema</w:t>
      </w:r>
      <w:r w:rsidRPr="001C4B08">
        <w:rPr>
          <w:rFonts w:ascii="Arial" w:hAnsi="Arial"/>
          <w:sz w:val="20"/>
        </w:rPr>
        <w:t xml:space="preserve">. Temeljna naloga </w:t>
      </w:r>
      <w:r w:rsidR="00CC4B0E">
        <w:rPr>
          <w:rFonts w:ascii="Arial" w:hAnsi="Arial"/>
          <w:sz w:val="20"/>
        </w:rPr>
        <w:t>MDS</w:t>
      </w:r>
      <w:r w:rsidRPr="001C4B08">
        <w:rPr>
          <w:rFonts w:ascii="Arial" w:hAnsi="Arial"/>
          <w:sz w:val="20"/>
        </w:rPr>
        <w:t xml:space="preserve"> je bila </w:t>
      </w:r>
      <w:r w:rsidRPr="001C4B08">
        <w:rPr>
          <w:rFonts w:ascii="Arial" w:hAnsi="Arial" w:cs="Arial"/>
          <w:bCs/>
          <w:sz w:val="20"/>
          <w:szCs w:val="20"/>
          <w:lang w:eastAsia="ar-SA"/>
        </w:rPr>
        <w:t xml:space="preserve">priprava in uskladitev strokovnih podlag za aktivno sodelovanje predstavnikov Republike Slovenije v okviru pripravljalnih aktivnosti za uvedbo </w:t>
      </w:r>
      <w:r w:rsidR="00CC4B0E">
        <w:rPr>
          <w:rFonts w:ascii="Arial" w:hAnsi="Arial" w:cs="Arial"/>
          <w:bCs/>
          <w:sz w:val="20"/>
          <w:szCs w:val="20"/>
          <w:lang w:eastAsia="ar-SA"/>
        </w:rPr>
        <w:t>e</w:t>
      </w:r>
      <w:r w:rsidRPr="001C4B08">
        <w:rPr>
          <w:rFonts w:ascii="Arial" w:hAnsi="Arial" w:cs="Arial"/>
          <w:bCs/>
          <w:sz w:val="20"/>
          <w:szCs w:val="20"/>
          <w:lang w:eastAsia="ar-SA"/>
        </w:rPr>
        <w:t>notnega patentnega sistema.</w:t>
      </w:r>
    </w:p>
    <w:p w:rsidR="001C4B08" w:rsidRPr="001C4B08" w:rsidRDefault="001C4B08" w:rsidP="001C4B08">
      <w:pPr>
        <w:shd w:val="clear" w:color="auto" w:fill="FFFFFF"/>
        <w:tabs>
          <w:tab w:val="left" w:pos="1701"/>
        </w:tabs>
        <w:suppressAutoHyphens/>
        <w:autoSpaceDN w:val="0"/>
        <w:spacing w:after="0" w:line="260" w:lineRule="exact"/>
        <w:jc w:val="both"/>
        <w:textAlignment w:val="baseline"/>
        <w:rPr>
          <w:rFonts w:ascii="Arial" w:eastAsia="Times New Roman" w:hAnsi="Arial"/>
          <w:sz w:val="20"/>
          <w:szCs w:val="20"/>
          <w:lang w:eastAsia="sl-SI"/>
        </w:rPr>
      </w:pPr>
    </w:p>
    <w:p w:rsidR="001C4B08" w:rsidRPr="001C4B08" w:rsidRDefault="001C4B08" w:rsidP="001C4B08">
      <w:pPr>
        <w:shd w:val="clear" w:color="auto" w:fill="FFFFFF"/>
        <w:tabs>
          <w:tab w:val="left" w:pos="1701"/>
        </w:tabs>
        <w:suppressAutoHyphens/>
        <w:autoSpaceDN w:val="0"/>
        <w:spacing w:after="0" w:line="260" w:lineRule="exact"/>
        <w:jc w:val="both"/>
        <w:textAlignment w:val="baseline"/>
        <w:rPr>
          <w:rFonts w:ascii="Arial" w:eastAsia="Times New Roman" w:hAnsi="Arial"/>
          <w:sz w:val="20"/>
          <w:szCs w:val="20"/>
          <w:lang w:eastAsia="sl-SI"/>
        </w:rPr>
      </w:pPr>
      <w:r w:rsidRPr="001C4B08">
        <w:rPr>
          <w:rFonts w:ascii="Arial" w:eastAsia="Times New Roman" w:hAnsi="Arial"/>
          <w:sz w:val="20"/>
          <w:szCs w:val="20"/>
          <w:lang w:eastAsia="sl-SI"/>
        </w:rPr>
        <w:t>V MDS je sodelovalo 14 članov iz petih organov. V MDS so poleg</w:t>
      </w:r>
      <w:r w:rsidR="00700B37">
        <w:rPr>
          <w:rFonts w:ascii="Arial" w:eastAsia="Times New Roman" w:hAnsi="Arial"/>
          <w:sz w:val="20"/>
          <w:szCs w:val="20"/>
          <w:lang w:eastAsia="sl-SI"/>
        </w:rPr>
        <w:t xml:space="preserve"> predstavnikov</w:t>
      </w:r>
      <w:r w:rsidRPr="001C4B08">
        <w:rPr>
          <w:rFonts w:ascii="Arial" w:eastAsia="Times New Roman" w:hAnsi="Arial"/>
          <w:sz w:val="20"/>
          <w:szCs w:val="20"/>
          <w:lang w:eastAsia="sl-SI"/>
        </w:rPr>
        <w:t xml:space="preserve"> takratnega Ministrstva za gospodarski razvoj in tehnologijo (zdaj Ministrstva za gospodarstvo, turizem in šport) in Urada Republike Slovenije za intelektualno lastnino sodelovali tudi predstavniki Ministrstva za pravosodje, Ministrstva za zunanje zadeve (zdaj Ministrstva za zunanje in evropske zadeve) ter Ministrstva za finance.</w:t>
      </w:r>
    </w:p>
    <w:p w:rsidR="001C4B08" w:rsidRPr="001C4B08" w:rsidRDefault="001C4B08" w:rsidP="001C4B08">
      <w:pPr>
        <w:shd w:val="clear" w:color="auto" w:fill="FFFFFF"/>
        <w:spacing w:after="0" w:line="260" w:lineRule="atLeast"/>
        <w:jc w:val="both"/>
        <w:rPr>
          <w:rFonts w:ascii="Arial" w:hAnsi="Arial"/>
          <w:sz w:val="20"/>
        </w:rPr>
      </w:pPr>
    </w:p>
    <w:p w:rsidR="001C4B08" w:rsidRPr="001C4B08" w:rsidRDefault="001C4B08" w:rsidP="001C4B08">
      <w:pPr>
        <w:shd w:val="clear" w:color="auto" w:fill="FFFFFF"/>
        <w:spacing w:after="0" w:line="260" w:lineRule="atLeast"/>
        <w:jc w:val="both"/>
        <w:rPr>
          <w:rFonts w:ascii="Arial" w:hAnsi="Arial" w:cs="Arial"/>
          <w:bCs/>
          <w:sz w:val="20"/>
          <w:szCs w:val="20"/>
          <w:lang w:eastAsia="ar-SA"/>
        </w:rPr>
      </w:pPr>
      <w:r w:rsidRPr="001C4B08">
        <w:rPr>
          <w:rFonts w:ascii="Arial" w:hAnsi="Arial" w:cs="Arial"/>
          <w:bCs/>
          <w:sz w:val="20"/>
          <w:szCs w:val="20"/>
          <w:lang w:eastAsia="ar-SA"/>
        </w:rPr>
        <w:t>Tako imenovani</w:t>
      </w:r>
      <w:r w:rsidRPr="001C4B08">
        <w:rPr>
          <w:rFonts w:ascii="Arial" w:hAnsi="Arial" w:cs="Arial"/>
          <w:b/>
          <w:bCs/>
          <w:sz w:val="20"/>
          <w:szCs w:val="20"/>
          <w:lang w:eastAsia="ar-SA"/>
        </w:rPr>
        <w:t xml:space="preserve"> </w:t>
      </w:r>
      <w:r w:rsidRPr="001C4B08">
        <w:rPr>
          <w:rFonts w:ascii="Arial" w:hAnsi="Arial" w:cs="Arial"/>
          <w:bCs/>
          <w:sz w:val="20"/>
          <w:szCs w:val="20"/>
          <w:lang w:eastAsia="ar-SA"/>
        </w:rPr>
        <w:t>patentni sveženj za vzpostavitev enotnega patentnega sistema sestavljajo:</w:t>
      </w:r>
    </w:p>
    <w:p w:rsidR="001C4B08" w:rsidRPr="001C4B08" w:rsidRDefault="001C4B08" w:rsidP="001C4B08">
      <w:pPr>
        <w:numPr>
          <w:ilvl w:val="0"/>
          <w:numId w:val="38"/>
        </w:numPr>
        <w:shd w:val="clear" w:color="auto" w:fill="FFFFFF"/>
        <w:spacing w:after="0" w:line="260" w:lineRule="atLeast"/>
        <w:jc w:val="both"/>
        <w:rPr>
          <w:rFonts w:ascii="Arial" w:hAnsi="Arial" w:cs="Arial"/>
          <w:bCs/>
          <w:sz w:val="20"/>
          <w:szCs w:val="20"/>
          <w:lang w:eastAsia="ar-SA"/>
        </w:rPr>
      </w:pPr>
      <w:r w:rsidRPr="001C4B08">
        <w:rPr>
          <w:rFonts w:ascii="Arial" w:hAnsi="Arial" w:cs="Arial"/>
          <w:bCs/>
          <w:sz w:val="20"/>
          <w:szCs w:val="20"/>
          <w:lang w:eastAsia="ar-SA"/>
        </w:rPr>
        <w:t>Uredba (EU) št. 1257/2012 Evropskega parlamenta in Sveta z dne 17. decembra 2012 o izvajanju okrepljenega sodelovanja na področju uvedbe enotnega patentnega varstva (UL L št. 361 z dne 31. 12. 2012, str. 1; v nadaljnjem besedilu: Uredba (EU) št. 1257/2012),</w:t>
      </w:r>
    </w:p>
    <w:p w:rsidR="001C4B08" w:rsidRPr="001C4B08" w:rsidRDefault="001C4B08" w:rsidP="001C4B08">
      <w:pPr>
        <w:numPr>
          <w:ilvl w:val="0"/>
          <w:numId w:val="38"/>
        </w:numPr>
        <w:shd w:val="clear" w:color="auto" w:fill="FFFFFF"/>
        <w:spacing w:after="0" w:line="260" w:lineRule="atLeast"/>
        <w:jc w:val="both"/>
        <w:rPr>
          <w:rFonts w:ascii="Arial" w:hAnsi="Arial" w:cs="Arial"/>
          <w:bCs/>
          <w:sz w:val="20"/>
          <w:szCs w:val="20"/>
          <w:lang w:eastAsia="ar-SA"/>
        </w:rPr>
      </w:pPr>
      <w:r w:rsidRPr="001C4B08">
        <w:rPr>
          <w:rFonts w:ascii="Arial" w:hAnsi="Arial" w:cs="Arial"/>
          <w:bCs/>
          <w:sz w:val="20"/>
          <w:szCs w:val="20"/>
          <w:lang w:eastAsia="ar-SA"/>
        </w:rPr>
        <w:t>Uredba (EU) št. 1260/2012 Evropskega parlamenta in Sveta z dne 17. decembra 2012 o izvajanju okrepljenega sodelovanja na področju uvedbe enotnega patentnega varstva v zvezi z veljavno ureditvijo prevajanja (UL L št. 361 z dne 31. 12. 2012, str. 89) in</w:t>
      </w:r>
    </w:p>
    <w:p w:rsidR="001C4B08" w:rsidRPr="001C4B08" w:rsidRDefault="001C4B08" w:rsidP="001C4B08">
      <w:pPr>
        <w:numPr>
          <w:ilvl w:val="0"/>
          <w:numId w:val="38"/>
        </w:numPr>
        <w:shd w:val="clear" w:color="auto" w:fill="FFFFFF"/>
        <w:spacing w:after="0" w:line="260" w:lineRule="atLeast"/>
        <w:jc w:val="both"/>
        <w:rPr>
          <w:rFonts w:ascii="Arial" w:hAnsi="Arial" w:cs="Arial"/>
          <w:bCs/>
          <w:sz w:val="20"/>
          <w:szCs w:val="20"/>
          <w:lang w:eastAsia="ar-SA"/>
        </w:rPr>
      </w:pPr>
      <w:r w:rsidRPr="001C4B08">
        <w:rPr>
          <w:rFonts w:ascii="Arial" w:hAnsi="Arial" w:cs="Arial"/>
          <w:bCs/>
          <w:sz w:val="20"/>
          <w:szCs w:val="20"/>
          <w:lang w:eastAsia="ar-SA"/>
        </w:rPr>
        <w:t>Sporazum o Enotnem sodišču za patente (UL C št. 175 z dne  20. 6. 2013, str. 1; v nadaljnjem besedilu: Sporazum).</w:t>
      </w:r>
    </w:p>
    <w:p w:rsidR="001C4B08" w:rsidRPr="001C4B08" w:rsidRDefault="001C4B08" w:rsidP="001C4B08">
      <w:pPr>
        <w:shd w:val="clear" w:color="auto" w:fill="FFFFFF"/>
        <w:spacing w:after="0" w:line="260" w:lineRule="atLeast"/>
        <w:jc w:val="both"/>
        <w:rPr>
          <w:rFonts w:ascii="Arial" w:hAnsi="Arial" w:cs="Arial"/>
          <w:bCs/>
          <w:sz w:val="20"/>
          <w:szCs w:val="20"/>
          <w:lang w:eastAsia="ar-SA"/>
        </w:rPr>
      </w:pPr>
    </w:p>
    <w:p w:rsidR="001C4B08" w:rsidRPr="001C4B08" w:rsidRDefault="001C4B08" w:rsidP="001C4B08">
      <w:pPr>
        <w:shd w:val="clear" w:color="auto" w:fill="FFFFFF"/>
        <w:spacing w:after="0" w:line="260" w:lineRule="atLeast"/>
        <w:jc w:val="both"/>
        <w:rPr>
          <w:rFonts w:ascii="Arial" w:hAnsi="Arial" w:cs="Arial"/>
          <w:bCs/>
          <w:sz w:val="20"/>
          <w:szCs w:val="20"/>
          <w:lang w:eastAsia="ar-SA"/>
        </w:rPr>
      </w:pPr>
      <w:r w:rsidRPr="001C4B08">
        <w:rPr>
          <w:rFonts w:ascii="Arial" w:hAnsi="Arial" w:cs="Arial"/>
          <w:bCs/>
          <w:sz w:val="20"/>
          <w:szCs w:val="20"/>
          <w:lang w:eastAsia="ar-SA"/>
        </w:rPr>
        <w:t>Določbe obeh uredb, navedenih v prejšnjem odstavku, so se začele uporabljati z dnem začetka veljavnosti Sporazuma. Sporazum je podpisalo 25 držav članic Evropske unije, veljati pa je začel, ko ga je ratificiralo zadostno število pogodbenic držav članic Evropske unije, to je vsaj 13 pogodbenic, vključno z Nemčijo, Francijo in Italijo (prej Združenim kraljestvom, ki je aprila 2018 ratificiralo Sporazum, po izstopu iz Evropske unije pa je sporočilo, da izstopa iz Sporazuma). Kot zadnja izmed treh nujnih pogodbenic je Nemčija februarja 2023 deponirala listino o ratifikaciji Sporazuma, s čimer so bili izpolnjeni pogoji za začetek veljavnosti Sporazuma in začetek delovanja Enotnega sodišča za patente 1. junija 2023. Z istim dnem je začel delovati tudi sistem evropskega patenta z enotnim učinkom, v katerem Evropski patentni urad po podelitvi evropskega patenta na zahtevo imetnika tega patenta registrira enotni učinek, tak patent pa velja enotno v vseh državah pogodbenicah Sporazuma. Do zdaj je Sporazum ratificiralo in predložilo listine o ratifikaciji depozitarju 18 pogodbenic (šteto brez Združenega kraljestva).</w:t>
      </w:r>
    </w:p>
    <w:p w:rsidR="001C4B08" w:rsidRPr="001C4B08" w:rsidRDefault="001C4B08" w:rsidP="001C4B08">
      <w:pPr>
        <w:shd w:val="clear" w:color="auto" w:fill="FFFFFF"/>
        <w:spacing w:after="0" w:line="260" w:lineRule="atLeast"/>
        <w:jc w:val="both"/>
        <w:rPr>
          <w:rFonts w:ascii="Arial" w:hAnsi="Arial" w:cs="Arial"/>
          <w:bCs/>
          <w:sz w:val="20"/>
          <w:szCs w:val="20"/>
          <w:lang w:eastAsia="ar-SA"/>
        </w:rPr>
      </w:pPr>
    </w:p>
    <w:p w:rsidR="001C4B08" w:rsidRPr="001C4B08" w:rsidRDefault="001C4B08" w:rsidP="001C4B08">
      <w:pPr>
        <w:shd w:val="clear" w:color="auto" w:fill="FFFFFF"/>
        <w:spacing w:after="0" w:line="260" w:lineRule="atLeast"/>
        <w:jc w:val="both"/>
        <w:rPr>
          <w:rFonts w:ascii="Arial" w:hAnsi="Arial" w:cs="Arial"/>
          <w:bCs/>
          <w:sz w:val="20"/>
          <w:szCs w:val="20"/>
          <w:lang w:eastAsia="ar-SA"/>
        </w:rPr>
      </w:pPr>
      <w:r w:rsidRPr="001C4B08">
        <w:rPr>
          <w:rFonts w:ascii="Arial" w:hAnsi="Arial" w:cs="Arial"/>
          <w:bCs/>
          <w:sz w:val="20"/>
          <w:szCs w:val="20"/>
          <w:lang w:eastAsia="ar-SA"/>
        </w:rPr>
        <w:t>Med pripravami za uveljavitev enotnega patentnega sistema sta bila pripravljena še dva izvedbena akta:</w:t>
      </w:r>
    </w:p>
    <w:p w:rsidR="001C4B08" w:rsidRPr="001C4B08" w:rsidRDefault="001C4B08" w:rsidP="001C4B08">
      <w:pPr>
        <w:numPr>
          <w:ilvl w:val="0"/>
          <w:numId w:val="38"/>
        </w:numPr>
        <w:shd w:val="clear" w:color="auto" w:fill="FFFFFF"/>
        <w:spacing w:after="0" w:line="260" w:lineRule="atLeast"/>
        <w:jc w:val="both"/>
        <w:rPr>
          <w:rFonts w:ascii="Arial" w:hAnsi="Arial" w:cs="Arial"/>
          <w:bCs/>
          <w:sz w:val="20"/>
          <w:szCs w:val="20"/>
          <w:lang w:eastAsia="ar-SA"/>
        </w:rPr>
      </w:pPr>
      <w:r w:rsidRPr="001C4B08">
        <w:rPr>
          <w:rFonts w:ascii="Arial" w:hAnsi="Arial" w:cs="Arial"/>
          <w:bCs/>
          <w:iCs/>
          <w:sz w:val="20"/>
          <w:szCs w:val="20"/>
          <w:lang w:eastAsia="ar-SA"/>
        </w:rPr>
        <w:t xml:space="preserve">Protokol o začasni uporabi Sporazuma o Enotnem sodišču za patente (v nadaljnjem besedilu: Protokol o začasni uporabi Sporazuma), sklenjen 1. oktobra 2015 v Luksemburgu. </w:t>
      </w:r>
    </w:p>
    <w:p w:rsidR="001C4B08" w:rsidRPr="001C4B08" w:rsidRDefault="001C4B08" w:rsidP="001C4B08">
      <w:pPr>
        <w:numPr>
          <w:ilvl w:val="0"/>
          <w:numId w:val="38"/>
        </w:numPr>
        <w:shd w:val="clear" w:color="auto" w:fill="FFFFFF"/>
        <w:spacing w:after="0" w:line="260" w:lineRule="atLeast"/>
        <w:jc w:val="both"/>
        <w:rPr>
          <w:rFonts w:ascii="Arial" w:hAnsi="Arial" w:cs="Arial"/>
          <w:bCs/>
          <w:sz w:val="20"/>
          <w:szCs w:val="20"/>
          <w:lang w:eastAsia="ar-SA"/>
        </w:rPr>
      </w:pPr>
      <w:r w:rsidRPr="001C4B08">
        <w:rPr>
          <w:rFonts w:ascii="Arial" w:hAnsi="Arial" w:cs="Arial"/>
          <w:bCs/>
          <w:iCs/>
          <w:sz w:val="20"/>
          <w:szCs w:val="20"/>
          <w:lang w:eastAsia="ar-SA"/>
        </w:rPr>
        <w:t xml:space="preserve">Protokol o </w:t>
      </w:r>
      <w:r w:rsidRPr="001C4B08">
        <w:rPr>
          <w:rFonts w:ascii="Arial" w:hAnsi="Arial" w:cs="Arial"/>
          <w:bCs/>
          <w:sz w:val="20"/>
          <w:szCs w:val="20"/>
          <w:lang w:eastAsia="ar-SA"/>
        </w:rPr>
        <w:t xml:space="preserve">privilegijih in imunitetah Enotnega sodišča za patente, sklenjen 29. junija 2016 v Bruslju. </w:t>
      </w:r>
    </w:p>
    <w:p w:rsidR="001C4B08" w:rsidRPr="001C4B08" w:rsidRDefault="001C4B08" w:rsidP="001C4B08">
      <w:pPr>
        <w:shd w:val="clear" w:color="auto" w:fill="FFFFFF"/>
        <w:spacing w:after="0" w:line="260" w:lineRule="atLeast"/>
        <w:ind w:left="720"/>
        <w:jc w:val="both"/>
        <w:rPr>
          <w:rFonts w:ascii="Arial" w:hAnsi="Arial" w:cs="Arial"/>
          <w:bCs/>
          <w:sz w:val="20"/>
          <w:szCs w:val="20"/>
          <w:lang w:eastAsia="ar-SA"/>
        </w:rPr>
      </w:pPr>
    </w:p>
    <w:p w:rsidR="001C4B08" w:rsidRPr="001C4B08" w:rsidRDefault="001C4B08" w:rsidP="001C4B08">
      <w:pPr>
        <w:shd w:val="clear" w:color="auto" w:fill="FFFFFF"/>
        <w:spacing w:after="0" w:line="260" w:lineRule="atLeast"/>
        <w:jc w:val="both"/>
        <w:rPr>
          <w:rFonts w:ascii="Arial" w:hAnsi="Arial" w:cs="Arial"/>
          <w:bCs/>
          <w:sz w:val="20"/>
          <w:szCs w:val="20"/>
          <w:lang w:eastAsia="ar-SA"/>
        </w:rPr>
      </w:pPr>
      <w:r w:rsidRPr="001C4B08">
        <w:rPr>
          <w:rFonts w:ascii="Arial" w:hAnsi="Arial" w:cs="Arial"/>
          <w:bCs/>
          <w:sz w:val="20"/>
          <w:szCs w:val="20"/>
          <w:lang w:eastAsia="ar-SA"/>
        </w:rPr>
        <w:t>Za pripravo na uveljavitev evropskega patenta z enotnim učinkom sta bila na ravni t. i. okrepljenega sodelovanja ustanovljena Pripravljalni odbor (</w:t>
      </w:r>
      <w:proofErr w:type="spellStart"/>
      <w:r w:rsidRPr="001C4B08">
        <w:rPr>
          <w:rFonts w:ascii="Arial" w:hAnsi="Arial" w:cs="Arial"/>
          <w:bCs/>
          <w:sz w:val="20"/>
          <w:szCs w:val="20"/>
          <w:lang w:eastAsia="ar-SA"/>
        </w:rPr>
        <w:t>Preparatory</w:t>
      </w:r>
      <w:proofErr w:type="spellEnd"/>
      <w:r w:rsidRPr="001C4B08">
        <w:rPr>
          <w:rFonts w:ascii="Arial" w:hAnsi="Arial" w:cs="Arial"/>
          <w:bCs/>
          <w:sz w:val="20"/>
          <w:szCs w:val="20"/>
          <w:lang w:eastAsia="ar-SA"/>
        </w:rPr>
        <w:t xml:space="preserve"> </w:t>
      </w:r>
      <w:proofErr w:type="spellStart"/>
      <w:r w:rsidRPr="001C4B08">
        <w:rPr>
          <w:rFonts w:ascii="Arial" w:hAnsi="Arial" w:cs="Arial"/>
          <w:bCs/>
          <w:sz w:val="20"/>
          <w:szCs w:val="20"/>
          <w:lang w:eastAsia="ar-SA"/>
        </w:rPr>
        <w:t>Committee</w:t>
      </w:r>
      <w:proofErr w:type="spellEnd"/>
      <w:r w:rsidRPr="001C4B08">
        <w:rPr>
          <w:rFonts w:ascii="Arial" w:hAnsi="Arial" w:cs="Arial"/>
          <w:bCs/>
          <w:sz w:val="20"/>
          <w:szCs w:val="20"/>
          <w:lang w:eastAsia="ar-SA"/>
        </w:rPr>
        <w:t>) Enotnega sodišča za patente in Ožji odbor (</w:t>
      </w:r>
      <w:proofErr w:type="spellStart"/>
      <w:r w:rsidRPr="001C4B08">
        <w:rPr>
          <w:rFonts w:ascii="Arial" w:hAnsi="Arial" w:cs="Arial"/>
          <w:bCs/>
          <w:sz w:val="20"/>
          <w:szCs w:val="20"/>
          <w:lang w:eastAsia="ar-SA"/>
        </w:rPr>
        <w:t>Select</w:t>
      </w:r>
      <w:proofErr w:type="spellEnd"/>
      <w:r w:rsidRPr="001C4B08">
        <w:rPr>
          <w:rFonts w:ascii="Arial" w:hAnsi="Arial" w:cs="Arial"/>
          <w:bCs/>
          <w:sz w:val="20"/>
          <w:szCs w:val="20"/>
          <w:lang w:eastAsia="ar-SA"/>
        </w:rPr>
        <w:t xml:space="preserve"> </w:t>
      </w:r>
      <w:proofErr w:type="spellStart"/>
      <w:r w:rsidRPr="001C4B08">
        <w:rPr>
          <w:rFonts w:ascii="Arial" w:hAnsi="Arial" w:cs="Arial"/>
          <w:bCs/>
          <w:sz w:val="20"/>
          <w:szCs w:val="20"/>
          <w:lang w:eastAsia="ar-SA"/>
        </w:rPr>
        <w:t>Committee</w:t>
      </w:r>
      <w:proofErr w:type="spellEnd"/>
      <w:r w:rsidRPr="001C4B08">
        <w:rPr>
          <w:rFonts w:ascii="Arial" w:hAnsi="Arial" w:cs="Arial"/>
          <w:bCs/>
          <w:sz w:val="20"/>
          <w:szCs w:val="20"/>
          <w:lang w:eastAsia="ar-SA"/>
        </w:rPr>
        <w:t xml:space="preserve">) Upravnega sveta Evropske patentne organizacije (v nadaljnjem besedilu: EPO). Predstavniki Republike Slovenije, ki so člani MDS, so sodelovali v obeh odborih. Zasedanj </w:t>
      </w:r>
      <w:r w:rsidRPr="001C4B08">
        <w:rPr>
          <w:rFonts w:ascii="Arial" w:hAnsi="Arial" w:cs="Arial"/>
          <w:bCs/>
          <w:sz w:val="20"/>
          <w:szCs w:val="20"/>
          <w:lang w:eastAsia="ar-SA"/>
        </w:rPr>
        <w:lastRenderedPageBreak/>
        <w:t>Pripravljalnega odbora Enotnega sodišča za patente so se udeleževali predstavniki Ministrstva za pravosodje, zasedanj Ožjega odbora Upravnega sveta EPO pa predstavniki Urada Republike Slovenije za intelektualno lastnino.</w:t>
      </w:r>
    </w:p>
    <w:p w:rsidR="001C4B08" w:rsidRPr="001C4B08" w:rsidRDefault="001C4B08" w:rsidP="001C4B08">
      <w:pPr>
        <w:shd w:val="clear" w:color="auto" w:fill="FFFFFF"/>
        <w:spacing w:after="0" w:line="260" w:lineRule="atLeast"/>
        <w:jc w:val="both"/>
        <w:rPr>
          <w:rFonts w:ascii="Arial" w:hAnsi="Arial" w:cs="Arial"/>
          <w:bCs/>
          <w:sz w:val="20"/>
          <w:szCs w:val="20"/>
          <w:lang w:eastAsia="ar-SA"/>
        </w:rPr>
      </w:pPr>
    </w:p>
    <w:p w:rsidR="001C4B08" w:rsidRPr="001C4B08" w:rsidRDefault="001C4B08" w:rsidP="001C4B08">
      <w:pPr>
        <w:spacing w:after="0" w:line="260" w:lineRule="atLeast"/>
        <w:jc w:val="both"/>
        <w:rPr>
          <w:rFonts w:ascii="Arial" w:hAnsi="Arial"/>
          <w:b/>
          <w:sz w:val="20"/>
        </w:rPr>
      </w:pPr>
      <w:r w:rsidRPr="001C4B08">
        <w:rPr>
          <w:rFonts w:ascii="Arial" w:hAnsi="Arial"/>
          <w:b/>
          <w:sz w:val="20"/>
        </w:rPr>
        <w:t>2. Poročilo o delu MDS v obdobju od 2013 do 2025</w:t>
      </w:r>
    </w:p>
    <w:p w:rsidR="001C4B08" w:rsidRPr="001C4B08" w:rsidRDefault="001C4B08" w:rsidP="001C4B08">
      <w:pPr>
        <w:spacing w:after="0" w:line="260" w:lineRule="atLeast"/>
        <w:jc w:val="both"/>
        <w:rPr>
          <w:rFonts w:ascii="Arial" w:hAnsi="Arial"/>
          <w:sz w:val="20"/>
        </w:rPr>
      </w:pPr>
    </w:p>
    <w:p w:rsidR="001C4B08" w:rsidRPr="001C4B08" w:rsidRDefault="001C4B08" w:rsidP="001C4B08">
      <w:pPr>
        <w:spacing w:after="0" w:line="260" w:lineRule="atLeast"/>
        <w:jc w:val="both"/>
        <w:rPr>
          <w:rFonts w:ascii="Arial" w:hAnsi="Arial"/>
          <w:sz w:val="20"/>
        </w:rPr>
      </w:pPr>
      <w:r w:rsidRPr="001C4B08">
        <w:rPr>
          <w:rFonts w:ascii="Arial" w:hAnsi="Arial"/>
          <w:sz w:val="20"/>
        </w:rPr>
        <w:t xml:space="preserve">MDS se je od svoje ustanovitve formalno sestala enaintridesetkrat: petkrat v letu 2013, petkrat v letu 2014, šestkrat v letu 2015, osemkrat v letu 2016, štirikrat v letu 2017, po enkrat v letih 2018, 2020 in 2022. Poleg omenjenih srečanj je komunikacija med člani MDS potekala tudi preko elektronske pošte. </w:t>
      </w:r>
    </w:p>
    <w:p w:rsidR="001C4B08" w:rsidRPr="001C4B08" w:rsidRDefault="001C4B08" w:rsidP="001C4B08">
      <w:pPr>
        <w:spacing w:after="0" w:line="260" w:lineRule="atLeast"/>
        <w:jc w:val="both"/>
        <w:rPr>
          <w:rFonts w:ascii="Arial" w:hAnsi="Arial"/>
          <w:sz w:val="20"/>
        </w:rPr>
      </w:pPr>
    </w:p>
    <w:p w:rsidR="001C4B08" w:rsidRPr="001C4B08" w:rsidRDefault="001C4B08" w:rsidP="001C4B08">
      <w:pPr>
        <w:spacing w:after="0" w:line="260" w:lineRule="atLeast"/>
        <w:jc w:val="both"/>
        <w:rPr>
          <w:rFonts w:ascii="Arial" w:hAnsi="Arial"/>
          <w:sz w:val="20"/>
        </w:rPr>
      </w:pPr>
      <w:r w:rsidRPr="001C4B08">
        <w:rPr>
          <w:rFonts w:ascii="Arial" w:hAnsi="Arial"/>
          <w:sz w:val="20"/>
        </w:rPr>
        <w:t xml:space="preserve">MDS je o svojem delu sedemkrat poročala Vladi Republike Slovenije: 11. 12. 2014, 9. 6. 2016, 30. 3. 2017, 6. 6. 2018, 4. 7. 2019, 22. 12. 2022 in 10. 7. 2024. </w:t>
      </w:r>
    </w:p>
    <w:p w:rsidR="001C4B08" w:rsidRPr="001C4B08" w:rsidRDefault="001C4B08" w:rsidP="001C4B08">
      <w:pPr>
        <w:spacing w:after="0" w:line="260" w:lineRule="atLeast"/>
        <w:jc w:val="both"/>
        <w:rPr>
          <w:rFonts w:ascii="Arial" w:hAnsi="Arial"/>
          <w:sz w:val="20"/>
        </w:rPr>
      </w:pPr>
    </w:p>
    <w:p w:rsidR="001C4B08" w:rsidRPr="001C4B08" w:rsidRDefault="001C4B08" w:rsidP="001C4B08">
      <w:pPr>
        <w:shd w:val="clear" w:color="auto" w:fill="FFFFFF"/>
        <w:spacing w:after="0" w:line="260" w:lineRule="atLeast"/>
        <w:jc w:val="both"/>
        <w:rPr>
          <w:rFonts w:ascii="Arial" w:hAnsi="Arial" w:cs="Arial"/>
          <w:bCs/>
          <w:sz w:val="20"/>
          <w:szCs w:val="20"/>
          <w:lang w:eastAsia="ar-SA"/>
        </w:rPr>
      </w:pPr>
      <w:r w:rsidRPr="001C4B08">
        <w:rPr>
          <w:rFonts w:ascii="Arial" w:hAnsi="Arial" w:cs="Arial"/>
          <w:bCs/>
          <w:sz w:val="20"/>
          <w:szCs w:val="20"/>
          <w:lang w:eastAsia="ar-SA"/>
        </w:rPr>
        <w:t xml:space="preserve">Glavne aktivnosti delovanja MDS so bile: </w:t>
      </w:r>
    </w:p>
    <w:p w:rsidR="001C4B08" w:rsidRPr="001C4B08" w:rsidRDefault="001C4B08" w:rsidP="001C4B08">
      <w:pPr>
        <w:numPr>
          <w:ilvl w:val="1"/>
          <w:numId w:val="39"/>
        </w:numPr>
        <w:shd w:val="clear" w:color="auto" w:fill="FFFFFF"/>
        <w:tabs>
          <w:tab w:val="num" w:pos="1134"/>
        </w:tabs>
        <w:spacing w:after="0" w:line="260" w:lineRule="atLeast"/>
        <w:ind w:left="709"/>
        <w:jc w:val="both"/>
        <w:rPr>
          <w:rFonts w:ascii="Arial" w:hAnsi="Arial" w:cs="Arial"/>
          <w:bCs/>
          <w:sz w:val="20"/>
          <w:szCs w:val="20"/>
          <w:lang w:eastAsia="ar-SA"/>
        </w:rPr>
      </w:pPr>
      <w:r w:rsidRPr="001C4B08">
        <w:rPr>
          <w:rFonts w:ascii="Arial" w:hAnsi="Arial" w:cs="Arial"/>
          <w:bCs/>
          <w:sz w:val="20"/>
          <w:szCs w:val="20"/>
          <w:lang w:eastAsia="ar-SA"/>
        </w:rPr>
        <w:t>priprava gradiv za ratifikacijo Sporazuma in Protokola o začasni uporabi sporazuma ter podpisa Protokola o</w:t>
      </w:r>
      <w:r w:rsidRPr="001C4B08">
        <w:rPr>
          <w:rFonts w:ascii="Arial" w:hAnsi="Arial" w:cs="Arial"/>
          <w:b/>
          <w:bCs/>
          <w:sz w:val="20"/>
          <w:szCs w:val="20"/>
          <w:lang w:eastAsia="ar-SA"/>
        </w:rPr>
        <w:t xml:space="preserve"> </w:t>
      </w:r>
      <w:r w:rsidRPr="001C4B08">
        <w:rPr>
          <w:rFonts w:ascii="Arial" w:hAnsi="Arial" w:cs="Arial"/>
          <w:bCs/>
          <w:sz w:val="20"/>
          <w:szCs w:val="20"/>
          <w:lang w:eastAsia="ar-SA"/>
        </w:rPr>
        <w:t xml:space="preserve">privilegijih in imunitetah Enotnega sodišča za patente, </w:t>
      </w:r>
    </w:p>
    <w:p w:rsidR="001C4B08" w:rsidRPr="001C4B08" w:rsidRDefault="001C4B08" w:rsidP="001C4B08">
      <w:pPr>
        <w:numPr>
          <w:ilvl w:val="1"/>
          <w:numId w:val="39"/>
        </w:numPr>
        <w:shd w:val="clear" w:color="auto" w:fill="FFFFFF"/>
        <w:tabs>
          <w:tab w:val="num" w:pos="1134"/>
        </w:tabs>
        <w:spacing w:after="0" w:line="260" w:lineRule="atLeast"/>
        <w:ind w:left="709"/>
        <w:jc w:val="both"/>
        <w:rPr>
          <w:rFonts w:ascii="Arial" w:hAnsi="Arial" w:cs="Arial"/>
          <w:bCs/>
          <w:sz w:val="20"/>
          <w:szCs w:val="20"/>
          <w:lang w:eastAsia="ar-SA"/>
        </w:rPr>
      </w:pPr>
      <w:r w:rsidRPr="001C4B08">
        <w:rPr>
          <w:rFonts w:ascii="Arial" w:hAnsi="Arial" w:cs="Arial"/>
          <w:bCs/>
          <w:sz w:val="20"/>
          <w:szCs w:val="20"/>
          <w:lang w:eastAsia="ar-SA"/>
        </w:rPr>
        <w:t xml:space="preserve">aktivnosti v zvezi z ustanovitvijo lokalne ali regionalne enote Enotnega sodišča za patente, </w:t>
      </w:r>
    </w:p>
    <w:p w:rsidR="001C4B08" w:rsidRPr="001C4B08" w:rsidRDefault="001C4B08" w:rsidP="001C4B08">
      <w:pPr>
        <w:numPr>
          <w:ilvl w:val="1"/>
          <w:numId w:val="39"/>
        </w:numPr>
        <w:shd w:val="clear" w:color="auto" w:fill="FFFFFF"/>
        <w:tabs>
          <w:tab w:val="num" w:pos="1134"/>
        </w:tabs>
        <w:spacing w:after="0" w:line="260" w:lineRule="atLeast"/>
        <w:ind w:left="709"/>
        <w:jc w:val="both"/>
        <w:rPr>
          <w:rFonts w:ascii="Arial" w:hAnsi="Arial" w:cs="Arial"/>
          <w:bCs/>
          <w:sz w:val="20"/>
          <w:szCs w:val="20"/>
          <w:lang w:eastAsia="ar-SA"/>
        </w:rPr>
      </w:pPr>
      <w:r w:rsidRPr="001C4B08">
        <w:rPr>
          <w:rFonts w:ascii="Arial" w:hAnsi="Arial" w:cs="Arial"/>
          <w:bCs/>
          <w:sz w:val="20"/>
          <w:szCs w:val="20"/>
          <w:lang w:eastAsia="ar-SA"/>
        </w:rPr>
        <w:t>vzpostavitev pogojev za začetek delovanja Centra za mediacijo in arbitražo za patente, ki je del Enotnega sodišča za patente, zlasti v času do imenovanja direktorja tega centra,</w:t>
      </w:r>
    </w:p>
    <w:p w:rsidR="001C4B08" w:rsidRPr="001C4B08" w:rsidRDefault="001C4B08" w:rsidP="001C4B08">
      <w:pPr>
        <w:numPr>
          <w:ilvl w:val="1"/>
          <w:numId w:val="39"/>
        </w:numPr>
        <w:shd w:val="clear" w:color="auto" w:fill="FFFFFF"/>
        <w:tabs>
          <w:tab w:val="num" w:pos="1134"/>
        </w:tabs>
        <w:spacing w:after="0" w:line="260" w:lineRule="atLeast"/>
        <w:ind w:left="709"/>
        <w:jc w:val="both"/>
        <w:rPr>
          <w:rFonts w:ascii="Arial" w:hAnsi="Arial" w:cs="Arial"/>
          <w:bCs/>
          <w:sz w:val="20"/>
          <w:szCs w:val="20"/>
          <w:lang w:eastAsia="ar-SA"/>
        </w:rPr>
      </w:pPr>
      <w:r w:rsidRPr="001C4B08">
        <w:rPr>
          <w:rFonts w:ascii="Arial" w:hAnsi="Arial" w:cs="Arial"/>
          <w:bCs/>
          <w:sz w:val="20"/>
          <w:szCs w:val="20"/>
          <w:lang w:eastAsia="ar-SA"/>
        </w:rPr>
        <w:t xml:space="preserve">sodelovanje v Pripravljalnem odboru Enotnega sodišča za patente in </w:t>
      </w:r>
    </w:p>
    <w:p w:rsidR="001C4B08" w:rsidRPr="001C4B08" w:rsidRDefault="001C4B08" w:rsidP="001C4B08">
      <w:pPr>
        <w:numPr>
          <w:ilvl w:val="1"/>
          <w:numId w:val="39"/>
        </w:numPr>
        <w:shd w:val="clear" w:color="auto" w:fill="FFFFFF"/>
        <w:tabs>
          <w:tab w:val="num" w:pos="1134"/>
        </w:tabs>
        <w:spacing w:after="0" w:line="260" w:lineRule="atLeast"/>
        <w:ind w:left="709"/>
        <w:jc w:val="both"/>
        <w:rPr>
          <w:rFonts w:ascii="Arial" w:hAnsi="Arial" w:cs="Arial"/>
          <w:bCs/>
          <w:sz w:val="20"/>
          <w:szCs w:val="20"/>
          <w:lang w:eastAsia="ar-SA"/>
        </w:rPr>
      </w:pPr>
      <w:r w:rsidRPr="001C4B08">
        <w:rPr>
          <w:rFonts w:ascii="Arial" w:hAnsi="Arial" w:cs="Arial"/>
          <w:bCs/>
          <w:sz w:val="20"/>
          <w:szCs w:val="20"/>
          <w:lang w:eastAsia="ar-SA"/>
        </w:rPr>
        <w:t>sodelovanje v Ožjem odboru Upravnega sveta EPO.</w:t>
      </w:r>
    </w:p>
    <w:p w:rsidR="001C4B08" w:rsidRPr="001C4B08" w:rsidRDefault="001C4B08" w:rsidP="001C4B08">
      <w:pPr>
        <w:spacing w:after="0" w:line="260" w:lineRule="atLeast"/>
        <w:jc w:val="both"/>
        <w:rPr>
          <w:rFonts w:ascii="Arial" w:hAnsi="Arial"/>
          <w:sz w:val="20"/>
        </w:rPr>
      </w:pPr>
    </w:p>
    <w:p w:rsidR="001C4B08" w:rsidRPr="001C4B08" w:rsidRDefault="001C4B08" w:rsidP="001C4B08">
      <w:pPr>
        <w:spacing w:after="0" w:line="260" w:lineRule="atLeast"/>
        <w:jc w:val="both"/>
        <w:rPr>
          <w:rFonts w:ascii="Arial" w:hAnsi="Arial"/>
          <w:b/>
          <w:sz w:val="20"/>
        </w:rPr>
      </w:pPr>
      <w:r w:rsidRPr="001C4B08">
        <w:rPr>
          <w:rFonts w:ascii="Arial" w:hAnsi="Arial"/>
          <w:b/>
          <w:sz w:val="20"/>
        </w:rPr>
        <w:t>Ratifikacija Sporazuma in Protokola o začasni uporabi Sporazuma ter podpis Protokola o privilegijih in imunitetah Enotnega sodišča za patente</w:t>
      </w:r>
    </w:p>
    <w:p w:rsidR="001C4B08" w:rsidRPr="001C4B08" w:rsidRDefault="001C4B08" w:rsidP="001C4B08">
      <w:pPr>
        <w:spacing w:after="0" w:line="260" w:lineRule="atLeast"/>
        <w:jc w:val="both"/>
        <w:rPr>
          <w:rFonts w:ascii="Arial" w:hAnsi="Arial"/>
          <w:sz w:val="20"/>
        </w:rPr>
      </w:pPr>
    </w:p>
    <w:p w:rsidR="001C4B08" w:rsidRPr="001C4B08" w:rsidRDefault="001C4B08" w:rsidP="001C4B08">
      <w:pPr>
        <w:spacing w:after="0" w:line="260" w:lineRule="atLeast"/>
        <w:jc w:val="both"/>
        <w:rPr>
          <w:rFonts w:ascii="Arial" w:hAnsi="Arial"/>
          <w:sz w:val="20"/>
        </w:rPr>
      </w:pPr>
      <w:r w:rsidRPr="001C4B08">
        <w:rPr>
          <w:rFonts w:ascii="Arial" w:hAnsi="Arial"/>
          <w:sz w:val="20"/>
        </w:rPr>
        <w:t xml:space="preserve">MDS je uskladila besedilo predloga zakona o ratifikaciji Sporazuma. Zakon o ratifikaciji Sporazuma o Enotnem sodišču za patente je bil sprejet v Državnem zboru Republike Slovenije na seji dne 22. septembra 2016 in objavljen v Uradnem listu RS – Mednarodne pogodbe, št. 13/16. Sprejemu zakona so sledile spremembe v nacionalni zakonodaji. V zvezi z zagotovitvijo možnosti dela sodnikom Enotnega sodišča za patente s krajšim delovnim časom, ne da bi sodniku zato prenehala sodniška funkcija v Republiki Sloveniji, je bil junija 2023 sprejet Zakon o dopolnitvi Zakona o sodniški službi (Uradni list RS, št. 76/23; ZSS-N), ki velja od 29. junija 2023 (tako rešitev vsebuje tudi novi Zakon o sodnikih (Uradni list RS, št. 100/25; </w:t>
      </w:r>
      <w:proofErr w:type="spellStart"/>
      <w:r w:rsidRPr="001C4B08">
        <w:rPr>
          <w:rFonts w:ascii="Arial" w:hAnsi="Arial"/>
          <w:sz w:val="20"/>
        </w:rPr>
        <w:t>ZSod</w:t>
      </w:r>
      <w:proofErr w:type="spellEnd"/>
      <w:r w:rsidRPr="001C4B08">
        <w:rPr>
          <w:rFonts w:ascii="Arial" w:hAnsi="Arial"/>
          <w:sz w:val="20"/>
        </w:rPr>
        <w:t>), ki se začne uporabljati 1. januarja 2027). Zakon o spremembah in dopolnitvah Zakona o industrijski lastnini (Uradni list RS, št. 76/23; ZIL-1F), ki je začel veljati 27. 7. 2023, med drugim vključuje prepoved hkratnega patentnega varstva evropskega patenta, vpisanega v nacionalni patentni register, in evropskega patenta z registriranim enotnim učinkom za isti izum ter usklajuje pravice imetnika patenta s pravicami, ki jih določa Sporazum.</w:t>
      </w:r>
    </w:p>
    <w:p w:rsidR="001C4B08" w:rsidRPr="001C4B08" w:rsidRDefault="001C4B08" w:rsidP="001C4B08">
      <w:pPr>
        <w:spacing w:after="0" w:line="260" w:lineRule="atLeast"/>
        <w:jc w:val="both"/>
        <w:rPr>
          <w:rFonts w:ascii="Arial" w:hAnsi="Arial"/>
          <w:sz w:val="20"/>
        </w:rPr>
      </w:pPr>
    </w:p>
    <w:p w:rsidR="001C4B08" w:rsidRPr="001C4B08" w:rsidRDefault="001C4B08" w:rsidP="001C4B08">
      <w:pPr>
        <w:spacing w:after="0" w:line="260" w:lineRule="atLeast"/>
        <w:jc w:val="both"/>
        <w:rPr>
          <w:rFonts w:ascii="Arial" w:hAnsi="Arial"/>
          <w:sz w:val="20"/>
        </w:rPr>
      </w:pPr>
      <w:r w:rsidRPr="001C4B08">
        <w:rPr>
          <w:rFonts w:ascii="Arial" w:hAnsi="Arial"/>
          <w:sz w:val="20"/>
        </w:rPr>
        <w:t>Z ratifikacijo Sporazuma ter dejanskim začetkom delovanja Enotnega sodišča za patente (vključno s prehodnim obdobjem) so za Republiko Slovenijo nastale finančne obveznosti. Potrebna sredstva za delež, ki ga nosi Republika Slovenija za Enotno sodišče za patente in lokalni oddelek tega sodišča, se zagotavljajo v okviru finančnega načrta Ministrstva za pravosodje, skladno s proračunsko prakso, torej ob pripravi posameznih letnih proračunov.</w:t>
      </w:r>
    </w:p>
    <w:p w:rsidR="001C4B08" w:rsidRPr="001C4B08" w:rsidRDefault="001C4B08" w:rsidP="001C4B08">
      <w:pPr>
        <w:spacing w:after="0" w:line="260" w:lineRule="atLeast"/>
        <w:jc w:val="both"/>
        <w:rPr>
          <w:rFonts w:ascii="Arial" w:hAnsi="Arial"/>
          <w:sz w:val="20"/>
        </w:rPr>
      </w:pPr>
    </w:p>
    <w:p w:rsidR="001C4B08" w:rsidRPr="001C4B08" w:rsidRDefault="001C4B08" w:rsidP="001C4B08">
      <w:pPr>
        <w:spacing w:after="0" w:line="260" w:lineRule="atLeast"/>
        <w:jc w:val="both"/>
        <w:rPr>
          <w:rFonts w:ascii="Arial" w:hAnsi="Arial"/>
          <w:sz w:val="20"/>
        </w:rPr>
      </w:pPr>
      <w:r w:rsidRPr="001C4B08">
        <w:rPr>
          <w:rFonts w:ascii="Arial" w:hAnsi="Arial"/>
          <w:sz w:val="20"/>
        </w:rPr>
        <w:t xml:space="preserve">Ureditev Enotnega sodišča za patente sicer sledi cilju lastnega </w:t>
      </w:r>
      <w:proofErr w:type="spellStart"/>
      <w:r w:rsidRPr="001C4B08">
        <w:rPr>
          <w:rFonts w:ascii="Arial" w:hAnsi="Arial"/>
          <w:sz w:val="20"/>
        </w:rPr>
        <w:t>samovzdržnega</w:t>
      </w:r>
      <w:proofErr w:type="spellEnd"/>
      <w:r w:rsidRPr="001C4B08">
        <w:rPr>
          <w:rFonts w:ascii="Arial" w:hAnsi="Arial"/>
          <w:sz w:val="20"/>
        </w:rPr>
        <w:t xml:space="preserve"> financiranja na dolgi rok. Predvideno je, da se bo sodišče financiralo iz lastnih finančnih prihodkov,  vendar bodo predvsem v začetnem obdobju prvih sedmih let, ko bo </w:t>
      </w:r>
      <w:proofErr w:type="spellStart"/>
      <w:r w:rsidRPr="001C4B08">
        <w:rPr>
          <w:rFonts w:ascii="Arial" w:hAnsi="Arial"/>
          <w:sz w:val="20"/>
        </w:rPr>
        <w:t>pripad</w:t>
      </w:r>
      <w:proofErr w:type="spellEnd"/>
      <w:r w:rsidRPr="001C4B08">
        <w:rPr>
          <w:rFonts w:ascii="Arial" w:hAnsi="Arial"/>
          <w:sz w:val="20"/>
        </w:rPr>
        <w:t xml:space="preserve"> zadev na sodišče še relativno majhen, potrebni tudi prispevki sodelujočih držav (ključ delitve določa tretji odstavek 37. člena Sporazuma). </w:t>
      </w:r>
    </w:p>
    <w:p w:rsidR="001C4B08" w:rsidRPr="001C4B08" w:rsidRDefault="001C4B08" w:rsidP="001C4B08">
      <w:pPr>
        <w:spacing w:after="0" w:line="260" w:lineRule="atLeast"/>
        <w:jc w:val="both"/>
        <w:rPr>
          <w:rFonts w:ascii="Arial" w:hAnsi="Arial"/>
          <w:sz w:val="20"/>
        </w:rPr>
      </w:pPr>
    </w:p>
    <w:p w:rsidR="001C4B08" w:rsidRPr="001C4B08" w:rsidRDefault="001C4B08" w:rsidP="001C4B08">
      <w:pPr>
        <w:spacing w:after="0" w:line="260" w:lineRule="atLeast"/>
        <w:jc w:val="both"/>
        <w:rPr>
          <w:rFonts w:ascii="Arial" w:hAnsi="Arial"/>
          <w:sz w:val="20"/>
        </w:rPr>
      </w:pPr>
      <w:r w:rsidRPr="001C4B08">
        <w:rPr>
          <w:rFonts w:ascii="Arial" w:hAnsi="Arial"/>
          <w:sz w:val="20"/>
        </w:rPr>
        <w:t>Države pogodbenice, ki ustanovijo lokalni oziroma regionalni oddelek, morajo zanj zagotoviti tudi prostorske zmogljivosti. V začetnem prehodnem obdobju sedmih let (z možnostjo podaljšanja za sedem let) pa za tak oddelek zagotavljajo tudi podporno osebje. Stroški poslovanja lokalnega oddelka so kriti iz proračuna Republike Slovenije.</w:t>
      </w:r>
    </w:p>
    <w:p w:rsidR="001C4B08" w:rsidRPr="001C4B08" w:rsidRDefault="001C4B08" w:rsidP="001C4B08">
      <w:pPr>
        <w:spacing w:after="0" w:line="260" w:lineRule="atLeast"/>
        <w:jc w:val="both"/>
        <w:rPr>
          <w:rFonts w:ascii="Arial" w:hAnsi="Arial"/>
          <w:sz w:val="20"/>
        </w:rPr>
      </w:pPr>
    </w:p>
    <w:p w:rsidR="001C4B08" w:rsidRPr="001C4B08" w:rsidRDefault="001C4B08" w:rsidP="001C4B08">
      <w:pPr>
        <w:spacing w:after="0" w:line="260" w:lineRule="atLeast"/>
        <w:jc w:val="both"/>
        <w:rPr>
          <w:rFonts w:ascii="Arial" w:hAnsi="Arial"/>
          <w:sz w:val="20"/>
        </w:rPr>
      </w:pPr>
      <w:r w:rsidRPr="001C4B08">
        <w:rPr>
          <w:rFonts w:ascii="Arial" w:hAnsi="Arial"/>
          <w:sz w:val="20"/>
        </w:rPr>
        <w:t>Protokol o začasni uporabi Sporazuma, s podpisom katerega je Vlada RS soglašala (sklep št. 54916-13/2015/6 z dne 20. 9. 2015), je Republika Slovenija podpisala ob robu Sveta za konkurenčnost 1. oktobra 2015. MDS je uskladila besedilo vladnega gradiva za ratifikacijo tega protokola. Vlada Republike Slovenije je ta protokol ratificirala z Uredbo o ratifikaciji Protokola o začasni uporabi k Sporazumu o Enotnem sodišču za patente (Uradni list RS – Mednarodne pogodbe, št. 11/21). Protokol o začasni uporabi Sporazuma je veljal v prehodnem obdobju od 19. januarja 2022 do uveljavitve Sporazuma 1. junija 2023. Protokol o začasni uporabi Sporazuma povzema nekatere strukturne, organizacijske in finančne določbe Sporazuma. Namen take prehodne rešitve je bila zagotovitev možnosti za uskladitev pravnih besedil, odločitev in imenovanj z relevantnimi postopki, ki jih predvideva Sporazum. Pomembna naloga v tem prehodnem obdobju je bila tudi usposabljanje in imenovanje sodnikov Enotnega sodišča za patente, ki ga ni bilo mogoče izvesti pred uveljavitvijo začasnega režima.</w:t>
      </w:r>
    </w:p>
    <w:p w:rsidR="001C4B08" w:rsidRPr="001C4B08" w:rsidRDefault="001C4B08" w:rsidP="001C4B08">
      <w:pPr>
        <w:spacing w:after="0" w:line="260" w:lineRule="atLeast"/>
        <w:jc w:val="both"/>
        <w:rPr>
          <w:rFonts w:ascii="Arial" w:hAnsi="Arial"/>
          <w:bCs/>
          <w:sz w:val="20"/>
        </w:rPr>
      </w:pPr>
    </w:p>
    <w:p w:rsidR="001C4B08" w:rsidRPr="001C4B08" w:rsidRDefault="001C4B08" w:rsidP="001C4B08">
      <w:pPr>
        <w:spacing w:after="0" w:line="260" w:lineRule="atLeast"/>
        <w:jc w:val="both"/>
        <w:rPr>
          <w:rFonts w:ascii="Arial" w:hAnsi="Arial"/>
          <w:iCs/>
          <w:sz w:val="20"/>
        </w:rPr>
      </w:pPr>
      <w:r w:rsidRPr="001C4B08">
        <w:rPr>
          <w:rFonts w:ascii="Arial" w:hAnsi="Arial"/>
          <w:bCs/>
          <w:sz w:val="20"/>
        </w:rPr>
        <w:t xml:space="preserve">Protokol o privilegijih in imunitetah Enotnega sodišča za patente je bil na voljo za podpis pri Svetu Evropske unije v Bruslju do 29. junija 2017. Države članice Evropske unije so lahko k Protokolu pristopile tudi  kasneje. </w:t>
      </w:r>
      <w:r w:rsidRPr="001C4B08">
        <w:rPr>
          <w:rFonts w:ascii="Arial" w:hAnsi="Arial"/>
          <w:sz w:val="20"/>
        </w:rPr>
        <w:t xml:space="preserve">Republika Slovenija je Protokol podpisala dne 23. junija 2017 skladno s sklepom Vlade RS št. 51002-44/2016/8 z dne 8. junija 2017 ter ob podpisu Protokola podala interpretativno izjavo, da Center za mediacijo in arbitražo za patente v skladu s 35. in 39. členom Sporazuma šteje za del sodišča, kot tudi, da se veljava tega Protokola razteza na prostore Centra za mediacijo in arbitražo za patente, direktorja in druge zaposlene na centru. </w:t>
      </w:r>
      <w:r w:rsidRPr="001C4B08">
        <w:rPr>
          <w:rFonts w:ascii="Arial" w:hAnsi="Arial"/>
          <w:iCs/>
          <w:sz w:val="20"/>
        </w:rPr>
        <w:t>Podpis Protokola je bil z vidika Republike Slovenije pomemben, saj ima Republika Slovenija skupaj s Portugalsko sedež Centra za mediacijo in arbitražo za patente, poleg tega je Republika Slovenija ustanovila lastni lokalni oddelek Enotnega sodišča za patente, kar je v interesu slovenskega gospodarstva.</w:t>
      </w:r>
    </w:p>
    <w:p w:rsidR="001C4B08" w:rsidRPr="001C4B08" w:rsidRDefault="001C4B08" w:rsidP="001C4B08">
      <w:pPr>
        <w:spacing w:after="0" w:line="260" w:lineRule="atLeast"/>
        <w:jc w:val="both"/>
        <w:rPr>
          <w:rFonts w:ascii="Arial" w:hAnsi="Arial"/>
          <w:sz w:val="20"/>
          <w:highlight w:val="cyan"/>
        </w:rPr>
      </w:pPr>
    </w:p>
    <w:p w:rsidR="001C4B08" w:rsidRPr="001C4B08" w:rsidRDefault="001C4B08" w:rsidP="001C4B08">
      <w:pPr>
        <w:spacing w:after="0" w:line="260" w:lineRule="atLeast"/>
        <w:jc w:val="both"/>
        <w:rPr>
          <w:rFonts w:ascii="Arial" w:hAnsi="Arial"/>
          <w:sz w:val="20"/>
        </w:rPr>
      </w:pPr>
      <w:r w:rsidRPr="001C4B08">
        <w:rPr>
          <w:rFonts w:ascii="Arial" w:hAnsi="Arial"/>
          <w:sz w:val="20"/>
        </w:rPr>
        <w:t>Državni zbor Republike Slovenije je dne 18. aprila 2023 sprejel Zakon o ratifikaciji Protokola o privilegijih in imunitetah Enotnega sodišča za patente (Uradni list RS – Mednarodne pogodbe, št. 3/23). Protokol o privilegijih in imunitetah Enotnega sodišča za patente je za Republiko Slovenijo začel veljati 24. junija 2023 (obvestilo Ministrstva za zunanje in evropske zadeve je bilo dne 16. 8. 2023 objavljeno v Uradnem listu RS – Mednarodne pogodbe, št. 7/23).</w:t>
      </w:r>
    </w:p>
    <w:p w:rsidR="001C4B08" w:rsidRPr="001C4B08" w:rsidRDefault="001C4B08" w:rsidP="001C4B08">
      <w:pPr>
        <w:spacing w:after="0" w:line="260" w:lineRule="atLeast"/>
        <w:rPr>
          <w:rFonts w:ascii="Arial" w:hAnsi="Arial"/>
          <w:sz w:val="20"/>
        </w:rPr>
      </w:pPr>
    </w:p>
    <w:p w:rsidR="001C4B08" w:rsidRPr="001C4B08" w:rsidRDefault="001C4B08" w:rsidP="001C4B08">
      <w:pPr>
        <w:spacing w:after="0" w:line="260" w:lineRule="atLeast"/>
        <w:rPr>
          <w:rFonts w:ascii="Arial" w:hAnsi="Arial"/>
          <w:b/>
          <w:sz w:val="20"/>
        </w:rPr>
      </w:pPr>
      <w:r w:rsidRPr="001C4B08">
        <w:rPr>
          <w:rFonts w:ascii="Arial" w:hAnsi="Arial"/>
          <w:b/>
          <w:sz w:val="20"/>
        </w:rPr>
        <w:t>Ustanovitev lokalnega oddelka Enotnega sodišča za patente</w:t>
      </w:r>
    </w:p>
    <w:p w:rsidR="001C4B08" w:rsidRPr="001C4B08" w:rsidRDefault="001C4B08" w:rsidP="001C4B08">
      <w:pPr>
        <w:spacing w:after="0" w:line="260" w:lineRule="atLeast"/>
        <w:rPr>
          <w:rFonts w:ascii="Arial" w:hAnsi="Arial"/>
          <w:b/>
          <w:sz w:val="20"/>
        </w:rPr>
      </w:pPr>
    </w:p>
    <w:p w:rsidR="001C4B08" w:rsidRPr="001C4B08" w:rsidRDefault="001C4B08" w:rsidP="001C4B08">
      <w:pPr>
        <w:spacing w:after="0" w:line="260" w:lineRule="atLeast"/>
        <w:jc w:val="both"/>
        <w:rPr>
          <w:rFonts w:ascii="Arial" w:hAnsi="Arial"/>
          <w:sz w:val="20"/>
        </w:rPr>
      </w:pPr>
      <w:r w:rsidRPr="001C4B08">
        <w:rPr>
          <w:rFonts w:ascii="Arial" w:hAnsi="Arial"/>
          <w:sz w:val="20"/>
        </w:rPr>
        <w:t>Republika Slovenija je sprva podpirala zamisel o ustanovitvi regionalnega oddelka s sedežem v Ljubljani, kot možne partnerske države pa so bile identificirane Avstrija, Madžarska in Hrvaška. Hrvaška še ni podpisala Sporazuma, zato sodelovanje z njo ni bilo mogoče. Avstrija je slovensko ponudbo zavrnila, saj je po preučitvi vseh dejavnikov zaključila, da je zanjo gospodarsko najugodnejša rešitev ustanovitev lastnega lokalnega oddelka. Madžarska je k sodelovanju povabila Republiko Slovenijo (ter druge države Višegrajske skupine). Stekli so prvi neformalni strokovni pogovori o oblikovanju skupnega regionalnega oddelka, ki pa so kasneje zamrli. Naš predlog, da bi sedež sodišča gostila Republika Slovenija, je naletel na negativen odziv madžarske strani, zato smo predlagali, da v primeru, da sedež sodišča prepustimo Madžarski, aktiviramo peti odstavek 7. člena Sporazuma, ki daje možnost, da se v regionalnem oddelku lahko zadeve obravnavajo na več lokacijah. V primeru slovenskih strank bi to pomenilo v Ljubljani. Tudi te rešitve Madžarska ni sprejela z odobravanjem.</w:t>
      </w:r>
    </w:p>
    <w:p w:rsidR="001C4B08" w:rsidRPr="001C4B08" w:rsidRDefault="001C4B08" w:rsidP="001C4B08">
      <w:pPr>
        <w:spacing w:after="0" w:line="260" w:lineRule="atLeast"/>
        <w:jc w:val="both"/>
        <w:rPr>
          <w:rFonts w:ascii="Arial" w:hAnsi="Arial"/>
          <w:sz w:val="20"/>
        </w:rPr>
      </w:pPr>
    </w:p>
    <w:p w:rsidR="001C4B08" w:rsidRPr="001C4B08" w:rsidRDefault="001C4B08" w:rsidP="001C4B08">
      <w:pPr>
        <w:spacing w:after="0" w:line="260" w:lineRule="atLeast"/>
        <w:jc w:val="both"/>
        <w:rPr>
          <w:rFonts w:ascii="Arial" w:hAnsi="Arial"/>
          <w:sz w:val="20"/>
        </w:rPr>
      </w:pPr>
      <w:r w:rsidRPr="001C4B08">
        <w:rPr>
          <w:rFonts w:ascii="Arial" w:hAnsi="Arial"/>
          <w:sz w:val="20"/>
        </w:rPr>
        <w:t xml:space="preserve">Zaradi navedenih razlogov ter številnih prednosti, ki bi jih lokalni oddelek prinesel za slovensko gospodarstvo in za slovenske stranke (dostopnost, nižji stroški za stranke, uporaba slovenskega jezika v postopku, slovenski sodnik v senatu, specializirano sodišče v Republiki Sloveniji, povečanje in ohranjanje znanja na področju patentov…), se je Republika Slovenija odločila za ustanovitev lokalnega oddelka sodišča. </w:t>
      </w:r>
    </w:p>
    <w:p w:rsidR="001C4B08" w:rsidRPr="001C4B08" w:rsidRDefault="001C4B08" w:rsidP="001C4B08">
      <w:pPr>
        <w:spacing w:after="0" w:line="260" w:lineRule="atLeast"/>
        <w:jc w:val="both"/>
        <w:rPr>
          <w:rFonts w:ascii="Arial" w:hAnsi="Arial"/>
          <w:sz w:val="20"/>
        </w:rPr>
      </w:pPr>
    </w:p>
    <w:p w:rsidR="001C4B08" w:rsidRPr="001C4B08" w:rsidRDefault="001C4B08" w:rsidP="001C4B08">
      <w:pPr>
        <w:spacing w:after="0" w:line="260" w:lineRule="atLeast"/>
        <w:jc w:val="both"/>
        <w:rPr>
          <w:rFonts w:ascii="Arial" w:hAnsi="Arial"/>
          <w:sz w:val="20"/>
          <w:u w:val="single"/>
        </w:rPr>
      </w:pPr>
      <w:r w:rsidRPr="001C4B08">
        <w:rPr>
          <w:rFonts w:ascii="Arial" w:hAnsi="Arial"/>
          <w:sz w:val="20"/>
        </w:rPr>
        <w:t xml:space="preserve">Republika Slovenija je ena tistih pogodbenic, ki želi skleniti Sporazum o sedežu lokalnega oddelka Enotnega sodišča za patente med Republiko Slovenijo in Enotnim sodiščem za patente. Republika </w:t>
      </w:r>
      <w:r w:rsidRPr="001C4B08">
        <w:rPr>
          <w:rFonts w:ascii="Arial" w:hAnsi="Arial"/>
          <w:sz w:val="20"/>
        </w:rPr>
        <w:lastRenderedPageBreak/>
        <w:t>Slovenija si bo prizadevala za sklenitev Sporazuma o sedežu lokalnega oddelka Enotnega sodišča za patente do predvidoma konca tega leta.</w:t>
      </w:r>
    </w:p>
    <w:p w:rsidR="001C4B08" w:rsidRPr="001C4B08" w:rsidRDefault="001C4B08" w:rsidP="001C4B08">
      <w:pPr>
        <w:spacing w:after="0" w:line="260" w:lineRule="atLeast"/>
        <w:rPr>
          <w:rFonts w:ascii="Arial" w:hAnsi="Arial"/>
          <w:sz w:val="20"/>
        </w:rPr>
      </w:pPr>
    </w:p>
    <w:p w:rsidR="001C4B08" w:rsidRPr="001C4B08" w:rsidRDefault="001C4B08" w:rsidP="001C4B08">
      <w:pPr>
        <w:spacing w:after="0" w:line="260" w:lineRule="atLeast"/>
        <w:rPr>
          <w:rFonts w:ascii="Arial" w:hAnsi="Arial"/>
          <w:b/>
          <w:sz w:val="20"/>
        </w:rPr>
      </w:pPr>
      <w:r w:rsidRPr="001C4B08">
        <w:rPr>
          <w:rFonts w:ascii="Arial" w:hAnsi="Arial"/>
          <w:b/>
          <w:sz w:val="20"/>
        </w:rPr>
        <w:t>Center za mediacijo in arbitražo za patente</w:t>
      </w:r>
    </w:p>
    <w:p w:rsidR="001C4B08" w:rsidRPr="001C4B08" w:rsidRDefault="001C4B08" w:rsidP="001C4B08">
      <w:pPr>
        <w:spacing w:after="0" w:line="260" w:lineRule="atLeast"/>
        <w:rPr>
          <w:rFonts w:ascii="Arial" w:hAnsi="Arial"/>
          <w:b/>
          <w:sz w:val="20"/>
        </w:rPr>
      </w:pPr>
    </w:p>
    <w:p w:rsidR="001C4B08" w:rsidRPr="001C4B08" w:rsidRDefault="001C4B08" w:rsidP="001C4B08">
      <w:pPr>
        <w:spacing w:after="0" w:line="260" w:lineRule="atLeast"/>
        <w:jc w:val="both"/>
        <w:rPr>
          <w:rFonts w:ascii="Arial" w:hAnsi="Arial"/>
          <w:sz w:val="20"/>
        </w:rPr>
      </w:pPr>
      <w:r w:rsidRPr="001C4B08">
        <w:rPr>
          <w:rFonts w:ascii="Arial" w:hAnsi="Arial"/>
          <w:sz w:val="20"/>
        </w:rPr>
        <w:t xml:space="preserve">Sporazum v 35. členu ureja Center za mediacijo in arbitražo za patente, njegov sedež pa si delita Republika Slovenija v Ljubljani in Portugalska v Lizboni. Republika Slovenija je aktivno sodelovala v podskupini Pripravljalnega odbora za mediacijo in arbitražo. Delovna podskupina je v letu 2015 pripravila </w:t>
      </w:r>
      <w:proofErr w:type="spellStart"/>
      <w:r w:rsidRPr="001C4B08">
        <w:rPr>
          <w:rFonts w:ascii="Arial" w:hAnsi="Arial"/>
          <w:sz w:val="20"/>
        </w:rPr>
        <w:t>Mediacijska</w:t>
      </w:r>
      <w:proofErr w:type="spellEnd"/>
      <w:r w:rsidRPr="001C4B08">
        <w:rPr>
          <w:rFonts w:ascii="Arial" w:hAnsi="Arial"/>
          <w:sz w:val="20"/>
        </w:rPr>
        <w:t xml:space="preserve"> pravila in Pravila delovanja Centra za mediacijo in arbitražo za patente (Operativna pravila), v letu 2016 pa je potekala priprava Arbitražnih pravil. Vsi ti dokumenti so bili potrjeni s strani Pripravljalnega odbora.  </w:t>
      </w:r>
    </w:p>
    <w:p w:rsidR="001C4B08" w:rsidRPr="001C4B08" w:rsidRDefault="001C4B08" w:rsidP="001C4B08">
      <w:pPr>
        <w:spacing w:after="0" w:line="260" w:lineRule="atLeast"/>
        <w:jc w:val="both"/>
        <w:rPr>
          <w:rFonts w:ascii="Arial" w:hAnsi="Arial"/>
          <w:sz w:val="20"/>
        </w:rPr>
      </w:pPr>
    </w:p>
    <w:p w:rsidR="001C4B08" w:rsidRPr="001C4B08" w:rsidRDefault="001C4B08" w:rsidP="001C4B08">
      <w:pPr>
        <w:spacing w:after="0" w:line="260" w:lineRule="atLeast"/>
        <w:jc w:val="both"/>
        <w:rPr>
          <w:rFonts w:ascii="Arial" w:hAnsi="Arial"/>
          <w:sz w:val="20"/>
        </w:rPr>
      </w:pPr>
      <w:r w:rsidRPr="001C4B08">
        <w:rPr>
          <w:rFonts w:ascii="Arial" w:hAnsi="Arial"/>
          <w:sz w:val="20"/>
        </w:rPr>
        <w:t>Ker je bila zagotovitev dejanskega delovanja Enotnega sodišča za patente s 1. junijem 2023 tolikšen organizacijski in postopkovni zalogaj (imenovanja odborov Enotnega sodišča za patente, potrjevanje in sprejemanje aktov, imenovanje sodnikov, vzpostavljanje in koordinacija dela z lokalnimi oddelki Enotnega sodišča za patente, itd.), da istočasno in vzporedno vzpostavljanje Centra za mediacijo in arbitražo za patente ni bilo mogoče, je Enotno sodišče za patente samo zamaknilo vzpostavitev Centra za mediacijo in arbitražo.</w:t>
      </w:r>
    </w:p>
    <w:p w:rsidR="001C4B08" w:rsidRPr="001C4B08" w:rsidRDefault="001C4B08" w:rsidP="001C4B08">
      <w:pPr>
        <w:spacing w:after="0" w:line="260" w:lineRule="atLeast"/>
        <w:jc w:val="both"/>
        <w:rPr>
          <w:rFonts w:ascii="Arial" w:hAnsi="Arial"/>
          <w:sz w:val="20"/>
        </w:rPr>
      </w:pPr>
    </w:p>
    <w:p w:rsidR="001C4B08" w:rsidRPr="001C4B08" w:rsidRDefault="001C4B08" w:rsidP="001C4B08">
      <w:pPr>
        <w:spacing w:after="0" w:line="260" w:lineRule="atLeast"/>
        <w:jc w:val="both"/>
        <w:rPr>
          <w:rFonts w:ascii="Arial" w:hAnsi="Arial"/>
          <w:sz w:val="20"/>
        </w:rPr>
      </w:pPr>
      <w:r w:rsidRPr="001C4B08">
        <w:rPr>
          <w:rFonts w:ascii="Arial" w:hAnsi="Arial"/>
          <w:sz w:val="20"/>
        </w:rPr>
        <w:t xml:space="preserve">Dne 17. julija 2024 je bil </w:t>
      </w:r>
      <w:r>
        <w:rPr>
          <w:rFonts w:ascii="Arial" w:hAnsi="Arial"/>
          <w:sz w:val="20"/>
        </w:rPr>
        <w:t xml:space="preserve">imenovan </w:t>
      </w:r>
      <w:r w:rsidRPr="001C4B08">
        <w:rPr>
          <w:rFonts w:ascii="Arial" w:hAnsi="Arial"/>
          <w:sz w:val="20"/>
        </w:rPr>
        <w:t>direktor Centra za mediacijo in arbitražo za patente, s čimer je Center za mediacijo in arbitražo za patente lahko sam nadaljeval priprave za vzpostavitev svoje operativnosti, zato aktivnosti MDS niso bile več potrebne. 2. junija 2026 bo v Ljubljani slovesnost ob začetku delovanja Centra za mediacijo in arbitražo za patente.</w:t>
      </w:r>
    </w:p>
    <w:p w:rsidR="001C4B08" w:rsidRPr="001C4B08" w:rsidRDefault="001C4B08" w:rsidP="001C4B08">
      <w:pPr>
        <w:spacing w:after="0" w:line="260" w:lineRule="atLeast"/>
        <w:rPr>
          <w:rFonts w:ascii="Arial" w:hAnsi="Arial"/>
          <w:sz w:val="20"/>
        </w:rPr>
      </w:pPr>
    </w:p>
    <w:p w:rsidR="001C4B08" w:rsidRPr="001C4B08" w:rsidRDefault="001C4B08" w:rsidP="001C4B08">
      <w:pPr>
        <w:spacing w:after="0" w:line="260" w:lineRule="atLeast"/>
        <w:rPr>
          <w:rFonts w:ascii="Arial" w:hAnsi="Arial"/>
          <w:b/>
          <w:sz w:val="20"/>
        </w:rPr>
      </w:pPr>
      <w:r w:rsidRPr="001C4B08">
        <w:rPr>
          <w:rFonts w:ascii="Arial" w:hAnsi="Arial"/>
          <w:b/>
          <w:sz w:val="20"/>
        </w:rPr>
        <w:t>Pripravljalni odbor Enotnega sodišča za patente</w:t>
      </w:r>
    </w:p>
    <w:p w:rsidR="001C4B08" w:rsidRPr="001C4B08" w:rsidRDefault="001C4B08" w:rsidP="001C4B08">
      <w:pPr>
        <w:spacing w:after="0" w:line="260" w:lineRule="atLeast"/>
        <w:rPr>
          <w:rFonts w:ascii="Arial" w:hAnsi="Arial"/>
          <w:b/>
          <w:sz w:val="20"/>
        </w:rPr>
      </w:pPr>
    </w:p>
    <w:p w:rsidR="001C4B08" w:rsidRPr="001C4B08" w:rsidRDefault="001C4B08" w:rsidP="001C4B08">
      <w:pPr>
        <w:spacing w:after="0" w:line="260" w:lineRule="atLeast"/>
        <w:jc w:val="both"/>
        <w:rPr>
          <w:rFonts w:ascii="Arial" w:hAnsi="Arial"/>
          <w:sz w:val="20"/>
        </w:rPr>
      </w:pPr>
      <w:r w:rsidRPr="001C4B08">
        <w:rPr>
          <w:rFonts w:ascii="Arial" w:hAnsi="Arial"/>
          <w:sz w:val="20"/>
        </w:rPr>
        <w:t xml:space="preserve">Pripravljalni odbor Enotnega sodišča za patente so sestavljale vse države podpisnice Sporazuma. Namen Pripravljalnega odbora je bil nadzor dela petih delovnih skupin, ki so imele za nalogo opraviti delo potrebno za ustanovitev in delovanje sodišča. Način dela Pripravljalnega odbora so določala Pravila delovanja in Program dela. Delovne skupine Pripravljalnega odbora so bile: </w:t>
      </w:r>
    </w:p>
    <w:p w:rsidR="001C4B08" w:rsidRPr="001C4B08" w:rsidRDefault="001C4B08" w:rsidP="001C4B08">
      <w:pPr>
        <w:numPr>
          <w:ilvl w:val="0"/>
          <w:numId w:val="40"/>
        </w:numPr>
        <w:spacing w:after="0" w:line="260" w:lineRule="atLeast"/>
        <w:jc w:val="both"/>
        <w:rPr>
          <w:rFonts w:ascii="Arial" w:hAnsi="Arial"/>
          <w:sz w:val="20"/>
        </w:rPr>
      </w:pPr>
      <w:r w:rsidRPr="001C4B08">
        <w:rPr>
          <w:rFonts w:ascii="Arial" w:hAnsi="Arial"/>
          <w:sz w:val="20"/>
        </w:rPr>
        <w:t>pravna skupina (delila se je na več podskupin, ena je bil zadolžena za oblikovanje pravil za mediacijo, pravil za arbitražo ter pravila delovanja Centra za mediacijo in arbitražo za patente),</w:t>
      </w:r>
    </w:p>
    <w:p w:rsidR="001C4B08" w:rsidRPr="001C4B08" w:rsidRDefault="001C4B08" w:rsidP="001C4B08">
      <w:pPr>
        <w:numPr>
          <w:ilvl w:val="0"/>
          <w:numId w:val="40"/>
        </w:numPr>
        <w:spacing w:after="0" w:line="260" w:lineRule="atLeast"/>
        <w:jc w:val="both"/>
        <w:rPr>
          <w:rFonts w:ascii="Arial" w:hAnsi="Arial"/>
          <w:sz w:val="20"/>
        </w:rPr>
      </w:pPr>
      <w:r w:rsidRPr="001C4B08">
        <w:rPr>
          <w:rFonts w:ascii="Arial" w:hAnsi="Arial"/>
          <w:sz w:val="20"/>
        </w:rPr>
        <w:t>finančna skupina,</w:t>
      </w:r>
    </w:p>
    <w:p w:rsidR="001C4B08" w:rsidRPr="001C4B08" w:rsidRDefault="001C4B08" w:rsidP="001C4B08">
      <w:pPr>
        <w:numPr>
          <w:ilvl w:val="0"/>
          <w:numId w:val="40"/>
        </w:numPr>
        <w:spacing w:after="0" w:line="260" w:lineRule="atLeast"/>
        <w:jc w:val="both"/>
        <w:rPr>
          <w:rFonts w:ascii="Arial" w:hAnsi="Arial"/>
          <w:sz w:val="20"/>
        </w:rPr>
      </w:pPr>
      <w:r w:rsidRPr="001C4B08">
        <w:rPr>
          <w:rFonts w:ascii="Arial" w:hAnsi="Arial"/>
          <w:sz w:val="20"/>
        </w:rPr>
        <w:t>skupina za informacijsko tehnologijo,</w:t>
      </w:r>
    </w:p>
    <w:p w:rsidR="001C4B08" w:rsidRPr="001C4B08" w:rsidRDefault="001C4B08" w:rsidP="001C4B08">
      <w:pPr>
        <w:numPr>
          <w:ilvl w:val="0"/>
          <w:numId w:val="40"/>
        </w:numPr>
        <w:spacing w:after="0" w:line="260" w:lineRule="atLeast"/>
        <w:jc w:val="both"/>
        <w:rPr>
          <w:rFonts w:ascii="Arial" w:hAnsi="Arial"/>
          <w:sz w:val="20"/>
        </w:rPr>
      </w:pPr>
      <w:r w:rsidRPr="001C4B08">
        <w:rPr>
          <w:rFonts w:ascii="Arial" w:hAnsi="Arial"/>
          <w:sz w:val="20"/>
        </w:rPr>
        <w:t>skupina za zmogljivosti in</w:t>
      </w:r>
    </w:p>
    <w:p w:rsidR="001C4B08" w:rsidRPr="001C4B08" w:rsidRDefault="001C4B08" w:rsidP="001C4B08">
      <w:pPr>
        <w:numPr>
          <w:ilvl w:val="0"/>
          <w:numId w:val="40"/>
        </w:numPr>
        <w:spacing w:after="0" w:line="260" w:lineRule="atLeast"/>
        <w:jc w:val="both"/>
        <w:rPr>
          <w:rFonts w:ascii="Arial" w:hAnsi="Arial"/>
          <w:sz w:val="20"/>
        </w:rPr>
      </w:pPr>
      <w:r w:rsidRPr="001C4B08">
        <w:rPr>
          <w:rFonts w:ascii="Arial" w:hAnsi="Arial"/>
          <w:sz w:val="20"/>
        </w:rPr>
        <w:t>človeški viri in usposabljanje.</w:t>
      </w:r>
    </w:p>
    <w:p w:rsidR="001C4B08" w:rsidRPr="001C4B08" w:rsidRDefault="001C4B08" w:rsidP="001C4B08">
      <w:pPr>
        <w:spacing w:after="0" w:line="260" w:lineRule="atLeast"/>
        <w:rPr>
          <w:rFonts w:ascii="Arial" w:hAnsi="Arial"/>
          <w:sz w:val="20"/>
        </w:rPr>
      </w:pPr>
    </w:p>
    <w:p w:rsidR="001C4B08" w:rsidRPr="001C4B08" w:rsidRDefault="001C4B08" w:rsidP="001C4B08">
      <w:pPr>
        <w:spacing w:after="0" w:line="260" w:lineRule="atLeast"/>
        <w:jc w:val="both"/>
        <w:rPr>
          <w:rFonts w:ascii="Arial" w:hAnsi="Arial"/>
          <w:b/>
          <w:sz w:val="20"/>
        </w:rPr>
      </w:pPr>
      <w:r w:rsidRPr="001C4B08">
        <w:rPr>
          <w:rFonts w:ascii="Arial" w:hAnsi="Arial"/>
          <w:b/>
          <w:sz w:val="20"/>
        </w:rPr>
        <w:t>Ožji odbor Upravnega sveta EPO</w:t>
      </w:r>
    </w:p>
    <w:p w:rsidR="001C4B08" w:rsidRPr="001C4B08" w:rsidRDefault="001C4B08" w:rsidP="001C4B08">
      <w:pPr>
        <w:spacing w:after="0" w:line="260" w:lineRule="atLeast"/>
        <w:jc w:val="both"/>
        <w:rPr>
          <w:rFonts w:ascii="Arial" w:hAnsi="Arial"/>
          <w:b/>
          <w:sz w:val="20"/>
        </w:rPr>
      </w:pPr>
    </w:p>
    <w:p w:rsidR="001C4B08" w:rsidRPr="001C4B08" w:rsidRDefault="001C4B08" w:rsidP="001C4B08">
      <w:pPr>
        <w:spacing w:after="0" w:line="260" w:lineRule="atLeast"/>
        <w:jc w:val="both"/>
        <w:rPr>
          <w:rFonts w:ascii="Arial" w:hAnsi="Arial"/>
          <w:sz w:val="20"/>
        </w:rPr>
      </w:pPr>
      <w:r w:rsidRPr="001C4B08">
        <w:rPr>
          <w:rFonts w:ascii="Arial" w:hAnsi="Arial"/>
          <w:sz w:val="20"/>
        </w:rPr>
        <w:t xml:space="preserve">Ožji odbor je bil ustanovljen v skladu z 9. členom Uredbe (EU) št. 1257/2012. Ukvarja se z implementacijo obeh uredb EU. </w:t>
      </w:r>
    </w:p>
    <w:p w:rsidR="001C4B08" w:rsidRPr="001C4B08" w:rsidRDefault="001C4B08" w:rsidP="001C4B08">
      <w:pPr>
        <w:spacing w:after="0" w:line="260" w:lineRule="atLeast"/>
        <w:jc w:val="both"/>
        <w:rPr>
          <w:rFonts w:ascii="Arial" w:hAnsi="Arial"/>
          <w:sz w:val="20"/>
        </w:rPr>
      </w:pPr>
    </w:p>
    <w:p w:rsidR="001C4B08" w:rsidRPr="001C4B08" w:rsidRDefault="001C4B08" w:rsidP="001C4B08">
      <w:pPr>
        <w:spacing w:after="0" w:line="260" w:lineRule="atLeast"/>
        <w:jc w:val="both"/>
        <w:rPr>
          <w:rFonts w:ascii="Arial" w:hAnsi="Arial"/>
          <w:sz w:val="20"/>
        </w:rPr>
      </w:pPr>
      <w:r w:rsidRPr="001C4B08">
        <w:rPr>
          <w:rFonts w:ascii="Arial" w:hAnsi="Arial"/>
          <w:sz w:val="20"/>
        </w:rPr>
        <w:t>Kratek povzetek glavnih nalog Ožjega odbora:</w:t>
      </w:r>
    </w:p>
    <w:p w:rsidR="001C4B08" w:rsidRPr="001C4B08" w:rsidRDefault="001C4B08" w:rsidP="001C4B08">
      <w:pPr>
        <w:numPr>
          <w:ilvl w:val="0"/>
          <w:numId w:val="41"/>
        </w:numPr>
        <w:spacing w:after="0" w:line="260" w:lineRule="atLeast"/>
        <w:jc w:val="both"/>
        <w:rPr>
          <w:rFonts w:ascii="Arial" w:hAnsi="Arial"/>
          <w:sz w:val="20"/>
        </w:rPr>
      </w:pPr>
      <w:r w:rsidRPr="001C4B08">
        <w:rPr>
          <w:rFonts w:ascii="Arial" w:hAnsi="Arial"/>
          <w:sz w:val="20"/>
        </w:rPr>
        <w:t>zagotoviti upravljanje in nadzor dejavnosti (predvsem upravnih nalog), ki so jih sodelujoče države članice okrepljenega sodelovanja dodelile Evropskemu patentnemu uradu (v nadaljnjem besedilu: EPU);</w:t>
      </w:r>
    </w:p>
    <w:p w:rsidR="001C4B08" w:rsidRPr="001C4B08" w:rsidRDefault="001C4B08" w:rsidP="001C4B08">
      <w:pPr>
        <w:numPr>
          <w:ilvl w:val="0"/>
          <w:numId w:val="41"/>
        </w:numPr>
        <w:spacing w:after="0" w:line="260" w:lineRule="atLeast"/>
        <w:jc w:val="both"/>
        <w:rPr>
          <w:rFonts w:ascii="Arial" w:hAnsi="Arial"/>
          <w:sz w:val="20"/>
        </w:rPr>
      </w:pPr>
      <w:r w:rsidRPr="001C4B08">
        <w:rPr>
          <w:rFonts w:ascii="Arial" w:hAnsi="Arial"/>
          <w:sz w:val="20"/>
        </w:rPr>
        <w:t>določiti višino pristojbin za podaljšanje veljavnosti evropskega patenta z enotnim učinkom;</w:t>
      </w:r>
    </w:p>
    <w:p w:rsidR="001C4B08" w:rsidRPr="001C4B08" w:rsidRDefault="001C4B08" w:rsidP="001C4B08">
      <w:pPr>
        <w:numPr>
          <w:ilvl w:val="0"/>
          <w:numId w:val="41"/>
        </w:numPr>
        <w:spacing w:after="0" w:line="260" w:lineRule="atLeast"/>
        <w:jc w:val="both"/>
        <w:rPr>
          <w:rFonts w:ascii="Arial" w:hAnsi="Arial"/>
          <w:sz w:val="20"/>
        </w:rPr>
      </w:pPr>
      <w:r w:rsidRPr="001C4B08">
        <w:rPr>
          <w:rFonts w:ascii="Arial" w:hAnsi="Arial"/>
          <w:sz w:val="20"/>
        </w:rPr>
        <w:t>določiti delež razdelitve pristojbin za podaljšanje veljavnosti evropskega patenta z enotnim učinkom – t. i. delitveni ključ.</w:t>
      </w:r>
    </w:p>
    <w:p w:rsidR="001C4B08" w:rsidRPr="001C4B08" w:rsidRDefault="001C4B08" w:rsidP="001C4B08">
      <w:pPr>
        <w:spacing w:after="0" w:line="260" w:lineRule="atLeast"/>
        <w:jc w:val="both"/>
        <w:rPr>
          <w:rFonts w:ascii="Arial" w:hAnsi="Arial"/>
          <w:sz w:val="20"/>
        </w:rPr>
      </w:pPr>
    </w:p>
    <w:p w:rsidR="001C4B08" w:rsidRPr="001C4B08" w:rsidRDefault="001C4B08" w:rsidP="001C4B08">
      <w:pPr>
        <w:spacing w:after="0" w:line="260" w:lineRule="atLeast"/>
        <w:jc w:val="both"/>
        <w:rPr>
          <w:rFonts w:ascii="Arial" w:hAnsi="Arial"/>
          <w:sz w:val="20"/>
        </w:rPr>
      </w:pPr>
      <w:r w:rsidRPr="001C4B08">
        <w:rPr>
          <w:rFonts w:ascii="Arial" w:hAnsi="Arial"/>
          <w:sz w:val="20"/>
        </w:rPr>
        <w:t xml:space="preserve">Ožji odbor je določil višino pristojbin za podaljšanje veljavnosti, pri čemer je upošteval t. i. »Real TOP4« - seštevek pristojbin tistih držav članic, v katerih je število evropskih patentov, vpisanih v nacionalne registre, najvišje (Nemčija, Francija, Italija in Nizozemska). Hkrati so pristojbine določene dovolj visoko, </w:t>
      </w:r>
      <w:r w:rsidRPr="001C4B08">
        <w:rPr>
          <w:rFonts w:ascii="Arial" w:hAnsi="Arial"/>
          <w:sz w:val="20"/>
        </w:rPr>
        <w:lastRenderedPageBreak/>
        <w:t xml:space="preserve">da bo skupaj s pristojbinami, ki se EPU plačajo pred podelitvijo patenta, zagotovljen uravnotežen proračun EPU. </w:t>
      </w:r>
    </w:p>
    <w:p w:rsidR="001C4B08" w:rsidRPr="001C4B08" w:rsidRDefault="001C4B08" w:rsidP="001C4B08">
      <w:pPr>
        <w:spacing w:after="0" w:line="260" w:lineRule="atLeast"/>
        <w:jc w:val="both"/>
        <w:rPr>
          <w:rFonts w:ascii="Arial" w:hAnsi="Arial"/>
          <w:sz w:val="20"/>
        </w:rPr>
      </w:pPr>
    </w:p>
    <w:p w:rsidR="001C4B08" w:rsidRPr="001C4B08" w:rsidRDefault="001C4B08" w:rsidP="001C4B08">
      <w:pPr>
        <w:spacing w:after="0" w:line="260" w:lineRule="atLeast"/>
        <w:jc w:val="both"/>
        <w:rPr>
          <w:rFonts w:ascii="Arial" w:hAnsi="Arial"/>
          <w:sz w:val="20"/>
        </w:rPr>
      </w:pPr>
      <w:r w:rsidRPr="001C4B08">
        <w:rPr>
          <w:rFonts w:ascii="Arial" w:hAnsi="Arial"/>
          <w:sz w:val="20"/>
        </w:rPr>
        <w:t>Za posebne subjekte, kot so mala in srednje velika podjetja, je predvideno znižanje pristojbin z namenom pospeševanja inovacij in spodbujanja konkurenčnosti evropskih podjetij.</w:t>
      </w:r>
    </w:p>
    <w:p w:rsidR="001C4B08" w:rsidRPr="001C4B08" w:rsidRDefault="001C4B08" w:rsidP="001C4B08">
      <w:pPr>
        <w:spacing w:after="0" w:line="260" w:lineRule="atLeast"/>
        <w:jc w:val="both"/>
        <w:rPr>
          <w:rFonts w:ascii="Arial" w:hAnsi="Arial"/>
          <w:sz w:val="20"/>
        </w:rPr>
      </w:pPr>
    </w:p>
    <w:p w:rsidR="001C4B08" w:rsidRPr="001C4B08" w:rsidRDefault="001C4B08" w:rsidP="001C4B08">
      <w:pPr>
        <w:spacing w:after="0" w:line="260" w:lineRule="atLeast"/>
        <w:jc w:val="both"/>
        <w:rPr>
          <w:rFonts w:ascii="Arial" w:hAnsi="Arial"/>
          <w:sz w:val="20"/>
        </w:rPr>
      </w:pPr>
      <w:r w:rsidRPr="001C4B08">
        <w:rPr>
          <w:rFonts w:ascii="Arial" w:hAnsi="Arial"/>
          <w:sz w:val="20"/>
        </w:rPr>
        <w:t xml:space="preserve">50 % pobranih pristojbin za podaljšanje veljavnosti evropskega patenta z enotnim učinkom pripada EPU, drugih 50 % se razdeli sodelujočim državam članicam. Ključ delitve je določen na podlagi naslednjih poštenih, pravičnih in ustreznih meril: </w:t>
      </w:r>
    </w:p>
    <w:p w:rsidR="001C4B08" w:rsidRPr="001C4B08" w:rsidRDefault="001C4B08" w:rsidP="001C4B08">
      <w:pPr>
        <w:spacing w:after="0" w:line="260" w:lineRule="atLeast"/>
        <w:jc w:val="both"/>
        <w:rPr>
          <w:rFonts w:ascii="Arial" w:hAnsi="Arial"/>
          <w:sz w:val="20"/>
        </w:rPr>
      </w:pPr>
      <w:r w:rsidRPr="001C4B08">
        <w:rPr>
          <w:rFonts w:ascii="Arial" w:hAnsi="Arial"/>
          <w:sz w:val="20"/>
        </w:rPr>
        <w:t xml:space="preserve">(a) število patentnih prijav; </w:t>
      </w:r>
    </w:p>
    <w:p w:rsidR="001C4B08" w:rsidRPr="001C4B08" w:rsidRDefault="001C4B08" w:rsidP="001C4B08">
      <w:pPr>
        <w:spacing w:after="0" w:line="260" w:lineRule="atLeast"/>
        <w:jc w:val="both"/>
        <w:rPr>
          <w:rFonts w:ascii="Arial" w:hAnsi="Arial"/>
          <w:sz w:val="20"/>
        </w:rPr>
      </w:pPr>
      <w:r w:rsidRPr="001C4B08">
        <w:rPr>
          <w:rFonts w:ascii="Arial" w:hAnsi="Arial"/>
          <w:sz w:val="20"/>
        </w:rPr>
        <w:t xml:space="preserve">(b) velikost trga, ob določitvi najnižjega zneska, ki ga prejme vsaka sodelujoča država članica; </w:t>
      </w:r>
    </w:p>
    <w:p w:rsidR="001C4B08" w:rsidRPr="001C4B08" w:rsidRDefault="001C4B08" w:rsidP="001C4B08">
      <w:pPr>
        <w:spacing w:after="0" w:line="260" w:lineRule="atLeast"/>
        <w:jc w:val="both"/>
        <w:rPr>
          <w:rFonts w:ascii="Arial" w:hAnsi="Arial"/>
          <w:sz w:val="20"/>
        </w:rPr>
      </w:pPr>
      <w:r w:rsidRPr="001C4B08">
        <w:rPr>
          <w:rFonts w:ascii="Arial" w:hAnsi="Arial"/>
          <w:sz w:val="20"/>
        </w:rPr>
        <w:t>(c) nadomestila sodelujočim državam članicam, če:</w:t>
      </w:r>
    </w:p>
    <w:p w:rsidR="001C4B08" w:rsidRPr="001C4B08" w:rsidRDefault="001C4B08" w:rsidP="001C4B08">
      <w:pPr>
        <w:spacing w:after="0" w:line="260" w:lineRule="atLeast"/>
        <w:jc w:val="both"/>
        <w:rPr>
          <w:rFonts w:ascii="Arial" w:hAnsi="Arial"/>
          <w:sz w:val="20"/>
        </w:rPr>
      </w:pPr>
      <w:r w:rsidRPr="001C4B08">
        <w:rPr>
          <w:rFonts w:ascii="Arial" w:hAnsi="Arial"/>
          <w:sz w:val="20"/>
        </w:rPr>
        <w:t xml:space="preserve">(i) njihov uradni jezik ni angleščina, nemščina ali francoščina; </w:t>
      </w:r>
    </w:p>
    <w:p w:rsidR="001C4B08" w:rsidRPr="001C4B08" w:rsidRDefault="001C4B08" w:rsidP="001C4B08">
      <w:pPr>
        <w:spacing w:after="0" w:line="260" w:lineRule="atLeast"/>
        <w:jc w:val="both"/>
        <w:rPr>
          <w:rFonts w:ascii="Arial" w:hAnsi="Arial"/>
          <w:sz w:val="20"/>
        </w:rPr>
      </w:pPr>
      <w:r w:rsidRPr="001C4B08">
        <w:rPr>
          <w:rFonts w:ascii="Arial" w:hAnsi="Arial"/>
          <w:sz w:val="20"/>
        </w:rPr>
        <w:t>(ii) imajo malo patentnih prijav;</w:t>
      </w:r>
    </w:p>
    <w:p w:rsidR="001C4B08" w:rsidRPr="001C4B08" w:rsidRDefault="001C4B08" w:rsidP="001C4B08">
      <w:pPr>
        <w:spacing w:after="0" w:line="260" w:lineRule="atLeast"/>
        <w:jc w:val="both"/>
        <w:rPr>
          <w:rFonts w:ascii="Arial" w:hAnsi="Arial"/>
          <w:sz w:val="20"/>
        </w:rPr>
      </w:pPr>
      <w:r w:rsidRPr="001C4B08">
        <w:rPr>
          <w:rFonts w:ascii="Arial" w:hAnsi="Arial"/>
          <w:sz w:val="20"/>
        </w:rPr>
        <w:t>(iii) so članstvo v EPO pridobile razmeroma nedavno.</w:t>
      </w:r>
    </w:p>
    <w:p w:rsidR="001C4B08" w:rsidRPr="001C4B08" w:rsidRDefault="001C4B08" w:rsidP="001C4B08">
      <w:pPr>
        <w:spacing w:after="0" w:line="260" w:lineRule="atLeast"/>
        <w:jc w:val="both"/>
        <w:rPr>
          <w:rFonts w:ascii="Arial" w:hAnsi="Arial"/>
          <w:sz w:val="20"/>
        </w:rPr>
      </w:pPr>
    </w:p>
    <w:p w:rsidR="001C4B08" w:rsidRPr="001C4B08" w:rsidRDefault="001C4B08" w:rsidP="001C4B08">
      <w:pPr>
        <w:spacing w:after="0" w:line="260" w:lineRule="atLeast"/>
        <w:jc w:val="both"/>
        <w:rPr>
          <w:rFonts w:ascii="Arial" w:hAnsi="Arial"/>
          <w:sz w:val="20"/>
        </w:rPr>
      </w:pPr>
      <w:r w:rsidRPr="001C4B08">
        <w:rPr>
          <w:rFonts w:ascii="Arial" w:hAnsi="Arial"/>
          <w:sz w:val="20"/>
        </w:rPr>
        <w:t>Dokončni pravni okvir je bil sprejet na zadnji seji v letu 2016, ko je Ožji odbor formalno potrdil Administrativna navodila za izvajanje 7. člena Pravilnika o delitvi pristojbin med države članice. S tem je poleg dveh uredb EU, ki predstavljata glavni pravni okvir, in štirih v decembru 2015 sprejetih pravilnikov (Pravilnik glede enotne patentne zaščite, Pravilnik o pristojbinah za enotno patentno zaščito, Pravilnik glede delitve deleža pristojbin med države članice ter Proračunska in finančna pravila) opredeljen še dokončni pravni okvir, ki vključuje pravila za izvajanje ter proračunska in finančna pravila, višino pristojbin za vzdrževanje evropskega patenta z enotnim učinkom ter pravila glede razdeljevanja pristojbin za vzdrževanje (vključno s stalnimi stroški) med EPU in države članice.</w:t>
      </w:r>
    </w:p>
    <w:p w:rsidR="001C4B08" w:rsidRPr="001C4B08" w:rsidRDefault="001C4B08" w:rsidP="001C4B08">
      <w:pPr>
        <w:spacing w:after="0" w:line="260" w:lineRule="atLeast"/>
        <w:jc w:val="both"/>
        <w:rPr>
          <w:rFonts w:ascii="Arial" w:hAnsi="Arial"/>
          <w:sz w:val="20"/>
        </w:rPr>
      </w:pPr>
    </w:p>
    <w:p w:rsidR="001C4B08" w:rsidRPr="001C4B08" w:rsidRDefault="001C4B08" w:rsidP="001C4B08">
      <w:pPr>
        <w:spacing w:after="0" w:line="260" w:lineRule="atLeast"/>
        <w:jc w:val="both"/>
        <w:rPr>
          <w:rFonts w:ascii="Arial" w:hAnsi="Arial"/>
          <w:sz w:val="20"/>
        </w:rPr>
      </w:pPr>
      <w:r w:rsidRPr="001C4B08">
        <w:rPr>
          <w:rFonts w:ascii="Arial" w:hAnsi="Arial"/>
          <w:sz w:val="20"/>
        </w:rPr>
        <w:t xml:space="preserve">S sprejetjem omenjenih pravilnikov in administrativnih navodil so pravne, tehnične in operativne priprave za vzpostavitev evropskega patenta z enotnim učinkom končane in s tem zaključena glavna naloga odbora. </w:t>
      </w:r>
    </w:p>
    <w:p w:rsidR="001C4B08" w:rsidRPr="001C4B08" w:rsidRDefault="001C4B08" w:rsidP="001C4B08">
      <w:pPr>
        <w:spacing w:after="0" w:line="260" w:lineRule="atLeast"/>
        <w:jc w:val="both"/>
        <w:rPr>
          <w:rFonts w:ascii="Arial" w:eastAsia="Times New Roman" w:hAnsi="Arial" w:cs="Arial"/>
          <w:sz w:val="20"/>
          <w:szCs w:val="20"/>
        </w:rPr>
      </w:pPr>
    </w:p>
    <w:p w:rsidR="001C4B08" w:rsidRPr="001C4B08" w:rsidRDefault="001C4B08" w:rsidP="001C4B08">
      <w:pPr>
        <w:spacing w:after="0" w:line="260" w:lineRule="exact"/>
        <w:rPr>
          <w:rFonts w:ascii="Arial" w:eastAsia="Times New Roman" w:hAnsi="Arial"/>
          <w:b/>
          <w:bCs/>
          <w:sz w:val="20"/>
          <w:szCs w:val="24"/>
        </w:rPr>
      </w:pPr>
      <w:r w:rsidRPr="001C4B08">
        <w:rPr>
          <w:rFonts w:ascii="Arial" w:eastAsia="Times New Roman" w:hAnsi="Arial" w:cs="Arial"/>
          <w:b/>
          <w:bCs/>
          <w:sz w:val="20"/>
          <w:szCs w:val="20"/>
        </w:rPr>
        <w:t>3. Prenehanje delovanja MDS</w:t>
      </w:r>
    </w:p>
    <w:p w:rsidR="001C4B08" w:rsidRPr="001C4B08" w:rsidRDefault="001C4B08" w:rsidP="001C4B08">
      <w:pPr>
        <w:spacing w:after="0" w:line="260" w:lineRule="atLeast"/>
        <w:jc w:val="both"/>
        <w:rPr>
          <w:rFonts w:ascii="Arial" w:eastAsia="Times New Roman" w:hAnsi="Arial" w:cs="Arial"/>
          <w:sz w:val="20"/>
          <w:szCs w:val="20"/>
        </w:rPr>
      </w:pPr>
    </w:p>
    <w:p w:rsidR="001C4B08" w:rsidRPr="001C4B08" w:rsidRDefault="001C4B08" w:rsidP="001C4B08">
      <w:pPr>
        <w:spacing w:after="0" w:line="260" w:lineRule="atLeast"/>
        <w:jc w:val="both"/>
        <w:rPr>
          <w:rFonts w:ascii="Arial" w:eastAsia="Times New Roman" w:hAnsi="Arial" w:cs="Arial"/>
          <w:bCs/>
          <w:sz w:val="20"/>
          <w:szCs w:val="20"/>
          <w:lang w:eastAsia="ar-SA"/>
        </w:rPr>
      </w:pPr>
      <w:r w:rsidRPr="001C4B08">
        <w:rPr>
          <w:rFonts w:ascii="Arial" w:eastAsia="Times New Roman" w:hAnsi="Arial" w:cs="Arial"/>
          <w:sz w:val="20"/>
          <w:szCs w:val="20"/>
        </w:rPr>
        <w:t xml:space="preserve">MDS je izpolnila vse naloge, zaradi katerih je bila ustanovljena, saj je Sporazum začel veljati 1. junija 2023, z istim dnem pa je začel delovati tudi sistem evropskega patenta z enotnim učinkom. Center za mediacijo in arbitražo za patente sam nadaljuje priprave za vzpostavitev operativnosti tega centra, zato delovanje MDS ni več potrebno. Ker je MDS izpolnila vse naloge, </w:t>
      </w:r>
      <w:r w:rsidRPr="001C4B08">
        <w:rPr>
          <w:rFonts w:ascii="Arial" w:eastAsia="Times New Roman" w:hAnsi="Arial" w:cs="Arial"/>
          <w:bCs/>
          <w:sz w:val="20"/>
          <w:szCs w:val="20"/>
          <w:lang w:eastAsia="ar-SA"/>
        </w:rPr>
        <w:t>zaradi katerih je bila ustanovljena, je prenehala z delovanjem.</w:t>
      </w:r>
    </w:p>
    <w:p w:rsidR="001C4B08" w:rsidRPr="001C4B08" w:rsidRDefault="001C4B08" w:rsidP="001C4B08">
      <w:pPr>
        <w:spacing w:after="0" w:line="260" w:lineRule="atLeast"/>
        <w:jc w:val="both"/>
        <w:rPr>
          <w:rFonts w:ascii="Arial" w:eastAsia="Times New Roman" w:hAnsi="Arial" w:cs="Arial"/>
          <w:bCs/>
          <w:sz w:val="20"/>
          <w:szCs w:val="20"/>
          <w:lang w:eastAsia="ar-SA"/>
        </w:rPr>
      </w:pPr>
    </w:p>
    <w:p w:rsidR="005E0229" w:rsidRPr="002F0581" w:rsidRDefault="001C4B08" w:rsidP="002F0581">
      <w:pPr>
        <w:spacing w:after="0" w:line="260" w:lineRule="atLeast"/>
        <w:jc w:val="both"/>
        <w:rPr>
          <w:rFonts w:ascii="Arial" w:eastAsia="Times New Roman" w:hAnsi="Arial" w:cs="Arial"/>
          <w:sz w:val="20"/>
          <w:szCs w:val="20"/>
        </w:rPr>
      </w:pPr>
      <w:r w:rsidRPr="001C4B08">
        <w:rPr>
          <w:rFonts w:ascii="Arial" w:eastAsia="Times New Roman" w:hAnsi="Arial" w:cs="Arial"/>
          <w:bCs/>
          <w:sz w:val="20"/>
          <w:szCs w:val="20"/>
          <w:lang w:eastAsia="ar-SA"/>
        </w:rPr>
        <w:t>Ministrstvo za pravosodje in Urad Republike Slovenije za intelektualno lastnino bosta še naprej sodelovala pri vseh aktivnostih, potrebnih za izvajanje Sporazuma in Protokola o privilegijih in imunitetah Enotnega sodišča za patenta, saj skrbita za izvajanje teh aktov.</w:t>
      </w:r>
    </w:p>
    <w:sectPr w:rsidR="005E0229" w:rsidRPr="002F0581" w:rsidSect="009C5332">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02A" w:rsidRDefault="0068402A" w:rsidP="002B47E0">
      <w:pPr>
        <w:spacing w:after="0" w:line="240" w:lineRule="auto"/>
      </w:pPr>
      <w:r>
        <w:separator/>
      </w:r>
    </w:p>
  </w:endnote>
  <w:endnote w:type="continuationSeparator" w:id="0">
    <w:p w:rsidR="0068402A" w:rsidRDefault="0068402A" w:rsidP="002B4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plified Arabic Fixed">
    <w:charset w:val="B2"/>
    <w:family w:val="modern"/>
    <w:pitch w:val="fixed"/>
    <w:sig w:usb0="00002003" w:usb1="00000000" w:usb2="00000008" w:usb3="00000000" w:csb0="00000041" w:csb1="00000000"/>
  </w:font>
  <w:font w:name="Segoe UI">
    <w:panose1 w:val="020B0502040204020203"/>
    <w:charset w:val="EE"/>
    <w:family w:val="swiss"/>
    <w:pitch w:val="variable"/>
    <w:sig w:usb0="E4002EFF" w:usb1="C000E47F" w:usb2="00000009" w:usb3="00000000" w:csb0="000001FF" w:csb1="00000000"/>
  </w:font>
  <w:font w:name="Republika">
    <w:altName w:val="Arial Narrow"/>
    <w:charset w:val="EE"/>
    <w:family w:val="auto"/>
    <w:pitch w:val="variable"/>
    <w:sig w:usb0="00000001"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02A" w:rsidRDefault="0068402A" w:rsidP="002B47E0">
      <w:pPr>
        <w:spacing w:after="0" w:line="240" w:lineRule="auto"/>
      </w:pPr>
      <w:r>
        <w:separator/>
      </w:r>
    </w:p>
  </w:footnote>
  <w:footnote w:type="continuationSeparator" w:id="0">
    <w:p w:rsidR="0068402A" w:rsidRDefault="0068402A" w:rsidP="002B47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7E0" w:rsidRDefault="002B47E0" w:rsidP="009C5332">
    <w:pPr>
      <w:pStyle w:val="Header"/>
      <w:ind w:left="14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769" w:rsidRPr="00AA2769" w:rsidRDefault="00AA2769" w:rsidP="00AA2769">
    <w:pPr>
      <w:spacing w:after="0" w:line="240" w:lineRule="auto"/>
      <w:ind w:hanging="794"/>
      <w:rPr>
        <w:rFonts w:ascii="Times New Roman" w:eastAsia="Times New Roman" w:hAnsi="Times New Roman"/>
        <w:sz w:val="24"/>
        <w:szCs w:val="24"/>
      </w:rPr>
    </w:pPr>
    <w:r w:rsidRPr="00AA2769">
      <w:rPr>
        <w:rFonts w:ascii="Times New Roman" w:eastAsia="Times New Roman" w:hAnsi="Times New Roman"/>
        <w:noProof/>
        <w:sz w:val="24"/>
        <w:szCs w:val="24"/>
        <w:lang w:eastAsia="sl-SI"/>
      </w:rPr>
      <w:drawing>
        <wp:inline distT="0" distB="0" distL="0" distR="0" wp14:anchorId="05034399" wp14:editId="69450684">
          <wp:extent cx="4066309" cy="4000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GP-glava-MG-brezURSIL_SI-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95038" cy="402876"/>
                  </a:xfrm>
                  <a:prstGeom prst="rect">
                    <a:avLst/>
                  </a:prstGeom>
                </pic:spPr>
              </pic:pic>
            </a:graphicData>
          </a:graphic>
        </wp:inline>
      </w:drawing>
    </w:r>
  </w:p>
  <w:p w:rsidR="00AA2769" w:rsidRPr="00AA2769" w:rsidRDefault="00AA2769" w:rsidP="00AA2769">
    <w:pPr>
      <w:tabs>
        <w:tab w:val="center" w:pos="4536"/>
        <w:tab w:val="right" w:pos="9072"/>
      </w:tabs>
      <w:spacing w:after="0" w:line="240" w:lineRule="auto"/>
      <w:ind w:left="-28"/>
      <w:rPr>
        <w:rFonts w:ascii="Republika" w:eastAsia="Times New Roman" w:hAnsi="Republika"/>
        <w:sz w:val="20"/>
        <w:szCs w:val="20"/>
      </w:rPr>
    </w:pPr>
  </w:p>
  <w:p w:rsidR="00AA2769" w:rsidRPr="00AA2769" w:rsidRDefault="00AA2769" w:rsidP="00AA2769">
    <w:pPr>
      <w:tabs>
        <w:tab w:val="left" w:pos="5103"/>
      </w:tabs>
      <w:spacing w:after="0" w:line="240" w:lineRule="auto"/>
      <w:ind w:left="-28"/>
      <w:rPr>
        <w:rFonts w:ascii="Arial" w:eastAsia="Times New Roman" w:hAnsi="Arial" w:cs="Arial"/>
        <w:sz w:val="16"/>
        <w:szCs w:val="16"/>
      </w:rPr>
    </w:pPr>
    <w:r w:rsidRPr="00AA2769">
      <w:rPr>
        <w:rFonts w:ascii="Arial" w:eastAsia="Times New Roman" w:hAnsi="Arial" w:cs="Arial"/>
        <w:sz w:val="16"/>
        <w:szCs w:val="16"/>
      </w:rPr>
      <w:t>Kotnikova ulica 5, 1000 Ljubljana</w:t>
    </w:r>
    <w:r w:rsidRPr="00AA2769">
      <w:rPr>
        <w:rFonts w:ascii="Arial" w:eastAsia="Times New Roman" w:hAnsi="Arial" w:cs="Arial"/>
        <w:sz w:val="16"/>
        <w:szCs w:val="16"/>
      </w:rPr>
      <w:tab/>
      <w:t>T: 01 400 33 11</w:t>
    </w:r>
  </w:p>
  <w:p w:rsidR="00AA2769" w:rsidRPr="00AA2769" w:rsidRDefault="00AA2769" w:rsidP="00AA2769">
    <w:pPr>
      <w:tabs>
        <w:tab w:val="left" w:pos="5103"/>
      </w:tabs>
      <w:spacing w:after="0" w:line="240" w:lineRule="auto"/>
      <w:ind w:left="-28"/>
      <w:rPr>
        <w:rFonts w:ascii="Arial" w:eastAsia="Times New Roman" w:hAnsi="Arial" w:cs="Arial"/>
        <w:sz w:val="16"/>
        <w:szCs w:val="16"/>
      </w:rPr>
    </w:pPr>
    <w:r w:rsidRPr="00AA2769">
      <w:rPr>
        <w:rFonts w:ascii="Arial" w:eastAsia="Times New Roman" w:hAnsi="Arial" w:cs="Arial"/>
        <w:sz w:val="16"/>
        <w:szCs w:val="16"/>
      </w:rPr>
      <w:tab/>
      <w:t>E: gp.mgts@gov.si</w:t>
    </w:r>
  </w:p>
  <w:p w:rsidR="00AA2769" w:rsidRPr="00AA2769" w:rsidRDefault="00AA2769" w:rsidP="00AA2769">
    <w:pPr>
      <w:tabs>
        <w:tab w:val="left" w:pos="5103"/>
      </w:tabs>
      <w:spacing w:after="0" w:line="240" w:lineRule="auto"/>
      <w:ind w:left="-28"/>
      <w:rPr>
        <w:rFonts w:ascii="Arial" w:eastAsia="Times New Roman" w:hAnsi="Arial" w:cs="Arial"/>
        <w:sz w:val="16"/>
        <w:szCs w:val="16"/>
      </w:rPr>
    </w:pPr>
    <w:r w:rsidRPr="00AA2769">
      <w:rPr>
        <w:rFonts w:ascii="Arial" w:eastAsia="Times New Roman" w:hAnsi="Arial" w:cs="Arial"/>
        <w:noProof/>
        <w:sz w:val="16"/>
        <w:szCs w:val="16"/>
        <w:lang w:eastAsia="sl-SI"/>
      </w:rPr>
      <mc:AlternateContent>
        <mc:Choice Requires="wps">
          <w:drawing>
            <wp:anchor distT="0" distB="0" distL="114300" distR="114300" simplePos="0" relativeHeight="251659264" behindDoc="0" locked="0" layoutInCell="1" allowOverlap="1" wp14:anchorId="1817F02A" wp14:editId="6965388C">
              <wp:simplePos x="0" y="0"/>
              <wp:positionH relativeFrom="page">
                <wp:posOffset>252095</wp:posOffset>
              </wp:positionH>
              <wp:positionV relativeFrom="page">
                <wp:posOffset>3600450</wp:posOffset>
              </wp:positionV>
              <wp:extent cx="288000" cy="0"/>
              <wp:effectExtent l="0" t="0" r="36195"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0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EB1FFD" id="Line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85pt,283.5pt" to="42.5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" strokecolor="silver">
              <w10:wrap anchorx="page" anchory="page"/>
            </v:line>
          </w:pict>
        </mc:Fallback>
      </mc:AlternateContent>
    </w:r>
    <w:r w:rsidRPr="00AA2769">
      <w:rPr>
        <w:rFonts w:ascii="Arial" w:eastAsia="Times New Roman" w:hAnsi="Arial" w:cs="Arial"/>
        <w:sz w:val="16"/>
        <w:szCs w:val="16"/>
      </w:rPr>
      <w:tab/>
      <w:t>www.mgts.gov.si</w:t>
    </w:r>
  </w:p>
  <w:p w:rsidR="00AA2769" w:rsidRPr="00AA2769" w:rsidRDefault="00AA2769" w:rsidP="00AA2769">
    <w:pPr>
      <w:tabs>
        <w:tab w:val="left" w:pos="5103"/>
      </w:tabs>
      <w:spacing w:after="0" w:line="240" w:lineRule="auto"/>
      <w:ind w:left="-28"/>
      <w:rPr>
        <w:rFonts w:ascii="Arial" w:eastAsia="Times New Roman" w:hAnsi="Arial" w:cs="Arial"/>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332" w:rsidRPr="0068477F" w:rsidRDefault="009C5332" w:rsidP="009C53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5FC1"/>
    <w:multiLevelType w:val="hybridMultilevel"/>
    <w:tmpl w:val="40BE0CA2"/>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BE32ADD"/>
    <w:multiLevelType w:val="hybridMultilevel"/>
    <w:tmpl w:val="1DDAAC4A"/>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FB12539"/>
    <w:multiLevelType w:val="hybridMultilevel"/>
    <w:tmpl w:val="515241F0"/>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0164024"/>
    <w:multiLevelType w:val="hybridMultilevel"/>
    <w:tmpl w:val="53B81174"/>
    <w:lvl w:ilvl="0" w:tplc="83028AE8">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FF2CF9"/>
    <w:multiLevelType w:val="hybridMultilevel"/>
    <w:tmpl w:val="30BE5926"/>
    <w:lvl w:ilvl="0" w:tplc="76AC1A70">
      <w:start w:val="49"/>
      <w:numFmt w:val="bullet"/>
      <w:lvlText w:val=""/>
      <w:lvlJc w:val="left"/>
      <w:pPr>
        <w:ind w:left="754" w:hanging="360"/>
      </w:pPr>
      <w:rPr>
        <w:rFonts w:ascii="Symbol" w:eastAsia="Times New Roman" w:hAnsi="Symbol" w:cs="Times New Roman" w:hint="default"/>
      </w:rPr>
    </w:lvl>
    <w:lvl w:ilvl="1" w:tplc="04240003" w:tentative="1">
      <w:start w:val="1"/>
      <w:numFmt w:val="bullet"/>
      <w:lvlText w:val="o"/>
      <w:lvlJc w:val="left"/>
      <w:pPr>
        <w:ind w:left="1474" w:hanging="360"/>
      </w:pPr>
      <w:rPr>
        <w:rFonts w:ascii="Courier New" w:hAnsi="Courier New" w:cs="Courier New" w:hint="default"/>
      </w:rPr>
    </w:lvl>
    <w:lvl w:ilvl="2" w:tplc="04240005" w:tentative="1">
      <w:start w:val="1"/>
      <w:numFmt w:val="bullet"/>
      <w:lvlText w:val=""/>
      <w:lvlJc w:val="left"/>
      <w:pPr>
        <w:ind w:left="2194" w:hanging="360"/>
      </w:pPr>
      <w:rPr>
        <w:rFonts w:ascii="Wingdings" w:hAnsi="Wingdings" w:hint="default"/>
      </w:rPr>
    </w:lvl>
    <w:lvl w:ilvl="3" w:tplc="04240001" w:tentative="1">
      <w:start w:val="1"/>
      <w:numFmt w:val="bullet"/>
      <w:lvlText w:val=""/>
      <w:lvlJc w:val="left"/>
      <w:pPr>
        <w:ind w:left="2914" w:hanging="360"/>
      </w:pPr>
      <w:rPr>
        <w:rFonts w:ascii="Symbol" w:hAnsi="Symbol" w:hint="default"/>
      </w:rPr>
    </w:lvl>
    <w:lvl w:ilvl="4" w:tplc="04240003" w:tentative="1">
      <w:start w:val="1"/>
      <w:numFmt w:val="bullet"/>
      <w:lvlText w:val="o"/>
      <w:lvlJc w:val="left"/>
      <w:pPr>
        <w:ind w:left="3634" w:hanging="360"/>
      </w:pPr>
      <w:rPr>
        <w:rFonts w:ascii="Courier New" w:hAnsi="Courier New" w:cs="Courier New" w:hint="default"/>
      </w:rPr>
    </w:lvl>
    <w:lvl w:ilvl="5" w:tplc="04240005" w:tentative="1">
      <w:start w:val="1"/>
      <w:numFmt w:val="bullet"/>
      <w:lvlText w:val=""/>
      <w:lvlJc w:val="left"/>
      <w:pPr>
        <w:ind w:left="4354" w:hanging="360"/>
      </w:pPr>
      <w:rPr>
        <w:rFonts w:ascii="Wingdings" w:hAnsi="Wingdings" w:hint="default"/>
      </w:rPr>
    </w:lvl>
    <w:lvl w:ilvl="6" w:tplc="04240001" w:tentative="1">
      <w:start w:val="1"/>
      <w:numFmt w:val="bullet"/>
      <w:lvlText w:val=""/>
      <w:lvlJc w:val="left"/>
      <w:pPr>
        <w:ind w:left="5074" w:hanging="360"/>
      </w:pPr>
      <w:rPr>
        <w:rFonts w:ascii="Symbol" w:hAnsi="Symbol" w:hint="default"/>
      </w:rPr>
    </w:lvl>
    <w:lvl w:ilvl="7" w:tplc="04240003" w:tentative="1">
      <w:start w:val="1"/>
      <w:numFmt w:val="bullet"/>
      <w:lvlText w:val="o"/>
      <w:lvlJc w:val="left"/>
      <w:pPr>
        <w:ind w:left="5794" w:hanging="360"/>
      </w:pPr>
      <w:rPr>
        <w:rFonts w:ascii="Courier New" w:hAnsi="Courier New" w:cs="Courier New" w:hint="default"/>
      </w:rPr>
    </w:lvl>
    <w:lvl w:ilvl="8" w:tplc="04240005" w:tentative="1">
      <w:start w:val="1"/>
      <w:numFmt w:val="bullet"/>
      <w:lvlText w:val=""/>
      <w:lvlJc w:val="left"/>
      <w:pPr>
        <w:ind w:left="6514" w:hanging="360"/>
      </w:pPr>
      <w:rPr>
        <w:rFonts w:ascii="Wingdings" w:hAnsi="Wingdings" w:hint="default"/>
      </w:rPr>
    </w:lvl>
  </w:abstractNum>
  <w:abstractNum w:abstractNumId="5" w15:restartNumberingAfterBreak="0">
    <w:nsid w:val="15A76AC5"/>
    <w:multiLevelType w:val="hybridMultilevel"/>
    <w:tmpl w:val="C4ACAC8E"/>
    <w:lvl w:ilvl="0" w:tplc="E33AA7CE">
      <w:numFmt w:val="bullet"/>
      <w:lvlText w:val="-"/>
      <w:lvlJc w:val="left"/>
      <w:pPr>
        <w:ind w:left="1440" w:hanging="360"/>
      </w:pPr>
      <w:rPr>
        <w:rFonts w:ascii="Arial" w:eastAsia="Times New Roman" w:hAnsi="Arial" w:cs="Arial" w:hint="default"/>
      </w:rPr>
    </w:lvl>
    <w:lvl w:ilvl="1" w:tplc="E33AA7CE">
      <w:numFmt w:val="bullet"/>
      <w:lvlText w:val="-"/>
      <w:lvlJc w:val="left"/>
      <w:pPr>
        <w:ind w:left="2160" w:hanging="360"/>
      </w:pPr>
      <w:rPr>
        <w:rFonts w:ascii="Arial" w:eastAsia="Times New Roman" w:hAnsi="Arial" w:cs="Arial"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6" w15:restartNumberingAfterBreak="0">
    <w:nsid w:val="1A0D294B"/>
    <w:multiLevelType w:val="hybridMultilevel"/>
    <w:tmpl w:val="CFC68F30"/>
    <w:lvl w:ilvl="0" w:tplc="CC8256A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AFA11C7"/>
    <w:multiLevelType w:val="hybridMultilevel"/>
    <w:tmpl w:val="5164E026"/>
    <w:lvl w:ilvl="0" w:tplc="E33AA7CE">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8" w15:restartNumberingAfterBreak="0">
    <w:nsid w:val="1B1E78D3"/>
    <w:multiLevelType w:val="hybridMultilevel"/>
    <w:tmpl w:val="FE0E2516"/>
    <w:lvl w:ilvl="0" w:tplc="1DFA516C">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C3C5682"/>
    <w:multiLevelType w:val="multilevel"/>
    <w:tmpl w:val="591CF5D2"/>
    <w:lvl w:ilvl="0">
      <w:start w:val="1"/>
      <w:numFmt w:val="upperRoman"/>
      <w:lvlText w:val="%1."/>
      <w:lvlJc w:val="left"/>
      <w:pPr>
        <w:ind w:left="1080" w:hanging="72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11B3796"/>
    <w:multiLevelType w:val="hybridMultilevel"/>
    <w:tmpl w:val="50B6B3BC"/>
    <w:lvl w:ilvl="0" w:tplc="84E023B4">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4D83EB9"/>
    <w:multiLevelType w:val="hybridMultilevel"/>
    <w:tmpl w:val="51964EA4"/>
    <w:lvl w:ilvl="0" w:tplc="C5C82DC6">
      <w:start w:val="2"/>
      <w:numFmt w:val="bullet"/>
      <w:lvlText w:val="-"/>
      <w:lvlJc w:val="left"/>
      <w:pPr>
        <w:tabs>
          <w:tab w:val="num" w:pos="720"/>
        </w:tabs>
        <w:ind w:left="720" w:hanging="360"/>
      </w:pPr>
      <w:rPr>
        <w:rFonts w:ascii="Arial" w:eastAsia="Times New Roman" w:hAnsi="Arial"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2" w15:restartNumberingAfterBreak="0">
    <w:nsid w:val="29E44A75"/>
    <w:multiLevelType w:val="hybridMultilevel"/>
    <w:tmpl w:val="45E8428A"/>
    <w:lvl w:ilvl="0" w:tplc="FC086F1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A663C06"/>
    <w:multiLevelType w:val="hybridMultilevel"/>
    <w:tmpl w:val="E56AB278"/>
    <w:lvl w:ilvl="0" w:tplc="E33AA7CE">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2CAF796E"/>
    <w:multiLevelType w:val="multilevel"/>
    <w:tmpl w:val="41A6F71A"/>
    <w:lvl w:ilvl="0">
      <w:start w:val="1"/>
      <w:numFmt w:val="decimal"/>
      <w:lvlText w:val="%1."/>
      <w:lvlJc w:val="left"/>
      <w:pPr>
        <w:ind w:left="-6" w:hanging="420"/>
      </w:pPr>
      <w:rPr>
        <w:rFonts w:hint="default"/>
      </w:rPr>
    </w:lvl>
    <w:lvl w:ilvl="1">
      <w:start w:val="1"/>
      <w:numFmt w:val="decimal"/>
      <w:isLgl/>
      <w:lvlText w:val="%1.%2"/>
      <w:lvlJc w:val="left"/>
      <w:pPr>
        <w:ind w:left="699" w:hanging="705"/>
      </w:pPr>
      <w:rPr>
        <w:rFonts w:hint="default"/>
      </w:rPr>
    </w:lvl>
    <w:lvl w:ilvl="2">
      <w:start w:val="1"/>
      <w:numFmt w:val="decimal"/>
      <w:isLgl/>
      <w:lvlText w:val="%1.%2.%3"/>
      <w:lvlJc w:val="left"/>
      <w:pPr>
        <w:ind w:left="1134" w:hanging="720"/>
      </w:pPr>
      <w:rPr>
        <w:rFonts w:hint="default"/>
      </w:rPr>
    </w:lvl>
    <w:lvl w:ilvl="3">
      <w:start w:val="1"/>
      <w:numFmt w:val="decimal"/>
      <w:isLgl/>
      <w:lvlText w:val="%1.%2.%3.%4"/>
      <w:lvlJc w:val="left"/>
      <w:pPr>
        <w:ind w:left="1554" w:hanging="720"/>
      </w:pPr>
      <w:rPr>
        <w:rFonts w:hint="default"/>
      </w:rPr>
    </w:lvl>
    <w:lvl w:ilvl="4">
      <w:start w:val="1"/>
      <w:numFmt w:val="decimal"/>
      <w:isLgl/>
      <w:lvlText w:val="%1.%2.%3.%4.%5"/>
      <w:lvlJc w:val="left"/>
      <w:pPr>
        <w:ind w:left="2334" w:hanging="1080"/>
      </w:pPr>
      <w:rPr>
        <w:rFonts w:hint="default"/>
      </w:rPr>
    </w:lvl>
    <w:lvl w:ilvl="5">
      <w:start w:val="1"/>
      <w:numFmt w:val="decimal"/>
      <w:isLgl/>
      <w:lvlText w:val="%1.%2.%3.%4.%5.%6"/>
      <w:lvlJc w:val="left"/>
      <w:pPr>
        <w:ind w:left="2754" w:hanging="1080"/>
      </w:pPr>
      <w:rPr>
        <w:rFonts w:hint="default"/>
      </w:rPr>
    </w:lvl>
    <w:lvl w:ilvl="6">
      <w:start w:val="1"/>
      <w:numFmt w:val="decimal"/>
      <w:isLgl/>
      <w:lvlText w:val="%1.%2.%3.%4.%5.%6.%7"/>
      <w:lvlJc w:val="left"/>
      <w:pPr>
        <w:ind w:left="3534" w:hanging="1440"/>
      </w:pPr>
      <w:rPr>
        <w:rFonts w:hint="default"/>
      </w:rPr>
    </w:lvl>
    <w:lvl w:ilvl="7">
      <w:start w:val="1"/>
      <w:numFmt w:val="decimal"/>
      <w:isLgl/>
      <w:lvlText w:val="%1.%2.%3.%4.%5.%6.%7.%8"/>
      <w:lvlJc w:val="left"/>
      <w:pPr>
        <w:ind w:left="3954" w:hanging="1440"/>
      </w:pPr>
      <w:rPr>
        <w:rFonts w:hint="default"/>
      </w:rPr>
    </w:lvl>
    <w:lvl w:ilvl="8">
      <w:start w:val="1"/>
      <w:numFmt w:val="decimal"/>
      <w:isLgl/>
      <w:lvlText w:val="%1.%2.%3.%4.%5.%6.%7.%8.%9"/>
      <w:lvlJc w:val="left"/>
      <w:pPr>
        <w:ind w:left="4734" w:hanging="1800"/>
      </w:pPr>
      <w:rPr>
        <w:rFonts w:hint="default"/>
      </w:rPr>
    </w:lvl>
  </w:abstractNum>
  <w:abstractNum w:abstractNumId="16" w15:restartNumberingAfterBreak="0">
    <w:nsid w:val="37D362B7"/>
    <w:multiLevelType w:val="multilevel"/>
    <w:tmpl w:val="52C4B788"/>
    <w:lvl w:ilvl="0">
      <w:start w:val="1"/>
      <w:numFmt w:val="decimal"/>
      <w:lvlText w:val="%1."/>
      <w:lvlJc w:val="left"/>
      <w:pPr>
        <w:ind w:left="-6" w:hanging="420"/>
      </w:pPr>
      <w:rPr>
        <w:rFonts w:hint="default"/>
      </w:rPr>
    </w:lvl>
    <w:lvl w:ilvl="1">
      <w:start w:val="1"/>
      <w:numFmt w:val="decimal"/>
      <w:lvlText w:val="%2."/>
      <w:lvlJc w:val="left"/>
      <w:pPr>
        <w:ind w:left="699" w:hanging="705"/>
      </w:pPr>
      <w:rPr>
        <w:rFonts w:hint="default"/>
      </w:rPr>
    </w:lvl>
    <w:lvl w:ilvl="2">
      <w:start w:val="1"/>
      <w:numFmt w:val="decimal"/>
      <w:isLgl/>
      <w:lvlText w:val="%1.%2.%3"/>
      <w:lvlJc w:val="left"/>
      <w:pPr>
        <w:ind w:left="1134" w:hanging="720"/>
      </w:pPr>
      <w:rPr>
        <w:rFonts w:hint="default"/>
      </w:rPr>
    </w:lvl>
    <w:lvl w:ilvl="3">
      <w:start w:val="1"/>
      <w:numFmt w:val="decimal"/>
      <w:isLgl/>
      <w:lvlText w:val="%1.%2.%3.%4"/>
      <w:lvlJc w:val="left"/>
      <w:pPr>
        <w:ind w:left="1554" w:hanging="720"/>
      </w:pPr>
      <w:rPr>
        <w:rFonts w:hint="default"/>
      </w:rPr>
    </w:lvl>
    <w:lvl w:ilvl="4">
      <w:start w:val="1"/>
      <w:numFmt w:val="decimal"/>
      <w:isLgl/>
      <w:lvlText w:val="%1.%2.%3.%4.%5"/>
      <w:lvlJc w:val="left"/>
      <w:pPr>
        <w:ind w:left="2334" w:hanging="1080"/>
      </w:pPr>
      <w:rPr>
        <w:rFonts w:hint="default"/>
      </w:rPr>
    </w:lvl>
    <w:lvl w:ilvl="5">
      <w:start w:val="1"/>
      <w:numFmt w:val="decimal"/>
      <w:isLgl/>
      <w:lvlText w:val="%1.%2.%3.%4.%5.%6"/>
      <w:lvlJc w:val="left"/>
      <w:pPr>
        <w:ind w:left="2754" w:hanging="1080"/>
      </w:pPr>
      <w:rPr>
        <w:rFonts w:hint="default"/>
      </w:rPr>
    </w:lvl>
    <w:lvl w:ilvl="6">
      <w:start w:val="1"/>
      <w:numFmt w:val="decimal"/>
      <w:isLgl/>
      <w:lvlText w:val="%1.%2.%3.%4.%5.%6.%7"/>
      <w:lvlJc w:val="left"/>
      <w:pPr>
        <w:ind w:left="3534" w:hanging="1440"/>
      </w:pPr>
      <w:rPr>
        <w:rFonts w:hint="default"/>
      </w:rPr>
    </w:lvl>
    <w:lvl w:ilvl="7">
      <w:start w:val="1"/>
      <w:numFmt w:val="decimal"/>
      <w:isLgl/>
      <w:lvlText w:val="%1.%2.%3.%4.%5.%6.%7.%8"/>
      <w:lvlJc w:val="left"/>
      <w:pPr>
        <w:ind w:left="3954" w:hanging="1440"/>
      </w:pPr>
      <w:rPr>
        <w:rFonts w:hint="default"/>
      </w:rPr>
    </w:lvl>
    <w:lvl w:ilvl="8">
      <w:start w:val="1"/>
      <w:numFmt w:val="decimal"/>
      <w:isLgl/>
      <w:lvlText w:val="%1.%2.%3.%4.%5.%6.%7.%8.%9"/>
      <w:lvlJc w:val="left"/>
      <w:pPr>
        <w:ind w:left="4734" w:hanging="1800"/>
      </w:pPr>
      <w:rPr>
        <w:rFonts w:hint="default"/>
      </w:rPr>
    </w:lvl>
  </w:abstractNum>
  <w:abstractNum w:abstractNumId="17"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8" w15:restartNumberingAfterBreak="0">
    <w:nsid w:val="3C9A2690"/>
    <w:multiLevelType w:val="hybridMultilevel"/>
    <w:tmpl w:val="3F5AB5E2"/>
    <w:lvl w:ilvl="0" w:tplc="E33AA7CE">
      <w:numFmt w:val="bullet"/>
      <w:lvlText w:val="-"/>
      <w:lvlJc w:val="left"/>
      <w:pPr>
        <w:ind w:left="294" w:hanging="360"/>
      </w:pPr>
      <w:rPr>
        <w:rFonts w:ascii="Arial" w:eastAsia="Times New Roman" w:hAnsi="Arial" w:cs="Arial" w:hint="default"/>
      </w:rPr>
    </w:lvl>
    <w:lvl w:ilvl="1" w:tplc="04240003" w:tentative="1">
      <w:start w:val="1"/>
      <w:numFmt w:val="bullet"/>
      <w:lvlText w:val="o"/>
      <w:lvlJc w:val="left"/>
      <w:pPr>
        <w:ind w:left="1014" w:hanging="360"/>
      </w:pPr>
      <w:rPr>
        <w:rFonts w:ascii="Courier New" w:hAnsi="Courier New" w:cs="Courier New" w:hint="default"/>
      </w:rPr>
    </w:lvl>
    <w:lvl w:ilvl="2" w:tplc="04240005" w:tentative="1">
      <w:start w:val="1"/>
      <w:numFmt w:val="bullet"/>
      <w:lvlText w:val=""/>
      <w:lvlJc w:val="left"/>
      <w:pPr>
        <w:ind w:left="1734" w:hanging="360"/>
      </w:pPr>
      <w:rPr>
        <w:rFonts w:ascii="Wingdings" w:hAnsi="Wingdings" w:hint="default"/>
      </w:rPr>
    </w:lvl>
    <w:lvl w:ilvl="3" w:tplc="04240001" w:tentative="1">
      <w:start w:val="1"/>
      <w:numFmt w:val="bullet"/>
      <w:lvlText w:val=""/>
      <w:lvlJc w:val="left"/>
      <w:pPr>
        <w:ind w:left="2454" w:hanging="360"/>
      </w:pPr>
      <w:rPr>
        <w:rFonts w:ascii="Symbol" w:hAnsi="Symbol" w:hint="default"/>
      </w:rPr>
    </w:lvl>
    <w:lvl w:ilvl="4" w:tplc="04240003" w:tentative="1">
      <w:start w:val="1"/>
      <w:numFmt w:val="bullet"/>
      <w:lvlText w:val="o"/>
      <w:lvlJc w:val="left"/>
      <w:pPr>
        <w:ind w:left="3174" w:hanging="360"/>
      </w:pPr>
      <w:rPr>
        <w:rFonts w:ascii="Courier New" w:hAnsi="Courier New" w:cs="Courier New" w:hint="default"/>
      </w:rPr>
    </w:lvl>
    <w:lvl w:ilvl="5" w:tplc="04240005" w:tentative="1">
      <w:start w:val="1"/>
      <w:numFmt w:val="bullet"/>
      <w:lvlText w:val=""/>
      <w:lvlJc w:val="left"/>
      <w:pPr>
        <w:ind w:left="3894" w:hanging="360"/>
      </w:pPr>
      <w:rPr>
        <w:rFonts w:ascii="Wingdings" w:hAnsi="Wingdings" w:hint="default"/>
      </w:rPr>
    </w:lvl>
    <w:lvl w:ilvl="6" w:tplc="04240001" w:tentative="1">
      <w:start w:val="1"/>
      <w:numFmt w:val="bullet"/>
      <w:lvlText w:val=""/>
      <w:lvlJc w:val="left"/>
      <w:pPr>
        <w:ind w:left="4614" w:hanging="360"/>
      </w:pPr>
      <w:rPr>
        <w:rFonts w:ascii="Symbol" w:hAnsi="Symbol" w:hint="default"/>
      </w:rPr>
    </w:lvl>
    <w:lvl w:ilvl="7" w:tplc="04240003" w:tentative="1">
      <w:start w:val="1"/>
      <w:numFmt w:val="bullet"/>
      <w:lvlText w:val="o"/>
      <w:lvlJc w:val="left"/>
      <w:pPr>
        <w:ind w:left="5334" w:hanging="360"/>
      </w:pPr>
      <w:rPr>
        <w:rFonts w:ascii="Courier New" w:hAnsi="Courier New" w:cs="Courier New" w:hint="default"/>
      </w:rPr>
    </w:lvl>
    <w:lvl w:ilvl="8" w:tplc="04240005" w:tentative="1">
      <w:start w:val="1"/>
      <w:numFmt w:val="bullet"/>
      <w:lvlText w:val=""/>
      <w:lvlJc w:val="left"/>
      <w:pPr>
        <w:ind w:left="6054" w:hanging="360"/>
      </w:pPr>
      <w:rPr>
        <w:rFonts w:ascii="Wingdings" w:hAnsi="Wingdings" w:hint="default"/>
      </w:rPr>
    </w:lvl>
  </w:abstractNum>
  <w:abstractNum w:abstractNumId="19" w15:restartNumberingAfterBreak="0">
    <w:nsid w:val="410A6B04"/>
    <w:multiLevelType w:val="hybridMultilevel"/>
    <w:tmpl w:val="7B784CBC"/>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470009C5"/>
    <w:multiLevelType w:val="multilevel"/>
    <w:tmpl w:val="4A7600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5804768"/>
    <w:multiLevelType w:val="hybridMultilevel"/>
    <w:tmpl w:val="4E52F19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9DE5341"/>
    <w:multiLevelType w:val="hybridMultilevel"/>
    <w:tmpl w:val="492C873A"/>
    <w:lvl w:ilvl="0" w:tplc="A350B048">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A9F547D"/>
    <w:multiLevelType w:val="hybridMultilevel"/>
    <w:tmpl w:val="75AE111C"/>
    <w:lvl w:ilvl="0" w:tplc="05004FF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C6C69D3"/>
    <w:multiLevelType w:val="hybridMultilevel"/>
    <w:tmpl w:val="1D8280CE"/>
    <w:lvl w:ilvl="0" w:tplc="9D08C3CA">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62317C"/>
    <w:multiLevelType w:val="hybridMultilevel"/>
    <w:tmpl w:val="C9184930"/>
    <w:lvl w:ilvl="0" w:tplc="AD02ABF0">
      <w:start w:val="1"/>
      <w:numFmt w:val="decimal"/>
      <w:lvlText w:val="%1."/>
      <w:lvlJc w:val="left"/>
      <w:pPr>
        <w:tabs>
          <w:tab w:val="num" w:pos="720"/>
        </w:tabs>
        <w:ind w:left="720" w:hanging="360"/>
      </w:pPr>
      <w:rPr>
        <w:b/>
      </w:rPr>
    </w:lvl>
    <w:lvl w:ilvl="1" w:tplc="B04495F6">
      <w:start w:val="1"/>
      <w:numFmt w:val="bullet"/>
      <w:lvlText w:val="-"/>
      <w:lvlJc w:val="left"/>
      <w:pPr>
        <w:tabs>
          <w:tab w:val="num" w:pos="1440"/>
        </w:tabs>
        <w:ind w:left="1440" w:hanging="360"/>
      </w:pPr>
      <w:rPr>
        <w:rFonts w:ascii="Arial" w:eastAsia="Times New Roman" w:hAnsi="Arial" w:cs="Arial" w:hint="default"/>
        <w:b w:val="0"/>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8" w15:restartNumberingAfterBreak="0">
    <w:nsid w:val="612800AC"/>
    <w:multiLevelType w:val="hybridMultilevel"/>
    <w:tmpl w:val="E5382C5E"/>
    <w:lvl w:ilvl="0" w:tplc="648EF17C">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9C52D4"/>
    <w:multiLevelType w:val="hybridMultilevel"/>
    <w:tmpl w:val="CCFA0DF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64EF67A0"/>
    <w:multiLevelType w:val="hybridMultilevel"/>
    <w:tmpl w:val="50C64486"/>
    <w:lvl w:ilvl="0" w:tplc="E33AA7CE">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8E27F00"/>
    <w:multiLevelType w:val="hybridMultilevel"/>
    <w:tmpl w:val="F2100E1C"/>
    <w:lvl w:ilvl="0" w:tplc="E33AA7CE">
      <w:numFmt w:val="bullet"/>
      <w:lvlText w:val="-"/>
      <w:lvlJc w:val="left"/>
      <w:pPr>
        <w:ind w:left="1440" w:hanging="360"/>
      </w:pPr>
      <w:rPr>
        <w:rFonts w:ascii="Arial" w:eastAsia="Times New Roman" w:hAnsi="Arial" w:cs="Arial" w:hint="default"/>
      </w:rPr>
    </w:lvl>
    <w:lvl w:ilvl="1" w:tplc="04240003">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3" w15:restartNumberingAfterBreak="0">
    <w:nsid w:val="69C15139"/>
    <w:multiLevelType w:val="hybridMultilevel"/>
    <w:tmpl w:val="3E9C569A"/>
    <w:lvl w:ilvl="0" w:tplc="0424000F">
      <w:start w:val="1"/>
      <w:numFmt w:val="decimal"/>
      <w:lvlText w:val="%1."/>
      <w:lvlJc w:val="left"/>
      <w:pPr>
        <w:tabs>
          <w:tab w:val="num" w:pos="720"/>
        </w:tabs>
        <w:ind w:left="720" w:hanging="360"/>
      </w:p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53357D"/>
    <w:multiLevelType w:val="hybridMultilevel"/>
    <w:tmpl w:val="825A16B6"/>
    <w:lvl w:ilvl="0" w:tplc="E33AA7CE">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AD65B27"/>
    <w:multiLevelType w:val="multilevel"/>
    <w:tmpl w:val="711499E6"/>
    <w:lvl w:ilvl="0">
      <w:start w:val="1"/>
      <w:numFmt w:val="decimal"/>
      <w:lvlText w:val="%1."/>
      <w:lvlJc w:val="left"/>
      <w:pPr>
        <w:ind w:left="-6" w:hanging="420"/>
      </w:pPr>
      <w:rPr>
        <w:rFonts w:hint="default"/>
      </w:rPr>
    </w:lvl>
    <w:lvl w:ilvl="1">
      <w:numFmt w:val="bullet"/>
      <w:lvlText w:val="-"/>
      <w:lvlJc w:val="left"/>
      <w:pPr>
        <w:ind w:left="699" w:hanging="705"/>
      </w:pPr>
      <w:rPr>
        <w:rFonts w:ascii="Arial" w:eastAsia="Times New Roman" w:hAnsi="Arial" w:cs="Arial" w:hint="default"/>
      </w:rPr>
    </w:lvl>
    <w:lvl w:ilvl="2">
      <w:start w:val="1"/>
      <w:numFmt w:val="decimal"/>
      <w:isLgl/>
      <w:lvlText w:val="%1.%2.%3"/>
      <w:lvlJc w:val="left"/>
      <w:pPr>
        <w:ind w:left="1134" w:hanging="720"/>
      </w:pPr>
      <w:rPr>
        <w:rFonts w:hint="default"/>
      </w:rPr>
    </w:lvl>
    <w:lvl w:ilvl="3">
      <w:start w:val="1"/>
      <w:numFmt w:val="decimal"/>
      <w:isLgl/>
      <w:lvlText w:val="%1.%2.%3.%4"/>
      <w:lvlJc w:val="left"/>
      <w:pPr>
        <w:ind w:left="1554" w:hanging="720"/>
      </w:pPr>
      <w:rPr>
        <w:rFonts w:hint="default"/>
      </w:rPr>
    </w:lvl>
    <w:lvl w:ilvl="4">
      <w:start w:val="1"/>
      <w:numFmt w:val="decimal"/>
      <w:isLgl/>
      <w:lvlText w:val="%1.%2.%3.%4.%5"/>
      <w:lvlJc w:val="left"/>
      <w:pPr>
        <w:ind w:left="2334" w:hanging="1080"/>
      </w:pPr>
      <w:rPr>
        <w:rFonts w:hint="default"/>
      </w:rPr>
    </w:lvl>
    <w:lvl w:ilvl="5">
      <w:start w:val="1"/>
      <w:numFmt w:val="decimal"/>
      <w:isLgl/>
      <w:lvlText w:val="%1.%2.%3.%4.%5.%6"/>
      <w:lvlJc w:val="left"/>
      <w:pPr>
        <w:ind w:left="2754" w:hanging="1080"/>
      </w:pPr>
      <w:rPr>
        <w:rFonts w:hint="default"/>
      </w:rPr>
    </w:lvl>
    <w:lvl w:ilvl="6">
      <w:start w:val="1"/>
      <w:numFmt w:val="decimal"/>
      <w:isLgl/>
      <w:lvlText w:val="%1.%2.%3.%4.%5.%6.%7"/>
      <w:lvlJc w:val="left"/>
      <w:pPr>
        <w:ind w:left="3534" w:hanging="1440"/>
      </w:pPr>
      <w:rPr>
        <w:rFonts w:hint="default"/>
      </w:rPr>
    </w:lvl>
    <w:lvl w:ilvl="7">
      <w:start w:val="1"/>
      <w:numFmt w:val="decimal"/>
      <w:isLgl/>
      <w:lvlText w:val="%1.%2.%3.%4.%5.%6.%7.%8"/>
      <w:lvlJc w:val="left"/>
      <w:pPr>
        <w:ind w:left="3954" w:hanging="1440"/>
      </w:pPr>
      <w:rPr>
        <w:rFonts w:hint="default"/>
      </w:rPr>
    </w:lvl>
    <w:lvl w:ilvl="8">
      <w:start w:val="1"/>
      <w:numFmt w:val="decimal"/>
      <w:isLgl/>
      <w:lvlText w:val="%1.%2.%3.%4.%5.%6.%7.%8.%9"/>
      <w:lvlJc w:val="left"/>
      <w:pPr>
        <w:ind w:left="4734" w:hanging="1800"/>
      </w:pPr>
      <w:rPr>
        <w:rFonts w:hint="default"/>
      </w:rPr>
    </w:lvl>
  </w:abstractNum>
  <w:abstractNum w:abstractNumId="36" w15:restartNumberingAfterBreak="0">
    <w:nsid w:val="6D5536A7"/>
    <w:multiLevelType w:val="hybridMultilevel"/>
    <w:tmpl w:val="E24E7B12"/>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E237F19"/>
    <w:multiLevelType w:val="hybridMultilevel"/>
    <w:tmpl w:val="A9CC9784"/>
    <w:lvl w:ilvl="0" w:tplc="376C9646">
      <w:start w:val="1"/>
      <w:numFmt w:val="upperRoman"/>
      <w:lvlText w:val="%1."/>
      <w:lvlJc w:val="left"/>
      <w:pPr>
        <w:ind w:left="1080" w:hanging="72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6ED66186"/>
    <w:multiLevelType w:val="hybridMultilevel"/>
    <w:tmpl w:val="ACB4FC56"/>
    <w:lvl w:ilvl="0" w:tplc="E17E22C8">
      <w:start w:val="1"/>
      <w:numFmt w:val="bullet"/>
      <w:lvlText w:val="-"/>
      <w:lvlJc w:val="left"/>
      <w:pPr>
        <w:ind w:left="1080" w:hanging="360"/>
      </w:pPr>
      <w:rPr>
        <w:rFonts w:ascii="Arial" w:eastAsia="Calibr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9" w15:restartNumberingAfterBreak="0">
    <w:nsid w:val="787C01E0"/>
    <w:multiLevelType w:val="hybridMultilevel"/>
    <w:tmpl w:val="60921736"/>
    <w:lvl w:ilvl="0" w:tplc="E33AA7CE">
      <w:numFmt w:val="bullet"/>
      <w:lvlText w:val="-"/>
      <w:lvlJc w:val="left"/>
      <w:pPr>
        <w:ind w:left="720" w:hanging="360"/>
      </w:pPr>
      <w:rPr>
        <w:rFonts w:ascii="Arial" w:eastAsia="Times New Roman" w:hAnsi="Arial" w:cs="Arial"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CEF3DE2"/>
    <w:multiLevelType w:val="hybridMultilevel"/>
    <w:tmpl w:val="AE6A8364"/>
    <w:lvl w:ilvl="0" w:tplc="04240001">
      <w:start w:val="1"/>
      <w:numFmt w:val="bullet"/>
      <w:lvlText w:val=""/>
      <w:lvlJc w:val="left"/>
      <w:pPr>
        <w:ind w:left="1146" w:hanging="360"/>
      </w:pPr>
      <w:rPr>
        <w:rFonts w:ascii="Symbol" w:hAnsi="Symbo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41" w15:restartNumberingAfterBreak="0">
    <w:nsid w:val="7FAE1D6C"/>
    <w:multiLevelType w:val="hybridMultilevel"/>
    <w:tmpl w:val="02A83E98"/>
    <w:lvl w:ilvl="0" w:tplc="39165B98">
      <w:start w:val="1"/>
      <w:numFmt w:val="bullet"/>
      <w:lvlText w:val="-"/>
      <w:lvlJc w:val="left"/>
      <w:pPr>
        <w:ind w:left="294" w:hanging="360"/>
      </w:pPr>
      <w:rPr>
        <w:rFonts w:ascii="Simplified Arabic Fixed" w:hAnsi="Simplified Arabic Fixed" w:hint="default"/>
      </w:rPr>
    </w:lvl>
    <w:lvl w:ilvl="1" w:tplc="04240003" w:tentative="1">
      <w:start w:val="1"/>
      <w:numFmt w:val="bullet"/>
      <w:lvlText w:val="o"/>
      <w:lvlJc w:val="left"/>
      <w:pPr>
        <w:ind w:left="1014" w:hanging="360"/>
      </w:pPr>
      <w:rPr>
        <w:rFonts w:ascii="Courier New" w:hAnsi="Courier New" w:cs="Courier New" w:hint="default"/>
      </w:rPr>
    </w:lvl>
    <w:lvl w:ilvl="2" w:tplc="04240005" w:tentative="1">
      <w:start w:val="1"/>
      <w:numFmt w:val="bullet"/>
      <w:lvlText w:val=""/>
      <w:lvlJc w:val="left"/>
      <w:pPr>
        <w:ind w:left="1734" w:hanging="360"/>
      </w:pPr>
      <w:rPr>
        <w:rFonts w:ascii="Wingdings" w:hAnsi="Wingdings" w:hint="default"/>
      </w:rPr>
    </w:lvl>
    <w:lvl w:ilvl="3" w:tplc="04240001" w:tentative="1">
      <w:start w:val="1"/>
      <w:numFmt w:val="bullet"/>
      <w:lvlText w:val=""/>
      <w:lvlJc w:val="left"/>
      <w:pPr>
        <w:ind w:left="2454" w:hanging="360"/>
      </w:pPr>
      <w:rPr>
        <w:rFonts w:ascii="Symbol" w:hAnsi="Symbol" w:hint="default"/>
      </w:rPr>
    </w:lvl>
    <w:lvl w:ilvl="4" w:tplc="04240003" w:tentative="1">
      <w:start w:val="1"/>
      <w:numFmt w:val="bullet"/>
      <w:lvlText w:val="o"/>
      <w:lvlJc w:val="left"/>
      <w:pPr>
        <w:ind w:left="3174" w:hanging="360"/>
      </w:pPr>
      <w:rPr>
        <w:rFonts w:ascii="Courier New" w:hAnsi="Courier New" w:cs="Courier New" w:hint="default"/>
      </w:rPr>
    </w:lvl>
    <w:lvl w:ilvl="5" w:tplc="04240005" w:tentative="1">
      <w:start w:val="1"/>
      <w:numFmt w:val="bullet"/>
      <w:lvlText w:val=""/>
      <w:lvlJc w:val="left"/>
      <w:pPr>
        <w:ind w:left="3894" w:hanging="360"/>
      </w:pPr>
      <w:rPr>
        <w:rFonts w:ascii="Wingdings" w:hAnsi="Wingdings" w:hint="default"/>
      </w:rPr>
    </w:lvl>
    <w:lvl w:ilvl="6" w:tplc="04240001" w:tentative="1">
      <w:start w:val="1"/>
      <w:numFmt w:val="bullet"/>
      <w:lvlText w:val=""/>
      <w:lvlJc w:val="left"/>
      <w:pPr>
        <w:ind w:left="4614" w:hanging="360"/>
      </w:pPr>
      <w:rPr>
        <w:rFonts w:ascii="Symbol" w:hAnsi="Symbol" w:hint="default"/>
      </w:rPr>
    </w:lvl>
    <w:lvl w:ilvl="7" w:tplc="04240003" w:tentative="1">
      <w:start w:val="1"/>
      <w:numFmt w:val="bullet"/>
      <w:lvlText w:val="o"/>
      <w:lvlJc w:val="left"/>
      <w:pPr>
        <w:ind w:left="5334" w:hanging="360"/>
      </w:pPr>
      <w:rPr>
        <w:rFonts w:ascii="Courier New" w:hAnsi="Courier New" w:cs="Courier New" w:hint="default"/>
      </w:rPr>
    </w:lvl>
    <w:lvl w:ilvl="8" w:tplc="04240005" w:tentative="1">
      <w:start w:val="1"/>
      <w:numFmt w:val="bullet"/>
      <w:lvlText w:val=""/>
      <w:lvlJc w:val="left"/>
      <w:pPr>
        <w:ind w:left="6054" w:hanging="360"/>
      </w:pPr>
      <w:rPr>
        <w:rFonts w:ascii="Wingdings" w:hAnsi="Wingdings" w:hint="default"/>
      </w:rPr>
    </w:lvl>
  </w:abstractNum>
  <w:num w:numId="1">
    <w:abstractNumId w:val="9"/>
  </w:num>
  <w:num w:numId="2">
    <w:abstractNumId w:val="17"/>
  </w:num>
  <w:num w:numId="3">
    <w:abstractNumId w:val="25"/>
  </w:num>
  <w:num w:numId="4">
    <w:abstractNumId w:val="31"/>
  </w:num>
  <w:num w:numId="5">
    <w:abstractNumId w:val="20"/>
  </w:num>
  <w:num w:numId="6">
    <w:abstractNumId w:val="14"/>
  </w:num>
  <w:num w:numId="7">
    <w:abstractNumId w:val="11"/>
  </w:num>
  <w:num w:numId="8">
    <w:abstractNumId w:val="26"/>
  </w:num>
  <w:num w:numId="9">
    <w:abstractNumId w:val="22"/>
  </w:num>
  <w:num w:numId="10">
    <w:abstractNumId w:val="38"/>
  </w:num>
  <w:num w:numId="11">
    <w:abstractNumId w:val="21"/>
  </w:num>
  <w:num w:numId="12">
    <w:abstractNumId w:val="41"/>
  </w:num>
  <w:num w:numId="13">
    <w:abstractNumId w:val="15"/>
  </w:num>
  <w:num w:numId="14">
    <w:abstractNumId w:val="34"/>
  </w:num>
  <w:num w:numId="15">
    <w:abstractNumId w:val="16"/>
  </w:num>
  <w:num w:numId="16">
    <w:abstractNumId w:val="32"/>
  </w:num>
  <w:num w:numId="17">
    <w:abstractNumId w:val="2"/>
  </w:num>
  <w:num w:numId="18">
    <w:abstractNumId w:val="37"/>
  </w:num>
  <w:num w:numId="19">
    <w:abstractNumId w:val="5"/>
  </w:num>
  <w:num w:numId="20">
    <w:abstractNumId w:val="23"/>
  </w:num>
  <w:num w:numId="21">
    <w:abstractNumId w:val="8"/>
  </w:num>
  <w:num w:numId="22">
    <w:abstractNumId w:val="24"/>
  </w:num>
  <w:num w:numId="23">
    <w:abstractNumId w:val="35"/>
  </w:num>
  <w:num w:numId="24">
    <w:abstractNumId w:val="30"/>
  </w:num>
  <w:num w:numId="25">
    <w:abstractNumId w:val="39"/>
  </w:num>
  <w:num w:numId="26">
    <w:abstractNumId w:val="36"/>
  </w:num>
  <w:num w:numId="27">
    <w:abstractNumId w:val="1"/>
  </w:num>
  <w:num w:numId="28">
    <w:abstractNumId w:val="13"/>
  </w:num>
  <w:num w:numId="29">
    <w:abstractNumId w:val="18"/>
  </w:num>
  <w:num w:numId="30">
    <w:abstractNumId w:val="7"/>
  </w:num>
  <w:num w:numId="31">
    <w:abstractNumId w:val="19"/>
  </w:num>
  <w:num w:numId="32">
    <w:abstractNumId w:val="0"/>
  </w:num>
  <w:num w:numId="33">
    <w:abstractNumId w:val="6"/>
  </w:num>
  <w:num w:numId="34">
    <w:abstractNumId w:val="40"/>
  </w:num>
  <w:num w:numId="35">
    <w:abstractNumId w:val="29"/>
  </w:num>
  <w:num w:numId="36">
    <w:abstractNumId w:val="12"/>
  </w:num>
  <w:num w:numId="37">
    <w:abstractNumId w:val="10"/>
  </w:num>
  <w:num w:numId="38">
    <w:abstractNumId w:val="28"/>
  </w:num>
  <w:num w:numId="39">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num>
  <w:num w:numId="41">
    <w:abstractNumId w:val="33"/>
    <w:lvlOverride w:ilvl="0">
      <w:startOverride w:val="1"/>
    </w:lvlOverride>
    <w:lvlOverride w:ilvl="1"/>
    <w:lvlOverride w:ilvl="2"/>
    <w:lvlOverride w:ilvl="3"/>
    <w:lvlOverride w:ilvl="4"/>
    <w:lvlOverride w:ilvl="5"/>
    <w:lvlOverride w:ilvl="6"/>
    <w:lvlOverride w:ilvl="7"/>
    <w:lvlOverride w:ilvl="8"/>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7E0"/>
    <w:rsid w:val="00000763"/>
    <w:rsid w:val="000016C8"/>
    <w:rsid w:val="00006672"/>
    <w:rsid w:val="000105D0"/>
    <w:rsid w:val="00013CB4"/>
    <w:rsid w:val="00013D9F"/>
    <w:rsid w:val="000154AE"/>
    <w:rsid w:val="00015AA5"/>
    <w:rsid w:val="00025C32"/>
    <w:rsid w:val="00030311"/>
    <w:rsid w:val="00030F5E"/>
    <w:rsid w:val="00032871"/>
    <w:rsid w:val="00044FC1"/>
    <w:rsid w:val="000459ED"/>
    <w:rsid w:val="00046305"/>
    <w:rsid w:val="00050CF7"/>
    <w:rsid w:val="00051978"/>
    <w:rsid w:val="000548F1"/>
    <w:rsid w:val="0005527C"/>
    <w:rsid w:val="00060B2B"/>
    <w:rsid w:val="00061A90"/>
    <w:rsid w:val="000709E3"/>
    <w:rsid w:val="000716E2"/>
    <w:rsid w:val="000778D0"/>
    <w:rsid w:val="00080CCC"/>
    <w:rsid w:val="00093AB1"/>
    <w:rsid w:val="000A17FD"/>
    <w:rsid w:val="000A188D"/>
    <w:rsid w:val="000A34F3"/>
    <w:rsid w:val="000B163A"/>
    <w:rsid w:val="000B1746"/>
    <w:rsid w:val="000C21F3"/>
    <w:rsid w:val="000D7FA8"/>
    <w:rsid w:val="000E2C8A"/>
    <w:rsid w:val="000E6E46"/>
    <w:rsid w:val="001001A0"/>
    <w:rsid w:val="001015A8"/>
    <w:rsid w:val="00113A45"/>
    <w:rsid w:val="001173DA"/>
    <w:rsid w:val="00120980"/>
    <w:rsid w:val="00124765"/>
    <w:rsid w:val="00141A41"/>
    <w:rsid w:val="00145DFA"/>
    <w:rsid w:val="00145FED"/>
    <w:rsid w:val="001476B7"/>
    <w:rsid w:val="00150122"/>
    <w:rsid w:val="0015676F"/>
    <w:rsid w:val="00156DD3"/>
    <w:rsid w:val="0015740B"/>
    <w:rsid w:val="0016492F"/>
    <w:rsid w:val="00166BA1"/>
    <w:rsid w:val="00167F0A"/>
    <w:rsid w:val="00177F8E"/>
    <w:rsid w:val="001A0C35"/>
    <w:rsid w:val="001A429F"/>
    <w:rsid w:val="001A4B2D"/>
    <w:rsid w:val="001B09D4"/>
    <w:rsid w:val="001B321F"/>
    <w:rsid w:val="001C08D6"/>
    <w:rsid w:val="001C2DF5"/>
    <w:rsid w:val="001C44B3"/>
    <w:rsid w:val="001C4B08"/>
    <w:rsid w:val="001D37FC"/>
    <w:rsid w:val="001E5739"/>
    <w:rsid w:val="001E7618"/>
    <w:rsid w:val="001F0A16"/>
    <w:rsid w:val="001F2B99"/>
    <w:rsid w:val="001F48FD"/>
    <w:rsid w:val="001F75B3"/>
    <w:rsid w:val="0020014E"/>
    <w:rsid w:val="0020333F"/>
    <w:rsid w:val="0020456F"/>
    <w:rsid w:val="00204652"/>
    <w:rsid w:val="002069A2"/>
    <w:rsid w:val="00207AFE"/>
    <w:rsid w:val="00207DE5"/>
    <w:rsid w:val="002108D9"/>
    <w:rsid w:val="00216156"/>
    <w:rsid w:val="002346BD"/>
    <w:rsid w:val="00246A68"/>
    <w:rsid w:val="00251309"/>
    <w:rsid w:val="00251317"/>
    <w:rsid w:val="00251B3A"/>
    <w:rsid w:val="0025318A"/>
    <w:rsid w:val="00253683"/>
    <w:rsid w:val="002626B1"/>
    <w:rsid w:val="002753CF"/>
    <w:rsid w:val="002A33A2"/>
    <w:rsid w:val="002A3809"/>
    <w:rsid w:val="002A58C7"/>
    <w:rsid w:val="002B4516"/>
    <w:rsid w:val="002B47E0"/>
    <w:rsid w:val="002B48B3"/>
    <w:rsid w:val="002C0D38"/>
    <w:rsid w:val="002C6A89"/>
    <w:rsid w:val="002D104B"/>
    <w:rsid w:val="002D411A"/>
    <w:rsid w:val="002D5B9A"/>
    <w:rsid w:val="002E2BE3"/>
    <w:rsid w:val="002F0581"/>
    <w:rsid w:val="002F586A"/>
    <w:rsid w:val="002F7620"/>
    <w:rsid w:val="0031767A"/>
    <w:rsid w:val="003228F4"/>
    <w:rsid w:val="00325508"/>
    <w:rsid w:val="00325666"/>
    <w:rsid w:val="003305F2"/>
    <w:rsid w:val="003561BE"/>
    <w:rsid w:val="00361076"/>
    <w:rsid w:val="00371619"/>
    <w:rsid w:val="00375170"/>
    <w:rsid w:val="003774A5"/>
    <w:rsid w:val="003812B4"/>
    <w:rsid w:val="00384D12"/>
    <w:rsid w:val="00390001"/>
    <w:rsid w:val="00391A05"/>
    <w:rsid w:val="00397245"/>
    <w:rsid w:val="003973A4"/>
    <w:rsid w:val="003A0DF4"/>
    <w:rsid w:val="003A2D07"/>
    <w:rsid w:val="003C3549"/>
    <w:rsid w:val="003C3FDA"/>
    <w:rsid w:val="003C5A12"/>
    <w:rsid w:val="003E229A"/>
    <w:rsid w:val="003F2A5E"/>
    <w:rsid w:val="00401FA0"/>
    <w:rsid w:val="00402DFA"/>
    <w:rsid w:val="00404CB9"/>
    <w:rsid w:val="004055B5"/>
    <w:rsid w:val="004105BE"/>
    <w:rsid w:val="0041378D"/>
    <w:rsid w:val="004149C7"/>
    <w:rsid w:val="00416074"/>
    <w:rsid w:val="00445096"/>
    <w:rsid w:val="00451166"/>
    <w:rsid w:val="00454C5B"/>
    <w:rsid w:val="004565D3"/>
    <w:rsid w:val="00461763"/>
    <w:rsid w:val="00470B02"/>
    <w:rsid w:val="00471FD3"/>
    <w:rsid w:val="00476144"/>
    <w:rsid w:val="00480DE8"/>
    <w:rsid w:val="00483CDE"/>
    <w:rsid w:val="00486E4E"/>
    <w:rsid w:val="0049005A"/>
    <w:rsid w:val="004907E5"/>
    <w:rsid w:val="00491536"/>
    <w:rsid w:val="004930A6"/>
    <w:rsid w:val="0049732D"/>
    <w:rsid w:val="00497E02"/>
    <w:rsid w:val="004B593F"/>
    <w:rsid w:val="004B74A8"/>
    <w:rsid w:val="004C1AED"/>
    <w:rsid w:val="004D1198"/>
    <w:rsid w:val="004D2C50"/>
    <w:rsid w:val="004D3207"/>
    <w:rsid w:val="004F11B4"/>
    <w:rsid w:val="004F223E"/>
    <w:rsid w:val="004F6752"/>
    <w:rsid w:val="00501C9C"/>
    <w:rsid w:val="00505D80"/>
    <w:rsid w:val="0050706C"/>
    <w:rsid w:val="00521F78"/>
    <w:rsid w:val="00523E91"/>
    <w:rsid w:val="0052617B"/>
    <w:rsid w:val="00530EDD"/>
    <w:rsid w:val="005317BD"/>
    <w:rsid w:val="00531C57"/>
    <w:rsid w:val="00542075"/>
    <w:rsid w:val="00542BC8"/>
    <w:rsid w:val="0054400D"/>
    <w:rsid w:val="00552ABE"/>
    <w:rsid w:val="005568C1"/>
    <w:rsid w:val="0056497E"/>
    <w:rsid w:val="005754AC"/>
    <w:rsid w:val="005760A5"/>
    <w:rsid w:val="00576989"/>
    <w:rsid w:val="00584BBD"/>
    <w:rsid w:val="00586770"/>
    <w:rsid w:val="005A2689"/>
    <w:rsid w:val="005A2DEF"/>
    <w:rsid w:val="005A4565"/>
    <w:rsid w:val="005A6226"/>
    <w:rsid w:val="005B1FF3"/>
    <w:rsid w:val="005C03B5"/>
    <w:rsid w:val="005C249F"/>
    <w:rsid w:val="005C71E5"/>
    <w:rsid w:val="005D3127"/>
    <w:rsid w:val="005E0229"/>
    <w:rsid w:val="005E329F"/>
    <w:rsid w:val="005E78E8"/>
    <w:rsid w:val="005F02B6"/>
    <w:rsid w:val="005F0D01"/>
    <w:rsid w:val="005F7186"/>
    <w:rsid w:val="00600ABD"/>
    <w:rsid w:val="006062E2"/>
    <w:rsid w:val="00607B15"/>
    <w:rsid w:val="00612C2A"/>
    <w:rsid w:val="00617FBD"/>
    <w:rsid w:val="00634204"/>
    <w:rsid w:val="00634851"/>
    <w:rsid w:val="00641574"/>
    <w:rsid w:val="0064162F"/>
    <w:rsid w:val="00645C70"/>
    <w:rsid w:val="00652D1F"/>
    <w:rsid w:val="00660BF9"/>
    <w:rsid w:val="00662ABA"/>
    <w:rsid w:val="00663439"/>
    <w:rsid w:val="00671981"/>
    <w:rsid w:val="00682026"/>
    <w:rsid w:val="0068263E"/>
    <w:rsid w:val="0068402A"/>
    <w:rsid w:val="00696054"/>
    <w:rsid w:val="00696DF6"/>
    <w:rsid w:val="006A15A4"/>
    <w:rsid w:val="006A5F53"/>
    <w:rsid w:val="006B5926"/>
    <w:rsid w:val="006C398B"/>
    <w:rsid w:val="006C6E8A"/>
    <w:rsid w:val="006D10B9"/>
    <w:rsid w:val="006D5687"/>
    <w:rsid w:val="006D6DA2"/>
    <w:rsid w:val="006D6E5E"/>
    <w:rsid w:val="006E1FEA"/>
    <w:rsid w:val="006E55AD"/>
    <w:rsid w:val="006E680C"/>
    <w:rsid w:val="006F1456"/>
    <w:rsid w:val="006F1AE9"/>
    <w:rsid w:val="006F4A34"/>
    <w:rsid w:val="006F6DCE"/>
    <w:rsid w:val="00700B37"/>
    <w:rsid w:val="00703FF1"/>
    <w:rsid w:val="007053F3"/>
    <w:rsid w:val="00710BE7"/>
    <w:rsid w:val="0071253D"/>
    <w:rsid w:val="00721627"/>
    <w:rsid w:val="0072342C"/>
    <w:rsid w:val="00724663"/>
    <w:rsid w:val="00724BEF"/>
    <w:rsid w:val="0072694B"/>
    <w:rsid w:val="00742928"/>
    <w:rsid w:val="0075064F"/>
    <w:rsid w:val="00755314"/>
    <w:rsid w:val="00773C3E"/>
    <w:rsid w:val="00783EB8"/>
    <w:rsid w:val="007915CE"/>
    <w:rsid w:val="00793547"/>
    <w:rsid w:val="0079727A"/>
    <w:rsid w:val="007A4591"/>
    <w:rsid w:val="007B7814"/>
    <w:rsid w:val="007C0C5E"/>
    <w:rsid w:val="007C6BA3"/>
    <w:rsid w:val="007C7566"/>
    <w:rsid w:val="007D1013"/>
    <w:rsid w:val="007D425B"/>
    <w:rsid w:val="007D470D"/>
    <w:rsid w:val="007E0E04"/>
    <w:rsid w:val="007E59C9"/>
    <w:rsid w:val="007F3281"/>
    <w:rsid w:val="007F380F"/>
    <w:rsid w:val="007F6691"/>
    <w:rsid w:val="0080286D"/>
    <w:rsid w:val="008111B1"/>
    <w:rsid w:val="00814398"/>
    <w:rsid w:val="00821C0B"/>
    <w:rsid w:val="008225DC"/>
    <w:rsid w:val="00827B95"/>
    <w:rsid w:val="0083040B"/>
    <w:rsid w:val="008308DB"/>
    <w:rsid w:val="00844289"/>
    <w:rsid w:val="00845A5A"/>
    <w:rsid w:val="008509F8"/>
    <w:rsid w:val="008514C6"/>
    <w:rsid w:val="0085383A"/>
    <w:rsid w:val="008548AF"/>
    <w:rsid w:val="00861099"/>
    <w:rsid w:val="0086332A"/>
    <w:rsid w:val="00866DFC"/>
    <w:rsid w:val="00867BFD"/>
    <w:rsid w:val="0087040E"/>
    <w:rsid w:val="0088393D"/>
    <w:rsid w:val="00885C7A"/>
    <w:rsid w:val="00885F9B"/>
    <w:rsid w:val="00890F1E"/>
    <w:rsid w:val="00896F9A"/>
    <w:rsid w:val="008A0018"/>
    <w:rsid w:val="008A5386"/>
    <w:rsid w:val="008A58EB"/>
    <w:rsid w:val="008B208C"/>
    <w:rsid w:val="008C4FED"/>
    <w:rsid w:val="008D492D"/>
    <w:rsid w:val="008D5169"/>
    <w:rsid w:val="008E0399"/>
    <w:rsid w:val="008E25FF"/>
    <w:rsid w:val="008F01F5"/>
    <w:rsid w:val="008F03A5"/>
    <w:rsid w:val="008F26E4"/>
    <w:rsid w:val="009010AB"/>
    <w:rsid w:val="009018D1"/>
    <w:rsid w:val="00921ED8"/>
    <w:rsid w:val="00923BC5"/>
    <w:rsid w:val="00925BFE"/>
    <w:rsid w:val="009325A1"/>
    <w:rsid w:val="0095011B"/>
    <w:rsid w:val="00952C3F"/>
    <w:rsid w:val="00953181"/>
    <w:rsid w:val="00953E18"/>
    <w:rsid w:val="00954685"/>
    <w:rsid w:val="00955691"/>
    <w:rsid w:val="009620EA"/>
    <w:rsid w:val="00966695"/>
    <w:rsid w:val="00972706"/>
    <w:rsid w:val="00976127"/>
    <w:rsid w:val="00976226"/>
    <w:rsid w:val="00983FC2"/>
    <w:rsid w:val="00992571"/>
    <w:rsid w:val="00994546"/>
    <w:rsid w:val="009A307E"/>
    <w:rsid w:val="009A3E1C"/>
    <w:rsid w:val="009A441C"/>
    <w:rsid w:val="009B132F"/>
    <w:rsid w:val="009B46CE"/>
    <w:rsid w:val="009C5332"/>
    <w:rsid w:val="009D0741"/>
    <w:rsid w:val="009D6C19"/>
    <w:rsid w:val="009D740D"/>
    <w:rsid w:val="009E3E4A"/>
    <w:rsid w:val="00A03761"/>
    <w:rsid w:val="00A2056C"/>
    <w:rsid w:val="00A21C05"/>
    <w:rsid w:val="00A303E2"/>
    <w:rsid w:val="00A34212"/>
    <w:rsid w:val="00A375E9"/>
    <w:rsid w:val="00A426A0"/>
    <w:rsid w:val="00A42755"/>
    <w:rsid w:val="00A502EE"/>
    <w:rsid w:val="00A53068"/>
    <w:rsid w:val="00A65A51"/>
    <w:rsid w:val="00A719C7"/>
    <w:rsid w:val="00A73B44"/>
    <w:rsid w:val="00A8322A"/>
    <w:rsid w:val="00A85346"/>
    <w:rsid w:val="00A94111"/>
    <w:rsid w:val="00AA2769"/>
    <w:rsid w:val="00AA2BB6"/>
    <w:rsid w:val="00AB46F9"/>
    <w:rsid w:val="00AB65C5"/>
    <w:rsid w:val="00AC5490"/>
    <w:rsid w:val="00AD2B9A"/>
    <w:rsid w:val="00AD30C8"/>
    <w:rsid w:val="00AF0C98"/>
    <w:rsid w:val="00AF1358"/>
    <w:rsid w:val="00AF53FF"/>
    <w:rsid w:val="00B1032C"/>
    <w:rsid w:val="00B12CB9"/>
    <w:rsid w:val="00B17349"/>
    <w:rsid w:val="00B22DF8"/>
    <w:rsid w:val="00B2582D"/>
    <w:rsid w:val="00B265BA"/>
    <w:rsid w:val="00B30BB8"/>
    <w:rsid w:val="00B3634B"/>
    <w:rsid w:val="00B465F5"/>
    <w:rsid w:val="00B46991"/>
    <w:rsid w:val="00B47050"/>
    <w:rsid w:val="00B47248"/>
    <w:rsid w:val="00B53C3C"/>
    <w:rsid w:val="00B55CC0"/>
    <w:rsid w:val="00B6075A"/>
    <w:rsid w:val="00B7037D"/>
    <w:rsid w:val="00B73084"/>
    <w:rsid w:val="00B74DF0"/>
    <w:rsid w:val="00B9159E"/>
    <w:rsid w:val="00B956B5"/>
    <w:rsid w:val="00BA0B82"/>
    <w:rsid w:val="00BA168D"/>
    <w:rsid w:val="00BA2768"/>
    <w:rsid w:val="00BA5B4E"/>
    <w:rsid w:val="00BB4C26"/>
    <w:rsid w:val="00BB5B87"/>
    <w:rsid w:val="00BD0FCC"/>
    <w:rsid w:val="00BF24B7"/>
    <w:rsid w:val="00BF2FAA"/>
    <w:rsid w:val="00C016E1"/>
    <w:rsid w:val="00C04AAB"/>
    <w:rsid w:val="00C07B15"/>
    <w:rsid w:val="00C105D1"/>
    <w:rsid w:val="00C11910"/>
    <w:rsid w:val="00C16C83"/>
    <w:rsid w:val="00C229E1"/>
    <w:rsid w:val="00C37144"/>
    <w:rsid w:val="00C47316"/>
    <w:rsid w:val="00C50A5A"/>
    <w:rsid w:val="00C5312F"/>
    <w:rsid w:val="00C54540"/>
    <w:rsid w:val="00C6123C"/>
    <w:rsid w:val="00C62B37"/>
    <w:rsid w:val="00C670E3"/>
    <w:rsid w:val="00C74218"/>
    <w:rsid w:val="00C768A7"/>
    <w:rsid w:val="00C83468"/>
    <w:rsid w:val="00C96FE7"/>
    <w:rsid w:val="00C97223"/>
    <w:rsid w:val="00CA0038"/>
    <w:rsid w:val="00CA7254"/>
    <w:rsid w:val="00CA7490"/>
    <w:rsid w:val="00CC4B0E"/>
    <w:rsid w:val="00CD2FA1"/>
    <w:rsid w:val="00CD3D07"/>
    <w:rsid w:val="00CD4A0C"/>
    <w:rsid w:val="00CD4D99"/>
    <w:rsid w:val="00CD5D97"/>
    <w:rsid w:val="00CE0651"/>
    <w:rsid w:val="00CE5D7C"/>
    <w:rsid w:val="00CE65C7"/>
    <w:rsid w:val="00CF59E1"/>
    <w:rsid w:val="00D01369"/>
    <w:rsid w:val="00D023D5"/>
    <w:rsid w:val="00D046AE"/>
    <w:rsid w:val="00D17B99"/>
    <w:rsid w:val="00D31328"/>
    <w:rsid w:val="00D41776"/>
    <w:rsid w:val="00D43F09"/>
    <w:rsid w:val="00D44892"/>
    <w:rsid w:val="00D452B1"/>
    <w:rsid w:val="00D547B5"/>
    <w:rsid w:val="00D60062"/>
    <w:rsid w:val="00D602A6"/>
    <w:rsid w:val="00D6275C"/>
    <w:rsid w:val="00D63CD1"/>
    <w:rsid w:val="00D72149"/>
    <w:rsid w:val="00D73B37"/>
    <w:rsid w:val="00D87A3E"/>
    <w:rsid w:val="00D91D3F"/>
    <w:rsid w:val="00D91E05"/>
    <w:rsid w:val="00D936C2"/>
    <w:rsid w:val="00D941BF"/>
    <w:rsid w:val="00D949B2"/>
    <w:rsid w:val="00DA223E"/>
    <w:rsid w:val="00DA3E36"/>
    <w:rsid w:val="00DA469F"/>
    <w:rsid w:val="00DB1B6E"/>
    <w:rsid w:val="00DB22D4"/>
    <w:rsid w:val="00DB6D79"/>
    <w:rsid w:val="00DC4CBF"/>
    <w:rsid w:val="00DC5AAA"/>
    <w:rsid w:val="00DC66B4"/>
    <w:rsid w:val="00DD0292"/>
    <w:rsid w:val="00DD0833"/>
    <w:rsid w:val="00DE0023"/>
    <w:rsid w:val="00DE2B2B"/>
    <w:rsid w:val="00DE2C58"/>
    <w:rsid w:val="00DE7330"/>
    <w:rsid w:val="00E11365"/>
    <w:rsid w:val="00E11724"/>
    <w:rsid w:val="00E17786"/>
    <w:rsid w:val="00E332D4"/>
    <w:rsid w:val="00E34DE4"/>
    <w:rsid w:val="00E43D7C"/>
    <w:rsid w:val="00E45347"/>
    <w:rsid w:val="00E46F13"/>
    <w:rsid w:val="00E54B53"/>
    <w:rsid w:val="00E6767C"/>
    <w:rsid w:val="00E70209"/>
    <w:rsid w:val="00E84B97"/>
    <w:rsid w:val="00E85252"/>
    <w:rsid w:val="00E920CF"/>
    <w:rsid w:val="00E927F1"/>
    <w:rsid w:val="00E95B72"/>
    <w:rsid w:val="00E96E03"/>
    <w:rsid w:val="00EB2E80"/>
    <w:rsid w:val="00EB63A6"/>
    <w:rsid w:val="00EC352B"/>
    <w:rsid w:val="00EC4333"/>
    <w:rsid w:val="00EC4BAE"/>
    <w:rsid w:val="00EC6053"/>
    <w:rsid w:val="00ED041E"/>
    <w:rsid w:val="00ED16BF"/>
    <w:rsid w:val="00ED7BB0"/>
    <w:rsid w:val="00EE6028"/>
    <w:rsid w:val="00EE6244"/>
    <w:rsid w:val="00EF398E"/>
    <w:rsid w:val="00EF4B18"/>
    <w:rsid w:val="00EF4F3C"/>
    <w:rsid w:val="00F03A7F"/>
    <w:rsid w:val="00F06E45"/>
    <w:rsid w:val="00F15E77"/>
    <w:rsid w:val="00F23325"/>
    <w:rsid w:val="00F3026E"/>
    <w:rsid w:val="00F312FA"/>
    <w:rsid w:val="00F31A09"/>
    <w:rsid w:val="00F3205B"/>
    <w:rsid w:val="00F323C5"/>
    <w:rsid w:val="00F421C1"/>
    <w:rsid w:val="00F421E2"/>
    <w:rsid w:val="00F42F37"/>
    <w:rsid w:val="00F440A1"/>
    <w:rsid w:val="00F53951"/>
    <w:rsid w:val="00F5587F"/>
    <w:rsid w:val="00F56984"/>
    <w:rsid w:val="00F569AB"/>
    <w:rsid w:val="00F64277"/>
    <w:rsid w:val="00F67398"/>
    <w:rsid w:val="00F67DB1"/>
    <w:rsid w:val="00F7560C"/>
    <w:rsid w:val="00F75AEB"/>
    <w:rsid w:val="00F86246"/>
    <w:rsid w:val="00F91987"/>
    <w:rsid w:val="00F92BA2"/>
    <w:rsid w:val="00F932E5"/>
    <w:rsid w:val="00F94DDF"/>
    <w:rsid w:val="00F97C97"/>
    <w:rsid w:val="00FB3DA9"/>
    <w:rsid w:val="00FD03AC"/>
    <w:rsid w:val="00FD0E20"/>
    <w:rsid w:val="00FF012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5:chartTrackingRefBased/>
  <w15:docId w15:val="{E916FF95-D253-48FD-AD06-DDEB6DB90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229"/>
    <w:pPr>
      <w:spacing w:after="160" w:line="259" w:lineRule="auto"/>
    </w:pPr>
    <w:rPr>
      <w:sz w:val="22"/>
      <w:szCs w:val="22"/>
      <w:lang w:eastAsia="en-US"/>
    </w:rPr>
  </w:style>
  <w:style w:type="paragraph" w:styleId="Heading1">
    <w:name w:val="heading 1"/>
    <w:aliases w:val="NASLOV"/>
    <w:basedOn w:val="Normal"/>
    <w:next w:val="Normal"/>
    <w:link w:val="Heading1Char"/>
    <w:autoRedefine/>
    <w:qFormat/>
    <w:rsid w:val="002B47E0"/>
    <w:pPr>
      <w:keepNext/>
      <w:spacing w:before="240" w:after="60" w:line="260" w:lineRule="exact"/>
      <w:outlineLvl w:val="0"/>
    </w:pPr>
    <w:rPr>
      <w:rFonts w:ascii="Arial" w:eastAsia="Times New Roman" w:hAnsi="Arial"/>
      <w:b/>
      <w:kern w:val="32"/>
      <w:sz w:val="28"/>
      <w:szCs w:val="32"/>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Char"/>
    <w:link w:val="Heading1"/>
    <w:rsid w:val="002B47E0"/>
    <w:rPr>
      <w:rFonts w:ascii="Arial" w:eastAsia="Times New Roman" w:hAnsi="Arial" w:cs="Times New Roman"/>
      <w:b/>
      <w:kern w:val="32"/>
      <w:sz w:val="28"/>
      <w:szCs w:val="32"/>
      <w:lang w:val="sl-SI" w:eastAsia="sl-SI"/>
    </w:rPr>
  </w:style>
  <w:style w:type="paragraph" w:styleId="Header">
    <w:name w:val="header"/>
    <w:basedOn w:val="Normal"/>
    <w:link w:val="HeaderChar"/>
    <w:unhideWhenUsed/>
    <w:rsid w:val="002B47E0"/>
    <w:pPr>
      <w:tabs>
        <w:tab w:val="center" w:pos="4536"/>
        <w:tab w:val="right" w:pos="9072"/>
      </w:tabs>
      <w:spacing w:after="0" w:line="240" w:lineRule="auto"/>
    </w:pPr>
  </w:style>
  <w:style w:type="character" w:customStyle="1" w:styleId="HeaderChar">
    <w:name w:val="Header Char"/>
    <w:link w:val="Header"/>
    <w:rsid w:val="002B47E0"/>
    <w:rPr>
      <w:rFonts w:ascii="Calibri" w:eastAsia="Calibri" w:hAnsi="Calibri" w:cs="Times New Roman"/>
      <w:lang w:val="sl-SI"/>
    </w:rPr>
  </w:style>
  <w:style w:type="character" w:styleId="Hyperlink">
    <w:name w:val="Hyperlink"/>
    <w:uiPriority w:val="99"/>
    <w:unhideWhenUsed/>
    <w:rsid w:val="002B47E0"/>
    <w:rPr>
      <w:color w:val="0563C1"/>
      <w:u w:val="single"/>
    </w:rPr>
  </w:style>
  <w:style w:type="paragraph" w:customStyle="1" w:styleId="Naslovpredpisa">
    <w:name w:val="Naslov_predpisa"/>
    <w:basedOn w:val="Normal"/>
    <w:link w:val="NaslovpredpisaZnak"/>
    <w:qFormat/>
    <w:rsid w:val="002B47E0"/>
    <w:pPr>
      <w:suppressAutoHyphens/>
      <w:overflowPunct w:val="0"/>
      <w:autoSpaceDE w:val="0"/>
      <w:autoSpaceDN w:val="0"/>
      <w:adjustRightInd w:val="0"/>
      <w:spacing w:before="12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2B47E0"/>
    <w:rPr>
      <w:rFonts w:ascii="Arial" w:eastAsia="Times New Roman" w:hAnsi="Arial" w:cs="Arial"/>
      <w:b/>
      <w:lang w:val="sl-SI" w:eastAsia="sl-SI"/>
    </w:rPr>
  </w:style>
  <w:style w:type="paragraph" w:customStyle="1" w:styleId="Poglavje">
    <w:name w:val="Poglavje"/>
    <w:basedOn w:val="Normal"/>
    <w:qFormat/>
    <w:rsid w:val="002B47E0"/>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ormal"/>
    <w:link w:val="NeotevilenodstavekZnak"/>
    <w:qFormat/>
    <w:rsid w:val="002B47E0"/>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2B47E0"/>
    <w:rPr>
      <w:rFonts w:ascii="Arial" w:eastAsia="Times New Roman" w:hAnsi="Arial" w:cs="Arial"/>
      <w:lang w:val="sl-SI" w:eastAsia="sl-SI"/>
    </w:rPr>
  </w:style>
  <w:style w:type="paragraph" w:customStyle="1" w:styleId="Oddelek">
    <w:name w:val="Oddelek"/>
    <w:basedOn w:val="Normal"/>
    <w:link w:val="OddelekZnak1"/>
    <w:qFormat/>
    <w:rsid w:val="002B47E0"/>
    <w:pPr>
      <w:numPr>
        <w:numId w:val="2"/>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2B47E0"/>
    <w:rPr>
      <w:rFonts w:ascii="Arial" w:eastAsia="Times New Roman" w:hAnsi="Arial" w:cs="Arial"/>
      <w:b/>
      <w:lang w:val="sl-SI" w:eastAsia="sl-SI"/>
    </w:rPr>
  </w:style>
  <w:style w:type="character" w:styleId="Strong">
    <w:name w:val="Strong"/>
    <w:qFormat/>
    <w:rsid w:val="002B47E0"/>
    <w:rPr>
      <w:rFonts w:cs="Times New Roman"/>
      <w:b/>
      <w:bCs/>
    </w:rPr>
  </w:style>
  <w:style w:type="character" w:customStyle="1" w:styleId="FootnoteTextChar">
    <w:name w:val="Footnote Text Char"/>
    <w:link w:val="FootnoteText"/>
    <w:uiPriority w:val="99"/>
    <w:locked/>
    <w:rsid w:val="002B47E0"/>
    <w:rPr>
      <w:lang w:val="x-none"/>
    </w:rPr>
  </w:style>
  <w:style w:type="paragraph" w:styleId="FootnoteText">
    <w:name w:val="footnote text"/>
    <w:basedOn w:val="Normal"/>
    <w:link w:val="FootnoteTextChar"/>
    <w:uiPriority w:val="99"/>
    <w:rsid w:val="002B47E0"/>
    <w:pPr>
      <w:spacing w:after="0" w:line="240" w:lineRule="auto"/>
    </w:pPr>
    <w:rPr>
      <w:lang w:val="x-none"/>
    </w:rPr>
  </w:style>
  <w:style w:type="character" w:customStyle="1" w:styleId="Sprotnaopomba-besediloZnak1">
    <w:name w:val="Sprotna opomba - besedilo Znak1"/>
    <w:uiPriority w:val="99"/>
    <w:semiHidden/>
    <w:rsid w:val="002B47E0"/>
    <w:rPr>
      <w:rFonts w:ascii="Calibri" w:eastAsia="Calibri" w:hAnsi="Calibri" w:cs="Times New Roman"/>
      <w:sz w:val="20"/>
      <w:szCs w:val="20"/>
      <w:lang w:val="sl-SI"/>
    </w:rPr>
  </w:style>
  <w:style w:type="character" w:styleId="FootnoteReference">
    <w:name w:val="footnote reference"/>
    <w:aliases w:val="SUPERS"/>
    <w:uiPriority w:val="99"/>
    <w:rsid w:val="002B47E0"/>
    <w:rPr>
      <w:rFonts w:cs="Times New Roman"/>
      <w:vertAlign w:val="superscript"/>
    </w:rPr>
  </w:style>
  <w:style w:type="paragraph" w:styleId="ListParagraph">
    <w:name w:val="List Paragraph"/>
    <w:basedOn w:val="Normal"/>
    <w:uiPriority w:val="34"/>
    <w:qFormat/>
    <w:rsid w:val="002B47E0"/>
    <w:pPr>
      <w:ind w:left="708"/>
    </w:pPr>
  </w:style>
  <w:style w:type="paragraph" w:styleId="BalloonText">
    <w:name w:val="Balloon Text"/>
    <w:basedOn w:val="Normal"/>
    <w:link w:val="BalloonTextChar"/>
    <w:uiPriority w:val="99"/>
    <w:semiHidden/>
    <w:unhideWhenUsed/>
    <w:rsid w:val="00B53C3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53C3C"/>
    <w:rPr>
      <w:rFonts w:ascii="Segoe UI" w:hAnsi="Segoe UI" w:cs="Segoe UI"/>
      <w:sz w:val="18"/>
      <w:szCs w:val="18"/>
      <w:lang w:eastAsia="en-US"/>
    </w:rPr>
  </w:style>
  <w:style w:type="paragraph" w:styleId="Footer">
    <w:name w:val="footer"/>
    <w:basedOn w:val="Normal"/>
    <w:link w:val="FooterChar"/>
    <w:uiPriority w:val="99"/>
    <w:unhideWhenUsed/>
    <w:rsid w:val="00000763"/>
    <w:pPr>
      <w:tabs>
        <w:tab w:val="center" w:pos="4536"/>
        <w:tab w:val="right" w:pos="9072"/>
      </w:tabs>
    </w:pPr>
  </w:style>
  <w:style w:type="character" w:customStyle="1" w:styleId="FooterChar">
    <w:name w:val="Footer Char"/>
    <w:link w:val="Footer"/>
    <w:uiPriority w:val="99"/>
    <w:rsid w:val="00000763"/>
    <w:rPr>
      <w:sz w:val="22"/>
      <w:szCs w:val="22"/>
      <w:lang w:eastAsia="en-US"/>
    </w:rPr>
  </w:style>
  <w:style w:type="character" w:styleId="CommentReference">
    <w:name w:val="annotation reference"/>
    <w:uiPriority w:val="99"/>
    <w:semiHidden/>
    <w:unhideWhenUsed/>
    <w:rsid w:val="005754AC"/>
    <w:rPr>
      <w:sz w:val="16"/>
      <w:szCs w:val="16"/>
    </w:rPr>
  </w:style>
  <w:style w:type="paragraph" w:styleId="CommentText">
    <w:name w:val="annotation text"/>
    <w:basedOn w:val="Normal"/>
    <w:link w:val="CommentTextChar"/>
    <w:uiPriority w:val="99"/>
    <w:unhideWhenUsed/>
    <w:rsid w:val="005754AC"/>
    <w:rPr>
      <w:sz w:val="20"/>
      <w:szCs w:val="20"/>
    </w:rPr>
  </w:style>
  <w:style w:type="character" w:customStyle="1" w:styleId="CommentTextChar">
    <w:name w:val="Comment Text Char"/>
    <w:link w:val="CommentText"/>
    <w:uiPriority w:val="99"/>
    <w:rsid w:val="005754AC"/>
    <w:rPr>
      <w:lang w:eastAsia="en-US"/>
    </w:rPr>
  </w:style>
  <w:style w:type="paragraph" w:styleId="CommentSubject">
    <w:name w:val="annotation subject"/>
    <w:basedOn w:val="CommentText"/>
    <w:next w:val="CommentText"/>
    <w:link w:val="CommentSubjectChar"/>
    <w:uiPriority w:val="99"/>
    <w:semiHidden/>
    <w:unhideWhenUsed/>
    <w:rsid w:val="005754AC"/>
    <w:rPr>
      <w:b/>
      <w:bCs/>
    </w:rPr>
  </w:style>
  <w:style w:type="character" w:customStyle="1" w:styleId="CommentSubjectChar">
    <w:name w:val="Comment Subject Char"/>
    <w:link w:val="CommentSubject"/>
    <w:uiPriority w:val="99"/>
    <w:semiHidden/>
    <w:rsid w:val="005754AC"/>
    <w:rPr>
      <w:b/>
      <w:bCs/>
      <w:lang w:eastAsia="en-US"/>
    </w:rPr>
  </w:style>
  <w:style w:type="paragraph" w:styleId="Revision">
    <w:name w:val="Revision"/>
    <w:hidden/>
    <w:uiPriority w:val="99"/>
    <w:semiHidden/>
    <w:rsid w:val="004F6752"/>
    <w:rPr>
      <w:sz w:val="22"/>
      <w:szCs w:val="22"/>
      <w:lang w:eastAsia="en-US"/>
    </w:rPr>
  </w:style>
  <w:style w:type="paragraph" w:customStyle="1" w:styleId="datumtevilka">
    <w:name w:val="datum številka"/>
    <w:basedOn w:val="Normal"/>
    <w:qFormat/>
    <w:rsid w:val="00682026"/>
    <w:pPr>
      <w:tabs>
        <w:tab w:val="left" w:pos="1701"/>
      </w:tabs>
      <w:suppressAutoHyphens/>
      <w:autoSpaceDN w:val="0"/>
      <w:spacing w:after="0" w:line="260" w:lineRule="exact"/>
      <w:textAlignment w:val="baseline"/>
    </w:pPr>
    <w:rPr>
      <w:rFonts w:ascii="Arial" w:eastAsia="Times New Roman" w:hAnsi="Arial"/>
      <w:sz w:val="20"/>
      <w:szCs w:val="20"/>
      <w:lang w:eastAsia="sl-SI"/>
    </w:rPr>
  </w:style>
  <w:style w:type="paragraph" w:customStyle="1" w:styleId="ZADEVA">
    <w:name w:val="ZADEVA"/>
    <w:basedOn w:val="Normal"/>
    <w:qFormat/>
    <w:rsid w:val="00682026"/>
    <w:pPr>
      <w:tabs>
        <w:tab w:val="left" w:pos="1701"/>
      </w:tabs>
      <w:suppressAutoHyphens/>
      <w:autoSpaceDN w:val="0"/>
      <w:spacing w:after="0" w:line="260" w:lineRule="exact"/>
      <w:ind w:left="1701" w:hanging="1701"/>
      <w:textAlignment w:val="baseline"/>
    </w:pPr>
    <w:rPr>
      <w:rFonts w:ascii="Arial" w:eastAsia="Times New Roman" w:hAnsi="Arial"/>
      <w:b/>
      <w:sz w:val="20"/>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57FA831-DBB0-4021-A555-12F81A8CD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D41200A7</Template>
  <TotalTime>11</TotalTime>
  <Pages>9</Pages>
  <Words>3561</Words>
  <Characters>21001</Characters>
  <Application>Microsoft Office Word</Application>
  <DocSecurity>0</DocSecurity>
  <Lines>175</Lines>
  <Paragraphs>49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24513</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Tilen Dernovšek</dc:creator>
  <cp:keywords/>
  <dc:description/>
  <cp:lastModifiedBy>Slovenian Intellectual Property Office</cp:lastModifiedBy>
  <cp:revision>6</cp:revision>
  <cp:lastPrinted>2026-02-26T16:05:00Z</cp:lastPrinted>
  <dcterms:created xsi:type="dcterms:W3CDTF">2026-03-19T12:08:00Z</dcterms:created>
  <dcterms:modified xsi:type="dcterms:W3CDTF">2026-03-20T12:23:00Z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971892b6ffb290ec7971a17393f4517d6b9fb44c6fc52828444e14aa8658cd32</vt:lpwstr>
  </property>
</Properties>
</file>