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8"/>
        <w:gridCol w:w="4789"/>
        <w:gridCol w:w="655"/>
        <w:gridCol w:w="2271"/>
      </w:tblGrid>
      <w:tr w:rsidR="009B1FDB" w:rsidRPr="00A519BC" w14:paraId="6D53786F" w14:textId="77777777" w:rsidTr="00E71A4A">
        <w:trPr>
          <w:gridAfter w:val="2"/>
          <w:wAfter w:w="2926" w:type="dxa"/>
        </w:trPr>
        <w:tc>
          <w:tcPr>
            <w:tcW w:w="6237" w:type="dxa"/>
            <w:gridSpan w:val="2"/>
          </w:tcPr>
          <w:p w14:paraId="0E47A361" w14:textId="03EDE636" w:rsidR="009B1FDB" w:rsidRPr="00B05949" w:rsidRDefault="00CC76B7" w:rsidP="00B05949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bookmarkStart w:id="0" w:name="_Hlk98245576"/>
            <w:r w:rsidR="009B1FDB" w:rsidRPr="007942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bookmarkStart w:id="1" w:name="_Hlk68007749"/>
            <w:r w:rsidR="009B1FDB" w:rsidRPr="007942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IPP </w:t>
            </w:r>
            <w:bookmarkEnd w:id="1"/>
            <w:r w:rsidR="006228B2" w:rsidRPr="006228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007-389/</w:t>
            </w:r>
            <w:r w:rsidR="006228B2" w:rsidRPr="00CD352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2025/</w:t>
            </w:r>
            <w:r w:rsidR="00CD3522" w:rsidRPr="00CD352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104</w:t>
            </w:r>
          </w:p>
        </w:tc>
      </w:tr>
      <w:tr w:rsidR="009B1FDB" w:rsidRPr="00A519BC" w14:paraId="54A591BE" w14:textId="77777777" w:rsidTr="00E71A4A">
        <w:trPr>
          <w:gridAfter w:val="2"/>
          <w:wAfter w:w="2926" w:type="dxa"/>
        </w:trPr>
        <w:tc>
          <w:tcPr>
            <w:tcW w:w="6237" w:type="dxa"/>
            <w:gridSpan w:val="2"/>
          </w:tcPr>
          <w:p w14:paraId="36401D01" w14:textId="3E0A5A7B" w:rsidR="009B1FDB" w:rsidRPr="00B05949" w:rsidRDefault="009B1FDB" w:rsidP="00E71A4A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DF2D9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B05949" w:rsidRPr="00DF2D9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CD352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  <w:r w:rsidR="00925EBC" w:rsidRPr="00925EB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7. 2025</w:t>
            </w:r>
          </w:p>
        </w:tc>
      </w:tr>
      <w:tr w:rsidR="009B1FDB" w:rsidRPr="00A519BC" w14:paraId="7F3FD23C" w14:textId="77777777" w:rsidTr="00E71A4A">
        <w:trPr>
          <w:gridAfter w:val="2"/>
          <w:wAfter w:w="2926" w:type="dxa"/>
        </w:trPr>
        <w:tc>
          <w:tcPr>
            <w:tcW w:w="6237" w:type="dxa"/>
            <w:gridSpan w:val="2"/>
          </w:tcPr>
          <w:p w14:paraId="6ED512D1" w14:textId="73ACB959" w:rsidR="009B1FDB" w:rsidRPr="00B05949" w:rsidRDefault="009B1FDB" w:rsidP="00B05949">
            <w:pPr>
              <w:overflowPunct w:val="0"/>
              <w:autoSpaceDE w:val="0"/>
              <w:autoSpaceDN w:val="0"/>
              <w:adjustRightInd w:val="0"/>
              <w:spacing w:before="120" w:after="120" w:line="20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  <w:r w:rsidRPr="007942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  <w:r w:rsidRPr="00851D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: </w:t>
            </w:r>
            <w:r w:rsidR="00851D4A" w:rsidRPr="00851D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2025-1611-0047</w:t>
            </w:r>
          </w:p>
        </w:tc>
      </w:tr>
      <w:tr w:rsidR="009B1FDB" w:rsidRPr="00A519BC" w14:paraId="45C3A38D" w14:textId="77777777" w:rsidTr="00E71A4A">
        <w:trPr>
          <w:gridAfter w:val="2"/>
          <w:wAfter w:w="2926" w:type="dxa"/>
        </w:trPr>
        <w:tc>
          <w:tcPr>
            <w:tcW w:w="6237" w:type="dxa"/>
            <w:gridSpan w:val="2"/>
          </w:tcPr>
          <w:p w14:paraId="4E7140CE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D00629" w14:textId="77777777" w:rsidR="009B1FDB" w:rsidRPr="00D9364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36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GENERALNI SEKRETARIAT VLADE REPUBLIKE SLOVENIJE</w:t>
            </w:r>
          </w:p>
          <w:p w14:paraId="6C893F3D" w14:textId="77777777" w:rsidR="009B1FDB" w:rsidRPr="00A519BC" w:rsidRDefault="00BB06C3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9B1FDB" w:rsidRPr="003C58D0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</w:t>
              </w:r>
              <w:r w:rsidR="009B1FDB" w:rsidRPr="00312F64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p.gs@gov.si</w:t>
              </w:r>
            </w:hyperlink>
          </w:p>
          <w:p w14:paraId="684BFA06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1FDB" w:rsidRPr="00A519BC" w14:paraId="0EE64400" w14:textId="77777777" w:rsidTr="00E71A4A">
        <w:tc>
          <w:tcPr>
            <w:tcW w:w="9163" w:type="dxa"/>
            <w:gridSpan w:val="4"/>
          </w:tcPr>
          <w:p w14:paraId="16F34D39" w14:textId="18564AC3" w:rsidR="00A848A2" w:rsidRPr="00A848A2" w:rsidRDefault="009B1FDB" w:rsidP="00E71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ZADEVA: Predlog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Zakona </w:t>
            </w:r>
            <w:r w:rsidRPr="003341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spremembah </w:t>
            </w:r>
            <w:r w:rsidR="00A848A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dopolnitvah </w:t>
            </w: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>Zakona o obnovi, razvoju in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zagotavljanju finančnih sredstev – predlog za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>obravnavo</w:t>
            </w:r>
          </w:p>
        </w:tc>
      </w:tr>
      <w:tr w:rsidR="009B1FDB" w:rsidRPr="00A519BC" w14:paraId="3F6D4F14" w14:textId="77777777" w:rsidTr="00E71A4A">
        <w:tc>
          <w:tcPr>
            <w:tcW w:w="9163" w:type="dxa"/>
            <w:gridSpan w:val="4"/>
          </w:tcPr>
          <w:p w14:paraId="32CB61A2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>1. Predlog sklepa vlade:</w:t>
            </w:r>
          </w:p>
        </w:tc>
      </w:tr>
      <w:tr w:rsidR="009B1FDB" w:rsidRPr="00A519BC" w14:paraId="7F2930C2" w14:textId="77777777" w:rsidTr="00E71A4A">
        <w:tc>
          <w:tcPr>
            <w:tcW w:w="9163" w:type="dxa"/>
            <w:gridSpan w:val="4"/>
          </w:tcPr>
          <w:p w14:paraId="5F7F9A31" w14:textId="77777777" w:rsidR="009B1FDB" w:rsidRPr="00A519BC" w:rsidRDefault="009B1FDB" w:rsidP="00E71A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4B212B" w14:textId="77777777" w:rsidR="009B1FDB" w:rsidRPr="00A519BC" w:rsidRDefault="009B1FDB" w:rsidP="00E71A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Na podlagi drugega odstavka 2. člena Zakona o Vladi Republike Slovenije (Uradni list RS, št. 24/05 – uradno prečiščeno besedilo, 109/08, 38/10 – ZUKN, 8/12, 21/13, 47/13 – ZDU-1G, 65/14, 55/17 in 163/22) je Vlada Republike Slovenije na svoji … seji dne … pod točko … sprejela naslednji</w:t>
            </w:r>
          </w:p>
          <w:p w14:paraId="06444086" w14:textId="77777777" w:rsidR="009B1FDB" w:rsidRPr="00A519BC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6BF640" w14:textId="77777777" w:rsidR="009B1FDB" w:rsidRPr="009C76E9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C76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 K L E P : </w:t>
            </w:r>
          </w:p>
          <w:p w14:paraId="5FD2B71C" w14:textId="77777777" w:rsidR="009B1FDB" w:rsidRPr="00A519BC" w:rsidRDefault="009B1FDB" w:rsidP="00E71A4A">
            <w:pPr>
              <w:autoSpaceDE w:val="0"/>
              <w:autoSpaceDN w:val="0"/>
              <w:adjustRightInd w:val="0"/>
              <w:spacing w:after="0" w:line="260" w:lineRule="atLeast"/>
              <w:ind w:left="5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C7A06A" w14:textId="09773B5A" w:rsidR="009B1FDB" w:rsidRPr="00A519BC" w:rsidRDefault="009B1FDB" w:rsidP="00E71A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Vlada Republike Slovenije je določila besedilo predloga </w:t>
            </w:r>
            <w:r w:rsidRPr="00EA578D">
              <w:rPr>
                <w:rFonts w:ascii="Arial" w:eastAsia="Times New Roman" w:hAnsi="Arial" w:cs="Arial"/>
                <w:sz w:val="20"/>
                <w:szCs w:val="20"/>
              </w:rPr>
              <w:t>Zakona o spremembah</w:t>
            </w:r>
            <w:r w:rsidR="00A848A2">
              <w:rPr>
                <w:rFonts w:ascii="Arial" w:eastAsia="Times New Roman" w:hAnsi="Arial" w:cs="Arial"/>
                <w:sz w:val="20"/>
                <w:szCs w:val="20"/>
              </w:rPr>
              <w:t xml:space="preserve"> in dopolnitvah</w:t>
            </w:r>
            <w:r w:rsidRPr="00EA5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Zakona o</w:t>
            </w: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obnovi, razvoju in zagotavljanju finančnih sredstev in</w:t>
            </w: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ga predloži Državnemu zboru Republike Slovenije v obravnavo </w:t>
            </w:r>
            <w:r w:rsidR="00446E78">
              <w:rPr>
                <w:rFonts w:ascii="Arial" w:eastAsia="Times New Roman" w:hAnsi="Arial" w:cs="Arial"/>
                <w:sz w:val="20"/>
                <w:szCs w:val="20"/>
              </w:rPr>
              <w:t>ter</w:t>
            </w: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sprejetje po nujnem zakonodajnem postopku. </w:t>
            </w:r>
          </w:p>
          <w:p w14:paraId="5261C3EB" w14:textId="77777777" w:rsidR="009B1FDB" w:rsidRPr="00A519BC" w:rsidRDefault="009B1FDB" w:rsidP="00E71A4A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0BA5FE2B" w14:textId="77777777" w:rsidR="009B1FDB" w:rsidRPr="00A519BC" w:rsidRDefault="009B1FDB" w:rsidP="00E71A4A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7A146B65" w14:textId="2E54C9C8" w:rsidR="009B1FDB" w:rsidRPr="00A519BC" w:rsidRDefault="009B1FDB" w:rsidP="00E71A4A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    </w:t>
            </w:r>
            <w:r w:rsidR="007D642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A519B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Barbara Kolenko Helbl</w:t>
            </w:r>
          </w:p>
          <w:p w14:paraId="7C68EF3C" w14:textId="77777777" w:rsidR="009B1FDB" w:rsidRPr="00A519BC" w:rsidRDefault="009B1FDB" w:rsidP="00E71A4A">
            <w:pPr>
              <w:spacing w:after="0" w:line="26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                                                                                       GENERALNA SEKRETARKA</w:t>
            </w:r>
          </w:p>
          <w:p w14:paraId="60AEC037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10DBB8" w14:textId="77777777" w:rsidR="009B1FDB" w:rsidRDefault="009B1FDB" w:rsidP="00E71A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C9DE3C" w14:textId="77777777" w:rsidR="009B1FDB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5F8D13" w14:textId="77777777" w:rsidR="009B1FDB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B3CD3F" w14:textId="77777777" w:rsidR="009B1FDB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Prejmejo:</w:t>
            </w:r>
          </w:p>
          <w:p w14:paraId="7BD5BE54" w14:textId="77777777" w:rsidR="009B1FDB" w:rsidRDefault="009B1FDB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Državni zbor Republike Slovenije,</w:t>
            </w:r>
          </w:p>
          <w:p w14:paraId="3D11423B" w14:textId="121B8891" w:rsidR="00200A11" w:rsidRDefault="00200A11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Ministrstvo za finance,</w:t>
            </w:r>
          </w:p>
          <w:p w14:paraId="18444CF1" w14:textId="683C1EE7" w:rsidR="00200A11" w:rsidRPr="00B377B0" w:rsidRDefault="00200A11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 w:rsidRPr="00B377B0">
              <w:rPr>
                <w:rFonts w:ascii="Arial" w:eastAsia="Times New Roman" w:hAnsi="Arial" w:cs="Arial"/>
                <w:sz w:val="20"/>
                <w:szCs w:val="20"/>
              </w:rPr>
              <w:t>Ministrstvo za naravne vire in prostor,</w:t>
            </w:r>
          </w:p>
          <w:p w14:paraId="276DB379" w14:textId="225570BE" w:rsidR="00200A11" w:rsidRDefault="00200A11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 w:rsidRPr="00B377B0">
              <w:rPr>
                <w:rFonts w:ascii="Arial" w:eastAsia="Times New Roman" w:hAnsi="Arial" w:cs="Arial"/>
                <w:sz w:val="20"/>
                <w:szCs w:val="20"/>
              </w:rPr>
              <w:t>Ministrstvo za kmetijstvo, gozdarstvo in prehrano,</w:t>
            </w:r>
          </w:p>
          <w:p w14:paraId="1D697F33" w14:textId="607EDF75" w:rsidR="00F74B58" w:rsidRDefault="00F74B58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Ministrstvo za javno upravo,</w:t>
            </w:r>
          </w:p>
          <w:p w14:paraId="51C46BDC" w14:textId="23C387F3" w:rsidR="002013EF" w:rsidRDefault="002013EF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Ministrstvo za kohezijo in regionalni razvoj,</w:t>
            </w:r>
          </w:p>
          <w:p w14:paraId="0823C3F0" w14:textId="42D2DB73" w:rsidR="009B1FDB" w:rsidRPr="00281543" w:rsidRDefault="009B1FDB" w:rsidP="009B1FDB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 w:rsidRPr="00B377B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Služba Vlade </w:t>
            </w:r>
            <w:r w:rsidRPr="00B377B0">
              <w:rPr>
                <w:rFonts w:ascii="Arial" w:eastAsia="Times New Roman" w:hAnsi="Arial" w:cs="Arial"/>
                <w:sz w:val="20"/>
                <w:szCs w:val="20"/>
              </w:rPr>
              <w:t>Republike Slovenije</w:t>
            </w:r>
            <w:r w:rsidRPr="00B377B0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za obnovo po poplavah in</w:t>
            </w:r>
            <w:r w:rsidRPr="0028154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plazovih,</w:t>
            </w:r>
          </w:p>
          <w:p w14:paraId="5F208F60" w14:textId="1860C1B8" w:rsidR="00DF2D92" w:rsidRPr="00DF2D92" w:rsidRDefault="009B1FDB" w:rsidP="00DF2D92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ind w:left="4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Služba Vlade Republike Slovenije za zakonodajo. </w:t>
            </w:r>
          </w:p>
        </w:tc>
      </w:tr>
      <w:tr w:rsidR="009B1FDB" w:rsidRPr="00A519BC" w14:paraId="49C7E907" w14:textId="77777777" w:rsidTr="00E71A4A">
        <w:tc>
          <w:tcPr>
            <w:tcW w:w="9163" w:type="dxa"/>
            <w:gridSpan w:val="4"/>
          </w:tcPr>
          <w:p w14:paraId="6A408F57" w14:textId="77777777" w:rsidR="009B1FDB" w:rsidRPr="00A519BC" w:rsidRDefault="009B1FDB" w:rsidP="00E71A4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9B1FDB" w:rsidRPr="00A519BC" w14:paraId="5A52AB44" w14:textId="77777777" w:rsidTr="00E71A4A">
        <w:tc>
          <w:tcPr>
            <w:tcW w:w="9163" w:type="dxa"/>
            <w:gridSpan w:val="4"/>
          </w:tcPr>
          <w:p w14:paraId="15438504" w14:textId="1258DD98" w:rsidR="00ED3427" w:rsidRPr="00815F8C" w:rsidRDefault="002D3651" w:rsidP="002013EF">
            <w:pPr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skladu s 143. členom Poslovnika Državnega zbora Vlada Republike Slovenije predlaga, da se predlog zakona obravnava po nujnem postopku</w:t>
            </w:r>
            <w:r w:rsidR="008374A4">
              <w:rPr>
                <w:rFonts w:ascii="Arial" w:hAnsi="Arial" w:cs="Arial"/>
                <w:sz w:val="20"/>
                <w:szCs w:val="20"/>
              </w:rPr>
              <w:t>, in sicer</w:t>
            </w:r>
            <w:r>
              <w:rPr>
                <w:rFonts w:ascii="Arial" w:hAnsi="Arial" w:cs="Arial"/>
                <w:sz w:val="20"/>
                <w:szCs w:val="20"/>
              </w:rPr>
              <w:t xml:space="preserve"> zaradi čim prejšnje zagotovitve ustreznih pravnih podlag, ki bodo </w:t>
            </w:r>
            <w:r w:rsidR="008374A4" w:rsidRPr="008374A4">
              <w:rPr>
                <w:rFonts w:ascii="Arial" w:hAnsi="Arial" w:cs="Arial"/>
                <w:sz w:val="20"/>
                <w:szCs w:val="20"/>
              </w:rPr>
              <w:t>investitorje</w:t>
            </w:r>
            <w:r w:rsidR="008374A4">
              <w:rPr>
                <w:rFonts w:ascii="Arial" w:hAnsi="Arial" w:cs="Arial"/>
                <w:sz w:val="20"/>
                <w:szCs w:val="20"/>
              </w:rPr>
              <w:t>m</w:t>
            </w:r>
            <w:r w:rsidR="008374A4" w:rsidRPr="008374A4">
              <w:rPr>
                <w:rFonts w:ascii="Arial" w:hAnsi="Arial" w:cs="Arial"/>
                <w:sz w:val="20"/>
                <w:szCs w:val="20"/>
              </w:rPr>
              <w:t>, ki so po 151.č členu Zakona o interventnih ukrepih za odpravo posledic poplav in zemeljskih plazov iz avgusta 2023 že prejeli odškodnino</w:t>
            </w:r>
            <w:r w:rsidR="008374A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omogočile pridobitev varnih zemljišč za namen gradnje nadomestitvenih objektov. Vlada Republike Slovenije je</w:t>
            </w:r>
            <w:r w:rsidR="008374A4">
              <w:rPr>
                <w:rFonts w:ascii="Arial" w:hAnsi="Arial" w:cs="Arial"/>
                <w:sz w:val="20"/>
                <w:szCs w:val="20"/>
              </w:rPr>
              <w:t xml:space="preserve"> namreč</w:t>
            </w:r>
            <w:r>
              <w:rPr>
                <w:rFonts w:ascii="Arial" w:hAnsi="Arial" w:cs="Arial"/>
                <w:sz w:val="20"/>
                <w:szCs w:val="20"/>
              </w:rPr>
              <w:t xml:space="preserve"> v letih 2024 in 2025 sprejela več sklepov</w:t>
            </w:r>
            <w:r w:rsidR="001D29A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 katerimi je na podlagi strokovnih mnenj in podlag določila, da je z</w:t>
            </w:r>
            <w:r w:rsidRPr="00732497">
              <w:rPr>
                <w:rFonts w:ascii="Arial" w:hAnsi="Arial" w:cs="Arial"/>
                <w:sz w:val="20"/>
                <w:szCs w:val="20"/>
              </w:rPr>
              <w:t>aradi zavarovan</w:t>
            </w:r>
            <w:r>
              <w:rPr>
                <w:rFonts w:ascii="Arial" w:hAnsi="Arial" w:cs="Arial"/>
                <w:sz w:val="20"/>
                <w:szCs w:val="20"/>
              </w:rPr>
              <w:t>ja življenja in zdravja ljudi,</w:t>
            </w:r>
            <w:r w:rsidRPr="00732497">
              <w:rPr>
                <w:rFonts w:ascii="Arial" w:hAnsi="Arial" w:cs="Arial"/>
                <w:sz w:val="20"/>
                <w:szCs w:val="20"/>
              </w:rPr>
              <w:t xml:space="preserve"> nujno potrebna ter v javno korist odstranitev </w:t>
            </w:r>
            <w:r>
              <w:rPr>
                <w:rFonts w:ascii="Arial" w:hAnsi="Arial" w:cs="Arial"/>
                <w:sz w:val="20"/>
                <w:szCs w:val="20"/>
              </w:rPr>
              <w:t>več sto objektov</w:t>
            </w:r>
            <w:r w:rsidR="0056039B">
              <w:rPr>
                <w:rFonts w:ascii="Arial" w:hAnsi="Arial" w:cs="Arial"/>
                <w:sz w:val="20"/>
                <w:szCs w:val="20"/>
              </w:rPr>
              <w:t>. Upoštevaje navedeno</w:t>
            </w:r>
            <w:r>
              <w:rPr>
                <w:rFonts w:ascii="Arial" w:hAnsi="Arial" w:cs="Arial"/>
                <w:sz w:val="20"/>
                <w:szCs w:val="20"/>
              </w:rPr>
              <w:t xml:space="preserve"> je potrebna vzpostavitev ustreznih pravnih podlag, ki bodo omogočile čim hitrejšo </w:t>
            </w:r>
            <w:r w:rsidR="002013EF">
              <w:rPr>
                <w:rFonts w:ascii="Arial" w:hAnsi="Arial" w:cs="Arial"/>
                <w:sz w:val="20"/>
                <w:szCs w:val="20"/>
              </w:rPr>
              <w:t>pridobitev ustrezne dokumentacije za gradnjo</w:t>
            </w:r>
            <w:r w:rsidR="00B31317">
              <w:rPr>
                <w:rFonts w:ascii="Arial" w:hAnsi="Arial" w:cs="Arial"/>
                <w:sz w:val="20"/>
                <w:szCs w:val="20"/>
              </w:rPr>
              <w:t xml:space="preserve"> in gradnjo</w:t>
            </w:r>
            <w:r w:rsidR="002013EF">
              <w:rPr>
                <w:rFonts w:ascii="Arial" w:hAnsi="Arial" w:cs="Arial"/>
                <w:sz w:val="20"/>
                <w:szCs w:val="20"/>
              </w:rPr>
              <w:t xml:space="preserve"> nadomestitvenih objektov</w:t>
            </w:r>
            <w:r>
              <w:rPr>
                <w:rFonts w:ascii="Arial" w:hAnsi="Arial" w:cs="Arial"/>
                <w:sz w:val="20"/>
                <w:szCs w:val="20"/>
              </w:rPr>
              <w:t xml:space="preserve"> na varnih lokacijah</w:t>
            </w:r>
            <w:r w:rsidR="008374A4">
              <w:rPr>
                <w:rFonts w:ascii="Arial" w:hAnsi="Arial" w:cs="Arial"/>
                <w:sz w:val="20"/>
                <w:szCs w:val="20"/>
              </w:rPr>
              <w:t xml:space="preserve">. Ohranjanje števila prebivalstva na prizadetih območjih je namreč </w:t>
            </w:r>
            <w:r w:rsidR="008374A4" w:rsidRPr="0056039B">
              <w:rPr>
                <w:rFonts w:ascii="Arial" w:hAnsi="Arial" w:cs="Arial"/>
                <w:sz w:val="20"/>
                <w:szCs w:val="20"/>
              </w:rPr>
              <w:t>v</w:t>
            </w:r>
            <w:r w:rsidR="00E97316" w:rsidRPr="00201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>javne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m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9AE" w:rsidRPr="002013EF">
              <w:rPr>
                <w:rFonts w:ascii="Arial" w:hAnsi="Arial" w:cs="Arial"/>
                <w:sz w:val="20"/>
                <w:szCs w:val="20"/>
              </w:rPr>
              <w:t>interes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u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>,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 xml:space="preserve"> zaradi česar država na navedenih območjih, ob pomanjkanju ustreznih zemljišč za gradnjo nadomestitvenih objektov, zagotavlja 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>primern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a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 xml:space="preserve"> stavbn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a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 xml:space="preserve"> zemljišč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a.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 xml:space="preserve"> Pri tem se upošteva, da 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 xml:space="preserve">navedeni 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lastRenderedPageBreak/>
              <w:t xml:space="preserve">investitorji 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>zemljišča kupijo po</w:t>
            </w:r>
            <w:r w:rsidR="008374A4" w:rsidRPr="002013EF">
              <w:rPr>
                <w:rFonts w:ascii="Arial" w:hAnsi="Arial" w:cs="Arial"/>
                <w:sz w:val="20"/>
                <w:szCs w:val="20"/>
              </w:rPr>
              <w:t>d</w:t>
            </w:r>
            <w:r w:rsidR="00E97316" w:rsidRPr="0056039B">
              <w:rPr>
                <w:rFonts w:ascii="Arial" w:hAnsi="Arial" w:cs="Arial"/>
                <w:sz w:val="20"/>
                <w:szCs w:val="20"/>
              </w:rPr>
              <w:t xml:space="preserve"> pogoji, kot bi jih lahko kupil vsak drug </w:t>
            </w:r>
            <w:r w:rsidR="009B45CF" w:rsidRPr="0056039B">
              <w:rPr>
                <w:rFonts w:ascii="Arial" w:hAnsi="Arial" w:cs="Arial"/>
                <w:sz w:val="20"/>
                <w:szCs w:val="20"/>
              </w:rPr>
              <w:t>posameznik</w:t>
            </w:r>
            <w:r w:rsidRPr="005603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Navedeno je potrebno, da se zagotovi čim hitrejša odprava posledic poplav in plazov in zagotovi varna prebivališča za prizadete, katerih obstoječe objekte je nujno potrebno odstraniti.</w:t>
            </w:r>
            <w:r w:rsidR="007323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 xml:space="preserve">Nujnost </w:t>
            </w:r>
            <w:r w:rsidR="0056039B" w:rsidRPr="002013EF">
              <w:rPr>
                <w:rFonts w:ascii="Arial" w:hAnsi="Arial" w:cs="Arial"/>
                <w:sz w:val="20"/>
                <w:szCs w:val="20"/>
              </w:rPr>
              <w:t xml:space="preserve">predlaganega zakonodajnega 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>postopka je</w:t>
            </w:r>
            <w:r w:rsidR="0056039B" w:rsidRPr="002013EF">
              <w:rPr>
                <w:rFonts w:ascii="Arial" w:hAnsi="Arial" w:cs="Arial"/>
                <w:sz w:val="20"/>
                <w:szCs w:val="20"/>
              </w:rPr>
              <w:t xml:space="preserve"> utemeljena tudi s tem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 xml:space="preserve">, da </w:t>
            </w:r>
            <w:r w:rsidR="0056039B" w:rsidRPr="002013EF">
              <w:rPr>
                <w:rFonts w:ascii="Arial" w:hAnsi="Arial" w:cs="Arial"/>
                <w:sz w:val="20"/>
                <w:szCs w:val="20"/>
              </w:rPr>
              <w:t>je potrebno investitorjem nadomestitvenih objektov</w:t>
            </w:r>
            <w:r w:rsidR="00E21EC6">
              <w:rPr>
                <w:rFonts w:ascii="Arial" w:hAnsi="Arial" w:cs="Arial"/>
                <w:sz w:val="20"/>
                <w:szCs w:val="20"/>
              </w:rPr>
              <w:t>,</w:t>
            </w:r>
            <w:r w:rsidR="0056039B" w:rsidRPr="00201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C6E" w:rsidRPr="002013EF">
              <w:rPr>
                <w:rFonts w:ascii="Arial" w:hAnsi="Arial" w:cs="Arial"/>
                <w:sz w:val="20"/>
                <w:szCs w:val="20"/>
              </w:rPr>
              <w:t xml:space="preserve">v čim krajšem času, 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>zagotovi</w:t>
            </w:r>
            <w:r w:rsidR="0056039B" w:rsidRPr="002013EF">
              <w:rPr>
                <w:rFonts w:ascii="Arial" w:hAnsi="Arial" w:cs="Arial"/>
                <w:sz w:val="20"/>
                <w:szCs w:val="20"/>
              </w:rPr>
              <w:t>ti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3EF">
              <w:rPr>
                <w:rFonts w:ascii="Arial" w:hAnsi="Arial" w:cs="Arial"/>
                <w:sz w:val="20"/>
                <w:szCs w:val="20"/>
              </w:rPr>
              <w:t xml:space="preserve">pogoje za pripravo ustrezne dokumentacije, ki bo omogočala 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>gradnj</w:t>
            </w:r>
            <w:r w:rsidR="002013EF">
              <w:rPr>
                <w:rFonts w:ascii="Arial" w:hAnsi="Arial" w:cs="Arial"/>
                <w:sz w:val="20"/>
                <w:szCs w:val="20"/>
              </w:rPr>
              <w:t>o</w:t>
            </w:r>
            <w:r w:rsidR="00732308" w:rsidRPr="0056039B">
              <w:rPr>
                <w:rFonts w:ascii="Arial" w:hAnsi="Arial" w:cs="Arial"/>
                <w:sz w:val="20"/>
                <w:szCs w:val="20"/>
              </w:rPr>
              <w:t xml:space="preserve"> nadomestitvenih objektov.</w:t>
            </w:r>
          </w:p>
        </w:tc>
      </w:tr>
      <w:tr w:rsidR="009B1FDB" w:rsidRPr="00A519BC" w14:paraId="66D2E347" w14:textId="77777777" w:rsidTr="00E71A4A">
        <w:tc>
          <w:tcPr>
            <w:tcW w:w="9163" w:type="dxa"/>
            <w:gridSpan w:val="4"/>
          </w:tcPr>
          <w:p w14:paraId="30812E1D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3.a Osebe, odgovorne za strokovno pripravo in usklajenost gradiva:</w:t>
            </w:r>
          </w:p>
        </w:tc>
      </w:tr>
      <w:tr w:rsidR="009B1FDB" w:rsidRPr="00A519BC" w14:paraId="46CAC22A" w14:textId="77777777" w:rsidTr="00E71A4A">
        <w:tc>
          <w:tcPr>
            <w:tcW w:w="9163" w:type="dxa"/>
            <w:gridSpan w:val="4"/>
          </w:tcPr>
          <w:p w14:paraId="5D4D9DA7" w14:textId="77777777" w:rsidR="00D53115" w:rsidRPr="00BF582B" w:rsidRDefault="00D53115" w:rsidP="00F5369D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 xml:space="preserve">Klemen Boštjančič, minister, Ministrstvo za finance, </w:t>
            </w:r>
          </w:p>
          <w:p w14:paraId="5C2422BB" w14:textId="77777777" w:rsidR="00717E37" w:rsidRPr="00BF582B" w:rsidRDefault="00717E37" w:rsidP="00717E37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>Jure Leben, državni sekretar, Kabinet predsednika Vlade Republike Slovenije,</w:t>
            </w:r>
          </w:p>
          <w:p w14:paraId="2D824D97" w14:textId="77777777" w:rsidR="0010668C" w:rsidRPr="00BF582B" w:rsidRDefault="0010668C" w:rsidP="0010668C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>Boštjan Šefic, državni sekretar, Služba Vlade Republike Slovenije za obnovo po poplavah in plazovih,</w:t>
            </w:r>
          </w:p>
          <w:p w14:paraId="05A5F559" w14:textId="77777777" w:rsidR="00D53115" w:rsidRPr="00AC4F57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F57">
              <w:rPr>
                <w:rFonts w:ascii="Arial" w:hAnsi="Arial" w:cs="Arial"/>
                <w:sz w:val="20"/>
                <w:szCs w:val="20"/>
              </w:rPr>
              <w:t>Jože Novak, minister, Ministrstvo za naravne vire in prostor,</w:t>
            </w:r>
          </w:p>
          <w:p w14:paraId="4AC21D77" w14:textId="77777777" w:rsidR="00D53115" w:rsidRPr="00706C27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27">
              <w:rPr>
                <w:rFonts w:ascii="Arial" w:hAnsi="Arial" w:cs="Arial"/>
                <w:sz w:val="20"/>
                <w:szCs w:val="20"/>
              </w:rPr>
              <w:t xml:space="preserve">Mateja </w:t>
            </w:r>
            <w:proofErr w:type="spellStart"/>
            <w:r w:rsidRPr="00706C27">
              <w:rPr>
                <w:rFonts w:ascii="Arial" w:hAnsi="Arial" w:cs="Arial"/>
                <w:sz w:val="20"/>
                <w:szCs w:val="20"/>
              </w:rPr>
              <w:t>Čalušić</w:t>
            </w:r>
            <w:proofErr w:type="spellEnd"/>
            <w:r w:rsidRPr="00706C27">
              <w:rPr>
                <w:rFonts w:ascii="Arial" w:hAnsi="Arial" w:cs="Arial"/>
                <w:sz w:val="20"/>
                <w:szCs w:val="20"/>
              </w:rPr>
              <w:t xml:space="preserve">, ministrica, Ministrstvo za kmetijstvo, gozdarstvo in prehrano, </w:t>
            </w:r>
          </w:p>
          <w:p w14:paraId="5195A133" w14:textId="5F3811CC" w:rsidR="00CA5CAE" w:rsidRDefault="00CA5CAE" w:rsidP="00CA5CAE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Franc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minister, Ministrstvo za javno upravo,</w:t>
            </w:r>
          </w:p>
          <w:p w14:paraId="16B3D307" w14:textId="7777C941" w:rsidR="002013EF" w:rsidRDefault="002013EF" w:rsidP="00CA5CAE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Aleksander Jevšek, minister, Ministrstvo za kohezijo in regionalni razvoj,</w:t>
            </w:r>
          </w:p>
          <w:p w14:paraId="56E9E593" w14:textId="77777777" w:rsidR="00D53115" w:rsidRPr="00BF582B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 xml:space="preserve">Gordana Pipan, državna sekretarka, Ministrstvo za finance, </w:t>
            </w:r>
          </w:p>
          <w:p w14:paraId="66190E58" w14:textId="77777777" w:rsidR="00D53115" w:rsidRPr="00BF582B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>Nikolina Prah, državna sekretarka, Ministrstvo za finance,</w:t>
            </w:r>
          </w:p>
          <w:p w14:paraId="6A482CEB" w14:textId="77777777" w:rsidR="00D53115" w:rsidRPr="00BF582B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>mag. Saša Jazbec, državna sekretarka, Ministrstvo za finance,</w:t>
            </w:r>
          </w:p>
          <w:p w14:paraId="6DF0233D" w14:textId="77777777" w:rsidR="00D53115" w:rsidRPr="00BF582B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82B">
              <w:rPr>
                <w:rFonts w:ascii="Arial" w:hAnsi="Arial" w:cs="Arial"/>
                <w:sz w:val="20"/>
                <w:szCs w:val="20"/>
              </w:rPr>
              <w:t>mag. Katja Božič, državna sekretarka, Ministrstvo za finance,</w:t>
            </w:r>
          </w:p>
          <w:p w14:paraId="3084BC45" w14:textId="77777777" w:rsidR="00D53115" w:rsidRPr="009307EA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7EA">
              <w:rPr>
                <w:rFonts w:ascii="Arial" w:hAnsi="Arial" w:cs="Arial"/>
                <w:sz w:val="20"/>
                <w:szCs w:val="20"/>
              </w:rPr>
              <w:t xml:space="preserve">dr. Lidija </w:t>
            </w:r>
            <w:proofErr w:type="spellStart"/>
            <w:r w:rsidRPr="009307EA">
              <w:rPr>
                <w:rFonts w:ascii="Arial" w:hAnsi="Arial" w:cs="Arial"/>
                <w:sz w:val="20"/>
                <w:szCs w:val="20"/>
              </w:rPr>
              <w:t>Kegljevič</w:t>
            </w:r>
            <w:proofErr w:type="spellEnd"/>
            <w:r w:rsidRPr="009307EA">
              <w:rPr>
                <w:rFonts w:ascii="Arial" w:hAnsi="Arial" w:cs="Arial"/>
                <w:sz w:val="20"/>
                <w:szCs w:val="20"/>
              </w:rPr>
              <w:t xml:space="preserve"> Zagorc, državna sekretarka, Ministrstvo za naravne vire in prostor,</w:t>
            </w:r>
          </w:p>
          <w:p w14:paraId="6F376620" w14:textId="77777777" w:rsidR="00D53115" w:rsidRPr="00706C27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27">
              <w:rPr>
                <w:rFonts w:ascii="Arial" w:hAnsi="Arial" w:cs="Arial"/>
                <w:sz w:val="20"/>
                <w:szCs w:val="20"/>
              </w:rPr>
              <w:t>mag. Miran Gajšek, državni sekretar, Ministrstvo za naravne vire in prostor,</w:t>
            </w:r>
          </w:p>
          <w:p w14:paraId="3B55C945" w14:textId="3D3083D3" w:rsidR="00D53115" w:rsidRPr="00706C27" w:rsidRDefault="006422B0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Maša Žagar</w:t>
            </w:r>
            <w:r w:rsidR="00D53115" w:rsidRPr="00706C27">
              <w:rPr>
                <w:rFonts w:ascii="Arial" w:hAnsi="Arial" w:cs="Arial"/>
                <w:sz w:val="20"/>
                <w:szCs w:val="20"/>
              </w:rPr>
              <w:t xml:space="preserve">, državna sekretarka, Ministrstvo za kmetijstvo, gozdarstvo in prehrano, </w:t>
            </w:r>
          </w:p>
          <w:p w14:paraId="6517286B" w14:textId="77777777" w:rsidR="00D53115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27">
              <w:rPr>
                <w:rFonts w:ascii="Arial" w:hAnsi="Arial" w:cs="Arial"/>
                <w:sz w:val="20"/>
                <w:szCs w:val="20"/>
              </w:rPr>
              <w:t xml:space="preserve">mag. Ervin Kosi, državni sekretar, Ministrstvo za kmetijstvo, gozdarstvo in prehrano, </w:t>
            </w:r>
          </w:p>
          <w:p w14:paraId="5608A2BC" w14:textId="77777777" w:rsidR="00171EA3" w:rsidRPr="00706C27" w:rsidRDefault="00171EA3" w:rsidP="00171EA3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Trbič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državni sekretar, Ministrstvo za javno upravo,</w:t>
            </w:r>
          </w:p>
          <w:p w14:paraId="2834A77B" w14:textId="1F1BBC9E" w:rsidR="00171EA3" w:rsidRDefault="00171EA3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Mojca </w:t>
            </w:r>
            <w:r w:rsidRPr="0068374E">
              <w:rPr>
                <w:rFonts w:ascii="Arial" w:hAnsi="Arial" w:cs="Arial"/>
                <w:sz w:val="20"/>
                <w:szCs w:val="20"/>
              </w:rPr>
              <w:t>Ramšak Pešec, državna sekretarka, Ministrstvo za javno upravo,</w:t>
            </w:r>
          </w:p>
          <w:p w14:paraId="4970C8CF" w14:textId="77972DEA" w:rsidR="002013EF" w:rsidRPr="0068374E" w:rsidRDefault="002013EF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Srečko Đurov, državni sekretar, Ministrstvo za kohezijo in regionalni razvoj,</w:t>
            </w:r>
          </w:p>
          <w:p w14:paraId="2C154221" w14:textId="6DD0B4D5" w:rsidR="00706C27" w:rsidRPr="0068374E" w:rsidRDefault="00D53115" w:rsidP="00706C27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74E">
              <w:rPr>
                <w:rFonts w:ascii="Arial" w:hAnsi="Arial" w:cs="Arial"/>
                <w:sz w:val="20"/>
                <w:szCs w:val="20"/>
              </w:rPr>
              <w:t>Janja Božič Mrzel, vodja Službe za pravne zadeve, Ministrstvo za finance,</w:t>
            </w:r>
          </w:p>
          <w:p w14:paraId="5720F605" w14:textId="7DC9718D" w:rsidR="00D97559" w:rsidRPr="0068374E" w:rsidRDefault="00D53115" w:rsidP="00706C27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74E">
              <w:rPr>
                <w:rFonts w:ascii="Arial" w:hAnsi="Arial" w:cs="Arial"/>
                <w:sz w:val="20"/>
                <w:szCs w:val="20"/>
              </w:rPr>
              <w:t>Rok Jeram, sekretar, Generalni sekretariat Vlade Republike Slovenije</w:t>
            </w:r>
            <w:r w:rsidR="00D97559" w:rsidRPr="0068374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985A2FD" w14:textId="6C51B596" w:rsidR="009B1FDB" w:rsidRPr="00706C27" w:rsidRDefault="00D97559" w:rsidP="00706C27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74E">
              <w:rPr>
                <w:rFonts w:ascii="Arial" w:hAnsi="Arial" w:cs="Arial"/>
                <w:sz w:val="20"/>
                <w:szCs w:val="20"/>
              </w:rPr>
              <w:t>Ivan Pokorn, svetovalec, Služba Vlade Republike</w:t>
            </w:r>
            <w:r w:rsidRPr="006E29A0">
              <w:rPr>
                <w:rFonts w:ascii="Arial" w:hAnsi="Arial" w:cs="Arial"/>
                <w:sz w:val="20"/>
                <w:szCs w:val="20"/>
              </w:rPr>
              <w:t xml:space="preserve"> Slovenije za obnovo po poplavah in plazovih</w:t>
            </w:r>
            <w:r w:rsidR="00D53115" w:rsidRPr="00706C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1FDB" w:rsidRPr="00A519BC" w14:paraId="4D4E2F7C" w14:textId="77777777" w:rsidTr="00E71A4A">
        <w:tc>
          <w:tcPr>
            <w:tcW w:w="9163" w:type="dxa"/>
            <w:gridSpan w:val="4"/>
          </w:tcPr>
          <w:p w14:paraId="6B87A191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t>3.b Zunanji strokovnjaki, ki so sodelovali pri pripravi dela ali celotnega gradiva:</w:t>
            </w:r>
          </w:p>
        </w:tc>
      </w:tr>
      <w:tr w:rsidR="009B1FDB" w:rsidRPr="00A519BC" w14:paraId="1E9315A7" w14:textId="77777777" w:rsidTr="00E71A4A">
        <w:tc>
          <w:tcPr>
            <w:tcW w:w="9163" w:type="dxa"/>
            <w:gridSpan w:val="4"/>
          </w:tcPr>
          <w:p w14:paraId="4B8092F8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</w:tr>
      <w:tr w:rsidR="009B1FDB" w:rsidRPr="00A519BC" w14:paraId="57398B43" w14:textId="77777777" w:rsidTr="00E71A4A">
        <w:tc>
          <w:tcPr>
            <w:tcW w:w="9163" w:type="dxa"/>
            <w:gridSpan w:val="4"/>
          </w:tcPr>
          <w:p w14:paraId="0BB26E2E" w14:textId="77777777" w:rsidR="009B1FDB" w:rsidRPr="00243800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9B1FDB" w:rsidRPr="00A519BC" w14:paraId="6EC23D1C" w14:textId="77777777" w:rsidTr="00E71A4A">
        <w:tc>
          <w:tcPr>
            <w:tcW w:w="9163" w:type="dxa"/>
            <w:gridSpan w:val="4"/>
          </w:tcPr>
          <w:p w14:paraId="5F18B14C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 xml:space="preserve">Klemen Boštjančič, minister, Ministrstvo za finance, </w:t>
            </w:r>
          </w:p>
          <w:p w14:paraId="410E4093" w14:textId="77777777" w:rsidR="00717E37" w:rsidRPr="007A03B3" w:rsidRDefault="00717E37" w:rsidP="00717E37">
            <w:pPr>
              <w:pStyle w:val="Odstavekseznama"/>
              <w:numPr>
                <w:ilvl w:val="0"/>
                <w:numId w:val="8"/>
              </w:numPr>
              <w:spacing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Jure Leben, državni sekretar, Kabinet predsednika Vlade Republike Slovenije,</w:t>
            </w:r>
          </w:p>
          <w:p w14:paraId="3AE77184" w14:textId="77777777" w:rsidR="0010668C" w:rsidRPr="007A03B3" w:rsidRDefault="0010668C" w:rsidP="0010668C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Boštjan Šefic, državni sekretar, Služba Vlade Republike Slovenije za obnovo po poplavah in plazovih,</w:t>
            </w:r>
          </w:p>
          <w:p w14:paraId="51569E14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Jože Novak, minister, Ministrstvo za naravne vire in prostor,</w:t>
            </w:r>
          </w:p>
          <w:p w14:paraId="02FB4D92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 xml:space="preserve">Mateja </w:t>
            </w:r>
            <w:proofErr w:type="spellStart"/>
            <w:r w:rsidRPr="007A03B3">
              <w:rPr>
                <w:rFonts w:ascii="Arial" w:hAnsi="Arial" w:cs="Arial"/>
                <w:sz w:val="20"/>
                <w:szCs w:val="20"/>
              </w:rPr>
              <w:t>Čalušić</w:t>
            </w:r>
            <w:proofErr w:type="spellEnd"/>
            <w:r w:rsidRPr="007A03B3">
              <w:rPr>
                <w:rFonts w:ascii="Arial" w:hAnsi="Arial" w:cs="Arial"/>
                <w:sz w:val="20"/>
                <w:szCs w:val="20"/>
              </w:rPr>
              <w:t xml:space="preserve">, ministrica, Ministrstvo za kmetijstvo, gozdarstvo in prehrano, </w:t>
            </w:r>
          </w:p>
          <w:p w14:paraId="4667E60A" w14:textId="77777777" w:rsidR="00CA5CAE" w:rsidRPr="00706C27" w:rsidRDefault="00CA5CAE" w:rsidP="00CA5CAE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Franc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minister, Ministrstvo za javno upravo,</w:t>
            </w:r>
          </w:p>
          <w:p w14:paraId="5F9B4450" w14:textId="71663E3B" w:rsidR="00C272F0" w:rsidRPr="00786BD6" w:rsidRDefault="002013EF" w:rsidP="00C272F0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Aleksander Jevšek, minister, Ministrstvo za kohezijo in regionalni razvoj,</w:t>
            </w:r>
          </w:p>
          <w:p w14:paraId="216E6720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 xml:space="preserve">Gordana Pipan, državna sekretarka, Ministrstvo za finance, </w:t>
            </w:r>
          </w:p>
          <w:p w14:paraId="23770C45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Nikolina Prah, državna sekretarka, Ministrstvo za finance,</w:t>
            </w:r>
          </w:p>
          <w:p w14:paraId="291E7E25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mag. Saša Jazbec, državna sekretarka, Ministrstvo za finance,</w:t>
            </w:r>
          </w:p>
          <w:p w14:paraId="11DA2B6F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mag. Katja Božič, državna sekretarka, Ministrstvo za finance,</w:t>
            </w:r>
          </w:p>
          <w:p w14:paraId="79C0FA91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 xml:space="preserve">dr. Lidija </w:t>
            </w:r>
            <w:proofErr w:type="spellStart"/>
            <w:r w:rsidRPr="007A03B3">
              <w:rPr>
                <w:rFonts w:ascii="Arial" w:hAnsi="Arial" w:cs="Arial"/>
                <w:sz w:val="20"/>
                <w:szCs w:val="20"/>
              </w:rPr>
              <w:t>Kegljevič</w:t>
            </w:r>
            <w:proofErr w:type="spellEnd"/>
            <w:r w:rsidRPr="007A03B3">
              <w:rPr>
                <w:rFonts w:ascii="Arial" w:hAnsi="Arial" w:cs="Arial"/>
                <w:sz w:val="20"/>
                <w:szCs w:val="20"/>
              </w:rPr>
              <w:t xml:space="preserve"> Zagorc, državna sekretarka, Ministrstvo za naravne vire in prostor,</w:t>
            </w:r>
          </w:p>
          <w:p w14:paraId="7B59842F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>mag. Miran Gajšek, državni sekretar, Ministrstvo za naravne vire in prostor,</w:t>
            </w:r>
          </w:p>
          <w:p w14:paraId="3430F47D" w14:textId="093E0382" w:rsidR="00D53115" w:rsidRPr="007A03B3" w:rsidRDefault="006422B0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Maša Žagar</w:t>
            </w:r>
            <w:r w:rsidR="00D53115" w:rsidRPr="007A03B3">
              <w:rPr>
                <w:rFonts w:ascii="Arial" w:hAnsi="Arial" w:cs="Arial"/>
                <w:sz w:val="20"/>
                <w:szCs w:val="20"/>
              </w:rPr>
              <w:t xml:space="preserve">, državna sekretarka, Ministrstvo za kmetijstvo, gozdarstvo in prehrano, </w:t>
            </w:r>
          </w:p>
          <w:p w14:paraId="55202B29" w14:textId="77777777" w:rsidR="00D53115" w:rsidRPr="007A03B3" w:rsidRDefault="00D53115" w:rsidP="00F5369D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B3">
              <w:rPr>
                <w:rFonts w:ascii="Arial" w:hAnsi="Arial" w:cs="Arial"/>
                <w:sz w:val="20"/>
                <w:szCs w:val="20"/>
              </w:rPr>
              <w:t xml:space="preserve">mag. Ervin Kosi, državni sekretar, Ministrstvo za kmetijstvo, gozdarstvo in prehrano, </w:t>
            </w:r>
          </w:p>
          <w:p w14:paraId="29F76EDF" w14:textId="77777777" w:rsidR="002D641C" w:rsidRPr="00706C27" w:rsidRDefault="002D641C" w:rsidP="002D641C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Trbič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državni sekretar, Ministrstvo za javno upravo,</w:t>
            </w:r>
          </w:p>
          <w:p w14:paraId="1465347C" w14:textId="77777777" w:rsidR="002D641C" w:rsidRDefault="002D641C" w:rsidP="002D641C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Mojca Ramšak Pešec, </w:t>
            </w:r>
            <w:r w:rsidRPr="00706C27">
              <w:rPr>
                <w:rFonts w:ascii="Arial" w:hAnsi="Arial" w:cs="Arial"/>
                <w:sz w:val="20"/>
                <w:szCs w:val="20"/>
              </w:rPr>
              <w:t>državna sekretarka</w:t>
            </w:r>
            <w:r>
              <w:rPr>
                <w:rFonts w:ascii="Arial" w:hAnsi="Arial" w:cs="Arial"/>
                <w:sz w:val="20"/>
                <w:szCs w:val="20"/>
              </w:rPr>
              <w:t>, Ministrstvo za javno upravo,</w:t>
            </w:r>
          </w:p>
          <w:p w14:paraId="55E935D0" w14:textId="51D09778" w:rsidR="009B1FDB" w:rsidRPr="007A03B3" w:rsidRDefault="002013EF" w:rsidP="00904184">
            <w:pPr>
              <w:pStyle w:val="Odstavekseznama"/>
              <w:numPr>
                <w:ilvl w:val="0"/>
                <w:numId w:val="8"/>
              </w:numPr>
              <w:spacing w:before="240" w:after="0" w:line="23" w:lineRule="atLeast"/>
              <w:ind w:left="483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Srečko Đurov, državni sekretar, Ministrstvo za kohezijo in regionalni razvoj.</w:t>
            </w:r>
          </w:p>
        </w:tc>
      </w:tr>
      <w:tr w:rsidR="009B1FDB" w:rsidRPr="00A519BC" w14:paraId="5A159474" w14:textId="77777777" w:rsidTr="00E71A4A">
        <w:tc>
          <w:tcPr>
            <w:tcW w:w="9163" w:type="dxa"/>
            <w:gridSpan w:val="4"/>
          </w:tcPr>
          <w:p w14:paraId="2CAF3F21" w14:textId="77777777" w:rsidR="009B1FDB" w:rsidRPr="007A03B3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A03B3">
              <w:rPr>
                <w:rFonts w:ascii="Arial" w:eastAsia="Times New Roman" w:hAnsi="Arial" w:cs="Arial"/>
                <w:b/>
                <w:sz w:val="20"/>
                <w:szCs w:val="20"/>
              </w:rPr>
              <w:t>5. Kratek povzetek gradiva</w:t>
            </w:r>
          </w:p>
        </w:tc>
      </w:tr>
      <w:tr w:rsidR="009B1FDB" w:rsidRPr="00A519BC" w14:paraId="6CB733E3" w14:textId="77777777" w:rsidTr="00E71A4A">
        <w:tc>
          <w:tcPr>
            <w:tcW w:w="9163" w:type="dxa"/>
            <w:gridSpan w:val="4"/>
          </w:tcPr>
          <w:p w14:paraId="3E0F91C5" w14:textId="3C54CCA5" w:rsidR="00AF2873" w:rsidRPr="00786BD6" w:rsidRDefault="00AF2873" w:rsidP="00AF287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563">
              <w:rPr>
                <w:rFonts w:ascii="Arial" w:hAnsi="Arial" w:cs="Arial"/>
                <w:sz w:val="20"/>
                <w:szCs w:val="20"/>
              </w:rPr>
              <w:t xml:space="preserve">S predlogom </w:t>
            </w:r>
            <w:r>
              <w:rPr>
                <w:rFonts w:ascii="Arial" w:hAnsi="Arial" w:cs="Arial"/>
                <w:sz w:val="20"/>
                <w:szCs w:val="20"/>
              </w:rPr>
              <w:t>zakona</w:t>
            </w:r>
            <w:r w:rsidRPr="00317563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CE5319">
              <w:rPr>
                <w:rFonts w:ascii="Arial" w:hAnsi="Arial" w:cs="Arial"/>
                <w:sz w:val="20"/>
                <w:szCs w:val="20"/>
              </w:rPr>
              <w:t xml:space="preserve"> natančneje</w:t>
            </w:r>
            <w:r w:rsidRPr="003175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D18">
              <w:rPr>
                <w:rFonts w:ascii="Arial" w:hAnsi="Arial" w:cs="Arial"/>
                <w:sz w:val="20"/>
                <w:szCs w:val="20"/>
              </w:rPr>
              <w:t xml:space="preserve">določa, da lahko nadomestitveni objekt zgradi tako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B6403">
              <w:rPr>
                <w:rFonts w:ascii="Arial" w:hAnsi="Arial" w:cs="Arial"/>
                <w:sz w:val="20"/>
                <w:szCs w:val="20"/>
              </w:rPr>
              <w:t xml:space="preserve">epublika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6403">
              <w:rPr>
                <w:rFonts w:ascii="Arial" w:hAnsi="Arial" w:cs="Arial"/>
                <w:sz w:val="20"/>
                <w:szCs w:val="20"/>
              </w:rPr>
              <w:t>lovenija (</w:t>
            </w:r>
            <w:r w:rsidR="000B6403" w:rsidRPr="00786BD6">
              <w:rPr>
                <w:rFonts w:ascii="Arial" w:hAnsi="Arial" w:cs="Arial"/>
                <w:sz w:val="20"/>
                <w:szCs w:val="20"/>
              </w:rPr>
              <w:t>v nadaljnjem besedilu</w:t>
            </w:r>
            <w:r w:rsidR="000B6403">
              <w:rPr>
                <w:rFonts w:ascii="Arial" w:hAnsi="Arial" w:cs="Arial"/>
                <w:sz w:val="20"/>
                <w:szCs w:val="20"/>
              </w:rPr>
              <w:t>: RS)</w:t>
            </w:r>
            <w:r w:rsidRPr="00D22D18">
              <w:rPr>
                <w:rFonts w:ascii="Arial" w:hAnsi="Arial" w:cs="Arial"/>
                <w:sz w:val="20"/>
                <w:szCs w:val="20"/>
              </w:rPr>
              <w:t xml:space="preserve"> kot tudi fizična</w:t>
            </w:r>
            <w:r>
              <w:rPr>
                <w:rFonts w:ascii="Arial" w:hAnsi="Arial" w:cs="Arial"/>
                <w:sz w:val="20"/>
                <w:szCs w:val="20"/>
              </w:rPr>
              <w:t xml:space="preserve"> ali pravna</w:t>
            </w:r>
            <w:r w:rsidRPr="00D22D18">
              <w:rPr>
                <w:rFonts w:ascii="Arial" w:hAnsi="Arial" w:cs="Arial"/>
                <w:sz w:val="20"/>
                <w:szCs w:val="20"/>
              </w:rPr>
              <w:t xml:space="preserve"> oseba, ki </w:t>
            </w:r>
            <w:bookmarkStart w:id="2" w:name="_Hlk201326111"/>
            <w:r w:rsidR="002C6DA7">
              <w:rPr>
                <w:rFonts w:ascii="Arial" w:hAnsi="Arial" w:cs="Arial"/>
                <w:sz w:val="20"/>
                <w:szCs w:val="20"/>
              </w:rPr>
              <w:t xml:space="preserve">je že prejela odškodnino, in ki </w:t>
            </w:r>
            <w:r w:rsidRPr="00D22D18">
              <w:rPr>
                <w:rFonts w:ascii="Arial" w:hAnsi="Arial" w:cs="Arial"/>
                <w:sz w:val="20"/>
                <w:szCs w:val="20"/>
              </w:rPr>
              <w:t xml:space="preserve">želi </w:t>
            </w:r>
            <w:r w:rsidR="002C6DA7">
              <w:rPr>
                <w:rFonts w:ascii="Arial" w:hAnsi="Arial" w:cs="Arial"/>
                <w:sz w:val="20"/>
                <w:szCs w:val="20"/>
              </w:rPr>
              <w:t xml:space="preserve">obstoječi </w:t>
            </w:r>
            <w:r w:rsidRPr="00D22D18">
              <w:rPr>
                <w:rFonts w:ascii="Arial" w:hAnsi="Arial" w:cs="Arial"/>
                <w:sz w:val="20"/>
                <w:szCs w:val="20"/>
              </w:rPr>
              <w:t>objekt,</w:t>
            </w:r>
            <w:r w:rsidR="002C6DA7">
              <w:rPr>
                <w:rFonts w:ascii="Arial" w:hAnsi="Arial" w:cs="Arial"/>
                <w:sz w:val="20"/>
                <w:szCs w:val="20"/>
              </w:rPr>
              <w:t xml:space="preserve"> ki je namenjen prebivanju</w:t>
            </w:r>
            <w:r w:rsidRPr="00D22D1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="002C6DA7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D22D18">
              <w:rPr>
                <w:rFonts w:ascii="Arial" w:hAnsi="Arial" w:cs="Arial"/>
                <w:sz w:val="20"/>
                <w:szCs w:val="20"/>
              </w:rPr>
              <w:t>je predviden za odstranitev, nadomestiti z gradnjo novega objekta.</w:t>
            </w:r>
            <w:r>
              <w:rPr>
                <w:rFonts w:ascii="Arial" w:hAnsi="Arial" w:cs="Arial"/>
                <w:sz w:val="20"/>
                <w:szCs w:val="20"/>
              </w:rPr>
              <w:t xml:space="preserve"> Drugače kot doslej se tudi določa, da </w:t>
            </w:r>
            <w:r w:rsidRPr="00786BD6">
              <w:rPr>
                <w:rFonts w:ascii="Arial" w:hAnsi="Arial" w:cs="Arial"/>
                <w:sz w:val="20"/>
                <w:szCs w:val="20"/>
              </w:rPr>
              <w:t xml:space="preserve">dokumentacijo za pridobitev mnenj in gradbenega dovoljenja zagotovi investitor, ki bo gradil nadomestitveni objekt, elaborat lokacijske </w:t>
            </w:r>
            <w:r w:rsidRPr="00786BD6">
              <w:rPr>
                <w:rFonts w:ascii="Arial" w:hAnsi="Arial" w:cs="Arial"/>
                <w:sz w:val="20"/>
                <w:szCs w:val="20"/>
              </w:rPr>
              <w:lastRenderedPageBreak/>
              <w:t xml:space="preserve">preveritve pa občina, pri čemer se stroški izdelave navedenega elaborata financirajo iz državnega proračuna. </w:t>
            </w:r>
          </w:p>
          <w:p w14:paraId="499D5417" w14:textId="77777777" w:rsidR="00CE5319" w:rsidRPr="00786BD6" w:rsidRDefault="00CE5319" w:rsidP="00AF287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823D8" w14:textId="77777777" w:rsidR="00AF2873" w:rsidRPr="00786BD6" w:rsidRDefault="00AF2873" w:rsidP="00AF2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D6">
              <w:rPr>
                <w:rFonts w:ascii="Arial" w:hAnsi="Arial" w:cs="Arial"/>
                <w:sz w:val="20"/>
                <w:szCs w:val="20"/>
              </w:rPr>
              <w:t xml:space="preserve">Uvaja se dodatna varovalka za prenehanje veljavnosti sklepa o lokacijski preveritvi zemljišč, namenjenih izgradnji posamičnih nadomestitvenih objektov, z dnem 31. 12. 2028, in sicer poleg že obstoječega pogoja, če do navedenega datuma ni bila vložena popolna vloga za izdajo gradbenega dovoljenja, tudi v primeru odplačne odsvojitve zemljišča pred navedenim datumom. </w:t>
            </w:r>
          </w:p>
          <w:p w14:paraId="40E3D4EF" w14:textId="3162F617" w:rsidR="00AF2873" w:rsidRDefault="00AF2873" w:rsidP="00AF287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Nadalje se izvedba nakupa s sklenitvijo neposredne pogodbe ob smiselni uporabi določb </w:t>
            </w:r>
            <w:r w:rsidR="00403A49">
              <w:rPr>
                <w:rFonts w:ascii="Arial" w:hAnsi="Arial" w:cs="Arial"/>
                <w:sz w:val="20"/>
                <w:szCs w:val="20"/>
              </w:rPr>
              <w:t>Zakona o stvarnem premoženju države in samoupravne lokalne skupnosti (</w:t>
            </w:r>
            <w:r w:rsidR="00403A49" w:rsidRPr="00403A49">
              <w:rPr>
                <w:rFonts w:ascii="Arial" w:hAnsi="Arial" w:cs="Arial"/>
                <w:sz w:val="20"/>
                <w:szCs w:val="20"/>
              </w:rPr>
              <w:t>Uradni list RS, št. 11/18, 79/18 in 78/23 – ZORR</w:t>
            </w:r>
            <w:r w:rsidR="00403A4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za namen izgradnje nadomestitvenih objektov poleg nakupa kmetijskih zemljišč omogoči tudi v primeru zemljišč, ki se jim je v skladu s sprejetim OPPN za obnovo namenska raba prostora že spremenila iz območja kmetijskih v območja stavbnih zemljišč. Nakup tudi za tovrstna zemljišča v imenu in za račun RS izvede </w:t>
            </w:r>
            <w:r w:rsidR="00203E9F">
              <w:rPr>
                <w:rFonts w:ascii="Arial" w:hAnsi="Arial" w:cs="Arial"/>
                <w:sz w:val="20"/>
                <w:szCs w:val="20"/>
              </w:rPr>
              <w:t>Sklad kmetijskih zemljišč in gozdov Republike Slovenije (</w:t>
            </w:r>
            <w:r w:rsidR="00203E9F" w:rsidRPr="00786BD6">
              <w:rPr>
                <w:rFonts w:ascii="Arial" w:hAnsi="Arial" w:cs="Arial"/>
                <w:sz w:val="20"/>
                <w:szCs w:val="20"/>
              </w:rPr>
              <w:t xml:space="preserve">v nadaljnjem besedilu: </w:t>
            </w:r>
            <w:r>
              <w:rPr>
                <w:rFonts w:ascii="Arial" w:hAnsi="Arial" w:cs="Arial"/>
                <w:sz w:val="20"/>
                <w:szCs w:val="20"/>
              </w:rPr>
              <w:t>SKZG</w:t>
            </w:r>
            <w:r w:rsidR="00203E9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ki do odsvojitve zemljišč ali do prenosa upravljanja z navedenimi zemljišči razpolaga in jih upravlja. N</w:t>
            </w:r>
            <w:r w:rsidRPr="00AC53F3">
              <w:rPr>
                <w:rFonts w:ascii="Arial" w:hAnsi="Arial" w:cs="Arial"/>
                <w:sz w:val="20"/>
                <w:szCs w:val="20"/>
              </w:rPr>
              <w:t xml:space="preserve">atančneje </w:t>
            </w: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AC53F3">
              <w:rPr>
                <w:rFonts w:ascii="Arial" w:hAnsi="Arial" w:cs="Arial"/>
                <w:sz w:val="20"/>
                <w:szCs w:val="20"/>
              </w:rPr>
              <w:t>opred</w:t>
            </w:r>
            <w:r>
              <w:rPr>
                <w:rFonts w:ascii="Arial" w:hAnsi="Arial" w:cs="Arial"/>
                <w:sz w:val="20"/>
                <w:szCs w:val="20"/>
              </w:rPr>
              <w:t xml:space="preserve">eljuje tudi postopek </w:t>
            </w:r>
            <w:r w:rsidRPr="00AC53F3">
              <w:rPr>
                <w:rFonts w:ascii="Arial" w:hAnsi="Arial" w:cs="Arial"/>
                <w:sz w:val="20"/>
                <w:szCs w:val="20"/>
              </w:rPr>
              <w:t>etapnost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C53F3">
              <w:rPr>
                <w:rFonts w:ascii="Arial" w:hAnsi="Arial" w:cs="Arial"/>
                <w:sz w:val="20"/>
                <w:szCs w:val="20"/>
              </w:rPr>
              <w:t xml:space="preserve"> gradnje </w:t>
            </w:r>
            <w:r>
              <w:rPr>
                <w:rFonts w:ascii="Arial" w:hAnsi="Arial" w:cs="Arial"/>
                <w:sz w:val="20"/>
                <w:szCs w:val="20"/>
              </w:rPr>
              <w:t xml:space="preserve">nadomestitvenih objektov </w:t>
            </w:r>
            <w:r w:rsidRPr="00AC53F3">
              <w:rPr>
                <w:rFonts w:ascii="Arial" w:hAnsi="Arial" w:cs="Arial"/>
                <w:sz w:val="20"/>
                <w:szCs w:val="20"/>
              </w:rPr>
              <w:t>v posameznem funkcionalno zaokroženem območju</w:t>
            </w:r>
            <w:r>
              <w:rPr>
                <w:rFonts w:ascii="Arial" w:hAnsi="Arial" w:cs="Arial"/>
                <w:sz w:val="20"/>
                <w:szCs w:val="20"/>
              </w:rPr>
              <w:t>. P</w:t>
            </w:r>
            <w:r w:rsidRPr="00AC53F3">
              <w:rPr>
                <w:rFonts w:ascii="Arial" w:hAnsi="Arial" w:cs="Arial"/>
                <w:sz w:val="20"/>
                <w:szCs w:val="20"/>
              </w:rPr>
              <w:t>ridobitev lastninske pravice na zemljišču za gradnjo nadomestitvenih objektov na naslednjem funkcionalno zaokroženem območju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bo namreč</w:t>
            </w:r>
            <w:r w:rsidRPr="00AC53F3">
              <w:rPr>
                <w:rFonts w:ascii="Arial" w:hAnsi="Arial" w:cs="Arial"/>
                <w:sz w:val="20"/>
                <w:szCs w:val="20"/>
              </w:rPr>
              <w:t xml:space="preserve"> dovoljena šele po sklenitvi pogodb za pridobitev lastninske pravice na vseh zemljiščih za gradnjo nadomestitvenih objektov na prejšnjem funkcionalno zaokroženem območju</w:t>
            </w:r>
            <w:r>
              <w:rPr>
                <w:rFonts w:ascii="Arial" w:hAnsi="Arial" w:cs="Arial"/>
                <w:sz w:val="20"/>
                <w:szCs w:val="20"/>
              </w:rPr>
              <w:t>, pri čemer se bo morala gradnja komunalne infrastrukture na navedenem območju izvajati skladno z etapnostjo gradnje posameznega funkcionalno zaokroženega območja</w:t>
            </w:r>
            <w:r w:rsidRPr="00AC53F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CA8E4" w14:textId="77777777" w:rsidR="00AF2873" w:rsidRDefault="00AF2873" w:rsidP="00AF287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82B64" w14:textId="1C3BAD76" w:rsidR="00AF2873" w:rsidRDefault="00AF2873" w:rsidP="00AF2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D6">
              <w:rPr>
                <w:rFonts w:ascii="Arial" w:hAnsi="Arial" w:cs="Arial"/>
                <w:sz w:val="20"/>
                <w:szCs w:val="20"/>
              </w:rPr>
              <w:t xml:space="preserve">Poleg tega se uvaja možnost, da se za zemljišča, katerih pridobitev je nujno potrebna za izgradnjo nadomestitvenih objektov, pred vložitvijo zahteve za razlastitev izvede pogajanja o odkupni ceni, pri čemer pa ponujena cena ne sme odstopati za več kot 20 </w:t>
            </w:r>
            <w:r w:rsidR="003D03DA">
              <w:rPr>
                <w:rFonts w:ascii="Arial" w:hAnsi="Arial" w:cs="Arial"/>
                <w:sz w:val="20"/>
                <w:szCs w:val="20"/>
              </w:rPr>
              <w:t>odstotkov</w:t>
            </w:r>
            <w:r w:rsidRPr="00786BD6">
              <w:rPr>
                <w:rFonts w:ascii="Arial" w:hAnsi="Arial" w:cs="Arial"/>
                <w:sz w:val="20"/>
                <w:szCs w:val="20"/>
              </w:rPr>
              <w:t xml:space="preserve"> od enotne odkupne cene iz cenitve, izdelane v skladu s tretjim odstavkom 58. člena ZORZFS.</w:t>
            </w:r>
          </w:p>
          <w:p w14:paraId="4287338A" w14:textId="03F3E265" w:rsidR="001623B9" w:rsidRDefault="001623B9" w:rsidP="00AF2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201325723"/>
            <w:r>
              <w:rPr>
                <w:rFonts w:ascii="Arial" w:hAnsi="Arial" w:cs="Arial"/>
                <w:sz w:val="20"/>
                <w:szCs w:val="20"/>
              </w:rPr>
              <w:t xml:space="preserve">Nadalje se </w:t>
            </w:r>
            <w:bookmarkStart w:id="4" w:name="_Hlk201326405"/>
            <w:r>
              <w:rPr>
                <w:rFonts w:ascii="Arial" w:hAnsi="Arial" w:cs="Arial"/>
                <w:sz w:val="20"/>
                <w:szCs w:val="20"/>
              </w:rPr>
              <w:t>uvaja možnost, da lahko SKZG</w:t>
            </w:r>
            <w:r w:rsidRPr="00831598">
              <w:rPr>
                <w:rFonts w:ascii="Arial" w:hAnsi="Arial" w:cs="Arial"/>
                <w:sz w:val="20"/>
                <w:szCs w:val="20"/>
              </w:rPr>
              <w:t xml:space="preserve"> na območju, ki je predvideno za gradnjo nadomestitvenih objektov, za namen gradnje gospodarske javne infrastrukture v last občine brezplačno odsvoji nepremično premoženje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31598">
              <w:rPr>
                <w:rFonts w:ascii="Arial" w:hAnsi="Arial" w:cs="Arial"/>
                <w:sz w:val="20"/>
                <w:szCs w:val="20"/>
              </w:rPr>
              <w:t xml:space="preserve"> s katerim gospodari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B8098C" w14:textId="561DCC1C" w:rsidR="00744F93" w:rsidRDefault="004C3CCD" w:rsidP="00AF2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Nadalje se dodatno d</w:t>
            </w:r>
            <w:r w:rsidR="000E366F">
              <w:rPr>
                <w:rFonts w:ascii="Arial" w:hAnsi="Arial" w:cs="Arial"/>
                <w:sz w:val="20"/>
                <w:szCs w:val="20"/>
              </w:rPr>
              <w:t>oloč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E366F">
              <w:rPr>
                <w:rFonts w:ascii="Arial" w:hAnsi="Arial" w:cs="Arial"/>
                <w:sz w:val="20"/>
                <w:szCs w:val="20"/>
              </w:rPr>
              <w:t xml:space="preserve">, da </w:t>
            </w:r>
            <w:r w:rsidR="000E366F">
              <w:rPr>
                <w:rFonts w:ascii="Arial" w:hAnsi="Arial" w:cs="Arial"/>
                <w:bCs/>
                <w:sz w:val="20"/>
                <w:szCs w:val="20"/>
              </w:rPr>
              <w:t>se s</w:t>
            </w:r>
            <w:r w:rsidR="000E366F" w:rsidRPr="009403BD">
              <w:rPr>
                <w:rFonts w:ascii="Arial" w:hAnsi="Arial" w:cs="Arial"/>
                <w:bCs/>
                <w:sz w:val="20"/>
                <w:szCs w:val="20"/>
              </w:rPr>
              <w:t xml:space="preserve"> sredstvi, zagotovljenimi za ukrepe razvojnih spodbud</w:t>
            </w:r>
            <w:r w:rsidR="00612F0F">
              <w:rPr>
                <w:rFonts w:ascii="Arial" w:hAnsi="Arial" w:cs="Arial"/>
                <w:bCs/>
                <w:sz w:val="20"/>
                <w:szCs w:val="20"/>
              </w:rPr>
              <w:t xml:space="preserve"> iz 99. člena</w:t>
            </w:r>
            <w:r w:rsidR="00943928">
              <w:rPr>
                <w:rFonts w:ascii="Arial" w:hAnsi="Arial" w:cs="Arial"/>
                <w:bCs/>
                <w:sz w:val="20"/>
                <w:szCs w:val="20"/>
              </w:rPr>
              <w:t xml:space="preserve"> veljavnega zakona</w:t>
            </w:r>
            <w:r w:rsidR="000E366F" w:rsidRPr="009403BD">
              <w:rPr>
                <w:rFonts w:ascii="Arial" w:hAnsi="Arial" w:cs="Arial"/>
                <w:bCs/>
                <w:sz w:val="20"/>
                <w:szCs w:val="20"/>
              </w:rPr>
              <w:t>, lahko financirajo tudi investicije v stvarno premoženje v lasti države</w:t>
            </w:r>
            <w:r w:rsidR="000E366F">
              <w:rPr>
                <w:rFonts w:ascii="Arial" w:hAnsi="Arial" w:cs="Arial"/>
                <w:bCs/>
                <w:sz w:val="20"/>
                <w:szCs w:val="20"/>
              </w:rPr>
              <w:t>, pri čemer se sredstva v nav</w:t>
            </w:r>
            <w:r w:rsidR="00612F0F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E366F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C277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E366F">
              <w:rPr>
                <w:rFonts w:ascii="Arial" w:hAnsi="Arial" w:cs="Arial"/>
                <w:bCs/>
                <w:sz w:val="20"/>
                <w:szCs w:val="20"/>
              </w:rPr>
              <w:t xml:space="preserve">nem primeru zagotovijo brez javnega razpisa. </w:t>
            </w:r>
          </w:p>
          <w:bookmarkEnd w:id="3"/>
          <w:bookmarkEnd w:id="4"/>
          <w:p w14:paraId="16C558D9" w14:textId="3606DDB8" w:rsidR="00AF2873" w:rsidRPr="00786BD6" w:rsidRDefault="00AF2873" w:rsidP="00AF2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3AF">
              <w:rPr>
                <w:rFonts w:ascii="Arial" w:hAnsi="Arial" w:cs="Arial"/>
                <w:sz w:val="20"/>
                <w:szCs w:val="20"/>
              </w:rPr>
              <w:t xml:space="preserve">Določa se tudi postopek </w:t>
            </w:r>
            <w:r w:rsidRPr="00FC5089">
              <w:rPr>
                <w:rFonts w:ascii="Arial" w:hAnsi="Arial" w:cs="Arial"/>
                <w:sz w:val="20"/>
                <w:szCs w:val="20"/>
              </w:rPr>
              <w:t>prodaje</w:t>
            </w:r>
            <w:r w:rsidRPr="00E813AF">
              <w:rPr>
                <w:rFonts w:ascii="Arial" w:hAnsi="Arial" w:cs="Arial"/>
                <w:sz w:val="20"/>
                <w:szCs w:val="20"/>
              </w:rPr>
              <w:t xml:space="preserve"> zemljišč, ki so v lasti RS in so v skladu s prostorskim izvedbenim aktom občine predvidena za gradnjo nadomestitvenih objektov</w:t>
            </w:r>
            <w:r w:rsidR="003D4ABC" w:rsidRPr="002013E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_Hlk201325732"/>
            <w:r w:rsidR="003D4ABC" w:rsidRPr="002013EF">
              <w:rPr>
                <w:rFonts w:ascii="Arial" w:hAnsi="Arial" w:cs="Arial"/>
                <w:sz w:val="20"/>
                <w:szCs w:val="20"/>
              </w:rPr>
              <w:t>s strani</w:t>
            </w:r>
            <w:r w:rsidR="008060D9" w:rsidRPr="00E813AF">
              <w:rPr>
                <w:rFonts w:ascii="Arial" w:hAnsi="Arial" w:cs="Arial"/>
                <w:sz w:val="20"/>
                <w:szCs w:val="20"/>
              </w:rPr>
              <w:t xml:space="preserve"> investitorje</w:t>
            </w:r>
            <w:r w:rsidR="003D4ABC" w:rsidRPr="002013EF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8060D9" w:rsidRPr="002013EF">
              <w:rPr>
                <w:rFonts w:ascii="Arial" w:hAnsi="Arial" w:cs="Arial"/>
                <w:sz w:val="20"/>
                <w:szCs w:val="20"/>
              </w:rPr>
              <w:t>nadomestitvenih objektov</w:t>
            </w:r>
            <w:r w:rsidR="008060D9" w:rsidRPr="00E813AF">
              <w:rPr>
                <w:rFonts w:ascii="Arial" w:hAnsi="Arial" w:cs="Arial"/>
                <w:sz w:val="20"/>
                <w:szCs w:val="20"/>
              </w:rPr>
              <w:t>, ki so prejeli odškodnino države</w:t>
            </w:r>
            <w:bookmarkEnd w:id="5"/>
            <w:r w:rsidRPr="00E813AF">
              <w:rPr>
                <w:rFonts w:ascii="Arial" w:hAnsi="Arial" w:cs="Arial"/>
                <w:sz w:val="20"/>
                <w:szCs w:val="20"/>
              </w:rPr>
              <w:t xml:space="preserve">, kakor tudi postopek dodelitve pravice do </w:t>
            </w:r>
            <w:r w:rsidRPr="00FC5089">
              <w:rPr>
                <w:rFonts w:ascii="Arial" w:hAnsi="Arial" w:cs="Arial"/>
                <w:sz w:val="20"/>
                <w:szCs w:val="20"/>
              </w:rPr>
              <w:t>nakupa</w:t>
            </w:r>
            <w:r w:rsidRPr="00E813AF">
              <w:rPr>
                <w:rFonts w:ascii="Arial" w:hAnsi="Arial" w:cs="Arial"/>
                <w:sz w:val="20"/>
                <w:szCs w:val="20"/>
              </w:rPr>
              <w:t xml:space="preserve"> navedenih zemljišč investitorju nadomestitvenega objekta ter prednostni vrstni red investitorjev nadomestitvenih objektov pri nakupu zemljišča.</w:t>
            </w:r>
            <w:r w:rsidR="001623B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_Hlk201325737"/>
            <w:r w:rsidR="001623B9">
              <w:rPr>
                <w:rFonts w:ascii="Arial" w:hAnsi="Arial" w:cs="Arial"/>
                <w:sz w:val="20"/>
                <w:szCs w:val="20"/>
              </w:rPr>
              <w:t>Opredel</w:t>
            </w:r>
            <w:r w:rsidR="003D4ABC">
              <w:rPr>
                <w:rFonts w:ascii="Arial" w:hAnsi="Arial" w:cs="Arial"/>
                <w:sz w:val="20"/>
                <w:szCs w:val="20"/>
              </w:rPr>
              <w:t xml:space="preserve">juje se tudi </w:t>
            </w:r>
            <w:r w:rsidR="001623B9">
              <w:rPr>
                <w:rFonts w:ascii="Arial" w:hAnsi="Arial" w:cs="Arial"/>
                <w:sz w:val="20"/>
                <w:szCs w:val="20"/>
              </w:rPr>
              <w:t>javni interes</w:t>
            </w:r>
            <w:r w:rsidR="003D4ABC">
              <w:rPr>
                <w:rFonts w:ascii="Arial" w:hAnsi="Arial" w:cs="Arial"/>
                <w:sz w:val="20"/>
                <w:szCs w:val="20"/>
              </w:rPr>
              <w:t>, vezan na pravico do nakupa</w:t>
            </w:r>
            <w:r w:rsidR="00E813AF">
              <w:rPr>
                <w:rFonts w:ascii="Arial" w:hAnsi="Arial" w:cs="Arial"/>
                <w:sz w:val="20"/>
                <w:szCs w:val="20"/>
              </w:rPr>
              <w:t xml:space="preserve"> navedenih</w:t>
            </w:r>
            <w:r w:rsidR="003D4ABC">
              <w:rPr>
                <w:rFonts w:ascii="Arial" w:hAnsi="Arial" w:cs="Arial"/>
                <w:sz w:val="20"/>
                <w:szCs w:val="20"/>
              </w:rPr>
              <w:t xml:space="preserve"> zemljišč.</w:t>
            </w:r>
          </w:p>
          <w:bookmarkEnd w:id="6"/>
          <w:p w14:paraId="1029D0EE" w14:textId="77777777" w:rsidR="00FC5089" w:rsidRDefault="00CE5319" w:rsidP="00CE5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D6">
              <w:rPr>
                <w:rFonts w:ascii="Arial" w:hAnsi="Arial" w:cs="Arial"/>
                <w:sz w:val="20"/>
                <w:szCs w:val="20"/>
              </w:rPr>
              <w:t xml:space="preserve">Dodatno </w:t>
            </w:r>
            <w:r>
              <w:rPr>
                <w:rFonts w:ascii="Arial" w:hAnsi="Arial" w:cs="Arial"/>
                <w:sz w:val="20"/>
                <w:szCs w:val="20"/>
              </w:rPr>
              <w:t xml:space="preserve">se uvaja določba, ki omogoča, da lahko občina na prizadetih območjih pogodbeno uredi premoženjskopravna razmerja z državo in tako v last RS brezplačno prenese kmetijska zemljišča, ki so bila pridobljena s sredstvi državnega proračuna. </w:t>
            </w:r>
            <w:r w:rsidRPr="00786BD6">
              <w:rPr>
                <w:rFonts w:ascii="Arial" w:hAnsi="Arial" w:cs="Arial"/>
                <w:sz w:val="20"/>
                <w:szCs w:val="20"/>
              </w:rPr>
              <w:t xml:space="preserve">Nekatere občine so namreč s porabo proračunskih sredstev v svojo last pridobile kmetijska zemljišča, ki pa jih na podlagi spremenjenih razmer pri reševanju bivanjske stiske prizadetih v poplavah morda ne bodo potrebovale. </w:t>
            </w:r>
          </w:p>
          <w:p w14:paraId="1CAA3E35" w14:textId="080DB01C" w:rsidR="00CE5319" w:rsidRPr="00786BD6" w:rsidRDefault="00CE5319" w:rsidP="00CE5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D6">
              <w:rPr>
                <w:rFonts w:ascii="Arial" w:hAnsi="Arial" w:cs="Arial"/>
                <w:sz w:val="20"/>
                <w:szCs w:val="20"/>
              </w:rPr>
              <w:t xml:space="preserve">Prav tako se uvaja možnost občine ali države, da na prizadetih območjih za namen zagotavljanja nadomestitvenih objektov s smiselno uporabo določb, ki se nanašajo na postopek prodaje zemljišč, ki so v lasti RS in so v skladu s prostorskim izvedbenim aktom občine predvidena za gradnjo nadomestitvenih objektov, v last investitorja nadomestitvenega objekta, odplačno odsvoji nepremično premoženje. Če je občina zemljišče pridobila z uporabo sredstev državnega proračuna, se sredstva od prodaje zemljišča nakažejo v sklad za obnovo iz 127. člena ZORZFS. </w:t>
            </w:r>
          </w:p>
          <w:p w14:paraId="4354B0CB" w14:textId="77777777" w:rsidR="00AF2873" w:rsidRDefault="00AF2873" w:rsidP="00AF2873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Poleg tega se financiranje sklada za obnovo dopolnjuje s prihodki občin in SKGZ, pridobljenimi s prodajo nepremičnega premoženja, pridobljenega na podlagi proračunskih sredstev.</w:t>
            </w:r>
          </w:p>
          <w:p w14:paraId="08FCFE5F" w14:textId="0571A0BC" w:rsidR="00A1693A" w:rsidRPr="00A1693A" w:rsidRDefault="0012349E" w:rsidP="00A85416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Predlog zakona je nastal v sodelovanju med </w:t>
            </w:r>
            <w:r w:rsidRPr="0012349E">
              <w:rPr>
                <w:rFonts w:ascii="Arial" w:hAnsi="Arial" w:cs="Arial"/>
                <w:sz w:val="20"/>
                <w:szCs w:val="20"/>
              </w:rPr>
              <w:t>Služb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2349E">
              <w:rPr>
                <w:rFonts w:ascii="Arial" w:hAnsi="Arial" w:cs="Arial"/>
                <w:sz w:val="20"/>
                <w:szCs w:val="20"/>
              </w:rPr>
              <w:t xml:space="preserve"> Vlade Republike Slovenije za obnovo po poplavah in plazovi in Ministrstv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12349E">
              <w:rPr>
                <w:rFonts w:ascii="Arial" w:hAnsi="Arial" w:cs="Arial"/>
                <w:sz w:val="20"/>
                <w:szCs w:val="20"/>
              </w:rPr>
              <w:t xml:space="preserve"> za finance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1FDB" w:rsidRPr="00A519BC" w14:paraId="1D9924BB" w14:textId="77777777" w:rsidTr="00E71A4A">
        <w:tc>
          <w:tcPr>
            <w:tcW w:w="9163" w:type="dxa"/>
            <w:gridSpan w:val="4"/>
          </w:tcPr>
          <w:p w14:paraId="4B4E8034" w14:textId="77777777" w:rsidR="009B1FDB" w:rsidRPr="00261F2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1F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6. Presoja posledic za:</w:t>
            </w:r>
          </w:p>
        </w:tc>
      </w:tr>
      <w:tr w:rsidR="009B1FDB" w:rsidRPr="00A519BC" w14:paraId="6502885D" w14:textId="77777777" w:rsidTr="00E71A4A">
        <w:tc>
          <w:tcPr>
            <w:tcW w:w="1448" w:type="dxa"/>
          </w:tcPr>
          <w:p w14:paraId="1722EB9C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31B572B3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sz w:val="20"/>
                <w:szCs w:val="20"/>
              </w:rPr>
              <w:t>javnofinančna sredstva nad 40 000 EUR v tekočem in naslednjih treh letih</w:t>
            </w:r>
          </w:p>
        </w:tc>
        <w:tc>
          <w:tcPr>
            <w:tcW w:w="2271" w:type="dxa"/>
          </w:tcPr>
          <w:p w14:paraId="18FE0B41" w14:textId="4D6578F0" w:rsidR="009B1FDB" w:rsidRPr="00281543" w:rsidRDefault="005F457A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59A1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</w:tr>
      <w:tr w:rsidR="009B1FDB" w:rsidRPr="00A519BC" w14:paraId="2C5BA608" w14:textId="77777777" w:rsidTr="00E71A4A">
        <w:tc>
          <w:tcPr>
            <w:tcW w:w="1448" w:type="dxa"/>
          </w:tcPr>
          <w:p w14:paraId="2D364A21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16C68E83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</w:tcPr>
          <w:p w14:paraId="5A55E5BF" w14:textId="1713AB8C" w:rsidR="009B1FDB" w:rsidRPr="00281543" w:rsidRDefault="00831777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2D92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</w:tr>
      <w:tr w:rsidR="009B1FDB" w:rsidRPr="00A519BC" w14:paraId="19B88163" w14:textId="77777777" w:rsidTr="00E71A4A">
        <w:tc>
          <w:tcPr>
            <w:tcW w:w="1448" w:type="dxa"/>
          </w:tcPr>
          <w:p w14:paraId="52FD4BFC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5A58DC89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</w:tcPr>
          <w:p w14:paraId="1E115361" w14:textId="77777777" w:rsidR="009B1FDB" w:rsidRPr="00281543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B1FDB" w:rsidRPr="00A519BC" w14:paraId="0B297E3A" w14:textId="77777777" w:rsidTr="00E71A4A">
        <w:tc>
          <w:tcPr>
            <w:tcW w:w="1448" w:type="dxa"/>
          </w:tcPr>
          <w:p w14:paraId="564881F0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36ADBF43" w14:textId="77777777" w:rsidR="009B1FDB" w:rsidRPr="006160E7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0E7">
              <w:rPr>
                <w:rFonts w:ascii="Arial" w:eastAsia="Times New Roman" w:hAnsi="Arial" w:cs="Arial"/>
                <w:sz w:val="20"/>
                <w:szCs w:val="20"/>
              </w:rPr>
              <w:t>gospodarstvo, zlasti</w:t>
            </w:r>
            <w:r w:rsidRPr="006160E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</w:tcPr>
          <w:p w14:paraId="428F3678" w14:textId="77777777" w:rsidR="009B1FDB" w:rsidRPr="00281543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B1FDB" w:rsidRPr="00A519BC" w14:paraId="32765A75" w14:textId="77777777" w:rsidTr="00E71A4A">
        <w:tc>
          <w:tcPr>
            <w:tcW w:w="1448" w:type="dxa"/>
          </w:tcPr>
          <w:p w14:paraId="51DC285F" w14:textId="77777777" w:rsidR="009B1FDB" w:rsidRPr="004728A8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728A8">
              <w:rPr>
                <w:rFonts w:ascii="Arial" w:eastAsia="Times New Roman" w:hAnsi="Arial" w:cs="Arial"/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605B249" w14:textId="77777777" w:rsidR="009B1FDB" w:rsidRPr="006160E7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0E7">
              <w:rPr>
                <w:rFonts w:ascii="Arial" w:eastAsia="Times New Roman" w:hAnsi="Arial" w:cs="Arial"/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</w:tcPr>
          <w:p w14:paraId="239551F8" w14:textId="77777777" w:rsidR="009B1FDB" w:rsidRPr="00281543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B1FDB" w:rsidRPr="00A519BC" w14:paraId="335A539F" w14:textId="77777777" w:rsidTr="00E71A4A">
        <w:tc>
          <w:tcPr>
            <w:tcW w:w="1448" w:type="dxa"/>
          </w:tcPr>
          <w:p w14:paraId="0178F94C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9009454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</w:tcPr>
          <w:p w14:paraId="46472B70" w14:textId="77777777" w:rsidR="009B1FDB" w:rsidRPr="00281543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B1FDB" w:rsidRPr="00A519BC" w14:paraId="3FBE54BF" w14:textId="77777777" w:rsidTr="00E71A4A">
        <w:tc>
          <w:tcPr>
            <w:tcW w:w="1448" w:type="dxa"/>
          </w:tcPr>
          <w:p w14:paraId="2B46DA86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</w:tcPr>
          <w:p w14:paraId="5839FF66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dokumente razvojnega načrtovanja:</w:t>
            </w:r>
          </w:p>
          <w:p w14:paraId="4407D926" w14:textId="77777777" w:rsidR="009B1FDB" w:rsidRPr="00A519BC" w:rsidRDefault="009B1FDB" w:rsidP="009B1FDB">
            <w:pPr>
              <w:numPr>
                <w:ilvl w:val="0"/>
                <w:numId w:val="2"/>
              </w:numPr>
              <w:tabs>
                <w:tab w:val="num" w:pos="444"/>
              </w:tabs>
              <w:spacing w:after="0" w:line="240" w:lineRule="auto"/>
              <w:ind w:hanging="456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nacionalne dokumente razvojnega načrtovanja,</w:t>
            </w:r>
          </w:p>
          <w:p w14:paraId="7C2272A0" w14:textId="77777777" w:rsidR="009B1FDB" w:rsidRPr="00A519BC" w:rsidRDefault="009B1FDB" w:rsidP="009B1FDB">
            <w:pPr>
              <w:numPr>
                <w:ilvl w:val="0"/>
                <w:numId w:val="2"/>
              </w:numPr>
              <w:tabs>
                <w:tab w:val="num" w:pos="444"/>
              </w:tabs>
              <w:spacing w:after="0" w:line="240" w:lineRule="auto"/>
              <w:ind w:left="444" w:hanging="3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0944C93" w14:textId="77777777" w:rsidR="009B1FDB" w:rsidRDefault="009B1FDB" w:rsidP="009B1FDB">
            <w:pPr>
              <w:numPr>
                <w:ilvl w:val="0"/>
                <w:numId w:val="2"/>
              </w:numPr>
              <w:tabs>
                <w:tab w:val="num" w:pos="444"/>
              </w:tabs>
              <w:spacing w:after="0" w:line="240" w:lineRule="auto"/>
              <w:ind w:left="344" w:hanging="20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razvojne dokumente Evropske unije in mednarodnih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14:paraId="644A8555" w14:textId="77777777" w:rsidR="009B1FDB" w:rsidRPr="00A519BC" w:rsidRDefault="009B1FDB" w:rsidP="00E71A4A">
            <w:pPr>
              <w:spacing w:after="0" w:line="240" w:lineRule="auto"/>
              <w:ind w:left="34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Pr="00A519BC">
              <w:rPr>
                <w:rFonts w:ascii="Arial" w:eastAsia="Times New Roman" w:hAnsi="Arial" w:cs="Arial"/>
                <w:bCs/>
                <w:sz w:val="20"/>
                <w:szCs w:val="20"/>
              </w:rPr>
              <w:t>organizacij</w:t>
            </w:r>
          </w:p>
        </w:tc>
        <w:tc>
          <w:tcPr>
            <w:tcW w:w="2271" w:type="dxa"/>
          </w:tcPr>
          <w:p w14:paraId="19E9F73B" w14:textId="77777777" w:rsidR="009B1FDB" w:rsidRPr="00281543" w:rsidRDefault="009B1FDB" w:rsidP="00E71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NE</w:t>
            </w:r>
          </w:p>
        </w:tc>
      </w:tr>
      <w:tr w:rsidR="009B1FDB" w:rsidRPr="00A519BC" w14:paraId="5393A94C" w14:textId="77777777" w:rsidTr="00E71A4A">
        <w:tc>
          <w:tcPr>
            <w:tcW w:w="9163" w:type="dxa"/>
            <w:gridSpan w:val="4"/>
          </w:tcPr>
          <w:p w14:paraId="03C5F3B7" w14:textId="77777777" w:rsidR="009B1FDB" w:rsidRDefault="009B1FDB" w:rsidP="00E71A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.</w:t>
            </w: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000 EUR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</w:t>
            </w:r>
          </w:p>
          <w:p w14:paraId="5C235C2A" w14:textId="014D7FAF" w:rsidR="00C12C36" w:rsidRPr="00AE55AA" w:rsidRDefault="00C50CC1" w:rsidP="00EC5F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CC06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Ocenjuje se, da bo imel predlog zakona finančne posledice v skupni </w:t>
            </w:r>
            <w:r w:rsidR="00EC5F9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predvideni </w:t>
            </w:r>
            <w:r w:rsidRPr="00CC06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višini </w:t>
            </w:r>
            <w:r w:rsidR="00EC5F9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750.000,00</w:t>
            </w:r>
            <w:r w:rsidRPr="00CC068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EU</w:t>
            </w:r>
            <w:r w:rsidR="00EC5F9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R. Sredstva bodo zagotovljena iz </w:t>
            </w:r>
            <w:r w:rsidR="00A7397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</w:t>
            </w:r>
            <w:r w:rsidR="00EC5F9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klada za obnovo.</w:t>
            </w:r>
          </w:p>
        </w:tc>
      </w:tr>
      <w:tr w:rsidR="009B1FDB" w:rsidRPr="00A519BC" w14:paraId="20009127" w14:textId="77777777" w:rsidTr="00E71A4A">
        <w:trPr>
          <w:trHeight w:val="1910"/>
        </w:trPr>
        <w:tc>
          <w:tcPr>
            <w:tcW w:w="9163" w:type="dxa"/>
            <w:gridSpan w:val="4"/>
          </w:tcPr>
          <w:tbl>
            <w:tblPr>
              <w:tblpPr w:leftFromText="180" w:rightFromText="180" w:vertAnchor="text" w:tblpX="2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3"/>
              <w:gridCol w:w="1085"/>
              <w:gridCol w:w="1149"/>
              <w:gridCol w:w="424"/>
              <w:gridCol w:w="1181"/>
              <w:gridCol w:w="702"/>
              <w:gridCol w:w="703"/>
              <w:gridCol w:w="1510"/>
            </w:tblGrid>
            <w:tr w:rsidR="009B1FDB" w:rsidRPr="00A519BC" w14:paraId="484F8930" w14:textId="77777777" w:rsidTr="00E71A4A">
              <w:trPr>
                <w:cantSplit/>
                <w:trHeight w:val="35"/>
              </w:trPr>
              <w:tc>
                <w:tcPr>
                  <w:tcW w:w="8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62D2B3FB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I. Ocena finančnih posledic, ki niso načrtovane v sprejetem proračunu</w:t>
                  </w:r>
                </w:p>
              </w:tc>
            </w:tr>
            <w:tr w:rsidR="009B1FDB" w:rsidRPr="00A519BC" w14:paraId="362D0DD9" w14:textId="77777777" w:rsidTr="00E71A4A">
              <w:trPr>
                <w:cantSplit/>
                <w:trHeight w:val="276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A95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E8F4C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Tekoče leto (t)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C0FED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t + 1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BF593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t + 2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8F9A0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t + 3</w:t>
                  </w:r>
                </w:p>
              </w:tc>
            </w:tr>
            <w:tr w:rsidR="009B1FDB" w:rsidRPr="00A519BC" w14:paraId="2053A629" w14:textId="77777777" w:rsidTr="00E71A4A">
              <w:trPr>
                <w:cantSplit/>
                <w:trHeight w:val="423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90370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Predvideno povečanje (+) ali zmanjšanje (–) prihodkov državnega proračuna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E18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A3CBB" w14:textId="77777777" w:rsidR="009B1FDB" w:rsidRPr="006E73C4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8A45B" w14:textId="77777777" w:rsidR="009B1FDB" w:rsidRPr="006E73C4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60967" w14:textId="77777777" w:rsidR="009B1FDB" w:rsidRPr="006E73C4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16B6FE0A" w14:textId="77777777" w:rsidTr="00E71A4A">
              <w:trPr>
                <w:cantSplit/>
                <w:trHeight w:val="423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A4265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Predvideno povečanje (+) ali zmanjšanje (–) prihodkov občinskih proračunov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1EBD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0839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45F49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7F4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31175CD4" w14:textId="77777777" w:rsidTr="00E71A4A">
              <w:trPr>
                <w:cantSplit/>
                <w:trHeight w:val="423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C912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Predvideno povečanje (+) ali zmanjšanje (–) odhodkov državnega proračuna 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9AF54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816C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E0A62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13FB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B1FDB" w:rsidRPr="00A519BC" w14:paraId="6CD22B25" w14:textId="77777777" w:rsidTr="00E71A4A">
              <w:trPr>
                <w:cantSplit/>
                <w:trHeight w:val="623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0EDB5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Predvideno povečanje (+) ali zmanjšanje (–) odhodkov občinskih proračunov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178B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DA5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8AB00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505F4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9B1FDB" w:rsidRPr="00A519BC" w14:paraId="37EA2596" w14:textId="77777777" w:rsidTr="00E71A4A">
              <w:trPr>
                <w:cantSplit/>
                <w:trHeight w:val="423"/>
              </w:trPr>
              <w:tc>
                <w:tcPr>
                  <w:tcW w:w="3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E0B8C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Predvideno povečanje (+) ali zmanjšanje (–) obveznosti za druga javnofinančna sredstva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DE348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530CD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DF4AD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06047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14195052" w14:textId="77777777" w:rsidTr="00E71A4A">
              <w:trPr>
                <w:cantSplit/>
                <w:trHeight w:val="257"/>
              </w:trPr>
              <w:tc>
                <w:tcPr>
                  <w:tcW w:w="8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2CB0C24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II. Finančne posledice za državni proračun</w:t>
                  </w:r>
                </w:p>
              </w:tc>
            </w:tr>
            <w:tr w:rsidR="009B1FDB" w:rsidRPr="00A519BC" w14:paraId="51B6EF38" w14:textId="77777777" w:rsidTr="00E71A4A">
              <w:trPr>
                <w:cantSplit/>
                <w:trHeight w:val="257"/>
              </w:trPr>
              <w:tc>
                <w:tcPr>
                  <w:tcW w:w="8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2A2B144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II.a</w:t>
                  </w:r>
                  <w:proofErr w:type="spellEnd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. Pravice porabe za izvedbo predlaganih rešitev so zagotovljene:</w:t>
                  </w:r>
                </w:p>
              </w:tc>
            </w:tr>
            <w:tr w:rsidR="009B1FDB" w:rsidRPr="00A519BC" w14:paraId="34F01EE7" w14:textId="77777777" w:rsidTr="00E71A4A">
              <w:trPr>
                <w:cantSplit/>
                <w:trHeight w:val="100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40CFC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Ime proračunskega uporabnika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310FE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Šifra in naziv ukrepa, projekta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F940C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Šifra in naziv proračunske postavke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F7DE7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za tekoče leto (t)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DF656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 t + 1</w:t>
                  </w:r>
                </w:p>
              </w:tc>
            </w:tr>
            <w:tr w:rsidR="009B1FDB" w:rsidRPr="00A519BC" w14:paraId="4052052D" w14:textId="77777777" w:rsidTr="00E71A4A">
              <w:trPr>
                <w:cantSplit/>
                <w:trHeight w:val="328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E5FB4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A69C9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2559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AC5A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DC7AC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481C68A3" w14:textId="77777777" w:rsidTr="00E71A4A">
              <w:trPr>
                <w:cantSplit/>
                <w:trHeight w:val="95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D5435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44C5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C22D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610C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DEF9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63178BFF" w14:textId="77777777" w:rsidTr="00E71A4A">
              <w:trPr>
                <w:cantSplit/>
                <w:trHeight w:val="95"/>
              </w:trPr>
              <w:tc>
                <w:tcPr>
                  <w:tcW w:w="60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722B0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SKUPAJ: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A7BE0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F1439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787FA673" w14:textId="77777777" w:rsidTr="00E71A4A">
              <w:trPr>
                <w:cantSplit/>
                <w:trHeight w:val="294"/>
              </w:trPr>
              <w:tc>
                <w:tcPr>
                  <w:tcW w:w="8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1962A5C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II.b</w:t>
                  </w:r>
                  <w:proofErr w:type="spellEnd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. Manjkajoče pravice porabe bodo zagotovljene s prerazporeditvijo:</w:t>
                  </w:r>
                </w:p>
              </w:tc>
            </w:tr>
            <w:tr w:rsidR="009B1FDB" w:rsidRPr="00A519BC" w14:paraId="072CBADF" w14:textId="77777777" w:rsidTr="00E71A4A">
              <w:trPr>
                <w:cantSplit/>
                <w:trHeight w:val="100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18914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Ime proračunskega uporabnika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4B57C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Šifra in naziv ukrepa, projekta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31B21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Šifra in naziv proračunske postavke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ACF5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za tekoče leto (t)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C2964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za t + 1</w:t>
                  </w:r>
                </w:p>
              </w:tc>
            </w:tr>
            <w:tr w:rsidR="009B1FDB" w:rsidRPr="00A519BC" w14:paraId="4C483ED4" w14:textId="77777777" w:rsidTr="00E71A4A">
              <w:trPr>
                <w:cantSplit/>
                <w:trHeight w:val="95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B2C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D991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3AA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40C5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9C430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63B16540" w14:textId="77777777" w:rsidTr="00E71A4A">
              <w:trPr>
                <w:cantSplit/>
                <w:trHeight w:val="95"/>
              </w:trPr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F193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82B47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10EC6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07C74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31C4B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22498DEC" w14:textId="77777777" w:rsidTr="00E71A4A">
              <w:trPr>
                <w:cantSplit/>
                <w:trHeight w:val="95"/>
              </w:trPr>
              <w:tc>
                <w:tcPr>
                  <w:tcW w:w="60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39B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SKUPAJ: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0154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977D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0E0B9BB3" w14:textId="77777777" w:rsidTr="00E71A4A">
              <w:trPr>
                <w:cantSplit/>
                <w:trHeight w:val="207"/>
              </w:trPr>
              <w:tc>
                <w:tcPr>
                  <w:tcW w:w="8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vAlign w:val="center"/>
                </w:tcPr>
                <w:p w14:paraId="7AD665C8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lastRenderedPageBreak/>
                    <w:t>II.c</w:t>
                  </w:r>
                  <w:proofErr w:type="spellEnd"/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. Načrtovana nadomestitev zmanjšanih prihodkov oz. povečanih odhodkov proračuna:</w:t>
                  </w:r>
                </w:p>
              </w:tc>
            </w:tr>
            <w:tr w:rsidR="009B1FDB" w:rsidRPr="00A519BC" w14:paraId="3490DEB7" w14:textId="77777777" w:rsidTr="00E71A4A">
              <w:trPr>
                <w:cantSplit/>
                <w:trHeight w:val="100"/>
              </w:trPr>
              <w:tc>
                <w:tcPr>
                  <w:tcW w:w="4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0E72F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Novi prihodki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1E904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za tekoče leto (t)</w:t>
                  </w: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50A81" w14:textId="77777777" w:rsidR="009B1FDB" w:rsidRPr="00A519BC" w:rsidRDefault="009B1FDB" w:rsidP="00E71A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519BC">
                    <w:rPr>
                      <w:rFonts w:ascii="Arial" w:eastAsia="Times New Roman" w:hAnsi="Arial" w:cs="Arial"/>
                      <w:sz w:val="20"/>
                      <w:szCs w:val="20"/>
                    </w:rPr>
                    <w:t>Znesek za t + </w:t>
                  </w:r>
                </w:p>
              </w:tc>
            </w:tr>
            <w:tr w:rsidR="009B1FDB" w:rsidRPr="00A519BC" w14:paraId="7D1D100E" w14:textId="77777777" w:rsidTr="00E71A4A">
              <w:trPr>
                <w:cantSplit/>
                <w:trHeight w:val="95"/>
              </w:trPr>
              <w:tc>
                <w:tcPr>
                  <w:tcW w:w="4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CE308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E677F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58D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580B858F" w14:textId="77777777" w:rsidTr="00E71A4A">
              <w:trPr>
                <w:cantSplit/>
                <w:trHeight w:val="95"/>
              </w:trPr>
              <w:tc>
                <w:tcPr>
                  <w:tcW w:w="4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DE9E3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28C98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888F8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52544E04" w14:textId="77777777" w:rsidTr="00E71A4A">
              <w:trPr>
                <w:cantSplit/>
                <w:trHeight w:val="95"/>
              </w:trPr>
              <w:tc>
                <w:tcPr>
                  <w:tcW w:w="4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F9544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E3521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9349E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9B1FDB" w:rsidRPr="00A519BC" w14:paraId="737D4C97" w14:textId="77777777" w:rsidTr="00E71A4A">
              <w:trPr>
                <w:cantSplit/>
                <w:trHeight w:val="95"/>
              </w:trPr>
              <w:tc>
                <w:tcPr>
                  <w:tcW w:w="4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1C746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  <w:r w:rsidRPr="00A519BC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  <w:t>SKUPAJ: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6776A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FCCB7" w14:textId="77777777" w:rsidR="009B1FDB" w:rsidRPr="00A519BC" w:rsidRDefault="009B1FDB" w:rsidP="00E71A4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14:paraId="28F02678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B1FDB" w:rsidRPr="00A519BC" w14:paraId="11418DD4" w14:textId="77777777" w:rsidTr="00E71A4A">
        <w:tc>
          <w:tcPr>
            <w:tcW w:w="9163" w:type="dxa"/>
            <w:gridSpan w:val="4"/>
          </w:tcPr>
          <w:p w14:paraId="50CD4A8D" w14:textId="77777777" w:rsidR="009B1FDB" w:rsidRPr="00A519BC" w:rsidRDefault="009B1FDB" w:rsidP="00E71A4A">
            <w:pPr>
              <w:widowControl w:val="0"/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6EB1E4B4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99FB34B" w14:textId="77777777" w:rsidR="009B1FDB" w:rsidRPr="00587362" w:rsidRDefault="009B1FDB" w:rsidP="00E71A4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3EAE1F49" w14:textId="77777777" w:rsidR="009B1FDB" w:rsidRPr="00774B29" w:rsidRDefault="009B1FDB" w:rsidP="009B1FDB">
            <w:pPr>
              <w:pStyle w:val="Odstavekseznama"/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ind w:left="4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4B2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38F30198" w14:textId="77777777" w:rsidR="009B1FDB" w:rsidRPr="00774B29" w:rsidRDefault="009B1FDB" w:rsidP="009B1FDB">
            <w:pPr>
              <w:pStyle w:val="Odstavekseznama"/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ind w:left="4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4B2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D910865" w14:textId="77777777" w:rsidR="009B1FDB" w:rsidRPr="00774B29" w:rsidRDefault="009B1FDB" w:rsidP="009B1FDB">
            <w:pPr>
              <w:pStyle w:val="Odstavekseznama"/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ind w:left="4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4B2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22632E91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51FE25E0" w14:textId="77777777" w:rsidR="009B1FDB" w:rsidRPr="00587362" w:rsidRDefault="009B1FDB" w:rsidP="00E71A4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1DFFDADE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B7C3DFA" w14:textId="77777777" w:rsidR="009B1FDB" w:rsidRPr="00587362" w:rsidRDefault="009B1FDB" w:rsidP="00E71A4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68629D06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A2EDD1A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2E4F3D4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46AED80" w14:textId="77777777" w:rsidR="009B1FDB" w:rsidRPr="00587362" w:rsidRDefault="009B1FDB" w:rsidP="00E71A4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526070B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6EE8E5AB" w14:textId="77777777" w:rsidR="009B1FDB" w:rsidRPr="00587362" w:rsidRDefault="009B1FDB" w:rsidP="00E71A4A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77BFC58E" w14:textId="77777777" w:rsidR="009B1FDB" w:rsidRPr="00587362" w:rsidRDefault="009B1FDB" w:rsidP="00E71A4A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5873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30AE348" w14:textId="77777777" w:rsidR="009B1FDB" w:rsidRDefault="009B1FDB" w:rsidP="00E71A4A">
            <w:pPr>
              <w:widowControl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5873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3BDFD07" w14:textId="77777777" w:rsidR="009B1FDB" w:rsidRDefault="009B1FDB" w:rsidP="00E71A4A">
            <w:pPr>
              <w:widowControl w:val="0"/>
              <w:spacing w:after="0" w:line="260" w:lineRule="atLeas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A0AE0A" w14:textId="77777777" w:rsidR="009B1FDB" w:rsidRPr="00A519BC" w:rsidRDefault="009B1FDB" w:rsidP="00E71A4A">
            <w:pPr>
              <w:widowControl w:val="0"/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60938">
              <w:rPr>
                <w:rFonts w:ascii="Arial" w:eastAsia="Times New Roman" w:hAnsi="Arial" w:cs="Arial"/>
                <w:sz w:val="20"/>
                <w:szCs w:val="20"/>
              </w:rPr>
              <w:t>Pravice porabe bodo zagotovljene s prerazporeditvami.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1FDB" w:rsidRPr="00A519BC" w14:paraId="08B7AC82" w14:textId="77777777" w:rsidTr="00E71A4A">
        <w:tc>
          <w:tcPr>
            <w:tcW w:w="9163" w:type="dxa"/>
            <w:gridSpan w:val="4"/>
          </w:tcPr>
          <w:p w14:paraId="1AEAA97A" w14:textId="77777777" w:rsidR="009B1FDB" w:rsidRPr="00A519BC" w:rsidRDefault="009B1FDB" w:rsidP="00E71A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7.b Predstavitev ocene finančnih posledic pod 40.000 EUR:</w:t>
            </w:r>
          </w:p>
          <w:p w14:paraId="37746E49" w14:textId="77777777" w:rsidR="009B1FDB" w:rsidRPr="00A519BC" w:rsidRDefault="009B1FDB" w:rsidP="00E71A4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</w:tr>
      <w:tr w:rsidR="009B1FDB" w:rsidRPr="00A519BC" w14:paraId="00DEE416" w14:textId="77777777" w:rsidTr="00E71A4A">
        <w:tc>
          <w:tcPr>
            <w:tcW w:w="9163" w:type="dxa"/>
            <w:gridSpan w:val="4"/>
          </w:tcPr>
          <w:p w14:paraId="09619D5E" w14:textId="77777777" w:rsidR="009B1FDB" w:rsidRPr="00A519BC" w:rsidRDefault="009B1FDB" w:rsidP="00E71A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:rsidR="009B1FDB" w:rsidRPr="00A519BC" w14:paraId="3B8B988D" w14:textId="77777777" w:rsidTr="00E71A4A">
        <w:tc>
          <w:tcPr>
            <w:tcW w:w="6892" w:type="dxa"/>
            <w:gridSpan w:val="3"/>
          </w:tcPr>
          <w:p w14:paraId="01E0D7AB" w14:textId="77777777" w:rsidR="009B1FDB" w:rsidRPr="00A519BC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>Vsebina predloženega gradiva (predpisa) vpliva na:</w:t>
            </w:r>
          </w:p>
          <w:p w14:paraId="29BE6D07" w14:textId="77777777" w:rsidR="009B1FDB" w:rsidRPr="00A519BC" w:rsidRDefault="009B1FDB" w:rsidP="009B1FD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>pristojnosti občin,</w:t>
            </w:r>
          </w:p>
          <w:p w14:paraId="09696379" w14:textId="77777777" w:rsidR="009B1FDB" w:rsidRPr="00A519BC" w:rsidRDefault="009B1FDB" w:rsidP="009B1FD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lastRenderedPageBreak/>
              <w:t>delovanje občin,</w:t>
            </w:r>
          </w:p>
          <w:p w14:paraId="2B19CD72" w14:textId="77777777" w:rsidR="009B1FDB" w:rsidRPr="00A519BC" w:rsidRDefault="009B1FDB" w:rsidP="009B1FDB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>financiranje občin.</w:t>
            </w:r>
          </w:p>
        </w:tc>
        <w:tc>
          <w:tcPr>
            <w:tcW w:w="2271" w:type="dxa"/>
          </w:tcPr>
          <w:p w14:paraId="17EB5E41" w14:textId="26BEF142" w:rsidR="009B1FDB" w:rsidRPr="00A519BC" w:rsidRDefault="007B3E20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NE</w:t>
            </w:r>
          </w:p>
        </w:tc>
      </w:tr>
      <w:tr w:rsidR="009B1FDB" w:rsidRPr="00A519BC" w14:paraId="7DA03449" w14:textId="77777777" w:rsidTr="00E71A4A">
        <w:tc>
          <w:tcPr>
            <w:tcW w:w="9163" w:type="dxa"/>
            <w:gridSpan w:val="4"/>
          </w:tcPr>
          <w:p w14:paraId="75682C81" w14:textId="77777777" w:rsidR="009B1FDB" w:rsidRPr="00A519BC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 xml:space="preserve">Gradivo (predpis) je bilo poslano v mnenje: </w:t>
            </w:r>
          </w:p>
          <w:p w14:paraId="388039C3" w14:textId="77777777" w:rsidR="009B1FDB" w:rsidRPr="00281543" w:rsidRDefault="009B1FDB" w:rsidP="009B1FD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Skupnosti občin Slovenije SOS: NE</w:t>
            </w:r>
          </w:p>
          <w:p w14:paraId="2A34D312" w14:textId="77777777" w:rsidR="009B1FDB" w:rsidRPr="00281543" w:rsidRDefault="009B1FDB" w:rsidP="009B1FD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Združenju občin Slovenije ZOS: NE</w:t>
            </w:r>
          </w:p>
          <w:p w14:paraId="47921C3A" w14:textId="77777777" w:rsidR="009B1FDB" w:rsidRPr="00281543" w:rsidRDefault="009B1FDB" w:rsidP="009B1FDB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Združenju mestnih občin Slovenije ZMOS: NE</w:t>
            </w:r>
          </w:p>
          <w:p w14:paraId="4B51A9DF" w14:textId="77777777" w:rsidR="009B1FDB" w:rsidRPr="00281543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16EEB0D2" w14:textId="77777777" w:rsidR="009B1FDB" w:rsidRPr="00281543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Predlogi in pripombe združenj so bili upoštevani:</w:t>
            </w:r>
          </w:p>
          <w:p w14:paraId="5E0235D7" w14:textId="77777777" w:rsidR="009B1FDB" w:rsidRPr="00281543" w:rsidRDefault="009B1FDB" w:rsidP="009B1FDB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 celoti,</w:t>
            </w:r>
          </w:p>
          <w:p w14:paraId="15D852DF" w14:textId="77777777" w:rsidR="009B1FDB" w:rsidRPr="00281543" w:rsidRDefault="009B1FDB" w:rsidP="009B1FDB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večinoma,</w:t>
            </w:r>
          </w:p>
          <w:p w14:paraId="26EFFFB8" w14:textId="77777777" w:rsidR="009B1FDB" w:rsidRPr="00281543" w:rsidRDefault="009B1FDB" w:rsidP="009B1FDB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delno,</w:t>
            </w:r>
          </w:p>
          <w:p w14:paraId="6031ECFD" w14:textId="77777777" w:rsidR="009B1FDB" w:rsidRPr="00281543" w:rsidRDefault="009B1FDB" w:rsidP="009B1FDB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niso bili upoštevani.</w:t>
            </w:r>
          </w:p>
          <w:p w14:paraId="765D9A1F" w14:textId="77777777" w:rsidR="009B1FDB" w:rsidRPr="00281543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7FEE8CE5" w14:textId="77777777" w:rsidR="009B1FDB" w:rsidRPr="002A0658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Bistveni predlogi in pripombe, ki niso bili upoštevani: /</w:t>
            </w:r>
          </w:p>
        </w:tc>
      </w:tr>
      <w:tr w:rsidR="009B1FDB" w:rsidRPr="00A519BC" w14:paraId="32C7B010" w14:textId="77777777" w:rsidTr="00E71A4A">
        <w:tc>
          <w:tcPr>
            <w:tcW w:w="9163" w:type="dxa"/>
            <w:gridSpan w:val="4"/>
          </w:tcPr>
          <w:p w14:paraId="0602C18B" w14:textId="77777777" w:rsidR="009B1FDB" w:rsidRPr="00A519BC" w:rsidRDefault="009B1FDB" w:rsidP="00E71A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</w:t>
            </w:r>
          </w:p>
        </w:tc>
      </w:tr>
      <w:tr w:rsidR="009B1FDB" w:rsidRPr="00A519BC" w14:paraId="5A4F5A79" w14:textId="77777777" w:rsidTr="00E71A4A">
        <w:tc>
          <w:tcPr>
            <w:tcW w:w="6892" w:type="dxa"/>
            <w:gridSpan w:val="3"/>
          </w:tcPr>
          <w:p w14:paraId="31BA22FD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iCs/>
                <w:sz w:val="20"/>
                <w:szCs w:val="20"/>
              </w:rPr>
              <w:t>Gradivo je bilo predhodno objavljeno na spletni strani predlagatelja</w:t>
            </w:r>
          </w:p>
        </w:tc>
        <w:tc>
          <w:tcPr>
            <w:tcW w:w="2271" w:type="dxa"/>
          </w:tcPr>
          <w:p w14:paraId="4CDD2132" w14:textId="77777777" w:rsidR="009B1FDB" w:rsidRPr="00281543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</w:tr>
      <w:tr w:rsidR="009B1FDB" w:rsidRPr="00A519BC" w14:paraId="32B339AE" w14:textId="77777777" w:rsidTr="00E71A4A">
        <w:trPr>
          <w:trHeight w:val="274"/>
        </w:trPr>
        <w:tc>
          <w:tcPr>
            <w:tcW w:w="9163" w:type="dxa"/>
            <w:gridSpan w:val="4"/>
          </w:tcPr>
          <w:p w14:paraId="314EAF98" w14:textId="77777777" w:rsidR="009B1FDB" w:rsidRPr="00281543" w:rsidRDefault="009B1FDB" w:rsidP="00E71A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81543">
              <w:rPr>
                <w:rFonts w:ascii="Arial" w:eastAsia="Times New Roman" w:hAnsi="Arial" w:cs="Arial"/>
                <w:sz w:val="20"/>
                <w:szCs w:val="20"/>
              </w:rPr>
              <w:t>Nujni postopek, ki pospešuje obravnavo zakonodajnih predlogov za sprejetje zakona, zaradi hitrejše in manj obsežne narave omejuje sodelovanje javnosti.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B1FDB" w:rsidRPr="00A519BC" w14:paraId="68117719" w14:textId="77777777" w:rsidTr="00E71A4A">
        <w:tc>
          <w:tcPr>
            <w:tcW w:w="6892" w:type="dxa"/>
            <w:gridSpan w:val="3"/>
          </w:tcPr>
          <w:p w14:paraId="20B88B6D" w14:textId="77777777" w:rsidR="009B1FDB" w:rsidRPr="00A519BC" w:rsidRDefault="009B1FDB" w:rsidP="000D574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</w:t>
            </w:r>
          </w:p>
        </w:tc>
        <w:tc>
          <w:tcPr>
            <w:tcW w:w="2271" w:type="dxa"/>
          </w:tcPr>
          <w:p w14:paraId="62C98573" w14:textId="77777777" w:rsidR="009B1FDB" w:rsidRPr="00281543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8154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9B1FDB" w:rsidRPr="00A519BC" w14:paraId="487E994C" w14:textId="77777777" w:rsidTr="00E71A4A">
        <w:tc>
          <w:tcPr>
            <w:tcW w:w="6892" w:type="dxa"/>
            <w:gridSpan w:val="3"/>
          </w:tcPr>
          <w:p w14:paraId="0112F09F" w14:textId="77777777" w:rsidR="009B1FDB" w:rsidRPr="00A519BC" w:rsidRDefault="009B1FDB" w:rsidP="00E71A4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519B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271" w:type="dxa"/>
          </w:tcPr>
          <w:p w14:paraId="4EA5C4E0" w14:textId="77777777" w:rsidR="009B1FDB" w:rsidRPr="00281543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8154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9B1FDB" w:rsidRPr="00A519BC" w14:paraId="41C7A3E1" w14:textId="77777777" w:rsidTr="00E71A4A">
        <w:tc>
          <w:tcPr>
            <w:tcW w:w="9163" w:type="dxa"/>
            <w:gridSpan w:val="4"/>
          </w:tcPr>
          <w:p w14:paraId="3BCBC855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  <w:p w14:paraId="13D148E9" w14:textId="77777777" w:rsidR="009B1FDB" w:rsidRPr="00A519BC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EE6D8ED" w14:textId="33C21E87" w:rsidR="009B1FDB" w:rsidRPr="006C3950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C395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97E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Klemen Boštjančič</w:t>
            </w:r>
          </w:p>
          <w:p w14:paraId="458E8C3F" w14:textId="077AD6D3" w:rsidR="00517A28" w:rsidRDefault="00F97EE4" w:rsidP="00E7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17A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inister</w:t>
            </w:r>
          </w:p>
          <w:p w14:paraId="038DEACA" w14:textId="77777777" w:rsidR="00517A28" w:rsidRPr="006C3950" w:rsidRDefault="00517A28" w:rsidP="00E7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75D0C5" w14:textId="0E304AFE" w:rsidR="009B1FDB" w:rsidRPr="00721202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212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6D5BD5F" w14:textId="77777777" w:rsidR="009B1FDB" w:rsidRPr="00721202" w:rsidRDefault="009B1FDB" w:rsidP="00E71A4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21202"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riloge</w:t>
            </w:r>
            <w:r w:rsidRPr="007212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</w:t>
            </w:r>
          </w:p>
          <w:p w14:paraId="40CEB7C9" w14:textId="77777777" w:rsidR="009B1FDB" w:rsidRPr="00A519BC" w:rsidRDefault="009B1FDB" w:rsidP="009B6CB8">
            <w:pPr>
              <w:numPr>
                <w:ilvl w:val="0"/>
                <w:numId w:val="3"/>
              </w:numPr>
              <w:tabs>
                <w:tab w:val="clear" w:pos="600"/>
                <w:tab w:val="num" w:pos="341"/>
              </w:tabs>
              <w:spacing w:after="0" w:line="240" w:lineRule="auto"/>
              <w:ind w:left="6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predlog sklepa Vlade Republike Slovenije,</w:t>
            </w:r>
          </w:p>
          <w:p w14:paraId="556D5E6E" w14:textId="676B693B" w:rsidR="009B1FDB" w:rsidRPr="00A519BC" w:rsidRDefault="009B1FDB" w:rsidP="009B6CB8">
            <w:pPr>
              <w:numPr>
                <w:ilvl w:val="0"/>
                <w:numId w:val="3"/>
              </w:numPr>
              <w:tabs>
                <w:tab w:val="clear" w:pos="600"/>
                <w:tab w:val="num" w:pos="341"/>
              </w:tabs>
              <w:spacing w:after="0" w:line="240" w:lineRule="auto"/>
              <w:ind w:left="6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predlog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Zakona </w:t>
            </w:r>
            <w:r w:rsidRPr="00721202">
              <w:rPr>
                <w:rFonts w:ascii="Arial" w:eastAsia="Times New Roman" w:hAnsi="Arial" w:cs="Arial"/>
                <w:sz w:val="20"/>
                <w:szCs w:val="20"/>
              </w:rPr>
              <w:t xml:space="preserve">o spremembah </w:t>
            </w:r>
            <w:r w:rsidR="00F97EE4">
              <w:rPr>
                <w:rFonts w:ascii="Arial" w:eastAsia="Times New Roman" w:hAnsi="Arial" w:cs="Arial"/>
                <w:sz w:val="20"/>
                <w:szCs w:val="20"/>
              </w:rPr>
              <w:t xml:space="preserve">in dopolnitvah </w:t>
            </w: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Zakona 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obnovi, razvoju in zagotavljanju finančnih sredstev</w:t>
            </w:r>
            <w:r w:rsidRPr="00A519BC">
              <w:rPr>
                <w:rFonts w:ascii="Arial" w:eastAsia="Times New Roman" w:hAnsi="Arial" w:cs="Arial"/>
                <w:sz w:val="20"/>
                <w:szCs w:val="20"/>
              </w:rPr>
              <w:t xml:space="preserve"> – predlog za obravnavo,</w:t>
            </w:r>
          </w:p>
          <w:p w14:paraId="5FCC7594" w14:textId="77777777" w:rsidR="009B1FDB" w:rsidRPr="00A519BC" w:rsidRDefault="009B1FDB" w:rsidP="009B6CB8">
            <w:pPr>
              <w:numPr>
                <w:ilvl w:val="0"/>
                <w:numId w:val="3"/>
              </w:numPr>
              <w:tabs>
                <w:tab w:val="clear" w:pos="600"/>
                <w:tab w:val="num" w:pos="341"/>
              </w:tabs>
              <w:spacing w:after="0" w:line="240" w:lineRule="auto"/>
              <w:ind w:left="6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519BC">
              <w:rPr>
                <w:rFonts w:ascii="Arial" w:eastAsia="Times New Roman" w:hAnsi="Arial" w:cs="Arial"/>
                <w:sz w:val="20"/>
                <w:szCs w:val="20"/>
              </w:rPr>
              <w:t>priloga 2 vladnega gradiva</w:t>
            </w:r>
            <w:r w:rsidRPr="002815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0A1CCDC7" w14:textId="77777777" w:rsidR="009B1FDB" w:rsidRPr="00587362" w:rsidRDefault="009B1FDB" w:rsidP="009B1FDB">
      <w:pPr>
        <w:spacing w:after="0" w:line="260" w:lineRule="exact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sl-SI"/>
        </w:rPr>
      </w:pPr>
      <w:r w:rsidRPr="00A519BC">
        <w:rPr>
          <w:rFonts w:ascii="Arial" w:eastAsia="Times New Roman" w:hAnsi="Arial" w:cs="Arial"/>
          <w:sz w:val="20"/>
          <w:szCs w:val="20"/>
        </w:rPr>
        <w:br w:type="column"/>
      </w:r>
      <w:r w:rsidRPr="00587362">
        <w:rPr>
          <w:rFonts w:ascii="Arial" w:eastAsia="Times New Roman" w:hAnsi="Arial" w:cs="Arial"/>
          <w:b/>
          <w:bCs/>
          <w:iCs/>
          <w:sz w:val="18"/>
          <w:szCs w:val="18"/>
          <w:lang w:eastAsia="sl-SI"/>
        </w:rPr>
        <w:lastRenderedPageBreak/>
        <w:t>PREDLOG SKLEPA</w:t>
      </w:r>
    </w:p>
    <w:p w14:paraId="0E0F0870" w14:textId="77777777" w:rsidR="009B1FDB" w:rsidRDefault="009B1FDB" w:rsidP="009B1F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C36C8D" w14:textId="77777777" w:rsidR="009B1FDB" w:rsidRPr="00A519BC" w:rsidRDefault="009B1FDB" w:rsidP="009B1F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19BC">
        <w:rPr>
          <w:rFonts w:ascii="Arial" w:eastAsia="Times New Roman" w:hAnsi="Arial" w:cs="Arial"/>
          <w:sz w:val="20"/>
          <w:szCs w:val="20"/>
        </w:rPr>
        <w:t xml:space="preserve">VLADA REPUBLIKE SLOVENIJE </w:t>
      </w:r>
    </w:p>
    <w:p w14:paraId="71286271" w14:textId="77777777" w:rsidR="009B1FDB" w:rsidRPr="00A519BC" w:rsidRDefault="009B1FDB" w:rsidP="009B1FD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355587C1" w14:textId="77777777" w:rsidR="009B1FDB" w:rsidRPr="00A519BC" w:rsidRDefault="009B1FDB" w:rsidP="009B1FDB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D45D6F3" w14:textId="77777777" w:rsidR="009B1FDB" w:rsidRPr="003D507E" w:rsidRDefault="009B1FDB" w:rsidP="009B1FDB">
      <w:pPr>
        <w:autoSpaceDE w:val="0"/>
        <w:autoSpaceDN w:val="0"/>
        <w:adjustRightInd w:val="0"/>
        <w:spacing w:after="0" w:line="260" w:lineRule="atLeast"/>
        <w:ind w:left="-23"/>
        <w:rPr>
          <w:rFonts w:ascii="Arial" w:eastAsia="Times New Roman" w:hAnsi="Arial" w:cs="Arial"/>
          <w:sz w:val="20"/>
          <w:szCs w:val="20"/>
        </w:rPr>
      </w:pPr>
      <w:r w:rsidRPr="003D507E">
        <w:rPr>
          <w:rFonts w:ascii="Arial" w:eastAsia="Times New Roman" w:hAnsi="Arial" w:cs="Arial"/>
          <w:sz w:val="20"/>
          <w:szCs w:val="20"/>
        </w:rPr>
        <w:t xml:space="preserve">Številka: </w:t>
      </w:r>
      <w:r w:rsidRPr="003D507E">
        <w:rPr>
          <w:rFonts w:ascii="Arial" w:eastAsia="Times New Roman" w:hAnsi="Arial" w:cs="Arial"/>
          <w:sz w:val="20"/>
          <w:szCs w:val="20"/>
          <w:lang w:eastAsia="sl-SI"/>
        </w:rPr>
        <w:t>…</w:t>
      </w:r>
      <w:r w:rsidRPr="003D507E">
        <w:rPr>
          <w:rFonts w:ascii="Arial" w:eastAsia="Times New Roman" w:hAnsi="Arial" w:cs="Arial"/>
          <w:sz w:val="20"/>
          <w:szCs w:val="20"/>
        </w:rPr>
        <w:tab/>
      </w:r>
    </w:p>
    <w:p w14:paraId="6B53E7F7" w14:textId="77777777" w:rsidR="009B1FDB" w:rsidRPr="00A519BC" w:rsidRDefault="009B1FDB" w:rsidP="009B1FDB">
      <w:pPr>
        <w:autoSpaceDE w:val="0"/>
        <w:autoSpaceDN w:val="0"/>
        <w:adjustRightInd w:val="0"/>
        <w:spacing w:after="0" w:line="260" w:lineRule="atLeast"/>
        <w:ind w:left="-23"/>
        <w:rPr>
          <w:rFonts w:ascii="Arial" w:eastAsia="Times New Roman" w:hAnsi="Arial" w:cs="Arial"/>
          <w:sz w:val="20"/>
          <w:szCs w:val="20"/>
        </w:rPr>
      </w:pPr>
      <w:r w:rsidRPr="003D507E">
        <w:rPr>
          <w:rFonts w:ascii="Arial" w:eastAsia="Times New Roman" w:hAnsi="Arial" w:cs="Arial"/>
          <w:sz w:val="20"/>
          <w:szCs w:val="20"/>
        </w:rPr>
        <w:t>Ljubljana, …</w:t>
      </w:r>
      <w:r w:rsidRPr="00A519BC">
        <w:rPr>
          <w:rFonts w:ascii="Arial" w:eastAsia="Times New Roman" w:hAnsi="Arial" w:cs="Arial"/>
          <w:sz w:val="20"/>
          <w:szCs w:val="20"/>
        </w:rPr>
        <w:tab/>
      </w:r>
    </w:p>
    <w:p w14:paraId="0CF6D7B5" w14:textId="77777777" w:rsidR="009B1FDB" w:rsidRPr="00A519BC" w:rsidRDefault="009B1FDB" w:rsidP="009B1FDB">
      <w:pPr>
        <w:spacing w:after="0" w:line="240" w:lineRule="atLeast"/>
        <w:ind w:right="-21"/>
        <w:rPr>
          <w:rFonts w:ascii="Arial" w:eastAsia="Times New Roman" w:hAnsi="Arial" w:cs="Arial"/>
          <w:bCs/>
          <w:sz w:val="20"/>
          <w:szCs w:val="20"/>
        </w:rPr>
      </w:pPr>
    </w:p>
    <w:p w14:paraId="74BE00A9" w14:textId="77777777" w:rsidR="009B1FDB" w:rsidRPr="00A519BC" w:rsidRDefault="009B1FDB" w:rsidP="009B1FDB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bookmarkEnd w:id="0"/>
    <w:p w14:paraId="382C3F4B" w14:textId="77777777" w:rsidR="009B1FDB" w:rsidRPr="00A519BC" w:rsidRDefault="009B1FDB" w:rsidP="009B1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19BC">
        <w:rPr>
          <w:rFonts w:ascii="Arial" w:eastAsia="Times New Roman" w:hAnsi="Arial" w:cs="Arial"/>
          <w:sz w:val="20"/>
          <w:szCs w:val="20"/>
        </w:rPr>
        <w:t>Na podlagi drugega odstavka 2. člena Zakona o Vladi Republike Slovenije (Uradni list RS, št. 24/05 – uradno prečiščeno besedilo, 109/08, 38/10 – ZUKN, 8/12, 21/13, 47/13 – ZDU-1G, 65/14, 55/17 in 163/22) je Vlada Republike Slovenije na svoji … seji dne … pod točko … sprejela naslednji</w:t>
      </w:r>
    </w:p>
    <w:p w14:paraId="1484E94E" w14:textId="77777777" w:rsidR="009B1FDB" w:rsidRPr="00A519BC" w:rsidRDefault="009B1FDB" w:rsidP="009B1F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9F70CA2" w14:textId="77777777" w:rsidR="009B1FDB" w:rsidRPr="00FF1E61" w:rsidRDefault="009B1FDB" w:rsidP="009B1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F1E61">
        <w:rPr>
          <w:rFonts w:ascii="Arial" w:eastAsia="Times New Roman" w:hAnsi="Arial" w:cs="Arial"/>
          <w:b/>
          <w:bCs/>
          <w:sz w:val="20"/>
          <w:szCs w:val="20"/>
        </w:rPr>
        <w:t xml:space="preserve">S K L E P : </w:t>
      </w:r>
    </w:p>
    <w:p w14:paraId="25AC7EA4" w14:textId="77777777" w:rsidR="009B1FDB" w:rsidRPr="00A519BC" w:rsidRDefault="009B1FDB" w:rsidP="009B1FDB">
      <w:pPr>
        <w:autoSpaceDE w:val="0"/>
        <w:autoSpaceDN w:val="0"/>
        <w:adjustRightInd w:val="0"/>
        <w:spacing w:after="0" w:line="260" w:lineRule="atLeast"/>
        <w:ind w:left="540"/>
        <w:jc w:val="both"/>
        <w:rPr>
          <w:rFonts w:ascii="Arial" w:eastAsia="Times New Roman" w:hAnsi="Arial" w:cs="Arial"/>
          <w:sz w:val="20"/>
          <w:szCs w:val="20"/>
        </w:rPr>
      </w:pPr>
    </w:p>
    <w:p w14:paraId="6583209C" w14:textId="77777777" w:rsidR="009B1FDB" w:rsidRDefault="009B1FDB" w:rsidP="009B1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86E200" w14:textId="5347AAD5" w:rsidR="009B1FDB" w:rsidRPr="00A519BC" w:rsidRDefault="009B1FDB" w:rsidP="009B1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19BC">
        <w:rPr>
          <w:rFonts w:ascii="Arial" w:eastAsia="Times New Roman" w:hAnsi="Arial" w:cs="Arial"/>
          <w:sz w:val="20"/>
          <w:szCs w:val="20"/>
        </w:rPr>
        <w:t xml:space="preserve">Vlada Republike Slovenije je določila besedilo predloga </w:t>
      </w:r>
      <w:r w:rsidRPr="004950CB">
        <w:rPr>
          <w:rFonts w:ascii="Arial" w:eastAsia="Times New Roman" w:hAnsi="Arial" w:cs="Arial"/>
          <w:sz w:val="20"/>
          <w:szCs w:val="20"/>
        </w:rPr>
        <w:t>Zakona o spremembah</w:t>
      </w:r>
      <w:r w:rsidR="001E19B6">
        <w:rPr>
          <w:rFonts w:ascii="Arial" w:eastAsia="Times New Roman" w:hAnsi="Arial" w:cs="Arial"/>
          <w:sz w:val="20"/>
          <w:szCs w:val="20"/>
        </w:rPr>
        <w:t xml:space="preserve"> in dopolnitvah</w:t>
      </w:r>
      <w:r w:rsidRPr="004950CB">
        <w:rPr>
          <w:rFonts w:ascii="Arial" w:eastAsia="Times New Roman" w:hAnsi="Arial" w:cs="Arial"/>
          <w:sz w:val="20"/>
          <w:szCs w:val="20"/>
        </w:rPr>
        <w:t xml:space="preserve"> </w:t>
      </w:r>
      <w:r w:rsidRPr="00A519BC">
        <w:rPr>
          <w:rFonts w:ascii="Arial" w:eastAsia="Times New Roman" w:hAnsi="Arial" w:cs="Arial"/>
          <w:sz w:val="20"/>
          <w:szCs w:val="20"/>
        </w:rPr>
        <w:t>Zakona o</w:t>
      </w:r>
      <w:r w:rsidRPr="00A519B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A519BC">
        <w:rPr>
          <w:rFonts w:ascii="Arial" w:eastAsia="Times New Roman" w:hAnsi="Arial" w:cs="Arial"/>
          <w:bCs/>
          <w:sz w:val="20"/>
          <w:szCs w:val="20"/>
        </w:rPr>
        <w:t>obnovi, razvoju in zagotavljanju finančnih sredstev in</w:t>
      </w:r>
      <w:r w:rsidRPr="00A519BC">
        <w:rPr>
          <w:rFonts w:ascii="Arial" w:eastAsia="Times New Roman" w:hAnsi="Arial" w:cs="Arial"/>
          <w:sz w:val="20"/>
          <w:szCs w:val="20"/>
        </w:rPr>
        <w:t xml:space="preserve"> ga predloži Državnemu zboru Republike Slovenije v obravnavo </w:t>
      </w:r>
      <w:r w:rsidR="001E19B6">
        <w:rPr>
          <w:rFonts w:ascii="Arial" w:eastAsia="Times New Roman" w:hAnsi="Arial" w:cs="Arial"/>
          <w:sz w:val="20"/>
          <w:szCs w:val="20"/>
        </w:rPr>
        <w:t>ter</w:t>
      </w:r>
      <w:r w:rsidRPr="00A519BC">
        <w:rPr>
          <w:rFonts w:ascii="Arial" w:eastAsia="Times New Roman" w:hAnsi="Arial" w:cs="Arial"/>
          <w:sz w:val="20"/>
          <w:szCs w:val="20"/>
        </w:rPr>
        <w:t xml:space="preserve"> sprejetje po nujnem zakonodajnem postopku. </w:t>
      </w:r>
    </w:p>
    <w:p w14:paraId="3B991854" w14:textId="77777777" w:rsidR="009B1FDB" w:rsidRDefault="009B1FDB" w:rsidP="009B1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4731F1" w14:textId="77777777" w:rsidR="009B1FDB" w:rsidRDefault="009B1FDB" w:rsidP="009B1FDB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553EC2C" w14:textId="7F717DEC" w:rsidR="009B1FDB" w:rsidRPr="00A519BC" w:rsidRDefault="009B1FDB" w:rsidP="009B1FDB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A519B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           </w:t>
      </w:r>
      <w:r w:rsidR="001E19B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A519B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Barbara Kolenko Helbl</w:t>
      </w:r>
    </w:p>
    <w:p w14:paraId="2F985D7B" w14:textId="77777777" w:rsidR="009B1FDB" w:rsidRPr="00A519BC" w:rsidRDefault="009B1FDB" w:rsidP="009B1FDB">
      <w:pPr>
        <w:spacing w:after="0" w:line="260" w:lineRule="atLeas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A519BC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                                                           GENERALNA SEKRETARKA</w:t>
      </w:r>
    </w:p>
    <w:p w14:paraId="0346F727" w14:textId="77777777" w:rsidR="009B1FDB" w:rsidRPr="00A519BC" w:rsidRDefault="009B1FDB" w:rsidP="009B1F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8440E0" w14:textId="77777777" w:rsidR="009B1FDB" w:rsidRDefault="009B1FDB" w:rsidP="009B1F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B9A392" w14:textId="77777777" w:rsidR="009B1FDB" w:rsidRDefault="009B1FDB" w:rsidP="009B1F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C512D9" w14:textId="77777777" w:rsidR="009B1FDB" w:rsidRDefault="009B1FDB" w:rsidP="009B1F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70DD95" w14:textId="77777777" w:rsidR="009B1FDB" w:rsidRDefault="009B1FDB" w:rsidP="009B1F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519BC">
        <w:rPr>
          <w:rFonts w:ascii="Arial" w:eastAsia="Times New Roman" w:hAnsi="Arial" w:cs="Arial"/>
          <w:sz w:val="20"/>
          <w:szCs w:val="20"/>
        </w:rPr>
        <w:t>Prejmejo:</w:t>
      </w:r>
    </w:p>
    <w:p w14:paraId="37F1734C" w14:textId="77777777" w:rsidR="009B1FDB" w:rsidRDefault="009B1FDB" w:rsidP="009B1FDB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Državni zbor Republike Slovenije,</w:t>
      </w:r>
    </w:p>
    <w:p w14:paraId="330EDA8C" w14:textId="77777777" w:rsidR="000F4DE2" w:rsidRDefault="000F4DE2" w:rsidP="000F4DE2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Ministrstvo za finance,</w:t>
      </w:r>
    </w:p>
    <w:p w14:paraId="5BE2FC35" w14:textId="77777777" w:rsidR="000F4DE2" w:rsidRPr="00C40421" w:rsidRDefault="000F4DE2" w:rsidP="000F4DE2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C40421">
        <w:rPr>
          <w:rFonts w:ascii="Arial" w:eastAsia="Times New Roman" w:hAnsi="Arial" w:cs="Arial"/>
          <w:sz w:val="20"/>
          <w:szCs w:val="20"/>
        </w:rPr>
        <w:t>Ministrstvo za naravne vire in prostor,</w:t>
      </w:r>
    </w:p>
    <w:p w14:paraId="2DF264CE" w14:textId="77777777" w:rsidR="000F4DE2" w:rsidRDefault="000F4DE2" w:rsidP="000F4DE2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C40421">
        <w:rPr>
          <w:rFonts w:ascii="Arial" w:eastAsia="Times New Roman" w:hAnsi="Arial" w:cs="Arial"/>
          <w:sz w:val="20"/>
          <w:szCs w:val="20"/>
        </w:rPr>
        <w:t>Ministrstvo za kmetijstvo, gozdarstvo in prehrano,</w:t>
      </w:r>
    </w:p>
    <w:p w14:paraId="208F5117" w14:textId="26B433F0" w:rsidR="00F74B58" w:rsidRDefault="00F74B58" w:rsidP="00F74B58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Ministrstvo za javno upravo,</w:t>
      </w:r>
    </w:p>
    <w:p w14:paraId="25ABB460" w14:textId="32F3B793" w:rsidR="00BC09A7" w:rsidRPr="00904184" w:rsidRDefault="00BC09A7" w:rsidP="00904184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904184">
        <w:rPr>
          <w:rFonts w:ascii="Arial" w:eastAsia="Times New Roman" w:hAnsi="Arial" w:cs="Arial"/>
          <w:sz w:val="20"/>
          <w:szCs w:val="20"/>
        </w:rPr>
        <w:t>Ministrstvo za kohezijo in regionalni razvoj</w:t>
      </w:r>
      <w:r w:rsidR="00F00352">
        <w:rPr>
          <w:rFonts w:ascii="Arial" w:eastAsia="Times New Roman" w:hAnsi="Arial" w:cs="Arial"/>
          <w:sz w:val="20"/>
          <w:szCs w:val="20"/>
        </w:rPr>
        <w:t>,</w:t>
      </w:r>
    </w:p>
    <w:p w14:paraId="06CDC8F4" w14:textId="3AC6F8F4" w:rsidR="009B1FDB" w:rsidRPr="003B5979" w:rsidRDefault="009B1FDB" w:rsidP="003B5979">
      <w:pPr>
        <w:pStyle w:val="Odstavekseznama"/>
        <w:numPr>
          <w:ilvl w:val="1"/>
          <w:numId w:val="1"/>
        </w:numPr>
        <w:spacing w:after="0" w:line="240" w:lineRule="auto"/>
        <w:ind w:left="567" w:hanging="425"/>
        <w:rPr>
          <w:rFonts w:ascii="Arial" w:eastAsia="Times New Roman" w:hAnsi="Arial" w:cs="Arial"/>
          <w:sz w:val="20"/>
          <w:szCs w:val="20"/>
        </w:rPr>
      </w:pPr>
      <w:r w:rsidRPr="00925EBC">
        <w:rPr>
          <w:rFonts w:ascii="Arial" w:eastAsia="Times New Roman" w:hAnsi="Arial" w:cs="Arial"/>
          <w:sz w:val="20"/>
          <w:szCs w:val="20"/>
        </w:rPr>
        <w:t xml:space="preserve">Služba Vlade </w:t>
      </w:r>
      <w:r w:rsidRPr="003B5979">
        <w:rPr>
          <w:rFonts w:ascii="Arial" w:eastAsia="Times New Roman" w:hAnsi="Arial" w:cs="Arial"/>
          <w:sz w:val="20"/>
          <w:szCs w:val="20"/>
        </w:rPr>
        <w:t>Republike Slovenije</w:t>
      </w:r>
      <w:r w:rsidRPr="00925EBC">
        <w:rPr>
          <w:rFonts w:ascii="Arial" w:eastAsia="Times New Roman" w:hAnsi="Arial" w:cs="Arial"/>
          <w:sz w:val="20"/>
          <w:szCs w:val="20"/>
        </w:rPr>
        <w:t xml:space="preserve"> za obnovo po poplavah in plazovih,</w:t>
      </w:r>
    </w:p>
    <w:p w14:paraId="1FA2F483" w14:textId="77777777" w:rsidR="009B1FDB" w:rsidRPr="00A519BC" w:rsidRDefault="009B1FDB" w:rsidP="009B1FDB">
      <w:pPr>
        <w:pStyle w:val="Odstavekseznama"/>
        <w:numPr>
          <w:ilvl w:val="1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Služba Vlade Republike Slovenije za zakonodajo. </w:t>
      </w:r>
    </w:p>
    <w:p w14:paraId="74426A2E" w14:textId="77777777" w:rsidR="009B1FDB" w:rsidRDefault="009B1FDB" w:rsidP="009B1FDB"/>
    <w:p w14:paraId="32F05EE6" w14:textId="77777777" w:rsidR="009B1FDB" w:rsidRDefault="009B1FDB" w:rsidP="009B1FDB"/>
    <w:p w14:paraId="4A755E84" w14:textId="77777777" w:rsidR="009B1FDB" w:rsidRDefault="009B1FDB" w:rsidP="009B1FDB"/>
    <w:p w14:paraId="0F3E887A" w14:textId="77777777" w:rsidR="009B1FDB" w:rsidRDefault="009B1FDB" w:rsidP="009B1FDB"/>
    <w:p w14:paraId="6D067540" w14:textId="77777777" w:rsidR="009B1FDB" w:rsidRDefault="009B1FDB" w:rsidP="009B1FDB"/>
    <w:p w14:paraId="2BCD1CA6" w14:textId="77777777" w:rsidR="009B1FDB" w:rsidRDefault="009B1FDB" w:rsidP="009B1FDB"/>
    <w:p w14:paraId="2ADD4B43" w14:textId="77777777" w:rsidR="009B1FDB" w:rsidRDefault="009B1FDB" w:rsidP="009B1FDB"/>
    <w:p w14:paraId="069D1E03" w14:textId="77777777" w:rsidR="009B1FDB" w:rsidRDefault="009B1FDB" w:rsidP="009B1FDB"/>
    <w:p w14:paraId="5C9F10C7" w14:textId="77777777" w:rsidR="00B260E2" w:rsidRDefault="00B260E2"/>
    <w:sectPr w:rsidR="00B260E2" w:rsidSect="009B1FDB">
      <w:headerReference w:type="default" r:id="rId11"/>
      <w:footerReference w:type="default" r:id="rId12"/>
      <w:headerReference w:type="first" r:id="rId13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3A55" w14:textId="77777777" w:rsidR="00307637" w:rsidRDefault="00307637">
      <w:pPr>
        <w:spacing w:after="0" w:line="240" w:lineRule="auto"/>
      </w:pPr>
      <w:r>
        <w:separator/>
      </w:r>
    </w:p>
  </w:endnote>
  <w:endnote w:type="continuationSeparator" w:id="0">
    <w:p w14:paraId="7080ABBD" w14:textId="77777777" w:rsidR="00307637" w:rsidRDefault="00307637">
      <w:pPr>
        <w:spacing w:after="0" w:line="240" w:lineRule="auto"/>
      </w:pPr>
      <w:r>
        <w:continuationSeparator/>
      </w:r>
    </w:p>
  </w:endnote>
  <w:endnote w:type="continuationNotice" w:id="1">
    <w:p w14:paraId="7FDC287B" w14:textId="77777777" w:rsidR="00307637" w:rsidRDefault="00307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643806"/>
      <w:docPartObj>
        <w:docPartGallery w:val="Page Numbers (Bottom of Page)"/>
        <w:docPartUnique/>
      </w:docPartObj>
    </w:sdtPr>
    <w:sdtEndPr/>
    <w:sdtContent>
      <w:p w14:paraId="47B73DC1" w14:textId="31FF832D" w:rsidR="009C5090" w:rsidRDefault="009C509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495A0" w14:textId="77777777" w:rsidR="009C5090" w:rsidRDefault="009C50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AC9A" w14:textId="77777777" w:rsidR="00307637" w:rsidRDefault="00307637">
      <w:pPr>
        <w:spacing w:after="0" w:line="240" w:lineRule="auto"/>
      </w:pPr>
      <w:r>
        <w:separator/>
      </w:r>
    </w:p>
  </w:footnote>
  <w:footnote w:type="continuationSeparator" w:id="0">
    <w:p w14:paraId="62B518CB" w14:textId="77777777" w:rsidR="00307637" w:rsidRDefault="00307637">
      <w:pPr>
        <w:spacing w:after="0" w:line="240" w:lineRule="auto"/>
      </w:pPr>
      <w:r>
        <w:continuationSeparator/>
      </w:r>
    </w:p>
  </w:footnote>
  <w:footnote w:type="continuationNotice" w:id="1">
    <w:p w14:paraId="0442CFAA" w14:textId="77777777" w:rsidR="00307637" w:rsidRDefault="00307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9788" w14:textId="77777777" w:rsidR="002A0D3C" w:rsidRPr="00110CBD" w:rsidRDefault="002A0D3C" w:rsidP="00D839D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839DC" w:rsidRPr="008F3500" w14:paraId="766225FD" w14:textId="77777777">
      <w:trPr>
        <w:cantSplit/>
        <w:trHeight w:hRule="exact" w:val="847"/>
      </w:trPr>
      <w:tc>
        <w:tcPr>
          <w:tcW w:w="567" w:type="dxa"/>
        </w:tcPr>
        <w:p w14:paraId="432B7CDE" w14:textId="77777777" w:rsidR="002A0D3C" w:rsidRPr="008F3500" w:rsidRDefault="00C722EC" w:rsidP="00D839D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0" allowOverlap="1" wp14:anchorId="614743CB" wp14:editId="0600A4F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70EC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E5856D8" w14:textId="77777777" w:rsidR="002A0D3C" w:rsidRPr="004F621D" w:rsidRDefault="00C722EC" w:rsidP="00D839DC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it-IT"/>
      </w:rPr>
    </w:pPr>
    <w:r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61C5E9AE" wp14:editId="00A290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21D">
      <w:rPr>
        <w:rFonts w:cs="Arial"/>
        <w:sz w:val="16"/>
        <w:lang w:val="it-IT"/>
      </w:rPr>
      <w:t>Župančičeva ulica 3, p.p. 644a, 1001 Ljubljana</w:t>
    </w:r>
    <w:r>
      <w:rPr>
        <w:rFonts w:cs="Arial"/>
        <w:sz w:val="16"/>
        <w:lang w:val="it-IT"/>
      </w:rPr>
      <w:t xml:space="preserve">                             </w:t>
    </w:r>
    <w:r w:rsidRPr="004F621D">
      <w:rPr>
        <w:rFonts w:cs="Arial"/>
        <w:sz w:val="16"/>
        <w:lang w:val="it-IT"/>
      </w:rPr>
      <w:t xml:space="preserve">T: </w:t>
    </w:r>
    <w:r>
      <w:rPr>
        <w:rFonts w:cs="Arial"/>
        <w:sz w:val="16"/>
        <w:lang w:val="it-IT"/>
      </w:rPr>
      <w:t xml:space="preserve">01 </w:t>
    </w:r>
    <w:r w:rsidRPr="004F621D">
      <w:rPr>
        <w:rFonts w:cs="Arial"/>
        <w:sz w:val="16"/>
        <w:lang w:val="it-IT"/>
      </w:rPr>
      <w:t>369 6600</w:t>
    </w:r>
  </w:p>
  <w:p w14:paraId="0E0860BB" w14:textId="77777777" w:rsidR="002A0D3C" w:rsidRPr="004F621D" w:rsidRDefault="00C722EC" w:rsidP="00D839DC">
    <w:pPr>
      <w:pStyle w:val="Glava"/>
      <w:tabs>
        <w:tab w:val="left" w:pos="5112"/>
      </w:tabs>
      <w:spacing w:line="240" w:lineRule="exact"/>
      <w:rPr>
        <w:rFonts w:cs="Arial"/>
        <w:sz w:val="16"/>
        <w:lang w:val="it-IT"/>
      </w:rPr>
    </w:pPr>
    <w:r w:rsidRPr="004F621D">
      <w:rPr>
        <w:rFonts w:cs="Arial"/>
        <w:sz w:val="16"/>
        <w:lang w:val="it-IT"/>
      </w:rPr>
      <w:tab/>
      <w:t>E: gp.mf@gov.si</w:t>
    </w:r>
  </w:p>
  <w:p w14:paraId="7273AB9D" w14:textId="77777777" w:rsidR="002A0D3C" w:rsidRPr="002703F9" w:rsidRDefault="00C722EC" w:rsidP="00D839DC">
    <w:pPr>
      <w:pStyle w:val="Glava"/>
      <w:tabs>
        <w:tab w:val="left" w:pos="5112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 xml:space="preserve">                                                                                                               </w:t>
    </w:r>
    <w:r w:rsidRPr="007175FE">
      <w:rPr>
        <w:rFonts w:cs="Arial"/>
        <w:sz w:val="16"/>
        <w:lang w:val="de-DE"/>
      </w:rPr>
      <w:t>www.mf.gov.si</w:t>
    </w:r>
  </w:p>
  <w:p w14:paraId="5A8BA364" w14:textId="77777777" w:rsidR="002A0D3C" w:rsidRPr="007175FE" w:rsidRDefault="002A0D3C" w:rsidP="00D839DC">
    <w:pPr>
      <w:pStyle w:val="Glava"/>
      <w:tabs>
        <w:tab w:val="left" w:pos="5112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797"/>
    <w:multiLevelType w:val="hybridMultilevel"/>
    <w:tmpl w:val="D6EA8B82"/>
    <w:lvl w:ilvl="0" w:tplc="C870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CF0"/>
    <w:multiLevelType w:val="hybridMultilevel"/>
    <w:tmpl w:val="E70EC072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56C5"/>
    <w:multiLevelType w:val="hybridMultilevel"/>
    <w:tmpl w:val="F58C967A"/>
    <w:lvl w:ilvl="0" w:tplc="00000005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159AD"/>
    <w:multiLevelType w:val="hybridMultilevel"/>
    <w:tmpl w:val="0226CF8C"/>
    <w:lvl w:ilvl="0" w:tplc="1010BA0A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C4F98"/>
    <w:multiLevelType w:val="hybridMultilevel"/>
    <w:tmpl w:val="3F505B1C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22004EF"/>
    <w:multiLevelType w:val="hybridMultilevel"/>
    <w:tmpl w:val="876A9320"/>
    <w:lvl w:ilvl="0" w:tplc="B06EF9B8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5DC8"/>
    <w:multiLevelType w:val="hybridMultilevel"/>
    <w:tmpl w:val="15A82126"/>
    <w:lvl w:ilvl="0" w:tplc="00000005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78053C6B"/>
    <w:multiLevelType w:val="hybridMultilevel"/>
    <w:tmpl w:val="2026C364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010BA0A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939351">
    <w:abstractNumId w:val="7"/>
  </w:num>
  <w:num w:numId="2" w16cid:durableId="1873808769">
    <w:abstractNumId w:val="5"/>
  </w:num>
  <w:num w:numId="3" w16cid:durableId="22556893">
    <w:abstractNumId w:val="8"/>
  </w:num>
  <w:num w:numId="4" w16cid:durableId="551158823">
    <w:abstractNumId w:val="9"/>
  </w:num>
  <w:num w:numId="5" w16cid:durableId="1462066518">
    <w:abstractNumId w:val="6"/>
  </w:num>
  <w:num w:numId="6" w16cid:durableId="1824662243">
    <w:abstractNumId w:val="4"/>
  </w:num>
  <w:num w:numId="7" w16cid:durableId="491986490">
    <w:abstractNumId w:val="2"/>
  </w:num>
  <w:num w:numId="8" w16cid:durableId="1265959232">
    <w:abstractNumId w:val="3"/>
  </w:num>
  <w:num w:numId="9" w16cid:durableId="640840741">
    <w:abstractNumId w:val="1"/>
  </w:num>
  <w:num w:numId="10" w16cid:durableId="18343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DB"/>
    <w:rsid w:val="000036C5"/>
    <w:rsid w:val="0001048D"/>
    <w:rsid w:val="00027846"/>
    <w:rsid w:val="00032B7D"/>
    <w:rsid w:val="000335C9"/>
    <w:rsid w:val="00056C04"/>
    <w:rsid w:val="0006044F"/>
    <w:rsid w:val="00062157"/>
    <w:rsid w:val="00066DBB"/>
    <w:rsid w:val="00093E37"/>
    <w:rsid w:val="0009583D"/>
    <w:rsid w:val="000B6403"/>
    <w:rsid w:val="000B6B38"/>
    <w:rsid w:val="000C22BF"/>
    <w:rsid w:val="000D574C"/>
    <w:rsid w:val="000D7194"/>
    <w:rsid w:val="000E04C6"/>
    <w:rsid w:val="000E366F"/>
    <w:rsid w:val="000E4E78"/>
    <w:rsid w:val="000E7131"/>
    <w:rsid w:val="000F0B2A"/>
    <w:rsid w:val="000F1F88"/>
    <w:rsid w:val="000F4DE2"/>
    <w:rsid w:val="000F5000"/>
    <w:rsid w:val="0010668C"/>
    <w:rsid w:val="00122B48"/>
    <w:rsid w:val="0012349E"/>
    <w:rsid w:val="00135437"/>
    <w:rsid w:val="001376B8"/>
    <w:rsid w:val="00137E5C"/>
    <w:rsid w:val="0015436B"/>
    <w:rsid w:val="001623B9"/>
    <w:rsid w:val="00171EA3"/>
    <w:rsid w:val="00173625"/>
    <w:rsid w:val="00173C6E"/>
    <w:rsid w:val="00174930"/>
    <w:rsid w:val="001761EA"/>
    <w:rsid w:val="00195C16"/>
    <w:rsid w:val="001C3F53"/>
    <w:rsid w:val="001D29AE"/>
    <w:rsid w:val="001E19B6"/>
    <w:rsid w:val="001E3EAD"/>
    <w:rsid w:val="001E4972"/>
    <w:rsid w:val="00200A11"/>
    <w:rsid w:val="002013EF"/>
    <w:rsid w:val="00203E9F"/>
    <w:rsid w:val="00227DEC"/>
    <w:rsid w:val="00245F66"/>
    <w:rsid w:val="00254AF6"/>
    <w:rsid w:val="002607A5"/>
    <w:rsid w:val="00260B69"/>
    <w:rsid w:val="00262D97"/>
    <w:rsid w:val="0026676B"/>
    <w:rsid w:val="00267F77"/>
    <w:rsid w:val="0027075E"/>
    <w:rsid w:val="002A0D3C"/>
    <w:rsid w:val="002B2065"/>
    <w:rsid w:val="002B6B4D"/>
    <w:rsid w:val="002C6DA7"/>
    <w:rsid w:val="002D2A31"/>
    <w:rsid w:val="002D2B56"/>
    <w:rsid w:val="002D3651"/>
    <w:rsid w:val="002D641C"/>
    <w:rsid w:val="002D759A"/>
    <w:rsid w:val="002E3D42"/>
    <w:rsid w:val="0030628C"/>
    <w:rsid w:val="00307637"/>
    <w:rsid w:val="003262B9"/>
    <w:rsid w:val="00371488"/>
    <w:rsid w:val="003861DF"/>
    <w:rsid w:val="00395E06"/>
    <w:rsid w:val="003A14E6"/>
    <w:rsid w:val="003B583F"/>
    <w:rsid w:val="003B5979"/>
    <w:rsid w:val="003C02D4"/>
    <w:rsid w:val="003C63EF"/>
    <w:rsid w:val="003D03DA"/>
    <w:rsid w:val="003D2163"/>
    <w:rsid w:val="003D4ABC"/>
    <w:rsid w:val="003E6824"/>
    <w:rsid w:val="00403A49"/>
    <w:rsid w:val="004042FC"/>
    <w:rsid w:val="0040728D"/>
    <w:rsid w:val="0042039C"/>
    <w:rsid w:val="004240AC"/>
    <w:rsid w:val="00432F50"/>
    <w:rsid w:val="00444A4F"/>
    <w:rsid w:val="00446E78"/>
    <w:rsid w:val="00450CF4"/>
    <w:rsid w:val="00476D42"/>
    <w:rsid w:val="004819C4"/>
    <w:rsid w:val="0048512F"/>
    <w:rsid w:val="0049615B"/>
    <w:rsid w:val="004B090C"/>
    <w:rsid w:val="004C3CCD"/>
    <w:rsid w:val="004C632B"/>
    <w:rsid w:val="004D78A5"/>
    <w:rsid w:val="004E7A33"/>
    <w:rsid w:val="005021AE"/>
    <w:rsid w:val="00502734"/>
    <w:rsid w:val="00513F99"/>
    <w:rsid w:val="00517A28"/>
    <w:rsid w:val="005215E0"/>
    <w:rsid w:val="00525783"/>
    <w:rsid w:val="00534E8F"/>
    <w:rsid w:val="00537674"/>
    <w:rsid w:val="00540719"/>
    <w:rsid w:val="0056039B"/>
    <w:rsid w:val="00575DE5"/>
    <w:rsid w:val="00577E7C"/>
    <w:rsid w:val="00580C0C"/>
    <w:rsid w:val="005874CF"/>
    <w:rsid w:val="005D138F"/>
    <w:rsid w:val="005E79A1"/>
    <w:rsid w:val="005F3C9B"/>
    <w:rsid w:val="005F457A"/>
    <w:rsid w:val="00604C3B"/>
    <w:rsid w:val="00611215"/>
    <w:rsid w:val="00612F0F"/>
    <w:rsid w:val="006228B2"/>
    <w:rsid w:val="00623A06"/>
    <w:rsid w:val="0062479A"/>
    <w:rsid w:val="00633B94"/>
    <w:rsid w:val="00634C47"/>
    <w:rsid w:val="0063784F"/>
    <w:rsid w:val="00641992"/>
    <w:rsid w:val="00641DB7"/>
    <w:rsid w:val="006422B0"/>
    <w:rsid w:val="00646A3F"/>
    <w:rsid w:val="00677942"/>
    <w:rsid w:val="00682C6E"/>
    <w:rsid w:val="0068374E"/>
    <w:rsid w:val="00684353"/>
    <w:rsid w:val="006A4588"/>
    <w:rsid w:val="006C0A48"/>
    <w:rsid w:val="006C3950"/>
    <w:rsid w:val="006D6151"/>
    <w:rsid w:val="006E7476"/>
    <w:rsid w:val="006F6AC9"/>
    <w:rsid w:val="007022E8"/>
    <w:rsid w:val="00706C27"/>
    <w:rsid w:val="00713FB4"/>
    <w:rsid w:val="00715CD2"/>
    <w:rsid w:val="00717E37"/>
    <w:rsid w:val="007223F3"/>
    <w:rsid w:val="00731548"/>
    <w:rsid w:val="00732308"/>
    <w:rsid w:val="00744F93"/>
    <w:rsid w:val="007567D6"/>
    <w:rsid w:val="00761DB7"/>
    <w:rsid w:val="0078104F"/>
    <w:rsid w:val="00786BD6"/>
    <w:rsid w:val="007942A6"/>
    <w:rsid w:val="007A03B3"/>
    <w:rsid w:val="007A15BC"/>
    <w:rsid w:val="007B3E20"/>
    <w:rsid w:val="007C0160"/>
    <w:rsid w:val="007C1C2E"/>
    <w:rsid w:val="007C3B77"/>
    <w:rsid w:val="007D6428"/>
    <w:rsid w:val="007E7772"/>
    <w:rsid w:val="007F075E"/>
    <w:rsid w:val="008060D9"/>
    <w:rsid w:val="00812E81"/>
    <w:rsid w:val="00813BFF"/>
    <w:rsid w:val="00815F8C"/>
    <w:rsid w:val="00827B26"/>
    <w:rsid w:val="00831777"/>
    <w:rsid w:val="008359A1"/>
    <w:rsid w:val="008374A4"/>
    <w:rsid w:val="00840483"/>
    <w:rsid w:val="00851D4A"/>
    <w:rsid w:val="00872A9A"/>
    <w:rsid w:val="008850CA"/>
    <w:rsid w:val="008B7BA2"/>
    <w:rsid w:val="008C27CC"/>
    <w:rsid w:val="008C38B0"/>
    <w:rsid w:val="008D586B"/>
    <w:rsid w:val="008E4363"/>
    <w:rsid w:val="00902283"/>
    <w:rsid w:val="00904184"/>
    <w:rsid w:val="00911526"/>
    <w:rsid w:val="00923074"/>
    <w:rsid w:val="009251C2"/>
    <w:rsid w:val="00925EBC"/>
    <w:rsid w:val="0093292B"/>
    <w:rsid w:val="009333CC"/>
    <w:rsid w:val="00943928"/>
    <w:rsid w:val="0094725A"/>
    <w:rsid w:val="00947D00"/>
    <w:rsid w:val="00952723"/>
    <w:rsid w:val="00952AD7"/>
    <w:rsid w:val="00955701"/>
    <w:rsid w:val="0098667A"/>
    <w:rsid w:val="00987FC4"/>
    <w:rsid w:val="00997F1F"/>
    <w:rsid w:val="009A6E13"/>
    <w:rsid w:val="009B1FDB"/>
    <w:rsid w:val="009B45CF"/>
    <w:rsid w:val="009B6CB8"/>
    <w:rsid w:val="009C2552"/>
    <w:rsid w:val="009C5090"/>
    <w:rsid w:val="009D4EEB"/>
    <w:rsid w:val="009D6023"/>
    <w:rsid w:val="009E4D85"/>
    <w:rsid w:val="009F14A3"/>
    <w:rsid w:val="00A15143"/>
    <w:rsid w:val="00A1693A"/>
    <w:rsid w:val="00A477A3"/>
    <w:rsid w:val="00A533D9"/>
    <w:rsid w:val="00A57CC6"/>
    <w:rsid w:val="00A6490A"/>
    <w:rsid w:val="00A64A90"/>
    <w:rsid w:val="00A662CC"/>
    <w:rsid w:val="00A7397A"/>
    <w:rsid w:val="00A848A2"/>
    <w:rsid w:val="00A85416"/>
    <w:rsid w:val="00A94DBE"/>
    <w:rsid w:val="00AC2779"/>
    <w:rsid w:val="00AD1B48"/>
    <w:rsid w:val="00AE55AA"/>
    <w:rsid w:val="00AF2873"/>
    <w:rsid w:val="00AF7878"/>
    <w:rsid w:val="00B05949"/>
    <w:rsid w:val="00B22465"/>
    <w:rsid w:val="00B260E2"/>
    <w:rsid w:val="00B31317"/>
    <w:rsid w:val="00B377B0"/>
    <w:rsid w:val="00B7415F"/>
    <w:rsid w:val="00B77738"/>
    <w:rsid w:val="00B90928"/>
    <w:rsid w:val="00B927FC"/>
    <w:rsid w:val="00B93F82"/>
    <w:rsid w:val="00B96920"/>
    <w:rsid w:val="00B97A76"/>
    <w:rsid w:val="00BA131F"/>
    <w:rsid w:val="00BB06C3"/>
    <w:rsid w:val="00BB0ECA"/>
    <w:rsid w:val="00BB2F1B"/>
    <w:rsid w:val="00BC09A7"/>
    <w:rsid w:val="00BE45FB"/>
    <w:rsid w:val="00BE5B10"/>
    <w:rsid w:val="00C0066E"/>
    <w:rsid w:val="00C04D1A"/>
    <w:rsid w:val="00C12C36"/>
    <w:rsid w:val="00C176DB"/>
    <w:rsid w:val="00C26E04"/>
    <w:rsid w:val="00C272F0"/>
    <w:rsid w:val="00C30BE5"/>
    <w:rsid w:val="00C30C8F"/>
    <w:rsid w:val="00C32FF0"/>
    <w:rsid w:val="00C40421"/>
    <w:rsid w:val="00C410D6"/>
    <w:rsid w:val="00C50CC1"/>
    <w:rsid w:val="00C51B23"/>
    <w:rsid w:val="00C572D3"/>
    <w:rsid w:val="00C719E9"/>
    <w:rsid w:val="00C722EC"/>
    <w:rsid w:val="00C841C7"/>
    <w:rsid w:val="00C87D0D"/>
    <w:rsid w:val="00C901B1"/>
    <w:rsid w:val="00CA12AA"/>
    <w:rsid w:val="00CA2E1D"/>
    <w:rsid w:val="00CA5CAE"/>
    <w:rsid w:val="00CB2EAB"/>
    <w:rsid w:val="00CC0681"/>
    <w:rsid w:val="00CC76B7"/>
    <w:rsid w:val="00CD3522"/>
    <w:rsid w:val="00CE5319"/>
    <w:rsid w:val="00D06EB8"/>
    <w:rsid w:val="00D1338F"/>
    <w:rsid w:val="00D15514"/>
    <w:rsid w:val="00D213FE"/>
    <w:rsid w:val="00D36052"/>
    <w:rsid w:val="00D53115"/>
    <w:rsid w:val="00D566DC"/>
    <w:rsid w:val="00D604F4"/>
    <w:rsid w:val="00D65F0C"/>
    <w:rsid w:val="00D7599B"/>
    <w:rsid w:val="00D9364C"/>
    <w:rsid w:val="00D97559"/>
    <w:rsid w:val="00DB48A1"/>
    <w:rsid w:val="00DC5FD4"/>
    <w:rsid w:val="00DD07F8"/>
    <w:rsid w:val="00DE23BC"/>
    <w:rsid w:val="00DF2D92"/>
    <w:rsid w:val="00E00A4B"/>
    <w:rsid w:val="00E21EC6"/>
    <w:rsid w:val="00E47E05"/>
    <w:rsid w:val="00E5048E"/>
    <w:rsid w:val="00E60938"/>
    <w:rsid w:val="00E73822"/>
    <w:rsid w:val="00E813AF"/>
    <w:rsid w:val="00E82A2D"/>
    <w:rsid w:val="00E97316"/>
    <w:rsid w:val="00EC5F92"/>
    <w:rsid w:val="00ED2B0C"/>
    <w:rsid w:val="00ED3427"/>
    <w:rsid w:val="00EE446B"/>
    <w:rsid w:val="00F00352"/>
    <w:rsid w:val="00F062AE"/>
    <w:rsid w:val="00F13DF0"/>
    <w:rsid w:val="00F20AEF"/>
    <w:rsid w:val="00F42123"/>
    <w:rsid w:val="00F445F2"/>
    <w:rsid w:val="00F47DB1"/>
    <w:rsid w:val="00F5369D"/>
    <w:rsid w:val="00F57CF2"/>
    <w:rsid w:val="00F62F99"/>
    <w:rsid w:val="00F638A9"/>
    <w:rsid w:val="00F745E9"/>
    <w:rsid w:val="00F74B58"/>
    <w:rsid w:val="00F75072"/>
    <w:rsid w:val="00F8112A"/>
    <w:rsid w:val="00F84C6A"/>
    <w:rsid w:val="00F8508B"/>
    <w:rsid w:val="00F94A2E"/>
    <w:rsid w:val="00F95CCC"/>
    <w:rsid w:val="00F97EE4"/>
    <w:rsid w:val="00FB5247"/>
    <w:rsid w:val="00FC5089"/>
    <w:rsid w:val="00FD029C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7D5"/>
  <w15:chartTrackingRefBased/>
  <w15:docId w15:val="{51CEF7FB-E519-4AAC-A647-3FB69206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DB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1FDB"/>
    <w:rPr>
      <w:kern w:val="0"/>
      <w14:ligatures w14:val="none"/>
    </w:rPr>
  </w:style>
  <w:style w:type="paragraph" w:styleId="Odstavekseznama">
    <w:name w:val="List Paragraph"/>
    <w:aliases w:val="numbered list,Naslov2a,Tabela - prazna vrstica,naslov 1,za tekst,Odstavek seznama_IP,Graf,Alineje,List Paragraph compact,Normal bullet 2,Paragraphe de liste 2,Reference list,Bullet list,Numbered List,List Paragraph1"/>
    <w:basedOn w:val="Navaden"/>
    <w:link w:val="OdstavekseznamaZnak"/>
    <w:uiPriority w:val="34"/>
    <w:qFormat/>
    <w:rsid w:val="009B1FDB"/>
    <w:pPr>
      <w:ind w:left="720"/>
      <w:contextualSpacing/>
    </w:pPr>
  </w:style>
  <w:style w:type="character" w:customStyle="1" w:styleId="OdstavekseznamaZnak">
    <w:name w:val="Odstavek seznama Znak"/>
    <w:aliases w:val="numbered list Znak,Naslov2a Znak,Tabela - prazna vrstica Znak,naslov 1 Znak,za tekst Znak,Odstavek seznama_IP Znak,Graf Znak,Alineje Znak,List Paragraph compact Znak,Normal bullet 2 Znak,Paragraphe de liste 2 Znak,Bullet list Znak"/>
    <w:link w:val="Odstavekseznama"/>
    <w:uiPriority w:val="34"/>
    <w:qFormat/>
    <w:locked/>
    <w:rsid w:val="009B1FDB"/>
    <w:rPr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9B1FDB"/>
    <w:rPr>
      <w:color w:val="0563C1" w:themeColor="hyperlink"/>
      <w:u w:val="single"/>
    </w:rPr>
  </w:style>
  <w:style w:type="character" w:customStyle="1" w:styleId="normaltextrun">
    <w:name w:val="normaltextrun"/>
    <w:basedOn w:val="Privzetapisavaodstavka"/>
    <w:rsid w:val="009B1FDB"/>
  </w:style>
  <w:style w:type="paragraph" w:styleId="Noga">
    <w:name w:val="footer"/>
    <w:basedOn w:val="Navaden"/>
    <w:link w:val="NogaZnak"/>
    <w:uiPriority w:val="99"/>
    <w:unhideWhenUsed/>
    <w:rsid w:val="002D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2A31"/>
    <w:rPr>
      <w:kern w:val="0"/>
      <w14:ligatures w14:val="none"/>
    </w:rPr>
  </w:style>
  <w:style w:type="paragraph" w:styleId="Revizija">
    <w:name w:val="Revision"/>
    <w:hidden/>
    <w:uiPriority w:val="99"/>
    <w:semiHidden/>
    <w:rsid w:val="002D2A31"/>
    <w:pPr>
      <w:spacing w:after="0" w:line="240" w:lineRule="auto"/>
    </w:pPr>
    <w:rPr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36C5"/>
    <w:rPr>
      <w:rFonts w:ascii="Segoe UI" w:hAnsi="Segoe UI" w:cs="Segoe UI"/>
      <w:kern w:val="0"/>
      <w:sz w:val="18"/>
      <w:szCs w:val="18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9F14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F14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F14A3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14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14A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p.gs@gov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71050DDFF14DB9B89C308A8AE337" ma:contentTypeVersion="9" ma:contentTypeDescription="Create a new document." ma:contentTypeScope="" ma:versionID="2c75c8dbabbae0dc0368261398f0d2de">
  <xsd:schema xmlns:xsd="http://www.w3.org/2001/XMLSchema" xmlns:xs="http://www.w3.org/2001/XMLSchema" xmlns:p="http://schemas.microsoft.com/office/2006/metadata/properties" xmlns:ns3="b46ffd04-4cd5-4217-a203-c3b797e48526" xmlns:ns4="127e7bd9-3f00-4036-9088-475c72c65c41" targetNamespace="http://schemas.microsoft.com/office/2006/metadata/properties" ma:root="true" ma:fieldsID="24e1804492dc1c460ebe319243767928" ns3:_="" ns4:_="">
    <xsd:import namespace="b46ffd04-4cd5-4217-a203-c3b797e48526"/>
    <xsd:import namespace="127e7bd9-3f00-4036-9088-475c72c65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fd04-4cd5-4217-a203-c3b797e48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e7bd9-3f00-4036-9088-475c72c65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6ffd04-4cd5-4217-a203-c3b797e485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BE498-4FE8-402E-85CA-D4244C06D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ffd04-4cd5-4217-a203-c3b797e48526"/>
    <ds:schemaRef ds:uri="127e7bd9-3f00-4036-9088-475c72c65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30270-5AA1-422E-84F5-5C7F447DEC24}">
  <ds:schemaRefs>
    <ds:schemaRef ds:uri="http://schemas.microsoft.com/office/2006/metadata/properties"/>
    <ds:schemaRef ds:uri="http://schemas.microsoft.com/office/infopath/2007/PartnerControls"/>
    <ds:schemaRef ds:uri="b46ffd04-4cd5-4217-a203-c3b797e48526"/>
  </ds:schemaRefs>
</ds:datastoreItem>
</file>

<file path=customXml/itemProps3.xml><?xml version="1.0" encoding="utf-8"?>
<ds:datastoreItem xmlns:ds="http://schemas.openxmlformats.org/officeDocument/2006/customXml" ds:itemID="{6496EFF3-3BA8-4C26-AEA8-FBF8ADE14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2820</Words>
  <Characters>16080</Characters>
  <Application>Microsoft Office Word</Application>
  <DocSecurity>4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18863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Ramič</dc:creator>
  <cp:keywords/>
  <dc:description/>
  <cp:lastModifiedBy>Hana Keča Luznar</cp:lastModifiedBy>
  <cp:revision>2</cp:revision>
  <cp:lastPrinted>2025-06-23T12:31:00Z</cp:lastPrinted>
  <dcterms:created xsi:type="dcterms:W3CDTF">2025-07-07T12:13:00Z</dcterms:created>
  <dcterms:modified xsi:type="dcterms:W3CDTF">2025-07-07T12:13:00Z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0x010100AFDC71050DDFF14DB9B89C308A8AE337</vt:lpwstr>
  </property>
</Properties>
</file>