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B7DC" w14:textId="77777777" w:rsidR="002D43E9" w:rsidRDefault="002D43E9">
      <w:pPr>
        <w:spacing w:after="0" w:line="260" w:lineRule="auto"/>
        <w:rPr>
          <w:rFonts w:cs="Arial"/>
        </w:rPr>
      </w:pPr>
    </w:p>
    <w:p w14:paraId="055B741A" w14:textId="77777777" w:rsidR="002D43E9" w:rsidRDefault="002D43E9">
      <w:pPr>
        <w:spacing w:after="0" w:line="260" w:lineRule="auto"/>
        <w:rPr>
          <w:rFonts w:cs="Arial"/>
        </w:rPr>
      </w:pPr>
    </w:p>
    <w:p w14:paraId="2081C29E" w14:textId="77777777" w:rsidR="002D43E9" w:rsidRDefault="002D43E9">
      <w:pPr>
        <w:spacing w:after="0" w:line="260" w:lineRule="auto"/>
        <w:rPr>
          <w:rFonts w:cs="Arial"/>
        </w:rPr>
      </w:pPr>
    </w:p>
    <w:p w14:paraId="2D13F194" w14:textId="77777777" w:rsidR="002D43E9" w:rsidRDefault="002D43E9">
      <w:pPr>
        <w:spacing w:after="0" w:line="260" w:lineRule="auto"/>
        <w:rPr>
          <w:rFonts w:cs="Arial"/>
        </w:rPr>
      </w:pPr>
    </w:p>
    <w:p w14:paraId="71278DDC" w14:textId="77777777" w:rsidR="002D43E9" w:rsidRDefault="002D43E9">
      <w:pPr>
        <w:spacing w:after="0" w:line="260" w:lineRule="auto"/>
        <w:rPr>
          <w:rFonts w:cs="Arial"/>
        </w:rPr>
      </w:pPr>
    </w:p>
    <w:p w14:paraId="157A1B9F" w14:textId="77777777" w:rsidR="002D43E9" w:rsidRDefault="002D43E9">
      <w:pPr>
        <w:spacing w:after="0" w:line="260" w:lineRule="auto"/>
        <w:rPr>
          <w:rFonts w:cs="Arial"/>
        </w:rPr>
      </w:pPr>
    </w:p>
    <w:p w14:paraId="08826F6B" w14:textId="77777777" w:rsidR="002D43E9" w:rsidRDefault="002D43E9">
      <w:pPr>
        <w:spacing w:after="0" w:line="260" w:lineRule="auto"/>
        <w:rPr>
          <w:rFonts w:cs="Arial"/>
        </w:rPr>
      </w:pPr>
    </w:p>
    <w:p w14:paraId="0EF90862" w14:textId="77777777" w:rsidR="002D43E9" w:rsidRDefault="002D43E9">
      <w:pPr>
        <w:spacing w:after="0" w:line="260" w:lineRule="auto"/>
        <w:rPr>
          <w:rFonts w:cs="Arial"/>
        </w:rPr>
      </w:pPr>
    </w:p>
    <w:p w14:paraId="02C34709" w14:textId="77777777" w:rsidR="002D43E9" w:rsidRDefault="002D43E9">
      <w:pPr>
        <w:spacing w:after="0" w:line="260" w:lineRule="auto"/>
        <w:rPr>
          <w:rFonts w:cs="Arial"/>
        </w:rPr>
      </w:pPr>
    </w:p>
    <w:p w14:paraId="1888D6EC" w14:textId="77777777" w:rsidR="002D43E9" w:rsidRDefault="002D43E9">
      <w:pPr>
        <w:spacing w:after="0" w:line="260" w:lineRule="auto"/>
        <w:rPr>
          <w:rFonts w:cs="Arial"/>
        </w:rPr>
      </w:pPr>
    </w:p>
    <w:p w14:paraId="54A9ED7C" w14:textId="77777777" w:rsidR="002D43E9" w:rsidRDefault="002D43E9">
      <w:pPr>
        <w:spacing w:after="0" w:line="260" w:lineRule="auto"/>
        <w:rPr>
          <w:rFonts w:cs="Arial"/>
        </w:rPr>
      </w:pPr>
    </w:p>
    <w:p w14:paraId="16087F0C" w14:textId="77777777" w:rsidR="002D43E9" w:rsidRDefault="002D43E9">
      <w:pPr>
        <w:spacing w:after="0" w:line="260" w:lineRule="auto"/>
        <w:rPr>
          <w:rFonts w:cs="Arial"/>
        </w:rPr>
      </w:pPr>
    </w:p>
    <w:p w14:paraId="5EFEB065" w14:textId="77777777" w:rsidR="002D43E9" w:rsidRDefault="002D43E9">
      <w:pPr>
        <w:spacing w:after="0" w:line="260" w:lineRule="auto"/>
        <w:rPr>
          <w:rFonts w:cs="Arial"/>
        </w:rPr>
      </w:pPr>
    </w:p>
    <w:p w14:paraId="6BC20601" w14:textId="77777777" w:rsidR="002D43E9" w:rsidRDefault="002D43E9">
      <w:pPr>
        <w:spacing w:after="0" w:line="260" w:lineRule="auto"/>
        <w:rPr>
          <w:rFonts w:cs="Arial"/>
        </w:rPr>
      </w:pPr>
    </w:p>
    <w:p w14:paraId="0D6D431C" w14:textId="77777777" w:rsidR="002D43E9" w:rsidRDefault="00000000">
      <w:pPr>
        <w:pStyle w:val="SredinskoOdebeljeno"/>
        <w:spacing w:line="260" w:lineRule="auto"/>
      </w:pPr>
      <w:r>
        <w:t>SKLEP O DOLOČITVI DELEŽEV ODPADNE EMBALAŽE ZA APRIL, MAJ IN JUNIJ 2026</w:t>
      </w:r>
    </w:p>
    <w:p w14:paraId="33B44EA2" w14:textId="77777777" w:rsidR="002D43E9" w:rsidRDefault="002D43E9">
      <w:pPr>
        <w:spacing w:after="0" w:line="260" w:lineRule="auto"/>
        <w:rPr>
          <w:rFonts w:cs="Arial"/>
        </w:rPr>
      </w:pPr>
    </w:p>
    <w:p w14:paraId="27395EF1" w14:textId="77777777" w:rsidR="002D43E9" w:rsidRDefault="00000000">
      <w:pPr>
        <w:pStyle w:val="Sredinsko"/>
        <w:spacing w:line="260" w:lineRule="auto"/>
      </w:pPr>
      <w:r>
        <w:t>PREDLOG</w:t>
      </w:r>
    </w:p>
    <w:p w14:paraId="5EFBFEF8" w14:textId="77777777" w:rsidR="002D43E9" w:rsidRDefault="002D43E9">
      <w:pPr>
        <w:spacing w:after="0" w:line="260" w:lineRule="auto"/>
        <w:rPr>
          <w:rFonts w:cs="Arial"/>
        </w:rPr>
      </w:pPr>
    </w:p>
    <w:p w14:paraId="04714B83" w14:textId="77777777" w:rsidR="002D43E9" w:rsidRDefault="002D43E9">
      <w:pPr>
        <w:spacing w:after="0" w:line="260" w:lineRule="auto"/>
        <w:rPr>
          <w:rFonts w:cs="Arial"/>
        </w:rPr>
      </w:pPr>
    </w:p>
    <w:p w14:paraId="096A84C9" w14:textId="77777777" w:rsidR="002D43E9" w:rsidRDefault="00000000">
      <w:pPr>
        <w:pStyle w:val="Sredinsko"/>
        <w:spacing w:line="260" w:lineRule="auto"/>
      </w:pPr>
      <w:r>
        <w:t>EVA: 2026-2570-0007</w:t>
      </w:r>
    </w:p>
    <w:p w14:paraId="5674BC3B" w14:textId="77777777" w:rsidR="002D43E9" w:rsidRDefault="00000000">
      <w:r>
        <w:br w:type="page"/>
      </w:r>
    </w:p>
    <w:p w14:paraId="5765F986" w14:textId="77777777" w:rsidR="002D43E9" w:rsidRDefault="00000000">
      <w:pPr>
        <w:pStyle w:val="Odebeljeno"/>
        <w:spacing w:line="260" w:lineRule="auto"/>
      </w:pPr>
      <w:r>
        <w:lastRenderedPageBreak/>
        <w:t>I.</w:t>
      </w:r>
      <w:r>
        <w:tab/>
        <w:t>UVOD</w:t>
      </w:r>
    </w:p>
    <w:p w14:paraId="7E227E90" w14:textId="77777777" w:rsidR="002D43E9" w:rsidRDefault="00000000">
      <w:pPr>
        <w:pStyle w:val="Odebeljeno"/>
        <w:spacing w:line="260" w:lineRule="auto"/>
      </w:pPr>
      <w:r>
        <w:t>1.</w:t>
      </w:r>
      <w:r>
        <w:tab/>
        <w:t>Razlogi in podlage za izdajo</w:t>
      </w:r>
    </w:p>
    <w:p w14:paraId="0C5E684E" w14:textId="77777777" w:rsidR="002D43E9" w:rsidRDefault="002D43E9">
      <w:pPr>
        <w:spacing w:after="0" w:line="260" w:lineRule="auto"/>
        <w:rPr>
          <w:rFonts w:cs="Arial"/>
        </w:rPr>
      </w:pPr>
    </w:p>
    <w:p w14:paraId="1CD433E8" w14:textId="77777777" w:rsidR="002D43E9" w:rsidRDefault="00000000">
      <w:pPr>
        <w:spacing w:after="0" w:line="260" w:lineRule="auto"/>
      </w:pPr>
      <w:r>
        <w:t>Pravna podlaga:</w:t>
      </w:r>
    </w:p>
    <w:p w14:paraId="13D80E45" w14:textId="77777777" w:rsidR="002D43E9" w:rsidRDefault="00000000">
      <w:pPr>
        <w:spacing w:after="0" w:line="240" w:lineRule="auto"/>
      </w:pPr>
      <w:r>
        <w:t xml:space="preserve">Na podlagi petega odstavka 30. člena Uredbe o embalaži in odpadni embalaži (Uradni list RS, št. 54/21, 208/21, 44/22 – ZVO-2 in 120/22) </w:t>
      </w:r>
    </w:p>
    <w:p w14:paraId="62A82F60" w14:textId="77777777" w:rsidR="002D43E9" w:rsidRDefault="002D43E9">
      <w:pPr>
        <w:spacing w:after="0" w:line="260" w:lineRule="auto"/>
        <w:rPr>
          <w:rFonts w:cs="Arial"/>
        </w:rPr>
      </w:pPr>
    </w:p>
    <w:p w14:paraId="692E6C8F" w14:textId="77777777" w:rsidR="002D43E9" w:rsidRDefault="00000000">
      <w:pPr>
        <w:spacing w:after="0" w:line="260" w:lineRule="auto"/>
      </w:pPr>
      <w:r>
        <w:t>Rok za izdajo:</w:t>
      </w:r>
    </w:p>
    <w:p w14:paraId="35079F5D" w14:textId="77777777" w:rsidR="002D43E9" w:rsidRDefault="00000000">
      <w:pPr>
        <w:spacing w:after="0" w:line="240" w:lineRule="auto"/>
      </w:pPr>
      <w:r>
        <w:t>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in sicer do:</w:t>
      </w:r>
    </w:p>
    <w:p w14:paraId="00797E78" w14:textId="77777777" w:rsidR="002D43E9" w:rsidRDefault="00000000">
      <w:pPr>
        <w:spacing w:after="0" w:line="240" w:lineRule="auto"/>
        <w:jc w:val="left"/>
      </w:pPr>
      <w:r>
        <w:t>1.      31. marca tekočega koledarskega leta za april, maj in junij tekočega koledarskega leta,</w:t>
      </w:r>
    </w:p>
    <w:p w14:paraId="4FF5603D" w14:textId="77777777" w:rsidR="002D43E9" w:rsidRDefault="00000000">
      <w:pPr>
        <w:spacing w:after="0" w:line="240" w:lineRule="auto"/>
        <w:jc w:val="left"/>
      </w:pPr>
      <w:r>
        <w:t>2.      30. junija tekočega koledarskega leta za julij, avgust in september tekočega koledarskega leta,</w:t>
      </w:r>
    </w:p>
    <w:p w14:paraId="1379E92B" w14:textId="77777777" w:rsidR="002D43E9" w:rsidRDefault="00000000">
      <w:pPr>
        <w:spacing w:after="0" w:line="240" w:lineRule="auto"/>
        <w:jc w:val="left"/>
      </w:pPr>
      <w:r>
        <w:t>3.      30. septembra tekočega koledarskega leta za oktober, november in december tekočega koledarskega leta, in</w:t>
      </w:r>
    </w:p>
    <w:p w14:paraId="46F2CFDE" w14:textId="77777777" w:rsidR="002D43E9" w:rsidRDefault="00000000">
      <w:pPr>
        <w:spacing w:after="0" w:line="240" w:lineRule="auto"/>
        <w:jc w:val="left"/>
      </w:pPr>
      <w:r>
        <w:t>4.      31. decembra tekočega koledarskega leta za januar, februar in marec prihodnjega koledarskega leta.</w:t>
      </w:r>
    </w:p>
    <w:p w14:paraId="6C1D48CB" w14:textId="77777777" w:rsidR="002D43E9" w:rsidRDefault="002D43E9">
      <w:pPr>
        <w:spacing w:after="0" w:line="260" w:lineRule="auto"/>
        <w:rPr>
          <w:rFonts w:cs="Arial"/>
        </w:rPr>
      </w:pPr>
    </w:p>
    <w:p w14:paraId="3A7E8916" w14:textId="77777777" w:rsidR="002D43E9" w:rsidRDefault="00000000">
      <w:pPr>
        <w:spacing w:after="0" w:line="260" w:lineRule="auto"/>
      </w:pPr>
      <w:r>
        <w:t>Glavni razlogi za izdajo:</w:t>
      </w:r>
    </w:p>
    <w:p w14:paraId="235DD5DA" w14:textId="77777777" w:rsidR="002D43E9" w:rsidRDefault="00000000">
      <w:pPr>
        <w:spacing w:after="0" w:line="240" w:lineRule="auto"/>
      </w:pPr>
      <w:r>
        <w:t>Če proizvajalci izdelkov za izpolnjevanje svojih obveznosti proizvajalčeve razširjene odgovornosti (v nadaljnjem besedilu: PRO)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(ZVO-1), v povezavi s prvim odstavkom 320. člena in drugim odstavkom 321. člena Zakona o varstvu okolja (Uradni list RS, št. 44/22; ZVO-2), na podlagi katerega določbe iz devetega, desetega, enajstega, dvanajstega, trinajstega, štirinajstega in petnajstega odstavka 20. člena ZVO-1 veljajo do uveljavitve sistema PRO iz 34. do 53. člena ZVO-2.</w:t>
      </w:r>
    </w:p>
    <w:p w14:paraId="61E1E343" w14:textId="77777777" w:rsidR="002D43E9" w:rsidRDefault="00000000">
      <w:pPr>
        <w:spacing w:after="0" w:line="240" w:lineRule="auto"/>
      </w:pPr>
      <w:r>
        <w:t>Za določitev deležev odpadkov iz prejšnjega odstavka vlada v skladu s štirinajstim odstavkom 20. člena ZVO-1 predpiše podatke v povezavi s prvim odstavkom 320. člena in drugim odstavkom 321. člena Zakona o varstvu okolja (Uradni list RS, št. 44/22; ZVO-2), njihov vir in metodologijo za izračun deležev, pristojni organ za določitev deležev, način in pogostost objave deležev ter obdobje, za katero se deleži določijo. Za pravilnost in točnost podatkov, posredovanih ministrstvu ali drugemu organu, pristojnemu za evidenco, ki je vir podatkov iz prejšnjega stavka, odgovarja oseba, ki je te podatke dolžna posredovati.</w:t>
      </w:r>
    </w:p>
    <w:p w14:paraId="31D85DBA" w14:textId="77777777" w:rsidR="002D43E9" w:rsidRDefault="00000000">
      <w:pPr>
        <w:spacing w:after="0" w:line="240" w:lineRule="auto"/>
        <w:jc w:val="left"/>
      </w:pPr>
      <w:r>
        <w:t>Za določitev deležev odpadkov iz prejšnjega odstavka vlada v skladu s štirinajstim odstavkom 20. člena ZVO-1 predpiše podatke v povezavi s prvim odstavkom 320. člena in drugim odstavkom 321. člena Zakona o varstvu okolja (Uradni list RS, št. 44/22; ZVO-2), njihov vir in metodologijo za izračun deležev, pristojni organ za določitev deležev, način in pogostost objave deležev ter obdobje, za katero se deleži določijo. Za pravilnost in točnost podatkov, posredovanih ministrstvu ali drugemu organu, pristojnemu za evidenco, ki je vir podatkov iz prejšnjega stavka, odgovarja oseba, ki je te podatke dolžna posredovati.</w:t>
      </w:r>
    </w:p>
    <w:p w14:paraId="549080FC" w14:textId="77777777" w:rsidR="002D43E9" w:rsidRDefault="00000000">
      <w:pPr>
        <w:spacing w:after="0" w:line="240" w:lineRule="auto"/>
      </w:pPr>
      <w:r>
        <w:t>Navedeni določbi veljata tudi za embalažo in odpadno embalažo. 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kar določa peti odstavek 30. člena Uredbe o embalaži in odpadni embalaži. Deleži odpadne embalaže se izračunajo na podlagi metodologije iz Priloge 4, ki je bila spremenjena z Uredbo o spremembi uredbe o embalaži in odpadni embalaži (Uradni list RS, št. 120/2022 in 44/2022 – ZVO-2). Za delež odpadne embalaže, za katerega mora posamezna družba za ravnanje z odpadno embalažo zagotoviti ravnanje z odpadno embalažo, posamezna družba zagotovi ravnanje z odpadno embalažo na podlagi 30. člena Uredbe o embalaži in odpadni embalaži in ne na podlagi predmetnega sklepa. S sklepom tako ni odločeno o pravicah in obveznostih posamezne družbe za ravnanje z odpadno embalažo.</w:t>
      </w:r>
    </w:p>
    <w:p w14:paraId="46B12A46" w14:textId="77777777" w:rsidR="002D43E9" w:rsidRDefault="00000000">
      <w:pPr>
        <w:spacing w:after="0" w:line="240" w:lineRule="auto"/>
      </w:pPr>
      <w:r>
        <w:t xml:space="preserve"> </w:t>
      </w:r>
    </w:p>
    <w:p w14:paraId="15AF9A65" w14:textId="77777777" w:rsidR="002D43E9" w:rsidRDefault="002D43E9">
      <w:pPr>
        <w:spacing w:after="0" w:line="260" w:lineRule="auto"/>
        <w:rPr>
          <w:rFonts w:cs="Arial"/>
        </w:rPr>
      </w:pPr>
    </w:p>
    <w:p w14:paraId="0CC2DBCD" w14:textId="77777777" w:rsidR="002D43E9" w:rsidRDefault="00000000">
      <w:pPr>
        <w:pStyle w:val="Odebeljeno"/>
        <w:spacing w:line="260" w:lineRule="auto"/>
      </w:pPr>
      <w:r>
        <w:t>2.</w:t>
      </w:r>
      <w:r>
        <w:tab/>
        <w:t>Ocena finančnih posledic predloga akta za državni proračun in druga javna finančna sredstva</w:t>
      </w:r>
    </w:p>
    <w:p w14:paraId="2A770969" w14:textId="77777777" w:rsidR="002D43E9" w:rsidRDefault="002D43E9">
      <w:pPr>
        <w:spacing w:after="0" w:line="260" w:lineRule="auto"/>
        <w:rPr>
          <w:rFonts w:cs="Arial"/>
        </w:rPr>
      </w:pPr>
    </w:p>
    <w:p w14:paraId="33B0D4FE" w14:textId="77777777" w:rsidR="002D43E9" w:rsidRDefault="00000000">
      <w:pPr>
        <w:spacing w:after="0" w:line="260" w:lineRule="auto"/>
      </w:pPr>
      <w:r>
        <w:t>Presoja posledic je bila opravljena ob sprejemanju zakona, ki je podlaga za izdajo tega predloga.</w:t>
      </w:r>
    </w:p>
    <w:p w14:paraId="21E7D191" w14:textId="77777777" w:rsidR="002D43E9" w:rsidRDefault="002D43E9">
      <w:pPr>
        <w:spacing w:after="0" w:line="260" w:lineRule="auto"/>
        <w:rPr>
          <w:rFonts w:cs="Arial"/>
        </w:rPr>
      </w:pPr>
    </w:p>
    <w:p w14:paraId="555F717B" w14:textId="77777777" w:rsidR="002D43E9" w:rsidRDefault="00000000">
      <w:pPr>
        <w:pStyle w:val="Odebeljeno"/>
        <w:spacing w:line="260" w:lineRule="auto"/>
      </w:pPr>
      <w:r>
        <w:t>3.</w:t>
      </w:r>
      <w:r>
        <w:tab/>
        <w:t>Prikaz ureditve v drugih pravnih sistemih in prilagojenosti predlagane ureditve pravu Evropske unije</w:t>
      </w:r>
    </w:p>
    <w:p w14:paraId="4991524D" w14:textId="77777777" w:rsidR="002D43E9" w:rsidRDefault="002D43E9">
      <w:pPr>
        <w:spacing w:after="0" w:line="260" w:lineRule="auto"/>
        <w:rPr>
          <w:rFonts w:cs="Arial"/>
        </w:rPr>
      </w:pPr>
    </w:p>
    <w:p w14:paraId="670F2CE9" w14:textId="77777777" w:rsidR="002D43E9" w:rsidRDefault="00000000">
      <w:pPr>
        <w:pStyle w:val="Odebeljeno"/>
        <w:spacing w:line="260" w:lineRule="auto"/>
      </w:pPr>
      <w:r>
        <w:t>3.1</w:t>
      </w:r>
      <w:r>
        <w:tab/>
        <w:t>Prikaz ureditve v drugih pravnih sistemih</w:t>
      </w:r>
    </w:p>
    <w:p w14:paraId="4C3AD7C9" w14:textId="77777777" w:rsidR="002D43E9" w:rsidRDefault="002D43E9">
      <w:pPr>
        <w:spacing w:after="0" w:line="260" w:lineRule="auto"/>
        <w:rPr>
          <w:rFonts w:cs="Arial"/>
        </w:rPr>
      </w:pPr>
    </w:p>
    <w:p w14:paraId="08751E81" w14:textId="77777777" w:rsidR="002D43E9" w:rsidRDefault="00000000">
      <w:pPr>
        <w:spacing w:after="0" w:line="260" w:lineRule="auto"/>
      </w:pPr>
      <w:r>
        <w:t>/</w:t>
      </w:r>
    </w:p>
    <w:p w14:paraId="101FDE3C" w14:textId="77777777" w:rsidR="002D43E9" w:rsidRDefault="002D43E9">
      <w:pPr>
        <w:spacing w:after="0" w:line="260" w:lineRule="auto"/>
        <w:rPr>
          <w:rFonts w:cs="Arial"/>
        </w:rPr>
      </w:pPr>
    </w:p>
    <w:p w14:paraId="319D4D15" w14:textId="77777777" w:rsidR="002D43E9" w:rsidRDefault="00000000">
      <w:pPr>
        <w:pStyle w:val="Odebeljeno"/>
        <w:spacing w:line="260" w:lineRule="auto"/>
      </w:pPr>
      <w:r>
        <w:t>3.2</w:t>
      </w:r>
      <w:r>
        <w:tab/>
        <w:t>Prikaz ureditve v pravnem redu Evropske unije</w:t>
      </w:r>
    </w:p>
    <w:p w14:paraId="7AA2FBB0" w14:textId="77777777" w:rsidR="002D43E9" w:rsidRDefault="002D43E9">
      <w:pPr>
        <w:spacing w:after="0" w:line="260" w:lineRule="auto"/>
        <w:rPr>
          <w:rFonts w:cs="Arial"/>
        </w:rPr>
      </w:pPr>
    </w:p>
    <w:p w14:paraId="599E7FB4" w14:textId="77777777" w:rsidR="002D43E9" w:rsidRDefault="00000000">
      <w:pPr>
        <w:spacing w:after="0" w:line="260" w:lineRule="auto"/>
      </w:pPr>
      <w:r>
        <w:t>Predlog ni predmet usklajevanja s pravnim redom EU.</w:t>
      </w:r>
    </w:p>
    <w:p w14:paraId="30960478" w14:textId="77777777" w:rsidR="002D43E9" w:rsidRDefault="002D43E9">
      <w:pPr>
        <w:spacing w:after="0" w:line="260" w:lineRule="auto"/>
        <w:rPr>
          <w:rFonts w:cs="Arial"/>
        </w:rPr>
      </w:pPr>
    </w:p>
    <w:p w14:paraId="06362E8A" w14:textId="77777777" w:rsidR="002D43E9" w:rsidRDefault="00000000">
      <w:pPr>
        <w:pStyle w:val="SrajckaNaslovZamik"/>
        <w:spacing w:line="260" w:lineRule="auto"/>
      </w:pPr>
      <w:r>
        <w:t>3.3</w:t>
      </w:r>
      <w:r>
        <w:tab/>
        <w:t>Prikaz ureditve v posameznih državah članicah Evropske unije</w:t>
      </w:r>
    </w:p>
    <w:p w14:paraId="67A4076C" w14:textId="77777777" w:rsidR="002D43E9" w:rsidRDefault="002D43E9">
      <w:pPr>
        <w:spacing w:after="0" w:line="260" w:lineRule="auto"/>
        <w:rPr>
          <w:rFonts w:cs="Arial"/>
        </w:rPr>
      </w:pPr>
    </w:p>
    <w:p w14:paraId="1ABDA948" w14:textId="77777777" w:rsidR="002D43E9" w:rsidRDefault="00000000">
      <w:pPr>
        <w:spacing w:after="0" w:line="260" w:lineRule="auto"/>
      </w:pPr>
      <w:r>
        <w:t>/</w:t>
      </w:r>
    </w:p>
    <w:p w14:paraId="7913E9F9" w14:textId="77777777" w:rsidR="002D43E9" w:rsidRDefault="002D43E9">
      <w:pPr>
        <w:spacing w:after="0" w:line="260" w:lineRule="auto"/>
        <w:rPr>
          <w:rFonts w:cs="Arial"/>
        </w:rPr>
      </w:pPr>
    </w:p>
    <w:p w14:paraId="0C03E5DA" w14:textId="77777777" w:rsidR="002D43E9" w:rsidRDefault="00000000">
      <w:pPr>
        <w:pStyle w:val="Odebeljeno"/>
        <w:spacing w:line="260" w:lineRule="auto"/>
      </w:pPr>
      <w:r>
        <w:t>4.</w:t>
      </w:r>
      <w:r>
        <w:tab/>
        <w:t>Presoja posledic</w:t>
      </w:r>
    </w:p>
    <w:p w14:paraId="0C95A15C" w14:textId="77777777" w:rsidR="002D43E9" w:rsidRDefault="002D43E9">
      <w:pPr>
        <w:spacing w:after="0" w:line="260" w:lineRule="auto"/>
        <w:rPr>
          <w:rFonts w:cs="Arial"/>
        </w:rPr>
      </w:pPr>
    </w:p>
    <w:p w14:paraId="635BECA2" w14:textId="77777777" w:rsidR="002D43E9" w:rsidRDefault="00000000">
      <w:pPr>
        <w:spacing w:after="0" w:line="260" w:lineRule="auto"/>
      </w:pPr>
      <w:r>
        <w:t>Presoja posledic je bila opravljena ob sprejemanju zakona, ki je podlaga za izdajo tega predloga.</w:t>
      </w:r>
    </w:p>
    <w:p w14:paraId="5891F51E" w14:textId="77777777" w:rsidR="002D43E9" w:rsidRDefault="002D43E9">
      <w:pPr>
        <w:spacing w:after="0" w:line="260" w:lineRule="auto"/>
        <w:rPr>
          <w:rFonts w:cs="Arial"/>
        </w:rPr>
      </w:pPr>
    </w:p>
    <w:p w14:paraId="727559CF" w14:textId="77777777" w:rsidR="002D43E9" w:rsidRDefault="00000000">
      <w:pPr>
        <w:pStyle w:val="Odebeljeno"/>
        <w:spacing w:line="260" w:lineRule="auto"/>
      </w:pPr>
      <w:r>
        <w:t>5.</w:t>
      </w:r>
      <w:r>
        <w:tab/>
        <w:t>Prikaz sodelovanja javnosti</w:t>
      </w:r>
    </w:p>
    <w:p w14:paraId="1B035935" w14:textId="77777777" w:rsidR="002D43E9" w:rsidRDefault="002D43E9">
      <w:pPr>
        <w:spacing w:after="0" w:line="260" w:lineRule="auto"/>
        <w:rPr>
          <w:rFonts w:cs="Arial"/>
        </w:rPr>
      </w:pPr>
    </w:p>
    <w:p w14:paraId="6A81F53B" w14:textId="77777777" w:rsidR="002D43E9" w:rsidRDefault="00000000">
      <w:pPr>
        <w:spacing w:after="0" w:line="260" w:lineRule="auto"/>
      </w:pPr>
      <w:r>
        <w:t>/</w:t>
      </w:r>
    </w:p>
    <w:p w14:paraId="24548802" w14:textId="77777777" w:rsidR="00B6459F" w:rsidRDefault="00B6459F">
      <w:pPr>
        <w:spacing w:after="0" w:line="260" w:lineRule="auto"/>
      </w:pPr>
    </w:p>
    <w:p w14:paraId="475D18FB" w14:textId="77777777" w:rsidR="00B6459F" w:rsidRDefault="00B6459F">
      <w:pPr>
        <w:spacing w:after="0" w:line="260" w:lineRule="auto"/>
      </w:pPr>
    </w:p>
    <w:p w14:paraId="57777AC7" w14:textId="77777777" w:rsidR="00B6459F" w:rsidRPr="00B6459F" w:rsidRDefault="00B6459F" w:rsidP="00B6459F">
      <w:pPr>
        <w:spacing w:after="0" w:line="260" w:lineRule="auto"/>
        <w:jc w:val="right"/>
        <w:rPr>
          <w:rFonts w:cs="Arial"/>
        </w:rPr>
      </w:pPr>
      <w:r w:rsidRPr="00B6459F">
        <w:rPr>
          <w:rFonts w:cs="Arial"/>
        </w:rPr>
        <w:t>Mag. Bojan Kumer</w:t>
      </w:r>
    </w:p>
    <w:p w14:paraId="16A9D45E" w14:textId="1DADFDD6" w:rsidR="002D43E9" w:rsidRDefault="00B6459F" w:rsidP="00B6459F">
      <w:pPr>
        <w:spacing w:after="0" w:line="260" w:lineRule="auto"/>
        <w:jc w:val="right"/>
        <w:rPr>
          <w:rFonts w:cs="Arial"/>
        </w:rPr>
      </w:pPr>
      <w:r w:rsidRPr="00B6459F">
        <w:rPr>
          <w:rFonts w:cs="Arial"/>
        </w:rPr>
        <w:tab/>
        <w:t>minister</w:t>
      </w:r>
    </w:p>
    <w:p w14:paraId="0C44DE43" w14:textId="77777777" w:rsidR="002D43E9" w:rsidRDefault="00000000">
      <w:r>
        <w:br w:type="page"/>
      </w:r>
    </w:p>
    <w:p w14:paraId="490F6816" w14:textId="77777777" w:rsidR="002D43E9" w:rsidRDefault="00000000">
      <w:pPr>
        <w:pStyle w:val="Odebeljeno"/>
        <w:spacing w:line="260" w:lineRule="auto"/>
      </w:pPr>
      <w:r>
        <w:t>II.</w:t>
      </w:r>
      <w:r>
        <w:tab/>
        <w:t>BESEDILO ČLENOV</w:t>
      </w:r>
    </w:p>
    <w:p w14:paraId="6F18F339" w14:textId="77777777" w:rsidR="002D43E9" w:rsidRDefault="00000000">
      <w:pPr>
        <w:pStyle w:val="Odstavek"/>
        <w:spacing w:line="260" w:lineRule="auto"/>
      </w:pPr>
      <w:r>
        <w:t xml:space="preserve">Na podlagi petega odstavka 30. člena Uredbe o embalaži in odpadni embalaži (Uradni list RS, št. 54/21, 208/21, 44/22 – ZVO-2 in 120/22) je Vlada Republike Slovenije sprejela </w:t>
      </w:r>
    </w:p>
    <w:p w14:paraId="2B37CCBE" w14:textId="77777777" w:rsidR="002D43E9" w:rsidRDefault="002D43E9">
      <w:pPr>
        <w:spacing w:after="0" w:line="260" w:lineRule="auto"/>
        <w:rPr>
          <w:rFonts w:cs="Arial"/>
        </w:rPr>
      </w:pPr>
    </w:p>
    <w:p w14:paraId="16B65264" w14:textId="77777777" w:rsidR="002D43E9" w:rsidRDefault="00000000">
      <w:pPr>
        <w:pStyle w:val="Naslov1"/>
        <w:spacing w:line="260" w:lineRule="auto"/>
      </w:pPr>
      <w:r>
        <w:t>Sklep o določitvi deležev odpadne embalaže za april, maj in junij 2026</w:t>
      </w:r>
    </w:p>
    <w:p w14:paraId="6B839719" w14:textId="77777777" w:rsidR="002D43E9" w:rsidRDefault="00000000">
      <w:pPr>
        <w:pStyle w:val="Odsek"/>
        <w:spacing w:line="260" w:lineRule="auto"/>
      </w:pPr>
      <w:r>
        <w:t>1. odsek</w:t>
      </w:r>
    </w:p>
    <w:p w14:paraId="324892F1" w14:textId="77777777" w:rsidR="002D43E9" w:rsidRDefault="00000000">
      <w:pPr>
        <w:pStyle w:val="Odseknaslov"/>
        <w:spacing w:line="260" w:lineRule="auto"/>
      </w:pPr>
      <w:r>
        <w:t>I</w:t>
      </w:r>
    </w:p>
    <w:p w14:paraId="253A00F1" w14:textId="77777777" w:rsidR="002D43E9" w:rsidRDefault="002D43E9">
      <w:pPr>
        <w:spacing w:after="0" w:line="260" w:lineRule="auto"/>
        <w:rPr>
          <w:rFonts w:cs="Arial"/>
        </w:rPr>
      </w:pPr>
    </w:p>
    <w:p w14:paraId="3D42EBC7" w14:textId="77777777" w:rsidR="002D43E9" w:rsidRDefault="00000000">
      <w:pPr>
        <w:spacing w:after="0" w:line="260" w:lineRule="auto"/>
      </w:pPr>
      <w:r>
        <w:tab/>
        <w:t>Deleži odpadne embalaže za april, maj in junij 2026 so:</w:t>
      </w:r>
    </w:p>
    <w:p w14:paraId="4B5BFD0C" w14:textId="77777777" w:rsidR="002D43E9" w:rsidRDefault="00000000">
      <w:pPr>
        <w:spacing w:after="0" w:line="260" w:lineRule="auto"/>
      </w:pPr>
      <w:r>
        <w:tab/>
        <w:t>1. za odpadno embalažo iz embalažnega materiala PAPIR:</w:t>
      </w:r>
    </w:p>
    <w:p w14:paraId="23078157" w14:textId="77777777" w:rsidR="002D43E9" w:rsidRDefault="00000000">
      <w:pPr>
        <w:spacing w:after="0" w:line="260" w:lineRule="auto"/>
      </w:pPr>
      <w:r>
        <w:tab/>
        <w:t>— za družbo Dinos, d. o. o.                                17,90 %,</w:t>
      </w:r>
    </w:p>
    <w:p w14:paraId="71F9A11F" w14:textId="77777777" w:rsidR="002D43E9" w:rsidRDefault="00000000">
      <w:pPr>
        <w:spacing w:after="0" w:line="260" w:lineRule="auto"/>
      </w:pPr>
      <w:r>
        <w:tab/>
        <w:t xml:space="preserve">— za družbo </w:t>
      </w:r>
      <w:proofErr w:type="spellStart"/>
      <w:r>
        <w:t>Embakom</w:t>
      </w:r>
      <w:proofErr w:type="spellEnd"/>
      <w:r>
        <w:t>, d. o. o.                          7,05 %,</w:t>
      </w:r>
    </w:p>
    <w:p w14:paraId="10A71D26" w14:textId="77777777" w:rsidR="002D43E9" w:rsidRDefault="00000000">
      <w:pPr>
        <w:spacing w:after="0" w:line="260" w:lineRule="auto"/>
      </w:pPr>
      <w:r>
        <w:tab/>
        <w:t>— za družbo Surovina, d. o. o.                           20,14 %,</w:t>
      </w:r>
    </w:p>
    <w:p w14:paraId="7615EA15" w14:textId="77777777" w:rsidR="002D43E9" w:rsidRDefault="00000000">
      <w:pPr>
        <w:spacing w:after="0" w:line="260" w:lineRule="auto"/>
      </w:pPr>
      <w:r>
        <w:tab/>
        <w:t xml:space="preserve">— za družbo </w:t>
      </w:r>
      <w:proofErr w:type="spellStart"/>
      <w:r>
        <w:t>Interzero</w:t>
      </w:r>
      <w:proofErr w:type="spellEnd"/>
      <w:r>
        <w:t>, d. o. o.                           11,03 %,</w:t>
      </w:r>
    </w:p>
    <w:p w14:paraId="41C21912" w14:textId="77777777" w:rsidR="002D43E9" w:rsidRDefault="00000000">
      <w:pPr>
        <w:spacing w:after="0" w:line="260" w:lineRule="auto"/>
      </w:pPr>
      <w:r>
        <w:tab/>
        <w:t xml:space="preserve">— za družbo </w:t>
      </w:r>
      <w:proofErr w:type="spellStart"/>
      <w:r>
        <w:t>Recikel</w:t>
      </w:r>
      <w:proofErr w:type="spellEnd"/>
      <w:r>
        <w:t>, d. o. o.                              26,99 %,</w:t>
      </w:r>
    </w:p>
    <w:p w14:paraId="4E48A1AD" w14:textId="77777777" w:rsidR="002D43E9" w:rsidRDefault="00000000">
      <w:pPr>
        <w:spacing w:after="0" w:line="260" w:lineRule="auto"/>
      </w:pPr>
      <w:r>
        <w:tab/>
        <w:t xml:space="preserve">— za družbo </w:t>
      </w:r>
      <w:proofErr w:type="spellStart"/>
      <w:r>
        <w:t>Slopak</w:t>
      </w:r>
      <w:proofErr w:type="spellEnd"/>
      <w:r>
        <w:t>, d. o. o.                               16,89 %,</w:t>
      </w:r>
    </w:p>
    <w:p w14:paraId="536F5764" w14:textId="77777777" w:rsidR="002D43E9" w:rsidRDefault="00000000">
      <w:pPr>
        <w:spacing w:after="0" w:line="260" w:lineRule="auto"/>
      </w:pPr>
      <w:r>
        <w:tab/>
        <w:t>— za družbo Tisa, d. o. o.                                      0,00 %;</w:t>
      </w:r>
    </w:p>
    <w:p w14:paraId="71788698" w14:textId="77777777" w:rsidR="002D43E9" w:rsidRDefault="00000000">
      <w:pPr>
        <w:spacing w:after="0" w:line="260" w:lineRule="auto"/>
      </w:pPr>
      <w:r>
        <w:tab/>
        <w:t>2. za odpadno embalažo iz embalažnega materiala STEKLO:</w:t>
      </w:r>
    </w:p>
    <w:p w14:paraId="37D06B4E" w14:textId="77777777" w:rsidR="002D43E9" w:rsidRDefault="00000000">
      <w:pPr>
        <w:spacing w:after="0" w:line="260" w:lineRule="auto"/>
      </w:pPr>
      <w:r>
        <w:tab/>
        <w:t>— za družbo Dinos, d. o. o.                                    6,35 %,</w:t>
      </w:r>
    </w:p>
    <w:p w14:paraId="51B1735D" w14:textId="77777777" w:rsidR="002D43E9" w:rsidRDefault="00000000">
      <w:pPr>
        <w:spacing w:after="0" w:line="260" w:lineRule="auto"/>
      </w:pPr>
      <w:r>
        <w:tab/>
        <w:t xml:space="preserve">— za družbo </w:t>
      </w:r>
      <w:proofErr w:type="spellStart"/>
      <w:r>
        <w:t>Embakom</w:t>
      </w:r>
      <w:proofErr w:type="spellEnd"/>
      <w:r>
        <w:t>, d. o. o.                             7,15 %,</w:t>
      </w:r>
    </w:p>
    <w:p w14:paraId="1FA3A36F" w14:textId="77777777" w:rsidR="002D43E9" w:rsidRDefault="00000000">
      <w:pPr>
        <w:spacing w:after="0" w:line="260" w:lineRule="auto"/>
      </w:pPr>
      <w:r>
        <w:tab/>
        <w:t>— za družbo Surovina, d. o. o.                              12,96 %,</w:t>
      </w:r>
    </w:p>
    <w:p w14:paraId="63C19B56" w14:textId="77777777" w:rsidR="002D43E9" w:rsidRDefault="00000000">
      <w:pPr>
        <w:spacing w:after="0" w:line="260" w:lineRule="auto"/>
      </w:pPr>
      <w:r>
        <w:tab/>
        <w:t xml:space="preserve">— za družbo </w:t>
      </w:r>
      <w:proofErr w:type="spellStart"/>
      <w:r>
        <w:t>Interzero</w:t>
      </w:r>
      <w:proofErr w:type="spellEnd"/>
      <w:r>
        <w:t>, d. o. o.                                6,73 %,</w:t>
      </w:r>
    </w:p>
    <w:p w14:paraId="15710D0F" w14:textId="77777777" w:rsidR="002D43E9" w:rsidRDefault="00000000">
      <w:pPr>
        <w:spacing w:after="0" w:line="260" w:lineRule="auto"/>
      </w:pPr>
      <w:r>
        <w:tab/>
        <w:t xml:space="preserve">— za družbo </w:t>
      </w:r>
      <w:proofErr w:type="spellStart"/>
      <w:r>
        <w:t>Recikel</w:t>
      </w:r>
      <w:proofErr w:type="spellEnd"/>
      <w:r>
        <w:t>, d. o. o.                                 52,89 %,</w:t>
      </w:r>
    </w:p>
    <w:p w14:paraId="2D0EB19F" w14:textId="77777777" w:rsidR="002D43E9" w:rsidRDefault="00000000">
      <w:pPr>
        <w:spacing w:after="0" w:line="260" w:lineRule="auto"/>
      </w:pPr>
      <w:r>
        <w:tab/>
        <w:t xml:space="preserve">— za družbo </w:t>
      </w:r>
      <w:proofErr w:type="spellStart"/>
      <w:r>
        <w:t>Slopak</w:t>
      </w:r>
      <w:proofErr w:type="spellEnd"/>
      <w:r>
        <w:t>, d. o. o.                                  13,92 %,</w:t>
      </w:r>
    </w:p>
    <w:p w14:paraId="27C0EAF1" w14:textId="77777777" w:rsidR="002D43E9" w:rsidRDefault="00000000">
      <w:pPr>
        <w:spacing w:after="0" w:line="260" w:lineRule="auto"/>
      </w:pPr>
      <w:r>
        <w:tab/>
        <w:t>— za družbo Tisa, d. o. o.                                         0,00 %;</w:t>
      </w:r>
    </w:p>
    <w:p w14:paraId="2F01F2A6" w14:textId="77777777" w:rsidR="002D43E9" w:rsidRDefault="00000000">
      <w:pPr>
        <w:spacing w:after="0" w:line="260" w:lineRule="auto"/>
      </w:pPr>
      <w:r>
        <w:tab/>
        <w:t xml:space="preserve">3. za odpadno embalažo iz embalažnih materialov PLASTIKA IN KOVINE (mešana embalaža): </w:t>
      </w:r>
    </w:p>
    <w:p w14:paraId="78C68EA3" w14:textId="77777777" w:rsidR="002D43E9" w:rsidRDefault="00000000">
      <w:pPr>
        <w:spacing w:after="0" w:line="260" w:lineRule="auto"/>
      </w:pPr>
      <w:r>
        <w:tab/>
        <w:t>— za družbo Dinos, d. o. o.                                     15,61 %,</w:t>
      </w:r>
    </w:p>
    <w:p w14:paraId="745AF63A" w14:textId="77777777" w:rsidR="002D43E9" w:rsidRDefault="00000000">
      <w:pPr>
        <w:spacing w:after="0" w:line="260" w:lineRule="auto"/>
      </w:pPr>
      <w:r>
        <w:tab/>
        <w:t xml:space="preserve">— za družbo </w:t>
      </w:r>
      <w:proofErr w:type="spellStart"/>
      <w:r>
        <w:t>Embakom</w:t>
      </w:r>
      <w:proofErr w:type="spellEnd"/>
      <w:r>
        <w:t>, d. o. o.                                3,97 %,</w:t>
      </w:r>
    </w:p>
    <w:p w14:paraId="60A50861" w14:textId="77777777" w:rsidR="002D43E9" w:rsidRDefault="00000000">
      <w:pPr>
        <w:spacing w:after="0" w:line="260" w:lineRule="auto"/>
      </w:pPr>
      <w:r>
        <w:tab/>
        <w:t>— za družbo Surovina, d. o. o.                                 15,82 %,</w:t>
      </w:r>
    </w:p>
    <w:p w14:paraId="363F4E13" w14:textId="77777777" w:rsidR="002D43E9" w:rsidRDefault="00000000">
      <w:pPr>
        <w:spacing w:after="0" w:line="260" w:lineRule="auto"/>
      </w:pPr>
      <w:r>
        <w:tab/>
        <w:t xml:space="preserve">— za družbo </w:t>
      </w:r>
      <w:proofErr w:type="spellStart"/>
      <w:r>
        <w:t>Interzero</w:t>
      </w:r>
      <w:proofErr w:type="spellEnd"/>
      <w:r>
        <w:t>, d. o. o.                                   9,95 %,</w:t>
      </w:r>
    </w:p>
    <w:p w14:paraId="35A30AC4" w14:textId="77777777" w:rsidR="002D43E9" w:rsidRDefault="00000000">
      <w:pPr>
        <w:spacing w:after="0" w:line="260" w:lineRule="auto"/>
      </w:pPr>
      <w:r>
        <w:tab/>
        <w:t xml:space="preserve">— za družbo </w:t>
      </w:r>
      <w:proofErr w:type="spellStart"/>
      <w:r>
        <w:t>Recikel</w:t>
      </w:r>
      <w:proofErr w:type="spellEnd"/>
      <w:r>
        <w:t>, d. o. o.                                    34,80 %,</w:t>
      </w:r>
    </w:p>
    <w:p w14:paraId="4AE0CF34" w14:textId="77777777" w:rsidR="002D43E9" w:rsidRDefault="00000000">
      <w:pPr>
        <w:spacing w:after="0" w:line="260" w:lineRule="auto"/>
      </w:pPr>
      <w:r>
        <w:tab/>
        <w:t xml:space="preserve">— za družbo </w:t>
      </w:r>
      <w:proofErr w:type="spellStart"/>
      <w:r>
        <w:t>Slopak</w:t>
      </w:r>
      <w:proofErr w:type="spellEnd"/>
      <w:r>
        <w:t>, d. o. o.                                     19,85 %,</w:t>
      </w:r>
    </w:p>
    <w:p w14:paraId="2D79DB1A" w14:textId="77777777" w:rsidR="002D43E9" w:rsidRDefault="00000000">
      <w:pPr>
        <w:spacing w:after="0" w:line="260" w:lineRule="auto"/>
      </w:pPr>
      <w:r>
        <w:tab/>
        <w:t>— za družbo Tisa, d. o. o.                                            0,00 %;</w:t>
      </w:r>
    </w:p>
    <w:p w14:paraId="36D74CC9" w14:textId="77777777" w:rsidR="002D43E9" w:rsidRDefault="00000000">
      <w:pPr>
        <w:spacing w:after="0" w:line="260" w:lineRule="auto"/>
      </w:pPr>
      <w:r>
        <w:tab/>
        <w:t>4. za odpadno embalažo iz embalažnega materiala LES:</w:t>
      </w:r>
    </w:p>
    <w:p w14:paraId="7CA99AC6" w14:textId="77777777" w:rsidR="002D43E9" w:rsidRDefault="00000000">
      <w:pPr>
        <w:spacing w:after="0" w:line="260" w:lineRule="auto"/>
      </w:pPr>
      <w:r>
        <w:tab/>
        <w:t>— za družbo Dinos, d. o. o.                                       30,66 %,</w:t>
      </w:r>
    </w:p>
    <w:p w14:paraId="11A3A361" w14:textId="77777777" w:rsidR="002D43E9" w:rsidRDefault="00000000">
      <w:pPr>
        <w:spacing w:after="0" w:line="260" w:lineRule="auto"/>
      </w:pPr>
      <w:r>
        <w:tab/>
        <w:t xml:space="preserve">— za družbo </w:t>
      </w:r>
      <w:proofErr w:type="spellStart"/>
      <w:r>
        <w:t>Embakom</w:t>
      </w:r>
      <w:proofErr w:type="spellEnd"/>
      <w:r>
        <w:t>, d. o. o.                                  9,97 %,</w:t>
      </w:r>
    </w:p>
    <w:p w14:paraId="4DBF870C" w14:textId="77777777" w:rsidR="002D43E9" w:rsidRDefault="00000000">
      <w:pPr>
        <w:spacing w:after="0" w:line="260" w:lineRule="auto"/>
      </w:pPr>
      <w:r>
        <w:tab/>
        <w:t>— za družbo Surovina, d. o. o.                                   18,98 %,</w:t>
      </w:r>
    </w:p>
    <w:p w14:paraId="47ACA3C9" w14:textId="77777777" w:rsidR="002D43E9" w:rsidRDefault="00000000">
      <w:pPr>
        <w:spacing w:after="0" w:line="260" w:lineRule="auto"/>
      </w:pPr>
      <w:r>
        <w:tab/>
        <w:t xml:space="preserve">— za družbo </w:t>
      </w:r>
      <w:proofErr w:type="spellStart"/>
      <w:r>
        <w:t>Interzero</w:t>
      </w:r>
      <w:proofErr w:type="spellEnd"/>
      <w:r>
        <w:t>, d. o. o.                                   11,55 %,</w:t>
      </w:r>
    </w:p>
    <w:p w14:paraId="45143A59" w14:textId="77777777" w:rsidR="002D43E9" w:rsidRDefault="00000000">
      <w:pPr>
        <w:spacing w:after="0" w:line="260" w:lineRule="auto"/>
      </w:pPr>
      <w:r>
        <w:tab/>
        <w:t xml:space="preserve">— za družbo </w:t>
      </w:r>
      <w:proofErr w:type="spellStart"/>
      <w:r>
        <w:t>Recikel</w:t>
      </w:r>
      <w:proofErr w:type="spellEnd"/>
      <w:r>
        <w:t>, d. o. o.                                      13,77 %,</w:t>
      </w:r>
    </w:p>
    <w:p w14:paraId="340F4A7D" w14:textId="77777777" w:rsidR="002D43E9" w:rsidRDefault="00000000">
      <w:pPr>
        <w:spacing w:after="0" w:line="260" w:lineRule="auto"/>
      </w:pPr>
      <w:r>
        <w:tab/>
        <w:t xml:space="preserve">— za družbo </w:t>
      </w:r>
      <w:proofErr w:type="spellStart"/>
      <w:r>
        <w:t>Slopak</w:t>
      </w:r>
      <w:proofErr w:type="spellEnd"/>
      <w:r>
        <w:t>, d. o. o.                                       15,07 %,</w:t>
      </w:r>
    </w:p>
    <w:p w14:paraId="49A9754D" w14:textId="77777777" w:rsidR="002D43E9" w:rsidRDefault="00000000">
      <w:pPr>
        <w:spacing w:after="0" w:line="260" w:lineRule="auto"/>
      </w:pPr>
      <w:r>
        <w:tab/>
        <w:t>— za družbo Tisa, d. o. o.                                              0,00 %.</w:t>
      </w:r>
    </w:p>
    <w:p w14:paraId="0505E74A" w14:textId="77777777" w:rsidR="002D43E9" w:rsidRDefault="00000000">
      <w:pPr>
        <w:pStyle w:val="Odsek"/>
        <w:spacing w:line="260" w:lineRule="auto"/>
      </w:pPr>
      <w:r>
        <w:t>2. odsek</w:t>
      </w:r>
    </w:p>
    <w:p w14:paraId="4E86ACF7" w14:textId="77777777" w:rsidR="002D43E9" w:rsidRDefault="00000000">
      <w:pPr>
        <w:pStyle w:val="Odseknaslov"/>
        <w:spacing w:line="260" w:lineRule="auto"/>
      </w:pPr>
      <w:r>
        <w:t>II</w:t>
      </w:r>
    </w:p>
    <w:p w14:paraId="1FA66A95" w14:textId="77777777" w:rsidR="002D43E9" w:rsidRDefault="002D43E9">
      <w:pPr>
        <w:spacing w:after="0" w:line="260" w:lineRule="auto"/>
        <w:rPr>
          <w:rFonts w:cs="Arial"/>
        </w:rPr>
      </w:pPr>
    </w:p>
    <w:p w14:paraId="4E538A5A" w14:textId="77777777" w:rsidR="002D43E9" w:rsidRDefault="00000000">
      <w:pPr>
        <w:spacing w:after="0" w:line="260" w:lineRule="auto"/>
      </w:pPr>
      <w:r>
        <w:tab/>
        <w:t>Ta sklep začne veljati naslednji dan po objavi v Uradnem listu Republike Slovenije, uporabljati pa se začne 1. aprila 2026.</w:t>
      </w:r>
    </w:p>
    <w:p w14:paraId="75EF8FAF" w14:textId="77777777" w:rsidR="002D43E9" w:rsidRDefault="002D43E9">
      <w:pPr>
        <w:spacing w:after="0" w:line="260" w:lineRule="auto"/>
        <w:rPr>
          <w:rFonts w:cs="Arial"/>
        </w:rPr>
      </w:pPr>
    </w:p>
    <w:p w14:paraId="0268297C" w14:textId="77777777" w:rsidR="002D43E9" w:rsidRDefault="00000000">
      <w:pPr>
        <w:spacing w:after="0" w:line="260" w:lineRule="auto"/>
      </w:pPr>
      <w:r>
        <w:t xml:space="preserve">Št. [/2026] </w:t>
      </w:r>
    </w:p>
    <w:p w14:paraId="710C25BA" w14:textId="77777777" w:rsidR="002D43E9" w:rsidRDefault="002D43E9">
      <w:pPr>
        <w:spacing w:after="0" w:line="260" w:lineRule="auto"/>
        <w:rPr>
          <w:rFonts w:cs="Arial"/>
        </w:rPr>
      </w:pPr>
    </w:p>
    <w:p w14:paraId="7A104CCD" w14:textId="77777777" w:rsidR="002D43E9" w:rsidRDefault="00000000">
      <w:pPr>
        <w:spacing w:after="0" w:line="260" w:lineRule="auto"/>
      </w:pPr>
      <w:r>
        <w:t>Ljubljana, dne 20. februarja 2026</w:t>
      </w:r>
    </w:p>
    <w:p w14:paraId="5E5F4B88" w14:textId="77777777" w:rsidR="002D43E9" w:rsidRDefault="002D43E9">
      <w:pPr>
        <w:spacing w:after="0" w:line="260" w:lineRule="auto"/>
        <w:rPr>
          <w:rFonts w:cs="Arial"/>
        </w:rPr>
      </w:pPr>
    </w:p>
    <w:p w14:paraId="08E19260" w14:textId="77777777" w:rsidR="002D43E9" w:rsidRDefault="00000000">
      <w:pPr>
        <w:spacing w:after="0" w:line="260" w:lineRule="auto"/>
      </w:pPr>
      <w:r>
        <w:t>EVA 2026-2570-0007</w:t>
      </w:r>
    </w:p>
    <w:p w14:paraId="50B92AEA" w14:textId="77777777" w:rsidR="002D43E9" w:rsidRDefault="002D43E9">
      <w:pPr>
        <w:spacing w:after="0" w:line="260" w:lineRule="auto"/>
        <w:rPr>
          <w:rFonts w:cs="Arial"/>
        </w:rPr>
      </w:pPr>
    </w:p>
    <w:p w14:paraId="6AB03C21" w14:textId="77777777" w:rsidR="002D43E9" w:rsidRDefault="00000000">
      <w:pPr>
        <w:pStyle w:val="Podpisnik"/>
        <w:spacing w:line="260" w:lineRule="auto"/>
      </w:pPr>
      <w:r>
        <w:t>Vlada Republike Slovenije</w:t>
      </w:r>
      <w:r>
        <w:br/>
        <w:t>dr. Robert Golob</w:t>
      </w:r>
      <w:r>
        <w:br/>
        <w:t>predsednik</w:t>
      </w:r>
    </w:p>
    <w:p w14:paraId="05FFB820" w14:textId="77777777" w:rsidR="002D43E9" w:rsidRDefault="00000000">
      <w:r>
        <w:br w:type="page"/>
      </w:r>
    </w:p>
    <w:p w14:paraId="3E4759F3" w14:textId="77777777" w:rsidR="002D43E9" w:rsidRDefault="00000000">
      <w:pPr>
        <w:pStyle w:val="Odebeljeno"/>
        <w:spacing w:line="260" w:lineRule="auto"/>
      </w:pPr>
      <w:r>
        <w:t>III.</w:t>
      </w:r>
      <w:r>
        <w:tab/>
        <w:t>OBRAZLOŽITEV</w:t>
      </w:r>
    </w:p>
    <w:p w14:paraId="43B523D3" w14:textId="77777777" w:rsidR="004C0772" w:rsidRPr="004C0772" w:rsidRDefault="004C0772" w:rsidP="004C0772">
      <w:pPr>
        <w:spacing w:after="0" w:line="260" w:lineRule="auto"/>
        <w:rPr>
          <w:rFonts w:cs="Arial"/>
        </w:rPr>
      </w:pPr>
    </w:p>
    <w:p w14:paraId="172C2AB3" w14:textId="77777777" w:rsidR="004C0772" w:rsidRPr="004C0772" w:rsidRDefault="004C0772" w:rsidP="004C0772">
      <w:pPr>
        <w:spacing w:after="0" w:line="260" w:lineRule="auto"/>
        <w:rPr>
          <w:rFonts w:cs="Arial"/>
        </w:rPr>
      </w:pPr>
      <w:r w:rsidRPr="004C0772">
        <w:rPr>
          <w:rFonts w:cs="Arial"/>
        </w:rPr>
        <w:t>I UVOD</w:t>
      </w:r>
    </w:p>
    <w:p w14:paraId="146ECEBA" w14:textId="77777777" w:rsidR="004C0772" w:rsidRPr="004C0772" w:rsidRDefault="004C0772" w:rsidP="004C0772">
      <w:pPr>
        <w:spacing w:after="0" w:line="260" w:lineRule="auto"/>
        <w:rPr>
          <w:rFonts w:cs="Arial"/>
          <w:bCs/>
        </w:rPr>
      </w:pPr>
      <w:r w:rsidRPr="004C0772">
        <w:rPr>
          <w:rFonts w:cs="Arial"/>
          <w:bCs/>
        </w:rPr>
        <w:t xml:space="preserve">Pravna podlaga za določitev deležev odpadne embalaže za april, maj in junij 2026 je peti odstavek </w:t>
      </w:r>
      <w:r w:rsidRPr="004C0772">
        <w:rPr>
          <w:rFonts w:cs="Arial"/>
        </w:rPr>
        <w:t xml:space="preserve">30. člena Uredbe o embalaži in odpadni embalaži (Uradni list RS, št. 54/21, 208/21, 44/22 – ZVO-2 in 120/22; </w:t>
      </w:r>
      <w:r w:rsidRPr="004C0772">
        <w:rPr>
          <w:rFonts w:cs="Arial"/>
          <w:bCs/>
        </w:rPr>
        <w:t>v nadaljnjem besedilu: uredba).</w:t>
      </w:r>
    </w:p>
    <w:p w14:paraId="79FD63CC" w14:textId="77777777" w:rsidR="004C0772" w:rsidRPr="004C0772" w:rsidRDefault="004C0772" w:rsidP="004C0772">
      <w:pPr>
        <w:spacing w:after="0" w:line="260" w:lineRule="auto"/>
        <w:rPr>
          <w:rFonts w:cs="Arial"/>
        </w:rPr>
      </w:pPr>
    </w:p>
    <w:p w14:paraId="08EA8C16" w14:textId="77777777" w:rsidR="004C0772" w:rsidRPr="004C0772" w:rsidRDefault="004C0772" w:rsidP="004C0772">
      <w:pPr>
        <w:spacing w:after="0" w:line="260" w:lineRule="auto"/>
        <w:rPr>
          <w:rFonts w:cs="Arial"/>
          <w:bCs/>
        </w:rPr>
      </w:pPr>
      <w:r w:rsidRPr="004C0772">
        <w:rPr>
          <w:rFonts w:cs="Arial"/>
          <w:bCs/>
        </w:rPr>
        <w:t>II VSEBINSKA OBRAZLOŽITEV</w:t>
      </w:r>
    </w:p>
    <w:p w14:paraId="290CEEF3" w14:textId="77777777" w:rsidR="004C0772" w:rsidRPr="004C0772" w:rsidRDefault="004C0772" w:rsidP="004C0772">
      <w:pPr>
        <w:spacing w:after="0" w:line="260" w:lineRule="auto"/>
        <w:rPr>
          <w:rFonts w:cs="Arial"/>
          <w:bCs/>
        </w:rPr>
      </w:pPr>
      <w:r w:rsidRPr="004C0772">
        <w:rPr>
          <w:rFonts w:cs="Arial"/>
          <w:bCs/>
        </w:rPr>
        <w:t>Če proizvajalci izdelkov za izpolnjevanje svojih obveznosti proizvajalčeve razširjene odgovornosti (v nadaljnjem besedilu: PRO), opredeljenih v uredbi, pooblastijo več združenj proizvajalcev ali drugih gospodarskih družb, posamezno združenje proizvajalcev ali gospodarska družba zagotavlja ravnanje z odpadki za delež odpadkov, ki je enak količniku med maso izdelkov PRO, ki so jih dali na trg v Republiki Sloveniji proizvajalci izdelkov, ki so za izpolnjevanje svojih obveznosti glede ravnanja z odpadki, nastalimi iz izdelkov PRO, pooblastili to združenje proizvajalcev ali gospodarsko družbo, in maso izdelkov PRO, ki so jih dali na trg v Republiki Sloveniji vsi proizvajalci, ki skupno izpolnjujejo obveznosti PRO, kar določa trinajsti odstavek 20. člena Zakona o varstvu okolja (v nadaljnjem besedilu: ZVO-1) v povezavi s prvim odstavkom 320. člena in drugim odstavkom 321. člena Zakona o varstvu okolja (Uradni list RS, št. 44/22; v nadaljnjem besedilu: ZVO-2), na podlagi katerega določbe devetega, desetega, enajstega, dvanajstega, trinajstega, štirinajstega in petnajstega odstavka 20. člena ZVO-1 veljajo do uveljavitve sistema PRO iz 34. do 53. člena ZVO-2.</w:t>
      </w:r>
    </w:p>
    <w:p w14:paraId="7037BAA3" w14:textId="77777777" w:rsidR="004C0772" w:rsidRPr="004C0772" w:rsidRDefault="004C0772" w:rsidP="004C0772">
      <w:pPr>
        <w:spacing w:after="0" w:line="260" w:lineRule="auto"/>
        <w:rPr>
          <w:rFonts w:cs="Arial"/>
          <w:bCs/>
        </w:rPr>
      </w:pPr>
      <w:r w:rsidRPr="004C0772">
        <w:rPr>
          <w:rFonts w:cs="Arial"/>
          <w:bCs/>
        </w:rPr>
        <w:t>Za določitev deležev odpadkov iz prejšnjega odstavka Vlada Republike Slovenije (v nadaljnjem besedilu: vlada) predpiše podatke, njihov vir in metodologijo za izračun deležev, pristojni organ za določitev deležev, način in pogostost objave deležev ter obdobje, za katero se deleži določijo. Za pravilnost in resničnost podatkov, poslanih ministrstvu ali drugemu organu, pristojnemu za evidenco, ki je vir podatkov iz prejšnjega stavka, odgovarja oseba, katere naloga je pošiljanje teh podatkov.</w:t>
      </w:r>
    </w:p>
    <w:p w14:paraId="250001AB" w14:textId="77777777" w:rsidR="004C0772" w:rsidRPr="004C0772" w:rsidRDefault="004C0772" w:rsidP="004C0772">
      <w:pPr>
        <w:spacing w:after="0" w:line="260" w:lineRule="auto"/>
        <w:rPr>
          <w:rFonts w:cs="Arial"/>
          <w:bCs/>
        </w:rPr>
      </w:pPr>
      <w:r w:rsidRPr="004C0772">
        <w:rPr>
          <w:rFonts w:cs="Arial"/>
          <w:bCs/>
        </w:rPr>
        <w:t>Navedeni določbi veljata tudi za embalažo in odpadno embalažo. Če proizvajalci za skupno izpolnjevanje obveznosti PRO pooblastijo več družb za ravnanje z odpadno embalažo, delež odpadne embalaže, za katerega mora posamezna družba zagotoviti ravnanje z odpadno embalažo, štirikrat letno določi vlada s sklepom, ki se objavi v Uradnem listu Republike Slovenije, kar določa peti odstavek 30. člena uredbe.</w:t>
      </w:r>
    </w:p>
    <w:p w14:paraId="0C4CB9BE" w14:textId="77777777" w:rsidR="004C0772" w:rsidRPr="004C0772" w:rsidRDefault="004C0772" w:rsidP="004C0772">
      <w:pPr>
        <w:spacing w:after="0" w:line="260" w:lineRule="auto"/>
        <w:rPr>
          <w:rFonts w:cs="Arial"/>
          <w:bCs/>
        </w:rPr>
      </w:pPr>
      <w:r w:rsidRPr="004C0772">
        <w:rPr>
          <w:rFonts w:cs="Arial"/>
          <w:bCs/>
        </w:rPr>
        <w:t xml:space="preserve">Za delež odpadne embalaže, za katerega mora posamezna družba za ravnanje z odpadno embalažo zagotoviti ravnanje z odpadno embalažo, posamezna družba zagotovi ravnanje z odpadno embalažo na podlagi 30. člena uredbe, in ne na podlagi tega sklepa. S sklepom tako ni odločeno o pravicah in obveznostih posamezne družbe za ravnanje z odpadno embalažo. </w:t>
      </w:r>
    </w:p>
    <w:p w14:paraId="767E5F79" w14:textId="77777777" w:rsidR="004C0772" w:rsidRPr="004C0772" w:rsidRDefault="004C0772" w:rsidP="004C0772">
      <w:pPr>
        <w:spacing w:after="0" w:line="260" w:lineRule="auto"/>
        <w:rPr>
          <w:rFonts w:cs="Arial"/>
        </w:rPr>
      </w:pPr>
      <w:r w:rsidRPr="004C0772">
        <w:rPr>
          <w:rFonts w:cs="Arial"/>
          <w:bCs/>
        </w:rPr>
        <w:t>Če proizvajalci za skupno izpolnjevanje obveznosti PRO iz te uredbe pooblastijo več družb za ravnanje z odpadno embalažo</w:t>
      </w:r>
      <w:r w:rsidRPr="004C0772">
        <w:rPr>
          <w:rFonts w:cs="Arial"/>
        </w:rPr>
        <w:t>, mora izvajalec javne službe v skladu z drugim odstavkom 21. člena uredbe vsaki od njih zagotoviti prevzem v teh deležih. Posamezna družba za ravnanje z odpadno embalažo pa mora od vsakega izvajalca javne službe zagotoviti prevzem odpadne embalaže v teh deležih, kakor določa tretji odstavek 40. člena uredbe.</w:t>
      </w:r>
    </w:p>
    <w:p w14:paraId="6921A0A9" w14:textId="77777777" w:rsidR="004C0772" w:rsidRPr="004C0772" w:rsidRDefault="004C0772" w:rsidP="004C0772">
      <w:pPr>
        <w:spacing w:after="0" w:line="260" w:lineRule="auto"/>
        <w:rPr>
          <w:rFonts w:cs="Arial"/>
        </w:rPr>
      </w:pPr>
      <w:r w:rsidRPr="004C0772">
        <w:rPr>
          <w:rFonts w:cs="Arial"/>
        </w:rPr>
        <w:t>V skladu s petim odstavkom 30. člena uredbe vlada s sklepom določi deleže odpadne embalaže do 31. marca 2026 (tekoče koledarsko leto) za april, maj in junij 2026 (tekoče koledarsko leto). Izvajalec javne službe od 1. aprila do 30. junija 2026 odda odpadno embalažo v deležih odpadne embalaže iz prejšnjega odstavka, družba za ravnanje z odpadno embalažo pa od 1.  aprila do 30. junija 2026 zagotovi prevzem odpadne embalaže od izvajalcev javne službe v deležih odpadne embalaže iz prejšnjega odstavka.</w:t>
      </w:r>
    </w:p>
    <w:p w14:paraId="4A1D6F67" w14:textId="77777777" w:rsidR="004C0772" w:rsidRPr="004C0772" w:rsidRDefault="004C0772" w:rsidP="004C0772">
      <w:pPr>
        <w:spacing w:after="0" w:line="260" w:lineRule="auto"/>
        <w:rPr>
          <w:rFonts w:cs="Arial"/>
        </w:rPr>
      </w:pPr>
    </w:p>
    <w:p w14:paraId="66478D7E" w14:textId="77777777" w:rsidR="004C0772" w:rsidRPr="004C0772" w:rsidRDefault="004C0772" w:rsidP="004C0772">
      <w:pPr>
        <w:spacing w:after="0" w:line="260" w:lineRule="auto"/>
        <w:rPr>
          <w:rFonts w:cs="Arial"/>
        </w:rPr>
      </w:pPr>
      <w:r w:rsidRPr="004C0772">
        <w:rPr>
          <w:rFonts w:cs="Arial"/>
        </w:rPr>
        <w:br w:type="page"/>
      </w:r>
    </w:p>
    <w:p w14:paraId="620C1B20" w14:textId="77777777" w:rsidR="004C0772" w:rsidRPr="004C0772" w:rsidRDefault="004C0772" w:rsidP="004C0772">
      <w:pPr>
        <w:spacing w:after="0" w:line="260" w:lineRule="auto"/>
        <w:rPr>
          <w:rFonts w:cs="Arial"/>
        </w:rPr>
      </w:pPr>
      <w:r w:rsidRPr="004C0772">
        <w:rPr>
          <w:rFonts w:cs="Arial"/>
        </w:rPr>
        <w:t xml:space="preserve">V četrtem četrtletju leta 2025 so ravnanje z odpadno embalažo zagotavljale te družbe za ravnanje z odpadno embalažo: </w:t>
      </w:r>
    </w:p>
    <w:p w14:paraId="05797A3D" w14:textId="77777777" w:rsidR="004C0772" w:rsidRPr="004C0772" w:rsidRDefault="004C0772" w:rsidP="004C0772">
      <w:pPr>
        <w:numPr>
          <w:ilvl w:val="0"/>
          <w:numId w:val="2"/>
        </w:numPr>
        <w:spacing w:after="0" w:line="260" w:lineRule="auto"/>
        <w:rPr>
          <w:rFonts w:cs="Arial"/>
        </w:rPr>
      </w:pPr>
      <w:r w:rsidRPr="004C0772">
        <w:rPr>
          <w:rFonts w:cs="Arial"/>
        </w:rPr>
        <w:t>DINOS, d. o. o., Šlandrova ulica 6, 1000 Ljubljana,</w:t>
      </w:r>
    </w:p>
    <w:p w14:paraId="205320F2" w14:textId="77777777" w:rsidR="004C0772" w:rsidRPr="004C0772" w:rsidRDefault="004C0772" w:rsidP="004C0772">
      <w:pPr>
        <w:numPr>
          <w:ilvl w:val="0"/>
          <w:numId w:val="2"/>
        </w:numPr>
        <w:spacing w:after="0" w:line="260" w:lineRule="auto"/>
        <w:rPr>
          <w:rFonts w:cs="Arial"/>
        </w:rPr>
      </w:pPr>
      <w:r w:rsidRPr="004C0772">
        <w:rPr>
          <w:rFonts w:cs="Arial"/>
        </w:rPr>
        <w:t>EMBAKOM, d. o. o., Pod hrasti 33, 1218 Komenda,</w:t>
      </w:r>
    </w:p>
    <w:p w14:paraId="3023B2E4" w14:textId="77777777" w:rsidR="004C0772" w:rsidRPr="004C0772" w:rsidRDefault="004C0772" w:rsidP="004C0772">
      <w:pPr>
        <w:numPr>
          <w:ilvl w:val="0"/>
          <w:numId w:val="2"/>
        </w:numPr>
        <w:spacing w:after="0" w:line="260" w:lineRule="auto"/>
        <w:rPr>
          <w:rFonts w:cs="Arial"/>
        </w:rPr>
      </w:pPr>
      <w:r w:rsidRPr="004C0772">
        <w:rPr>
          <w:rFonts w:cs="Arial"/>
        </w:rPr>
        <w:t>SUROVINA, d. o. o., Ulica Vita Kraigherja 5, 2000 Maribor,</w:t>
      </w:r>
    </w:p>
    <w:p w14:paraId="64929989" w14:textId="77777777" w:rsidR="004C0772" w:rsidRPr="004C0772" w:rsidRDefault="004C0772" w:rsidP="004C0772">
      <w:pPr>
        <w:numPr>
          <w:ilvl w:val="0"/>
          <w:numId w:val="2"/>
        </w:numPr>
        <w:spacing w:after="0" w:line="260" w:lineRule="auto"/>
        <w:rPr>
          <w:rFonts w:cs="Arial"/>
        </w:rPr>
      </w:pPr>
      <w:r w:rsidRPr="004C0772">
        <w:rPr>
          <w:rFonts w:cs="Arial"/>
        </w:rPr>
        <w:t>INTERZERO, d. o. o., Beograjska ulica 4, 1000 Ljubljana,</w:t>
      </w:r>
    </w:p>
    <w:p w14:paraId="67190C43" w14:textId="77777777" w:rsidR="004C0772" w:rsidRPr="004C0772" w:rsidRDefault="004C0772" w:rsidP="004C0772">
      <w:pPr>
        <w:numPr>
          <w:ilvl w:val="0"/>
          <w:numId w:val="2"/>
        </w:numPr>
        <w:spacing w:after="0" w:line="260" w:lineRule="auto"/>
        <w:rPr>
          <w:rFonts w:cs="Arial"/>
        </w:rPr>
      </w:pPr>
      <w:r w:rsidRPr="004C0772">
        <w:rPr>
          <w:rFonts w:cs="Arial"/>
        </w:rPr>
        <w:t>RECIKEL, d. o. o., Vevška cesta 52, 1260 Ljubljana Polje,</w:t>
      </w:r>
    </w:p>
    <w:p w14:paraId="46F84AF8" w14:textId="77777777" w:rsidR="004C0772" w:rsidRPr="004C0772" w:rsidRDefault="004C0772" w:rsidP="004C0772">
      <w:pPr>
        <w:numPr>
          <w:ilvl w:val="0"/>
          <w:numId w:val="2"/>
        </w:numPr>
        <w:spacing w:after="0" w:line="260" w:lineRule="auto"/>
        <w:rPr>
          <w:rFonts w:cs="Arial"/>
        </w:rPr>
      </w:pPr>
      <w:r w:rsidRPr="004C0772">
        <w:rPr>
          <w:rFonts w:cs="Arial"/>
        </w:rPr>
        <w:t>SLOPAK, d. o. o., Vodovodna cesta 100, 1000 Ljubljana in</w:t>
      </w:r>
    </w:p>
    <w:p w14:paraId="3E60E3C3" w14:textId="77777777" w:rsidR="004C0772" w:rsidRPr="004C0772" w:rsidRDefault="004C0772" w:rsidP="004C0772">
      <w:pPr>
        <w:numPr>
          <w:ilvl w:val="0"/>
          <w:numId w:val="2"/>
        </w:numPr>
        <w:spacing w:after="0" w:line="260" w:lineRule="auto"/>
        <w:rPr>
          <w:rFonts w:cs="Arial"/>
        </w:rPr>
      </w:pPr>
      <w:r w:rsidRPr="004C0772">
        <w:rPr>
          <w:rFonts w:cs="Arial"/>
        </w:rPr>
        <w:t xml:space="preserve">TISA, d. o. o., </w:t>
      </w:r>
      <w:r w:rsidRPr="004C0772">
        <w:rPr>
          <w:rFonts w:cs="Arial"/>
          <w:lang w:val="sv-SE"/>
        </w:rPr>
        <w:t xml:space="preserve"> </w:t>
      </w:r>
      <w:r w:rsidRPr="004C0772">
        <w:rPr>
          <w:rFonts w:cs="Arial"/>
        </w:rPr>
        <w:t xml:space="preserve"> Cesta v Prod 84, 1000 Ljubljana.</w:t>
      </w:r>
    </w:p>
    <w:p w14:paraId="260E7740" w14:textId="77777777" w:rsidR="004C0772" w:rsidRPr="004C0772" w:rsidRDefault="004C0772" w:rsidP="004C0772">
      <w:pPr>
        <w:spacing w:after="0" w:line="260" w:lineRule="auto"/>
        <w:rPr>
          <w:rFonts w:cs="Arial"/>
        </w:rPr>
      </w:pPr>
    </w:p>
    <w:p w14:paraId="140189B3" w14:textId="77777777" w:rsidR="004C0772" w:rsidRPr="004C0772" w:rsidRDefault="004C0772" w:rsidP="004C0772">
      <w:pPr>
        <w:spacing w:after="0" w:line="260" w:lineRule="auto"/>
        <w:rPr>
          <w:rFonts w:cs="Arial"/>
        </w:rPr>
      </w:pPr>
      <w:r w:rsidRPr="004C0772">
        <w:rPr>
          <w:rFonts w:cs="Arial"/>
        </w:rPr>
        <w:t>Podatki o družbah za ravnanje z odpadno embalažo (12. februar 2026) so pridobljeni iz registra varstva okolja. Dostopni so na osrednjem spletnem mestu državne uprave gov.si (https://www.gov.si/assets/ministrstva/MOPE/Okolje/Odpadki/Podatki/Odpadna-embalaza.pdf).</w:t>
      </w:r>
    </w:p>
    <w:p w14:paraId="1A0C5B64" w14:textId="77777777" w:rsidR="004C0772" w:rsidRPr="004C0772" w:rsidRDefault="004C0772" w:rsidP="004C0772">
      <w:pPr>
        <w:spacing w:after="0" w:line="260" w:lineRule="auto"/>
        <w:rPr>
          <w:rFonts w:cs="Arial"/>
        </w:rPr>
      </w:pPr>
    </w:p>
    <w:p w14:paraId="671ACA1E" w14:textId="77777777" w:rsidR="004C0772" w:rsidRPr="004C0772" w:rsidRDefault="004C0772" w:rsidP="004C0772">
      <w:pPr>
        <w:spacing w:after="0" w:line="260" w:lineRule="auto"/>
        <w:rPr>
          <w:rFonts w:cs="Arial"/>
        </w:rPr>
      </w:pPr>
      <w:r w:rsidRPr="004C0772">
        <w:rPr>
          <w:rFonts w:cs="Arial"/>
        </w:rPr>
        <w:t xml:space="preserve">Podatke o masi embalaže, dane v promet v drugem (zadevnem) četrtletju leta 2025 (na dan </w:t>
      </w:r>
      <w:bookmarkStart w:id="0" w:name="_Hlk88201109"/>
      <w:r w:rsidRPr="004C0772">
        <w:rPr>
          <w:rFonts w:cs="Arial"/>
        </w:rPr>
        <w:t>11. februar 202</w:t>
      </w:r>
      <w:bookmarkEnd w:id="0"/>
      <w:r w:rsidRPr="004C0772">
        <w:rPr>
          <w:rFonts w:cs="Arial"/>
        </w:rPr>
        <w:t>6) ločeno po embalažnih materialih, je poslala Agencija Republike Slovenije za okolje, pridobljeni pa so iz poročil o dajanju embalaže na trg v Republiki Sloveniji iz 16. člena uredbe, in sicer:</w:t>
      </w:r>
    </w:p>
    <w:p w14:paraId="09C8C2FC" w14:textId="77777777" w:rsidR="004C0772" w:rsidRPr="004C0772" w:rsidRDefault="004C0772" w:rsidP="004C0772">
      <w:pPr>
        <w:numPr>
          <w:ilvl w:val="0"/>
          <w:numId w:val="1"/>
        </w:numPr>
        <w:spacing w:after="0" w:line="260" w:lineRule="auto"/>
        <w:rPr>
          <w:rFonts w:cs="Arial"/>
        </w:rPr>
      </w:pPr>
      <w:r w:rsidRPr="004C0772">
        <w:rPr>
          <w:rFonts w:cs="Arial"/>
        </w:rPr>
        <w:t>papir in karton,</w:t>
      </w:r>
    </w:p>
    <w:p w14:paraId="75ECE81A" w14:textId="77777777" w:rsidR="004C0772" w:rsidRPr="004C0772" w:rsidRDefault="004C0772" w:rsidP="004C0772">
      <w:pPr>
        <w:numPr>
          <w:ilvl w:val="0"/>
          <w:numId w:val="1"/>
        </w:numPr>
        <w:spacing w:after="0" w:line="260" w:lineRule="auto"/>
        <w:rPr>
          <w:rFonts w:cs="Arial"/>
        </w:rPr>
      </w:pPr>
      <w:r w:rsidRPr="004C0772">
        <w:rPr>
          <w:rFonts w:cs="Arial"/>
        </w:rPr>
        <w:t>steklo,</w:t>
      </w:r>
    </w:p>
    <w:p w14:paraId="1C91343E" w14:textId="77777777" w:rsidR="004C0772" w:rsidRPr="004C0772" w:rsidRDefault="004C0772" w:rsidP="004C0772">
      <w:pPr>
        <w:numPr>
          <w:ilvl w:val="0"/>
          <w:numId w:val="1"/>
        </w:numPr>
        <w:spacing w:after="0" w:line="260" w:lineRule="auto"/>
        <w:rPr>
          <w:rFonts w:cs="Arial"/>
        </w:rPr>
      </w:pPr>
      <w:r w:rsidRPr="004C0772">
        <w:rPr>
          <w:rFonts w:cs="Arial"/>
        </w:rPr>
        <w:t>plastika,</w:t>
      </w:r>
    </w:p>
    <w:p w14:paraId="098DFFAD" w14:textId="77777777" w:rsidR="004C0772" w:rsidRPr="004C0772" w:rsidRDefault="004C0772" w:rsidP="004C0772">
      <w:pPr>
        <w:numPr>
          <w:ilvl w:val="0"/>
          <w:numId w:val="1"/>
        </w:numPr>
        <w:spacing w:after="0" w:line="260" w:lineRule="auto"/>
        <w:rPr>
          <w:rFonts w:cs="Arial"/>
        </w:rPr>
      </w:pPr>
      <w:r w:rsidRPr="004C0772">
        <w:rPr>
          <w:rFonts w:cs="Arial"/>
        </w:rPr>
        <w:t>železo in jeklo,</w:t>
      </w:r>
    </w:p>
    <w:p w14:paraId="27963876" w14:textId="77777777" w:rsidR="004C0772" w:rsidRPr="004C0772" w:rsidRDefault="004C0772" w:rsidP="004C0772">
      <w:pPr>
        <w:numPr>
          <w:ilvl w:val="0"/>
          <w:numId w:val="1"/>
        </w:numPr>
        <w:spacing w:after="0" w:line="260" w:lineRule="auto"/>
        <w:rPr>
          <w:rFonts w:cs="Arial"/>
        </w:rPr>
      </w:pPr>
      <w:r w:rsidRPr="004C0772">
        <w:rPr>
          <w:rFonts w:cs="Arial"/>
        </w:rPr>
        <w:t>aluminij,</w:t>
      </w:r>
    </w:p>
    <w:p w14:paraId="4900CB94" w14:textId="77777777" w:rsidR="004C0772" w:rsidRPr="004C0772" w:rsidRDefault="004C0772" w:rsidP="004C0772">
      <w:pPr>
        <w:numPr>
          <w:ilvl w:val="0"/>
          <w:numId w:val="1"/>
        </w:numPr>
        <w:spacing w:after="0" w:line="260" w:lineRule="auto"/>
        <w:rPr>
          <w:rFonts w:cs="Arial"/>
        </w:rPr>
      </w:pPr>
      <w:r w:rsidRPr="004C0772">
        <w:rPr>
          <w:rFonts w:cs="Arial"/>
        </w:rPr>
        <w:t>les,</w:t>
      </w:r>
    </w:p>
    <w:p w14:paraId="3E8EB5E5" w14:textId="77777777" w:rsidR="004C0772" w:rsidRPr="004C0772" w:rsidRDefault="004C0772" w:rsidP="004C0772">
      <w:pPr>
        <w:numPr>
          <w:ilvl w:val="0"/>
          <w:numId w:val="1"/>
        </w:numPr>
        <w:spacing w:after="0" w:line="260" w:lineRule="auto"/>
        <w:rPr>
          <w:rFonts w:cs="Arial"/>
        </w:rPr>
      </w:pPr>
      <w:r w:rsidRPr="004C0772">
        <w:rPr>
          <w:rFonts w:cs="Arial"/>
        </w:rPr>
        <w:t>kompoziti ter</w:t>
      </w:r>
    </w:p>
    <w:p w14:paraId="03E4F6D3" w14:textId="77777777" w:rsidR="004C0772" w:rsidRPr="004C0772" w:rsidRDefault="004C0772" w:rsidP="004C0772">
      <w:pPr>
        <w:numPr>
          <w:ilvl w:val="0"/>
          <w:numId w:val="1"/>
        </w:numPr>
        <w:spacing w:after="0" w:line="260" w:lineRule="auto"/>
        <w:rPr>
          <w:rFonts w:cs="Arial"/>
        </w:rPr>
      </w:pPr>
      <w:r w:rsidRPr="004C0772">
        <w:rPr>
          <w:rFonts w:cs="Arial"/>
        </w:rPr>
        <w:t>drugi embalažni materiali.</w:t>
      </w:r>
    </w:p>
    <w:p w14:paraId="01DDADF6" w14:textId="77777777" w:rsidR="004C0772" w:rsidRPr="004C0772" w:rsidRDefault="004C0772" w:rsidP="004C0772">
      <w:pPr>
        <w:spacing w:after="0" w:line="260" w:lineRule="auto"/>
        <w:rPr>
          <w:rFonts w:cs="Arial"/>
        </w:rPr>
      </w:pPr>
    </w:p>
    <w:p w14:paraId="30675769" w14:textId="77777777" w:rsidR="004C0772" w:rsidRPr="004C0772" w:rsidRDefault="004C0772" w:rsidP="004C0772">
      <w:pPr>
        <w:spacing w:after="0" w:line="260" w:lineRule="auto"/>
        <w:rPr>
          <w:rFonts w:cs="Arial"/>
        </w:rPr>
      </w:pPr>
      <w:r w:rsidRPr="004C0772">
        <w:rPr>
          <w:rFonts w:cs="Arial"/>
        </w:rPr>
        <w:t>Embalažni materiali iz embalaže, sestavljene iz več kot enega materiala, so ustrezno razdeljeni med navedene embalažne materiale.</w:t>
      </w:r>
    </w:p>
    <w:p w14:paraId="079134F6" w14:textId="77777777" w:rsidR="004C0772" w:rsidRPr="004C0772" w:rsidRDefault="004C0772" w:rsidP="004C0772">
      <w:pPr>
        <w:spacing w:after="0" w:line="260" w:lineRule="auto"/>
        <w:rPr>
          <w:rFonts w:cs="Arial"/>
        </w:rPr>
      </w:pPr>
    </w:p>
    <w:p w14:paraId="68A9755E" w14:textId="77777777" w:rsidR="004C0772" w:rsidRPr="004C0772" w:rsidRDefault="004C0772" w:rsidP="004C0772">
      <w:pPr>
        <w:spacing w:after="0" w:line="260" w:lineRule="auto"/>
        <w:rPr>
          <w:rFonts w:cs="Arial"/>
        </w:rPr>
      </w:pPr>
      <w:r w:rsidRPr="004C0772">
        <w:rPr>
          <w:rFonts w:cs="Arial"/>
        </w:rPr>
        <w:t>V skladu z metodologijo za določitev deležev iz priloge 4 k uredbi se deleži določijo za te skupine embalažnih materialov:</w:t>
      </w:r>
    </w:p>
    <w:p w14:paraId="4808733C" w14:textId="77777777" w:rsidR="004C0772" w:rsidRPr="004C0772" w:rsidRDefault="004C0772" w:rsidP="004C0772">
      <w:pPr>
        <w:numPr>
          <w:ilvl w:val="0"/>
          <w:numId w:val="1"/>
        </w:numPr>
        <w:spacing w:after="0" w:line="260" w:lineRule="auto"/>
        <w:rPr>
          <w:rFonts w:cs="Arial"/>
        </w:rPr>
      </w:pPr>
      <w:r w:rsidRPr="004C0772">
        <w:rPr>
          <w:rFonts w:cs="Arial"/>
        </w:rPr>
        <w:t>papir in karton,</w:t>
      </w:r>
    </w:p>
    <w:p w14:paraId="0739A7B5" w14:textId="77777777" w:rsidR="004C0772" w:rsidRPr="004C0772" w:rsidRDefault="004C0772" w:rsidP="004C0772">
      <w:pPr>
        <w:numPr>
          <w:ilvl w:val="0"/>
          <w:numId w:val="1"/>
        </w:numPr>
        <w:spacing w:after="0" w:line="260" w:lineRule="auto"/>
        <w:rPr>
          <w:rFonts w:cs="Arial"/>
        </w:rPr>
      </w:pPr>
      <w:r w:rsidRPr="004C0772">
        <w:rPr>
          <w:rFonts w:cs="Arial"/>
        </w:rPr>
        <w:t>steklo,</w:t>
      </w:r>
    </w:p>
    <w:p w14:paraId="49E3753D" w14:textId="77777777" w:rsidR="004C0772" w:rsidRPr="004C0772" w:rsidRDefault="004C0772" w:rsidP="004C0772">
      <w:pPr>
        <w:numPr>
          <w:ilvl w:val="0"/>
          <w:numId w:val="1"/>
        </w:numPr>
        <w:spacing w:after="0" w:line="260" w:lineRule="auto"/>
        <w:rPr>
          <w:rFonts w:cs="Arial"/>
        </w:rPr>
      </w:pPr>
      <w:r w:rsidRPr="004C0772">
        <w:rPr>
          <w:rFonts w:cs="Arial"/>
        </w:rPr>
        <w:t>les,</w:t>
      </w:r>
    </w:p>
    <w:p w14:paraId="36157EA0" w14:textId="77777777" w:rsidR="004C0772" w:rsidRPr="004C0772" w:rsidRDefault="004C0772" w:rsidP="004C0772">
      <w:pPr>
        <w:numPr>
          <w:ilvl w:val="0"/>
          <w:numId w:val="1"/>
        </w:numPr>
        <w:spacing w:after="0" w:line="260" w:lineRule="auto"/>
        <w:rPr>
          <w:rFonts w:cs="Arial"/>
        </w:rPr>
      </w:pPr>
      <w:r w:rsidRPr="004C0772">
        <w:rPr>
          <w:rFonts w:cs="Arial"/>
        </w:rPr>
        <w:t>plastika, kovine, kompoziti in drugo (v nadaljnjem besedilu: PKKD).</w:t>
      </w:r>
    </w:p>
    <w:p w14:paraId="71A79551" w14:textId="77777777" w:rsidR="004C0772" w:rsidRPr="004C0772" w:rsidRDefault="004C0772" w:rsidP="004C0772">
      <w:pPr>
        <w:spacing w:after="0" w:line="260" w:lineRule="auto"/>
        <w:rPr>
          <w:rFonts w:cs="Arial"/>
        </w:rPr>
      </w:pPr>
    </w:p>
    <w:p w14:paraId="4518326C" w14:textId="77777777" w:rsidR="004C0772" w:rsidRPr="004C0772" w:rsidRDefault="004C0772" w:rsidP="004C0772">
      <w:pPr>
        <w:spacing w:after="0" w:line="260" w:lineRule="auto"/>
        <w:rPr>
          <w:rFonts w:cs="Arial"/>
        </w:rPr>
      </w:pPr>
      <w:r w:rsidRPr="004C0772">
        <w:rPr>
          <w:rFonts w:cs="Arial"/>
          <w:bCs/>
        </w:rPr>
        <w:t xml:space="preserve">Deleži odpadne embalaže se izračunajo na podlagi metodologije iz priloge 4, ki je bila spremenjena z </w:t>
      </w:r>
      <w:r w:rsidRPr="004C0772">
        <w:rPr>
          <w:rFonts w:cs="Arial"/>
        </w:rPr>
        <w:t>Uredbo o spremembi Uredbe o embalaži in odpadni embalaži (Uradni list RS, št. 120/22 in 44/22 – ZVO-2)</w:t>
      </w:r>
      <w:r w:rsidRPr="004C0772">
        <w:rPr>
          <w:rFonts w:cs="Arial"/>
          <w:bCs/>
        </w:rPr>
        <w:t>.</w:t>
      </w:r>
    </w:p>
    <w:p w14:paraId="4C532596" w14:textId="77777777" w:rsidR="004C0772" w:rsidRPr="004C0772" w:rsidRDefault="004C0772" w:rsidP="004C0772">
      <w:pPr>
        <w:spacing w:after="0" w:line="260" w:lineRule="auto"/>
        <w:rPr>
          <w:rFonts w:cs="Arial"/>
        </w:rPr>
      </w:pPr>
    </w:p>
    <w:p w14:paraId="2CD5C8DB" w14:textId="77777777" w:rsidR="004C0772" w:rsidRPr="004C0772" w:rsidRDefault="004C0772" w:rsidP="004C0772">
      <w:pPr>
        <w:spacing w:after="0" w:line="260" w:lineRule="auto"/>
        <w:rPr>
          <w:rFonts w:cs="Arial"/>
        </w:rPr>
      </w:pPr>
      <w:r w:rsidRPr="004C0772">
        <w:rPr>
          <w:rFonts w:cs="Arial"/>
        </w:rPr>
        <w:t xml:space="preserve">Za določitev deležev odpadne embalaže za april, maj in junij 2026 brez izravnave so tako uporabljeni podatki, poslani 11.februarja 2026, o masi embalaže, dane na trg v četrtem četrtletju leta 2025, ki so jih sporočili proizvajalci, ki samostojno izpolnjujejo svoje obveznosti PRO, in družbe za ravnanje z odpadno embalažo. Družbe za ravnanje z odpadno embalažo jih pridobijo od proizvajalcev, ki svoje obveznosti PRO izpolnjujejo skupaj z drugimi proizvajalci (v ta namen sklenejo pogodbo z izbrano družbo za ravnanje z odpadno embalažo). </w:t>
      </w:r>
    </w:p>
    <w:p w14:paraId="2087397A" w14:textId="77777777" w:rsidR="004C0772" w:rsidRPr="004C0772" w:rsidRDefault="004C0772" w:rsidP="004C0772">
      <w:pPr>
        <w:spacing w:after="0" w:line="260" w:lineRule="auto"/>
        <w:rPr>
          <w:rFonts w:cs="Arial"/>
        </w:rPr>
      </w:pPr>
    </w:p>
    <w:p w14:paraId="7EB4AE78" w14:textId="77777777" w:rsidR="004C0772" w:rsidRPr="004C0772" w:rsidRDefault="004C0772" w:rsidP="004C0772">
      <w:pPr>
        <w:spacing w:after="0" w:line="260" w:lineRule="auto"/>
        <w:rPr>
          <w:rFonts w:cs="Arial"/>
        </w:rPr>
      </w:pPr>
      <w:r w:rsidRPr="004C0772">
        <w:rPr>
          <w:rFonts w:cs="Arial"/>
        </w:rPr>
        <w:t xml:space="preserve">V </w:t>
      </w:r>
      <w:bookmarkStart w:id="1" w:name="_Hlk127534200"/>
      <w:r w:rsidRPr="004C0772">
        <w:rPr>
          <w:rFonts w:cs="Arial"/>
        </w:rPr>
        <w:t xml:space="preserve">četrtem četrtletju leta 2025 </w:t>
      </w:r>
      <w:bookmarkEnd w:id="1"/>
      <w:r w:rsidRPr="004C0772">
        <w:rPr>
          <w:rFonts w:cs="Arial"/>
        </w:rPr>
        <w:t xml:space="preserve">je bilo danih na trg </w:t>
      </w:r>
      <w:r w:rsidRPr="004C0772">
        <w:rPr>
          <w:rFonts w:cs="Arial"/>
          <w:b/>
          <w:bCs/>
        </w:rPr>
        <w:t>74.799.077 </w:t>
      </w:r>
      <w:r w:rsidRPr="004C0772">
        <w:rPr>
          <w:rFonts w:cs="Arial"/>
          <w:b/>
        </w:rPr>
        <w:t>kg</w:t>
      </w:r>
      <w:r w:rsidRPr="004C0772">
        <w:rPr>
          <w:rFonts w:cs="Arial"/>
        </w:rPr>
        <w:t xml:space="preserve"> embalaže, od tega so proizvajalci, ki svoje obveznosti PRO izpolnjujejo skupaj z drugimi proizvajalci, dali na trg </w:t>
      </w:r>
      <w:r w:rsidRPr="004C0772">
        <w:rPr>
          <w:rFonts w:cs="Arial"/>
          <w:b/>
          <w:bCs/>
        </w:rPr>
        <w:t>74.799.077 </w:t>
      </w:r>
      <w:r w:rsidRPr="004C0772">
        <w:rPr>
          <w:rFonts w:cs="Arial"/>
          <w:b/>
        </w:rPr>
        <w:t xml:space="preserve">kg </w:t>
      </w:r>
      <w:r w:rsidRPr="004C0772">
        <w:rPr>
          <w:rFonts w:cs="Arial"/>
        </w:rPr>
        <w:t>embalaže, razdeljeno po embalažnih materialih:</w:t>
      </w:r>
    </w:p>
    <w:p w14:paraId="749637CA" w14:textId="77777777" w:rsidR="004C0772" w:rsidRPr="004C0772" w:rsidRDefault="004C0772" w:rsidP="004C0772">
      <w:pPr>
        <w:numPr>
          <w:ilvl w:val="0"/>
          <w:numId w:val="1"/>
        </w:numPr>
        <w:spacing w:after="0" w:line="260" w:lineRule="auto"/>
        <w:rPr>
          <w:rFonts w:cs="Arial"/>
        </w:rPr>
      </w:pPr>
      <w:r w:rsidRPr="004C0772">
        <w:rPr>
          <w:rFonts w:cs="Arial"/>
          <w:b/>
        </w:rPr>
        <w:t>31.431.148 kg</w:t>
      </w:r>
      <w:r w:rsidRPr="004C0772">
        <w:rPr>
          <w:rFonts w:cs="Arial"/>
        </w:rPr>
        <w:t xml:space="preserve"> embalaže (papir in karton);</w:t>
      </w:r>
    </w:p>
    <w:p w14:paraId="41E72683" w14:textId="77777777" w:rsidR="004C0772" w:rsidRPr="004C0772" w:rsidRDefault="004C0772" w:rsidP="004C0772">
      <w:pPr>
        <w:numPr>
          <w:ilvl w:val="0"/>
          <w:numId w:val="1"/>
        </w:numPr>
        <w:spacing w:after="0" w:line="260" w:lineRule="auto"/>
        <w:rPr>
          <w:rFonts w:cs="Arial"/>
        </w:rPr>
      </w:pPr>
      <w:r w:rsidRPr="004C0772">
        <w:rPr>
          <w:rFonts w:cs="Arial"/>
          <w:b/>
        </w:rPr>
        <w:t>11.247.553 kg</w:t>
      </w:r>
      <w:r w:rsidRPr="004C0772">
        <w:rPr>
          <w:rFonts w:cs="Arial"/>
        </w:rPr>
        <w:t xml:space="preserve"> embalaže (steklo);</w:t>
      </w:r>
    </w:p>
    <w:p w14:paraId="5BBD393E" w14:textId="77777777" w:rsidR="004C0772" w:rsidRPr="004C0772" w:rsidRDefault="004C0772" w:rsidP="004C0772">
      <w:pPr>
        <w:numPr>
          <w:ilvl w:val="0"/>
          <w:numId w:val="1"/>
        </w:numPr>
        <w:spacing w:after="0" w:line="260" w:lineRule="auto"/>
        <w:rPr>
          <w:rFonts w:cs="Arial"/>
        </w:rPr>
      </w:pPr>
      <w:r w:rsidRPr="004C0772">
        <w:rPr>
          <w:rFonts w:cs="Arial"/>
          <w:b/>
        </w:rPr>
        <w:t>11.466.887 kg</w:t>
      </w:r>
      <w:r w:rsidRPr="004C0772">
        <w:rPr>
          <w:rFonts w:cs="Arial"/>
        </w:rPr>
        <w:t xml:space="preserve"> embalaže (les);</w:t>
      </w:r>
    </w:p>
    <w:p w14:paraId="0549EE92" w14:textId="77777777" w:rsidR="004C0772" w:rsidRPr="004C0772" w:rsidRDefault="004C0772" w:rsidP="004C0772">
      <w:pPr>
        <w:numPr>
          <w:ilvl w:val="0"/>
          <w:numId w:val="1"/>
        </w:numPr>
        <w:spacing w:after="0" w:line="260" w:lineRule="auto"/>
        <w:rPr>
          <w:rFonts w:cs="Arial"/>
        </w:rPr>
      </w:pPr>
      <w:r w:rsidRPr="004C0772">
        <w:rPr>
          <w:rFonts w:cs="Arial"/>
          <w:b/>
        </w:rPr>
        <w:t>20.653.489 kg</w:t>
      </w:r>
      <w:r w:rsidRPr="004C0772">
        <w:rPr>
          <w:rFonts w:cs="Arial"/>
        </w:rPr>
        <w:t xml:space="preserve"> embalaže (PKKD).</w:t>
      </w:r>
    </w:p>
    <w:p w14:paraId="005211DD" w14:textId="77777777" w:rsidR="004C0772" w:rsidRPr="004C0772" w:rsidRDefault="004C0772" w:rsidP="004C0772">
      <w:pPr>
        <w:spacing w:after="0" w:line="260" w:lineRule="auto"/>
        <w:rPr>
          <w:rFonts w:cs="Arial"/>
        </w:rPr>
      </w:pPr>
    </w:p>
    <w:p w14:paraId="6783EEF3" w14:textId="77777777" w:rsidR="004C0772" w:rsidRPr="004C0772" w:rsidRDefault="004C0772" w:rsidP="004C0772">
      <w:pPr>
        <w:spacing w:after="0" w:line="260" w:lineRule="auto"/>
        <w:rPr>
          <w:rFonts w:cs="Arial"/>
        </w:rPr>
      </w:pPr>
      <w:r w:rsidRPr="004C0772">
        <w:rPr>
          <w:rFonts w:cs="Arial"/>
        </w:rPr>
        <w:t>Porazdelitev mase embalaže (po skupinah embalažnih materialov) med družbe za ravnanje z odpadno embalažo je prikazana v preglednici 1. Izračun deležev odpadne embalaže brez izravnave je naveden v preglednici 2.</w:t>
      </w:r>
    </w:p>
    <w:p w14:paraId="4B72CBCD" w14:textId="77777777" w:rsidR="004C0772" w:rsidRPr="004C0772" w:rsidRDefault="004C0772" w:rsidP="004C0772">
      <w:pPr>
        <w:spacing w:after="0" w:line="260" w:lineRule="auto"/>
        <w:rPr>
          <w:rFonts w:cs="Arial"/>
        </w:rPr>
      </w:pPr>
    </w:p>
    <w:p w14:paraId="0E015270" w14:textId="77777777" w:rsidR="004C0772" w:rsidRPr="004C0772" w:rsidRDefault="004C0772" w:rsidP="004C0772">
      <w:pPr>
        <w:spacing w:after="0" w:line="260" w:lineRule="auto"/>
        <w:rPr>
          <w:rFonts w:cs="Arial"/>
        </w:rPr>
      </w:pPr>
      <w:r w:rsidRPr="004C0772">
        <w:rPr>
          <w:rFonts w:cs="Arial"/>
        </w:rPr>
        <w:t>Preglednica 1:</w:t>
      </w:r>
      <w:r w:rsidRPr="004C0772">
        <w:rPr>
          <w:rFonts w:cs="Arial"/>
        </w:rPr>
        <w:tab/>
        <w:t>Porazdelitev mase embalaže (po skupinah embalažnih materialov) med družbe za ravnanje z odpadno embalažo (DROE) v četrtem četrtletju leta 2025</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0"/>
        <w:gridCol w:w="1698"/>
        <w:gridCol w:w="1698"/>
        <w:gridCol w:w="1698"/>
      </w:tblGrid>
      <w:tr w:rsidR="004C0772" w:rsidRPr="004C0772" w14:paraId="1A230535" w14:textId="77777777" w:rsidTr="00D70B25">
        <w:trPr>
          <w:trHeight w:val="401"/>
        </w:trPr>
        <w:tc>
          <w:tcPr>
            <w:tcW w:w="1696" w:type="dxa"/>
            <w:tcBorders>
              <w:bottom w:val="single" w:sz="12" w:space="0" w:color="auto"/>
              <w:right w:val="single" w:sz="12" w:space="0" w:color="auto"/>
            </w:tcBorders>
            <w:shd w:val="clear" w:color="auto" w:fill="auto"/>
            <w:vAlign w:val="center"/>
          </w:tcPr>
          <w:p w14:paraId="63C459CB" w14:textId="77777777" w:rsidR="004C0772" w:rsidRPr="004C0772" w:rsidRDefault="004C0772" w:rsidP="004C0772">
            <w:pPr>
              <w:spacing w:after="0" w:line="260" w:lineRule="auto"/>
              <w:rPr>
                <w:rFonts w:cs="Arial"/>
                <w:b/>
              </w:rPr>
            </w:pPr>
            <w:bookmarkStart w:id="2" w:name="_Hlk90534291"/>
          </w:p>
        </w:tc>
        <w:tc>
          <w:tcPr>
            <w:tcW w:w="6794" w:type="dxa"/>
            <w:gridSpan w:val="4"/>
            <w:tcBorders>
              <w:left w:val="single" w:sz="12" w:space="0" w:color="auto"/>
              <w:bottom w:val="single" w:sz="12" w:space="0" w:color="auto"/>
            </w:tcBorders>
            <w:shd w:val="clear" w:color="auto" w:fill="auto"/>
            <w:vAlign w:val="center"/>
          </w:tcPr>
          <w:p w14:paraId="7EB5A90B" w14:textId="77777777" w:rsidR="004C0772" w:rsidRPr="004C0772" w:rsidRDefault="004C0772" w:rsidP="004C0772">
            <w:pPr>
              <w:spacing w:after="0" w:line="260" w:lineRule="auto"/>
              <w:rPr>
                <w:rFonts w:cs="Arial"/>
                <w:b/>
                <w:bCs/>
              </w:rPr>
            </w:pPr>
            <w:r w:rsidRPr="004C0772">
              <w:rPr>
                <w:rFonts w:cs="Arial"/>
                <w:b/>
                <w:bCs/>
              </w:rPr>
              <w:t>Masa embalaže po vrsti embalaže (v kg)</w:t>
            </w:r>
          </w:p>
        </w:tc>
      </w:tr>
      <w:tr w:rsidR="004C0772" w:rsidRPr="004C0772" w14:paraId="79C1C6C6" w14:textId="77777777" w:rsidTr="00D70B25">
        <w:trPr>
          <w:trHeight w:val="304"/>
        </w:trPr>
        <w:tc>
          <w:tcPr>
            <w:tcW w:w="1696" w:type="dxa"/>
            <w:tcBorders>
              <w:top w:val="single" w:sz="12" w:space="0" w:color="auto"/>
              <w:bottom w:val="single" w:sz="12" w:space="0" w:color="auto"/>
              <w:right w:val="single" w:sz="12" w:space="0" w:color="auto"/>
            </w:tcBorders>
            <w:shd w:val="clear" w:color="auto" w:fill="auto"/>
            <w:vAlign w:val="center"/>
          </w:tcPr>
          <w:p w14:paraId="4C8B7F9F" w14:textId="77777777" w:rsidR="004C0772" w:rsidRPr="004C0772" w:rsidRDefault="004C0772" w:rsidP="004C0772">
            <w:pPr>
              <w:spacing w:after="0" w:line="260" w:lineRule="auto"/>
              <w:rPr>
                <w:rFonts w:cs="Arial"/>
                <w:b/>
              </w:rPr>
            </w:pPr>
            <w:r w:rsidRPr="004C0772">
              <w:rPr>
                <w:rFonts w:cs="Arial"/>
                <w:b/>
              </w:rPr>
              <w:t>DROE</w:t>
            </w:r>
          </w:p>
        </w:tc>
        <w:tc>
          <w:tcPr>
            <w:tcW w:w="1700" w:type="dxa"/>
            <w:tcBorders>
              <w:top w:val="single" w:sz="12" w:space="0" w:color="auto"/>
              <w:left w:val="single" w:sz="12" w:space="0" w:color="auto"/>
              <w:bottom w:val="single" w:sz="12" w:space="0" w:color="auto"/>
            </w:tcBorders>
            <w:shd w:val="clear" w:color="auto" w:fill="auto"/>
            <w:vAlign w:val="center"/>
          </w:tcPr>
          <w:p w14:paraId="1EABC789" w14:textId="77777777" w:rsidR="004C0772" w:rsidRPr="004C0772" w:rsidRDefault="004C0772" w:rsidP="004C0772">
            <w:pPr>
              <w:spacing w:after="0" w:line="260" w:lineRule="auto"/>
              <w:rPr>
                <w:rFonts w:cs="Arial"/>
                <w:b/>
              </w:rPr>
            </w:pPr>
            <w:r w:rsidRPr="004C0772">
              <w:rPr>
                <w:rFonts w:cs="Arial"/>
                <w:b/>
              </w:rPr>
              <w:t>Papir in karton</w:t>
            </w:r>
          </w:p>
        </w:tc>
        <w:tc>
          <w:tcPr>
            <w:tcW w:w="1698" w:type="dxa"/>
            <w:tcBorders>
              <w:top w:val="single" w:sz="12" w:space="0" w:color="auto"/>
              <w:bottom w:val="single" w:sz="12" w:space="0" w:color="auto"/>
            </w:tcBorders>
            <w:shd w:val="clear" w:color="auto" w:fill="auto"/>
            <w:vAlign w:val="center"/>
          </w:tcPr>
          <w:p w14:paraId="3F12A544" w14:textId="77777777" w:rsidR="004C0772" w:rsidRPr="004C0772" w:rsidRDefault="004C0772" w:rsidP="004C0772">
            <w:pPr>
              <w:spacing w:after="0" w:line="260" w:lineRule="auto"/>
              <w:rPr>
                <w:rFonts w:cs="Arial"/>
                <w:b/>
              </w:rPr>
            </w:pPr>
            <w:r w:rsidRPr="004C0772">
              <w:rPr>
                <w:rFonts w:cs="Arial"/>
                <w:b/>
              </w:rPr>
              <w:t>Steklo</w:t>
            </w:r>
          </w:p>
        </w:tc>
        <w:tc>
          <w:tcPr>
            <w:tcW w:w="1698" w:type="dxa"/>
            <w:tcBorders>
              <w:top w:val="single" w:sz="12" w:space="0" w:color="auto"/>
              <w:bottom w:val="single" w:sz="12" w:space="0" w:color="auto"/>
            </w:tcBorders>
            <w:shd w:val="clear" w:color="auto" w:fill="auto"/>
            <w:vAlign w:val="center"/>
          </w:tcPr>
          <w:p w14:paraId="495AFB04" w14:textId="77777777" w:rsidR="004C0772" w:rsidRPr="004C0772" w:rsidRDefault="004C0772" w:rsidP="004C0772">
            <w:pPr>
              <w:spacing w:after="0" w:line="260" w:lineRule="auto"/>
              <w:rPr>
                <w:rFonts w:cs="Arial"/>
                <w:b/>
              </w:rPr>
            </w:pPr>
            <w:r w:rsidRPr="004C0772">
              <w:rPr>
                <w:rFonts w:cs="Arial"/>
                <w:b/>
              </w:rPr>
              <w:t>Les</w:t>
            </w:r>
          </w:p>
        </w:tc>
        <w:tc>
          <w:tcPr>
            <w:tcW w:w="1698" w:type="dxa"/>
            <w:tcBorders>
              <w:top w:val="single" w:sz="12" w:space="0" w:color="auto"/>
              <w:bottom w:val="single" w:sz="12" w:space="0" w:color="auto"/>
            </w:tcBorders>
            <w:shd w:val="clear" w:color="auto" w:fill="auto"/>
            <w:vAlign w:val="center"/>
          </w:tcPr>
          <w:p w14:paraId="425CB613" w14:textId="77777777" w:rsidR="004C0772" w:rsidRPr="004C0772" w:rsidRDefault="004C0772" w:rsidP="004C0772">
            <w:pPr>
              <w:spacing w:after="0" w:line="260" w:lineRule="auto"/>
              <w:rPr>
                <w:rFonts w:cs="Arial"/>
                <w:b/>
              </w:rPr>
            </w:pPr>
            <w:r w:rsidRPr="004C0772">
              <w:rPr>
                <w:rFonts w:cs="Arial"/>
                <w:b/>
              </w:rPr>
              <w:t>PKKD</w:t>
            </w:r>
          </w:p>
        </w:tc>
      </w:tr>
      <w:tr w:rsidR="004C0772" w:rsidRPr="004C0772" w14:paraId="78E9CDA0" w14:textId="77777777" w:rsidTr="00D70B25">
        <w:trPr>
          <w:trHeight w:val="255"/>
        </w:trPr>
        <w:tc>
          <w:tcPr>
            <w:tcW w:w="1696" w:type="dxa"/>
            <w:tcBorders>
              <w:top w:val="single" w:sz="12" w:space="0" w:color="auto"/>
              <w:right w:val="single" w:sz="12" w:space="0" w:color="auto"/>
            </w:tcBorders>
            <w:shd w:val="clear" w:color="auto" w:fill="auto"/>
            <w:vAlign w:val="center"/>
          </w:tcPr>
          <w:p w14:paraId="19F38BE6" w14:textId="77777777" w:rsidR="004C0772" w:rsidRPr="004C0772" w:rsidRDefault="004C0772" w:rsidP="004C0772">
            <w:pPr>
              <w:spacing w:after="0" w:line="260" w:lineRule="auto"/>
              <w:rPr>
                <w:rFonts w:cs="Arial"/>
              </w:rPr>
            </w:pPr>
            <w:r w:rsidRPr="004C0772">
              <w:rPr>
                <w:rFonts w:cs="Arial"/>
              </w:rPr>
              <w:t>DINOS</w:t>
            </w:r>
          </w:p>
        </w:tc>
        <w:tc>
          <w:tcPr>
            <w:tcW w:w="1700" w:type="dxa"/>
            <w:tcBorders>
              <w:top w:val="single" w:sz="12" w:space="0" w:color="auto"/>
              <w:left w:val="single" w:sz="12" w:space="0" w:color="auto"/>
            </w:tcBorders>
            <w:shd w:val="clear" w:color="auto" w:fill="auto"/>
          </w:tcPr>
          <w:p w14:paraId="2F4AB4AC" w14:textId="77777777" w:rsidR="004C0772" w:rsidRPr="004C0772" w:rsidRDefault="004C0772" w:rsidP="004C0772">
            <w:pPr>
              <w:spacing w:after="0" w:line="260" w:lineRule="auto"/>
              <w:rPr>
                <w:rFonts w:cs="Arial"/>
              </w:rPr>
            </w:pPr>
            <w:r w:rsidRPr="004C0772">
              <w:rPr>
                <w:rFonts w:cs="Arial"/>
              </w:rPr>
              <w:t>5.676.866</w:t>
            </w:r>
          </w:p>
        </w:tc>
        <w:tc>
          <w:tcPr>
            <w:tcW w:w="1698" w:type="dxa"/>
            <w:tcBorders>
              <w:top w:val="single" w:sz="12" w:space="0" w:color="auto"/>
            </w:tcBorders>
            <w:shd w:val="clear" w:color="auto" w:fill="auto"/>
          </w:tcPr>
          <w:p w14:paraId="6001F436" w14:textId="77777777" w:rsidR="004C0772" w:rsidRPr="004C0772" w:rsidRDefault="004C0772" w:rsidP="004C0772">
            <w:pPr>
              <w:spacing w:after="0" w:line="260" w:lineRule="auto"/>
              <w:rPr>
                <w:rFonts w:cs="Arial"/>
              </w:rPr>
            </w:pPr>
            <w:r w:rsidRPr="004C0772">
              <w:rPr>
                <w:rFonts w:cs="Arial"/>
              </w:rPr>
              <w:t>680.296</w:t>
            </w:r>
          </w:p>
        </w:tc>
        <w:tc>
          <w:tcPr>
            <w:tcW w:w="1698" w:type="dxa"/>
            <w:tcBorders>
              <w:top w:val="single" w:sz="12" w:space="0" w:color="auto"/>
            </w:tcBorders>
            <w:shd w:val="clear" w:color="auto" w:fill="auto"/>
          </w:tcPr>
          <w:p w14:paraId="4602B1A1" w14:textId="77777777" w:rsidR="004C0772" w:rsidRPr="004C0772" w:rsidRDefault="004C0772" w:rsidP="004C0772">
            <w:pPr>
              <w:spacing w:after="0" w:line="260" w:lineRule="auto"/>
              <w:rPr>
                <w:rFonts w:cs="Arial"/>
              </w:rPr>
            </w:pPr>
            <w:r w:rsidRPr="004C0772">
              <w:rPr>
                <w:rFonts w:cs="Arial"/>
              </w:rPr>
              <w:t>4.086.050</w:t>
            </w:r>
          </w:p>
        </w:tc>
        <w:tc>
          <w:tcPr>
            <w:tcW w:w="1698" w:type="dxa"/>
            <w:tcBorders>
              <w:top w:val="single" w:sz="12" w:space="0" w:color="auto"/>
            </w:tcBorders>
            <w:shd w:val="clear" w:color="auto" w:fill="auto"/>
          </w:tcPr>
          <w:p w14:paraId="70654A8C" w14:textId="77777777" w:rsidR="004C0772" w:rsidRPr="004C0772" w:rsidRDefault="004C0772" w:rsidP="004C0772">
            <w:pPr>
              <w:spacing w:after="0" w:line="260" w:lineRule="auto"/>
              <w:rPr>
                <w:rFonts w:cs="Arial"/>
              </w:rPr>
            </w:pPr>
            <w:r w:rsidRPr="004C0772">
              <w:rPr>
                <w:rFonts w:cs="Arial"/>
              </w:rPr>
              <w:t>3.259.901</w:t>
            </w:r>
          </w:p>
        </w:tc>
      </w:tr>
      <w:tr w:rsidR="004C0772" w:rsidRPr="004C0772" w14:paraId="5BEB1944" w14:textId="77777777" w:rsidTr="00D70B25">
        <w:trPr>
          <w:trHeight w:val="258"/>
        </w:trPr>
        <w:tc>
          <w:tcPr>
            <w:tcW w:w="1696" w:type="dxa"/>
            <w:tcBorders>
              <w:right w:val="single" w:sz="12" w:space="0" w:color="auto"/>
            </w:tcBorders>
            <w:shd w:val="clear" w:color="auto" w:fill="auto"/>
            <w:vAlign w:val="center"/>
          </w:tcPr>
          <w:p w14:paraId="3C825B33" w14:textId="77777777" w:rsidR="004C0772" w:rsidRPr="004C0772" w:rsidRDefault="004C0772" w:rsidP="004C0772">
            <w:pPr>
              <w:spacing w:after="0" w:line="260" w:lineRule="auto"/>
              <w:rPr>
                <w:rFonts w:cs="Arial"/>
              </w:rPr>
            </w:pPr>
            <w:r w:rsidRPr="004C0772">
              <w:rPr>
                <w:rFonts w:cs="Arial"/>
              </w:rPr>
              <w:t>EMBAKOM</w:t>
            </w:r>
          </w:p>
        </w:tc>
        <w:tc>
          <w:tcPr>
            <w:tcW w:w="1700" w:type="dxa"/>
            <w:tcBorders>
              <w:left w:val="single" w:sz="12" w:space="0" w:color="auto"/>
            </w:tcBorders>
            <w:shd w:val="clear" w:color="auto" w:fill="auto"/>
          </w:tcPr>
          <w:p w14:paraId="6FF198E7" w14:textId="77777777" w:rsidR="004C0772" w:rsidRPr="004C0772" w:rsidRDefault="004C0772" w:rsidP="004C0772">
            <w:pPr>
              <w:spacing w:after="0" w:line="260" w:lineRule="auto"/>
              <w:rPr>
                <w:rFonts w:cs="Arial"/>
              </w:rPr>
            </w:pPr>
            <w:r w:rsidRPr="004C0772">
              <w:rPr>
                <w:rFonts w:cs="Arial"/>
              </w:rPr>
              <w:t>2.083.496</w:t>
            </w:r>
          </w:p>
        </w:tc>
        <w:tc>
          <w:tcPr>
            <w:tcW w:w="1698" w:type="dxa"/>
            <w:shd w:val="clear" w:color="auto" w:fill="auto"/>
          </w:tcPr>
          <w:p w14:paraId="2283CCE8" w14:textId="77777777" w:rsidR="004C0772" w:rsidRPr="004C0772" w:rsidRDefault="004C0772" w:rsidP="004C0772">
            <w:pPr>
              <w:spacing w:after="0" w:line="260" w:lineRule="auto"/>
              <w:rPr>
                <w:rFonts w:cs="Arial"/>
              </w:rPr>
            </w:pPr>
            <w:r w:rsidRPr="004C0772">
              <w:rPr>
                <w:rFonts w:cs="Arial"/>
              </w:rPr>
              <w:t>631.103</w:t>
            </w:r>
          </w:p>
        </w:tc>
        <w:tc>
          <w:tcPr>
            <w:tcW w:w="1698" w:type="dxa"/>
            <w:shd w:val="clear" w:color="auto" w:fill="auto"/>
          </w:tcPr>
          <w:p w14:paraId="3558A4D7" w14:textId="77777777" w:rsidR="004C0772" w:rsidRPr="004C0772" w:rsidRDefault="004C0772" w:rsidP="004C0772">
            <w:pPr>
              <w:spacing w:after="0" w:line="260" w:lineRule="auto"/>
              <w:rPr>
                <w:rFonts w:cs="Arial"/>
              </w:rPr>
            </w:pPr>
            <w:r w:rsidRPr="004C0772">
              <w:rPr>
                <w:rFonts w:cs="Arial"/>
              </w:rPr>
              <w:t>865.329</w:t>
            </w:r>
          </w:p>
        </w:tc>
        <w:tc>
          <w:tcPr>
            <w:tcW w:w="1698" w:type="dxa"/>
            <w:shd w:val="clear" w:color="auto" w:fill="auto"/>
          </w:tcPr>
          <w:p w14:paraId="24B8ADAA" w14:textId="77777777" w:rsidR="004C0772" w:rsidRPr="004C0772" w:rsidRDefault="004C0772" w:rsidP="004C0772">
            <w:pPr>
              <w:spacing w:after="0" w:line="260" w:lineRule="auto"/>
              <w:rPr>
                <w:rFonts w:cs="Arial"/>
              </w:rPr>
            </w:pPr>
            <w:r w:rsidRPr="004C0772">
              <w:rPr>
                <w:rFonts w:cs="Arial"/>
              </w:rPr>
              <w:t>730.130</w:t>
            </w:r>
          </w:p>
        </w:tc>
      </w:tr>
      <w:tr w:rsidR="004C0772" w:rsidRPr="004C0772" w14:paraId="469CEB35" w14:textId="77777777" w:rsidTr="00D70B25">
        <w:trPr>
          <w:trHeight w:val="276"/>
        </w:trPr>
        <w:tc>
          <w:tcPr>
            <w:tcW w:w="1696" w:type="dxa"/>
            <w:tcBorders>
              <w:right w:val="single" w:sz="12" w:space="0" w:color="auto"/>
            </w:tcBorders>
            <w:shd w:val="clear" w:color="auto" w:fill="auto"/>
            <w:vAlign w:val="center"/>
          </w:tcPr>
          <w:p w14:paraId="65351C9E" w14:textId="77777777" w:rsidR="004C0772" w:rsidRPr="004C0772" w:rsidRDefault="004C0772" w:rsidP="004C0772">
            <w:pPr>
              <w:spacing w:after="0" w:line="260" w:lineRule="auto"/>
              <w:rPr>
                <w:rFonts w:cs="Arial"/>
              </w:rPr>
            </w:pPr>
            <w:r w:rsidRPr="004C0772">
              <w:rPr>
                <w:rFonts w:cs="Arial"/>
              </w:rPr>
              <w:t>SUROVINA</w:t>
            </w:r>
          </w:p>
        </w:tc>
        <w:tc>
          <w:tcPr>
            <w:tcW w:w="1700" w:type="dxa"/>
            <w:tcBorders>
              <w:left w:val="single" w:sz="12" w:space="0" w:color="auto"/>
            </w:tcBorders>
            <w:shd w:val="clear" w:color="auto" w:fill="auto"/>
          </w:tcPr>
          <w:p w14:paraId="4197CE36" w14:textId="77777777" w:rsidR="004C0772" w:rsidRPr="004C0772" w:rsidRDefault="004C0772" w:rsidP="004C0772">
            <w:pPr>
              <w:spacing w:after="0" w:line="260" w:lineRule="auto"/>
              <w:rPr>
                <w:rFonts w:cs="Arial"/>
              </w:rPr>
            </w:pPr>
            <w:r w:rsidRPr="004C0772">
              <w:rPr>
                <w:rFonts w:cs="Arial"/>
              </w:rPr>
              <w:t>6.747.897</w:t>
            </w:r>
          </w:p>
        </w:tc>
        <w:tc>
          <w:tcPr>
            <w:tcW w:w="1698" w:type="dxa"/>
            <w:shd w:val="clear" w:color="auto" w:fill="auto"/>
          </w:tcPr>
          <w:p w14:paraId="77CECE46" w14:textId="77777777" w:rsidR="004C0772" w:rsidRPr="004C0772" w:rsidRDefault="004C0772" w:rsidP="004C0772">
            <w:pPr>
              <w:spacing w:after="0" w:line="260" w:lineRule="auto"/>
              <w:rPr>
                <w:rFonts w:cs="Arial"/>
              </w:rPr>
            </w:pPr>
            <w:r w:rsidRPr="004C0772">
              <w:rPr>
                <w:rFonts w:cs="Arial"/>
              </w:rPr>
              <w:t>1.458.225</w:t>
            </w:r>
          </w:p>
        </w:tc>
        <w:tc>
          <w:tcPr>
            <w:tcW w:w="1698" w:type="dxa"/>
            <w:shd w:val="clear" w:color="auto" w:fill="auto"/>
          </w:tcPr>
          <w:p w14:paraId="53CC3968" w14:textId="77777777" w:rsidR="004C0772" w:rsidRPr="004C0772" w:rsidRDefault="004C0772" w:rsidP="004C0772">
            <w:pPr>
              <w:spacing w:after="0" w:line="260" w:lineRule="auto"/>
              <w:rPr>
                <w:rFonts w:cs="Arial"/>
              </w:rPr>
            </w:pPr>
            <w:r w:rsidRPr="004C0772">
              <w:rPr>
                <w:rFonts w:cs="Arial"/>
              </w:rPr>
              <w:t>2.158.966</w:t>
            </w:r>
          </w:p>
        </w:tc>
        <w:tc>
          <w:tcPr>
            <w:tcW w:w="1698" w:type="dxa"/>
            <w:shd w:val="clear" w:color="auto" w:fill="auto"/>
          </w:tcPr>
          <w:p w14:paraId="5CC32CDC" w14:textId="77777777" w:rsidR="004C0772" w:rsidRPr="004C0772" w:rsidRDefault="004C0772" w:rsidP="004C0772">
            <w:pPr>
              <w:spacing w:after="0" w:line="260" w:lineRule="auto"/>
              <w:rPr>
                <w:rFonts w:cs="Arial"/>
              </w:rPr>
            </w:pPr>
            <w:r w:rsidRPr="004C0772">
              <w:rPr>
                <w:rFonts w:cs="Arial"/>
              </w:rPr>
              <w:t>3.749.691</w:t>
            </w:r>
          </w:p>
        </w:tc>
      </w:tr>
      <w:tr w:rsidR="004C0772" w:rsidRPr="004C0772" w14:paraId="357B8D11" w14:textId="77777777" w:rsidTr="00D70B25">
        <w:trPr>
          <w:trHeight w:val="279"/>
        </w:trPr>
        <w:tc>
          <w:tcPr>
            <w:tcW w:w="1696" w:type="dxa"/>
            <w:tcBorders>
              <w:right w:val="single" w:sz="12" w:space="0" w:color="auto"/>
            </w:tcBorders>
            <w:shd w:val="clear" w:color="auto" w:fill="auto"/>
            <w:vAlign w:val="center"/>
          </w:tcPr>
          <w:p w14:paraId="0CF830B1" w14:textId="77777777" w:rsidR="004C0772" w:rsidRPr="004C0772" w:rsidRDefault="004C0772" w:rsidP="004C0772">
            <w:pPr>
              <w:spacing w:after="0" w:line="260" w:lineRule="auto"/>
              <w:rPr>
                <w:rFonts w:cs="Arial"/>
              </w:rPr>
            </w:pPr>
            <w:r w:rsidRPr="004C0772">
              <w:rPr>
                <w:rFonts w:cs="Arial"/>
              </w:rPr>
              <w:t>INTERZERO</w:t>
            </w:r>
          </w:p>
        </w:tc>
        <w:tc>
          <w:tcPr>
            <w:tcW w:w="1700" w:type="dxa"/>
            <w:tcBorders>
              <w:left w:val="single" w:sz="12" w:space="0" w:color="auto"/>
            </w:tcBorders>
            <w:shd w:val="clear" w:color="auto" w:fill="auto"/>
          </w:tcPr>
          <w:p w14:paraId="2870A103" w14:textId="77777777" w:rsidR="004C0772" w:rsidRPr="004C0772" w:rsidRDefault="004C0772" w:rsidP="004C0772">
            <w:pPr>
              <w:spacing w:after="0" w:line="260" w:lineRule="auto"/>
              <w:rPr>
                <w:rFonts w:cs="Arial"/>
              </w:rPr>
            </w:pPr>
            <w:r w:rsidRPr="004C0772">
              <w:rPr>
                <w:rFonts w:cs="Arial"/>
              </w:rPr>
              <w:t>3.485.699</w:t>
            </w:r>
          </w:p>
        </w:tc>
        <w:tc>
          <w:tcPr>
            <w:tcW w:w="1698" w:type="dxa"/>
            <w:shd w:val="clear" w:color="auto" w:fill="auto"/>
          </w:tcPr>
          <w:p w14:paraId="03DDB81A" w14:textId="77777777" w:rsidR="004C0772" w:rsidRPr="004C0772" w:rsidRDefault="004C0772" w:rsidP="004C0772">
            <w:pPr>
              <w:spacing w:after="0" w:line="260" w:lineRule="auto"/>
              <w:rPr>
                <w:rFonts w:cs="Arial"/>
              </w:rPr>
            </w:pPr>
            <w:r w:rsidRPr="004C0772">
              <w:rPr>
                <w:rFonts w:cs="Arial"/>
              </w:rPr>
              <w:t>638.713</w:t>
            </w:r>
          </w:p>
        </w:tc>
        <w:tc>
          <w:tcPr>
            <w:tcW w:w="1698" w:type="dxa"/>
            <w:shd w:val="clear" w:color="auto" w:fill="auto"/>
          </w:tcPr>
          <w:p w14:paraId="6BEC5FE9" w14:textId="77777777" w:rsidR="004C0772" w:rsidRPr="004C0772" w:rsidRDefault="004C0772" w:rsidP="004C0772">
            <w:pPr>
              <w:spacing w:after="0" w:line="260" w:lineRule="auto"/>
              <w:rPr>
                <w:rFonts w:cs="Arial"/>
              </w:rPr>
            </w:pPr>
            <w:r w:rsidRPr="004C0772">
              <w:rPr>
                <w:rFonts w:cs="Arial"/>
              </w:rPr>
              <w:t>1.303.617</w:t>
            </w:r>
          </w:p>
        </w:tc>
        <w:tc>
          <w:tcPr>
            <w:tcW w:w="1698" w:type="dxa"/>
            <w:shd w:val="clear" w:color="auto" w:fill="auto"/>
          </w:tcPr>
          <w:p w14:paraId="66285CC3" w14:textId="77777777" w:rsidR="004C0772" w:rsidRPr="004C0772" w:rsidRDefault="004C0772" w:rsidP="004C0772">
            <w:pPr>
              <w:spacing w:after="0" w:line="260" w:lineRule="auto"/>
              <w:rPr>
                <w:rFonts w:cs="Arial"/>
              </w:rPr>
            </w:pPr>
            <w:r w:rsidRPr="004C0772">
              <w:rPr>
                <w:rFonts w:cs="Arial"/>
              </w:rPr>
              <w:t>1.900.453</w:t>
            </w:r>
          </w:p>
        </w:tc>
      </w:tr>
      <w:tr w:rsidR="004C0772" w:rsidRPr="004C0772" w14:paraId="03C5E50C" w14:textId="77777777" w:rsidTr="00D70B25">
        <w:trPr>
          <w:trHeight w:val="270"/>
        </w:trPr>
        <w:tc>
          <w:tcPr>
            <w:tcW w:w="1696" w:type="dxa"/>
            <w:tcBorders>
              <w:right w:val="single" w:sz="12" w:space="0" w:color="auto"/>
            </w:tcBorders>
            <w:shd w:val="clear" w:color="auto" w:fill="auto"/>
            <w:vAlign w:val="center"/>
          </w:tcPr>
          <w:p w14:paraId="5FDF920D" w14:textId="77777777" w:rsidR="004C0772" w:rsidRPr="004C0772" w:rsidRDefault="004C0772" w:rsidP="004C0772">
            <w:pPr>
              <w:spacing w:after="0" w:line="260" w:lineRule="auto"/>
              <w:rPr>
                <w:rFonts w:cs="Arial"/>
              </w:rPr>
            </w:pPr>
            <w:r w:rsidRPr="004C0772">
              <w:rPr>
                <w:rFonts w:cs="Arial"/>
              </w:rPr>
              <w:t>RECIKEL</w:t>
            </w:r>
          </w:p>
        </w:tc>
        <w:tc>
          <w:tcPr>
            <w:tcW w:w="1700" w:type="dxa"/>
            <w:tcBorders>
              <w:left w:val="single" w:sz="12" w:space="0" w:color="auto"/>
            </w:tcBorders>
            <w:shd w:val="clear" w:color="auto" w:fill="auto"/>
          </w:tcPr>
          <w:p w14:paraId="1EF2E480" w14:textId="77777777" w:rsidR="004C0772" w:rsidRPr="004C0772" w:rsidRDefault="004C0772" w:rsidP="004C0772">
            <w:pPr>
              <w:spacing w:after="0" w:line="260" w:lineRule="auto"/>
              <w:rPr>
                <w:rFonts w:cs="Arial"/>
              </w:rPr>
            </w:pPr>
            <w:r w:rsidRPr="004C0772">
              <w:rPr>
                <w:rFonts w:cs="Arial"/>
              </w:rPr>
              <w:t>8.259.846</w:t>
            </w:r>
          </w:p>
        </w:tc>
        <w:tc>
          <w:tcPr>
            <w:tcW w:w="1698" w:type="dxa"/>
            <w:shd w:val="clear" w:color="auto" w:fill="auto"/>
          </w:tcPr>
          <w:p w14:paraId="6734CBED" w14:textId="77777777" w:rsidR="004C0772" w:rsidRPr="004C0772" w:rsidRDefault="004C0772" w:rsidP="004C0772">
            <w:pPr>
              <w:spacing w:after="0" w:line="260" w:lineRule="auto"/>
              <w:rPr>
                <w:rFonts w:cs="Arial"/>
              </w:rPr>
            </w:pPr>
            <w:r w:rsidRPr="004C0772">
              <w:rPr>
                <w:rFonts w:cs="Arial"/>
              </w:rPr>
              <w:t>4.794.005</w:t>
            </w:r>
          </w:p>
        </w:tc>
        <w:tc>
          <w:tcPr>
            <w:tcW w:w="1698" w:type="dxa"/>
            <w:shd w:val="clear" w:color="auto" w:fill="auto"/>
          </w:tcPr>
          <w:p w14:paraId="6F804399" w14:textId="77777777" w:rsidR="004C0772" w:rsidRPr="004C0772" w:rsidRDefault="004C0772" w:rsidP="004C0772">
            <w:pPr>
              <w:spacing w:after="0" w:line="260" w:lineRule="auto"/>
              <w:rPr>
                <w:rFonts w:cs="Arial"/>
              </w:rPr>
            </w:pPr>
            <w:r w:rsidRPr="004C0772">
              <w:rPr>
                <w:rFonts w:cs="Arial"/>
              </w:rPr>
              <w:t>1.419.578</w:t>
            </w:r>
          </w:p>
        </w:tc>
        <w:tc>
          <w:tcPr>
            <w:tcW w:w="1698" w:type="dxa"/>
            <w:shd w:val="clear" w:color="auto" w:fill="auto"/>
          </w:tcPr>
          <w:p w14:paraId="26AE3221" w14:textId="77777777" w:rsidR="004C0772" w:rsidRPr="004C0772" w:rsidRDefault="004C0772" w:rsidP="004C0772">
            <w:pPr>
              <w:spacing w:after="0" w:line="260" w:lineRule="auto"/>
              <w:rPr>
                <w:rFonts w:cs="Arial"/>
              </w:rPr>
            </w:pPr>
            <w:r w:rsidRPr="004C0772">
              <w:rPr>
                <w:rFonts w:cs="Arial"/>
              </w:rPr>
              <w:t>6.509.979</w:t>
            </w:r>
          </w:p>
        </w:tc>
      </w:tr>
      <w:tr w:rsidR="004C0772" w:rsidRPr="004C0772" w14:paraId="5A529FA5" w14:textId="77777777" w:rsidTr="00D70B25">
        <w:trPr>
          <w:trHeight w:val="259"/>
        </w:trPr>
        <w:tc>
          <w:tcPr>
            <w:tcW w:w="1696" w:type="dxa"/>
            <w:tcBorders>
              <w:bottom w:val="single" w:sz="4" w:space="0" w:color="auto"/>
              <w:right w:val="single" w:sz="12" w:space="0" w:color="auto"/>
            </w:tcBorders>
            <w:shd w:val="clear" w:color="auto" w:fill="auto"/>
            <w:vAlign w:val="center"/>
          </w:tcPr>
          <w:p w14:paraId="59F0B4A8" w14:textId="77777777" w:rsidR="004C0772" w:rsidRPr="004C0772" w:rsidRDefault="004C0772" w:rsidP="004C0772">
            <w:pPr>
              <w:spacing w:after="0" w:line="260" w:lineRule="auto"/>
              <w:rPr>
                <w:rFonts w:cs="Arial"/>
              </w:rPr>
            </w:pPr>
            <w:r w:rsidRPr="004C0772">
              <w:rPr>
                <w:rFonts w:cs="Arial"/>
              </w:rPr>
              <w:t>SLOPAK</w:t>
            </w:r>
          </w:p>
        </w:tc>
        <w:tc>
          <w:tcPr>
            <w:tcW w:w="1700" w:type="dxa"/>
            <w:tcBorders>
              <w:left w:val="single" w:sz="12" w:space="0" w:color="auto"/>
              <w:bottom w:val="single" w:sz="4" w:space="0" w:color="auto"/>
            </w:tcBorders>
            <w:shd w:val="clear" w:color="auto" w:fill="auto"/>
          </w:tcPr>
          <w:p w14:paraId="024F6CD3" w14:textId="77777777" w:rsidR="004C0772" w:rsidRPr="004C0772" w:rsidRDefault="004C0772" w:rsidP="004C0772">
            <w:pPr>
              <w:spacing w:after="0" w:line="260" w:lineRule="auto"/>
              <w:rPr>
                <w:rFonts w:cs="Arial"/>
              </w:rPr>
            </w:pPr>
            <w:r w:rsidRPr="004C0772">
              <w:rPr>
                <w:rFonts w:cs="Arial"/>
              </w:rPr>
              <w:t>5.177.344</w:t>
            </w:r>
          </w:p>
        </w:tc>
        <w:tc>
          <w:tcPr>
            <w:tcW w:w="1698" w:type="dxa"/>
            <w:tcBorders>
              <w:bottom w:val="single" w:sz="4" w:space="0" w:color="auto"/>
            </w:tcBorders>
            <w:shd w:val="clear" w:color="auto" w:fill="auto"/>
          </w:tcPr>
          <w:p w14:paraId="3C0E7B52" w14:textId="77777777" w:rsidR="004C0772" w:rsidRPr="004C0772" w:rsidRDefault="004C0772" w:rsidP="004C0772">
            <w:pPr>
              <w:spacing w:after="0" w:line="260" w:lineRule="auto"/>
              <w:rPr>
                <w:rFonts w:cs="Arial"/>
              </w:rPr>
            </w:pPr>
            <w:r w:rsidRPr="004C0772">
              <w:rPr>
                <w:rFonts w:cs="Arial"/>
              </w:rPr>
              <w:t>3.045.211</w:t>
            </w:r>
          </w:p>
        </w:tc>
        <w:tc>
          <w:tcPr>
            <w:tcW w:w="1698" w:type="dxa"/>
            <w:tcBorders>
              <w:bottom w:val="single" w:sz="4" w:space="0" w:color="auto"/>
            </w:tcBorders>
            <w:shd w:val="clear" w:color="auto" w:fill="auto"/>
          </w:tcPr>
          <w:p w14:paraId="129DDA20" w14:textId="77777777" w:rsidR="004C0772" w:rsidRPr="004C0772" w:rsidRDefault="004C0772" w:rsidP="004C0772">
            <w:pPr>
              <w:spacing w:after="0" w:line="260" w:lineRule="auto"/>
              <w:rPr>
                <w:rFonts w:cs="Arial"/>
              </w:rPr>
            </w:pPr>
            <w:r w:rsidRPr="004C0772">
              <w:rPr>
                <w:rFonts w:cs="Arial"/>
              </w:rPr>
              <w:t>1.633.347</w:t>
            </w:r>
          </w:p>
        </w:tc>
        <w:tc>
          <w:tcPr>
            <w:tcW w:w="1698" w:type="dxa"/>
            <w:tcBorders>
              <w:bottom w:val="single" w:sz="4" w:space="0" w:color="auto"/>
            </w:tcBorders>
            <w:shd w:val="clear" w:color="auto" w:fill="auto"/>
          </w:tcPr>
          <w:p w14:paraId="4CC5C63B" w14:textId="77777777" w:rsidR="004C0772" w:rsidRPr="004C0772" w:rsidRDefault="004C0772" w:rsidP="004C0772">
            <w:pPr>
              <w:spacing w:after="0" w:line="260" w:lineRule="auto"/>
              <w:rPr>
                <w:rFonts w:cs="Arial"/>
              </w:rPr>
            </w:pPr>
            <w:r w:rsidRPr="004C0772">
              <w:rPr>
                <w:rFonts w:cs="Arial"/>
              </w:rPr>
              <w:t>4.503.335</w:t>
            </w:r>
          </w:p>
        </w:tc>
      </w:tr>
      <w:tr w:rsidR="004C0772" w:rsidRPr="004C0772" w14:paraId="0E1336DB" w14:textId="77777777" w:rsidTr="00D70B25">
        <w:trPr>
          <w:trHeight w:val="259"/>
        </w:trPr>
        <w:tc>
          <w:tcPr>
            <w:tcW w:w="1696" w:type="dxa"/>
            <w:tcBorders>
              <w:bottom w:val="single" w:sz="12" w:space="0" w:color="auto"/>
              <w:right w:val="single" w:sz="12" w:space="0" w:color="auto"/>
            </w:tcBorders>
            <w:shd w:val="clear" w:color="auto" w:fill="auto"/>
            <w:vAlign w:val="center"/>
          </w:tcPr>
          <w:p w14:paraId="2EC37175" w14:textId="77777777" w:rsidR="004C0772" w:rsidRPr="004C0772" w:rsidRDefault="004C0772" w:rsidP="004C0772">
            <w:pPr>
              <w:spacing w:after="0" w:line="260" w:lineRule="auto"/>
              <w:rPr>
                <w:rFonts w:cs="Arial"/>
              </w:rPr>
            </w:pPr>
            <w:r w:rsidRPr="004C0772">
              <w:rPr>
                <w:rFonts w:cs="Arial"/>
              </w:rPr>
              <w:t>TISA</w:t>
            </w:r>
          </w:p>
        </w:tc>
        <w:tc>
          <w:tcPr>
            <w:tcW w:w="1700" w:type="dxa"/>
            <w:tcBorders>
              <w:left w:val="single" w:sz="12" w:space="0" w:color="auto"/>
              <w:bottom w:val="single" w:sz="12" w:space="0" w:color="auto"/>
            </w:tcBorders>
            <w:shd w:val="clear" w:color="auto" w:fill="auto"/>
          </w:tcPr>
          <w:p w14:paraId="1AE45A4A" w14:textId="77777777" w:rsidR="004C0772" w:rsidRPr="004C0772" w:rsidRDefault="004C0772" w:rsidP="004C0772">
            <w:pPr>
              <w:spacing w:after="0" w:line="260" w:lineRule="auto"/>
              <w:rPr>
                <w:rFonts w:cs="Arial"/>
              </w:rPr>
            </w:pPr>
            <w:r w:rsidRPr="004C0772">
              <w:rPr>
                <w:rFonts w:cs="Arial"/>
              </w:rPr>
              <w:t>0</w:t>
            </w:r>
          </w:p>
        </w:tc>
        <w:tc>
          <w:tcPr>
            <w:tcW w:w="1698" w:type="dxa"/>
            <w:tcBorders>
              <w:bottom w:val="single" w:sz="12" w:space="0" w:color="auto"/>
            </w:tcBorders>
            <w:shd w:val="clear" w:color="auto" w:fill="auto"/>
          </w:tcPr>
          <w:p w14:paraId="456898FB" w14:textId="77777777" w:rsidR="004C0772" w:rsidRPr="004C0772" w:rsidRDefault="004C0772" w:rsidP="004C0772">
            <w:pPr>
              <w:spacing w:after="0" w:line="260" w:lineRule="auto"/>
              <w:rPr>
                <w:rFonts w:cs="Arial"/>
              </w:rPr>
            </w:pPr>
            <w:r w:rsidRPr="004C0772">
              <w:rPr>
                <w:rFonts w:cs="Arial"/>
              </w:rPr>
              <w:t>0</w:t>
            </w:r>
          </w:p>
        </w:tc>
        <w:tc>
          <w:tcPr>
            <w:tcW w:w="1698" w:type="dxa"/>
            <w:tcBorders>
              <w:bottom w:val="single" w:sz="12" w:space="0" w:color="auto"/>
            </w:tcBorders>
            <w:shd w:val="clear" w:color="auto" w:fill="auto"/>
          </w:tcPr>
          <w:p w14:paraId="58C1B5B1" w14:textId="77777777" w:rsidR="004C0772" w:rsidRPr="004C0772" w:rsidRDefault="004C0772" w:rsidP="004C0772">
            <w:pPr>
              <w:spacing w:after="0" w:line="260" w:lineRule="auto"/>
              <w:rPr>
                <w:rFonts w:cs="Arial"/>
              </w:rPr>
            </w:pPr>
            <w:r w:rsidRPr="004C0772">
              <w:rPr>
                <w:rFonts w:cs="Arial"/>
              </w:rPr>
              <w:t>0</w:t>
            </w:r>
          </w:p>
        </w:tc>
        <w:tc>
          <w:tcPr>
            <w:tcW w:w="1698" w:type="dxa"/>
            <w:tcBorders>
              <w:bottom w:val="single" w:sz="12" w:space="0" w:color="auto"/>
            </w:tcBorders>
            <w:shd w:val="clear" w:color="auto" w:fill="auto"/>
          </w:tcPr>
          <w:p w14:paraId="1A641F58" w14:textId="77777777" w:rsidR="004C0772" w:rsidRPr="004C0772" w:rsidRDefault="004C0772" w:rsidP="004C0772">
            <w:pPr>
              <w:spacing w:after="0" w:line="260" w:lineRule="auto"/>
              <w:rPr>
                <w:rFonts w:cs="Arial"/>
              </w:rPr>
            </w:pPr>
            <w:r w:rsidRPr="004C0772">
              <w:rPr>
                <w:rFonts w:cs="Arial"/>
              </w:rPr>
              <w:t>0</w:t>
            </w:r>
          </w:p>
        </w:tc>
      </w:tr>
      <w:tr w:rsidR="004C0772" w:rsidRPr="004C0772" w14:paraId="36EE8AF2" w14:textId="77777777" w:rsidTr="00D70B25">
        <w:trPr>
          <w:trHeight w:val="385"/>
        </w:trPr>
        <w:tc>
          <w:tcPr>
            <w:tcW w:w="1696" w:type="dxa"/>
            <w:tcBorders>
              <w:top w:val="single" w:sz="12" w:space="0" w:color="auto"/>
              <w:right w:val="single" w:sz="12" w:space="0" w:color="auto"/>
            </w:tcBorders>
            <w:shd w:val="clear" w:color="auto" w:fill="auto"/>
            <w:vAlign w:val="center"/>
          </w:tcPr>
          <w:p w14:paraId="122C38C4" w14:textId="77777777" w:rsidR="004C0772" w:rsidRPr="004C0772" w:rsidRDefault="004C0772" w:rsidP="004C0772">
            <w:pPr>
              <w:spacing w:after="0" w:line="260" w:lineRule="auto"/>
              <w:rPr>
                <w:rFonts w:cs="Arial"/>
                <w:b/>
                <w:bCs/>
              </w:rPr>
            </w:pPr>
            <w:r w:rsidRPr="004C0772">
              <w:rPr>
                <w:rFonts w:cs="Arial"/>
                <w:b/>
                <w:bCs/>
              </w:rPr>
              <w:t>Skupaj</w:t>
            </w:r>
          </w:p>
        </w:tc>
        <w:tc>
          <w:tcPr>
            <w:tcW w:w="1700" w:type="dxa"/>
            <w:tcBorders>
              <w:top w:val="single" w:sz="12" w:space="0" w:color="auto"/>
              <w:left w:val="single" w:sz="12" w:space="0" w:color="auto"/>
            </w:tcBorders>
            <w:shd w:val="clear" w:color="auto" w:fill="auto"/>
          </w:tcPr>
          <w:p w14:paraId="458A7C70" w14:textId="77777777" w:rsidR="004C0772" w:rsidRPr="004C0772" w:rsidRDefault="004C0772" w:rsidP="004C0772">
            <w:pPr>
              <w:spacing w:after="0" w:line="260" w:lineRule="auto"/>
              <w:rPr>
                <w:rFonts w:cs="Arial"/>
                <w:b/>
                <w:bCs/>
              </w:rPr>
            </w:pPr>
            <w:r w:rsidRPr="004C0772">
              <w:rPr>
                <w:rFonts w:cs="Arial"/>
              </w:rPr>
              <w:t>31.431.148</w:t>
            </w:r>
          </w:p>
        </w:tc>
        <w:tc>
          <w:tcPr>
            <w:tcW w:w="1698" w:type="dxa"/>
            <w:tcBorders>
              <w:top w:val="single" w:sz="12" w:space="0" w:color="auto"/>
            </w:tcBorders>
            <w:shd w:val="clear" w:color="auto" w:fill="auto"/>
          </w:tcPr>
          <w:p w14:paraId="6CD4A83B" w14:textId="77777777" w:rsidR="004C0772" w:rsidRPr="004C0772" w:rsidRDefault="004C0772" w:rsidP="004C0772">
            <w:pPr>
              <w:spacing w:after="0" w:line="260" w:lineRule="auto"/>
              <w:rPr>
                <w:rFonts w:cs="Arial"/>
                <w:b/>
                <w:bCs/>
              </w:rPr>
            </w:pPr>
            <w:r w:rsidRPr="004C0772">
              <w:rPr>
                <w:rFonts w:cs="Arial"/>
              </w:rPr>
              <w:t>11.247.553</w:t>
            </w:r>
          </w:p>
        </w:tc>
        <w:tc>
          <w:tcPr>
            <w:tcW w:w="1698" w:type="dxa"/>
            <w:tcBorders>
              <w:top w:val="single" w:sz="12" w:space="0" w:color="auto"/>
            </w:tcBorders>
            <w:shd w:val="clear" w:color="auto" w:fill="auto"/>
          </w:tcPr>
          <w:p w14:paraId="3546CD94" w14:textId="77777777" w:rsidR="004C0772" w:rsidRPr="004C0772" w:rsidRDefault="004C0772" w:rsidP="004C0772">
            <w:pPr>
              <w:spacing w:after="0" w:line="260" w:lineRule="auto"/>
              <w:rPr>
                <w:rFonts w:cs="Arial"/>
                <w:b/>
                <w:bCs/>
              </w:rPr>
            </w:pPr>
            <w:r w:rsidRPr="004C0772">
              <w:rPr>
                <w:rFonts w:cs="Arial"/>
              </w:rPr>
              <w:t>11.466.887</w:t>
            </w:r>
          </w:p>
        </w:tc>
        <w:tc>
          <w:tcPr>
            <w:tcW w:w="1698" w:type="dxa"/>
            <w:tcBorders>
              <w:top w:val="single" w:sz="12" w:space="0" w:color="auto"/>
            </w:tcBorders>
            <w:shd w:val="clear" w:color="auto" w:fill="auto"/>
          </w:tcPr>
          <w:p w14:paraId="78498133" w14:textId="77777777" w:rsidR="004C0772" w:rsidRPr="004C0772" w:rsidRDefault="004C0772" w:rsidP="004C0772">
            <w:pPr>
              <w:spacing w:after="0" w:line="260" w:lineRule="auto"/>
              <w:rPr>
                <w:rFonts w:cs="Arial"/>
                <w:b/>
                <w:bCs/>
              </w:rPr>
            </w:pPr>
            <w:r w:rsidRPr="004C0772">
              <w:rPr>
                <w:rFonts w:cs="Arial"/>
              </w:rPr>
              <w:t>20.653.489</w:t>
            </w:r>
          </w:p>
        </w:tc>
      </w:tr>
      <w:bookmarkEnd w:id="2"/>
    </w:tbl>
    <w:p w14:paraId="785544D8" w14:textId="77777777" w:rsidR="004C0772" w:rsidRPr="004C0772" w:rsidRDefault="004C0772" w:rsidP="004C0772">
      <w:pPr>
        <w:spacing w:after="0" w:line="260" w:lineRule="auto"/>
        <w:rPr>
          <w:rFonts w:cs="Arial"/>
        </w:rPr>
      </w:pPr>
    </w:p>
    <w:p w14:paraId="7A3F17FD" w14:textId="77777777" w:rsidR="004C0772" w:rsidRPr="004C0772" w:rsidRDefault="004C0772" w:rsidP="004C0772">
      <w:pPr>
        <w:spacing w:after="0" w:line="260" w:lineRule="auto"/>
        <w:rPr>
          <w:rFonts w:cs="Arial"/>
        </w:rPr>
      </w:pPr>
      <w:r w:rsidRPr="004C0772">
        <w:rPr>
          <w:rFonts w:cs="Arial"/>
        </w:rPr>
        <w:t>Preglednica 2:</w:t>
      </w:r>
      <w:r w:rsidRPr="004C0772">
        <w:rPr>
          <w:rFonts w:cs="Arial"/>
        </w:rPr>
        <w:tab/>
        <w:t>Deleži odpadne embalaže za april, maj in junij 2026 brez izravnave (v %)</w:t>
      </w:r>
    </w:p>
    <w:tbl>
      <w:tblPr>
        <w:tblW w:w="8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8"/>
        <w:gridCol w:w="1698"/>
        <w:gridCol w:w="1698"/>
        <w:gridCol w:w="1698"/>
        <w:gridCol w:w="1698"/>
      </w:tblGrid>
      <w:tr w:rsidR="004C0772" w:rsidRPr="004C0772" w14:paraId="3A7CEB02" w14:textId="77777777" w:rsidTr="00D70B25">
        <w:trPr>
          <w:trHeight w:val="330"/>
        </w:trPr>
        <w:tc>
          <w:tcPr>
            <w:tcW w:w="1698" w:type="dxa"/>
            <w:tcBorders>
              <w:bottom w:val="single" w:sz="12" w:space="0" w:color="auto"/>
              <w:right w:val="nil"/>
            </w:tcBorders>
            <w:shd w:val="clear" w:color="auto" w:fill="auto"/>
            <w:vAlign w:val="center"/>
          </w:tcPr>
          <w:p w14:paraId="6188391F" w14:textId="77777777" w:rsidR="004C0772" w:rsidRPr="004C0772" w:rsidRDefault="004C0772" w:rsidP="004C0772">
            <w:pPr>
              <w:spacing w:after="0" w:line="260" w:lineRule="auto"/>
              <w:rPr>
                <w:rFonts w:cs="Arial"/>
                <w:b/>
                <w:bCs/>
              </w:rPr>
            </w:pPr>
          </w:p>
        </w:tc>
        <w:tc>
          <w:tcPr>
            <w:tcW w:w="6792" w:type="dxa"/>
            <w:gridSpan w:val="4"/>
            <w:tcBorders>
              <w:left w:val="nil"/>
              <w:bottom w:val="single" w:sz="12" w:space="0" w:color="auto"/>
            </w:tcBorders>
            <w:shd w:val="clear" w:color="auto" w:fill="auto"/>
            <w:vAlign w:val="center"/>
          </w:tcPr>
          <w:p w14:paraId="42044FF9" w14:textId="77777777" w:rsidR="004C0772" w:rsidRPr="004C0772" w:rsidRDefault="004C0772" w:rsidP="004C0772">
            <w:pPr>
              <w:spacing w:after="0" w:line="260" w:lineRule="auto"/>
              <w:rPr>
                <w:rFonts w:cs="Arial"/>
                <w:b/>
                <w:bCs/>
              </w:rPr>
            </w:pPr>
            <w:r w:rsidRPr="004C0772">
              <w:rPr>
                <w:rFonts w:cs="Arial"/>
                <w:b/>
                <w:bCs/>
              </w:rPr>
              <w:t xml:space="preserve">Deleži odpadne embalaže za </w:t>
            </w:r>
            <w:r w:rsidRPr="004C0772">
              <w:rPr>
                <w:rFonts w:cs="Arial"/>
                <w:b/>
                <w:bCs/>
              </w:rPr>
              <w:br/>
              <w:t>april, maj in junij 2026</w:t>
            </w:r>
          </w:p>
        </w:tc>
      </w:tr>
      <w:tr w:rsidR="004C0772" w:rsidRPr="004C0772" w14:paraId="5A23C0EF" w14:textId="77777777" w:rsidTr="00D70B25">
        <w:trPr>
          <w:trHeight w:val="717"/>
        </w:trPr>
        <w:tc>
          <w:tcPr>
            <w:tcW w:w="1698" w:type="dxa"/>
            <w:tcBorders>
              <w:top w:val="single" w:sz="12" w:space="0" w:color="auto"/>
              <w:bottom w:val="single" w:sz="12" w:space="0" w:color="auto"/>
              <w:right w:val="single" w:sz="12" w:space="0" w:color="auto"/>
            </w:tcBorders>
            <w:shd w:val="clear" w:color="auto" w:fill="auto"/>
            <w:vAlign w:val="center"/>
            <w:hideMark/>
          </w:tcPr>
          <w:p w14:paraId="6550869D" w14:textId="77777777" w:rsidR="004C0772" w:rsidRPr="004C0772" w:rsidRDefault="004C0772" w:rsidP="004C0772">
            <w:pPr>
              <w:spacing w:after="0" w:line="260" w:lineRule="auto"/>
              <w:rPr>
                <w:rFonts w:cs="Arial"/>
                <w:b/>
                <w:bCs/>
              </w:rPr>
            </w:pPr>
            <w:r w:rsidRPr="004C0772">
              <w:rPr>
                <w:rFonts w:cs="Arial"/>
                <w:b/>
                <w:bCs/>
              </w:rPr>
              <w:t>DROE</w:t>
            </w:r>
          </w:p>
        </w:tc>
        <w:tc>
          <w:tcPr>
            <w:tcW w:w="1698" w:type="dxa"/>
            <w:tcBorders>
              <w:top w:val="single" w:sz="12" w:space="0" w:color="auto"/>
              <w:left w:val="single" w:sz="12" w:space="0" w:color="auto"/>
              <w:bottom w:val="single" w:sz="12" w:space="0" w:color="auto"/>
            </w:tcBorders>
            <w:shd w:val="clear" w:color="auto" w:fill="auto"/>
            <w:vAlign w:val="center"/>
            <w:hideMark/>
          </w:tcPr>
          <w:p w14:paraId="5D491B89" w14:textId="77777777" w:rsidR="004C0772" w:rsidRPr="004C0772" w:rsidRDefault="004C0772" w:rsidP="004C0772">
            <w:pPr>
              <w:spacing w:after="0" w:line="260" w:lineRule="auto"/>
              <w:rPr>
                <w:rFonts w:cs="Arial"/>
                <w:b/>
                <w:bCs/>
              </w:rPr>
            </w:pPr>
            <w:r w:rsidRPr="004C0772">
              <w:rPr>
                <w:rFonts w:cs="Arial"/>
                <w:b/>
                <w:bCs/>
              </w:rPr>
              <w:t>Papir in karton</w:t>
            </w:r>
          </w:p>
        </w:tc>
        <w:tc>
          <w:tcPr>
            <w:tcW w:w="1698" w:type="dxa"/>
            <w:tcBorders>
              <w:top w:val="single" w:sz="12" w:space="0" w:color="auto"/>
              <w:bottom w:val="single" w:sz="12" w:space="0" w:color="auto"/>
            </w:tcBorders>
            <w:shd w:val="clear" w:color="auto" w:fill="auto"/>
            <w:vAlign w:val="center"/>
            <w:hideMark/>
          </w:tcPr>
          <w:p w14:paraId="58B24331" w14:textId="77777777" w:rsidR="004C0772" w:rsidRPr="004C0772" w:rsidRDefault="004C0772" w:rsidP="004C0772">
            <w:pPr>
              <w:spacing w:after="0" w:line="260" w:lineRule="auto"/>
              <w:rPr>
                <w:rFonts w:cs="Arial"/>
                <w:b/>
                <w:bCs/>
              </w:rPr>
            </w:pPr>
            <w:r w:rsidRPr="004C0772">
              <w:rPr>
                <w:rFonts w:cs="Arial"/>
                <w:b/>
                <w:bCs/>
              </w:rPr>
              <w:t>Steklo</w:t>
            </w:r>
          </w:p>
        </w:tc>
        <w:tc>
          <w:tcPr>
            <w:tcW w:w="1698" w:type="dxa"/>
            <w:tcBorders>
              <w:top w:val="single" w:sz="12" w:space="0" w:color="auto"/>
              <w:bottom w:val="single" w:sz="12" w:space="0" w:color="auto"/>
            </w:tcBorders>
            <w:shd w:val="clear" w:color="auto" w:fill="auto"/>
            <w:vAlign w:val="center"/>
            <w:hideMark/>
          </w:tcPr>
          <w:p w14:paraId="49C88245" w14:textId="77777777" w:rsidR="004C0772" w:rsidRPr="004C0772" w:rsidRDefault="004C0772" w:rsidP="004C0772">
            <w:pPr>
              <w:spacing w:after="0" w:line="260" w:lineRule="auto"/>
              <w:rPr>
                <w:rFonts w:cs="Arial"/>
                <w:b/>
                <w:bCs/>
              </w:rPr>
            </w:pPr>
            <w:r w:rsidRPr="004C0772">
              <w:rPr>
                <w:rFonts w:cs="Arial"/>
                <w:b/>
                <w:bCs/>
              </w:rPr>
              <w:t>Les</w:t>
            </w:r>
          </w:p>
        </w:tc>
        <w:tc>
          <w:tcPr>
            <w:tcW w:w="1698" w:type="dxa"/>
            <w:tcBorders>
              <w:top w:val="single" w:sz="12" w:space="0" w:color="auto"/>
              <w:bottom w:val="single" w:sz="12" w:space="0" w:color="auto"/>
            </w:tcBorders>
            <w:shd w:val="clear" w:color="auto" w:fill="auto"/>
            <w:vAlign w:val="center"/>
            <w:hideMark/>
          </w:tcPr>
          <w:p w14:paraId="2C3A783F" w14:textId="77777777" w:rsidR="004C0772" w:rsidRPr="004C0772" w:rsidRDefault="004C0772" w:rsidP="004C0772">
            <w:pPr>
              <w:spacing w:after="0" w:line="260" w:lineRule="auto"/>
              <w:rPr>
                <w:rFonts w:cs="Arial"/>
                <w:b/>
                <w:bCs/>
              </w:rPr>
            </w:pPr>
            <w:r w:rsidRPr="004C0772">
              <w:rPr>
                <w:rFonts w:cs="Arial"/>
                <w:b/>
                <w:bCs/>
              </w:rPr>
              <w:t>PKKD</w:t>
            </w:r>
          </w:p>
        </w:tc>
      </w:tr>
      <w:tr w:rsidR="004C0772" w:rsidRPr="004C0772" w14:paraId="4E9EC6C0" w14:textId="77777777" w:rsidTr="00D70B25">
        <w:trPr>
          <w:trHeight w:val="330"/>
        </w:trPr>
        <w:tc>
          <w:tcPr>
            <w:tcW w:w="1698" w:type="dxa"/>
            <w:tcBorders>
              <w:top w:val="single" w:sz="12" w:space="0" w:color="auto"/>
              <w:right w:val="single" w:sz="12" w:space="0" w:color="auto"/>
            </w:tcBorders>
            <w:shd w:val="clear" w:color="auto" w:fill="auto"/>
            <w:vAlign w:val="center"/>
            <w:hideMark/>
          </w:tcPr>
          <w:p w14:paraId="28AD6592" w14:textId="77777777" w:rsidR="004C0772" w:rsidRPr="004C0772" w:rsidRDefault="004C0772" w:rsidP="004C0772">
            <w:pPr>
              <w:spacing w:after="0" w:line="260" w:lineRule="auto"/>
              <w:rPr>
                <w:rFonts w:cs="Arial"/>
              </w:rPr>
            </w:pPr>
            <w:r w:rsidRPr="004C0772">
              <w:rPr>
                <w:rFonts w:cs="Arial"/>
              </w:rPr>
              <w:t>DINOS</w:t>
            </w:r>
          </w:p>
        </w:tc>
        <w:tc>
          <w:tcPr>
            <w:tcW w:w="1698" w:type="dxa"/>
            <w:tcBorders>
              <w:top w:val="single" w:sz="12" w:space="0" w:color="auto"/>
              <w:left w:val="single" w:sz="12" w:space="0" w:color="auto"/>
            </w:tcBorders>
            <w:shd w:val="clear" w:color="auto" w:fill="auto"/>
          </w:tcPr>
          <w:p w14:paraId="1F1E563A" w14:textId="77777777" w:rsidR="004C0772" w:rsidRPr="004C0772" w:rsidRDefault="004C0772" w:rsidP="004C0772">
            <w:pPr>
              <w:spacing w:after="0" w:line="260" w:lineRule="auto"/>
              <w:rPr>
                <w:rFonts w:cs="Arial"/>
              </w:rPr>
            </w:pPr>
            <w:r w:rsidRPr="004C0772">
              <w:rPr>
                <w:rFonts w:cs="Arial"/>
              </w:rPr>
              <w:t>18,06%</w:t>
            </w:r>
          </w:p>
        </w:tc>
        <w:tc>
          <w:tcPr>
            <w:tcW w:w="1698" w:type="dxa"/>
            <w:tcBorders>
              <w:top w:val="single" w:sz="12" w:space="0" w:color="auto"/>
            </w:tcBorders>
            <w:shd w:val="clear" w:color="auto" w:fill="auto"/>
          </w:tcPr>
          <w:p w14:paraId="69DEADC8" w14:textId="77777777" w:rsidR="004C0772" w:rsidRPr="004C0772" w:rsidRDefault="004C0772" w:rsidP="004C0772">
            <w:pPr>
              <w:spacing w:after="0" w:line="260" w:lineRule="auto"/>
              <w:rPr>
                <w:rFonts w:cs="Arial"/>
              </w:rPr>
            </w:pPr>
            <w:r w:rsidRPr="004C0772">
              <w:rPr>
                <w:rFonts w:cs="Arial"/>
              </w:rPr>
              <w:t>6,05%</w:t>
            </w:r>
          </w:p>
        </w:tc>
        <w:tc>
          <w:tcPr>
            <w:tcW w:w="1698" w:type="dxa"/>
            <w:tcBorders>
              <w:top w:val="single" w:sz="12" w:space="0" w:color="auto"/>
            </w:tcBorders>
            <w:shd w:val="clear" w:color="auto" w:fill="auto"/>
          </w:tcPr>
          <w:p w14:paraId="1EBDD322" w14:textId="77777777" w:rsidR="004C0772" w:rsidRPr="004C0772" w:rsidRDefault="004C0772" w:rsidP="004C0772">
            <w:pPr>
              <w:spacing w:after="0" w:line="260" w:lineRule="auto"/>
              <w:rPr>
                <w:rFonts w:cs="Arial"/>
              </w:rPr>
            </w:pPr>
            <w:r w:rsidRPr="004C0772">
              <w:rPr>
                <w:rFonts w:cs="Arial"/>
              </w:rPr>
              <w:t>35,63%</w:t>
            </w:r>
          </w:p>
        </w:tc>
        <w:tc>
          <w:tcPr>
            <w:tcW w:w="1698" w:type="dxa"/>
            <w:tcBorders>
              <w:top w:val="single" w:sz="12" w:space="0" w:color="auto"/>
            </w:tcBorders>
            <w:shd w:val="clear" w:color="auto" w:fill="auto"/>
          </w:tcPr>
          <w:p w14:paraId="73599464" w14:textId="77777777" w:rsidR="004C0772" w:rsidRPr="004C0772" w:rsidRDefault="004C0772" w:rsidP="004C0772">
            <w:pPr>
              <w:spacing w:after="0" w:line="260" w:lineRule="auto"/>
              <w:rPr>
                <w:rFonts w:cs="Arial"/>
              </w:rPr>
            </w:pPr>
            <w:r w:rsidRPr="004C0772">
              <w:rPr>
                <w:rFonts w:cs="Arial"/>
              </w:rPr>
              <w:t>15,78%</w:t>
            </w:r>
          </w:p>
        </w:tc>
      </w:tr>
      <w:tr w:rsidR="004C0772" w:rsidRPr="004C0772" w14:paraId="34F1283C" w14:textId="77777777" w:rsidTr="00D70B25">
        <w:trPr>
          <w:trHeight w:val="315"/>
        </w:trPr>
        <w:tc>
          <w:tcPr>
            <w:tcW w:w="1698" w:type="dxa"/>
            <w:tcBorders>
              <w:right w:val="single" w:sz="12" w:space="0" w:color="auto"/>
            </w:tcBorders>
            <w:shd w:val="clear" w:color="auto" w:fill="auto"/>
            <w:vAlign w:val="center"/>
            <w:hideMark/>
          </w:tcPr>
          <w:p w14:paraId="3C3B887F" w14:textId="77777777" w:rsidR="004C0772" w:rsidRPr="004C0772" w:rsidRDefault="004C0772" w:rsidP="004C0772">
            <w:pPr>
              <w:spacing w:after="0" w:line="260" w:lineRule="auto"/>
              <w:rPr>
                <w:rFonts w:cs="Arial"/>
              </w:rPr>
            </w:pPr>
            <w:r w:rsidRPr="004C0772">
              <w:rPr>
                <w:rFonts w:cs="Arial"/>
              </w:rPr>
              <w:t>EMBAKOM</w:t>
            </w:r>
          </w:p>
        </w:tc>
        <w:tc>
          <w:tcPr>
            <w:tcW w:w="1698" w:type="dxa"/>
            <w:tcBorders>
              <w:left w:val="single" w:sz="12" w:space="0" w:color="auto"/>
            </w:tcBorders>
            <w:shd w:val="clear" w:color="auto" w:fill="auto"/>
          </w:tcPr>
          <w:p w14:paraId="52F03452" w14:textId="77777777" w:rsidR="004C0772" w:rsidRPr="004C0772" w:rsidRDefault="004C0772" w:rsidP="004C0772">
            <w:pPr>
              <w:spacing w:after="0" w:line="260" w:lineRule="auto"/>
              <w:rPr>
                <w:rFonts w:cs="Arial"/>
              </w:rPr>
            </w:pPr>
            <w:r w:rsidRPr="004C0772">
              <w:rPr>
                <w:rFonts w:cs="Arial"/>
              </w:rPr>
              <w:t>6,63%</w:t>
            </w:r>
          </w:p>
        </w:tc>
        <w:tc>
          <w:tcPr>
            <w:tcW w:w="1698" w:type="dxa"/>
            <w:shd w:val="clear" w:color="auto" w:fill="auto"/>
          </w:tcPr>
          <w:p w14:paraId="641412DE" w14:textId="77777777" w:rsidR="004C0772" w:rsidRPr="004C0772" w:rsidRDefault="004C0772" w:rsidP="004C0772">
            <w:pPr>
              <w:spacing w:after="0" w:line="260" w:lineRule="auto"/>
              <w:rPr>
                <w:rFonts w:cs="Arial"/>
              </w:rPr>
            </w:pPr>
            <w:r w:rsidRPr="004C0772">
              <w:rPr>
                <w:rFonts w:cs="Arial"/>
              </w:rPr>
              <w:t>5,61%</w:t>
            </w:r>
          </w:p>
        </w:tc>
        <w:tc>
          <w:tcPr>
            <w:tcW w:w="1698" w:type="dxa"/>
            <w:shd w:val="clear" w:color="auto" w:fill="auto"/>
          </w:tcPr>
          <w:p w14:paraId="7124A9C2" w14:textId="77777777" w:rsidR="004C0772" w:rsidRPr="004C0772" w:rsidRDefault="004C0772" w:rsidP="004C0772">
            <w:pPr>
              <w:spacing w:after="0" w:line="260" w:lineRule="auto"/>
              <w:rPr>
                <w:rFonts w:cs="Arial"/>
              </w:rPr>
            </w:pPr>
            <w:r w:rsidRPr="004C0772">
              <w:rPr>
                <w:rFonts w:cs="Arial"/>
              </w:rPr>
              <w:t>7,55%</w:t>
            </w:r>
          </w:p>
        </w:tc>
        <w:tc>
          <w:tcPr>
            <w:tcW w:w="1698" w:type="dxa"/>
            <w:shd w:val="clear" w:color="auto" w:fill="auto"/>
          </w:tcPr>
          <w:p w14:paraId="269172E3" w14:textId="77777777" w:rsidR="004C0772" w:rsidRPr="004C0772" w:rsidRDefault="004C0772" w:rsidP="004C0772">
            <w:pPr>
              <w:spacing w:after="0" w:line="260" w:lineRule="auto"/>
              <w:rPr>
                <w:rFonts w:cs="Arial"/>
              </w:rPr>
            </w:pPr>
            <w:r w:rsidRPr="004C0772">
              <w:rPr>
                <w:rFonts w:cs="Arial"/>
              </w:rPr>
              <w:t>3,54%</w:t>
            </w:r>
          </w:p>
        </w:tc>
      </w:tr>
      <w:tr w:rsidR="004C0772" w:rsidRPr="004C0772" w14:paraId="53F735C1" w14:textId="77777777" w:rsidTr="00D70B25">
        <w:trPr>
          <w:trHeight w:val="315"/>
        </w:trPr>
        <w:tc>
          <w:tcPr>
            <w:tcW w:w="1698" w:type="dxa"/>
            <w:tcBorders>
              <w:right w:val="single" w:sz="12" w:space="0" w:color="auto"/>
            </w:tcBorders>
            <w:shd w:val="clear" w:color="auto" w:fill="auto"/>
            <w:vAlign w:val="center"/>
            <w:hideMark/>
          </w:tcPr>
          <w:p w14:paraId="22A1615D" w14:textId="77777777" w:rsidR="004C0772" w:rsidRPr="004C0772" w:rsidRDefault="004C0772" w:rsidP="004C0772">
            <w:pPr>
              <w:spacing w:after="0" w:line="260" w:lineRule="auto"/>
              <w:rPr>
                <w:rFonts w:cs="Arial"/>
              </w:rPr>
            </w:pPr>
            <w:r w:rsidRPr="004C0772">
              <w:rPr>
                <w:rFonts w:cs="Arial"/>
              </w:rPr>
              <w:t>SUROVINA</w:t>
            </w:r>
          </w:p>
        </w:tc>
        <w:tc>
          <w:tcPr>
            <w:tcW w:w="1698" w:type="dxa"/>
            <w:tcBorders>
              <w:left w:val="single" w:sz="12" w:space="0" w:color="auto"/>
            </w:tcBorders>
            <w:shd w:val="clear" w:color="auto" w:fill="auto"/>
          </w:tcPr>
          <w:p w14:paraId="2420DEEA" w14:textId="77777777" w:rsidR="004C0772" w:rsidRPr="004C0772" w:rsidRDefault="004C0772" w:rsidP="004C0772">
            <w:pPr>
              <w:spacing w:after="0" w:line="260" w:lineRule="auto"/>
              <w:rPr>
                <w:rFonts w:cs="Arial"/>
              </w:rPr>
            </w:pPr>
            <w:r w:rsidRPr="004C0772">
              <w:rPr>
                <w:rFonts w:cs="Arial"/>
              </w:rPr>
              <w:t>21,47%</w:t>
            </w:r>
          </w:p>
        </w:tc>
        <w:tc>
          <w:tcPr>
            <w:tcW w:w="1698" w:type="dxa"/>
            <w:shd w:val="clear" w:color="auto" w:fill="auto"/>
          </w:tcPr>
          <w:p w14:paraId="1C147E58" w14:textId="77777777" w:rsidR="004C0772" w:rsidRPr="004C0772" w:rsidRDefault="004C0772" w:rsidP="004C0772">
            <w:pPr>
              <w:spacing w:after="0" w:line="260" w:lineRule="auto"/>
              <w:rPr>
                <w:rFonts w:cs="Arial"/>
              </w:rPr>
            </w:pPr>
            <w:r w:rsidRPr="004C0772">
              <w:rPr>
                <w:rFonts w:cs="Arial"/>
              </w:rPr>
              <w:t>12,96%</w:t>
            </w:r>
          </w:p>
        </w:tc>
        <w:tc>
          <w:tcPr>
            <w:tcW w:w="1698" w:type="dxa"/>
            <w:shd w:val="clear" w:color="auto" w:fill="auto"/>
          </w:tcPr>
          <w:p w14:paraId="593FA672" w14:textId="77777777" w:rsidR="004C0772" w:rsidRPr="004C0772" w:rsidRDefault="004C0772" w:rsidP="004C0772">
            <w:pPr>
              <w:spacing w:after="0" w:line="260" w:lineRule="auto"/>
              <w:rPr>
                <w:rFonts w:cs="Arial"/>
              </w:rPr>
            </w:pPr>
            <w:r w:rsidRPr="004C0772">
              <w:rPr>
                <w:rFonts w:cs="Arial"/>
              </w:rPr>
              <w:t>18,83%</w:t>
            </w:r>
          </w:p>
        </w:tc>
        <w:tc>
          <w:tcPr>
            <w:tcW w:w="1698" w:type="dxa"/>
            <w:shd w:val="clear" w:color="auto" w:fill="auto"/>
          </w:tcPr>
          <w:p w14:paraId="79E15141" w14:textId="77777777" w:rsidR="004C0772" w:rsidRPr="004C0772" w:rsidRDefault="004C0772" w:rsidP="004C0772">
            <w:pPr>
              <w:spacing w:after="0" w:line="260" w:lineRule="auto"/>
              <w:rPr>
                <w:rFonts w:cs="Arial"/>
              </w:rPr>
            </w:pPr>
            <w:r w:rsidRPr="004C0772">
              <w:rPr>
                <w:rFonts w:cs="Arial"/>
              </w:rPr>
              <w:t>18,16%</w:t>
            </w:r>
          </w:p>
        </w:tc>
      </w:tr>
      <w:tr w:rsidR="004C0772" w:rsidRPr="004C0772" w14:paraId="76969FDA" w14:textId="77777777" w:rsidTr="00D70B25">
        <w:trPr>
          <w:trHeight w:val="315"/>
        </w:trPr>
        <w:tc>
          <w:tcPr>
            <w:tcW w:w="1698" w:type="dxa"/>
            <w:tcBorders>
              <w:right w:val="single" w:sz="12" w:space="0" w:color="auto"/>
            </w:tcBorders>
            <w:shd w:val="clear" w:color="auto" w:fill="auto"/>
            <w:vAlign w:val="center"/>
            <w:hideMark/>
          </w:tcPr>
          <w:p w14:paraId="4DD612CA" w14:textId="77777777" w:rsidR="004C0772" w:rsidRPr="004C0772" w:rsidRDefault="004C0772" w:rsidP="004C0772">
            <w:pPr>
              <w:spacing w:after="0" w:line="260" w:lineRule="auto"/>
              <w:rPr>
                <w:rFonts w:cs="Arial"/>
              </w:rPr>
            </w:pPr>
            <w:r w:rsidRPr="004C0772">
              <w:rPr>
                <w:rFonts w:cs="Arial"/>
              </w:rPr>
              <w:t>INTERZERO</w:t>
            </w:r>
          </w:p>
        </w:tc>
        <w:tc>
          <w:tcPr>
            <w:tcW w:w="1698" w:type="dxa"/>
            <w:tcBorders>
              <w:left w:val="single" w:sz="12" w:space="0" w:color="auto"/>
            </w:tcBorders>
            <w:shd w:val="clear" w:color="auto" w:fill="auto"/>
          </w:tcPr>
          <w:p w14:paraId="289BBBE1" w14:textId="77777777" w:rsidR="004C0772" w:rsidRPr="004C0772" w:rsidRDefault="004C0772" w:rsidP="004C0772">
            <w:pPr>
              <w:spacing w:after="0" w:line="260" w:lineRule="auto"/>
              <w:rPr>
                <w:rFonts w:cs="Arial"/>
              </w:rPr>
            </w:pPr>
            <w:r w:rsidRPr="004C0772">
              <w:rPr>
                <w:rFonts w:cs="Arial"/>
              </w:rPr>
              <w:t>11,09%</w:t>
            </w:r>
          </w:p>
        </w:tc>
        <w:tc>
          <w:tcPr>
            <w:tcW w:w="1698" w:type="dxa"/>
            <w:shd w:val="clear" w:color="auto" w:fill="auto"/>
          </w:tcPr>
          <w:p w14:paraId="7983812C" w14:textId="77777777" w:rsidR="004C0772" w:rsidRPr="004C0772" w:rsidRDefault="004C0772" w:rsidP="004C0772">
            <w:pPr>
              <w:spacing w:after="0" w:line="260" w:lineRule="auto"/>
              <w:rPr>
                <w:rFonts w:cs="Arial"/>
              </w:rPr>
            </w:pPr>
            <w:r w:rsidRPr="004C0772">
              <w:rPr>
                <w:rFonts w:cs="Arial"/>
              </w:rPr>
              <w:t>5,68%</w:t>
            </w:r>
          </w:p>
        </w:tc>
        <w:tc>
          <w:tcPr>
            <w:tcW w:w="1698" w:type="dxa"/>
            <w:shd w:val="clear" w:color="auto" w:fill="auto"/>
          </w:tcPr>
          <w:p w14:paraId="44FF7E67" w14:textId="77777777" w:rsidR="004C0772" w:rsidRPr="004C0772" w:rsidRDefault="004C0772" w:rsidP="004C0772">
            <w:pPr>
              <w:spacing w:after="0" w:line="260" w:lineRule="auto"/>
              <w:rPr>
                <w:rFonts w:cs="Arial"/>
              </w:rPr>
            </w:pPr>
            <w:r w:rsidRPr="004C0772">
              <w:rPr>
                <w:rFonts w:cs="Arial"/>
              </w:rPr>
              <w:t>11,37%</w:t>
            </w:r>
          </w:p>
        </w:tc>
        <w:tc>
          <w:tcPr>
            <w:tcW w:w="1698" w:type="dxa"/>
            <w:shd w:val="clear" w:color="auto" w:fill="auto"/>
          </w:tcPr>
          <w:p w14:paraId="18A1145B" w14:textId="77777777" w:rsidR="004C0772" w:rsidRPr="004C0772" w:rsidRDefault="004C0772" w:rsidP="004C0772">
            <w:pPr>
              <w:spacing w:after="0" w:line="260" w:lineRule="auto"/>
              <w:rPr>
                <w:rFonts w:cs="Arial"/>
              </w:rPr>
            </w:pPr>
            <w:r w:rsidRPr="004C0772">
              <w:rPr>
                <w:rFonts w:cs="Arial"/>
              </w:rPr>
              <w:t>9,20%</w:t>
            </w:r>
          </w:p>
        </w:tc>
      </w:tr>
      <w:tr w:rsidR="004C0772" w:rsidRPr="004C0772" w14:paraId="3CA691F6" w14:textId="77777777" w:rsidTr="00D70B25">
        <w:trPr>
          <w:trHeight w:val="315"/>
        </w:trPr>
        <w:tc>
          <w:tcPr>
            <w:tcW w:w="1698" w:type="dxa"/>
            <w:tcBorders>
              <w:right w:val="single" w:sz="12" w:space="0" w:color="auto"/>
            </w:tcBorders>
            <w:shd w:val="clear" w:color="auto" w:fill="auto"/>
            <w:vAlign w:val="center"/>
            <w:hideMark/>
          </w:tcPr>
          <w:p w14:paraId="0B7F6243" w14:textId="77777777" w:rsidR="004C0772" w:rsidRPr="004C0772" w:rsidRDefault="004C0772" w:rsidP="004C0772">
            <w:pPr>
              <w:spacing w:after="0" w:line="260" w:lineRule="auto"/>
              <w:rPr>
                <w:rFonts w:cs="Arial"/>
              </w:rPr>
            </w:pPr>
            <w:r w:rsidRPr="004C0772">
              <w:rPr>
                <w:rFonts w:cs="Arial"/>
              </w:rPr>
              <w:t>RECIKEL</w:t>
            </w:r>
          </w:p>
        </w:tc>
        <w:tc>
          <w:tcPr>
            <w:tcW w:w="1698" w:type="dxa"/>
            <w:tcBorders>
              <w:left w:val="single" w:sz="12" w:space="0" w:color="auto"/>
            </w:tcBorders>
            <w:shd w:val="clear" w:color="auto" w:fill="auto"/>
          </w:tcPr>
          <w:p w14:paraId="30E965C1" w14:textId="77777777" w:rsidR="004C0772" w:rsidRPr="004C0772" w:rsidRDefault="004C0772" w:rsidP="004C0772">
            <w:pPr>
              <w:spacing w:after="0" w:line="260" w:lineRule="auto"/>
              <w:rPr>
                <w:rFonts w:cs="Arial"/>
              </w:rPr>
            </w:pPr>
            <w:r w:rsidRPr="004C0772">
              <w:rPr>
                <w:rFonts w:cs="Arial"/>
              </w:rPr>
              <w:t>26,28%</w:t>
            </w:r>
          </w:p>
        </w:tc>
        <w:tc>
          <w:tcPr>
            <w:tcW w:w="1698" w:type="dxa"/>
            <w:shd w:val="clear" w:color="auto" w:fill="auto"/>
          </w:tcPr>
          <w:p w14:paraId="04F1668C" w14:textId="77777777" w:rsidR="004C0772" w:rsidRPr="004C0772" w:rsidRDefault="004C0772" w:rsidP="004C0772">
            <w:pPr>
              <w:spacing w:after="0" w:line="260" w:lineRule="auto"/>
              <w:rPr>
                <w:rFonts w:cs="Arial"/>
              </w:rPr>
            </w:pPr>
            <w:r w:rsidRPr="004C0772">
              <w:rPr>
                <w:rFonts w:cs="Arial"/>
              </w:rPr>
              <w:t>42,63%</w:t>
            </w:r>
          </w:p>
        </w:tc>
        <w:tc>
          <w:tcPr>
            <w:tcW w:w="1698" w:type="dxa"/>
            <w:shd w:val="clear" w:color="auto" w:fill="auto"/>
          </w:tcPr>
          <w:p w14:paraId="3BF7BCA3" w14:textId="77777777" w:rsidR="004C0772" w:rsidRPr="004C0772" w:rsidRDefault="004C0772" w:rsidP="004C0772">
            <w:pPr>
              <w:spacing w:after="0" w:line="260" w:lineRule="auto"/>
              <w:rPr>
                <w:rFonts w:cs="Arial"/>
              </w:rPr>
            </w:pPr>
            <w:r w:rsidRPr="004C0772">
              <w:rPr>
                <w:rFonts w:cs="Arial"/>
              </w:rPr>
              <w:t>12,38%</w:t>
            </w:r>
          </w:p>
        </w:tc>
        <w:tc>
          <w:tcPr>
            <w:tcW w:w="1698" w:type="dxa"/>
            <w:shd w:val="clear" w:color="auto" w:fill="auto"/>
          </w:tcPr>
          <w:p w14:paraId="2A0C8066" w14:textId="77777777" w:rsidR="004C0772" w:rsidRPr="004C0772" w:rsidRDefault="004C0772" w:rsidP="004C0772">
            <w:pPr>
              <w:spacing w:after="0" w:line="260" w:lineRule="auto"/>
              <w:rPr>
                <w:rFonts w:cs="Arial"/>
              </w:rPr>
            </w:pPr>
            <w:r w:rsidRPr="004C0772">
              <w:rPr>
                <w:rFonts w:cs="Arial"/>
              </w:rPr>
              <w:t>31,52%</w:t>
            </w:r>
          </w:p>
        </w:tc>
      </w:tr>
      <w:tr w:rsidR="004C0772" w:rsidRPr="004C0772" w14:paraId="711A5DB3" w14:textId="77777777" w:rsidTr="00D70B25">
        <w:trPr>
          <w:trHeight w:val="315"/>
        </w:trPr>
        <w:tc>
          <w:tcPr>
            <w:tcW w:w="1698" w:type="dxa"/>
            <w:tcBorders>
              <w:bottom w:val="single" w:sz="4" w:space="0" w:color="auto"/>
              <w:right w:val="single" w:sz="12" w:space="0" w:color="auto"/>
            </w:tcBorders>
            <w:shd w:val="clear" w:color="auto" w:fill="auto"/>
            <w:vAlign w:val="center"/>
            <w:hideMark/>
          </w:tcPr>
          <w:p w14:paraId="5D3A5A17" w14:textId="77777777" w:rsidR="004C0772" w:rsidRPr="004C0772" w:rsidRDefault="004C0772" w:rsidP="004C0772">
            <w:pPr>
              <w:spacing w:after="0" w:line="260" w:lineRule="auto"/>
              <w:rPr>
                <w:rFonts w:cs="Arial"/>
              </w:rPr>
            </w:pPr>
            <w:r w:rsidRPr="004C0772">
              <w:rPr>
                <w:rFonts w:cs="Arial"/>
              </w:rPr>
              <w:t>SLOPAK</w:t>
            </w:r>
          </w:p>
        </w:tc>
        <w:tc>
          <w:tcPr>
            <w:tcW w:w="1698" w:type="dxa"/>
            <w:tcBorders>
              <w:left w:val="single" w:sz="12" w:space="0" w:color="auto"/>
              <w:bottom w:val="single" w:sz="4" w:space="0" w:color="auto"/>
            </w:tcBorders>
            <w:shd w:val="clear" w:color="auto" w:fill="auto"/>
          </w:tcPr>
          <w:p w14:paraId="229F0863" w14:textId="77777777" w:rsidR="004C0772" w:rsidRPr="004C0772" w:rsidRDefault="004C0772" w:rsidP="004C0772">
            <w:pPr>
              <w:spacing w:after="0" w:line="260" w:lineRule="auto"/>
              <w:rPr>
                <w:rFonts w:cs="Arial"/>
              </w:rPr>
            </w:pPr>
            <w:r w:rsidRPr="004C0772">
              <w:rPr>
                <w:rFonts w:cs="Arial"/>
              </w:rPr>
              <w:t>16,47%</w:t>
            </w:r>
          </w:p>
        </w:tc>
        <w:tc>
          <w:tcPr>
            <w:tcW w:w="1698" w:type="dxa"/>
            <w:tcBorders>
              <w:bottom w:val="single" w:sz="4" w:space="0" w:color="auto"/>
            </w:tcBorders>
            <w:shd w:val="clear" w:color="auto" w:fill="auto"/>
          </w:tcPr>
          <w:p w14:paraId="4A11843F" w14:textId="77777777" w:rsidR="004C0772" w:rsidRPr="004C0772" w:rsidRDefault="004C0772" w:rsidP="004C0772">
            <w:pPr>
              <w:spacing w:after="0" w:line="260" w:lineRule="auto"/>
              <w:rPr>
                <w:rFonts w:cs="Arial"/>
              </w:rPr>
            </w:pPr>
            <w:r w:rsidRPr="004C0772">
              <w:rPr>
                <w:rFonts w:cs="Arial"/>
              </w:rPr>
              <w:t>27,07%</w:t>
            </w:r>
          </w:p>
        </w:tc>
        <w:tc>
          <w:tcPr>
            <w:tcW w:w="1698" w:type="dxa"/>
            <w:tcBorders>
              <w:bottom w:val="single" w:sz="4" w:space="0" w:color="auto"/>
            </w:tcBorders>
            <w:shd w:val="clear" w:color="auto" w:fill="auto"/>
          </w:tcPr>
          <w:p w14:paraId="1D0B4D44" w14:textId="77777777" w:rsidR="004C0772" w:rsidRPr="004C0772" w:rsidRDefault="004C0772" w:rsidP="004C0772">
            <w:pPr>
              <w:spacing w:after="0" w:line="260" w:lineRule="auto"/>
              <w:rPr>
                <w:rFonts w:cs="Arial"/>
              </w:rPr>
            </w:pPr>
            <w:r w:rsidRPr="004C0772">
              <w:rPr>
                <w:rFonts w:cs="Arial"/>
              </w:rPr>
              <w:t>14,24%</w:t>
            </w:r>
          </w:p>
        </w:tc>
        <w:tc>
          <w:tcPr>
            <w:tcW w:w="1698" w:type="dxa"/>
            <w:tcBorders>
              <w:bottom w:val="single" w:sz="4" w:space="0" w:color="auto"/>
            </w:tcBorders>
            <w:shd w:val="clear" w:color="auto" w:fill="auto"/>
          </w:tcPr>
          <w:p w14:paraId="559FDE27" w14:textId="77777777" w:rsidR="004C0772" w:rsidRPr="004C0772" w:rsidRDefault="004C0772" w:rsidP="004C0772">
            <w:pPr>
              <w:spacing w:after="0" w:line="260" w:lineRule="auto"/>
              <w:rPr>
                <w:rFonts w:cs="Arial"/>
              </w:rPr>
            </w:pPr>
            <w:r w:rsidRPr="004C0772">
              <w:rPr>
                <w:rFonts w:cs="Arial"/>
              </w:rPr>
              <w:t>21,80%</w:t>
            </w:r>
          </w:p>
        </w:tc>
      </w:tr>
      <w:tr w:rsidR="004C0772" w:rsidRPr="004C0772" w14:paraId="075BFAEC" w14:textId="77777777" w:rsidTr="00D70B25">
        <w:trPr>
          <w:trHeight w:val="315"/>
        </w:trPr>
        <w:tc>
          <w:tcPr>
            <w:tcW w:w="1698" w:type="dxa"/>
            <w:tcBorders>
              <w:bottom w:val="single" w:sz="12" w:space="0" w:color="auto"/>
              <w:right w:val="single" w:sz="12" w:space="0" w:color="auto"/>
            </w:tcBorders>
            <w:shd w:val="clear" w:color="auto" w:fill="auto"/>
            <w:vAlign w:val="center"/>
            <w:hideMark/>
          </w:tcPr>
          <w:p w14:paraId="1B898C92" w14:textId="77777777" w:rsidR="004C0772" w:rsidRPr="004C0772" w:rsidRDefault="004C0772" w:rsidP="004C0772">
            <w:pPr>
              <w:spacing w:after="0" w:line="260" w:lineRule="auto"/>
              <w:rPr>
                <w:rFonts w:cs="Arial"/>
              </w:rPr>
            </w:pPr>
            <w:r w:rsidRPr="004C0772">
              <w:rPr>
                <w:rFonts w:cs="Arial"/>
              </w:rPr>
              <w:t>TISA</w:t>
            </w:r>
          </w:p>
        </w:tc>
        <w:tc>
          <w:tcPr>
            <w:tcW w:w="1698" w:type="dxa"/>
            <w:tcBorders>
              <w:left w:val="single" w:sz="12" w:space="0" w:color="auto"/>
              <w:bottom w:val="single" w:sz="12" w:space="0" w:color="auto"/>
            </w:tcBorders>
            <w:shd w:val="clear" w:color="auto" w:fill="auto"/>
          </w:tcPr>
          <w:p w14:paraId="06E2904A" w14:textId="77777777" w:rsidR="004C0772" w:rsidRPr="004C0772" w:rsidRDefault="004C0772" w:rsidP="004C0772">
            <w:pPr>
              <w:spacing w:after="0" w:line="260" w:lineRule="auto"/>
              <w:rPr>
                <w:rFonts w:cs="Arial"/>
              </w:rPr>
            </w:pPr>
            <w:r w:rsidRPr="004C0772">
              <w:rPr>
                <w:rFonts w:cs="Arial"/>
              </w:rPr>
              <w:t>0,00%</w:t>
            </w:r>
          </w:p>
        </w:tc>
        <w:tc>
          <w:tcPr>
            <w:tcW w:w="1698" w:type="dxa"/>
            <w:tcBorders>
              <w:bottom w:val="single" w:sz="12" w:space="0" w:color="auto"/>
            </w:tcBorders>
            <w:shd w:val="clear" w:color="auto" w:fill="auto"/>
          </w:tcPr>
          <w:p w14:paraId="3CC612CB" w14:textId="77777777" w:rsidR="004C0772" w:rsidRPr="004C0772" w:rsidRDefault="004C0772" w:rsidP="004C0772">
            <w:pPr>
              <w:spacing w:after="0" w:line="260" w:lineRule="auto"/>
              <w:rPr>
                <w:rFonts w:cs="Arial"/>
              </w:rPr>
            </w:pPr>
            <w:r w:rsidRPr="004C0772">
              <w:rPr>
                <w:rFonts w:cs="Arial"/>
              </w:rPr>
              <w:t>0,00%</w:t>
            </w:r>
          </w:p>
        </w:tc>
        <w:tc>
          <w:tcPr>
            <w:tcW w:w="1698" w:type="dxa"/>
            <w:tcBorders>
              <w:bottom w:val="single" w:sz="12" w:space="0" w:color="auto"/>
            </w:tcBorders>
            <w:shd w:val="clear" w:color="auto" w:fill="auto"/>
          </w:tcPr>
          <w:p w14:paraId="15CBBA29" w14:textId="77777777" w:rsidR="004C0772" w:rsidRPr="004C0772" w:rsidRDefault="004C0772" w:rsidP="004C0772">
            <w:pPr>
              <w:spacing w:after="0" w:line="260" w:lineRule="auto"/>
              <w:rPr>
                <w:rFonts w:cs="Arial"/>
              </w:rPr>
            </w:pPr>
            <w:r w:rsidRPr="004C0772">
              <w:rPr>
                <w:rFonts w:cs="Arial"/>
              </w:rPr>
              <w:t>0,00%</w:t>
            </w:r>
          </w:p>
        </w:tc>
        <w:tc>
          <w:tcPr>
            <w:tcW w:w="1698" w:type="dxa"/>
            <w:tcBorders>
              <w:bottom w:val="single" w:sz="12" w:space="0" w:color="auto"/>
            </w:tcBorders>
            <w:shd w:val="clear" w:color="auto" w:fill="auto"/>
          </w:tcPr>
          <w:p w14:paraId="43B16427" w14:textId="77777777" w:rsidR="004C0772" w:rsidRPr="004C0772" w:rsidRDefault="004C0772" w:rsidP="004C0772">
            <w:pPr>
              <w:spacing w:after="0" w:line="260" w:lineRule="auto"/>
              <w:rPr>
                <w:rFonts w:cs="Arial"/>
              </w:rPr>
            </w:pPr>
            <w:r w:rsidRPr="004C0772">
              <w:rPr>
                <w:rFonts w:cs="Arial"/>
              </w:rPr>
              <w:t>0,00%</w:t>
            </w:r>
          </w:p>
        </w:tc>
      </w:tr>
      <w:tr w:rsidR="004C0772" w:rsidRPr="004C0772" w14:paraId="3B088ECA" w14:textId="77777777" w:rsidTr="00D70B25">
        <w:trPr>
          <w:trHeight w:val="330"/>
        </w:trPr>
        <w:tc>
          <w:tcPr>
            <w:tcW w:w="1698" w:type="dxa"/>
            <w:tcBorders>
              <w:top w:val="single" w:sz="12" w:space="0" w:color="auto"/>
              <w:right w:val="single" w:sz="12" w:space="0" w:color="auto"/>
            </w:tcBorders>
            <w:shd w:val="clear" w:color="auto" w:fill="auto"/>
            <w:vAlign w:val="center"/>
            <w:hideMark/>
          </w:tcPr>
          <w:p w14:paraId="6EB5DF89" w14:textId="77777777" w:rsidR="004C0772" w:rsidRPr="004C0772" w:rsidRDefault="004C0772" w:rsidP="004C0772">
            <w:pPr>
              <w:spacing w:after="0" w:line="260" w:lineRule="auto"/>
              <w:rPr>
                <w:rFonts w:cs="Arial"/>
                <w:b/>
                <w:bCs/>
              </w:rPr>
            </w:pPr>
            <w:r w:rsidRPr="004C0772">
              <w:rPr>
                <w:rFonts w:cs="Arial"/>
                <w:b/>
                <w:bCs/>
              </w:rPr>
              <w:t>Skupaj</w:t>
            </w:r>
          </w:p>
        </w:tc>
        <w:tc>
          <w:tcPr>
            <w:tcW w:w="1698" w:type="dxa"/>
            <w:tcBorders>
              <w:top w:val="single" w:sz="12" w:space="0" w:color="auto"/>
              <w:left w:val="single" w:sz="12" w:space="0" w:color="auto"/>
            </w:tcBorders>
            <w:shd w:val="clear" w:color="auto" w:fill="auto"/>
          </w:tcPr>
          <w:p w14:paraId="524D86A0" w14:textId="77777777" w:rsidR="004C0772" w:rsidRPr="004C0772" w:rsidRDefault="004C0772" w:rsidP="004C0772">
            <w:pPr>
              <w:spacing w:after="0" w:line="260" w:lineRule="auto"/>
              <w:rPr>
                <w:rFonts w:cs="Arial"/>
                <w:b/>
                <w:bCs/>
              </w:rPr>
            </w:pPr>
            <w:r w:rsidRPr="004C0772">
              <w:rPr>
                <w:rFonts w:cs="Arial"/>
              </w:rPr>
              <w:t>100,00°%</w:t>
            </w:r>
          </w:p>
        </w:tc>
        <w:tc>
          <w:tcPr>
            <w:tcW w:w="1698" w:type="dxa"/>
            <w:tcBorders>
              <w:top w:val="single" w:sz="12" w:space="0" w:color="auto"/>
            </w:tcBorders>
            <w:shd w:val="clear" w:color="auto" w:fill="auto"/>
          </w:tcPr>
          <w:p w14:paraId="03328BB5" w14:textId="77777777" w:rsidR="004C0772" w:rsidRPr="004C0772" w:rsidRDefault="004C0772" w:rsidP="004C0772">
            <w:pPr>
              <w:spacing w:after="0" w:line="260" w:lineRule="auto"/>
              <w:rPr>
                <w:rFonts w:cs="Arial"/>
                <w:b/>
                <w:bCs/>
              </w:rPr>
            </w:pPr>
            <w:r w:rsidRPr="004C0772">
              <w:rPr>
                <w:rFonts w:cs="Arial"/>
              </w:rPr>
              <w:t>100,00°%</w:t>
            </w:r>
          </w:p>
        </w:tc>
        <w:tc>
          <w:tcPr>
            <w:tcW w:w="1698" w:type="dxa"/>
            <w:tcBorders>
              <w:top w:val="single" w:sz="12" w:space="0" w:color="auto"/>
            </w:tcBorders>
            <w:shd w:val="clear" w:color="auto" w:fill="auto"/>
          </w:tcPr>
          <w:p w14:paraId="45266197" w14:textId="77777777" w:rsidR="004C0772" w:rsidRPr="004C0772" w:rsidRDefault="004C0772" w:rsidP="004C0772">
            <w:pPr>
              <w:spacing w:after="0" w:line="260" w:lineRule="auto"/>
              <w:rPr>
                <w:rFonts w:cs="Arial"/>
                <w:b/>
                <w:bCs/>
              </w:rPr>
            </w:pPr>
            <w:r w:rsidRPr="004C0772">
              <w:rPr>
                <w:rFonts w:cs="Arial"/>
              </w:rPr>
              <w:t>100,00°%</w:t>
            </w:r>
          </w:p>
        </w:tc>
        <w:tc>
          <w:tcPr>
            <w:tcW w:w="1698" w:type="dxa"/>
            <w:tcBorders>
              <w:top w:val="single" w:sz="12" w:space="0" w:color="auto"/>
            </w:tcBorders>
            <w:shd w:val="clear" w:color="auto" w:fill="auto"/>
          </w:tcPr>
          <w:p w14:paraId="6C7AB898" w14:textId="77777777" w:rsidR="004C0772" w:rsidRPr="004C0772" w:rsidRDefault="004C0772" w:rsidP="004C0772">
            <w:pPr>
              <w:spacing w:after="0" w:line="260" w:lineRule="auto"/>
              <w:rPr>
                <w:rFonts w:cs="Arial"/>
                <w:b/>
                <w:bCs/>
              </w:rPr>
            </w:pPr>
            <w:r w:rsidRPr="004C0772">
              <w:rPr>
                <w:rFonts w:cs="Arial"/>
              </w:rPr>
              <w:t>100,00°%</w:t>
            </w:r>
          </w:p>
        </w:tc>
      </w:tr>
    </w:tbl>
    <w:p w14:paraId="525AA0B1" w14:textId="77777777" w:rsidR="004C0772" w:rsidRPr="004C0772" w:rsidRDefault="004C0772" w:rsidP="004C0772">
      <w:pPr>
        <w:spacing w:after="0" w:line="260" w:lineRule="auto"/>
        <w:rPr>
          <w:rFonts w:cs="Arial"/>
        </w:rPr>
      </w:pPr>
    </w:p>
    <w:p w14:paraId="79D380D0" w14:textId="77777777" w:rsidR="004C0772" w:rsidRPr="004C0772" w:rsidRDefault="004C0772" w:rsidP="004C0772">
      <w:pPr>
        <w:spacing w:after="0" w:line="260" w:lineRule="auto"/>
        <w:rPr>
          <w:rFonts w:cs="Arial"/>
        </w:rPr>
      </w:pPr>
      <w:r w:rsidRPr="004C0772">
        <w:rPr>
          <w:rFonts w:cs="Arial"/>
          <w:bCs/>
        </w:rPr>
        <w:t xml:space="preserve">Na podlagi podatkov iz preglednic 1 in 2 tega vladnega gradiva ter podatkov </w:t>
      </w:r>
      <w:r w:rsidRPr="004C0772">
        <w:rPr>
          <w:rFonts w:cs="Arial"/>
        </w:rPr>
        <w:t>o izračunanih deležih odpadne embalaže za predpretekli kvartal, četrto četrtletje leta 2025, brez izravnav, objavljenih v vladnem gradivu v preglednici 2 na povezavi:</w:t>
      </w:r>
    </w:p>
    <w:p w14:paraId="42019596" w14:textId="77777777" w:rsidR="004C0772" w:rsidRPr="004C0772" w:rsidRDefault="004C0772" w:rsidP="004C0772">
      <w:pPr>
        <w:spacing w:after="0" w:line="260" w:lineRule="auto"/>
        <w:rPr>
          <w:rFonts w:cs="Arial"/>
          <w:i/>
          <w:iCs/>
        </w:rPr>
      </w:pPr>
      <w:r w:rsidRPr="004C0772">
        <w:rPr>
          <w:rFonts w:cs="Arial"/>
          <w:i/>
          <w:iCs/>
        </w:rPr>
        <w:t>https://gradiva.vlada.si/mandat22/VLADNAGRADIVA.NSF/18a6b9887c33a0bdc12570e50034eb54/48c31c9a052e4bcdc1258cf30047a074/$FILE/VG1skleppodpisan.pdf</w:t>
      </w:r>
    </w:p>
    <w:p w14:paraId="51D4763B" w14:textId="77777777" w:rsidR="004C0772" w:rsidRPr="004C0772" w:rsidRDefault="004C0772" w:rsidP="004C0772">
      <w:pPr>
        <w:spacing w:after="0" w:line="260" w:lineRule="auto"/>
        <w:rPr>
          <w:rFonts w:cs="Arial"/>
        </w:rPr>
      </w:pPr>
      <w:r w:rsidRPr="004C0772">
        <w:rPr>
          <w:rFonts w:cs="Arial"/>
        </w:rPr>
        <w:t>se v skladu s prilogo 4 k uredbi izračuna delež odpadne embalaže z izravnavo iz posamezne skupine embalažnega materiala za posamezno družbo za ravnanje z odpadno embalažo za posamezno trimesečje, ki jo mora posamezna družba za ravnanje z odpadno embalažo prevzeti od vsakega izvajalca javne službe v posameznem trimesečju, posamezni izvajalec javne službe pa oddati tej družbi za ravnanje z odpadno embalažo.</w:t>
      </w:r>
    </w:p>
    <w:p w14:paraId="5EC88DFF" w14:textId="77777777" w:rsidR="004C0772" w:rsidRPr="004C0772" w:rsidRDefault="004C0772" w:rsidP="004C0772">
      <w:pPr>
        <w:spacing w:after="0" w:line="260" w:lineRule="auto"/>
        <w:rPr>
          <w:rFonts w:cs="Arial"/>
          <w:bCs/>
        </w:rPr>
      </w:pPr>
    </w:p>
    <w:p w14:paraId="4EFC644D" w14:textId="77777777" w:rsidR="004C0772" w:rsidRPr="004C0772" w:rsidRDefault="004C0772" w:rsidP="004C0772">
      <w:pPr>
        <w:spacing w:after="0" w:line="260" w:lineRule="auto"/>
        <w:rPr>
          <w:rFonts w:cs="Arial"/>
        </w:rPr>
      </w:pPr>
      <w:r w:rsidRPr="004C0772">
        <w:rPr>
          <w:rFonts w:cs="Arial"/>
          <w:bCs/>
        </w:rPr>
        <w:t xml:space="preserve">Za posamezno družbo za ravnanje z odpadno embalažo so tako določeni deleži odpadne embalaže za april, maj in junij 2026 z izravnavo za </w:t>
      </w:r>
      <w:r w:rsidRPr="004C0772">
        <w:rPr>
          <w:rFonts w:cs="Arial"/>
        </w:rPr>
        <w:t>vsako skupino embalažnega materiala posebej, in sicer z</w:t>
      </w:r>
      <w:r w:rsidRPr="004C0772">
        <w:rPr>
          <w:rFonts w:cs="Arial"/>
          <w:bCs/>
        </w:rPr>
        <w:t xml:space="preserve"> uporabo enačbe iz metodologije iz priloge 4 k uredbi, ki v skladu z </w:t>
      </w:r>
      <w:r w:rsidRPr="004C0772">
        <w:rPr>
          <w:rFonts w:cs="Arial"/>
        </w:rPr>
        <w:t xml:space="preserve">Uredbo o spremembi Uredbe o embalaži in odpadni embalaži (Uradni list RS, št. 120/22 in 44/22 – ZVO-2) </w:t>
      </w:r>
      <w:r w:rsidRPr="004C0772">
        <w:rPr>
          <w:rFonts w:cs="Arial"/>
          <w:bCs/>
        </w:rPr>
        <w:t>vključuje tudi izravnavo deležev odpadne embalaže.</w:t>
      </w:r>
    </w:p>
    <w:p w14:paraId="43A0B0B2" w14:textId="77777777" w:rsidR="004C0772" w:rsidRPr="004C0772" w:rsidRDefault="004C0772" w:rsidP="004C0772">
      <w:pPr>
        <w:spacing w:after="0" w:line="260" w:lineRule="auto"/>
        <w:rPr>
          <w:rFonts w:cs="Arial"/>
        </w:rPr>
      </w:pPr>
    </w:p>
    <w:p w14:paraId="06A76486" w14:textId="77777777" w:rsidR="004C0772" w:rsidRPr="004C0772" w:rsidRDefault="004C0772" w:rsidP="004C0772">
      <w:pPr>
        <w:spacing w:after="0" w:line="260" w:lineRule="auto"/>
        <w:rPr>
          <w:rFonts w:cs="Arial"/>
        </w:rPr>
      </w:pPr>
      <w:r w:rsidRPr="004C0772">
        <w:rPr>
          <w:rFonts w:cs="Arial"/>
        </w:rPr>
        <w:t>Deleži odpadne embalaže se za posamezno trimesečje za posamezno družbo za ravnanje z odpadno embalažo izračunajo za vsako skupino embalažnega materiala posebej po enačbi:</w:t>
      </w:r>
    </w:p>
    <w:p w14:paraId="5EC82392" w14:textId="77777777" w:rsidR="004C0772" w:rsidRPr="004C0772" w:rsidRDefault="004C0772" w:rsidP="004C0772">
      <w:pPr>
        <w:spacing w:after="0" w:line="260" w:lineRule="auto"/>
        <w:rPr>
          <w:rFonts w:cs="Arial"/>
          <w:b/>
          <w:bCs/>
        </w:rPr>
      </w:pPr>
      <w:r w:rsidRPr="004C0772">
        <w:rPr>
          <w:rFonts w:cs="Arial"/>
          <w:b/>
          <w:bCs/>
        </w:rPr>
        <w:t>W</w:t>
      </w:r>
      <w:r w:rsidRPr="004C0772">
        <w:rPr>
          <w:rFonts w:cs="Arial"/>
          <w:b/>
          <w:bCs/>
          <w:vertAlign w:val="subscript"/>
        </w:rPr>
        <w:t>Q</w:t>
      </w:r>
      <w:r w:rsidRPr="004C0772">
        <w:rPr>
          <w:rFonts w:cs="Arial"/>
          <w:b/>
          <w:bCs/>
        </w:rPr>
        <w:t> (</w:t>
      </w:r>
      <w:proofErr w:type="spellStart"/>
      <w:r w:rsidRPr="004C0772">
        <w:rPr>
          <w:rFonts w:cs="Arial"/>
          <w:b/>
          <w:bCs/>
        </w:rPr>
        <w:t>DROEx</w:t>
      </w:r>
      <w:proofErr w:type="spellEnd"/>
      <w:r w:rsidRPr="004C0772">
        <w:rPr>
          <w:rFonts w:cs="Arial"/>
          <w:b/>
          <w:bCs/>
        </w:rPr>
        <w:t>, </w:t>
      </w:r>
      <w:proofErr w:type="spellStart"/>
      <w:r w:rsidRPr="004C0772">
        <w:rPr>
          <w:rFonts w:cs="Arial"/>
          <w:b/>
          <w:bCs/>
        </w:rPr>
        <w:t>emb.mat.x</w:t>
      </w:r>
      <w:proofErr w:type="spellEnd"/>
      <w:r w:rsidRPr="004C0772">
        <w:rPr>
          <w:rFonts w:cs="Arial"/>
          <w:b/>
          <w:bCs/>
        </w:rPr>
        <w:t xml:space="preserve">) = </w:t>
      </w:r>
      <w:proofErr w:type="spellStart"/>
      <w:r w:rsidRPr="004C0772">
        <w:rPr>
          <w:rFonts w:cs="Arial"/>
          <w:b/>
          <w:bCs/>
        </w:rPr>
        <w:t>m</w:t>
      </w:r>
      <w:r w:rsidRPr="004C0772">
        <w:rPr>
          <w:rFonts w:cs="Arial"/>
          <w:b/>
          <w:bCs/>
          <w:vertAlign w:val="subscript"/>
        </w:rPr>
        <w:t>Q</w:t>
      </w:r>
      <w:proofErr w:type="spellEnd"/>
      <w:r w:rsidRPr="004C0772">
        <w:rPr>
          <w:rFonts w:cs="Arial"/>
          <w:b/>
          <w:bCs/>
        </w:rPr>
        <w:t> (</w:t>
      </w:r>
      <w:proofErr w:type="spellStart"/>
      <w:r w:rsidRPr="004C0772">
        <w:rPr>
          <w:rFonts w:cs="Arial"/>
          <w:b/>
          <w:bCs/>
        </w:rPr>
        <w:t>DROEx</w:t>
      </w:r>
      <w:proofErr w:type="spellEnd"/>
      <w:r w:rsidRPr="004C0772">
        <w:rPr>
          <w:rFonts w:cs="Arial"/>
          <w:b/>
          <w:bCs/>
        </w:rPr>
        <w:t>, </w:t>
      </w:r>
      <w:proofErr w:type="spellStart"/>
      <w:r w:rsidRPr="004C0772">
        <w:rPr>
          <w:rFonts w:cs="Arial"/>
          <w:b/>
          <w:bCs/>
        </w:rPr>
        <w:t>emb.mat.x</w:t>
      </w:r>
      <w:proofErr w:type="spellEnd"/>
      <w:r w:rsidRPr="004C0772">
        <w:rPr>
          <w:rFonts w:cs="Arial"/>
          <w:b/>
          <w:bCs/>
        </w:rPr>
        <w:t>)/</w:t>
      </w:r>
      <w:proofErr w:type="spellStart"/>
      <w:r w:rsidRPr="004C0772">
        <w:rPr>
          <w:rFonts w:cs="Arial"/>
          <w:b/>
          <w:bCs/>
        </w:rPr>
        <w:t>m</w:t>
      </w:r>
      <w:r w:rsidRPr="004C0772">
        <w:rPr>
          <w:rFonts w:cs="Arial"/>
          <w:b/>
          <w:bCs/>
          <w:vertAlign w:val="subscript"/>
        </w:rPr>
        <w:t>Q</w:t>
      </w:r>
      <w:proofErr w:type="spellEnd"/>
      <w:r w:rsidRPr="004C0772">
        <w:rPr>
          <w:rFonts w:cs="Arial"/>
          <w:b/>
          <w:bCs/>
        </w:rPr>
        <w:t xml:space="preserve"> (</w:t>
      </w:r>
      <w:proofErr w:type="spellStart"/>
      <w:r w:rsidRPr="004C0772">
        <w:rPr>
          <w:rFonts w:cs="Arial"/>
          <w:b/>
          <w:bCs/>
        </w:rPr>
        <w:t>emb.mat.x</w:t>
      </w:r>
      <w:proofErr w:type="spellEnd"/>
      <w:r w:rsidRPr="004C0772">
        <w:rPr>
          <w:rFonts w:cs="Arial"/>
          <w:b/>
          <w:bCs/>
        </w:rPr>
        <w:t>)</w:t>
      </w:r>
      <w:r w:rsidRPr="004C0772">
        <w:rPr>
          <w:rFonts w:cs="Arial"/>
          <w:bCs/>
        </w:rPr>
        <w:t>,</w:t>
      </w:r>
    </w:p>
    <w:p w14:paraId="3F098F66" w14:textId="77777777" w:rsidR="004C0772" w:rsidRPr="004C0772" w:rsidRDefault="004C0772" w:rsidP="004C0772">
      <w:pPr>
        <w:spacing w:after="0" w:line="260" w:lineRule="auto"/>
        <w:rPr>
          <w:rFonts w:cs="Arial"/>
        </w:rPr>
      </w:pPr>
      <w:r w:rsidRPr="004C0772">
        <w:rPr>
          <w:rFonts w:cs="Arial"/>
        </w:rPr>
        <w:t>pri čemer je:</w:t>
      </w:r>
    </w:p>
    <w:p w14:paraId="6CCF2374" w14:textId="77777777" w:rsidR="004C0772" w:rsidRPr="004C0772" w:rsidRDefault="004C0772" w:rsidP="004C0772">
      <w:pPr>
        <w:spacing w:after="0" w:line="260" w:lineRule="auto"/>
        <w:rPr>
          <w:rFonts w:cs="Arial"/>
        </w:rPr>
      </w:pPr>
    </w:p>
    <w:p w14:paraId="61900C74" w14:textId="77777777" w:rsidR="004C0772" w:rsidRPr="004C0772" w:rsidRDefault="004C0772" w:rsidP="004C0772">
      <w:pPr>
        <w:numPr>
          <w:ilvl w:val="0"/>
          <w:numId w:val="3"/>
        </w:numPr>
        <w:spacing w:after="0" w:line="260" w:lineRule="auto"/>
        <w:rPr>
          <w:rFonts w:cs="Arial"/>
        </w:rPr>
      </w:pPr>
      <w:r w:rsidRPr="004C0772">
        <w:rPr>
          <w:rFonts w:cs="Arial"/>
        </w:rPr>
        <w:t>W</w:t>
      </w:r>
      <w:r w:rsidRPr="004C0772">
        <w:rPr>
          <w:rFonts w:cs="Arial"/>
          <w:vertAlign w:val="subscript"/>
        </w:rPr>
        <w:t>Q </w:t>
      </w:r>
      <w:r w:rsidRPr="004C0772">
        <w:rPr>
          <w:rFonts w:cs="Arial"/>
        </w:rPr>
        <w:t>(</w:t>
      </w:r>
      <w:proofErr w:type="spellStart"/>
      <w:r w:rsidRPr="004C0772">
        <w:rPr>
          <w:rFonts w:cs="Arial"/>
        </w:rPr>
        <w:t>DROEx</w:t>
      </w:r>
      <w:proofErr w:type="spellEnd"/>
      <w:r w:rsidRPr="004C0772">
        <w:rPr>
          <w:rFonts w:cs="Arial"/>
        </w:rPr>
        <w:t>, </w:t>
      </w:r>
      <w:proofErr w:type="spellStart"/>
      <w:r w:rsidRPr="004C0772">
        <w:rPr>
          <w:rFonts w:cs="Arial"/>
        </w:rPr>
        <w:t>emb.mat.x</w:t>
      </w:r>
      <w:proofErr w:type="spellEnd"/>
      <w:r w:rsidRPr="004C0772">
        <w:rPr>
          <w:rFonts w:cs="Arial"/>
        </w:rPr>
        <w:t>): delež odpadne embalaže iz posamezne skupine embalažnega materiala za posamezno družbo za ravnanje z odpadno embalažo za posamezno trimesečje;</w:t>
      </w:r>
    </w:p>
    <w:p w14:paraId="6E3AACF5" w14:textId="77777777" w:rsidR="004C0772" w:rsidRPr="004C0772" w:rsidRDefault="004C0772" w:rsidP="004C0772">
      <w:pPr>
        <w:numPr>
          <w:ilvl w:val="0"/>
          <w:numId w:val="3"/>
        </w:numPr>
        <w:spacing w:after="0" w:line="260" w:lineRule="auto"/>
        <w:rPr>
          <w:rFonts w:cs="Arial"/>
        </w:rPr>
      </w:pPr>
      <w:proofErr w:type="spellStart"/>
      <w:r w:rsidRPr="004C0772">
        <w:rPr>
          <w:rFonts w:cs="Arial"/>
        </w:rPr>
        <w:t>m</w:t>
      </w:r>
      <w:r w:rsidRPr="004C0772">
        <w:rPr>
          <w:rFonts w:cs="Arial"/>
          <w:vertAlign w:val="subscript"/>
        </w:rPr>
        <w:t>Q</w:t>
      </w:r>
      <w:proofErr w:type="spellEnd"/>
      <w:r w:rsidRPr="004C0772">
        <w:rPr>
          <w:rFonts w:cs="Arial"/>
        </w:rPr>
        <w:t> (</w:t>
      </w:r>
      <w:proofErr w:type="spellStart"/>
      <w:r w:rsidRPr="004C0772">
        <w:rPr>
          <w:rFonts w:cs="Arial"/>
        </w:rPr>
        <w:t>DROEx</w:t>
      </w:r>
      <w:proofErr w:type="spellEnd"/>
      <w:r w:rsidRPr="004C0772">
        <w:rPr>
          <w:rFonts w:cs="Arial"/>
        </w:rPr>
        <w:t>, </w:t>
      </w:r>
      <w:proofErr w:type="spellStart"/>
      <w:r w:rsidRPr="004C0772">
        <w:rPr>
          <w:rFonts w:cs="Arial"/>
        </w:rPr>
        <w:t>emb.mat.x</w:t>
      </w:r>
      <w:proofErr w:type="spellEnd"/>
      <w:r w:rsidRPr="004C0772">
        <w:rPr>
          <w:rFonts w:cs="Arial"/>
        </w:rPr>
        <w:t>): masa embalaže iz posamezne skupine embalažnega materiala, za katero je posamezna družba za ravnanje z odpadno embalažo sporočila podatke o dajanju na trg v Republiki Sloveniji v posameznem trimesečju;</w:t>
      </w:r>
    </w:p>
    <w:p w14:paraId="5C0A25A5" w14:textId="77777777" w:rsidR="004C0772" w:rsidRPr="004C0772" w:rsidRDefault="004C0772" w:rsidP="004C0772">
      <w:pPr>
        <w:numPr>
          <w:ilvl w:val="0"/>
          <w:numId w:val="3"/>
        </w:numPr>
        <w:spacing w:after="0" w:line="260" w:lineRule="auto"/>
        <w:rPr>
          <w:rFonts w:cs="Arial"/>
        </w:rPr>
      </w:pPr>
      <w:proofErr w:type="spellStart"/>
      <w:r w:rsidRPr="004C0772">
        <w:rPr>
          <w:rFonts w:cs="Arial"/>
        </w:rPr>
        <w:t>m</w:t>
      </w:r>
      <w:r w:rsidRPr="004C0772">
        <w:rPr>
          <w:rFonts w:cs="Arial"/>
          <w:vertAlign w:val="subscript"/>
        </w:rPr>
        <w:t>Q</w:t>
      </w:r>
      <w:proofErr w:type="spellEnd"/>
      <w:r w:rsidRPr="004C0772">
        <w:rPr>
          <w:rFonts w:cs="Arial"/>
        </w:rPr>
        <w:t> (</w:t>
      </w:r>
      <w:proofErr w:type="spellStart"/>
      <w:r w:rsidRPr="004C0772">
        <w:rPr>
          <w:rFonts w:cs="Arial"/>
        </w:rPr>
        <w:t>emb.mat.x</w:t>
      </w:r>
      <w:proofErr w:type="spellEnd"/>
      <w:r w:rsidRPr="004C0772">
        <w:rPr>
          <w:rFonts w:cs="Arial"/>
        </w:rPr>
        <w:t>): skupna masa embalaže iz posamezne skupine embalažnega materiala, za katero so vse družbe za ravnanje z odpadno embalažo skupaj sporočile podatke o dajanju na trg v Republiki Sloveniji v posameznem trimesečju.</w:t>
      </w:r>
    </w:p>
    <w:p w14:paraId="0C53017D" w14:textId="77777777" w:rsidR="004C0772" w:rsidRPr="004C0772" w:rsidRDefault="004C0772" w:rsidP="004C0772">
      <w:pPr>
        <w:spacing w:after="0" w:line="260" w:lineRule="auto"/>
        <w:rPr>
          <w:rFonts w:cs="Arial"/>
        </w:rPr>
      </w:pPr>
      <w:r w:rsidRPr="004C0772">
        <w:rPr>
          <w:rFonts w:cs="Arial"/>
        </w:rPr>
        <w:t xml:space="preserve">Deleži odpadne embalaže z izravnavo se za posamezno trimesečje za posamezno družbo za ravnanje z odpadno embalažo izračunajo za vsako skupino embalažnega materiala posebej po tej enačbi za delež izravnave med zdajšnjim in </w:t>
      </w:r>
      <w:proofErr w:type="spellStart"/>
      <w:r w:rsidRPr="004C0772">
        <w:rPr>
          <w:rFonts w:cs="Arial"/>
        </w:rPr>
        <w:t>predprejšnjim</w:t>
      </w:r>
      <w:proofErr w:type="spellEnd"/>
      <w:r w:rsidRPr="004C0772">
        <w:rPr>
          <w:rFonts w:cs="Arial"/>
        </w:rPr>
        <w:t xml:space="preserve"> trimesečjem:</w:t>
      </w:r>
    </w:p>
    <w:p w14:paraId="676CC404" w14:textId="77777777" w:rsidR="004C0772" w:rsidRPr="004C0772" w:rsidRDefault="004C0772" w:rsidP="004C0772">
      <w:pPr>
        <w:spacing w:after="0" w:line="260" w:lineRule="auto"/>
        <w:rPr>
          <w:rFonts w:cs="Arial"/>
        </w:rPr>
      </w:pPr>
      <w:r w:rsidRPr="004C0772">
        <w:rPr>
          <w:rFonts w:cs="Arial"/>
          <w:b/>
          <w:bCs/>
        </w:rPr>
        <w:t>W</w:t>
      </w:r>
      <w:r w:rsidRPr="004C0772">
        <w:rPr>
          <w:rFonts w:cs="Arial"/>
          <w:b/>
          <w:bCs/>
          <w:vertAlign w:val="subscript"/>
        </w:rPr>
        <w:t>Q</w:t>
      </w:r>
      <w:r w:rsidRPr="004C0772">
        <w:rPr>
          <w:rFonts w:cs="Arial"/>
          <w:b/>
          <w:bCs/>
        </w:rPr>
        <w:t> (</w:t>
      </w:r>
      <w:proofErr w:type="spellStart"/>
      <w:r w:rsidRPr="004C0772">
        <w:rPr>
          <w:rFonts w:cs="Arial"/>
          <w:b/>
          <w:bCs/>
        </w:rPr>
        <w:t>DROEx</w:t>
      </w:r>
      <w:proofErr w:type="spellEnd"/>
      <w:r w:rsidRPr="004C0772">
        <w:rPr>
          <w:rFonts w:cs="Arial"/>
          <w:b/>
          <w:bCs/>
        </w:rPr>
        <w:t>, </w:t>
      </w:r>
      <w:proofErr w:type="spellStart"/>
      <w:r w:rsidRPr="004C0772">
        <w:rPr>
          <w:rFonts w:cs="Arial"/>
          <w:b/>
          <w:bCs/>
        </w:rPr>
        <w:t>emb.mat.x</w:t>
      </w:r>
      <w:proofErr w:type="spellEnd"/>
      <w:r w:rsidRPr="004C0772">
        <w:rPr>
          <w:rFonts w:cs="Arial"/>
          <w:b/>
          <w:bCs/>
        </w:rPr>
        <w:t>) – W</w:t>
      </w:r>
      <w:r w:rsidRPr="004C0772">
        <w:rPr>
          <w:rFonts w:cs="Arial"/>
          <w:b/>
          <w:bCs/>
          <w:vertAlign w:val="subscript"/>
        </w:rPr>
        <w:t>Q-2</w:t>
      </w:r>
      <w:r w:rsidRPr="004C0772">
        <w:rPr>
          <w:rFonts w:cs="Arial"/>
          <w:b/>
          <w:bCs/>
        </w:rPr>
        <w:t xml:space="preserve"> (</w:t>
      </w:r>
      <w:proofErr w:type="spellStart"/>
      <w:r w:rsidRPr="004C0772">
        <w:rPr>
          <w:rFonts w:cs="Arial"/>
          <w:b/>
          <w:bCs/>
        </w:rPr>
        <w:t>DROEx</w:t>
      </w:r>
      <w:proofErr w:type="spellEnd"/>
      <w:r w:rsidRPr="004C0772">
        <w:rPr>
          <w:rFonts w:cs="Arial"/>
          <w:b/>
          <w:bCs/>
        </w:rPr>
        <w:t>, </w:t>
      </w:r>
      <w:proofErr w:type="spellStart"/>
      <w:r w:rsidRPr="004C0772">
        <w:rPr>
          <w:rFonts w:cs="Arial"/>
          <w:b/>
          <w:bCs/>
        </w:rPr>
        <w:t>emb.mat.x</w:t>
      </w:r>
      <w:proofErr w:type="spellEnd"/>
      <w:r w:rsidRPr="004C0772">
        <w:rPr>
          <w:rFonts w:cs="Arial"/>
          <w:b/>
          <w:bCs/>
        </w:rPr>
        <w:t xml:space="preserve">) = </w:t>
      </w:r>
      <w:proofErr w:type="spellStart"/>
      <w:r w:rsidRPr="004C0772">
        <w:rPr>
          <w:rFonts w:cs="Arial"/>
          <w:b/>
          <w:bCs/>
        </w:rPr>
        <w:t>W</w:t>
      </w:r>
      <w:r w:rsidRPr="004C0772">
        <w:rPr>
          <w:rFonts w:cs="Arial"/>
          <w:b/>
          <w:bCs/>
          <w:vertAlign w:val="subscript"/>
        </w:rPr>
        <w:t>i</w:t>
      </w:r>
      <w:proofErr w:type="spellEnd"/>
      <w:r w:rsidRPr="004C0772">
        <w:rPr>
          <w:rFonts w:cs="Arial"/>
          <w:bCs/>
        </w:rPr>
        <w:t>,</w:t>
      </w:r>
    </w:p>
    <w:p w14:paraId="52A8C2B7" w14:textId="77777777" w:rsidR="004C0772" w:rsidRPr="004C0772" w:rsidRDefault="004C0772" w:rsidP="004C0772">
      <w:pPr>
        <w:spacing w:after="0" w:line="260" w:lineRule="auto"/>
        <w:rPr>
          <w:rFonts w:cs="Arial"/>
        </w:rPr>
      </w:pPr>
    </w:p>
    <w:p w14:paraId="2F42CA96" w14:textId="77777777" w:rsidR="004C0772" w:rsidRPr="004C0772" w:rsidRDefault="004C0772" w:rsidP="004C0772">
      <w:pPr>
        <w:spacing w:after="0" w:line="260" w:lineRule="auto"/>
        <w:rPr>
          <w:rFonts w:cs="Arial"/>
        </w:rPr>
      </w:pPr>
      <w:r w:rsidRPr="004C0772">
        <w:rPr>
          <w:rFonts w:cs="Arial"/>
        </w:rPr>
        <w:t>pri čemer je:</w:t>
      </w:r>
    </w:p>
    <w:p w14:paraId="3062A9BF" w14:textId="77777777" w:rsidR="004C0772" w:rsidRPr="004C0772" w:rsidRDefault="004C0772" w:rsidP="004C0772">
      <w:pPr>
        <w:numPr>
          <w:ilvl w:val="0"/>
          <w:numId w:val="4"/>
        </w:numPr>
        <w:spacing w:after="0" w:line="260" w:lineRule="auto"/>
        <w:rPr>
          <w:rFonts w:cs="Arial"/>
        </w:rPr>
      </w:pPr>
      <w:r w:rsidRPr="004C0772">
        <w:rPr>
          <w:rFonts w:cs="Arial"/>
        </w:rPr>
        <w:t>W</w:t>
      </w:r>
      <w:r w:rsidRPr="004C0772">
        <w:rPr>
          <w:rFonts w:cs="Arial"/>
          <w:b/>
          <w:bCs/>
          <w:vertAlign w:val="subscript"/>
        </w:rPr>
        <w:t>Q-2</w:t>
      </w:r>
      <w:r w:rsidRPr="004C0772">
        <w:rPr>
          <w:rFonts w:cs="Arial"/>
        </w:rPr>
        <w:t> (</w:t>
      </w:r>
      <w:proofErr w:type="spellStart"/>
      <w:r w:rsidRPr="004C0772">
        <w:rPr>
          <w:rFonts w:cs="Arial"/>
        </w:rPr>
        <w:t>DROEx</w:t>
      </w:r>
      <w:proofErr w:type="spellEnd"/>
      <w:r w:rsidRPr="004C0772">
        <w:rPr>
          <w:rFonts w:cs="Arial"/>
        </w:rPr>
        <w:t>, </w:t>
      </w:r>
      <w:proofErr w:type="spellStart"/>
      <w:r w:rsidRPr="004C0772">
        <w:rPr>
          <w:rFonts w:cs="Arial"/>
        </w:rPr>
        <w:t>emb.mat.x</w:t>
      </w:r>
      <w:proofErr w:type="spellEnd"/>
      <w:r w:rsidRPr="004C0772">
        <w:rPr>
          <w:rFonts w:cs="Arial"/>
        </w:rPr>
        <w:t>): delež odpadne embalaže iz posamezne skupine embalažnega materiala za posamezno družbo za ravnanje z odpadno embalažo za predpreteklo trimesečje;</w:t>
      </w:r>
    </w:p>
    <w:p w14:paraId="5416C247" w14:textId="77777777" w:rsidR="004C0772" w:rsidRPr="004C0772" w:rsidRDefault="004C0772" w:rsidP="004C0772">
      <w:pPr>
        <w:numPr>
          <w:ilvl w:val="0"/>
          <w:numId w:val="4"/>
        </w:numPr>
        <w:spacing w:after="0" w:line="260" w:lineRule="auto"/>
        <w:rPr>
          <w:rFonts w:cs="Arial"/>
        </w:rPr>
      </w:pPr>
      <w:proofErr w:type="spellStart"/>
      <w:r w:rsidRPr="004C0772">
        <w:rPr>
          <w:rFonts w:cs="Arial"/>
        </w:rPr>
        <w:t>W</w:t>
      </w:r>
      <w:r w:rsidRPr="004C0772">
        <w:rPr>
          <w:rFonts w:cs="Arial"/>
          <w:vertAlign w:val="subscript"/>
        </w:rPr>
        <w:t>i</w:t>
      </w:r>
      <w:proofErr w:type="spellEnd"/>
      <w:r w:rsidRPr="004C0772">
        <w:rPr>
          <w:rFonts w:cs="Arial"/>
        </w:rPr>
        <w:t>:</w:t>
      </w:r>
      <w:r w:rsidRPr="004C0772">
        <w:rPr>
          <w:rFonts w:cs="Arial"/>
          <w:vertAlign w:val="subscript"/>
        </w:rPr>
        <w:t xml:space="preserve"> </w:t>
      </w:r>
      <w:r w:rsidRPr="004C0772">
        <w:rPr>
          <w:rFonts w:cs="Arial"/>
        </w:rPr>
        <w:t>izravnalni delež, ki je razlika deležev iz zdajšnjega in predpreteklega trimesečja.</w:t>
      </w:r>
    </w:p>
    <w:p w14:paraId="0827F8FC" w14:textId="77777777" w:rsidR="004C0772" w:rsidRPr="004C0772" w:rsidRDefault="004C0772" w:rsidP="004C0772">
      <w:pPr>
        <w:spacing w:after="0" w:line="260" w:lineRule="auto"/>
        <w:rPr>
          <w:rFonts w:cs="Arial"/>
        </w:rPr>
      </w:pPr>
      <w:r w:rsidRPr="004C0772">
        <w:rPr>
          <w:rFonts w:cs="Arial"/>
        </w:rPr>
        <w:t>Deleži odpadne embalaže z izravnavo s predpreteklim trimesečjem se za posamezno (zdajšnje) trimesečje za posamezno družbo za ravnanje z odpadno embalažo izračunajo za vsako skupino embalažnega materiala posebej po enačbi:</w:t>
      </w:r>
    </w:p>
    <w:p w14:paraId="00879133" w14:textId="77777777" w:rsidR="004C0772" w:rsidRPr="004C0772" w:rsidRDefault="004C0772" w:rsidP="004C0772">
      <w:pPr>
        <w:spacing w:after="0" w:line="260" w:lineRule="auto"/>
        <w:rPr>
          <w:rFonts w:cs="Arial"/>
          <w:b/>
          <w:bCs/>
        </w:rPr>
      </w:pPr>
    </w:p>
    <w:p w14:paraId="6BDA0719" w14:textId="77777777" w:rsidR="004C0772" w:rsidRPr="004C0772" w:rsidRDefault="004C0772" w:rsidP="004C0772">
      <w:pPr>
        <w:spacing w:after="0" w:line="260" w:lineRule="auto"/>
        <w:rPr>
          <w:rFonts w:cs="Arial"/>
          <w:b/>
          <w:bCs/>
        </w:rPr>
      </w:pPr>
      <w:r w:rsidRPr="004C0772">
        <w:rPr>
          <w:rFonts w:cs="Arial"/>
          <w:b/>
          <w:bCs/>
        </w:rPr>
        <w:t>W</w:t>
      </w:r>
      <w:r w:rsidRPr="004C0772">
        <w:rPr>
          <w:rFonts w:cs="Arial"/>
          <w:b/>
          <w:bCs/>
          <w:vertAlign w:val="subscript"/>
        </w:rPr>
        <w:t>Q</w:t>
      </w:r>
      <w:r w:rsidRPr="004C0772">
        <w:rPr>
          <w:rFonts w:cs="Arial"/>
          <w:b/>
          <w:bCs/>
        </w:rPr>
        <w:t> (</w:t>
      </w:r>
      <w:proofErr w:type="spellStart"/>
      <w:r w:rsidRPr="004C0772">
        <w:rPr>
          <w:rFonts w:cs="Arial"/>
          <w:b/>
          <w:bCs/>
        </w:rPr>
        <w:t>DROEx</w:t>
      </w:r>
      <w:proofErr w:type="spellEnd"/>
      <w:r w:rsidRPr="004C0772">
        <w:rPr>
          <w:rFonts w:cs="Arial"/>
          <w:b/>
          <w:bCs/>
        </w:rPr>
        <w:t>, </w:t>
      </w:r>
      <w:proofErr w:type="spellStart"/>
      <w:r w:rsidRPr="004C0772">
        <w:rPr>
          <w:rFonts w:cs="Arial"/>
          <w:b/>
          <w:bCs/>
        </w:rPr>
        <w:t>emb.mat.x</w:t>
      </w:r>
      <w:proofErr w:type="spellEnd"/>
      <w:r w:rsidRPr="004C0772">
        <w:rPr>
          <w:rFonts w:cs="Arial"/>
          <w:b/>
          <w:bCs/>
        </w:rPr>
        <w:t xml:space="preserve">) + </w:t>
      </w:r>
      <w:proofErr w:type="spellStart"/>
      <w:r w:rsidRPr="004C0772">
        <w:rPr>
          <w:rFonts w:cs="Arial"/>
          <w:b/>
          <w:bCs/>
        </w:rPr>
        <w:t>W</w:t>
      </w:r>
      <w:r w:rsidRPr="004C0772">
        <w:rPr>
          <w:rFonts w:cs="Arial"/>
          <w:b/>
          <w:bCs/>
          <w:vertAlign w:val="subscript"/>
        </w:rPr>
        <w:t>i</w:t>
      </w:r>
      <w:proofErr w:type="spellEnd"/>
      <w:r w:rsidRPr="004C0772">
        <w:rPr>
          <w:rFonts w:cs="Arial"/>
          <w:b/>
          <w:bCs/>
          <w:vertAlign w:val="subscript"/>
        </w:rPr>
        <w:t xml:space="preserve"> </w:t>
      </w:r>
      <w:r w:rsidRPr="004C0772">
        <w:rPr>
          <w:rFonts w:cs="Arial"/>
          <w:b/>
          <w:bCs/>
        </w:rPr>
        <w:t>= W</w:t>
      </w:r>
      <w:r w:rsidRPr="004C0772">
        <w:rPr>
          <w:rFonts w:cs="Arial"/>
          <w:b/>
          <w:bCs/>
          <w:vertAlign w:val="subscript"/>
        </w:rPr>
        <w:t>Z</w:t>
      </w:r>
      <w:r w:rsidRPr="004C0772">
        <w:rPr>
          <w:rFonts w:cs="Arial"/>
          <w:b/>
          <w:bCs/>
        </w:rPr>
        <w:t> (</w:t>
      </w:r>
      <w:proofErr w:type="spellStart"/>
      <w:r w:rsidRPr="004C0772">
        <w:rPr>
          <w:rFonts w:cs="Arial"/>
          <w:b/>
          <w:bCs/>
        </w:rPr>
        <w:t>DROEx</w:t>
      </w:r>
      <w:proofErr w:type="spellEnd"/>
      <w:r w:rsidRPr="004C0772">
        <w:rPr>
          <w:rFonts w:cs="Arial"/>
          <w:b/>
          <w:bCs/>
        </w:rPr>
        <w:t>, </w:t>
      </w:r>
      <w:proofErr w:type="spellStart"/>
      <w:r w:rsidRPr="004C0772">
        <w:rPr>
          <w:rFonts w:cs="Arial"/>
          <w:b/>
          <w:bCs/>
        </w:rPr>
        <w:t>emb.mat.x</w:t>
      </w:r>
      <w:proofErr w:type="spellEnd"/>
      <w:r w:rsidRPr="004C0772">
        <w:rPr>
          <w:rFonts w:cs="Arial"/>
          <w:b/>
          <w:bCs/>
        </w:rPr>
        <w:t>)</w:t>
      </w:r>
      <w:r w:rsidRPr="004C0772">
        <w:rPr>
          <w:rFonts w:cs="Arial"/>
          <w:bCs/>
        </w:rPr>
        <w:t>,</w:t>
      </w:r>
    </w:p>
    <w:p w14:paraId="264F456B" w14:textId="77777777" w:rsidR="004C0772" w:rsidRPr="004C0772" w:rsidRDefault="004C0772" w:rsidP="004C0772">
      <w:pPr>
        <w:spacing w:after="0" w:line="260" w:lineRule="auto"/>
        <w:rPr>
          <w:rFonts w:cs="Arial"/>
        </w:rPr>
      </w:pPr>
    </w:p>
    <w:p w14:paraId="4A26D823" w14:textId="77777777" w:rsidR="004C0772" w:rsidRPr="004C0772" w:rsidRDefault="004C0772" w:rsidP="004C0772">
      <w:pPr>
        <w:spacing w:after="0" w:line="260" w:lineRule="auto"/>
        <w:rPr>
          <w:rFonts w:cs="Arial"/>
        </w:rPr>
      </w:pPr>
      <w:r w:rsidRPr="004C0772">
        <w:rPr>
          <w:rFonts w:cs="Arial"/>
        </w:rPr>
        <w:t>pri čemer je:</w:t>
      </w:r>
    </w:p>
    <w:p w14:paraId="4F3E8E61" w14:textId="77777777" w:rsidR="004C0772" w:rsidRPr="004C0772" w:rsidRDefault="004C0772" w:rsidP="004C0772">
      <w:pPr>
        <w:spacing w:after="0" w:line="260" w:lineRule="auto"/>
        <w:rPr>
          <w:rFonts w:cs="Arial"/>
        </w:rPr>
      </w:pPr>
    </w:p>
    <w:p w14:paraId="2DE90D02" w14:textId="77777777" w:rsidR="004C0772" w:rsidRPr="004C0772" w:rsidRDefault="004C0772" w:rsidP="004C0772">
      <w:pPr>
        <w:spacing w:after="0" w:line="260" w:lineRule="auto"/>
        <w:rPr>
          <w:rFonts w:cs="Arial"/>
        </w:rPr>
      </w:pPr>
      <w:r w:rsidRPr="004C0772">
        <w:rPr>
          <w:rFonts w:cs="Arial"/>
        </w:rPr>
        <w:t>W</w:t>
      </w:r>
      <w:r w:rsidRPr="004C0772">
        <w:rPr>
          <w:rFonts w:cs="Arial"/>
          <w:vertAlign w:val="subscript"/>
        </w:rPr>
        <w:t>Z</w:t>
      </w:r>
      <w:r w:rsidRPr="004C0772">
        <w:rPr>
          <w:rFonts w:cs="Arial"/>
        </w:rPr>
        <w:t> (</w:t>
      </w:r>
      <w:proofErr w:type="spellStart"/>
      <w:r w:rsidRPr="004C0772">
        <w:rPr>
          <w:rFonts w:cs="Arial"/>
        </w:rPr>
        <w:t>DROEx</w:t>
      </w:r>
      <w:proofErr w:type="spellEnd"/>
      <w:r w:rsidRPr="004C0772">
        <w:rPr>
          <w:rFonts w:cs="Arial"/>
        </w:rPr>
        <w:t>, </w:t>
      </w:r>
      <w:proofErr w:type="spellStart"/>
      <w:r w:rsidRPr="004C0772">
        <w:rPr>
          <w:rFonts w:cs="Arial"/>
        </w:rPr>
        <w:t>emb.mat.x</w:t>
      </w:r>
      <w:proofErr w:type="spellEnd"/>
      <w:r w:rsidRPr="004C0772">
        <w:rPr>
          <w:rFonts w:cs="Arial"/>
        </w:rPr>
        <w:t xml:space="preserve">): </w:t>
      </w:r>
      <w:bookmarkStart w:id="3" w:name="_Hlk113531632"/>
      <w:r w:rsidRPr="004C0772">
        <w:rPr>
          <w:rFonts w:cs="Arial"/>
        </w:rPr>
        <w:t>delež odpadne embalaže z izračunano izravnavo iz posamezne skupine embalažnega materiala za posamezno družbo za ravnanje z odpadno embalažo za posamezno trimesečje, ki jo mora posamezna družba za ravnanje z odpadno embalažo prevzeti od vsakega izvajalca javne službe v posameznem trimesečju, posamezni izvajalec javne službe pa oddati tej družbi za ravnanje z odpadno embalažo</w:t>
      </w:r>
      <w:bookmarkEnd w:id="3"/>
      <w:r w:rsidRPr="004C0772">
        <w:rPr>
          <w:rFonts w:cs="Arial"/>
        </w:rPr>
        <w:t>.</w:t>
      </w:r>
    </w:p>
    <w:p w14:paraId="60A4E389" w14:textId="77777777" w:rsidR="004C0772" w:rsidRPr="004C0772" w:rsidRDefault="004C0772" w:rsidP="004C0772">
      <w:pPr>
        <w:spacing w:after="0" w:line="260" w:lineRule="auto"/>
        <w:rPr>
          <w:rFonts w:cs="Arial"/>
          <w:bCs/>
        </w:rPr>
      </w:pPr>
    </w:p>
    <w:p w14:paraId="30B9E87F" w14:textId="77777777" w:rsidR="004C0772" w:rsidRPr="004C0772" w:rsidRDefault="004C0772" w:rsidP="004C0772">
      <w:pPr>
        <w:spacing w:after="0" w:line="260" w:lineRule="auto"/>
        <w:rPr>
          <w:rFonts w:cs="Arial"/>
          <w:bCs/>
        </w:rPr>
      </w:pPr>
      <w:r w:rsidRPr="004C0772">
        <w:rPr>
          <w:rFonts w:cs="Arial"/>
          <w:bCs/>
        </w:rPr>
        <w:t>Primer izračuna:</w:t>
      </w:r>
    </w:p>
    <w:p w14:paraId="67190EED" w14:textId="77777777" w:rsidR="004C0772" w:rsidRPr="004C0772" w:rsidRDefault="004C0772" w:rsidP="004C0772">
      <w:pPr>
        <w:spacing w:after="0" w:line="260" w:lineRule="auto"/>
        <w:rPr>
          <w:rFonts w:cs="Arial"/>
        </w:rPr>
      </w:pPr>
      <w:r w:rsidRPr="004C0772">
        <w:rPr>
          <w:rFonts w:cs="Arial"/>
        </w:rPr>
        <w:t>W</w:t>
      </w:r>
      <w:r w:rsidRPr="004C0772">
        <w:rPr>
          <w:rFonts w:cs="Arial"/>
          <w:vertAlign w:val="subscript"/>
        </w:rPr>
        <w:t>Q</w:t>
      </w:r>
      <w:r w:rsidRPr="004C0772">
        <w:rPr>
          <w:rFonts w:cs="Arial"/>
        </w:rPr>
        <w:t> (DROE</w:t>
      </w:r>
      <w:r w:rsidRPr="004C0772">
        <w:rPr>
          <w:rFonts w:cs="Arial"/>
          <w:vertAlign w:val="subscript"/>
        </w:rPr>
        <w:t>DINOS</w:t>
      </w:r>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 xml:space="preserve">) = </w:t>
      </w:r>
      <w:proofErr w:type="spellStart"/>
      <w:r w:rsidRPr="004C0772">
        <w:rPr>
          <w:rFonts w:cs="Arial"/>
        </w:rPr>
        <w:t>m</w:t>
      </w:r>
      <w:r w:rsidRPr="004C0772">
        <w:rPr>
          <w:rFonts w:cs="Arial"/>
          <w:vertAlign w:val="subscript"/>
        </w:rPr>
        <w:t>Q</w:t>
      </w:r>
      <w:proofErr w:type="spellEnd"/>
      <w:r w:rsidRPr="004C0772">
        <w:rPr>
          <w:rFonts w:cs="Arial"/>
        </w:rPr>
        <w:t> (DROE</w:t>
      </w:r>
      <w:r w:rsidRPr="004C0772">
        <w:rPr>
          <w:rFonts w:cs="Arial"/>
          <w:vertAlign w:val="subscript"/>
        </w:rPr>
        <w:t>DINOS</w:t>
      </w:r>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w:t>
      </w:r>
      <w:proofErr w:type="spellStart"/>
      <w:r w:rsidRPr="004C0772">
        <w:rPr>
          <w:rFonts w:cs="Arial"/>
        </w:rPr>
        <w:t>m</w:t>
      </w:r>
      <w:r w:rsidRPr="004C0772">
        <w:rPr>
          <w:rFonts w:cs="Arial"/>
          <w:vertAlign w:val="subscript"/>
        </w:rPr>
        <w:t>Q</w:t>
      </w:r>
      <w:proofErr w:type="spellEnd"/>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w:t>
      </w:r>
    </w:p>
    <w:p w14:paraId="475E7C2E" w14:textId="77777777" w:rsidR="004C0772" w:rsidRPr="004C0772" w:rsidRDefault="004C0772" w:rsidP="004C0772">
      <w:pPr>
        <w:spacing w:after="0" w:line="260" w:lineRule="auto"/>
        <w:rPr>
          <w:rFonts w:cs="Arial"/>
        </w:rPr>
      </w:pPr>
      <w:r w:rsidRPr="004C0772">
        <w:rPr>
          <w:rFonts w:cs="Arial"/>
        </w:rPr>
        <w:t>W</w:t>
      </w:r>
      <w:r w:rsidRPr="004C0772">
        <w:rPr>
          <w:rFonts w:cs="Arial"/>
          <w:vertAlign w:val="subscript"/>
        </w:rPr>
        <w:t>2(2026)</w:t>
      </w:r>
      <w:r w:rsidRPr="004C0772">
        <w:rPr>
          <w:rFonts w:cs="Arial"/>
        </w:rPr>
        <w:t> (DROE</w:t>
      </w:r>
      <w:r w:rsidRPr="004C0772">
        <w:rPr>
          <w:rFonts w:cs="Arial"/>
          <w:vertAlign w:val="subscript"/>
        </w:rPr>
        <w:t>DINOS</w:t>
      </w:r>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 = 3.259.901 °/ 20.653.489 kg/kg</w:t>
      </w:r>
    </w:p>
    <w:p w14:paraId="0ECEC1A3" w14:textId="77777777" w:rsidR="004C0772" w:rsidRPr="004C0772" w:rsidRDefault="004C0772" w:rsidP="004C0772">
      <w:pPr>
        <w:spacing w:after="0" w:line="260" w:lineRule="auto"/>
        <w:rPr>
          <w:rFonts w:cs="Arial"/>
        </w:rPr>
      </w:pPr>
      <w:r w:rsidRPr="004C0772">
        <w:rPr>
          <w:rFonts w:cs="Arial"/>
        </w:rPr>
        <w:t>W</w:t>
      </w:r>
      <w:r w:rsidRPr="004C0772">
        <w:rPr>
          <w:rFonts w:cs="Arial"/>
          <w:vertAlign w:val="subscript"/>
        </w:rPr>
        <w:t>2(2026)</w:t>
      </w:r>
      <w:r w:rsidRPr="004C0772">
        <w:rPr>
          <w:rFonts w:cs="Arial"/>
        </w:rPr>
        <w:t> (DROE</w:t>
      </w:r>
      <w:r w:rsidRPr="004C0772">
        <w:rPr>
          <w:rFonts w:cs="Arial"/>
          <w:vertAlign w:val="subscript"/>
        </w:rPr>
        <w:t>DINOS</w:t>
      </w:r>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 = 0,1578</w:t>
      </w:r>
    </w:p>
    <w:p w14:paraId="2CE74449" w14:textId="77777777" w:rsidR="004C0772" w:rsidRPr="004C0772" w:rsidRDefault="004C0772" w:rsidP="004C0772">
      <w:pPr>
        <w:spacing w:after="0" w:line="260" w:lineRule="auto"/>
        <w:rPr>
          <w:rFonts w:cs="Arial"/>
        </w:rPr>
      </w:pPr>
    </w:p>
    <w:p w14:paraId="3F337598" w14:textId="77777777" w:rsidR="004C0772" w:rsidRPr="004C0772" w:rsidRDefault="004C0772" w:rsidP="004C0772">
      <w:pPr>
        <w:spacing w:after="0" w:line="260" w:lineRule="auto"/>
        <w:rPr>
          <w:rFonts w:cs="Arial"/>
        </w:rPr>
      </w:pPr>
      <w:proofErr w:type="spellStart"/>
      <w:r w:rsidRPr="004C0772">
        <w:rPr>
          <w:rFonts w:cs="Arial"/>
        </w:rPr>
        <w:t>W</w:t>
      </w:r>
      <w:r w:rsidRPr="004C0772">
        <w:rPr>
          <w:rFonts w:cs="Arial"/>
          <w:vertAlign w:val="subscript"/>
        </w:rPr>
        <w:t>i</w:t>
      </w:r>
      <w:proofErr w:type="spellEnd"/>
      <w:r w:rsidRPr="004C0772">
        <w:rPr>
          <w:rFonts w:cs="Arial"/>
          <w:vertAlign w:val="subscript"/>
        </w:rPr>
        <w:t xml:space="preserve"> </w:t>
      </w:r>
      <w:r w:rsidRPr="004C0772">
        <w:rPr>
          <w:rFonts w:cs="Arial"/>
        </w:rPr>
        <w:t>= W (</w:t>
      </w:r>
      <w:proofErr w:type="spellStart"/>
      <w:r w:rsidRPr="004C0772">
        <w:rPr>
          <w:rFonts w:cs="Arial"/>
        </w:rPr>
        <w:t>DROEx</w:t>
      </w:r>
      <w:proofErr w:type="spellEnd"/>
      <w:r w:rsidRPr="004C0772">
        <w:rPr>
          <w:rFonts w:cs="Arial"/>
        </w:rPr>
        <w:t>, </w:t>
      </w:r>
      <w:proofErr w:type="spellStart"/>
      <w:r w:rsidRPr="004C0772">
        <w:rPr>
          <w:rFonts w:cs="Arial"/>
        </w:rPr>
        <w:t>emb.mat.x</w:t>
      </w:r>
      <w:proofErr w:type="spellEnd"/>
      <w:r w:rsidRPr="004C0772">
        <w:rPr>
          <w:rFonts w:cs="Arial"/>
        </w:rPr>
        <w:t>) – W</w:t>
      </w:r>
      <w:r w:rsidRPr="004C0772">
        <w:rPr>
          <w:rFonts w:cs="Arial"/>
          <w:vertAlign w:val="subscript"/>
        </w:rPr>
        <w:t>Q-2</w:t>
      </w:r>
      <w:r w:rsidRPr="004C0772">
        <w:rPr>
          <w:rFonts w:cs="Arial"/>
        </w:rPr>
        <w:t> (</w:t>
      </w:r>
      <w:proofErr w:type="spellStart"/>
      <w:r w:rsidRPr="004C0772">
        <w:rPr>
          <w:rFonts w:cs="Arial"/>
        </w:rPr>
        <w:t>DROEx</w:t>
      </w:r>
      <w:proofErr w:type="spellEnd"/>
      <w:r w:rsidRPr="004C0772">
        <w:rPr>
          <w:rFonts w:cs="Arial"/>
        </w:rPr>
        <w:t>, </w:t>
      </w:r>
      <w:proofErr w:type="spellStart"/>
      <w:r w:rsidRPr="004C0772">
        <w:rPr>
          <w:rFonts w:cs="Arial"/>
        </w:rPr>
        <w:t>emb.mat.x</w:t>
      </w:r>
      <w:proofErr w:type="spellEnd"/>
      <w:r w:rsidRPr="004C0772">
        <w:rPr>
          <w:rFonts w:cs="Arial"/>
        </w:rPr>
        <w:t>)</w:t>
      </w:r>
    </w:p>
    <w:p w14:paraId="3433103A" w14:textId="77777777" w:rsidR="004C0772" w:rsidRPr="004C0772" w:rsidRDefault="004C0772" w:rsidP="004C0772">
      <w:pPr>
        <w:spacing w:after="0" w:line="260" w:lineRule="auto"/>
        <w:rPr>
          <w:rFonts w:cs="Arial"/>
        </w:rPr>
      </w:pPr>
      <w:proofErr w:type="spellStart"/>
      <w:r w:rsidRPr="004C0772">
        <w:rPr>
          <w:rFonts w:cs="Arial"/>
        </w:rPr>
        <w:t>W</w:t>
      </w:r>
      <w:r w:rsidRPr="004C0772">
        <w:rPr>
          <w:rFonts w:cs="Arial"/>
          <w:vertAlign w:val="subscript"/>
        </w:rPr>
        <w:t>i</w:t>
      </w:r>
      <w:proofErr w:type="spellEnd"/>
      <w:r w:rsidRPr="004C0772">
        <w:rPr>
          <w:rFonts w:cs="Arial"/>
          <w:vertAlign w:val="subscript"/>
        </w:rPr>
        <w:t xml:space="preserve"> </w:t>
      </w:r>
      <w:r w:rsidRPr="004C0772">
        <w:rPr>
          <w:rFonts w:cs="Arial"/>
        </w:rPr>
        <w:t>= W</w:t>
      </w:r>
      <w:r w:rsidRPr="004C0772">
        <w:rPr>
          <w:rFonts w:cs="Arial"/>
          <w:vertAlign w:val="subscript"/>
        </w:rPr>
        <w:t>2(2026)</w:t>
      </w:r>
      <w:r w:rsidRPr="004C0772">
        <w:rPr>
          <w:rFonts w:cs="Arial"/>
        </w:rPr>
        <w:t> (DROE</w:t>
      </w:r>
      <w:r w:rsidRPr="004C0772">
        <w:rPr>
          <w:rFonts w:cs="Arial"/>
          <w:vertAlign w:val="subscript"/>
        </w:rPr>
        <w:t>DINOS</w:t>
      </w:r>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 – W</w:t>
      </w:r>
      <w:r w:rsidRPr="004C0772">
        <w:rPr>
          <w:rFonts w:cs="Arial"/>
          <w:vertAlign w:val="subscript"/>
        </w:rPr>
        <w:t>4(2025)</w:t>
      </w:r>
      <w:r w:rsidRPr="004C0772">
        <w:rPr>
          <w:rFonts w:cs="Arial"/>
        </w:rPr>
        <w:t> (DROE</w:t>
      </w:r>
      <w:r w:rsidRPr="004C0772">
        <w:rPr>
          <w:rFonts w:cs="Arial"/>
          <w:vertAlign w:val="subscript"/>
        </w:rPr>
        <w:t>DINOS</w:t>
      </w:r>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w:t>
      </w:r>
    </w:p>
    <w:p w14:paraId="260249E7" w14:textId="77777777" w:rsidR="004C0772" w:rsidRPr="004C0772" w:rsidRDefault="004C0772" w:rsidP="004C0772">
      <w:pPr>
        <w:spacing w:after="0" w:line="260" w:lineRule="auto"/>
        <w:rPr>
          <w:rFonts w:cs="Arial"/>
        </w:rPr>
      </w:pPr>
      <w:proofErr w:type="spellStart"/>
      <w:r w:rsidRPr="004C0772">
        <w:rPr>
          <w:rFonts w:cs="Arial"/>
        </w:rPr>
        <w:t>W</w:t>
      </w:r>
      <w:r w:rsidRPr="004C0772">
        <w:rPr>
          <w:rFonts w:cs="Arial"/>
          <w:vertAlign w:val="subscript"/>
        </w:rPr>
        <w:t>i</w:t>
      </w:r>
      <w:proofErr w:type="spellEnd"/>
      <w:r w:rsidRPr="004C0772">
        <w:rPr>
          <w:rFonts w:cs="Arial"/>
          <w:vertAlign w:val="subscript"/>
        </w:rPr>
        <w:t xml:space="preserve"> </w:t>
      </w:r>
      <w:r w:rsidRPr="004C0772">
        <w:rPr>
          <w:rFonts w:cs="Arial"/>
        </w:rPr>
        <w:t>= 15,78 % – 15,95 % = –0,17 %</w:t>
      </w:r>
    </w:p>
    <w:p w14:paraId="40D9EBAC" w14:textId="77777777" w:rsidR="004C0772" w:rsidRPr="004C0772" w:rsidRDefault="004C0772" w:rsidP="004C0772">
      <w:pPr>
        <w:spacing w:after="0" w:line="260" w:lineRule="auto"/>
        <w:rPr>
          <w:rFonts w:cs="Arial"/>
        </w:rPr>
      </w:pPr>
    </w:p>
    <w:p w14:paraId="03330DA4" w14:textId="77777777" w:rsidR="004C0772" w:rsidRPr="004C0772" w:rsidRDefault="004C0772" w:rsidP="004C0772">
      <w:pPr>
        <w:spacing w:after="0" w:line="260" w:lineRule="auto"/>
        <w:rPr>
          <w:rFonts w:cs="Arial"/>
        </w:rPr>
      </w:pPr>
      <w:r w:rsidRPr="004C0772">
        <w:rPr>
          <w:rFonts w:cs="Arial"/>
        </w:rPr>
        <w:t>W</w:t>
      </w:r>
      <w:r w:rsidRPr="004C0772">
        <w:rPr>
          <w:rFonts w:cs="Arial"/>
          <w:vertAlign w:val="subscript"/>
        </w:rPr>
        <w:t>Q</w:t>
      </w:r>
      <w:r w:rsidRPr="004C0772">
        <w:rPr>
          <w:rFonts w:cs="Arial"/>
        </w:rPr>
        <w:t> (</w:t>
      </w:r>
      <w:proofErr w:type="spellStart"/>
      <w:r w:rsidRPr="004C0772">
        <w:rPr>
          <w:rFonts w:cs="Arial"/>
        </w:rPr>
        <w:t>DROEx</w:t>
      </w:r>
      <w:proofErr w:type="spellEnd"/>
      <w:r w:rsidRPr="004C0772">
        <w:rPr>
          <w:rFonts w:cs="Arial"/>
        </w:rPr>
        <w:t>, </w:t>
      </w:r>
      <w:proofErr w:type="spellStart"/>
      <w:r w:rsidRPr="004C0772">
        <w:rPr>
          <w:rFonts w:cs="Arial"/>
        </w:rPr>
        <w:t>emb.mat.x</w:t>
      </w:r>
      <w:proofErr w:type="spellEnd"/>
      <w:r w:rsidRPr="004C0772">
        <w:rPr>
          <w:rFonts w:cs="Arial"/>
        </w:rPr>
        <w:t xml:space="preserve">) + </w:t>
      </w:r>
      <w:proofErr w:type="spellStart"/>
      <w:r w:rsidRPr="004C0772">
        <w:rPr>
          <w:rFonts w:cs="Arial"/>
        </w:rPr>
        <w:t>W</w:t>
      </w:r>
      <w:r w:rsidRPr="004C0772">
        <w:rPr>
          <w:rFonts w:cs="Arial"/>
          <w:vertAlign w:val="subscript"/>
        </w:rPr>
        <w:t>i</w:t>
      </w:r>
      <w:proofErr w:type="spellEnd"/>
      <w:r w:rsidRPr="004C0772">
        <w:rPr>
          <w:rFonts w:cs="Arial"/>
          <w:vertAlign w:val="subscript"/>
        </w:rPr>
        <w:t xml:space="preserve"> </w:t>
      </w:r>
      <w:r w:rsidRPr="004C0772">
        <w:rPr>
          <w:rFonts w:cs="Arial"/>
        </w:rPr>
        <w:t>= W</w:t>
      </w:r>
      <w:r w:rsidRPr="004C0772">
        <w:rPr>
          <w:rFonts w:cs="Arial"/>
          <w:vertAlign w:val="subscript"/>
        </w:rPr>
        <w:t>Z</w:t>
      </w:r>
      <w:r w:rsidRPr="004C0772">
        <w:rPr>
          <w:rFonts w:cs="Arial"/>
        </w:rPr>
        <w:t> (</w:t>
      </w:r>
      <w:proofErr w:type="spellStart"/>
      <w:r w:rsidRPr="004C0772">
        <w:rPr>
          <w:rFonts w:cs="Arial"/>
        </w:rPr>
        <w:t>DROEx</w:t>
      </w:r>
      <w:proofErr w:type="spellEnd"/>
      <w:r w:rsidRPr="004C0772">
        <w:rPr>
          <w:rFonts w:cs="Arial"/>
        </w:rPr>
        <w:t>, </w:t>
      </w:r>
      <w:proofErr w:type="spellStart"/>
      <w:r w:rsidRPr="004C0772">
        <w:rPr>
          <w:rFonts w:cs="Arial"/>
        </w:rPr>
        <w:t>emb.mat.x</w:t>
      </w:r>
      <w:proofErr w:type="spellEnd"/>
      <w:r w:rsidRPr="004C0772">
        <w:rPr>
          <w:rFonts w:cs="Arial"/>
        </w:rPr>
        <w:t>)</w:t>
      </w:r>
    </w:p>
    <w:p w14:paraId="589EEC1F" w14:textId="77777777" w:rsidR="004C0772" w:rsidRPr="004C0772" w:rsidRDefault="004C0772" w:rsidP="004C0772">
      <w:pPr>
        <w:spacing w:after="0" w:line="260" w:lineRule="auto"/>
        <w:rPr>
          <w:rFonts w:cs="Arial"/>
        </w:rPr>
      </w:pPr>
      <w:r w:rsidRPr="004C0772">
        <w:rPr>
          <w:rFonts w:cs="Arial"/>
        </w:rPr>
        <w:t>W</w:t>
      </w:r>
      <w:r w:rsidRPr="004C0772">
        <w:rPr>
          <w:rFonts w:cs="Arial"/>
          <w:vertAlign w:val="subscript"/>
        </w:rPr>
        <w:t>2(2026)</w:t>
      </w:r>
      <w:r w:rsidRPr="004C0772">
        <w:rPr>
          <w:rFonts w:cs="Arial"/>
        </w:rPr>
        <w:t> (DROE</w:t>
      </w:r>
      <w:r w:rsidRPr="004C0772">
        <w:rPr>
          <w:rFonts w:cs="Arial"/>
          <w:vertAlign w:val="subscript"/>
        </w:rPr>
        <w:t>DINOS</w:t>
      </w:r>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 + (–0,17) = W</w:t>
      </w:r>
      <w:r w:rsidRPr="004C0772">
        <w:rPr>
          <w:rFonts w:cs="Arial"/>
          <w:vertAlign w:val="subscript"/>
        </w:rPr>
        <w:t>Z</w:t>
      </w:r>
      <w:r w:rsidRPr="004C0772">
        <w:rPr>
          <w:rFonts w:cs="Arial"/>
        </w:rPr>
        <w:t> (DROE</w:t>
      </w:r>
      <w:r w:rsidRPr="004C0772">
        <w:rPr>
          <w:rFonts w:cs="Arial"/>
          <w:vertAlign w:val="subscript"/>
        </w:rPr>
        <w:t>DINOS</w:t>
      </w:r>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w:t>
      </w:r>
    </w:p>
    <w:p w14:paraId="63D54D29" w14:textId="77777777" w:rsidR="004C0772" w:rsidRPr="004C0772" w:rsidRDefault="004C0772" w:rsidP="004C0772">
      <w:pPr>
        <w:spacing w:after="0" w:line="260" w:lineRule="auto"/>
        <w:rPr>
          <w:rFonts w:cs="Arial"/>
        </w:rPr>
      </w:pPr>
      <w:r w:rsidRPr="004C0772">
        <w:rPr>
          <w:rFonts w:cs="Arial"/>
        </w:rPr>
        <w:t>15,78 % + (–0,17 %) = W</w:t>
      </w:r>
      <w:r w:rsidRPr="004C0772">
        <w:rPr>
          <w:rFonts w:cs="Arial"/>
          <w:vertAlign w:val="subscript"/>
        </w:rPr>
        <w:t>Z</w:t>
      </w:r>
      <w:r w:rsidRPr="004C0772">
        <w:rPr>
          <w:rFonts w:cs="Arial"/>
        </w:rPr>
        <w:t> (DROE</w:t>
      </w:r>
      <w:r w:rsidRPr="004C0772">
        <w:rPr>
          <w:rFonts w:cs="Arial"/>
          <w:vertAlign w:val="subscript"/>
        </w:rPr>
        <w:t>DINOS</w:t>
      </w:r>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w:t>
      </w:r>
    </w:p>
    <w:p w14:paraId="08FDFDF5" w14:textId="77777777" w:rsidR="004C0772" w:rsidRPr="004C0772" w:rsidRDefault="004C0772" w:rsidP="004C0772">
      <w:pPr>
        <w:spacing w:after="0" w:line="260" w:lineRule="auto"/>
        <w:rPr>
          <w:rFonts w:cs="Arial"/>
        </w:rPr>
      </w:pPr>
      <w:r w:rsidRPr="004C0772">
        <w:rPr>
          <w:rFonts w:cs="Arial"/>
        </w:rPr>
        <w:t>W</w:t>
      </w:r>
      <w:r w:rsidRPr="004C0772">
        <w:rPr>
          <w:rFonts w:cs="Arial"/>
          <w:vertAlign w:val="subscript"/>
        </w:rPr>
        <w:t>Z</w:t>
      </w:r>
      <w:r w:rsidRPr="004C0772">
        <w:rPr>
          <w:rFonts w:cs="Arial"/>
        </w:rPr>
        <w:t> (DROE</w:t>
      </w:r>
      <w:r w:rsidRPr="004C0772">
        <w:rPr>
          <w:rFonts w:cs="Arial"/>
          <w:vertAlign w:val="subscript"/>
        </w:rPr>
        <w:t>DINOS</w:t>
      </w:r>
      <w:r w:rsidRPr="004C0772">
        <w:rPr>
          <w:rFonts w:cs="Arial"/>
        </w:rPr>
        <w:t>, </w:t>
      </w:r>
      <w:proofErr w:type="spellStart"/>
      <w:r w:rsidRPr="004C0772">
        <w:rPr>
          <w:rFonts w:cs="Arial"/>
        </w:rPr>
        <w:t>emb.mat.</w:t>
      </w:r>
      <w:r w:rsidRPr="004C0772">
        <w:rPr>
          <w:rFonts w:cs="Arial"/>
          <w:vertAlign w:val="subscript"/>
        </w:rPr>
        <w:t>PKKD</w:t>
      </w:r>
      <w:proofErr w:type="spellEnd"/>
      <w:r w:rsidRPr="004C0772">
        <w:rPr>
          <w:rFonts w:cs="Arial"/>
        </w:rPr>
        <w:t>) = 15,61 %</w:t>
      </w:r>
    </w:p>
    <w:p w14:paraId="13044E3D" w14:textId="77777777" w:rsidR="004C0772" w:rsidRPr="004C0772" w:rsidRDefault="004C0772" w:rsidP="004C0772">
      <w:pPr>
        <w:spacing w:after="0" w:line="260" w:lineRule="auto"/>
        <w:rPr>
          <w:rFonts w:cs="Arial"/>
        </w:rPr>
      </w:pPr>
    </w:p>
    <w:p w14:paraId="273A3069" w14:textId="77777777" w:rsidR="004C0772" w:rsidRPr="004C0772" w:rsidRDefault="004C0772" w:rsidP="004C0772">
      <w:pPr>
        <w:spacing w:after="0" w:line="260" w:lineRule="auto"/>
        <w:rPr>
          <w:rFonts w:cs="Arial"/>
        </w:rPr>
      </w:pPr>
      <w:r w:rsidRPr="004C0772">
        <w:rPr>
          <w:rFonts w:cs="Arial"/>
        </w:rPr>
        <w:t>V preglednici 3 so deleži odpadne embalaže za četrto trimesečje leta 2025 brez izravnave kot podlaga za izračun izravnalnega deleža predpreteklega trimesečja.</w:t>
      </w:r>
    </w:p>
    <w:p w14:paraId="7E5FF319" w14:textId="77777777" w:rsidR="004C0772" w:rsidRPr="004C0772" w:rsidRDefault="004C0772" w:rsidP="004C0772">
      <w:pPr>
        <w:spacing w:after="0" w:line="260" w:lineRule="auto"/>
        <w:rPr>
          <w:rFonts w:cs="Arial"/>
          <w:b/>
          <w:bCs/>
        </w:rPr>
      </w:pPr>
    </w:p>
    <w:p w14:paraId="41FE06CF" w14:textId="77777777" w:rsidR="004C0772" w:rsidRPr="004C0772" w:rsidRDefault="004C0772" w:rsidP="004C0772">
      <w:pPr>
        <w:spacing w:after="0" w:line="260" w:lineRule="auto"/>
        <w:rPr>
          <w:rFonts w:cs="Arial"/>
        </w:rPr>
      </w:pPr>
      <w:r w:rsidRPr="004C0772">
        <w:rPr>
          <w:rFonts w:cs="Arial"/>
        </w:rPr>
        <w:t xml:space="preserve">Preglednica 3: </w:t>
      </w:r>
      <w:r w:rsidRPr="004C0772">
        <w:rPr>
          <w:rFonts w:cs="Arial"/>
        </w:rPr>
        <w:tab/>
        <w:t>Izračunani deleži odpadne embalaže za oktober, november in december 2025 brez izravnave (v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9"/>
        <w:gridCol w:w="1699"/>
        <w:gridCol w:w="1699"/>
        <w:gridCol w:w="10"/>
      </w:tblGrid>
      <w:tr w:rsidR="004C0772" w:rsidRPr="004C0772" w14:paraId="22DA683B" w14:textId="77777777" w:rsidTr="00D70B25">
        <w:trPr>
          <w:gridAfter w:val="1"/>
          <w:wAfter w:w="10" w:type="dxa"/>
        </w:trPr>
        <w:tc>
          <w:tcPr>
            <w:tcW w:w="1699" w:type="dxa"/>
            <w:tcBorders>
              <w:right w:val="single" w:sz="12" w:space="0" w:color="auto"/>
            </w:tcBorders>
            <w:shd w:val="clear" w:color="auto" w:fill="auto"/>
            <w:vAlign w:val="center"/>
          </w:tcPr>
          <w:p w14:paraId="49580F70" w14:textId="77777777" w:rsidR="004C0772" w:rsidRPr="004C0772" w:rsidRDefault="004C0772" w:rsidP="004C0772">
            <w:pPr>
              <w:spacing w:after="0" w:line="260" w:lineRule="auto"/>
              <w:rPr>
                <w:rFonts w:cs="Arial"/>
              </w:rPr>
            </w:pPr>
            <w:bookmarkStart w:id="4" w:name="_Hlk184823023"/>
          </w:p>
        </w:tc>
        <w:tc>
          <w:tcPr>
            <w:tcW w:w="6796" w:type="dxa"/>
            <w:gridSpan w:val="4"/>
            <w:tcBorders>
              <w:left w:val="single" w:sz="12" w:space="0" w:color="auto"/>
            </w:tcBorders>
            <w:shd w:val="clear" w:color="auto" w:fill="auto"/>
            <w:vAlign w:val="center"/>
          </w:tcPr>
          <w:p w14:paraId="5255062A" w14:textId="77777777" w:rsidR="004C0772" w:rsidRPr="004C0772" w:rsidRDefault="004C0772" w:rsidP="004C0772">
            <w:pPr>
              <w:spacing w:after="0" w:line="260" w:lineRule="auto"/>
              <w:rPr>
                <w:rFonts w:cs="Arial"/>
                <w:b/>
                <w:bCs/>
              </w:rPr>
            </w:pPr>
            <w:r w:rsidRPr="004C0772">
              <w:rPr>
                <w:rFonts w:cs="Arial"/>
                <w:b/>
                <w:bCs/>
              </w:rPr>
              <w:t>Deleži odpadne embalaže</w:t>
            </w:r>
            <w:r w:rsidRPr="004C0772">
              <w:rPr>
                <w:rFonts w:cs="Arial"/>
                <w:b/>
                <w:bCs/>
              </w:rPr>
              <w:br/>
              <w:t>za oktober, november in december 2025 brez izravnave</w:t>
            </w:r>
          </w:p>
        </w:tc>
      </w:tr>
      <w:tr w:rsidR="004C0772" w:rsidRPr="004C0772" w14:paraId="2382213F" w14:textId="77777777" w:rsidTr="00D70B25">
        <w:tblPrEx>
          <w:tblCellMar>
            <w:left w:w="70" w:type="dxa"/>
            <w:right w:w="70" w:type="dxa"/>
          </w:tblCellMar>
        </w:tblPrEx>
        <w:trPr>
          <w:gridAfter w:val="1"/>
          <w:wAfter w:w="10" w:type="dxa"/>
          <w:trHeight w:val="330"/>
        </w:trPr>
        <w:tc>
          <w:tcPr>
            <w:tcW w:w="1699" w:type="dxa"/>
            <w:tcBorders>
              <w:bottom w:val="single" w:sz="12" w:space="0" w:color="auto"/>
              <w:right w:val="single" w:sz="12" w:space="0" w:color="auto"/>
            </w:tcBorders>
            <w:shd w:val="clear" w:color="auto" w:fill="auto"/>
            <w:vAlign w:val="center"/>
            <w:hideMark/>
          </w:tcPr>
          <w:p w14:paraId="2FDD5349" w14:textId="77777777" w:rsidR="004C0772" w:rsidRPr="004C0772" w:rsidRDefault="004C0772" w:rsidP="004C0772">
            <w:pPr>
              <w:spacing w:after="0" w:line="260" w:lineRule="auto"/>
              <w:rPr>
                <w:rFonts w:cs="Arial"/>
                <w:b/>
                <w:bCs/>
              </w:rPr>
            </w:pPr>
            <w:r w:rsidRPr="004C0772">
              <w:rPr>
                <w:rFonts w:cs="Arial"/>
                <w:b/>
                <w:bCs/>
              </w:rPr>
              <w:t>DROE</w:t>
            </w:r>
          </w:p>
        </w:tc>
        <w:tc>
          <w:tcPr>
            <w:tcW w:w="1699" w:type="dxa"/>
            <w:tcBorders>
              <w:left w:val="single" w:sz="12" w:space="0" w:color="auto"/>
              <w:bottom w:val="single" w:sz="12" w:space="0" w:color="auto"/>
            </w:tcBorders>
            <w:shd w:val="clear" w:color="auto" w:fill="auto"/>
            <w:vAlign w:val="center"/>
            <w:hideMark/>
          </w:tcPr>
          <w:p w14:paraId="58D0E5AB" w14:textId="77777777" w:rsidR="004C0772" w:rsidRPr="004C0772" w:rsidRDefault="004C0772" w:rsidP="004C0772">
            <w:pPr>
              <w:spacing w:after="0" w:line="260" w:lineRule="auto"/>
              <w:rPr>
                <w:rFonts w:cs="Arial"/>
                <w:b/>
                <w:bCs/>
              </w:rPr>
            </w:pPr>
            <w:r w:rsidRPr="004C0772">
              <w:rPr>
                <w:rFonts w:cs="Arial"/>
                <w:b/>
                <w:bCs/>
              </w:rPr>
              <w:t>Papir in karton</w:t>
            </w:r>
          </w:p>
        </w:tc>
        <w:tc>
          <w:tcPr>
            <w:tcW w:w="1699" w:type="dxa"/>
            <w:tcBorders>
              <w:bottom w:val="single" w:sz="12" w:space="0" w:color="auto"/>
            </w:tcBorders>
            <w:shd w:val="clear" w:color="auto" w:fill="auto"/>
            <w:vAlign w:val="center"/>
            <w:hideMark/>
          </w:tcPr>
          <w:p w14:paraId="6107BC44" w14:textId="77777777" w:rsidR="004C0772" w:rsidRPr="004C0772" w:rsidRDefault="004C0772" w:rsidP="004C0772">
            <w:pPr>
              <w:spacing w:after="0" w:line="260" w:lineRule="auto"/>
              <w:rPr>
                <w:rFonts w:cs="Arial"/>
                <w:b/>
                <w:bCs/>
              </w:rPr>
            </w:pPr>
            <w:r w:rsidRPr="004C0772">
              <w:rPr>
                <w:rFonts w:cs="Arial"/>
                <w:b/>
                <w:bCs/>
              </w:rPr>
              <w:t>Steklo</w:t>
            </w:r>
          </w:p>
        </w:tc>
        <w:tc>
          <w:tcPr>
            <w:tcW w:w="1699" w:type="dxa"/>
            <w:tcBorders>
              <w:bottom w:val="single" w:sz="12" w:space="0" w:color="auto"/>
            </w:tcBorders>
            <w:shd w:val="clear" w:color="auto" w:fill="auto"/>
            <w:vAlign w:val="center"/>
            <w:hideMark/>
          </w:tcPr>
          <w:p w14:paraId="00CE732B" w14:textId="77777777" w:rsidR="004C0772" w:rsidRPr="004C0772" w:rsidRDefault="004C0772" w:rsidP="004C0772">
            <w:pPr>
              <w:spacing w:after="0" w:line="260" w:lineRule="auto"/>
              <w:rPr>
                <w:rFonts w:cs="Arial"/>
                <w:b/>
                <w:bCs/>
              </w:rPr>
            </w:pPr>
            <w:r w:rsidRPr="004C0772">
              <w:rPr>
                <w:rFonts w:cs="Arial"/>
                <w:b/>
                <w:bCs/>
              </w:rPr>
              <w:t>Les</w:t>
            </w:r>
          </w:p>
        </w:tc>
        <w:tc>
          <w:tcPr>
            <w:tcW w:w="1699" w:type="dxa"/>
            <w:tcBorders>
              <w:bottom w:val="single" w:sz="12" w:space="0" w:color="auto"/>
            </w:tcBorders>
            <w:shd w:val="clear" w:color="auto" w:fill="auto"/>
            <w:vAlign w:val="center"/>
            <w:hideMark/>
          </w:tcPr>
          <w:p w14:paraId="0B24F2C5" w14:textId="77777777" w:rsidR="004C0772" w:rsidRPr="004C0772" w:rsidRDefault="004C0772" w:rsidP="004C0772">
            <w:pPr>
              <w:spacing w:after="0" w:line="260" w:lineRule="auto"/>
              <w:rPr>
                <w:rFonts w:cs="Arial"/>
                <w:b/>
                <w:bCs/>
              </w:rPr>
            </w:pPr>
            <w:r w:rsidRPr="004C0772">
              <w:rPr>
                <w:rFonts w:cs="Arial"/>
                <w:b/>
                <w:bCs/>
              </w:rPr>
              <w:t>PKKD</w:t>
            </w:r>
          </w:p>
        </w:tc>
      </w:tr>
      <w:tr w:rsidR="004C0772" w:rsidRPr="004C0772" w14:paraId="79BDA6DA" w14:textId="77777777" w:rsidTr="00D70B25">
        <w:tblPrEx>
          <w:tblCellMar>
            <w:left w:w="70" w:type="dxa"/>
            <w:right w:w="70" w:type="dxa"/>
          </w:tblCellMar>
        </w:tblPrEx>
        <w:trPr>
          <w:gridAfter w:val="1"/>
          <w:wAfter w:w="10" w:type="dxa"/>
          <w:trHeight w:val="330"/>
        </w:trPr>
        <w:tc>
          <w:tcPr>
            <w:tcW w:w="1699" w:type="dxa"/>
            <w:tcBorders>
              <w:top w:val="single" w:sz="12" w:space="0" w:color="auto"/>
              <w:right w:val="single" w:sz="12" w:space="0" w:color="auto"/>
            </w:tcBorders>
            <w:shd w:val="clear" w:color="auto" w:fill="auto"/>
            <w:vAlign w:val="center"/>
            <w:hideMark/>
          </w:tcPr>
          <w:p w14:paraId="52423D46" w14:textId="77777777" w:rsidR="004C0772" w:rsidRPr="004C0772" w:rsidRDefault="004C0772" w:rsidP="004C0772">
            <w:pPr>
              <w:spacing w:after="0" w:line="260" w:lineRule="auto"/>
              <w:rPr>
                <w:rFonts w:cs="Arial"/>
              </w:rPr>
            </w:pPr>
            <w:bookmarkStart w:id="5" w:name="_Hlk167103852"/>
            <w:r w:rsidRPr="004C0772">
              <w:rPr>
                <w:rFonts w:cs="Arial"/>
              </w:rPr>
              <w:t>DINOS</w:t>
            </w:r>
          </w:p>
        </w:tc>
        <w:tc>
          <w:tcPr>
            <w:tcW w:w="1699" w:type="dxa"/>
            <w:tcBorders>
              <w:top w:val="single" w:sz="12" w:space="0" w:color="auto"/>
              <w:left w:val="single" w:sz="12" w:space="0" w:color="auto"/>
            </w:tcBorders>
            <w:shd w:val="clear" w:color="auto" w:fill="auto"/>
          </w:tcPr>
          <w:p w14:paraId="52357E48" w14:textId="77777777" w:rsidR="004C0772" w:rsidRPr="004C0772" w:rsidRDefault="004C0772" w:rsidP="004C0772">
            <w:pPr>
              <w:spacing w:after="0" w:line="260" w:lineRule="auto"/>
              <w:rPr>
                <w:rFonts w:cs="Arial"/>
              </w:rPr>
            </w:pPr>
            <w:r w:rsidRPr="004C0772">
              <w:rPr>
                <w:rFonts w:cs="Arial"/>
              </w:rPr>
              <w:t>18,22%</w:t>
            </w:r>
          </w:p>
        </w:tc>
        <w:tc>
          <w:tcPr>
            <w:tcW w:w="1699" w:type="dxa"/>
            <w:tcBorders>
              <w:top w:val="single" w:sz="12" w:space="0" w:color="auto"/>
            </w:tcBorders>
            <w:shd w:val="clear" w:color="auto" w:fill="auto"/>
          </w:tcPr>
          <w:p w14:paraId="693A7C33" w14:textId="77777777" w:rsidR="004C0772" w:rsidRPr="004C0772" w:rsidRDefault="004C0772" w:rsidP="004C0772">
            <w:pPr>
              <w:spacing w:after="0" w:line="260" w:lineRule="auto"/>
              <w:rPr>
                <w:rFonts w:cs="Arial"/>
              </w:rPr>
            </w:pPr>
            <w:r w:rsidRPr="004C0772">
              <w:rPr>
                <w:rFonts w:cs="Arial"/>
              </w:rPr>
              <w:t>5,75%</w:t>
            </w:r>
          </w:p>
        </w:tc>
        <w:tc>
          <w:tcPr>
            <w:tcW w:w="1699" w:type="dxa"/>
            <w:tcBorders>
              <w:top w:val="single" w:sz="12" w:space="0" w:color="auto"/>
            </w:tcBorders>
            <w:shd w:val="clear" w:color="auto" w:fill="auto"/>
          </w:tcPr>
          <w:p w14:paraId="03BBADE3" w14:textId="77777777" w:rsidR="004C0772" w:rsidRPr="004C0772" w:rsidRDefault="004C0772" w:rsidP="004C0772">
            <w:pPr>
              <w:spacing w:after="0" w:line="260" w:lineRule="auto"/>
              <w:rPr>
                <w:rFonts w:cs="Arial"/>
              </w:rPr>
            </w:pPr>
            <w:r w:rsidRPr="004C0772">
              <w:rPr>
                <w:rFonts w:cs="Arial"/>
              </w:rPr>
              <w:t>40,60%</w:t>
            </w:r>
          </w:p>
        </w:tc>
        <w:tc>
          <w:tcPr>
            <w:tcW w:w="1699" w:type="dxa"/>
            <w:tcBorders>
              <w:top w:val="single" w:sz="12" w:space="0" w:color="auto"/>
            </w:tcBorders>
            <w:shd w:val="clear" w:color="auto" w:fill="auto"/>
          </w:tcPr>
          <w:p w14:paraId="520A8C85" w14:textId="77777777" w:rsidR="004C0772" w:rsidRPr="004C0772" w:rsidRDefault="004C0772" w:rsidP="004C0772">
            <w:pPr>
              <w:spacing w:after="0" w:line="260" w:lineRule="auto"/>
              <w:rPr>
                <w:rFonts w:cs="Arial"/>
              </w:rPr>
            </w:pPr>
            <w:r w:rsidRPr="004C0772">
              <w:rPr>
                <w:rFonts w:cs="Arial"/>
              </w:rPr>
              <w:t>15,95%</w:t>
            </w:r>
          </w:p>
        </w:tc>
      </w:tr>
      <w:tr w:rsidR="004C0772" w:rsidRPr="004C0772" w14:paraId="2CF9ABA8" w14:textId="77777777" w:rsidTr="00D70B25">
        <w:tblPrEx>
          <w:tblCellMar>
            <w:left w:w="70" w:type="dxa"/>
            <w:right w:w="70" w:type="dxa"/>
          </w:tblCellMar>
        </w:tblPrEx>
        <w:trPr>
          <w:gridAfter w:val="1"/>
          <w:wAfter w:w="10" w:type="dxa"/>
          <w:trHeight w:val="315"/>
        </w:trPr>
        <w:tc>
          <w:tcPr>
            <w:tcW w:w="1699" w:type="dxa"/>
            <w:tcBorders>
              <w:right w:val="single" w:sz="12" w:space="0" w:color="auto"/>
            </w:tcBorders>
            <w:shd w:val="clear" w:color="auto" w:fill="auto"/>
            <w:vAlign w:val="center"/>
            <w:hideMark/>
          </w:tcPr>
          <w:p w14:paraId="7BB6DF8B" w14:textId="77777777" w:rsidR="004C0772" w:rsidRPr="004C0772" w:rsidRDefault="004C0772" w:rsidP="004C0772">
            <w:pPr>
              <w:spacing w:after="0" w:line="260" w:lineRule="auto"/>
              <w:rPr>
                <w:rFonts w:cs="Arial"/>
              </w:rPr>
            </w:pPr>
            <w:r w:rsidRPr="004C0772">
              <w:rPr>
                <w:rFonts w:cs="Arial"/>
              </w:rPr>
              <w:t>EMBAKOM</w:t>
            </w:r>
          </w:p>
        </w:tc>
        <w:tc>
          <w:tcPr>
            <w:tcW w:w="1699" w:type="dxa"/>
            <w:tcBorders>
              <w:left w:val="single" w:sz="12" w:space="0" w:color="auto"/>
            </w:tcBorders>
            <w:shd w:val="clear" w:color="auto" w:fill="auto"/>
          </w:tcPr>
          <w:p w14:paraId="31AADC7F" w14:textId="77777777" w:rsidR="004C0772" w:rsidRPr="004C0772" w:rsidRDefault="004C0772" w:rsidP="004C0772">
            <w:pPr>
              <w:spacing w:after="0" w:line="260" w:lineRule="auto"/>
              <w:rPr>
                <w:rFonts w:cs="Arial"/>
              </w:rPr>
            </w:pPr>
            <w:r w:rsidRPr="004C0772">
              <w:rPr>
                <w:rFonts w:cs="Arial"/>
              </w:rPr>
              <w:t>6,21%</w:t>
            </w:r>
          </w:p>
        </w:tc>
        <w:tc>
          <w:tcPr>
            <w:tcW w:w="1699" w:type="dxa"/>
            <w:shd w:val="clear" w:color="auto" w:fill="auto"/>
          </w:tcPr>
          <w:p w14:paraId="02D9B780" w14:textId="77777777" w:rsidR="004C0772" w:rsidRPr="004C0772" w:rsidRDefault="004C0772" w:rsidP="004C0772">
            <w:pPr>
              <w:spacing w:after="0" w:line="260" w:lineRule="auto"/>
              <w:rPr>
                <w:rFonts w:cs="Arial"/>
              </w:rPr>
            </w:pPr>
            <w:r w:rsidRPr="004C0772">
              <w:rPr>
                <w:rFonts w:cs="Arial"/>
              </w:rPr>
              <w:t>4,07%</w:t>
            </w:r>
          </w:p>
        </w:tc>
        <w:tc>
          <w:tcPr>
            <w:tcW w:w="1699" w:type="dxa"/>
            <w:shd w:val="clear" w:color="auto" w:fill="auto"/>
          </w:tcPr>
          <w:p w14:paraId="75616849" w14:textId="77777777" w:rsidR="004C0772" w:rsidRPr="004C0772" w:rsidRDefault="004C0772" w:rsidP="004C0772">
            <w:pPr>
              <w:spacing w:after="0" w:line="260" w:lineRule="auto"/>
              <w:rPr>
                <w:rFonts w:cs="Arial"/>
              </w:rPr>
            </w:pPr>
            <w:r w:rsidRPr="004C0772">
              <w:rPr>
                <w:rFonts w:cs="Arial"/>
              </w:rPr>
              <w:t>5,13%</w:t>
            </w:r>
          </w:p>
        </w:tc>
        <w:tc>
          <w:tcPr>
            <w:tcW w:w="1699" w:type="dxa"/>
            <w:shd w:val="clear" w:color="auto" w:fill="auto"/>
          </w:tcPr>
          <w:p w14:paraId="34EAC0F8" w14:textId="77777777" w:rsidR="004C0772" w:rsidRPr="004C0772" w:rsidRDefault="004C0772" w:rsidP="004C0772">
            <w:pPr>
              <w:spacing w:after="0" w:line="260" w:lineRule="auto"/>
              <w:rPr>
                <w:rFonts w:cs="Arial"/>
              </w:rPr>
            </w:pPr>
            <w:r w:rsidRPr="004C0772">
              <w:rPr>
                <w:rFonts w:cs="Arial"/>
              </w:rPr>
              <w:t>3,11%</w:t>
            </w:r>
          </w:p>
        </w:tc>
      </w:tr>
      <w:tr w:rsidR="004C0772" w:rsidRPr="004C0772" w14:paraId="606671D0" w14:textId="77777777" w:rsidTr="00D70B25">
        <w:tblPrEx>
          <w:tblCellMar>
            <w:left w:w="70" w:type="dxa"/>
            <w:right w:w="70" w:type="dxa"/>
          </w:tblCellMar>
        </w:tblPrEx>
        <w:trPr>
          <w:gridAfter w:val="1"/>
          <w:wAfter w:w="10" w:type="dxa"/>
          <w:trHeight w:val="315"/>
        </w:trPr>
        <w:tc>
          <w:tcPr>
            <w:tcW w:w="1699" w:type="dxa"/>
            <w:tcBorders>
              <w:right w:val="single" w:sz="12" w:space="0" w:color="auto"/>
            </w:tcBorders>
            <w:shd w:val="clear" w:color="auto" w:fill="auto"/>
            <w:vAlign w:val="center"/>
            <w:hideMark/>
          </w:tcPr>
          <w:p w14:paraId="013B2367" w14:textId="77777777" w:rsidR="004C0772" w:rsidRPr="004C0772" w:rsidRDefault="004C0772" w:rsidP="004C0772">
            <w:pPr>
              <w:spacing w:after="0" w:line="260" w:lineRule="auto"/>
              <w:rPr>
                <w:rFonts w:cs="Arial"/>
              </w:rPr>
            </w:pPr>
            <w:r w:rsidRPr="004C0772">
              <w:rPr>
                <w:rFonts w:cs="Arial"/>
              </w:rPr>
              <w:t>SUROVINA</w:t>
            </w:r>
          </w:p>
        </w:tc>
        <w:tc>
          <w:tcPr>
            <w:tcW w:w="1699" w:type="dxa"/>
            <w:tcBorders>
              <w:left w:val="single" w:sz="12" w:space="0" w:color="auto"/>
            </w:tcBorders>
            <w:shd w:val="clear" w:color="auto" w:fill="auto"/>
          </w:tcPr>
          <w:p w14:paraId="54C9D1F3" w14:textId="77777777" w:rsidR="004C0772" w:rsidRPr="004C0772" w:rsidRDefault="004C0772" w:rsidP="004C0772">
            <w:pPr>
              <w:spacing w:after="0" w:line="260" w:lineRule="auto"/>
              <w:rPr>
                <w:rFonts w:cs="Arial"/>
              </w:rPr>
            </w:pPr>
            <w:r w:rsidRPr="004C0772">
              <w:rPr>
                <w:rFonts w:cs="Arial"/>
              </w:rPr>
              <w:t>22,80%</w:t>
            </w:r>
          </w:p>
        </w:tc>
        <w:tc>
          <w:tcPr>
            <w:tcW w:w="1699" w:type="dxa"/>
            <w:shd w:val="clear" w:color="auto" w:fill="auto"/>
          </w:tcPr>
          <w:p w14:paraId="5D884592" w14:textId="77777777" w:rsidR="004C0772" w:rsidRPr="004C0772" w:rsidRDefault="004C0772" w:rsidP="004C0772">
            <w:pPr>
              <w:spacing w:after="0" w:line="260" w:lineRule="auto"/>
              <w:rPr>
                <w:rFonts w:cs="Arial"/>
              </w:rPr>
            </w:pPr>
            <w:r w:rsidRPr="004C0772">
              <w:rPr>
                <w:rFonts w:cs="Arial"/>
              </w:rPr>
              <w:t>12,96%</w:t>
            </w:r>
          </w:p>
        </w:tc>
        <w:tc>
          <w:tcPr>
            <w:tcW w:w="1699" w:type="dxa"/>
            <w:shd w:val="clear" w:color="auto" w:fill="auto"/>
          </w:tcPr>
          <w:p w14:paraId="4FE1E5BA" w14:textId="77777777" w:rsidR="004C0772" w:rsidRPr="004C0772" w:rsidRDefault="004C0772" w:rsidP="004C0772">
            <w:pPr>
              <w:spacing w:after="0" w:line="260" w:lineRule="auto"/>
              <w:rPr>
                <w:rFonts w:cs="Arial"/>
              </w:rPr>
            </w:pPr>
            <w:r w:rsidRPr="004C0772">
              <w:rPr>
                <w:rFonts w:cs="Arial"/>
              </w:rPr>
              <w:t>18,68%</w:t>
            </w:r>
          </w:p>
        </w:tc>
        <w:tc>
          <w:tcPr>
            <w:tcW w:w="1699" w:type="dxa"/>
            <w:shd w:val="clear" w:color="auto" w:fill="auto"/>
          </w:tcPr>
          <w:p w14:paraId="2836FBCB" w14:textId="77777777" w:rsidR="004C0772" w:rsidRPr="004C0772" w:rsidRDefault="004C0772" w:rsidP="004C0772">
            <w:pPr>
              <w:spacing w:after="0" w:line="260" w:lineRule="auto"/>
              <w:rPr>
                <w:rFonts w:cs="Arial"/>
              </w:rPr>
            </w:pPr>
            <w:r w:rsidRPr="004C0772">
              <w:rPr>
                <w:rFonts w:cs="Arial"/>
              </w:rPr>
              <w:t>20,50%</w:t>
            </w:r>
          </w:p>
        </w:tc>
      </w:tr>
      <w:tr w:rsidR="004C0772" w:rsidRPr="004C0772" w14:paraId="247C852E" w14:textId="77777777" w:rsidTr="00D70B25">
        <w:tblPrEx>
          <w:tblCellMar>
            <w:left w:w="70" w:type="dxa"/>
            <w:right w:w="70" w:type="dxa"/>
          </w:tblCellMar>
        </w:tblPrEx>
        <w:trPr>
          <w:gridAfter w:val="1"/>
          <w:wAfter w:w="10" w:type="dxa"/>
          <w:trHeight w:val="315"/>
        </w:trPr>
        <w:tc>
          <w:tcPr>
            <w:tcW w:w="1699" w:type="dxa"/>
            <w:tcBorders>
              <w:right w:val="single" w:sz="12" w:space="0" w:color="auto"/>
            </w:tcBorders>
            <w:shd w:val="clear" w:color="auto" w:fill="auto"/>
            <w:vAlign w:val="center"/>
            <w:hideMark/>
          </w:tcPr>
          <w:p w14:paraId="552914F3" w14:textId="77777777" w:rsidR="004C0772" w:rsidRPr="004C0772" w:rsidRDefault="004C0772" w:rsidP="004C0772">
            <w:pPr>
              <w:spacing w:after="0" w:line="260" w:lineRule="auto"/>
              <w:rPr>
                <w:rFonts w:cs="Arial"/>
              </w:rPr>
            </w:pPr>
            <w:r w:rsidRPr="004C0772">
              <w:rPr>
                <w:rFonts w:cs="Arial"/>
              </w:rPr>
              <w:t>INTERZERO</w:t>
            </w:r>
          </w:p>
        </w:tc>
        <w:tc>
          <w:tcPr>
            <w:tcW w:w="1699" w:type="dxa"/>
            <w:tcBorders>
              <w:left w:val="single" w:sz="12" w:space="0" w:color="auto"/>
            </w:tcBorders>
            <w:shd w:val="clear" w:color="auto" w:fill="auto"/>
          </w:tcPr>
          <w:p w14:paraId="241586B2" w14:textId="77777777" w:rsidR="004C0772" w:rsidRPr="004C0772" w:rsidRDefault="004C0772" w:rsidP="004C0772">
            <w:pPr>
              <w:spacing w:after="0" w:line="260" w:lineRule="auto"/>
              <w:rPr>
                <w:rFonts w:cs="Arial"/>
              </w:rPr>
            </w:pPr>
            <w:r w:rsidRPr="004C0772">
              <w:rPr>
                <w:rFonts w:cs="Arial"/>
              </w:rPr>
              <w:t>11,15%</w:t>
            </w:r>
          </w:p>
        </w:tc>
        <w:tc>
          <w:tcPr>
            <w:tcW w:w="1699" w:type="dxa"/>
            <w:shd w:val="clear" w:color="auto" w:fill="auto"/>
          </w:tcPr>
          <w:p w14:paraId="68DD1B06" w14:textId="77777777" w:rsidR="004C0772" w:rsidRPr="004C0772" w:rsidRDefault="004C0772" w:rsidP="004C0772">
            <w:pPr>
              <w:spacing w:after="0" w:line="260" w:lineRule="auto"/>
              <w:rPr>
                <w:rFonts w:cs="Arial"/>
              </w:rPr>
            </w:pPr>
            <w:r w:rsidRPr="004C0772">
              <w:rPr>
                <w:rFonts w:cs="Arial"/>
              </w:rPr>
              <w:t>4,63%</w:t>
            </w:r>
          </w:p>
        </w:tc>
        <w:tc>
          <w:tcPr>
            <w:tcW w:w="1699" w:type="dxa"/>
            <w:shd w:val="clear" w:color="auto" w:fill="auto"/>
          </w:tcPr>
          <w:p w14:paraId="0562B683" w14:textId="77777777" w:rsidR="004C0772" w:rsidRPr="004C0772" w:rsidRDefault="004C0772" w:rsidP="004C0772">
            <w:pPr>
              <w:spacing w:after="0" w:line="260" w:lineRule="auto"/>
              <w:rPr>
                <w:rFonts w:cs="Arial"/>
              </w:rPr>
            </w:pPr>
            <w:r w:rsidRPr="004C0772">
              <w:rPr>
                <w:rFonts w:cs="Arial"/>
              </w:rPr>
              <w:t>11,19%</w:t>
            </w:r>
          </w:p>
        </w:tc>
        <w:tc>
          <w:tcPr>
            <w:tcW w:w="1699" w:type="dxa"/>
            <w:shd w:val="clear" w:color="auto" w:fill="auto"/>
          </w:tcPr>
          <w:p w14:paraId="37006056" w14:textId="77777777" w:rsidR="004C0772" w:rsidRPr="004C0772" w:rsidRDefault="004C0772" w:rsidP="004C0772">
            <w:pPr>
              <w:spacing w:after="0" w:line="260" w:lineRule="auto"/>
              <w:rPr>
                <w:rFonts w:cs="Arial"/>
              </w:rPr>
            </w:pPr>
            <w:r w:rsidRPr="004C0772">
              <w:rPr>
                <w:rFonts w:cs="Arial"/>
              </w:rPr>
              <w:t>8,45%</w:t>
            </w:r>
          </w:p>
        </w:tc>
      </w:tr>
      <w:tr w:rsidR="004C0772" w:rsidRPr="004C0772" w14:paraId="74ACFE19" w14:textId="77777777" w:rsidTr="00D70B25">
        <w:tblPrEx>
          <w:tblCellMar>
            <w:left w:w="70" w:type="dxa"/>
            <w:right w:w="70" w:type="dxa"/>
          </w:tblCellMar>
        </w:tblPrEx>
        <w:trPr>
          <w:gridAfter w:val="1"/>
          <w:wAfter w:w="10" w:type="dxa"/>
          <w:trHeight w:val="315"/>
        </w:trPr>
        <w:tc>
          <w:tcPr>
            <w:tcW w:w="1699" w:type="dxa"/>
            <w:tcBorders>
              <w:bottom w:val="single" w:sz="4" w:space="0" w:color="auto"/>
              <w:right w:val="single" w:sz="12" w:space="0" w:color="auto"/>
            </w:tcBorders>
            <w:shd w:val="clear" w:color="auto" w:fill="auto"/>
            <w:vAlign w:val="center"/>
            <w:hideMark/>
          </w:tcPr>
          <w:p w14:paraId="580E098E" w14:textId="77777777" w:rsidR="004C0772" w:rsidRPr="004C0772" w:rsidRDefault="004C0772" w:rsidP="004C0772">
            <w:pPr>
              <w:spacing w:after="0" w:line="260" w:lineRule="auto"/>
              <w:rPr>
                <w:rFonts w:cs="Arial"/>
              </w:rPr>
            </w:pPr>
            <w:r w:rsidRPr="004C0772">
              <w:rPr>
                <w:rFonts w:cs="Arial"/>
              </w:rPr>
              <w:t>RECIKEL</w:t>
            </w:r>
          </w:p>
        </w:tc>
        <w:tc>
          <w:tcPr>
            <w:tcW w:w="1699" w:type="dxa"/>
            <w:tcBorders>
              <w:left w:val="single" w:sz="12" w:space="0" w:color="auto"/>
              <w:bottom w:val="single" w:sz="4" w:space="0" w:color="auto"/>
            </w:tcBorders>
            <w:shd w:val="clear" w:color="auto" w:fill="auto"/>
          </w:tcPr>
          <w:p w14:paraId="2D91703E" w14:textId="77777777" w:rsidR="004C0772" w:rsidRPr="004C0772" w:rsidRDefault="004C0772" w:rsidP="004C0772">
            <w:pPr>
              <w:spacing w:after="0" w:line="260" w:lineRule="auto"/>
              <w:rPr>
                <w:rFonts w:cs="Arial"/>
              </w:rPr>
            </w:pPr>
            <w:r w:rsidRPr="004C0772">
              <w:rPr>
                <w:rFonts w:cs="Arial"/>
              </w:rPr>
              <w:t>25,57%</w:t>
            </w:r>
          </w:p>
        </w:tc>
        <w:tc>
          <w:tcPr>
            <w:tcW w:w="1699" w:type="dxa"/>
            <w:tcBorders>
              <w:bottom w:val="single" w:sz="4" w:space="0" w:color="auto"/>
            </w:tcBorders>
            <w:shd w:val="clear" w:color="auto" w:fill="auto"/>
          </w:tcPr>
          <w:p w14:paraId="3F8BC454" w14:textId="77777777" w:rsidR="004C0772" w:rsidRPr="004C0772" w:rsidRDefault="004C0772" w:rsidP="004C0772">
            <w:pPr>
              <w:spacing w:after="0" w:line="260" w:lineRule="auto"/>
              <w:rPr>
                <w:rFonts w:cs="Arial"/>
              </w:rPr>
            </w:pPr>
            <w:r w:rsidRPr="004C0772">
              <w:rPr>
                <w:rFonts w:cs="Arial"/>
              </w:rPr>
              <w:t>32,37%</w:t>
            </w:r>
          </w:p>
        </w:tc>
        <w:tc>
          <w:tcPr>
            <w:tcW w:w="1699" w:type="dxa"/>
            <w:tcBorders>
              <w:bottom w:val="single" w:sz="4" w:space="0" w:color="auto"/>
            </w:tcBorders>
            <w:shd w:val="clear" w:color="auto" w:fill="auto"/>
          </w:tcPr>
          <w:p w14:paraId="6FF7A121" w14:textId="77777777" w:rsidR="004C0772" w:rsidRPr="004C0772" w:rsidRDefault="004C0772" w:rsidP="004C0772">
            <w:pPr>
              <w:spacing w:after="0" w:line="260" w:lineRule="auto"/>
              <w:rPr>
                <w:rFonts w:cs="Arial"/>
              </w:rPr>
            </w:pPr>
            <w:r w:rsidRPr="004C0772">
              <w:rPr>
                <w:rFonts w:cs="Arial"/>
              </w:rPr>
              <w:t>10,99%</w:t>
            </w:r>
          </w:p>
        </w:tc>
        <w:tc>
          <w:tcPr>
            <w:tcW w:w="1699" w:type="dxa"/>
            <w:tcBorders>
              <w:bottom w:val="single" w:sz="4" w:space="0" w:color="auto"/>
            </w:tcBorders>
            <w:shd w:val="clear" w:color="auto" w:fill="auto"/>
          </w:tcPr>
          <w:p w14:paraId="09ED6E4C" w14:textId="77777777" w:rsidR="004C0772" w:rsidRPr="004C0772" w:rsidRDefault="004C0772" w:rsidP="004C0772">
            <w:pPr>
              <w:spacing w:after="0" w:line="260" w:lineRule="auto"/>
              <w:rPr>
                <w:rFonts w:cs="Arial"/>
              </w:rPr>
            </w:pPr>
            <w:r w:rsidRPr="004C0772">
              <w:rPr>
                <w:rFonts w:cs="Arial"/>
              </w:rPr>
              <w:t>28,24%</w:t>
            </w:r>
          </w:p>
        </w:tc>
      </w:tr>
      <w:tr w:rsidR="004C0772" w:rsidRPr="004C0772" w14:paraId="64D4BF3D" w14:textId="77777777" w:rsidTr="00D70B25">
        <w:tblPrEx>
          <w:tblCellMar>
            <w:left w:w="70" w:type="dxa"/>
            <w:right w:w="70" w:type="dxa"/>
          </w:tblCellMar>
        </w:tblPrEx>
        <w:trPr>
          <w:gridAfter w:val="1"/>
          <w:wAfter w:w="10" w:type="dxa"/>
          <w:trHeight w:val="315"/>
        </w:trPr>
        <w:tc>
          <w:tcPr>
            <w:tcW w:w="1699" w:type="dxa"/>
            <w:tcBorders>
              <w:bottom w:val="single" w:sz="4" w:space="0" w:color="auto"/>
              <w:right w:val="single" w:sz="12" w:space="0" w:color="auto"/>
            </w:tcBorders>
            <w:shd w:val="clear" w:color="auto" w:fill="auto"/>
            <w:vAlign w:val="center"/>
            <w:hideMark/>
          </w:tcPr>
          <w:p w14:paraId="2B9CF088" w14:textId="77777777" w:rsidR="004C0772" w:rsidRPr="004C0772" w:rsidRDefault="004C0772" w:rsidP="004C0772">
            <w:pPr>
              <w:spacing w:after="0" w:line="260" w:lineRule="auto"/>
              <w:rPr>
                <w:rFonts w:cs="Arial"/>
              </w:rPr>
            </w:pPr>
            <w:r w:rsidRPr="004C0772">
              <w:rPr>
                <w:rFonts w:cs="Arial"/>
              </w:rPr>
              <w:t>SLOPAK</w:t>
            </w:r>
          </w:p>
        </w:tc>
        <w:tc>
          <w:tcPr>
            <w:tcW w:w="1699" w:type="dxa"/>
            <w:tcBorders>
              <w:left w:val="single" w:sz="12" w:space="0" w:color="auto"/>
              <w:bottom w:val="single" w:sz="4" w:space="0" w:color="auto"/>
            </w:tcBorders>
            <w:shd w:val="clear" w:color="auto" w:fill="auto"/>
          </w:tcPr>
          <w:p w14:paraId="3EC4572A" w14:textId="77777777" w:rsidR="004C0772" w:rsidRPr="004C0772" w:rsidRDefault="004C0772" w:rsidP="004C0772">
            <w:pPr>
              <w:spacing w:after="0" w:line="260" w:lineRule="auto"/>
              <w:rPr>
                <w:rFonts w:cs="Arial"/>
              </w:rPr>
            </w:pPr>
            <w:r w:rsidRPr="004C0772">
              <w:rPr>
                <w:rFonts w:cs="Arial"/>
              </w:rPr>
              <w:t>16,05%</w:t>
            </w:r>
          </w:p>
        </w:tc>
        <w:tc>
          <w:tcPr>
            <w:tcW w:w="1699" w:type="dxa"/>
            <w:tcBorders>
              <w:bottom w:val="single" w:sz="4" w:space="0" w:color="auto"/>
            </w:tcBorders>
            <w:shd w:val="clear" w:color="auto" w:fill="auto"/>
          </w:tcPr>
          <w:p w14:paraId="0D50C439" w14:textId="77777777" w:rsidR="004C0772" w:rsidRPr="004C0772" w:rsidRDefault="004C0772" w:rsidP="004C0772">
            <w:pPr>
              <w:spacing w:after="0" w:line="260" w:lineRule="auto"/>
              <w:rPr>
                <w:rFonts w:cs="Arial"/>
              </w:rPr>
            </w:pPr>
            <w:r w:rsidRPr="004C0772">
              <w:rPr>
                <w:rFonts w:cs="Arial"/>
              </w:rPr>
              <w:t>40,22%</w:t>
            </w:r>
          </w:p>
        </w:tc>
        <w:tc>
          <w:tcPr>
            <w:tcW w:w="1699" w:type="dxa"/>
            <w:tcBorders>
              <w:bottom w:val="single" w:sz="4" w:space="0" w:color="auto"/>
            </w:tcBorders>
            <w:shd w:val="clear" w:color="auto" w:fill="auto"/>
          </w:tcPr>
          <w:p w14:paraId="6E8469A3" w14:textId="77777777" w:rsidR="004C0772" w:rsidRPr="004C0772" w:rsidRDefault="004C0772" w:rsidP="004C0772">
            <w:pPr>
              <w:spacing w:after="0" w:line="260" w:lineRule="auto"/>
              <w:rPr>
                <w:rFonts w:cs="Arial"/>
              </w:rPr>
            </w:pPr>
            <w:r w:rsidRPr="004C0772">
              <w:rPr>
                <w:rFonts w:cs="Arial"/>
              </w:rPr>
              <w:t>13,41%</w:t>
            </w:r>
          </w:p>
        </w:tc>
        <w:tc>
          <w:tcPr>
            <w:tcW w:w="1699" w:type="dxa"/>
            <w:tcBorders>
              <w:bottom w:val="single" w:sz="4" w:space="0" w:color="auto"/>
            </w:tcBorders>
            <w:shd w:val="clear" w:color="auto" w:fill="auto"/>
          </w:tcPr>
          <w:p w14:paraId="68D5957D" w14:textId="77777777" w:rsidR="004C0772" w:rsidRPr="004C0772" w:rsidRDefault="004C0772" w:rsidP="004C0772">
            <w:pPr>
              <w:spacing w:after="0" w:line="260" w:lineRule="auto"/>
              <w:rPr>
                <w:rFonts w:cs="Arial"/>
              </w:rPr>
            </w:pPr>
            <w:r w:rsidRPr="004C0772">
              <w:rPr>
                <w:rFonts w:cs="Arial"/>
              </w:rPr>
              <w:t>23,75%</w:t>
            </w:r>
          </w:p>
        </w:tc>
      </w:tr>
      <w:tr w:rsidR="004C0772" w:rsidRPr="004C0772" w14:paraId="39A6E708" w14:textId="77777777" w:rsidTr="00D70B25">
        <w:tblPrEx>
          <w:tblCellMar>
            <w:left w:w="70" w:type="dxa"/>
            <w:right w:w="70" w:type="dxa"/>
          </w:tblCellMar>
        </w:tblPrEx>
        <w:trPr>
          <w:trHeight w:val="315"/>
        </w:trPr>
        <w:tc>
          <w:tcPr>
            <w:tcW w:w="1699" w:type="dxa"/>
            <w:tcBorders>
              <w:top w:val="single" w:sz="4" w:space="0" w:color="auto"/>
              <w:bottom w:val="single" w:sz="12" w:space="0" w:color="auto"/>
              <w:right w:val="single" w:sz="12" w:space="0" w:color="auto"/>
            </w:tcBorders>
            <w:shd w:val="clear" w:color="auto" w:fill="auto"/>
            <w:vAlign w:val="center"/>
            <w:hideMark/>
          </w:tcPr>
          <w:p w14:paraId="50B97767" w14:textId="77777777" w:rsidR="004C0772" w:rsidRPr="004C0772" w:rsidRDefault="004C0772" w:rsidP="004C0772">
            <w:pPr>
              <w:spacing w:after="0" w:line="260" w:lineRule="auto"/>
              <w:rPr>
                <w:rFonts w:cs="Arial"/>
              </w:rPr>
            </w:pPr>
            <w:r w:rsidRPr="004C0772">
              <w:rPr>
                <w:rFonts w:cs="Arial"/>
              </w:rPr>
              <w:t>TISA</w:t>
            </w:r>
          </w:p>
        </w:tc>
        <w:tc>
          <w:tcPr>
            <w:tcW w:w="1699" w:type="dxa"/>
            <w:tcBorders>
              <w:top w:val="single" w:sz="4" w:space="0" w:color="auto"/>
              <w:left w:val="single" w:sz="12" w:space="0" w:color="auto"/>
              <w:bottom w:val="single" w:sz="12" w:space="0" w:color="auto"/>
            </w:tcBorders>
            <w:shd w:val="clear" w:color="auto" w:fill="auto"/>
          </w:tcPr>
          <w:p w14:paraId="76268800" w14:textId="77777777" w:rsidR="004C0772" w:rsidRPr="004C0772" w:rsidRDefault="004C0772" w:rsidP="004C0772">
            <w:pPr>
              <w:spacing w:after="0" w:line="260" w:lineRule="auto"/>
              <w:rPr>
                <w:rFonts w:cs="Arial"/>
              </w:rPr>
            </w:pPr>
            <w:r w:rsidRPr="004C0772">
              <w:rPr>
                <w:rFonts w:cs="Arial"/>
              </w:rPr>
              <w:t>0,00%</w:t>
            </w:r>
          </w:p>
        </w:tc>
        <w:tc>
          <w:tcPr>
            <w:tcW w:w="1699" w:type="dxa"/>
            <w:tcBorders>
              <w:top w:val="single" w:sz="4" w:space="0" w:color="auto"/>
              <w:bottom w:val="single" w:sz="12" w:space="0" w:color="auto"/>
            </w:tcBorders>
            <w:shd w:val="clear" w:color="auto" w:fill="auto"/>
          </w:tcPr>
          <w:p w14:paraId="3F3C632F" w14:textId="77777777" w:rsidR="004C0772" w:rsidRPr="004C0772" w:rsidRDefault="004C0772" w:rsidP="004C0772">
            <w:pPr>
              <w:spacing w:after="0" w:line="260" w:lineRule="auto"/>
              <w:rPr>
                <w:rFonts w:cs="Arial"/>
              </w:rPr>
            </w:pPr>
            <w:r w:rsidRPr="004C0772">
              <w:rPr>
                <w:rFonts w:cs="Arial"/>
              </w:rPr>
              <w:t>0,00%</w:t>
            </w:r>
          </w:p>
        </w:tc>
        <w:tc>
          <w:tcPr>
            <w:tcW w:w="1699" w:type="dxa"/>
            <w:tcBorders>
              <w:top w:val="single" w:sz="4" w:space="0" w:color="auto"/>
              <w:bottom w:val="single" w:sz="12" w:space="0" w:color="auto"/>
            </w:tcBorders>
            <w:shd w:val="clear" w:color="auto" w:fill="auto"/>
          </w:tcPr>
          <w:p w14:paraId="0AB5CD3B" w14:textId="77777777" w:rsidR="004C0772" w:rsidRPr="004C0772" w:rsidRDefault="004C0772" w:rsidP="004C0772">
            <w:pPr>
              <w:spacing w:after="0" w:line="260" w:lineRule="auto"/>
              <w:rPr>
                <w:rFonts w:cs="Arial"/>
              </w:rPr>
            </w:pPr>
            <w:r w:rsidRPr="004C0772">
              <w:rPr>
                <w:rFonts w:cs="Arial"/>
              </w:rPr>
              <w:t>0,00%</w:t>
            </w:r>
          </w:p>
        </w:tc>
        <w:tc>
          <w:tcPr>
            <w:tcW w:w="1709" w:type="dxa"/>
            <w:gridSpan w:val="2"/>
            <w:tcBorders>
              <w:top w:val="single" w:sz="4" w:space="0" w:color="auto"/>
              <w:bottom w:val="single" w:sz="12" w:space="0" w:color="auto"/>
            </w:tcBorders>
            <w:shd w:val="clear" w:color="auto" w:fill="auto"/>
          </w:tcPr>
          <w:p w14:paraId="7B8F0B06" w14:textId="77777777" w:rsidR="004C0772" w:rsidRPr="004C0772" w:rsidRDefault="004C0772" w:rsidP="004C0772">
            <w:pPr>
              <w:spacing w:after="0" w:line="260" w:lineRule="auto"/>
              <w:rPr>
                <w:rFonts w:cs="Arial"/>
              </w:rPr>
            </w:pPr>
            <w:r w:rsidRPr="004C0772">
              <w:rPr>
                <w:rFonts w:cs="Arial"/>
              </w:rPr>
              <w:t>0,00%</w:t>
            </w:r>
          </w:p>
        </w:tc>
      </w:tr>
      <w:bookmarkEnd w:id="5"/>
      <w:tr w:rsidR="004C0772" w:rsidRPr="004C0772" w14:paraId="0797D533" w14:textId="77777777" w:rsidTr="00D70B25">
        <w:tblPrEx>
          <w:tblCellMar>
            <w:left w:w="70" w:type="dxa"/>
            <w:right w:w="70" w:type="dxa"/>
          </w:tblCellMar>
        </w:tblPrEx>
        <w:trPr>
          <w:gridAfter w:val="1"/>
          <w:wAfter w:w="10" w:type="dxa"/>
          <w:trHeight w:val="330"/>
        </w:trPr>
        <w:tc>
          <w:tcPr>
            <w:tcW w:w="1699" w:type="dxa"/>
            <w:tcBorders>
              <w:top w:val="single" w:sz="12" w:space="0" w:color="auto"/>
              <w:right w:val="single" w:sz="12" w:space="0" w:color="auto"/>
            </w:tcBorders>
            <w:shd w:val="clear" w:color="auto" w:fill="auto"/>
            <w:vAlign w:val="center"/>
            <w:hideMark/>
          </w:tcPr>
          <w:p w14:paraId="52F9EF81" w14:textId="77777777" w:rsidR="004C0772" w:rsidRPr="004C0772" w:rsidRDefault="004C0772" w:rsidP="004C0772">
            <w:pPr>
              <w:spacing w:after="0" w:line="260" w:lineRule="auto"/>
              <w:rPr>
                <w:rFonts w:cs="Arial"/>
                <w:b/>
                <w:bCs/>
              </w:rPr>
            </w:pPr>
            <w:r w:rsidRPr="004C0772">
              <w:rPr>
                <w:rFonts w:cs="Arial"/>
                <w:b/>
                <w:bCs/>
              </w:rPr>
              <w:t>Skupaj</w:t>
            </w:r>
          </w:p>
        </w:tc>
        <w:tc>
          <w:tcPr>
            <w:tcW w:w="1699" w:type="dxa"/>
            <w:tcBorders>
              <w:top w:val="single" w:sz="12" w:space="0" w:color="auto"/>
              <w:left w:val="single" w:sz="12" w:space="0" w:color="auto"/>
            </w:tcBorders>
            <w:shd w:val="clear" w:color="auto" w:fill="auto"/>
            <w:vAlign w:val="center"/>
            <w:hideMark/>
          </w:tcPr>
          <w:p w14:paraId="5965FA48" w14:textId="77777777" w:rsidR="004C0772" w:rsidRPr="004C0772" w:rsidRDefault="004C0772" w:rsidP="004C0772">
            <w:pPr>
              <w:spacing w:after="0" w:line="260" w:lineRule="auto"/>
              <w:rPr>
                <w:rFonts w:cs="Arial"/>
                <w:b/>
                <w:bCs/>
              </w:rPr>
            </w:pPr>
            <w:r w:rsidRPr="004C0772">
              <w:rPr>
                <w:rFonts w:cs="Arial"/>
                <w:b/>
                <w:bCs/>
              </w:rPr>
              <w:t>100,00 %</w:t>
            </w:r>
          </w:p>
        </w:tc>
        <w:tc>
          <w:tcPr>
            <w:tcW w:w="1699" w:type="dxa"/>
            <w:tcBorders>
              <w:top w:val="single" w:sz="12" w:space="0" w:color="auto"/>
            </w:tcBorders>
            <w:shd w:val="clear" w:color="auto" w:fill="auto"/>
            <w:vAlign w:val="center"/>
            <w:hideMark/>
          </w:tcPr>
          <w:p w14:paraId="383F94DE" w14:textId="77777777" w:rsidR="004C0772" w:rsidRPr="004C0772" w:rsidRDefault="004C0772" w:rsidP="004C0772">
            <w:pPr>
              <w:spacing w:after="0" w:line="260" w:lineRule="auto"/>
              <w:rPr>
                <w:rFonts w:cs="Arial"/>
                <w:b/>
                <w:bCs/>
              </w:rPr>
            </w:pPr>
            <w:r w:rsidRPr="004C0772">
              <w:rPr>
                <w:rFonts w:cs="Arial"/>
                <w:b/>
                <w:bCs/>
              </w:rPr>
              <w:t>100,00 %</w:t>
            </w:r>
          </w:p>
        </w:tc>
        <w:tc>
          <w:tcPr>
            <w:tcW w:w="1699" w:type="dxa"/>
            <w:tcBorders>
              <w:top w:val="single" w:sz="12" w:space="0" w:color="auto"/>
            </w:tcBorders>
            <w:shd w:val="clear" w:color="auto" w:fill="auto"/>
            <w:vAlign w:val="center"/>
            <w:hideMark/>
          </w:tcPr>
          <w:p w14:paraId="7A3ED406" w14:textId="77777777" w:rsidR="004C0772" w:rsidRPr="004C0772" w:rsidRDefault="004C0772" w:rsidP="004C0772">
            <w:pPr>
              <w:spacing w:after="0" w:line="260" w:lineRule="auto"/>
              <w:rPr>
                <w:rFonts w:cs="Arial"/>
                <w:b/>
                <w:bCs/>
              </w:rPr>
            </w:pPr>
            <w:r w:rsidRPr="004C0772">
              <w:rPr>
                <w:rFonts w:cs="Arial"/>
                <w:b/>
                <w:bCs/>
              </w:rPr>
              <w:t>100,00 %</w:t>
            </w:r>
          </w:p>
        </w:tc>
        <w:tc>
          <w:tcPr>
            <w:tcW w:w="1699" w:type="dxa"/>
            <w:tcBorders>
              <w:top w:val="single" w:sz="12" w:space="0" w:color="auto"/>
            </w:tcBorders>
            <w:shd w:val="clear" w:color="auto" w:fill="auto"/>
            <w:vAlign w:val="center"/>
            <w:hideMark/>
          </w:tcPr>
          <w:p w14:paraId="5758E00A" w14:textId="77777777" w:rsidR="004C0772" w:rsidRPr="004C0772" w:rsidRDefault="004C0772" w:rsidP="004C0772">
            <w:pPr>
              <w:spacing w:after="0" w:line="260" w:lineRule="auto"/>
              <w:rPr>
                <w:rFonts w:cs="Arial"/>
                <w:b/>
                <w:bCs/>
              </w:rPr>
            </w:pPr>
            <w:r w:rsidRPr="004C0772">
              <w:rPr>
                <w:rFonts w:cs="Arial"/>
                <w:b/>
                <w:bCs/>
              </w:rPr>
              <w:t>100,00 %</w:t>
            </w:r>
          </w:p>
        </w:tc>
      </w:tr>
      <w:bookmarkEnd w:id="4"/>
    </w:tbl>
    <w:p w14:paraId="66DAB8C7" w14:textId="77777777" w:rsidR="004C0772" w:rsidRPr="004C0772" w:rsidRDefault="004C0772" w:rsidP="004C0772">
      <w:pPr>
        <w:spacing w:after="0" w:line="260" w:lineRule="auto"/>
        <w:rPr>
          <w:rFonts w:cs="Arial"/>
          <w:b/>
          <w:bCs/>
        </w:rPr>
      </w:pPr>
    </w:p>
    <w:p w14:paraId="6FEF8D6C" w14:textId="77777777" w:rsidR="004C0772" w:rsidRPr="004C0772" w:rsidRDefault="004C0772" w:rsidP="004C0772">
      <w:pPr>
        <w:spacing w:after="0" w:line="260" w:lineRule="auto"/>
        <w:rPr>
          <w:rFonts w:cs="Arial"/>
        </w:rPr>
      </w:pPr>
      <w:r w:rsidRPr="004C0772">
        <w:rPr>
          <w:rFonts w:cs="Arial"/>
        </w:rPr>
        <w:t>V preglednici 4 so z izravnavo izračunani deleži pobiranja odpadne embalaže za april, maj in junij 2026.</w:t>
      </w:r>
    </w:p>
    <w:p w14:paraId="54114DFC" w14:textId="77777777" w:rsidR="004C0772" w:rsidRPr="004C0772" w:rsidRDefault="004C0772" w:rsidP="004C0772">
      <w:pPr>
        <w:spacing w:after="0" w:line="260" w:lineRule="auto"/>
        <w:rPr>
          <w:rFonts w:cs="Arial"/>
          <w:b/>
          <w:bCs/>
        </w:rPr>
      </w:pPr>
    </w:p>
    <w:p w14:paraId="36E9B029" w14:textId="77777777" w:rsidR="004C0772" w:rsidRPr="004C0772" w:rsidRDefault="004C0772" w:rsidP="004C0772">
      <w:pPr>
        <w:spacing w:after="0" w:line="260" w:lineRule="auto"/>
        <w:rPr>
          <w:rFonts w:cs="Arial"/>
        </w:rPr>
      </w:pPr>
      <w:r w:rsidRPr="004C0772">
        <w:rPr>
          <w:rFonts w:cs="Arial"/>
        </w:rPr>
        <w:t xml:space="preserve">Preglednica 4: </w:t>
      </w:r>
      <w:r w:rsidRPr="004C0772">
        <w:rPr>
          <w:rFonts w:cs="Arial"/>
        </w:rPr>
        <w:tab/>
        <w:t>Deleži pobiranja odpadne embalaže za januar, februar in marec 2026 (v %), izračunani z izravnavo s četrtim (predpreteklim) trimesečjem 2025</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679"/>
        <w:gridCol w:w="1701"/>
        <w:gridCol w:w="1701"/>
        <w:gridCol w:w="1701"/>
      </w:tblGrid>
      <w:tr w:rsidR="004C0772" w:rsidRPr="004C0772" w14:paraId="6C5F4948" w14:textId="77777777" w:rsidTr="00D70B25">
        <w:tc>
          <w:tcPr>
            <w:tcW w:w="1723" w:type="dxa"/>
            <w:tcBorders>
              <w:right w:val="single" w:sz="12" w:space="0" w:color="auto"/>
            </w:tcBorders>
            <w:shd w:val="clear" w:color="auto" w:fill="auto"/>
            <w:vAlign w:val="center"/>
          </w:tcPr>
          <w:p w14:paraId="3E17F926" w14:textId="77777777" w:rsidR="004C0772" w:rsidRPr="004C0772" w:rsidRDefault="004C0772" w:rsidP="004C0772">
            <w:pPr>
              <w:spacing w:after="0" w:line="260" w:lineRule="auto"/>
              <w:rPr>
                <w:rFonts w:cs="Arial"/>
              </w:rPr>
            </w:pPr>
            <w:bookmarkStart w:id="6" w:name="_Hlk113544860"/>
          </w:p>
        </w:tc>
        <w:tc>
          <w:tcPr>
            <w:tcW w:w="6782" w:type="dxa"/>
            <w:gridSpan w:val="4"/>
            <w:tcBorders>
              <w:left w:val="single" w:sz="12" w:space="0" w:color="auto"/>
            </w:tcBorders>
            <w:shd w:val="clear" w:color="auto" w:fill="auto"/>
            <w:vAlign w:val="center"/>
          </w:tcPr>
          <w:p w14:paraId="38BE01FE" w14:textId="77777777" w:rsidR="004C0772" w:rsidRPr="004C0772" w:rsidRDefault="004C0772" w:rsidP="004C0772">
            <w:pPr>
              <w:spacing w:after="0" w:line="260" w:lineRule="auto"/>
              <w:rPr>
                <w:rFonts w:cs="Arial"/>
                <w:b/>
                <w:bCs/>
              </w:rPr>
            </w:pPr>
            <w:r w:rsidRPr="004C0772">
              <w:rPr>
                <w:rFonts w:cs="Arial"/>
                <w:b/>
                <w:bCs/>
              </w:rPr>
              <w:t>Deleži odpadne embalaže (W</w:t>
            </w:r>
            <w:r w:rsidRPr="004C0772">
              <w:rPr>
                <w:rFonts w:cs="Arial"/>
                <w:b/>
                <w:bCs/>
                <w:vertAlign w:val="subscript"/>
              </w:rPr>
              <w:t>Z</w:t>
            </w:r>
            <w:r w:rsidRPr="004C0772">
              <w:rPr>
                <w:rFonts w:cs="Arial"/>
                <w:b/>
                <w:bCs/>
              </w:rPr>
              <w:t>)</w:t>
            </w:r>
            <w:r w:rsidRPr="004C0772">
              <w:rPr>
                <w:rFonts w:cs="Arial"/>
                <w:b/>
                <w:bCs/>
              </w:rPr>
              <w:br/>
              <w:t xml:space="preserve">za april, maj in junij 2026 z izravnavo </w:t>
            </w:r>
          </w:p>
        </w:tc>
      </w:tr>
      <w:tr w:rsidR="004C0772" w:rsidRPr="004C0772" w14:paraId="30F425ED" w14:textId="77777777" w:rsidTr="00D70B25">
        <w:tblPrEx>
          <w:tblCellMar>
            <w:left w:w="70" w:type="dxa"/>
            <w:right w:w="70" w:type="dxa"/>
          </w:tblCellMar>
        </w:tblPrEx>
        <w:trPr>
          <w:trHeight w:val="330"/>
        </w:trPr>
        <w:tc>
          <w:tcPr>
            <w:tcW w:w="1723" w:type="dxa"/>
            <w:tcBorders>
              <w:bottom w:val="single" w:sz="12" w:space="0" w:color="auto"/>
              <w:right w:val="single" w:sz="12" w:space="0" w:color="auto"/>
            </w:tcBorders>
            <w:shd w:val="clear" w:color="auto" w:fill="auto"/>
            <w:noWrap/>
            <w:vAlign w:val="bottom"/>
            <w:hideMark/>
          </w:tcPr>
          <w:p w14:paraId="1E8B5175" w14:textId="77777777" w:rsidR="004C0772" w:rsidRPr="004C0772" w:rsidRDefault="004C0772" w:rsidP="004C0772">
            <w:pPr>
              <w:spacing w:after="0" w:line="260" w:lineRule="auto"/>
              <w:rPr>
                <w:rFonts w:cs="Arial"/>
                <w:b/>
                <w:bCs/>
              </w:rPr>
            </w:pPr>
            <w:r w:rsidRPr="004C0772">
              <w:rPr>
                <w:rFonts w:cs="Arial"/>
                <w:b/>
                <w:bCs/>
              </w:rPr>
              <w:t>DROE</w:t>
            </w:r>
          </w:p>
        </w:tc>
        <w:tc>
          <w:tcPr>
            <w:tcW w:w="1679" w:type="dxa"/>
            <w:tcBorders>
              <w:left w:val="single" w:sz="12" w:space="0" w:color="auto"/>
              <w:bottom w:val="single" w:sz="12" w:space="0" w:color="auto"/>
            </w:tcBorders>
            <w:shd w:val="clear" w:color="auto" w:fill="auto"/>
            <w:noWrap/>
            <w:vAlign w:val="bottom"/>
            <w:hideMark/>
          </w:tcPr>
          <w:p w14:paraId="61C0CA8C" w14:textId="77777777" w:rsidR="004C0772" w:rsidRPr="004C0772" w:rsidRDefault="004C0772" w:rsidP="004C0772">
            <w:pPr>
              <w:spacing w:after="0" w:line="260" w:lineRule="auto"/>
              <w:rPr>
                <w:rFonts w:cs="Arial"/>
                <w:b/>
                <w:bCs/>
              </w:rPr>
            </w:pPr>
            <w:r w:rsidRPr="004C0772">
              <w:rPr>
                <w:rFonts w:cs="Arial"/>
                <w:b/>
                <w:bCs/>
              </w:rPr>
              <w:t>Papir in karton</w:t>
            </w:r>
          </w:p>
        </w:tc>
        <w:tc>
          <w:tcPr>
            <w:tcW w:w="1701" w:type="dxa"/>
            <w:tcBorders>
              <w:bottom w:val="single" w:sz="12" w:space="0" w:color="auto"/>
            </w:tcBorders>
            <w:shd w:val="clear" w:color="auto" w:fill="auto"/>
            <w:noWrap/>
            <w:vAlign w:val="bottom"/>
            <w:hideMark/>
          </w:tcPr>
          <w:p w14:paraId="3C273CEB" w14:textId="77777777" w:rsidR="004C0772" w:rsidRPr="004C0772" w:rsidRDefault="004C0772" w:rsidP="004C0772">
            <w:pPr>
              <w:spacing w:after="0" w:line="260" w:lineRule="auto"/>
              <w:rPr>
                <w:rFonts w:cs="Arial"/>
                <w:b/>
                <w:bCs/>
              </w:rPr>
            </w:pPr>
            <w:r w:rsidRPr="004C0772">
              <w:rPr>
                <w:rFonts w:cs="Arial"/>
                <w:b/>
                <w:bCs/>
              </w:rPr>
              <w:t>Steklo</w:t>
            </w:r>
          </w:p>
        </w:tc>
        <w:tc>
          <w:tcPr>
            <w:tcW w:w="1701" w:type="dxa"/>
            <w:tcBorders>
              <w:bottom w:val="single" w:sz="12" w:space="0" w:color="auto"/>
            </w:tcBorders>
            <w:shd w:val="clear" w:color="auto" w:fill="auto"/>
            <w:noWrap/>
            <w:vAlign w:val="bottom"/>
            <w:hideMark/>
          </w:tcPr>
          <w:p w14:paraId="4858D7F7" w14:textId="77777777" w:rsidR="004C0772" w:rsidRPr="004C0772" w:rsidRDefault="004C0772" w:rsidP="004C0772">
            <w:pPr>
              <w:spacing w:after="0" w:line="260" w:lineRule="auto"/>
              <w:rPr>
                <w:rFonts w:cs="Arial"/>
                <w:b/>
                <w:bCs/>
              </w:rPr>
            </w:pPr>
            <w:r w:rsidRPr="004C0772">
              <w:rPr>
                <w:rFonts w:cs="Arial"/>
                <w:b/>
                <w:bCs/>
              </w:rPr>
              <w:t>Les</w:t>
            </w:r>
          </w:p>
        </w:tc>
        <w:tc>
          <w:tcPr>
            <w:tcW w:w="1701" w:type="dxa"/>
            <w:tcBorders>
              <w:bottom w:val="single" w:sz="12" w:space="0" w:color="auto"/>
            </w:tcBorders>
            <w:shd w:val="clear" w:color="auto" w:fill="auto"/>
            <w:noWrap/>
            <w:vAlign w:val="bottom"/>
            <w:hideMark/>
          </w:tcPr>
          <w:p w14:paraId="1361FB58" w14:textId="77777777" w:rsidR="004C0772" w:rsidRPr="004C0772" w:rsidRDefault="004C0772" w:rsidP="004C0772">
            <w:pPr>
              <w:spacing w:after="0" w:line="260" w:lineRule="auto"/>
              <w:rPr>
                <w:rFonts w:cs="Arial"/>
                <w:b/>
                <w:bCs/>
              </w:rPr>
            </w:pPr>
            <w:r w:rsidRPr="004C0772">
              <w:rPr>
                <w:rFonts w:cs="Arial"/>
                <w:b/>
                <w:bCs/>
              </w:rPr>
              <w:t>PKKD</w:t>
            </w:r>
          </w:p>
        </w:tc>
      </w:tr>
      <w:tr w:rsidR="004C0772" w:rsidRPr="004C0772" w14:paraId="30F29D8A" w14:textId="77777777" w:rsidTr="00D70B25">
        <w:tblPrEx>
          <w:tblCellMar>
            <w:left w:w="70" w:type="dxa"/>
            <w:right w:w="70" w:type="dxa"/>
          </w:tblCellMar>
        </w:tblPrEx>
        <w:trPr>
          <w:trHeight w:val="330"/>
        </w:trPr>
        <w:tc>
          <w:tcPr>
            <w:tcW w:w="1723" w:type="dxa"/>
            <w:tcBorders>
              <w:top w:val="single" w:sz="12" w:space="0" w:color="auto"/>
              <w:right w:val="single" w:sz="12" w:space="0" w:color="auto"/>
            </w:tcBorders>
            <w:shd w:val="clear" w:color="auto" w:fill="auto"/>
            <w:noWrap/>
            <w:vAlign w:val="bottom"/>
            <w:hideMark/>
          </w:tcPr>
          <w:p w14:paraId="215FCF77" w14:textId="77777777" w:rsidR="004C0772" w:rsidRPr="004C0772" w:rsidRDefault="004C0772" w:rsidP="004C0772">
            <w:pPr>
              <w:spacing w:after="0" w:line="260" w:lineRule="auto"/>
              <w:rPr>
                <w:rFonts w:cs="Arial"/>
              </w:rPr>
            </w:pPr>
            <w:bookmarkStart w:id="7" w:name="_Hlk167103861"/>
            <w:r w:rsidRPr="004C0772">
              <w:rPr>
                <w:rFonts w:cs="Arial"/>
              </w:rPr>
              <w:t>DINOS</w:t>
            </w:r>
          </w:p>
        </w:tc>
        <w:tc>
          <w:tcPr>
            <w:tcW w:w="1679" w:type="dxa"/>
            <w:tcBorders>
              <w:top w:val="single" w:sz="12" w:space="0" w:color="auto"/>
              <w:left w:val="single" w:sz="12" w:space="0" w:color="auto"/>
            </w:tcBorders>
            <w:shd w:val="clear" w:color="auto" w:fill="auto"/>
            <w:noWrap/>
          </w:tcPr>
          <w:p w14:paraId="73A6BDF4" w14:textId="77777777" w:rsidR="004C0772" w:rsidRPr="004C0772" w:rsidRDefault="004C0772" w:rsidP="004C0772">
            <w:pPr>
              <w:spacing w:after="0" w:line="260" w:lineRule="auto"/>
              <w:rPr>
                <w:rFonts w:cs="Arial"/>
              </w:rPr>
            </w:pPr>
            <w:r w:rsidRPr="004C0772">
              <w:rPr>
                <w:rFonts w:cs="Arial"/>
              </w:rPr>
              <w:t>17,90%</w:t>
            </w:r>
          </w:p>
        </w:tc>
        <w:tc>
          <w:tcPr>
            <w:tcW w:w="1701" w:type="dxa"/>
            <w:tcBorders>
              <w:top w:val="single" w:sz="12" w:space="0" w:color="auto"/>
            </w:tcBorders>
            <w:shd w:val="clear" w:color="auto" w:fill="auto"/>
            <w:noWrap/>
          </w:tcPr>
          <w:p w14:paraId="5ED21C8B" w14:textId="77777777" w:rsidR="004C0772" w:rsidRPr="004C0772" w:rsidRDefault="004C0772" w:rsidP="004C0772">
            <w:pPr>
              <w:spacing w:after="0" w:line="260" w:lineRule="auto"/>
              <w:rPr>
                <w:rFonts w:cs="Arial"/>
              </w:rPr>
            </w:pPr>
            <w:r w:rsidRPr="004C0772">
              <w:rPr>
                <w:rFonts w:cs="Arial"/>
              </w:rPr>
              <w:t>6,35%</w:t>
            </w:r>
          </w:p>
        </w:tc>
        <w:tc>
          <w:tcPr>
            <w:tcW w:w="1701" w:type="dxa"/>
            <w:tcBorders>
              <w:top w:val="single" w:sz="12" w:space="0" w:color="auto"/>
            </w:tcBorders>
            <w:shd w:val="clear" w:color="auto" w:fill="auto"/>
            <w:noWrap/>
          </w:tcPr>
          <w:p w14:paraId="3D9DF7B5" w14:textId="77777777" w:rsidR="004C0772" w:rsidRPr="004C0772" w:rsidRDefault="004C0772" w:rsidP="004C0772">
            <w:pPr>
              <w:spacing w:after="0" w:line="260" w:lineRule="auto"/>
              <w:rPr>
                <w:rFonts w:cs="Arial"/>
              </w:rPr>
            </w:pPr>
            <w:r w:rsidRPr="004C0772">
              <w:rPr>
                <w:rFonts w:cs="Arial"/>
              </w:rPr>
              <w:t>30,66%</w:t>
            </w:r>
          </w:p>
        </w:tc>
        <w:tc>
          <w:tcPr>
            <w:tcW w:w="1701" w:type="dxa"/>
            <w:tcBorders>
              <w:top w:val="single" w:sz="12" w:space="0" w:color="auto"/>
            </w:tcBorders>
            <w:shd w:val="clear" w:color="auto" w:fill="auto"/>
            <w:noWrap/>
          </w:tcPr>
          <w:p w14:paraId="7034B437" w14:textId="77777777" w:rsidR="004C0772" w:rsidRPr="004C0772" w:rsidRDefault="004C0772" w:rsidP="004C0772">
            <w:pPr>
              <w:spacing w:after="0" w:line="260" w:lineRule="auto"/>
              <w:rPr>
                <w:rFonts w:cs="Arial"/>
              </w:rPr>
            </w:pPr>
            <w:r w:rsidRPr="004C0772">
              <w:rPr>
                <w:rFonts w:cs="Arial"/>
              </w:rPr>
              <w:t>15,61%</w:t>
            </w:r>
          </w:p>
        </w:tc>
      </w:tr>
      <w:tr w:rsidR="004C0772" w:rsidRPr="004C0772" w14:paraId="4715C82A" w14:textId="77777777" w:rsidTr="00D70B25">
        <w:tblPrEx>
          <w:tblCellMar>
            <w:left w:w="70" w:type="dxa"/>
            <w:right w:w="70" w:type="dxa"/>
          </w:tblCellMar>
        </w:tblPrEx>
        <w:trPr>
          <w:trHeight w:val="315"/>
        </w:trPr>
        <w:tc>
          <w:tcPr>
            <w:tcW w:w="1723" w:type="dxa"/>
            <w:tcBorders>
              <w:right w:val="single" w:sz="12" w:space="0" w:color="auto"/>
            </w:tcBorders>
            <w:shd w:val="clear" w:color="auto" w:fill="auto"/>
            <w:noWrap/>
            <w:vAlign w:val="bottom"/>
            <w:hideMark/>
          </w:tcPr>
          <w:p w14:paraId="66927ED6" w14:textId="77777777" w:rsidR="004C0772" w:rsidRPr="004C0772" w:rsidRDefault="004C0772" w:rsidP="004C0772">
            <w:pPr>
              <w:spacing w:after="0" w:line="260" w:lineRule="auto"/>
              <w:rPr>
                <w:rFonts w:cs="Arial"/>
              </w:rPr>
            </w:pPr>
            <w:r w:rsidRPr="004C0772">
              <w:rPr>
                <w:rFonts w:cs="Arial"/>
              </w:rPr>
              <w:t>EMBAKOM</w:t>
            </w:r>
          </w:p>
        </w:tc>
        <w:tc>
          <w:tcPr>
            <w:tcW w:w="1679" w:type="dxa"/>
            <w:tcBorders>
              <w:left w:val="single" w:sz="12" w:space="0" w:color="auto"/>
            </w:tcBorders>
            <w:shd w:val="clear" w:color="auto" w:fill="auto"/>
            <w:noWrap/>
          </w:tcPr>
          <w:p w14:paraId="1D18D16E" w14:textId="77777777" w:rsidR="004C0772" w:rsidRPr="004C0772" w:rsidRDefault="004C0772" w:rsidP="004C0772">
            <w:pPr>
              <w:spacing w:after="0" w:line="260" w:lineRule="auto"/>
              <w:rPr>
                <w:rFonts w:cs="Arial"/>
              </w:rPr>
            </w:pPr>
            <w:r w:rsidRPr="004C0772">
              <w:rPr>
                <w:rFonts w:cs="Arial"/>
              </w:rPr>
              <w:t>7,05%</w:t>
            </w:r>
          </w:p>
        </w:tc>
        <w:tc>
          <w:tcPr>
            <w:tcW w:w="1701" w:type="dxa"/>
            <w:shd w:val="clear" w:color="auto" w:fill="auto"/>
            <w:noWrap/>
          </w:tcPr>
          <w:p w14:paraId="5C271BD6" w14:textId="77777777" w:rsidR="004C0772" w:rsidRPr="004C0772" w:rsidRDefault="004C0772" w:rsidP="004C0772">
            <w:pPr>
              <w:spacing w:after="0" w:line="260" w:lineRule="auto"/>
              <w:rPr>
                <w:rFonts w:cs="Arial"/>
              </w:rPr>
            </w:pPr>
            <w:r w:rsidRPr="004C0772">
              <w:rPr>
                <w:rFonts w:cs="Arial"/>
              </w:rPr>
              <w:t>7,15%</w:t>
            </w:r>
          </w:p>
        </w:tc>
        <w:tc>
          <w:tcPr>
            <w:tcW w:w="1701" w:type="dxa"/>
            <w:shd w:val="clear" w:color="auto" w:fill="auto"/>
            <w:noWrap/>
          </w:tcPr>
          <w:p w14:paraId="6363C764" w14:textId="77777777" w:rsidR="004C0772" w:rsidRPr="004C0772" w:rsidRDefault="004C0772" w:rsidP="004C0772">
            <w:pPr>
              <w:spacing w:after="0" w:line="260" w:lineRule="auto"/>
              <w:rPr>
                <w:rFonts w:cs="Arial"/>
              </w:rPr>
            </w:pPr>
            <w:r w:rsidRPr="004C0772">
              <w:rPr>
                <w:rFonts w:cs="Arial"/>
              </w:rPr>
              <w:t>9,97%</w:t>
            </w:r>
          </w:p>
        </w:tc>
        <w:tc>
          <w:tcPr>
            <w:tcW w:w="1701" w:type="dxa"/>
            <w:shd w:val="clear" w:color="auto" w:fill="auto"/>
            <w:noWrap/>
          </w:tcPr>
          <w:p w14:paraId="05E541B1" w14:textId="77777777" w:rsidR="004C0772" w:rsidRPr="004C0772" w:rsidRDefault="004C0772" w:rsidP="004C0772">
            <w:pPr>
              <w:spacing w:after="0" w:line="260" w:lineRule="auto"/>
              <w:rPr>
                <w:rFonts w:cs="Arial"/>
              </w:rPr>
            </w:pPr>
            <w:r w:rsidRPr="004C0772">
              <w:rPr>
                <w:rFonts w:cs="Arial"/>
              </w:rPr>
              <w:t>3,97%</w:t>
            </w:r>
          </w:p>
        </w:tc>
      </w:tr>
      <w:tr w:rsidR="004C0772" w:rsidRPr="004C0772" w14:paraId="440B538F" w14:textId="77777777" w:rsidTr="00D70B25">
        <w:tblPrEx>
          <w:tblCellMar>
            <w:left w:w="70" w:type="dxa"/>
            <w:right w:w="70" w:type="dxa"/>
          </w:tblCellMar>
        </w:tblPrEx>
        <w:trPr>
          <w:trHeight w:val="315"/>
        </w:trPr>
        <w:tc>
          <w:tcPr>
            <w:tcW w:w="1723" w:type="dxa"/>
            <w:tcBorders>
              <w:right w:val="single" w:sz="12" w:space="0" w:color="auto"/>
            </w:tcBorders>
            <w:shd w:val="clear" w:color="auto" w:fill="auto"/>
            <w:noWrap/>
            <w:vAlign w:val="bottom"/>
            <w:hideMark/>
          </w:tcPr>
          <w:p w14:paraId="29ACDB2F" w14:textId="77777777" w:rsidR="004C0772" w:rsidRPr="004C0772" w:rsidRDefault="004C0772" w:rsidP="004C0772">
            <w:pPr>
              <w:spacing w:after="0" w:line="260" w:lineRule="auto"/>
              <w:rPr>
                <w:rFonts w:cs="Arial"/>
              </w:rPr>
            </w:pPr>
            <w:r w:rsidRPr="004C0772">
              <w:rPr>
                <w:rFonts w:cs="Arial"/>
              </w:rPr>
              <w:t>SUROVINA</w:t>
            </w:r>
          </w:p>
        </w:tc>
        <w:tc>
          <w:tcPr>
            <w:tcW w:w="1679" w:type="dxa"/>
            <w:tcBorders>
              <w:left w:val="single" w:sz="12" w:space="0" w:color="auto"/>
            </w:tcBorders>
            <w:shd w:val="clear" w:color="auto" w:fill="auto"/>
            <w:noWrap/>
          </w:tcPr>
          <w:p w14:paraId="67617170" w14:textId="77777777" w:rsidR="004C0772" w:rsidRPr="004C0772" w:rsidRDefault="004C0772" w:rsidP="004C0772">
            <w:pPr>
              <w:spacing w:after="0" w:line="260" w:lineRule="auto"/>
              <w:rPr>
                <w:rFonts w:cs="Arial"/>
              </w:rPr>
            </w:pPr>
            <w:r w:rsidRPr="004C0772">
              <w:rPr>
                <w:rFonts w:cs="Arial"/>
              </w:rPr>
              <w:t>20,14%</w:t>
            </w:r>
          </w:p>
        </w:tc>
        <w:tc>
          <w:tcPr>
            <w:tcW w:w="1701" w:type="dxa"/>
            <w:shd w:val="clear" w:color="auto" w:fill="auto"/>
            <w:noWrap/>
          </w:tcPr>
          <w:p w14:paraId="2049CDF3" w14:textId="77777777" w:rsidR="004C0772" w:rsidRPr="004C0772" w:rsidRDefault="004C0772" w:rsidP="004C0772">
            <w:pPr>
              <w:spacing w:after="0" w:line="260" w:lineRule="auto"/>
              <w:rPr>
                <w:rFonts w:cs="Arial"/>
              </w:rPr>
            </w:pPr>
            <w:r w:rsidRPr="004C0772">
              <w:rPr>
                <w:rFonts w:cs="Arial"/>
              </w:rPr>
              <w:t>12,96%</w:t>
            </w:r>
          </w:p>
        </w:tc>
        <w:tc>
          <w:tcPr>
            <w:tcW w:w="1701" w:type="dxa"/>
            <w:shd w:val="clear" w:color="auto" w:fill="auto"/>
            <w:noWrap/>
          </w:tcPr>
          <w:p w14:paraId="4A6EAB35" w14:textId="77777777" w:rsidR="004C0772" w:rsidRPr="004C0772" w:rsidRDefault="004C0772" w:rsidP="004C0772">
            <w:pPr>
              <w:spacing w:after="0" w:line="260" w:lineRule="auto"/>
              <w:rPr>
                <w:rFonts w:cs="Arial"/>
              </w:rPr>
            </w:pPr>
            <w:r w:rsidRPr="004C0772">
              <w:rPr>
                <w:rFonts w:cs="Arial"/>
              </w:rPr>
              <w:t>18,98%</w:t>
            </w:r>
          </w:p>
        </w:tc>
        <w:tc>
          <w:tcPr>
            <w:tcW w:w="1701" w:type="dxa"/>
            <w:shd w:val="clear" w:color="auto" w:fill="auto"/>
            <w:noWrap/>
          </w:tcPr>
          <w:p w14:paraId="12AAF87B" w14:textId="77777777" w:rsidR="004C0772" w:rsidRPr="004C0772" w:rsidRDefault="004C0772" w:rsidP="004C0772">
            <w:pPr>
              <w:spacing w:after="0" w:line="260" w:lineRule="auto"/>
              <w:rPr>
                <w:rFonts w:cs="Arial"/>
              </w:rPr>
            </w:pPr>
            <w:r w:rsidRPr="004C0772">
              <w:rPr>
                <w:rFonts w:cs="Arial"/>
              </w:rPr>
              <w:t>15,82%</w:t>
            </w:r>
          </w:p>
        </w:tc>
      </w:tr>
      <w:tr w:rsidR="004C0772" w:rsidRPr="004C0772" w14:paraId="3809C3E2" w14:textId="77777777" w:rsidTr="00D70B25">
        <w:tblPrEx>
          <w:tblCellMar>
            <w:left w:w="70" w:type="dxa"/>
            <w:right w:w="70" w:type="dxa"/>
          </w:tblCellMar>
        </w:tblPrEx>
        <w:trPr>
          <w:trHeight w:val="315"/>
        </w:trPr>
        <w:tc>
          <w:tcPr>
            <w:tcW w:w="1723" w:type="dxa"/>
            <w:tcBorders>
              <w:right w:val="single" w:sz="12" w:space="0" w:color="auto"/>
            </w:tcBorders>
            <w:shd w:val="clear" w:color="auto" w:fill="auto"/>
            <w:noWrap/>
            <w:vAlign w:val="bottom"/>
            <w:hideMark/>
          </w:tcPr>
          <w:p w14:paraId="01917CBB" w14:textId="77777777" w:rsidR="004C0772" w:rsidRPr="004C0772" w:rsidRDefault="004C0772" w:rsidP="004C0772">
            <w:pPr>
              <w:spacing w:after="0" w:line="260" w:lineRule="auto"/>
              <w:rPr>
                <w:rFonts w:cs="Arial"/>
              </w:rPr>
            </w:pPr>
            <w:r w:rsidRPr="004C0772">
              <w:rPr>
                <w:rFonts w:cs="Arial"/>
              </w:rPr>
              <w:t>INTERZERO</w:t>
            </w:r>
          </w:p>
        </w:tc>
        <w:tc>
          <w:tcPr>
            <w:tcW w:w="1679" w:type="dxa"/>
            <w:tcBorders>
              <w:left w:val="single" w:sz="12" w:space="0" w:color="auto"/>
            </w:tcBorders>
            <w:shd w:val="clear" w:color="auto" w:fill="auto"/>
            <w:noWrap/>
          </w:tcPr>
          <w:p w14:paraId="456AB500" w14:textId="77777777" w:rsidR="004C0772" w:rsidRPr="004C0772" w:rsidRDefault="004C0772" w:rsidP="004C0772">
            <w:pPr>
              <w:spacing w:after="0" w:line="260" w:lineRule="auto"/>
              <w:rPr>
                <w:rFonts w:cs="Arial"/>
              </w:rPr>
            </w:pPr>
            <w:r w:rsidRPr="004C0772">
              <w:rPr>
                <w:rFonts w:cs="Arial"/>
              </w:rPr>
              <w:t>11,03%</w:t>
            </w:r>
          </w:p>
        </w:tc>
        <w:tc>
          <w:tcPr>
            <w:tcW w:w="1701" w:type="dxa"/>
            <w:shd w:val="clear" w:color="auto" w:fill="auto"/>
            <w:noWrap/>
          </w:tcPr>
          <w:p w14:paraId="29AE9B24" w14:textId="77777777" w:rsidR="004C0772" w:rsidRPr="004C0772" w:rsidRDefault="004C0772" w:rsidP="004C0772">
            <w:pPr>
              <w:spacing w:after="0" w:line="260" w:lineRule="auto"/>
              <w:rPr>
                <w:rFonts w:cs="Arial"/>
              </w:rPr>
            </w:pPr>
            <w:r w:rsidRPr="004C0772">
              <w:rPr>
                <w:rFonts w:cs="Arial"/>
              </w:rPr>
              <w:t>6,73%</w:t>
            </w:r>
          </w:p>
        </w:tc>
        <w:tc>
          <w:tcPr>
            <w:tcW w:w="1701" w:type="dxa"/>
            <w:shd w:val="clear" w:color="auto" w:fill="auto"/>
            <w:noWrap/>
          </w:tcPr>
          <w:p w14:paraId="2A8286BA" w14:textId="77777777" w:rsidR="004C0772" w:rsidRPr="004C0772" w:rsidRDefault="004C0772" w:rsidP="004C0772">
            <w:pPr>
              <w:spacing w:after="0" w:line="260" w:lineRule="auto"/>
              <w:rPr>
                <w:rFonts w:cs="Arial"/>
              </w:rPr>
            </w:pPr>
            <w:r w:rsidRPr="004C0772">
              <w:rPr>
                <w:rFonts w:cs="Arial"/>
              </w:rPr>
              <w:t>11,55%</w:t>
            </w:r>
          </w:p>
        </w:tc>
        <w:tc>
          <w:tcPr>
            <w:tcW w:w="1701" w:type="dxa"/>
            <w:shd w:val="clear" w:color="auto" w:fill="auto"/>
            <w:noWrap/>
          </w:tcPr>
          <w:p w14:paraId="6C774E75" w14:textId="77777777" w:rsidR="004C0772" w:rsidRPr="004C0772" w:rsidRDefault="004C0772" w:rsidP="004C0772">
            <w:pPr>
              <w:spacing w:after="0" w:line="260" w:lineRule="auto"/>
              <w:rPr>
                <w:rFonts w:cs="Arial"/>
              </w:rPr>
            </w:pPr>
            <w:r w:rsidRPr="004C0772">
              <w:rPr>
                <w:rFonts w:cs="Arial"/>
              </w:rPr>
              <w:t>9,95%</w:t>
            </w:r>
          </w:p>
        </w:tc>
      </w:tr>
      <w:tr w:rsidR="004C0772" w:rsidRPr="004C0772" w14:paraId="43276EFF" w14:textId="77777777" w:rsidTr="00D70B25">
        <w:tblPrEx>
          <w:tblCellMar>
            <w:left w:w="70" w:type="dxa"/>
            <w:right w:w="70" w:type="dxa"/>
          </w:tblCellMar>
        </w:tblPrEx>
        <w:trPr>
          <w:trHeight w:val="315"/>
        </w:trPr>
        <w:tc>
          <w:tcPr>
            <w:tcW w:w="1723" w:type="dxa"/>
            <w:tcBorders>
              <w:bottom w:val="single" w:sz="4" w:space="0" w:color="auto"/>
              <w:right w:val="single" w:sz="12" w:space="0" w:color="auto"/>
            </w:tcBorders>
            <w:shd w:val="clear" w:color="auto" w:fill="auto"/>
            <w:noWrap/>
            <w:vAlign w:val="bottom"/>
            <w:hideMark/>
          </w:tcPr>
          <w:p w14:paraId="69AC85CC" w14:textId="77777777" w:rsidR="004C0772" w:rsidRPr="004C0772" w:rsidRDefault="004C0772" w:rsidP="004C0772">
            <w:pPr>
              <w:spacing w:after="0" w:line="260" w:lineRule="auto"/>
              <w:rPr>
                <w:rFonts w:cs="Arial"/>
              </w:rPr>
            </w:pPr>
            <w:r w:rsidRPr="004C0772">
              <w:rPr>
                <w:rFonts w:cs="Arial"/>
              </w:rPr>
              <w:t>RECIKEL</w:t>
            </w:r>
          </w:p>
        </w:tc>
        <w:tc>
          <w:tcPr>
            <w:tcW w:w="1679" w:type="dxa"/>
            <w:tcBorders>
              <w:left w:val="single" w:sz="12" w:space="0" w:color="auto"/>
              <w:bottom w:val="single" w:sz="4" w:space="0" w:color="auto"/>
            </w:tcBorders>
            <w:shd w:val="clear" w:color="auto" w:fill="auto"/>
            <w:noWrap/>
          </w:tcPr>
          <w:p w14:paraId="1A95D501" w14:textId="77777777" w:rsidR="004C0772" w:rsidRPr="004C0772" w:rsidRDefault="004C0772" w:rsidP="004C0772">
            <w:pPr>
              <w:spacing w:after="0" w:line="260" w:lineRule="auto"/>
              <w:rPr>
                <w:rFonts w:cs="Arial"/>
              </w:rPr>
            </w:pPr>
            <w:r w:rsidRPr="004C0772">
              <w:rPr>
                <w:rFonts w:cs="Arial"/>
              </w:rPr>
              <w:t>26,99%</w:t>
            </w:r>
          </w:p>
        </w:tc>
        <w:tc>
          <w:tcPr>
            <w:tcW w:w="1701" w:type="dxa"/>
            <w:tcBorders>
              <w:bottom w:val="single" w:sz="4" w:space="0" w:color="auto"/>
            </w:tcBorders>
            <w:shd w:val="clear" w:color="auto" w:fill="auto"/>
            <w:noWrap/>
          </w:tcPr>
          <w:p w14:paraId="01193E71" w14:textId="77777777" w:rsidR="004C0772" w:rsidRPr="004C0772" w:rsidRDefault="004C0772" w:rsidP="004C0772">
            <w:pPr>
              <w:spacing w:after="0" w:line="260" w:lineRule="auto"/>
              <w:rPr>
                <w:rFonts w:cs="Arial"/>
              </w:rPr>
            </w:pPr>
            <w:r w:rsidRPr="004C0772">
              <w:rPr>
                <w:rFonts w:cs="Arial"/>
              </w:rPr>
              <w:t>52,89%</w:t>
            </w:r>
          </w:p>
        </w:tc>
        <w:tc>
          <w:tcPr>
            <w:tcW w:w="1701" w:type="dxa"/>
            <w:tcBorders>
              <w:bottom w:val="single" w:sz="4" w:space="0" w:color="auto"/>
            </w:tcBorders>
            <w:shd w:val="clear" w:color="auto" w:fill="auto"/>
            <w:noWrap/>
          </w:tcPr>
          <w:p w14:paraId="407D1592" w14:textId="77777777" w:rsidR="004C0772" w:rsidRPr="004C0772" w:rsidRDefault="004C0772" w:rsidP="004C0772">
            <w:pPr>
              <w:spacing w:after="0" w:line="260" w:lineRule="auto"/>
              <w:rPr>
                <w:rFonts w:cs="Arial"/>
              </w:rPr>
            </w:pPr>
            <w:r w:rsidRPr="004C0772">
              <w:rPr>
                <w:rFonts w:cs="Arial"/>
              </w:rPr>
              <w:t>13,77%</w:t>
            </w:r>
          </w:p>
        </w:tc>
        <w:tc>
          <w:tcPr>
            <w:tcW w:w="1701" w:type="dxa"/>
            <w:tcBorders>
              <w:bottom w:val="single" w:sz="4" w:space="0" w:color="auto"/>
            </w:tcBorders>
            <w:shd w:val="clear" w:color="auto" w:fill="auto"/>
            <w:noWrap/>
          </w:tcPr>
          <w:p w14:paraId="19B15570" w14:textId="77777777" w:rsidR="004C0772" w:rsidRPr="004C0772" w:rsidRDefault="004C0772" w:rsidP="004C0772">
            <w:pPr>
              <w:spacing w:after="0" w:line="260" w:lineRule="auto"/>
              <w:rPr>
                <w:rFonts w:cs="Arial"/>
              </w:rPr>
            </w:pPr>
            <w:r w:rsidRPr="004C0772">
              <w:rPr>
                <w:rFonts w:cs="Arial"/>
              </w:rPr>
              <w:t>34,80%</w:t>
            </w:r>
          </w:p>
        </w:tc>
      </w:tr>
      <w:tr w:rsidR="004C0772" w:rsidRPr="004C0772" w14:paraId="5F06B9E3" w14:textId="77777777" w:rsidTr="00D70B25">
        <w:tblPrEx>
          <w:tblCellMar>
            <w:left w:w="70" w:type="dxa"/>
            <w:right w:w="70" w:type="dxa"/>
          </w:tblCellMar>
        </w:tblPrEx>
        <w:trPr>
          <w:trHeight w:val="315"/>
        </w:trPr>
        <w:tc>
          <w:tcPr>
            <w:tcW w:w="1723" w:type="dxa"/>
            <w:tcBorders>
              <w:bottom w:val="single" w:sz="4" w:space="0" w:color="auto"/>
              <w:right w:val="single" w:sz="12" w:space="0" w:color="auto"/>
            </w:tcBorders>
            <w:shd w:val="clear" w:color="auto" w:fill="auto"/>
            <w:noWrap/>
            <w:vAlign w:val="bottom"/>
            <w:hideMark/>
          </w:tcPr>
          <w:p w14:paraId="5ADA0726" w14:textId="77777777" w:rsidR="004C0772" w:rsidRPr="004C0772" w:rsidRDefault="004C0772" w:rsidP="004C0772">
            <w:pPr>
              <w:spacing w:after="0" w:line="260" w:lineRule="auto"/>
              <w:rPr>
                <w:rFonts w:cs="Arial"/>
              </w:rPr>
            </w:pPr>
            <w:r w:rsidRPr="004C0772">
              <w:rPr>
                <w:rFonts w:cs="Arial"/>
              </w:rPr>
              <w:t>SLOPAK</w:t>
            </w:r>
          </w:p>
        </w:tc>
        <w:tc>
          <w:tcPr>
            <w:tcW w:w="1679" w:type="dxa"/>
            <w:tcBorders>
              <w:left w:val="single" w:sz="12" w:space="0" w:color="auto"/>
              <w:bottom w:val="single" w:sz="4" w:space="0" w:color="auto"/>
            </w:tcBorders>
            <w:shd w:val="clear" w:color="auto" w:fill="auto"/>
            <w:noWrap/>
          </w:tcPr>
          <w:p w14:paraId="795126D3" w14:textId="77777777" w:rsidR="004C0772" w:rsidRPr="004C0772" w:rsidRDefault="004C0772" w:rsidP="004C0772">
            <w:pPr>
              <w:spacing w:after="0" w:line="260" w:lineRule="auto"/>
              <w:rPr>
                <w:rFonts w:cs="Arial"/>
              </w:rPr>
            </w:pPr>
            <w:r w:rsidRPr="004C0772">
              <w:rPr>
                <w:rFonts w:cs="Arial"/>
              </w:rPr>
              <w:t>16,89%</w:t>
            </w:r>
          </w:p>
        </w:tc>
        <w:tc>
          <w:tcPr>
            <w:tcW w:w="1701" w:type="dxa"/>
            <w:tcBorders>
              <w:bottom w:val="single" w:sz="4" w:space="0" w:color="auto"/>
            </w:tcBorders>
            <w:shd w:val="clear" w:color="auto" w:fill="auto"/>
            <w:noWrap/>
          </w:tcPr>
          <w:p w14:paraId="394B6DAE" w14:textId="77777777" w:rsidR="004C0772" w:rsidRPr="004C0772" w:rsidRDefault="004C0772" w:rsidP="004C0772">
            <w:pPr>
              <w:spacing w:after="0" w:line="260" w:lineRule="auto"/>
              <w:rPr>
                <w:rFonts w:cs="Arial"/>
              </w:rPr>
            </w:pPr>
            <w:r w:rsidRPr="004C0772">
              <w:rPr>
                <w:rFonts w:cs="Arial"/>
              </w:rPr>
              <w:t>13,92%</w:t>
            </w:r>
          </w:p>
        </w:tc>
        <w:tc>
          <w:tcPr>
            <w:tcW w:w="1701" w:type="dxa"/>
            <w:tcBorders>
              <w:bottom w:val="single" w:sz="4" w:space="0" w:color="auto"/>
            </w:tcBorders>
            <w:shd w:val="clear" w:color="auto" w:fill="auto"/>
            <w:noWrap/>
          </w:tcPr>
          <w:p w14:paraId="1DBB7DF6" w14:textId="77777777" w:rsidR="004C0772" w:rsidRPr="004C0772" w:rsidRDefault="004C0772" w:rsidP="004C0772">
            <w:pPr>
              <w:spacing w:after="0" w:line="260" w:lineRule="auto"/>
              <w:rPr>
                <w:rFonts w:cs="Arial"/>
              </w:rPr>
            </w:pPr>
            <w:r w:rsidRPr="004C0772">
              <w:rPr>
                <w:rFonts w:cs="Arial"/>
              </w:rPr>
              <w:t>15,07%</w:t>
            </w:r>
          </w:p>
        </w:tc>
        <w:tc>
          <w:tcPr>
            <w:tcW w:w="1701" w:type="dxa"/>
            <w:tcBorders>
              <w:bottom w:val="single" w:sz="4" w:space="0" w:color="auto"/>
            </w:tcBorders>
            <w:shd w:val="clear" w:color="auto" w:fill="auto"/>
            <w:noWrap/>
          </w:tcPr>
          <w:p w14:paraId="3CDC005D" w14:textId="77777777" w:rsidR="004C0772" w:rsidRPr="004C0772" w:rsidRDefault="004C0772" w:rsidP="004C0772">
            <w:pPr>
              <w:spacing w:after="0" w:line="260" w:lineRule="auto"/>
              <w:rPr>
                <w:rFonts w:cs="Arial"/>
              </w:rPr>
            </w:pPr>
            <w:r w:rsidRPr="004C0772">
              <w:rPr>
                <w:rFonts w:cs="Arial"/>
              </w:rPr>
              <w:t>19,85%</w:t>
            </w:r>
          </w:p>
        </w:tc>
      </w:tr>
      <w:tr w:rsidR="004C0772" w:rsidRPr="004C0772" w14:paraId="406BF84E" w14:textId="77777777" w:rsidTr="00D70B25">
        <w:tblPrEx>
          <w:tblCellMar>
            <w:left w:w="70" w:type="dxa"/>
            <w:right w:w="70" w:type="dxa"/>
          </w:tblCellMar>
        </w:tblPrEx>
        <w:trPr>
          <w:trHeight w:val="315"/>
        </w:trPr>
        <w:tc>
          <w:tcPr>
            <w:tcW w:w="1723" w:type="dxa"/>
            <w:tcBorders>
              <w:top w:val="single" w:sz="4" w:space="0" w:color="auto"/>
              <w:bottom w:val="single" w:sz="12" w:space="0" w:color="auto"/>
              <w:right w:val="single" w:sz="12" w:space="0" w:color="auto"/>
            </w:tcBorders>
            <w:shd w:val="clear" w:color="auto" w:fill="auto"/>
            <w:noWrap/>
            <w:vAlign w:val="bottom"/>
            <w:hideMark/>
          </w:tcPr>
          <w:p w14:paraId="20162BF5" w14:textId="77777777" w:rsidR="004C0772" w:rsidRPr="004C0772" w:rsidRDefault="004C0772" w:rsidP="004C0772">
            <w:pPr>
              <w:spacing w:after="0" w:line="260" w:lineRule="auto"/>
              <w:rPr>
                <w:rFonts w:cs="Arial"/>
              </w:rPr>
            </w:pPr>
            <w:r w:rsidRPr="004C0772">
              <w:rPr>
                <w:rFonts w:cs="Arial"/>
              </w:rPr>
              <w:t>TISA</w:t>
            </w:r>
          </w:p>
        </w:tc>
        <w:tc>
          <w:tcPr>
            <w:tcW w:w="1679" w:type="dxa"/>
            <w:tcBorders>
              <w:top w:val="single" w:sz="4" w:space="0" w:color="auto"/>
              <w:left w:val="single" w:sz="12" w:space="0" w:color="auto"/>
              <w:bottom w:val="single" w:sz="12" w:space="0" w:color="auto"/>
            </w:tcBorders>
            <w:shd w:val="clear" w:color="auto" w:fill="auto"/>
            <w:noWrap/>
          </w:tcPr>
          <w:p w14:paraId="0DA11E77" w14:textId="77777777" w:rsidR="004C0772" w:rsidRPr="004C0772" w:rsidRDefault="004C0772" w:rsidP="004C0772">
            <w:pPr>
              <w:spacing w:after="0" w:line="260" w:lineRule="auto"/>
              <w:rPr>
                <w:rFonts w:cs="Arial"/>
              </w:rPr>
            </w:pPr>
            <w:r w:rsidRPr="004C0772">
              <w:rPr>
                <w:rFonts w:cs="Arial"/>
              </w:rPr>
              <w:t>0,00%</w:t>
            </w:r>
          </w:p>
        </w:tc>
        <w:tc>
          <w:tcPr>
            <w:tcW w:w="1701" w:type="dxa"/>
            <w:tcBorders>
              <w:top w:val="single" w:sz="4" w:space="0" w:color="auto"/>
              <w:bottom w:val="single" w:sz="12" w:space="0" w:color="auto"/>
            </w:tcBorders>
            <w:shd w:val="clear" w:color="auto" w:fill="auto"/>
            <w:noWrap/>
          </w:tcPr>
          <w:p w14:paraId="791A6124" w14:textId="77777777" w:rsidR="004C0772" w:rsidRPr="004C0772" w:rsidRDefault="004C0772" w:rsidP="004C0772">
            <w:pPr>
              <w:spacing w:after="0" w:line="260" w:lineRule="auto"/>
              <w:rPr>
                <w:rFonts w:cs="Arial"/>
              </w:rPr>
            </w:pPr>
            <w:r w:rsidRPr="004C0772">
              <w:rPr>
                <w:rFonts w:cs="Arial"/>
              </w:rPr>
              <w:t>0,00%</w:t>
            </w:r>
          </w:p>
        </w:tc>
        <w:tc>
          <w:tcPr>
            <w:tcW w:w="1701" w:type="dxa"/>
            <w:tcBorders>
              <w:top w:val="single" w:sz="4" w:space="0" w:color="auto"/>
              <w:bottom w:val="single" w:sz="12" w:space="0" w:color="auto"/>
            </w:tcBorders>
            <w:shd w:val="clear" w:color="auto" w:fill="auto"/>
            <w:noWrap/>
          </w:tcPr>
          <w:p w14:paraId="040D9ED6" w14:textId="77777777" w:rsidR="004C0772" w:rsidRPr="004C0772" w:rsidRDefault="004C0772" w:rsidP="004C0772">
            <w:pPr>
              <w:spacing w:after="0" w:line="260" w:lineRule="auto"/>
              <w:rPr>
                <w:rFonts w:cs="Arial"/>
              </w:rPr>
            </w:pPr>
            <w:r w:rsidRPr="004C0772">
              <w:rPr>
                <w:rFonts w:cs="Arial"/>
              </w:rPr>
              <w:t>0,00%</w:t>
            </w:r>
          </w:p>
        </w:tc>
        <w:tc>
          <w:tcPr>
            <w:tcW w:w="1701" w:type="dxa"/>
            <w:tcBorders>
              <w:top w:val="single" w:sz="4" w:space="0" w:color="auto"/>
              <w:bottom w:val="single" w:sz="12" w:space="0" w:color="auto"/>
            </w:tcBorders>
            <w:shd w:val="clear" w:color="auto" w:fill="auto"/>
            <w:noWrap/>
          </w:tcPr>
          <w:p w14:paraId="19933BDB" w14:textId="77777777" w:rsidR="004C0772" w:rsidRPr="004C0772" w:rsidRDefault="004C0772" w:rsidP="004C0772">
            <w:pPr>
              <w:spacing w:after="0" w:line="260" w:lineRule="auto"/>
              <w:rPr>
                <w:rFonts w:cs="Arial"/>
              </w:rPr>
            </w:pPr>
            <w:r w:rsidRPr="004C0772">
              <w:rPr>
                <w:rFonts w:cs="Arial"/>
              </w:rPr>
              <w:t>0,00%</w:t>
            </w:r>
          </w:p>
        </w:tc>
      </w:tr>
      <w:bookmarkEnd w:id="7"/>
      <w:tr w:rsidR="004C0772" w:rsidRPr="004C0772" w14:paraId="77375FD1" w14:textId="77777777" w:rsidTr="00D70B25">
        <w:tblPrEx>
          <w:tblCellMar>
            <w:left w:w="70" w:type="dxa"/>
            <w:right w:w="70" w:type="dxa"/>
          </w:tblCellMar>
        </w:tblPrEx>
        <w:trPr>
          <w:trHeight w:val="330"/>
        </w:trPr>
        <w:tc>
          <w:tcPr>
            <w:tcW w:w="1723" w:type="dxa"/>
            <w:tcBorders>
              <w:top w:val="single" w:sz="12" w:space="0" w:color="auto"/>
              <w:right w:val="single" w:sz="12" w:space="0" w:color="auto"/>
            </w:tcBorders>
            <w:shd w:val="clear" w:color="auto" w:fill="auto"/>
            <w:noWrap/>
            <w:vAlign w:val="center"/>
            <w:hideMark/>
          </w:tcPr>
          <w:p w14:paraId="0921A793" w14:textId="77777777" w:rsidR="004C0772" w:rsidRPr="004C0772" w:rsidRDefault="004C0772" w:rsidP="004C0772">
            <w:pPr>
              <w:spacing w:after="0" w:line="260" w:lineRule="auto"/>
              <w:rPr>
                <w:rFonts w:cs="Arial"/>
                <w:b/>
                <w:bCs/>
              </w:rPr>
            </w:pPr>
            <w:r w:rsidRPr="004C0772">
              <w:rPr>
                <w:rFonts w:cs="Arial"/>
                <w:b/>
                <w:bCs/>
              </w:rPr>
              <w:t>Skupaj</w:t>
            </w:r>
          </w:p>
        </w:tc>
        <w:tc>
          <w:tcPr>
            <w:tcW w:w="1679" w:type="dxa"/>
            <w:tcBorders>
              <w:top w:val="single" w:sz="12" w:space="0" w:color="auto"/>
              <w:left w:val="single" w:sz="12" w:space="0" w:color="auto"/>
            </w:tcBorders>
            <w:shd w:val="clear" w:color="auto" w:fill="auto"/>
            <w:noWrap/>
            <w:vAlign w:val="center"/>
          </w:tcPr>
          <w:p w14:paraId="6B2660B5" w14:textId="77777777" w:rsidR="004C0772" w:rsidRPr="004C0772" w:rsidRDefault="004C0772" w:rsidP="004C0772">
            <w:pPr>
              <w:spacing w:after="0" w:line="260" w:lineRule="auto"/>
              <w:rPr>
                <w:rFonts w:cs="Arial"/>
                <w:b/>
                <w:bCs/>
              </w:rPr>
            </w:pPr>
            <w:r w:rsidRPr="004C0772">
              <w:rPr>
                <w:rFonts w:cs="Arial"/>
                <w:b/>
                <w:bCs/>
              </w:rPr>
              <w:t>100,00 %</w:t>
            </w:r>
          </w:p>
        </w:tc>
        <w:tc>
          <w:tcPr>
            <w:tcW w:w="1701" w:type="dxa"/>
            <w:tcBorders>
              <w:top w:val="single" w:sz="12" w:space="0" w:color="auto"/>
            </w:tcBorders>
            <w:shd w:val="clear" w:color="auto" w:fill="auto"/>
            <w:noWrap/>
            <w:vAlign w:val="center"/>
          </w:tcPr>
          <w:p w14:paraId="3A58E356" w14:textId="77777777" w:rsidR="004C0772" w:rsidRPr="004C0772" w:rsidRDefault="004C0772" w:rsidP="004C0772">
            <w:pPr>
              <w:spacing w:after="0" w:line="260" w:lineRule="auto"/>
              <w:rPr>
                <w:rFonts w:cs="Arial"/>
                <w:b/>
                <w:bCs/>
              </w:rPr>
            </w:pPr>
            <w:r w:rsidRPr="004C0772">
              <w:rPr>
                <w:rFonts w:cs="Arial"/>
                <w:b/>
                <w:bCs/>
              </w:rPr>
              <w:t>100,00 %</w:t>
            </w:r>
          </w:p>
        </w:tc>
        <w:tc>
          <w:tcPr>
            <w:tcW w:w="1701" w:type="dxa"/>
            <w:tcBorders>
              <w:top w:val="single" w:sz="12" w:space="0" w:color="auto"/>
            </w:tcBorders>
            <w:shd w:val="clear" w:color="auto" w:fill="auto"/>
            <w:noWrap/>
            <w:vAlign w:val="center"/>
          </w:tcPr>
          <w:p w14:paraId="7F161D26" w14:textId="77777777" w:rsidR="004C0772" w:rsidRPr="004C0772" w:rsidRDefault="004C0772" w:rsidP="004C0772">
            <w:pPr>
              <w:spacing w:after="0" w:line="260" w:lineRule="auto"/>
              <w:rPr>
                <w:rFonts w:cs="Arial"/>
                <w:b/>
                <w:bCs/>
              </w:rPr>
            </w:pPr>
            <w:r w:rsidRPr="004C0772">
              <w:rPr>
                <w:rFonts w:cs="Arial"/>
                <w:b/>
                <w:bCs/>
              </w:rPr>
              <w:t>100,00 %</w:t>
            </w:r>
          </w:p>
        </w:tc>
        <w:tc>
          <w:tcPr>
            <w:tcW w:w="1701" w:type="dxa"/>
            <w:tcBorders>
              <w:top w:val="single" w:sz="12" w:space="0" w:color="auto"/>
            </w:tcBorders>
            <w:shd w:val="clear" w:color="auto" w:fill="auto"/>
            <w:noWrap/>
            <w:vAlign w:val="center"/>
          </w:tcPr>
          <w:p w14:paraId="0E6942E1" w14:textId="77777777" w:rsidR="004C0772" w:rsidRPr="004C0772" w:rsidRDefault="004C0772" w:rsidP="004C0772">
            <w:pPr>
              <w:spacing w:after="0" w:line="260" w:lineRule="auto"/>
              <w:rPr>
                <w:rFonts w:cs="Arial"/>
                <w:b/>
                <w:bCs/>
              </w:rPr>
            </w:pPr>
            <w:r w:rsidRPr="004C0772">
              <w:rPr>
                <w:rFonts w:cs="Arial"/>
                <w:b/>
                <w:bCs/>
              </w:rPr>
              <w:t>100,00 %</w:t>
            </w:r>
          </w:p>
        </w:tc>
      </w:tr>
      <w:bookmarkEnd w:id="6"/>
    </w:tbl>
    <w:p w14:paraId="2263C9F7" w14:textId="77777777" w:rsidR="004C0772" w:rsidRPr="004C0772" w:rsidRDefault="004C0772" w:rsidP="004C0772">
      <w:pPr>
        <w:spacing w:after="0" w:line="260" w:lineRule="auto"/>
        <w:rPr>
          <w:rFonts w:cs="Arial"/>
          <w:b/>
        </w:rPr>
      </w:pPr>
    </w:p>
    <w:p w14:paraId="52528D34" w14:textId="77777777" w:rsidR="002D43E9" w:rsidRDefault="002D43E9">
      <w:pPr>
        <w:spacing w:after="0" w:line="260" w:lineRule="auto"/>
        <w:rPr>
          <w:rFonts w:cs="Arial"/>
        </w:rPr>
      </w:pPr>
    </w:p>
    <w:p w14:paraId="43FFDA22" w14:textId="77777777" w:rsidR="002D43E9" w:rsidRDefault="00000000">
      <w:r>
        <w:br w:type="page"/>
      </w:r>
    </w:p>
    <w:p w14:paraId="496026D0" w14:textId="77777777" w:rsidR="002D43E9" w:rsidRDefault="00000000">
      <w:pPr>
        <w:pStyle w:val="Odebeljeno"/>
        <w:spacing w:line="260" w:lineRule="auto"/>
      </w:pPr>
      <w:r>
        <w:t>IV.</w:t>
      </w:r>
      <w:r>
        <w:tab/>
        <w:t>PRILOGE</w:t>
      </w:r>
    </w:p>
    <w:p w14:paraId="08BDD8F3" w14:textId="77777777" w:rsidR="002D43E9" w:rsidRDefault="002D43E9">
      <w:pPr>
        <w:spacing w:after="0" w:line="260" w:lineRule="auto"/>
        <w:rPr>
          <w:rFonts w:cs="Arial"/>
        </w:rPr>
      </w:pPr>
    </w:p>
    <w:p w14:paraId="76389E84" w14:textId="77777777" w:rsidR="002D43E9" w:rsidRDefault="00000000">
      <w:pPr>
        <w:spacing w:after="0" w:line="240" w:lineRule="auto"/>
      </w:pPr>
      <w:r>
        <w:t>Priloge niso priložene.</w:t>
      </w:r>
    </w:p>
    <w:sectPr w:rsidR="002D43E9">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5653B" w14:textId="77777777" w:rsidR="002C2420" w:rsidRDefault="002C2420">
      <w:pPr>
        <w:spacing w:after="0" w:line="240" w:lineRule="auto"/>
      </w:pPr>
      <w:r>
        <w:separator/>
      </w:r>
    </w:p>
  </w:endnote>
  <w:endnote w:type="continuationSeparator" w:id="0">
    <w:p w14:paraId="6DB03808" w14:textId="77777777" w:rsidR="002C2420" w:rsidRDefault="002C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2A70" w14:textId="77777777" w:rsidR="002D43E9" w:rsidRDefault="00000000">
    <w:r>
      <w:rPr>
        <w:i/>
        <w:sz w:val="16"/>
      </w:rPr>
      <w:t>Ustvarjeno v MOPED-DOCS, 20. 02. 2026 13:56:18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F3AB" w14:textId="77777777" w:rsidR="002C2420" w:rsidRDefault="002C2420">
      <w:pPr>
        <w:spacing w:after="0" w:line="240" w:lineRule="auto"/>
      </w:pPr>
      <w:r>
        <w:separator/>
      </w:r>
    </w:p>
  </w:footnote>
  <w:footnote w:type="continuationSeparator" w:id="0">
    <w:p w14:paraId="3D34C91B" w14:textId="77777777" w:rsidR="002C2420" w:rsidRDefault="002C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768B"/>
    <w:multiLevelType w:val="hybridMultilevel"/>
    <w:tmpl w:val="22D24A44"/>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815DBE"/>
    <w:multiLevelType w:val="hybridMultilevel"/>
    <w:tmpl w:val="0B889EEA"/>
    <w:lvl w:ilvl="0" w:tplc="FEEAE6C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AA6612B"/>
    <w:multiLevelType w:val="hybridMultilevel"/>
    <w:tmpl w:val="0E60D618"/>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090355E"/>
    <w:multiLevelType w:val="hybridMultilevel"/>
    <w:tmpl w:val="1A326EB2"/>
    <w:lvl w:ilvl="0" w:tplc="16480D3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5186179">
    <w:abstractNumId w:val="3"/>
  </w:num>
  <w:num w:numId="2" w16cid:durableId="574899871">
    <w:abstractNumId w:val="2"/>
  </w:num>
  <w:num w:numId="3" w16cid:durableId="1370647157">
    <w:abstractNumId w:val="0"/>
  </w:num>
  <w:num w:numId="4" w16cid:durableId="17026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45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3E9"/>
    <w:rsid w:val="002C2420"/>
    <w:rsid w:val="002D43E9"/>
    <w:rsid w:val="003C5C12"/>
    <w:rsid w:val="004C0772"/>
    <w:rsid w:val="00B645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072E"/>
  <w15:docId w15:val="{4A77A2B9-44D7-4F44-A66A-5448F644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467886"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3123</Words>
  <Characters>17805</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Matej Kovačič (MOPE)</cp:lastModifiedBy>
  <cp:revision>5</cp:revision>
  <dcterms:created xsi:type="dcterms:W3CDTF">2019-02-01T07:54:00Z</dcterms:created>
  <dcterms:modified xsi:type="dcterms:W3CDTF">2026-02-20T13:01:00Z</dcterms:modified>
</cp:coreProperties>
</file>