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7988" w14:textId="77777777" w:rsidR="009A1339" w:rsidRPr="003D1E7C" w:rsidRDefault="00222B9D" w:rsidP="00BF165F">
      <w:pPr>
        <w:pStyle w:val="Glava"/>
        <w:tabs>
          <w:tab w:val="clear" w:pos="4320"/>
          <w:tab w:val="clear" w:pos="8640"/>
          <w:tab w:val="left" w:pos="5112"/>
        </w:tabs>
        <w:spacing w:before="120" w:line="240" w:lineRule="exact"/>
        <w:rPr>
          <w:rFonts w:cs="Arial"/>
          <w:color w:val="808080"/>
          <w:sz w:val="16"/>
          <w:szCs w:val="16"/>
        </w:rPr>
      </w:pPr>
      <w:r>
        <w:rPr>
          <w:noProof/>
          <w:lang w:eastAsia="sl-SI"/>
        </w:rPr>
        <w:drawing>
          <wp:anchor distT="0" distB="0" distL="114300" distR="114300" simplePos="0" relativeHeight="251657728" behindDoc="0" locked="0" layoutInCell="1" allowOverlap="1" wp14:anchorId="308DBC7D" wp14:editId="4884E332">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3D1E7C" w:rsidRPr="003D1E7C">
        <w:rPr>
          <w:rFonts w:cs="Arial"/>
          <w:color w:val="808080"/>
          <w:sz w:val="16"/>
          <w:szCs w:val="16"/>
        </w:rPr>
        <w:tab/>
      </w:r>
      <w:r w:rsidR="003D1E7C" w:rsidRPr="003D1E7C">
        <w:rPr>
          <w:rFonts w:cs="Arial"/>
          <w:color w:val="808080"/>
          <w:sz w:val="16"/>
          <w:szCs w:val="16"/>
        </w:rPr>
        <w:tab/>
      </w:r>
      <w:r w:rsidR="003D1E7C" w:rsidRPr="003D1E7C">
        <w:rPr>
          <w:rFonts w:cs="Arial"/>
          <w:color w:val="808080"/>
          <w:sz w:val="16"/>
          <w:szCs w:val="16"/>
        </w:rPr>
        <w:tab/>
      </w:r>
      <w:r w:rsidR="003D1E7C" w:rsidRPr="003D1E7C">
        <w:rPr>
          <w:rFonts w:cs="Arial"/>
          <w:color w:val="808080"/>
          <w:sz w:val="16"/>
          <w:szCs w:val="16"/>
        </w:rPr>
        <w:tab/>
      </w:r>
      <w:r w:rsidR="003D1E7C" w:rsidRPr="003D1E7C">
        <w:rPr>
          <w:rFonts w:cs="Arial"/>
          <w:color w:val="808080"/>
          <w:sz w:val="16"/>
          <w:szCs w:val="16"/>
        </w:rPr>
        <w:tab/>
      </w:r>
      <w:r w:rsidR="003D1E7C" w:rsidRPr="003D1E7C">
        <w:rPr>
          <w:rFonts w:cs="Arial"/>
          <w:color w:val="808080"/>
          <w:sz w:val="16"/>
          <w:szCs w:val="16"/>
        </w:rPr>
        <w:tab/>
      </w:r>
      <w:r w:rsidR="003D1E7C" w:rsidRPr="003D1E7C">
        <w:rPr>
          <w:rFonts w:cs="Arial"/>
          <w:color w:val="808080"/>
          <w:sz w:val="16"/>
          <w:szCs w:val="16"/>
        </w:rPr>
        <w:tab/>
        <w:t>T:</w:t>
      </w:r>
      <w:r w:rsidR="003D1E7C">
        <w:rPr>
          <w:rFonts w:cs="Arial"/>
          <w:color w:val="808080"/>
          <w:sz w:val="16"/>
          <w:szCs w:val="16"/>
        </w:rPr>
        <w:t xml:space="preserve"> 01 369 63 00</w:t>
      </w:r>
    </w:p>
    <w:p w14:paraId="59CC4021" w14:textId="77777777"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0BC51725" w14:textId="77777777"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Župančičeva 3, p.p.644a,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14:paraId="2315A229" w14:textId="77777777"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r w:rsidR="009A1339" w:rsidRPr="00B645E1">
        <w:rPr>
          <w:rFonts w:ascii="Arial" w:hAnsi="Arial" w:cs="Arial"/>
          <w:color w:val="808080"/>
          <w:sz w:val="16"/>
          <w:szCs w:val="16"/>
        </w:rPr>
        <w:t>www.mf.gov.si</w:t>
      </w:r>
    </w:p>
    <w:p w14:paraId="0FFACFD2" w14:textId="77777777" w:rsidR="009A1339" w:rsidRDefault="009A1339" w:rsidP="0068465E">
      <w:pPr>
        <w:pStyle w:val="Odstavekseznama1"/>
        <w:spacing w:line="260" w:lineRule="exact"/>
        <w:ind w:left="0"/>
        <w:rPr>
          <w:rFonts w:ascii="Arial" w:hAnsi="Arial" w:cs="Arial"/>
          <w:b/>
          <w:sz w:val="20"/>
          <w:szCs w:val="20"/>
        </w:rPr>
      </w:pPr>
    </w:p>
    <w:p w14:paraId="2403655C" w14:textId="77777777" w:rsidR="00BF165F" w:rsidRDefault="00BF165F" w:rsidP="0068465E">
      <w:pPr>
        <w:pStyle w:val="Odstavekseznama1"/>
        <w:spacing w:line="260" w:lineRule="exact"/>
        <w:ind w:left="0"/>
        <w:rPr>
          <w:rFonts w:ascii="Arial" w:hAnsi="Arial" w:cs="Arial"/>
          <w:b/>
          <w:sz w:val="20"/>
          <w:szCs w:val="20"/>
        </w:rPr>
      </w:pPr>
    </w:p>
    <w:p w14:paraId="31544B7F" w14:textId="77777777" w:rsidR="009A1339" w:rsidRDefault="009A1339" w:rsidP="0068465E">
      <w:pPr>
        <w:pStyle w:val="Odstavekseznama1"/>
        <w:spacing w:line="260" w:lineRule="exact"/>
        <w:ind w:left="0"/>
        <w:rPr>
          <w:rFonts w:ascii="Arial" w:hAnsi="Arial" w:cs="Arial"/>
          <w:b/>
          <w:sz w:val="20"/>
          <w:szCs w:val="20"/>
        </w:rPr>
      </w:pPr>
    </w:p>
    <w:p w14:paraId="09E10F25" w14:textId="77777777" w:rsidR="005553CB" w:rsidRDefault="005553CB" w:rsidP="005553CB">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p>
    <w:p w14:paraId="1A0EC746" w14:textId="77777777" w:rsidR="005553CB" w:rsidRPr="005B4049"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610"/>
        <w:gridCol w:w="877"/>
        <w:gridCol w:w="1394"/>
        <w:gridCol w:w="417"/>
        <w:gridCol w:w="913"/>
        <w:gridCol w:w="393"/>
        <w:gridCol w:w="285"/>
        <w:gridCol w:w="380"/>
        <w:gridCol w:w="123"/>
        <w:gridCol w:w="177"/>
        <w:gridCol w:w="2096"/>
        <w:gridCol w:w="57"/>
      </w:tblGrid>
      <w:tr w:rsidR="005553CB" w:rsidRPr="008D1759" w14:paraId="3E71A03A" w14:textId="77777777" w:rsidTr="00BA21C7">
        <w:trPr>
          <w:gridAfter w:val="6"/>
          <w:wAfter w:w="3067" w:type="dxa"/>
        </w:trPr>
        <w:tc>
          <w:tcPr>
            <w:tcW w:w="6096" w:type="dxa"/>
            <w:gridSpan w:val="7"/>
            <w:tcBorders>
              <w:top w:val="nil"/>
              <w:left w:val="nil"/>
              <w:bottom w:val="single" w:sz="4" w:space="0" w:color="auto"/>
              <w:right w:val="nil"/>
            </w:tcBorders>
          </w:tcPr>
          <w:p w14:paraId="43FF912F" w14:textId="77777777" w:rsidR="005553CB" w:rsidRPr="008D1759" w:rsidRDefault="005553CB" w:rsidP="00CA689C">
            <w:pPr>
              <w:pStyle w:val="Neotevilenodstavek"/>
              <w:spacing w:before="0" w:after="0" w:line="260" w:lineRule="exact"/>
              <w:jc w:val="left"/>
              <w:rPr>
                <w:sz w:val="20"/>
                <w:szCs w:val="20"/>
              </w:rPr>
            </w:pPr>
          </w:p>
        </w:tc>
      </w:tr>
      <w:tr w:rsidR="005553CB" w:rsidRPr="008D1759" w14:paraId="6BD8E0B7" w14:textId="77777777" w:rsidTr="00BA21C7">
        <w:trPr>
          <w:gridAfter w:val="6"/>
          <w:wAfter w:w="3067" w:type="dxa"/>
        </w:trPr>
        <w:tc>
          <w:tcPr>
            <w:tcW w:w="6096" w:type="dxa"/>
            <w:gridSpan w:val="7"/>
            <w:tcBorders>
              <w:top w:val="single" w:sz="4" w:space="0" w:color="auto"/>
              <w:left w:val="single" w:sz="4" w:space="0" w:color="auto"/>
              <w:bottom w:val="single" w:sz="4" w:space="0" w:color="auto"/>
              <w:right w:val="single" w:sz="4" w:space="0" w:color="auto"/>
            </w:tcBorders>
          </w:tcPr>
          <w:p w14:paraId="281C96FB" w14:textId="77777777" w:rsidR="005553CB" w:rsidRPr="008D1759" w:rsidRDefault="005553CB" w:rsidP="00DC5251">
            <w:pPr>
              <w:pStyle w:val="Neotevilenodstavek"/>
              <w:spacing w:before="0" w:after="0" w:line="260" w:lineRule="exact"/>
              <w:jc w:val="left"/>
              <w:rPr>
                <w:sz w:val="20"/>
                <w:szCs w:val="20"/>
              </w:rPr>
            </w:pPr>
            <w:r>
              <w:rPr>
                <w:sz w:val="20"/>
                <w:szCs w:val="20"/>
              </w:rPr>
              <w:t xml:space="preserve">Številka: </w:t>
            </w:r>
            <w:r w:rsidR="00071670" w:rsidRPr="00071670">
              <w:rPr>
                <w:sz w:val="20"/>
                <w:szCs w:val="20"/>
              </w:rPr>
              <w:t>007-430/2022</w:t>
            </w:r>
            <w:r w:rsidR="00AC1750">
              <w:rPr>
                <w:sz w:val="20"/>
                <w:szCs w:val="20"/>
              </w:rPr>
              <w:t>/</w:t>
            </w:r>
          </w:p>
        </w:tc>
      </w:tr>
      <w:tr w:rsidR="005553CB" w:rsidRPr="008D1759" w14:paraId="6102444A" w14:textId="77777777" w:rsidTr="00BA21C7">
        <w:trPr>
          <w:gridAfter w:val="6"/>
          <w:wAfter w:w="3067" w:type="dxa"/>
        </w:trPr>
        <w:tc>
          <w:tcPr>
            <w:tcW w:w="6096" w:type="dxa"/>
            <w:gridSpan w:val="7"/>
            <w:tcBorders>
              <w:top w:val="single" w:sz="4" w:space="0" w:color="auto"/>
            </w:tcBorders>
          </w:tcPr>
          <w:p w14:paraId="7A31BBE5" w14:textId="36D5E374" w:rsidR="005553CB" w:rsidRPr="008D1759" w:rsidRDefault="005553CB" w:rsidP="00DC5251">
            <w:pPr>
              <w:pStyle w:val="Neotevilenodstavek"/>
              <w:spacing w:before="0" w:after="0" w:line="260" w:lineRule="exact"/>
              <w:jc w:val="left"/>
              <w:rPr>
                <w:sz w:val="20"/>
                <w:szCs w:val="20"/>
              </w:rPr>
            </w:pPr>
            <w:r>
              <w:rPr>
                <w:sz w:val="20"/>
                <w:szCs w:val="20"/>
              </w:rPr>
              <w:t xml:space="preserve">Ljubljana, </w:t>
            </w:r>
            <w:r w:rsidR="002039C7">
              <w:rPr>
                <w:sz w:val="20"/>
                <w:szCs w:val="20"/>
              </w:rPr>
              <w:t xml:space="preserve">dne </w:t>
            </w:r>
            <w:r w:rsidR="00021C2C">
              <w:rPr>
                <w:sz w:val="20"/>
                <w:szCs w:val="20"/>
              </w:rPr>
              <w:t>8</w:t>
            </w:r>
            <w:r w:rsidR="00F15091">
              <w:rPr>
                <w:sz w:val="20"/>
                <w:szCs w:val="20"/>
              </w:rPr>
              <w:t xml:space="preserve">. </w:t>
            </w:r>
            <w:r w:rsidR="00021C2C">
              <w:rPr>
                <w:sz w:val="20"/>
                <w:szCs w:val="20"/>
              </w:rPr>
              <w:t>6</w:t>
            </w:r>
            <w:r w:rsidR="00F15091">
              <w:rPr>
                <w:sz w:val="20"/>
                <w:szCs w:val="20"/>
              </w:rPr>
              <w:t>. 2022</w:t>
            </w:r>
          </w:p>
        </w:tc>
      </w:tr>
      <w:tr w:rsidR="005553CB" w:rsidRPr="008D1759" w14:paraId="14CF0F5D" w14:textId="77777777" w:rsidTr="00CA689C">
        <w:trPr>
          <w:gridAfter w:val="6"/>
          <w:wAfter w:w="3067" w:type="dxa"/>
        </w:trPr>
        <w:tc>
          <w:tcPr>
            <w:tcW w:w="6096" w:type="dxa"/>
            <w:gridSpan w:val="7"/>
          </w:tcPr>
          <w:p w14:paraId="2F02ADB7" w14:textId="77777777" w:rsidR="005553CB" w:rsidRPr="00594B90" w:rsidRDefault="005553CB" w:rsidP="00DC5251">
            <w:pPr>
              <w:pStyle w:val="Neotevilenodstavek"/>
              <w:spacing w:before="0" w:after="0" w:line="260" w:lineRule="exact"/>
              <w:jc w:val="left"/>
              <w:rPr>
                <w:sz w:val="20"/>
                <w:szCs w:val="20"/>
              </w:rPr>
            </w:pPr>
            <w:r w:rsidRPr="00594B90">
              <w:rPr>
                <w:iCs/>
                <w:sz w:val="20"/>
                <w:szCs w:val="20"/>
              </w:rPr>
              <w:t xml:space="preserve">EVA </w:t>
            </w:r>
            <w:r w:rsidR="00B0121D" w:rsidRPr="00B0121D">
              <w:rPr>
                <w:iCs/>
                <w:sz w:val="20"/>
                <w:szCs w:val="20"/>
              </w:rPr>
              <w:t>2022-1611-0057</w:t>
            </w:r>
          </w:p>
        </w:tc>
      </w:tr>
      <w:tr w:rsidR="005553CB" w:rsidRPr="008D1759" w14:paraId="1AC28100" w14:textId="77777777" w:rsidTr="00CA689C">
        <w:trPr>
          <w:gridAfter w:val="6"/>
          <w:wAfter w:w="3067" w:type="dxa"/>
        </w:trPr>
        <w:tc>
          <w:tcPr>
            <w:tcW w:w="6096" w:type="dxa"/>
            <w:gridSpan w:val="7"/>
          </w:tcPr>
          <w:p w14:paraId="668D1A01" w14:textId="77777777" w:rsidR="005553CB" w:rsidRPr="008D1759" w:rsidRDefault="005553CB" w:rsidP="00CA689C">
            <w:pPr>
              <w:rPr>
                <w:rFonts w:cs="Arial"/>
                <w:szCs w:val="20"/>
              </w:rPr>
            </w:pPr>
          </w:p>
          <w:p w14:paraId="4E2B938B" w14:textId="77777777" w:rsidR="005553CB" w:rsidRPr="008267D5" w:rsidRDefault="005553CB" w:rsidP="00CA689C">
            <w:pPr>
              <w:rPr>
                <w:rFonts w:ascii="Arial" w:hAnsi="Arial" w:cs="Arial"/>
                <w:sz w:val="20"/>
                <w:szCs w:val="20"/>
              </w:rPr>
            </w:pPr>
            <w:r w:rsidRPr="008267D5">
              <w:rPr>
                <w:rFonts w:ascii="Arial" w:hAnsi="Arial" w:cs="Arial"/>
                <w:sz w:val="20"/>
                <w:szCs w:val="20"/>
              </w:rPr>
              <w:t>GENERALNI SEKRETARIAT VLADE REPUBLIKE SLOVENIJE</w:t>
            </w:r>
          </w:p>
          <w:p w14:paraId="78C82D02" w14:textId="77777777" w:rsidR="005553CB" w:rsidRPr="008267D5" w:rsidRDefault="00021C2C" w:rsidP="00CA689C">
            <w:pPr>
              <w:rPr>
                <w:rFonts w:ascii="Arial" w:hAnsi="Arial" w:cs="Arial"/>
                <w:sz w:val="20"/>
                <w:szCs w:val="20"/>
              </w:rPr>
            </w:pPr>
            <w:hyperlink r:id="rId13" w:history="1">
              <w:r w:rsidR="005553CB" w:rsidRPr="008267D5">
                <w:rPr>
                  <w:rStyle w:val="Hiperpovezava"/>
                  <w:rFonts w:ascii="Arial" w:hAnsi="Arial" w:cs="Arial"/>
                  <w:sz w:val="20"/>
                  <w:szCs w:val="20"/>
                </w:rPr>
                <w:t>Gp.gs@gov.si</w:t>
              </w:r>
            </w:hyperlink>
          </w:p>
          <w:p w14:paraId="3273AD0C" w14:textId="77777777" w:rsidR="005553CB" w:rsidRPr="008D1759" w:rsidRDefault="005553CB" w:rsidP="00CA689C">
            <w:pPr>
              <w:rPr>
                <w:rFonts w:cs="Arial"/>
                <w:szCs w:val="20"/>
              </w:rPr>
            </w:pPr>
          </w:p>
        </w:tc>
      </w:tr>
      <w:tr w:rsidR="005553CB" w:rsidRPr="008D1759" w14:paraId="598A1476" w14:textId="77777777" w:rsidTr="00CA689C">
        <w:tc>
          <w:tcPr>
            <w:tcW w:w="9163" w:type="dxa"/>
            <w:gridSpan w:val="13"/>
          </w:tcPr>
          <w:p w14:paraId="32DB9619" w14:textId="71A380DC" w:rsidR="002039C7" w:rsidRPr="002039C7" w:rsidRDefault="005553CB" w:rsidP="002039C7">
            <w:pPr>
              <w:spacing w:after="0" w:line="260" w:lineRule="atLeast"/>
              <w:ind w:left="885" w:hanging="885"/>
              <w:rPr>
                <w:rFonts w:ascii="Arial" w:eastAsia="Times New Roman" w:hAnsi="Arial" w:cs="Arial"/>
                <w:b/>
                <w:bCs/>
                <w:lang w:eastAsia="sl-SI"/>
              </w:rPr>
            </w:pPr>
            <w:bookmarkStart w:id="0" w:name="_Hlk103847829"/>
            <w:r>
              <w:rPr>
                <w:sz w:val="20"/>
                <w:szCs w:val="20"/>
              </w:rPr>
              <w:t xml:space="preserve">ZADEVA: </w:t>
            </w:r>
            <w:r w:rsidR="002039C7">
              <w:rPr>
                <w:sz w:val="20"/>
                <w:szCs w:val="20"/>
              </w:rPr>
              <w:t xml:space="preserve">  </w:t>
            </w:r>
            <w:bookmarkStart w:id="1" w:name="_Hlk101426918"/>
            <w:r w:rsidR="002039C7">
              <w:rPr>
                <w:rFonts w:ascii="Arial" w:eastAsia="Times New Roman" w:hAnsi="Arial" w:cs="Arial"/>
                <w:b/>
                <w:bCs/>
                <w:lang w:eastAsia="sl-SI"/>
              </w:rPr>
              <w:t xml:space="preserve">Uredba o </w:t>
            </w:r>
            <w:r w:rsidR="002039C7" w:rsidRPr="002039C7">
              <w:rPr>
                <w:rFonts w:ascii="Arial" w:eastAsia="Times New Roman" w:hAnsi="Arial" w:cs="Arial"/>
                <w:b/>
                <w:bCs/>
                <w:lang w:eastAsia="sl-SI"/>
              </w:rPr>
              <w:t>določitvi lestvic katastrskega dohodka, pavšalne ocene dohodka na čebelji panj in območij posebnih režimov za kmetovanje in gospodarjenje z gozdovi za obdobje 20</w:t>
            </w:r>
            <w:r w:rsidR="00DC5251">
              <w:rPr>
                <w:rFonts w:ascii="Arial" w:eastAsia="Times New Roman" w:hAnsi="Arial" w:cs="Arial"/>
                <w:b/>
                <w:bCs/>
                <w:lang w:eastAsia="sl-SI"/>
              </w:rPr>
              <w:t>2</w:t>
            </w:r>
            <w:r w:rsidR="00981A83">
              <w:rPr>
                <w:rFonts w:ascii="Arial" w:eastAsia="Times New Roman" w:hAnsi="Arial" w:cs="Arial"/>
                <w:b/>
                <w:bCs/>
                <w:lang w:eastAsia="sl-SI"/>
              </w:rPr>
              <w:t>3</w:t>
            </w:r>
            <w:r w:rsidR="002039C7">
              <w:rPr>
                <w:rFonts w:ascii="Arial" w:eastAsia="Times New Roman" w:hAnsi="Arial" w:cs="Arial"/>
                <w:b/>
                <w:bCs/>
                <w:lang w:eastAsia="sl-SI"/>
              </w:rPr>
              <w:t>–</w:t>
            </w:r>
            <w:r w:rsidR="002039C7" w:rsidRPr="002039C7">
              <w:rPr>
                <w:rFonts w:ascii="Arial" w:eastAsia="Times New Roman" w:hAnsi="Arial" w:cs="Arial"/>
                <w:b/>
                <w:bCs/>
                <w:lang w:eastAsia="sl-SI"/>
              </w:rPr>
              <w:t>20</w:t>
            </w:r>
            <w:r w:rsidR="00DC5251">
              <w:rPr>
                <w:rFonts w:ascii="Arial" w:eastAsia="Times New Roman" w:hAnsi="Arial" w:cs="Arial"/>
                <w:b/>
                <w:bCs/>
                <w:lang w:eastAsia="sl-SI"/>
              </w:rPr>
              <w:t>2</w:t>
            </w:r>
            <w:r w:rsidR="00981A83">
              <w:rPr>
                <w:rFonts w:ascii="Arial" w:eastAsia="Times New Roman" w:hAnsi="Arial" w:cs="Arial"/>
                <w:b/>
                <w:bCs/>
                <w:lang w:eastAsia="sl-SI"/>
              </w:rPr>
              <w:t>5</w:t>
            </w:r>
            <w:r w:rsidR="002039C7">
              <w:rPr>
                <w:rFonts w:ascii="Arial" w:eastAsia="Times New Roman" w:hAnsi="Arial" w:cs="Arial"/>
                <w:b/>
                <w:bCs/>
                <w:lang w:eastAsia="sl-SI"/>
              </w:rPr>
              <w:t xml:space="preserve"> – </w:t>
            </w:r>
            <w:r w:rsidR="003F50A4">
              <w:rPr>
                <w:rFonts w:ascii="Arial" w:eastAsia="Times New Roman" w:hAnsi="Arial" w:cs="Arial"/>
                <w:b/>
                <w:bCs/>
                <w:lang w:eastAsia="sl-SI"/>
              </w:rPr>
              <w:t>predlog za obravnavo</w:t>
            </w:r>
            <w:bookmarkEnd w:id="1"/>
          </w:p>
          <w:p w14:paraId="2D1A004B" w14:textId="77777777" w:rsidR="005553CB" w:rsidRPr="008D1759" w:rsidRDefault="005553CB" w:rsidP="00CA689C">
            <w:pPr>
              <w:pStyle w:val="Naslovpredpisa"/>
              <w:spacing w:before="0" w:after="0" w:line="260" w:lineRule="exact"/>
              <w:jc w:val="left"/>
              <w:rPr>
                <w:sz w:val="20"/>
                <w:szCs w:val="20"/>
              </w:rPr>
            </w:pPr>
          </w:p>
        </w:tc>
      </w:tr>
      <w:bookmarkEnd w:id="0"/>
      <w:tr w:rsidR="005553CB" w:rsidRPr="008D1759" w14:paraId="2A1570FA" w14:textId="77777777" w:rsidTr="00CA689C">
        <w:tc>
          <w:tcPr>
            <w:tcW w:w="9163" w:type="dxa"/>
            <w:gridSpan w:val="13"/>
          </w:tcPr>
          <w:p w14:paraId="213FDD31" w14:textId="77777777" w:rsidR="005553CB" w:rsidRPr="008D1759" w:rsidRDefault="005553CB" w:rsidP="00CA689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553CB" w:rsidRPr="008D1759" w14:paraId="0D86CB41" w14:textId="77777777" w:rsidTr="00CA689C">
        <w:tc>
          <w:tcPr>
            <w:tcW w:w="9163" w:type="dxa"/>
            <w:gridSpan w:val="13"/>
          </w:tcPr>
          <w:p w14:paraId="139BE7F0" w14:textId="4B13022D" w:rsidR="007F3240" w:rsidRPr="00DC5251" w:rsidRDefault="007F3240" w:rsidP="007F3240">
            <w:pPr>
              <w:pStyle w:val="Neotevilenodstavek"/>
              <w:spacing w:line="240" w:lineRule="auto"/>
              <w:rPr>
                <w:iCs/>
                <w:sz w:val="20"/>
                <w:szCs w:val="20"/>
              </w:rPr>
            </w:pPr>
            <w:r w:rsidRPr="00DC5251">
              <w:rPr>
                <w:iCs/>
                <w:sz w:val="20"/>
                <w:szCs w:val="20"/>
              </w:rPr>
              <w:t xml:space="preserve">Na podlagi drugega </w:t>
            </w:r>
            <w:r w:rsidRPr="00213DCC">
              <w:rPr>
                <w:iCs/>
                <w:sz w:val="20"/>
                <w:szCs w:val="20"/>
              </w:rPr>
              <w:t xml:space="preserve">odstavka </w:t>
            </w:r>
            <w:r w:rsidR="00213DCC" w:rsidRPr="00213DCC">
              <w:rPr>
                <w:sz w:val="20"/>
                <w:szCs w:val="20"/>
              </w:rPr>
              <w:t xml:space="preserve">12. člena Zakona o ugotavljanju katastrskega dohodka (Uradni list RS, št. 63/16) </w:t>
            </w:r>
            <w:r w:rsidRPr="00DC5251">
              <w:rPr>
                <w:iCs/>
                <w:sz w:val="20"/>
                <w:szCs w:val="20"/>
              </w:rPr>
              <w:t>je Vlada Republike Slovenije na seji dne … pod točko … sprejela naslednji</w:t>
            </w:r>
          </w:p>
          <w:p w14:paraId="5F1D8FBE" w14:textId="77777777" w:rsidR="007F3240" w:rsidRPr="00F82DE9" w:rsidRDefault="007F3240" w:rsidP="007F3240">
            <w:pPr>
              <w:pStyle w:val="Neotevilenodstavek"/>
              <w:spacing w:line="240" w:lineRule="auto"/>
              <w:rPr>
                <w:iCs/>
                <w:sz w:val="20"/>
                <w:szCs w:val="20"/>
              </w:rPr>
            </w:pPr>
          </w:p>
          <w:p w14:paraId="0C2056A6" w14:textId="77777777" w:rsidR="007F3240" w:rsidRPr="00F82DE9" w:rsidRDefault="007F3240" w:rsidP="007F3240">
            <w:pPr>
              <w:pStyle w:val="Neotevilenodstavek"/>
              <w:spacing w:line="240" w:lineRule="auto"/>
              <w:jc w:val="center"/>
              <w:rPr>
                <w:iCs/>
                <w:sz w:val="20"/>
                <w:szCs w:val="20"/>
              </w:rPr>
            </w:pPr>
            <w:r w:rsidRPr="00F82DE9">
              <w:rPr>
                <w:iCs/>
                <w:sz w:val="20"/>
                <w:szCs w:val="20"/>
              </w:rPr>
              <w:t>S K L E P</w:t>
            </w:r>
          </w:p>
          <w:p w14:paraId="4FA8E3FD" w14:textId="77777777" w:rsidR="007F3240" w:rsidRPr="00F82DE9" w:rsidRDefault="007F3240" w:rsidP="007F3240">
            <w:pPr>
              <w:pStyle w:val="Neotevilenodstavek"/>
              <w:spacing w:line="240" w:lineRule="auto"/>
              <w:rPr>
                <w:iCs/>
                <w:sz w:val="20"/>
                <w:szCs w:val="20"/>
              </w:rPr>
            </w:pPr>
          </w:p>
          <w:p w14:paraId="1D3F37E8" w14:textId="67204C4E" w:rsidR="007F3240" w:rsidRDefault="007F3240" w:rsidP="007F3240">
            <w:pPr>
              <w:pStyle w:val="Neotevilenodstavek"/>
              <w:spacing w:line="240" w:lineRule="auto"/>
              <w:rPr>
                <w:bCs/>
                <w:sz w:val="20"/>
                <w:szCs w:val="20"/>
              </w:rPr>
            </w:pPr>
            <w:r w:rsidRPr="002039C7">
              <w:rPr>
                <w:iCs/>
                <w:sz w:val="20"/>
                <w:szCs w:val="20"/>
              </w:rPr>
              <w:t xml:space="preserve">Vlada Republike Slovenije je </w:t>
            </w:r>
            <w:r w:rsidR="002039C7" w:rsidRPr="002039C7">
              <w:rPr>
                <w:iCs/>
                <w:sz w:val="20"/>
                <w:szCs w:val="20"/>
              </w:rPr>
              <w:t xml:space="preserve">izdala </w:t>
            </w:r>
            <w:r w:rsidR="002039C7" w:rsidRPr="002039C7">
              <w:rPr>
                <w:bCs/>
                <w:sz w:val="20"/>
                <w:szCs w:val="20"/>
              </w:rPr>
              <w:t>Uredb</w:t>
            </w:r>
            <w:r w:rsidR="0042784C">
              <w:rPr>
                <w:bCs/>
                <w:sz w:val="20"/>
                <w:szCs w:val="20"/>
              </w:rPr>
              <w:t>o</w:t>
            </w:r>
            <w:r w:rsidR="002039C7" w:rsidRPr="002039C7">
              <w:rPr>
                <w:bCs/>
                <w:sz w:val="20"/>
                <w:szCs w:val="20"/>
              </w:rPr>
              <w:t xml:space="preserve"> o določitvi lestvic katastrskega dohodka, pavšalne ocene dohodka na čebelji panj in območij posebnih režimov za kmetovanje in gospodarjenje z gozdovi za obdobje </w:t>
            </w:r>
            <w:r w:rsidR="00CC7079" w:rsidRPr="002039C7">
              <w:rPr>
                <w:bCs/>
                <w:sz w:val="20"/>
                <w:szCs w:val="20"/>
              </w:rPr>
              <w:t>20</w:t>
            </w:r>
            <w:r w:rsidR="00CC7079">
              <w:rPr>
                <w:bCs/>
                <w:sz w:val="20"/>
                <w:szCs w:val="20"/>
              </w:rPr>
              <w:t>23</w:t>
            </w:r>
            <w:r w:rsidR="002039C7" w:rsidRPr="002039C7">
              <w:rPr>
                <w:bCs/>
                <w:sz w:val="20"/>
                <w:szCs w:val="20"/>
              </w:rPr>
              <w:t>–</w:t>
            </w:r>
            <w:r w:rsidR="00CC7079" w:rsidRPr="002039C7">
              <w:rPr>
                <w:bCs/>
                <w:sz w:val="20"/>
                <w:szCs w:val="20"/>
              </w:rPr>
              <w:t>20</w:t>
            </w:r>
            <w:r w:rsidR="00CC7079">
              <w:rPr>
                <w:bCs/>
                <w:sz w:val="20"/>
                <w:szCs w:val="20"/>
              </w:rPr>
              <w:t>25</w:t>
            </w:r>
            <w:r w:rsidR="00CC7079" w:rsidRPr="002039C7">
              <w:rPr>
                <w:bCs/>
                <w:sz w:val="20"/>
                <w:szCs w:val="20"/>
              </w:rPr>
              <w:t xml:space="preserve"> </w:t>
            </w:r>
            <w:r w:rsidR="00E670D4">
              <w:rPr>
                <w:bCs/>
                <w:sz w:val="20"/>
                <w:szCs w:val="20"/>
              </w:rPr>
              <w:t>ter</w:t>
            </w:r>
            <w:r w:rsidR="002039C7" w:rsidRPr="002039C7">
              <w:rPr>
                <w:bCs/>
                <w:sz w:val="20"/>
                <w:szCs w:val="20"/>
              </w:rPr>
              <w:t xml:space="preserve"> jo objavi v Uradnem listu Republike </w:t>
            </w:r>
            <w:r w:rsidR="002039C7">
              <w:rPr>
                <w:bCs/>
                <w:sz w:val="20"/>
                <w:szCs w:val="20"/>
              </w:rPr>
              <w:t>S</w:t>
            </w:r>
            <w:r w:rsidR="002039C7" w:rsidRPr="002039C7">
              <w:rPr>
                <w:bCs/>
                <w:sz w:val="20"/>
                <w:szCs w:val="20"/>
              </w:rPr>
              <w:t>lovenije.</w:t>
            </w:r>
          </w:p>
          <w:p w14:paraId="1D506E57" w14:textId="77777777" w:rsidR="002039C7" w:rsidRPr="002039C7" w:rsidRDefault="002039C7" w:rsidP="007F3240">
            <w:pPr>
              <w:pStyle w:val="Neotevilenodstavek"/>
              <w:spacing w:line="240" w:lineRule="auto"/>
              <w:rPr>
                <w:iCs/>
                <w:sz w:val="20"/>
                <w:szCs w:val="20"/>
              </w:rPr>
            </w:pPr>
          </w:p>
          <w:p w14:paraId="31A5B5C8" w14:textId="5D1C3FA6" w:rsidR="00981A83" w:rsidRPr="00970F09" w:rsidRDefault="00981A83" w:rsidP="00981A83">
            <w:pPr>
              <w:pStyle w:val="Neotevilenodstavek"/>
              <w:rPr>
                <w:iCs/>
                <w:sz w:val="20"/>
              </w:rPr>
            </w:pPr>
            <w:r w:rsidRPr="00970F09">
              <w:rPr>
                <w:iCs/>
                <w:sz w:val="20"/>
              </w:rPr>
              <w:t xml:space="preserve">                                                                                                    </w:t>
            </w:r>
            <w:r w:rsidR="00FA75E9">
              <w:rPr>
                <w:iCs/>
                <w:sz w:val="20"/>
              </w:rPr>
              <w:t xml:space="preserve">Barbara Kolenko </w:t>
            </w:r>
            <w:proofErr w:type="spellStart"/>
            <w:r w:rsidR="00FA75E9">
              <w:rPr>
                <w:iCs/>
                <w:sz w:val="20"/>
              </w:rPr>
              <w:t>Helbl</w:t>
            </w:r>
            <w:proofErr w:type="spellEnd"/>
          </w:p>
          <w:p w14:paraId="3D3B79A5" w14:textId="19FEA76C" w:rsidR="00981A83" w:rsidRPr="00970F09" w:rsidRDefault="00981A83" w:rsidP="00981A83">
            <w:pPr>
              <w:pStyle w:val="Neotevilenodstavek"/>
              <w:rPr>
                <w:iCs/>
                <w:sz w:val="20"/>
              </w:rPr>
            </w:pPr>
            <w:r w:rsidRPr="00970F09">
              <w:rPr>
                <w:iCs/>
                <w:sz w:val="20"/>
              </w:rPr>
              <w:t xml:space="preserve">                                                     </w:t>
            </w:r>
            <w:r w:rsidRPr="00970F09">
              <w:rPr>
                <w:iCs/>
                <w:sz w:val="20"/>
              </w:rPr>
              <w:tab/>
              <w:t xml:space="preserve">                                     </w:t>
            </w:r>
            <w:r>
              <w:rPr>
                <w:iCs/>
                <w:sz w:val="20"/>
              </w:rPr>
              <w:t>generalna</w:t>
            </w:r>
            <w:r w:rsidRPr="00970F09">
              <w:rPr>
                <w:iCs/>
                <w:sz w:val="20"/>
              </w:rPr>
              <w:t xml:space="preserve"> sekretar</w:t>
            </w:r>
            <w:r w:rsidR="00FA75E9">
              <w:rPr>
                <w:iCs/>
                <w:sz w:val="20"/>
              </w:rPr>
              <w:t>k</w:t>
            </w:r>
            <w:r>
              <w:rPr>
                <w:iCs/>
                <w:sz w:val="20"/>
              </w:rPr>
              <w:t>a</w:t>
            </w:r>
          </w:p>
          <w:p w14:paraId="2DB68D6D" w14:textId="77777777" w:rsidR="002039C7" w:rsidRDefault="002039C7" w:rsidP="007F3240">
            <w:pPr>
              <w:pStyle w:val="Neotevilenodstavek"/>
              <w:spacing w:line="240" w:lineRule="auto"/>
              <w:rPr>
                <w:iCs/>
                <w:sz w:val="20"/>
                <w:szCs w:val="20"/>
              </w:rPr>
            </w:pPr>
            <w:r>
              <w:rPr>
                <w:iCs/>
                <w:sz w:val="20"/>
                <w:szCs w:val="20"/>
              </w:rPr>
              <w:t>Priloga:</w:t>
            </w:r>
          </w:p>
          <w:p w14:paraId="4F5C6A4F" w14:textId="77777777" w:rsidR="002039C7" w:rsidRDefault="002039C7" w:rsidP="00363DA6">
            <w:pPr>
              <w:pStyle w:val="Neotevilenodstavek"/>
              <w:numPr>
                <w:ilvl w:val="0"/>
                <w:numId w:val="16"/>
              </w:numPr>
              <w:spacing w:line="240" w:lineRule="auto"/>
              <w:rPr>
                <w:iCs/>
                <w:sz w:val="20"/>
                <w:szCs w:val="20"/>
              </w:rPr>
            </w:pPr>
            <w:r>
              <w:rPr>
                <w:iCs/>
                <w:sz w:val="20"/>
                <w:szCs w:val="20"/>
              </w:rPr>
              <w:t>predlog uredbe</w:t>
            </w:r>
          </w:p>
          <w:p w14:paraId="27673F21" w14:textId="77777777" w:rsidR="002039C7" w:rsidRDefault="002039C7" w:rsidP="00363DA6">
            <w:pPr>
              <w:pStyle w:val="Neotevilenodstavek"/>
              <w:numPr>
                <w:ilvl w:val="0"/>
                <w:numId w:val="16"/>
              </w:numPr>
              <w:spacing w:line="240" w:lineRule="auto"/>
              <w:rPr>
                <w:iCs/>
                <w:sz w:val="20"/>
                <w:szCs w:val="20"/>
              </w:rPr>
            </w:pPr>
            <w:r>
              <w:rPr>
                <w:iCs/>
                <w:sz w:val="20"/>
                <w:szCs w:val="20"/>
              </w:rPr>
              <w:t>obrazložitev</w:t>
            </w:r>
          </w:p>
          <w:p w14:paraId="3EED9414" w14:textId="77777777" w:rsidR="002039C7" w:rsidRDefault="002039C7" w:rsidP="007F3240">
            <w:pPr>
              <w:pStyle w:val="Neotevilenodstavek"/>
              <w:spacing w:line="240" w:lineRule="auto"/>
              <w:rPr>
                <w:iCs/>
                <w:sz w:val="20"/>
                <w:szCs w:val="20"/>
              </w:rPr>
            </w:pPr>
          </w:p>
          <w:p w14:paraId="3B569ADB" w14:textId="77777777" w:rsidR="007F3240" w:rsidRPr="00F82DE9" w:rsidRDefault="007F3240" w:rsidP="007F3240">
            <w:pPr>
              <w:pStyle w:val="Neotevilenodstavek"/>
              <w:spacing w:line="240" w:lineRule="auto"/>
              <w:rPr>
                <w:iCs/>
                <w:sz w:val="20"/>
                <w:szCs w:val="20"/>
              </w:rPr>
            </w:pPr>
            <w:r w:rsidRPr="00F82DE9">
              <w:rPr>
                <w:iCs/>
                <w:sz w:val="20"/>
                <w:szCs w:val="20"/>
              </w:rPr>
              <w:t>Sklep prejmejo:</w:t>
            </w:r>
          </w:p>
          <w:p w14:paraId="047FAA5D" w14:textId="77777777" w:rsidR="007F3240" w:rsidRPr="00F82DE9" w:rsidRDefault="007F3240" w:rsidP="007F3240">
            <w:pPr>
              <w:pStyle w:val="Neotevilenodstavek"/>
              <w:spacing w:line="240" w:lineRule="auto"/>
              <w:rPr>
                <w:iCs/>
                <w:sz w:val="20"/>
                <w:szCs w:val="20"/>
              </w:rPr>
            </w:pPr>
            <w:r w:rsidRPr="00F82DE9">
              <w:rPr>
                <w:iCs/>
                <w:sz w:val="20"/>
                <w:szCs w:val="20"/>
              </w:rPr>
              <w:t>- Ministrstvo za finance</w:t>
            </w:r>
          </w:p>
          <w:p w14:paraId="30B76D5B" w14:textId="77777777" w:rsidR="007F3240" w:rsidRPr="00F82DE9" w:rsidRDefault="007F3240" w:rsidP="007F3240">
            <w:pPr>
              <w:pStyle w:val="Neotevilenodstavek"/>
              <w:spacing w:line="240" w:lineRule="auto"/>
              <w:rPr>
                <w:iCs/>
                <w:sz w:val="20"/>
                <w:szCs w:val="20"/>
              </w:rPr>
            </w:pPr>
            <w:r w:rsidRPr="00F82DE9">
              <w:rPr>
                <w:iCs/>
                <w:sz w:val="20"/>
                <w:szCs w:val="20"/>
              </w:rPr>
              <w:t>- Ministrstvo za kmetijstvo, gozdarstvo in prehrano</w:t>
            </w:r>
          </w:p>
          <w:p w14:paraId="07EAFF0C" w14:textId="77777777" w:rsidR="007F3240" w:rsidRPr="00F82DE9" w:rsidRDefault="007F3240" w:rsidP="007F3240">
            <w:pPr>
              <w:pStyle w:val="Neotevilenodstavek"/>
              <w:spacing w:line="240" w:lineRule="auto"/>
              <w:rPr>
                <w:iCs/>
                <w:sz w:val="20"/>
                <w:szCs w:val="20"/>
              </w:rPr>
            </w:pPr>
            <w:r w:rsidRPr="00F82DE9">
              <w:rPr>
                <w:iCs/>
                <w:sz w:val="20"/>
                <w:szCs w:val="20"/>
              </w:rPr>
              <w:t>- Ministrstvo za okolje in prostor</w:t>
            </w:r>
          </w:p>
          <w:p w14:paraId="5D4731AB" w14:textId="77777777" w:rsidR="007F3240" w:rsidRDefault="007F3240" w:rsidP="007F3240">
            <w:pPr>
              <w:pStyle w:val="Neotevilenodstavek"/>
              <w:spacing w:line="240" w:lineRule="auto"/>
              <w:rPr>
                <w:iCs/>
                <w:sz w:val="20"/>
                <w:szCs w:val="20"/>
              </w:rPr>
            </w:pPr>
            <w:r w:rsidRPr="00F82DE9">
              <w:rPr>
                <w:iCs/>
                <w:sz w:val="20"/>
                <w:szCs w:val="20"/>
              </w:rPr>
              <w:t>- Služba Vlade Republike Slovenije za zakonodajo</w:t>
            </w:r>
          </w:p>
          <w:p w14:paraId="0F4963D0" w14:textId="77777777" w:rsidR="005553CB" w:rsidRPr="008D1759" w:rsidRDefault="007F3240" w:rsidP="007F3240">
            <w:pPr>
              <w:pStyle w:val="Neotevilenodstavek"/>
              <w:spacing w:line="240" w:lineRule="auto"/>
              <w:rPr>
                <w:iCs/>
                <w:sz w:val="20"/>
                <w:szCs w:val="20"/>
              </w:rPr>
            </w:pPr>
            <w:r w:rsidRPr="00F82DE9">
              <w:rPr>
                <w:iCs/>
                <w:sz w:val="20"/>
                <w:szCs w:val="20"/>
              </w:rPr>
              <w:t>- Generalni sekretariat Vlade Republike Slovenije</w:t>
            </w:r>
          </w:p>
        </w:tc>
      </w:tr>
      <w:tr w:rsidR="005553CB" w:rsidRPr="008D1759" w14:paraId="5C926C78" w14:textId="77777777" w:rsidTr="00CA689C">
        <w:tc>
          <w:tcPr>
            <w:tcW w:w="9163" w:type="dxa"/>
            <w:gridSpan w:val="13"/>
          </w:tcPr>
          <w:p w14:paraId="073021EE" w14:textId="77777777" w:rsidR="005553CB" w:rsidRPr="00D43F59" w:rsidRDefault="005553CB" w:rsidP="00CA689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553CB" w:rsidRPr="008D1759" w14:paraId="674DEDB9" w14:textId="77777777" w:rsidTr="00CA689C">
        <w:tc>
          <w:tcPr>
            <w:tcW w:w="9163" w:type="dxa"/>
            <w:gridSpan w:val="13"/>
          </w:tcPr>
          <w:p w14:paraId="78581C98" w14:textId="77777777" w:rsidR="005553CB" w:rsidRPr="007F3240" w:rsidRDefault="007F3240" w:rsidP="00CA689C">
            <w:pPr>
              <w:pStyle w:val="Neotevilenodstavek"/>
              <w:spacing w:before="0" w:after="0" w:line="260" w:lineRule="exact"/>
              <w:rPr>
                <w:iCs/>
                <w:sz w:val="20"/>
                <w:szCs w:val="20"/>
              </w:rPr>
            </w:pPr>
            <w:r>
              <w:rPr>
                <w:iCs/>
                <w:sz w:val="20"/>
                <w:szCs w:val="20"/>
              </w:rPr>
              <w:t>/</w:t>
            </w:r>
          </w:p>
        </w:tc>
      </w:tr>
      <w:tr w:rsidR="005553CB" w:rsidRPr="008D1759" w14:paraId="7B6ED8D9" w14:textId="77777777" w:rsidTr="00CA689C">
        <w:tc>
          <w:tcPr>
            <w:tcW w:w="9163" w:type="dxa"/>
            <w:gridSpan w:val="13"/>
          </w:tcPr>
          <w:p w14:paraId="33A5D1D0" w14:textId="77777777" w:rsidR="005553CB" w:rsidRPr="00D43F59" w:rsidRDefault="005553CB" w:rsidP="00CA689C">
            <w:pPr>
              <w:pStyle w:val="Neotevilenodstavek"/>
              <w:spacing w:before="0" w:after="0" w:line="260" w:lineRule="exact"/>
              <w:rPr>
                <w:b/>
                <w:iCs/>
                <w:sz w:val="20"/>
                <w:szCs w:val="20"/>
              </w:rPr>
            </w:pPr>
            <w:r w:rsidRPr="00D43F59">
              <w:rPr>
                <w:b/>
                <w:sz w:val="20"/>
                <w:szCs w:val="20"/>
              </w:rPr>
              <w:lastRenderedPageBreak/>
              <w:t>3.</w:t>
            </w:r>
            <w:r>
              <w:rPr>
                <w:b/>
                <w:sz w:val="20"/>
                <w:szCs w:val="20"/>
              </w:rPr>
              <w:t>a</w:t>
            </w:r>
            <w:r w:rsidRPr="00D43F59">
              <w:rPr>
                <w:b/>
                <w:sz w:val="20"/>
                <w:szCs w:val="20"/>
              </w:rPr>
              <w:t xml:space="preserve"> Osebe, odgovorne za strokovno pripravo in usklajenost gradiva:</w:t>
            </w:r>
          </w:p>
        </w:tc>
      </w:tr>
      <w:tr w:rsidR="005553CB" w:rsidRPr="008D1759" w14:paraId="761C4700" w14:textId="77777777" w:rsidTr="00CA689C">
        <w:tc>
          <w:tcPr>
            <w:tcW w:w="9163" w:type="dxa"/>
            <w:gridSpan w:val="13"/>
          </w:tcPr>
          <w:p w14:paraId="6681F730" w14:textId="77777777" w:rsidR="00BC100B" w:rsidRPr="00F82DE9" w:rsidRDefault="00BC100B" w:rsidP="00BC100B">
            <w:pPr>
              <w:pStyle w:val="Neotevilenodstavek"/>
              <w:jc w:val="left"/>
              <w:rPr>
                <w:color w:val="000000"/>
                <w:sz w:val="20"/>
              </w:rPr>
            </w:pPr>
            <w:r>
              <w:rPr>
                <w:iCs/>
                <w:sz w:val="20"/>
              </w:rPr>
              <w:t xml:space="preserve">- </w:t>
            </w:r>
            <w:r w:rsidR="00981A83" w:rsidRPr="00F27E58">
              <w:rPr>
                <w:iCs/>
                <w:sz w:val="20"/>
              </w:rPr>
              <w:t>mag. Tina Humar, generalna direktorica,</w:t>
            </w:r>
            <w:r>
              <w:rPr>
                <w:iCs/>
                <w:sz w:val="20"/>
              </w:rPr>
              <w:t xml:space="preserve"> </w:t>
            </w:r>
            <w:r w:rsidRPr="00F82DE9">
              <w:rPr>
                <w:color w:val="000000"/>
                <w:sz w:val="20"/>
              </w:rPr>
              <w:t>Direktorata za sistem davčnih, carinskih in drugih javnih prihodkov, Ministrstvo za finance,</w:t>
            </w:r>
          </w:p>
          <w:p w14:paraId="22F4DE1B" w14:textId="77777777" w:rsidR="00BC100B" w:rsidRPr="00F82DE9" w:rsidRDefault="00BC100B" w:rsidP="00BC100B">
            <w:pPr>
              <w:pStyle w:val="Neotevilenodstavek"/>
              <w:jc w:val="left"/>
              <w:rPr>
                <w:color w:val="000000"/>
                <w:sz w:val="20"/>
              </w:rPr>
            </w:pPr>
            <w:r>
              <w:rPr>
                <w:color w:val="000000"/>
                <w:sz w:val="20"/>
              </w:rPr>
              <w:t>- mag. Petra Istenič</w:t>
            </w:r>
            <w:r w:rsidRPr="00F82DE9">
              <w:rPr>
                <w:color w:val="000000"/>
                <w:sz w:val="20"/>
              </w:rPr>
              <w:t>, vodja Sektorja</w:t>
            </w:r>
            <w:r w:rsidRPr="00F82DE9">
              <w:t xml:space="preserve"> </w:t>
            </w:r>
            <w:r w:rsidRPr="00F82DE9">
              <w:rPr>
                <w:color w:val="000000"/>
                <w:sz w:val="20"/>
              </w:rPr>
              <w:t>za sistem obdavčitve dohodkov in premoženja, Ministrstvo za finance,</w:t>
            </w:r>
          </w:p>
          <w:p w14:paraId="26F97A57" w14:textId="77777777" w:rsidR="00BC100B" w:rsidRDefault="00BC100B" w:rsidP="00BC100B">
            <w:pPr>
              <w:pStyle w:val="Neotevilenodstavek"/>
              <w:rPr>
                <w:iCs/>
                <w:sz w:val="20"/>
              </w:rPr>
            </w:pPr>
            <w:r>
              <w:rPr>
                <w:color w:val="000000"/>
                <w:sz w:val="20"/>
                <w:szCs w:val="20"/>
              </w:rPr>
              <w:t>- Meta Šinkovec, vodja Sektorja za analize in koordinacijo davčne politike, Ministrstvo za finance</w:t>
            </w:r>
          </w:p>
          <w:p w14:paraId="4BD72EDA" w14:textId="77777777" w:rsidR="00BC100B" w:rsidRDefault="00BC100B" w:rsidP="00981A83">
            <w:pPr>
              <w:pStyle w:val="Neotevilenodstavek"/>
              <w:rPr>
                <w:iCs/>
                <w:sz w:val="20"/>
              </w:rPr>
            </w:pPr>
            <w:r>
              <w:rPr>
                <w:iCs/>
                <w:sz w:val="20"/>
              </w:rPr>
              <w:t xml:space="preserve">- </w:t>
            </w:r>
            <w:r w:rsidRPr="00F82DE9">
              <w:rPr>
                <w:color w:val="000000"/>
                <w:sz w:val="20"/>
                <w:szCs w:val="20"/>
              </w:rPr>
              <w:t>mag. Neva Žibrik,</w:t>
            </w:r>
            <w:r>
              <w:rPr>
                <w:color w:val="000000"/>
                <w:sz w:val="20"/>
                <w:szCs w:val="20"/>
              </w:rPr>
              <w:t xml:space="preserve"> sekretarka, </w:t>
            </w:r>
            <w:r w:rsidRPr="00F82DE9">
              <w:rPr>
                <w:color w:val="000000"/>
                <w:sz w:val="20"/>
              </w:rPr>
              <w:t>Ministrstvo za finance,</w:t>
            </w:r>
          </w:p>
          <w:p w14:paraId="192D3378" w14:textId="77777777" w:rsidR="00BC100B" w:rsidRPr="00981A83" w:rsidRDefault="00981A83" w:rsidP="00BC100B">
            <w:pPr>
              <w:pStyle w:val="Neotevilenodstavek"/>
              <w:rPr>
                <w:iCs/>
                <w:sz w:val="20"/>
              </w:rPr>
            </w:pPr>
            <w:r>
              <w:rPr>
                <w:iCs/>
                <w:sz w:val="20"/>
              </w:rPr>
              <w:t xml:space="preserve">- </w:t>
            </w:r>
            <w:r w:rsidRPr="00F27E58">
              <w:rPr>
                <w:iCs/>
                <w:sz w:val="20"/>
              </w:rPr>
              <w:t xml:space="preserve">Uroš Gregorič, </w:t>
            </w:r>
            <w:r>
              <w:rPr>
                <w:iCs/>
                <w:sz w:val="20"/>
              </w:rPr>
              <w:t>podsekretar</w:t>
            </w:r>
            <w:r w:rsidR="00BC100B">
              <w:rPr>
                <w:iCs/>
                <w:sz w:val="20"/>
              </w:rPr>
              <w:t xml:space="preserve">, </w:t>
            </w:r>
            <w:r w:rsidR="00BC100B" w:rsidRPr="00F82DE9">
              <w:rPr>
                <w:color w:val="000000"/>
                <w:sz w:val="20"/>
              </w:rPr>
              <w:t>Ministrstvo za finance</w:t>
            </w:r>
            <w:r w:rsidRPr="00F27E58">
              <w:rPr>
                <w:iCs/>
                <w:sz w:val="20"/>
              </w:rPr>
              <w:t>.</w:t>
            </w:r>
          </w:p>
        </w:tc>
      </w:tr>
      <w:tr w:rsidR="005553CB" w:rsidRPr="008D1759" w14:paraId="717DC64B" w14:textId="77777777" w:rsidTr="00CA689C">
        <w:tc>
          <w:tcPr>
            <w:tcW w:w="9163" w:type="dxa"/>
            <w:gridSpan w:val="13"/>
          </w:tcPr>
          <w:p w14:paraId="35DCC4FC" w14:textId="77777777" w:rsidR="005553CB" w:rsidRPr="005F3DC6" w:rsidRDefault="005553CB" w:rsidP="00CA689C">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5553CB" w:rsidRPr="008D1759" w14:paraId="3C5BD2F0" w14:textId="77777777" w:rsidTr="00CA689C">
        <w:tc>
          <w:tcPr>
            <w:tcW w:w="9163" w:type="dxa"/>
            <w:gridSpan w:val="13"/>
          </w:tcPr>
          <w:p w14:paraId="012D27C8" w14:textId="77777777" w:rsidR="005553CB" w:rsidRPr="007F3240" w:rsidRDefault="007F3240" w:rsidP="00CA689C">
            <w:pPr>
              <w:pStyle w:val="Neotevilenodstavek"/>
              <w:spacing w:before="0" w:after="0" w:line="260" w:lineRule="exact"/>
              <w:rPr>
                <w:iCs/>
                <w:sz w:val="20"/>
                <w:szCs w:val="20"/>
              </w:rPr>
            </w:pPr>
            <w:r>
              <w:rPr>
                <w:iCs/>
                <w:sz w:val="20"/>
                <w:szCs w:val="20"/>
              </w:rPr>
              <w:t>/</w:t>
            </w:r>
          </w:p>
        </w:tc>
      </w:tr>
      <w:tr w:rsidR="005553CB" w:rsidRPr="008D1759" w14:paraId="14BB7229" w14:textId="77777777" w:rsidTr="00CA689C">
        <w:tc>
          <w:tcPr>
            <w:tcW w:w="9163" w:type="dxa"/>
            <w:gridSpan w:val="13"/>
          </w:tcPr>
          <w:p w14:paraId="29B80C45" w14:textId="77777777" w:rsidR="005553CB" w:rsidRPr="00D43F59" w:rsidRDefault="005553CB" w:rsidP="00CA689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5553CB" w:rsidRPr="008D1759" w14:paraId="7503CC0F" w14:textId="77777777" w:rsidTr="00CA689C">
        <w:tc>
          <w:tcPr>
            <w:tcW w:w="9163" w:type="dxa"/>
            <w:gridSpan w:val="13"/>
          </w:tcPr>
          <w:p w14:paraId="7617401F" w14:textId="77777777" w:rsidR="00E5157C" w:rsidRPr="002039C7" w:rsidRDefault="002039C7" w:rsidP="007F3240">
            <w:pPr>
              <w:pStyle w:val="Neotevilenodstavek"/>
              <w:ind w:left="176" w:hanging="176"/>
              <w:jc w:val="left"/>
              <w:rPr>
                <w:b/>
                <w:sz w:val="20"/>
                <w:szCs w:val="20"/>
              </w:rPr>
            </w:pPr>
            <w:r w:rsidRPr="002039C7">
              <w:rPr>
                <w:b/>
                <w:sz w:val="20"/>
                <w:szCs w:val="20"/>
              </w:rPr>
              <w:t>/</w:t>
            </w:r>
          </w:p>
        </w:tc>
      </w:tr>
      <w:tr w:rsidR="005553CB" w:rsidRPr="008D1759" w14:paraId="15D75973" w14:textId="77777777" w:rsidTr="00CA689C">
        <w:tc>
          <w:tcPr>
            <w:tcW w:w="9163" w:type="dxa"/>
            <w:gridSpan w:val="13"/>
          </w:tcPr>
          <w:p w14:paraId="2DB863BF" w14:textId="77777777" w:rsidR="005553CB" w:rsidRPr="008D1759" w:rsidRDefault="005553CB" w:rsidP="00CA689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553CB" w:rsidRPr="008D1759" w14:paraId="0CE5A21F" w14:textId="77777777" w:rsidTr="00CA689C">
        <w:tc>
          <w:tcPr>
            <w:tcW w:w="9163" w:type="dxa"/>
            <w:gridSpan w:val="13"/>
          </w:tcPr>
          <w:p w14:paraId="018F5A10" w14:textId="2958DBF4" w:rsidR="001C63E8" w:rsidRDefault="002039C7" w:rsidP="00DC5251">
            <w:pPr>
              <w:spacing w:after="0" w:line="240" w:lineRule="exact"/>
              <w:jc w:val="both"/>
              <w:rPr>
                <w:rFonts w:ascii="Arial" w:hAnsi="Arial" w:cs="Arial"/>
                <w:sz w:val="20"/>
                <w:szCs w:val="20"/>
                <w:lang w:eastAsia="sl-SI"/>
              </w:rPr>
            </w:pPr>
            <w:r>
              <w:rPr>
                <w:rFonts w:ascii="Arial" w:hAnsi="Arial" w:cs="Arial"/>
                <w:sz w:val="20"/>
                <w:szCs w:val="20"/>
                <w:lang w:eastAsia="sl-SI"/>
              </w:rPr>
              <w:t>Uredba je operativni izvedbeni akt Zakona o ugotavljanju katastrsk</w:t>
            </w:r>
            <w:r w:rsidR="00DC5251">
              <w:rPr>
                <w:rFonts w:ascii="Arial" w:hAnsi="Arial" w:cs="Arial"/>
                <w:sz w:val="20"/>
                <w:szCs w:val="20"/>
                <w:lang w:eastAsia="sl-SI"/>
              </w:rPr>
              <w:t xml:space="preserve">ega dohodka (Uradni list RS, št. </w:t>
            </w:r>
            <w:r w:rsidR="009731AB">
              <w:rPr>
                <w:rFonts w:ascii="Arial" w:hAnsi="Arial" w:cs="Arial"/>
                <w:sz w:val="20"/>
                <w:szCs w:val="20"/>
                <w:lang w:eastAsia="sl-SI"/>
              </w:rPr>
              <w:t>63/16</w:t>
            </w:r>
            <w:r w:rsidR="00AC1750">
              <w:rPr>
                <w:rFonts w:ascii="Arial" w:hAnsi="Arial" w:cs="Arial"/>
                <w:sz w:val="20"/>
                <w:szCs w:val="20"/>
                <w:lang w:eastAsia="sl-SI"/>
              </w:rPr>
              <w:t>; v nadaljnjem besedilu: ZUKD-2</w:t>
            </w:r>
            <w:r>
              <w:rPr>
                <w:rFonts w:ascii="Arial" w:hAnsi="Arial" w:cs="Arial"/>
                <w:sz w:val="20"/>
                <w:szCs w:val="20"/>
                <w:lang w:eastAsia="sl-SI"/>
              </w:rPr>
              <w:t>)</w:t>
            </w:r>
            <w:r w:rsidR="00DC5251">
              <w:rPr>
                <w:rFonts w:ascii="Arial" w:hAnsi="Arial" w:cs="Arial"/>
                <w:sz w:val="20"/>
                <w:szCs w:val="20"/>
                <w:lang w:eastAsia="sl-SI"/>
              </w:rPr>
              <w:t xml:space="preserve">, s katerim se na </w:t>
            </w:r>
            <w:r>
              <w:rPr>
                <w:rFonts w:ascii="Arial" w:hAnsi="Arial" w:cs="Arial"/>
                <w:sz w:val="20"/>
                <w:szCs w:val="20"/>
                <w:lang w:eastAsia="sl-SI"/>
              </w:rPr>
              <w:t>podlagi pravil, ki jih ureja zakon</w:t>
            </w:r>
            <w:r w:rsidR="00DC5251">
              <w:rPr>
                <w:rFonts w:ascii="Arial" w:hAnsi="Arial" w:cs="Arial"/>
                <w:sz w:val="20"/>
                <w:szCs w:val="20"/>
                <w:lang w:eastAsia="sl-SI"/>
              </w:rPr>
              <w:t>,</w:t>
            </w:r>
            <w:r>
              <w:rPr>
                <w:rFonts w:ascii="Arial" w:hAnsi="Arial" w:cs="Arial"/>
                <w:sz w:val="20"/>
                <w:szCs w:val="20"/>
                <w:lang w:eastAsia="sl-SI"/>
              </w:rPr>
              <w:t xml:space="preserve"> </w:t>
            </w:r>
            <w:r w:rsidR="00DC5251">
              <w:rPr>
                <w:rFonts w:ascii="Arial" w:hAnsi="Arial" w:cs="Arial"/>
                <w:sz w:val="20"/>
                <w:szCs w:val="20"/>
                <w:lang w:eastAsia="sl-SI"/>
              </w:rPr>
              <w:t xml:space="preserve">vsaka tri leta </w:t>
            </w:r>
            <w:r w:rsidR="00DB0BBF">
              <w:rPr>
                <w:rFonts w:ascii="Arial" w:hAnsi="Arial" w:cs="Arial"/>
                <w:sz w:val="20"/>
                <w:szCs w:val="20"/>
                <w:lang w:eastAsia="sl-SI"/>
              </w:rPr>
              <w:t xml:space="preserve">določi </w:t>
            </w:r>
            <w:r>
              <w:rPr>
                <w:rFonts w:ascii="Arial" w:hAnsi="Arial" w:cs="Arial"/>
                <w:sz w:val="20"/>
                <w:szCs w:val="20"/>
                <w:lang w:eastAsia="sl-SI"/>
              </w:rPr>
              <w:t>zneske katastrskega dohodka za kmetijska in gozdna zemljišča ter pavšalno oceno dohodka na čebelji panj</w:t>
            </w:r>
            <w:r w:rsidR="00DC5251">
              <w:rPr>
                <w:rFonts w:ascii="Arial" w:hAnsi="Arial" w:cs="Arial"/>
                <w:sz w:val="20"/>
                <w:szCs w:val="20"/>
                <w:lang w:eastAsia="sl-SI"/>
              </w:rPr>
              <w:t xml:space="preserve">. S predlogom uredbe se določa zneske za </w:t>
            </w:r>
            <w:r w:rsidR="00DB0BBF">
              <w:rPr>
                <w:rFonts w:ascii="Arial" w:hAnsi="Arial" w:cs="Arial"/>
                <w:sz w:val="20"/>
                <w:szCs w:val="20"/>
                <w:lang w:eastAsia="sl-SI"/>
              </w:rPr>
              <w:t>obdobje 20</w:t>
            </w:r>
            <w:r w:rsidR="00DC5251">
              <w:rPr>
                <w:rFonts w:ascii="Arial" w:hAnsi="Arial" w:cs="Arial"/>
                <w:sz w:val="20"/>
                <w:szCs w:val="20"/>
                <w:lang w:eastAsia="sl-SI"/>
              </w:rPr>
              <w:t>2</w:t>
            </w:r>
            <w:r w:rsidR="00981A83">
              <w:rPr>
                <w:rFonts w:ascii="Arial" w:hAnsi="Arial" w:cs="Arial"/>
                <w:sz w:val="20"/>
                <w:szCs w:val="20"/>
                <w:lang w:eastAsia="sl-SI"/>
              </w:rPr>
              <w:t>3</w:t>
            </w:r>
            <w:r w:rsidR="00DB0BBF">
              <w:rPr>
                <w:rFonts w:ascii="Arial" w:hAnsi="Arial" w:cs="Arial"/>
                <w:sz w:val="20"/>
                <w:szCs w:val="20"/>
                <w:lang w:eastAsia="sl-SI"/>
              </w:rPr>
              <w:t>–20</w:t>
            </w:r>
            <w:r w:rsidR="00DC5251">
              <w:rPr>
                <w:rFonts w:ascii="Arial" w:hAnsi="Arial" w:cs="Arial"/>
                <w:sz w:val="20"/>
                <w:szCs w:val="20"/>
                <w:lang w:eastAsia="sl-SI"/>
              </w:rPr>
              <w:t>2</w:t>
            </w:r>
            <w:r w:rsidR="00981A83">
              <w:rPr>
                <w:rFonts w:ascii="Arial" w:hAnsi="Arial" w:cs="Arial"/>
                <w:sz w:val="20"/>
                <w:szCs w:val="20"/>
                <w:lang w:eastAsia="sl-SI"/>
              </w:rPr>
              <w:t>5</w:t>
            </w:r>
            <w:r w:rsidR="00DB0BBF">
              <w:rPr>
                <w:rFonts w:ascii="Arial" w:hAnsi="Arial" w:cs="Arial"/>
                <w:sz w:val="20"/>
                <w:szCs w:val="20"/>
                <w:lang w:eastAsia="sl-SI"/>
              </w:rPr>
              <w:t>.</w:t>
            </w:r>
            <w:r>
              <w:rPr>
                <w:rFonts w:ascii="Arial" w:hAnsi="Arial" w:cs="Arial"/>
                <w:sz w:val="20"/>
                <w:szCs w:val="20"/>
                <w:lang w:eastAsia="sl-SI"/>
              </w:rPr>
              <w:t xml:space="preserve"> </w:t>
            </w:r>
            <w:r w:rsidR="00DB0BBF">
              <w:rPr>
                <w:rFonts w:ascii="Arial" w:hAnsi="Arial" w:cs="Arial"/>
                <w:sz w:val="20"/>
                <w:szCs w:val="20"/>
                <w:lang w:eastAsia="sl-SI"/>
              </w:rPr>
              <w:t xml:space="preserve">Za </w:t>
            </w:r>
            <w:r w:rsidR="00DC5251">
              <w:rPr>
                <w:rFonts w:ascii="Arial" w:hAnsi="Arial" w:cs="Arial"/>
                <w:sz w:val="20"/>
                <w:szCs w:val="20"/>
                <w:lang w:eastAsia="sl-SI"/>
              </w:rPr>
              <w:t xml:space="preserve">isto obdobje se z uredbo </w:t>
            </w:r>
            <w:r w:rsidR="00DB0BBF">
              <w:rPr>
                <w:rFonts w:ascii="Arial" w:hAnsi="Arial" w:cs="Arial"/>
                <w:sz w:val="20"/>
                <w:szCs w:val="20"/>
                <w:lang w:eastAsia="sl-SI"/>
              </w:rPr>
              <w:t xml:space="preserve">določa </w:t>
            </w:r>
            <w:r>
              <w:rPr>
                <w:rFonts w:ascii="Arial" w:hAnsi="Arial" w:cs="Arial"/>
                <w:sz w:val="20"/>
                <w:szCs w:val="20"/>
                <w:lang w:eastAsia="sl-SI"/>
              </w:rPr>
              <w:t>tudi odstotke korekcije katastrskega dohodka za zemljišča po vrstah dejanske rabe v območjih posebnih režimov.</w:t>
            </w:r>
          </w:p>
          <w:p w14:paraId="737EBDA6" w14:textId="77777777" w:rsidR="001C63E8" w:rsidRDefault="001C63E8" w:rsidP="00DC5251">
            <w:pPr>
              <w:spacing w:after="0" w:line="240" w:lineRule="exact"/>
              <w:jc w:val="both"/>
              <w:rPr>
                <w:rFonts w:ascii="Arial" w:hAnsi="Arial" w:cs="Arial"/>
                <w:sz w:val="20"/>
                <w:szCs w:val="20"/>
                <w:lang w:eastAsia="sl-SI"/>
              </w:rPr>
            </w:pPr>
          </w:p>
          <w:p w14:paraId="603E7F17" w14:textId="50FAF1FC" w:rsidR="00AC1750" w:rsidRDefault="001C63E8" w:rsidP="00DC5251">
            <w:pPr>
              <w:spacing w:after="0" w:line="240" w:lineRule="exact"/>
              <w:jc w:val="both"/>
              <w:rPr>
                <w:rFonts w:ascii="Arial" w:hAnsi="Arial" w:cs="Arial"/>
                <w:sz w:val="20"/>
                <w:szCs w:val="20"/>
                <w:lang w:eastAsia="sl-SI"/>
              </w:rPr>
            </w:pPr>
            <w:r>
              <w:rPr>
                <w:rFonts w:ascii="Arial" w:hAnsi="Arial" w:cs="Arial"/>
                <w:sz w:val="20"/>
                <w:szCs w:val="20"/>
                <w:lang w:eastAsia="sl-SI"/>
              </w:rPr>
              <w:t xml:space="preserve">Izračuni </w:t>
            </w:r>
            <w:r w:rsidR="00AC1750">
              <w:rPr>
                <w:rFonts w:ascii="Arial" w:hAnsi="Arial" w:cs="Arial"/>
                <w:sz w:val="20"/>
                <w:szCs w:val="20"/>
                <w:lang w:eastAsia="sl-SI"/>
              </w:rPr>
              <w:t>katastrskega dohodka in pavšalne ocene dohodka na čebelji panj so se izvedli na podlagi povprečnih podatkov o prihodkih posameznih vrst pridelave, kot jih izkazujejo ekonomski računi za kmetijstvo in gozdarstvo pri Statističnem uradu Republike Slovenije za zadnji</w:t>
            </w:r>
            <w:r w:rsidR="00FA75E9">
              <w:rPr>
                <w:rFonts w:ascii="Arial" w:hAnsi="Arial" w:cs="Arial"/>
                <w:sz w:val="20"/>
                <w:szCs w:val="20"/>
                <w:lang w:eastAsia="sl-SI"/>
              </w:rPr>
              <w:t>h</w:t>
            </w:r>
            <w:r w:rsidR="00AC1750">
              <w:rPr>
                <w:rFonts w:ascii="Arial" w:hAnsi="Arial" w:cs="Arial"/>
                <w:sz w:val="20"/>
                <w:szCs w:val="20"/>
                <w:lang w:eastAsia="sl-SI"/>
              </w:rPr>
              <w:t xml:space="preserve"> razpoložljivih pet let (od 2016 do 2020) ter z upoštevanjem z ZUKD-2 določenih normiranih odhodkov, ki za kmetijstvo, z izjemo čebelarstv</w:t>
            </w:r>
            <w:r w:rsidR="00FA75E9">
              <w:rPr>
                <w:rFonts w:ascii="Arial" w:hAnsi="Arial" w:cs="Arial"/>
                <w:sz w:val="20"/>
                <w:szCs w:val="20"/>
                <w:lang w:eastAsia="sl-SI"/>
              </w:rPr>
              <w:t>a,</w:t>
            </w:r>
            <w:r w:rsidR="00AC1750">
              <w:rPr>
                <w:rFonts w:ascii="Arial" w:hAnsi="Arial" w:cs="Arial"/>
                <w:sz w:val="20"/>
                <w:szCs w:val="20"/>
                <w:lang w:eastAsia="sl-SI"/>
              </w:rPr>
              <w:t xml:space="preserve"> znašajo 90 % oziroma za čebelarstvo in gozdarstvo 80 %. </w:t>
            </w:r>
          </w:p>
          <w:p w14:paraId="589E8F6A" w14:textId="77777777" w:rsidR="00AC1750" w:rsidRDefault="00AC1750" w:rsidP="00DC5251">
            <w:pPr>
              <w:spacing w:after="0" w:line="240" w:lineRule="exact"/>
              <w:jc w:val="both"/>
              <w:rPr>
                <w:rFonts w:ascii="Arial" w:hAnsi="Arial" w:cs="Arial"/>
                <w:sz w:val="20"/>
                <w:szCs w:val="20"/>
                <w:lang w:eastAsia="sl-SI"/>
              </w:rPr>
            </w:pPr>
            <w:r>
              <w:rPr>
                <w:rFonts w:ascii="Arial" w:hAnsi="Arial" w:cs="Arial"/>
                <w:sz w:val="20"/>
                <w:szCs w:val="20"/>
                <w:lang w:eastAsia="sl-SI"/>
              </w:rPr>
              <w:t xml:space="preserve"> </w:t>
            </w:r>
          </w:p>
          <w:p w14:paraId="55F0AB3A" w14:textId="15A65838" w:rsidR="001C63E8" w:rsidRPr="00441D47" w:rsidRDefault="00AC1750" w:rsidP="00DC5251">
            <w:pPr>
              <w:spacing w:after="0" w:line="240" w:lineRule="exact"/>
              <w:jc w:val="both"/>
              <w:rPr>
                <w:iCs/>
                <w:color w:val="A6A6A6"/>
                <w:sz w:val="20"/>
                <w:szCs w:val="20"/>
              </w:rPr>
            </w:pPr>
            <w:r>
              <w:rPr>
                <w:rFonts w:ascii="Arial" w:hAnsi="Arial" w:cs="Arial"/>
                <w:sz w:val="20"/>
                <w:szCs w:val="20"/>
                <w:lang w:eastAsia="sl-SI"/>
              </w:rPr>
              <w:t xml:space="preserve">Izračuni </w:t>
            </w:r>
            <w:r w:rsidR="001C63E8">
              <w:rPr>
                <w:rFonts w:ascii="Arial" w:hAnsi="Arial" w:cs="Arial"/>
                <w:sz w:val="20"/>
                <w:szCs w:val="20"/>
                <w:lang w:eastAsia="sl-SI"/>
              </w:rPr>
              <w:t xml:space="preserve">kažejo, da se pavšalno ocenjen dohodek iz naslova uporabe kmetijskih in gozdnih zemljišč v novem obdobju glede na obdobje 2020–2022 </w:t>
            </w:r>
            <w:r w:rsidR="00A27ED2">
              <w:rPr>
                <w:rFonts w:ascii="Arial" w:hAnsi="Arial" w:cs="Arial"/>
                <w:sz w:val="20"/>
                <w:szCs w:val="20"/>
                <w:lang w:eastAsia="sl-SI"/>
              </w:rPr>
              <w:t xml:space="preserve">ohranja na približno enaki ravni oziroma se za nekatere vrste rabe zemljišč, skladno s povišanjem obsega prihodkov pridelave na takih zemljiščih, zvišuje. </w:t>
            </w:r>
            <w:r>
              <w:rPr>
                <w:rFonts w:ascii="Arial" w:hAnsi="Arial" w:cs="Arial"/>
                <w:sz w:val="20"/>
                <w:szCs w:val="20"/>
                <w:lang w:eastAsia="sl-SI"/>
              </w:rPr>
              <w:t>Predvsem se zaradi bistvenega povečanja obsega prihodkov za obdobje 2023 do 2025 povišuje katastrski dohodek na hmeljiščih (za 56 %), na oljčnikih (za 59 %) in na vinogradih (za 30 %). Za druga obdelovalna zemljišča ostaja katastrski dohodek na približno enaki ravni kot v predhodnem triletnem obdobju (od 20</w:t>
            </w:r>
            <w:r w:rsidR="004C1CBF">
              <w:rPr>
                <w:rFonts w:ascii="Arial" w:hAnsi="Arial" w:cs="Arial"/>
                <w:sz w:val="20"/>
                <w:szCs w:val="20"/>
                <w:lang w:eastAsia="sl-SI"/>
              </w:rPr>
              <w:t xml:space="preserve">20 do 2022), na trajnih nasadih pa se celo nekoliko znižuje (za 5 %). </w:t>
            </w:r>
            <w:r w:rsidR="00B42B4F">
              <w:rPr>
                <w:rFonts w:ascii="Arial" w:hAnsi="Arial" w:cs="Arial"/>
                <w:sz w:val="20"/>
                <w:szCs w:val="20"/>
                <w:lang w:eastAsia="sl-SI"/>
              </w:rPr>
              <w:t xml:space="preserve">Katastrski dohodek za gozd se v povprečju zvišuje za okoli 8 %, pavšalna ocena dohodka na čebelji panj se tako zaradi zmanjšanja obsega prihodkov v analiziranem obdobju kot zaradi povečanja števila registriranih čebeljih panjev na presečni datum zmanjšuje za več kot 21 %. </w:t>
            </w:r>
          </w:p>
        </w:tc>
      </w:tr>
      <w:tr w:rsidR="005553CB" w:rsidRPr="008D1759" w14:paraId="09D3F531" w14:textId="77777777" w:rsidTr="00CA689C">
        <w:tc>
          <w:tcPr>
            <w:tcW w:w="9163" w:type="dxa"/>
            <w:gridSpan w:val="13"/>
          </w:tcPr>
          <w:p w14:paraId="60892EC4" w14:textId="77777777" w:rsidR="005553CB" w:rsidRPr="008D1759" w:rsidRDefault="005553CB" w:rsidP="00CA689C">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553CB" w:rsidRPr="008D1759" w14:paraId="79ECDFEF" w14:textId="77777777" w:rsidTr="00CA689C">
        <w:tc>
          <w:tcPr>
            <w:tcW w:w="1448" w:type="dxa"/>
          </w:tcPr>
          <w:p w14:paraId="23720011"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a)</w:t>
            </w:r>
          </w:p>
        </w:tc>
        <w:tc>
          <w:tcPr>
            <w:tcW w:w="5444" w:type="dxa"/>
            <w:gridSpan w:val="9"/>
          </w:tcPr>
          <w:p w14:paraId="6779468B" w14:textId="77777777" w:rsidR="005553CB" w:rsidRPr="008D1759" w:rsidRDefault="005553CB" w:rsidP="00CA689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gridSpan w:val="3"/>
            <w:vAlign w:val="center"/>
          </w:tcPr>
          <w:p w14:paraId="32942F71" w14:textId="77777777" w:rsidR="005553CB" w:rsidRPr="008D1759" w:rsidRDefault="005553CB" w:rsidP="00CA689C">
            <w:pPr>
              <w:pStyle w:val="Neotevilenodstavek"/>
              <w:spacing w:before="0" w:after="0" w:line="260" w:lineRule="exact"/>
              <w:jc w:val="center"/>
              <w:rPr>
                <w:iCs/>
                <w:sz w:val="20"/>
                <w:szCs w:val="20"/>
              </w:rPr>
            </w:pPr>
            <w:r w:rsidRPr="000E59D9">
              <w:rPr>
                <w:sz w:val="20"/>
                <w:szCs w:val="20"/>
              </w:rPr>
              <w:t>DA</w:t>
            </w:r>
            <w:r>
              <w:rPr>
                <w:sz w:val="20"/>
                <w:szCs w:val="20"/>
              </w:rPr>
              <w:t>/</w:t>
            </w:r>
            <w:r w:rsidRPr="000E59D9">
              <w:rPr>
                <w:b/>
                <w:sz w:val="20"/>
                <w:szCs w:val="20"/>
              </w:rPr>
              <w:t>NE</w:t>
            </w:r>
          </w:p>
        </w:tc>
      </w:tr>
      <w:tr w:rsidR="005553CB" w:rsidRPr="008D1759" w14:paraId="2B99FDC4" w14:textId="77777777" w:rsidTr="00CA689C">
        <w:tc>
          <w:tcPr>
            <w:tcW w:w="1448" w:type="dxa"/>
          </w:tcPr>
          <w:p w14:paraId="0F57C485"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b)</w:t>
            </w:r>
          </w:p>
        </w:tc>
        <w:tc>
          <w:tcPr>
            <w:tcW w:w="5444" w:type="dxa"/>
            <w:gridSpan w:val="9"/>
          </w:tcPr>
          <w:p w14:paraId="351ADCFC" w14:textId="77777777" w:rsidR="005553CB" w:rsidRPr="008D1759" w:rsidRDefault="005553CB" w:rsidP="00CA689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gridSpan w:val="3"/>
            <w:vAlign w:val="center"/>
          </w:tcPr>
          <w:p w14:paraId="629C9200" w14:textId="77777777" w:rsidR="005553CB" w:rsidRPr="008D1759" w:rsidRDefault="005553CB" w:rsidP="00CA689C">
            <w:pPr>
              <w:pStyle w:val="Neotevilenodstavek"/>
              <w:spacing w:before="0" w:after="0" w:line="260" w:lineRule="exact"/>
              <w:jc w:val="center"/>
              <w:rPr>
                <w:iCs/>
                <w:sz w:val="20"/>
                <w:szCs w:val="20"/>
              </w:rPr>
            </w:pPr>
            <w:r>
              <w:rPr>
                <w:sz w:val="20"/>
                <w:szCs w:val="20"/>
              </w:rPr>
              <w:t>DA/</w:t>
            </w:r>
            <w:r w:rsidRPr="007F3240">
              <w:rPr>
                <w:b/>
                <w:sz w:val="20"/>
                <w:szCs w:val="20"/>
              </w:rPr>
              <w:t>NE</w:t>
            </w:r>
          </w:p>
        </w:tc>
      </w:tr>
      <w:tr w:rsidR="005553CB" w:rsidRPr="008D1759" w14:paraId="2765E7E6" w14:textId="77777777" w:rsidTr="00CA689C">
        <w:tc>
          <w:tcPr>
            <w:tcW w:w="1448" w:type="dxa"/>
          </w:tcPr>
          <w:p w14:paraId="4DA91408"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c)</w:t>
            </w:r>
          </w:p>
        </w:tc>
        <w:tc>
          <w:tcPr>
            <w:tcW w:w="5444" w:type="dxa"/>
            <w:gridSpan w:val="9"/>
          </w:tcPr>
          <w:p w14:paraId="6A7249D9" w14:textId="77777777" w:rsidR="005553CB" w:rsidRPr="008D1759" w:rsidRDefault="005553CB" w:rsidP="00CA689C">
            <w:pPr>
              <w:pStyle w:val="Neotevilenodstavek"/>
              <w:spacing w:before="0" w:after="0" w:line="260" w:lineRule="exact"/>
              <w:rPr>
                <w:iCs/>
                <w:sz w:val="20"/>
                <w:szCs w:val="20"/>
              </w:rPr>
            </w:pPr>
            <w:r w:rsidRPr="008D1759">
              <w:rPr>
                <w:sz w:val="20"/>
                <w:szCs w:val="20"/>
              </w:rPr>
              <w:t>administrativne posledice</w:t>
            </w:r>
          </w:p>
        </w:tc>
        <w:tc>
          <w:tcPr>
            <w:tcW w:w="2271" w:type="dxa"/>
            <w:gridSpan w:val="3"/>
            <w:vAlign w:val="center"/>
          </w:tcPr>
          <w:p w14:paraId="3D880CF5" w14:textId="77777777" w:rsidR="005553CB" w:rsidRPr="00A24E98" w:rsidRDefault="005553CB" w:rsidP="00CA689C">
            <w:pPr>
              <w:pStyle w:val="Neotevilenodstavek"/>
              <w:spacing w:before="0" w:after="0" w:line="260" w:lineRule="exact"/>
              <w:jc w:val="center"/>
              <w:rPr>
                <w:sz w:val="20"/>
                <w:szCs w:val="20"/>
              </w:rPr>
            </w:pPr>
            <w:r w:rsidRPr="000E59D9">
              <w:rPr>
                <w:sz w:val="20"/>
                <w:szCs w:val="20"/>
              </w:rPr>
              <w:t>DA</w:t>
            </w:r>
            <w:r w:rsidRPr="008D1759">
              <w:rPr>
                <w:sz w:val="20"/>
                <w:szCs w:val="20"/>
              </w:rPr>
              <w:t>/</w:t>
            </w:r>
            <w:r w:rsidRPr="000E59D9">
              <w:rPr>
                <w:b/>
                <w:sz w:val="20"/>
                <w:szCs w:val="20"/>
              </w:rPr>
              <w:t>NE</w:t>
            </w:r>
          </w:p>
        </w:tc>
      </w:tr>
      <w:tr w:rsidR="005553CB" w:rsidRPr="008D1759" w14:paraId="5E5E0CB0" w14:textId="77777777" w:rsidTr="00CA689C">
        <w:tc>
          <w:tcPr>
            <w:tcW w:w="1448" w:type="dxa"/>
          </w:tcPr>
          <w:p w14:paraId="0B7E34AE"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č)</w:t>
            </w:r>
          </w:p>
        </w:tc>
        <w:tc>
          <w:tcPr>
            <w:tcW w:w="5444" w:type="dxa"/>
            <w:gridSpan w:val="9"/>
          </w:tcPr>
          <w:p w14:paraId="03B7ADB0" w14:textId="77777777" w:rsidR="005553CB" w:rsidRPr="008D1759" w:rsidRDefault="005553CB" w:rsidP="00CA689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gridSpan w:val="3"/>
            <w:vAlign w:val="center"/>
          </w:tcPr>
          <w:p w14:paraId="388EEE70" w14:textId="77777777" w:rsidR="005553CB" w:rsidRPr="008D1759" w:rsidRDefault="005553CB" w:rsidP="00CA689C">
            <w:pPr>
              <w:pStyle w:val="Neotevilenodstavek"/>
              <w:spacing w:before="0" w:after="0" w:line="260" w:lineRule="exact"/>
              <w:jc w:val="center"/>
              <w:rPr>
                <w:iCs/>
                <w:sz w:val="20"/>
                <w:szCs w:val="20"/>
              </w:rPr>
            </w:pPr>
            <w:r w:rsidRPr="000E59D9">
              <w:rPr>
                <w:sz w:val="20"/>
                <w:szCs w:val="20"/>
              </w:rPr>
              <w:t>DA</w:t>
            </w:r>
            <w:r w:rsidRPr="008D1759">
              <w:rPr>
                <w:sz w:val="20"/>
                <w:szCs w:val="20"/>
              </w:rPr>
              <w:t>/</w:t>
            </w:r>
            <w:r w:rsidRPr="000E59D9">
              <w:rPr>
                <w:b/>
                <w:sz w:val="20"/>
                <w:szCs w:val="20"/>
              </w:rPr>
              <w:t>NE</w:t>
            </w:r>
          </w:p>
        </w:tc>
      </w:tr>
      <w:tr w:rsidR="005553CB" w:rsidRPr="008D1759" w14:paraId="6C1FB99C" w14:textId="77777777" w:rsidTr="00CA689C">
        <w:tc>
          <w:tcPr>
            <w:tcW w:w="1448" w:type="dxa"/>
          </w:tcPr>
          <w:p w14:paraId="59199926"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d)</w:t>
            </w:r>
          </w:p>
        </w:tc>
        <w:tc>
          <w:tcPr>
            <w:tcW w:w="5444" w:type="dxa"/>
            <w:gridSpan w:val="9"/>
          </w:tcPr>
          <w:p w14:paraId="46151F25" w14:textId="77777777" w:rsidR="005553CB" w:rsidRPr="008D1759" w:rsidRDefault="005553CB" w:rsidP="00CA689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gridSpan w:val="3"/>
            <w:vAlign w:val="center"/>
          </w:tcPr>
          <w:p w14:paraId="3358AE33" w14:textId="77777777" w:rsidR="005553CB" w:rsidRPr="008D1759" w:rsidRDefault="005553CB" w:rsidP="00CA689C">
            <w:pPr>
              <w:pStyle w:val="Neotevilenodstavek"/>
              <w:spacing w:before="0" w:after="0" w:line="260" w:lineRule="exact"/>
              <w:jc w:val="center"/>
              <w:rPr>
                <w:iCs/>
                <w:sz w:val="20"/>
                <w:szCs w:val="20"/>
              </w:rPr>
            </w:pPr>
            <w:r>
              <w:rPr>
                <w:sz w:val="20"/>
                <w:szCs w:val="20"/>
              </w:rPr>
              <w:t>DA</w:t>
            </w:r>
            <w:r w:rsidRPr="008D1759">
              <w:rPr>
                <w:sz w:val="20"/>
                <w:szCs w:val="20"/>
              </w:rPr>
              <w:t>/</w:t>
            </w:r>
            <w:r w:rsidRPr="007F3240">
              <w:rPr>
                <w:b/>
                <w:sz w:val="20"/>
                <w:szCs w:val="20"/>
              </w:rPr>
              <w:t>NE</w:t>
            </w:r>
          </w:p>
        </w:tc>
      </w:tr>
      <w:tr w:rsidR="005553CB" w:rsidRPr="008D1759" w14:paraId="02834546" w14:textId="77777777" w:rsidTr="00CA689C">
        <w:tc>
          <w:tcPr>
            <w:tcW w:w="1448" w:type="dxa"/>
          </w:tcPr>
          <w:p w14:paraId="182082C5"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e)</w:t>
            </w:r>
          </w:p>
        </w:tc>
        <w:tc>
          <w:tcPr>
            <w:tcW w:w="5444" w:type="dxa"/>
            <w:gridSpan w:val="9"/>
          </w:tcPr>
          <w:p w14:paraId="32458507" w14:textId="77777777" w:rsidR="005553CB" w:rsidRPr="008D1759" w:rsidRDefault="005553CB" w:rsidP="00CA689C">
            <w:pPr>
              <w:pStyle w:val="Neotevilenodstavek"/>
              <w:spacing w:before="0" w:after="0" w:line="260" w:lineRule="exact"/>
              <w:rPr>
                <w:bCs/>
                <w:sz w:val="20"/>
                <w:szCs w:val="20"/>
              </w:rPr>
            </w:pPr>
            <w:r w:rsidRPr="008D1759">
              <w:rPr>
                <w:bCs/>
                <w:sz w:val="20"/>
                <w:szCs w:val="20"/>
              </w:rPr>
              <w:t>socialno področje</w:t>
            </w:r>
          </w:p>
        </w:tc>
        <w:tc>
          <w:tcPr>
            <w:tcW w:w="2271" w:type="dxa"/>
            <w:gridSpan w:val="3"/>
            <w:vAlign w:val="center"/>
          </w:tcPr>
          <w:p w14:paraId="300D1FA2" w14:textId="77777777" w:rsidR="005553CB" w:rsidRPr="008D1759" w:rsidRDefault="005553CB" w:rsidP="00CA689C">
            <w:pPr>
              <w:pStyle w:val="Neotevilenodstavek"/>
              <w:spacing w:before="0" w:after="0" w:line="260" w:lineRule="exact"/>
              <w:jc w:val="center"/>
              <w:rPr>
                <w:iCs/>
                <w:sz w:val="20"/>
                <w:szCs w:val="20"/>
              </w:rPr>
            </w:pPr>
            <w:r w:rsidRPr="000E59D9">
              <w:rPr>
                <w:sz w:val="20"/>
                <w:szCs w:val="20"/>
              </w:rPr>
              <w:t>DA</w:t>
            </w:r>
            <w:r>
              <w:rPr>
                <w:sz w:val="20"/>
                <w:szCs w:val="20"/>
              </w:rPr>
              <w:t>/</w:t>
            </w:r>
            <w:r w:rsidRPr="000E59D9">
              <w:rPr>
                <w:b/>
                <w:sz w:val="20"/>
                <w:szCs w:val="20"/>
              </w:rPr>
              <w:t>NE</w:t>
            </w:r>
          </w:p>
        </w:tc>
      </w:tr>
      <w:tr w:rsidR="005553CB" w:rsidRPr="008D1759" w14:paraId="525CB5E8" w14:textId="77777777" w:rsidTr="00CA689C">
        <w:tc>
          <w:tcPr>
            <w:tcW w:w="1448" w:type="dxa"/>
            <w:tcBorders>
              <w:bottom w:val="single" w:sz="4" w:space="0" w:color="auto"/>
            </w:tcBorders>
          </w:tcPr>
          <w:p w14:paraId="0105437C"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f)</w:t>
            </w:r>
          </w:p>
        </w:tc>
        <w:tc>
          <w:tcPr>
            <w:tcW w:w="5444" w:type="dxa"/>
            <w:gridSpan w:val="9"/>
            <w:tcBorders>
              <w:bottom w:val="single" w:sz="4" w:space="0" w:color="auto"/>
            </w:tcBorders>
          </w:tcPr>
          <w:p w14:paraId="41FA903D" w14:textId="77777777" w:rsidR="005553CB" w:rsidRPr="008D1759" w:rsidRDefault="005553CB" w:rsidP="00CA689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447C5ABB" w14:textId="77777777" w:rsidR="005553CB" w:rsidRPr="008D1759" w:rsidRDefault="005553CB" w:rsidP="00363DA6">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14:paraId="71B19837" w14:textId="77777777" w:rsidR="005553CB" w:rsidRPr="008D1759" w:rsidRDefault="005553CB" w:rsidP="00363DA6">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45295F7B" w14:textId="77777777" w:rsidR="005553CB" w:rsidRPr="008D1759" w:rsidRDefault="005553CB" w:rsidP="00363DA6">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gridSpan w:val="3"/>
            <w:tcBorders>
              <w:bottom w:val="single" w:sz="4" w:space="0" w:color="auto"/>
            </w:tcBorders>
            <w:vAlign w:val="center"/>
          </w:tcPr>
          <w:p w14:paraId="5F40C1EE" w14:textId="77777777" w:rsidR="005553CB" w:rsidRPr="008D1759" w:rsidRDefault="005553CB" w:rsidP="00CA689C">
            <w:pPr>
              <w:pStyle w:val="Neotevilenodstavek"/>
              <w:spacing w:before="0" w:after="0" w:line="260" w:lineRule="exact"/>
              <w:jc w:val="center"/>
              <w:rPr>
                <w:iCs/>
                <w:sz w:val="20"/>
                <w:szCs w:val="20"/>
              </w:rPr>
            </w:pPr>
            <w:r>
              <w:rPr>
                <w:sz w:val="20"/>
                <w:szCs w:val="20"/>
              </w:rPr>
              <w:t>DA</w:t>
            </w:r>
            <w:r w:rsidRPr="008D1759">
              <w:rPr>
                <w:sz w:val="20"/>
                <w:szCs w:val="20"/>
              </w:rPr>
              <w:t>/</w:t>
            </w:r>
            <w:r w:rsidRPr="007F3240">
              <w:rPr>
                <w:b/>
                <w:sz w:val="20"/>
                <w:szCs w:val="20"/>
              </w:rPr>
              <w:t>NE</w:t>
            </w:r>
          </w:p>
        </w:tc>
      </w:tr>
      <w:tr w:rsidR="005553CB" w:rsidRPr="008D1759" w14:paraId="6971B1DD" w14:textId="77777777" w:rsidTr="00CA689C">
        <w:tc>
          <w:tcPr>
            <w:tcW w:w="9163" w:type="dxa"/>
            <w:gridSpan w:val="13"/>
            <w:tcBorders>
              <w:top w:val="single" w:sz="4" w:space="0" w:color="auto"/>
              <w:left w:val="single" w:sz="4" w:space="0" w:color="auto"/>
              <w:bottom w:val="single" w:sz="4" w:space="0" w:color="auto"/>
              <w:right w:val="single" w:sz="4" w:space="0" w:color="auto"/>
            </w:tcBorders>
          </w:tcPr>
          <w:p w14:paraId="49BB5514" w14:textId="77777777" w:rsidR="007F3240" w:rsidRPr="003B79FB" w:rsidRDefault="005553CB" w:rsidP="000E59D9">
            <w:pPr>
              <w:pStyle w:val="Oddelek"/>
              <w:widowControl w:val="0"/>
              <w:numPr>
                <w:ilvl w:val="0"/>
                <w:numId w:val="0"/>
              </w:numPr>
              <w:spacing w:before="0" w:after="0" w:line="260" w:lineRule="exact"/>
              <w:jc w:val="left"/>
              <w:rPr>
                <w:color w:val="BFBFBF"/>
                <w:sz w:val="20"/>
                <w:szCs w:val="20"/>
                <w:highlight w:val="yellow"/>
              </w:rPr>
            </w:pPr>
            <w:r w:rsidRPr="003B79FB">
              <w:rPr>
                <w:sz w:val="20"/>
                <w:szCs w:val="20"/>
              </w:rPr>
              <w:t>7.a Predstavitev ocene finančnih posledic nad 40.000 EUR:</w:t>
            </w:r>
          </w:p>
          <w:p w14:paraId="32BBCB44" w14:textId="77777777" w:rsidR="005553CB" w:rsidRPr="003B79FB" w:rsidRDefault="005553CB" w:rsidP="000E59D9">
            <w:pPr>
              <w:suppressAutoHyphens/>
              <w:overflowPunct w:val="0"/>
              <w:autoSpaceDE w:val="0"/>
              <w:autoSpaceDN w:val="0"/>
              <w:adjustRightInd w:val="0"/>
              <w:spacing w:after="0" w:line="240" w:lineRule="exact"/>
              <w:jc w:val="both"/>
              <w:textAlignment w:val="baseline"/>
              <w:outlineLvl w:val="3"/>
              <w:rPr>
                <w:b/>
                <w:color w:val="A6A6A6"/>
                <w:sz w:val="20"/>
                <w:szCs w:val="20"/>
              </w:rPr>
            </w:pPr>
          </w:p>
        </w:tc>
      </w:tr>
      <w:tr w:rsidR="005553CB" w:rsidRPr="008D1759" w14:paraId="18C1B490"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9C15409" w14:textId="77777777" w:rsidR="005553CB" w:rsidRPr="008D1759" w:rsidRDefault="005553CB" w:rsidP="00CA689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553CB" w:rsidRPr="002274DC" w14:paraId="145204AD"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A38C33D" w14:textId="77777777" w:rsidR="005553CB" w:rsidRPr="002274DC" w:rsidRDefault="005553CB" w:rsidP="00CA689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A6ED93"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4F50840"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74A7602"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E9E272E"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+ 3</w:t>
            </w:r>
          </w:p>
        </w:tc>
      </w:tr>
      <w:tr w:rsidR="007F3240" w:rsidRPr="002274DC" w14:paraId="3B9A2194"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98A2928" w14:textId="77777777" w:rsidR="007F3240" w:rsidRPr="002274DC" w:rsidRDefault="007F3240"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59A1DF" w14:textId="77777777" w:rsidR="007F3240" w:rsidRPr="004916CE" w:rsidRDefault="007F3240" w:rsidP="00E877C7">
            <w:pPr>
              <w:pStyle w:val="Naslov1"/>
              <w:keepNext w:val="0"/>
              <w:widowControl w:val="0"/>
              <w:spacing w:before="0" w:after="0"/>
              <w:ind w:left="720"/>
              <w:rPr>
                <w:rFonts w:cs="Arial"/>
                <w:b w:val="0"/>
                <w:bCs/>
                <w:sz w:val="20"/>
                <w:szCs w:val="20"/>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14:paraId="6DA3C6A5" w14:textId="77777777" w:rsidR="007F3240" w:rsidRPr="004916CE" w:rsidRDefault="007F3240" w:rsidP="009273F8">
            <w:pPr>
              <w:pStyle w:val="Naslov1"/>
              <w:keepNext w:val="0"/>
              <w:widowControl w:val="0"/>
              <w:tabs>
                <w:tab w:val="left" w:pos="360"/>
              </w:tabs>
              <w:spacing w:before="0" w:after="0"/>
              <w:jc w:val="center"/>
              <w:rPr>
                <w:rFonts w:cs="Arial"/>
                <w:b w:val="0"/>
                <w:bCs/>
                <w:sz w:val="20"/>
                <w:szCs w:val="20"/>
                <w:highlight w:val="yellow"/>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F089197" w14:textId="77777777" w:rsidR="007F3240" w:rsidRPr="00AE165E" w:rsidRDefault="007F3240" w:rsidP="009273F8">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6C62C31" w14:textId="77777777" w:rsidR="007F3240" w:rsidRPr="00AE165E" w:rsidRDefault="007F3240" w:rsidP="009273F8">
            <w:pPr>
              <w:pStyle w:val="Naslov1"/>
              <w:keepNext w:val="0"/>
              <w:widowControl w:val="0"/>
              <w:tabs>
                <w:tab w:val="left" w:pos="360"/>
              </w:tabs>
              <w:spacing w:before="0" w:after="0"/>
              <w:jc w:val="center"/>
              <w:rPr>
                <w:rFonts w:cs="Arial"/>
                <w:b w:val="0"/>
                <w:sz w:val="20"/>
                <w:szCs w:val="20"/>
              </w:rPr>
            </w:pPr>
          </w:p>
        </w:tc>
      </w:tr>
      <w:tr w:rsidR="005553CB" w:rsidRPr="002274DC" w14:paraId="411DE465"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306F313"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CA7DE3E"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F05CF29"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CE91B2F"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5C491E5"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14:paraId="37CB7A83"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2CFC73E"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81B531D" w14:textId="77777777"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B506536" w14:textId="77777777" w:rsidR="005553CB" w:rsidRPr="002274DC" w:rsidRDefault="005553CB" w:rsidP="00CA689C">
            <w:pPr>
              <w:widowControl w:val="0"/>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647B51D" w14:textId="77777777"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FBF3FA" w14:textId="77777777" w:rsidR="005553CB" w:rsidRPr="002274DC" w:rsidRDefault="005553CB" w:rsidP="00CA689C">
            <w:pPr>
              <w:widowControl w:val="0"/>
              <w:jc w:val="center"/>
              <w:rPr>
                <w:rFonts w:ascii="Arial" w:hAnsi="Arial" w:cs="Arial"/>
                <w:sz w:val="20"/>
                <w:szCs w:val="20"/>
              </w:rPr>
            </w:pPr>
          </w:p>
        </w:tc>
      </w:tr>
      <w:tr w:rsidR="005553CB" w:rsidRPr="002274DC" w14:paraId="7A332BAA"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427D261"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BE7E19" w14:textId="77777777"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4F85B06" w14:textId="77777777" w:rsidR="005553CB" w:rsidRPr="002274DC" w:rsidRDefault="005553CB" w:rsidP="00CA689C">
            <w:pPr>
              <w:widowControl w:val="0"/>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6C8DC22" w14:textId="77777777"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2B1CDDC" w14:textId="77777777" w:rsidR="005553CB" w:rsidRPr="002274DC" w:rsidRDefault="005553CB" w:rsidP="00CA689C">
            <w:pPr>
              <w:widowControl w:val="0"/>
              <w:jc w:val="center"/>
              <w:rPr>
                <w:rFonts w:ascii="Arial" w:hAnsi="Arial" w:cs="Arial"/>
                <w:sz w:val="20"/>
                <w:szCs w:val="20"/>
              </w:rPr>
            </w:pPr>
          </w:p>
        </w:tc>
      </w:tr>
      <w:tr w:rsidR="005553CB" w:rsidRPr="002274DC" w14:paraId="6F218B78"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181F0230"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A3A55B"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90B7D8F" w14:textId="77777777"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8DCA733"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407179D" w14:textId="77777777"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8D1759" w14:paraId="45763A61"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4F06597" w14:textId="77777777" w:rsidR="005553CB" w:rsidRPr="008D1759" w:rsidRDefault="005553CB" w:rsidP="00CA689C">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5553CB" w:rsidRPr="008D1759" w14:paraId="1F993813"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AA8410" w14:textId="77777777" w:rsidR="005553CB" w:rsidRPr="008D1759" w:rsidRDefault="005553CB" w:rsidP="00CA689C">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5553CB" w:rsidRPr="002274DC" w14:paraId="7192768E"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5408F7B5"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13CD8A"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DC131D3"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7A14DE3"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235B5F6"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 + 1</w:t>
            </w:r>
          </w:p>
        </w:tc>
      </w:tr>
      <w:tr w:rsidR="005553CB" w:rsidRPr="008D1759" w14:paraId="608C5206"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328"/>
        </w:trPr>
        <w:tc>
          <w:tcPr>
            <w:tcW w:w="2065" w:type="dxa"/>
            <w:gridSpan w:val="2"/>
            <w:tcBorders>
              <w:top w:val="single" w:sz="4" w:space="0" w:color="auto"/>
              <w:left w:val="single" w:sz="4" w:space="0" w:color="auto"/>
              <w:bottom w:val="single" w:sz="4" w:space="0" w:color="auto"/>
              <w:right w:val="single" w:sz="4" w:space="0" w:color="auto"/>
            </w:tcBorders>
            <w:vAlign w:val="center"/>
          </w:tcPr>
          <w:p w14:paraId="1ADB1DC6"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11F5E4"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313182D"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9342D9"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2786A22"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15C42D51"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02338874"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066D36"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986466"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C5054E1"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0D4FB94"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4A74EE7C"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220B3A05" w14:textId="77777777"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3BD9122" w14:textId="77777777" w:rsidR="005553CB" w:rsidRPr="008D1759" w:rsidRDefault="005553CB" w:rsidP="00CA689C">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758B7C" w14:textId="77777777"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14:paraId="7CD43A3A"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EDEE1B" w14:textId="77777777" w:rsidR="005553CB" w:rsidRPr="008D1759" w:rsidRDefault="005553CB" w:rsidP="00CA689C">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5553CB" w:rsidRPr="008D1759" w14:paraId="5AED847F"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14:paraId="74CABAA8"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067AC0E"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4053A7"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2D5FAD7"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6050DC2"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5553CB" w:rsidRPr="008D1759" w14:paraId="597B0D49"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6500DEBE"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D6DFA5C"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2A855F"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D4B615C"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FE2C3B7"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20ECE434"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14:paraId="60B98023"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7597A8"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47D2D0"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F6F33AE"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81E63F0"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2EBAC028"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3AFB5597" w14:textId="77777777"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70F4C42" w14:textId="77777777" w:rsidR="005553CB" w:rsidRPr="008D1759" w:rsidRDefault="005553CB" w:rsidP="00CA689C">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ED67FB" w14:textId="77777777"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14:paraId="0B958683"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6A8C4F" w14:textId="77777777" w:rsidR="005553CB" w:rsidRPr="008D1759" w:rsidRDefault="005553CB" w:rsidP="00CA689C">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5553CB" w:rsidRPr="002274DC" w14:paraId="334A1743"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0255F642"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6D4EAF7"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146C6EC"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5553CB" w:rsidRPr="008D1759" w14:paraId="26DA714F"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3C6B42C7"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9ED932C"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A33F8BF"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75CCD1DB"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2539A6D6"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FC22FFE"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7B7EB5B"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409CA407"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D9BA98E"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7C4951C"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B993BEB" w14:textId="77777777"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14:paraId="6D0D275D" w14:textId="77777777" w:rsidTr="00CA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8"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544D6B8C" w14:textId="77777777"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923ACE1" w14:textId="77777777" w:rsidR="005553CB" w:rsidRPr="008D1759" w:rsidRDefault="005553CB" w:rsidP="00CA689C">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8AC1778" w14:textId="77777777"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14:paraId="1EA5ED2F" w14:textId="77777777" w:rsidTr="00CA689C">
        <w:trPr>
          <w:gridAfter w:val="1"/>
          <w:wAfter w:w="58" w:type="dxa"/>
          <w:trHeight w:val="1910"/>
        </w:trPr>
        <w:tc>
          <w:tcPr>
            <w:tcW w:w="9200" w:type="dxa"/>
            <w:gridSpan w:val="12"/>
          </w:tcPr>
          <w:p w14:paraId="2CAC13A5" w14:textId="77777777" w:rsidR="005553CB" w:rsidRPr="002274DC" w:rsidRDefault="005553CB" w:rsidP="00CA689C">
            <w:pPr>
              <w:widowControl w:val="0"/>
              <w:rPr>
                <w:rFonts w:ascii="Arial" w:hAnsi="Arial" w:cs="Arial"/>
                <w:b/>
                <w:sz w:val="20"/>
                <w:szCs w:val="20"/>
              </w:rPr>
            </w:pPr>
          </w:p>
          <w:p w14:paraId="607A7A54" w14:textId="77777777" w:rsidR="005553CB" w:rsidRPr="002274DC" w:rsidRDefault="005553CB" w:rsidP="00CA689C">
            <w:pPr>
              <w:widowControl w:val="0"/>
              <w:rPr>
                <w:rFonts w:ascii="Arial" w:hAnsi="Arial" w:cs="Arial"/>
                <w:b/>
                <w:sz w:val="20"/>
                <w:szCs w:val="20"/>
              </w:rPr>
            </w:pPr>
            <w:r w:rsidRPr="002274DC">
              <w:rPr>
                <w:rFonts w:ascii="Arial" w:hAnsi="Arial" w:cs="Arial"/>
                <w:b/>
                <w:sz w:val="20"/>
                <w:szCs w:val="20"/>
              </w:rPr>
              <w:t>OBRAZLOŽITEV:</w:t>
            </w:r>
          </w:p>
          <w:p w14:paraId="55B3DD1A" w14:textId="77777777" w:rsidR="005553CB" w:rsidRPr="002274DC" w:rsidRDefault="005553CB" w:rsidP="00363DA6">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Ocena finančnih posledic, ki niso načrtovane v sprejetem proračunu</w:t>
            </w:r>
          </w:p>
          <w:p w14:paraId="7036208F" w14:textId="77777777" w:rsidR="005553CB" w:rsidRPr="00441D47" w:rsidRDefault="005553CB" w:rsidP="00CA689C">
            <w:pPr>
              <w:widowControl w:val="0"/>
              <w:ind w:left="360" w:hanging="76"/>
              <w:jc w:val="both"/>
              <w:rPr>
                <w:rFonts w:ascii="Arial" w:hAnsi="Arial" w:cs="Arial"/>
                <w:color w:val="A6A6A6"/>
                <w:sz w:val="20"/>
                <w:szCs w:val="20"/>
                <w:lang w:eastAsia="sl-SI"/>
              </w:rPr>
            </w:pPr>
            <w:r w:rsidRPr="00441D47">
              <w:rPr>
                <w:rFonts w:ascii="Arial" w:hAnsi="Arial" w:cs="Arial"/>
                <w:color w:val="A6A6A6"/>
                <w:sz w:val="20"/>
                <w:szCs w:val="20"/>
                <w:lang w:eastAsia="sl-SI"/>
              </w:rPr>
              <w:t>V zvezi s predlaganim vladnim gradivom se navedejo predvidene spremembe (povečanje, zmanjšanje):</w:t>
            </w:r>
          </w:p>
          <w:p w14:paraId="678C004A" w14:textId="77777777" w:rsidR="005553CB" w:rsidRPr="00441D47" w:rsidRDefault="005553CB" w:rsidP="00363DA6">
            <w:pPr>
              <w:widowControl w:val="0"/>
              <w:numPr>
                <w:ilvl w:val="0"/>
                <w:numId w:val="9"/>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prihodkov državnega proračuna in občinskih proračunov,</w:t>
            </w:r>
          </w:p>
          <w:p w14:paraId="00F3F7EB" w14:textId="77777777" w:rsidR="005553CB" w:rsidRPr="00441D47" w:rsidRDefault="005553CB" w:rsidP="00363DA6">
            <w:pPr>
              <w:widowControl w:val="0"/>
              <w:numPr>
                <w:ilvl w:val="0"/>
                <w:numId w:val="9"/>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odhodkov državnega proračuna, ki niso načrtovani na ukrepih oziroma projektih sprejetih proračunov,</w:t>
            </w:r>
          </w:p>
          <w:p w14:paraId="2A7AAE77" w14:textId="77777777" w:rsidR="005553CB" w:rsidRPr="00441D47" w:rsidRDefault="005553CB" w:rsidP="00363DA6">
            <w:pPr>
              <w:widowControl w:val="0"/>
              <w:numPr>
                <w:ilvl w:val="0"/>
                <w:numId w:val="9"/>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obveznosti za druga javnofinančna sredstva (drugi viri), ki niso načrtovana na ukrepih oziroma projektih sprejetih proračunov.</w:t>
            </w:r>
          </w:p>
          <w:p w14:paraId="3F83D8A2" w14:textId="77777777" w:rsidR="005553CB" w:rsidRPr="002274DC" w:rsidRDefault="005553CB" w:rsidP="00CA689C">
            <w:pPr>
              <w:widowControl w:val="0"/>
              <w:ind w:left="284"/>
              <w:rPr>
                <w:rFonts w:ascii="Arial" w:hAnsi="Arial" w:cs="Arial"/>
                <w:sz w:val="20"/>
                <w:szCs w:val="20"/>
                <w:lang w:eastAsia="sl-SI"/>
              </w:rPr>
            </w:pPr>
          </w:p>
          <w:p w14:paraId="401A962E" w14:textId="77777777" w:rsidR="005553CB" w:rsidRPr="002274DC" w:rsidRDefault="005553CB" w:rsidP="00363DA6">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Finančne posledice za državni proračun</w:t>
            </w:r>
          </w:p>
          <w:p w14:paraId="57004444"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Prikazane morajo biti finančne posledice za državni proračun, ki so na proračunskih postavkah načrtovane v dinamiki projektov oziroma ukrepov:</w:t>
            </w:r>
          </w:p>
          <w:p w14:paraId="4047D193" w14:textId="77777777" w:rsidR="005553CB" w:rsidRPr="002274DC" w:rsidRDefault="005553CB" w:rsidP="00CA689C">
            <w:pPr>
              <w:widowControl w:val="0"/>
              <w:suppressAutoHyphens/>
              <w:ind w:left="720"/>
              <w:jc w:val="both"/>
              <w:rPr>
                <w:rFonts w:ascii="Arial" w:hAnsi="Arial" w:cs="Arial"/>
                <w:b/>
                <w:sz w:val="20"/>
                <w:szCs w:val="20"/>
                <w:lang w:eastAsia="sl-SI"/>
              </w:rPr>
            </w:pPr>
            <w:proofErr w:type="spellStart"/>
            <w:r w:rsidRPr="002274DC">
              <w:rPr>
                <w:rFonts w:ascii="Arial" w:hAnsi="Arial" w:cs="Arial"/>
                <w:b/>
                <w:sz w:val="20"/>
                <w:szCs w:val="20"/>
                <w:lang w:eastAsia="sl-SI"/>
              </w:rPr>
              <w:t>II.a</w:t>
            </w:r>
            <w:proofErr w:type="spellEnd"/>
            <w:r w:rsidRPr="002274DC">
              <w:rPr>
                <w:rFonts w:ascii="Arial" w:hAnsi="Arial" w:cs="Arial"/>
                <w:b/>
                <w:sz w:val="20"/>
                <w:szCs w:val="20"/>
                <w:lang w:eastAsia="sl-SI"/>
              </w:rPr>
              <w:t xml:space="preserve"> Pravice porabe za izvedbo predlaganih rešitev so zagotovljene:</w:t>
            </w:r>
          </w:p>
          <w:p w14:paraId="1E3FCB52"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Pri uvrstitvi novega projekta oziroma ukrepa v načrt razvojnih programov se navedejo:</w:t>
            </w:r>
          </w:p>
          <w:p w14:paraId="1067D73E" w14:textId="77777777" w:rsidR="005553CB" w:rsidRPr="00441D47" w:rsidRDefault="005553CB" w:rsidP="00363DA6">
            <w:pPr>
              <w:widowControl w:val="0"/>
              <w:numPr>
                <w:ilvl w:val="0"/>
                <w:numId w:val="10"/>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proračunski uporabnik, ki bo financiral novi projekt oziroma ukrep,</w:t>
            </w:r>
          </w:p>
          <w:p w14:paraId="7AB91FD0" w14:textId="77777777" w:rsidR="005553CB" w:rsidRPr="00441D47" w:rsidRDefault="005553CB" w:rsidP="00363DA6">
            <w:pPr>
              <w:widowControl w:val="0"/>
              <w:numPr>
                <w:ilvl w:val="0"/>
                <w:numId w:val="10"/>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projekt oziroma ukrep, s katerim se bodo dosegli cilji vladnega gradiva, in </w:t>
            </w:r>
          </w:p>
          <w:p w14:paraId="2B067AE8" w14:textId="77777777" w:rsidR="005553CB" w:rsidRPr="00441D47" w:rsidRDefault="005553CB" w:rsidP="00363DA6">
            <w:pPr>
              <w:widowControl w:val="0"/>
              <w:numPr>
                <w:ilvl w:val="0"/>
                <w:numId w:val="10"/>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proračunske postavke.</w:t>
            </w:r>
          </w:p>
          <w:p w14:paraId="32A5D200"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Za zagotovitev pravic porabe na proračunskih postavkah, s katerih se bo financiral novi projekt oziroma ukrep, je treba izpolniti tudi točko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saj je za novi projekt oziroma ukrep mogoče zagotoviti pravice porabe le s prerazporeditvijo s proračunskih postavk, s katerih se financirajo že sprejeti oziroma veljavni projekti in ukrepi.</w:t>
            </w:r>
          </w:p>
          <w:p w14:paraId="1E761AED" w14:textId="77777777" w:rsidR="005553CB" w:rsidRPr="002274DC" w:rsidRDefault="005553CB" w:rsidP="00CA689C">
            <w:pPr>
              <w:widowControl w:val="0"/>
              <w:suppressAutoHyphens/>
              <w:ind w:left="714"/>
              <w:jc w:val="both"/>
              <w:rPr>
                <w:rFonts w:ascii="Arial" w:hAnsi="Arial" w:cs="Arial"/>
                <w:b/>
                <w:sz w:val="20"/>
                <w:szCs w:val="20"/>
                <w:lang w:eastAsia="sl-SI"/>
              </w:rPr>
            </w:pPr>
            <w:proofErr w:type="spellStart"/>
            <w:r w:rsidRPr="002274DC">
              <w:rPr>
                <w:rFonts w:ascii="Arial" w:hAnsi="Arial" w:cs="Arial"/>
                <w:b/>
                <w:sz w:val="20"/>
                <w:szCs w:val="20"/>
                <w:lang w:eastAsia="sl-SI"/>
              </w:rPr>
              <w:t>II.b</w:t>
            </w:r>
            <w:proofErr w:type="spellEnd"/>
            <w:r w:rsidRPr="002274DC">
              <w:rPr>
                <w:rFonts w:ascii="Arial" w:hAnsi="Arial" w:cs="Arial"/>
                <w:b/>
                <w:sz w:val="20"/>
                <w:szCs w:val="20"/>
                <w:lang w:eastAsia="sl-SI"/>
              </w:rPr>
              <w:t xml:space="preserve"> Manjkajoče pravice porabe bodo zagotovljene s prerazporeditvijo:</w:t>
            </w:r>
          </w:p>
          <w:p w14:paraId="33F3B02B"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26BA32B2" w14:textId="77777777" w:rsidR="005553CB" w:rsidRPr="002274DC" w:rsidRDefault="005553CB" w:rsidP="00CA689C">
            <w:pPr>
              <w:widowControl w:val="0"/>
              <w:suppressAutoHyphens/>
              <w:ind w:left="714"/>
              <w:jc w:val="both"/>
              <w:rPr>
                <w:rFonts w:ascii="Arial" w:hAnsi="Arial" w:cs="Arial"/>
                <w:b/>
                <w:sz w:val="20"/>
                <w:szCs w:val="20"/>
                <w:lang w:eastAsia="sl-SI"/>
              </w:rPr>
            </w:pPr>
            <w:proofErr w:type="spellStart"/>
            <w:r w:rsidRPr="002274DC">
              <w:rPr>
                <w:rFonts w:ascii="Arial" w:hAnsi="Arial" w:cs="Arial"/>
                <w:b/>
                <w:sz w:val="20"/>
                <w:szCs w:val="20"/>
                <w:lang w:eastAsia="sl-SI"/>
              </w:rPr>
              <w:t>II.c</w:t>
            </w:r>
            <w:proofErr w:type="spellEnd"/>
            <w:r w:rsidRPr="002274DC">
              <w:rPr>
                <w:rFonts w:ascii="Arial" w:hAnsi="Arial" w:cs="Arial"/>
                <w:b/>
                <w:sz w:val="20"/>
                <w:szCs w:val="20"/>
                <w:lang w:eastAsia="sl-SI"/>
              </w:rPr>
              <w:t xml:space="preserve"> Načrtovana nadomestitev zmanjšanih prihodkov in povečanih odhodkov proračuna:</w:t>
            </w:r>
          </w:p>
          <w:p w14:paraId="50379EAB"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Če se povečani odhodki (pravice porabe) ne bodo zagotovili tako, kot je določeno v točkah </w:t>
            </w:r>
            <w:proofErr w:type="spellStart"/>
            <w:r w:rsidRPr="00441D47">
              <w:rPr>
                <w:rFonts w:ascii="Arial" w:hAnsi="Arial" w:cs="Arial"/>
                <w:color w:val="A6A6A6"/>
                <w:sz w:val="20"/>
                <w:szCs w:val="20"/>
                <w:lang w:eastAsia="sl-SI"/>
              </w:rPr>
              <w:t>II.a</w:t>
            </w:r>
            <w:proofErr w:type="spellEnd"/>
            <w:r w:rsidRPr="00441D47">
              <w:rPr>
                <w:rFonts w:ascii="Arial" w:hAnsi="Arial" w:cs="Arial"/>
                <w:color w:val="A6A6A6"/>
                <w:sz w:val="20"/>
                <w:szCs w:val="20"/>
                <w:lang w:eastAsia="sl-SI"/>
              </w:rPr>
              <w:t xml:space="preserve"> in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0CEF552" w14:textId="77777777" w:rsidR="005553CB" w:rsidRPr="002274DC" w:rsidRDefault="005553CB" w:rsidP="00CA689C">
            <w:pPr>
              <w:pStyle w:val="Vrstapredpisa"/>
              <w:widowControl w:val="0"/>
              <w:spacing w:before="0" w:line="260" w:lineRule="exact"/>
              <w:jc w:val="both"/>
              <w:rPr>
                <w:color w:val="auto"/>
                <w:sz w:val="20"/>
                <w:szCs w:val="20"/>
              </w:rPr>
            </w:pPr>
          </w:p>
        </w:tc>
      </w:tr>
      <w:tr w:rsidR="005553CB" w:rsidRPr="002274DC" w14:paraId="71A05E3B" w14:textId="77777777" w:rsidTr="00CA689C">
        <w:trPr>
          <w:gridAfter w:val="1"/>
          <w:wAfter w:w="58" w:type="dxa"/>
          <w:trHeight w:val="1152"/>
        </w:trPr>
        <w:tc>
          <w:tcPr>
            <w:tcW w:w="9200" w:type="dxa"/>
            <w:gridSpan w:val="12"/>
            <w:tcBorders>
              <w:top w:val="single" w:sz="4" w:space="0" w:color="000000"/>
              <w:left w:val="single" w:sz="4" w:space="0" w:color="000000"/>
              <w:bottom w:val="single" w:sz="4" w:space="0" w:color="000000"/>
              <w:right w:val="single" w:sz="4" w:space="0" w:color="000000"/>
            </w:tcBorders>
          </w:tcPr>
          <w:p w14:paraId="5E88E5DC" w14:textId="77777777" w:rsidR="005553CB" w:rsidRPr="002274DC" w:rsidRDefault="005553CB" w:rsidP="00CA689C">
            <w:pPr>
              <w:rPr>
                <w:rFonts w:ascii="Arial" w:hAnsi="Arial" w:cs="Arial"/>
                <w:b/>
                <w:sz w:val="20"/>
                <w:szCs w:val="20"/>
              </w:rPr>
            </w:pPr>
            <w:r w:rsidRPr="002274DC">
              <w:rPr>
                <w:rFonts w:ascii="Arial" w:hAnsi="Arial" w:cs="Arial"/>
                <w:b/>
                <w:sz w:val="20"/>
                <w:szCs w:val="20"/>
              </w:rPr>
              <w:lastRenderedPageBreak/>
              <w:t>7.b Predstavitev ocene finančnih posledic pod 40.000 EUR:</w:t>
            </w:r>
          </w:p>
          <w:p w14:paraId="44E720B2" w14:textId="77777777" w:rsidR="005553CB" w:rsidRPr="002274DC" w:rsidRDefault="005553CB" w:rsidP="00CA689C">
            <w:pPr>
              <w:rPr>
                <w:rFonts w:ascii="Arial" w:hAnsi="Arial" w:cs="Arial"/>
                <w:b/>
                <w:sz w:val="20"/>
                <w:szCs w:val="20"/>
              </w:rPr>
            </w:pPr>
            <w:r w:rsidRPr="002274DC">
              <w:rPr>
                <w:rFonts w:ascii="Arial" w:hAnsi="Arial" w:cs="Arial"/>
                <w:b/>
                <w:sz w:val="20"/>
                <w:szCs w:val="20"/>
              </w:rPr>
              <w:t>Kratka obrazložitev</w:t>
            </w:r>
          </w:p>
          <w:p w14:paraId="71DE20E1" w14:textId="72784E31" w:rsidR="000017D4" w:rsidRPr="000E6998" w:rsidRDefault="000E59D9" w:rsidP="00FA75E9">
            <w:pPr>
              <w:jc w:val="both"/>
              <w:rPr>
                <w:rFonts w:ascii="Arial" w:hAnsi="Arial" w:cs="Arial"/>
                <w:sz w:val="20"/>
                <w:szCs w:val="20"/>
              </w:rPr>
            </w:pPr>
            <w:r>
              <w:rPr>
                <w:rFonts w:ascii="Arial" w:hAnsi="Arial" w:cs="Arial"/>
                <w:sz w:val="20"/>
                <w:szCs w:val="20"/>
              </w:rPr>
              <w:t xml:space="preserve">S predlogom uredbe se </w:t>
            </w:r>
            <w:r w:rsidR="000017D4">
              <w:rPr>
                <w:rFonts w:ascii="Arial" w:hAnsi="Arial" w:cs="Arial"/>
                <w:sz w:val="20"/>
                <w:szCs w:val="20"/>
              </w:rPr>
              <w:t xml:space="preserve">po metodi, ki je v celoti določena z Zakonom o ugotavljanju katastrskega dohodka, </w:t>
            </w:r>
            <w:r>
              <w:rPr>
                <w:rFonts w:ascii="Arial" w:hAnsi="Arial" w:cs="Arial"/>
                <w:sz w:val="20"/>
                <w:szCs w:val="20"/>
              </w:rPr>
              <w:t xml:space="preserve">določijo zneski katastrskega dohodka na hektar </w:t>
            </w:r>
            <w:r w:rsidR="00076925">
              <w:rPr>
                <w:rFonts w:ascii="Arial" w:hAnsi="Arial" w:cs="Arial"/>
                <w:sz w:val="20"/>
                <w:szCs w:val="20"/>
              </w:rPr>
              <w:t xml:space="preserve">kmetijskega in gozdnega </w:t>
            </w:r>
            <w:r>
              <w:rPr>
                <w:rFonts w:ascii="Arial" w:hAnsi="Arial" w:cs="Arial"/>
                <w:sz w:val="20"/>
                <w:szCs w:val="20"/>
              </w:rPr>
              <w:t>zemljišča in pavšaln</w:t>
            </w:r>
            <w:r w:rsidR="00911E03">
              <w:rPr>
                <w:rFonts w:ascii="Arial" w:hAnsi="Arial" w:cs="Arial"/>
                <w:sz w:val="20"/>
                <w:szCs w:val="20"/>
              </w:rPr>
              <w:t>a</w:t>
            </w:r>
            <w:r>
              <w:rPr>
                <w:rFonts w:ascii="Arial" w:hAnsi="Arial" w:cs="Arial"/>
                <w:sz w:val="20"/>
                <w:szCs w:val="20"/>
              </w:rPr>
              <w:t xml:space="preserve"> ocen</w:t>
            </w:r>
            <w:r w:rsidR="00911E03">
              <w:rPr>
                <w:rFonts w:ascii="Arial" w:hAnsi="Arial" w:cs="Arial"/>
                <w:sz w:val="20"/>
                <w:szCs w:val="20"/>
              </w:rPr>
              <w:t>a</w:t>
            </w:r>
            <w:r>
              <w:rPr>
                <w:rFonts w:ascii="Arial" w:hAnsi="Arial" w:cs="Arial"/>
                <w:sz w:val="20"/>
                <w:szCs w:val="20"/>
              </w:rPr>
              <w:t xml:space="preserve"> dohodka na </w:t>
            </w:r>
            <w:r w:rsidR="000017D4">
              <w:rPr>
                <w:rFonts w:ascii="Arial" w:hAnsi="Arial" w:cs="Arial"/>
                <w:sz w:val="20"/>
                <w:szCs w:val="20"/>
              </w:rPr>
              <w:t xml:space="preserve">čebelji </w:t>
            </w:r>
            <w:r>
              <w:rPr>
                <w:rFonts w:ascii="Arial" w:hAnsi="Arial" w:cs="Arial"/>
                <w:sz w:val="20"/>
                <w:szCs w:val="20"/>
              </w:rPr>
              <w:t xml:space="preserve">panj </w:t>
            </w:r>
            <w:r w:rsidR="000017D4">
              <w:rPr>
                <w:rFonts w:ascii="Arial" w:hAnsi="Arial" w:cs="Arial"/>
                <w:sz w:val="20"/>
                <w:szCs w:val="20"/>
              </w:rPr>
              <w:t>za obdobje 202</w:t>
            </w:r>
            <w:r w:rsidR="00981A83">
              <w:rPr>
                <w:rFonts w:ascii="Arial" w:hAnsi="Arial" w:cs="Arial"/>
                <w:sz w:val="20"/>
                <w:szCs w:val="20"/>
              </w:rPr>
              <w:t>3</w:t>
            </w:r>
            <w:r w:rsidR="000017D4">
              <w:rPr>
                <w:rFonts w:ascii="Arial" w:hAnsi="Arial" w:cs="Arial"/>
                <w:sz w:val="20"/>
                <w:szCs w:val="20"/>
              </w:rPr>
              <w:t>–202</w:t>
            </w:r>
            <w:r w:rsidR="00981A83">
              <w:rPr>
                <w:rFonts w:ascii="Arial" w:hAnsi="Arial" w:cs="Arial"/>
                <w:sz w:val="20"/>
                <w:szCs w:val="20"/>
              </w:rPr>
              <w:t>5</w:t>
            </w:r>
            <w:r w:rsidR="000017D4">
              <w:rPr>
                <w:rFonts w:ascii="Arial" w:hAnsi="Arial" w:cs="Arial"/>
                <w:sz w:val="20"/>
                <w:szCs w:val="20"/>
              </w:rPr>
              <w:t xml:space="preserve">. Predlog </w:t>
            </w:r>
            <w:r>
              <w:rPr>
                <w:rFonts w:ascii="Arial" w:hAnsi="Arial" w:cs="Arial"/>
                <w:sz w:val="20"/>
                <w:szCs w:val="20"/>
              </w:rPr>
              <w:t xml:space="preserve">uredbe </w:t>
            </w:r>
            <w:r w:rsidR="000017D4">
              <w:rPr>
                <w:rFonts w:ascii="Arial" w:hAnsi="Arial" w:cs="Arial"/>
                <w:sz w:val="20"/>
                <w:szCs w:val="20"/>
              </w:rPr>
              <w:t>sam po sebi nima neposrednih finančnih učinkov. Se bodo pa ti odrazili v postopkih uporabe podatkov o katastrskem dohodku in pavšalni oceni dohodka na čebelji panj</w:t>
            </w:r>
            <w:r w:rsidR="001C63E8">
              <w:rPr>
                <w:rFonts w:ascii="Arial" w:hAnsi="Arial" w:cs="Arial"/>
                <w:sz w:val="20"/>
                <w:szCs w:val="20"/>
              </w:rPr>
              <w:t xml:space="preserve"> za potrebe določanja različnih pravic in obveznosti. Podatki se namreč kot pavšalna ocena dohodka fizičnih oseb iz naslova opravljanja kmetijske in gozdarske dejavnosti uporabljajo za davčne namene, za določanje obveznosti in pravic v sistemu pokojninskega, zdravstvenega in socialnega zavarovanja, za določanje </w:t>
            </w:r>
            <w:r w:rsidR="000017D4">
              <w:rPr>
                <w:rFonts w:ascii="Arial" w:hAnsi="Arial" w:cs="Arial"/>
                <w:sz w:val="20"/>
                <w:szCs w:val="20"/>
              </w:rPr>
              <w:t>obveznosti iz naslova vzdrževanja gozdnih cest, za določitev višine prispevka za Kmetijsko gozdarsko zbornico Slovenije itd.</w:t>
            </w:r>
          </w:p>
        </w:tc>
      </w:tr>
      <w:tr w:rsidR="005553CB" w:rsidRPr="00D063BD" w14:paraId="6E9324DB" w14:textId="77777777" w:rsidTr="00CA689C">
        <w:trPr>
          <w:gridAfter w:val="1"/>
          <w:wAfter w:w="58"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14:paraId="304BFF6F" w14:textId="77777777" w:rsidR="005553CB" w:rsidRPr="00171E3B" w:rsidRDefault="005553CB" w:rsidP="00CA689C">
            <w:pPr>
              <w:rPr>
                <w:rFonts w:cs="Arial"/>
                <w:b/>
                <w:szCs w:val="20"/>
              </w:rPr>
            </w:pPr>
            <w:r w:rsidRPr="00171E3B">
              <w:rPr>
                <w:rFonts w:cs="Arial"/>
                <w:b/>
                <w:szCs w:val="20"/>
              </w:rPr>
              <w:t>8. Predstavitev sodelovanja z združenji občin:</w:t>
            </w:r>
          </w:p>
        </w:tc>
      </w:tr>
      <w:tr w:rsidR="005553CB" w:rsidRPr="00D063BD" w14:paraId="7B138DD1" w14:textId="77777777" w:rsidTr="00CA689C">
        <w:trPr>
          <w:gridAfter w:val="1"/>
          <w:wAfter w:w="58" w:type="dxa"/>
        </w:trPr>
        <w:tc>
          <w:tcPr>
            <w:tcW w:w="6769" w:type="dxa"/>
            <w:gridSpan w:val="9"/>
          </w:tcPr>
          <w:p w14:paraId="1DF9D61A" w14:textId="77777777"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149776B2" w14:textId="77777777" w:rsidR="005553CB" w:rsidRDefault="005553CB" w:rsidP="00363DA6">
            <w:pPr>
              <w:pStyle w:val="Neotevilenodstavek"/>
              <w:widowControl w:val="0"/>
              <w:numPr>
                <w:ilvl w:val="1"/>
                <w:numId w:val="9"/>
              </w:numPr>
              <w:spacing w:before="0" w:after="0" w:line="260" w:lineRule="exact"/>
              <w:rPr>
                <w:iCs/>
                <w:sz w:val="20"/>
                <w:szCs w:val="20"/>
              </w:rPr>
            </w:pPr>
            <w:r w:rsidRPr="00171E3B">
              <w:rPr>
                <w:iCs/>
                <w:sz w:val="20"/>
                <w:szCs w:val="20"/>
              </w:rPr>
              <w:t>pristojnosti občin,</w:t>
            </w:r>
          </w:p>
          <w:p w14:paraId="11B13693" w14:textId="77777777" w:rsidR="005553CB" w:rsidRPr="00171E3B" w:rsidRDefault="005553CB" w:rsidP="00363DA6">
            <w:pPr>
              <w:pStyle w:val="Neotevilenodstavek"/>
              <w:widowControl w:val="0"/>
              <w:numPr>
                <w:ilvl w:val="1"/>
                <w:numId w:val="9"/>
              </w:numPr>
              <w:spacing w:before="0" w:after="0" w:line="260" w:lineRule="exact"/>
              <w:rPr>
                <w:iCs/>
                <w:sz w:val="20"/>
                <w:szCs w:val="20"/>
              </w:rPr>
            </w:pPr>
            <w:r>
              <w:rPr>
                <w:iCs/>
                <w:sz w:val="20"/>
                <w:szCs w:val="20"/>
              </w:rPr>
              <w:t>delovanje občin,</w:t>
            </w:r>
          </w:p>
          <w:p w14:paraId="568769D0" w14:textId="77777777" w:rsidR="005553CB" w:rsidRPr="00171E3B" w:rsidRDefault="005553CB" w:rsidP="00363DA6">
            <w:pPr>
              <w:pStyle w:val="Neotevilenodstavek"/>
              <w:widowControl w:val="0"/>
              <w:numPr>
                <w:ilvl w:val="1"/>
                <w:numId w:val="9"/>
              </w:numPr>
              <w:spacing w:before="0" w:after="0" w:line="260" w:lineRule="exact"/>
              <w:rPr>
                <w:iCs/>
                <w:sz w:val="20"/>
                <w:szCs w:val="20"/>
              </w:rPr>
            </w:pPr>
            <w:r>
              <w:rPr>
                <w:iCs/>
                <w:sz w:val="20"/>
                <w:szCs w:val="20"/>
              </w:rPr>
              <w:t>financiranje občin.</w:t>
            </w:r>
          </w:p>
          <w:p w14:paraId="23F3242F" w14:textId="77777777" w:rsidR="005553CB" w:rsidRPr="00171E3B" w:rsidRDefault="005553CB" w:rsidP="00CA689C">
            <w:pPr>
              <w:pStyle w:val="Neotevilenodstavek"/>
              <w:widowControl w:val="0"/>
              <w:spacing w:before="0" w:after="0" w:line="260" w:lineRule="exact"/>
              <w:ind w:left="1440"/>
              <w:rPr>
                <w:iCs/>
                <w:sz w:val="20"/>
                <w:szCs w:val="20"/>
              </w:rPr>
            </w:pPr>
          </w:p>
        </w:tc>
        <w:tc>
          <w:tcPr>
            <w:tcW w:w="2431" w:type="dxa"/>
            <w:gridSpan w:val="3"/>
          </w:tcPr>
          <w:p w14:paraId="41BFEDD3" w14:textId="77777777" w:rsidR="005553CB" w:rsidRPr="003F50A4" w:rsidRDefault="005553CB" w:rsidP="00CA689C">
            <w:pPr>
              <w:pStyle w:val="Neotevilenodstavek"/>
              <w:widowControl w:val="0"/>
              <w:spacing w:before="0" w:after="0" w:line="260" w:lineRule="exact"/>
              <w:jc w:val="center"/>
              <w:rPr>
                <w:sz w:val="20"/>
                <w:szCs w:val="20"/>
              </w:rPr>
            </w:pPr>
            <w:r w:rsidRPr="003F50A4">
              <w:rPr>
                <w:sz w:val="20"/>
                <w:szCs w:val="20"/>
              </w:rPr>
              <w:t>DA/</w:t>
            </w:r>
            <w:r w:rsidRPr="00F62D50">
              <w:rPr>
                <w:b/>
                <w:bCs/>
                <w:sz w:val="20"/>
                <w:szCs w:val="20"/>
              </w:rPr>
              <w:t>NE</w:t>
            </w:r>
          </w:p>
        </w:tc>
      </w:tr>
      <w:tr w:rsidR="005553CB" w:rsidRPr="00D063BD" w14:paraId="762D55E1" w14:textId="77777777" w:rsidTr="00CA689C">
        <w:trPr>
          <w:gridAfter w:val="1"/>
          <w:wAfter w:w="58" w:type="dxa"/>
          <w:trHeight w:val="274"/>
        </w:trPr>
        <w:tc>
          <w:tcPr>
            <w:tcW w:w="9200" w:type="dxa"/>
            <w:gridSpan w:val="12"/>
          </w:tcPr>
          <w:p w14:paraId="383486C8" w14:textId="77777777" w:rsidR="005553CB" w:rsidRPr="00171E3B" w:rsidRDefault="005553CB" w:rsidP="00CA689C">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52238A3C" w14:textId="77777777" w:rsidR="005553CB" w:rsidRPr="003F50A4" w:rsidRDefault="005553CB" w:rsidP="00363DA6">
            <w:pPr>
              <w:pStyle w:val="Neotevilenodstavek"/>
              <w:widowControl w:val="0"/>
              <w:numPr>
                <w:ilvl w:val="0"/>
                <w:numId w:val="11"/>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w:t>
            </w:r>
            <w:r w:rsidRPr="003F50A4">
              <w:rPr>
                <w:iCs/>
                <w:sz w:val="20"/>
                <w:szCs w:val="20"/>
              </w:rPr>
              <w:t>DA/</w:t>
            </w:r>
            <w:r w:rsidRPr="00F62D50">
              <w:rPr>
                <w:b/>
                <w:bCs/>
                <w:iCs/>
                <w:sz w:val="20"/>
                <w:szCs w:val="20"/>
              </w:rPr>
              <w:t>NE</w:t>
            </w:r>
          </w:p>
          <w:p w14:paraId="387B08FF" w14:textId="77777777" w:rsidR="005553CB" w:rsidRPr="003F50A4" w:rsidRDefault="005553CB" w:rsidP="00363DA6">
            <w:pPr>
              <w:pStyle w:val="Neotevilenodstavek"/>
              <w:widowControl w:val="0"/>
              <w:numPr>
                <w:ilvl w:val="0"/>
                <w:numId w:val="11"/>
              </w:numPr>
              <w:spacing w:before="0" w:after="0" w:line="260" w:lineRule="exact"/>
              <w:rPr>
                <w:iCs/>
                <w:sz w:val="20"/>
                <w:szCs w:val="20"/>
              </w:rPr>
            </w:pPr>
            <w:r w:rsidRPr="003F50A4">
              <w:rPr>
                <w:iCs/>
                <w:sz w:val="20"/>
                <w:szCs w:val="20"/>
              </w:rPr>
              <w:t>Združenju občin Slovenije ZOS: DA/</w:t>
            </w:r>
            <w:r w:rsidRPr="00F62D50">
              <w:rPr>
                <w:b/>
                <w:bCs/>
                <w:iCs/>
                <w:sz w:val="20"/>
                <w:szCs w:val="20"/>
              </w:rPr>
              <w:t>NE</w:t>
            </w:r>
          </w:p>
          <w:p w14:paraId="6314F960" w14:textId="77777777" w:rsidR="005553CB" w:rsidRPr="003F50A4" w:rsidRDefault="005553CB" w:rsidP="00363DA6">
            <w:pPr>
              <w:pStyle w:val="Neotevilenodstavek"/>
              <w:widowControl w:val="0"/>
              <w:numPr>
                <w:ilvl w:val="0"/>
                <w:numId w:val="11"/>
              </w:numPr>
              <w:spacing w:before="0" w:after="0" w:line="260" w:lineRule="exact"/>
              <w:rPr>
                <w:iCs/>
                <w:sz w:val="20"/>
                <w:szCs w:val="20"/>
              </w:rPr>
            </w:pPr>
            <w:r w:rsidRPr="003F50A4">
              <w:rPr>
                <w:iCs/>
                <w:sz w:val="20"/>
                <w:szCs w:val="20"/>
              </w:rPr>
              <w:t>Združenju mestnih občin Slovenije ZMOS: DA/</w:t>
            </w:r>
            <w:r w:rsidRPr="00F62D50">
              <w:rPr>
                <w:b/>
                <w:bCs/>
                <w:iCs/>
                <w:sz w:val="20"/>
                <w:szCs w:val="20"/>
              </w:rPr>
              <w:t>NE</w:t>
            </w:r>
          </w:p>
          <w:p w14:paraId="36AFB071" w14:textId="77777777" w:rsidR="005553CB" w:rsidRPr="00171E3B" w:rsidRDefault="005553CB" w:rsidP="00CA689C">
            <w:pPr>
              <w:pStyle w:val="Neotevilenodstavek"/>
              <w:widowControl w:val="0"/>
              <w:spacing w:before="0" w:after="0" w:line="260" w:lineRule="exact"/>
              <w:rPr>
                <w:iCs/>
                <w:sz w:val="20"/>
                <w:szCs w:val="20"/>
              </w:rPr>
            </w:pPr>
          </w:p>
          <w:p w14:paraId="0D10AD5B" w14:textId="77777777"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Predlogi in pripombe združenj so bili upoštevani:</w:t>
            </w:r>
          </w:p>
          <w:p w14:paraId="53D7286A" w14:textId="77777777" w:rsidR="005553CB" w:rsidRPr="00441D47" w:rsidRDefault="005553CB" w:rsidP="00363DA6">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v celoti,</w:t>
            </w:r>
          </w:p>
          <w:p w14:paraId="003658BB" w14:textId="77777777" w:rsidR="005553CB" w:rsidRPr="00441D47" w:rsidRDefault="005553CB" w:rsidP="00363DA6">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večinoma,</w:t>
            </w:r>
          </w:p>
          <w:p w14:paraId="3FF6B8D4" w14:textId="77777777" w:rsidR="005553CB" w:rsidRPr="00441D47" w:rsidRDefault="005553CB" w:rsidP="00363DA6">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delno,</w:t>
            </w:r>
          </w:p>
          <w:p w14:paraId="771D6E03" w14:textId="77777777" w:rsidR="005553CB" w:rsidRPr="00441D47" w:rsidRDefault="005553CB" w:rsidP="00363DA6">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niso bili upoštevani.</w:t>
            </w:r>
          </w:p>
          <w:p w14:paraId="3F125EE1" w14:textId="77777777" w:rsidR="005553CB" w:rsidRDefault="005553CB" w:rsidP="00CA689C">
            <w:pPr>
              <w:pStyle w:val="Neotevilenodstavek"/>
              <w:widowControl w:val="0"/>
              <w:spacing w:before="0" w:after="0" w:line="260" w:lineRule="exact"/>
              <w:ind w:left="360"/>
              <w:rPr>
                <w:iCs/>
                <w:sz w:val="20"/>
                <w:szCs w:val="20"/>
              </w:rPr>
            </w:pPr>
          </w:p>
          <w:p w14:paraId="3ECEA5E5" w14:textId="77777777" w:rsidR="005553CB" w:rsidRPr="00441D47" w:rsidRDefault="005553CB" w:rsidP="00CA689C">
            <w:pPr>
              <w:pStyle w:val="Neotevilenodstavek"/>
              <w:widowControl w:val="0"/>
              <w:spacing w:before="0" w:after="0" w:line="260" w:lineRule="exact"/>
              <w:rPr>
                <w:iCs/>
                <w:color w:val="A6A6A6"/>
                <w:sz w:val="20"/>
                <w:szCs w:val="20"/>
              </w:rPr>
            </w:pPr>
            <w:r w:rsidRPr="00441D47">
              <w:rPr>
                <w:iCs/>
                <w:color w:val="A6A6A6"/>
                <w:sz w:val="20"/>
                <w:szCs w:val="20"/>
              </w:rPr>
              <w:t>Bistveni predlogi in pripombe, ki niso bili upoštevani.</w:t>
            </w:r>
          </w:p>
          <w:p w14:paraId="18BF18F6" w14:textId="77777777" w:rsidR="005553CB" w:rsidRPr="00171E3B" w:rsidRDefault="005553CB" w:rsidP="00CA689C">
            <w:pPr>
              <w:pStyle w:val="Neotevilenodstavek"/>
              <w:widowControl w:val="0"/>
              <w:spacing w:before="0" w:after="0" w:line="260" w:lineRule="exact"/>
              <w:rPr>
                <w:iCs/>
                <w:sz w:val="20"/>
                <w:szCs w:val="20"/>
              </w:rPr>
            </w:pPr>
          </w:p>
        </w:tc>
      </w:tr>
      <w:tr w:rsidR="005553CB" w:rsidRPr="00D063BD" w14:paraId="132E2F72" w14:textId="77777777" w:rsidTr="00CA689C">
        <w:trPr>
          <w:gridAfter w:val="1"/>
          <w:wAfter w:w="58" w:type="dxa"/>
        </w:trPr>
        <w:tc>
          <w:tcPr>
            <w:tcW w:w="9200" w:type="dxa"/>
            <w:gridSpan w:val="12"/>
            <w:vAlign w:val="center"/>
          </w:tcPr>
          <w:p w14:paraId="444481A3" w14:textId="77777777"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553CB" w:rsidRPr="00D063BD" w14:paraId="17187EC6" w14:textId="77777777" w:rsidTr="00CA689C">
        <w:trPr>
          <w:gridAfter w:val="1"/>
          <w:wAfter w:w="58" w:type="dxa"/>
        </w:trPr>
        <w:tc>
          <w:tcPr>
            <w:tcW w:w="6769" w:type="dxa"/>
            <w:gridSpan w:val="9"/>
          </w:tcPr>
          <w:p w14:paraId="6DDEEB19" w14:textId="77777777" w:rsidR="005553CB" w:rsidRPr="00D063BD" w:rsidRDefault="005553CB" w:rsidP="00CA689C">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14:paraId="1BEE1140" w14:textId="77777777" w:rsidR="005553CB" w:rsidRPr="003F50A4" w:rsidRDefault="005553CB" w:rsidP="00CA689C">
            <w:pPr>
              <w:pStyle w:val="Neotevilenodstavek"/>
              <w:widowControl w:val="0"/>
              <w:spacing w:before="0" w:after="0" w:line="260" w:lineRule="exact"/>
              <w:jc w:val="center"/>
              <w:rPr>
                <w:iCs/>
                <w:sz w:val="20"/>
                <w:szCs w:val="20"/>
              </w:rPr>
            </w:pPr>
            <w:r w:rsidRPr="00076925">
              <w:rPr>
                <w:b/>
                <w:bCs/>
                <w:sz w:val="20"/>
                <w:szCs w:val="20"/>
              </w:rPr>
              <w:t>DA</w:t>
            </w:r>
            <w:r w:rsidRPr="003F50A4">
              <w:rPr>
                <w:sz w:val="20"/>
                <w:szCs w:val="20"/>
              </w:rPr>
              <w:t>/NE</w:t>
            </w:r>
          </w:p>
        </w:tc>
      </w:tr>
      <w:tr w:rsidR="005553CB" w:rsidRPr="00D063BD" w14:paraId="0C3135CE" w14:textId="77777777" w:rsidTr="00CA689C">
        <w:trPr>
          <w:gridAfter w:val="1"/>
          <w:wAfter w:w="58" w:type="dxa"/>
        </w:trPr>
        <w:tc>
          <w:tcPr>
            <w:tcW w:w="9200" w:type="dxa"/>
            <w:gridSpan w:val="12"/>
          </w:tcPr>
          <w:p w14:paraId="21C42016" w14:textId="77777777" w:rsidR="0004037A" w:rsidRPr="004916CE" w:rsidRDefault="0004037A" w:rsidP="000403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916CE">
              <w:rPr>
                <w:rFonts w:ascii="Arial" w:eastAsia="Times New Roman" w:hAnsi="Arial" w:cs="Arial"/>
                <w:iCs/>
                <w:sz w:val="20"/>
                <w:szCs w:val="20"/>
                <w:lang w:eastAsia="sl-SI"/>
              </w:rPr>
              <w:t>Datum objave</w:t>
            </w:r>
            <w:r w:rsidRPr="00BC100B">
              <w:rPr>
                <w:rFonts w:ascii="Arial" w:eastAsia="Times New Roman" w:hAnsi="Arial" w:cs="Arial"/>
                <w:iCs/>
                <w:sz w:val="20"/>
                <w:szCs w:val="20"/>
                <w:lang w:eastAsia="sl-SI"/>
              </w:rPr>
              <w:t xml:space="preserve">: </w:t>
            </w:r>
            <w:r w:rsidR="00076925" w:rsidRPr="00BC100B">
              <w:rPr>
                <w:rFonts w:ascii="Arial" w:eastAsia="Times New Roman" w:hAnsi="Arial" w:cs="Arial"/>
                <w:iCs/>
                <w:sz w:val="20"/>
                <w:szCs w:val="20"/>
                <w:lang w:eastAsia="sl-SI"/>
              </w:rPr>
              <w:t>4</w:t>
            </w:r>
            <w:r w:rsidRPr="00BC100B">
              <w:rPr>
                <w:rFonts w:ascii="Arial" w:eastAsia="Times New Roman" w:hAnsi="Arial" w:cs="Arial"/>
                <w:iCs/>
                <w:sz w:val="20"/>
                <w:szCs w:val="20"/>
                <w:lang w:eastAsia="sl-SI"/>
              </w:rPr>
              <w:t xml:space="preserve">. </w:t>
            </w:r>
            <w:r w:rsidR="008A7AA5" w:rsidRPr="00BC100B">
              <w:rPr>
                <w:rFonts w:ascii="Arial" w:eastAsia="Times New Roman" w:hAnsi="Arial" w:cs="Arial"/>
                <w:iCs/>
                <w:sz w:val="20"/>
                <w:szCs w:val="20"/>
                <w:lang w:eastAsia="sl-SI"/>
              </w:rPr>
              <w:t>5</w:t>
            </w:r>
            <w:r w:rsidRPr="00BC100B">
              <w:rPr>
                <w:rFonts w:ascii="Arial" w:eastAsia="Times New Roman" w:hAnsi="Arial" w:cs="Arial"/>
                <w:iCs/>
                <w:sz w:val="20"/>
                <w:szCs w:val="20"/>
                <w:lang w:eastAsia="sl-SI"/>
              </w:rPr>
              <w:t>.</w:t>
            </w:r>
            <w:r w:rsidRPr="004916CE">
              <w:rPr>
                <w:rFonts w:ascii="Arial" w:eastAsia="Times New Roman" w:hAnsi="Arial" w:cs="Arial"/>
                <w:iCs/>
                <w:sz w:val="20"/>
                <w:szCs w:val="20"/>
                <w:lang w:eastAsia="sl-SI"/>
              </w:rPr>
              <w:t xml:space="preserve"> </w:t>
            </w:r>
            <w:r w:rsidR="000E3A91" w:rsidRPr="004916CE">
              <w:rPr>
                <w:rFonts w:ascii="Arial" w:eastAsia="Times New Roman" w:hAnsi="Arial" w:cs="Arial"/>
                <w:iCs/>
                <w:sz w:val="20"/>
                <w:szCs w:val="20"/>
                <w:lang w:eastAsia="sl-SI"/>
              </w:rPr>
              <w:t>20</w:t>
            </w:r>
            <w:r w:rsidR="000E3A91">
              <w:rPr>
                <w:rFonts w:ascii="Arial" w:eastAsia="Times New Roman" w:hAnsi="Arial" w:cs="Arial"/>
                <w:iCs/>
                <w:sz w:val="20"/>
                <w:szCs w:val="20"/>
                <w:lang w:eastAsia="sl-SI"/>
              </w:rPr>
              <w:t>22</w:t>
            </w:r>
          </w:p>
          <w:p w14:paraId="7C0FC1A2" w14:textId="77777777" w:rsidR="0004037A" w:rsidRPr="004916CE" w:rsidRDefault="0004037A" w:rsidP="0004037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916CE">
              <w:rPr>
                <w:rFonts w:ascii="Arial" w:eastAsia="Times New Roman" w:hAnsi="Arial" w:cs="Arial"/>
                <w:iCs/>
                <w:sz w:val="20"/>
                <w:szCs w:val="20"/>
                <w:lang w:eastAsia="sl-SI"/>
              </w:rPr>
              <w:t xml:space="preserve">V razpravo so bili vključeni: </w:t>
            </w:r>
          </w:p>
          <w:p w14:paraId="0384554C" w14:textId="77777777" w:rsidR="0004037A" w:rsidRPr="00CC2FF1" w:rsidRDefault="0004037A" w:rsidP="00363DA6">
            <w:pPr>
              <w:widowControl w:val="0"/>
              <w:numPr>
                <w:ilvl w:val="0"/>
                <w:numId w:val="11"/>
              </w:numPr>
              <w:overflowPunct w:val="0"/>
              <w:autoSpaceDE w:val="0"/>
              <w:autoSpaceDN w:val="0"/>
              <w:adjustRightInd w:val="0"/>
              <w:spacing w:after="0" w:line="260" w:lineRule="exact"/>
              <w:jc w:val="both"/>
              <w:textAlignment w:val="baseline"/>
              <w:rPr>
                <w:iCs/>
                <w:sz w:val="20"/>
                <w:szCs w:val="20"/>
              </w:rPr>
            </w:pPr>
            <w:r w:rsidRPr="004916CE">
              <w:rPr>
                <w:rFonts w:ascii="Arial" w:eastAsia="Times New Roman" w:hAnsi="Arial" w:cs="Arial"/>
                <w:iCs/>
                <w:sz w:val="20"/>
                <w:szCs w:val="20"/>
                <w:lang w:eastAsia="sl-SI"/>
              </w:rPr>
              <w:t>zainteresiran</w:t>
            </w:r>
            <w:r w:rsidR="00CC2FF1">
              <w:rPr>
                <w:rFonts w:ascii="Arial" w:eastAsia="Times New Roman" w:hAnsi="Arial" w:cs="Arial"/>
                <w:iCs/>
                <w:sz w:val="20"/>
                <w:szCs w:val="20"/>
                <w:lang w:eastAsia="sl-SI"/>
              </w:rPr>
              <w:t>a javnost</w:t>
            </w:r>
          </w:p>
          <w:p w14:paraId="06C8F863" w14:textId="77777777" w:rsidR="00CC2FF1" w:rsidRDefault="00CC2FF1" w:rsidP="00CC2FF1">
            <w:pPr>
              <w:widowControl w:val="0"/>
              <w:overflowPunct w:val="0"/>
              <w:autoSpaceDE w:val="0"/>
              <w:autoSpaceDN w:val="0"/>
              <w:adjustRightInd w:val="0"/>
              <w:spacing w:after="0" w:line="260" w:lineRule="exact"/>
              <w:ind w:left="360"/>
              <w:jc w:val="both"/>
              <w:textAlignment w:val="baseline"/>
              <w:rPr>
                <w:iCs/>
                <w:sz w:val="20"/>
                <w:szCs w:val="20"/>
              </w:rPr>
            </w:pPr>
          </w:p>
          <w:p w14:paraId="66EDB525" w14:textId="77777777" w:rsidR="005553CB" w:rsidRDefault="005553CB" w:rsidP="00CA689C">
            <w:pPr>
              <w:pStyle w:val="Neotevilenodstavek"/>
              <w:widowControl w:val="0"/>
              <w:spacing w:before="0" w:after="0" w:line="260" w:lineRule="exact"/>
              <w:rPr>
                <w:iCs/>
                <w:sz w:val="20"/>
                <w:szCs w:val="20"/>
              </w:rPr>
            </w:pPr>
            <w:r w:rsidRPr="00D063BD">
              <w:rPr>
                <w:iCs/>
                <w:sz w:val="20"/>
                <w:szCs w:val="20"/>
              </w:rPr>
              <w:t>Mnenja</w:t>
            </w:r>
            <w:r w:rsidR="00E126A7">
              <w:rPr>
                <w:iCs/>
                <w:sz w:val="20"/>
                <w:szCs w:val="20"/>
              </w:rPr>
              <w:t>,</w:t>
            </w:r>
            <w:r w:rsidRPr="00D063BD">
              <w:rPr>
                <w:iCs/>
                <w:sz w:val="20"/>
                <w:szCs w:val="20"/>
              </w:rPr>
              <w:t xml:space="preserve"> predlogi in pripombe </w:t>
            </w:r>
            <w:r w:rsidR="00E126A7">
              <w:rPr>
                <w:iCs/>
                <w:sz w:val="20"/>
                <w:szCs w:val="20"/>
              </w:rPr>
              <w:t>v okviru javne razprave</w:t>
            </w:r>
            <w:r w:rsidR="00F929C0">
              <w:rPr>
                <w:iCs/>
                <w:sz w:val="20"/>
                <w:szCs w:val="20"/>
              </w:rPr>
              <w:t>:</w:t>
            </w:r>
            <w:r w:rsidR="00E126A7">
              <w:rPr>
                <w:iCs/>
                <w:sz w:val="20"/>
                <w:szCs w:val="20"/>
              </w:rPr>
              <w:t xml:space="preserve"> </w:t>
            </w:r>
          </w:p>
          <w:p w14:paraId="484B3BB6" w14:textId="77777777" w:rsidR="00545973" w:rsidRDefault="00545973" w:rsidP="00CA689C">
            <w:pPr>
              <w:pStyle w:val="Neotevilenodstavek"/>
              <w:widowControl w:val="0"/>
              <w:spacing w:before="0" w:after="0" w:line="260" w:lineRule="exact"/>
              <w:rPr>
                <w:iCs/>
                <w:sz w:val="20"/>
                <w:szCs w:val="20"/>
              </w:rPr>
            </w:pPr>
          </w:p>
          <w:p w14:paraId="093E84D8" w14:textId="77777777" w:rsidR="00545973" w:rsidRDefault="00545973" w:rsidP="00761463">
            <w:pPr>
              <w:pStyle w:val="Neotevilenodstavek"/>
              <w:widowControl w:val="0"/>
              <w:spacing w:before="0" w:after="0" w:line="260" w:lineRule="exact"/>
              <w:rPr>
                <w:iCs/>
                <w:sz w:val="20"/>
                <w:szCs w:val="20"/>
              </w:rPr>
            </w:pPr>
            <w:r>
              <w:rPr>
                <w:iCs/>
                <w:sz w:val="20"/>
                <w:szCs w:val="20"/>
              </w:rPr>
              <w:t>- Mnenje Zadružne zveze Slovenije</w:t>
            </w:r>
            <w:r w:rsidR="00AC1F39">
              <w:rPr>
                <w:iCs/>
                <w:sz w:val="20"/>
                <w:szCs w:val="20"/>
              </w:rPr>
              <w:t xml:space="preserve"> in </w:t>
            </w:r>
            <w:r w:rsidR="00AC1F39" w:rsidRPr="00AC1F39">
              <w:rPr>
                <w:iCs/>
                <w:sz w:val="20"/>
                <w:szCs w:val="20"/>
              </w:rPr>
              <w:t>Kmetijsko gozdarske zbornice Slovenije</w:t>
            </w:r>
            <w:r w:rsidR="00F929C0">
              <w:rPr>
                <w:iCs/>
                <w:sz w:val="20"/>
                <w:szCs w:val="20"/>
              </w:rPr>
              <w:t>:</w:t>
            </w:r>
            <w:r>
              <w:rPr>
                <w:iCs/>
                <w:sz w:val="20"/>
                <w:szCs w:val="20"/>
              </w:rPr>
              <w:t xml:space="preserve"> Zaradi povišanja katastrskega dohodka na hmeljiščih, na oljčnikih in na vinogradih, </w:t>
            </w:r>
            <w:r w:rsidRPr="00545973">
              <w:rPr>
                <w:iCs/>
                <w:sz w:val="20"/>
                <w:szCs w:val="20"/>
              </w:rPr>
              <w:t>predlaga</w:t>
            </w:r>
            <w:r>
              <w:rPr>
                <w:iCs/>
                <w:sz w:val="20"/>
                <w:szCs w:val="20"/>
              </w:rPr>
              <w:t>jo</w:t>
            </w:r>
            <w:r w:rsidRPr="00545973">
              <w:rPr>
                <w:iCs/>
                <w:sz w:val="20"/>
                <w:szCs w:val="20"/>
              </w:rPr>
              <w:t xml:space="preserve"> nadaljevanje ukrepa prepolovitve zneska katastrskega</w:t>
            </w:r>
            <w:r>
              <w:rPr>
                <w:iCs/>
                <w:sz w:val="20"/>
                <w:szCs w:val="20"/>
              </w:rPr>
              <w:t xml:space="preserve"> </w:t>
            </w:r>
            <w:r w:rsidRPr="00545973">
              <w:rPr>
                <w:iCs/>
                <w:sz w:val="20"/>
                <w:szCs w:val="20"/>
              </w:rPr>
              <w:t>dohodka vsaj za leto 2023 (zmanjšanje KD kot pomoč pri omilitvi posledic krize zaradi vojne v Ukrajini</w:t>
            </w:r>
            <w:r w:rsidR="00F929C0">
              <w:rPr>
                <w:iCs/>
                <w:sz w:val="20"/>
                <w:szCs w:val="20"/>
              </w:rPr>
              <w:t xml:space="preserve"> in posledično podražitve </w:t>
            </w:r>
            <w:proofErr w:type="spellStart"/>
            <w:r w:rsidR="00F929C0">
              <w:rPr>
                <w:iCs/>
                <w:sz w:val="20"/>
                <w:szCs w:val="20"/>
              </w:rPr>
              <w:t>repromaterialov</w:t>
            </w:r>
            <w:proofErr w:type="spellEnd"/>
            <w:r w:rsidR="00F929C0">
              <w:rPr>
                <w:iCs/>
                <w:sz w:val="20"/>
                <w:szCs w:val="20"/>
              </w:rPr>
              <w:t xml:space="preserve"> ter energentov</w:t>
            </w:r>
            <w:r w:rsidRPr="00545973">
              <w:rPr>
                <w:iCs/>
                <w:sz w:val="20"/>
                <w:szCs w:val="20"/>
              </w:rPr>
              <w:t>) in</w:t>
            </w:r>
            <w:r w:rsidR="00761463">
              <w:rPr>
                <w:iCs/>
                <w:sz w:val="20"/>
                <w:szCs w:val="20"/>
              </w:rPr>
              <w:t xml:space="preserve"> </w:t>
            </w:r>
            <w:r w:rsidRPr="00545973">
              <w:rPr>
                <w:iCs/>
                <w:sz w:val="20"/>
                <w:szCs w:val="20"/>
              </w:rPr>
              <w:t xml:space="preserve">ustrezno znižanje </w:t>
            </w:r>
            <w:proofErr w:type="spellStart"/>
            <w:r w:rsidRPr="00545973">
              <w:rPr>
                <w:iCs/>
                <w:sz w:val="20"/>
                <w:szCs w:val="20"/>
              </w:rPr>
              <w:t>odmerne</w:t>
            </w:r>
            <w:proofErr w:type="spellEnd"/>
            <w:r w:rsidRPr="00545973">
              <w:rPr>
                <w:iCs/>
                <w:sz w:val="20"/>
                <w:szCs w:val="20"/>
              </w:rPr>
              <w:t xml:space="preserve"> stopnje pristojbin za gozdne ceste (sedaj 14,7 % od katastrskega dohodka</w:t>
            </w:r>
            <w:r>
              <w:rPr>
                <w:iCs/>
                <w:sz w:val="20"/>
                <w:szCs w:val="20"/>
              </w:rPr>
              <w:t xml:space="preserve"> </w:t>
            </w:r>
            <w:r w:rsidRPr="00545973">
              <w:rPr>
                <w:iCs/>
                <w:sz w:val="20"/>
                <w:szCs w:val="20"/>
              </w:rPr>
              <w:t>gozdnih zemljišč, ki so v zasebni lasti</w:t>
            </w:r>
            <w:r w:rsidR="00F929C0">
              <w:rPr>
                <w:iCs/>
                <w:sz w:val="20"/>
                <w:szCs w:val="20"/>
              </w:rPr>
              <w:t>).</w:t>
            </w:r>
          </w:p>
          <w:p w14:paraId="3E7B1023" w14:textId="77777777" w:rsidR="00545973" w:rsidRDefault="00545973" w:rsidP="00CA689C">
            <w:pPr>
              <w:pStyle w:val="Neotevilenodstavek"/>
              <w:widowControl w:val="0"/>
              <w:spacing w:before="0" w:after="0" w:line="260" w:lineRule="exact"/>
              <w:rPr>
                <w:iCs/>
                <w:sz w:val="20"/>
                <w:szCs w:val="20"/>
              </w:rPr>
            </w:pPr>
          </w:p>
          <w:p w14:paraId="1226D500" w14:textId="77777777" w:rsidR="00FE3741" w:rsidRDefault="00986B70" w:rsidP="00CA689C">
            <w:pPr>
              <w:pStyle w:val="Neotevilenodstavek"/>
              <w:widowControl w:val="0"/>
              <w:spacing w:before="0" w:after="0" w:line="260" w:lineRule="exact"/>
              <w:rPr>
                <w:iCs/>
                <w:sz w:val="20"/>
                <w:szCs w:val="20"/>
              </w:rPr>
            </w:pPr>
            <w:r>
              <w:rPr>
                <w:iCs/>
                <w:sz w:val="20"/>
                <w:szCs w:val="20"/>
              </w:rPr>
              <w:t xml:space="preserve">- </w:t>
            </w:r>
            <w:r w:rsidR="00545973">
              <w:rPr>
                <w:iCs/>
                <w:sz w:val="20"/>
                <w:szCs w:val="20"/>
              </w:rPr>
              <w:t xml:space="preserve">Mnenje anonimnega uporabnika: </w:t>
            </w:r>
            <w:r w:rsidRPr="00986B70">
              <w:rPr>
                <w:iCs/>
                <w:sz w:val="20"/>
                <w:szCs w:val="20"/>
              </w:rPr>
              <w:t>V izračunu je potrebno upoštevati tudi dohodek leta 2021, ko se je zaradi pozebe drastično zmanjšal prihodek.</w:t>
            </w:r>
          </w:p>
          <w:p w14:paraId="76C62302" w14:textId="77777777" w:rsidR="002A68C4" w:rsidRDefault="002A68C4" w:rsidP="00CA689C">
            <w:pPr>
              <w:pStyle w:val="Neotevilenodstavek"/>
              <w:widowControl w:val="0"/>
              <w:spacing w:before="0" w:after="0" w:line="260" w:lineRule="exact"/>
              <w:rPr>
                <w:iCs/>
                <w:sz w:val="20"/>
                <w:szCs w:val="20"/>
              </w:rPr>
            </w:pPr>
          </w:p>
          <w:p w14:paraId="2A3A04E8" w14:textId="77777777" w:rsidR="00BB65C7" w:rsidRDefault="00DB2990" w:rsidP="00CA689C">
            <w:pPr>
              <w:pStyle w:val="Neotevilenodstavek"/>
              <w:widowControl w:val="0"/>
              <w:spacing w:before="0" w:after="0" w:line="260" w:lineRule="exact"/>
              <w:rPr>
                <w:iCs/>
                <w:sz w:val="20"/>
                <w:szCs w:val="20"/>
              </w:rPr>
            </w:pPr>
            <w:r>
              <w:rPr>
                <w:iCs/>
                <w:sz w:val="20"/>
                <w:szCs w:val="20"/>
              </w:rPr>
              <w:t>Neu</w:t>
            </w:r>
            <w:r w:rsidR="00BB65C7">
              <w:rPr>
                <w:iCs/>
                <w:sz w:val="20"/>
                <w:szCs w:val="20"/>
              </w:rPr>
              <w:t>poštevanje predlogov:</w:t>
            </w:r>
          </w:p>
          <w:p w14:paraId="0EDAF174" w14:textId="77777777" w:rsidR="00BB65C7" w:rsidRDefault="00BB65C7" w:rsidP="00BB65C7">
            <w:pPr>
              <w:pStyle w:val="Neotevilenodstavek"/>
              <w:widowControl w:val="0"/>
              <w:numPr>
                <w:ilvl w:val="0"/>
                <w:numId w:val="16"/>
              </w:numPr>
              <w:spacing w:before="0" w:after="0" w:line="260" w:lineRule="exact"/>
              <w:rPr>
                <w:iCs/>
                <w:sz w:val="20"/>
                <w:szCs w:val="20"/>
              </w:rPr>
            </w:pPr>
            <w:r>
              <w:rPr>
                <w:iCs/>
                <w:sz w:val="20"/>
                <w:szCs w:val="20"/>
              </w:rPr>
              <w:lastRenderedPageBreak/>
              <w:t>Predlog</w:t>
            </w:r>
            <w:r w:rsidR="00F929C0">
              <w:rPr>
                <w:iCs/>
                <w:sz w:val="20"/>
                <w:szCs w:val="20"/>
              </w:rPr>
              <w:t>i</w:t>
            </w:r>
            <w:r>
              <w:rPr>
                <w:iCs/>
                <w:sz w:val="20"/>
                <w:szCs w:val="20"/>
              </w:rPr>
              <w:t xml:space="preserve"> Zadružne zveze Slovenije </w:t>
            </w:r>
            <w:r w:rsidR="00F929C0">
              <w:rPr>
                <w:iCs/>
                <w:sz w:val="20"/>
                <w:szCs w:val="20"/>
              </w:rPr>
              <w:t xml:space="preserve">in Kmetijsko gozdarske zbornice Slovenije </w:t>
            </w:r>
            <w:r>
              <w:rPr>
                <w:iCs/>
                <w:sz w:val="20"/>
                <w:szCs w:val="20"/>
              </w:rPr>
              <w:t>ne posega</w:t>
            </w:r>
            <w:r w:rsidR="00F929C0">
              <w:rPr>
                <w:iCs/>
                <w:sz w:val="20"/>
                <w:szCs w:val="20"/>
              </w:rPr>
              <w:t>jo</w:t>
            </w:r>
            <w:r>
              <w:rPr>
                <w:iCs/>
                <w:sz w:val="20"/>
                <w:szCs w:val="20"/>
              </w:rPr>
              <w:t xml:space="preserve"> v vsebino uredbe ampak se nanaša</w:t>
            </w:r>
            <w:r w:rsidR="00F929C0">
              <w:rPr>
                <w:iCs/>
                <w:sz w:val="20"/>
                <w:szCs w:val="20"/>
              </w:rPr>
              <w:t>jo</w:t>
            </w:r>
            <w:r>
              <w:rPr>
                <w:iCs/>
                <w:sz w:val="20"/>
                <w:szCs w:val="20"/>
              </w:rPr>
              <w:t xml:space="preserve"> na morebitne nove interventne ukrepe, ki </w:t>
            </w:r>
            <w:r w:rsidR="00F929C0">
              <w:rPr>
                <w:iCs/>
                <w:sz w:val="20"/>
                <w:szCs w:val="20"/>
              </w:rPr>
              <w:t xml:space="preserve">pa </w:t>
            </w:r>
            <w:r>
              <w:rPr>
                <w:iCs/>
                <w:sz w:val="20"/>
                <w:szCs w:val="20"/>
              </w:rPr>
              <w:t xml:space="preserve">se </w:t>
            </w:r>
            <w:r w:rsidR="00F929C0">
              <w:rPr>
                <w:iCs/>
                <w:sz w:val="20"/>
                <w:szCs w:val="20"/>
              </w:rPr>
              <w:t xml:space="preserve">ne morejo urejati z obravnavano uredbo ampak </w:t>
            </w:r>
            <w:r>
              <w:rPr>
                <w:iCs/>
                <w:sz w:val="20"/>
                <w:szCs w:val="20"/>
              </w:rPr>
              <w:t>z drugimi</w:t>
            </w:r>
            <w:r w:rsidR="00F929C0">
              <w:rPr>
                <w:iCs/>
                <w:sz w:val="20"/>
                <w:szCs w:val="20"/>
              </w:rPr>
              <w:t>, praviloma interventnimi</w:t>
            </w:r>
            <w:r>
              <w:rPr>
                <w:iCs/>
                <w:sz w:val="20"/>
                <w:szCs w:val="20"/>
              </w:rPr>
              <w:t xml:space="preserve"> predpisi. </w:t>
            </w:r>
          </w:p>
          <w:p w14:paraId="006DB953" w14:textId="43904EB6" w:rsidR="00BB65C7" w:rsidRDefault="00BB65C7" w:rsidP="00BB65C7">
            <w:pPr>
              <w:pStyle w:val="Neotevilenodstavek"/>
              <w:widowControl w:val="0"/>
              <w:numPr>
                <w:ilvl w:val="0"/>
                <w:numId w:val="16"/>
              </w:numPr>
              <w:spacing w:before="0" w:after="0" w:line="260" w:lineRule="exact"/>
              <w:rPr>
                <w:iCs/>
                <w:sz w:val="20"/>
                <w:szCs w:val="20"/>
              </w:rPr>
            </w:pPr>
            <w:r>
              <w:rPr>
                <w:iCs/>
                <w:sz w:val="20"/>
                <w:szCs w:val="20"/>
              </w:rPr>
              <w:t>Predloga anonimnega uporabnika ni mogoče upoštevati, saj so uradni statistični podatki ekonomskih računov za kmetijstvo in gozdarstvo vedno na razpolago z enoletnim zamikom in torej uradni dokončni podatki za leto 2021 še niso na razpolago. Podatki za leto 2021 bodo v skladu z metodologijo, kot jo določa Zakon o ugotavljanju katastrskega dohodka, upoštevani v izračunu katastrskega dohodka v naslednjem izračunu za obdobje 2026–2028.</w:t>
            </w:r>
          </w:p>
          <w:p w14:paraId="0C6B51E3" w14:textId="77777777" w:rsidR="005553CB" w:rsidRPr="00D063BD" w:rsidRDefault="005553CB" w:rsidP="00CC2FF1">
            <w:pPr>
              <w:widowControl w:val="0"/>
              <w:overflowPunct w:val="0"/>
              <w:autoSpaceDE w:val="0"/>
              <w:autoSpaceDN w:val="0"/>
              <w:adjustRightInd w:val="0"/>
              <w:spacing w:after="0" w:line="260" w:lineRule="exact"/>
              <w:jc w:val="both"/>
              <w:textAlignment w:val="baseline"/>
              <w:rPr>
                <w:iCs/>
                <w:sz w:val="20"/>
                <w:szCs w:val="20"/>
              </w:rPr>
            </w:pPr>
          </w:p>
        </w:tc>
      </w:tr>
      <w:tr w:rsidR="005553CB" w:rsidRPr="00D063BD" w14:paraId="3BED381C" w14:textId="77777777" w:rsidTr="00CA689C">
        <w:trPr>
          <w:gridAfter w:val="1"/>
          <w:wAfter w:w="58" w:type="dxa"/>
        </w:trPr>
        <w:tc>
          <w:tcPr>
            <w:tcW w:w="6769" w:type="dxa"/>
            <w:gridSpan w:val="9"/>
            <w:vAlign w:val="center"/>
          </w:tcPr>
          <w:p w14:paraId="56E9D1A0" w14:textId="77777777" w:rsidR="005553CB" w:rsidRPr="00D063BD" w:rsidRDefault="005553CB" w:rsidP="00CA689C">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3"/>
            <w:vAlign w:val="center"/>
          </w:tcPr>
          <w:p w14:paraId="631BC8A4" w14:textId="77777777" w:rsidR="005553CB" w:rsidRPr="00D063BD" w:rsidRDefault="005553CB" w:rsidP="00CA689C">
            <w:pPr>
              <w:pStyle w:val="Neotevilenodstavek"/>
              <w:widowControl w:val="0"/>
              <w:spacing w:before="0" w:after="0" w:line="260" w:lineRule="exact"/>
              <w:jc w:val="center"/>
              <w:rPr>
                <w:iCs/>
                <w:sz w:val="20"/>
                <w:szCs w:val="20"/>
              </w:rPr>
            </w:pPr>
            <w:r w:rsidRPr="002342BE">
              <w:rPr>
                <w:b/>
                <w:sz w:val="20"/>
                <w:szCs w:val="20"/>
              </w:rPr>
              <w:t>DA</w:t>
            </w:r>
            <w:r w:rsidRPr="00D063BD">
              <w:rPr>
                <w:sz w:val="20"/>
                <w:szCs w:val="20"/>
              </w:rPr>
              <w:t>/</w:t>
            </w:r>
            <w:r w:rsidRPr="002342BE">
              <w:rPr>
                <w:sz w:val="20"/>
                <w:szCs w:val="20"/>
              </w:rPr>
              <w:t>NE</w:t>
            </w:r>
          </w:p>
        </w:tc>
      </w:tr>
      <w:tr w:rsidR="005553CB" w:rsidRPr="00D063BD" w14:paraId="5CC04C92" w14:textId="77777777" w:rsidTr="00CA689C">
        <w:trPr>
          <w:gridAfter w:val="1"/>
          <w:wAfter w:w="58" w:type="dxa"/>
        </w:trPr>
        <w:tc>
          <w:tcPr>
            <w:tcW w:w="6769" w:type="dxa"/>
            <w:gridSpan w:val="9"/>
            <w:vAlign w:val="center"/>
          </w:tcPr>
          <w:p w14:paraId="168E5FAB" w14:textId="77777777"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14:paraId="6EF8E043" w14:textId="77777777" w:rsidR="005553CB" w:rsidRPr="00D063BD" w:rsidRDefault="005553CB" w:rsidP="00CA689C">
            <w:pPr>
              <w:pStyle w:val="Neotevilenodstavek"/>
              <w:widowControl w:val="0"/>
              <w:spacing w:before="0" w:after="0" w:line="260" w:lineRule="exact"/>
              <w:jc w:val="center"/>
              <w:rPr>
                <w:sz w:val="20"/>
                <w:szCs w:val="20"/>
              </w:rPr>
            </w:pPr>
            <w:r w:rsidRPr="0004037A">
              <w:rPr>
                <w:b/>
                <w:sz w:val="20"/>
                <w:szCs w:val="20"/>
              </w:rPr>
              <w:t>DA</w:t>
            </w:r>
            <w:r w:rsidRPr="00D063BD">
              <w:rPr>
                <w:sz w:val="20"/>
                <w:szCs w:val="20"/>
              </w:rPr>
              <w:t>/NE</w:t>
            </w:r>
          </w:p>
        </w:tc>
      </w:tr>
      <w:tr w:rsidR="005553CB" w:rsidRPr="00D063BD" w14:paraId="0FD9A8DF" w14:textId="77777777" w:rsidTr="00CA689C">
        <w:trPr>
          <w:gridAfter w:val="1"/>
          <w:wAfter w:w="58" w:type="dxa"/>
        </w:trPr>
        <w:tc>
          <w:tcPr>
            <w:tcW w:w="9200" w:type="dxa"/>
            <w:gridSpan w:val="12"/>
            <w:tcBorders>
              <w:top w:val="single" w:sz="4" w:space="0" w:color="000000"/>
              <w:left w:val="single" w:sz="4" w:space="0" w:color="000000"/>
              <w:bottom w:val="single" w:sz="4" w:space="0" w:color="000000"/>
              <w:right w:val="single" w:sz="4" w:space="0" w:color="000000"/>
            </w:tcBorders>
          </w:tcPr>
          <w:p w14:paraId="58465BF9" w14:textId="77777777" w:rsidR="00EA48F9" w:rsidRDefault="0004037A" w:rsidP="00EA48F9">
            <w:pPr>
              <w:pStyle w:val="Poglavje"/>
              <w:widowControl w:val="0"/>
              <w:spacing w:line="20" w:lineRule="exact"/>
              <w:jc w:val="left"/>
              <w:rPr>
                <w:sz w:val="20"/>
                <w:szCs w:val="20"/>
              </w:rPr>
            </w:pPr>
            <w:r>
              <w:rPr>
                <w:sz w:val="20"/>
                <w:szCs w:val="20"/>
              </w:rPr>
              <w:t xml:space="preserve">                                                                  </w:t>
            </w:r>
            <w:r w:rsidR="00E126A7">
              <w:rPr>
                <w:sz w:val="20"/>
                <w:szCs w:val="20"/>
              </w:rPr>
              <w:t xml:space="preserve">                     </w:t>
            </w:r>
            <w:r w:rsidR="00EA48F9">
              <w:rPr>
                <w:sz w:val="20"/>
                <w:szCs w:val="20"/>
              </w:rPr>
              <w:t xml:space="preserve">   </w:t>
            </w:r>
          </w:p>
          <w:p w14:paraId="14C6011A" w14:textId="77777777" w:rsidR="00FA75E9" w:rsidRDefault="00FA75E9" w:rsidP="00EA48F9">
            <w:pPr>
              <w:pStyle w:val="Poglavje"/>
              <w:widowControl w:val="0"/>
              <w:spacing w:line="20" w:lineRule="exact"/>
              <w:rPr>
                <w:sz w:val="20"/>
                <w:szCs w:val="20"/>
              </w:rPr>
            </w:pPr>
            <w:r>
              <w:rPr>
                <w:sz w:val="20"/>
                <w:szCs w:val="20"/>
              </w:rPr>
              <w:t xml:space="preserve">Klemen Boštjančič </w:t>
            </w:r>
          </w:p>
          <w:p w14:paraId="0B2503C9" w14:textId="77777777" w:rsidR="00CC53B5" w:rsidRDefault="00CC53B5" w:rsidP="00EA48F9">
            <w:pPr>
              <w:pStyle w:val="Poglavje"/>
              <w:widowControl w:val="0"/>
              <w:spacing w:line="20" w:lineRule="exact"/>
              <w:rPr>
                <w:sz w:val="20"/>
                <w:szCs w:val="20"/>
              </w:rPr>
            </w:pPr>
            <w:r>
              <w:rPr>
                <w:sz w:val="20"/>
                <w:szCs w:val="20"/>
              </w:rPr>
              <w:t>minister za finance</w:t>
            </w:r>
          </w:p>
          <w:p w14:paraId="260EF87C" w14:textId="77777777" w:rsidR="00CC53B5" w:rsidRDefault="00CC53B5" w:rsidP="00EA48F9">
            <w:pPr>
              <w:pStyle w:val="Poglavje"/>
              <w:widowControl w:val="0"/>
              <w:spacing w:line="20" w:lineRule="exact"/>
              <w:rPr>
                <w:sz w:val="20"/>
                <w:szCs w:val="20"/>
              </w:rPr>
            </w:pPr>
          </w:p>
          <w:p w14:paraId="275F64F2" w14:textId="77777777" w:rsidR="00CC53B5" w:rsidRDefault="00CC53B5" w:rsidP="00EA48F9">
            <w:pPr>
              <w:pStyle w:val="Poglavje"/>
              <w:widowControl w:val="0"/>
              <w:spacing w:line="20" w:lineRule="exact"/>
              <w:rPr>
                <w:sz w:val="20"/>
                <w:szCs w:val="20"/>
              </w:rPr>
            </w:pPr>
            <w:r>
              <w:rPr>
                <w:sz w:val="20"/>
                <w:szCs w:val="20"/>
              </w:rPr>
              <w:t>v soglasju z</w:t>
            </w:r>
          </w:p>
          <w:p w14:paraId="11B05EB9" w14:textId="77777777" w:rsidR="00CC53B5" w:rsidRDefault="00CC53B5" w:rsidP="00EA48F9">
            <w:pPr>
              <w:pStyle w:val="Poglavje"/>
              <w:widowControl w:val="0"/>
              <w:spacing w:line="20" w:lineRule="exact"/>
              <w:rPr>
                <w:sz w:val="20"/>
                <w:szCs w:val="20"/>
              </w:rPr>
            </w:pPr>
          </w:p>
          <w:p w14:paraId="362EABA3" w14:textId="0E1DFF33" w:rsidR="00076925" w:rsidRDefault="00FA75E9" w:rsidP="00EA48F9">
            <w:pPr>
              <w:pStyle w:val="Poglavje"/>
              <w:widowControl w:val="0"/>
              <w:spacing w:line="20" w:lineRule="exact"/>
              <w:rPr>
                <w:sz w:val="20"/>
                <w:szCs w:val="20"/>
              </w:rPr>
            </w:pPr>
            <w:r>
              <w:rPr>
                <w:sz w:val="20"/>
                <w:szCs w:val="20"/>
              </w:rPr>
              <w:t>Iren</w:t>
            </w:r>
            <w:r w:rsidR="00213DCC">
              <w:rPr>
                <w:sz w:val="20"/>
                <w:szCs w:val="20"/>
              </w:rPr>
              <w:t>o</w:t>
            </w:r>
            <w:r>
              <w:rPr>
                <w:sz w:val="20"/>
                <w:szCs w:val="20"/>
              </w:rPr>
              <w:t xml:space="preserve"> Šinko</w:t>
            </w:r>
          </w:p>
          <w:p w14:paraId="377B4A2E" w14:textId="1E427167" w:rsidR="00CC53B5" w:rsidRPr="00D063BD" w:rsidRDefault="000E3A91" w:rsidP="00213DCC">
            <w:pPr>
              <w:pStyle w:val="Poglavje"/>
              <w:widowControl w:val="0"/>
              <w:spacing w:line="20" w:lineRule="exact"/>
              <w:rPr>
                <w:sz w:val="20"/>
                <w:szCs w:val="20"/>
              </w:rPr>
            </w:pPr>
            <w:r>
              <w:rPr>
                <w:sz w:val="20"/>
                <w:szCs w:val="20"/>
              </w:rPr>
              <w:t>minis</w:t>
            </w:r>
            <w:r w:rsidR="00D731F2">
              <w:rPr>
                <w:sz w:val="20"/>
                <w:szCs w:val="20"/>
              </w:rPr>
              <w:t>tric</w:t>
            </w:r>
            <w:r w:rsidR="00213DCC">
              <w:rPr>
                <w:sz w:val="20"/>
                <w:szCs w:val="20"/>
              </w:rPr>
              <w:t>o</w:t>
            </w:r>
            <w:r w:rsidR="00D731F2">
              <w:rPr>
                <w:sz w:val="20"/>
                <w:szCs w:val="20"/>
              </w:rPr>
              <w:t xml:space="preserve"> </w:t>
            </w:r>
            <w:r w:rsidR="00CC53B5">
              <w:rPr>
                <w:sz w:val="20"/>
                <w:szCs w:val="20"/>
              </w:rPr>
              <w:t>za kmetijstvo, gozdarstvo in prehrano</w:t>
            </w:r>
          </w:p>
        </w:tc>
      </w:tr>
    </w:tbl>
    <w:p w14:paraId="2C30248A" w14:textId="77777777" w:rsidR="005553CB" w:rsidRPr="008D1759" w:rsidRDefault="005553CB" w:rsidP="005553CB">
      <w:pPr>
        <w:keepLines/>
        <w:framePr w:w="9962" w:wrap="auto" w:hAnchor="text" w:x="1300"/>
        <w:rPr>
          <w:rFonts w:cs="Arial"/>
          <w:szCs w:val="20"/>
        </w:rPr>
        <w:sectPr w:rsidR="005553CB" w:rsidRPr="008D1759" w:rsidSect="00CA689C">
          <w:headerReference w:type="first" r:id="rId14"/>
          <w:pgSz w:w="11906" w:h="16838"/>
          <w:pgMar w:top="1418" w:right="1418" w:bottom="1418" w:left="1418" w:header="708" w:footer="708" w:gutter="0"/>
          <w:cols w:space="708"/>
          <w:docGrid w:linePitch="360"/>
        </w:sectPr>
      </w:pPr>
    </w:p>
    <w:p w14:paraId="4DF69E72" w14:textId="77777777" w:rsidR="00AC75DB" w:rsidRPr="006F5447" w:rsidRDefault="00AC75DB" w:rsidP="00AC75DB">
      <w:pPr>
        <w:pStyle w:val="Glava"/>
        <w:tabs>
          <w:tab w:val="clear" w:pos="4320"/>
          <w:tab w:val="clear" w:pos="8640"/>
          <w:tab w:val="left" w:pos="5112"/>
        </w:tabs>
        <w:spacing w:before="120" w:line="240" w:lineRule="exact"/>
        <w:rPr>
          <w:rFonts w:cs="Arial"/>
          <w:sz w:val="16"/>
        </w:rPr>
      </w:pPr>
      <w:r>
        <w:rPr>
          <w:rFonts w:cs="Arial"/>
          <w:sz w:val="16"/>
        </w:rPr>
        <w:lastRenderedPageBreak/>
        <w:tab/>
      </w:r>
    </w:p>
    <w:p w14:paraId="09294CDD" w14:textId="77777777" w:rsidR="00AC75DB" w:rsidRPr="006F5447" w:rsidRDefault="00AC75DB" w:rsidP="00E877C7">
      <w:pPr>
        <w:pStyle w:val="Odstavekseznama1"/>
        <w:spacing w:line="260" w:lineRule="exact"/>
        <w:ind w:left="0"/>
        <w:rPr>
          <w:rFonts w:ascii="Arial" w:hAnsi="Arial" w:cs="Arial"/>
          <w:color w:val="808080"/>
          <w:sz w:val="16"/>
          <w:szCs w:val="16"/>
        </w:rPr>
      </w:pPr>
      <w:r w:rsidRPr="006F5447">
        <w:rPr>
          <w:rFonts w:ascii="Arial" w:hAnsi="Arial" w:cs="Arial"/>
          <w:color w:val="808080"/>
          <w:sz w:val="16"/>
          <w:szCs w:val="16"/>
        </w:rPr>
        <w:tab/>
      </w:r>
      <w:r w:rsidRPr="006F5447">
        <w:rPr>
          <w:rFonts w:ascii="Arial" w:hAnsi="Arial" w:cs="Arial"/>
          <w:color w:val="808080"/>
          <w:sz w:val="16"/>
          <w:szCs w:val="16"/>
        </w:rPr>
        <w:tab/>
      </w:r>
      <w:r w:rsidRPr="006F5447">
        <w:rPr>
          <w:rFonts w:ascii="Arial" w:hAnsi="Arial" w:cs="Arial"/>
          <w:color w:val="808080"/>
          <w:sz w:val="16"/>
          <w:szCs w:val="16"/>
        </w:rPr>
        <w:tab/>
      </w:r>
      <w:r w:rsidRPr="006F5447">
        <w:rPr>
          <w:rFonts w:ascii="Arial" w:hAnsi="Arial" w:cs="Arial"/>
          <w:color w:val="808080"/>
          <w:sz w:val="16"/>
          <w:szCs w:val="16"/>
        </w:rPr>
        <w:tab/>
      </w:r>
      <w:r w:rsidRPr="006F5447">
        <w:rPr>
          <w:rFonts w:ascii="Arial" w:hAnsi="Arial" w:cs="Arial"/>
          <w:color w:val="808080"/>
          <w:sz w:val="16"/>
          <w:szCs w:val="16"/>
        </w:rPr>
        <w:tab/>
      </w:r>
      <w:r w:rsidRPr="006F5447">
        <w:rPr>
          <w:rFonts w:ascii="Arial" w:hAnsi="Arial" w:cs="Arial"/>
          <w:color w:val="808080"/>
          <w:sz w:val="16"/>
          <w:szCs w:val="16"/>
        </w:rPr>
        <w:tab/>
      </w:r>
      <w:r w:rsidRPr="006F5447">
        <w:rPr>
          <w:rFonts w:ascii="Arial" w:hAnsi="Arial" w:cs="Arial"/>
          <w:color w:val="808080"/>
          <w:sz w:val="16"/>
          <w:szCs w:val="16"/>
        </w:rPr>
        <w:tab/>
      </w:r>
    </w:p>
    <w:p w14:paraId="10767EC6" w14:textId="77777777" w:rsidR="00AC75DB" w:rsidRPr="003F50A4" w:rsidRDefault="00E877C7" w:rsidP="00E877C7">
      <w:pPr>
        <w:suppressAutoHyphens/>
        <w:overflowPunct w:val="0"/>
        <w:autoSpaceDE w:val="0"/>
        <w:autoSpaceDN w:val="0"/>
        <w:adjustRightInd w:val="0"/>
        <w:spacing w:after="0" w:line="240" w:lineRule="exact"/>
        <w:textAlignment w:val="baseline"/>
        <w:rPr>
          <w:rFonts w:ascii="Arial" w:eastAsia="Times New Roman" w:hAnsi="Arial" w:cs="Arial"/>
          <w:b/>
          <w:lang w:eastAsia="sl-SI"/>
        </w:rPr>
      </w:pPr>
      <w:r>
        <w:rPr>
          <w:rFonts w:ascii="Arial" w:eastAsia="Times New Roman" w:hAnsi="Arial" w:cs="Arial"/>
          <w:b/>
          <w:lang w:eastAsia="sl-SI"/>
        </w:rPr>
        <w:t xml:space="preserve">PRILOGA 3    </w:t>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t xml:space="preserve">     </w:t>
      </w:r>
      <w:r w:rsidR="003F50A4">
        <w:rPr>
          <w:rFonts w:ascii="Arial" w:eastAsia="Times New Roman" w:hAnsi="Arial" w:cs="Arial"/>
          <w:b/>
          <w:lang w:eastAsia="sl-SI"/>
        </w:rPr>
        <w:t>OSNUTEK</w:t>
      </w:r>
    </w:p>
    <w:p w14:paraId="2CEA2628" w14:textId="77777777" w:rsidR="00AC75DB" w:rsidRPr="003F50A4" w:rsidRDefault="00AC75DB" w:rsidP="00AC75DB">
      <w:pPr>
        <w:jc w:val="right"/>
        <w:rPr>
          <w:rFonts w:ascii="Arial" w:eastAsia="Times New Roman" w:hAnsi="Arial" w:cs="Arial"/>
          <w:b/>
          <w:lang w:eastAsia="sl-SI"/>
        </w:rPr>
      </w:pPr>
      <w:r w:rsidRPr="003F50A4">
        <w:rPr>
          <w:rFonts w:ascii="Arial" w:eastAsia="Times New Roman" w:hAnsi="Arial" w:cs="Arial"/>
          <w:b/>
          <w:lang w:eastAsia="sl-SI"/>
        </w:rPr>
        <w:t>(EVA</w:t>
      </w:r>
      <w:r w:rsidR="00CC2FF1" w:rsidRPr="003F50A4">
        <w:rPr>
          <w:rFonts w:ascii="Arial" w:hAnsi="Arial" w:cs="Arial"/>
          <w:b/>
        </w:rPr>
        <w:t xml:space="preserve"> </w:t>
      </w:r>
      <w:r w:rsidR="00B0121D" w:rsidRPr="00B0121D">
        <w:rPr>
          <w:rFonts w:ascii="Arial" w:hAnsi="Arial" w:cs="Arial"/>
          <w:b/>
          <w:iCs/>
        </w:rPr>
        <w:t>2022-1611-0057</w:t>
      </w:r>
      <w:r w:rsidRPr="003F50A4">
        <w:rPr>
          <w:rFonts w:ascii="Arial" w:eastAsia="Times New Roman" w:hAnsi="Arial" w:cs="Arial"/>
          <w:b/>
          <w:lang w:eastAsia="sl-SI"/>
        </w:rPr>
        <w:t>)</w:t>
      </w:r>
    </w:p>
    <w:p w14:paraId="2DC69729" w14:textId="77777777" w:rsidR="00CC2FF1" w:rsidRDefault="00CC2FF1" w:rsidP="00AC75DB">
      <w:pPr>
        <w:suppressAutoHyphens/>
        <w:overflowPunct w:val="0"/>
        <w:autoSpaceDE w:val="0"/>
        <w:autoSpaceDN w:val="0"/>
        <w:adjustRightInd w:val="0"/>
        <w:spacing w:after="0" w:line="240" w:lineRule="exact"/>
        <w:jc w:val="center"/>
        <w:textAlignment w:val="baseline"/>
        <w:rPr>
          <w:rFonts w:ascii="Arial" w:eastAsia="Times New Roman" w:hAnsi="Arial" w:cs="Arial"/>
          <w:b/>
          <w:lang w:eastAsia="sl-SI"/>
        </w:rPr>
      </w:pPr>
    </w:p>
    <w:p w14:paraId="36A1D670" w14:textId="77777777" w:rsidR="00CC2FF1" w:rsidRPr="00CC2FF1" w:rsidRDefault="00CC2FF1" w:rsidP="000E59D9">
      <w:pPr>
        <w:spacing w:after="0" w:line="260" w:lineRule="atLeast"/>
        <w:jc w:val="both"/>
        <w:rPr>
          <w:rFonts w:ascii="Arial" w:eastAsia="Times New Roman" w:hAnsi="Arial" w:cs="Arial"/>
          <w:lang w:eastAsia="sl-SI"/>
        </w:rPr>
      </w:pPr>
      <w:r w:rsidRPr="00CC2FF1">
        <w:rPr>
          <w:rFonts w:ascii="Arial" w:eastAsia="Times New Roman" w:hAnsi="Arial" w:cs="Arial"/>
          <w:lang w:eastAsia="sl-SI"/>
        </w:rPr>
        <w:t xml:space="preserve">Na podlagi </w:t>
      </w:r>
      <w:r w:rsidR="00D5777D">
        <w:rPr>
          <w:rFonts w:ascii="Arial" w:eastAsia="Times New Roman" w:hAnsi="Arial" w:cs="Arial"/>
          <w:lang w:eastAsia="sl-SI"/>
        </w:rPr>
        <w:t xml:space="preserve">drugega </w:t>
      </w:r>
      <w:r w:rsidRPr="00CC2FF1">
        <w:rPr>
          <w:rFonts w:ascii="Arial" w:eastAsia="Times New Roman" w:hAnsi="Arial" w:cs="Arial"/>
          <w:lang w:eastAsia="sl-SI"/>
        </w:rPr>
        <w:t>odstavka 1</w:t>
      </w:r>
      <w:r w:rsidR="00D5777D">
        <w:rPr>
          <w:rFonts w:ascii="Arial" w:eastAsia="Times New Roman" w:hAnsi="Arial" w:cs="Arial"/>
          <w:lang w:eastAsia="sl-SI"/>
        </w:rPr>
        <w:t>2</w:t>
      </w:r>
      <w:r w:rsidRPr="00CC2FF1">
        <w:rPr>
          <w:rFonts w:ascii="Arial" w:eastAsia="Times New Roman" w:hAnsi="Arial" w:cs="Arial"/>
          <w:lang w:eastAsia="sl-SI"/>
        </w:rPr>
        <w:t>. člena Zakona o ugotavljanju katastrske</w:t>
      </w:r>
      <w:r w:rsidR="006E3DAD">
        <w:rPr>
          <w:rFonts w:ascii="Arial" w:eastAsia="Times New Roman" w:hAnsi="Arial" w:cs="Arial"/>
          <w:lang w:eastAsia="sl-SI"/>
        </w:rPr>
        <w:t xml:space="preserve">ga dohodka (Uradni list RS, št. </w:t>
      </w:r>
      <w:r w:rsidR="00115071">
        <w:rPr>
          <w:rFonts w:ascii="Arial" w:eastAsia="Times New Roman" w:hAnsi="Arial" w:cs="Arial"/>
          <w:lang w:eastAsia="sl-SI"/>
        </w:rPr>
        <w:t>63/16)</w:t>
      </w:r>
      <w:r w:rsidR="006E3DAD">
        <w:rPr>
          <w:rFonts w:ascii="Arial" w:eastAsia="Times New Roman" w:hAnsi="Arial" w:cs="Arial"/>
          <w:lang w:eastAsia="sl-SI"/>
        </w:rPr>
        <w:t xml:space="preserve"> </w:t>
      </w:r>
      <w:r w:rsidRPr="00CC2FF1">
        <w:rPr>
          <w:rFonts w:ascii="Arial" w:eastAsia="Times New Roman" w:hAnsi="Arial" w:cs="Arial"/>
          <w:lang w:eastAsia="sl-SI"/>
        </w:rPr>
        <w:t>Vlada Republike Slovenije</w:t>
      </w:r>
      <w:r w:rsidR="007D7743" w:rsidRPr="007D7743">
        <w:rPr>
          <w:rFonts w:ascii="Arial" w:eastAsia="Times New Roman" w:hAnsi="Arial" w:cs="Arial"/>
          <w:lang w:eastAsia="sl-SI"/>
        </w:rPr>
        <w:t xml:space="preserve"> </w:t>
      </w:r>
      <w:r w:rsidR="007D7743" w:rsidRPr="00CC2FF1">
        <w:rPr>
          <w:rFonts w:ascii="Arial" w:eastAsia="Times New Roman" w:hAnsi="Arial" w:cs="Arial"/>
          <w:lang w:eastAsia="sl-SI"/>
        </w:rPr>
        <w:t>izdaja</w:t>
      </w:r>
    </w:p>
    <w:p w14:paraId="79AC58A8" w14:textId="77777777" w:rsidR="00CC2FF1" w:rsidRPr="00CC2FF1" w:rsidRDefault="00CC2FF1" w:rsidP="00CC2FF1">
      <w:pPr>
        <w:spacing w:after="0" w:line="260" w:lineRule="atLeast"/>
        <w:ind w:firstLine="1021"/>
        <w:jc w:val="both"/>
        <w:rPr>
          <w:rFonts w:ascii="Arial" w:eastAsia="Times New Roman" w:hAnsi="Arial" w:cs="Arial"/>
          <w:lang w:eastAsia="sl-SI"/>
        </w:rPr>
      </w:pPr>
    </w:p>
    <w:p w14:paraId="63D21A4B" w14:textId="77777777" w:rsidR="00CC2FF1" w:rsidRPr="00CC2FF1" w:rsidRDefault="00CC2FF1" w:rsidP="00CC2FF1">
      <w:pPr>
        <w:spacing w:after="0" w:line="260" w:lineRule="atLeast"/>
        <w:jc w:val="center"/>
        <w:rPr>
          <w:rFonts w:ascii="Arial" w:eastAsia="Times New Roman" w:hAnsi="Arial" w:cs="Arial"/>
          <w:b/>
          <w:bCs/>
          <w:color w:val="000000"/>
          <w:spacing w:val="40"/>
          <w:lang w:eastAsia="sl-SI"/>
        </w:rPr>
      </w:pPr>
      <w:r w:rsidRPr="00CC2FF1">
        <w:rPr>
          <w:rFonts w:ascii="Arial" w:eastAsia="Times New Roman" w:hAnsi="Arial" w:cs="Arial"/>
          <w:b/>
          <w:bCs/>
          <w:color w:val="000000"/>
          <w:spacing w:val="40"/>
          <w:lang w:eastAsia="sl-SI"/>
        </w:rPr>
        <w:t>UREDBO</w:t>
      </w:r>
    </w:p>
    <w:p w14:paraId="0E47936E" w14:textId="77777777" w:rsidR="00CC2FF1" w:rsidRPr="00CC2FF1" w:rsidRDefault="00CC2FF1" w:rsidP="00CC2FF1">
      <w:pPr>
        <w:spacing w:after="0" w:line="260" w:lineRule="atLeast"/>
        <w:jc w:val="center"/>
        <w:rPr>
          <w:rFonts w:ascii="Arial" w:eastAsia="Times New Roman" w:hAnsi="Arial" w:cs="Arial"/>
          <w:b/>
          <w:bCs/>
          <w:lang w:eastAsia="sl-SI"/>
        </w:rPr>
      </w:pPr>
      <w:r w:rsidRPr="00CC2FF1">
        <w:rPr>
          <w:rFonts w:ascii="Arial" w:eastAsia="Times New Roman" w:hAnsi="Arial" w:cs="Arial"/>
          <w:b/>
          <w:bCs/>
          <w:lang w:eastAsia="sl-SI"/>
        </w:rPr>
        <w:t>o določitvi lestvic katastrskega dohodka, pavšalne ocene dohodka na čebelji panj in območij posebnih režimov za kmetovanje in gospodarjenje z gozdovi za</w:t>
      </w:r>
      <w:r w:rsidR="007D7743">
        <w:rPr>
          <w:rFonts w:ascii="Arial" w:eastAsia="Times New Roman" w:hAnsi="Arial" w:cs="Arial"/>
          <w:b/>
          <w:bCs/>
          <w:lang w:eastAsia="sl-SI"/>
        </w:rPr>
        <w:t> </w:t>
      </w:r>
      <w:r w:rsidRPr="00CC2FF1">
        <w:rPr>
          <w:rFonts w:ascii="Arial" w:eastAsia="Times New Roman" w:hAnsi="Arial" w:cs="Arial"/>
          <w:b/>
          <w:bCs/>
          <w:lang w:eastAsia="sl-SI"/>
        </w:rPr>
        <w:t>obdobje</w:t>
      </w:r>
      <w:r w:rsidR="007D7743">
        <w:rPr>
          <w:rFonts w:ascii="Arial" w:eastAsia="Times New Roman" w:hAnsi="Arial" w:cs="Arial"/>
          <w:b/>
          <w:bCs/>
          <w:lang w:eastAsia="sl-SI"/>
        </w:rPr>
        <w:t> </w:t>
      </w:r>
      <w:r w:rsidR="009B2DA8" w:rsidRPr="00CC2FF1">
        <w:rPr>
          <w:rFonts w:ascii="Arial" w:eastAsia="Times New Roman" w:hAnsi="Arial" w:cs="Arial"/>
          <w:b/>
          <w:bCs/>
          <w:lang w:eastAsia="sl-SI"/>
        </w:rPr>
        <w:t>20</w:t>
      </w:r>
      <w:r w:rsidR="009B2DA8">
        <w:rPr>
          <w:rFonts w:ascii="Arial" w:eastAsia="Times New Roman" w:hAnsi="Arial" w:cs="Arial"/>
          <w:b/>
          <w:bCs/>
          <w:lang w:eastAsia="sl-SI"/>
        </w:rPr>
        <w:t>23</w:t>
      </w:r>
      <w:r w:rsidR="002D1414" w:rsidRPr="002D1414">
        <w:rPr>
          <w:rFonts w:ascii="Arial" w:eastAsia="Times New Roman" w:hAnsi="Arial" w:cs="Arial"/>
          <w:b/>
          <w:bCs/>
          <w:lang w:eastAsia="sl-SI"/>
        </w:rPr>
        <w:t>–</w:t>
      </w:r>
      <w:r w:rsidR="009B2DA8" w:rsidRPr="00CC2FF1">
        <w:rPr>
          <w:rFonts w:ascii="Arial" w:eastAsia="Times New Roman" w:hAnsi="Arial" w:cs="Arial"/>
          <w:b/>
          <w:bCs/>
          <w:lang w:eastAsia="sl-SI"/>
        </w:rPr>
        <w:t>20</w:t>
      </w:r>
      <w:r w:rsidR="009B2DA8">
        <w:rPr>
          <w:rFonts w:ascii="Arial" w:eastAsia="Times New Roman" w:hAnsi="Arial" w:cs="Arial"/>
          <w:b/>
          <w:bCs/>
          <w:lang w:eastAsia="sl-SI"/>
        </w:rPr>
        <w:t>25</w:t>
      </w:r>
    </w:p>
    <w:p w14:paraId="6AEF90D1" w14:textId="77777777" w:rsidR="00CC2FF1" w:rsidRDefault="00CC2FF1" w:rsidP="00CC2FF1">
      <w:pPr>
        <w:spacing w:after="0" w:line="260" w:lineRule="atLeast"/>
        <w:jc w:val="center"/>
        <w:rPr>
          <w:rFonts w:ascii="Arial" w:eastAsia="Times New Roman" w:hAnsi="Arial" w:cs="Arial"/>
          <w:b/>
          <w:bCs/>
          <w:lang w:eastAsia="sl-SI"/>
        </w:rPr>
      </w:pPr>
    </w:p>
    <w:p w14:paraId="03938210" w14:textId="77777777" w:rsidR="0061670F" w:rsidRPr="00CC2FF1" w:rsidRDefault="0061670F" w:rsidP="00CC2FF1">
      <w:pPr>
        <w:spacing w:after="0" w:line="260" w:lineRule="atLeast"/>
        <w:jc w:val="center"/>
        <w:rPr>
          <w:rFonts w:ascii="Arial" w:eastAsia="Times New Roman" w:hAnsi="Arial" w:cs="Arial"/>
          <w:b/>
          <w:bCs/>
          <w:lang w:eastAsia="sl-SI"/>
        </w:rPr>
      </w:pPr>
    </w:p>
    <w:p w14:paraId="4CF15516" w14:textId="77777777" w:rsidR="00CC2FF1" w:rsidRPr="00911E03" w:rsidRDefault="00CC2FF1" w:rsidP="00CC2FF1">
      <w:pPr>
        <w:spacing w:after="0" w:line="260" w:lineRule="atLeast"/>
        <w:jc w:val="center"/>
        <w:rPr>
          <w:rFonts w:ascii="Arial" w:eastAsia="Times New Roman" w:hAnsi="Arial" w:cs="Arial"/>
          <w:bCs/>
          <w:lang w:eastAsia="sl-SI"/>
        </w:rPr>
      </w:pPr>
      <w:r w:rsidRPr="00911E03">
        <w:rPr>
          <w:rFonts w:ascii="Arial" w:eastAsia="Times New Roman" w:hAnsi="Arial" w:cs="Arial"/>
          <w:bCs/>
          <w:lang w:eastAsia="sl-SI"/>
        </w:rPr>
        <w:t>1. člen</w:t>
      </w:r>
    </w:p>
    <w:p w14:paraId="615A0C73" w14:textId="77777777" w:rsidR="00CC2FF1" w:rsidRPr="00911E03" w:rsidRDefault="00CC2FF1" w:rsidP="00CC2FF1">
      <w:pPr>
        <w:spacing w:after="0" w:line="260" w:lineRule="atLeast"/>
        <w:jc w:val="center"/>
        <w:rPr>
          <w:rFonts w:ascii="Arial" w:eastAsia="Times New Roman" w:hAnsi="Arial" w:cs="Arial"/>
          <w:bCs/>
          <w:lang w:eastAsia="sl-SI"/>
        </w:rPr>
      </w:pPr>
      <w:r w:rsidRPr="00911E03">
        <w:rPr>
          <w:rFonts w:ascii="Arial" w:eastAsia="Times New Roman" w:hAnsi="Arial" w:cs="Arial"/>
          <w:bCs/>
          <w:lang w:eastAsia="sl-SI"/>
        </w:rPr>
        <w:t>(vsebina)</w:t>
      </w:r>
    </w:p>
    <w:p w14:paraId="569C815A" w14:textId="77777777" w:rsidR="00CC2FF1" w:rsidRPr="00CC2FF1" w:rsidRDefault="00CC2FF1" w:rsidP="00CC2FF1">
      <w:pPr>
        <w:spacing w:after="0" w:line="260" w:lineRule="atLeast"/>
        <w:jc w:val="center"/>
        <w:rPr>
          <w:rFonts w:ascii="Arial" w:eastAsia="Times New Roman" w:hAnsi="Arial" w:cs="Arial"/>
          <w:b/>
          <w:bCs/>
          <w:lang w:eastAsia="sl-SI"/>
        </w:rPr>
      </w:pPr>
    </w:p>
    <w:p w14:paraId="4D1B30E9" w14:textId="76053C7B" w:rsidR="00CC2FF1" w:rsidRPr="00CC2FF1" w:rsidRDefault="00CC2FF1" w:rsidP="00CC2FF1">
      <w:pPr>
        <w:spacing w:after="0" w:line="260" w:lineRule="atLeast"/>
        <w:jc w:val="both"/>
        <w:rPr>
          <w:rFonts w:ascii="Arial" w:eastAsia="Times New Roman" w:hAnsi="Arial" w:cs="Arial"/>
          <w:bCs/>
          <w:lang w:eastAsia="sl-SI"/>
        </w:rPr>
      </w:pPr>
      <w:r w:rsidRPr="00CC2FF1">
        <w:rPr>
          <w:rFonts w:ascii="Arial" w:eastAsia="Times New Roman" w:hAnsi="Arial" w:cs="Arial"/>
          <w:lang w:eastAsia="sl-SI"/>
        </w:rPr>
        <w:t xml:space="preserve">Ta uredba določa lestvice katastrskega dohodka, pavšalno oceno dohodka na čebelji panj </w:t>
      </w:r>
      <w:r w:rsidR="002D1414">
        <w:rPr>
          <w:rFonts w:ascii="Arial" w:eastAsia="Times New Roman" w:hAnsi="Arial" w:cs="Arial"/>
          <w:lang w:eastAsia="sl-SI"/>
        </w:rPr>
        <w:t>in</w:t>
      </w:r>
      <w:r w:rsidRPr="00CC2FF1">
        <w:rPr>
          <w:rFonts w:ascii="Arial" w:eastAsia="Times New Roman" w:hAnsi="Arial" w:cs="Arial"/>
          <w:lang w:eastAsia="sl-SI"/>
        </w:rPr>
        <w:t xml:space="preserve"> </w:t>
      </w:r>
      <w:r w:rsidR="0091109C" w:rsidRPr="0091109C">
        <w:rPr>
          <w:rFonts w:ascii="Arial" w:eastAsia="Times New Roman" w:hAnsi="Arial" w:cs="Arial"/>
          <w:lang w:eastAsia="sl-SI"/>
        </w:rPr>
        <w:t xml:space="preserve">odstotke zmanjšanja katastrskega dohodka za zemljišča po vrstah dejanske rabe </w:t>
      </w:r>
      <w:r w:rsidR="0091109C">
        <w:rPr>
          <w:rFonts w:ascii="Arial" w:eastAsia="Times New Roman" w:hAnsi="Arial" w:cs="Arial"/>
          <w:lang w:eastAsia="sl-SI"/>
        </w:rPr>
        <w:t xml:space="preserve">zemljišč in vrstah </w:t>
      </w:r>
      <w:r w:rsidRPr="00CC2FF1">
        <w:rPr>
          <w:rFonts w:ascii="Arial" w:eastAsia="Times New Roman" w:hAnsi="Arial" w:cs="Arial"/>
          <w:lang w:eastAsia="sl-SI"/>
        </w:rPr>
        <w:t>območ</w:t>
      </w:r>
      <w:r w:rsidR="0091109C">
        <w:rPr>
          <w:rFonts w:ascii="Arial" w:eastAsia="Times New Roman" w:hAnsi="Arial" w:cs="Arial"/>
          <w:lang w:eastAsia="sl-SI"/>
        </w:rPr>
        <w:t>i</w:t>
      </w:r>
      <w:r w:rsidRPr="00CC2FF1">
        <w:rPr>
          <w:rFonts w:ascii="Arial" w:eastAsia="Times New Roman" w:hAnsi="Arial" w:cs="Arial"/>
          <w:lang w:eastAsia="sl-SI"/>
        </w:rPr>
        <w:t xml:space="preserve">j </w:t>
      </w:r>
      <w:r w:rsidRPr="00CC2FF1">
        <w:rPr>
          <w:rFonts w:ascii="Arial" w:eastAsia="Times New Roman" w:hAnsi="Arial" w:cs="Arial"/>
          <w:bCs/>
          <w:lang w:eastAsia="sl-SI"/>
        </w:rPr>
        <w:t xml:space="preserve">posebnih režimov za kmetovanje in gospodarjenje z gozdovi za obdobje </w:t>
      </w:r>
      <w:r w:rsidR="009B2DA8" w:rsidRPr="00CC2FF1">
        <w:rPr>
          <w:rFonts w:ascii="Arial" w:eastAsia="Times New Roman" w:hAnsi="Arial" w:cs="Arial"/>
          <w:bCs/>
          <w:lang w:eastAsia="sl-SI"/>
        </w:rPr>
        <w:t>20</w:t>
      </w:r>
      <w:r w:rsidR="009B2DA8">
        <w:rPr>
          <w:rFonts w:ascii="Arial" w:eastAsia="Times New Roman" w:hAnsi="Arial" w:cs="Arial"/>
          <w:bCs/>
          <w:lang w:eastAsia="sl-SI"/>
        </w:rPr>
        <w:t>23</w:t>
      </w:r>
      <w:r w:rsidR="002D1414" w:rsidRPr="002D1414">
        <w:rPr>
          <w:rFonts w:ascii="Arial" w:eastAsia="Times New Roman" w:hAnsi="Arial" w:cs="Arial"/>
          <w:bCs/>
          <w:lang w:eastAsia="sl-SI"/>
        </w:rPr>
        <w:t>–</w:t>
      </w:r>
      <w:r w:rsidR="009B2DA8" w:rsidRPr="00CC2FF1">
        <w:rPr>
          <w:rFonts w:ascii="Arial" w:eastAsia="Times New Roman" w:hAnsi="Arial" w:cs="Arial"/>
          <w:bCs/>
          <w:lang w:eastAsia="sl-SI"/>
        </w:rPr>
        <w:t>20</w:t>
      </w:r>
      <w:r w:rsidR="009B2DA8">
        <w:rPr>
          <w:rFonts w:ascii="Arial" w:eastAsia="Times New Roman" w:hAnsi="Arial" w:cs="Arial"/>
          <w:bCs/>
          <w:lang w:eastAsia="sl-SI"/>
        </w:rPr>
        <w:t>25</w:t>
      </w:r>
      <w:r w:rsidRPr="00CC2FF1">
        <w:rPr>
          <w:rFonts w:ascii="Arial" w:eastAsia="Times New Roman" w:hAnsi="Arial" w:cs="Arial"/>
          <w:bCs/>
          <w:lang w:eastAsia="sl-SI"/>
        </w:rPr>
        <w:t>.</w:t>
      </w:r>
    </w:p>
    <w:p w14:paraId="273044F8" w14:textId="77777777" w:rsidR="003D5F70" w:rsidRPr="00CC2FF1" w:rsidRDefault="003D5F70" w:rsidP="00CC2FF1">
      <w:pPr>
        <w:spacing w:after="0" w:line="260" w:lineRule="atLeast"/>
        <w:jc w:val="both"/>
        <w:rPr>
          <w:rFonts w:ascii="Arial" w:eastAsia="Times New Roman" w:hAnsi="Arial" w:cs="Arial"/>
          <w:bCs/>
          <w:lang w:eastAsia="sl-SI"/>
        </w:rPr>
      </w:pPr>
    </w:p>
    <w:p w14:paraId="01D2AE45" w14:textId="77777777" w:rsidR="00CC2FF1" w:rsidRPr="00CC2FF1" w:rsidRDefault="00CC2FF1" w:rsidP="00CC2FF1">
      <w:pPr>
        <w:spacing w:after="0" w:line="260" w:lineRule="atLeast"/>
        <w:ind w:firstLine="1021"/>
        <w:jc w:val="both"/>
        <w:rPr>
          <w:rFonts w:ascii="Arial" w:eastAsia="Times New Roman" w:hAnsi="Arial" w:cs="Arial"/>
          <w:lang w:eastAsia="sl-SI"/>
        </w:rPr>
      </w:pPr>
    </w:p>
    <w:p w14:paraId="0A744E2F" w14:textId="77777777" w:rsidR="00CC2FF1" w:rsidRPr="00911E03" w:rsidRDefault="00B65138" w:rsidP="00CC2FF1">
      <w:pPr>
        <w:spacing w:after="0" w:line="260" w:lineRule="atLeast"/>
        <w:jc w:val="center"/>
        <w:rPr>
          <w:rFonts w:ascii="Arial" w:eastAsia="Times New Roman" w:hAnsi="Arial" w:cs="Arial"/>
          <w:lang w:eastAsia="sl-SI"/>
        </w:rPr>
      </w:pPr>
      <w:r w:rsidRPr="00911E03">
        <w:rPr>
          <w:rFonts w:ascii="Arial" w:eastAsia="Times New Roman" w:hAnsi="Arial" w:cs="Arial"/>
          <w:lang w:eastAsia="sl-SI"/>
        </w:rPr>
        <w:t>2</w:t>
      </w:r>
      <w:r w:rsidR="00CC2FF1" w:rsidRPr="00911E03">
        <w:rPr>
          <w:rFonts w:ascii="Arial" w:eastAsia="Times New Roman" w:hAnsi="Arial" w:cs="Arial"/>
          <w:lang w:eastAsia="sl-SI"/>
        </w:rPr>
        <w:t>. člen</w:t>
      </w:r>
    </w:p>
    <w:p w14:paraId="2AE80EA2" w14:textId="77777777" w:rsidR="00CC2FF1" w:rsidRPr="00911E03" w:rsidRDefault="00CC2FF1" w:rsidP="00CC2FF1">
      <w:pPr>
        <w:spacing w:after="0" w:line="260" w:lineRule="atLeast"/>
        <w:jc w:val="center"/>
        <w:rPr>
          <w:rFonts w:ascii="Arial" w:eastAsia="Times New Roman" w:hAnsi="Arial" w:cs="Arial"/>
          <w:lang w:eastAsia="sl-SI"/>
        </w:rPr>
      </w:pPr>
      <w:r w:rsidRPr="00911E03">
        <w:rPr>
          <w:rFonts w:ascii="Arial" w:eastAsia="Times New Roman" w:hAnsi="Arial" w:cs="Arial"/>
          <w:lang w:eastAsia="sl-SI"/>
        </w:rPr>
        <w:t>(</w:t>
      </w:r>
      <w:r w:rsidR="00B65138" w:rsidRPr="00911E03">
        <w:rPr>
          <w:rFonts w:ascii="Arial" w:eastAsia="Times New Roman" w:hAnsi="Arial" w:cs="Arial"/>
          <w:lang w:eastAsia="sl-SI"/>
        </w:rPr>
        <w:t>lestvice katastrskega dohodka</w:t>
      </w:r>
      <w:r w:rsidRPr="00911E03">
        <w:rPr>
          <w:rFonts w:ascii="Arial" w:eastAsia="Times New Roman" w:hAnsi="Arial" w:cs="Arial"/>
          <w:lang w:eastAsia="sl-SI"/>
        </w:rPr>
        <w:t>)</w:t>
      </w:r>
    </w:p>
    <w:p w14:paraId="2386381B" w14:textId="77777777" w:rsidR="00CC2FF1" w:rsidRPr="00CC2FF1" w:rsidRDefault="00CC2FF1" w:rsidP="00CC2FF1">
      <w:pPr>
        <w:spacing w:after="0" w:line="260" w:lineRule="atLeast"/>
        <w:ind w:firstLine="1021"/>
        <w:jc w:val="both"/>
        <w:rPr>
          <w:rFonts w:ascii="Arial" w:eastAsia="Times New Roman" w:hAnsi="Arial" w:cs="Arial"/>
          <w:lang w:eastAsia="sl-SI"/>
        </w:rPr>
      </w:pPr>
    </w:p>
    <w:p w14:paraId="6F23378A" w14:textId="77777777" w:rsidR="00B65138" w:rsidRPr="00CC2FF1" w:rsidRDefault="003D5F70" w:rsidP="00363DA6">
      <w:pPr>
        <w:numPr>
          <w:ilvl w:val="0"/>
          <w:numId w:val="17"/>
        </w:numPr>
        <w:tabs>
          <w:tab w:val="left" w:pos="426"/>
        </w:tabs>
        <w:spacing w:after="0" w:line="260" w:lineRule="atLeast"/>
        <w:ind w:left="0" w:firstLine="0"/>
        <w:contextualSpacing/>
        <w:jc w:val="both"/>
        <w:rPr>
          <w:rFonts w:ascii="Arial" w:eastAsia="Times New Roman" w:hAnsi="Arial" w:cs="Arial"/>
          <w:lang w:eastAsia="sl-SI"/>
        </w:rPr>
      </w:pPr>
      <w:r>
        <w:rPr>
          <w:rFonts w:ascii="Arial" w:eastAsia="Times New Roman" w:hAnsi="Arial" w:cs="Arial"/>
          <w:lang w:eastAsia="sl-SI"/>
        </w:rPr>
        <w:t>Lestvice</w:t>
      </w:r>
      <w:r w:rsidR="00B65138" w:rsidRPr="00CC2FF1">
        <w:rPr>
          <w:rFonts w:ascii="Arial" w:eastAsia="Times New Roman" w:hAnsi="Arial" w:cs="Arial"/>
          <w:lang w:eastAsia="sl-SI"/>
        </w:rPr>
        <w:t xml:space="preserve"> katastrskega dohodka se določijo na hektar kmetijskega zemljišča glede na vrsto dejanske rabe in boniteto zemljišča oziroma na hektar gozdnega zemljišča glede na rastiščni koeficient in boniteto zemljišča. </w:t>
      </w:r>
      <w:r w:rsidR="00B65138" w:rsidRPr="00B65138">
        <w:rPr>
          <w:rFonts w:ascii="Arial" w:eastAsia="Times New Roman" w:hAnsi="Arial" w:cs="Arial"/>
          <w:lang w:eastAsia="sl-SI"/>
        </w:rPr>
        <w:t>Katastrski dohodek gozdnega zemljišča se določi kot seštevek katastrskega dohodka glede na rastiščni koeficient in katastrskega dohodka glede na boniteto zemljišča</w:t>
      </w:r>
      <w:r>
        <w:rPr>
          <w:rFonts w:ascii="Arial" w:eastAsia="Times New Roman" w:hAnsi="Arial" w:cs="Arial"/>
          <w:lang w:eastAsia="sl-SI"/>
        </w:rPr>
        <w:t>.</w:t>
      </w:r>
    </w:p>
    <w:p w14:paraId="35169585" w14:textId="77777777" w:rsidR="00B65138" w:rsidRDefault="00B65138" w:rsidP="00911E03">
      <w:pPr>
        <w:tabs>
          <w:tab w:val="left" w:pos="426"/>
        </w:tabs>
        <w:spacing w:after="0" w:line="260" w:lineRule="atLeast"/>
        <w:contextualSpacing/>
        <w:jc w:val="both"/>
        <w:rPr>
          <w:rFonts w:ascii="Arial" w:eastAsia="Times New Roman" w:hAnsi="Arial" w:cs="Arial"/>
          <w:lang w:eastAsia="sl-SI"/>
        </w:rPr>
      </w:pPr>
    </w:p>
    <w:p w14:paraId="3E72CC3C" w14:textId="41EE2023" w:rsidR="00CC2FF1" w:rsidRDefault="003D5F70" w:rsidP="00911E03">
      <w:pPr>
        <w:tabs>
          <w:tab w:val="left" w:pos="426"/>
        </w:tabs>
        <w:spacing w:after="0" w:line="260" w:lineRule="atLeast"/>
        <w:contextualSpacing/>
        <w:jc w:val="both"/>
        <w:rPr>
          <w:rFonts w:ascii="Arial" w:eastAsia="Times New Roman" w:hAnsi="Arial" w:cs="Arial"/>
          <w:lang w:eastAsia="sl-SI"/>
        </w:rPr>
      </w:pPr>
      <w:r>
        <w:rPr>
          <w:rFonts w:ascii="Arial" w:eastAsia="Times New Roman" w:hAnsi="Arial" w:cs="Arial"/>
          <w:lang w:eastAsia="sl-SI"/>
        </w:rPr>
        <w:t xml:space="preserve">(2) </w:t>
      </w:r>
      <w:r w:rsidR="00382637">
        <w:rPr>
          <w:rFonts w:ascii="Arial" w:eastAsia="Times New Roman" w:hAnsi="Arial" w:cs="Arial"/>
          <w:lang w:eastAsia="sl-SI"/>
        </w:rPr>
        <w:t>L</w:t>
      </w:r>
      <w:r w:rsidR="00CC2FF1" w:rsidRPr="00CC2FF1">
        <w:rPr>
          <w:rFonts w:ascii="Arial" w:eastAsia="Times New Roman" w:hAnsi="Arial" w:cs="Arial"/>
          <w:lang w:eastAsia="sl-SI"/>
        </w:rPr>
        <w:t>estvic</w:t>
      </w:r>
      <w:r>
        <w:rPr>
          <w:rFonts w:ascii="Arial" w:eastAsia="Times New Roman" w:hAnsi="Arial" w:cs="Arial"/>
          <w:lang w:eastAsia="sl-SI"/>
        </w:rPr>
        <w:t>a</w:t>
      </w:r>
      <w:r w:rsidR="00CC2FF1" w:rsidRPr="00CC2FF1">
        <w:rPr>
          <w:rFonts w:ascii="Arial" w:eastAsia="Times New Roman" w:hAnsi="Arial" w:cs="Arial"/>
          <w:lang w:eastAsia="sl-SI"/>
        </w:rPr>
        <w:t xml:space="preserve"> katastrskega dohodka za kmetijska zemljišča </w:t>
      </w:r>
      <w:r>
        <w:rPr>
          <w:rFonts w:ascii="Arial" w:eastAsia="Times New Roman" w:hAnsi="Arial" w:cs="Arial"/>
          <w:lang w:eastAsia="sl-SI"/>
        </w:rPr>
        <w:t>je</w:t>
      </w:r>
      <w:r w:rsidR="00CC2FF1" w:rsidRPr="00CC2FF1">
        <w:rPr>
          <w:rFonts w:ascii="Arial" w:eastAsia="Times New Roman" w:hAnsi="Arial" w:cs="Arial"/>
          <w:lang w:eastAsia="sl-SI"/>
        </w:rPr>
        <w:t xml:space="preserve"> določen</w:t>
      </w:r>
      <w:r>
        <w:rPr>
          <w:rFonts w:ascii="Arial" w:eastAsia="Times New Roman" w:hAnsi="Arial" w:cs="Arial"/>
          <w:lang w:eastAsia="sl-SI"/>
        </w:rPr>
        <w:t>a</w:t>
      </w:r>
      <w:r w:rsidR="00CC2FF1" w:rsidRPr="00CC2FF1">
        <w:rPr>
          <w:rFonts w:ascii="Arial" w:eastAsia="Times New Roman" w:hAnsi="Arial" w:cs="Arial"/>
          <w:lang w:eastAsia="sl-SI"/>
        </w:rPr>
        <w:t xml:space="preserve"> v </w:t>
      </w:r>
      <w:r w:rsidR="00FA75E9">
        <w:rPr>
          <w:rFonts w:ascii="Arial" w:eastAsia="Times New Roman" w:hAnsi="Arial" w:cs="Arial"/>
          <w:lang w:eastAsia="sl-SI"/>
        </w:rPr>
        <w:t>P</w:t>
      </w:r>
      <w:r w:rsidR="00CC2FF1" w:rsidRPr="00CC2FF1">
        <w:rPr>
          <w:rFonts w:ascii="Arial" w:eastAsia="Times New Roman" w:hAnsi="Arial" w:cs="Arial"/>
          <w:lang w:eastAsia="sl-SI"/>
        </w:rPr>
        <w:t>rilogi 1, ki je sestavni del te uredbe.</w:t>
      </w:r>
    </w:p>
    <w:p w14:paraId="5511E71F" w14:textId="77777777" w:rsidR="003D5F70" w:rsidRDefault="003D5F70" w:rsidP="00911E03">
      <w:pPr>
        <w:pStyle w:val="Odstavekseznama"/>
        <w:rPr>
          <w:rFonts w:ascii="Arial" w:hAnsi="Arial" w:cs="Arial"/>
        </w:rPr>
      </w:pPr>
    </w:p>
    <w:p w14:paraId="2ADC7B7C" w14:textId="6753B674" w:rsidR="00CC2FF1" w:rsidRPr="00CC2FF1" w:rsidRDefault="00B65138" w:rsidP="00911E03">
      <w:pPr>
        <w:tabs>
          <w:tab w:val="left" w:pos="426"/>
        </w:tabs>
        <w:spacing w:after="0" w:line="260" w:lineRule="atLeast"/>
        <w:contextualSpacing/>
        <w:jc w:val="both"/>
        <w:rPr>
          <w:rFonts w:ascii="Arial" w:eastAsia="Times New Roman" w:hAnsi="Arial" w:cs="Arial"/>
          <w:lang w:eastAsia="sl-SI"/>
        </w:rPr>
      </w:pPr>
      <w:r>
        <w:rPr>
          <w:rFonts w:ascii="Arial" w:eastAsia="Times New Roman" w:hAnsi="Arial" w:cs="Arial"/>
          <w:lang w:eastAsia="sl-SI"/>
        </w:rPr>
        <w:t>(3) L</w:t>
      </w:r>
      <w:r w:rsidR="00CC2FF1" w:rsidRPr="00CC2FF1">
        <w:rPr>
          <w:rFonts w:ascii="Arial" w:eastAsia="Times New Roman" w:hAnsi="Arial" w:cs="Arial"/>
          <w:lang w:eastAsia="sl-SI"/>
        </w:rPr>
        <w:t>estvic</w:t>
      </w:r>
      <w:r w:rsidR="003D5F70">
        <w:rPr>
          <w:rFonts w:ascii="Arial" w:eastAsia="Times New Roman" w:hAnsi="Arial" w:cs="Arial"/>
          <w:lang w:eastAsia="sl-SI"/>
        </w:rPr>
        <w:t>i</w:t>
      </w:r>
      <w:r w:rsidR="00CC2FF1" w:rsidRPr="00CC2FF1">
        <w:rPr>
          <w:rFonts w:ascii="Arial" w:eastAsia="Times New Roman" w:hAnsi="Arial" w:cs="Arial"/>
          <w:lang w:eastAsia="sl-SI"/>
        </w:rPr>
        <w:t xml:space="preserve"> katastrskega dohodka za gozdna zemljišča s</w:t>
      </w:r>
      <w:r w:rsidR="003D5F70">
        <w:rPr>
          <w:rFonts w:ascii="Arial" w:eastAsia="Times New Roman" w:hAnsi="Arial" w:cs="Arial"/>
          <w:lang w:eastAsia="sl-SI"/>
        </w:rPr>
        <w:t>ta</w:t>
      </w:r>
      <w:r w:rsidR="00CC2FF1" w:rsidRPr="00CC2FF1">
        <w:rPr>
          <w:rFonts w:ascii="Arial" w:eastAsia="Times New Roman" w:hAnsi="Arial" w:cs="Arial"/>
          <w:lang w:eastAsia="sl-SI"/>
        </w:rPr>
        <w:t xml:space="preserve"> določen</w:t>
      </w:r>
      <w:r w:rsidR="003D5F70">
        <w:rPr>
          <w:rFonts w:ascii="Arial" w:eastAsia="Times New Roman" w:hAnsi="Arial" w:cs="Arial"/>
          <w:lang w:eastAsia="sl-SI"/>
        </w:rPr>
        <w:t>i</w:t>
      </w:r>
      <w:r w:rsidR="00CC2FF1" w:rsidRPr="00CC2FF1">
        <w:rPr>
          <w:rFonts w:ascii="Arial" w:eastAsia="Times New Roman" w:hAnsi="Arial" w:cs="Arial"/>
          <w:lang w:eastAsia="sl-SI"/>
        </w:rPr>
        <w:t xml:space="preserve"> v </w:t>
      </w:r>
      <w:r w:rsidR="00FA75E9">
        <w:rPr>
          <w:rFonts w:ascii="Arial" w:eastAsia="Times New Roman" w:hAnsi="Arial" w:cs="Arial"/>
          <w:lang w:eastAsia="sl-SI"/>
        </w:rPr>
        <w:t>P</w:t>
      </w:r>
      <w:r w:rsidR="00CC2FF1" w:rsidRPr="00CC2FF1">
        <w:rPr>
          <w:rFonts w:ascii="Arial" w:eastAsia="Times New Roman" w:hAnsi="Arial" w:cs="Arial"/>
          <w:lang w:eastAsia="sl-SI"/>
        </w:rPr>
        <w:t>rilogi 2, ki je sestavni del te uredbe.</w:t>
      </w:r>
    </w:p>
    <w:p w14:paraId="677A1B1D" w14:textId="77777777" w:rsidR="00CC2FF1" w:rsidRPr="00CC2FF1" w:rsidRDefault="00CC2FF1" w:rsidP="00CC2FF1">
      <w:pPr>
        <w:ind w:left="720"/>
        <w:contextualSpacing/>
        <w:rPr>
          <w:rFonts w:ascii="Arial" w:eastAsia="Times New Roman" w:hAnsi="Arial" w:cs="Arial"/>
          <w:lang w:eastAsia="sl-SI"/>
        </w:rPr>
      </w:pPr>
    </w:p>
    <w:p w14:paraId="526F03EC" w14:textId="77777777" w:rsidR="00CC2FF1" w:rsidRPr="00CC2FF1" w:rsidRDefault="00CC2FF1" w:rsidP="00CC2FF1">
      <w:pPr>
        <w:spacing w:after="0" w:line="260" w:lineRule="atLeast"/>
        <w:contextualSpacing/>
        <w:jc w:val="center"/>
        <w:rPr>
          <w:rFonts w:ascii="Arial" w:eastAsia="Times New Roman" w:hAnsi="Arial" w:cs="Arial"/>
          <w:b/>
          <w:bCs/>
          <w:lang w:eastAsia="sl-SI"/>
        </w:rPr>
      </w:pPr>
    </w:p>
    <w:p w14:paraId="07F64D27" w14:textId="77777777" w:rsidR="00CC2FF1" w:rsidRPr="00911E03" w:rsidRDefault="00B65138" w:rsidP="00CC2FF1">
      <w:pPr>
        <w:spacing w:after="0" w:line="260" w:lineRule="atLeast"/>
        <w:contextualSpacing/>
        <w:jc w:val="center"/>
        <w:rPr>
          <w:rFonts w:ascii="Arial" w:eastAsia="Times New Roman" w:hAnsi="Arial" w:cs="Arial"/>
          <w:bCs/>
          <w:lang w:eastAsia="sl-SI"/>
        </w:rPr>
      </w:pPr>
      <w:r w:rsidRPr="00911E03">
        <w:rPr>
          <w:rFonts w:ascii="Arial" w:eastAsia="Times New Roman" w:hAnsi="Arial" w:cs="Arial"/>
          <w:bCs/>
          <w:lang w:eastAsia="sl-SI"/>
        </w:rPr>
        <w:t>3</w:t>
      </w:r>
      <w:r w:rsidR="00CC2FF1" w:rsidRPr="00911E03">
        <w:rPr>
          <w:rFonts w:ascii="Arial" w:eastAsia="Times New Roman" w:hAnsi="Arial" w:cs="Arial"/>
          <w:bCs/>
          <w:lang w:eastAsia="sl-SI"/>
        </w:rPr>
        <w:t>. člen</w:t>
      </w:r>
    </w:p>
    <w:p w14:paraId="0EFA9189" w14:textId="77777777" w:rsidR="00CC2FF1" w:rsidRPr="00911E03" w:rsidRDefault="00CC2FF1" w:rsidP="00CC2FF1">
      <w:pPr>
        <w:spacing w:after="0" w:line="260" w:lineRule="atLeast"/>
        <w:contextualSpacing/>
        <w:jc w:val="center"/>
        <w:rPr>
          <w:rFonts w:ascii="Arial" w:eastAsia="Times New Roman" w:hAnsi="Arial" w:cs="Arial"/>
          <w:bCs/>
          <w:lang w:eastAsia="sl-SI"/>
        </w:rPr>
      </w:pPr>
      <w:r w:rsidRPr="00911E03">
        <w:rPr>
          <w:rFonts w:ascii="Arial" w:eastAsia="Times New Roman" w:hAnsi="Arial" w:cs="Arial"/>
          <w:bCs/>
          <w:lang w:eastAsia="sl-SI"/>
        </w:rPr>
        <w:t>(</w:t>
      </w:r>
      <w:r w:rsidR="007545F3" w:rsidRPr="00911E03">
        <w:rPr>
          <w:rFonts w:ascii="Arial" w:eastAsia="Times New Roman" w:hAnsi="Arial" w:cs="Arial"/>
          <w:bCs/>
          <w:lang w:eastAsia="sl-SI"/>
        </w:rPr>
        <w:t xml:space="preserve">odstotki zmanjšanja katastrskega dohodka na območjih posebnih režimov) </w:t>
      </w:r>
    </w:p>
    <w:p w14:paraId="3DADE95F" w14:textId="77777777" w:rsidR="00CC2FF1" w:rsidRPr="00911E03" w:rsidRDefault="00CC2FF1" w:rsidP="00CC2FF1">
      <w:pPr>
        <w:spacing w:after="0" w:line="260" w:lineRule="atLeast"/>
        <w:jc w:val="center"/>
        <w:rPr>
          <w:rFonts w:ascii="Arial" w:eastAsia="Times New Roman" w:hAnsi="Arial" w:cs="Arial"/>
          <w:bCs/>
          <w:lang w:eastAsia="sl-SI"/>
        </w:rPr>
      </w:pPr>
    </w:p>
    <w:p w14:paraId="53DEA89E" w14:textId="118B74E2" w:rsidR="00CC2FF1" w:rsidRPr="00CC2FF1" w:rsidRDefault="00B65138" w:rsidP="00CC2FF1">
      <w:pPr>
        <w:tabs>
          <w:tab w:val="left" w:pos="426"/>
        </w:tabs>
        <w:spacing w:after="0" w:line="260" w:lineRule="atLeast"/>
        <w:contextualSpacing/>
        <w:jc w:val="both"/>
        <w:rPr>
          <w:rFonts w:ascii="Arial" w:eastAsia="Times New Roman" w:hAnsi="Arial" w:cs="Arial"/>
          <w:lang w:eastAsia="sl-SI"/>
        </w:rPr>
      </w:pPr>
      <w:r>
        <w:rPr>
          <w:rFonts w:ascii="Arial" w:eastAsia="Times New Roman" w:hAnsi="Arial" w:cs="Arial"/>
          <w:lang w:eastAsia="sl-SI"/>
        </w:rPr>
        <w:t>Odstotki</w:t>
      </w:r>
      <w:r w:rsidRPr="00B65138">
        <w:rPr>
          <w:rFonts w:ascii="Arial" w:eastAsia="Times New Roman" w:hAnsi="Arial" w:cs="Arial"/>
          <w:lang w:eastAsia="sl-SI"/>
        </w:rPr>
        <w:t xml:space="preserve"> zmanjšanja katastrskega dohodka za zemljišča po vrstah dejanske </w:t>
      </w:r>
      <w:r>
        <w:rPr>
          <w:rFonts w:ascii="Arial" w:eastAsia="Times New Roman" w:hAnsi="Arial" w:cs="Arial"/>
          <w:lang w:eastAsia="sl-SI"/>
        </w:rPr>
        <w:t>rabe zemljišč in vrstah območij</w:t>
      </w:r>
      <w:r w:rsidRPr="00B65138">
        <w:rPr>
          <w:rFonts w:ascii="Arial" w:eastAsia="Times New Roman" w:hAnsi="Arial" w:cs="Arial"/>
          <w:lang w:eastAsia="sl-SI"/>
        </w:rPr>
        <w:t xml:space="preserve"> posebnih režimov za kmetovanje in gospodarjenje z gozdovi </w:t>
      </w:r>
      <w:r>
        <w:rPr>
          <w:rFonts w:ascii="Arial" w:eastAsia="Times New Roman" w:hAnsi="Arial" w:cs="Arial"/>
          <w:lang w:eastAsia="sl-SI"/>
        </w:rPr>
        <w:t xml:space="preserve">so določeni v </w:t>
      </w:r>
      <w:r w:rsidR="00D731F2">
        <w:rPr>
          <w:rFonts w:ascii="Arial" w:eastAsia="Times New Roman" w:hAnsi="Arial" w:cs="Arial"/>
          <w:lang w:eastAsia="sl-SI"/>
        </w:rPr>
        <w:t>P</w:t>
      </w:r>
      <w:r w:rsidRPr="00B65138">
        <w:rPr>
          <w:rFonts w:ascii="Arial" w:eastAsia="Times New Roman" w:hAnsi="Arial" w:cs="Arial"/>
          <w:lang w:eastAsia="sl-SI"/>
        </w:rPr>
        <w:t>rilogi 3, ki je sestavni del te uredbe.</w:t>
      </w:r>
      <w:r w:rsidR="00CC2FF1" w:rsidRPr="00CC2FF1">
        <w:rPr>
          <w:rFonts w:ascii="Arial" w:eastAsia="Times New Roman" w:hAnsi="Arial" w:cs="Arial"/>
          <w:lang w:eastAsia="sl-SI"/>
        </w:rPr>
        <w:t xml:space="preserve"> </w:t>
      </w:r>
    </w:p>
    <w:p w14:paraId="1FF79DB3" w14:textId="77777777" w:rsidR="00CC2FF1" w:rsidRDefault="00CC2FF1" w:rsidP="00CC2FF1">
      <w:pPr>
        <w:spacing w:after="0" w:line="260" w:lineRule="atLeast"/>
        <w:ind w:firstLine="1021"/>
        <w:jc w:val="both"/>
        <w:rPr>
          <w:rFonts w:ascii="Arial" w:eastAsia="Times New Roman" w:hAnsi="Arial" w:cs="Arial"/>
          <w:lang w:eastAsia="sl-SI"/>
        </w:rPr>
      </w:pPr>
    </w:p>
    <w:p w14:paraId="7969AFDE" w14:textId="77777777" w:rsidR="0061670F" w:rsidRPr="00CC2FF1" w:rsidRDefault="0061670F" w:rsidP="00CC2FF1">
      <w:pPr>
        <w:spacing w:after="0" w:line="260" w:lineRule="atLeast"/>
        <w:ind w:firstLine="1021"/>
        <w:jc w:val="both"/>
        <w:rPr>
          <w:rFonts w:ascii="Arial" w:eastAsia="Times New Roman" w:hAnsi="Arial" w:cs="Arial"/>
          <w:lang w:eastAsia="sl-SI"/>
        </w:rPr>
      </w:pPr>
    </w:p>
    <w:p w14:paraId="668CE1AA" w14:textId="77777777" w:rsidR="00CC2FF1" w:rsidRPr="00911E03" w:rsidRDefault="007545F3" w:rsidP="00CC2FF1">
      <w:pPr>
        <w:spacing w:after="0" w:line="260" w:lineRule="atLeast"/>
        <w:contextualSpacing/>
        <w:jc w:val="center"/>
        <w:rPr>
          <w:rFonts w:ascii="Arial" w:eastAsia="Times New Roman" w:hAnsi="Arial" w:cs="Arial"/>
          <w:bCs/>
          <w:lang w:eastAsia="sl-SI"/>
        </w:rPr>
      </w:pPr>
      <w:r w:rsidRPr="00911E03">
        <w:rPr>
          <w:rFonts w:ascii="Arial" w:eastAsia="Times New Roman" w:hAnsi="Arial" w:cs="Arial"/>
          <w:bCs/>
          <w:lang w:eastAsia="sl-SI"/>
        </w:rPr>
        <w:t>4</w:t>
      </w:r>
      <w:r w:rsidR="00CC2FF1" w:rsidRPr="00911E03">
        <w:rPr>
          <w:rFonts w:ascii="Arial" w:eastAsia="Times New Roman" w:hAnsi="Arial" w:cs="Arial"/>
          <w:bCs/>
          <w:lang w:eastAsia="sl-SI"/>
        </w:rPr>
        <w:t>. člen</w:t>
      </w:r>
    </w:p>
    <w:p w14:paraId="45BA2713" w14:textId="77777777" w:rsidR="00CC2FF1" w:rsidRPr="00911E03" w:rsidRDefault="00CC2FF1" w:rsidP="00CC2FF1">
      <w:pPr>
        <w:spacing w:after="0" w:line="260" w:lineRule="atLeast"/>
        <w:contextualSpacing/>
        <w:jc w:val="center"/>
        <w:rPr>
          <w:rFonts w:ascii="Arial" w:eastAsia="Times New Roman" w:hAnsi="Arial" w:cs="Arial"/>
          <w:bCs/>
          <w:lang w:eastAsia="sl-SI"/>
        </w:rPr>
      </w:pPr>
      <w:r w:rsidRPr="00911E03">
        <w:rPr>
          <w:rFonts w:ascii="Arial" w:eastAsia="Times New Roman" w:hAnsi="Arial" w:cs="Arial"/>
          <w:bCs/>
          <w:lang w:eastAsia="sl-SI"/>
        </w:rPr>
        <w:t xml:space="preserve">(pavšalna ocena dohodka na </w:t>
      </w:r>
      <w:r w:rsidR="00847E93" w:rsidRPr="00911E03">
        <w:rPr>
          <w:rFonts w:ascii="Arial" w:eastAsia="Times New Roman" w:hAnsi="Arial" w:cs="Arial"/>
          <w:bCs/>
          <w:lang w:eastAsia="sl-SI"/>
        </w:rPr>
        <w:t xml:space="preserve">čebelji </w:t>
      </w:r>
      <w:r w:rsidRPr="00911E03">
        <w:rPr>
          <w:rFonts w:ascii="Arial" w:eastAsia="Times New Roman" w:hAnsi="Arial" w:cs="Arial"/>
          <w:bCs/>
          <w:lang w:eastAsia="sl-SI"/>
        </w:rPr>
        <w:t>panj)</w:t>
      </w:r>
    </w:p>
    <w:p w14:paraId="1179E876" w14:textId="77777777" w:rsidR="00FA5D48" w:rsidRDefault="00FA5D48" w:rsidP="00FA5D48">
      <w:pPr>
        <w:tabs>
          <w:tab w:val="left" w:pos="426"/>
        </w:tabs>
        <w:spacing w:after="0" w:line="260" w:lineRule="atLeast"/>
        <w:ind w:left="426"/>
        <w:contextualSpacing/>
        <w:jc w:val="both"/>
        <w:rPr>
          <w:rFonts w:ascii="Arial" w:eastAsia="Times New Roman" w:hAnsi="Arial" w:cs="Arial"/>
          <w:lang w:eastAsia="sl-SI"/>
        </w:rPr>
      </w:pPr>
    </w:p>
    <w:p w14:paraId="0CD7A135" w14:textId="2E0FB56E" w:rsidR="00CC2FF1" w:rsidRPr="00CC2FF1" w:rsidRDefault="00CC2FF1" w:rsidP="002D1414">
      <w:pPr>
        <w:tabs>
          <w:tab w:val="left" w:pos="426"/>
        </w:tabs>
        <w:spacing w:after="0" w:line="260" w:lineRule="atLeast"/>
        <w:contextualSpacing/>
        <w:jc w:val="both"/>
        <w:rPr>
          <w:rFonts w:ascii="Arial" w:eastAsia="Times New Roman" w:hAnsi="Arial" w:cs="Arial"/>
          <w:lang w:eastAsia="sl-SI"/>
        </w:rPr>
      </w:pPr>
      <w:r w:rsidRPr="00CC2FF1">
        <w:rPr>
          <w:rFonts w:ascii="Arial" w:eastAsia="Times New Roman" w:hAnsi="Arial" w:cs="Arial"/>
          <w:lang w:eastAsia="sl-SI"/>
        </w:rPr>
        <w:t xml:space="preserve">Pavšalna ocena dohodka na čebelji panj </w:t>
      </w:r>
      <w:r w:rsidR="007545F3">
        <w:rPr>
          <w:rFonts w:ascii="Arial" w:eastAsia="Times New Roman" w:hAnsi="Arial" w:cs="Arial"/>
          <w:lang w:eastAsia="sl-SI"/>
        </w:rPr>
        <w:t xml:space="preserve">je določena v </w:t>
      </w:r>
      <w:r w:rsidR="00D731F2">
        <w:rPr>
          <w:rFonts w:ascii="Arial" w:eastAsia="Times New Roman" w:hAnsi="Arial" w:cs="Arial"/>
          <w:lang w:eastAsia="sl-SI"/>
        </w:rPr>
        <w:t>P</w:t>
      </w:r>
      <w:r w:rsidR="007B327F">
        <w:rPr>
          <w:rFonts w:ascii="Arial" w:eastAsia="Times New Roman" w:hAnsi="Arial" w:cs="Arial"/>
          <w:lang w:eastAsia="sl-SI"/>
        </w:rPr>
        <w:t>rilogi 4</w:t>
      </w:r>
      <w:r w:rsidR="007545F3">
        <w:rPr>
          <w:rFonts w:ascii="Arial" w:eastAsia="Times New Roman" w:hAnsi="Arial" w:cs="Arial"/>
          <w:lang w:eastAsia="sl-SI"/>
        </w:rPr>
        <w:t xml:space="preserve">, ki je sestavni del te uredbe. </w:t>
      </w:r>
    </w:p>
    <w:p w14:paraId="4750136B" w14:textId="77777777" w:rsidR="00CC2FF1" w:rsidRDefault="00CC2FF1" w:rsidP="00CC2FF1">
      <w:pPr>
        <w:spacing w:after="0" w:line="260" w:lineRule="atLeast"/>
        <w:ind w:firstLine="1021"/>
        <w:jc w:val="both"/>
        <w:rPr>
          <w:rFonts w:ascii="Arial" w:eastAsia="Times New Roman" w:hAnsi="Arial" w:cs="Arial"/>
          <w:lang w:eastAsia="sl-SI"/>
        </w:rPr>
      </w:pPr>
    </w:p>
    <w:p w14:paraId="6605CD4E" w14:textId="77777777" w:rsidR="00E13EF0" w:rsidRDefault="00D731F2" w:rsidP="00FA75E1">
      <w:pPr>
        <w:spacing w:after="0" w:line="260" w:lineRule="atLeast"/>
        <w:ind w:firstLine="1021"/>
        <w:jc w:val="center"/>
        <w:rPr>
          <w:rFonts w:ascii="Arial" w:eastAsia="Times New Roman" w:hAnsi="Arial" w:cs="Arial"/>
          <w:lang w:eastAsia="sl-SI"/>
        </w:rPr>
      </w:pPr>
      <w:r>
        <w:rPr>
          <w:rFonts w:ascii="Arial" w:eastAsia="Times New Roman" w:hAnsi="Arial" w:cs="Arial"/>
          <w:lang w:eastAsia="sl-SI"/>
        </w:rPr>
        <w:t>KONČNA DOLOČBA</w:t>
      </w:r>
    </w:p>
    <w:p w14:paraId="07A21696" w14:textId="77777777" w:rsidR="0061670F" w:rsidRPr="00911E03" w:rsidRDefault="0061670F" w:rsidP="00CC2FF1">
      <w:pPr>
        <w:spacing w:after="0" w:line="260" w:lineRule="atLeast"/>
        <w:ind w:firstLine="1021"/>
        <w:jc w:val="both"/>
        <w:rPr>
          <w:rFonts w:ascii="Arial" w:eastAsia="Times New Roman" w:hAnsi="Arial" w:cs="Arial"/>
          <w:lang w:eastAsia="sl-SI"/>
        </w:rPr>
      </w:pPr>
    </w:p>
    <w:p w14:paraId="70492585" w14:textId="77777777" w:rsidR="00CC2FF1" w:rsidRPr="00911E03" w:rsidRDefault="007545F3" w:rsidP="00CC2FF1">
      <w:pPr>
        <w:spacing w:after="0" w:line="260" w:lineRule="atLeast"/>
        <w:jc w:val="center"/>
        <w:rPr>
          <w:rFonts w:ascii="Arial" w:eastAsia="Times New Roman" w:hAnsi="Arial" w:cs="Arial"/>
          <w:bCs/>
          <w:lang w:eastAsia="sl-SI"/>
        </w:rPr>
      </w:pPr>
      <w:r w:rsidRPr="00911E03">
        <w:rPr>
          <w:rFonts w:ascii="Arial" w:eastAsia="Times New Roman" w:hAnsi="Arial" w:cs="Arial"/>
          <w:bCs/>
          <w:lang w:eastAsia="sl-SI"/>
        </w:rPr>
        <w:t>5</w:t>
      </w:r>
      <w:r w:rsidR="00CC2FF1" w:rsidRPr="00911E03">
        <w:rPr>
          <w:rFonts w:ascii="Arial" w:eastAsia="Times New Roman" w:hAnsi="Arial" w:cs="Arial"/>
          <w:bCs/>
          <w:lang w:eastAsia="sl-SI"/>
        </w:rPr>
        <w:t>. člen</w:t>
      </w:r>
    </w:p>
    <w:p w14:paraId="413165E3" w14:textId="77777777" w:rsidR="00CC2FF1" w:rsidRPr="00911E03" w:rsidRDefault="00CC2FF1" w:rsidP="00CC2FF1">
      <w:pPr>
        <w:spacing w:after="0" w:line="260" w:lineRule="atLeast"/>
        <w:jc w:val="center"/>
        <w:rPr>
          <w:rFonts w:ascii="Arial" w:eastAsia="Times New Roman" w:hAnsi="Arial" w:cs="Arial"/>
          <w:bCs/>
          <w:lang w:eastAsia="sl-SI"/>
        </w:rPr>
      </w:pPr>
      <w:r w:rsidRPr="00911E03">
        <w:rPr>
          <w:rFonts w:ascii="Arial" w:eastAsia="Times New Roman" w:hAnsi="Arial" w:cs="Arial"/>
          <w:bCs/>
          <w:lang w:eastAsia="sl-SI"/>
        </w:rPr>
        <w:lastRenderedPageBreak/>
        <w:t>(začetek veljavnosti)</w:t>
      </w:r>
    </w:p>
    <w:p w14:paraId="1F1E97FF" w14:textId="77777777" w:rsidR="00CC2FF1" w:rsidRPr="00CC2FF1" w:rsidRDefault="00CC2FF1" w:rsidP="00CC2FF1">
      <w:pPr>
        <w:spacing w:after="0" w:line="260" w:lineRule="atLeast"/>
        <w:jc w:val="center"/>
        <w:rPr>
          <w:rFonts w:ascii="Arial" w:eastAsia="Times New Roman" w:hAnsi="Arial" w:cs="Arial"/>
          <w:b/>
          <w:bCs/>
          <w:lang w:eastAsia="sl-SI"/>
        </w:rPr>
      </w:pPr>
    </w:p>
    <w:p w14:paraId="73B9E601" w14:textId="77777777" w:rsidR="00CC2FF1" w:rsidRPr="00CC2FF1" w:rsidRDefault="00CC2FF1" w:rsidP="002D1414">
      <w:pPr>
        <w:spacing w:after="0" w:line="260" w:lineRule="atLeast"/>
        <w:jc w:val="both"/>
        <w:rPr>
          <w:rFonts w:ascii="Arial" w:eastAsia="Times New Roman" w:hAnsi="Arial" w:cs="Arial"/>
          <w:lang w:eastAsia="sl-SI"/>
        </w:rPr>
      </w:pPr>
      <w:r w:rsidRPr="00CC2FF1">
        <w:rPr>
          <w:rFonts w:ascii="Arial" w:eastAsia="Times New Roman" w:hAnsi="Arial" w:cs="Arial"/>
          <w:lang w:eastAsia="sl-SI"/>
        </w:rPr>
        <w:t>Ta uredba začne veljati naslednji dan po objavi v Uradnem listu Republike Slovenije.</w:t>
      </w:r>
    </w:p>
    <w:p w14:paraId="3DB9A26F" w14:textId="77777777" w:rsidR="00CC2FF1" w:rsidRPr="00CC2FF1" w:rsidRDefault="00CC2FF1" w:rsidP="00CC2FF1">
      <w:pPr>
        <w:spacing w:after="0" w:line="260" w:lineRule="atLeast"/>
        <w:ind w:firstLine="1021"/>
        <w:jc w:val="both"/>
        <w:rPr>
          <w:rFonts w:ascii="Arial" w:eastAsia="Times New Roman" w:hAnsi="Arial" w:cs="Arial"/>
          <w:lang w:eastAsia="sl-SI"/>
        </w:rPr>
      </w:pPr>
    </w:p>
    <w:p w14:paraId="15994FB9" w14:textId="77777777" w:rsidR="00CC2FF1" w:rsidRPr="00CC2FF1" w:rsidRDefault="00CC2FF1" w:rsidP="00CC2FF1">
      <w:pPr>
        <w:spacing w:after="0" w:line="260" w:lineRule="atLeast"/>
        <w:jc w:val="both"/>
        <w:rPr>
          <w:rFonts w:ascii="Arial" w:eastAsia="Times New Roman" w:hAnsi="Arial" w:cs="Arial"/>
          <w:lang w:eastAsia="sl-SI"/>
        </w:rPr>
      </w:pPr>
      <w:r w:rsidRPr="00CC2FF1">
        <w:rPr>
          <w:rFonts w:ascii="Arial" w:eastAsia="Times New Roman" w:hAnsi="Arial" w:cs="Arial"/>
          <w:lang w:eastAsia="sl-SI"/>
        </w:rPr>
        <w:t xml:space="preserve">Št. </w:t>
      </w:r>
      <w:r w:rsidR="00E615E0" w:rsidRPr="00E615E0">
        <w:rPr>
          <w:rFonts w:ascii="Arial" w:eastAsia="Times New Roman" w:hAnsi="Arial" w:cs="Arial"/>
          <w:lang w:eastAsia="sl-SI"/>
        </w:rPr>
        <w:t>007-430/2022/</w:t>
      </w:r>
    </w:p>
    <w:p w14:paraId="3594260D" w14:textId="3613E03C" w:rsidR="00CC2FF1" w:rsidRPr="00115071" w:rsidRDefault="00CC2FF1" w:rsidP="00CC2FF1">
      <w:pPr>
        <w:spacing w:after="0" w:line="260" w:lineRule="atLeast"/>
        <w:jc w:val="both"/>
        <w:rPr>
          <w:rFonts w:ascii="Arial" w:eastAsia="Times New Roman" w:hAnsi="Arial" w:cs="Arial"/>
          <w:color w:val="000000"/>
          <w:lang w:eastAsia="sl-SI"/>
        </w:rPr>
      </w:pPr>
      <w:r w:rsidRPr="00CC2FF1">
        <w:rPr>
          <w:rFonts w:ascii="Arial" w:eastAsia="Times New Roman" w:hAnsi="Arial" w:cs="Arial"/>
          <w:color w:val="000000"/>
          <w:lang w:eastAsia="sl-SI"/>
        </w:rPr>
        <w:t xml:space="preserve">Ljubljana, </w:t>
      </w:r>
      <w:r w:rsidR="00D731F2">
        <w:rPr>
          <w:rFonts w:ascii="Arial" w:eastAsia="Times New Roman" w:hAnsi="Arial" w:cs="Arial"/>
          <w:color w:val="000000"/>
          <w:lang w:eastAsia="sl-SI"/>
        </w:rPr>
        <w:t xml:space="preserve">dne </w:t>
      </w:r>
      <w:r w:rsidR="00021C2C">
        <w:rPr>
          <w:rFonts w:ascii="Arial" w:eastAsia="Times New Roman" w:hAnsi="Arial" w:cs="Arial"/>
          <w:color w:val="000000"/>
          <w:lang w:eastAsia="sl-SI"/>
        </w:rPr>
        <w:t>8</w:t>
      </w:r>
      <w:r w:rsidR="00115071">
        <w:rPr>
          <w:rFonts w:ascii="Arial" w:eastAsia="Times New Roman" w:hAnsi="Arial" w:cs="Arial"/>
          <w:color w:val="000000"/>
          <w:lang w:eastAsia="sl-SI"/>
        </w:rPr>
        <w:t xml:space="preserve">. </w:t>
      </w:r>
      <w:r w:rsidR="00BC100B">
        <w:rPr>
          <w:rFonts w:ascii="Arial" w:eastAsia="Times New Roman" w:hAnsi="Arial" w:cs="Arial"/>
          <w:color w:val="000000"/>
          <w:lang w:eastAsia="sl-SI"/>
        </w:rPr>
        <w:t>j</w:t>
      </w:r>
      <w:r w:rsidR="00D731F2">
        <w:rPr>
          <w:rFonts w:ascii="Arial" w:eastAsia="Times New Roman" w:hAnsi="Arial" w:cs="Arial"/>
          <w:color w:val="000000"/>
          <w:lang w:eastAsia="sl-SI"/>
        </w:rPr>
        <w:t>unija</w:t>
      </w:r>
      <w:r w:rsidR="00115071">
        <w:rPr>
          <w:rFonts w:ascii="Arial" w:eastAsia="Times New Roman" w:hAnsi="Arial" w:cs="Arial"/>
          <w:color w:val="000000"/>
          <w:lang w:eastAsia="sl-SI"/>
        </w:rPr>
        <w:t xml:space="preserve"> </w:t>
      </w:r>
      <w:r w:rsidR="009B2DA8">
        <w:rPr>
          <w:rFonts w:ascii="Arial" w:eastAsia="Times New Roman" w:hAnsi="Arial" w:cs="Arial"/>
          <w:color w:val="000000"/>
          <w:lang w:eastAsia="sl-SI"/>
        </w:rPr>
        <w:t>2022</w:t>
      </w:r>
    </w:p>
    <w:p w14:paraId="0F84A342" w14:textId="77777777" w:rsidR="00CC2FF1" w:rsidRPr="00CC2FF1" w:rsidRDefault="00CC2FF1" w:rsidP="00CC2FF1">
      <w:pPr>
        <w:spacing w:after="0" w:line="260" w:lineRule="atLeast"/>
        <w:jc w:val="both"/>
        <w:rPr>
          <w:rFonts w:ascii="Arial" w:eastAsia="Times New Roman" w:hAnsi="Arial" w:cs="Arial"/>
          <w:lang w:eastAsia="sl-SI"/>
        </w:rPr>
      </w:pPr>
      <w:r w:rsidRPr="00CC2FF1">
        <w:rPr>
          <w:rFonts w:ascii="Arial" w:eastAsia="Times New Roman" w:hAnsi="Arial" w:cs="Arial"/>
          <w:lang w:eastAsia="sl-SI"/>
        </w:rPr>
        <w:t xml:space="preserve">EVA </w:t>
      </w:r>
      <w:r w:rsidR="00B0121D" w:rsidRPr="00B0121D">
        <w:rPr>
          <w:rFonts w:ascii="Arial" w:eastAsia="Times New Roman" w:hAnsi="Arial" w:cs="Arial"/>
          <w:lang w:eastAsia="sl-SI"/>
        </w:rPr>
        <w:t>2022-1611-0057</w:t>
      </w:r>
    </w:p>
    <w:p w14:paraId="6E77C8FB" w14:textId="77777777" w:rsidR="00CC2FF1" w:rsidRPr="00115071" w:rsidRDefault="00CC2FF1" w:rsidP="00CC2FF1">
      <w:pPr>
        <w:spacing w:after="0" w:line="260" w:lineRule="atLeast"/>
        <w:ind w:left="5670"/>
        <w:jc w:val="center"/>
        <w:rPr>
          <w:rFonts w:ascii="Arial" w:eastAsia="Times New Roman" w:hAnsi="Arial" w:cs="Arial"/>
          <w:lang w:eastAsia="sl-SI"/>
        </w:rPr>
      </w:pPr>
      <w:r w:rsidRPr="00115071">
        <w:rPr>
          <w:rFonts w:ascii="Arial" w:eastAsia="Times New Roman" w:hAnsi="Arial" w:cs="Arial"/>
          <w:lang w:eastAsia="sl-SI"/>
        </w:rPr>
        <w:t>Vlada Republike Slovenije</w:t>
      </w:r>
    </w:p>
    <w:p w14:paraId="04663342" w14:textId="790B3934" w:rsidR="00CC2FF1" w:rsidRPr="00115071" w:rsidRDefault="00D731F2" w:rsidP="00CC2FF1">
      <w:pPr>
        <w:spacing w:after="0" w:line="260" w:lineRule="atLeast"/>
        <w:ind w:left="5670"/>
        <w:jc w:val="center"/>
        <w:rPr>
          <w:rFonts w:ascii="Arial" w:eastAsia="Times New Roman" w:hAnsi="Arial" w:cs="Arial"/>
          <w:lang w:eastAsia="sl-SI"/>
        </w:rPr>
      </w:pPr>
      <w:r>
        <w:rPr>
          <w:rFonts w:ascii="Arial" w:eastAsia="Times New Roman" w:hAnsi="Arial" w:cs="Arial"/>
          <w:lang w:eastAsia="sl-SI"/>
        </w:rPr>
        <w:t>dr. Robert Golob</w:t>
      </w:r>
    </w:p>
    <w:p w14:paraId="5FC91802" w14:textId="77777777" w:rsidR="00CC2FF1" w:rsidRPr="00115071" w:rsidRDefault="00C10A7C" w:rsidP="00CC2FF1">
      <w:pPr>
        <w:spacing w:after="0" w:line="260" w:lineRule="atLeast"/>
        <w:ind w:left="5670"/>
        <w:jc w:val="center"/>
        <w:rPr>
          <w:rFonts w:ascii="Arial" w:eastAsia="Times New Roman" w:hAnsi="Arial" w:cs="Arial"/>
          <w:lang w:eastAsia="sl-SI"/>
        </w:rPr>
      </w:pPr>
      <w:r w:rsidRPr="00115071">
        <w:rPr>
          <w:rFonts w:ascii="Arial" w:eastAsia="Times New Roman" w:hAnsi="Arial" w:cs="Arial"/>
          <w:lang w:eastAsia="sl-SI"/>
        </w:rPr>
        <w:t>p</w:t>
      </w:r>
      <w:r w:rsidR="000E6998" w:rsidRPr="00115071">
        <w:rPr>
          <w:rFonts w:ascii="Arial" w:eastAsia="Times New Roman" w:hAnsi="Arial" w:cs="Arial"/>
          <w:lang w:eastAsia="sl-SI"/>
        </w:rPr>
        <w:t>r</w:t>
      </w:r>
      <w:r w:rsidR="00CC2FF1" w:rsidRPr="00115071">
        <w:rPr>
          <w:rFonts w:ascii="Arial" w:eastAsia="Times New Roman" w:hAnsi="Arial" w:cs="Arial"/>
          <w:lang w:eastAsia="sl-SI"/>
        </w:rPr>
        <w:t>edsednik</w:t>
      </w:r>
    </w:p>
    <w:p w14:paraId="40AAE4EF" w14:textId="77777777" w:rsidR="00CC2FF1" w:rsidRPr="00CC2FF1" w:rsidRDefault="00CC2FF1" w:rsidP="00CC2FF1">
      <w:pPr>
        <w:rPr>
          <w:rFonts w:ascii="Arial" w:eastAsia="Times New Roman" w:hAnsi="Arial" w:cs="Arial"/>
          <w:b/>
          <w:lang w:eastAsia="sl-SI"/>
        </w:rPr>
      </w:pPr>
      <w:r w:rsidRPr="00CC2FF1">
        <w:rPr>
          <w:rFonts w:ascii="Arial" w:eastAsia="Times New Roman" w:hAnsi="Arial" w:cs="Arial"/>
          <w:b/>
          <w:lang w:eastAsia="sl-SI"/>
        </w:rPr>
        <w:br w:type="page"/>
      </w:r>
    </w:p>
    <w:p w14:paraId="771D875A" w14:textId="77777777" w:rsidR="00CC2FF1" w:rsidRPr="00CC2FF1" w:rsidRDefault="00CC2FF1" w:rsidP="00CC2FF1">
      <w:pPr>
        <w:spacing w:after="0" w:line="260" w:lineRule="atLeast"/>
        <w:jc w:val="right"/>
        <w:rPr>
          <w:rFonts w:ascii="Arial" w:eastAsia="Times New Roman" w:hAnsi="Arial" w:cs="Arial"/>
          <w:b/>
          <w:lang w:eastAsia="sl-SI"/>
        </w:rPr>
      </w:pPr>
      <w:r w:rsidRPr="00CC2FF1">
        <w:rPr>
          <w:rFonts w:ascii="Arial" w:eastAsia="Times New Roman" w:hAnsi="Arial" w:cs="Arial"/>
          <w:b/>
          <w:lang w:eastAsia="sl-SI"/>
        </w:rPr>
        <w:lastRenderedPageBreak/>
        <w:t>PRILOGA 1</w:t>
      </w:r>
    </w:p>
    <w:p w14:paraId="42DE826E" w14:textId="77777777" w:rsidR="00CC2FF1" w:rsidRPr="00CC2FF1" w:rsidRDefault="00CC2FF1" w:rsidP="00CC2FF1">
      <w:pPr>
        <w:spacing w:after="0" w:line="260" w:lineRule="atLeast"/>
        <w:rPr>
          <w:rFonts w:ascii="Arial" w:eastAsia="Times New Roman" w:hAnsi="Arial" w:cs="Arial"/>
          <w:lang w:eastAsia="sl-SI"/>
        </w:rPr>
      </w:pPr>
    </w:p>
    <w:p w14:paraId="6D3E7DD1" w14:textId="77777777" w:rsidR="00847E93" w:rsidRPr="00847E93" w:rsidRDefault="00847E93" w:rsidP="00847E93">
      <w:pPr>
        <w:spacing w:after="0" w:line="260" w:lineRule="atLeast"/>
        <w:jc w:val="both"/>
        <w:rPr>
          <w:rFonts w:ascii="Arial" w:eastAsia="Times New Roman" w:hAnsi="Arial" w:cs="Arial"/>
          <w:b/>
          <w:bCs/>
          <w:lang w:eastAsia="sl-SI"/>
        </w:rPr>
      </w:pPr>
      <w:r w:rsidRPr="00847E93">
        <w:rPr>
          <w:rFonts w:ascii="Arial" w:eastAsia="Times New Roman" w:hAnsi="Arial" w:cs="Arial"/>
          <w:b/>
          <w:lang w:eastAsia="sl-SI"/>
        </w:rPr>
        <w:t>Lestvica katastrskega dohodka za</w:t>
      </w:r>
      <w:r w:rsidRPr="00847E93">
        <w:rPr>
          <w:rFonts w:ascii="Arial" w:eastAsia="Times New Roman" w:hAnsi="Arial" w:cs="Arial"/>
          <w:b/>
          <w:bCs/>
          <w:lang w:eastAsia="sl-SI"/>
        </w:rPr>
        <w:t xml:space="preserve"> kmetijska zemljišča za obdobje 20</w:t>
      </w:r>
      <w:r w:rsidR="0009123C">
        <w:rPr>
          <w:rFonts w:ascii="Arial" w:eastAsia="Times New Roman" w:hAnsi="Arial" w:cs="Arial"/>
          <w:b/>
          <w:bCs/>
          <w:lang w:eastAsia="sl-SI"/>
        </w:rPr>
        <w:t>2</w:t>
      </w:r>
      <w:r w:rsidR="00DD5B5E">
        <w:rPr>
          <w:rFonts w:ascii="Arial" w:eastAsia="Times New Roman" w:hAnsi="Arial" w:cs="Arial"/>
          <w:b/>
          <w:bCs/>
          <w:lang w:eastAsia="sl-SI"/>
        </w:rPr>
        <w:t>3</w:t>
      </w:r>
      <w:r w:rsidR="002D1414" w:rsidRPr="002D1414">
        <w:rPr>
          <w:rFonts w:ascii="Arial" w:eastAsia="Times New Roman" w:hAnsi="Arial" w:cs="Arial"/>
          <w:b/>
          <w:bCs/>
          <w:lang w:eastAsia="sl-SI"/>
        </w:rPr>
        <w:t>–</w:t>
      </w:r>
      <w:r w:rsidRPr="00847E93">
        <w:rPr>
          <w:rFonts w:ascii="Arial" w:eastAsia="Times New Roman" w:hAnsi="Arial" w:cs="Arial"/>
          <w:b/>
          <w:bCs/>
          <w:lang w:eastAsia="sl-SI"/>
        </w:rPr>
        <w:t>20</w:t>
      </w:r>
      <w:r w:rsidR="0009123C">
        <w:rPr>
          <w:rFonts w:ascii="Arial" w:eastAsia="Times New Roman" w:hAnsi="Arial" w:cs="Arial"/>
          <w:b/>
          <w:bCs/>
          <w:lang w:eastAsia="sl-SI"/>
        </w:rPr>
        <w:t>2</w:t>
      </w:r>
      <w:r w:rsidR="00DD5B5E">
        <w:rPr>
          <w:rFonts w:ascii="Arial" w:eastAsia="Times New Roman" w:hAnsi="Arial" w:cs="Arial"/>
          <w:b/>
          <w:bCs/>
          <w:lang w:eastAsia="sl-SI"/>
        </w:rPr>
        <w:t>5</w:t>
      </w:r>
    </w:p>
    <w:p w14:paraId="116D9C30" w14:textId="77777777" w:rsidR="00847E93" w:rsidRPr="00071670" w:rsidRDefault="00847E93" w:rsidP="00847E93">
      <w:pPr>
        <w:spacing w:after="0" w:line="260" w:lineRule="atLeast"/>
        <w:jc w:val="both"/>
        <w:rPr>
          <w:rFonts w:ascii="Arial" w:eastAsia="Times New Roman" w:hAnsi="Arial" w:cs="Arial"/>
          <w:b/>
          <w:bCs/>
          <w:sz w:val="8"/>
          <w:szCs w:val="8"/>
          <w:lang w:eastAsia="sl-SI"/>
        </w:rPr>
      </w:pPr>
    </w:p>
    <w:p w14:paraId="350D8839" w14:textId="77777777" w:rsidR="00847E93" w:rsidRPr="00847E93" w:rsidRDefault="00847E93" w:rsidP="00847E93">
      <w:pPr>
        <w:spacing w:after="0" w:line="260" w:lineRule="atLeast"/>
        <w:jc w:val="right"/>
        <w:rPr>
          <w:rFonts w:ascii="Arial" w:eastAsia="Times New Roman" w:hAnsi="Arial" w:cs="Arial"/>
          <w:bCs/>
          <w:sz w:val="20"/>
          <w:szCs w:val="20"/>
          <w:lang w:eastAsia="sl-SI"/>
        </w:rPr>
      </w:pPr>
      <w:r w:rsidRPr="00847E93">
        <w:rPr>
          <w:rFonts w:ascii="Arial" w:eastAsia="Times New Roman" w:hAnsi="Arial" w:cs="Arial"/>
          <w:bCs/>
          <w:sz w:val="20"/>
          <w:szCs w:val="20"/>
          <w:lang w:eastAsia="sl-SI"/>
        </w:rPr>
        <w:t>v EUR/ha</w:t>
      </w:r>
    </w:p>
    <w:tbl>
      <w:tblPr>
        <w:tblW w:w="9104" w:type="dxa"/>
        <w:tblInd w:w="55" w:type="dxa"/>
        <w:tblLayout w:type="fixed"/>
        <w:tblCellMar>
          <w:left w:w="70" w:type="dxa"/>
          <w:right w:w="70" w:type="dxa"/>
        </w:tblCellMar>
        <w:tblLook w:val="04A0" w:firstRow="1" w:lastRow="0" w:firstColumn="1" w:lastColumn="0" w:noHBand="0" w:noVBand="1"/>
      </w:tblPr>
      <w:tblGrid>
        <w:gridCol w:w="1008"/>
        <w:gridCol w:w="3827"/>
        <w:gridCol w:w="992"/>
        <w:gridCol w:w="1134"/>
        <w:gridCol w:w="1276"/>
        <w:gridCol w:w="867"/>
      </w:tblGrid>
      <w:tr w:rsidR="00F60CB6" w:rsidRPr="00847E93" w14:paraId="4FAAEB85" w14:textId="77777777" w:rsidTr="00F60CB6">
        <w:trPr>
          <w:trHeight w:val="1050"/>
        </w:trPr>
        <w:tc>
          <w:tcPr>
            <w:tcW w:w="1008" w:type="dxa"/>
            <w:tcBorders>
              <w:top w:val="single" w:sz="4" w:space="0" w:color="auto"/>
              <w:left w:val="single" w:sz="4" w:space="0" w:color="auto"/>
              <w:bottom w:val="single" w:sz="4" w:space="0" w:color="auto"/>
              <w:right w:val="single" w:sz="4" w:space="0" w:color="auto"/>
            </w:tcBorders>
            <w:shd w:val="clear" w:color="auto" w:fill="CCFFFF"/>
            <w:noWrap/>
          </w:tcPr>
          <w:p w14:paraId="632FC1AE" w14:textId="77777777" w:rsidR="00F60CB6" w:rsidRPr="00847E93" w:rsidRDefault="00F60CB6" w:rsidP="00F60CB6">
            <w:pPr>
              <w:spacing w:after="0" w:line="240" w:lineRule="auto"/>
              <w:jc w:val="center"/>
              <w:rPr>
                <w:rFonts w:ascii="Arial" w:eastAsia="Times New Roman" w:hAnsi="Arial" w:cs="Arial"/>
                <w:b/>
                <w:color w:val="000000"/>
                <w:sz w:val="20"/>
                <w:szCs w:val="20"/>
                <w:lang w:eastAsia="sl-SI"/>
              </w:rPr>
            </w:pPr>
            <w:r w:rsidRPr="00D10A2B">
              <w:t>Boniteta</w:t>
            </w:r>
          </w:p>
        </w:tc>
        <w:tc>
          <w:tcPr>
            <w:tcW w:w="3827" w:type="dxa"/>
            <w:tcBorders>
              <w:top w:val="single" w:sz="4" w:space="0" w:color="auto"/>
              <w:left w:val="nil"/>
              <w:bottom w:val="single" w:sz="4" w:space="0" w:color="auto"/>
              <w:right w:val="single" w:sz="4" w:space="0" w:color="auto"/>
            </w:tcBorders>
            <w:shd w:val="clear" w:color="auto" w:fill="CCFFFF"/>
          </w:tcPr>
          <w:p w14:paraId="3A261B49" w14:textId="77777777" w:rsidR="00F60CB6" w:rsidRPr="00847E93" w:rsidRDefault="00F60CB6" w:rsidP="00F60CB6">
            <w:pPr>
              <w:spacing w:after="0" w:line="240" w:lineRule="auto"/>
              <w:jc w:val="center"/>
              <w:rPr>
                <w:rFonts w:ascii="Arial" w:eastAsia="Times New Roman" w:hAnsi="Arial" w:cs="Arial"/>
                <w:b/>
                <w:color w:val="000000"/>
                <w:sz w:val="20"/>
                <w:szCs w:val="20"/>
                <w:lang w:eastAsia="sl-SI"/>
              </w:rPr>
            </w:pPr>
            <w:r w:rsidRPr="00D10A2B">
              <w:t>Kmetijsko zemljišče brez evidentirane podrobnejše dejanske rabe, trajne rastline na njivskih površinah, matičnjak, plantaža gozdnega drevja</w:t>
            </w:r>
          </w:p>
        </w:tc>
        <w:tc>
          <w:tcPr>
            <w:tcW w:w="992" w:type="dxa"/>
            <w:tcBorders>
              <w:top w:val="single" w:sz="4" w:space="0" w:color="auto"/>
              <w:left w:val="nil"/>
              <w:bottom w:val="single" w:sz="4" w:space="0" w:color="auto"/>
              <w:right w:val="single" w:sz="4" w:space="0" w:color="auto"/>
            </w:tcBorders>
            <w:shd w:val="clear" w:color="auto" w:fill="CCFFFF"/>
          </w:tcPr>
          <w:p w14:paraId="62F188A6" w14:textId="77777777" w:rsidR="00F60CB6" w:rsidRPr="00847E93" w:rsidRDefault="00F60CB6" w:rsidP="00F60CB6">
            <w:pPr>
              <w:spacing w:after="0" w:line="240" w:lineRule="auto"/>
              <w:jc w:val="center"/>
              <w:rPr>
                <w:rFonts w:ascii="Arial" w:eastAsia="Times New Roman" w:hAnsi="Arial" w:cs="Arial"/>
                <w:b/>
                <w:color w:val="000000"/>
                <w:sz w:val="20"/>
                <w:szCs w:val="20"/>
                <w:lang w:eastAsia="sl-SI"/>
              </w:rPr>
            </w:pPr>
            <w:r w:rsidRPr="00D10A2B">
              <w:t>Vinograd</w:t>
            </w:r>
          </w:p>
        </w:tc>
        <w:tc>
          <w:tcPr>
            <w:tcW w:w="1134" w:type="dxa"/>
            <w:tcBorders>
              <w:top w:val="single" w:sz="4" w:space="0" w:color="auto"/>
              <w:left w:val="nil"/>
              <w:bottom w:val="single" w:sz="4" w:space="0" w:color="auto"/>
              <w:right w:val="single" w:sz="4" w:space="0" w:color="auto"/>
            </w:tcBorders>
            <w:shd w:val="clear" w:color="auto" w:fill="CCFFFF"/>
          </w:tcPr>
          <w:p w14:paraId="67142CEE" w14:textId="77777777" w:rsidR="00F60CB6" w:rsidRPr="00847E93" w:rsidRDefault="00F60CB6" w:rsidP="00F60CB6">
            <w:pPr>
              <w:spacing w:after="0" w:line="240" w:lineRule="auto"/>
              <w:jc w:val="center"/>
              <w:rPr>
                <w:rFonts w:ascii="Arial" w:eastAsia="Times New Roman" w:hAnsi="Arial" w:cs="Arial"/>
                <w:b/>
                <w:color w:val="000000"/>
                <w:sz w:val="20"/>
                <w:szCs w:val="20"/>
                <w:lang w:eastAsia="sl-SI"/>
              </w:rPr>
            </w:pPr>
            <w:r w:rsidRPr="00D10A2B">
              <w:t>Hmeljišče</w:t>
            </w:r>
          </w:p>
        </w:tc>
        <w:tc>
          <w:tcPr>
            <w:tcW w:w="1276" w:type="dxa"/>
            <w:tcBorders>
              <w:top w:val="single" w:sz="4" w:space="0" w:color="auto"/>
              <w:left w:val="nil"/>
              <w:bottom w:val="single" w:sz="4" w:space="0" w:color="auto"/>
              <w:right w:val="single" w:sz="4" w:space="0" w:color="auto"/>
            </w:tcBorders>
            <w:shd w:val="clear" w:color="auto" w:fill="CCFFFF"/>
          </w:tcPr>
          <w:p w14:paraId="0C0CA47E" w14:textId="77777777" w:rsidR="00F60CB6" w:rsidRPr="00847E93" w:rsidRDefault="00F60CB6" w:rsidP="007D7743">
            <w:pPr>
              <w:spacing w:after="0" w:line="240" w:lineRule="auto"/>
              <w:jc w:val="center"/>
              <w:rPr>
                <w:rFonts w:ascii="Arial" w:eastAsia="Times New Roman" w:hAnsi="Arial" w:cs="Arial"/>
                <w:b/>
                <w:color w:val="000000"/>
                <w:sz w:val="20"/>
                <w:szCs w:val="20"/>
                <w:lang w:eastAsia="sl-SI"/>
              </w:rPr>
            </w:pPr>
            <w:r w:rsidRPr="00D10A2B">
              <w:t xml:space="preserve">Intenzivni sadovnjak, </w:t>
            </w:r>
            <w:r w:rsidR="002A68C4">
              <w:t>ostal</w:t>
            </w:r>
            <w:r w:rsidRPr="00D10A2B">
              <w:t>i trajni nasadi</w:t>
            </w:r>
          </w:p>
        </w:tc>
        <w:tc>
          <w:tcPr>
            <w:tcW w:w="867" w:type="dxa"/>
            <w:tcBorders>
              <w:top w:val="single" w:sz="4" w:space="0" w:color="auto"/>
              <w:left w:val="nil"/>
              <w:bottom w:val="single" w:sz="4" w:space="0" w:color="auto"/>
              <w:right w:val="single" w:sz="4" w:space="0" w:color="auto"/>
            </w:tcBorders>
            <w:shd w:val="clear" w:color="auto" w:fill="CCFFFF"/>
          </w:tcPr>
          <w:p w14:paraId="5C0F3D2E" w14:textId="77777777" w:rsidR="00F60CB6" w:rsidRPr="00847E93" w:rsidRDefault="00F60CB6" w:rsidP="00F60CB6">
            <w:pPr>
              <w:spacing w:after="0" w:line="240" w:lineRule="auto"/>
              <w:jc w:val="center"/>
              <w:rPr>
                <w:rFonts w:ascii="Arial" w:eastAsia="Times New Roman" w:hAnsi="Arial" w:cs="Arial"/>
                <w:b/>
                <w:color w:val="000000"/>
                <w:sz w:val="20"/>
                <w:szCs w:val="20"/>
                <w:lang w:eastAsia="sl-SI"/>
              </w:rPr>
            </w:pPr>
            <w:r w:rsidRPr="00D10A2B">
              <w:t>Oljčnik</w:t>
            </w:r>
          </w:p>
        </w:tc>
      </w:tr>
      <w:tr w:rsidR="00C535B9" w:rsidRPr="00C535B9" w14:paraId="136A2AA3" w14:textId="77777777" w:rsidTr="00F60CB6">
        <w:trPr>
          <w:trHeight w:val="3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6B1A370A" w14:textId="77777777" w:rsidR="00C535B9" w:rsidRPr="00C535B9" w:rsidRDefault="00C535B9" w:rsidP="00C535B9">
            <w:pPr>
              <w:spacing w:after="0" w:line="240" w:lineRule="auto"/>
              <w:contextualSpacing/>
            </w:pPr>
            <w:r w:rsidRPr="00C535B9">
              <w:t>0</w:t>
            </w:r>
            <w:r w:rsidR="007D7743">
              <w:t>–</w:t>
            </w:r>
            <w:r w:rsidRPr="00C535B9">
              <w:t xml:space="preserve">10 </w:t>
            </w:r>
          </w:p>
        </w:tc>
        <w:tc>
          <w:tcPr>
            <w:tcW w:w="3827" w:type="dxa"/>
            <w:tcBorders>
              <w:top w:val="nil"/>
              <w:left w:val="nil"/>
              <w:bottom w:val="single" w:sz="4" w:space="0" w:color="auto"/>
              <w:right w:val="single" w:sz="4" w:space="0" w:color="auto"/>
            </w:tcBorders>
            <w:shd w:val="clear" w:color="auto" w:fill="auto"/>
            <w:noWrap/>
            <w:vAlign w:val="bottom"/>
            <w:hideMark/>
          </w:tcPr>
          <w:p w14:paraId="67BE5FC9" w14:textId="77777777" w:rsidR="00C535B9" w:rsidRPr="00C535B9" w:rsidRDefault="00C535B9" w:rsidP="00C535B9">
            <w:pPr>
              <w:spacing w:after="0" w:line="240" w:lineRule="auto"/>
              <w:contextualSpacing/>
              <w:jc w:val="right"/>
              <w:rPr>
                <w:color w:val="000000"/>
              </w:rPr>
            </w:pPr>
            <w:r w:rsidRPr="00C535B9">
              <w:rPr>
                <w:color w:val="000000"/>
              </w:rPr>
              <w:t>17,34</w:t>
            </w:r>
          </w:p>
        </w:tc>
        <w:tc>
          <w:tcPr>
            <w:tcW w:w="992" w:type="dxa"/>
            <w:tcBorders>
              <w:top w:val="nil"/>
              <w:left w:val="nil"/>
              <w:bottom w:val="single" w:sz="4" w:space="0" w:color="auto"/>
              <w:right w:val="single" w:sz="4" w:space="0" w:color="auto"/>
            </w:tcBorders>
            <w:shd w:val="clear" w:color="auto" w:fill="auto"/>
            <w:noWrap/>
            <w:vAlign w:val="bottom"/>
            <w:hideMark/>
          </w:tcPr>
          <w:p w14:paraId="0D6D8441" w14:textId="77777777" w:rsidR="00C535B9" w:rsidRPr="00C535B9" w:rsidRDefault="00C535B9" w:rsidP="00C535B9">
            <w:pPr>
              <w:spacing w:after="0" w:line="240" w:lineRule="auto"/>
              <w:contextualSpacing/>
              <w:jc w:val="right"/>
              <w:rPr>
                <w:color w:val="000000"/>
              </w:rPr>
            </w:pPr>
            <w:r w:rsidRPr="00C535B9">
              <w:rPr>
                <w:color w:val="000000"/>
              </w:rPr>
              <w:t>278,06</w:t>
            </w:r>
          </w:p>
        </w:tc>
        <w:tc>
          <w:tcPr>
            <w:tcW w:w="1134" w:type="dxa"/>
            <w:tcBorders>
              <w:top w:val="nil"/>
              <w:left w:val="nil"/>
              <w:bottom w:val="single" w:sz="4" w:space="0" w:color="auto"/>
              <w:right w:val="single" w:sz="4" w:space="0" w:color="auto"/>
            </w:tcBorders>
            <w:shd w:val="clear" w:color="auto" w:fill="auto"/>
            <w:noWrap/>
            <w:vAlign w:val="bottom"/>
            <w:hideMark/>
          </w:tcPr>
          <w:p w14:paraId="3D776A1C" w14:textId="77777777" w:rsidR="00C535B9" w:rsidRPr="00C535B9" w:rsidRDefault="00C535B9" w:rsidP="00C535B9">
            <w:pPr>
              <w:spacing w:after="0" w:line="240" w:lineRule="auto"/>
              <w:contextualSpacing/>
              <w:jc w:val="right"/>
              <w:rPr>
                <w:color w:val="000000"/>
              </w:rPr>
            </w:pPr>
            <w:r w:rsidRPr="00C535B9">
              <w:rPr>
                <w:color w:val="000000"/>
              </w:rPr>
              <w:t>719,27</w:t>
            </w:r>
          </w:p>
        </w:tc>
        <w:tc>
          <w:tcPr>
            <w:tcW w:w="1276" w:type="dxa"/>
            <w:tcBorders>
              <w:top w:val="nil"/>
              <w:left w:val="nil"/>
              <w:bottom w:val="single" w:sz="4" w:space="0" w:color="auto"/>
              <w:right w:val="single" w:sz="4" w:space="0" w:color="auto"/>
            </w:tcBorders>
            <w:shd w:val="clear" w:color="auto" w:fill="auto"/>
            <w:noWrap/>
            <w:vAlign w:val="bottom"/>
            <w:hideMark/>
          </w:tcPr>
          <w:p w14:paraId="292E8C5D" w14:textId="77777777" w:rsidR="00C535B9" w:rsidRPr="00C535B9" w:rsidRDefault="00C535B9" w:rsidP="00C535B9">
            <w:pPr>
              <w:spacing w:after="0" w:line="240" w:lineRule="auto"/>
              <w:contextualSpacing/>
              <w:jc w:val="right"/>
              <w:rPr>
                <w:color w:val="000000"/>
              </w:rPr>
            </w:pPr>
            <w:r w:rsidRPr="00C535B9">
              <w:rPr>
                <w:color w:val="000000"/>
              </w:rPr>
              <w:t>810,51</w:t>
            </w:r>
          </w:p>
        </w:tc>
        <w:tc>
          <w:tcPr>
            <w:tcW w:w="867" w:type="dxa"/>
            <w:tcBorders>
              <w:top w:val="nil"/>
              <w:left w:val="nil"/>
              <w:bottom w:val="single" w:sz="4" w:space="0" w:color="auto"/>
              <w:right w:val="single" w:sz="4" w:space="0" w:color="auto"/>
            </w:tcBorders>
            <w:shd w:val="clear" w:color="auto" w:fill="auto"/>
            <w:noWrap/>
            <w:vAlign w:val="bottom"/>
            <w:hideMark/>
          </w:tcPr>
          <w:p w14:paraId="79CB9D9B" w14:textId="77777777" w:rsidR="00C535B9" w:rsidRPr="00C535B9" w:rsidRDefault="00C535B9" w:rsidP="00C535B9">
            <w:pPr>
              <w:spacing w:after="0" w:line="240" w:lineRule="auto"/>
              <w:contextualSpacing/>
              <w:jc w:val="right"/>
              <w:rPr>
                <w:color w:val="000000"/>
              </w:rPr>
            </w:pPr>
            <w:r w:rsidRPr="00C535B9">
              <w:rPr>
                <w:color w:val="000000"/>
              </w:rPr>
              <w:t>205,88</w:t>
            </w:r>
          </w:p>
        </w:tc>
      </w:tr>
      <w:tr w:rsidR="00C535B9" w:rsidRPr="00C535B9" w14:paraId="2C4BA0C7" w14:textId="77777777" w:rsidTr="00F60CB6">
        <w:trPr>
          <w:trHeight w:val="3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6AF27545" w14:textId="77777777" w:rsidR="00C535B9" w:rsidRPr="00C535B9" w:rsidRDefault="00C535B9" w:rsidP="00C535B9">
            <w:pPr>
              <w:spacing w:after="0" w:line="240" w:lineRule="auto"/>
              <w:contextualSpacing/>
            </w:pPr>
            <w:r w:rsidRPr="00C535B9">
              <w:t>11</w:t>
            </w:r>
            <w:r w:rsidR="007D7743">
              <w:t>–</w:t>
            </w:r>
            <w:r w:rsidRPr="00C535B9">
              <w:t>20</w:t>
            </w:r>
          </w:p>
        </w:tc>
        <w:tc>
          <w:tcPr>
            <w:tcW w:w="3827" w:type="dxa"/>
            <w:tcBorders>
              <w:top w:val="nil"/>
              <w:left w:val="nil"/>
              <w:bottom w:val="single" w:sz="4" w:space="0" w:color="auto"/>
              <w:right w:val="single" w:sz="4" w:space="0" w:color="auto"/>
            </w:tcBorders>
            <w:shd w:val="clear" w:color="auto" w:fill="auto"/>
            <w:noWrap/>
            <w:vAlign w:val="bottom"/>
            <w:hideMark/>
          </w:tcPr>
          <w:p w14:paraId="7289D1E6" w14:textId="77777777" w:rsidR="00C535B9" w:rsidRPr="00C535B9" w:rsidRDefault="00C535B9" w:rsidP="00C535B9">
            <w:pPr>
              <w:spacing w:after="0" w:line="240" w:lineRule="auto"/>
              <w:contextualSpacing/>
              <w:jc w:val="right"/>
              <w:rPr>
                <w:color w:val="000000"/>
              </w:rPr>
            </w:pPr>
            <w:r w:rsidRPr="00C535B9">
              <w:rPr>
                <w:color w:val="000000"/>
              </w:rPr>
              <w:t>43,34</w:t>
            </w:r>
          </w:p>
        </w:tc>
        <w:tc>
          <w:tcPr>
            <w:tcW w:w="992" w:type="dxa"/>
            <w:tcBorders>
              <w:top w:val="nil"/>
              <w:left w:val="nil"/>
              <w:bottom w:val="single" w:sz="4" w:space="0" w:color="auto"/>
              <w:right w:val="single" w:sz="4" w:space="0" w:color="auto"/>
            </w:tcBorders>
            <w:shd w:val="clear" w:color="auto" w:fill="auto"/>
            <w:noWrap/>
            <w:vAlign w:val="bottom"/>
            <w:hideMark/>
          </w:tcPr>
          <w:p w14:paraId="2C464BE2" w14:textId="77777777" w:rsidR="00C535B9" w:rsidRPr="00C535B9" w:rsidRDefault="00C535B9" w:rsidP="00C535B9">
            <w:pPr>
              <w:spacing w:after="0" w:line="240" w:lineRule="auto"/>
              <w:contextualSpacing/>
              <w:jc w:val="right"/>
              <w:rPr>
                <w:color w:val="000000"/>
              </w:rPr>
            </w:pPr>
            <w:r w:rsidRPr="00C535B9">
              <w:rPr>
                <w:color w:val="000000"/>
              </w:rPr>
              <w:t>295,44</w:t>
            </w:r>
          </w:p>
        </w:tc>
        <w:tc>
          <w:tcPr>
            <w:tcW w:w="1134" w:type="dxa"/>
            <w:tcBorders>
              <w:top w:val="nil"/>
              <w:left w:val="nil"/>
              <w:bottom w:val="single" w:sz="4" w:space="0" w:color="auto"/>
              <w:right w:val="single" w:sz="4" w:space="0" w:color="auto"/>
            </w:tcBorders>
            <w:shd w:val="clear" w:color="auto" w:fill="auto"/>
            <w:noWrap/>
            <w:vAlign w:val="bottom"/>
            <w:hideMark/>
          </w:tcPr>
          <w:p w14:paraId="1FD9E329" w14:textId="77777777" w:rsidR="00C535B9" w:rsidRPr="00C535B9" w:rsidRDefault="00C535B9" w:rsidP="00C535B9">
            <w:pPr>
              <w:spacing w:after="0" w:line="240" w:lineRule="auto"/>
              <w:contextualSpacing/>
              <w:jc w:val="right"/>
              <w:rPr>
                <w:color w:val="000000"/>
              </w:rPr>
            </w:pPr>
            <w:r w:rsidRPr="00C535B9">
              <w:rPr>
                <w:color w:val="000000"/>
              </w:rPr>
              <w:t>764,22</w:t>
            </w:r>
          </w:p>
        </w:tc>
        <w:tc>
          <w:tcPr>
            <w:tcW w:w="1276" w:type="dxa"/>
            <w:tcBorders>
              <w:top w:val="nil"/>
              <w:left w:val="nil"/>
              <w:bottom w:val="single" w:sz="4" w:space="0" w:color="auto"/>
              <w:right w:val="single" w:sz="4" w:space="0" w:color="auto"/>
            </w:tcBorders>
            <w:shd w:val="clear" w:color="auto" w:fill="auto"/>
            <w:noWrap/>
            <w:vAlign w:val="bottom"/>
            <w:hideMark/>
          </w:tcPr>
          <w:p w14:paraId="04EC6F5E" w14:textId="77777777" w:rsidR="00C535B9" w:rsidRPr="00C535B9" w:rsidRDefault="00C535B9" w:rsidP="00C535B9">
            <w:pPr>
              <w:spacing w:after="0" w:line="240" w:lineRule="auto"/>
              <w:contextualSpacing/>
              <w:jc w:val="right"/>
              <w:rPr>
                <w:color w:val="000000"/>
              </w:rPr>
            </w:pPr>
            <w:r w:rsidRPr="00C535B9">
              <w:rPr>
                <w:color w:val="000000"/>
              </w:rPr>
              <w:t>861,17</w:t>
            </w:r>
          </w:p>
        </w:tc>
        <w:tc>
          <w:tcPr>
            <w:tcW w:w="867" w:type="dxa"/>
            <w:tcBorders>
              <w:top w:val="nil"/>
              <w:left w:val="nil"/>
              <w:bottom w:val="single" w:sz="4" w:space="0" w:color="auto"/>
              <w:right w:val="single" w:sz="4" w:space="0" w:color="auto"/>
            </w:tcBorders>
            <w:shd w:val="clear" w:color="auto" w:fill="auto"/>
            <w:noWrap/>
            <w:vAlign w:val="bottom"/>
            <w:hideMark/>
          </w:tcPr>
          <w:p w14:paraId="7D7929F5" w14:textId="77777777" w:rsidR="00C535B9" w:rsidRPr="00C535B9" w:rsidRDefault="00C535B9" w:rsidP="00C535B9">
            <w:pPr>
              <w:spacing w:after="0" w:line="240" w:lineRule="auto"/>
              <w:contextualSpacing/>
              <w:jc w:val="right"/>
              <w:rPr>
                <w:color w:val="000000"/>
              </w:rPr>
            </w:pPr>
            <w:r w:rsidRPr="00C535B9">
              <w:rPr>
                <w:color w:val="000000"/>
              </w:rPr>
              <w:t>218,75</w:t>
            </w:r>
          </w:p>
        </w:tc>
      </w:tr>
      <w:tr w:rsidR="00C535B9" w:rsidRPr="00C535B9" w14:paraId="58D63BCD" w14:textId="77777777" w:rsidTr="00F60CB6">
        <w:trPr>
          <w:trHeight w:val="3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6C63C709" w14:textId="77777777" w:rsidR="00C535B9" w:rsidRPr="00C535B9" w:rsidRDefault="00C535B9" w:rsidP="00C535B9">
            <w:pPr>
              <w:spacing w:after="0" w:line="240" w:lineRule="auto"/>
              <w:contextualSpacing/>
            </w:pPr>
            <w:r w:rsidRPr="00C535B9">
              <w:t>21</w:t>
            </w:r>
            <w:r w:rsidR="007D7743">
              <w:t>–</w:t>
            </w:r>
            <w:r w:rsidRPr="00C535B9">
              <w:t xml:space="preserve">30 </w:t>
            </w:r>
          </w:p>
        </w:tc>
        <w:tc>
          <w:tcPr>
            <w:tcW w:w="3827" w:type="dxa"/>
            <w:tcBorders>
              <w:top w:val="nil"/>
              <w:left w:val="nil"/>
              <w:bottom w:val="single" w:sz="4" w:space="0" w:color="auto"/>
              <w:right w:val="single" w:sz="4" w:space="0" w:color="auto"/>
            </w:tcBorders>
            <w:shd w:val="clear" w:color="auto" w:fill="auto"/>
            <w:noWrap/>
            <w:vAlign w:val="bottom"/>
            <w:hideMark/>
          </w:tcPr>
          <w:p w14:paraId="4AD78ED1" w14:textId="77777777" w:rsidR="00C535B9" w:rsidRPr="00C535B9" w:rsidRDefault="00C535B9" w:rsidP="00C535B9">
            <w:pPr>
              <w:spacing w:after="0" w:line="240" w:lineRule="auto"/>
              <w:contextualSpacing/>
              <w:jc w:val="right"/>
              <w:rPr>
                <w:color w:val="000000"/>
              </w:rPr>
            </w:pPr>
            <w:r w:rsidRPr="00C535B9">
              <w:rPr>
                <w:color w:val="000000"/>
              </w:rPr>
              <w:t>69,35</w:t>
            </w:r>
          </w:p>
        </w:tc>
        <w:tc>
          <w:tcPr>
            <w:tcW w:w="992" w:type="dxa"/>
            <w:tcBorders>
              <w:top w:val="nil"/>
              <w:left w:val="nil"/>
              <w:bottom w:val="single" w:sz="4" w:space="0" w:color="auto"/>
              <w:right w:val="single" w:sz="4" w:space="0" w:color="auto"/>
            </w:tcBorders>
            <w:shd w:val="clear" w:color="auto" w:fill="auto"/>
            <w:noWrap/>
            <w:vAlign w:val="bottom"/>
            <w:hideMark/>
          </w:tcPr>
          <w:p w14:paraId="4A8ECD27" w14:textId="77777777" w:rsidR="00C535B9" w:rsidRPr="00C535B9" w:rsidRDefault="00C535B9" w:rsidP="00C535B9">
            <w:pPr>
              <w:spacing w:after="0" w:line="240" w:lineRule="auto"/>
              <w:contextualSpacing/>
              <w:jc w:val="right"/>
              <w:rPr>
                <w:color w:val="000000"/>
              </w:rPr>
            </w:pPr>
            <w:r w:rsidRPr="00C535B9">
              <w:rPr>
                <w:color w:val="000000"/>
              </w:rPr>
              <w:t>311,08</w:t>
            </w:r>
          </w:p>
        </w:tc>
        <w:tc>
          <w:tcPr>
            <w:tcW w:w="1134" w:type="dxa"/>
            <w:tcBorders>
              <w:top w:val="nil"/>
              <w:left w:val="nil"/>
              <w:bottom w:val="single" w:sz="4" w:space="0" w:color="auto"/>
              <w:right w:val="single" w:sz="4" w:space="0" w:color="auto"/>
            </w:tcBorders>
            <w:shd w:val="clear" w:color="auto" w:fill="auto"/>
            <w:noWrap/>
            <w:vAlign w:val="bottom"/>
            <w:hideMark/>
          </w:tcPr>
          <w:p w14:paraId="63613A37" w14:textId="77777777" w:rsidR="00C535B9" w:rsidRPr="00C535B9" w:rsidRDefault="00C535B9" w:rsidP="00C535B9">
            <w:pPr>
              <w:spacing w:after="0" w:line="240" w:lineRule="auto"/>
              <w:contextualSpacing/>
              <w:jc w:val="right"/>
              <w:rPr>
                <w:color w:val="000000"/>
              </w:rPr>
            </w:pPr>
            <w:r w:rsidRPr="00C535B9">
              <w:rPr>
                <w:color w:val="000000"/>
              </w:rPr>
              <w:t>804,68</w:t>
            </w:r>
          </w:p>
        </w:tc>
        <w:tc>
          <w:tcPr>
            <w:tcW w:w="1276" w:type="dxa"/>
            <w:tcBorders>
              <w:top w:val="nil"/>
              <w:left w:val="nil"/>
              <w:bottom w:val="single" w:sz="4" w:space="0" w:color="auto"/>
              <w:right w:val="single" w:sz="4" w:space="0" w:color="auto"/>
            </w:tcBorders>
            <w:shd w:val="clear" w:color="auto" w:fill="auto"/>
            <w:noWrap/>
            <w:vAlign w:val="bottom"/>
            <w:hideMark/>
          </w:tcPr>
          <w:p w14:paraId="24034326" w14:textId="77777777" w:rsidR="00C535B9" w:rsidRPr="00C535B9" w:rsidRDefault="00C535B9" w:rsidP="00C535B9">
            <w:pPr>
              <w:spacing w:after="0" w:line="240" w:lineRule="auto"/>
              <w:contextualSpacing/>
              <w:jc w:val="right"/>
              <w:rPr>
                <w:color w:val="000000"/>
              </w:rPr>
            </w:pPr>
            <w:r w:rsidRPr="00C535B9">
              <w:rPr>
                <w:color w:val="000000"/>
              </w:rPr>
              <w:t>906,76</w:t>
            </w:r>
          </w:p>
        </w:tc>
        <w:tc>
          <w:tcPr>
            <w:tcW w:w="867" w:type="dxa"/>
            <w:tcBorders>
              <w:top w:val="nil"/>
              <w:left w:val="nil"/>
              <w:bottom w:val="single" w:sz="4" w:space="0" w:color="auto"/>
              <w:right w:val="single" w:sz="4" w:space="0" w:color="auto"/>
            </w:tcBorders>
            <w:shd w:val="clear" w:color="auto" w:fill="auto"/>
            <w:noWrap/>
            <w:vAlign w:val="bottom"/>
            <w:hideMark/>
          </w:tcPr>
          <w:p w14:paraId="2C33C340" w14:textId="77777777" w:rsidR="00C535B9" w:rsidRPr="00C535B9" w:rsidRDefault="00C535B9" w:rsidP="00C535B9">
            <w:pPr>
              <w:spacing w:after="0" w:line="240" w:lineRule="auto"/>
              <w:contextualSpacing/>
              <w:jc w:val="right"/>
              <w:rPr>
                <w:color w:val="000000"/>
              </w:rPr>
            </w:pPr>
            <w:r w:rsidRPr="00C535B9">
              <w:rPr>
                <w:color w:val="000000"/>
              </w:rPr>
              <w:t>230,33</w:t>
            </w:r>
          </w:p>
        </w:tc>
      </w:tr>
      <w:tr w:rsidR="00C535B9" w:rsidRPr="00C535B9" w14:paraId="683868FA" w14:textId="77777777" w:rsidTr="00F60CB6">
        <w:trPr>
          <w:trHeight w:val="3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2DC1013D" w14:textId="77777777" w:rsidR="00C535B9" w:rsidRPr="00C535B9" w:rsidRDefault="00C535B9" w:rsidP="00C535B9">
            <w:pPr>
              <w:spacing w:after="0" w:line="240" w:lineRule="auto"/>
              <w:contextualSpacing/>
            </w:pPr>
            <w:r w:rsidRPr="00C535B9">
              <w:t>31</w:t>
            </w:r>
            <w:r w:rsidR="007D7743">
              <w:t>–</w:t>
            </w:r>
            <w:r w:rsidRPr="00C535B9">
              <w:t>40</w:t>
            </w:r>
          </w:p>
        </w:tc>
        <w:tc>
          <w:tcPr>
            <w:tcW w:w="3827" w:type="dxa"/>
            <w:tcBorders>
              <w:top w:val="nil"/>
              <w:left w:val="nil"/>
              <w:bottom w:val="single" w:sz="4" w:space="0" w:color="auto"/>
              <w:right w:val="single" w:sz="4" w:space="0" w:color="auto"/>
            </w:tcBorders>
            <w:shd w:val="clear" w:color="auto" w:fill="auto"/>
            <w:noWrap/>
            <w:vAlign w:val="bottom"/>
            <w:hideMark/>
          </w:tcPr>
          <w:p w14:paraId="60594BDD" w14:textId="77777777" w:rsidR="00C535B9" w:rsidRPr="00C535B9" w:rsidRDefault="00C535B9" w:rsidP="00C535B9">
            <w:pPr>
              <w:spacing w:after="0" w:line="240" w:lineRule="auto"/>
              <w:contextualSpacing/>
              <w:jc w:val="right"/>
              <w:rPr>
                <w:color w:val="000000"/>
              </w:rPr>
            </w:pPr>
            <w:r w:rsidRPr="00C535B9">
              <w:rPr>
                <w:color w:val="000000"/>
              </w:rPr>
              <w:t>82,35</w:t>
            </w:r>
          </w:p>
        </w:tc>
        <w:tc>
          <w:tcPr>
            <w:tcW w:w="992" w:type="dxa"/>
            <w:tcBorders>
              <w:top w:val="nil"/>
              <w:left w:val="nil"/>
              <w:bottom w:val="single" w:sz="4" w:space="0" w:color="auto"/>
              <w:right w:val="single" w:sz="4" w:space="0" w:color="auto"/>
            </w:tcBorders>
            <w:shd w:val="clear" w:color="auto" w:fill="auto"/>
            <w:noWrap/>
            <w:vAlign w:val="bottom"/>
            <w:hideMark/>
          </w:tcPr>
          <w:p w14:paraId="5CC03ACB" w14:textId="77777777" w:rsidR="00C535B9" w:rsidRPr="00C535B9" w:rsidRDefault="00C535B9" w:rsidP="00C535B9">
            <w:pPr>
              <w:spacing w:after="0" w:line="240" w:lineRule="auto"/>
              <w:contextualSpacing/>
              <w:jc w:val="right"/>
              <w:rPr>
                <w:color w:val="000000"/>
              </w:rPr>
            </w:pPr>
            <w:r w:rsidRPr="00C535B9">
              <w:rPr>
                <w:color w:val="000000"/>
              </w:rPr>
              <w:t>324,99</w:t>
            </w:r>
          </w:p>
        </w:tc>
        <w:tc>
          <w:tcPr>
            <w:tcW w:w="1134" w:type="dxa"/>
            <w:tcBorders>
              <w:top w:val="nil"/>
              <w:left w:val="nil"/>
              <w:bottom w:val="single" w:sz="4" w:space="0" w:color="auto"/>
              <w:right w:val="single" w:sz="4" w:space="0" w:color="auto"/>
            </w:tcBorders>
            <w:shd w:val="clear" w:color="auto" w:fill="auto"/>
            <w:noWrap/>
            <w:vAlign w:val="bottom"/>
            <w:hideMark/>
          </w:tcPr>
          <w:p w14:paraId="559C71F5" w14:textId="77777777" w:rsidR="00C535B9" w:rsidRPr="00C535B9" w:rsidRDefault="00C535B9" w:rsidP="00C535B9">
            <w:pPr>
              <w:spacing w:after="0" w:line="240" w:lineRule="auto"/>
              <w:contextualSpacing/>
              <w:jc w:val="right"/>
              <w:rPr>
                <w:color w:val="000000"/>
              </w:rPr>
            </w:pPr>
            <w:r w:rsidRPr="00C535B9">
              <w:rPr>
                <w:color w:val="000000"/>
              </w:rPr>
              <w:t>840,65</w:t>
            </w:r>
          </w:p>
        </w:tc>
        <w:tc>
          <w:tcPr>
            <w:tcW w:w="1276" w:type="dxa"/>
            <w:tcBorders>
              <w:top w:val="nil"/>
              <w:left w:val="nil"/>
              <w:bottom w:val="single" w:sz="4" w:space="0" w:color="auto"/>
              <w:right w:val="single" w:sz="4" w:space="0" w:color="auto"/>
            </w:tcBorders>
            <w:shd w:val="clear" w:color="auto" w:fill="auto"/>
            <w:noWrap/>
            <w:vAlign w:val="bottom"/>
            <w:hideMark/>
          </w:tcPr>
          <w:p w14:paraId="6DCCB9A4" w14:textId="77777777" w:rsidR="00C535B9" w:rsidRPr="00C535B9" w:rsidRDefault="00C535B9" w:rsidP="00C535B9">
            <w:pPr>
              <w:spacing w:after="0" w:line="240" w:lineRule="auto"/>
              <w:contextualSpacing/>
              <w:jc w:val="right"/>
              <w:rPr>
                <w:color w:val="000000"/>
              </w:rPr>
            </w:pPr>
            <w:r w:rsidRPr="00C535B9">
              <w:rPr>
                <w:color w:val="000000"/>
              </w:rPr>
              <w:t>947,28</w:t>
            </w:r>
          </w:p>
        </w:tc>
        <w:tc>
          <w:tcPr>
            <w:tcW w:w="867" w:type="dxa"/>
            <w:tcBorders>
              <w:top w:val="nil"/>
              <w:left w:val="nil"/>
              <w:bottom w:val="single" w:sz="4" w:space="0" w:color="auto"/>
              <w:right w:val="single" w:sz="4" w:space="0" w:color="auto"/>
            </w:tcBorders>
            <w:shd w:val="clear" w:color="auto" w:fill="auto"/>
            <w:noWrap/>
            <w:vAlign w:val="bottom"/>
            <w:hideMark/>
          </w:tcPr>
          <w:p w14:paraId="61FAA929" w14:textId="77777777" w:rsidR="00C535B9" w:rsidRPr="00C535B9" w:rsidRDefault="00C535B9" w:rsidP="00C535B9">
            <w:pPr>
              <w:spacing w:after="0" w:line="240" w:lineRule="auto"/>
              <w:contextualSpacing/>
              <w:jc w:val="right"/>
              <w:rPr>
                <w:color w:val="000000"/>
              </w:rPr>
            </w:pPr>
            <w:r w:rsidRPr="00C535B9">
              <w:rPr>
                <w:color w:val="000000"/>
              </w:rPr>
              <w:t>240,62</w:t>
            </w:r>
          </w:p>
        </w:tc>
      </w:tr>
      <w:tr w:rsidR="00C535B9" w:rsidRPr="00C535B9" w14:paraId="4DA0A872" w14:textId="77777777" w:rsidTr="00F60CB6">
        <w:trPr>
          <w:trHeight w:val="3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57202BEA" w14:textId="77777777" w:rsidR="00C535B9" w:rsidRPr="00C535B9" w:rsidRDefault="00C535B9" w:rsidP="00C535B9">
            <w:pPr>
              <w:spacing w:after="0" w:line="240" w:lineRule="auto"/>
              <w:contextualSpacing/>
            </w:pPr>
            <w:r w:rsidRPr="00C535B9">
              <w:t>41</w:t>
            </w:r>
            <w:r w:rsidR="007D7743">
              <w:t>–</w:t>
            </w:r>
            <w:r w:rsidRPr="00C535B9">
              <w:t>50</w:t>
            </w:r>
          </w:p>
        </w:tc>
        <w:tc>
          <w:tcPr>
            <w:tcW w:w="3827" w:type="dxa"/>
            <w:tcBorders>
              <w:top w:val="nil"/>
              <w:left w:val="nil"/>
              <w:bottom w:val="single" w:sz="4" w:space="0" w:color="auto"/>
              <w:right w:val="single" w:sz="4" w:space="0" w:color="auto"/>
            </w:tcBorders>
            <w:shd w:val="clear" w:color="auto" w:fill="auto"/>
            <w:noWrap/>
            <w:vAlign w:val="bottom"/>
            <w:hideMark/>
          </w:tcPr>
          <w:p w14:paraId="08419BD5" w14:textId="77777777" w:rsidR="00C535B9" w:rsidRPr="00C535B9" w:rsidRDefault="00C535B9" w:rsidP="00C535B9">
            <w:pPr>
              <w:spacing w:after="0" w:line="240" w:lineRule="auto"/>
              <w:contextualSpacing/>
              <w:jc w:val="right"/>
              <w:rPr>
                <w:color w:val="000000"/>
              </w:rPr>
            </w:pPr>
            <w:r w:rsidRPr="00C535B9">
              <w:rPr>
                <w:color w:val="000000"/>
              </w:rPr>
              <w:t>86,69</w:t>
            </w:r>
          </w:p>
        </w:tc>
        <w:tc>
          <w:tcPr>
            <w:tcW w:w="992" w:type="dxa"/>
            <w:tcBorders>
              <w:top w:val="nil"/>
              <w:left w:val="nil"/>
              <w:bottom w:val="single" w:sz="4" w:space="0" w:color="auto"/>
              <w:right w:val="single" w:sz="4" w:space="0" w:color="auto"/>
            </w:tcBorders>
            <w:shd w:val="clear" w:color="auto" w:fill="auto"/>
            <w:noWrap/>
            <w:vAlign w:val="bottom"/>
            <w:hideMark/>
          </w:tcPr>
          <w:p w14:paraId="5803FC77" w14:textId="77777777" w:rsidR="00C535B9" w:rsidRPr="00C535B9" w:rsidRDefault="00C535B9" w:rsidP="00C535B9">
            <w:pPr>
              <w:spacing w:after="0" w:line="240" w:lineRule="auto"/>
              <w:contextualSpacing/>
              <w:jc w:val="right"/>
              <w:rPr>
                <w:color w:val="000000"/>
              </w:rPr>
            </w:pPr>
            <w:r w:rsidRPr="00C535B9">
              <w:rPr>
                <w:color w:val="000000"/>
              </w:rPr>
              <w:t>337,15</w:t>
            </w:r>
          </w:p>
        </w:tc>
        <w:tc>
          <w:tcPr>
            <w:tcW w:w="1134" w:type="dxa"/>
            <w:tcBorders>
              <w:top w:val="nil"/>
              <w:left w:val="nil"/>
              <w:bottom w:val="single" w:sz="4" w:space="0" w:color="auto"/>
              <w:right w:val="single" w:sz="4" w:space="0" w:color="auto"/>
            </w:tcBorders>
            <w:shd w:val="clear" w:color="auto" w:fill="auto"/>
            <w:noWrap/>
            <w:vAlign w:val="bottom"/>
            <w:hideMark/>
          </w:tcPr>
          <w:p w14:paraId="2BF94303" w14:textId="77777777" w:rsidR="00C535B9" w:rsidRPr="00C535B9" w:rsidRDefault="00C535B9" w:rsidP="00C535B9">
            <w:pPr>
              <w:spacing w:after="0" w:line="240" w:lineRule="auto"/>
              <w:contextualSpacing/>
              <w:jc w:val="right"/>
              <w:rPr>
                <w:color w:val="000000"/>
              </w:rPr>
            </w:pPr>
            <w:r w:rsidRPr="00C535B9">
              <w:rPr>
                <w:color w:val="000000"/>
              </w:rPr>
              <w:t>872,11</w:t>
            </w:r>
          </w:p>
        </w:tc>
        <w:tc>
          <w:tcPr>
            <w:tcW w:w="1276" w:type="dxa"/>
            <w:tcBorders>
              <w:top w:val="nil"/>
              <w:left w:val="nil"/>
              <w:bottom w:val="single" w:sz="4" w:space="0" w:color="auto"/>
              <w:right w:val="single" w:sz="4" w:space="0" w:color="auto"/>
            </w:tcBorders>
            <w:shd w:val="clear" w:color="auto" w:fill="auto"/>
            <w:noWrap/>
            <w:vAlign w:val="bottom"/>
            <w:hideMark/>
          </w:tcPr>
          <w:p w14:paraId="148CA581" w14:textId="77777777" w:rsidR="00C535B9" w:rsidRPr="00C535B9" w:rsidRDefault="00C535B9" w:rsidP="00C535B9">
            <w:pPr>
              <w:spacing w:after="0" w:line="240" w:lineRule="auto"/>
              <w:contextualSpacing/>
              <w:jc w:val="right"/>
              <w:rPr>
                <w:color w:val="000000"/>
              </w:rPr>
            </w:pPr>
            <w:r w:rsidRPr="00C535B9">
              <w:rPr>
                <w:color w:val="000000"/>
              </w:rPr>
              <w:t>982,74</w:t>
            </w:r>
          </w:p>
        </w:tc>
        <w:tc>
          <w:tcPr>
            <w:tcW w:w="867" w:type="dxa"/>
            <w:tcBorders>
              <w:top w:val="nil"/>
              <w:left w:val="nil"/>
              <w:bottom w:val="single" w:sz="4" w:space="0" w:color="auto"/>
              <w:right w:val="single" w:sz="4" w:space="0" w:color="auto"/>
            </w:tcBorders>
            <w:shd w:val="clear" w:color="auto" w:fill="auto"/>
            <w:noWrap/>
            <w:vAlign w:val="bottom"/>
            <w:hideMark/>
          </w:tcPr>
          <w:p w14:paraId="72B6106A" w14:textId="77777777" w:rsidR="00C535B9" w:rsidRPr="00C535B9" w:rsidRDefault="00C535B9" w:rsidP="00C535B9">
            <w:pPr>
              <w:spacing w:after="0" w:line="240" w:lineRule="auto"/>
              <w:contextualSpacing/>
              <w:jc w:val="right"/>
              <w:rPr>
                <w:color w:val="000000"/>
              </w:rPr>
            </w:pPr>
            <w:r w:rsidRPr="00C535B9">
              <w:rPr>
                <w:color w:val="000000"/>
              </w:rPr>
              <w:t>249,63</w:t>
            </w:r>
          </w:p>
        </w:tc>
      </w:tr>
      <w:tr w:rsidR="00C535B9" w:rsidRPr="00C535B9" w14:paraId="1B0AF62F" w14:textId="77777777" w:rsidTr="00F60CB6">
        <w:trPr>
          <w:trHeight w:val="3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276AF3A9" w14:textId="77777777" w:rsidR="00C535B9" w:rsidRPr="00C535B9" w:rsidRDefault="00C535B9" w:rsidP="00C535B9">
            <w:pPr>
              <w:spacing w:after="0" w:line="240" w:lineRule="auto"/>
              <w:contextualSpacing/>
            </w:pPr>
            <w:r w:rsidRPr="00C535B9">
              <w:t>51</w:t>
            </w:r>
            <w:r w:rsidR="007D7743">
              <w:t>–</w:t>
            </w:r>
            <w:r w:rsidRPr="00C535B9">
              <w:t>60</w:t>
            </w:r>
          </w:p>
        </w:tc>
        <w:tc>
          <w:tcPr>
            <w:tcW w:w="3827" w:type="dxa"/>
            <w:tcBorders>
              <w:top w:val="nil"/>
              <w:left w:val="nil"/>
              <w:bottom w:val="single" w:sz="4" w:space="0" w:color="auto"/>
              <w:right w:val="single" w:sz="4" w:space="0" w:color="auto"/>
            </w:tcBorders>
            <w:shd w:val="clear" w:color="auto" w:fill="auto"/>
            <w:noWrap/>
            <w:vAlign w:val="bottom"/>
            <w:hideMark/>
          </w:tcPr>
          <w:p w14:paraId="4D12507E" w14:textId="77777777" w:rsidR="00C535B9" w:rsidRPr="00C535B9" w:rsidRDefault="00C535B9" w:rsidP="00C535B9">
            <w:pPr>
              <w:spacing w:after="0" w:line="240" w:lineRule="auto"/>
              <w:contextualSpacing/>
              <w:jc w:val="right"/>
              <w:rPr>
                <w:color w:val="000000"/>
              </w:rPr>
            </w:pPr>
            <w:r w:rsidRPr="00C535B9">
              <w:rPr>
                <w:color w:val="000000"/>
              </w:rPr>
              <w:t>91,02</w:t>
            </w:r>
          </w:p>
        </w:tc>
        <w:tc>
          <w:tcPr>
            <w:tcW w:w="992" w:type="dxa"/>
            <w:tcBorders>
              <w:top w:val="nil"/>
              <w:left w:val="nil"/>
              <w:bottom w:val="single" w:sz="4" w:space="0" w:color="auto"/>
              <w:right w:val="single" w:sz="4" w:space="0" w:color="auto"/>
            </w:tcBorders>
            <w:shd w:val="clear" w:color="auto" w:fill="auto"/>
            <w:noWrap/>
            <w:vAlign w:val="bottom"/>
            <w:hideMark/>
          </w:tcPr>
          <w:p w14:paraId="52A6D128" w14:textId="77777777" w:rsidR="00C535B9" w:rsidRPr="00C535B9" w:rsidRDefault="00C535B9" w:rsidP="00C535B9">
            <w:pPr>
              <w:spacing w:after="0" w:line="240" w:lineRule="auto"/>
              <w:contextualSpacing/>
              <w:jc w:val="right"/>
              <w:rPr>
                <w:color w:val="000000"/>
              </w:rPr>
            </w:pPr>
            <w:r w:rsidRPr="00C535B9">
              <w:rPr>
                <w:color w:val="000000"/>
              </w:rPr>
              <w:t>347,58</w:t>
            </w:r>
          </w:p>
        </w:tc>
        <w:tc>
          <w:tcPr>
            <w:tcW w:w="1134" w:type="dxa"/>
            <w:tcBorders>
              <w:top w:val="nil"/>
              <w:left w:val="nil"/>
              <w:bottom w:val="single" w:sz="4" w:space="0" w:color="auto"/>
              <w:right w:val="single" w:sz="4" w:space="0" w:color="auto"/>
            </w:tcBorders>
            <w:shd w:val="clear" w:color="auto" w:fill="auto"/>
            <w:noWrap/>
            <w:vAlign w:val="bottom"/>
            <w:hideMark/>
          </w:tcPr>
          <w:p w14:paraId="64B2CE23" w14:textId="77777777" w:rsidR="00C535B9" w:rsidRPr="00C535B9" w:rsidRDefault="00C535B9" w:rsidP="00C535B9">
            <w:pPr>
              <w:spacing w:after="0" w:line="240" w:lineRule="auto"/>
              <w:contextualSpacing/>
              <w:jc w:val="right"/>
              <w:rPr>
                <w:color w:val="000000"/>
              </w:rPr>
            </w:pPr>
            <w:r w:rsidRPr="00C535B9">
              <w:rPr>
                <w:color w:val="000000"/>
              </w:rPr>
              <w:t>899,09</w:t>
            </w:r>
          </w:p>
        </w:tc>
        <w:tc>
          <w:tcPr>
            <w:tcW w:w="1276" w:type="dxa"/>
            <w:tcBorders>
              <w:top w:val="nil"/>
              <w:left w:val="nil"/>
              <w:bottom w:val="single" w:sz="4" w:space="0" w:color="auto"/>
              <w:right w:val="single" w:sz="4" w:space="0" w:color="auto"/>
            </w:tcBorders>
            <w:shd w:val="clear" w:color="auto" w:fill="auto"/>
            <w:noWrap/>
            <w:vAlign w:val="bottom"/>
            <w:hideMark/>
          </w:tcPr>
          <w:p w14:paraId="3A9AF00E" w14:textId="77777777" w:rsidR="00C535B9" w:rsidRPr="00C535B9" w:rsidRDefault="00C535B9" w:rsidP="00C535B9">
            <w:pPr>
              <w:spacing w:after="0" w:line="240" w:lineRule="auto"/>
              <w:contextualSpacing/>
              <w:jc w:val="right"/>
              <w:rPr>
                <w:color w:val="000000"/>
              </w:rPr>
            </w:pPr>
            <w:r w:rsidRPr="00C535B9">
              <w:rPr>
                <w:color w:val="000000"/>
              </w:rPr>
              <w:t>1.013,14</w:t>
            </w:r>
          </w:p>
        </w:tc>
        <w:tc>
          <w:tcPr>
            <w:tcW w:w="867" w:type="dxa"/>
            <w:tcBorders>
              <w:top w:val="nil"/>
              <w:left w:val="nil"/>
              <w:bottom w:val="single" w:sz="4" w:space="0" w:color="auto"/>
              <w:right w:val="single" w:sz="4" w:space="0" w:color="auto"/>
            </w:tcBorders>
            <w:shd w:val="clear" w:color="auto" w:fill="auto"/>
            <w:noWrap/>
            <w:vAlign w:val="bottom"/>
            <w:hideMark/>
          </w:tcPr>
          <w:p w14:paraId="64F80CAB" w14:textId="77777777" w:rsidR="00C535B9" w:rsidRPr="00C535B9" w:rsidRDefault="00C535B9" w:rsidP="00C535B9">
            <w:pPr>
              <w:spacing w:after="0" w:line="240" w:lineRule="auto"/>
              <w:contextualSpacing/>
              <w:jc w:val="right"/>
              <w:rPr>
                <w:color w:val="000000"/>
              </w:rPr>
            </w:pPr>
            <w:r w:rsidRPr="00C535B9">
              <w:rPr>
                <w:color w:val="000000"/>
              </w:rPr>
              <w:t>257,35</w:t>
            </w:r>
          </w:p>
        </w:tc>
      </w:tr>
      <w:tr w:rsidR="00C535B9" w:rsidRPr="00C535B9" w14:paraId="5F2F1985" w14:textId="77777777" w:rsidTr="00F60CB6">
        <w:trPr>
          <w:trHeight w:val="3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0E93186F" w14:textId="77777777" w:rsidR="00C535B9" w:rsidRPr="00C535B9" w:rsidRDefault="00C535B9" w:rsidP="00C535B9">
            <w:pPr>
              <w:spacing w:after="0" w:line="240" w:lineRule="auto"/>
              <w:contextualSpacing/>
            </w:pPr>
            <w:r w:rsidRPr="00C535B9">
              <w:t>61</w:t>
            </w:r>
            <w:r w:rsidR="007D7743">
              <w:t>–</w:t>
            </w:r>
            <w:r w:rsidRPr="00C535B9">
              <w:t>70</w:t>
            </w:r>
          </w:p>
        </w:tc>
        <w:tc>
          <w:tcPr>
            <w:tcW w:w="3827" w:type="dxa"/>
            <w:tcBorders>
              <w:top w:val="nil"/>
              <w:left w:val="nil"/>
              <w:bottom w:val="single" w:sz="4" w:space="0" w:color="auto"/>
              <w:right w:val="single" w:sz="4" w:space="0" w:color="auto"/>
            </w:tcBorders>
            <w:shd w:val="clear" w:color="auto" w:fill="auto"/>
            <w:noWrap/>
            <w:vAlign w:val="bottom"/>
            <w:hideMark/>
          </w:tcPr>
          <w:p w14:paraId="3C1D0602" w14:textId="77777777" w:rsidR="00C535B9" w:rsidRPr="00C535B9" w:rsidRDefault="00C535B9" w:rsidP="00C535B9">
            <w:pPr>
              <w:spacing w:after="0" w:line="240" w:lineRule="auto"/>
              <w:contextualSpacing/>
              <w:jc w:val="right"/>
              <w:rPr>
                <w:color w:val="000000"/>
              </w:rPr>
            </w:pPr>
            <w:r w:rsidRPr="00C535B9">
              <w:rPr>
                <w:color w:val="000000"/>
              </w:rPr>
              <w:t>95,35</w:t>
            </w:r>
          </w:p>
        </w:tc>
        <w:tc>
          <w:tcPr>
            <w:tcW w:w="992" w:type="dxa"/>
            <w:tcBorders>
              <w:top w:val="nil"/>
              <w:left w:val="nil"/>
              <w:bottom w:val="single" w:sz="4" w:space="0" w:color="auto"/>
              <w:right w:val="single" w:sz="4" w:space="0" w:color="auto"/>
            </w:tcBorders>
            <w:shd w:val="clear" w:color="auto" w:fill="auto"/>
            <w:noWrap/>
            <w:vAlign w:val="bottom"/>
            <w:hideMark/>
          </w:tcPr>
          <w:p w14:paraId="407C5098" w14:textId="77777777" w:rsidR="00C535B9" w:rsidRPr="00C535B9" w:rsidRDefault="00C535B9" w:rsidP="00C535B9">
            <w:pPr>
              <w:spacing w:after="0" w:line="240" w:lineRule="auto"/>
              <w:contextualSpacing/>
              <w:jc w:val="right"/>
              <w:rPr>
                <w:color w:val="000000"/>
              </w:rPr>
            </w:pPr>
            <w:r w:rsidRPr="00C535B9">
              <w:rPr>
                <w:color w:val="000000"/>
              </w:rPr>
              <w:t>358,01</w:t>
            </w:r>
          </w:p>
        </w:tc>
        <w:tc>
          <w:tcPr>
            <w:tcW w:w="1134" w:type="dxa"/>
            <w:tcBorders>
              <w:top w:val="nil"/>
              <w:left w:val="nil"/>
              <w:bottom w:val="single" w:sz="4" w:space="0" w:color="auto"/>
              <w:right w:val="single" w:sz="4" w:space="0" w:color="auto"/>
            </w:tcBorders>
            <w:shd w:val="clear" w:color="auto" w:fill="auto"/>
            <w:noWrap/>
            <w:vAlign w:val="bottom"/>
            <w:hideMark/>
          </w:tcPr>
          <w:p w14:paraId="7C2CB733" w14:textId="77777777" w:rsidR="00C535B9" w:rsidRPr="00C535B9" w:rsidRDefault="00C535B9" w:rsidP="00C535B9">
            <w:pPr>
              <w:spacing w:after="0" w:line="240" w:lineRule="auto"/>
              <w:contextualSpacing/>
              <w:jc w:val="right"/>
              <w:rPr>
                <w:color w:val="000000"/>
              </w:rPr>
            </w:pPr>
            <w:r w:rsidRPr="00C535B9">
              <w:rPr>
                <w:color w:val="000000"/>
              </w:rPr>
              <w:t>926,06</w:t>
            </w:r>
          </w:p>
        </w:tc>
        <w:tc>
          <w:tcPr>
            <w:tcW w:w="1276" w:type="dxa"/>
            <w:tcBorders>
              <w:top w:val="nil"/>
              <w:left w:val="nil"/>
              <w:bottom w:val="single" w:sz="4" w:space="0" w:color="auto"/>
              <w:right w:val="single" w:sz="4" w:space="0" w:color="auto"/>
            </w:tcBorders>
            <w:shd w:val="clear" w:color="auto" w:fill="auto"/>
            <w:noWrap/>
            <w:vAlign w:val="bottom"/>
            <w:hideMark/>
          </w:tcPr>
          <w:p w14:paraId="5A7D1384" w14:textId="77777777" w:rsidR="00C535B9" w:rsidRPr="00C535B9" w:rsidRDefault="00C535B9" w:rsidP="00C535B9">
            <w:pPr>
              <w:spacing w:after="0" w:line="240" w:lineRule="auto"/>
              <w:contextualSpacing/>
              <w:jc w:val="right"/>
              <w:rPr>
                <w:color w:val="000000"/>
              </w:rPr>
            </w:pPr>
            <w:r w:rsidRPr="00C535B9">
              <w:rPr>
                <w:color w:val="000000"/>
              </w:rPr>
              <w:t>1.043,53</w:t>
            </w:r>
          </w:p>
        </w:tc>
        <w:tc>
          <w:tcPr>
            <w:tcW w:w="867" w:type="dxa"/>
            <w:tcBorders>
              <w:top w:val="nil"/>
              <w:left w:val="nil"/>
              <w:bottom w:val="single" w:sz="4" w:space="0" w:color="auto"/>
              <w:right w:val="single" w:sz="4" w:space="0" w:color="auto"/>
            </w:tcBorders>
            <w:shd w:val="clear" w:color="auto" w:fill="auto"/>
            <w:noWrap/>
            <w:vAlign w:val="bottom"/>
            <w:hideMark/>
          </w:tcPr>
          <w:p w14:paraId="0B628FB0" w14:textId="77777777" w:rsidR="00C535B9" w:rsidRPr="00C535B9" w:rsidRDefault="00C535B9" w:rsidP="00C535B9">
            <w:pPr>
              <w:spacing w:after="0" w:line="240" w:lineRule="auto"/>
              <w:contextualSpacing/>
              <w:jc w:val="right"/>
              <w:rPr>
                <w:color w:val="000000"/>
              </w:rPr>
            </w:pPr>
            <w:r w:rsidRPr="00C535B9">
              <w:rPr>
                <w:color w:val="000000"/>
              </w:rPr>
              <w:t>265,07</w:t>
            </w:r>
          </w:p>
        </w:tc>
      </w:tr>
      <w:tr w:rsidR="00C535B9" w:rsidRPr="00C535B9" w14:paraId="10F66397" w14:textId="77777777" w:rsidTr="00F60CB6">
        <w:trPr>
          <w:trHeight w:val="3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2CF2E134" w14:textId="77777777" w:rsidR="00C535B9" w:rsidRPr="00C535B9" w:rsidRDefault="00C535B9" w:rsidP="00C535B9">
            <w:pPr>
              <w:spacing w:after="0" w:line="240" w:lineRule="auto"/>
              <w:contextualSpacing/>
            </w:pPr>
            <w:r w:rsidRPr="00C535B9">
              <w:t>71</w:t>
            </w:r>
            <w:r w:rsidR="007D7743">
              <w:t>–</w:t>
            </w:r>
            <w:r w:rsidRPr="00C535B9">
              <w:t>80</w:t>
            </w:r>
          </w:p>
        </w:tc>
        <w:tc>
          <w:tcPr>
            <w:tcW w:w="3827" w:type="dxa"/>
            <w:tcBorders>
              <w:top w:val="nil"/>
              <w:left w:val="nil"/>
              <w:bottom w:val="single" w:sz="4" w:space="0" w:color="auto"/>
              <w:right w:val="single" w:sz="4" w:space="0" w:color="auto"/>
            </w:tcBorders>
            <w:shd w:val="clear" w:color="auto" w:fill="auto"/>
            <w:noWrap/>
            <w:vAlign w:val="bottom"/>
            <w:hideMark/>
          </w:tcPr>
          <w:p w14:paraId="7CB65237" w14:textId="77777777" w:rsidR="00C535B9" w:rsidRPr="00C535B9" w:rsidRDefault="00C535B9" w:rsidP="00C535B9">
            <w:pPr>
              <w:spacing w:after="0" w:line="240" w:lineRule="auto"/>
              <w:contextualSpacing/>
              <w:jc w:val="right"/>
              <w:rPr>
                <w:color w:val="000000"/>
              </w:rPr>
            </w:pPr>
            <w:r w:rsidRPr="00C535B9">
              <w:rPr>
                <w:color w:val="000000"/>
              </w:rPr>
              <w:t>99,69</w:t>
            </w:r>
          </w:p>
        </w:tc>
        <w:tc>
          <w:tcPr>
            <w:tcW w:w="992" w:type="dxa"/>
            <w:tcBorders>
              <w:top w:val="nil"/>
              <w:left w:val="nil"/>
              <w:bottom w:val="single" w:sz="4" w:space="0" w:color="auto"/>
              <w:right w:val="single" w:sz="4" w:space="0" w:color="auto"/>
            </w:tcBorders>
            <w:shd w:val="clear" w:color="auto" w:fill="auto"/>
            <w:noWrap/>
            <w:vAlign w:val="bottom"/>
            <w:hideMark/>
          </w:tcPr>
          <w:p w14:paraId="797D0F5F" w14:textId="77777777" w:rsidR="00C535B9" w:rsidRPr="00C535B9" w:rsidRDefault="00C535B9" w:rsidP="00C535B9">
            <w:pPr>
              <w:spacing w:after="0" w:line="240" w:lineRule="auto"/>
              <w:contextualSpacing/>
              <w:jc w:val="right"/>
              <w:rPr>
                <w:color w:val="000000"/>
              </w:rPr>
            </w:pPr>
            <w:r w:rsidRPr="00C535B9">
              <w:rPr>
                <w:color w:val="000000"/>
              </w:rPr>
              <w:t>366,70</w:t>
            </w:r>
          </w:p>
        </w:tc>
        <w:tc>
          <w:tcPr>
            <w:tcW w:w="1134" w:type="dxa"/>
            <w:tcBorders>
              <w:top w:val="nil"/>
              <w:left w:val="nil"/>
              <w:bottom w:val="single" w:sz="4" w:space="0" w:color="auto"/>
              <w:right w:val="single" w:sz="4" w:space="0" w:color="auto"/>
            </w:tcBorders>
            <w:shd w:val="clear" w:color="auto" w:fill="auto"/>
            <w:noWrap/>
            <w:vAlign w:val="bottom"/>
            <w:hideMark/>
          </w:tcPr>
          <w:p w14:paraId="4DC3B868" w14:textId="77777777" w:rsidR="00C535B9" w:rsidRPr="00C535B9" w:rsidRDefault="00C535B9" w:rsidP="00C535B9">
            <w:pPr>
              <w:spacing w:after="0" w:line="240" w:lineRule="auto"/>
              <w:contextualSpacing/>
              <w:jc w:val="right"/>
              <w:rPr>
                <w:color w:val="000000"/>
              </w:rPr>
            </w:pPr>
            <w:r w:rsidRPr="00C535B9">
              <w:rPr>
                <w:color w:val="000000"/>
              </w:rPr>
              <w:t>948,54</w:t>
            </w:r>
          </w:p>
        </w:tc>
        <w:tc>
          <w:tcPr>
            <w:tcW w:w="1276" w:type="dxa"/>
            <w:tcBorders>
              <w:top w:val="nil"/>
              <w:left w:val="nil"/>
              <w:bottom w:val="single" w:sz="4" w:space="0" w:color="auto"/>
              <w:right w:val="single" w:sz="4" w:space="0" w:color="auto"/>
            </w:tcBorders>
            <w:shd w:val="clear" w:color="auto" w:fill="auto"/>
            <w:noWrap/>
            <w:vAlign w:val="bottom"/>
            <w:hideMark/>
          </w:tcPr>
          <w:p w14:paraId="68864239" w14:textId="77777777" w:rsidR="00C535B9" w:rsidRPr="00C535B9" w:rsidRDefault="00C535B9" w:rsidP="00C535B9">
            <w:pPr>
              <w:spacing w:after="0" w:line="240" w:lineRule="auto"/>
              <w:contextualSpacing/>
              <w:jc w:val="right"/>
              <w:rPr>
                <w:color w:val="000000"/>
              </w:rPr>
            </w:pPr>
            <w:r w:rsidRPr="00C535B9">
              <w:rPr>
                <w:color w:val="000000"/>
              </w:rPr>
              <w:t>1.068,86</w:t>
            </w:r>
          </w:p>
        </w:tc>
        <w:tc>
          <w:tcPr>
            <w:tcW w:w="867" w:type="dxa"/>
            <w:tcBorders>
              <w:top w:val="nil"/>
              <w:left w:val="nil"/>
              <w:bottom w:val="single" w:sz="4" w:space="0" w:color="auto"/>
              <w:right w:val="single" w:sz="4" w:space="0" w:color="auto"/>
            </w:tcBorders>
            <w:shd w:val="clear" w:color="auto" w:fill="auto"/>
            <w:noWrap/>
            <w:vAlign w:val="bottom"/>
            <w:hideMark/>
          </w:tcPr>
          <w:p w14:paraId="01A779C0" w14:textId="77777777" w:rsidR="00C535B9" w:rsidRPr="00C535B9" w:rsidRDefault="00C535B9" w:rsidP="00C535B9">
            <w:pPr>
              <w:spacing w:after="0" w:line="240" w:lineRule="auto"/>
              <w:contextualSpacing/>
              <w:jc w:val="right"/>
              <w:rPr>
                <w:color w:val="000000"/>
              </w:rPr>
            </w:pPr>
            <w:r w:rsidRPr="00C535B9">
              <w:rPr>
                <w:color w:val="000000"/>
              </w:rPr>
              <w:t>271,51</w:t>
            </w:r>
          </w:p>
        </w:tc>
      </w:tr>
      <w:tr w:rsidR="00C535B9" w:rsidRPr="00C535B9" w14:paraId="696126CB" w14:textId="77777777" w:rsidTr="00F60CB6">
        <w:trPr>
          <w:trHeight w:val="3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57574B1B" w14:textId="77777777" w:rsidR="00C535B9" w:rsidRPr="00C535B9" w:rsidRDefault="00C535B9" w:rsidP="00C535B9">
            <w:pPr>
              <w:spacing w:after="0" w:line="240" w:lineRule="auto"/>
              <w:contextualSpacing/>
            </w:pPr>
            <w:r w:rsidRPr="00C535B9">
              <w:t>81</w:t>
            </w:r>
            <w:r w:rsidR="007D7743">
              <w:t>–</w:t>
            </w:r>
            <w:r w:rsidRPr="00C535B9">
              <w:t>90</w:t>
            </w:r>
          </w:p>
        </w:tc>
        <w:tc>
          <w:tcPr>
            <w:tcW w:w="3827" w:type="dxa"/>
            <w:tcBorders>
              <w:top w:val="nil"/>
              <w:left w:val="nil"/>
              <w:bottom w:val="single" w:sz="4" w:space="0" w:color="auto"/>
              <w:right w:val="single" w:sz="4" w:space="0" w:color="auto"/>
            </w:tcBorders>
            <w:shd w:val="clear" w:color="auto" w:fill="auto"/>
            <w:noWrap/>
            <w:vAlign w:val="bottom"/>
            <w:hideMark/>
          </w:tcPr>
          <w:p w14:paraId="4AE93971" w14:textId="77777777" w:rsidR="00C535B9" w:rsidRPr="00C535B9" w:rsidRDefault="00C535B9" w:rsidP="00C535B9">
            <w:pPr>
              <w:spacing w:after="0" w:line="240" w:lineRule="auto"/>
              <w:contextualSpacing/>
              <w:jc w:val="right"/>
              <w:rPr>
                <w:color w:val="000000"/>
              </w:rPr>
            </w:pPr>
            <w:r w:rsidRPr="00C535B9">
              <w:rPr>
                <w:color w:val="000000"/>
              </w:rPr>
              <w:t>104,02</w:t>
            </w:r>
          </w:p>
        </w:tc>
        <w:tc>
          <w:tcPr>
            <w:tcW w:w="992" w:type="dxa"/>
            <w:tcBorders>
              <w:top w:val="nil"/>
              <w:left w:val="nil"/>
              <w:bottom w:val="single" w:sz="4" w:space="0" w:color="auto"/>
              <w:right w:val="single" w:sz="4" w:space="0" w:color="auto"/>
            </w:tcBorders>
            <w:shd w:val="clear" w:color="auto" w:fill="auto"/>
            <w:noWrap/>
            <w:vAlign w:val="bottom"/>
            <w:hideMark/>
          </w:tcPr>
          <w:p w14:paraId="704D7220" w14:textId="77777777" w:rsidR="00C535B9" w:rsidRPr="00C535B9" w:rsidRDefault="00C535B9" w:rsidP="00C535B9">
            <w:pPr>
              <w:spacing w:after="0" w:line="240" w:lineRule="auto"/>
              <w:contextualSpacing/>
              <w:jc w:val="right"/>
              <w:rPr>
                <w:color w:val="000000"/>
              </w:rPr>
            </w:pPr>
            <w:r w:rsidRPr="00C535B9">
              <w:rPr>
                <w:color w:val="000000"/>
              </w:rPr>
              <w:t>373,65</w:t>
            </w:r>
          </w:p>
        </w:tc>
        <w:tc>
          <w:tcPr>
            <w:tcW w:w="1134" w:type="dxa"/>
            <w:tcBorders>
              <w:top w:val="nil"/>
              <w:left w:val="nil"/>
              <w:bottom w:val="single" w:sz="4" w:space="0" w:color="auto"/>
              <w:right w:val="single" w:sz="4" w:space="0" w:color="auto"/>
            </w:tcBorders>
            <w:shd w:val="clear" w:color="auto" w:fill="auto"/>
            <w:noWrap/>
            <w:vAlign w:val="bottom"/>
            <w:hideMark/>
          </w:tcPr>
          <w:p w14:paraId="662019CD" w14:textId="77777777" w:rsidR="00C535B9" w:rsidRPr="00C535B9" w:rsidRDefault="00C535B9" w:rsidP="00C535B9">
            <w:pPr>
              <w:spacing w:after="0" w:line="240" w:lineRule="auto"/>
              <w:contextualSpacing/>
              <w:jc w:val="right"/>
              <w:rPr>
                <w:color w:val="000000"/>
              </w:rPr>
            </w:pPr>
            <w:r w:rsidRPr="00C535B9">
              <w:rPr>
                <w:color w:val="000000"/>
              </w:rPr>
              <w:t>966,52</w:t>
            </w:r>
          </w:p>
        </w:tc>
        <w:tc>
          <w:tcPr>
            <w:tcW w:w="1276" w:type="dxa"/>
            <w:tcBorders>
              <w:top w:val="nil"/>
              <w:left w:val="nil"/>
              <w:bottom w:val="single" w:sz="4" w:space="0" w:color="auto"/>
              <w:right w:val="single" w:sz="4" w:space="0" w:color="auto"/>
            </w:tcBorders>
            <w:shd w:val="clear" w:color="auto" w:fill="auto"/>
            <w:noWrap/>
            <w:vAlign w:val="bottom"/>
            <w:hideMark/>
          </w:tcPr>
          <w:p w14:paraId="788AC821" w14:textId="77777777" w:rsidR="00C535B9" w:rsidRPr="00C535B9" w:rsidRDefault="00C535B9" w:rsidP="00C535B9">
            <w:pPr>
              <w:spacing w:after="0" w:line="240" w:lineRule="auto"/>
              <w:contextualSpacing/>
              <w:jc w:val="right"/>
              <w:rPr>
                <w:color w:val="000000"/>
              </w:rPr>
            </w:pPr>
            <w:r w:rsidRPr="00C535B9">
              <w:rPr>
                <w:color w:val="000000"/>
              </w:rPr>
              <w:t>1.089,12</w:t>
            </w:r>
          </w:p>
        </w:tc>
        <w:tc>
          <w:tcPr>
            <w:tcW w:w="867" w:type="dxa"/>
            <w:tcBorders>
              <w:top w:val="nil"/>
              <w:left w:val="nil"/>
              <w:bottom w:val="single" w:sz="4" w:space="0" w:color="auto"/>
              <w:right w:val="single" w:sz="4" w:space="0" w:color="auto"/>
            </w:tcBorders>
            <w:shd w:val="clear" w:color="auto" w:fill="auto"/>
            <w:noWrap/>
            <w:vAlign w:val="bottom"/>
            <w:hideMark/>
          </w:tcPr>
          <w:p w14:paraId="7F2C8116" w14:textId="77777777" w:rsidR="00C535B9" w:rsidRPr="00C535B9" w:rsidRDefault="00C535B9" w:rsidP="00C535B9">
            <w:pPr>
              <w:spacing w:after="0" w:line="240" w:lineRule="auto"/>
              <w:contextualSpacing/>
              <w:jc w:val="right"/>
              <w:rPr>
                <w:color w:val="000000"/>
              </w:rPr>
            </w:pPr>
            <w:r w:rsidRPr="00C535B9">
              <w:rPr>
                <w:color w:val="000000"/>
              </w:rPr>
              <w:t>276,65</w:t>
            </w:r>
          </w:p>
        </w:tc>
      </w:tr>
      <w:tr w:rsidR="00C535B9" w:rsidRPr="00C535B9" w14:paraId="2EBE1F46" w14:textId="77777777" w:rsidTr="00F60CB6">
        <w:trPr>
          <w:trHeight w:val="3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F1A390C" w14:textId="77777777" w:rsidR="00C535B9" w:rsidRPr="00C535B9" w:rsidRDefault="00C535B9" w:rsidP="00C535B9">
            <w:pPr>
              <w:spacing w:after="0" w:line="240" w:lineRule="auto"/>
              <w:contextualSpacing/>
            </w:pPr>
            <w:r w:rsidRPr="00C535B9">
              <w:t>91</w:t>
            </w:r>
            <w:r w:rsidR="007D7743">
              <w:t>–</w:t>
            </w:r>
            <w:r w:rsidRPr="00C535B9">
              <w:t>100</w:t>
            </w:r>
          </w:p>
        </w:tc>
        <w:tc>
          <w:tcPr>
            <w:tcW w:w="3827" w:type="dxa"/>
            <w:tcBorders>
              <w:top w:val="nil"/>
              <w:left w:val="nil"/>
              <w:bottom w:val="single" w:sz="4" w:space="0" w:color="auto"/>
              <w:right w:val="single" w:sz="4" w:space="0" w:color="auto"/>
            </w:tcBorders>
            <w:shd w:val="clear" w:color="auto" w:fill="auto"/>
            <w:noWrap/>
            <w:vAlign w:val="bottom"/>
            <w:hideMark/>
          </w:tcPr>
          <w:p w14:paraId="3C0B7280" w14:textId="77777777" w:rsidR="00C535B9" w:rsidRPr="00C535B9" w:rsidRDefault="00C535B9" w:rsidP="00C535B9">
            <w:pPr>
              <w:spacing w:after="0" w:line="240" w:lineRule="auto"/>
              <w:contextualSpacing/>
              <w:jc w:val="right"/>
              <w:rPr>
                <w:color w:val="000000"/>
              </w:rPr>
            </w:pPr>
            <w:r w:rsidRPr="00C535B9">
              <w:rPr>
                <w:color w:val="000000"/>
              </w:rPr>
              <w:t>108,36</w:t>
            </w:r>
          </w:p>
        </w:tc>
        <w:tc>
          <w:tcPr>
            <w:tcW w:w="992" w:type="dxa"/>
            <w:tcBorders>
              <w:top w:val="nil"/>
              <w:left w:val="nil"/>
              <w:bottom w:val="single" w:sz="4" w:space="0" w:color="auto"/>
              <w:right w:val="single" w:sz="4" w:space="0" w:color="auto"/>
            </w:tcBorders>
            <w:shd w:val="clear" w:color="auto" w:fill="auto"/>
            <w:noWrap/>
            <w:vAlign w:val="bottom"/>
            <w:hideMark/>
          </w:tcPr>
          <w:p w14:paraId="1E347CFB" w14:textId="77777777" w:rsidR="00C535B9" w:rsidRPr="00C535B9" w:rsidRDefault="00C535B9" w:rsidP="00C535B9">
            <w:pPr>
              <w:spacing w:after="0" w:line="240" w:lineRule="auto"/>
              <w:contextualSpacing/>
              <w:jc w:val="right"/>
              <w:rPr>
                <w:color w:val="000000"/>
              </w:rPr>
            </w:pPr>
            <w:r w:rsidRPr="00C535B9">
              <w:rPr>
                <w:color w:val="000000"/>
              </w:rPr>
              <w:t>378,86</w:t>
            </w:r>
          </w:p>
        </w:tc>
        <w:tc>
          <w:tcPr>
            <w:tcW w:w="1134" w:type="dxa"/>
            <w:tcBorders>
              <w:top w:val="nil"/>
              <w:left w:val="nil"/>
              <w:bottom w:val="single" w:sz="4" w:space="0" w:color="auto"/>
              <w:right w:val="single" w:sz="4" w:space="0" w:color="auto"/>
            </w:tcBorders>
            <w:shd w:val="clear" w:color="auto" w:fill="auto"/>
            <w:noWrap/>
            <w:vAlign w:val="bottom"/>
            <w:hideMark/>
          </w:tcPr>
          <w:p w14:paraId="5EAB72E9" w14:textId="77777777" w:rsidR="00C535B9" w:rsidRPr="00C535B9" w:rsidRDefault="00C535B9" w:rsidP="00C535B9">
            <w:pPr>
              <w:spacing w:after="0" w:line="240" w:lineRule="auto"/>
              <w:contextualSpacing/>
              <w:jc w:val="right"/>
              <w:rPr>
                <w:color w:val="000000"/>
              </w:rPr>
            </w:pPr>
            <w:r w:rsidRPr="00C535B9">
              <w:rPr>
                <w:color w:val="000000"/>
              </w:rPr>
              <w:t>980,00</w:t>
            </w:r>
          </w:p>
        </w:tc>
        <w:tc>
          <w:tcPr>
            <w:tcW w:w="1276" w:type="dxa"/>
            <w:tcBorders>
              <w:top w:val="nil"/>
              <w:left w:val="nil"/>
              <w:bottom w:val="single" w:sz="4" w:space="0" w:color="auto"/>
              <w:right w:val="single" w:sz="4" w:space="0" w:color="auto"/>
            </w:tcBorders>
            <w:shd w:val="clear" w:color="auto" w:fill="auto"/>
            <w:noWrap/>
            <w:vAlign w:val="bottom"/>
            <w:hideMark/>
          </w:tcPr>
          <w:p w14:paraId="72644AA7" w14:textId="77777777" w:rsidR="00C535B9" w:rsidRPr="00C535B9" w:rsidRDefault="00C535B9" w:rsidP="00C535B9">
            <w:pPr>
              <w:spacing w:after="0" w:line="240" w:lineRule="auto"/>
              <w:contextualSpacing/>
              <w:jc w:val="right"/>
              <w:rPr>
                <w:color w:val="000000"/>
              </w:rPr>
            </w:pPr>
            <w:r w:rsidRPr="00C535B9">
              <w:rPr>
                <w:color w:val="000000"/>
              </w:rPr>
              <w:t>1.104,32</w:t>
            </w:r>
          </w:p>
        </w:tc>
        <w:tc>
          <w:tcPr>
            <w:tcW w:w="867" w:type="dxa"/>
            <w:tcBorders>
              <w:top w:val="nil"/>
              <w:left w:val="nil"/>
              <w:bottom w:val="single" w:sz="4" w:space="0" w:color="auto"/>
              <w:right w:val="single" w:sz="4" w:space="0" w:color="auto"/>
            </w:tcBorders>
            <w:shd w:val="clear" w:color="auto" w:fill="auto"/>
            <w:noWrap/>
            <w:vAlign w:val="bottom"/>
            <w:hideMark/>
          </w:tcPr>
          <w:p w14:paraId="0C90EC18" w14:textId="77777777" w:rsidR="00C535B9" w:rsidRPr="00C535B9" w:rsidRDefault="00C535B9" w:rsidP="00C535B9">
            <w:pPr>
              <w:spacing w:after="0" w:line="240" w:lineRule="auto"/>
              <w:contextualSpacing/>
              <w:jc w:val="right"/>
              <w:rPr>
                <w:color w:val="000000"/>
              </w:rPr>
            </w:pPr>
            <w:r w:rsidRPr="00C535B9">
              <w:rPr>
                <w:color w:val="000000"/>
              </w:rPr>
              <w:t>280,51</w:t>
            </w:r>
          </w:p>
        </w:tc>
      </w:tr>
    </w:tbl>
    <w:p w14:paraId="4EC29001" w14:textId="77777777" w:rsidR="00847E93" w:rsidRPr="00847E93" w:rsidRDefault="00847E93" w:rsidP="00847E93">
      <w:pPr>
        <w:spacing w:after="0" w:line="260" w:lineRule="atLeast"/>
        <w:rPr>
          <w:rFonts w:ascii="Arial" w:eastAsia="Times New Roman" w:hAnsi="Arial" w:cs="Arial"/>
          <w:b/>
          <w:lang w:eastAsia="sl-SI"/>
        </w:rPr>
      </w:pPr>
    </w:p>
    <w:p w14:paraId="191B4C75" w14:textId="77777777" w:rsidR="007545F3" w:rsidRPr="00911E03" w:rsidRDefault="007545F3" w:rsidP="00CC2FF1">
      <w:pPr>
        <w:spacing w:after="0" w:line="260" w:lineRule="atLeast"/>
        <w:jc w:val="both"/>
        <w:rPr>
          <w:rFonts w:ascii="Arial" w:eastAsia="Times New Roman" w:hAnsi="Arial" w:cs="Arial"/>
          <w:lang w:eastAsia="sl-SI"/>
        </w:rPr>
      </w:pPr>
      <w:r w:rsidRPr="00911E03">
        <w:rPr>
          <w:rFonts w:ascii="Arial" w:eastAsia="Times New Roman" w:hAnsi="Arial" w:cs="Arial"/>
          <w:lang w:eastAsia="sl-SI"/>
        </w:rPr>
        <w:t xml:space="preserve">Pri določitvi lestvice katastrskega dohodka za kmetijska zemljišča </w:t>
      </w:r>
      <w:r w:rsidR="00667130" w:rsidRPr="00911E03">
        <w:rPr>
          <w:rFonts w:ascii="Arial" w:eastAsia="Times New Roman" w:hAnsi="Arial" w:cs="Arial"/>
          <w:lang w:eastAsia="sl-SI"/>
        </w:rPr>
        <w:t xml:space="preserve">za obdobje </w:t>
      </w:r>
      <w:r w:rsidR="00F4520D" w:rsidRPr="00911E03">
        <w:rPr>
          <w:rFonts w:ascii="Arial" w:eastAsia="Times New Roman" w:hAnsi="Arial" w:cs="Arial"/>
          <w:lang w:eastAsia="sl-SI"/>
        </w:rPr>
        <w:t>20</w:t>
      </w:r>
      <w:r w:rsidR="00F4520D">
        <w:rPr>
          <w:rFonts w:ascii="Arial" w:eastAsia="Times New Roman" w:hAnsi="Arial" w:cs="Arial"/>
          <w:lang w:eastAsia="sl-SI"/>
        </w:rPr>
        <w:t>23</w:t>
      </w:r>
      <w:r w:rsidR="002D1414" w:rsidRPr="002D1414">
        <w:rPr>
          <w:rFonts w:ascii="Arial" w:eastAsia="Times New Roman" w:hAnsi="Arial" w:cs="Arial"/>
          <w:lang w:eastAsia="sl-SI"/>
        </w:rPr>
        <w:t>–</w:t>
      </w:r>
      <w:r w:rsidR="00F4520D" w:rsidRPr="00911E03">
        <w:rPr>
          <w:rFonts w:ascii="Arial" w:eastAsia="Times New Roman" w:hAnsi="Arial" w:cs="Arial"/>
          <w:lang w:eastAsia="sl-SI"/>
        </w:rPr>
        <w:t>20</w:t>
      </w:r>
      <w:r w:rsidR="00F4520D">
        <w:rPr>
          <w:rFonts w:ascii="Arial" w:eastAsia="Times New Roman" w:hAnsi="Arial" w:cs="Arial"/>
          <w:lang w:eastAsia="sl-SI"/>
        </w:rPr>
        <w:t>25</w:t>
      </w:r>
      <w:r w:rsidR="00F4520D" w:rsidRPr="00911E03">
        <w:rPr>
          <w:rFonts w:ascii="Arial" w:eastAsia="Times New Roman" w:hAnsi="Arial" w:cs="Arial"/>
          <w:lang w:eastAsia="sl-SI"/>
        </w:rPr>
        <w:t xml:space="preserve"> </w:t>
      </w:r>
      <w:r w:rsidR="007D7743">
        <w:rPr>
          <w:rFonts w:ascii="Arial" w:eastAsia="Times New Roman" w:hAnsi="Arial" w:cs="Arial"/>
          <w:lang w:eastAsia="sl-SI"/>
        </w:rPr>
        <w:t xml:space="preserve">so </w:t>
      </w:r>
      <w:r w:rsidR="00667130" w:rsidRPr="00911E03">
        <w:rPr>
          <w:rFonts w:ascii="Arial" w:eastAsia="Times New Roman" w:hAnsi="Arial" w:cs="Arial"/>
          <w:lang w:eastAsia="sl-SI"/>
        </w:rPr>
        <w:t>se upošteval</w:t>
      </w:r>
      <w:r w:rsidR="007D7743">
        <w:rPr>
          <w:rFonts w:ascii="Arial" w:eastAsia="Times New Roman" w:hAnsi="Arial" w:cs="Arial"/>
          <w:lang w:eastAsia="sl-SI"/>
        </w:rPr>
        <w:t>i</w:t>
      </w:r>
      <w:r w:rsidR="00667130" w:rsidRPr="00911E03">
        <w:rPr>
          <w:rFonts w:ascii="Arial" w:eastAsia="Times New Roman" w:hAnsi="Arial" w:cs="Arial"/>
          <w:lang w:eastAsia="sl-SI"/>
        </w:rPr>
        <w:t>:</w:t>
      </w:r>
    </w:p>
    <w:p w14:paraId="4750F307" w14:textId="77777777" w:rsidR="007545F3" w:rsidRPr="00911E03" w:rsidRDefault="007545F3" w:rsidP="00CC2FF1">
      <w:pPr>
        <w:spacing w:after="0" w:line="260" w:lineRule="atLeast"/>
        <w:jc w:val="both"/>
        <w:rPr>
          <w:rFonts w:ascii="Arial" w:eastAsia="Times New Roman" w:hAnsi="Arial" w:cs="Arial"/>
          <w:lang w:eastAsia="sl-SI"/>
        </w:rPr>
      </w:pPr>
    </w:p>
    <w:p w14:paraId="07883B2C" w14:textId="77777777" w:rsidR="00CC2FF1" w:rsidRPr="00911E03" w:rsidRDefault="0009123C" w:rsidP="00D367FB">
      <w:pPr>
        <w:numPr>
          <w:ilvl w:val="0"/>
          <w:numId w:val="11"/>
        </w:numPr>
        <w:spacing w:after="0" w:line="260" w:lineRule="atLeast"/>
        <w:jc w:val="both"/>
        <w:rPr>
          <w:rFonts w:ascii="Arial" w:eastAsia="Times New Roman" w:hAnsi="Arial" w:cs="Arial"/>
          <w:lang w:eastAsia="sl-SI"/>
        </w:rPr>
      </w:pPr>
      <w:r>
        <w:rPr>
          <w:rFonts w:ascii="Arial" w:eastAsia="Times New Roman" w:hAnsi="Arial" w:cs="Arial"/>
          <w:lang w:eastAsia="sl-SI"/>
        </w:rPr>
        <w:t xml:space="preserve">povprečni </w:t>
      </w:r>
      <w:r w:rsidR="007B327F" w:rsidRPr="00911E03">
        <w:rPr>
          <w:rFonts w:ascii="Arial" w:eastAsia="Times New Roman" w:hAnsi="Arial" w:cs="Arial"/>
          <w:lang w:eastAsia="sl-SI"/>
        </w:rPr>
        <w:t>t</w:t>
      </w:r>
      <w:r w:rsidR="00667130" w:rsidRPr="00911E03">
        <w:rPr>
          <w:rFonts w:ascii="Arial" w:eastAsia="Times New Roman" w:hAnsi="Arial" w:cs="Arial"/>
          <w:lang w:eastAsia="sl-SI"/>
        </w:rPr>
        <w:t>ržni prihodek</w:t>
      </w:r>
      <w:r>
        <w:rPr>
          <w:rFonts w:ascii="Arial" w:eastAsia="Times New Roman" w:hAnsi="Arial" w:cs="Arial"/>
          <w:lang w:eastAsia="sl-SI"/>
        </w:rPr>
        <w:t xml:space="preserve"> </w:t>
      </w:r>
      <w:r w:rsidR="007D7743">
        <w:rPr>
          <w:rFonts w:ascii="Arial" w:eastAsia="Times New Roman" w:hAnsi="Arial" w:cs="Arial"/>
          <w:lang w:eastAsia="sl-SI"/>
        </w:rPr>
        <w:t xml:space="preserve">na podlagi </w:t>
      </w:r>
      <w:r>
        <w:rPr>
          <w:rFonts w:ascii="Arial" w:eastAsia="Times New Roman" w:hAnsi="Arial" w:cs="Arial"/>
          <w:lang w:eastAsia="sl-SI"/>
        </w:rPr>
        <w:t xml:space="preserve">ekonomskega računa za kmetijstva za leta </w:t>
      </w:r>
      <w:r w:rsidR="00F4520D">
        <w:rPr>
          <w:rFonts w:ascii="Arial" w:eastAsia="Times New Roman" w:hAnsi="Arial" w:cs="Arial"/>
          <w:lang w:eastAsia="sl-SI"/>
        </w:rPr>
        <w:t>2016</w:t>
      </w:r>
      <w:r w:rsidR="007D7743">
        <w:rPr>
          <w:rFonts w:ascii="Arial" w:eastAsia="Times New Roman" w:hAnsi="Arial" w:cs="Arial"/>
          <w:lang w:eastAsia="sl-SI"/>
        </w:rPr>
        <w:t>–</w:t>
      </w:r>
      <w:r w:rsidR="00F4520D">
        <w:rPr>
          <w:rFonts w:ascii="Arial" w:eastAsia="Times New Roman" w:hAnsi="Arial" w:cs="Arial"/>
          <w:lang w:eastAsia="sl-SI"/>
        </w:rPr>
        <w:t>2020</w:t>
      </w:r>
      <w:r w:rsidR="002D1414">
        <w:rPr>
          <w:rFonts w:ascii="Arial" w:eastAsia="Times New Roman" w:hAnsi="Arial" w:cs="Arial"/>
          <w:lang w:eastAsia="sl-SI"/>
        </w:rPr>
        <w:t>,</w:t>
      </w:r>
      <w:r w:rsidR="00667130" w:rsidRPr="00911E03">
        <w:rPr>
          <w:rFonts w:ascii="Arial" w:eastAsia="Times New Roman" w:hAnsi="Arial" w:cs="Arial"/>
          <w:lang w:eastAsia="sl-SI"/>
        </w:rPr>
        <w:t xml:space="preserve"> zmanjšan za normirane </w:t>
      </w:r>
      <w:r w:rsidR="00667130" w:rsidRPr="00D0770A">
        <w:rPr>
          <w:rFonts w:ascii="Arial" w:eastAsia="Times New Roman" w:hAnsi="Arial" w:cs="Arial"/>
          <w:lang w:eastAsia="sl-SI"/>
        </w:rPr>
        <w:t>stroške (90 % tržnega prihodka)</w:t>
      </w:r>
      <w:r w:rsidR="002D1414" w:rsidRPr="00D0770A">
        <w:rPr>
          <w:rFonts w:ascii="Arial" w:eastAsia="Times New Roman" w:hAnsi="Arial" w:cs="Arial"/>
          <w:lang w:eastAsia="sl-SI"/>
        </w:rPr>
        <w:t>,</w:t>
      </w:r>
      <w:r w:rsidR="00CC2FF1" w:rsidRPr="00911E03">
        <w:rPr>
          <w:rFonts w:ascii="Arial" w:eastAsia="Times New Roman" w:hAnsi="Arial" w:cs="Arial"/>
          <w:lang w:eastAsia="sl-SI"/>
        </w:rPr>
        <w:t xml:space="preserve"> p</w:t>
      </w:r>
      <w:r>
        <w:rPr>
          <w:rFonts w:ascii="Arial" w:eastAsia="Times New Roman" w:hAnsi="Arial" w:cs="Arial"/>
          <w:lang w:eastAsia="sl-SI"/>
        </w:rPr>
        <w:t xml:space="preserve">orazdeljen po </w:t>
      </w:r>
      <w:r w:rsidR="00CC2FF1" w:rsidRPr="00911E03">
        <w:rPr>
          <w:rFonts w:ascii="Arial" w:eastAsia="Times New Roman" w:hAnsi="Arial" w:cs="Arial"/>
          <w:lang w:eastAsia="sl-SI"/>
        </w:rPr>
        <w:t>vrstah dejanske rabe kmetijskih zemljišč</w:t>
      </w:r>
      <w:r w:rsidR="00F656E6">
        <w:rPr>
          <w:rFonts w:ascii="Arial" w:eastAsia="Times New Roman" w:hAnsi="Arial" w:cs="Arial"/>
          <w:lang w:eastAsia="sl-SI"/>
        </w:rPr>
        <w:t>:</w:t>
      </w:r>
    </w:p>
    <w:p w14:paraId="1052C27B" w14:textId="77777777" w:rsidR="00CC2FF1" w:rsidRPr="00CC2FF1" w:rsidRDefault="00CC2FF1" w:rsidP="00CC2FF1">
      <w:pPr>
        <w:spacing w:after="0" w:line="260" w:lineRule="atLeast"/>
        <w:jc w:val="right"/>
        <w:rPr>
          <w:rFonts w:ascii="Arial" w:eastAsia="Times New Roman" w:hAnsi="Arial" w:cs="Arial"/>
          <w:sz w:val="20"/>
          <w:szCs w:val="20"/>
          <w:lang w:eastAsia="sl-SI"/>
        </w:rPr>
      </w:pPr>
      <w:r w:rsidRPr="00CC2FF1">
        <w:rPr>
          <w:rFonts w:ascii="Arial" w:eastAsia="Times New Roman" w:hAnsi="Arial" w:cs="Arial"/>
          <w:sz w:val="20"/>
          <w:szCs w:val="20"/>
          <w:lang w:eastAsia="sl-SI"/>
        </w:rPr>
        <w:t>v mio. EUR</w:t>
      </w:r>
    </w:p>
    <w:tbl>
      <w:tblPr>
        <w:tblW w:w="9057" w:type="dxa"/>
        <w:tblInd w:w="55" w:type="dxa"/>
        <w:tblCellMar>
          <w:left w:w="70" w:type="dxa"/>
          <w:right w:w="70" w:type="dxa"/>
        </w:tblCellMar>
        <w:tblLook w:val="04A0" w:firstRow="1" w:lastRow="0" w:firstColumn="1" w:lastColumn="0" w:noHBand="0" w:noVBand="1"/>
      </w:tblPr>
      <w:tblGrid>
        <w:gridCol w:w="4693"/>
        <w:gridCol w:w="1134"/>
        <w:gridCol w:w="1134"/>
        <w:gridCol w:w="1289"/>
        <w:gridCol w:w="807"/>
      </w:tblGrid>
      <w:tr w:rsidR="00CC2FF1" w:rsidRPr="00CC2FF1" w14:paraId="54616E4C" w14:textId="77777777" w:rsidTr="00F656E6">
        <w:trPr>
          <w:trHeight w:val="866"/>
        </w:trPr>
        <w:tc>
          <w:tcPr>
            <w:tcW w:w="4693"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1FBA4B3" w14:textId="77777777" w:rsidR="00CC2FF1" w:rsidRPr="00F60CB6" w:rsidRDefault="00CC2FF1" w:rsidP="00CC2FF1">
            <w:pPr>
              <w:spacing w:after="0" w:line="240" w:lineRule="auto"/>
              <w:jc w:val="center"/>
              <w:rPr>
                <w:rFonts w:ascii="Arial" w:eastAsia="Times New Roman" w:hAnsi="Arial" w:cs="Arial"/>
                <w:bCs/>
                <w:color w:val="000000"/>
                <w:sz w:val="20"/>
                <w:szCs w:val="20"/>
                <w:lang w:eastAsia="sl-SI"/>
              </w:rPr>
            </w:pPr>
            <w:r w:rsidRPr="00F60CB6">
              <w:rPr>
                <w:rFonts w:ascii="Arial" w:eastAsia="Times New Roman" w:hAnsi="Arial" w:cs="Arial"/>
                <w:bCs/>
                <w:color w:val="000000"/>
                <w:sz w:val="20"/>
                <w:szCs w:val="20"/>
                <w:lang w:eastAsia="sl-SI"/>
              </w:rPr>
              <w:t>Kmetijsko zemljišče brez evidentirane podrobnejše dejanske rabe, trajne rastline na njivskih površinah, matičnjak, plantaža gozdnega drevja</w:t>
            </w:r>
          </w:p>
        </w:tc>
        <w:tc>
          <w:tcPr>
            <w:tcW w:w="1134" w:type="dxa"/>
            <w:tcBorders>
              <w:top w:val="single" w:sz="4" w:space="0" w:color="auto"/>
              <w:left w:val="nil"/>
              <w:bottom w:val="single" w:sz="4" w:space="0" w:color="auto"/>
              <w:right w:val="single" w:sz="4" w:space="0" w:color="auto"/>
            </w:tcBorders>
            <w:shd w:val="clear" w:color="auto" w:fill="CCFFFF"/>
            <w:vAlign w:val="center"/>
            <w:hideMark/>
          </w:tcPr>
          <w:p w14:paraId="3DEA53D3" w14:textId="77777777" w:rsidR="00CC2FF1" w:rsidRPr="00F60CB6" w:rsidRDefault="00CC2FF1" w:rsidP="00CC2FF1">
            <w:pPr>
              <w:spacing w:after="0" w:line="240" w:lineRule="auto"/>
              <w:jc w:val="center"/>
              <w:rPr>
                <w:rFonts w:ascii="Arial" w:eastAsia="Times New Roman" w:hAnsi="Arial" w:cs="Arial"/>
                <w:bCs/>
                <w:color w:val="000000"/>
                <w:sz w:val="20"/>
                <w:szCs w:val="20"/>
                <w:lang w:eastAsia="sl-SI"/>
              </w:rPr>
            </w:pPr>
            <w:r w:rsidRPr="00F60CB6">
              <w:rPr>
                <w:rFonts w:ascii="Arial" w:eastAsia="Times New Roman" w:hAnsi="Arial" w:cs="Arial"/>
                <w:bCs/>
                <w:color w:val="000000"/>
                <w:sz w:val="20"/>
                <w:szCs w:val="20"/>
                <w:lang w:eastAsia="sl-SI"/>
              </w:rPr>
              <w:t>Vinograd</w:t>
            </w:r>
          </w:p>
        </w:tc>
        <w:tc>
          <w:tcPr>
            <w:tcW w:w="1134" w:type="dxa"/>
            <w:tcBorders>
              <w:top w:val="single" w:sz="4" w:space="0" w:color="auto"/>
              <w:left w:val="nil"/>
              <w:bottom w:val="single" w:sz="4" w:space="0" w:color="auto"/>
              <w:right w:val="single" w:sz="4" w:space="0" w:color="auto"/>
            </w:tcBorders>
            <w:shd w:val="clear" w:color="auto" w:fill="CCFFFF"/>
            <w:vAlign w:val="center"/>
            <w:hideMark/>
          </w:tcPr>
          <w:p w14:paraId="619E9599" w14:textId="77777777" w:rsidR="00CC2FF1" w:rsidRPr="00F60CB6" w:rsidRDefault="00CC2FF1" w:rsidP="00CC2FF1">
            <w:pPr>
              <w:spacing w:after="0" w:line="240" w:lineRule="auto"/>
              <w:jc w:val="center"/>
              <w:rPr>
                <w:rFonts w:ascii="Arial" w:eastAsia="Times New Roman" w:hAnsi="Arial" w:cs="Arial"/>
                <w:bCs/>
                <w:color w:val="000000"/>
                <w:sz w:val="20"/>
                <w:szCs w:val="20"/>
                <w:lang w:eastAsia="sl-SI"/>
              </w:rPr>
            </w:pPr>
            <w:r w:rsidRPr="00F60CB6">
              <w:rPr>
                <w:rFonts w:ascii="Arial" w:eastAsia="Times New Roman" w:hAnsi="Arial" w:cs="Arial"/>
                <w:bCs/>
                <w:color w:val="000000"/>
                <w:sz w:val="20"/>
                <w:szCs w:val="20"/>
                <w:lang w:eastAsia="sl-SI"/>
              </w:rPr>
              <w:t>Hmeljišče</w:t>
            </w:r>
          </w:p>
        </w:tc>
        <w:tc>
          <w:tcPr>
            <w:tcW w:w="1289" w:type="dxa"/>
            <w:tcBorders>
              <w:top w:val="single" w:sz="4" w:space="0" w:color="auto"/>
              <w:left w:val="nil"/>
              <w:bottom w:val="single" w:sz="4" w:space="0" w:color="auto"/>
              <w:right w:val="single" w:sz="4" w:space="0" w:color="auto"/>
            </w:tcBorders>
            <w:shd w:val="clear" w:color="auto" w:fill="CCFFFF"/>
            <w:vAlign w:val="center"/>
            <w:hideMark/>
          </w:tcPr>
          <w:p w14:paraId="1BDE0785" w14:textId="77777777" w:rsidR="00CC2FF1" w:rsidRPr="00F60CB6" w:rsidRDefault="00CC2FF1" w:rsidP="007D7743">
            <w:pPr>
              <w:spacing w:after="0" w:line="240" w:lineRule="auto"/>
              <w:jc w:val="center"/>
              <w:rPr>
                <w:rFonts w:ascii="Arial" w:eastAsia="Times New Roman" w:hAnsi="Arial" w:cs="Arial"/>
                <w:bCs/>
                <w:color w:val="000000"/>
                <w:sz w:val="20"/>
                <w:szCs w:val="20"/>
                <w:lang w:eastAsia="sl-SI"/>
              </w:rPr>
            </w:pPr>
            <w:r w:rsidRPr="00F60CB6">
              <w:rPr>
                <w:rFonts w:ascii="Arial" w:eastAsia="Times New Roman" w:hAnsi="Arial" w:cs="Arial"/>
                <w:bCs/>
                <w:color w:val="000000"/>
                <w:sz w:val="20"/>
                <w:szCs w:val="20"/>
                <w:lang w:eastAsia="sl-SI"/>
              </w:rPr>
              <w:t>Intenzivni sadovnjak</w:t>
            </w:r>
            <w:r w:rsidR="007D7743">
              <w:rPr>
                <w:rFonts w:ascii="Arial" w:eastAsia="Times New Roman" w:hAnsi="Arial" w:cs="Arial"/>
                <w:bCs/>
                <w:color w:val="000000"/>
                <w:sz w:val="20"/>
                <w:szCs w:val="20"/>
                <w:lang w:eastAsia="sl-SI"/>
              </w:rPr>
              <w:t>,</w:t>
            </w:r>
            <w:r w:rsidRPr="00F60CB6">
              <w:rPr>
                <w:rFonts w:ascii="Arial" w:eastAsia="Times New Roman" w:hAnsi="Arial" w:cs="Arial"/>
                <w:bCs/>
                <w:color w:val="000000"/>
                <w:sz w:val="20"/>
                <w:szCs w:val="20"/>
                <w:lang w:eastAsia="sl-SI"/>
              </w:rPr>
              <w:t xml:space="preserve"> </w:t>
            </w:r>
            <w:r w:rsidR="002A68C4">
              <w:rPr>
                <w:rFonts w:ascii="Arial" w:eastAsia="Times New Roman" w:hAnsi="Arial" w:cs="Arial"/>
                <w:bCs/>
                <w:color w:val="000000"/>
                <w:sz w:val="20"/>
                <w:szCs w:val="20"/>
                <w:lang w:eastAsia="sl-SI"/>
              </w:rPr>
              <w:t>ostal</w:t>
            </w:r>
            <w:r w:rsidRPr="00F60CB6">
              <w:rPr>
                <w:rFonts w:ascii="Arial" w:eastAsia="Times New Roman" w:hAnsi="Arial" w:cs="Arial"/>
                <w:bCs/>
                <w:color w:val="000000"/>
                <w:sz w:val="20"/>
                <w:szCs w:val="20"/>
                <w:lang w:eastAsia="sl-SI"/>
              </w:rPr>
              <w:t>i trajni nasadi</w:t>
            </w:r>
          </w:p>
        </w:tc>
        <w:tc>
          <w:tcPr>
            <w:tcW w:w="807" w:type="dxa"/>
            <w:tcBorders>
              <w:top w:val="single" w:sz="4" w:space="0" w:color="auto"/>
              <w:left w:val="nil"/>
              <w:bottom w:val="single" w:sz="4" w:space="0" w:color="auto"/>
              <w:right w:val="single" w:sz="4" w:space="0" w:color="auto"/>
            </w:tcBorders>
            <w:shd w:val="clear" w:color="auto" w:fill="CCFFFF"/>
            <w:vAlign w:val="center"/>
            <w:hideMark/>
          </w:tcPr>
          <w:p w14:paraId="2FD3333D" w14:textId="77777777" w:rsidR="00CC2FF1" w:rsidRPr="00F60CB6" w:rsidRDefault="00CC2FF1" w:rsidP="00CC2FF1">
            <w:pPr>
              <w:spacing w:after="0" w:line="240" w:lineRule="auto"/>
              <w:jc w:val="center"/>
              <w:rPr>
                <w:rFonts w:ascii="Arial" w:eastAsia="Times New Roman" w:hAnsi="Arial" w:cs="Arial"/>
                <w:bCs/>
                <w:color w:val="000000"/>
                <w:sz w:val="20"/>
                <w:szCs w:val="20"/>
                <w:lang w:eastAsia="sl-SI"/>
              </w:rPr>
            </w:pPr>
            <w:r w:rsidRPr="00F60CB6">
              <w:rPr>
                <w:rFonts w:ascii="Arial" w:eastAsia="Times New Roman" w:hAnsi="Arial" w:cs="Arial"/>
                <w:bCs/>
                <w:color w:val="000000"/>
                <w:sz w:val="20"/>
                <w:szCs w:val="20"/>
                <w:lang w:eastAsia="sl-SI"/>
              </w:rPr>
              <w:t>Oljčnik</w:t>
            </w:r>
          </w:p>
        </w:tc>
      </w:tr>
      <w:tr w:rsidR="00BE7FCE" w:rsidRPr="00FF6111" w14:paraId="10D99673" w14:textId="77777777" w:rsidTr="00F656E6">
        <w:trPr>
          <w:trHeight w:val="171"/>
        </w:trPr>
        <w:tc>
          <w:tcPr>
            <w:tcW w:w="4693" w:type="dxa"/>
            <w:tcBorders>
              <w:top w:val="nil"/>
              <w:left w:val="single" w:sz="4" w:space="0" w:color="auto"/>
              <w:bottom w:val="single" w:sz="4" w:space="0" w:color="auto"/>
              <w:right w:val="single" w:sz="4" w:space="0" w:color="auto"/>
            </w:tcBorders>
            <w:shd w:val="clear" w:color="auto" w:fill="auto"/>
            <w:noWrap/>
            <w:hideMark/>
          </w:tcPr>
          <w:p w14:paraId="38D129DC" w14:textId="77777777" w:rsidR="00BE7FCE" w:rsidRPr="00FF6111" w:rsidRDefault="00BE7FCE" w:rsidP="00BE7FCE">
            <w:pPr>
              <w:spacing w:after="0" w:line="240" w:lineRule="auto"/>
              <w:jc w:val="right"/>
              <w:rPr>
                <w:rFonts w:ascii="Arial" w:eastAsia="Times New Roman" w:hAnsi="Arial" w:cs="Arial"/>
                <w:color w:val="000000"/>
                <w:sz w:val="20"/>
                <w:szCs w:val="20"/>
                <w:lang w:eastAsia="sl-SI"/>
              </w:rPr>
            </w:pPr>
            <w:r w:rsidRPr="000B1ADC">
              <w:t>51,95</w:t>
            </w:r>
          </w:p>
        </w:tc>
        <w:tc>
          <w:tcPr>
            <w:tcW w:w="1134" w:type="dxa"/>
            <w:tcBorders>
              <w:top w:val="nil"/>
              <w:left w:val="nil"/>
              <w:bottom w:val="single" w:sz="4" w:space="0" w:color="auto"/>
              <w:right w:val="single" w:sz="4" w:space="0" w:color="auto"/>
            </w:tcBorders>
            <w:shd w:val="clear" w:color="auto" w:fill="auto"/>
            <w:noWrap/>
            <w:hideMark/>
          </w:tcPr>
          <w:p w14:paraId="4B3FA501" w14:textId="77777777" w:rsidR="00BE7FCE" w:rsidRPr="00FF6111" w:rsidRDefault="00BE7FCE" w:rsidP="00BE7FCE">
            <w:pPr>
              <w:spacing w:after="0" w:line="240" w:lineRule="auto"/>
              <w:jc w:val="right"/>
              <w:rPr>
                <w:rFonts w:ascii="Arial" w:eastAsia="Times New Roman" w:hAnsi="Arial" w:cs="Arial"/>
                <w:color w:val="000000"/>
                <w:sz w:val="20"/>
                <w:szCs w:val="20"/>
                <w:lang w:eastAsia="sl-SI"/>
              </w:rPr>
            </w:pPr>
            <w:r w:rsidRPr="000B1ADC">
              <w:t>5,81</w:t>
            </w:r>
          </w:p>
        </w:tc>
        <w:tc>
          <w:tcPr>
            <w:tcW w:w="1134" w:type="dxa"/>
            <w:tcBorders>
              <w:top w:val="nil"/>
              <w:left w:val="nil"/>
              <w:bottom w:val="single" w:sz="4" w:space="0" w:color="auto"/>
              <w:right w:val="single" w:sz="4" w:space="0" w:color="auto"/>
            </w:tcBorders>
            <w:shd w:val="clear" w:color="auto" w:fill="auto"/>
            <w:noWrap/>
            <w:hideMark/>
          </w:tcPr>
          <w:p w14:paraId="63A9E729" w14:textId="77777777" w:rsidR="00BE7FCE" w:rsidRPr="00FF6111" w:rsidRDefault="00BE7FCE" w:rsidP="00BE7FCE">
            <w:pPr>
              <w:spacing w:after="0" w:line="240" w:lineRule="auto"/>
              <w:jc w:val="right"/>
              <w:rPr>
                <w:rFonts w:ascii="Arial" w:eastAsia="Times New Roman" w:hAnsi="Arial" w:cs="Arial"/>
                <w:color w:val="000000"/>
                <w:sz w:val="20"/>
                <w:szCs w:val="20"/>
                <w:lang w:eastAsia="sl-SI"/>
              </w:rPr>
            </w:pPr>
            <w:r w:rsidRPr="000B1ADC">
              <w:t>1,82</w:t>
            </w:r>
          </w:p>
        </w:tc>
        <w:tc>
          <w:tcPr>
            <w:tcW w:w="1289" w:type="dxa"/>
            <w:tcBorders>
              <w:top w:val="nil"/>
              <w:left w:val="nil"/>
              <w:bottom w:val="single" w:sz="4" w:space="0" w:color="auto"/>
              <w:right w:val="single" w:sz="4" w:space="0" w:color="auto"/>
            </w:tcBorders>
            <w:shd w:val="clear" w:color="auto" w:fill="auto"/>
            <w:noWrap/>
            <w:hideMark/>
          </w:tcPr>
          <w:p w14:paraId="0815FAE5" w14:textId="77777777" w:rsidR="00BE7FCE" w:rsidRPr="00FF6111" w:rsidRDefault="00BE7FCE" w:rsidP="00BE7FCE">
            <w:pPr>
              <w:spacing w:after="0" w:line="240" w:lineRule="auto"/>
              <w:jc w:val="right"/>
              <w:rPr>
                <w:rFonts w:ascii="Arial" w:eastAsia="Times New Roman" w:hAnsi="Arial" w:cs="Arial"/>
                <w:color w:val="000000"/>
                <w:sz w:val="20"/>
                <w:szCs w:val="20"/>
                <w:lang w:eastAsia="sl-SI"/>
              </w:rPr>
            </w:pPr>
            <w:r w:rsidRPr="000B1ADC">
              <w:t>4,84</w:t>
            </w:r>
          </w:p>
        </w:tc>
        <w:tc>
          <w:tcPr>
            <w:tcW w:w="807" w:type="dxa"/>
            <w:tcBorders>
              <w:top w:val="nil"/>
              <w:left w:val="nil"/>
              <w:bottom w:val="single" w:sz="4" w:space="0" w:color="auto"/>
              <w:right w:val="single" w:sz="4" w:space="0" w:color="auto"/>
            </w:tcBorders>
            <w:shd w:val="clear" w:color="auto" w:fill="auto"/>
            <w:noWrap/>
            <w:hideMark/>
          </w:tcPr>
          <w:p w14:paraId="4E46E55A" w14:textId="77777777" w:rsidR="00BE7FCE" w:rsidRPr="00FF6111" w:rsidRDefault="00BE7FCE" w:rsidP="00BE7FCE">
            <w:pPr>
              <w:spacing w:after="0" w:line="240" w:lineRule="auto"/>
              <w:jc w:val="right"/>
              <w:rPr>
                <w:rFonts w:ascii="Arial" w:eastAsia="Times New Roman" w:hAnsi="Arial" w:cs="Arial"/>
                <w:color w:val="000000"/>
                <w:sz w:val="20"/>
                <w:szCs w:val="20"/>
                <w:lang w:eastAsia="sl-SI"/>
              </w:rPr>
            </w:pPr>
            <w:r w:rsidRPr="000B1ADC">
              <w:t>0,62</w:t>
            </w:r>
          </w:p>
        </w:tc>
      </w:tr>
    </w:tbl>
    <w:p w14:paraId="066D6AB6" w14:textId="77777777" w:rsidR="00CC2FF1" w:rsidRPr="00FF6111" w:rsidRDefault="00CC2FF1" w:rsidP="00CC2FF1">
      <w:pPr>
        <w:spacing w:after="0" w:line="260" w:lineRule="atLeast"/>
        <w:jc w:val="both"/>
        <w:rPr>
          <w:rFonts w:ascii="Arial" w:eastAsia="Times New Roman" w:hAnsi="Arial" w:cs="Arial"/>
          <w:b/>
          <w:sz w:val="20"/>
          <w:szCs w:val="20"/>
          <w:lang w:eastAsia="sl-SI"/>
        </w:rPr>
      </w:pPr>
    </w:p>
    <w:p w14:paraId="2EA36CAF" w14:textId="77777777" w:rsidR="00CC2FF1" w:rsidRPr="00911E03" w:rsidRDefault="007B327F" w:rsidP="00D367FB">
      <w:pPr>
        <w:numPr>
          <w:ilvl w:val="0"/>
          <w:numId w:val="11"/>
        </w:numPr>
        <w:spacing w:after="0" w:line="260" w:lineRule="atLeast"/>
        <w:jc w:val="both"/>
        <w:rPr>
          <w:rFonts w:ascii="Arial" w:eastAsia="Times New Roman" w:hAnsi="Arial" w:cs="Arial"/>
          <w:lang w:eastAsia="sl-SI"/>
        </w:rPr>
      </w:pPr>
      <w:r w:rsidRPr="00911E03">
        <w:rPr>
          <w:rFonts w:ascii="Arial" w:eastAsia="Times New Roman" w:hAnsi="Arial" w:cs="Arial"/>
          <w:lang w:eastAsia="sl-SI"/>
        </w:rPr>
        <w:t>p</w:t>
      </w:r>
      <w:r w:rsidR="00CC2FF1" w:rsidRPr="00911E03">
        <w:rPr>
          <w:rFonts w:ascii="Arial" w:eastAsia="Times New Roman" w:hAnsi="Arial" w:cs="Arial"/>
          <w:lang w:eastAsia="sl-SI"/>
        </w:rPr>
        <w:t>ovršine kmetijskih zemljišč</w:t>
      </w:r>
      <w:r w:rsidR="00E52D02" w:rsidRPr="00911E03">
        <w:rPr>
          <w:rFonts w:ascii="Arial" w:eastAsia="Times New Roman" w:hAnsi="Arial" w:cs="Arial"/>
          <w:lang w:eastAsia="sl-SI"/>
        </w:rPr>
        <w:t xml:space="preserve">, evidentirane v zemljiškem katastru na dan 15. marca </w:t>
      </w:r>
      <w:r w:rsidR="00F4520D" w:rsidRPr="00911E03">
        <w:rPr>
          <w:rFonts w:ascii="Arial" w:eastAsia="Times New Roman" w:hAnsi="Arial" w:cs="Arial"/>
          <w:lang w:eastAsia="sl-SI"/>
        </w:rPr>
        <w:t>20</w:t>
      </w:r>
      <w:r w:rsidR="00F4520D">
        <w:rPr>
          <w:rFonts w:ascii="Arial" w:eastAsia="Times New Roman" w:hAnsi="Arial" w:cs="Arial"/>
          <w:lang w:eastAsia="sl-SI"/>
        </w:rPr>
        <w:t>22</w:t>
      </w:r>
      <w:r w:rsidR="00E52D02" w:rsidRPr="00911E03">
        <w:rPr>
          <w:rFonts w:ascii="Arial" w:eastAsia="Times New Roman" w:hAnsi="Arial" w:cs="Arial"/>
          <w:lang w:eastAsia="sl-SI"/>
        </w:rPr>
        <w:t>,</w:t>
      </w:r>
      <w:r w:rsidR="00CC2FF1" w:rsidRPr="00911E03">
        <w:rPr>
          <w:rFonts w:ascii="Arial" w:eastAsia="Times New Roman" w:hAnsi="Arial" w:cs="Arial"/>
          <w:lang w:eastAsia="sl-SI"/>
        </w:rPr>
        <w:t xml:space="preserve"> po vrstah dejanske rabe </w:t>
      </w:r>
      <w:r w:rsidR="00847E93" w:rsidRPr="00911E03">
        <w:rPr>
          <w:rFonts w:ascii="Arial" w:eastAsia="Times New Roman" w:hAnsi="Arial" w:cs="Arial"/>
          <w:lang w:eastAsia="sl-SI"/>
        </w:rPr>
        <w:t xml:space="preserve">glede </w:t>
      </w:r>
      <w:r w:rsidR="002D1414">
        <w:rPr>
          <w:rFonts w:ascii="Arial" w:eastAsia="Times New Roman" w:hAnsi="Arial" w:cs="Arial"/>
          <w:lang w:eastAsia="sl-SI"/>
        </w:rPr>
        <w:t xml:space="preserve">na </w:t>
      </w:r>
      <w:r w:rsidR="00847E93" w:rsidRPr="00911E03">
        <w:rPr>
          <w:rFonts w:ascii="Arial" w:eastAsia="Times New Roman" w:hAnsi="Arial" w:cs="Arial"/>
          <w:lang w:eastAsia="sl-SI"/>
        </w:rPr>
        <w:t>boniteto zemljišča</w:t>
      </w:r>
      <w:r w:rsidR="007D7743">
        <w:rPr>
          <w:rFonts w:ascii="Arial" w:eastAsia="Times New Roman" w:hAnsi="Arial" w:cs="Arial"/>
          <w:lang w:eastAsia="sl-SI"/>
        </w:rPr>
        <w:t>:</w:t>
      </w:r>
    </w:p>
    <w:p w14:paraId="4E8D41A0" w14:textId="77777777" w:rsidR="00CC2FF1" w:rsidRPr="00CC2FF1" w:rsidRDefault="00CC2FF1" w:rsidP="00CC2FF1">
      <w:pPr>
        <w:spacing w:after="0" w:line="260" w:lineRule="atLeast"/>
        <w:jc w:val="right"/>
        <w:rPr>
          <w:rFonts w:ascii="Arial" w:eastAsia="Times New Roman" w:hAnsi="Arial" w:cs="Arial"/>
          <w:sz w:val="20"/>
          <w:szCs w:val="20"/>
          <w:lang w:eastAsia="sl-SI"/>
        </w:rPr>
      </w:pPr>
      <w:r w:rsidRPr="00CC2FF1">
        <w:rPr>
          <w:rFonts w:ascii="Arial" w:eastAsia="Times New Roman" w:hAnsi="Arial" w:cs="Arial"/>
          <w:sz w:val="20"/>
          <w:szCs w:val="20"/>
          <w:lang w:eastAsia="sl-SI"/>
        </w:rPr>
        <w:t>v ha</w:t>
      </w:r>
    </w:p>
    <w:tbl>
      <w:tblPr>
        <w:tblW w:w="9157" w:type="dxa"/>
        <w:tblInd w:w="55" w:type="dxa"/>
        <w:tblCellMar>
          <w:left w:w="70" w:type="dxa"/>
          <w:right w:w="70" w:type="dxa"/>
        </w:tblCellMar>
        <w:tblLook w:val="04A0" w:firstRow="1" w:lastRow="0" w:firstColumn="1" w:lastColumn="0" w:noHBand="0" w:noVBand="1"/>
      </w:tblPr>
      <w:tblGrid>
        <w:gridCol w:w="913"/>
        <w:gridCol w:w="3780"/>
        <w:gridCol w:w="1148"/>
        <w:gridCol w:w="1129"/>
        <w:gridCol w:w="1271"/>
        <w:gridCol w:w="920"/>
      </w:tblGrid>
      <w:tr w:rsidR="00F60CB6" w:rsidRPr="00CC2FF1" w14:paraId="22CADCFE" w14:textId="77777777" w:rsidTr="00F656E6">
        <w:trPr>
          <w:trHeight w:val="909"/>
        </w:trPr>
        <w:tc>
          <w:tcPr>
            <w:tcW w:w="913"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14:paraId="1C1B7EFA" w14:textId="77777777" w:rsidR="00CC2FF1" w:rsidRPr="00F60CB6" w:rsidRDefault="00CC2FF1" w:rsidP="00CC2FF1">
            <w:pPr>
              <w:spacing w:after="0" w:line="240" w:lineRule="auto"/>
              <w:jc w:val="center"/>
              <w:rPr>
                <w:rFonts w:ascii="Arial" w:eastAsia="Times New Roman" w:hAnsi="Arial" w:cs="Arial"/>
                <w:bCs/>
                <w:color w:val="000000"/>
                <w:sz w:val="20"/>
                <w:szCs w:val="20"/>
                <w:lang w:eastAsia="sl-SI"/>
              </w:rPr>
            </w:pPr>
            <w:r w:rsidRPr="00F60CB6">
              <w:rPr>
                <w:rFonts w:ascii="Arial" w:eastAsia="Times New Roman" w:hAnsi="Arial" w:cs="Arial"/>
                <w:bCs/>
                <w:color w:val="000000"/>
                <w:sz w:val="20"/>
                <w:szCs w:val="20"/>
                <w:lang w:eastAsia="sl-SI"/>
              </w:rPr>
              <w:t>Boniteta</w:t>
            </w:r>
          </w:p>
        </w:tc>
        <w:tc>
          <w:tcPr>
            <w:tcW w:w="3780" w:type="dxa"/>
            <w:tcBorders>
              <w:top w:val="single" w:sz="4" w:space="0" w:color="auto"/>
              <w:left w:val="nil"/>
              <w:bottom w:val="single" w:sz="4" w:space="0" w:color="auto"/>
              <w:right w:val="single" w:sz="4" w:space="0" w:color="auto"/>
            </w:tcBorders>
            <w:shd w:val="clear" w:color="auto" w:fill="CCFFFF"/>
            <w:vAlign w:val="center"/>
            <w:hideMark/>
          </w:tcPr>
          <w:p w14:paraId="65E30D37" w14:textId="77777777" w:rsidR="00CC2FF1" w:rsidRPr="00F60CB6" w:rsidRDefault="00CC2FF1" w:rsidP="00CC2FF1">
            <w:pPr>
              <w:spacing w:after="0"/>
              <w:jc w:val="center"/>
              <w:rPr>
                <w:rFonts w:ascii="Arial" w:hAnsi="Arial" w:cs="Arial"/>
                <w:bCs/>
                <w:color w:val="000000"/>
                <w:sz w:val="20"/>
                <w:szCs w:val="20"/>
              </w:rPr>
            </w:pPr>
            <w:r w:rsidRPr="00F60CB6">
              <w:rPr>
                <w:rFonts w:ascii="Arial" w:hAnsi="Arial" w:cs="Arial"/>
                <w:bCs/>
                <w:color w:val="000000"/>
                <w:sz w:val="20"/>
                <w:szCs w:val="20"/>
              </w:rPr>
              <w:t>Kmetijsko zemljišče</w:t>
            </w:r>
            <w:r w:rsidRPr="00F60CB6">
              <w:rPr>
                <w:rFonts w:ascii="Arial" w:eastAsia="Times New Roman" w:hAnsi="Arial" w:cs="Arial"/>
                <w:bCs/>
                <w:color w:val="000000"/>
                <w:sz w:val="20"/>
                <w:szCs w:val="20"/>
                <w:lang w:eastAsia="sl-SI"/>
              </w:rPr>
              <w:t xml:space="preserve"> brez evidentirane podrobnejše dejanske rabe</w:t>
            </w:r>
            <w:r w:rsidRPr="00F60CB6">
              <w:rPr>
                <w:rFonts w:ascii="Arial" w:hAnsi="Arial" w:cs="Arial"/>
                <w:bCs/>
                <w:color w:val="000000"/>
                <w:sz w:val="20"/>
                <w:szCs w:val="20"/>
              </w:rPr>
              <w:t>, trajne rastline na njivskih površinah, matičnjak, plantaža gozdnega drevja</w:t>
            </w:r>
          </w:p>
        </w:tc>
        <w:tc>
          <w:tcPr>
            <w:tcW w:w="1148" w:type="dxa"/>
            <w:tcBorders>
              <w:top w:val="single" w:sz="4" w:space="0" w:color="auto"/>
              <w:left w:val="nil"/>
              <w:bottom w:val="single" w:sz="4" w:space="0" w:color="auto"/>
              <w:right w:val="single" w:sz="4" w:space="0" w:color="auto"/>
            </w:tcBorders>
            <w:shd w:val="clear" w:color="auto" w:fill="CCFFFF"/>
            <w:vAlign w:val="center"/>
            <w:hideMark/>
          </w:tcPr>
          <w:p w14:paraId="527EF35C" w14:textId="77777777" w:rsidR="00CC2FF1" w:rsidRPr="00F60CB6" w:rsidRDefault="00CC2FF1" w:rsidP="00CC2FF1">
            <w:pPr>
              <w:spacing w:after="0" w:line="240" w:lineRule="auto"/>
              <w:jc w:val="center"/>
              <w:rPr>
                <w:rFonts w:ascii="Arial" w:eastAsia="Times New Roman" w:hAnsi="Arial" w:cs="Arial"/>
                <w:bCs/>
                <w:color w:val="000000"/>
                <w:sz w:val="20"/>
                <w:szCs w:val="20"/>
                <w:lang w:eastAsia="sl-SI"/>
              </w:rPr>
            </w:pPr>
            <w:r w:rsidRPr="00F60CB6">
              <w:rPr>
                <w:rFonts w:ascii="Arial" w:eastAsia="Times New Roman" w:hAnsi="Arial" w:cs="Arial"/>
                <w:bCs/>
                <w:color w:val="000000"/>
                <w:sz w:val="20"/>
                <w:szCs w:val="20"/>
                <w:lang w:eastAsia="sl-SI"/>
              </w:rPr>
              <w:t>Vinograd</w:t>
            </w:r>
          </w:p>
        </w:tc>
        <w:tc>
          <w:tcPr>
            <w:tcW w:w="1129" w:type="dxa"/>
            <w:tcBorders>
              <w:top w:val="single" w:sz="4" w:space="0" w:color="auto"/>
              <w:left w:val="nil"/>
              <w:bottom w:val="single" w:sz="4" w:space="0" w:color="auto"/>
              <w:right w:val="single" w:sz="4" w:space="0" w:color="auto"/>
            </w:tcBorders>
            <w:shd w:val="clear" w:color="auto" w:fill="CCFFFF"/>
            <w:vAlign w:val="center"/>
            <w:hideMark/>
          </w:tcPr>
          <w:p w14:paraId="6B4AFE57" w14:textId="77777777" w:rsidR="00CC2FF1" w:rsidRPr="00F60CB6" w:rsidRDefault="00CC2FF1" w:rsidP="00CC2FF1">
            <w:pPr>
              <w:spacing w:after="0" w:line="240" w:lineRule="auto"/>
              <w:jc w:val="center"/>
              <w:rPr>
                <w:rFonts w:ascii="Arial" w:eastAsia="Times New Roman" w:hAnsi="Arial" w:cs="Arial"/>
                <w:bCs/>
                <w:color w:val="000000"/>
                <w:sz w:val="20"/>
                <w:szCs w:val="20"/>
                <w:lang w:eastAsia="sl-SI"/>
              </w:rPr>
            </w:pPr>
            <w:r w:rsidRPr="00F60CB6">
              <w:rPr>
                <w:rFonts w:ascii="Arial" w:eastAsia="Times New Roman" w:hAnsi="Arial" w:cs="Arial"/>
                <w:bCs/>
                <w:color w:val="000000"/>
                <w:sz w:val="20"/>
                <w:szCs w:val="20"/>
                <w:lang w:eastAsia="sl-SI"/>
              </w:rPr>
              <w:t>Hmeljišče</w:t>
            </w:r>
          </w:p>
        </w:tc>
        <w:tc>
          <w:tcPr>
            <w:tcW w:w="1271" w:type="dxa"/>
            <w:tcBorders>
              <w:top w:val="single" w:sz="4" w:space="0" w:color="auto"/>
              <w:left w:val="nil"/>
              <w:bottom w:val="single" w:sz="4" w:space="0" w:color="auto"/>
              <w:right w:val="single" w:sz="4" w:space="0" w:color="auto"/>
            </w:tcBorders>
            <w:shd w:val="clear" w:color="auto" w:fill="CCFFFF"/>
            <w:vAlign w:val="center"/>
            <w:hideMark/>
          </w:tcPr>
          <w:p w14:paraId="370C3B5A" w14:textId="77777777" w:rsidR="00CC2FF1" w:rsidRPr="00F60CB6" w:rsidRDefault="00CC2FF1" w:rsidP="007D7743">
            <w:pPr>
              <w:spacing w:after="0" w:line="240" w:lineRule="auto"/>
              <w:jc w:val="center"/>
              <w:rPr>
                <w:rFonts w:ascii="Arial" w:eastAsia="Times New Roman" w:hAnsi="Arial" w:cs="Arial"/>
                <w:bCs/>
                <w:color w:val="000000"/>
                <w:sz w:val="20"/>
                <w:szCs w:val="20"/>
                <w:lang w:eastAsia="sl-SI"/>
              </w:rPr>
            </w:pPr>
            <w:r w:rsidRPr="00F60CB6">
              <w:rPr>
                <w:rFonts w:ascii="Arial" w:eastAsia="Times New Roman" w:hAnsi="Arial" w:cs="Arial"/>
                <w:bCs/>
                <w:color w:val="000000"/>
                <w:sz w:val="20"/>
                <w:szCs w:val="20"/>
                <w:lang w:eastAsia="sl-SI"/>
              </w:rPr>
              <w:t xml:space="preserve">Intenzivni sadovnjak, </w:t>
            </w:r>
            <w:r w:rsidR="002A68C4">
              <w:rPr>
                <w:rFonts w:ascii="Arial" w:eastAsia="Times New Roman" w:hAnsi="Arial" w:cs="Arial"/>
                <w:bCs/>
                <w:color w:val="000000"/>
                <w:sz w:val="20"/>
                <w:szCs w:val="20"/>
                <w:lang w:eastAsia="sl-SI"/>
              </w:rPr>
              <w:t>ostal</w:t>
            </w:r>
            <w:r w:rsidRPr="00F60CB6">
              <w:rPr>
                <w:rFonts w:ascii="Arial" w:eastAsia="Times New Roman" w:hAnsi="Arial" w:cs="Arial"/>
                <w:bCs/>
                <w:color w:val="000000"/>
                <w:sz w:val="20"/>
                <w:szCs w:val="20"/>
                <w:lang w:eastAsia="sl-SI"/>
              </w:rPr>
              <w:t>i trajni nasadi</w:t>
            </w:r>
          </w:p>
        </w:tc>
        <w:tc>
          <w:tcPr>
            <w:tcW w:w="916" w:type="dxa"/>
            <w:tcBorders>
              <w:top w:val="single" w:sz="4" w:space="0" w:color="auto"/>
              <w:left w:val="nil"/>
              <w:bottom w:val="single" w:sz="4" w:space="0" w:color="auto"/>
              <w:right w:val="single" w:sz="4" w:space="0" w:color="auto"/>
            </w:tcBorders>
            <w:shd w:val="clear" w:color="auto" w:fill="CCFFFF"/>
            <w:vAlign w:val="center"/>
            <w:hideMark/>
          </w:tcPr>
          <w:p w14:paraId="6B4DCD53" w14:textId="77777777" w:rsidR="00CC2FF1" w:rsidRPr="00F60CB6" w:rsidRDefault="00CC2FF1" w:rsidP="00CC2FF1">
            <w:pPr>
              <w:spacing w:after="0" w:line="240" w:lineRule="auto"/>
              <w:jc w:val="center"/>
              <w:rPr>
                <w:rFonts w:ascii="Arial" w:eastAsia="Times New Roman" w:hAnsi="Arial" w:cs="Arial"/>
                <w:bCs/>
                <w:color w:val="000000"/>
                <w:sz w:val="20"/>
                <w:szCs w:val="20"/>
                <w:lang w:eastAsia="sl-SI"/>
              </w:rPr>
            </w:pPr>
            <w:r w:rsidRPr="00F60CB6">
              <w:rPr>
                <w:rFonts w:ascii="Arial" w:eastAsia="Times New Roman" w:hAnsi="Arial" w:cs="Arial"/>
                <w:bCs/>
                <w:color w:val="000000"/>
                <w:sz w:val="20"/>
                <w:szCs w:val="20"/>
                <w:lang w:eastAsia="sl-SI"/>
              </w:rPr>
              <w:t>Oljčnik</w:t>
            </w:r>
          </w:p>
        </w:tc>
      </w:tr>
      <w:tr w:rsidR="00F60CB6" w:rsidRPr="00CC2FF1" w14:paraId="282772DF" w14:textId="77777777" w:rsidTr="00F656E6">
        <w:trPr>
          <w:trHeight w:val="272"/>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5B8CCF38" w14:textId="77777777" w:rsidR="00AB1F60" w:rsidRDefault="00AB1F60" w:rsidP="00AB1F60">
            <w:pPr>
              <w:spacing w:after="0" w:line="240" w:lineRule="auto"/>
              <w:rPr>
                <w:color w:val="000000"/>
              </w:rPr>
            </w:pPr>
            <w:r>
              <w:rPr>
                <w:color w:val="000000"/>
              </w:rPr>
              <w:t>0</w:t>
            </w:r>
            <w:r w:rsidR="007D7743">
              <w:rPr>
                <w:color w:val="000000"/>
              </w:rPr>
              <w:t>–</w:t>
            </w:r>
            <w:r>
              <w:rPr>
                <w:color w:val="000000"/>
              </w:rPr>
              <w:t xml:space="preserve">10 </w:t>
            </w:r>
          </w:p>
        </w:tc>
        <w:tc>
          <w:tcPr>
            <w:tcW w:w="3780" w:type="dxa"/>
            <w:tcBorders>
              <w:top w:val="nil"/>
              <w:left w:val="nil"/>
              <w:bottom w:val="single" w:sz="4" w:space="0" w:color="auto"/>
              <w:right w:val="single" w:sz="4" w:space="0" w:color="auto"/>
            </w:tcBorders>
            <w:shd w:val="clear" w:color="auto" w:fill="auto"/>
            <w:noWrap/>
            <w:hideMark/>
          </w:tcPr>
          <w:p w14:paraId="43F6741B" w14:textId="77777777" w:rsidR="00AB1F60" w:rsidRDefault="00AB1F60" w:rsidP="00AB1F60">
            <w:pPr>
              <w:spacing w:after="0" w:line="240" w:lineRule="auto"/>
              <w:jc w:val="right"/>
              <w:rPr>
                <w:color w:val="000000"/>
              </w:rPr>
            </w:pPr>
            <w:r w:rsidRPr="00BB4A47">
              <w:t>12.078,04</w:t>
            </w:r>
          </w:p>
        </w:tc>
        <w:tc>
          <w:tcPr>
            <w:tcW w:w="1148" w:type="dxa"/>
            <w:tcBorders>
              <w:top w:val="nil"/>
              <w:left w:val="nil"/>
              <w:bottom w:val="single" w:sz="4" w:space="0" w:color="auto"/>
              <w:right w:val="single" w:sz="4" w:space="0" w:color="auto"/>
            </w:tcBorders>
            <w:shd w:val="clear" w:color="auto" w:fill="auto"/>
            <w:noWrap/>
            <w:hideMark/>
          </w:tcPr>
          <w:p w14:paraId="60D104B3" w14:textId="77777777" w:rsidR="00AB1F60" w:rsidRDefault="00AB1F60" w:rsidP="00AB1F60">
            <w:pPr>
              <w:spacing w:after="0" w:line="240" w:lineRule="auto"/>
              <w:jc w:val="right"/>
              <w:rPr>
                <w:color w:val="000000"/>
              </w:rPr>
            </w:pPr>
            <w:r w:rsidRPr="00BB4A47">
              <w:t>36,9</w:t>
            </w:r>
          </w:p>
        </w:tc>
        <w:tc>
          <w:tcPr>
            <w:tcW w:w="1129" w:type="dxa"/>
            <w:tcBorders>
              <w:top w:val="nil"/>
              <w:left w:val="nil"/>
              <w:bottom w:val="single" w:sz="4" w:space="0" w:color="auto"/>
              <w:right w:val="single" w:sz="4" w:space="0" w:color="auto"/>
            </w:tcBorders>
            <w:shd w:val="clear" w:color="auto" w:fill="auto"/>
            <w:noWrap/>
            <w:hideMark/>
          </w:tcPr>
          <w:p w14:paraId="4DAE3F83" w14:textId="77777777" w:rsidR="00AB1F60" w:rsidRDefault="00AB1F60" w:rsidP="00AB1F60">
            <w:pPr>
              <w:spacing w:after="0" w:line="240" w:lineRule="auto"/>
              <w:jc w:val="right"/>
              <w:rPr>
                <w:color w:val="000000"/>
              </w:rPr>
            </w:pPr>
            <w:r w:rsidRPr="00BB4A47">
              <w:t>0,44</w:t>
            </w:r>
          </w:p>
        </w:tc>
        <w:tc>
          <w:tcPr>
            <w:tcW w:w="1271" w:type="dxa"/>
            <w:tcBorders>
              <w:top w:val="nil"/>
              <w:left w:val="nil"/>
              <w:bottom w:val="single" w:sz="4" w:space="0" w:color="auto"/>
              <w:right w:val="single" w:sz="4" w:space="0" w:color="auto"/>
            </w:tcBorders>
            <w:shd w:val="clear" w:color="auto" w:fill="auto"/>
            <w:noWrap/>
            <w:hideMark/>
          </w:tcPr>
          <w:p w14:paraId="30C7616D" w14:textId="77777777" w:rsidR="00AB1F60" w:rsidRDefault="00AB1F60" w:rsidP="00AB1F60">
            <w:pPr>
              <w:spacing w:after="0" w:line="240" w:lineRule="auto"/>
              <w:jc w:val="right"/>
              <w:rPr>
                <w:color w:val="000000"/>
              </w:rPr>
            </w:pPr>
            <w:r w:rsidRPr="00BB4A47">
              <w:t>7,51</w:t>
            </w:r>
          </w:p>
        </w:tc>
        <w:tc>
          <w:tcPr>
            <w:tcW w:w="916" w:type="dxa"/>
            <w:tcBorders>
              <w:top w:val="nil"/>
              <w:left w:val="nil"/>
              <w:bottom w:val="single" w:sz="4" w:space="0" w:color="auto"/>
              <w:right w:val="single" w:sz="4" w:space="0" w:color="auto"/>
            </w:tcBorders>
            <w:shd w:val="clear" w:color="auto" w:fill="auto"/>
            <w:noWrap/>
            <w:hideMark/>
          </w:tcPr>
          <w:p w14:paraId="6BF16E75" w14:textId="77777777" w:rsidR="00AB1F60" w:rsidRDefault="00AB1F60" w:rsidP="00AB1F60">
            <w:pPr>
              <w:spacing w:after="0" w:line="240" w:lineRule="auto"/>
              <w:jc w:val="right"/>
              <w:rPr>
                <w:color w:val="000000"/>
              </w:rPr>
            </w:pPr>
            <w:r w:rsidRPr="00BB4A47">
              <w:t>12,22</w:t>
            </w:r>
          </w:p>
        </w:tc>
      </w:tr>
      <w:tr w:rsidR="00F60CB6" w:rsidRPr="00CC2FF1" w14:paraId="542F738F" w14:textId="77777777" w:rsidTr="00F656E6">
        <w:trPr>
          <w:trHeight w:val="272"/>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0C6E8BF0" w14:textId="77777777" w:rsidR="00AB1F60" w:rsidRDefault="00AB1F60" w:rsidP="00AB1F60">
            <w:pPr>
              <w:spacing w:after="0" w:line="240" w:lineRule="auto"/>
              <w:rPr>
                <w:color w:val="000000"/>
              </w:rPr>
            </w:pPr>
            <w:r>
              <w:rPr>
                <w:color w:val="000000"/>
              </w:rPr>
              <w:t>11</w:t>
            </w:r>
            <w:r w:rsidR="007D7743">
              <w:rPr>
                <w:color w:val="000000"/>
              </w:rPr>
              <w:t>–</w:t>
            </w:r>
            <w:r>
              <w:rPr>
                <w:color w:val="000000"/>
              </w:rPr>
              <w:t>20</w:t>
            </w:r>
          </w:p>
        </w:tc>
        <w:tc>
          <w:tcPr>
            <w:tcW w:w="3780" w:type="dxa"/>
            <w:tcBorders>
              <w:top w:val="nil"/>
              <w:left w:val="nil"/>
              <w:bottom w:val="single" w:sz="4" w:space="0" w:color="auto"/>
              <w:right w:val="single" w:sz="4" w:space="0" w:color="auto"/>
            </w:tcBorders>
            <w:shd w:val="clear" w:color="auto" w:fill="auto"/>
            <w:noWrap/>
            <w:hideMark/>
          </w:tcPr>
          <w:p w14:paraId="07FB2F23" w14:textId="77777777" w:rsidR="00AB1F60" w:rsidRDefault="00AB1F60" w:rsidP="00AB1F60">
            <w:pPr>
              <w:spacing w:after="0" w:line="240" w:lineRule="auto"/>
              <w:jc w:val="right"/>
              <w:rPr>
                <w:color w:val="000000"/>
              </w:rPr>
            </w:pPr>
            <w:r w:rsidRPr="00BB4A47">
              <w:t>48.678,41</w:t>
            </w:r>
          </w:p>
        </w:tc>
        <w:tc>
          <w:tcPr>
            <w:tcW w:w="1148" w:type="dxa"/>
            <w:tcBorders>
              <w:top w:val="nil"/>
              <w:left w:val="nil"/>
              <w:bottom w:val="single" w:sz="4" w:space="0" w:color="auto"/>
              <w:right w:val="single" w:sz="4" w:space="0" w:color="auto"/>
            </w:tcBorders>
            <w:shd w:val="clear" w:color="auto" w:fill="auto"/>
            <w:noWrap/>
            <w:hideMark/>
          </w:tcPr>
          <w:p w14:paraId="4A4C06FD" w14:textId="77777777" w:rsidR="00AB1F60" w:rsidRDefault="00AB1F60" w:rsidP="00AB1F60">
            <w:pPr>
              <w:spacing w:after="0" w:line="240" w:lineRule="auto"/>
              <w:jc w:val="right"/>
              <w:rPr>
                <w:color w:val="000000"/>
              </w:rPr>
            </w:pPr>
            <w:r w:rsidRPr="00BB4A47">
              <w:t>318,2</w:t>
            </w:r>
          </w:p>
        </w:tc>
        <w:tc>
          <w:tcPr>
            <w:tcW w:w="1129" w:type="dxa"/>
            <w:tcBorders>
              <w:top w:val="nil"/>
              <w:left w:val="nil"/>
              <w:bottom w:val="single" w:sz="4" w:space="0" w:color="auto"/>
              <w:right w:val="single" w:sz="4" w:space="0" w:color="auto"/>
            </w:tcBorders>
            <w:shd w:val="clear" w:color="auto" w:fill="auto"/>
            <w:noWrap/>
            <w:hideMark/>
          </w:tcPr>
          <w:p w14:paraId="61B4F75E" w14:textId="77777777" w:rsidR="00AB1F60" w:rsidRDefault="00AB1F60" w:rsidP="00AB1F60">
            <w:pPr>
              <w:spacing w:after="0" w:line="240" w:lineRule="auto"/>
              <w:jc w:val="right"/>
              <w:rPr>
                <w:color w:val="000000"/>
              </w:rPr>
            </w:pPr>
            <w:r w:rsidRPr="00BB4A47">
              <w:t>2,50</w:t>
            </w:r>
          </w:p>
        </w:tc>
        <w:tc>
          <w:tcPr>
            <w:tcW w:w="1271" w:type="dxa"/>
            <w:tcBorders>
              <w:top w:val="nil"/>
              <w:left w:val="nil"/>
              <w:bottom w:val="single" w:sz="4" w:space="0" w:color="auto"/>
              <w:right w:val="single" w:sz="4" w:space="0" w:color="auto"/>
            </w:tcBorders>
            <w:shd w:val="clear" w:color="auto" w:fill="auto"/>
            <w:noWrap/>
            <w:hideMark/>
          </w:tcPr>
          <w:p w14:paraId="7682BAB8" w14:textId="77777777" w:rsidR="00AB1F60" w:rsidRDefault="00AB1F60" w:rsidP="00AB1F60">
            <w:pPr>
              <w:spacing w:after="0" w:line="240" w:lineRule="auto"/>
              <w:jc w:val="right"/>
              <w:rPr>
                <w:color w:val="000000"/>
              </w:rPr>
            </w:pPr>
            <w:r w:rsidRPr="00BB4A47">
              <w:t>89,22</w:t>
            </w:r>
          </w:p>
        </w:tc>
        <w:tc>
          <w:tcPr>
            <w:tcW w:w="916" w:type="dxa"/>
            <w:tcBorders>
              <w:top w:val="nil"/>
              <w:left w:val="nil"/>
              <w:bottom w:val="single" w:sz="4" w:space="0" w:color="auto"/>
              <w:right w:val="single" w:sz="4" w:space="0" w:color="auto"/>
            </w:tcBorders>
            <w:shd w:val="clear" w:color="auto" w:fill="auto"/>
            <w:noWrap/>
            <w:hideMark/>
          </w:tcPr>
          <w:p w14:paraId="1042226D" w14:textId="77777777" w:rsidR="00AB1F60" w:rsidRDefault="00AB1F60" w:rsidP="00AB1F60">
            <w:pPr>
              <w:spacing w:after="0" w:line="240" w:lineRule="auto"/>
              <w:jc w:val="right"/>
              <w:rPr>
                <w:color w:val="000000"/>
              </w:rPr>
            </w:pPr>
            <w:r w:rsidRPr="00BB4A47">
              <w:t>42,61</w:t>
            </w:r>
          </w:p>
        </w:tc>
      </w:tr>
      <w:tr w:rsidR="00F60CB6" w:rsidRPr="00CC2FF1" w14:paraId="775EC61E" w14:textId="77777777" w:rsidTr="00F656E6">
        <w:trPr>
          <w:trHeight w:val="272"/>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3B710520" w14:textId="77777777" w:rsidR="00AB1F60" w:rsidRDefault="00AB1F60" w:rsidP="00AB1F60">
            <w:pPr>
              <w:spacing w:after="0" w:line="240" w:lineRule="auto"/>
              <w:rPr>
                <w:color w:val="000000"/>
              </w:rPr>
            </w:pPr>
            <w:r>
              <w:rPr>
                <w:color w:val="000000"/>
              </w:rPr>
              <w:t>21</w:t>
            </w:r>
            <w:r w:rsidR="007D7743">
              <w:rPr>
                <w:color w:val="000000"/>
              </w:rPr>
              <w:t>–</w:t>
            </w:r>
            <w:r>
              <w:rPr>
                <w:color w:val="000000"/>
              </w:rPr>
              <w:t xml:space="preserve">30 </w:t>
            </w:r>
          </w:p>
        </w:tc>
        <w:tc>
          <w:tcPr>
            <w:tcW w:w="3780" w:type="dxa"/>
            <w:tcBorders>
              <w:top w:val="nil"/>
              <w:left w:val="nil"/>
              <w:bottom w:val="single" w:sz="4" w:space="0" w:color="auto"/>
              <w:right w:val="single" w:sz="4" w:space="0" w:color="auto"/>
            </w:tcBorders>
            <w:shd w:val="clear" w:color="auto" w:fill="auto"/>
            <w:noWrap/>
            <w:hideMark/>
          </w:tcPr>
          <w:p w14:paraId="79DE5DBC" w14:textId="77777777" w:rsidR="00AB1F60" w:rsidRDefault="00AB1F60" w:rsidP="00AB1F60">
            <w:pPr>
              <w:spacing w:after="0" w:line="240" w:lineRule="auto"/>
              <w:jc w:val="right"/>
              <w:rPr>
                <w:color w:val="000000"/>
              </w:rPr>
            </w:pPr>
            <w:r w:rsidRPr="00BB4A47">
              <w:t>101.700,26</w:t>
            </w:r>
          </w:p>
        </w:tc>
        <w:tc>
          <w:tcPr>
            <w:tcW w:w="1148" w:type="dxa"/>
            <w:tcBorders>
              <w:top w:val="nil"/>
              <w:left w:val="nil"/>
              <w:bottom w:val="single" w:sz="4" w:space="0" w:color="auto"/>
              <w:right w:val="single" w:sz="4" w:space="0" w:color="auto"/>
            </w:tcBorders>
            <w:shd w:val="clear" w:color="auto" w:fill="auto"/>
            <w:noWrap/>
            <w:hideMark/>
          </w:tcPr>
          <w:p w14:paraId="62BEEF94" w14:textId="77777777" w:rsidR="00AB1F60" w:rsidRDefault="00AB1F60" w:rsidP="00AB1F60">
            <w:pPr>
              <w:spacing w:after="0" w:line="240" w:lineRule="auto"/>
              <w:jc w:val="right"/>
              <w:rPr>
                <w:color w:val="000000"/>
              </w:rPr>
            </w:pPr>
            <w:r w:rsidRPr="00BB4A47">
              <w:t>1.289,5</w:t>
            </w:r>
          </w:p>
        </w:tc>
        <w:tc>
          <w:tcPr>
            <w:tcW w:w="1129" w:type="dxa"/>
            <w:tcBorders>
              <w:top w:val="nil"/>
              <w:left w:val="nil"/>
              <w:bottom w:val="single" w:sz="4" w:space="0" w:color="auto"/>
              <w:right w:val="single" w:sz="4" w:space="0" w:color="auto"/>
            </w:tcBorders>
            <w:shd w:val="clear" w:color="auto" w:fill="auto"/>
            <w:noWrap/>
            <w:hideMark/>
          </w:tcPr>
          <w:p w14:paraId="51F9EB63" w14:textId="77777777" w:rsidR="00AB1F60" w:rsidRDefault="00AB1F60" w:rsidP="00AB1F60">
            <w:pPr>
              <w:spacing w:after="0" w:line="240" w:lineRule="auto"/>
              <w:jc w:val="right"/>
              <w:rPr>
                <w:color w:val="000000"/>
              </w:rPr>
            </w:pPr>
            <w:r w:rsidRPr="00BB4A47">
              <w:t>25,09</w:t>
            </w:r>
          </w:p>
        </w:tc>
        <w:tc>
          <w:tcPr>
            <w:tcW w:w="1271" w:type="dxa"/>
            <w:tcBorders>
              <w:top w:val="nil"/>
              <w:left w:val="nil"/>
              <w:bottom w:val="single" w:sz="4" w:space="0" w:color="auto"/>
              <w:right w:val="single" w:sz="4" w:space="0" w:color="auto"/>
            </w:tcBorders>
            <w:shd w:val="clear" w:color="auto" w:fill="auto"/>
            <w:noWrap/>
            <w:hideMark/>
          </w:tcPr>
          <w:p w14:paraId="7BC82102" w14:textId="77777777" w:rsidR="00AB1F60" w:rsidRDefault="00AB1F60" w:rsidP="00AB1F60">
            <w:pPr>
              <w:spacing w:after="0" w:line="240" w:lineRule="auto"/>
              <w:jc w:val="right"/>
              <w:rPr>
                <w:color w:val="000000"/>
              </w:rPr>
            </w:pPr>
            <w:r w:rsidRPr="00BB4A47">
              <w:t>335,21</w:t>
            </w:r>
          </w:p>
        </w:tc>
        <w:tc>
          <w:tcPr>
            <w:tcW w:w="916" w:type="dxa"/>
            <w:tcBorders>
              <w:top w:val="nil"/>
              <w:left w:val="nil"/>
              <w:bottom w:val="single" w:sz="4" w:space="0" w:color="auto"/>
              <w:right w:val="single" w:sz="4" w:space="0" w:color="auto"/>
            </w:tcBorders>
            <w:shd w:val="clear" w:color="auto" w:fill="auto"/>
            <w:noWrap/>
            <w:hideMark/>
          </w:tcPr>
          <w:p w14:paraId="47A74715" w14:textId="77777777" w:rsidR="00AB1F60" w:rsidRDefault="00AB1F60" w:rsidP="00AB1F60">
            <w:pPr>
              <w:spacing w:after="0" w:line="240" w:lineRule="auto"/>
              <w:jc w:val="right"/>
              <w:rPr>
                <w:color w:val="000000"/>
              </w:rPr>
            </w:pPr>
            <w:r w:rsidRPr="00BB4A47">
              <w:t>205,40</w:t>
            </w:r>
          </w:p>
        </w:tc>
      </w:tr>
      <w:tr w:rsidR="00F60CB6" w:rsidRPr="00CC2FF1" w14:paraId="4C83C502" w14:textId="77777777" w:rsidTr="00F656E6">
        <w:trPr>
          <w:trHeight w:val="272"/>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09E376C5" w14:textId="77777777" w:rsidR="00AB1F60" w:rsidRDefault="00AB1F60" w:rsidP="00AB1F60">
            <w:pPr>
              <w:spacing w:after="0" w:line="240" w:lineRule="auto"/>
              <w:rPr>
                <w:color w:val="000000"/>
              </w:rPr>
            </w:pPr>
            <w:r>
              <w:rPr>
                <w:color w:val="000000"/>
              </w:rPr>
              <w:t>31</w:t>
            </w:r>
            <w:r w:rsidR="007D7743">
              <w:rPr>
                <w:color w:val="000000"/>
              </w:rPr>
              <w:t>–</w:t>
            </w:r>
            <w:r>
              <w:rPr>
                <w:color w:val="000000"/>
              </w:rPr>
              <w:t>40</w:t>
            </w:r>
          </w:p>
        </w:tc>
        <w:tc>
          <w:tcPr>
            <w:tcW w:w="3780" w:type="dxa"/>
            <w:tcBorders>
              <w:top w:val="nil"/>
              <w:left w:val="nil"/>
              <w:bottom w:val="single" w:sz="4" w:space="0" w:color="auto"/>
              <w:right w:val="single" w:sz="4" w:space="0" w:color="auto"/>
            </w:tcBorders>
            <w:shd w:val="clear" w:color="auto" w:fill="auto"/>
            <w:noWrap/>
            <w:hideMark/>
          </w:tcPr>
          <w:p w14:paraId="76501F6E" w14:textId="77777777" w:rsidR="00AB1F60" w:rsidRDefault="00AB1F60" w:rsidP="00AB1F60">
            <w:pPr>
              <w:spacing w:after="0" w:line="240" w:lineRule="auto"/>
              <w:jc w:val="right"/>
              <w:rPr>
                <w:color w:val="000000"/>
              </w:rPr>
            </w:pPr>
            <w:r w:rsidRPr="00BB4A47">
              <w:t>123.989,92</w:t>
            </w:r>
          </w:p>
        </w:tc>
        <w:tc>
          <w:tcPr>
            <w:tcW w:w="1148" w:type="dxa"/>
            <w:tcBorders>
              <w:top w:val="nil"/>
              <w:left w:val="nil"/>
              <w:bottom w:val="single" w:sz="4" w:space="0" w:color="auto"/>
              <w:right w:val="single" w:sz="4" w:space="0" w:color="auto"/>
            </w:tcBorders>
            <w:shd w:val="clear" w:color="auto" w:fill="auto"/>
            <w:noWrap/>
            <w:hideMark/>
          </w:tcPr>
          <w:p w14:paraId="7AD2C42E" w14:textId="77777777" w:rsidR="00AB1F60" w:rsidRDefault="00AB1F60" w:rsidP="00AB1F60">
            <w:pPr>
              <w:spacing w:after="0" w:line="240" w:lineRule="auto"/>
              <w:jc w:val="right"/>
              <w:rPr>
                <w:color w:val="000000"/>
              </w:rPr>
            </w:pPr>
            <w:r w:rsidRPr="00BB4A47">
              <w:t>2.145,1</w:t>
            </w:r>
          </w:p>
        </w:tc>
        <w:tc>
          <w:tcPr>
            <w:tcW w:w="1129" w:type="dxa"/>
            <w:tcBorders>
              <w:top w:val="nil"/>
              <w:left w:val="nil"/>
              <w:bottom w:val="single" w:sz="4" w:space="0" w:color="auto"/>
              <w:right w:val="single" w:sz="4" w:space="0" w:color="auto"/>
            </w:tcBorders>
            <w:shd w:val="clear" w:color="auto" w:fill="auto"/>
            <w:noWrap/>
            <w:hideMark/>
          </w:tcPr>
          <w:p w14:paraId="02BD176B" w14:textId="77777777" w:rsidR="00AB1F60" w:rsidRDefault="00AB1F60" w:rsidP="00AB1F60">
            <w:pPr>
              <w:spacing w:after="0" w:line="240" w:lineRule="auto"/>
              <w:jc w:val="right"/>
              <w:rPr>
                <w:color w:val="000000"/>
              </w:rPr>
            </w:pPr>
            <w:r w:rsidRPr="00BB4A47">
              <w:t>29,59</w:t>
            </w:r>
          </w:p>
        </w:tc>
        <w:tc>
          <w:tcPr>
            <w:tcW w:w="1271" w:type="dxa"/>
            <w:tcBorders>
              <w:top w:val="nil"/>
              <w:left w:val="nil"/>
              <w:bottom w:val="single" w:sz="4" w:space="0" w:color="auto"/>
              <w:right w:val="single" w:sz="4" w:space="0" w:color="auto"/>
            </w:tcBorders>
            <w:shd w:val="clear" w:color="auto" w:fill="auto"/>
            <w:noWrap/>
            <w:hideMark/>
          </w:tcPr>
          <w:p w14:paraId="2B381D58" w14:textId="77777777" w:rsidR="00AB1F60" w:rsidRDefault="00AB1F60" w:rsidP="00AB1F60">
            <w:pPr>
              <w:spacing w:after="0" w:line="240" w:lineRule="auto"/>
              <w:jc w:val="right"/>
              <w:rPr>
                <w:color w:val="000000"/>
              </w:rPr>
            </w:pPr>
            <w:r w:rsidRPr="00BB4A47">
              <w:t>669,03</w:t>
            </w:r>
          </w:p>
        </w:tc>
        <w:tc>
          <w:tcPr>
            <w:tcW w:w="916" w:type="dxa"/>
            <w:tcBorders>
              <w:top w:val="nil"/>
              <w:left w:val="nil"/>
              <w:bottom w:val="single" w:sz="4" w:space="0" w:color="auto"/>
              <w:right w:val="single" w:sz="4" w:space="0" w:color="auto"/>
            </w:tcBorders>
            <w:shd w:val="clear" w:color="auto" w:fill="auto"/>
            <w:noWrap/>
            <w:hideMark/>
          </w:tcPr>
          <w:p w14:paraId="22CA78AA" w14:textId="77777777" w:rsidR="00AB1F60" w:rsidRDefault="00AB1F60" w:rsidP="00AB1F60">
            <w:pPr>
              <w:spacing w:after="0" w:line="240" w:lineRule="auto"/>
              <w:jc w:val="right"/>
              <w:rPr>
                <w:color w:val="000000"/>
              </w:rPr>
            </w:pPr>
            <w:r w:rsidRPr="00BB4A47">
              <w:t>216,54</w:t>
            </w:r>
          </w:p>
        </w:tc>
      </w:tr>
      <w:tr w:rsidR="00F60CB6" w:rsidRPr="00CC2FF1" w14:paraId="30B2672B" w14:textId="77777777" w:rsidTr="00F656E6">
        <w:trPr>
          <w:trHeight w:val="272"/>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7629C0DB" w14:textId="77777777" w:rsidR="00AB1F60" w:rsidRDefault="00AB1F60" w:rsidP="00AB1F60">
            <w:pPr>
              <w:spacing w:after="0" w:line="240" w:lineRule="auto"/>
              <w:rPr>
                <w:color w:val="000000"/>
              </w:rPr>
            </w:pPr>
            <w:r>
              <w:rPr>
                <w:color w:val="000000"/>
              </w:rPr>
              <w:t>41</w:t>
            </w:r>
            <w:r w:rsidR="007D7743">
              <w:rPr>
                <w:color w:val="000000"/>
              </w:rPr>
              <w:t>–</w:t>
            </w:r>
            <w:r>
              <w:rPr>
                <w:color w:val="000000"/>
              </w:rPr>
              <w:t>50</w:t>
            </w:r>
          </w:p>
        </w:tc>
        <w:tc>
          <w:tcPr>
            <w:tcW w:w="3780" w:type="dxa"/>
            <w:tcBorders>
              <w:top w:val="nil"/>
              <w:left w:val="nil"/>
              <w:bottom w:val="single" w:sz="4" w:space="0" w:color="auto"/>
              <w:right w:val="single" w:sz="4" w:space="0" w:color="auto"/>
            </w:tcBorders>
            <w:shd w:val="clear" w:color="auto" w:fill="auto"/>
            <w:noWrap/>
            <w:hideMark/>
          </w:tcPr>
          <w:p w14:paraId="3AD87750" w14:textId="77777777" w:rsidR="00AB1F60" w:rsidRDefault="00AB1F60" w:rsidP="00AB1F60">
            <w:pPr>
              <w:spacing w:after="0" w:line="240" w:lineRule="auto"/>
              <w:jc w:val="right"/>
              <w:rPr>
                <w:color w:val="000000"/>
              </w:rPr>
            </w:pPr>
            <w:r w:rsidRPr="00BB4A47">
              <w:t>154.503,94</w:t>
            </w:r>
          </w:p>
        </w:tc>
        <w:tc>
          <w:tcPr>
            <w:tcW w:w="1148" w:type="dxa"/>
            <w:tcBorders>
              <w:top w:val="nil"/>
              <w:left w:val="nil"/>
              <w:bottom w:val="single" w:sz="4" w:space="0" w:color="auto"/>
              <w:right w:val="single" w:sz="4" w:space="0" w:color="auto"/>
            </w:tcBorders>
            <w:shd w:val="clear" w:color="auto" w:fill="auto"/>
            <w:noWrap/>
            <w:hideMark/>
          </w:tcPr>
          <w:p w14:paraId="1D660551" w14:textId="77777777" w:rsidR="00AB1F60" w:rsidRDefault="00AB1F60" w:rsidP="00AB1F60">
            <w:pPr>
              <w:spacing w:after="0" w:line="240" w:lineRule="auto"/>
              <w:jc w:val="right"/>
              <w:rPr>
                <w:color w:val="000000"/>
              </w:rPr>
            </w:pPr>
            <w:r w:rsidRPr="00BB4A47">
              <w:t>3.989,7</w:t>
            </w:r>
          </w:p>
        </w:tc>
        <w:tc>
          <w:tcPr>
            <w:tcW w:w="1129" w:type="dxa"/>
            <w:tcBorders>
              <w:top w:val="nil"/>
              <w:left w:val="nil"/>
              <w:bottom w:val="single" w:sz="4" w:space="0" w:color="auto"/>
              <w:right w:val="single" w:sz="4" w:space="0" w:color="auto"/>
            </w:tcBorders>
            <w:shd w:val="clear" w:color="auto" w:fill="auto"/>
            <w:noWrap/>
            <w:hideMark/>
          </w:tcPr>
          <w:p w14:paraId="6DE6B250" w14:textId="77777777" w:rsidR="00AB1F60" w:rsidRDefault="00AB1F60" w:rsidP="00AB1F60">
            <w:pPr>
              <w:spacing w:after="0" w:line="240" w:lineRule="auto"/>
              <w:jc w:val="right"/>
              <w:rPr>
                <w:color w:val="000000"/>
              </w:rPr>
            </w:pPr>
            <w:r w:rsidRPr="00BB4A47">
              <w:t>89,55</w:t>
            </w:r>
          </w:p>
        </w:tc>
        <w:tc>
          <w:tcPr>
            <w:tcW w:w="1271" w:type="dxa"/>
            <w:tcBorders>
              <w:top w:val="nil"/>
              <w:left w:val="nil"/>
              <w:bottom w:val="single" w:sz="4" w:space="0" w:color="auto"/>
              <w:right w:val="single" w:sz="4" w:space="0" w:color="auto"/>
            </w:tcBorders>
            <w:shd w:val="clear" w:color="auto" w:fill="auto"/>
            <w:noWrap/>
            <w:hideMark/>
          </w:tcPr>
          <w:p w14:paraId="4653A89D" w14:textId="77777777" w:rsidR="00AB1F60" w:rsidRDefault="00AB1F60" w:rsidP="00AB1F60">
            <w:pPr>
              <w:spacing w:after="0" w:line="240" w:lineRule="auto"/>
              <w:jc w:val="right"/>
              <w:rPr>
                <w:color w:val="000000"/>
              </w:rPr>
            </w:pPr>
            <w:r w:rsidRPr="00BB4A47">
              <w:t>1</w:t>
            </w:r>
            <w:r w:rsidR="00F60CB6">
              <w:t>.</w:t>
            </w:r>
            <w:r w:rsidRPr="00BB4A47">
              <w:t>328,44</w:t>
            </w:r>
          </w:p>
        </w:tc>
        <w:tc>
          <w:tcPr>
            <w:tcW w:w="916" w:type="dxa"/>
            <w:tcBorders>
              <w:top w:val="nil"/>
              <w:left w:val="nil"/>
              <w:bottom w:val="single" w:sz="4" w:space="0" w:color="auto"/>
              <w:right w:val="single" w:sz="4" w:space="0" w:color="auto"/>
            </w:tcBorders>
            <w:shd w:val="clear" w:color="auto" w:fill="auto"/>
            <w:noWrap/>
            <w:hideMark/>
          </w:tcPr>
          <w:p w14:paraId="12786B20" w14:textId="77777777" w:rsidR="00AB1F60" w:rsidRDefault="00AB1F60" w:rsidP="00AB1F60">
            <w:pPr>
              <w:spacing w:after="0" w:line="240" w:lineRule="auto"/>
              <w:jc w:val="right"/>
              <w:rPr>
                <w:color w:val="000000"/>
              </w:rPr>
            </w:pPr>
            <w:r w:rsidRPr="00BB4A47">
              <w:t>481,35</w:t>
            </w:r>
          </w:p>
        </w:tc>
      </w:tr>
      <w:tr w:rsidR="00F60CB6" w:rsidRPr="00CC2FF1" w14:paraId="1504A73D" w14:textId="77777777" w:rsidTr="00F656E6">
        <w:trPr>
          <w:trHeight w:val="272"/>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472CAD78" w14:textId="77777777" w:rsidR="00AB1F60" w:rsidRDefault="00AB1F60" w:rsidP="00AB1F60">
            <w:pPr>
              <w:spacing w:after="0" w:line="240" w:lineRule="auto"/>
              <w:rPr>
                <w:color w:val="000000"/>
              </w:rPr>
            </w:pPr>
            <w:r>
              <w:rPr>
                <w:color w:val="000000"/>
              </w:rPr>
              <w:t>51</w:t>
            </w:r>
            <w:r w:rsidR="007D7743">
              <w:rPr>
                <w:color w:val="000000"/>
              </w:rPr>
              <w:t>–</w:t>
            </w:r>
            <w:r>
              <w:rPr>
                <w:color w:val="000000"/>
              </w:rPr>
              <w:t>60</w:t>
            </w:r>
          </w:p>
        </w:tc>
        <w:tc>
          <w:tcPr>
            <w:tcW w:w="3780" w:type="dxa"/>
            <w:tcBorders>
              <w:top w:val="nil"/>
              <w:left w:val="nil"/>
              <w:bottom w:val="single" w:sz="4" w:space="0" w:color="auto"/>
              <w:right w:val="single" w:sz="4" w:space="0" w:color="auto"/>
            </w:tcBorders>
            <w:shd w:val="clear" w:color="auto" w:fill="auto"/>
            <w:noWrap/>
            <w:hideMark/>
          </w:tcPr>
          <w:p w14:paraId="1807AE10" w14:textId="77777777" w:rsidR="00AB1F60" w:rsidRDefault="00AB1F60" w:rsidP="00AB1F60">
            <w:pPr>
              <w:spacing w:after="0" w:line="240" w:lineRule="auto"/>
              <w:jc w:val="right"/>
              <w:rPr>
                <w:color w:val="000000"/>
              </w:rPr>
            </w:pPr>
            <w:r w:rsidRPr="00BB4A47">
              <w:t>101.287,06</w:t>
            </w:r>
          </w:p>
        </w:tc>
        <w:tc>
          <w:tcPr>
            <w:tcW w:w="1148" w:type="dxa"/>
            <w:tcBorders>
              <w:top w:val="nil"/>
              <w:left w:val="nil"/>
              <w:bottom w:val="single" w:sz="4" w:space="0" w:color="auto"/>
              <w:right w:val="single" w:sz="4" w:space="0" w:color="auto"/>
            </w:tcBorders>
            <w:shd w:val="clear" w:color="auto" w:fill="auto"/>
            <w:noWrap/>
            <w:hideMark/>
          </w:tcPr>
          <w:p w14:paraId="79AD4AA4" w14:textId="77777777" w:rsidR="00AB1F60" w:rsidRDefault="00AB1F60" w:rsidP="00AB1F60">
            <w:pPr>
              <w:spacing w:after="0" w:line="240" w:lineRule="auto"/>
              <w:jc w:val="right"/>
              <w:rPr>
                <w:color w:val="000000"/>
              </w:rPr>
            </w:pPr>
            <w:r w:rsidRPr="00BB4A47">
              <w:t>4.778,0</w:t>
            </w:r>
          </w:p>
        </w:tc>
        <w:tc>
          <w:tcPr>
            <w:tcW w:w="1129" w:type="dxa"/>
            <w:tcBorders>
              <w:top w:val="nil"/>
              <w:left w:val="nil"/>
              <w:bottom w:val="single" w:sz="4" w:space="0" w:color="auto"/>
              <w:right w:val="single" w:sz="4" w:space="0" w:color="auto"/>
            </w:tcBorders>
            <w:shd w:val="clear" w:color="auto" w:fill="auto"/>
            <w:noWrap/>
            <w:hideMark/>
          </w:tcPr>
          <w:p w14:paraId="08156394" w14:textId="77777777" w:rsidR="00AB1F60" w:rsidRDefault="00AB1F60" w:rsidP="00AB1F60">
            <w:pPr>
              <w:spacing w:after="0" w:line="240" w:lineRule="auto"/>
              <w:jc w:val="right"/>
              <w:rPr>
                <w:color w:val="000000"/>
              </w:rPr>
            </w:pPr>
            <w:r w:rsidRPr="00BB4A47">
              <w:t>102,51</w:t>
            </w:r>
          </w:p>
        </w:tc>
        <w:tc>
          <w:tcPr>
            <w:tcW w:w="1271" w:type="dxa"/>
            <w:tcBorders>
              <w:top w:val="nil"/>
              <w:left w:val="nil"/>
              <w:bottom w:val="single" w:sz="4" w:space="0" w:color="auto"/>
              <w:right w:val="single" w:sz="4" w:space="0" w:color="auto"/>
            </w:tcBorders>
            <w:shd w:val="clear" w:color="auto" w:fill="auto"/>
            <w:noWrap/>
            <w:hideMark/>
          </w:tcPr>
          <w:p w14:paraId="3799CAC1" w14:textId="77777777" w:rsidR="00AB1F60" w:rsidRDefault="00AB1F60" w:rsidP="00AB1F60">
            <w:pPr>
              <w:spacing w:after="0" w:line="240" w:lineRule="auto"/>
              <w:jc w:val="right"/>
              <w:rPr>
                <w:color w:val="000000"/>
              </w:rPr>
            </w:pPr>
            <w:r w:rsidRPr="00BB4A47">
              <w:t>1</w:t>
            </w:r>
            <w:r w:rsidR="00F60CB6">
              <w:t>.</w:t>
            </w:r>
            <w:r w:rsidRPr="00BB4A47">
              <w:t>197,33</w:t>
            </w:r>
          </w:p>
        </w:tc>
        <w:tc>
          <w:tcPr>
            <w:tcW w:w="916" w:type="dxa"/>
            <w:tcBorders>
              <w:top w:val="nil"/>
              <w:left w:val="nil"/>
              <w:bottom w:val="single" w:sz="4" w:space="0" w:color="auto"/>
              <w:right w:val="single" w:sz="4" w:space="0" w:color="auto"/>
            </w:tcBorders>
            <w:shd w:val="clear" w:color="auto" w:fill="auto"/>
            <w:noWrap/>
            <w:hideMark/>
          </w:tcPr>
          <w:p w14:paraId="22042B7A" w14:textId="77777777" w:rsidR="00AB1F60" w:rsidRDefault="00AB1F60" w:rsidP="00AB1F60">
            <w:pPr>
              <w:spacing w:after="0" w:line="240" w:lineRule="auto"/>
              <w:jc w:val="right"/>
              <w:rPr>
                <w:color w:val="000000"/>
              </w:rPr>
            </w:pPr>
            <w:r w:rsidRPr="00BB4A47">
              <w:t>1</w:t>
            </w:r>
            <w:r w:rsidR="00F60CB6">
              <w:t>.</w:t>
            </w:r>
            <w:r w:rsidRPr="00BB4A47">
              <w:t>063,91</w:t>
            </w:r>
          </w:p>
        </w:tc>
      </w:tr>
      <w:tr w:rsidR="00F60CB6" w:rsidRPr="00CC2FF1" w14:paraId="43E0CCBF" w14:textId="77777777" w:rsidTr="00F656E6">
        <w:trPr>
          <w:trHeight w:val="272"/>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6E908050" w14:textId="77777777" w:rsidR="00AB1F60" w:rsidRDefault="00AB1F60" w:rsidP="00AB1F60">
            <w:pPr>
              <w:spacing w:after="0" w:line="240" w:lineRule="auto"/>
              <w:rPr>
                <w:color w:val="000000"/>
              </w:rPr>
            </w:pPr>
            <w:r>
              <w:rPr>
                <w:color w:val="000000"/>
              </w:rPr>
              <w:t>61</w:t>
            </w:r>
            <w:r w:rsidR="007D7743">
              <w:rPr>
                <w:color w:val="000000"/>
              </w:rPr>
              <w:t>–</w:t>
            </w:r>
            <w:r>
              <w:rPr>
                <w:color w:val="000000"/>
              </w:rPr>
              <w:t>70</w:t>
            </w:r>
          </w:p>
        </w:tc>
        <w:tc>
          <w:tcPr>
            <w:tcW w:w="3780" w:type="dxa"/>
            <w:tcBorders>
              <w:top w:val="nil"/>
              <w:left w:val="nil"/>
              <w:bottom w:val="single" w:sz="4" w:space="0" w:color="auto"/>
              <w:right w:val="single" w:sz="4" w:space="0" w:color="auto"/>
            </w:tcBorders>
            <w:shd w:val="clear" w:color="auto" w:fill="auto"/>
            <w:noWrap/>
            <w:hideMark/>
          </w:tcPr>
          <w:p w14:paraId="38975CE6" w14:textId="77777777" w:rsidR="00AB1F60" w:rsidRDefault="00AB1F60" w:rsidP="00AB1F60">
            <w:pPr>
              <w:spacing w:after="0" w:line="240" w:lineRule="auto"/>
              <w:jc w:val="right"/>
              <w:rPr>
                <w:color w:val="000000"/>
              </w:rPr>
            </w:pPr>
            <w:r w:rsidRPr="00BB4A47">
              <w:t>70.455,95</w:t>
            </w:r>
          </w:p>
        </w:tc>
        <w:tc>
          <w:tcPr>
            <w:tcW w:w="1148" w:type="dxa"/>
            <w:tcBorders>
              <w:top w:val="nil"/>
              <w:left w:val="nil"/>
              <w:bottom w:val="single" w:sz="4" w:space="0" w:color="auto"/>
              <w:right w:val="single" w:sz="4" w:space="0" w:color="auto"/>
            </w:tcBorders>
            <w:shd w:val="clear" w:color="auto" w:fill="auto"/>
            <w:noWrap/>
            <w:hideMark/>
          </w:tcPr>
          <w:p w14:paraId="21D3A352" w14:textId="77777777" w:rsidR="00AB1F60" w:rsidRDefault="00AB1F60" w:rsidP="00AB1F60">
            <w:pPr>
              <w:spacing w:after="0" w:line="240" w:lineRule="auto"/>
              <w:jc w:val="right"/>
              <w:rPr>
                <w:color w:val="000000"/>
              </w:rPr>
            </w:pPr>
            <w:r w:rsidRPr="00BB4A47">
              <w:t>3.079,7</w:t>
            </w:r>
          </w:p>
        </w:tc>
        <w:tc>
          <w:tcPr>
            <w:tcW w:w="1129" w:type="dxa"/>
            <w:tcBorders>
              <w:top w:val="nil"/>
              <w:left w:val="nil"/>
              <w:bottom w:val="single" w:sz="4" w:space="0" w:color="auto"/>
              <w:right w:val="single" w:sz="4" w:space="0" w:color="auto"/>
            </w:tcBorders>
            <w:shd w:val="clear" w:color="auto" w:fill="auto"/>
            <w:noWrap/>
            <w:hideMark/>
          </w:tcPr>
          <w:p w14:paraId="4F2D4A5E" w14:textId="77777777" w:rsidR="00AB1F60" w:rsidRDefault="00AB1F60" w:rsidP="00AB1F60">
            <w:pPr>
              <w:spacing w:after="0" w:line="240" w:lineRule="auto"/>
              <w:jc w:val="right"/>
              <w:rPr>
                <w:color w:val="000000"/>
              </w:rPr>
            </w:pPr>
            <w:r w:rsidRPr="00BB4A47">
              <w:t>366,61</w:t>
            </w:r>
          </w:p>
        </w:tc>
        <w:tc>
          <w:tcPr>
            <w:tcW w:w="1271" w:type="dxa"/>
            <w:tcBorders>
              <w:top w:val="nil"/>
              <w:left w:val="nil"/>
              <w:bottom w:val="single" w:sz="4" w:space="0" w:color="auto"/>
              <w:right w:val="single" w:sz="4" w:space="0" w:color="auto"/>
            </w:tcBorders>
            <w:shd w:val="clear" w:color="auto" w:fill="auto"/>
            <w:noWrap/>
            <w:hideMark/>
          </w:tcPr>
          <w:p w14:paraId="178AE03A" w14:textId="77777777" w:rsidR="00AB1F60" w:rsidRDefault="00AB1F60" w:rsidP="00AB1F60">
            <w:pPr>
              <w:spacing w:after="0" w:line="240" w:lineRule="auto"/>
              <w:jc w:val="right"/>
              <w:rPr>
                <w:color w:val="000000"/>
              </w:rPr>
            </w:pPr>
            <w:r w:rsidRPr="00BB4A47">
              <w:t>694,71</w:t>
            </w:r>
          </w:p>
        </w:tc>
        <w:tc>
          <w:tcPr>
            <w:tcW w:w="916" w:type="dxa"/>
            <w:tcBorders>
              <w:top w:val="nil"/>
              <w:left w:val="nil"/>
              <w:bottom w:val="single" w:sz="4" w:space="0" w:color="auto"/>
              <w:right w:val="single" w:sz="4" w:space="0" w:color="auto"/>
            </w:tcBorders>
            <w:shd w:val="clear" w:color="auto" w:fill="auto"/>
            <w:noWrap/>
            <w:hideMark/>
          </w:tcPr>
          <w:p w14:paraId="45C8D003" w14:textId="77777777" w:rsidR="00AB1F60" w:rsidRDefault="00AB1F60" w:rsidP="00AB1F60">
            <w:pPr>
              <w:spacing w:after="0" w:line="240" w:lineRule="auto"/>
              <w:jc w:val="right"/>
              <w:rPr>
                <w:color w:val="000000"/>
              </w:rPr>
            </w:pPr>
            <w:r w:rsidRPr="00BB4A47">
              <w:t>323,18</w:t>
            </w:r>
          </w:p>
        </w:tc>
      </w:tr>
      <w:tr w:rsidR="00F60CB6" w:rsidRPr="00CC2FF1" w14:paraId="0F55D78B" w14:textId="77777777" w:rsidTr="00F656E6">
        <w:trPr>
          <w:trHeight w:val="272"/>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221B8412" w14:textId="77777777" w:rsidR="00AB1F60" w:rsidRDefault="00AB1F60" w:rsidP="00AB1F60">
            <w:pPr>
              <w:spacing w:after="0" w:line="240" w:lineRule="auto"/>
              <w:rPr>
                <w:color w:val="000000"/>
              </w:rPr>
            </w:pPr>
            <w:r>
              <w:rPr>
                <w:color w:val="000000"/>
              </w:rPr>
              <w:t>71</w:t>
            </w:r>
            <w:r w:rsidR="007D7743">
              <w:rPr>
                <w:color w:val="000000"/>
              </w:rPr>
              <w:t>–</w:t>
            </w:r>
            <w:r>
              <w:rPr>
                <w:color w:val="000000"/>
              </w:rPr>
              <w:t>80</w:t>
            </w:r>
          </w:p>
        </w:tc>
        <w:tc>
          <w:tcPr>
            <w:tcW w:w="3780" w:type="dxa"/>
            <w:tcBorders>
              <w:top w:val="nil"/>
              <w:left w:val="nil"/>
              <w:bottom w:val="single" w:sz="4" w:space="0" w:color="auto"/>
              <w:right w:val="single" w:sz="4" w:space="0" w:color="auto"/>
            </w:tcBorders>
            <w:shd w:val="clear" w:color="auto" w:fill="auto"/>
            <w:noWrap/>
            <w:hideMark/>
          </w:tcPr>
          <w:p w14:paraId="14A6615C" w14:textId="77777777" w:rsidR="00AB1F60" w:rsidRDefault="00AB1F60" w:rsidP="00AB1F60">
            <w:pPr>
              <w:spacing w:after="0" w:line="240" w:lineRule="auto"/>
              <w:jc w:val="right"/>
              <w:rPr>
                <w:color w:val="000000"/>
              </w:rPr>
            </w:pPr>
            <w:r w:rsidRPr="00BB4A47">
              <w:t>23.011,26</w:t>
            </w:r>
          </w:p>
        </w:tc>
        <w:tc>
          <w:tcPr>
            <w:tcW w:w="1148" w:type="dxa"/>
            <w:tcBorders>
              <w:top w:val="nil"/>
              <w:left w:val="nil"/>
              <w:bottom w:val="single" w:sz="4" w:space="0" w:color="auto"/>
              <w:right w:val="single" w:sz="4" w:space="0" w:color="auto"/>
            </w:tcBorders>
            <w:shd w:val="clear" w:color="auto" w:fill="auto"/>
            <w:noWrap/>
            <w:hideMark/>
          </w:tcPr>
          <w:p w14:paraId="4DF1D073" w14:textId="77777777" w:rsidR="00AB1F60" w:rsidRDefault="00AB1F60" w:rsidP="00AB1F60">
            <w:pPr>
              <w:spacing w:after="0" w:line="240" w:lineRule="auto"/>
              <w:jc w:val="right"/>
              <w:rPr>
                <w:color w:val="000000"/>
              </w:rPr>
            </w:pPr>
            <w:r w:rsidRPr="00BB4A47">
              <w:t>999,0</w:t>
            </w:r>
          </w:p>
        </w:tc>
        <w:tc>
          <w:tcPr>
            <w:tcW w:w="1129" w:type="dxa"/>
            <w:tcBorders>
              <w:top w:val="nil"/>
              <w:left w:val="nil"/>
              <w:bottom w:val="single" w:sz="4" w:space="0" w:color="auto"/>
              <w:right w:val="single" w:sz="4" w:space="0" w:color="auto"/>
            </w:tcBorders>
            <w:shd w:val="clear" w:color="auto" w:fill="auto"/>
            <w:noWrap/>
            <w:hideMark/>
          </w:tcPr>
          <w:p w14:paraId="50D6B74C" w14:textId="77777777" w:rsidR="00AB1F60" w:rsidRDefault="00AB1F60" w:rsidP="00AB1F60">
            <w:pPr>
              <w:spacing w:after="0" w:line="240" w:lineRule="auto"/>
              <w:jc w:val="right"/>
              <w:rPr>
                <w:color w:val="000000"/>
              </w:rPr>
            </w:pPr>
            <w:r w:rsidRPr="00BB4A47">
              <w:t>495,10</w:t>
            </w:r>
          </w:p>
        </w:tc>
        <w:tc>
          <w:tcPr>
            <w:tcW w:w="1271" w:type="dxa"/>
            <w:tcBorders>
              <w:top w:val="nil"/>
              <w:left w:val="nil"/>
              <w:bottom w:val="single" w:sz="4" w:space="0" w:color="auto"/>
              <w:right w:val="single" w:sz="4" w:space="0" w:color="auto"/>
            </w:tcBorders>
            <w:shd w:val="clear" w:color="auto" w:fill="auto"/>
            <w:noWrap/>
            <w:hideMark/>
          </w:tcPr>
          <w:p w14:paraId="5842D18C" w14:textId="77777777" w:rsidR="00AB1F60" w:rsidRDefault="00AB1F60" w:rsidP="00AB1F60">
            <w:pPr>
              <w:spacing w:after="0" w:line="240" w:lineRule="auto"/>
              <w:jc w:val="right"/>
              <w:rPr>
                <w:color w:val="000000"/>
              </w:rPr>
            </w:pPr>
            <w:r w:rsidRPr="00BB4A47">
              <w:t>345,55</w:t>
            </w:r>
          </w:p>
        </w:tc>
        <w:tc>
          <w:tcPr>
            <w:tcW w:w="916" w:type="dxa"/>
            <w:tcBorders>
              <w:top w:val="nil"/>
              <w:left w:val="nil"/>
              <w:bottom w:val="single" w:sz="4" w:space="0" w:color="auto"/>
              <w:right w:val="single" w:sz="4" w:space="0" w:color="auto"/>
            </w:tcBorders>
            <w:shd w:val="clear" w:color="auto" w:fill="auto"/>
            <w:noWrap/>
            <w:hideMark/>
          </w:tcPr>
          <w:p w14:paraId="166DDA21" w14:textId="77777777" w:rsidR="00AB1F60" w:rsidRDefault="00AB1F60" w:rsidP="00AB1F60">
            <w:pPr>
              <w:spacing w:after="0" w:line="240" w:lineRule="auto"/>
              <w:jc w:val="right"/>
              <w:rPr>
                <w:color w:val="000000"/>
              </w:rPr>
            </w:pPr>
            <w:r w:rsidRPr="00BB4A47">
              <w:t>58,12</w:t>
            </w:r>
          </w:p>
        </w:tc>
      </w:tr>
      <w:tr w:rsidR="00F60CB6" w:rsidRPr="00CC2FF1" w14:paraId="3C49EED4" w14:textId="77777777" w:rsidTr="00F656E6">
        <w:trPr>
          <w:trHeight w:val="272"/>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6B3AA1C5" w14:textId="77777777" w:rsidR="00AB1F60" w:rsidRDefault="00AB1F60" w:rsidP="00AB1F60">
            <w:pPr>
              <w:spacing w:after="0" w:line="240" w:lineRule="auto"/>
              <w:rPr>
                <w:color w:val="000000"/>
              </w:rPr>
            </w:pPr>
            <w:r>
              <w:rPr>
                <w:color w:val="000000"/>
              </w:rPr>
              <w:t>81</w:t>
            </w:r>
            <w:r w:rsidR="007D7743">
              <w:rPr>
                <w:color w:val="000000"/>
              </w:rPr>
              <w:t>–</w:t>
            </w:r>
            <w:r>
              <w:rPr>
                <w:color w:val="000000"/>
              </w:rPr>
              <w:t>90</w:t>
            </w:r>
          </w:p>
        </w:tc>
        <w:tc>
          <w:tcPr>
            <w:tcW w:w="3780" w:type="dxa"/>
            <w:tcBorders>
              <w:top w:val="nil"/>
              <w:left w:val="nil"/>
              <w:bottom w:val="single" w:sz="4" w:space="0" w:color="auto"/>
              <w:right w:val="single" w:sz="4" w:space="0" w:color="auto"/>
            </w:tcBorders>
            <w:shd w:val="clear" w:color="auto" w:fill="auto"/>
            <w:noWrap/>
            <w:hideMark/>
          </w:tcPr>
          <w:p w14:paraId="435CFE33" w14:textId="77777777" w:rsidR="00AB1F60" w:rsidRDefault="00AB1F60" w:rsidP="00AB1F60">
            <w:pPr>
              <w:spacing w:after="0" w:line="240" w:lineRule="auto"/>
              <w:jc w:val="right"/>
              <w:rPr>
                <w:color w:val="000000"/>
              </w:rPr>
            </w:pPr>
            <w:r w:rsidRPr="00BB4A47">
              <w:t>6.797,48</w:t>
            </w:r>
          </w:p>
        </w:tc>
        <w:tc>
          <w:tcPr>
            <w:tcW w:w="1148" w:type="dxa"/>
            <w:tcBorders>
              <w:top w:val="nil"/>
              <w:left w:val="nil"/>
              <w:bottom w:val="single" w:sz="4" w:space="0" w:color="auto"/>
              <w:right w:val="single" w:sz="4" w:space="0" w:color="auto"/>
            </w:tcBorders>
            <w:shd w:val="clear" w:color="auto" w:fill="auto"/>
            <w:noWrap/>
            <w:hideMark/>
          </w:tcPr>
          <w:p w14:paraId="6190B946" w14:textId="77777777" w:rsidR="00AB1F60" w:rsidRDefault="00AB1F60" w:rsidP="00AB1F60">
            <w:pPr>
              <w:spacing w:after="0" w:line="240" w:lineRule="auto"/>
              <w:jc w:val="right"/>
              <w:rPr>
                <w:color w:val="000000"/>
              </w:rPr>
            </w:pPr>
            <w:r w:rsidRPr="00BB4A47">
              <w:t>362,9</w:t>
            </w:r>
          </w:p>
        </w:tc>
        <w:tc>
          <w:tcPr>
            <w:tcW w:w="1129" w:type="dxa"/>
            <w:tcBorders>
              <w:top w:val="nil"/>
              <w:left w:val="nil"/>
              <w:bottom w:val="single" w:sz="4" w:space="0" w:color="auto"/>
              <w:right w:val="single" w:sz="4" w:space="0" w:color="auto"/>
            </w:tcBorders>
            <w:shd w:val="clear" w:color="auto" w:fill="auto"/>
            <w:noWrap/>
            <w:hideMark/>
          </w:tcPr>
          <w:p w14:paraId="0820AEF7" w14:textId="77777777" w:rsidR="00AB1F60" w:rsidRDefault="00AB1F60" w:rsidP="00AB1F60">
            <w:pPr>
              <w:spacing w:after="0" w:line="240" w:lineRule="auto"/>
              <w:jc w:val="right"/>
              <w:rPr>
                <w:color w:val="000000"/>
              </w:rPr>
            </w:pPr>
            <w:r w:rsidRPr="00BB4A47">
              <w:t>432,11</w:t>
            </w:r>
          </w:p>
        </w:tc>
        <w:tc>
          <w:tcPr>
            <w:tcW w:w="1271" w:type="dxa"/>
            <w:tcBorders>
              <w:top w:val="nil"/>
              <w:left w:val="nil"/>
              <w:bottom w:val="single" w:sz="4" w:space="0" w:color="auto"/>
              <w:right w:val="single" w:sz="4" w:space="0" w:color="auto"/>
            </w:tcBorders>
            <w:shd w:val="clear" w:color="auto" w:fill="auto"/>
            <w:noWrap/>
            <w:hideMark/>
          </w:tcPr>
          <w:p w14:paraId="68E4E8DC" w14:textId="77777777" w:rsidR="00AB1F60" w:rsidRDefault="00AB1F60" w:rsidP="00AB1F60">
            <w:pPr>
              <w:spacing w:after="0" w:line="240" w:lineRule="auto"/>
              <w:jc w:val="right"/>
              <w:rPr>
                <w:color w:val="000000"/>
              </w:rPr>
            </w:pPr>
            <w:r w:rsidRPr="00BB4A47">
              <w:t>135,20</w:t>
            </w:r>
          </w:p>
        </w:tc>
        <w:tc>
          <w:tcPr>
            <w:tcW w:w="916" w:type="dxa"/>
            <w:tcBorders>
              <w:top w:val="nil"/>
              <w:left w:val="nil"/>
              <w:bottom w:val="single" w:sz="4" w:space="0" w:color="auto"/>
              <w:right w:val="single" w:sz="4" w:space="0" w:color="auto"/>
            </w:tcBorders>
            <w:shd w:val="clear" w:color="auto" w:fill="auto"/>
            <w:noWrap/>
            <w:hideMark/>
          </w:tcPr>
          <w:p w14:paraId="30C6236E" w14:textId="77777777" w:rsidR="00AB1F60" w:rsidRDefault="00AB1F60" w:rsidP="00AB1F60">
            <w:pPr>
              <w:spacing w:after="0" w:line="240" w:lineRule="auto"/>
              <w:jc w:val="right"/>
              <w:rPr>
                <w:color w:val="000000"/>
              </w:rPr>
            </w:pPr>
            <w:r w:rsidRPr="00BB4A47">
              <w:t>33,05</w:t>
            </w:r>
          </w:p>
        </w:tc>
      </w:tr>
      <w:tr w:rsidR="00F60CB6" w:rsidRPr="00CC2FF1" w14:paraId="1F992EDB" w14:textId="77777777" w:rsidTr="00F656E6">
        <w:trPr>
          <w:trHeight w:val="272"/>
        </w:trPr>
        <w:tc>
          <w:tcPr>
            <w:tcW w:w="913" w:type="dxa"/>
            <w:tcBorders>
              <w:top w:val="nil"/>
              <w:left w:val="single" w:sz="4" w:space="0" w:color="auto"/>
              <w:bottom w:val="single" w:sz="4" w:space="0" w:color="auto"/>
              <w:right w:val="single" w:sz="4" w:space="0" w:color="auto"/>
            </w:tcBorders>
            <w:shd w:val="clear" w:color="auto" w:fill="auto"/>
            <w:noWrap/>
            <w:vAlign w:val="bottom"/>
            <w:hideMark/>
          </w:tcPr>
          <w:p w14:paraId="7B5C19DF" w14:textId="77777777" w:rsidR="00AB1F60" w:rsidRDefault="00AB1F60" w:rsidP="00AB1F60">
            <w:pPr>
              <w:spacing w:after="0" w:line="240" w:lineRule="auto"/>
              <w:rPr>
                <w:color w:val="000000"/>
              </w:rPr>
            </w:pPr>
            <w:r>
              <w:rPr>
                <w:color w:val="000000"/>
              </w:rPr>
              <w:t>91</w:t>
            </w:r>
            <w:r w:rsidR="007D7743">
              <w:rPr>
                <w:color w:val="000000"/>
              </w:rPr>
              <w:t>–</w:t>
            </w:r>
            <w:r>
              <w:rPr>
                <w:color w:val="000000"/>
              </w:rPr>
              <w:t>100</w:t>
            </w:r>
          </w:p>
        </w:tc>
        <w:tc>
          <w:tcPr>
            <w:tcW w:w="3780" w:type="dxa"/>
            <w:tcBorders>
              <w:top w:val="nil"/>
              <w:left w:val="nil"/>
              <w:bottom w:val="single" w:sz="4" w:space="0" w:color="auto"/>
              <w:right w:val="single" w:sz="4" w:space="0" w:color="auto"/>
            </w:tcBorders>
            <w:shd w:val="clear" w:color="auto" w:fill="auto"/>
            <w:noWrap/>
            <w:hideMark/>
          </w:tcPr>
          <w:p w14:paraId="17597E92" w14:textId="77777777" w:rsidR="00AB1F60" w:rsidRDefault="00AB1F60" w:rsidP="00AB1F60">
            <w:pPr>
              <w:spacing w:after="0" w:line="240" w:lineRule="auto"/>
              <w:jc w:val="right"/>
              <w:rPr>
                <w:color w:val="000000"/>
              </w:rPr>
            </w:pPr>
            <w:r w:rsidRPr="00BB4A47">
              <w:t>333,06</w:t>
            </w:r>
          </w:p>
        </w:tc>
        <w:tc>
          <w:tcPr>
            <w:tcW w:w="1148" w:type="dxa"/>
            <w:tcBorders>
              <w:top w:val="nil"/>
              <w:left w:val="nil"/>
              <w:bottom w:val="single" w:sz="4" w:space="0" w:color="auto"/>
              <w:right w:val="single" w:sz="4" w:space="0" w:color="auto"/>
            </w:tcBorders>
            <w:shd w:val="clear" w:color="auto" w:fill="auto"/>
            <w:noWrap/>
            <w:hideMark/>
          </w:tcPr>
          <w:p w14:paraId="5F595292" w14:textId="77777777" w:rsidR="00AB1F60" w:rsidRDefault="00AB1F60" w:rsidP="00AB1F60">
            <w:pPr>
              <w:spacing w:after="0" w:line="240" w:lineRule="auto"/>
              <w:jc w:val="right"/>
              <w:rPr>
                <w:color w:val="000000"/>
              </w:rPr>
            </w:pPr>
            <w:r w:rsidRPr="00BB4A47">
              <w:t>4,5</w:t>
            </w:r>
          </w:p>
        </w:tc>
        <w:tc>
          <w:tcPr>
            <w:tcW w:w="1129" w:type="dxa"/>
            <w:tcBorders>
              <w:top w:val="nil"/>
              <w:left w:val="nil"/>
              <w:bottom w:val="single" w:sz="4" w:space="0" w:color="auto"/>
              <w:right w:val="single" w:sz="4" w:space="0" w:color="auto"/>
            </w:tcBorders>
            <w:shd w:val="clear" w:color="auto" w:fill="auto"/>
            <w:noWrap/>
            <w:hideMark/>
          </w:tcPr>
          <w:p w14:paraId="00C19956" w14:textId="77777777" w:rsidR="00AB1F60" w:rsidRDefault="00AB1F60" w:rsidP="00AB1F60">
            <w:pPr>
              <w:spacing w:after="0" w:line="240" w:lineRule="auto"/>
              <w:jc w:val="right"/>
              <w:rPr>
                <w:color w:val="000000"/>
              </w:rPr>
            </w:pPr>
            <w:r w:rsidRPr="00BB4A47">
              <w:t>379,26</w:t>
            </w:r>
          </w:p>
        </w:tc>
        <w:tc>
          <w:tcPr>
            <w:tcW w:w="1271" w:type="dxa"/>
            <w:tcBorders>
              <w:top w:val="nil"/>
              <w:left w:val="nil"/>
              <w:bottom w:val="single" w:sz="4" w:space="0" w:color="auto"/>
              <w:right w:val="single" w:sz="4" w:space="0" w:color="auto"/>
            </w:tcBorders>
            <w:shd w:val="clear" w:color="auto" w:fill="auto"/>
            <w:noWrap/>
            <w:hideMark/>
          </w:tcPr>
          <w:p w14:paraId="1E243A1B" w14:textId="77777777" w:rsidR="00AB1F60" w:rsidRDefault="00AB1F60" w:rsidP="00AB1F60">
            <w:pPr>
              <w:spacing w:after="0" w:line="240" w:lineRule="auto"/>
              <w:jc w:val="right"/>
              <w:rPr>
                <w:color w:val="000000"/>
              </w:rPr>
            </w:pPr>
            <w:r w:rsidRPr="00BB4A47">
              <w:t>52,19</w:t>
            </w:r>
          </w:p>
        </w:tc>
        <w:tc>
          <w:tcPr>
            <w:tcW w:w="916" w:type="dxa"/>
            <w:tcBorders>
              <w:top w:val="nil"/>
              <w:left w:val="nil"/>
              <w:bottom w:val="single" w:sz="4" w:space="0" w:color="auto"/>
              <w:right w:val="single" w:sz="4" w:space="0" w:color="auto"/>
            </w:tcBorders>
            <w:shd w:val="clear" w:color="auto" w:fill="auto"/>
            <w:noWrap/>
            <w:hideMark/>
          </w:tcPr>
          <w:p w14:paraId="6ED5EAAF" w14:textId="77777777" w:rsidR="00AB1F60" w:rsidRDefault="00AB1F60" w:rsidP="00AB1F60">
            <w:pPr>
              <w:spacing w:after="0" w:line="240" w:lineRule="auto"/>
              <w:jc w:val="right"/>
              <w:rPr>
                <w:color w:val="000000"/>
              </w:rPr>
            </w:pPr>
            <w:r w:rsidRPr="00BB4A47">
              <w:t>0,71</w:t>
            </w:r>
          </w:p>
        </w:tc>
      </w:tr>
      <w:tr w:rsidR="00F60CB6" w:rsidRPr="00CC2FF1" w14:paraId="539652D2" w14:textId="77777777" w:rsidTr="00F656E6">
        <w:trPr>
          <w:trHeight w:val="272"/>
        </w:trPr>
        <w:tc>
          <w:tcPr>
            <w:tcW w:w="91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2A73963" w14:textId="77777777" w:rsidR="00AB1F60" w:rsidRPr="00F43F2D" w:rsidRDefault="00AB1F60" w:rsidP="00AB1F60">
            <w:pPr>
              <w:spacing w:after="0" w:line="240" w:lineRule="auto"/>
              <w:rPr>
                <w:b/>
                <w:color w:val="000000"/>
              </w:rPr>
            </w:pPr>
            <w:r w:rsidRPr="00F43F2D">
              <w:rPr>
                <w:b/>
                <w:color w:val="000000"/>
              </w:rPr>
              <w:t>SKUPAJ</w:t>
            </w:r>
          </w:p>
        </w:tc>
        <w:tc>
          <w:tcPr>
            <w:tcW w:w="3780" w:type="dxa"/>
            <w:tcBorders>
              <w:top w:val="single" w:sz="4" w:space="0" w:color="auto"/>
              <w:left w:val="nil"/>
              <w:bottom w:val="single" w:sz="4" w:space="0" w:color="auto"/>
              <w:right w:val="single" w:sz="4" w:space="0" w:color="auto"/>
            </w:tcBorders>
            <w:shd w:val="clear" w:color="auto" w:fill="FFFFCC"/>
            <w:noWrap/>
            <w:hideMark/>
          </w:tcPr>
          <w:p w14:paraId="74515CC9" w14:textId="77777777" w:rsidR="00AB1F60" w:rsidRPr="00F43F2D" w:rsidRDefault="00AB1F60" w:rsidP="00AB1F60">
            <w:pPr>
              <w:spacing w:after="0" w:line="240" w:lineRule="auto"/>
              <w:jc w:val="right"/>
              <w:rPr>
                <w:b/>
                <w:color w:val="000000"/>
              </w:rPr>
            </w:pPr>
            <w:r w:rsidRPr="00BB4A47">
              <w:t>642.835,38</w:t>
            </w:r>
          </w:p>
        </w:tc>
        <w:tc>
          <w:tcPr>
            <w:tcW w:w="1148" w:type="dxa"/>
            <w:tcBorders>
              <w:top w:val="single" w:sz="4" w:space="0" w:color="auto"/>
              <w:left w:val="nil"/>
              <w:bottom w:val="single" w:sz="4" w:space="0" w:color="auto"/>
              <w:right w:val="single" w:sz="4" w:space="0" w:color="auto"/>
            </w:tcBorders>
            <w:shd w:val="clear" w:color="auto" w:fill="FFFFCC"/>
            <w:noWrap/>
            <w:hideMark/>
          </w:tcPr>
          <w:p w14:paraId="70617258" w14:textId="77777777" w:rsidR="00AB1F60" w:rsidRPr="00F43F2D" w:rsidRDefault="00AB1F60" w:rsidP="00AB1F60">
            <w:pPr>
              <w:spacing w:after="0" w:line="240" w:lineRule="auto"/>
              <w:jc w:val="right"/>
              <w:rPr>
                <w:b/>
                <w:color w:val="000000"/>
              </w:rPr>
            </w:pPr>
            <w:r w:rsidRPr="00BB4A47">
              <w:t>17.003,</w:t>
            </w:r>
            <w:r w:rsidR="00F656E6">
              <w:t>57</w:t>
            </w:r>
          </w:p>
        </w:tc>
        <w:tc>
          <w:tcPr>
            <w:tcW w:w="1129" w:type="dxa"/>
            <w:tcBorders>
              <w:top w:val="single" w:sz="4" w:space="0" w:color="auto"/>
              <w:left w:val="nil"/>
              <w:bottom w:val="single" w:sz="4" w:space="0" w:color="auto"/>
              <w:right w:val="single" w:sz="4" w:space="0" w:color="auto"/>
            </w:tcBorders>
            <w:shd w:val="clear" w:color="auto" w:fill="FFFFCC"/>
            <w:noWrap/>
            <w:hideMark/>
          </w:tcPr>
          <w:p w14:paraId="656C8663" w14:textId="77777777" w:rsidR="00AB1F60" w:rsidRPr="00F43F2D" w:rsidRDefault="00AB1F60" w:rsidP="00AB1F60">
            <w:pPr>
              <w:spacing w:after="0" w:line="240" w:lineRule="auto"/>
              <w:jc w:val="right"/>
              <w:rPr>
                <w:b/>
                <w:color w:val="000000"/>
              </w:rPr>
            </w:pPr>
            <w:r w:rsidRPr="00BB4A47">
              <w:t>1.922,76</w:t>
            </w:r>
          </w:p>
        </w:tc>
        <w:tc>
          <w:tcPr>
            <w:tcW w:w="1271" w:type="dxa"/>
            <w:tcBorders>
              <w:top w:val="single" w:sz="4" w:space="0" w:color="auto"/>
              <w:left w:val="nil"/>
              <w:bottom w:val="single" w:sz="4" w:space="0" w:color="auto"/>
              <w:right w:val="single" w:sz="4" w:space="0" w:color="auto"/>
            </w:tcBorders>
            <w:shd w:val="clear" w:color="auto" w:fill="FFFFCC"/>
            <w:noWrap/>
            <w:hideMark/>
          </w:tcPr>
          <w:p w14:paraId="0F6C7DE0" w14:textId="77777777" w:rsidR="00AB1F60" w:rsidRPr="00F43F2D" w:rsidRDefault="00AB1F60" w:rsidP="00AB1F60">
            <w:pPr>
              <w:spacing w:after="0" w:line="240" w:lineRule="auto"/>
              <w:jc w:val="right"/>
              <w:rPr>
                <w:b/>
                <w:color w:val="000000"/>
              </w:rPr>
            </w:pPr>
            <w:r w:rsidRPr="00BB4A47">
              <w:t>4.854,41</w:t>
            </w:r>
          </w:p>
        </w:tc>
        <w:tc>
          <w:tcPr>
            <w:tcW w:w="916" w:type="dxa"/>
            <w:tcBorders>
              <w:top w:val="single" w:sz="4" w:space="0" w:color="auto"/>
              <w:left w:val="nil"/>
              <w:bottom w:val="single" w:sz="4" w:space="0" w:color="auto"/>
              <w:right w:val="single" w:sz="4" w:space="0" w:color="auto"/>
            </w:tcBorders>
            <w:shd w:val="clear" w:color="auto" w:fill="FFFFCC"/>
            <w:noWrap/>
            <w:hideMark/>
          </w:tcPr>
          <w:p w14:paraId="5025C228" w14:textId="77777777" w:rsidR="00AB1F60" w:rsidRPr="00F43F2D" w:rsidRDefault="00AB1F60" w:rsidP="00AB1F60">
            <w:pPr>
              <w:spacing w:after="0" w:line="240" w:lineRule="auto"/>
              <w:jc w:val="right"/>
              <w:rPr>
                <w:b/>
                <w:color w:val="000000"/>
              </w:rPr>
            </w:pPr>
            <w:r w:rsidRPr="00BB4A47">
              <w:t>2.437,10</w:t>
            </w:r>
          </w:p>
        </w:tc>
      </w:tr>
    </w:tbl>
    <w:p w14:paraId="48F41768" w14:textId="77777777" w:rsidR="00CC2FF1" w:rsidRPr="00CC2FF1" w:rsidRDefault="00CC2FF1" w:rsidP="00CC2FF1">
      <w:pPr>
        <w:spacing w:after="0" w:line="260" w:lineRule="atLeast"/>
        <w:jc w:val="both"/>
        <w:rPr>
          <w:rFonts w:ascii="Arial" w:eastAsia="Times New Roman" w:hAnsi="Arial" w:cs="Arial"/>
          <w:b/>
          <w:lang w:eastAsia="sl-SI"/>
        </w:rPr>
      </w:pPr>
    </w:p>
    <w:p w14:paraId="5732D7CE" w14:textId="77777777" w:rsidR="00CC2FF1" w:rsidRPr="00911E03" w:rsidRDefault="007B327F" w:rsidP="00D367FB">
      <w:pPr>
        <w:numPr>
          <w:ilvl w:val="0"/>
          <w:numId w:val="11"/>
        </w:numPr>
        <w:spacing w:after="0" w:line="260" w:lineRule="atLeast"/>
        <w:jc w:val="both"/>
        <w:rPr>
          <w:rFonts w:ascii="Arial" w:eastAsia="Times New Roman" w:hAnsi="Arial" w:cs="Arial"/>
          <w:lang w:eastAsia="sl-SI"/>
        </w:rPr>
      </w:pPr>
      <w:r w:rsidRPr="00911E03">
        <w:rPr>
          <w:rFonts w:ascii="Arial" w:eastAsia="Times New Roman" w:hAnsi="Arial" w:cs="Arial"/>
          <w:lang w:eastAsia="sl-SI"/>
        </w:rPr>
        <w:lastRenderedPageBreak/>
        <w:t>f</w:t>
      </w:r>
      <w:r w:rsidR="00CC2FF1" w:rsidRPr="00911E03">
        <w:rPr>
          <w:rFonts w:ascii="Arial" w:eastAsia="Times New Roman" w:hAnsi="Arial" w:cs="Arial"/>
          <w:lang w:eastAsia="sl-SI"/>
        </w:rPr>
        <w:t>aktorj</w:t>
      </w:r>
      <w:r w:rsidR="007D7743">
        <w:rPr>
          <w:rFonts w:ascii="Arial" w:eastAsia="Times New Roman" w:hAnsi="Arial" w:cs="Arial"/>
          <w:lang w:eastAsia="sl-SI"/>
        </w:rPr>
        <w:t>i</w:t>
      </w:r>
      <w:r w:rsidR="00CC2FF1" w:rsidRPr="00911E03">
        <w:rPr>
          <w:rFonts w:ascii="Arial" w:eastAsia="Times New Roman" w:hAnsi="Arial" w:cs="Arial"/>
          <w:lang w:eastAsia="sl-SI"/>
        </w:rPr>
        <w:t xml:space="preserve"> korekcije katastrskega dohodka </w:t>
      </w:r>
      <w:r w:rsidR="00847E93" w:rsidRPr="00911E03">
        <w:rPr>
          <w:rFonts w:ascii="Arial" w:eastAsia="Times New Roman" w:hAnsi="Arial" w:cs="Arial"/>
          <w:lang w:eastAsia="sl-SI"/>
        </w:rPr>
        <w:t xml:space="preserve">po vrstah dejanske rabe </w:t>
      </w:r>
      <w:r w:rsidR="00CC2FF1" w:rsidRPr="00911E03">
        <w:rPr>
          <w:rFonts w:ascii="Arial" w:eastAsia="Times New Roman" w:hAnsi="Arial" w:cs="Arial"/>
          <w:lang w:eastAsia="sl-SI"/>
        </w:rPr>
        <w:t>glede na boniteto zemljišča</w:t>
      </w:r>
      <w:r w:rsidR="007D7743">
        <w:rPr>
          <w:rFonts w:ascii="Arial" w:eastAsia="Times New Roman" w:hAnsi="Arial" w:cs="Arial"/>
          <w:lang w:eastAsia="sl-SI"/>
        </w:rPr>
        <w:t>:</w:t>
      </w:r>
      <w:r w:rsidR="00CC2FF1" w:rsidRPr="00911E03">
        <w:rPr>
          <w:rFonts w:ascii="Arial" w:eastAsia="Times New Roman" w:hAnsi="Arial" w:cs="Arial"/>
          <w:lang w:eastAsia="sl-SI"/>
        </w:rPr>
        <w:t xml:space="preserve"> </w:t>
      </w:r>
    </w:p>
    <w:p w14:paraId="548DF0AC" w14:textId="77777777" w:rsidR="00CC2FF1" w:rsidRPr="00CC2FF1" w:rsidRDefault="00CC2FF1" w:rsidP="00CC2FF1">
      <w:pPr>
        <w:spacing w:after="0" w:line="260" w:lineRule="atLeast"/>
        <w:jc w:val="right"/>
        <w:rPr>
          <w:rFonts w:ascii="Arial" w:eastAsia="Times New Roman" w:hAnsi="Arial" w:cs="Arial"/>
          <w:sz w:val="20"/>
          <w:szCs w:val="20"/>
          <w:lang w:eastAsia="sl-SI"/>
        </w:rPr>
      </w:pPr>
    </w:p>
    <w:tbl>
      <w:tblPr>
        <w:tblW w:w="9229" w:type="dxa"/>
        <w:tblInd w:w="55" w:type="dxa"/>
        <w:tblLayout w:type="fixed"/>
        <w:tblCellMar>
          <w:left w:w="70" w:type="dxa"/>
          <w:right w:w="70" w:type="dxa"/>
        </w:tblCellMar>
        <w:tblLook w:val="04A0" w:firstRow="1" w:lastRow="0" w:firstColumn="1" w:lastColumn="0" w:noHBand="0" w:noVBand="1"/>
      </w:tblPr>
      <w:tblGrid>
        <w:gridCol w:w="1054"/>
        <w:gridCol w:w="3639"/>
        <w:gridCol w:w="1276"/>
        <w:gridCol w:w="1134"/>
        <w:gridCol w:w="1276"/>
        <w:gridCol w:w="850"/>
      </w:tblGrid>
      <w:tr w:rsidR="00CC2FF1" w:rsidRPr="00CC2FF1" w14:paraId="1563A70B" w14:textId="77777777" w:rsidTr="00F656E6">
        <w:trPr>
          <w:trHeight w:val="313"/>
        </w:trPr>
        <w:tc>
          <w:tcPr>
            <w:tcW w:w="1054" w:type="dxa"/>
            <w:tcBorders>
              <w:top w:val="single" w:sz="4" w:space="0" w:color="auto"/>
              <w:left w:val="single" w:sz="4" w:space="0" w:color="auto"/>
              <w:bottom w:val="single" w:sz="4" w:space="0" w:color="auto"/>
              <w:right w:val="single" w:sz="4" w:space="0" w:color="auto"/>
            </w:tcBorders>
            <w:shd w:val="clear" w:color="auto" w:fill="CCFFFF"/>
            <w:noWrap/>
            <w:vAlign w:val="center"/>
          </w:tcPr>
          <w:p w14:paraId="6456D378" w14:textId="77777777" w:rsidR="00CC2FF1" w:rsidRPr="009E7989" w:rsidRDefault="00CC2FF1" w:rsidP="00CC2FF1">
            <w:pPr>
              <w:spacing w:after="0" w:line="240" w:lineRule="auto"/>
              <w:jc w:val="center"/>
              <w:rPr>
                <w:rFonts w:ascii="Arial" w:eastAsia="Times New Roman" w:hAnsi="Arial" w:cs="Arial"/>
                <w:bCs/>
                <w:color w:val="000000"/>
                <w:sz w:val="20"/>
                <w:szCs w:val="20"/>
                <w:lang w:eastAsia="sl-SI"/>
              </w:rPr>
            </w:pPr>
            <w:r w:rsidRPr="009E7989">
              <w:rPr>
                <w:rFonts w:ascii="Arial" w:eastAsia="Times New Roman" w:hAnsi="Arial" w:cs="Arial"/>
                <w:bCs/>
                <w:color w:val="000000"/>
                <w:sz w:val="20"/>
                <w:szCs w:val="20"/>
                <w:lang w:eastAsia="sl-SI"/>
              </w:rPr>
              <w:t>Boniteta</w:t>
            </w:r>
          </w:p>
        </w:tc>
        <w:tc>
          <w:tcPr>
            <w:tcW w:w="3639" w:type="dxa"/>
            <w:tcBorders>
              <w:top w:val="single" w:sz="4" w:space="0" w:color="auto"/>
              <w:left w:val="nil"/>
              <w:bottom w:val="single" w:sz="4" w:space="0" w:color="auto"/>
              <w:right w:val="single" w:sz="4" w:space="0" w:color="auto"/>
            </w:tcBorders>
            <w:shd w:val="clear" w:color="auto" w:fill="CCFFFF"/>
            <w:noWrap/>
            <w:vAlign w:val="center"/>
          </w:tcPr>
          <w:p w14:paraId="71FB8C64" w14:textId="77777777" w:rsidR="00CC2FF1" w:rsidRPr="009E7989" w:rsidRDefault="00CC2FF1" w:rsidP="00CC2FF1">
            <w:pPr>
              <w:spacing w:after="0" w:line="240" w:lineRule="auto"/>
              <w:jc w:val="center"/>
              <w:rPr>
                <w:rFonts w:ascii="Arial" w:eastAsia="Times New Roman" w:hAnsi="Arial" w:cs="Arial"/>
                <w:bCs/>
                <w:sz w:val="20"/>
                <w:szCs w:val="20"/>
                <w:lang w:eastAsia="sl-SI"/>
              </w:rPr>
            </w:pPr>
            <w:r w:rsidRPr="009E7989">
              <w:rPr>
                <w:rFonts w:ascii="Arial" w:hAnsi="Arial" w:cs="Arial"/>
                <w:bCs/>
                <w:color w:val="000000"/>
                <w:sz w:val="20"/>
                <w:szCs w:val="20"/>
              </w:rPr>
              <w:t>Kmetijsko zemljišče</w:t>
            </w:r>
            <w:r w:rsidRPr="009E7989">
              <w:rPr>
                <w:rFonts w:ascii="Arial" w:eastAsia="Times New Roman" w:hAnsi="Arial" w:cs="Arial"/>
                <w:bCs/>
                <w:color w:val="000000"/>
                <w:sz w:val="20"/>
                <w:szCs w:val="20"/>
                <w:lang w:eastAsia="sl-SI"/>
              </w:rPr>
              <w:t xml:space="preserve"> brez evidentirane podrobnejše dejanske rabe</w:t>
            </w:r>
            <w:r w:rsidRPr="009E7989">
              <w:rPr>
                <w:rFonts w:ascii="Arial" w:hAnsi="Arial" w:cs="Arial"/>
                <w:bCs/>
                <w:color w:val="000000"/>
                <w:sz w:val="20"/>
                <w:szCs w:val="20"/>
              </w:rPr>
              <w:t>, trajne rastline na njivskih površinah, matičnjak, plantaža gozdnega drevja</w:t>
            </w:r>
          </w:p>
        </w:tc>
        <w:tc>
          <w:tcPr>
            <w:tcW w:w="1276" w:type="dxa"/>
            <w:tcBorders>
              <w:top w:val="single" w:sz="4" w:space="0" w:color="auto"/>
              <w:left w:val="nil"/>
              <w:bottom w:val="single" w:sz="4" w:space="0" w:color="auto"/>
              <w:right w:val="single" w:sz="4" w:space="0" w:color="auto"/>
            </w:tcBorders>
            <w:shd w:val="clear" w:color="auto" w:fill="CCFFFF"/>
            <w:noWrap/>
            <w:vAlign w:val="center"/>
          </w:tcPr>
          <w:p w14:paraId="5A45C473" w14:textId="77777777" w:rsidR="00CC2FF1" w:rsidRPr="009E7989" w:rsidRDefault="00CC2FF1" w:rsidP="00CC2FF1">
            <w:pPr>
              <w:spacing w:after="0" w:line="240" w:lineRule="auto"/>
              <w:jc w:val="center"/>
              <w:rPr>
                <w:rFonts w:ascii="Arial" w:eastAsia="Times New Roman" w:hAnsi="Arial" w:cs="Arial"/>
                <w:bCs/>
                <w:sz w:val="20"/>
                <w:szCs w:val="20"/>
                <w:lang w:eastAsia="sl-SI"/>
              </w:rPr>
            </w:pPr>
            <w:r w:rsidRPr="009E7989">
              <w:rPr>
                <w:rFonts w:ascii="Arial" w:eastAsia="Times New Roman" w:hAnsi="Arial" w:cs="Arial"/>
                <w:bCs/>
                <w:color w:val="000000"/>
                <w:sz w:val="20"/>
                <w:szCs w:val="20"/>
                <w:lang w:eastAsia="sl-SI"/>
              </w:rPr>
              <w:t>Vinograd</w:t>
            </w:r>
          </w:p>
        </w:tc>
        <w:tc>
          <w:tcPr>
            <w:tcW w:w="1134" w:type="dxa"/>
            <w:tcBorders>
              <w:top w:val="single" w:sz="4" w:space="0" w:color="auto"/>
              <w:left w:val="nil"/>
              <w:bottom w:val="single" w:sz="4" w:space="0" w:color="auto"/>
              <w:right w:val="single" w:sz="4" w:space="0" w:color="auto"/>
            </w:tcBorders>
            <w:shd w:val="clear" w:color="auto" w:fill="CCFFFF"/>
            <w:noWrap/>
            <w:vAlign w:val="center"/>
          </w:tcPr>
          <w:p w14:paraId="418E4DD0" w14:textId="77777777" w:rsidR="00CC2FF1" w:rsidRPr="009E7989" w:rsidRDefault="00CC2FF1" w:rsidP="00CC2FF1">
            <w:pPr>
              <w:spacing w:after="0" w:line="240" w:lineRule="auto"/>
              <w:jc w:val="center"/>
              <w:rPr>
                <w:rFonts w:ascii="Arial" w:eastAsia="Times New Roman" w:hAnsi="Arial" w:cs="Arial"/>
                <w:bCs/>
                <w:sz w:val="20"/>
                <w:szCs w:val="20"/>
                <w:lang w:eastAsia="sl-SI"/>
              </w:rPr>
            </w:pPr>
            <w:r w:rsidRPr="009E7989">
              <w:rPr>
                <w:rFonts w:ascii="Arial" w:eastAsia="Times New Roman" w:hAnsi="Arial" w:cs="Arial"/>
                <w:bCs/>
                <w:color w:val="000000"/>
                <w:sz w:val="20"/>
                <w:szCs w:val="20"/>
                <w:lang w:eastAsia="sl-SI"/>
              </w:rPr>
              <w:t>Hmeljišče</w:t>
            </w:r>
          </w:p>
        </w:tc>
        <w:tc>
          <w:tcPr>
            <w:tcW w:w="1276" w:type="dxa"/>
            <w:tcBorders>
              <w:top w:val="single" w:sz="4" w:space="0" w:color="auto"/>
              <w:left w:val="nil"/>
              <w:bottom w:val="single" w:sz="4" w:space="0" w:color="auto"/>
              <w:right w:val="single" w:sz="4" w:space="0" w:color="auto"/>
            </w:tcBorders>
            <w:shd w:val="clear" w:color="auto" w:fill="CCFFFF"/>
            <w:noWrap/>
            <w:vAlign w:val="center"/>
          </w:tcPr>
          <w:p w14:paraId="0B4BFCD5" w14:textId="77777777" w:rsidR="00CC2FF1" w:rsidRPr="009E7989" w:rsidRDefault="00CC2FF1" w:rsidP="007D7743">
            <w:pPr>
              <w:spacing w:after="0" w:line="240" w:lineRule="auto"/>
              <w:jc w:val="center"/>
              <w:rPr>
                <w:rFonts w:ascii="Arial" w:eastAsia="Times New Roman" w:hAnsi="Arial" w:cs="Arial"/>
                <w:bCs/>
                <w:sz w:val="20"/>
                <w:szCs w:val="20"/>
                <w:lang w:eastAsia="sl-SI"/>
              </w:rPr>
            </w:pPr>
            <w:r w:rsidRPr="009E7989">
              <w:rPr>
                <w:rFonts w:ascii="Arial" w:eastAsia="Times New Roman" w:hAnsi="Arial" w:cs="Arial"/>
                <w:bCs/>
                <w:color w:val="000000"/>
                <w:sz w:val="20"/>
                <w:szCs w:val="20"/>
                <w:lang w:eastAsia="sl-SI"/>
              </w:rPr>
              <w:t xml:space="preserve">Intenzivni sadovnjak, </w:t>
            </w:r>
            <w:r w:rsidR="002A68C4">
              <w:rPr>
                <w:rFonts w:ascii="Arial" w:eastAsia="Times New Roman" w:hAnsi="Arial" w:cs="Arial"/>
                <w:bCs/>
                <w:color w:val="000000"/>
                <w:sz w:val="20"/>
                <w:szCs w:val="20"/>
                <w:lang w:eastAsia="sl-SI"/>
              </w:rPr>
              <w:t>ostal</w:t>
            </w:r>
            <w:r w:rsidRPr="009E7989">
              <w:rPr>
                <w:rFonts w:ascii="Arial" w:eastAsia="Times New Roman" w:hAnsi="Arial" w:cs="Arial"/>
                <w:bCs/>
                <w:color w:val="000000"/>
                <w:sz w:val="20"/>
                <w:szCs w:val="20"/>
                <w:lang w:eastAsia="sl-SI"/>
              </w:rPr>
              <w:t>i trajni nasadi</w:t>
            </w:r>
          </w:p>
        </w:tc>
        <w:tc>
          <w:tcPr>
            <w:tcW w:w="850" w:type="dxa"/>
            <w:tcBorders>
              <w:top w:val="single" w:sz="4" w:space="0" w:color="auto"/>
              <w:left w:val="nil"/>
              <w:bottom w:val="single" w:sz="4" w:space="0" w:color="auto"/>
              <w:right w:val="single" w:sz="4" w:space="0" w:color="auto"/>
            </w:tcBorders>
            <w:shd w:val="clear" w:color="auto" w:fill="CCFFFF"/>
            <w:noWrap/>
            <w:vAlign w:val="center"/>
          </w:tcPr>
          <w:p w14:paraId="7D2F29CD" w14:textId="77777777" w:rsidR="00CC2FF1" w:rsidRPr="009E7989" w:rsidRDefault="00CC2FF1" w:rsidP="00CC2FF1">
            <w:pPr>
              <w:spacing w:after="0" w:line="240" w:lineRule="auto"/>
              <w:jc w:val="center"/>
              <w:rPr>
                <w:rFonts w:ascii="Arial" w:eastAsia="Times New Roman" w:hAnsi="Arial" w:cs="Arial"/>
                <w:bCs/>
                <w:sz w:val="20"/>
                <w:szCs w:val="20"/>
                <w:lang w:eastAsia="sl-SI"/>
              </w:rPr>
            </w:pPr>
            <w:r w:rsidRPr="009E7989">
              <w:rPr>
                <w:rFonts w:ascii="Arial" w:eastAsia="Times New Roman" w:hAnsi="Arial" w:cs="Arial"/>
                <w:bCs/>
                <w:color w:val="000000"/>
                <w:sz w:val="20"/>
                <w:szCs w:val="20"/>
                <w:lang w:eastAsia="sl-SI"/>
              </w:rPr>
              <w:t>Oljčnik</w:t>
            </w:r>
          </w:p>
        </w:tc>
      </w:tr>
      <w:tr w:rsidR="00AB1F60" w:rsidRPr="00CC2FF1" w14:paraId="0AEBEEFD" w14:textId="77777777" w:rsidTr="00F656E6">
        <w:trPr>
          <w:trHeight w:val="313"/>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C175B" w14:textId="77777777" w:rsidR="00AB1F60" w:rsidRPr="00FF6111" w:rsidRDefault="00AB1F60" w:rsidP="00AB1F60">
            <w:pPr>
              <w:spacing w:after="0" w:line="240" w:lineRule="auto"/>
              <w:rPr>
                <w:rFonts w:ascii="Arial" w:eastAsia="Times New Roman" w:hAnsi="Arial" w:cs="Arial"/>
                <w:color w:val="000000"/>
                <w:sz w:val="20"/>
                <w:szCs w:val="20"/>
                <w:lang w:eastAsia="sl-SI"/>
              </w:rPr>
            </w:pPr>
            <w:r w:rsidRPr="00FF6111">
              <w:rPr>
                <w:rFonts w:ascii="Arial" w:eastAsia="Times New Roman" w:hAnsi="Arial" w:cs="Arial"/>
                <w:color w:val="000000"/>
                <w:sz w:val="20"/>
                <w:szCs w:val="20"/>
                <w:lang w:eastAsia="sl-SI"/>
              </w:rPr>
              <w:t>1</w:t>
            </w:r>
            <w:r w:rsidR="007D7743">
              <w:rPr>
                <w:rFonts w:ascii="Arial" w:eastAsia="Times New Roman" w:hAnsi="Arial" w:cs="Arial"/>
                <w:color w:val="000000"/>
                <w:sz w:val="20"/>
                <w:szCs w:val="20"/>
                <w:lang w:eastAsia="sl-SI"/>
              </w:rPr>
              <w:t>–</w:t>
            </w:r>
            <w:r w:rsidRPr="00FF6111">
              <w:rPr>
                <w:rFonts w:ascii="Arial" w:eastAsia="Times New Roman" w:hAnsi="Arial" w:cs="Arial"/>
                <w:color w:val="000000"/>
                <w:sz w:val="20"/>
                <w:szCs w:val="20"/>
                <w:lang w:eastAsia="sl-SI"/>
              </w:rPr>
              <w:t xml:space="preserve">10 </w:t>
            </w:r>
          </w:p>
        </w:tc>
        <w:tc>
          <w:tcPr>
            <w:tcW w:w="3639" w:type="dxa"/>
            <w:tcBorders>
              <w:top w:val="single" w:sz="4" w:space="0" w:color="auto"/>
              <w:left w:val="nil"/>
              <w:bottom w:val="single" w:sz="4" w:space="0" w:color="auto"/>
              <w:right w:val="single" w:sz="4" w:space="0" w:color="auto"/>
            </w:tcBorders>
            <w:shd w:val="clear" w:color="auto" w:fill="auto"/>
            <w:noWrap/>
            <w:hideMark/>
          </w:tcPr>
          <w:p w14:paraId="09E8C70B" w14:textId="77777777" w:rsidR="00AB1F60" w:rsidRPr="00FF6111" w:rsidRDefault="00AB1F60" w:rsidP="00AB1F60">
            <w:pPr>
              <w:spacing w:after="0" w:line="260" w:lineRule="atLeast"/>
              <w:jc w:val="right"/>
              <w:rPr>
                <w:rFonts w:ascii="Arial" w:hAnsi="Arial" w:cs="Arial"/>
                <w:color w:val="000000"/>
                <w:sz w:val="20"/>
                <w:szCs w:val="20"/>
              </w:rPr>
            </w:pPr>
            <w:r w:rsidRPr="00735EFF">
              <w:t>0,2</w:t>
            </w:r>
          </w:p>
        </w:tc>
        <w:tc>
          <w:tcPr>
            <w:tcW w:w="1276" w:type="dxa"/>
            <w:tcBorders>
              <w:top w:val="single" w:sz="4" w:space="0" w:color="auto"/>
              <w:left w:val="nil"/>
              <w:bottom w:val="single" w:sz="4" w:space="0" w:color="auto"/>
              <w:right w:val="single" w:sz="4" w:space="0" w:color="auto"/>
            </w:tcBorders>
            <w:shd w:val="clear" w:color="auto" w:fill="auto"/>
            <w:noWrap/>
            <w:hideMark/>
          </w:tcPr>
          <w:p w14:paraId="4228A153" w14:textId="77777777" w:rsidR="00AB1F60" w:rsidRPr="00FF6111" w:rsidRDefault="00AB1F60" w:rsidP="00AB1F60">
            <w:pPr>
              <w:spacing w:after="0" w:line="260" w:lineRule="atLeast"/>
              <w:jc w:val="right"/>
              <w:rPr>
                <w:rFonts w:ascii="Arial" w:hAnsi="Arial" w:cs="Arial"/>
                <w:color w:val="000000"/>
                <w:sz w:val="20"/>
                <w:szCs w:val="20"/>
              </w:rPr>
            </w:pPr>
            <w:r w:rsidRPr="00735EFF">
              <w:t>0,8</w:t>
            </w:r>
          </w:p>
        </w:tc>
        <w:tc>
          <w:tcPr>
            <w:tcW w:w="1134" w:type="dxa"/>
            <w:tcBorders>
              <w:top w:val="single" w:sz="4" w:space="0" w:color="auto"/>
              <w:left w:val="nil"/>
              <w:bottom w:val="single" w:sz="4" w:space="0" w:color="auto"/>
              <w:right w:val="single" w:sz="4" w:space="0" w:color="auto"/>
            </w:tcBorders>
            <w:shd w:val="clear" w:color="auto" w:fill="auto"/>
            <w:noWrap/>
            <w:hideMark/>
          </w:tcPr>
          <w:p w14:paraId="2BC1CD10" w14:textId="77777777" w:rsidR="00AB1F60" w:rsidRPr="00FF6111" w:rsidRDefault="00AB1F60" w:rsidP="00AB1F60">
            <w:pPr>
              <w:spacing w:after="0" w:line="260" w:lineRule="atLeast"/>
              <w:jc w:val="right"/>
              <w:rPr>
                <w:rFonts w:ascii="Arial" w:hAnsi="Arial" w:cs="Arial"/>
                <w:color w:val="000000"/>
                <w:sz w:val="20"/>
                <w:szCs w:val="20"/>
              </w:rPr>
            </w:pPr>
            <w:r w:rsidRPr="00735EFF">
              <w:t>0,8</w:t>
            </w:r>
          </w:p>
        </w:tc>
        <w:tc>
          <w:tcPr>
            <w:tcW w:w="1276" w:type="dxa"/>
            <w:tcBorders>
              <w:top w:val="single" w:sz="4" w:space="0" w:color="auto"/>
              <w:left w:val="nil"/>
              <w:bottom w:val="single" w:sz="4" w:space="0" w:color="auto"/>
              <w:right w:val="single" w:sz="4" w:space="0" w:color="auto"/>
            </w:tcBorders>
            <w:shd w:val="clear" w:color="auto" w:fill="auto"/>
            <w:noWrap/>
            <w:hideMark/>
          </w:tcPr>
          <w:p w14:paraId="44E4A578" w14:textId="77777777" w:rsidR="00AB1F60" w:rsidRPr="00FF6111" w:rsidRDefault="00AB1F60" w:rsidP="00AB1F60">
            <w:pPr>
              <w:spacing w:after="0" w:line="260" w:lineRule="atLeast"/>
              <w:jc w:val="right"/>
              <w:rPr>
                <w:rFonts w:ascii="Arial" w:hAnsi="Arial" w:cs="Arial"/>
                <w:color w:val="000000"/>
                <w:sz w:val="20"/>
                <w:szCs w:val="20"/>
              </w:rPr>
            </w:pPr>
            <w:r w:rsidRPr="00735EFF">
              <w:t>0,8</w:t>
            </w:r>
          </w:p>
        </w:tc>
        <w:tc>
          <w:tcPr>
            <w:tcW w:w="850" w:type="dxa"/>
            <w:tcBorders>
              <w:top w:val="single" w:sz="4" w:space="0" w:color="auto"/>
              <w:left w:val="nil"/>
              <w:bottom w:val="single" w:sz="4" w:space="0" w:color="auto"/>
              <w:right w:val="single" w:sz="4" w:space="0" w:color="auto"/>
            </w:tcBorders>
            <w:shd w:val="clear" w:color="auto" w:fill="auto"/>
            <w:noWrap/>
            <w:hideMark/>
          </w:tcPr>
          <w:p w14:paraId="12ACD173" w14:textId="77777777" w:rsidR="00AB1F60" w:rsidRPr="00FF6111" w:rsidRDefault="00AB1F60" w:rsidP="00AB1F60">
            <w:pPr>
              <w:spacing w:after="0" w:line="260" w:lineRule="atLeast"/>
              <w:jc w:val="right"/>
              <w:rPr>
                <w:rFonts w:ascii="Arial" w:hAnsi="Arial" w:cs="Arial"/>
                <w:color w:val="000000"/>
                <w:sz w:val="20"/>
                <w:szCs w:val="20"/>
              </w:rPr>
            </w:pPr>
            <w:r w:rsidRPr="00735EFF">
              <w:t>0,8</w:t>
            </w:r>
          </w:p>
        </w:tc>
      </w:tr>
      <w:tr w:rsidR="00AB1F60" w:rsidRPr="00CC2FF1" w14:paraId="5F102C83" w14:textId="77777777" w:rsidTr="00F656E6">
        <w:trPr>
          <w:trHeight w:val="313"/>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183C1AF5" w14:textId="77777777" w:rsidR="00AB1F60" w:rsidRPr="00FF6111" w:rsidRDefault="00AB1F60" w:rsidP="00AB1F60">
            <w:pPr>
              <w:spacing w:after="0" w:line="240" w:lineRule="auto"/>
              <w:rPr>
                <w:rFonts w:ascii="Arial" w:eastAsia="Times New Roman" w:hAnsi="Arial" w:cs="Arial"/>
                <w:color w:val="000000"/>
                <w:sz w:val="20"/>
                <w:szCs w:val="20"/>
                <w:lang w:eastAsia="sl-SI"/>
              </w:rPr>
            </w:pPr>
            <w:r w:rsidRPr="00FF6111">
              <w:rPr>
                <w:rFonts w:ascii="Arial" w:eastAsia="Times New Roman" w:hAnsi="Arial" w:cs="Arial"/>
                <w:color w:val="000000"/>
                <w:sz w:val="20"/>
                <w:szCs w:val="20"/>
                <w:lang w:eastAsia="sl-SI"/>
              </w:rPr>
              <w:t>11</w:t>
            </w:r>
            <w:r w:rsidR="007D7743">
              <w:rPr>
                <w:rFonts w:ascii="Arial" w:eastAsia="Times New Roman" w:hAnsi="Arial" w:cs="Arial"/>
                <w:color w:val="000000"/>
                <w:sz w:val="20"/>
                <w:szCs w:val="20"/>
                <w:lang w:eastAsia="sl-SI"/>
              </w:rPr>
              <w:t>–</w:t>
            </w:r>
            <w:r w:rsidRPr="00FF6111">
              <w:rPr>
                <w:rFonts w:ascii="Arial" w:eastAsia="Times New Roman" w:hAnsi="Arial" w:cs="Arial"/>
                <w:color w:val="000000"/>
                <w:sz w:val="20"/>
                <w:szCs w:val="20"/>
                <w:lang w:eastAsia="sl-SI"/>
              </w:rPr>
              <w:t>20</w:t>
            </w:r>
          </w:p>
        </w:tc>
        <w:tc>
          <w:tcPr>
            <w:tcW w:w="3639" w:type="dxa"/>
            <w:tcBorders>
              <w:top w:val="nil"/>
              <w:left w:val="nil"/>
              <w:bottom w:val="single" w:sz="4" w:space="0" w:color="auto"/>
              <w:right w:val="single" w:sz="4" w:space="0" w:color="auto"/>
            </w:tcBorders>
            <w:shd w:val="clear" w:color="auto" w:fill="auto"/>
            <w:noWrap/>
            <w:hideMark/>
          </w:tcPr>
          <w:p w14:paraId="54E2E193" w14:textId="77777777" w:rsidR="00AB1F60" w:rsidRPr="00FF6111" w:rsidRDefault="00AB1F60" w:rsidP="00AB1F60">
            <w:pPr>
              <w:spacing w:after="0" w:line="260" w:lineRule="atLeast"/>
              <w:jc w:val="right"/>
              <w:rPr>
                <w:rFonts w:ascii="Arial" w:hAnsi="Arial" w:cs="Arial"/>
                <w:color w:val="000000"/>
                <w:sz w:val="20"/>
                <w:szCs w:val="20"/>
              </w:rPr>
            </w:pPr>
            <w:r w:rsidRPr="00735EFF">
              <w:t>0,5</w:t>
            </w:r>
          </w:p>
        </w:tc>
        <w:tc>
          <w:tcPr>
            <w:tcW w:w="1276" w:type="dxa"/>
            <w:tcBorders>
              <w:top w:val="nil"/>
              <w:left w:val="nil"/>
              <w:bottom w:val="single" w:sz="4" w:space="0" w:color="auto"/>
              <w:right w:val="single" w:sz="4" w:space="0" w:color="auto"/>
            </w:tcBorders>
            <w:shd w:val="clear" w:color="auto" w:fill="auto"/>
            <w:noWrap/>
            <w:hideMark/>
          </w:tcPr>
          <w:p w14:paraId="1EF4A390" w14:textId="77777777" w:rsidR="00AB1F60" w:rsidRPr="00FF6111" w:rsidRDefault="00AB1F60" w:rsidP="00AB1F60">
            <w:pPr>
              <w:spacing w:after="0" w:line="260" w:lineRule="atLeast"/>
              <w:jc w:val="right"/>
              <w:rPr>
                <w:rFonts w:ascii="Arial" w:hAnsi="Arial" w:cs="Arial"/>
                <w:color w:val="000000"/>
                <w:sz w:val="20"/>
                <w:szCs w:val="20"/>
              </w:rPr>
            </w:pPr>
            <w:r w:rsidRPr="00735EFF">
              <w:t>0,85</w:t>
            </w:r>
          </w:p>
        </w:tc>
        <w:tc>
          <w:tcPr>
            <w:tcW w:w="1134" w:type="dxa"/>
            <w:tcBorders>
              <w:top w:val="nil"/>
              <w:left w:val="nil"/>
              <w:bottom w:val="single" w:sz="4" w:space="0" w:color="auto"/>
              <w:right w:val="single" w:sz="4" w:space="0" w:color="auto"/>
            </w:tcBorders>
            <w:shd w:val="clear" w:color="auto" w:fill="auto"/>
            <w:noWrap/>
            <w:hideMark/>
          </w:tcPr>
          <w:p w14:paraId="2A339904" w14:textId="77777777" w:rsidR="00AB1F60" w:rsidRPr="00FF6111" w:rsidRDefault="00AB1F60" w:rsidP="00AB1F60">
            <w:pPr>
              <w:spacing w:after="0" w:line="260" w:lineRule="atLeast"/>
              <w:jc w:val="right"/>
              <w:rPr>
                <w:rFonts w:ascii="Arial" w:hAnsi="Arial" w:cs="Arial"/>
                <w:color w:val="000000"/>
                <w:sz w:val="20"/>
                <w:szCs w:val="20"/>
              </w:rPr>
            </w:pPr>
            <w:r w:rsidRPr="00735EFF">
              <w:t>0,85</w:t>
            </w:r>
          </w:p>
        </w:tc>
        <w:tc>
          <w:tcPr>
            <w:tcW w:w="1276" w:type="dxa"/>
            <w:tcBorders>
              <w:top w:val="nil"/>
              <w:left w:val="nil"/>
              <w:bottom w:val="single" w:sz="4" w:space="0" w:color="auto"/>
              <w:right w:val="single" w:sz="4" w:space="0" w:color="auto"/>
            </w:tcBorders>
            <w:shd w:val="clear" w:color="auto" w:fill="auto"/>
            <w:noWrap/>
            <w:hideMark/>
          </w:tcPr>
          <w:p w14:paraId="1881EFCB" w14:textId="77777777" w:rsidR="00AB1F60" w:rsidRPr="00FF6111" w:rsidRDefault="00AB1F60" w:rsidP="00AB1F60">
            <w:pPr>
              <w:spacing w:after="0" w:line="260" w:lineRule="atLeast"/>
              <w:jc w:val="right"/>
              <w:rPr>
                <w:rFonts w:ascii="Arial" w:hAnsi="Arial" w:cs="Arial"/>
                <w:color w:val="000000"/>
                <w:sz w:val="20"/>
                <w:szCs w:val="20"/>
              </w:rPr>
            </w:pPr>
            <w:r w:rsidRPr="00735EFF">
              <w:t>0,85</w:t>
            </w:r>
          </w:p>
        </w:tc>
        <w:tc>
          <w:tcPr>
            <w:tcW w:w="850" w:type="dxa"/>
            <w:tcBorders>
              <w:top w:val="nil"/>
              <w:left w:val="nil"/>
              <w:bottom w:val="single" w:sz="4" w:space="0" w:color="auto"/>
              <w:right w:val="single" w:sz="4" w:space="0" w:color="auto"/>
            </w:tcBorders>
            <w:shd w:val="clear" w:color="auto" w:fill="auto"/>
            <w:noWrap/>
            <w:hideMark/>
          </w:tcPr>
          <w:p w14:paraId="4BD90135" w14:textId="77777777" w:rsidR="00AB1F60" w:rsidRPr="00FF6111" w:rsidRDefault="00AB1F60" w:rsidP="00AB1F60">
            <w:pPr>
              <w:spacing w:after="0" w:line="260" w:lineRule="atLeast"/>
              <w:jc w:val="right"/>
              <w:rPr>
                <w:rFonts w:ascii="Arial" w:hAnsi="Arial" w:cs="Arial"/>
                <w:color w:val="000000"/>
                <w:sz w:val="20"/>
                <w:szCs w:val="20"/>
              </w:rPr>
            </w:pPr>
            <w:r w:rsidRPr="00735EFF">
              <w:t>0,85</w:t>
            </w:r>
          </w:p>
        </w:tc>
      </w:tr>
      <w:tr w:rsidR="00AB1F60" w:rsidRPr="00CC2FF1" w14:paraId="533FB9D6" w14:textId="77777777" w:rsidTr="00F656E6">
        <w:trPr>
          <w:trHeight w:val="313"/>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0A888AC4" w14:textId="77777777" w:rsidR="00AB1F60" w:rsidRPr="00FF6111" w:rsidRDefault="00AB1F60" w:rsidP="00AB1F60">
            <w:pPr>
              <w:spacing w:after="0" w:line="240" w:lineRule="auto"/>
              <w:rPr>
                <w:rFonts w:ascii="Arial" w:eastAsia="Times New Roman" w:hAnsi="Arial" w:cs="Arial"/>
                <w:color w:val="000000"/>
                <w:sz w:val="20"/>
                <w:szCs w:val="20"/>
                <w:lang w:eastAsia="sl-SI"/>
              </w:rPr>
            </w:pPr>
            <w:r w:rsidRPr="00FF6111">
              <w:rPr>
                <w:rFonts w:ascii="Arial" w:eastAsia="Times New Roman" w:hAnsi="Arial" w:cs="Arial"/>
                <w:color w:val="000000"/>
                <w:sz w:val="20"/>
                <w:szCs w:val="20"/>
                <w:lang w:eastAsia="sl-SI"/>
              </w:rPr>
              <w:t>21</w:t>
            </w:r>
            <w:r w:rsidR="007D7743">
              <w:rPr>
                <w:rFonts w:ascii="Arial" w:eastAsia="Times New Roman" w:hAnsi="Arial" w:cs="Arial"/>
                <w:color w:val="000000"/>
                <w:sz w:val="20"/>
                <w:szCs w:val="20"/>
                <w:lang w:eastAsia="sl-SI"/>
              </w:rPr>
              <w:t>–</w:t>
            </w:r>
            <w:r w:rsidRPr="00FF6111">
              <w:rPr>
                <w:rFonts w:ascii="Arial" w:eastAsia="Times New Roman" w:hAnsi="Arial" w:cs="Arial"/>
                <w:color w:val="000000"/>
                <w:sz w:val="20"/>
                <w:szCs w:val="20"/>
                <w:lang w:eastAsia="sl-SI"/>
              </w:rPr>
              <w:t xml:space="preserve">30 </w:t>
            </w:r>
          </w:p>
        </w:tc>
        <w:tc>
          <w:tcPr>
            <w:tcW w:w="3639" w:type="dxa"/>
            <w:tcBorders>
              <w:top w:val="nil"/>
              <w:left w:val="nil"/>
              <w:bottom w:val="single" w:sz="4" w:space="0" w:color="auto"/>
              <w:right w:val="single" w:sz="4" w:space="0" w:color="auto"/>
            </w:tcBorders>
            <w:shd w:val="clear" w:color="auto" w:fill="auto"/>
            <w:noWrap/>
            <w:hideMark/>
          </w:tcPr>
          <w:p w14:paraId="33402745" w14:textId="77777777" w:rsidR="00AB1F60" w:rsidRPr="00FF6111" w:rsidRDefault="00AB1F60" w:rsidP="00AB1F60">
            <w:pPr>
              <w:spacing w:after="0" w:line="260" w:lineRule="atLeast"/>
              <w:jc w:val="right"/>
              <w:rPr>
                <w:rFonts w:ascii="Arial" w:hAnsi="Arial" w:cs="Arial"/>
                <w:color w:val="000000"/>
                <w:sz w:val="20"/>
                <w:szCs w:val="20"/>
              </w:rPr>
            </w:pPr>
            <w:r w:rsidRPr="00735EFF">
              <w:t>0,8</w:t>
            </w:r>
          </w:p>
        </w:tc>
        <w:tc>
          <w:tcPr>
            <w:tcW w:w="1276" w:type="dxa"/>
            <w:tcBorders>
              <w:top w:val="nil"/>
              <w:left w:val="nil"/>
              <w:bottom w:val="single" w:sz="4" w:space="0" w:color="auto"/>
              <w:right w:val="single" w:sz="4" w:space="0" w:color="auto"/>
            </w:tcBorders>
            <w:shd w:val="clear" w:color="auto" w:fill="auto"/>
            <w:noWrap/>
            <w:hideMark/>
          </w:tcPr>
          <w:p w14:paraId="3F2F4008" w14:textId="77777777" w:rsidR="00AB1F60" w:rsidRPr="00FF6111" w:rsidRDefault="00AB1F60" w:rsidP="00AB1F60">
            <w:pPr>
              <w:spacing w:after="0" w:line="260" w:lineRule="atLeast"/>
              <w:jc w:val="right"/>
              <w:rPr>
                <w:rFonts w:ascii="Arial" w:hAnsi="Arial" w:cs="Arial"/>
                <w:color w:val="000000"/>
                <w:sz w:val="20"/>
                <w:szCs w:val="20"/>
              </w:rPr>
            </w:pPr>
            <w:r w:rsidRPr="00735EFF">
              <w:t>0,895</w:t>
            </w:r>
          </w:p>
        </w:tc>
        <w:tc>
          <w:tcPr>
            <w:tcW w:w="1134" w:type="dxa"/>
            <w:tcBorders>
              <w:top w:val="nil"/>
              <w:left w:val="nil"/>
              <w:bottom w:val="single" w:sz="4" w:space="0" w:color="auto"/>
              <w:right w:val="single" w:sz="4" w:space="0" w:color="auto"/>
            </w:tcBorders>
            <w:shd w:val="clear" w:color="auto" w:fill="auto"/>
            <w:noWrap/>
            <w:hideMark/>
          </w:tcPr>
          <w:p w14:paraId="12B85511" w14:textId="77777777" w:rsidR="00AB1F60" w:rsidRPr="00FF6111" w:rsidRDefault="00AB1F60" w:rsidP="00AB1F60">
            <w:pPr>
              <w:spacing w:after="0" w:line="260" w:lineRule="atLeast"/>
              <w:jc w:val="right"/>
              <w:rPr>
                <w:rFonts w:ascii="Arial" w:hAnsi="Arial" w:cs="Arial"/>
                <w:color w:val="000000"/>
                <w:sz w:val="20"/>
                <w:szCs w:val="20"/>
              </w:rPr>
            </w:pPr>
            <w:r w:rsidRPr="00735EFF">
              <w:t>0,895</w:t>
            </w:r>
          </w:p>
        </w:tc>
        <w:tc>
          <w:tcPr>
            <w:tcW w:w="1276" w:type="dxa"/>
            <w:tcBorders>
              <w:top w:val="nil"/>
              <w:left w:val="nil"/>
              <w:bottom w:val="single" w:sz="4" w:space="0" w:color="auto"/>
              <w:right w:val="single" w:sz="4" w:space="0" w:color="auto"/>
            </w:tcBorders>
            <w:shd w:val="clear" w:color="auto" w:fill="auto"/>
            <w:noWrap/>
            <w:hideMark/>
          </w:tcPr>
          <w:p w14:paraId="44A41EB4" w14:textId="77777777" w:rsidR="00AB1F60" w:rsidRPr="00FF6111" w:rsidRDefault="00AB1F60" w:rsidP="00AB1F60">
            <w:pPr>
              <w:spacing w:after="0" w:line="260" w:lineRule="atLeast"/>
              <w:jc w:val="right"/>
              <w:rPr>
                <w:rFonts w:ascii="Arial" w:hAnsi="Arial" w:cs="Arial"/>
                <w:color w:val="000000"/>
                <w:sz w:val="20"/>
                <w:szCs w:val="20"/>
              </w:rPr>
            </w:pPr>
            <w:r w:rsidRPr="00735EFF">
              <w:t>0,895</w:t>
            </w:r>
          </w:p>
        </w:tc>
        <w:tc>
          <w:tcPr>
            <w:tcW w:w="850" w:type="dxa"/>
            <w:tcBorders>
              <w:top w:val="nil"/>
              <w:left w:val="nil"/>
              <w:bottom w:val="single" w:sz="4" w:space="0" w:color="auto"/>
              <w:right w:val="single" w:sz="4" w:space="0" w:color="auto"/>
            </w:tcBorders>
            <w:shd w:val="clear" w:color="auto" w:fill="auto"/>
            <w:noWrap/>
            <w:hideMark/>
          </w:tcPr>
          <w:p w14:paraId="673ABBB3" w14:textId="77777777" w:rsidR="00AB1F60" w:rsidRPr="00FF6111" w:rsidRDefault="00AB1F60" w:rsidP="00AB1F60">
            <w:pPr>
              <w:spacing w:after="0" w:line="260" w:lineRule="atLeast"/>
              <w:jc w:val="right"/>
              <w:rPr>
                <w:rFonts w:ascii="Arial" w:hAnsi="Arial" w:cs="Arial"/>
                <w:color w:val="000000"/>
                <w:sz w:val="20"/>
                <w:szCs w:val="20"/>
              </w:rPr>
            </w:pPr>
            <w:r w:rsidRPr="00735EFF">
              <w:t>0,895</w:t>
            </w:r>
          </w:p>
        </w:tc>
      </w:tr>
      <w:tr w:rsidR="00AB1F60" w:rsidRPr="00CC2FF1" w14:paraId="14BFA9DC" w14:textId="77777777" w:rsidTr="00F656E6">
        <w:trPr>
          <w:trHeight w:val="313"/>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4EC93197" w14:textId="77777777" w:rsidR="00AB1F60" w:rsidRPr="00FF6111" w:rsidRDefault="00AB1F60" w:rsidP="00AB1F60">
            <w:pPr>
              <w:spacing w:after="0" w:line="240" w:lineRule="auto"/>
              <w:rPr>
                <w:rFonts w:ascii="Arial" w:eastAsia="Times New Roman" w:hAnsi="Arial" w:cs="Arial"/>
                <w:color w:val="000000"/>
                <w:sz w:val="20"/>
                <w:szCs w:val="20"/>
                <w:lang w:eastAsia="sl-SI"/>
              </w:rPr>
            </w:pPr>
            <w:r w:rsidRPr="00FF6111">
              <w:rPr>
                <w:rFonts w:ascii="Arial" w:eastAsia="Times New Roman" w:hAnsi="Arial" w:cs="Arial"/>
                <w:color w:val="000000"/>
                <w:sz w:val="20"/>
                <w:szCs w:val="20"/>
                <w:lang w:eastAsia="sl-SI"/>
              </w:rPr>
              <w:t>31</w:t>
            </w:r>
            <w:r w:rsidR="007D7743">
              <w:rPr>
                <w:rFonts w:ascii="Arial" w:eastAsia="Times New Roman" w:hAnsi="Arial" w:cs="Arial"/>
                <w:color w:val="000000"/>
                <w:sz w:val="20"/>
                <w:szCs w:val="20"/>
                <w:lang w:eastAsia="sl-SI"/>
              </w:rPr>
              <w:t>–</w:t>
            </w:r>
            <w:r w:rsidRPr="00FF6111">
              <w:rPr>
                <w:rFonts w:ascii="Arial" w:eastAsia="Times New Roman" w:hAnsi="Arial" w:cs="Arial"/>
                <w:color w:val="000000"/>
                <w:sz w:val="20"/>
                <w:szCs w:val="20"/>
                <w:lang w:eastAsia="sl-SI"/>
              </w:rPr>
              <w:t>40</w:t>
            </w:r>
          </w:p>
        </w:tc>
        <w:tc>
          <w:tcPr>
            <w:tcW w:w="3639" w:type="dxa"/>
            <w:tcBorders>
              <w:top w:val="nil"/>
              <w:left w:val="nil"/>
              <w:bottom w:val="single" w:sz="4" w:space="0" w:color="auto"/>
              <w:right w:val="single" w:sz="4" w:space="0" w:color="auto"/>
            </w:tcBorders>
            <w:shd w:val="clear" w:color="auto" w:fill="auto"/>
            <w:noWrap/>
            <w:hideMark/>
          </w:tcPr>
          <w:p w14:paraId="17804872" w14:textId="77777777" w:rsidR="00AB1F60" w:rsidRPr="00FF6111" w:rsidRDefault="00AB1F60" w:rsidP="00AB1F60">
            <w:pPr>
              <w:spacing w:after="0" w:line="260" w:lineRule="atLeast"/>
              <w:jc w:val="right"/>
              <w:rPr>
                <w:rFonts w:ascii="Arial" w:hAnsi="Arial" w:cs="Arial"/>
                <w:color w:val="000000"/>
                <w:sz w:val="20"/>
                <w:szCs w:val="20"/>
              </w:rPr>
            </w:pPr>
            <w:r w:rsidRPr="00735EFF">
              <w:t>0,95</w:t>
            </w:r>
          </w:p>
        </w:tc>
        <w:tc>
          <w:tcPr>
            <w:tcW w:w="1276" w:type="dxa"/>
            <w:tcBorders>
              <w:top w:val="nil"/>
              <w:left w:val="nil"/>
              <w:bottom w:val="single" w:sz="4" w:space="0" w:color="auto"/>
              <w:right w:val="single" w:sz="4" w:space="0" w:color="auto"/>
            </w:tcBorders>
            <w:shd w:val="clear" w:color="auto" w:fill="auto"/>
            <w:noWrap/>
            <w:hideMark/>
          </w:tcPr>
          <w:p w14:paraId="2F68080B" w14:textId="77777777" w:rsidR="00AB1F60" w:rsidRPr="00FF6111" w:rsidRDefault="00AB1F60" w:rsidP="00AB1F60">
            <w:pPr>
              <w:spacing w:after="0" w:line="260" w:lineRule="atLeast"/>
              <w:jc w:val="right"/>
              <w:rPr>
                <w:rFonts w:ascii="Arial" w:hAnsi="Arial" w:cs="Arial"/>
                <w:color w:val="000000"/>
                <w:sz w:val="20"/>
                <w:szCs w:val="20"/>
              </w:rPr>
            </w:pPr>
            <w:r w:rsidRPr="00735EFF">
              <w:t>0,935</w:t>
            </w:r>
          </w:p>
        </w:tc>
        <w:tc>
          <w:tcPr>
            <w:tcW w:w="1134" w:type="dxa"/>
            <w:tcBorders>
              <w:top w:val="nil"/>
              <w:left w:val="nil"/>
              <w:bottom w:val="single" w:sz="4" w:space="0" w:color="auto"/>
              <w:right w:val="single" w:sz="4" w:space="0" w:color="auto"/>
            </w:tcBorders>
            <w:shd w:val="clear" w:color="auto" w:fill="auto"/>
            <w:noWrap/>
            <w:hideMark/>
          </w:tcPr>
          <w:p w14:paraId="4509648A" w14:textId="77777777" w:rsidR="00AB1F60" w:rsidRPr="00FF6111" w:rsidRDefault="00AB1F60" w:rsidP="00AB1F60">
            <w:pPr>
              <w:spacing w:after="0" w:line="260" w:lineRule="atLeast"/>
              <w:jc w:val="right"/>
              <w:rPr>
                <w:rFonts w:ascii="Arial" w:hAnsi="Arial" w:cs="Arial"/>
                <w:color w:val="000000"/>
                <w:sz w:val="20"/>
                <w:szCs w:val="20"/>
              </w:rPr>
            </w:pPr>
            <w:r w:rsidRPr="00735EFF">
              <w:t>0,935</w:t>
            </w:r>
          </w:p>
        </w:tc>
        <w:tc>
          <w:tcPr>
            <w:tcW w:w="1276" w:type="dxa"/>
            <w:tcBorders>
              <w:top w:val="nil"/>
              <w:left w:val="nil"/>
              <w:bottom w:val="single" w:sz="4" w:space="0" w:color="auto"/>
              <w:right w:val="single" w:sz="4" w:space="0" w:color="auto"/>
            </w:tcBorders>
            <w:shd w:val="clear" w:color="auto" w:fill="auto"/>
            <w:noWrap/>
            <w:hideMark/>
          </w:tcPr>
          <w:p w14:paraId="1462D41B" w14:textId="77777777" w:rsidR="00AB1F60" w:rsidRPr="00FF6111" w:rsidRDefault="00AB1F60" w:rsidP="00AB1F60">
            <w:pPr>
              <w:spacing w:after="0" w:line="260" w:lineRule="atLeast"/>
              <w:jc w:val="right"/>
              <w:rPr>
                <w:rFonts w:ascii="Arial" w:hAnsi="Arial" w:cs="Arial"/>
                <w:color w:val="000000"/>
                <w:sz w:val="20"/>
                <w:szCs w:val="20"/>
              </w:rPr>
            </w:pPr>
            <w:r w:rsidRPr="00735EFF">
              <w:t>0,935</w:t>
            </w:r>
          </w:p>
        </w:tc>
        <w:tc>
          <w:tcPr>
            <w:tcW w:w="850" w:type="dxa"/>
            <w:tcBorders>
              <w:top w:val="nil"/>
              <w:left w:val="nil"/>
              <w:bottom w:val="single" w:sz="4" w:space="0" w:color="auto"/>
              <w:right w:val="single" w:sz="4" w:space="0" w:color="auto"/>
            </w:tcBorders>
            <w:shd w:val="clear" w:color="auto" w:fill="auto"/>
            <w:noWrap/>
            <w:hideMark/>
          </w:tcPr>
          <w:p w14:paraId="2E6FDEB6" w14:textId="77777777" w:rsidR="00AB1F60" w:rsidRPr="00FF6111" w:rsidRDefault="00AB1F60" w:rsidP="00AB1F60">
            <w:pPr>
              <w:spacing w:after="0" w:line="260" w:lineRule="atLeast"/>
              <w:jc w:val="right"/>
              <w:rPr>
                <w:rFonts w:ascii="Arial" w:hAnsi="Arial" w:cs="Arial"/>
                <w:color w:val="000000"/>
                <w:sz w:val="20"/>
                <w:szCs w:val="20"/>
              </w:rPr>
            </w:pPr>
            <w:r w:rsidRPr="00735EFF">
              <w:t>0,935</w:t>
            </w:r>
          </w:p>
        </w:tc>
      </w:tr>
      <w:tr w:rsidR="00AB1F60" w:rsidRPr="00CC2FF1" w14:paraId="7F4BB756" w14:textId="77777777" w:rsidTr="00F656E6">
        <w:trPr>
          <w:trHeight w:val="313"/>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17E42A2D" w14:textId="77777777" w:rsidR="00AB1F60" w:rsidRPr="00FF6111" w:rsidRDefault="00AB1F60" w:rsidP="00AB1F60">
            <w:pPr>
              <w:spacing w:after="0" w:line="240" w:lineRule="auto"/>
              <w:rPr>
                <w:rFonts w:ascii="Arial" w:eastAsia="Times New Roman" w:hAnsi="Arial" w:cs="Arial"/>
                <w:color w:val="000000"/>
                <w:sz w:val="20"/>
                <w:szCs w:val="20"/>
                <w:lang w:eastAsia="sl-SI"/>
              </w:rPr>
            </w:pPr>
            <w:r w:rsidRPr="00FF6111">
              <w:rPr>
                <w:rFonts w:ascii="Arial" w:eastAsia="Times New Roman" w:hAnsi="Arial" w:cs="Arial"/>
                <w:color w:val="000000"/>
                <w:sz w:val="20"/>
                <w:szCs w:val="20"/>
                <w:lang w:eastAsia="sl-SI"/>
              </w:rPr>
              <w:t>41</w:t>
            </w:r>
            <w:r w:rsidR="007D7743">
              <w:rPr>
                <w:rFonts w:ascii="Arial" w:eastAsia="Times New Roman" w:hAnsi="Arial" w:cs="Arial"/>
                <w:color w:val="000000"/>
                <w:sz w:val="20"/>
                <w:szCs w:val="20"/>
                <w:lang w:eastAsia="sl-SI"/>
              </w:rPr>
              <w:t>–</w:t>
            </w:r>
            <w:r w:rsidRPr="00FF6111">
              <w:rPr>
                <w:rFonts w:ascii="Arial" w:eastAsia="Times New Roman" w:hAnsi="Arial" w:cs="Arial"/>
                <w:color w:val="000000"/>
                <w:sz w:val="20"/>
                <w:szCs w:val="20"/>
                <w:lang w:eastAsia="sl-SI"/>
              </w:rPr>
              <w:t>50</w:t>
            </w:r>
          </w:p>
        </w:tc>
        <w:tc>
          <w:tcPr>
            <w:tcW w:w="3639" w:type="dxa"/>
            <w:tcBorders>
              <w:top w:val="nil"/>
              <w:left w:val="nil"/>
              <w:bottom w:val="single" w:sz="4" w:space="0" w:color="auto"/>
              <w:right w:val="single" w:sz="4" w:space="0" w:color="auto"/>
            </w:tcBorders>
            <w:shd w:val="clear" w:color="auto" w:fill="auto"/>
            <w:noWrap/>
            <w:hideMark/>
          </w:tcPr>
          <w:p w14:paraId="2732BE3E" w14:textId="77777777" w:rsidR="00AB1F60" w:rsidRPr="00FF6111" w:rsidRDefault="00AB1F60" w:rsidP="00AB1F60">
            <w:pPr>
              <w:spacing w:after="0" w:line="260" w:lineRule="atLeast"/>
              <w:jc w:val="right"/>
              <w:rPr>
                <w:rFonts w:ascii="Arial" w:hAnsi="Arial" w:cs="Arial"/>
                <w:color w:val="000000"/>
                <w:sz w:val="20"/>
                <w:szCs w:val="20"/>
              </w:rPr>
            </w:pPr>
            <w:r w:rsidRPr="00735EFF">
              <w:t>1</w:t>
            </w:r>
          </w:p>
        </w:tc>
        <w:tc>
          <w:tcPr>
            <w:tcW w:w="1276" w:type="dxa"/>
            <w:tcBorders>
              <w:top w:val="nil"/>
              <w:left w:val="nil"/>
              <w:bottom w:val="single" w:sz="4" w:space="0" w:color="auto"/>
              <w:right w:val="single" w:sz="4" w:space="0" w:color="auto"/>
            </w:tcBorders>
            <w:shd w:val="clear" w:color="auto" w:fill="auto"/>
            <w:noWrap/>
            <w:hideMark/>
          </w:tcPr>
          <w:p w14:paraId="60B90559" w14:textId="77777777" w:rsidR="00AB1F60" w:rsidRPr="00FF6111" w:rsidRDefault="00AB1F60" w:rsidP="00AB1F60">
            <w:pPr>
              <w:spacing w:after="0" w:line="260" w:lineRule="atLeast"/>
              <w:jc w:val="right"/>
              <w:rPr>
                <w:rFonts w:ascii="Arial" w:hAnsi="Arial" w:cs="Arial"/>
                <w:color w:val="000000"/>
                <w:sz w:val="20"/>
                <w:szCs w:val="20"/>
              </w:rPr>
            </w:pPr>
            <w:r w:rsidRPr="00735EFF">
              <w:t>0,97</w:t>
            </w:r>
          </w:p>
        </w:tc>
        <w:tc>
          <w:tcPr>
            <w:tcW w:w="1134" w:type="dxa"/>
            <w:tcBorders>
              <w:top w:val="nil"/>
              <w:left w:val="nil"/>
              <w:bottom w:val="single" w:sz="4" w:space="0" w:color="auto"/>
              <w:right w:val="single" w:sz="4" w:space="0" w:color="auto"/>
            </w:tcBorders>
            <w:shd w:val="clear" w:color="auto" w:fill="auto"/>
            <w:noWrap/>
            <w:hideMark/>
          </w:tcPr>
          <w:p w14:paraId="350F0358" w14:textId="77777777" w:rsidR="00AB1F60" w:rsidRPr="00FF6111" w:rsidRDefault="00AB1F60" w:rsidP="00AB1F60">
            <w:pPr>
              <w:spacing w:after="0" w:line="260" w:lineRule="atLeast"/>
              <w:jc w:val="right"/>
              <w:rPr>
                <w:rFonts w:ascii="Arial" w:hAnsi="Arial" w:cs="Arial"/>
                <w:color w:val="000000"/>
                <w:sz w:val="20"/>
                <w:szCs w:val="20"/>
              </w:rPr>
            </w:pPr>
            <w:r w:rsidRPr="00735EFF">
              <w:t>0,97</w:t>
            </w:r>
          </w:p>
        </w:tc>
        <w:tc>
          <w:tcPr>
            <w:tcW w:w="1276" w:type="dxa"/>
            <w:tcBorders>
              <w:top w:val="nil"/>
              <w:left w:val="nil"/>
              <w:bottom w:val="single" w:sz="4" w:space="0" w:color="auto"/>
              <w:right w:val="single" w:sz="4" w:space="0" w:color="auto"/>
            </w:tcBorders>
            <w:shd w:val="clear" w:color="auto" w:fill="auto"/>
            <w:noWrap/>
            <w:hideMark/>
          </w:tcPr>
          <w:p w14:paraId="1C0022E9" w14:textId="77777777" w:rsidR="00AB1F60" w:rsidRPr="00FF6111" w:rsidRDefault="00AB1F60" w:rsidP="00AB1F60">
            <w:pPr>
              <w:spacing w:after="0" w:line="260" w:lineRule="atLeast"/>
              <w:jc w:val="right"/>
              <w:rPr>
                <w:rFonts w:ascii="Arial" w:hAnsi="Arial" w:cs="Arial"/>
                <w:color w:val="000000"/>
                <w:sz w:val="20"/>
                <w:szCs w:val="20"/>
              </w:rPr>
            </w:pPr>
            <w:r w:rsidRPr="00735EFF">
              <w:t>0,97</w:t>
            </w:r>
          </w:p>
        </w:tc>
        <w:tc>
          <w:tcPr>
            <w:tcW w:w="850" w:type="dxa"/>
            <w:tcBorders>
              <w:top w:val="nil"/>
              <w:left w:val="nil"/>
              <w:bottom w:val="single" w:sz="4" w:space="0" w:color="auto"/>
              <w:right w:val="single" w:sz="4" w:space="0" w:color="auto"/>
            </w:tcBorders>
            <w:shd w:val="clear" w:color="auto" w:fill="auto"/>
            <w:noWrap/>
            <w:hideMark/>
          </w:tcPr>
          <w:p w14:paraId="4C47F340" w14:textId="77777777" w:rsidR="00AB1F60" w:rsidRPr="00FF6111" w:rsidRDefault="00AB1F60" w:rsidP="00AB1F60">
            <w:pPr>
              <w:spacing w:after="0" w:line="260" w:lineRule="atLeast"/>
              <w:jc w:val="right"/>
              <w:rPr>
                <w:rFonts w:ascii="Arial" w:hAnsi="Arial" w:cs="Arial"/>
                <w:color w:val="000000"/>
                <w:sz w:val="20"/>
                <w:szCs w:val="20"/>
              </w:rPr>
            </w:pPr>
            <w:r w:rsidRPr="00735EFF">
              <w:t>0,97</w:t>
            </w:r>
          </w:p>
        </w:tc>
      </w:tr>
      <w:tr w:rsidR="00AB1F60" w:rsidRPr="00CC2FF1" w14:paraId="74D89F22" w14:textId="77777777" w:rsidTr="00F656E6">
        <w:trPr>
          <w:trHeight w:val="313"/>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16C55D53" w14:textId="77777777" w:rsidR="00AB1F60" w:rsidRPr="00FF6111" w:rsidRDefault="00AB1F60" w:rsidP="00AB1F60">
            <w:pPr>
              <w:spacing w:after="0" w:line="240" w:lineRule="auto"/>
              <w:rPr>
                <w:rFonts w:ascii="Arial" w:eastAsia="Times New Roman" w:hAnsi="Arial" w:cs="Arial"/>
                <w:color w:val="000000"/>
                <w:sz w:val="20"/>
                <w:szCs w:val="20"/>
                <w:lang w:eastAsia="sl-SI"/>
              </w:rPr>
            </w:pPr>
            <w:r w:rsidRPr="00FF6111">
              <w:rPr>
                <w:rFonts w:ascii="Arial" w:eastAsia="Times New Roman" w:hAnsi="Arial" w:cs="Arial"/>
                <w:color w:val="000000"/>
                <w:sz w:val="20"/>
                <w:szCs w:val="20"/>
                <w:lang w:eastAsia="sl-SI"/>
              </w:rPr>
              <w:t>51</w:t>
            </w:r>
            <w:r w:rsidR="007D7743">
              <w:rPr>
                <w:rFonts w:ascii="Arial" w:eastAsia="Times New Roman" w:hAnsi="Arial" w:cs="Arial"/>
                <w:color w:val="000000"/>
                <w:sz w:val="20"/>
                <w:szCs w:val="20"/>
                <w:lang w:eastAsia="sl-SI"/>
              </w:rPr>
              <w:t>–</w:t>
            </w:r>
            <w:r w:rsidRPr="00FF6111">
              <w:rPr>
                <w:rFonts w:ascii="Arial" w:eastAsia="Times New Roman" w:hAnsi="Arial" w:cs="Arial"/>
                <w:color w:val="000000"/>
                <w:sz w:val="20"/>
                <w:szCs w:val="20"/>
                <w:lang w:eastAsia="sl-SI"/>
              </w:rPr>
              <w:t>60</w:t>
            </w:r>
          </w:p>
        </w:tc>
        <w:tc>
          <w:tcPr>
            <w:tcW w:w="3639" w:type="dxa"/>
            <w:tcBorders>
              <w:top w:val="nil"/>
              <w:left w:val="nil"/>
              <w:bottom w:val="single" w:sz="4" w:space="0" w:color="auto"/>
              <w:right w:val="single" w:sz="4" w:space="0" w:color="auto"/>
            </w:tcBorders>
            <w:shd w:val="clear" w:color="auto" w:fill="auto"/>
            <w:noWrap/>
            <w:hideMark/>
          </w:tcPr>
          <w:p w14:paraId="2C99EF07" w14:textId="77777777" w:rsidR="00AB1F60" w:rsidRPr="00FF6111" w:rsidRDefault="00AB1F60" w:rsidP="00AB1F60">
            <w:pPr>
              <w:spacing w:after="0" w:line="260" w:lineRule="atLeast"/>
              <w:jc w:val="right"/>
              <w:rPr>
                <w:rFonts w:ascii="Arial" w:hAnsi="Arial" w:cs="Arial"/>
                <w:color w:val="000000"/>
                <w:sz w:val="20"/>
                <w:szCs w:val="20"/>
              </w:rPr>
            </w:pPr>
            <w:r w:rsidRPr="00735EFF">
              <w:t>1,05</w:t>
            </w:r>
          </w:p>
        </w:tc>
        <w:tc>
          <w:tcPr>
            <w:tcW w:w="1276" w:type="dxa"/>
            <w:tcBorders>
              <w:top w:val="nil"/>
              <w:left w:val="nil"/>
              <w:bottom w:val="single" w:sz="4" w:space="0" w:color="auto"/>
              <w:right w:val="single" w:sz="4" w:space="0" w:color="auto"/>
            </w:tcBorders>
            <w:shd w:val="clear" w:color="auto" w:fill="auto"/>
            <w:noWrap/>
            <w:hideMark/>
          </w:tcPr>
          <w:p w14:paraId="2873AA06" w14:textId="77777777" w:rsidR="00AB1F60" w:rsidRPr="00FF6111" w:rsidRDefault="00AB1F60" w:rsidP="00AB1F60">
            <w:pPr>
              <w:spacing w:after="0" w:line="260" w:lineRule="atLeast"/>
              <w:jc w:val="right"/>
              <w:rPr>
                <w:rFonts w:ascii="Arial" w:hAnsi="Arial" w:cs="Arial"/>
                <w:color w:val="000000"/>
                <w:sz w:val="20"/>
                <w:szCs w:val="20"/>
              </w:rPr>
            </w:pPr>
            <w:r w:rsidRPr="00735EFF">
              <w:t>1</w:t>
            </w:r>
          </w:p>
        </w:tc>
        <w:tc>
          <w:tcPr>
            <w:tcW w:w="1134" w:type="dxa"/>
            <w:tcBorders>
              <w:top w:val="nil"/>
              <w:left w:val="nil"/>
              <w:bottom w:val="single" w:sz="4" w:space="0" w:color="auto"/>
              <w:right w:val="single" w:sz="4" w:space="0" w:color="auto"/>
            </w:tcBorders>
            <w:shd w:val="clear" w:color="auto" w:fill="auto"/>
            <w:noWrap/>
            <w:hideMark/>
          </w:tcPr>
          <w:p w14:paraId="784E70C8" w14:textId="77777777" w:rsidR="00AB1F60" w:rsidRPr="00FF6111" w:rsidRDefault="00AB1F60" w:rsidP="00AB1F60">
            <w:pPr>
              <w:spacing w:after="0" w:line="260" w:lineRule="atLeast"/>
              <w:jc w:val="right"/>
              <w:rPr>
                <w:rFonts w:ascii="Arial" w:hAnsi="Arial" w:cs="Arial"/>
                <w:color w:val="000000"/>
                <w:sz w:val="20"/>
                <w:szCs w:val="20"/>
              </w:rPr>
            </w:pPr>
            <w:r w:rsidRPr="00735EFF">
              <w:t>1</w:t>
            </w:r>
          </w:p>
        </w:tc>
        <w:tc>
          <w:tcPr>
            <w:tcW w:w="1276" w:type="dxa"/>
            <w:tcBorders>
              <w:top w:val="nil"/>
              <w:left w:val="nil"/>
              <w:bottom w:val="single" w:sz="4" w:space="0" w:color="auto"/>
              <w:right w:val="single" w:sz="4" w:space="0" w:color="auto"/>
            </w:tcBorders>
            <w:shd w:val="clear" w:color="auto" w:fill="auto"/>
            <w:noWrap/>
            <w:hideMark/>
          </w:tcPr>
          <w:p w14:paraId="7449A93B" w14:textId="77777777" w:rsidR="00AB1F60" w:rsidRPr="00FF6111" w:rsidRDefault="00AB1F60" w:rsidP="00AB1F60">
            <w:pPr>
              <w:spacing w:after="0" w:line="260" w:lineRule="atLeast"/>
              <w:jc w:val="right"/>
              <w:rPr>
                <w:rFonts w:ascii="Arial" w:hAnsi="Arial" w:cs="Arial"/>
                <w:color w:val="000000"/>
                <w:sz w:val="20"/>
                <w:szCs w:val="20"/>
              </w:rPr>
            </w:pPr>
            <w:r w:rsidRPr="00735EFF">
              <w:t>1</w:t>
            </w:r>
          </w:p>
        </w:tc>
        <w:tc>
          <w:tcPr>
            <w:tcW w:w="850" w:type="dxa"/>
            <w:tcBorders>
              <w:top w:val="nil"/>
              <w:left w:val="nil"/>
              <w:bottom w:val="single" w:sz="4" w:space="0" w:color="auto"/>
              <w:right w:val="single" w:sz="4" w:space="0" w:color="auto"/>
            </w:tcBorders>
            <w:shd w:val="clear" w:color="auto" w:fill="auto"/>
            <w:noWrap/>
            <w:hideMark/>
          </w:tcPr>
          <w:p w14:paraId="48EE30F2" w14:textId="77777777" w:rsidR="00AB1F60" w:rsidRPr="00FF6111" w:rsidRDefault="00AB1F60" w:rsidP="00AB1F60">
            <w:pPr>
              <w:spacing w:after="0" w:line="260" w:lineRule="atLeast"/>
              <w:jc w:val="right"/>
              <w:rPr>
                <w:rFonts w:ascii="Arial" w:hAnsi="Arial" w:cs="Arial"/>
                <w:color w:val="000000"/>
                <w:sz w:val="20"/>
                <w:szCs w:val="20"/>
              </w:rPr>
            </w:pPr>
            <w:r w:rsidRPr="00735EFF">
              <w:t>1</w:t>
            </w:r>
          </w:p>
        </w:tc>
      </w:tr>
      <w:tr w:rsidR="00AB1F60" w:rsidRPr="00CC2FF1" w14:paraId="2A8C399E" w14:textId="77777777" w:rsidTr="00F656E6">
        <w:trPr>
          <w:trHeight w:val="313"/>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355DD8C8" w14:textId="77777777" w:rsidR="00AB1F60" w:rsidRPr="00FF6111" w:rsidRDefault="00AB1F60" w:rsidP="00AB1F60">
            <w:pPr>
              <w:spacing w:after="0" w:line="240" w:lineRule="auto"/>
              <w:rPr>
                <w:rFonts w:ascii="Arial" w:eastAsia="Times New Roman" w:hAnsi="Arial" w:cs="Arial"/>
                <w:color w:val="000000"/>
                <w:sz w:val="20"/>
                <w:szCs w:val="20"/>
                <w:lang w:eastAsia="sl-SI"/>
              </w:rPr>
            </w:pPr>
            <w:r w:rsidRPr="00FF6111">
              <w:rPr>
                <w:rFonts w:ascii="Arial" w:eastAsia="Times New Roman" w:hAnsi="Arial" w:cs="Arial"/>
                <w:color w:val="000000"/>
                <w:sz w:val="20"/>
                <w:szCs w:val="20"/>
                <w:lang w:eastAsia="sl-SI"/>
              </w:rPr>
              <w:t>61</w:t>
            </w:r>
            <w:r w:rsidR="007D7743">
              <w:rPr>
                <w:rFonts w:ascii="Arial" w:eastAsia="Times New Roman" w:hAnsi="Arial" w:cs="Arial"/>
                <w:color w:val="000000"/>
                <w:sz w:val="20"/>
                <w:szCs w:val="20"/>
                <w:lang w:eastAsia="sl-SI"/>
              </w:rPr>
              <w:t>–</w:t>
            </w:r>
            <w:r w:rsidRPr="00FF6111">
              <w:rPr>
                <w:rFonts w:ascii="Arial" w:eastAsia="Times New Roman" w:hAnsi="Arial" w:cs="Arial"/>
                <w:color w:val="000000"/>
                <w:sz w:val="20"/>
                <w:szCs w:val="20"/>
                <w:lang w:eastAsia="sl-SI"/>
              </w:rPr>
              <w:t>70</w:t>
            </w:r>
          </w:p>
        </w:tc>
        <w:tc>
          <w:tcPr>
            <w:tcW w:w="3639" w:type="dxa"/>
            <w:tcBorders>
              <w:top w:val="nil"/>
              <w:left w:val="nil"/>
              <w:bottom w:val="single" w:sz="4" w:space="0" w:color="auto"/>
              <w:right w:val="single" w:sz="4" w:space="0" w:color="auto"/>
            </w:tcBorders>
            <w:shd w:val="clear" w:color="auto" w:fill="auto"/>
            <w:noWrap/>
            <w:hideMark/>
          </w:tcPr>
          <w:p w14:paraId="6C524D31" w14:textId="77777777" w:rsidR="00AB1F60" w:rsidRPr="00FF6111" w:rsidRDefault="00AB1F60" w:rsidP="00AB1F60">
            <w:pPr>
              <w:spacing w:after="0" w:line="260" w:lineRule="atLeast"/>
              <w:jc w:val="right"/>
              <w:rPr>
                <w:rFonts w:ascii="Arial" w:hAnsi="Arial" w:cs="Arial"/>
                <w:color w:val="000000"/>
                <w:sz w:val="20"/>
                <w:szCs w:val="20"/>
              </w:rPr>
            </w:pPr>
            <w:r w:rsidRPr="00735EFF">
              <w:t>1,1</w:t>
            </w:r>
          </w:p>
        </w:tc>
        <w:tc>
          <w:tcPr>
            <w:tcW w:w="1276" w:type="dxa"/>
            <w:tcBorders>
              <w:top w:val="nil"/>
              <w:left w:val="nil"/>
              <w:bottom w:val="single" w:sz="4" w:space="0" w:color="auto"/>
              <w:right w:val="single" w:sz="4" w:space="0" w:color="auto"/>
            </w:tcBorders>
            <w:shd w:val="clear" w:color="auto" w:fill="auto"/>
            <w:noWrap/>
            <w:hideMark/>
          </w:tcPr>
          <w:p w14:paraId="2C683728" w14:textId="77777777" w:rsidR="00AB1F60" w:rsidRPr="00FF6111" w:rsidRDefault="00AB1F60" w:rsidP="00AB1F60">
            <w:pPr>
              <w:spacing w:after="0" w:line="260" w:lineRule="atLeast"/>
              <w:jc w:val="right"/>
              <w:rPr>
                <w:rFonts w:ascii="Arial" w:hAnsi="Arial" w:cs="Arial"/>
                <w:color w:val="000000"/>
                <w:sz w:val="20"/>
                <w:szCs w:val="20"/>
              </w:rPr>
            </w:pPr>
            <w:r w:rsidRPr="00735EFF">
              <w:t>1,03</w:t>
            </w:r>
          </w:p>
        </w:tc>
        <w:tc>
          <w:tcPr>
            <w:tcW w:w="1134" w:type="dxa"/>
            <w:tcBorders>
              <w:top w:val="nil"/>
              <w:left w:val="nil"/>
              <w:bottom w:val="single" w:sz="4" w:space="0" w:color="auto"/>
              <w:right w:val="single" w:sz="4" w:space="0" w:color="auto"/>
            </w:tcBorders>
            <w:shd w:val="clear" w:color="auto" w:fill="auto"/>
            <w:noWrap/>
            <w:hideMark/>
          </w:tcPr>
          <w:p w14:paraId="3518B1CE" w14:textId="77777777" w:rsidR="00AB1F60" w:rsidRPr="00FF6111" w:rsidRDefault="00AB1F60" w:rsidP="00AB1F60">
            <w:pPr>
              <w:spacing w:after="0" w:line="260" w:lineRule="atLeast"/>
              <w:jc w:val="right"/>
              <w:rPr>
                <w:rFonts w:ascii="Arial" w:hAnsi="Arial" w:cs="Arial"/>
                <w:color w:val="000000"/>
                <w:sz w:val="20"/>
                <w:szCs w:val="20"/>
              </w:rPr>
            </w:pPr>
            <w:r w:rsidRPr="00735EFF">
              <w:t>1,03</w:t>
            </w:r>
          </w:p>
        </w:tc>
        <w:tc>
          <w:tcPr>
            <w:tcW w:w="1276" w:type="dxa"/>
            <w:tcBorders>
              <w:top w:val="nil"/>
              <w:left w:val="nil"/>
              <w:bottom w:val="single" w:sz="4" w:space="0" w:color="auto"/>
              <w:right w:val="single" w:sz="4" w:space="0" w:color="auto"/>
            </w:tcBorders>
            <w:shd w:val="clear" w:color="auto" w:fill="auto"/>
            <w:noWrap/>
            <w:hideMark/>
          </w:tcPr>
          <w:p w14:paraId="0F69EF20" w14:textId="77777777" w:rsidR="00AB1F60" w:rsidRPr="00FF6111" w:rsidRDefault="00AB1F60" w:rsidP="00AB1F60">
            <w:pPr>
              <w:spacing w:after="0" w:line="260" w:lineRule="atLeast"/>
              <w:jc w:val="right"/>
              <w:rPr>
                <w:rFonts w:ascii="Arial" w:hAnsi="Arial" w:cs="Arial"/>
                <w:color w:val="000000"/>
                <w:sz w:val="20"/>
                <w:szCs w:val="20"/>
              </w:rPr>
            </w:pPr>
            <w:r w:rsidRPr="00735EFF">
              <w:t>1,03</w:t>
            </w:r>
          </w:p>
        </w:tc>
        <w:tc>
          <w:tcPr>
            <w:tcW w:w="850" w:type="dxa"/>
            <w:tcBorders>
              <w:top w:val="nil"/>
              <w:left w:val="nil"/>
              <w:bottom w:val="single" w:sz="4" w:space="0" w:color="auto"/>
              <w:right w:val="single" w:sz="4" w:space="0" w:color="auto"/>
            </w:tcBorders>
            <w:shd w:val="clear" w:color="auto" w:fill="auto"/>
            <w:noWrap/>
            <w:hideMark/>
          </w:tcPr>
          <w:p w14:paraId="6E075672" w14:textId="77777777" w:rsidR="00AB1F60" w:rsidRPr="00FF6111" w:rsidRDefault="00AB1F60" w:rsidP="00AB1F60">
            <w:pPr>
              <w:spacing w:after="0" w:line="260" w:lineRule="atLeast"/>
              <w:jc w:val="right"/>
              <w:rPr>
                <w:rFonts w:ascii="Arial" w:hAnsi="Arial" w:cs="Arial"/>
                <w:color w:val="000000"/>
                <w:sz w:val="20"/>
                <w:szCs w:val="20"/>
              </w:rPr>
            </w:pPr>
            <w:r w:rsidRPr="00735EFF">
              <w:t>1,03</w:t>
            </w:r>
          </w:p>
        </w:tc>
      </w:tr>
      <w:tr w:rsidR="00AB1F60" w:rsidRPr="00CC2FF1" w14:paraId="0401670E" w14:textId="77777777" w:rsidTr="00F656E6">
        <w:trPr>
          <w:trHeight w:val="313"/>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608B32F2" w14:textId="77777777" w:rsidR="00AB1F60" w:rsidRPr="00FF6111" w:rsidRDefault="00AB1F60" w:rsidP="00AB1F60">
            <w:pPr>
              <w:spacing w:after="0" w:line="240" w:lineRule="auto"/>
              <w:rPr>
                <w:rFonts w:ascii="Arial" w:eastAsia="Times New Roman" w:hAnsi="Arial" w:cs="Arial"/>
                <w:color w:val="000000"/>
                <w:sz w:val="20"/>
                <w:szCs w:val="20"/>
                <w:lang w:eastAsia="sl-SI"/>
              </w:rPr>
            </w:pPr>
            <w:r w:rsidRPr="00FF6111">
              <w:rPr>
                <w:rFonts w:ascii="Arial" w:eastAsia="Times New Roman" w:hAnsi="Arial" w:cs="Arial"/>
                <w:color w:val="000000"/>
                <w:sz w:val="20"/>
                <w:szCs w:val="20"/>
                <w:lang w:eastAsia="sl-SI"/>
              </w:rPr>
              <w:t>71</w:t>
            </w:r>
            <w:r w:rsidR="007D7743">
              <w:rPr>
                <w:rFonts w:ascii="Arial" w:eastAsia="Times New Roman" w:hAnsi="Arial" w:cs="Arial"/>
                <w:color w:val="000000"/>
                <w:sz w:val="20"/>
                <w:szCs w:val="20"/>
                <w:lang w:eastAsia="sl-SI"/>
              </w:rPr>
              <w:t>–</w:t>
            </w:r>
            <w:r w:rsidRPr="00FF6111">
              <w:rPr>
                <w:rFonts w:ascii="Arial" w:eastAsia="Times New Roman" w:hAnsi="Arial" w:cs="Arial"/>
                <w:color w:val="000000"/>
                <w:sz w:val="20"/>
                <w:szCs w:val="20"/>
                <w:lang w:eastAsia="sl-SI"/>
              </w:rPr>
              <w:t>80</w:t>
            </w:r>
          </w:p>
        </w:tc>
        <w:tc>
          <w:tcPr>
            <w:tcW w:w="3639" w:type="dxa"/>
            <w:tcBorders>
              <w:top w:val="nil"/>
              <w:left w:val="nil"/>
              <w:bottom w:val="single" w:sz="4" w:space="0" w:color="auto"/>
              <w:right w:val="single" w:sz="4" w:space="0" w:color="auto"/>
            </w:tcBorders>
            <w:shd w:val="clear" w:color="auto" w:fill="auto"/>
            <w:noWrap/>
            <w:hideMark/>
          </w:tcPr>
          <w:p w14:paraId="572E51DE" w14:textId="77777777" w:rsidR="00AB1F60" w:rsidRPr="00FF6111" w:rsidRDefault="00AB1F60" w:rsidP="00AB1F60">
            <w:pPr>
              <w:spacing w:after="0" w:line="260" w:lineRule="atLeast"/>
              <w:jc w:val="right"/>
              <w:rPr>
                <w:rFonts w:ascii="Arial" w:hAnsi="Arial" w:cs="Arial"/>
                <w:color w:val="000000"/>
                <w:sz w:val="20"/>
                <w:szCs w:val="20"/>
              </w:rPr>
            </w:pPr>
            <w:r w:rsidRPr="00735EFF">
              <w:t>1,15</w:t>
            </w:r>
          </w:p>
        </w:tc>
        <w:tc>
          <w:tcPr>
            <w:tcW w:w="1276" w:type="dxa"/>
            <w:tcBorders>
              <w:top w:val="nil"/>
              <w:left w:val="nil"/>
              <w:bottom w:val="single" w:sz="4" w:space="0" w:color="auto"/>
              <w:right w:val="single" w:sz="4" w:space="0" w:color="auto"/>
            </w:tcBorders>
            <w:shd w:val="clear" w:color="auto" w:fill="auto"/>
            <w:noWrap/>
            <w:hideMark/>
          </w:tcPr>
          <w:p w14:paraId="27079754" w14:textId="77777777" w:rsidR="00AB1F60" w:rsidRPr="00FF6111" w:rsidRDefault="00AB1F60" w:rsidP="00AB1F60">
            <w:pPr>
              <w:spacing w:after="0" w:line="260" w:lineRule="atLeast"/>
              <w:jc w:val="right"/>
              <w:rPr>
                <w:rFonts w:ascii="Arial" w:hAnsi="Arial" w:cs="Arial"/>
                <w:color w:val="000000"/>
                <w:sz w:val="20"/>
                <w:szCs w:val="20"/>
              </w:rPr>
            </w:pPr>
            <w:r w:rsidRPr="00735EFF">
              <w:t>1,055</w:t>
            </w:r>
          </w:p>
        </w:tc>
        <w:tc>
          <w:tcPr>
            <w:tcW w:w="1134" w:type="dxa"/>
            <w:tcBorders>
              <w:top w:val="nil"/>
              <w:left w:val="nil"/>
              <w:bottom w:val="single" w:sz="4" w:space="0" w:color="auto"/>
              <w:right w:val="single" w:sz="4" w:space="0" w:color="auto"/>
            </w:tcBorders>
            <w:shd w:val="clear" w:color="auto" w:fill="auto"/>
            <w:noWrap/>
            <w:hideMark/>
          </w:tcPr>
          <w:p w14:paraId="694537A5" w14:textId="77777777" w:rsidR="00AB1F60" w:rsidRPr="00FF6111" w:rsidRDefault="00AB1F60" w:rsidP="00AB1F60">
            <w:pPr>
              <w:spacing w:after="0" w:line="260" w:lineRule="atLeast"/>
              <w:jc w:val="right"/>
              <w:rPr>
                <w:rFonts w:ascii="Arial" w:hAnsi="Arial" w:cs="Arial"/>
                <w:color w:val="000000"/>
                <w:sz w:val="20"/>
                <w:szCs w:val="20"/>
              </w:rPr>
            </w:pPr>
            <w:r w:rsidRPr="00735EFF">
              <w:t>1,055</w:t>
            </w:r>
          </w:p>
        </w:tc>
        <w:tc>
          <w:tcPr>
            <w:tcW w:w="1276" w:type="dxa"/>
            <w:tcBorders>
              <w:top w:val="nil"/>
              <w:left w:val="nil"/>
              <w:bottom w:val="single" w:sz="4" w:space="0" w:color="auto"/>
              <w:right w:val="single" w:sz="4" w:space="0" w:color="auto"/>
            </w:tcBorders>
            <w:shd w:val="clear" w:color="auto" w:fill="auto"/>
            <w:noWrap/>
            <w:hideMark/>
          </w:tcPr>
          <w:p w14:paraId="1F74B5BF" w14:textId="77777777" w:rsidR="00AB1F60" w:rsidRPr="00FF6111" w:rsidRDefault="00AB1F60" w:rsidP="00AB1F60">
            <w:pPr>
              <w:spacing w:after="0" w:line="260" w:lineRule="atLeast"/>
              <w:jc w:val="right"/>
              <w:rPr>
                <w:rFonts w:ascii="Arial" w:hAnsi="Arial" w:cs="Arial"/>
                <w:color w:val="000000"/>
                <w:sz w:val="20"/>
                <w:szCs w:val="20"/>
              </w:rPr>
            </w:pPr>
            <w:r w:rsidRPr="00735EFF">
              <w:t>1,055</w:t>
            </w:r>
          </w:p>
        </w:tc>
        <w:tc>
          <w:tcPr>
            <w:tcW w:w="850" w:type="dxa"/>
            <w:tcBorders>
              <w:top w:val="nil"/>
              <w:left w:val="nil"/>
              <w:bottom w:val="single" w:sz="4" w:space="0" w:color="auto"/>
              <w:right w:val="single" w:sz="4" w:space="0" w:color="auto"/>
            </w:tcBorders>
            <w:shd w:val="clear" w:color="auto" w:fill="auto"/>
            <w:noWrap/>
            <w:hideMark/>
          </w:tcPr>
          <w:p w14:paraId="5B6D1D14" w14:textId="77777777" w:rsidR="00AB1F60" w:rsidRPr="00FF6111" w:rsidRDefault="00AB1F60" w:rsidP="00AB1F60">
            <w:pPr>
              <w:spacing w:after="0" w:line="260" w:lineRule="atLeast"/>
              <w:jc w:val="right"/>
              <w:rPr>
                <w:rFonts w:ascii="Arial" w:hAnsi="Arial" w:cs="Arial"/>
                <w:color w:val="000000"/>
                <w:sz w:val="20"/>
                <w:szCs w:val="20"/>
              </w:rPr>
            </w:pPr>
            <w:r w:rsidRPr="00735EFF">
              <w:t>1,055</w:t>
            </w:r>
          </w:p>
        </w:tc>
      </w:tr>
      <w:tr w:rsidR="00AB1F60" w:rsidRPr="00CC2FF1" w14:paraId="4424A470" w14:textId="77777777" w:rsidTr="00F656E6">
        <w:trPr>
          <w:trHeight w:val="313"/>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44DB2EF2" w14:textId="77777777" w:rsidR="00AB1F60" w:rsidRPr="00FF6111" w:rsidRDefault="00AB1F60" w:rsidP="00AB1F60">
            <w:pPr>
              <w:spacing w:after="0" w:line="240" w:lineRule="auto"/>
              <w:rPr>
                <w:rFonts w:ascii="Arial" w:eastAsia="Times New Roman" w:hAnsi="Arial" w:cs="Arial"/>
                <w:color w:val="000000"/>
                <w:sz w:val="20"/>
                <w:szCs w:val="20"/>
                <w:lang w:eastAsia="sl-SI"/>
              </w:rPr>
            </w:pPr>
            <w:r w:rsidRPr="00FF6111">
              <w:rPr>
                <w:rFonts w:ascii="Arial" w:eastAsia="Times New Roman" w:hAnsi="Arial" w:cs="Arial"/>
                <w:color w:val="000000"/>
                <w:sz w:val="20"/>
                <w:szCs w:val="20"/>
                <w:lang w:eastAsia="sl-SI"/>
              </w:rPr>
              <w:t>81</w:t>
            </w:r>
            <w:r w:rsidR="007D7743">
              <w:rPr>
                <w:rFonts w:ascii="Arial" w:eastAsia="Times New Roman" w:hAnsi="Arial" w:cs="Arial"/>
                <w:color w:val="000000"/>
                <w:sz w:val="20"/>
                <w:szCs w:val="20"/>
                <w:lang w:eastAsia="sl-SI"/>
              </w:rPr>
              <w:t>–</w:t>
            </w:r>
            <w:r w:rsidRPr="00FF6111">
              <w:rPr>
                <w:rFonts w:ascii="Arial" w:eastAsia="Times New Roman" w:hAnsi="Arial" w:cs="Arial"/>
                <w:color w:val="000000"/>
                <w:sz w:val="20"/>
                <w:szCs w:val="20"/>
                <w:lang w:eastAsia="sl-SI"/>
              </w:rPr>
              <w:t>90</w:t>
            </w:r>
          </w:p>
        </w:tc>
        <w:tc>
          <w:tcPr>
            <w:tcW w:w="3639" w:type="dxa"/>
            <w:tcBorders>
              <w:top w:val="nil"/>
              <w:left w:val="nil"/>
              <w:bottom w:val="single" w:sz="4" w:space="0" w:color="auto"/>
              <w:right w:val="single" w:sz="4" w:space="0" w:color="auto"/>
            </w:tcBorders>
            <w:shd w:val="clear" w:color="auto" w:fill="auto"/>
            <w:noWrap/>
            <w:hideMark/>
          </w:tcPr>
          <w:p w14:paraId="27A4CFDC" w14:textId="77777777" w:rsidR="00AB1F60" w:rsidRPr="00FF6111" w:rsidRDefault="00AB1F60" w:rsidP="00AB1F60">
            <w:pPr>
              <w:spacing w:after="0" w:line="260" w:lineRule="atLeast"/>
              <w:jc w:val="right"/>
              <w:rPr>
                <w:rFonts w:ascii="Arial" w:hAnsi="Arial" w:cs="Arial"/>
                <w:color w:val="000000"/>
                <w:sz w:val="20"/>
                <w:szCs w:val="20"/>
              </w:rPr>
            </w:pPr>
            <w:r w:rsidRPr="00735EFF">
              <w:t>1,2</w:t>
            </w:r>
          </w:p>
        </w:tc>
        <w:tc>
          <w:tcPr>
            <w:tcW w:w="1276" w:type="dxa"/>
            <w:tcBorders>
              <w:top w:val="nil"/>
              <w:left w:val="nil"/>
              <w:bottom w:val="single" w:sz="4" w:space="0" w:color="auto"/>
              <w:right w:val="single" w:sz="4" w:space="0" w:color="auto"/>
            </w:tcBorders>
            <w:shd w:val="clear" w:color="auto" w:fill="auto"/>
            <w:noWrap/>
            <w:hideMark/>
          </w:tcPr>
          <w:p w14:paraId="78C6EB82" w14:textId="77777777" w:rsidR="00AB1F60" w:rsidRPr="00FF6111" w:rsidRDefault="00AB1F60" w:rsidP="00AB1F60">
            <w:pPr>
              <w:spacing w:after="0" w:line="260" w:lineRule="atLeast"/>
              <w:jc w:val="right"/>
              <w:rPr>
                <w:rFonts w:ascii="Arial" w:hAnsi="Arial" w:cs="Arial"/>
                <w:color w:val="000000"/>
                <w:sz w:val="20"/>
                <w:szCs w:val="20"/>
              </w:rPr>
            </w:pPr>
            <w:r w:rsidRPr="00735EFF">
              <w:t>1,075</w:t>
            </w:r>
          </w:p>
        </w:tc>
        <w:tc>
          <w:tcPr>
            <w:tcW w:w="1134" w:type="dxa"/>
            <w:tcBorders>
              <w:top w:val="nil"/>
              <w:left w:val="nil"/>
              <w:bottom w:val="single" w:sz="4" w:space="0" w:color="auto"/>
              <w:right w:val="single" w:sz="4" w:space="0" w:color="auto"/>
            </w:tcBorders>
            <w:shd w:val="clear" w:color="auto" w:fill="auto"/>
            <w:noWrap/>
            <w:hideMark/>
          </w:tcPr>
          <w:p w14:paraId="0245CA19" w14:textId="77777777" w:rsidR="00AB1F60" w:rsidRPr="00FF6111" w:rsidRDefault="00AB1F60" w:rsidP="00AB1F60">
            <w:pPr>
              <w:spacing w:after="0" w:line="260" w:lineRule="atLeast"/>
              <w:jc w:val="right"/>
              <w:rPr>
                <w:rFonts w:ascii="Arial" w:hAnsi="Arial" w:cs="Arial"/>
                <w:color w:val="000000"/>
                <w:sz w:val="20"/>
                <w:szCs w:val="20"/>
              </w:rPr>
            </w:pPr>
            <w:r w:rsidRPr="00735EFF">
              <w:t>1,075</w:t>
            </w:r>
          </w:p>
        </w:tc>
        <w:tc>
          <w:tcPr>
            <w:tcW w:w="1276" w:type="dxa"/>
            <w:tcBorders>
              <w:top w:val="nil"/>
              <w:left w:val="nil"/>
              <w:bottom w:val="single" w:sz="4" w:space="0" w:color="auto"/>
              <w:right w:val="single" w:sz="4" w:space="0" w:color="auto"/>
            </w:tcBorders>
            <w:shd w:val="clear" w:color="auto" w:fill="auto"/>
            <w:noWrap/>
            <w:hideMark/>
          </w:tcPr>
          <w:p w14:paraId="4A66DBE7" w14:textId="77777777" w:rsidR="00AB1F60" w:rsidRPr="00FF6111" w:rsidRDefault="00AB1F60" w:rsidP="00AB1F60">
            <w:pPr>
              <w:spacing w:after="0" w:line="260" w:lineRule="atLeast"/>
              <w:jc w:val="right"/>
              <w:rPr>
                <w:rFonts w:ascii="Arial" w:hAnsi="Arial" w:cs="Arial"/>
                <w:color w:val="000000"/>
                <w:sz w:val="20"/>
                <w:szCs w:val="20"/>
              </w:rPr>
            </w:pPr>
            <w:r w:rsidRPr="00735EFF">
              <w:t>1,075</w:t>
            </w:r>
          </w:p>
        </w:tc>
        <w:tc>
          <w:tcPr>
            <w:tcW w:w="850" w:type="dxa"/>
            <w:tcBorders>
              <w:top w:val="nil"/>
              <w:left w:val="nil"/>
              <w:bottom w:val="single" w:sz="4" w:space="0" w:color="auto"/>
              <w:right w:val="single" w:sz="4" w:space="0" w:color="auto"/>
            </w:tcBorders>
            <w:shd w:val="clear" w:color="auto" w:fill="auto"/>
            <w:noWrap/>
            <w:hideMark/>
          </w:tcPr>
          <w:p w14:paraId="670EF6F3" w14:textId="77777777" w:rsidR="00AB1F60" w:rsidRPr="00FF6111" w:rsidRDefault="00AB1F60" w:rsidP="00AB1F60">
            <w:pPr>
              <w:spacing w:after="0" w:line="260" w:lineRule="atLeast"/>
              <w:jc w:val="right"/>
              <w:rPr>
                <w:rFonts w:ascii="Arial" w:hAnsi="Arial" w:cs="Arial"/>
                <w:color w:val="000000"/>
                <w:sz w:val="20"/>
                <w:szCs w:val="20"/>
              </w:rPr>
            </w:pPr>
            <w:r w:rsidRPr="00735EFF">
              <w:t>1,075</w:t>
            </w:r>
          </w:p>
        </w:tc>
      </w:tr>
      <w:tr w:rsidR="00AB1F60" w:rsidRPr="00CC2FF1" w14:paraId="32E18C6E" w14:textId="77777777" w:rsidTr="00F656E6">
        <w:trPr>
          <w:trHeight w:val="313"/>
        </w:trPr>
        <w:tc>
          <w:tcPr>
            <w:tcW w:w="1054" w:type="dxa"/>
            <w:tcBorders>
              <w:top w:val="nil"/>
              <w:left w:val="single" w:sz="4" w:space="0" w:color="auto"/>
              <w:bottom w:val="single" w:sz="4" w:space="0" w:color="auto"/>
              <w:right w:val="single" w:sz="4" w:space="0" w:color="auto"/>
            </w:tcBorders>
            <w:shd w:val="clear" w:color="auto" w:fill="auto"/>
            <w:noWrap/>
            <w:vAlign w:val="bottom"/>
            <w:hideMark/>
          </w:tcPr>
          <w:p w14:paraId="4CC54690" w14:textId="77777777" w:rsidR="00AB1F60" w:rsidRPr="00FF6111" w:rsidRDefault="00AB1F60" w:rsidP="00AB1F60">
            <w:pPr>
              <w:spacing w:after="0" w:line="240" w:lineRule="auto"/>
              <w:rPr>
                <w:rFonts w:ascii="Arial" w:eastAsia="Times New Roman" w:hAnsi="Arial" w:cs="Arial"/>
                <w:color w:val="000000"/>
                <w:sz w:val="20"/>
                <w:szCs w:val="20"/>
                <w:lang w:eastAsia="sl-SI"/>
              </w:rPr>
            </w:pPr>
            <w:r w:rsidRPr="00FF6111">
              <w:rPr>
                <w:rFonts w:ascii="Arial" w:eastAsia="Times New Roman" w:hAnsi="Arial" w:cs="Arial"/>
                <w:color w:val="000000"/>
                <w:sz w:val="20"/>
                <w:szCs w:val="20"/>
                <w:lang w:eastAsia="sl-SI"/>
              </w:rPr>
              <w:t>91</w:t>
            </w:r>
            <w:r w:rsidR="007D7743">
              <w:rPr>
                <w:rFonts w:ascii="Arial" w:eastAsia="Times New Roman" w:hAnsi="Arial" w:cs="Arial"/>
                <w:color w:val="000000"/>
                <w:sz w:val="20"/>
                <w:szCs w:val="20"/>
                <w:lang w:eastAsia="sl-SI"/>
              </w:rPr>
              <w:t>–</w:t>
            </w:r>
            <w:r w:rsidRPr="00FF6111">
              <w:rPr>
                <w:rFonts w:ascii="Arial" w:eastAsia="Times New Roman" w:hAnsi="Arial" w:cs="Arial"/>
                <w:color w:val="000000"/>
                <w:sz w:val="20"/>
                <w:szCs w:val="20"/>
                <w:lang w:eastAsia="sl-SI"/>
              </w:rPr>
              <w:t>100</w:t>
            </w:r>
          </w:p>
        </w:tc>
        <w:tc>
          <w:tcPr>
            <w:tcW w:w="3639" w:type="dxa"/>
            <w:tcBorders>
              <w:top w:val="nil"/>
              <w:left w:val="nil"/>
              <w:bottom w:val="single" w:sz="4" w:space="0" w:color="auto"/>
              <w:right w:val="single" w:sz="4" w:space="0" w:color="auto"/>
            </w:tcBorders>
            <w:shd w:val="clear" w:color="auto" w:fill="auto"/>
            <w:noWrap/>
            <w:hideMark/>
          </w:tcPr>
          <w:p w14:paraId="4730CF0A" w14:textId="77777777" w:rsidR="00AB1F60" w:rsidRPr="00FF6111" w:rsidRDefault="00AB1F60" w:rsidP="00AB1F60">
            <w:pPr>
              <w:spacing w:after="0" w:line="260" w:lineRule="atLeast"/>
              <w:jc w:val="right"/>
              <w:rPr>
                <w:rFonts w:ascii="Arial" w:hAnsi="Arial" w:cs="Arial"/>
                <w:color w:val="000000"/>
                <w:sz w:val="20"/>
                <w:szCs w:val="20"/>
              </w:rPr>
            </w:pPr>
            <w:r w:rsidRPr="00735EFF">
              <w:t>1,25</w:t>
            </w:r>
          </w:p>
        </w:tc>
        <w:tc>
          <w:tcPr>
            <w:tcW w:w="1276" w:type="dxa"/>
            <w:tcBorders>
              <w:top w:val="nil"/>
              <w:left w:val="nil"/>
              <w:bottom w:val="single" w:sz="4" w:space="0" w:color="auto"/>
              <w:right w:val="single" w:sz="4" w:space="0" w:color="auto"/>
            </w:tcBorders>
            <w:shd w:val="clear" w:color="auto" w:fill="auto"/>
            <w:noWrap/>
            <w:hideMark/>
          </w:tcPr>
          <w:p w14:paraId="36838C79" w14:textId="77777777" w:rsidR="00AB1F60" w:rsidRPr="00FF6111" w:rsidRDefault="00AB1F60" w:rsidP="00AB1F60">
            <w:pPr>
              <w:spacing w:after="0" w:line="260" w:lineRule="atLeast"/>
              <w:jc w:val="right"/>
              <w:rPr>
                <w:rFonts w:ascii="Arial" w:hAnsi="Arial" w:cs="Arial"/>
                <w:color w:val="000000"/>
                <w:sz w:val="20"/>
                <w:szCs w:val="20"/>
              </w:rPr>
            </w:pPr>
            <w:r w:rsidRPr="00735EFF">
              <w:t>1,09</w:t>
            </w:r>
          </w:p>
        </w:tc>
        <w:tc>
          <w:tcPr>
            <w:tcW w:w="1134" w:type="dxa"/>
            <w:tcBorders>
              <w:top w:val="nil"/>
              <w:left w:val="nil"/>
              <w:bottom w:val="single" w:sz="4" w:space="0" w:color="auto"/>
              <w:right w:val="single" w:sz="4" w:space="0" w:color="auto"/>
            </w:tcBorders>
            <w:shd w:val="clear" w:color="auto" w:fill="auto"/>
            <w:noWrap/>
            <w:hideMark/>
          </w:tcPr>
          <w:p w14:paraId="6FB0CFA0" w14:textId="77777777" w:rsidR="00AB1F60" w:rsidRPr="00FF6111" w:rsidRDefault="00AB1F60" w:rsidP="00AB1F60">
            <w:pPr>
              <w:spacing w:after="0" w:line="260" w:lineRule="atLeast"/>
              <w:jc w:val="right"/>
              <w:rPr>
                <w:rFonts w:ascii="Arial" w:hAnsi="Arial" w:cs="Arial"/>
                <w:color w:val="000000"/>
                <w:sz w:val="20"/>
                <w:szCs w:val="20"/>
              </w:rPr>
            </w:pPr>
            <w:r w:rsidRPr="00735EFF">
              <w:t>1,09</w:t>
            </w:r>
          </w:p>
        </w:tc>
        <w:tc>
          <w:tcPr>
            <w:tcW w:w="1276" w:type="dxa"/>
            <w:tcBorders>
              <w:top w:val="nil"/>
              <w:left w:val="nil"/>
              <w:bottom w:val="single" w:sz="4" w:space="0" w:color="auto"/>
              <w:right w:val="single" w:sz="4" w:space="0" w:color="auto"/>
            </w:tcBorders>
            <w:shd w:val="clear" w:color="auto" w:fill="auto"/>
            <w:noWrap/>
            <w:hideMark/>
          </w:tcPr>
          <w:p w14:paraId="6D1A2CE0" w14:textId="77777777" w:rsidR="00AB1F60" w:rsidRPr="00FF6111" w:rsidRDefault="00AB1F60" w:rsidP="00AB1F60">
            <w:pPr>
              <w:spacing w:after="0" w:line="260" w:lineRule="atLeast"/>
              <w:jc w:val="right"/>
              <w:rPr>
                <w:rFonts w:ascii="Arial" w:hAnsi="Arial" w:cs="Arial"/>
                <w:color w:val="000000"/>
                <w:sz w:val="20"/>
                <w:szCs w:val="20"/>
              </w:rPr>
            </w:pPr>
            <w:r w:rsidRPr="00735EFF">
              <w:t>1,09</w:t>
            </w:r>
          </w:p>
        </w:tc>
        <w:tc>
          <w:tcPr>
            <w:tcW w:w="850" w:type="dxa"/>
            <w:tcBorders>
              <w:top w:val="nil"/>
              <w:left w:val="nil"/>
              <w:bottom w:val="single" w:sz="4" w:space="0" w:color="auto"/>
              <w:right w:val="single" w:sz="4" w:space="0" w:color="auto"/>
            </w:tcBorders>
            <w:shd w:val="clear" w:color="auto" w:fill="auto"/>
            <w:noWrap/>
            <w:hideMark/>
          </w:tcPr>
          <w:p w14:paraId="2038820A" w14:textId="77777777" w:rsidR="00AB1F60" w:rsidRPr="00FF6111" w:rsidRDefault="00AB1F60" w:rsidP="00AB1F60">
            <w:pPr>
              <w:spacing w:after="0" w:line="260" w:lineRule="atLeast"/>
              <w:jc w:val="right"/>
              <w:rPr>
                <w:rFonts w:ascii="Arial" w:hAnsi="Arial" w:cs="Arial"/>
                <w:color w:val="000000"/>
                <w:sz w:val="20"/>
                <w:szCs w:val="20"/>
              </w:rPr>
            </w:pPr>
            <w:r w:rsidRPr="00735EFF">
              <w:t>1,09</w:t>
            </w:r>
          </w:p>
        </w:tc>
      </w:tr>
    </w:tbl>
    <w:p w14:paraId="11D526CA" w14:textId="77777777" w:rsidR="00CC2FF1" w:rsidRPr="00CC2FF1" w:rsidRDefault="00CC2FF1" w:rsidP="00CC2FF1">
      <w:pPr>
        <w:spacing w:after="0" w:line="260" w:lineRule="atLeast"/>
        <w:jc w:val="both"/>
        <w:rPr>
          <w:rFonts w:ascii="Arial" w:eastAsia="Times New Roman" w:hAnsi="Arial" w:cs="Arial"/>
          <w:b/>
          <w:lang w:eastAsia="sl-SI"/>
        </w:rPr>
      </w:pPr>
    </w:p>
    <w:p w14:paraId="393DCA28" w14:textId="77777777" w:rsidR="00CC2FF1" w:rsidRPr="00CC2FF1" w:rsidRDefault="00FF6111" w:rsidP="00CC2FF1">
      <w:pPr>
        <w:spacing w:after="0" w:line="260" w:lineRule="atLeast"/>
        <w:rPr>
          <w:rFonts w:ascii="Arial" w:eastAsia="Times New Roman" w:hAnsi="Arial" w:cs="Arial"/>
          <w:b/>
          <w:lang w:eastAsia="sl-SI"/>
        </w:rPr>
      </w:pPr>
      <w:r>
        <w:rPr>
          <w:rFonts w:ascii="Arial" w:eastAsia="Times New Roman" w:hAnsi="Arial" w:cs="Arial"/>
          <w:b/>
          <w:lang w:eastAsia="sl-SI"/>
        </w:rPr>
        <w:br w:type="page"/>
      </w:r>
    </w:p>
    <w:p w14:paraId="128131E8" w14:textId="77777777" w:rsidR="00CC2FF1" w:rsidRPr="00CC2FF1" w:rsidRDefault="00CC2FF1" w:rsidP="00CC2FF1">
      <w:pPr>
        <w:spacing w:after="0" w:line="260" w:lineRule="atLeast"/>
        <w:jc w:val="right"/>
        <w:rPr>
          <w:rFonts w:ascii="Arial" w:eastAsia="Times New Roman" w:hAnsi="Arial" w:cs="Arial"/>
          <w:b/>
          <w:lang w:eastAsia="sl-SI"/>
        </w:rPr>
      </w:pPr>
      <w:r w:rsidRPr="00CC2FF1">
        <w:rPr>
          <w:rFonts w:ascii="Arial" w:eastAsia="Times New Roman" w:hAnsi="Arial" w:cs="Arial"/>
          <w:b/>
          <w:lang w:eastAsia="sl-SI"/>
        </w:rPr>
        <w:lastRenderedPageBreak/>
        <w:t>PRILOGA 2</w:t>
      </w:r>
    </w:p>
    <w:p w14:paraId="01644ECD" w14:textId="77777777" w:rsidR="00CC2FF1" w:rsidRPr="00CC2FF1" w:rsidRDefault="00CC2FF1" w:rsidP="00CC2FF1">
      <w:pPr>
        <w:spacing w:after="0" w:line="260" w:lineRule="atLeast"/>
        <w:jc w:val="both"/>
        <w:rPr>
          <w:rFonts w:ascii="Arial" w:eastAsia="Times New Roman" w:hAnsi="Arial" w:cs="Arial"/>
          <w:bCs/>
          <w:lang w:eastAsia="sl-SI"/>
        </w:rPr>
      </w:pPr>
    </w:p>
    <w:p w14:paraId="002FC6D3" w14:textId="77777777" w:rsidR="00E52D02" w:rsidRDefault="00E52D02" w:rsidP="00CC2FF1">
      <w:pPr>
        <w:spacing w:after="0" w:line="260" w:lineRule="atLeast"/>
        <w:jc w:val="both"/>
        <w:rPr>
          <w:rFonts w:ascii="Arial" w:eastAsia="Times New Roman" w:hAnsi="Arial" w:cs="Arial"/>
          <w:b/>
          <w:lang w:eastAsia="sl-SI"/>
        </w:rPr>
      </w:pPr>
      <w:r>
        <w:rPr>
          <w:rFonts w:ascii="Arial" w:eastAsia="Times New Roman" w:hAnsi="Arial" w:cs="Arial"/>
          <w:b/>
          <w:lang w:eastAsia="sl-SI"/>
        </w:rPr>
        <w:t>Lestvici</w:t>
      </w:r>
      <w:r w:rsidRPr="00E52D02">
        <w:rPr>
          <w:rFonts w:ascii="Arial" w:eastAsia="Times New Roman" w:hAnsi="Arial" w:cs="Arial"/>
          <w:b/>
          <w:lang w:eastAsia="sl-SI"/>
        </w:rPr>
        <w:t xml:space="preserve"> katastrskega dohodka za </w:t>
      </w:r>
      <w:r>
        <w:rPr>
          <w:rFonts w:ascii="Arial" w:eastAsia="Times New Roman" w:hAnsi="Arial" w:cs="Arial"/>
          <w:b/>
          <w:lang w:eastAsia="sl-SI"/>
        </w:rPr>
        <w:t>gozdna</w:t>
      </w:r>
      <w:r w:rsidR="003D5F70">
        <w:rPr>
          <w:rFonts w:ascii="Arial" w:eastAsia="Times New Roman" w:hAnsi="Arial" w:cs="Arial"/>
          <w:b/>
          <w:lang w:eastAsia="sl-SI"/>
        </w:rPr>
        <w:t xml:space="preserve"> zemljišča</w:t>
      </w:r>
      <w:r>
        <w:rPr>
          <w:rFonts w:ascii="Arial" w:eastAsia="Times New Roman" w:hAnsi="Arial" w:cs="Arial"/>
          <w:b/>
          <w:lang w:eastAsia="sl-SI"/>
        </w:rPr>
        <w:t xml:space="preserve"> </w:t>
      </w:r>
      <w:r w:rsidRPr="00E52D02">
        <w:rPr>
          <w:rFonts w:ascii="Arial" w:eastAsia="Times New Roman" w:hAnsi="Arial" w:cs="Arial"/>
          <w:b/>
          <w:lang w:eastAsia="sl-SI"/>
        </w:rPr>
        <w:t xml:space="preserve">za obdobje </w:t>
      </w:r>
      <w:r w:rsidR="00F4520D" w:rsidRPr="00E52D02">
        <w:rPr>
          <w:rFonts w:ascii="Arial" w:eastAsia="Times New Roman" w:hAnsi="Arial" w:cs="Arial"/>
          <w:b/>
          <w:lang w:eastAsia="sl-SI"/>
        </w:rPr>
        <w:t>20</w:t>
      </w:r>
      <w:r w:rsidR="00F4520D">
        <w:rPr>
          <w:rFonts w:ascii="Arial" w:eastAsia="Times New Roman" w:hAnsi="Arial" w:cs="Arial"/>
          <w:b/>
          <w:lang w:eastAsia="sl-SI"/>
        </w:rPr>
        <w:t>23</w:t>
      </w:r>
      <w:r w:rsidR="002D1414" w:rsidRPr="002D1414">
        <w:rPr>
          <w:rFonts w:ascii="Arial" w:eastAsia="Times New Roman" w:hAnsi="Arial" w:cs="Arial"/>
          <w:b/>
          <w:lang w:eastAsia="sl-SI"/>
        </w:rPr>
        <w:t>–</w:t>
      </w:r>
      <w:r w:rsidR="00F4520D" w:rsidRPr="00E52D02">
        <w:rPr>
          <w:rFonts w:ascii="Arial" w:eastAsia="Times New Roman" w:hAnsi="Arial" w:cs="Arial"/>
          <w:b/>
          <w:lang w:eastAsia="sl-SI"/>
        </w:rPr>
        <w:t>20</w:t>
      </w:r>
      <w:r w:rsidR="00F4520D">
        <w:rPr>
          <w:rFonts w:ascii="Arial" w:eastAsia="Times New Roman" w:hAnsi="Arial" w:cs="Arial"/>
          <w:b/>
          <w:lang w:eastAsia="sl-SI"/>
        </w:rPr>
        <w:t>25</w:t>
      </w:r>
    </w:p>
    <w:p w14:paraId="43EB308B" w14:textId="77777777" w:rsidR="00E52D02" w:rsidRDefault="00E52D02" w:rsidP="00E52D02">
      <w:pPr>
        <w:spacing w:after="0" w:line="260" w:lineRule="atLeast"/>
        <w:jc w:val="both"/>
        <w:rPr>
          <w:rFonts w:ascii="Arial" w:eastAsia="Times New Roman" w:hAnsi="Arial" w:cs="Arial"/>
          <w:b/>
          <w:bCs/>
          <w:lang w:eastAsia="sl-SI"/>
        </w:rPr>
      </w:pPr>
    </w:p>
    <w:p w14:paraId="30B22A10" w14:textId="77777777" w:rsidR="00E52D02" w:rsidRPr="00E52D02" w:rsidRDefault="009C1AA5" w:rsidP="00E52D02">
      <w:pPr>
        <w:spacing w:after="0" w:line="260" w:lineRule="atLeast"/>
        <w:jc w:val="both"/>
        <w:rPr>
          <w:rFonts w:ascii="Arial" w:eastAsia="Times New Roman" w:hAnsi="Arial" w:cs="Arial"/>
          <w:b/>
          <w:bCs/>
          <w:lang w:eastAsia="sl-SI"/>
        </w:rPr>
      </w:pPr>
      <w:r>
        <w:rPr>
          <w:rFonts w:ascii="Arial" w:eastAsia="Times New Roman" w:hAnsi="Arial" w:cs="Arial"/>
          <w:b/>
          <w:bCs/>
          <w:lang w:eastAsia="sl-SI"/>
        </w:rPr>
        <w:t>Lestvica katastrskega dohod</w:t>
      </w:r>
      <w:r w:rsidR="00E52D02" w:rsidRPr="00E52D02">
        <w:rPr>
          <w:rFonts w:ascii="Arial" w:eastAsia="Times New Roman" w:hAnsi="Arial" w:cs="Arial"/>
          <w:b/>
          <w:bCs/>
          <w:lang w:eastAsia="sl-SI"/>
        </w:rPr>
        <w:t>k</w:t>
      </w:r>
      <w:r>
        <w:rPr>
          <w:rFonts w:ascii="Arial" w:eastAsia="Times New Roman" w:hAnsi="Arial" w:cs="Arial"/>
          <w:b/>
          <w:bCs/>
          <w:lang w:eastAsia="sl-SI"/>
        </w:rPr>
        <w:t>a</w:t>
      </w:r>
      <w:r w:rsidR="002D1414">
        <w:rPr>
          <w:rFonts w:ascii="Arial" w:eastAsia="Times New Roman" w:hAnsi="Arial" w:cs="Arial"/>
          <w:b/>
          <w:bCs/>
          <w:lang w:eastAsia="sl-SI"/>
        </w:rPr>
        <w:t xml:space="preserve"> glede na rastiščni koeficient</w:t>
      </w:r>
    </w:p>
    <w:p w14:paraId="3E04628F" w14:textId="77777777" w:rsidR="00E52D02" w:rsidRPr="00E52D02" w:rsidRDefault="00E52D02" w:rsidP="00E52D02">
      <w:pPr>
        <w:spacing w:after="0" w:line="260" w:lineRule="atLeast"/>
        <w:jc w:val="both"/>
        <w:rPr>
          <w:rFonts w:ascii="Arial" w:eastAsia="Times New Roman" w:hAnsi="Arial" w:cs="Arial"/>
          <w:b/>
          <w:bCs/>
          <w:lang w:eastAsia="sl-SI"/>
        </w:rPr>
      </w:pPr>
    </w:p>
    <w:tbl>
      <w:tblPr>
        <w:tblW w:w="35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
        <w:gridCol w:w="1696"/>
        <w:gridCol w:w="1843"/>
      </w:tblGrid>
      <w:tr w:rsidR="009C1AA5" w:rsidRPr="00E52D02" w14:paraId="697D37B6" w14:textId="77777777" w:rsidTr="00F656E6">
        <w:trPr>
          <w:trHeight w:val="296"/>
        </w:trPr>
        <w:tc>
          <w:tcPr>
            <w:tcW w:w="1716" w:type="dxa"/>
            <w:gridSpan w:val="2"/>
            <w:shd w:val="clear" w:color="auto" w:fill="CCFFFF"/>
            <w:noWrap/>
            <w:vAlign w:val="center"/>
            <w:hideMark/>
          </w:tcPr>
          <w:p w14:paraId="4945CB03" w14:textId="77777777" w:rsidR="009C1AA5" w:rsidRPr="009E7989" w:rsidRDefault="009C1AA5" w:rsidP="00E52D02">
            <w:pPr>
              <w:spacing w:after="0" w:line="260" w:lineRule="atLeast"/>
              <w:jc w:val="both"/>
              <w:rPr>
                <w:rFonts w:ascii="Arial" w:eastAsia="Times New Roman" w:hAnsi="Arial" w:cs="Arial"/>
                <w:bCs/>
                <w:lang w:eastAsia="sl-SI"/>
              </w:rPr>
            </w:pPr>
            <w:r w:rsidRPr="009E7989">
              <w:rPr>
                <w:rFonts w:ascii="Arial" w:eastAsia="Times New Roman" w:hAnsi="Arial" w:cs="Arial"/>
                <w:bCs/>
                <w:lang w:eastAsia="sl-SI"/>
              </w:rPr>
              <w:t>Rastiščni koeficient</w:t>
            </w:r>
          </w:p>
        </w:tc>
        <w:tc>
          <w:tcPr>
            <w:tcW w:w="1843" w:type="dxa"/>
            <w:shd w:val="clear" w:color="auto" w:fill="CCFFFF"/>
            <w:vAlign w:val="center"/>
          </w:tcPr>
          <w:p w14:paraId="1589FB5F" w14:textId="77777777" w:rsidR="009C1AA5" w:rsidRPr="009E7989" w:rsidRDefault="009C1AA5" w:rsidP="00E52D02">
            <w:pPr>
              <w:spacing w:after="0" w:line="260" w:lineRule="atLeast"/>
              <w:jc w:val="both"/>
              <w:rPr>
                <w:rFonts w:ascii="Arial" w:eastAsia="Times New Roman" w:hAnsi="Arial" w:cs="Arial"/>
                <w:bCs/>
                <w:lang w:eastAsia="sl-SI"/>
              </w:rPr>
            </w:pPr>
            <w:r w:rsidRPr="009E7989">
              <w:rPr>
                <w:rFonts w:ascii="Arial" w:eastAsia="Times New Roman" w:hAnsi="Arial" w:cs="Arial"/>
                <w:bCs/>
                <w:lang w:eastAsia="sl-SI"/>
              </w:rPr>
              <w:t>KD EUR/ha</w:t>
            </w:r>
          </w:p>
        </w:tc>
      </w:tr>
      <w:tr w:rsidR="008404C0" w:rsidRPr="00F656E6" w14:paraId="4CBAE174" w14:textId="77777777" w:rsidTr="00840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F36E9" w14:textId="77777777" w:rsidR="008404C0" w:rsidRPr="00F656E6" w:rsidRDefault="008404C0" w:rsidP="008404C0">
            <w:pPr>
              <w:spacing w:after="0" w:line="240" w:lineRule="auto"/>
              <w:rPr>
                <w:rFonts w:eastAsia="Times New Roman" w:cs="Calibri"/>
                <w:lang w:eastAsia="sl-SI"/>
              </w:rPr>
            </w:pPr>
            <w:r w:rsidRPr="00F656E6">
              <w:rPr>
                <w:rFonts w:eastAsia="Times New Roman" w:cs="Calibri"/>
                <w:lang w:eastAsia="sl-SI"/>
              </w:rPr>
              <w:t>1</w:t>
            </w:r>
          </w:p>
        </w:tc>
        <w:tc>
          <w:tcPr>
            <w:tcW w:w="1843" w:type="dxa"/>
            <w:tcBorders>
              <w:top w:val="single" w:sz="4" w:space="0" w:color="auto"/>
              <w:left w:val="nil"/>
              <w:bottom w:val="single" w:sz="4" w:space="0" w:color="auto"/>
              <w:right w:val="single" w:sz="4" w:space="0" w:color="auto"/>
            </w:tcBorders>
            <w:shd w:val="clear" w:color="auto" w:fill="auto"/>
            <w:noWrap/>
            <w:hideMark/>
          </w:tcPr>
          <w:p w14:paraId="3F7A2A70" w14:textId="77777777" w:rsidR="008404C0" w:rsidRPr="00F656E6" w:rsidRDefault="008404C0" w:rsidP="008404C0">
            <w:pPr>
              <w:spacing w:after="0" w:line="240" w:lineRule="auto"/>
              <w:jc w:val="right"/>
              <w:rPr>
                <w:rFonts w:eastAsia="Times New Roman" w:cs="Calibri"/>
                <w:lang w:eastAsia="sl-SI"/>
              </w:rPr>
            </w:pPr>
            <w:r w:rsidRPr="00296993">
              <w:t>0,27</w:t>
            </w:r>
          </w:p>
        </w:tc>
      </w:tr>
      <w:tr w:rsidR="008404C0" w:rsidRPr="00F656E6" w14:paraId="006951ED" w14:textId="77777777" w:rsidTr="00840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30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8680605" w14:textId="77777777" w:rsidR="008404C0" w:rsidRPr="00F656E6" w:rsidRDefault="008404C0" w:rsidP="008404C0">
            <w:pPr>
              <w:spacing w:after="0" w:line="240" w:lineRule="auto"/>
              <w:rPr>
                <w:rFonts w:eastAsia="Times New Roman" w:cs="Calibri"/>
                <w:lang w:eastAsia="sl-SI"/>
              </w:rPr>
            </w:pPr>
            <w:r w:rsidRPr="00F656E6">
              <w:rPr>
                <w:rFonts w:eastAsia="Times New Roman" w:cs="Calibri"/>
                <w:lang w:eastAsia="sl-SI"/>
              </w:rPr>
              <w:t>2</w:t>
            </w:r>
            <w:r>
              <w:rPr>
                <w:rFonts w:eastAsia="Times New Roman" w:cs="Calibri"/>
                <w:lang w:eastAsia="sl-SI"/>
              </w:rPr>
              <w:t>–</w:t>
            </w:r>
            <w:r w:rsidRPr="00F656E6">
              <w:rPr>
                <w:rFonts w:eastAsia="Times New Roman" w:cs="Calibri"/>
                <w:lang w:eastAsia="sl-SI"/>
              </w:rPr>
              <w:t>3</w:t>
            </w:r>
          </w:p>
        </w:tc>
        <w:tc>
          <w:tcPr>
            <w:tcW w:w="1843" w:type="dxa"/>
            <w:tcBorders>
              <w:top w:val="nil"/>
              <w:left w:val="nil"/>
              <w:bottom w:val="single" w:sz="4" w:space="0" w:color="auto"/>
              <w:right w:val="single" w:sz="4" w:space="0" w:color="auto"/>
            </w:tcBorders>
            <w:shd w:val="clear" w:color="auto" w:fill="auto"/>
            <w:noWrap/>
            <w:hideMark/>
          </w:tcPr>
          <w:p w14:paraId="09BBB05B" w14:textId="77777777" w:rsidR="008404C0" w:rsidRPr="00F656E6" w:rsidRDefault="008404C0" w:rsidP="008404C0">
            <w:pPr>
              <w:spacing w:after="0" w:line="240" w:lineRule="auto"/>
              <w:jc w:val="right"/>
              <w:rPr>
                <w:rFonts w:eastAsia="Times New Roman" w:cs="Calibri"/>
                <w:lang w:eastAsia="sl-SI"/>
              </w:rPr>
            </w:pPr>
            <w:r w:rsidRPr="00296993">
              <w:t>8,10</w:t>
            </w:r>
          </w:p>
        </w:tc>
      </w:tr>
      <w:tr w:rsidR="008404C0" w:rsidRPr="00F656E6" w14:paraId="1B91517C" w14:textId="77777777" w:rsidTr="00840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378B3C8" w14:textId="77777777" w:rsidR="008404C0" w:rsidRPr="00F656E6" w:rsidRDefault="008404C0" w:rsidP="008404C0">
            <w:pPr>
              <w:spacing w:after="0" w:line="240" w:lineRule="auto"/>
              <w:rPr>
                <w:rFonts w:eastAsia="Times New Roman" w:cs="Calibri"/>
                <w:color w:val="000000"/>
                <w:lang w:eastAsia="sl-SI"/>
              </w:rPr>
            </w:pPr>
            <w:r w:rsidRPr="00F656E6">
              <w:rPr>
                <w:rFonts w:eastAsia="Times New Roman" w:cs="Calibri"/>
                <w:color w:val="000000"/>
                <w:lang w:eastAsia="sl-SI"/>
              </w:rPr>
              <w:t>4</w:t>
            </w:r>
            <w:r>
              <w:rPr>
                <w:rFonts w:eastAsia="Times New Roman" w:cs="Calibri"/>
                <w:color w:val="000000"/>
                <w:lang w:eastAsia="sl-SI"/>
              </w:rPr>
              <w:t>–</w:t>
            </w:r>
            <w:r w:rsidRPr="00F656E6">
              <w:rPr>
                <w:rFonts w:eastAsia="Times New Roman" w:cs="Calibri"/>
                <w:color w:val="000000"/>
                <w:lang w:eastAsia="sl-SI"/>
              </w:rPr>
              <w:t>5</w:t>
            </w:r>
          </w:p>
        </w:tc>
        <w:tc>
          <w:tcPr>
            <w:tcW w:w="1843" w:type="dxa"/>
            <w:tcBorders>
              <w:top w:val="nil"/>
              <w:left w:val="nil"/>
              <w:bottom w:val="single" w:sz="4" w:space="0" w:color="auto"/>
              <w:right w:val="single" w:sz="4" w:space="0" w:color="auto"/>
            </w:tcBorders>
            <w:shd w:val="clear" w:color="auto" w:fill="auto"/>
            <w:noWrap/>
            <w:hideMark/>
          </w:tcPr>
          <w:p w14:paraId="2895F2D3" w14:textId="77777777" w:rsidR="008404C0" w:rsidRPr="00F656E6" w:rsidRDefault="008404C0" w:rsidP="008404C0">
            <w:pPr>
              <w:spacing w:after="0" w:line="240" w:lineRule="auto"/>
              <w:jc w:val="right"/>
              <w:rPr>
                <w:rFonts w:eastAsia="Times New Roman" w:cs="Calibri"/>
                <w:lang w:eastAsia="sl-SI"/>
              </w:rPr>
            </w:pPr>
            <w:r w:rsidRPr="00296993">
              <w:t>16,19</w:t>
            </w:r>
          </w:p>
        </w:tc>
      </w:tr>
      <w:tr w:rsidR="008404C0" w:rsidRPr="00F656E6" w14:paraId="1E257A09" w14:textId="77777777" w:rsidTr="00840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0EFCACE" w14:textId="77777777" w:rsidR="008404C0" w:rsidRPr="00F656E6" w:rsidRDefault="008404C0" w:rsidP="008404C0">
            <w:pPr>
              <w:spacing w:after="0" w:line="240" w:lineRule="auto"/>
              <w:rPr>
                <w:rFonts w:eastAsia="Times New Roman" w:cs="Calibri"/>
                <w:color w:val="000000"/>
                <w:lang w:eastAsia="sl-SI"/>
              </w:rPr>
            </w:pPr>
            <w:r w:rsidRPr="00F656E6">
              <w:rPr>
                <w:rFonts w:eastAsia="Times New Roman" w:cs="Calibri"/>
                <w:color w:val="000000"/>
                <w:lang w:eastAsia="sl-SI"/>
              </w:rPr>
              <w:t>6</w:t>
            </w:r>
            <w:r>
              <w:rPr>
                <w:rFonts w:eastAsia="Times New Roman" w:cs="Calibri"/>
                <w:color w:val="000000"/>
                <w:lang w:eastAsia="sl-SI"/>
              </w:rPr>
              <w:t>–</w:t>
            </w:r>
            <w:r w:rsidRPr="00F656E6">
              <w:rPr>
                <w:rFonts w:eastAsia="Times New Roman" w:cs="Calibri"/>
                <w:color w:val="000000"/>
                <w:lang w:eastAsia="sl-SI"/>
              </w:rPr>
              <w:t>7</w:t>
            </w:r>
          </w:p>
        </w:tc>
        <w:tc>
          <w:tcPr>
            <w:tcW w:w="1843" w:type="dxa"/>
            <w:tcBorders>
              <w:top w:val="nil"/>
              <w:left w:val="nil"/>
              <w:bottom w:val="single" w:sz="4" w:space="0" w:color="auto"/>
              <w:right w:val="single" w:sz="4" w:space="0" w:color="auto"/>
            </w:tcBorders>
            <w:shd w:val="clear" w:color="auto" w:fill="auto"/>
            <w:noWrap/>
            <w:hideMark/>
          </w:tcPr>
          <w:p w14:paraId="7A44029F" w14:textId="77777777" w:rsidR="008404C0" w:rsidRPr="00F656E6" w:rsidRDefault="008404C0" w:rsidP="008404C0">
            <w:pPr>
              <w:spacing w:after="0" w:line="240" w:lineRule="auto"/>
              <w:jc w:val="right"/>
              <w:rPr>
                <w:rFonts w:eastAsia="Times New Roman" w:cs="Calibri"/>
                <w:lang w:eastAsia="sl-SI"/>
              </w:rPr>
            </w:pPr>
            <w:r w:rsidRPr="00296993">
              <w:t>22,94</w:t>
            </w:r>
          </w:p>
        </w:tc>
      </w:tr>
      <w:tr w:rsidR="008404C0" w:rsidRPr="00F656E6" w14:paraId="5B620D61" w14:textId="77777777" w:rsidTr="00840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EC770E1" w14:textId="77777777" w:rsidR="008404C0" w:rsidRPr="00F656E6" w:rsidRDefault="008404C0" w:rsidP="008404C0">
            <w:pPr>
              <w:spacing w:after="0" w:line="240" w:lineRule="auto"/>
              <w:rPr>
                <w:rFonts w:eastAsia="Times New Roman" w:cs="Calibri"/>
                <w:color w:val="000000"/>
                <w:lang w:eastAsia="sl-SI"/>
              </w:rPr>
            </w:pPr>
            <w:r w:rsidRPr="00F656E6">
              <w:rPr>
                <w:rFonts w:eastAsia="Times New Roman" w:cs="Calibri"/>
                <w:color w:val="000000"/>
                <w:lang w:eastAsia="sl-SI"/>
              </w:rPr>
              <w:t>8</w:t>
            </w:r>
            <w:r>
              <w:rPr>
                <w:rFonts w:eastAsia="Times New Roman" w:cs="Calibri"/>
                <w:color w:val="000000"/>
                <w:lang w:eastAsia="sl-SI"/>
              </w:rPr>
              <w:t>–</w:t>
            </w:r>
            <w:r w:rsidRPr="00F656E6">
              <w:rPr>
                <w:rFonts w:eastAsia="Times New Roman" w:cs="Calibri"/>
                <w:color w:val="000000"/>
                <w:lang w:eastAsia="sl-SI"/>
              </w:rPr>
              <w:t>9</w:t>
            </w:r>
          </w:p>
        </w:tc>
        <w:tc>
          <w:tcPr>
            <w:tcW w:w="1843" w:type="dxa"/>
            <w:tcBorders>
              <w:top w:val="nil"/>
              <w:left w:val="nil"/>
              <w:bottom w:val="single" w:sz="4" w:space="0" w:color="auto"/>
              <w:right w:val="single" w:sz="4" w:space="0" w:color="auto"/>
            </w:tcBorders>
            <w:shd w:val="clear" w:color="auto" w:fill="auto"/>
            <w:noWrap/>
            <w:hideMark/>
          </w:tcPr>
          <w:p w14:paraId="644237C3" w14:textId="77777777" w:rsidR="008404C0" w:rsidRPr="00F656E6" w:rsidRDefault="008404C0" w:rsidP="008404C0">
            <w:pPr>
              <w:spacing w:after="0" w:line="240" w:lineRule="auto"/>
              <w:jc w:val="right"/>
              <w:rPr>
                <w:rFonts w:eastAsia="Times New Roman" w:cs="Calibri"/>
                <w:lang w:eastAsia="sl-SI"/>
              </w:rPr>
            </w:pPr>
            <w:r w:rsidRPr="00296993">
              <w:t>26,98</w:t>
            </w:r>
          </w:p>
        </w:tc>
      </w:tr>
      <w:tr w:rsidR="008404C0" w:rsidRPr="00F656E6" w14:paraId="1B002F31" w14:textId="77777777" w:rsidTr="00840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BA81E66" w14:textId="77777777" w:rsidR="008404C0" w:rsidRPr="00F656E6" w:rsidRDefault="008404C0" w:rsidP="008404C0">
            <w:pPr>
              <w:spacing w:after="0" w:line="240" w:lineRule="auto"/>
              <w:rPr>
                <w:rFonts w:eastAsia="Times New Roman" w:cs="Calibri"/>
                <w:color w:val="000000"/>
                <w:lang w:eastAsia="sl-SI"/>
              </w:rPr>
            </w:pPr>
            <w:r w:rsidRPr="00F656E6">
              <w:rPr>
                <w:rFonts w:eastAsia="Times New Roman" w:cs="Calibri"/>
                <w:color w:val="000000"/>
                <w:lang w:eastAsia="sl-SI"/>
              </w:rPr>
              <w:t>10</w:t>
            </w:r>
            <w:r>
              <w:rPr>
                <w:rFonts w:eastAsia="Times New Roman" w:cs="Calibri"/>
                <w:color w:val="000000"/>
                <w:lang w:eastAsia="sl-SI"/>
              </w:rPr>
              <w:t>–</w:t>
            </w:r>
            <w:r w:rsidRPr="00F656E6">
              <w:rPr>
                <w:rFonts w:eastAsia="Times New Roman" w:cs="Calibri"/>
                <w:color w:val="000000"/>
                <w:lang w:eastAsia="sl-SI"/>
              </w:rPr>
              <w:t>11</w:t>
            </w:r>
          </w:p>
        </w:tc>
        <w:tc>
          <w:tcPr>
            <w:tcW w:w="1843" w:type="dxa"/>
            <w:tcBorders>
              <w:top w:val="nil"/>
              <w:left w:val="nil"/>
              <w:bottom w:val="single" w:sz="4" w:space="0" w:color="auto"/>
              <w:right w:val="single" w:sz="4" w:space="0" w:color="auto"/>
            </w:tcBorders>
            <w:shd w:val="clear" w:color="auto" w:fill="auto"/>
            <w:noWrap/>
            <w:hideMark/>
          </w:tcPr>
          <w:p w14:paraId="5BA318ED" w14:textId="77777777" w:rsidR="008404C0" w:rsidRPr="00F656E6" w:rsidRDefault="008404C0" w:rsidP="008404C0">
            <w:pPr>
              <w:spacing w:after="0" w:line="240" w:lineRule="auto"/>
              <w:jc w:val="right"/>
              <w:rPr>
                <w:rFonts w:eastAsia="Times New Roman" w:cs="Calibri"/>
                <w:lang w:eastAsia="sl-SI"/>
              </w:rPr>
            </w:pPr>
            <w:r w:rsidRPr="00296993">
              <w:t>31,03</w:t>
            </w:r>
          </w:p>
        </w:tc>
      </w:tr>
      <w:tr w:rsidR="008404C0" w:rsidRPr="00F656E6" w14:paraId="1A96BDC6" w14:textId="77777777" w:rsidTr="00840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11F1E46" w14:textId="77777777" w:rsidR="008404C0" w:rsidRPr="00F656E6" w:rsidRDefault="008404C0" w:rsidP="008404C0">
            <w:pPr>
              <w:spacing w:after="0" w:line="240" w:lineRule="auto"/>
              <w:rPr>
                <w:rFonts w:eastAsia="Times New Roman" w:cs="Calibri"/>
                <w:color w:val="000000"/>
                <w:lang w:eastAsia="sl-SI"/>
              </w:rPr>
            </w:pPr>
            <w:r w:rsidRPr="00F656E6">
              <w:rPr>
                <w:rFonts w:eastAsia="Times New Roman" w:cs="Calibri"/>
                <w:color w:val="000000"/>
                <w:lang w:eastAsia="sl-SI"/>
              </w:rPr>
              <w:t>12</w:t>
            </w:r>
            <w:r>
              <w:rPr>
                <w:rFonts w:eastAsia="Times New Roman" w:cs="Calibri"/>
                <w:color w:val="000000"/>
                <w:lang w:eastAsia="sl-SI"/>
              </w:rPr>
              <w:t>–</w:t>
            </w:r>
            <w:r w:rsidRPr="00F656E6">
              <w:rPr>
                <w:rFonts w:eastAsia="Times New Roman" w:cs="Calibri"/>
                <w:color w:val="000000"/>
                <w:lang w:eastAsia="sl-SI"/>
              </w:rPr>
              <w:t>13</w:t>
            </w:r>
          </w:p>
        </w:tc>
        <w:tc>
          <w:tcPr>
            <w:tcW w:w="1843" w:type="dxa"/>
            <w:tcBorders>
              <w:top w:val="nil"/>
              <w:left w:val="nil"/>
              <w:bottom w:val="single" w:sz="4" w:space="0" w:color="auto"/>
              <w:right w:val="single" w:sz="4" w:space="0" w:color="auto"/>
            </w:tcBorders>
            <w:shd w:val="clear" w:color="auto" w:fill="auto"/>
            <w:noWrap/>
            <w:hideMark/>
          </w:tcPr>
          <w:p w14:paraId="51D95B77" w14:textId="77777777" w:rsidR="008404C0" w:rsidRPr="00F656E6" w:rsidRDefault="008404C0" w:rsidP="008404C0">
            <w:pPr>
              <w:spacing w:after="0" w:line="240" w:lineRule="auto"/>
              <w:jc w:val="right"/>
              <w:rPr>
                <w:rFonts w:eastAsia="Times New Roman" w:cs="Calibri"/>
                <w:lang w:eastAsia="sl-SI"/>
              </w:rPr>
            </w:pPr>
            <w:r w:rsidRPr="00296993">
              <w:t>37,78</w:t>
            </w:r>
          </w:p>
        </w:tc>
      </w:tr>
      <w:tr w:rsidR="008404C0" w:rsidRPr="00F656E6" w14:paraId="1341C125" w14:textId="77777777" w:rsidTr="00840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3FB0ABB" w14:textId="77777777" w:rsidR="008404C0" w:rsidRPr="00F656E6" w:rsidRDefault="008404C0" w:rsidP="008404C0">
            <w:pPr>
              <w:spacing w:after="0" w:line="240" w:lineRule="auto"/>
              <w:rPr>
                <w:rFonts w:eastAsia="Times New Roman" w:cs="Calibri"/>
                <w:color w:val="000000"/>
                <w:lang w:eastAsia="sl-SI"/>
              </w:rPr>
            </w:pPr>
            <w:r w:rsidRPr="00F656E6">
              <w:rPr>
                <w:rFonts w:eastAsia="Times New Roman" w:cs="Calibri"/>
                <w:color w:val="000000"/>
                <w:lang w:eastAsia="sl-SI"/>
              </w:rPr>
              <w:t>14</w:t>
            </w:r>
            <w:r>
              <w:rPr>
                <w:rFonts w:eastAsia="Times New Roman" w:cs="Calibri"/>
                <w:color w:val="000000"/>
                <w:lang w:eastAsia="sl-SI"/>
              </w:rPr>
              <w:t>–</w:t>
            </w:r>
            <w:r w:rsidRPr="00F656E6">
              <w:rPr>
                <w:rFonts w:eastAsia="Times New Roman" w:cs="Calibri"/>
                <w:color w:val="000000"/>
                <w:lang w:eastAsia="sl-SI"/>
              </w:rPr>
              <w:t>15</w:t>
            </w:r>
          </w:p>
        </w:tc>
        <w:tc>
          <w:tcPr>
            <w:tcW w:w="1843" w:type="dxa"/>
            <w:tcBorders>
              <w:top w:val="nil"/>
              <w:left w:val="nil"/>
              <w:bottom w:val="single" w:sz="4" w:space="0" w:color="auto"/>
              <w:right w:val="single" w:sz="4" w:space="0" w:color="auto"/>
            </w:tcBorders>
            <w:shd w:val="clear" w:color="auto" w:fill="auto"/>
            <w:noWrap/>
            <w:hideMark/>
          </w:tcPr>
          <w:p w14:paraId="70D76B71" w14:textId="77777777" w:rsidR="008404C0" w:rsidRPr="00F656E6" w:rsidRDefault="008404C0" w:rsidP="008404C0">
            <w:pPr>
              <w:spacing w:after="0" w:line="240" w:lineRule="auto"/>
              <w:jc w:val="right"/>
              <w:rPr>
                <w:rFonts w:eastAsia="Times New Roman" w:cs="Calibri"/>
                <w:lang w:eastAsia="sl-SI"/>
              </w:rPr>
            </w:pPr>
            <w:r w:rsidRPr="00296993">
              <w:t>45,87</w:t>
            </w:r>
          </w:p>
        </w:tc>
      </w:tr>
      <w:tr w:rsidR="008404C0" w:rsidRPr="00F656E6" w14:paraId="6A013762" w14:textId="77777777" w:rsidTr="00840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30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C9B5BEA" w14:textId="77777777" w:rsidR="008404C0" w:rsidRPr="00F656E6" w:rsidRDefault="008404C0" w:rsidP="008404C0">
            <w:pPr>
              <w:spacing w:after="0" w:line="240" w:lineRule="auto"/>
              <w:rPr>
                <w:rFonts w:eastAsia="Times New Roman" w:cs="Calibri"/>
                <w:color w:val="000000"/>
                <w:lang w:eastAsia="sl-SI"/>
              </w:rPr>
            </w:pPr>
            <w:r w:rsidRPr="00F656E6">
              <w:rPr>
                <w:rFonts w:eastAsia="Times New Roman" w:cs="Calibri"/>
                <w:color w:val="000000"/>
                <w:lang w:eastAsia="sl-SI"/>
              </w:rPr>
              <w:t>16</w:t>
            </w:r>
            <w:r>
              <w:rPr>
                <w:rFonts w:eastAsia="Times New Roman" w:cs="Calibri"/>
                <w:color w:val="000000"/>
                <w:lang w:eastAsia="sl-SI"/>
              </w:rPr>
              <w:t>–</w:t>
            </w:r>
            <w:r w:rsidRPr="00F656E6">
              <w:rPr>
                <w:rFonts w:eastAsia="Times New Roman" w:cs="Calibri"/>
                <w:color w:val="000000"/>
                <w:lang w:eastAsia="sl-SI"/>
              </w:rPr>
              <w:t>17</w:t>
            </w:r>
          </w:p>
        </w:tc>
        <w:tc>
          <w:tcPr>
            <w:tcW w:w="1843" w:type="dxa"/>
            <w:tcBorders>
              <w:top w:val="nil"/>
              <w:left w:val="nil"/>
              <w:bottom w:val="single" w:sz="4" w:space="0" w:color="auto"/>
              <w:right w:val="single" w:sz="4" w:space="0" w:color="auto"/>
            </w:tcBorders>
            <w:shd w:val="clear" w:color="auto" w:fill="auto"/>
            <w:noWrap/>
            <w:hideMark/>
          </w:tcPr>
          <w:p w14:paraId="4F22180B" w14:textId="77777777" w:rsidR="008404C0" w:rsidRPr="00F656E6" w:rsidRDefault="008404C0" w:rsidP="008404C0">
            <w:pPr>
              <w:spacing w:after="0" w:line="240" w:lineRule="auto"/>
              <w:jc w:val="right"/>
              <w:rPr>
                <w:rFonts w:eastAsia="Times New Roman" w:cs="Calibri"/>
                <w:lang w:eastAsia="sl-SI"/>
              </w:rPr>
            </w:pPr>
            <w:r w:rsidRPr="00296993">
              <w:t>53,97</w:t>
            </w:r>
          </w:p>
        </w:tc>
      </w:tr>
    </w:tbl>
    <w:p w14:paraId="4BB69F31" w14:textId="77777777" w:rsidR="00E52D02" w:rsidRPr="00E52D02" w:rsidRDefault="00E52D02" w:rsidP="00E52D02">
      <w:pPr>
        <w:spacing w:after="0" w:line="260" w:lineRule="atLeast"/>
        <w:jc w:val="both"/>
        <w:rPr>
          <w:rFonts w:ascii="Arial" w:eastAsia="Times New Roman" w:hAnsi="Arial" w:cs="Arial"/>
          <w:b/>
          <w:bCs/>
          <w:lang w:eastAsia="sl-SI"/>
        </w:rPr>
      </w:pPr>
    </w:p>
    <w:p w14:paraId="3805E68E" w14:textId="77777777" w:rsidR="00E52D02" w:rsidRPr="00E52D02" w:rsidRDefault="00E52D02" w:rsidP="00E52D02">
      <w:pPr>
        <w:spacing w:after="0" w:line="260" w:lineRule="atLeast"/>
        <w:jc w:val="both"/>
        <w:rPr>
          <w:rFonts w:ascii="Arial" w:eastAsia="Times New Roman" w:hAnsi="Arial" w:cs="Arial"/>
          <w:b/>
          <w:lang w:eastAsia="sl-SI"/>
        </w:rPr>
      </w:pPr>
    </w:p>
    <w:p w14:paraId="556AA190" w14:textId="77777777" w:rsidR="00E52D02" w:rsidRPr="00E52D02" w:rsidRDefault="009C1AA5" w:rsidP="00E52D02">
      <w:pPr>
        <w:spacing w:after="0" w:line="260" w:lineRule="atLeast"/>
        <w:jc w:val="both"/>
        <w:rPr>
          <w:rFonts w:ascii="Arial" w:eastAsia="Times New Roman" w:hAnsi="Arial" w:cs="Arial"/>
          <w:b/>
          <w:bCs/>
          <w:lang w:eastAsia="sl-SI"/>
        </w:rPr>
      </w:pPr>
      <w:r>
        <w:rPr>
          <w:rFonts w:ascii="Arial" w:eastAsia="Times New Roman" w:hAnsi="Arial" w:cs="Arial"/>
          <w:b/>
          <w:bCs/>
          <w:lang w:eastAsia="sl-SI"/>
        </w:rPr>
        <w:t xml:space="preserve">Lestvica katastrskega dohodka </w:t>
      </w:r>
      <w:r w:rsidR="002D1414">
        <w:rPr>
          <w:rFonts w:ascii="Arial" w:eastAsia="Times New Roman" w:hAnsi="Arial" w:cs="Arial"/>
          <w:b/>
          <w:bCs/>
          <w:lang w:eastAsia="sl-SI"/>
        </w:rPr>
        <w:t>glede na boniteto</w:t>
      </w:r>
    </w:p>
    <w:p w14:paraId="76C4F231" w14:textId="77777777" w:rsidR="00E52D02" w:rsidRPr="00E52D02" w:rsidRDefault="00E52D02" w:rsidP="00E52D02">
      <w:pPr>
        <w:spacing w:after="0" w:line="260" w:lineRule="atLeast"/>
        <w:jc w:val="both"/>
        <w:rPr>
          <w:rFonts w:ascii="Arial" w:eastAsia="Times New Roman" w:hAnsi="Arial" w:cs="Arial"/>
          <w:b/>
          <w:lang w:eastAsia="sl-SI"/>
        </w:rPr>
      </w:pPr>
      <w:r w:rsidRPr="00E52D02">
        <w:rPr>
          <w:rFonts w:ascii="Arial" w:eastAsia="Times New Roman" w:hAnsi="Arial" w:cs="Arial"/>
          <w:b/>
          <w:lang w:eastAsia="sl-SI"/>
        </w:rPr>
        <w:t xml:space="preserve"> </w:t>
      </w:r>
      <w:r w:rsidRPr="00E52D02">
        <w:rPr>
          <w:rFonts w:ascii="Arial" w:eastAsia="Times New Roman" w:hAnsi="Arial" w:cs="Arial"/>
          <w:b/>
          <w:lang w:eastAsia="sl-SI"/>
        </w:rPr>
        <w:tab/>
      </w:r>
      <w:r w:rsidRPr="00E52D02">
        <w:rPr>
          <w:rFonts w:ascii="Arial" w:eastAsia="Times New Roman" w:hAnsi="Arial" w:cs="Arial"/>
          <w:b/>
          <w:lang w:eastAsia="sl-SI"/>
        </w:rPr>
        <w:tab/>
      </w:r>
      <w:r w:rsidRPr="00E52D02">
        <w:rPr>
          <w:rFonts w:ascii="Arial" w:eastAsia="Times New Roman" w:hAnsi="Arial" w:cs="Arial"/>
          <w:b/>
          <w:lang w:eastAsia="sl-SI"/>
        </w:rPr>
        <w:tab/>
      </w:r>
      <w:r w:rsidRPr="00E52D02">
        <w:rPr>
          <w:rFonts w:ascii="Arial" w:eastAsia="Times New Roman" w:hAnsi="Arial" w:cs="Arial"/>
          <w:b/>
          <w:lang w:eastAsia="sl-SI"/>
        </w:rPr>
        <w:tab/>
      </w:r>
      <w:r w:rsidRPr="00E52D02">
        <w:rPr>
          <w:rFonts w:ascii="Arial" w:eastAsia="Times New Roman" w:hAnsi="Arial" w:cs="Arial"/>
          <w:b/>
          <w:lang w:eastAsia="sl-SI"/>
        </w:rPr>
        <w:tab/>
      </w:r>
      <w:r w:rsidRPr="00E52D02">
        <w:rPr>
          <w:rFonts w:ascii="Arial" w:eastAsia="Times New Roman" w:hAnsi="Arial" w:cs="Arial"/>
          <w:b/>
          <w:lang w:eastAsia="sl-SI"/>
        </w:rPr>
        <w:tab/>
      </w:r>
      <w:r w:rsidRPr="00E52D02">
        <w:rPr>
          <w:rFonts w:ascii="Arial" w:eastAsia="Times New Roman" w:hAnsi="Arial" w:cs="Arial"/>
          <w:b/>
          <w:lang w:eastAsia="sl-SI"/>
        </w:rPr>
        <w:tab/>
      </w:r>
      <w:r w:rsidRPr="00E52D02">
        <w:rPr>
          <w:rFonts w:ascii="Arial" w:eastAsia="Times New Roman" w:hAnsi="Arial" w:cs="Arial"/>
          <w:b/>
          <w:lang w:eastAsia="sl-SI"/>
        </w:rPr>
        <w:tab/>
      </w:r>
      <w:r w:rsidRPr="00E52D02">
        <w:rPr>
          <w:rFonts w:ascii="Arial" w:eastAsia="Times New Roman" w:hAnsi="Arial" w:cs="Arial"/>
          <w:b/>
          <w:lang w:eastAsia="sl-SI"/>
        </w:rPr>
        <w:tab/>
        <w:t xml:space="preserve">         </w:t>
      </w:r>
    </w:p>
    <w:tbl>
      <w:tblPr>
        <w:tblW w:w="355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
        <w:gridCol w:w="1696"/>
        <w:gridCol w:w="1843"/>
      </w:tblGrid>
      <w:tr w:rsidR="009C1AA5" w:rsidRPr="00E52D02" w14:paraId="5AE6BE7F" w14:textId="77777777" w:rsidTr="008C6437">
        <w:trPr>
          <w:trHeight w:val="279"/>
        </w:trPr>
        <w:tc>
          <w:tcPr>
            <w:tcW w:w="1716" w:type="dxa"/>
            <w:gridSpan w:val="2"/>
            <w:shd w:val="clear" w:color="auto" w:fill="CCFFFF"/>
            <w:noWrap/>
            <w:vAlign w:val="center"/>
            <w:hideMark/>
          </w:tcPr>
          <w:p w14:paraId="7C8C3CAE" w14:textId="77777777" w:rsidR="009C1AA5" w:rsidRPr="009E7989" w:rsidRDefault="009C1AA5" w:rsidP="00E52D02">
            <w:pPr>
              <w:spacing w:after="0" w:line="260" w:lineRule="atLeast"/>
              <w:jc w:val="both"/>
              <w:rPr>
                <w:rFonts w:ascii="Arial" w:eastAsia="Times New Roman" w:hAnsi="Arial" w:cs="Arial"/>
                <w:bCs/>
                <w:lang w:eastAsia="sl-SI"/>
              </w:rPr>
            </w:pPr>
            <w:r w:rsidRPr="009E7989">
              <w:rPr>
                <w:rFonts w:ascii="Arial" w:eastAsia="Times New Roman" w:hAnsi="Arial" w:cs="Arial"/>
                <w:bCs/>
                <w:lang w:eastAsia="sl-SI"/>
              </w:rPr>
              <w:t>Boniteta</w:t>
            </w:r>
          </w:p>
        </w:tc>
        <w:tc>
          <w:tcPr>
            <w:tcW w:w="1843" w:type="dxa"/>
            <w:shd w:val="clear" w:color="auto" w:fill="CCFFFF"/>
            <w:vAlign w:val="center"/>
          </w:tcPr>
          <w:p w14:paraId="2B00DB38" w14:textId="77777777" w:rsidR="009C1AA5" w:rsidRPr="009E7989" w:rsidRDefault="009C1AA5" w:rsidP="00E52D02">
            <w:pPr>
              <w:spacing w:after="0" w:line="260" w:lineRule="atLeast"/>
              <w:jc w:val="both"/>
              <w:rPr>
                <w:rFonts w:ascii="Arial" w:eastAsia="Times New Roman" w:hAnsi="Arial" w:cs="Arial"/>
                <w:bCs/>
                <w:lang w:eastAsia="sl-SI"/>
              </w:rPr>
            </w:pPr>
            <w:r w:rsidRPr="009E7989">
              <w:rPr>
                <w:rFonts w:ascii="Arial" w:eastAsia="Times New Roman" w:hAnsi="Arial" w:cs="Arial"/>
                <w:bCs/>
                <w:lang w:eastAsia="sl-SI"/>
              </w:rPr>
              <w:t>KD EUR/ha</w:t>
            </w:r>
          </w:p>
        </w:tc>
      </w:tr>
      <w:tr w:rsidR="00F656E6" w:rsidRPr="00F656E6" w14:paraId="384B8DC7" w14:textId="77777777" w:rsidTr="008C6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6EF18"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0</w:t>
            </w:r>
            <w:r w:rsidR="007D7743">
              <w:rPr>
                <w:rFonts w:eastAsia="Times New Roman" w:cs="Calibri"/>
                <w:color w:val="000000"/>
                <w:lang w:eastAsia="sl-SI"/>
              </w:rPr>
              <w:t>–</w:t>
            </w:r>
            <w:r w:rsidRPr="00F656E6">
              <w:rPr>
                <w:rFonts w:eastAsia="Times New Roman" w:cs="Calibri"/>
                <w:color w:val="000000"/>
                <w:lang w:eastAsia="sl-SI"/>
              </w:rPr>
              <w:t xml:space="preserve">10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DAF4735"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 xml:space="preserve">                          6,76   </w:t>
            </w:r>
          </w:p>
        </w:tc>
      </w:tr>
      <w:tr w:rsidR="00F656E6" w:rsidRPr="00F656E6" w14:paraId="649B238F" w14:textId="77777777" w:rsidTr="008C6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58AD6BF"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11</w:t>
            </w:r>
            <w:r w:rsidR="007D7743">
              <w:rPr>
                <w:rFonts w:eastAsia="Times New Roman" w:cs="Calibri"/>
                <w:color w:val="000000"/>
                <w:lang w:eastAsia="sl-SI"/>
              </w:rPr>
              <w:t>–</w:t>
            </w:r>
            <w:r w:rsidRPr="00F656E6">
              <w:rPr>
                <w:rFonts w:eastAsia="Times New Roman" w:cs="Calibri"/>
                <w:color w:val="000000"/>
                <w:lang w:eastAsia="sl-SI"/>
              </w:rPr>
              <w:t>20</w:t>
            </w:r>
          </w:p>
        </w:tc>
        <w:tc>
          <w:tcPr>
            <w:tcW w:w="1843" w:type="dxa"/>
            <w:tcBorders>
              <w:top w:val="nil"/>
              <w:left w:val="nil"/>
              <w:bottom w:val="single" w:sz="4" w:space="0" w:color="auto"/>
              <w:right w:val="single" w:sz="4" w:space="0" w:color="auto"/>
            </w:tcBorders>
            <w:shd w:val="clear" w:color="auto" w:fill="auto"/>
            <w:noWrap/>
            <w:vAlign w:val="bottom"/>
            <w:hideMark/>
          </w:tcPr>
          <w:p w14:paraId="7A5D33DA"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 xml:space="preserve">                       16,23   </w:t>
            </w:r>
          </w:p>
        </w:tc>
      </w:tr>
      <w:tr w:rsidR="00F656E6" w:rsidRPr="00F656E6" w14:paraId="3FE74956" w14:textId="77777777" w:rsidTr="008C6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EB01E69"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21</w:t>
            </w:r>
            <w:r w:rsidR="007D7743">
              <w:rPr>
                <w:rFonts w:eastAsia="Times New Roman" w:cs="Calibri"/>
                <w:color w:val="000000"/>
                <w:lang w:eastAsia="sl-SI"/>
              </w:rPr>
              <w:t>–</w:t>
            </w:r>
            <w:r w:rsidRPr="00F656E6">
              <w:rPr>
                <w:rFonts w:eastAsia="Times New Roman" w:cs="Calibri"/>
                <w:color w:val="000000"/>
                <w:lang w:eastAsia="sl-SI"/>
              </w:rPr>
              <w:t xml:space="preserve">30 </w:t>
            </w:r>
          </w:p>
        </w:tc>
        <w:tc>
          <w:tcPr>
            <w:tcW w:w="1843" w:type="dxa"/>
            <w:tcBorders>
              <w:top w:val="nil"/>
              <w:left w:val="nil"/>
              <w:bottom w:val="single" w:sz="4" w:space="0" w:color="auto"/>
              <w:right w:val="single" w:sz="4" w:space="0" w:color="auto"/>
            </w:tcBorders>
            <w:shd w:val="clear" w:color="auto" w:fill="auto"/>
            <w:noWrap/>
            <w:vAlign w:val="bottom"/>
            <w:hideMark/>
          </w:tcPr>
          <w:p w14:paraId="358B667B"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 xml:space="preserve">                       22,99   </w:t>
            </w:r>
          </w:p>
        </w:tc>
      </w:tr>
      <w:tr w:rsidR="00F656E6" w:rsidRPr="00F656E6" w14:paraId="25457888" w14:textId="77777777" w:rsidTr="008C6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6F53B1D"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31</w:t>
            </w:r>
            <w:r w:rsidR="007D7743">
              <w:rPr>
                <w:rFonts w:eastAsia="Times New Roman" w:cs="Calibri"/>
                <w:color w:val="000000"/>
                <w:lang w:eastAsia="sl-SI"/>
              </w:rPr>
              <w:t>–</w:t>
            </w:r>
            <w:r w:rsidRPr="00F656E6">
              <w:rPr>
                <w:rFonts w:eastAsia="Times New Roman" w:cs="Calibri"/>
                <w:color w:val="000000"/>
                <w:lang w:eastAsia="sl-SI"/>
              </w:rPr>
              <w:t>40</w:t>
            </w:r>
          </w:p>
        </w:tc>
        <w:tc>
          <w:tcPr>
            <w:tcW w:w="1843" w:type="dxa"/>
            <w:tcBorders>
              <w:top w:val="nil"/>
              <w:left w:val="nil"/>
              <w:bottom w:val="single" w:sz="4" w:space="0" w:color="auto"/>
              <w:right w:val="single" w:sz="4" w:space="0" w:color="auto"/>
            </w:tcBorders>
            <w:shd w:val="clear" w:color="auto" w:fill="auto"/>
            <w:noWrap/>
            <w:vAlign w:val="bottom"/>
            <w:hideMark/>
          </w:tcPr>
          <w:p w14:paraId="28E99D54"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 xml:space="preserve">                       27,05   </w:t>
            </w:r>
          </w:p>
        </w:tc>
      </w:tr>
      <w:tr w:rsidR="00F656E6" w:rsidRPr="00F656E6" w14:paraId="7D11404B" w14:textId="77777777" w:rsidTr="008C6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52DCB26"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41</w:t>
            </w:r>
            <w:r w:rsidR="007D7743">
              <w:rPr>
                <w:rFonts w:eastAsia="Times New Roman" w:cs="Calibri"/>
                <w:color w:val="000000"/>
                <w:lang w:eastAsia="sl-SI"/>
              </w:rPr>
              <w:t>–</w:t>
            </w:r>
            <w:r w:rsidRPr="00F656E6">
              <w:rPr>
                <w:rFonts w:eastAsia="Times New Roman" w:cs="Calibri"/>
                <w:color w:val="000000"/>
                <w:lang w:eastAsia="sl-SI"/>
              </w:rPr>
              <w:t>50</w:t>
            </w:r>
          </w:p>
        </w:tc>
        <w:tc>
          <w:tcPr>
            <w:tcW w:w="1843" w:type="dxa"/>
            <w:tcBorders>
              <w:top w:val="nil"/>
              <w:left w:val="nil"/>
              <w:bottom w:val="single" w:sz="4" w:space="0" w:color="auto"/>
              <w:right w:val="single" w:sz="4" w:space="0" w:color="auto"/>
            </w:tcBorders>
            <w:shd w:val="clear" w:color="auto" w:fill="auto"/>
            <w:noWrap/>
            <w:vAlign w:val="bottom"/>
            <w:hideMark/>
          </w:tcPr>
          <w:p w14:paraId="78D77786"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 xml:space="preserve">                       31,11   </w:t>
            </w:r>
          </w:p>
        </w:tc>
      </w:tr>
      <w:tr w:rsidR="00F656E6" w:rsidRPr="00F656E6" w14:paraId="7D7A7A99" w14:textId="77777777" w:rsidTr="008C6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9DC7DC0"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51</w:t>
            </w:r>
            <w:r w:rsidR="007D7743">
              <w:rPr>
                <w:rFonts w:eastAsia="Times New Roman" w:cs="Calibri"/>
                <w:color w:val="000000"/>
                <w:lang w:eastAsia="sl-SI"/>
              </w:rPr>
              <w:t>–</w:t>
            </w:r>
            <w:r w:rsidRPr="00F656E6">
              <w:rPr>
                <w:rFonts w:eastAsia="Times New Roman" w:cs="Calibri"/>
                <w:color w:val="000000"/>
                <w:lang w:eastAsia="sl-SI"/>
              </w:rPr>
              <w:t>60</w:t>
            </w:r>
          </w:p>
        </w:tc>
        <w:tc>
          <w:tcPr>
            <w:tcW w:w="1843" w:type="dxa"/>
            <w:tcBorders>
              <w:top w:val="nil"/>
              <w:left w:val="nil"/>
              <w:bottom w:val="single" w:sz="4" w:space="0" w:color="auto"/>
              <w:right w:val="single" w:sz="4" w:space="0" w:color="auto"/>
            </w:tcBorders>
            <w:shd w:val="clear" w:color="auto" w:fill="auto"/>
            <w:noWrap/>
            <w:vAlign w:val="bottom"/>
            <w:hideMark/>
          </w:tcPr>
          <w:p w14:paraId="3AD0F602"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 xml:space="preserve">                       37,87   </w:t>
            </w:r>
          </w:p>
        </w:tc>
      </w:tr>
      <w:tr w:rsidR="00F656E6" w:rsidRPr="00F656E6" w14:paraId="5A034F55" w14:textId="77777777" w:rsidTr="008C6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EBE318C"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61</w:t>
            </w:r>
            <w:r w:rsidR="007D7743">
              <w:rPr>
                <w:rFonts w:eastAsia="Times New Roman" w:cs="Calibri"/>
                <w:color w:val="000000"/>
                <w:lang w:eastAsia="sl-SI"/>
              </w:rPr>
              <w:t>–</w:t>
            </w:r>
            <w:r w:rsidRPr="00F656E6">
              <w:rPr>
                <w:rFonts w:eastAsia="Times New Roman" w:cs="Calibri"/>
                <w:color w:val="000000"/>
                <w:lang w:eastAsia="sl-SI"/>
              </w:rPr>
              <w:t>70</w:t>
            </w:r>
          </w:p>
        </w:tc>
        <w:tc>
          <w:tcPr>
            <w:tcW w:w="1843" w:type="dxa"/>
            <w:tcBorders>
              <w:top w:val="nil"/>
              <w:left w:val="nil"/>
              <w:bottom w:val="single" w:sz="4" w:space="0" w:color="auto"/>
              <w:right w:val="single" w:sz="4" w:space="0" w:color="auto"/>
            </w:tcBorders>
            <w:shd w:val="clear" w:color="auto" w:fill="auto"/>
            <w:noWrap/>
            <w:vAlign w:val="bottom"/>
            <w:hideMark/>
          </w:tcPr>
          <w:p w14:paraId="417FAC57"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 xml:space="preserve">                       54,10   </w:t>
            </w:r>
          </w:p>
        </w:tc>
      </w:tr>
      <w:tr w:rsidR="00F656E6" w:rsidRPr="00F656E6" w14:paraId="78ADCD3B" w14:textId="77777777" w:rsidTr="008C6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4C0765E4"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71</w:t>
            </w:r>
            <w:r w:rsidR="007D7743">
              <w:rPr>
                <w:rFonts w:eastAsia="Times New Roman" w:cs="Calibri"/>
                <w:color w:val="000000"/>
                <w:lang w:eastAsia="sl-SI"/>
              </w:rPr>
              <w:t>–</w:t>
            </w:r>
            <w:r w:rsidRPr="00F656E6">
              <w:rPr>
                <w:rFonts w:eastAsia="Times New Roman" w:cs="Calibri"/>
                <w:color w:val="000000"/>
                <w:lang w:eastAsia="sl-SI"/>
              </w:rPr>
              <w:t>80</w:t>
            </w:r>
          </w:p>
        </w:tc>
        <w:tc>
          <w:tcPr>
            <w:tcW w:w="1843" w:type="dxa"/>
            <w:tcBorders>
              <w:top w:val="nil"/>
              <w:left w:val="nil"/>
              <w:bottom w:val="single" w:sz="4" w:space="0" w:color="auto"/>
              <w:right w:val="single" w:sz="4" w:space="0" w:color="auto"/>
            </w:tcBorders>
            <w:shd w:val="clear" w:color="auto" w:fill="auto"/>
            <w:noWrap/>
            <w:vAlign w:val="bottom"/>
            <w:hideMark/>
          </w:tcPr>
          <w:p w14:paraId="52DCB8E3"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 xml:space="preserve">                       67,63   </w:t>
            </w:r>
          </w:p>
        </w:tc>
      </w:tr>
      <w:tr w:rsidR="00F656E6" w:rsidRPr="00F656E6" w14:paraId="4380992C" w14:textId="77777777" w:rsidTr="008C6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EA7386F"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81</w:t>
            </w:r>
            <w:r w:rsidR="007D7743">
              <w:rPr>
                <w:rFonts w:eastAsia="Times New Roman" w:cs="Calibri"/>
                <w:color w:val="000000"/>
                <w:lang w:eastAsia="sl-SI"/>
              </w:rPr>
              <w:t>–</w:t>
            </w:r>
            <w:r w:rsidRPr="00F656E6">
              <w:rPr>
                <w:rFonts w:eastAsia="Times New Roman" w:cs="Calibri"/>
                <w:color w:val="000000"/>
                <w:lang w:eastAsia="sl-SI"/>
              </w:rPr>
              <w:t>90</w:t>
            </w:r>
          </w:p>
        </w:tc>
        <w:tc>
          <w:tcPr>
            <w:tcW w:w="1843" w:type="dxa"/>
            <w:tcBorders>
              <w:top w:val="nil"/>
              <w:left w:val="nil"/>
              <w:bottom w:val="single" w:sz="4" w:space="0" w:color="auto"/>
              <w:right w:val="single" w:sz="4" w:space="0" w:color="auto"/>
            </w:tcBorders>
            <w:shd w:val="clear" w:color="auto" w:fill="auto"/>
            <w:noWrap/>
            <w:vAlign w:val="bottom"/>
            <w:hideMark/>
          </w:tcPr>
          <w:p w14:paraId="302CD8A9"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 xml:space="preserve">                       81,15   </w:t>
            </w:r>
          </w:p>
        </w:tc>
      </w:tr>
      <w:tr w:rsidR="00F656E6" w:rsidRPr="00F656E6" w14:paraId="163CE521" w14:textId="77777777" w:rsidTr="008C6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780F54B"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91</w:t>
            </w:r>
            <w:r w:rsidR="007D7743">
              <w:rPr>
                <w:rFonts w:eastAsia="Times New Roman" w:cs="Calibri"/>
                <w:color w:val="000000"/>
                <w:lang w:eastAsia="sl-SI"/>
              </w:rPr>
              <w:t>–</w:t>
            </w:r>
            <w:r w:rsidRPr="00F656E6">
              <w:rPr>
                <w:rFonts w:eastAsia="Times New Roman" w:cs="Calibri"/>
                <w:color w:val="000000"/>
                <w:lang w:eastAsia="sl-SI"/>
              </w:rPr>
              <w:t>100</w:t>
            </w:r>
          </w:p>
        </w:tc>
        <w:tc>
          <w:tcPr>
            <w:tcW w:w="1843" w:type="dxa"/>
            <w:tcBorders>
              <w:top w:val="nil"/>
              <w:left w:val="nil"/>
              <w:bottom w:val="single" w:sz="4" w:space="0" w:color="auto"/>
              <w:right w:val="single" w:sz="4" w:space="0" w:color="auto"/>
            </w:tcBorders>
            <w:shd w:val="clear" w:color="auto" w:fill="auto"/>
            <w:noWrap/>
            <w:vAlign w:val="bottom"/>
            <w:hideMark/>
          </w:tcPr>
          <w:p w14:paraId="694EFC96" w14:textId="77777777" w:rsidR="00F656E6" w:rsidRPr="00F656E6" w:rsidRDefault="00F656E6" w:rsidP="00F656E6">
            <w:pPr>
              <w:spacing w:after="0" w:line="240" w:lineRule="auto"/>
              <w:rPr>
                <w:rFonts w:eastAsia="Times New Roman" w:cs="Calibri"/>
                <w:color w:val="000000"/>
                <w:lang w:eastAsia="sl-SI"/>
              </w:rPr>
            </w:pPr>
            <w:r w:rsidRPr="00F656E6">
              <w:rPr>
                <w:rFonts w:eastAsia="Times New Roman" w:cs="Calibri"/>
                <w:color w:val="000000"/>
                <w:lang w:eastAsia="sl-SI"/>
              </w:rPr>
              <w:t xml:space="preserve">                     108,21   </w:t>
            </w:r>
          </w:p>
        </w:tc>
      </w:tr>
    </w:tbl>
    <w:p w14:paraId="392EE646" w14:textId="77777777" w:rsidR="00E52D02" w:rsidRDefault="00E52D02" w:rsidP="00CC2FF1">
      <w:pPr>
        <w:spacing w:after="0" w:line="260" w:lineRule="atLeast"/>
        <w:jc w:val="both"/>
        <w:rPr>
          <w:rFonts w:ascii="Arial" w:eastAsia="Times New Roman" w:hAnsi="Arial" w:cs="Arial"/>
          <w:b/>
          <w:lang w:eastAsia="sl-SI"/>
        </w:rPr>
      </w:pPr>
    </w:p>
    <w:p w14:paraId="5744E99D" w14:textId="77777777" w:rsidR="009C1AA5" w:rsidRDefault="009C1AA5" w:rsidP="00CC2FF1">
      <w:pPr>
        <w:spacing w:after="0" w:line="260" w:lineRule="atLeast"/>
        <w:jc w:val="both"/>
        <w:rPr>
          <w:rFonts w:ascii="Arial" w:eastAsia="Times New Roman" w:hAnsi="Arial" w:cs="Arial"/>
          <w:b/>
          <w:lang w:eastAsia="sl-SI"/>
        </w:rPr>
      </w:pPr>
    </w:p>
    <w:p w14:paraId="09C3123E" w14:textId="77777777" w:rsidR="009C1AA5" w:rsidRDefault="009C1AA5" w:rsidP="009C1AA5">
      <w:pPr>
        <w:spacing w:after="0" w:line="260" w:lineRule="atLeast"/>
        <w:jc w:val="both"/>
        <w:rPr>
          <w:rFonts w:ascii="Arial" w:eastAsia="Times New Roman" w:hAnsi="Arial" w:cs="Arial"/>
          <w:lang w:eastAsia="sl-SI"/>
        </w:rPr>
      </w:pPr>
      <w:r w:rsidRPr="0067748F">
        <w:rPr>
          <w:rFonts w:ascii="Arial" w:eastAsia="Times New Roman" w:hAnsi="Arial" w:cs="Arial"/>
          <w:lang w:eastAsia="sl-SI"/>
        </w:rPr>
        <w:t xml:space="preserve">Pri določitvi lestvic katastrskega dohodka za </w:t>
      </w:r>
      <w:r>
        <w:rPr>
          <w:rFonts w:ascii="Arial" w:eastAsia="Times New Roman" w:hAnsi="Arial" w:cs="Arial"/>
          <w:lang w:eastAsia="sl-SI"/>
        </w:rPr>
        <w:t>gozdna</w:t>
      </w:r>
      <w:r w:rsidRPr="0067748F">
        <w:rPr>
          <w:rFonts w:ascii="Arial" w:eastAsia="Times New Roman" w:hAnsi="Arial" w:cs="Arial"/>
          <w:lang w:eastAsia="sl-SI"/>
        </w:rPr>
        <w:t xml:space="preserve"> zemljišča za obdobje </w:t>
      </w:r>
      <w:r w:rsidR="00F4520D" w:rsidRPr="0067748F">
        <w:rPr>
          <w:rFonts w:ascii="Arial" w:eastAsia="Times New Roman" w:hAnsi="Arial" w:cs="Arial"/>
          <w:lang w:eastAsia="sl-SI"/>
        </w:rPr>
        <w:t>20</w:t>
      </w:r>
      <w:r w:rsidR="00F4520D">
        <w:rPr>
          <w:rFonts w:ascii="Arial" w:eastAsia="Times New Roman" w:hAnsi="Arial" w:cs="Arial"/>
          <w:lang w:eastAsia="sl-SI"/>
        </w:rPr>
        <w:t>23</w:t>
      </w:r>
      <w:r w:rsidRPr="0067748F">
        <w:rPr>
          <w:rFonts w:ascii="Arial" w:eastAsia="Times New Roman" w:hAnsi="Arial" w:cs="Arial"/>
          <w:lang w:eastAsia="sl-SI"/>
        </w:rPr>
        <w:t>–</w:t>
      </w:r>
      <w:r w:rsidR="00F4520D">
        <w:rPr>
          <w:rFonts w:ascii="Arial" w:eastAsia="Times New Roman" w:hAnsi="Arial" w:cs="Arial"/>
          <w:lang w:eastAsia="sl-SI"/>
        </w:rPr>
        <w:t xml:space="preserve">2025 </w:t>
      </w:r>
      <w:r w:rsidR="007D7743">
        <w:rPr>
          <w:rFonts w:ascii="Arial" w:eastAsia="Times New Roman" w:hAnsi="Arial" w:cs="Arial"/>
          <w:lang w:eastAsia="sl-SI"/>
        </w:rPr>
        <w:t xml:space="preserve">so </w:t>
      </w:r>
      <w:r w:rsidR="002D1414">
        <w:rPr>
          <w:rFonts w:ascii="Arial" w:eastAsia="Times New Roman" w:hAnsi="Arial" w:cs="Arial"/>
          <w:lang w:eastAsia="sl-SI"/>
        </w:rPr>
        <w:t>se  upošteval</w:t>
      </w:r>
      <w:r w:rsidR="007D7743">
        <w:rPr>
          <w:rFonts w:ascii="Arial" w:eastAsia="Times New Roman" w:hAnsi="Arial" w:cs="Arial"/>
          <w:lang w:eastAsia="sl-SI"/>
        </w:rPr>
        <w:t>i</w:t>
      </w:r>
      <w:r w:rsidRPr="0067748F">
        <w:rPr>
          <w:rFonts w:ascii="Arial" w:eastAsia="Times New Roman" w:hAnsi="Arial" w:cs="Arial"/>
          <w:lang w:eastAsia="sl-SI"/>
        </w:rPr>
        <w:t>:</w:t>
      </w:r>
    </w:p>
    <w:p w14:paraId="1B9F7EB6" w14:textId="77777777" w:rsidR="009C1AA5" w:rsidRDefault="009C1AA5" w:rsidP="009C1AA5">
      <w:pPr>
        <w:spacing w:after="0" w:line="260" w:lineRule="atLeast"/>
        <w:jc w:val="both"/>
        <w:rPr>
          <w:rFonts w:ascii="Arial" w:eastAsia="Times New Roman" w:hAnsi="Arial" w:cs="Arial"/>
          <w:lang w:eastAsia="sl-SI"/>
        </w:rPr>
      </w:pPr>
    </w:p>
    <w:p w14:paraId="50CCC9B5" w14:textId="77777777" w:rsidR="009C1AA5" w:rsidRDefault="00FF6111" w:rsidP="00D367FB">
      <w:pPr>
        <w:numPr>
          <w:ilvl w:val="0"/>
          <w:numId w:val="11"/>
        </w:numPr>
        <w:spacing w:after="0" w:line="260" w:lineRule="atLeast"/>
        <w:jc w:val="both"/>
        <w:rPr>
          <w:rFonts w:ascii="Arial" w:eastAsia="Times New Roman" w:hAnsi="Arial" w:cs="Arial"/>
          <w:lang w:eastAsia="sl-SI"/>
        </w:rPr>
      </w:pPr>
      <w:r w:rsidRPr="0058579A">
        <w:rPr>
          <w:rFonts w:ascii="Arial" w:eastAsia="Times New Roman" w:hAnsi="Arial" w:cs="Arial"/>
          <w:lang w:eastAsia="sl-SI"/>
        </w:rPr>
        <w:t xml:space="preserve">povprečni </w:t>
      </w:r>
      <w:r w:rsidR="009C1AA5" w:rsidRPr="0058579A">
        <w:rPr>
          <w:rFonts w:ascii="Arial" w:eastAsia="Times New Roman" w:hAnsi="Arial" w:cs="Arial"/>
          <w:lang w:eastAsia="sl-SI"/>
        </w:rPr>
        <w:t>tržni prihodek</w:t>
      </w:r>
      <w:r w:rsidRPr="0058579A">
        <w:rPr>
          <w:rFonts w:ascii="Arial" w:eastAsia="Times New Roman" w:hAnsi="Arial" w:cs="Arial"/>
          <w:lang w:eastAsia="sl-SI"/>
        </w:rPr>
        <w:t xml:space="preserve"> </w:t>
      </w:r>
      <w:r w:rsidR="007D7743">
        <w:rPr>
          <w:rFonts w:ascii="Arial" w:eastAsia="Times New Roman" w:hAnsi="Arial" w:cs="Arial"/>
          <w:lang w:eastAsia="sl-SI"/>
        </w:rPr>
        <w:t>na podlagi</w:t>
      </w:r>
      <w:r w:rsidR="007D7743" w:rsidRPr="0058579A">
        <w:rPr>
          <w:rFonts w:ascii="Arial" w:eastAsia="Times New Roman" w:hAnsi="Arial" w:cs="Arial"/>
          <w:lang w:eastAsia="sl-SI"/>
        </w:rPr>
        <w:t xml:space="preserve"> </w:t>
      </w:r>
      <w:r w:rsidRPr="0058579A">
        <w:rPr>
          <w:rFonts w:ascii="Arial" w:eastAsia="Times New Roman" w:hAnsi="Arial" w:cs="Arial"/>
          <w:lang w:eastAsia="sl-SI"/>
        </w:rPr>
        <w:t xml:space="preserve">ekonomskega računa za gozdarstvo za leta </w:t>
      </w:r>
      <w:r w:rsidR="00F4520D" w:rsidRPr="0058579A">
        <w:rPr>
          <w:rFonts w:ascii="Arial" w:eastAsia="Times New Roman" w:hAnsi="Arial" w:cs="Arial"/>
          <w:lang w:eastAsia="sl-SI"/>
        </w:rPr>
        <w:t>2016</w:t>
      </w:r>
      <w:r w:rsidR="007D7743">
        <w:rPr>
          <w:rFonts w:ascii="Arial" w:eastAsia="Times New Roman" w:hAnsi="Arial" w:cs="Arial"/>
          <w:lang w:eastAsia="sl-SI"/>
        </w:rPr>
        <w:t>–</w:t>
      </w:r>
      <w:r w:rsidR="00F4520D" w:rsidRPr="0058579A">
        <w:rPr>
          <w:rFonts w:ascii="Arial" w:eastAsia="Times New Roman" w:hAnsi="Arial" w:cs="Arial"/>
          <w:lang w:eastAsia="sl-SI"/>
        </w:rPr>
        <w:t>2020</w:t>
      </w:r>
      <w:r w:rsidR="002D1414" w:rsidRPr="0058579A">
        <w:rPr>
          <w:rFonts w:ascii="Arial" w:eastAsia="Times New Roman" w:hAnsi="Arial" w:cs="Arial"/>
          <w:lang w:eastAsia="sl-SI"/>
        </w:rPr>
        <w:t>,</w:t>
      </w:r>
      <w:r w:rsidR="009C1AA5" w:rsidRPr="0058579A">
        <w:rPr>
          <w:rFonts w:ascii="Arial" w:eastAsia="Times New Roman" w:hAnsi="Arial" w:cs="Arial"/>
          <w:lang w:eastAsia="sl-SI"/>
        </w:rPr>
        <w:t xml:space="preserve"> zmanjšan za normirane stroške (80 % tržnega prihodka)</w:t>
      </w:r>
      <w:r w:rsidR="002D1414" w:rsidRPr="0058579A">
        <w:rPr>
          <w:rFonts w:ascii="Arial" w:eastAsia="Times New Roman" w:hAnsi="Arial" w:cs="Arial"/>
          <w:lang w:eastAsia="sl-SI"/>
        </w:rPr>
        <w:t>,</w:t>
      </w:r>
      <w:r w:rsidR="009C1AA5" w:rsidRPr="0058579A">
        <w:rPr>
          <w:rFonts w:ascii="Arial" w:eastAsia="Times New Roman" w:hAnsi="Arial" w:cs="Arial"/>
          <w:lang w:eastAsia="sl-SI"/>
        </w:rPr>
        <w:t xml:space="preserve"> v višini </w:t>
      </w:r>
      <w:r w:rsidR="008C6437">
        <w:rPr>
          <w:rFonts w:ascii="Arial" w:eastAsia="Times New Roman" w:hAnsi="Arial" w:cs="Arial"/>
          <w:lang w:eastAsia="sl-SI"/>
        </w:rPr>
        <w:t>49,51</w:t>
      </w:r>
      <w:r w:rsidR="009C1AA5" w:rsidRPr="0058579A">
        <w:rPr>
          <w:rFonts w:ascii="Arial" w:eastAsia="Times New Roman" w:hAnsi="Arial" w:cs="Arial"/>
          <w:lang w:eastAsia="sl-SI"/>
        </w:rPr>
        <w:t xml:space="preserve"> milijon</w:t>
      </w:r>
      <w:r w:rsidR="007D7743">
        <w:rPr>
          <w:rFonts w:ascii="Arial" w:eastAsia="Times New Roman" w:hAnsi="Arial" w:cs="Arial"/>
          <w:lang w:eastAsia="sl-SI"/>
        </w:rPr>
        <w:t>a</w:t>
      </w:r>
      <w:r w:rsidR="009C1AA5" w:rsidRPr="0058579A">
        <w:rPr>
          <w:rFonts w:ascii="Arial" w:eastAsia="Times New Roman" w:hAnsi="Arial" w:cs="Arial"/>
          <w:lang w:eastAsia="sl-SI"/>
        </w:rPr>
        <w:t xml:space="preserve"> eurov</w:t>
      </w:r>
      <w:r w:rsidR="002D1414" w:rsidRPr="0058579A">
        <w:rPr>
          <w:rFonts w:ascii="Arial" w:eastAsia="Times New Roman" w:hAnsi="Arial" w:cs="Arial"/>
          <w:lang w:eastAsia="sl-SI"/>
        </w:rPr>
        <w:t>,</w:t>
      </w:r>
      <w:r w:rsidR="003D5F70" w:rsidRPr="0058579A">
        <w:rPr>
          <w:rFonts w:ascii="Arial" w:eastAsia="Times New Roman" w:hAnsi="Arial" w:cs="Arial"/>
          <w:lang w:eastAsia="sl-SI"/>
        </w:rPr>
        <w:t xml:space="preserve"> </w:t>
      </w:r>
      <w:r w:rsidR="008C6437">
        <w:rPr>
          <w:rFonts w:ascii="Arial" w:eastAsia="Times New Roman" w:hAnsi="Arial" w:cs="Arial"/>
          <w:lang w:eastAsia="sl-SI"/>
        </w:rPr>
        <w:t xml:space="preserve">in </w:t>
      </w:r>
    </w:p>
    <w:p w14:paraId="5B630A6E" w14:textId="77777777" w:rsidR="008C6437" w:rsidRPr="0058579A" w:rsidRDefault="008C6437" w:rsidP="008C6437">
      <w:pPr>
        <w:spacing w:after="0" w:line="260" w:lineRule="atLeast"/>
        <w:jc w:val="both"/>
        <w:rPr>
          <w:rFonts w:ascii="Arial" w:eastAsia="Times New Roman" w:hAnsi="Arial" w:cs="Arial"/>
          <w:lang w:eastAsia="sl-SI"/>
        </w:rPr>
      </w:pPr>
    </w:p>
    <w:p w14:paraId="01940A76" w14:textId="77777777" w:rsidR="009C1AA5" w:rsidRPr="00C146D5" w:rsidRDefault="009C1AA5" w:rsidP="00D367FB">
      <w:pPr>
        <w:numPr>
          <w:ilvl w:val="0"/>
          <w:numId w:val="11"/>
        </w:numPr>
        <w:spacing w:after="0" w:line="260" w:lineRule="atLeast"/>
        <w:jc w:val="both"/>
        <w:rPr>
          <w:rFonts w:ascii="Arial" w:eastAsia="Times New Roman" w:hAnsi="Arial" w:cs="Arial"/>
          <w:lang w:eastAsia="sl-SI"/>
        </w:rPr>
      </w:pPr>
      <w:r w:rsidRPr="00C146D5">
        <w:rPr>
          <w:rFonts w:ascii="Arial" w:eastAsia="Times New Roman" w:hAnsi="Arial" w:cs="Arial"/>
          <w:lang w:eastAsia="sl-SI"/>
        </w:rPr>
        <w:t xml:space="preserve">površine </w:t>
      </w:r>
      <w:r w:rsidR="00C146D5" w:rsidRPr="00C146D5">
        <w:rPr>
          <w:rFonts w:ascii="Arial" w:eastAsia="Times New Roman" w:hAnsi="Arial" w:cs="Arial"/>
          <w:lang w:eastAsia="sl-SI"/>
        </w:rPr>
        <w:t>gozdnih zemljišč</w:t>
      </w:r>
      <w:r w:rsidRPr="00C146D5">
        <w:rPr>
          <w:rFonts w:ascii="Arial" w:eastAsia="Times New Roman" w:hAnsi="Arial" w:cs="Arial"/>
          <w:lang w:eastAsia="sl-SI"/>
        </w:rPr>
        <w:t>, evidentiran</w:t>
      </w:r>
      <w:r w:rsidR="008C6437">
        <w:rPr>
          <w:rFonts w:ascii="Arial" w:eastAsia="Times New Roman" w:hAnsi="Arial" w:cs="Arial"/>
          <w:lang w:eastAsia="sl-SI"/>
        </w:rPr>
        <w:t>e</w:t>
      </w:r>
      <w:r w:rsidRPr="00C146D5">
        <w:rPr>
          <w:rFonts w:ascii="Arial" w:eastAsia="Times New Roman" w:hAnsi="Arial" w:cs="Arial"/>
          <w:lang w:eastAsia="sl-SI"/>
        </w:rPr>
        <w:t xml:space="preserve"> v zemljiškem katastru na dan 15. marca 20</w:t>
      </w:r>
      <w:r w:rsidR="009E7989">
        <w:rPr>
          <w:rFonts w:ascii="Arial" w:eastAsia="Times New Roman" w:hAnsi="Arial" w:cs="Arial"/>
          <w:lang w:eastAsia="sl-SI"/>
        </w:rPr>
        <w:t>22</w:t>
      </w:r>
      <w:r w:rsidR="00C146D5" w:rsidRPr="00C146D5">
        <w:rPr>
          <w:rFonts w:ascii="Arial" w:eastAsia="Times New Roman" w:hAnsi="Arial" w:cs="Arial"/>
          <w:lang w:eastAsia="sl-SI"/>
        </w:rPr>
        <w:t xml:space="preserve"> </w:t>
      </w:r>
      <w:r w:rsidR="008C6437">
        <w:rPr>
          <w:rFonts w:ascii="Arial" w:eastAsia="Times New Roman" w:hAnsi="Arial" w:cs="Arial"/>
          <w:lang w:eastAsia="sl-SI"/>
        </w:rPr>
        <w:t xml:space="preserve">(skupno </w:t>
      </w:r>
      <w:r w:rsidR="00D0770A" w:rsidRPr="00D0770A">
        <w:rPr>
          <w:rFonts w:ascii="Arial" w:eastAsia="Times New Roman" w:hAnsi="Arial" w:cs="Arial"/>
          <w:lang w:eastAsia="sl-SI"/>
        </w:rPr>
        <w:t>1</w:t>
      </w:r>
      <w:r w:rsidR="00D0770A">
        <w:rPr>
          <w:rFonts w:ascii="Arial" w:eastAsia="Times New Roman" w:hAnsi="Arial" w:cs="Arial"/>
          <w:lang w:eastAsia="sl-SI"/>
        </w:rPr>
        <w:t>.</w:t>
      </w:r>
      <w:r w:rsidR="00D0770A" w:rsidRPr="00D0770A">
        <w:rPr>
          <w:rFonts w:ascii="Arial" w:eastAsia="Times New Roman" w:hAnsi="Arial" w:cs="Arial"/>
          <w:lang w:eastAsia="sl-SI"/>
        </w:rPr>
        <w:t>192</w:t>
      </w:r>
      <w:r w:rsidR="00D0770A">
        <w:rPr>
          <w:rFonts w:ascii="Arial" w:eastAsia="Times New Roman" w:hAnsi="Arial" w:cs="Arial"/>
          <w:lang w:eastAsia="sl-SI"/>
        </w:rPr>
        <w:t>.</w:t>
      </w:r>
      <w:r w:rsidR="00D0770A" w:rsidRPr="00D0770A">
        <w:rPr>
          <w:rFonts w:ascii="Arial" w:eastAsia="Times New Roman" w:hAnsi="Arial" w:cs="Arial"/>
          <w:lang w:eastAsia="sl-SI"/>
        </w:rPr>
        <w:t>326,7</w:t>
      </w:r>
      <w:r w:rsidR="00D0770A">
        <w:rPr>
          <w:rFonts w:ascii="Arial" w:eastAsia="Times New Roman" w:hAnsi="Arial" w:cs="Arial"/>
          <w:lang w:eastAsia="sl-SI"/>
        </w:rPr>
        <w:t xml:space="preserve">6 </w:t>
      </w:r>
      <w:r w:rsidR="00C146D5" w:rsidRPr="00C146D5">
        <w:rPr>
          <w:rFonts w:ascii="Arial" w:eastAsia="Times New Roman" w:hAnsi="Arial" w:cs="Arial"/>
          <w:lang w:eastAsia="sl-SI"/>
        </w:rPr>
        <w:t>hektar</w:t>
      </w:r>
      <w:r w:rsidR="007D7743">
        <w:rPr>
          <w:rFonts w:ascii="Arial" w:eastAsia="Times New Roman" w:hAnsi="Arial" w:cs="Arial"/>
          <w:lang w:eastAsia="sl-SI"/>
        </w:rPr>
        <w:t>a</w:t>
      </w:r>
      <w:r w:rsidR="008C6437">
        <w:rPr>
          <w:rFonts w:ascii="Arial" w:eastAsia="Times New Roman" w:hAnsi="Arial" w:cs="Arial"/>
          <w:lang w:eastAsia="sl-SI"/>
        </w:rPr>
        <w:t>)</w:t>
      </w:r>
      <w:r w:rsidR="00302699">
        <w:rPr>
          <w:rFonts w:ascii="Arial" w:eastAsia="Times New Roman" w:hAnsi="Arial" w:cs="Arial"/>
          <w:lang w:eastAsia="sl-SI"/>
        </w:rPr>
        <w:t>,</w:t>
      </w:r>
      <w:r w:rsidR="008C6437">
        <w:rPr>
          <w:rFonts w:ascii="Arial" w:eastAsia="Times New Roman" w:hAnsi="Arial" w:cs="Arial"/>
          <w:lang w:eastAsia="sl-SI"/>
        </w:rPr>
        <w:t xml:space="preserve"> in </w:t>
      </w:r>
      <w:r w:rsidR="008C6437" w:rsidRPr="00C146D5">
        <w:rPr>
          <w:rFonts w:ascii="Arial" w:eastAsia="Times New Roman" w:hAnsi="Arial" w:cs="Arial"/>
          <w:lang w:eastAsia="sl-SI"/>
        </w:rPr>
        <w:t>faktorj</w:t>
      </w:r>
      <w:r w:rsidR="007D7743">
        <w:rPr>
          <w:rFonts w:ascii="Arial" w:eastAsia="Times New Roman" w:hAnsi="Arial" w:cs="Arial"/>
          <w:lang w:eastAsia="sl-SI"/>
        </w:rPr>
        <w:t>i</w:t>
      </w:r>
      <w:r w:rsidR="008C6437" w:rsidRPr="00C146D5">
        <w:rPr>
          <w:rFonts w:ascii="Arial" w:eastAsia="Times New Roman" w:hAnsi="Arial" w:cs="Arial"/>
          <w:lang w:eastAsia="sl-SI"/>
        </w:rPr>
        <w:t xml:space="preserve"> korekcije katastrskega dohodka</w:t>
      </w:r>
      <w:r w:rsidR="008C6437">
        <w:rPr>
          <w:rFonts w:ascii="Arial" w:eastAsia="Times New Roman" w:hAnsi="Arial" w:cs="Arial"/>
          <w:lang w:eastAsia="sl-SI"/>
        </w:rPr>
        <w:t>, ločeno po razredih rastiščnega koeficienta in bonitetnih točk:</w:t>
      </w:r>
      <w:r w:rsidR="002D1414" w:rsidRPr="00C146D5">
        <w:rPr>
          <w:rFonts w:ascii="Arial" w:eastAsia="Times New Roman" w:hAnsi="Arial" w:cs="Arial"/>
          <w:lang w:eastAsia="sl-SI"/>
        </w:rPr>
        <w:t xml:space="preserve"> </w:t>
      </w:r>
    </w:p>
    <w:p w14:paraId="276204F2" w14:textId="77777777" w:rsidR="009C1AA5" w:rsidRDefault="009C1AA5" w:rsidP="00911E03">
      <w:pPr>
        <w:spacing w:after="0" w:line="260" w:lineRule="atLeast"/>
        <w:ind w:left="360"/>
        <w:jc w:val="both"/>
        <w:rPr>
          <w:rFonts w:ascii="Arial" w:eastAsia="Times New Roman" w:hAnsi="Arial" w:cs="Arial"/>
          <w:lang w:eastAsia="sl-SI"/>
        </w:rPr>
      </w:pPr>
    </w:p>
    <w:p w14:paraId="7664749B" w14:textId="77777777" w:rsidR="009C1AA5" w:rsidRPr="00911E03" w:rsidRDefault="009C1AA5" w:rsidP="002D1414">
      <w:pPr>
        <w:numPr>
          <w:ilvl w:val="0"/>
          <w:numId w:val="23"/>
        </w:numPr>
        <w:spacing w:after="0" w:line="260" w:lineRule="atLeast"/>
        <w:jc w:val="both"/>
        <w:rPr>
          <w:rFonts w:ascii="Arial" w:eastAsia="Times New Roman" w:hAnsi="Arial" w:cs="Arial"/>
          <w:u w:val="single"/>
          <w:lang w:eastAsia="sl-SI"/>
        </w:rPr>
      </w:pPr>
      <w:r w:rsidRPr="00911E03">
        <w:rPr>
          <w:rFonts w:ascii="Arial" w:eastAsia="Times New Roman" w:hAnsi="Arial" w:cs="Arial"/>
          <w:u w:val="single"/>
          <w:lang w:eastAsia="sl-SI"/>
        </w:rPr>
        <w:t xml:space="preserve">glede na rastiščni koeficient </w:t>
      </w:r>
    </w:p>
    <w:p w14:paraId="06DA4899" w14:textId="77777777" w:rsidR="00CC2FF1" w:rsidRPr="00CC2FF1" w:rsidRDefault="00CC2FF1" w:rsidP="00CC2FF1">
      <w:pPr>
        <w:spacing w:after="0" w:line="260" w:lineRule="atLeast"/>
        <w:jc w:val="both"/>
        <w:rPr>
          <w:rFonts w:ascii="Arial" w:eastAsia="Times New Roman" w:hAnsi="Arial" w:cs="Arial"/>
          <w:bCs/>
          <w:lang w:eastAsia="sl-SI"/>
        </w:rPr>
      </w:pPr>
    </w:p>
    <w:tbl>
      <w:tblPr>
        <w:tblW w:w="49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1683"/>
        <w:gridCol w:w="1581"/>
      </w:tblGrid>
      <w:tr w:rsidR="009C1AA5" w:rsidRPr="00CC2FF1" w14:paraId="20AE9186" w14:textId="77777777" w:rsidTr="00911E03">
        <w:trPr>
          <w:trHeight w:val="296"/>
        </w:trPr>
        <w:tc>
          <w:tcPr>
            <w:tcW w:w="1716" w:type="dxa"/>
            <w:shd w:val="clear" w:color="auto" w:fill="CCFFFF"/>
            <w:noWrap/>
            <w:vAlign w:val="center"/>
            <w:hideMark/>
          </w:tcPr>
          <w:p w14:paraId="7F1FCF33" w14:textId="77777777" w:rsidR="009C1AA5" w:rsidRPr="009E7989" w:rsidRDefault="009C1AA5" w:rsidP="00CC2FF1">
            <w:pPr>
              <w:spacing w:after="0" w:line="240" w:lineRule="auto"/>
              <w:jc w:val="center"/>
              <w:rPr>
                <w:rFonts w:ascii="Arial" w:eastAsia="Times New Roman" w:hAnsi="Arial" w:cs="Arial"/>
                <w:bCs/>
                <w:lang w:eastAsia="sl-SI"/>
              </w:rPr>
            </w:pPr>
            <w:r w:rsidRPr="009E7989">
              <w:rPr>
                <w:rFonts w:ascii="Arial" w:eastAsia="Times New Roman" w:hAnsi="Arial" w:cs="Arial"/>
                <w:bCs/>
                <w:lang w:eastAsia="sl-SI"/>
              </w:rPr>
              <w:t>Rastiščni koeficient</w:t>
            </w:r>
          </w:p>
        </w:tc>
        <w:tc>
          <w:tcPr>
            <w:tcW w:w="1683" w:type="dxa"/>
            <w:shd w:val="clear" w:color="auto" w:fill="CCFFFF"/>
            <w:noWrap/>
            <w:vAlign w:val="center"/>
            <w:hideMark/>
          </w:tcPr>
          <w:p w14:paraId="025CCB85" w14:textId="77777777" w:rsidR="009C1AA5" w:rsidRPr="009E7989" w:rsidRDefault="009C1AA5" w:rsidP="00CC2FF1">
            <w:pPr>
              <w:spacing w:after="0" w:line="240" w:lineRule="auto"/>
              <w:jc w:val="center"/>
              <w:rPr>
                <w:rFonts w:ascii="Arial" w:eastAsia="Times New Roman" w:hAnsi="Arial" w:cs="Arial"/>
                <w:bCs/>
                <w:color w:val="000000"/>
                <w:lang w:eastAsia="sl-SI"/>
              </w:rPr>
            </w:pPr>
            <w:r w:rsidRPr="009E7989">
              <w:rPr>
                <w:rFonts w:ascii="Arial" w:eastAsia="Times New Roman" w:hAnsi="Arial" w:cs="Arial"/>
                <w:bCs/>
                <w:color w:val="000000"/>
                <w:lang w:eastAsia="sl-SI"/>
              </w:rPr>
              <w:t>Površina v ha</w:t>
            </w:r>
          </w:p>
        </w:tc>
        <w:tc>
          <w:tcPr>
            <w:tcW w:w="1581" w:type="dxa"/>
            <w:shd w:val="clear" w:color="auto" w:fill="CCFFFF"/>
            <w:noWrap/>
            <w:vAlign w:val="center"/>
            <w:hideMark/>
          </w:tcPr>
          <w:p w14:paraId="3CF867B0" w14:textId="77777777" w:rsidR="009C1AA5" w:rsidRPr="009E7989" w:rsidRDefault="009C1AA5" w:rsidP="00CC2FF1">
            <w:pPr>
              <w:spacing w:after="0" w:line="240" w:lineRule="auto"/>
              <w:jc w:val="center"/>
              <w:rPr>
                <w:rFonts w:ascii="Arial" w:eastAsia="Times New Roman" w:hAnsi="Arial" w:cs="Arial"/>
                <w:bCs/>
                <w:lang w:eastAsia="sl-SI"/>
              </w:rPr>
            </w:pPr>
            <w:r w:rsidRPr="009E7989">
              <w:rPr>
                <w:rFonts w:ascii="Arial" w:eastAsia="Times New Roman" w:hAnsi="Arial" w:cs="Arial"/>
                <w:bCs/>
                <w:lang w:eastAsia="sl-SI"/>
              </w:rPr>
              <w:t>Faktorji korekcije</w:t>
            </w:r>
          </w:p>
        </w:tc>
      </w:tr>
      <w:tr w:rsidR="00AB1F60" w:rsidRPr="00CC2FF1" w14:paraId="04A0DE96" w14:textId="77777777" w:rsidTr="00AB1F60">
        <w:trPr>
          <w:trHeight w:val="296"/>
        </w:trPr>
        <w:tc>
          <w:tcPr>
            <w:tcW w:w="1716" w:type="dxa"/>
            <w:shd w:val="clear" w:color="auto" w:fill="auto"/>
            <w:noWrap/>
            <w:vAlign w:val="bottom"/>
            <w:hideMark/>
          </w:tcPr>
          <w:p w14:paraId="64119034" w14:textId="77777777" w:rsidR="00AB1F60" w:rsidRPr="00AC6ACD" w:rsidRDefault="00AB1F60" w:rsidP="00AB61B8">
            <w:pPr>
              <w:spacing w:after="0" w:line="240" w:lineRule="auto"/>
              <w:rPr>
                <w:rFonts w:ascii="Arial" w:eastAsia="Times New Roman" w:hAnsi="Arial" w:cs="Arial"/>
                <w:lang w:eastAsia="sl-SI"/>
              </w:rPr>
            </w:pPr>
            <w:r w:rsidRPr="00AC6ACD">
              <w:rPr>
                <w:rFonts w:ascii="Arial" w:eastAsia="Times New Roman" w:hAnsi="Arial" w:cs="Arial"/>
                <w:lang w:eastAsia="sl-SI"/>
              </w:rPr>
              <w:t>1</w:t>
            </w:r>
          </w:p>
        </w:tc>
        <w:tc>
          <w:tcPr>
            <w:tcW w:w="1683" w:type="dxa"/>
            <w:shd w:val="clear" w:color="auto" w:fill="auto"/>
            <w:noWrap/>
            <w:hideMark/>
          </w:tcPr>
          <w:p w14:paraId="10D60285" w14:textId="77777777" w:rsidR="00AB1F60" w:rsidRPr="00AC6ACD" w:rsidRDefault="00AB1F60" w:rsidP="00AB1F60">
            <w:pPr>
              <w:spacing w:after="0" w:line="240" w:lineRule="auto"/>
              <w:jc w:val="right"/>
              <w:rPr>
                <w:rFonts w:ascii="Arial" w:hAnsi="Arial" w:cs="Arial"/>
                <w:color w:val="000000"/>
              </w:rPr>
            </w:pPr>
            <w:r w:rsidRPr="00657686">
              <w:t>79.838,75</w:t>
            </w:r>
          </w:p>
        </w:tc>
        <w:tc>
          <w:tcPr>
            <w:tcW w:w="1581" w:type="dxa"/>
            <w:shd w:val="clear" w:color="auto" w:fill="auto"/>
            <w:noWrap/>
            <w:hideMark/>
          </w:tcPr>
          <w:p w14:paraId="7D2B63CE" w14:textId="77777777" w:rsidR="00AB1F60" w:rsidRPr="00AC6ACD" w:rsidRDefault="00AB1F60" w:rsidP="00AB1F60">
            <w:pPr>
              <w:spacing w:after="0" w:line="240" w:lineRule="auto"/>
              <w:jc w:val="right"/>
              <w:rPr>
                <w:rFonts w:ascii="Arial" w:hAnsi="Arial" w:cs="Arial"/>
                <w:color w:val="000000"/>
              </w:rPr>
            </w:pPr>
            <w:r w:rsidRPr="00657686">
              <w:t>0,01</w:t>
            </w:r>
          </w:p>
        </w:tc>
      </w:tr>
      <w:tr w:rsidR="00AB1F60" w:rsidRPr="00CC2FF1" w14:paraId="4AED4B21" w14:textId="77777777" w:rsidTr="00AB1F60">
        <w:trPr>
          <w:trHeight w:val="296"/>
        </w:trPr>
        <w:tc>
          <w:tcPr>
            <w:tcW w:w="1716" w:type="dxa"/>
            <w:shd w:val="clear" w:color="auto" w:fill="auto"/>
            <w:noWrap/>
            <w:vAlign w:val="bottom"/>
            <w:hideMark/>
          </w:tcPr>
          <w:p w14:paraId="2A87C0A3" w14:textId="77777777" w:rsidR="00AB1F60" w:rsidRPr="00AC6ACD" w:rsidRDefault="00AB1F60" w:rsidP="00AB61B8">
            <w:pPr>
              <w:spacing w:after="0" w:line="240" w:lineRule="auto"/>
              <w:rPr>
                <w:rFonts w:ascii="Arial" w:eastAsia="Times New Roman" w:hAnsi="Arial" w:cs="Arial"/>
                <w:lang w:eastAsia="sl-SI"/>
              </w:rPr>
            </w:pPr>
            <w:r w:rsidRPr="00AC6ACD">
              <w:rPr>
                <w:rFonts w:ascii="Arial" w:eastAsia="Times New Roman" w:hAnsi="Arial" w:cs="Arial"/>
                <w:lang w:eastAsia="sl-SI"/>
              </w:rPr>
              <w:t>2</w:t>
            </w:r>
            <w:r w:rsidR="007D7743">
              <w:rPr>
                <w:rFonts w:ascii="Arial" w:eastAsia="Times New Roman" w:hAnsi="Arial" w:cs="Arial"/>
                <w:lang w:eastAsia="sl-SI"/>
              </w:rPr>
              <w:t>–</w:t>
            </w:r>
            <w:r w:rsidRPr="00AC6ACD">
              <w:rPr>
                <w:rFonts w:ascii="Arial" w:eastAsia="Times New Roman" w:hAnsi="Arial" w:cs="Arial"/>
                <w:lang w:eastAsia="sl-SI"/>
              </w:rPr>
              <w:t>3</w:t>
            </w:r>
          </w:p>
        </w:tc>
        <w:tc>
          <w:tcPr>
            <w:tcW w:w="1683" w:type="dxa"/>
            <w:shd w:val="clear" w:color="auto" w:fill="auto"/>
            <w:noWrap/>
            <w:hideMark/>
          </w:tcPr>
          <w:p w14:paraId="34F60422" w14:textId="77777777" w:rsidR="00AB1F60" w:rsidRPr="00AC6ACD" w:rsidRDefault="00AB1F60" w:rsidP="00AB1F60">
            <w:pPr>
              <w:spacing w:after="0" w:line="240" w:lineRule="auto"/>
              <w:jc w:val="right"/>
              <w:rPr>
                <w:rFonts w:ascii="Arial" w:hAnsi="Arial" w:cs="Arial"/>
                <w:color w:val="000000"/>
              </w:rPr>
            </w:pPr>
            <w:r w:rsidRPr="00657686">
              <w:t>18.715,14</w:t>
            </w:r>
          </w:p>
        </w:tc>
        <w:tc>
          <w:tcPr>
            <w:tcW w:w="1581" w:type="dxa"/>
            <w:shd w:val="clear" w:color="auto" w:fill="auto"/>
            <w:noWrap/>
            <w:hideMark/>
          </w:tcPr>
          <w:p w14:paraId="5D095ACD" w14:textId="77777777" w:rsidR="00AB1F60" w:rsidRPr="00AC6ACD" w:rsidRDefault="00AB1F60" w:rsidP="00AB1F60">
            <w:pPr>
              <w:spacing w:after="0" w:line="240" w:lineRule="auto"/>
              <w:jc w:val="right"/>
              <w:rPr>
                <w:rFonts w:ascii="Arial" w:hAnsi="Arial" w:cs="Arial"/>
                <w:color w:val="000000"/>
              </w:rPr>
            </w:pPr>
            <w:r w:rsidRPr="00657686">
              <w:t>0,3</w:t>
            </w:r>
          </w:p>
        </w:tc>
      </w:tr>
      <w:tr w:rsidR="00AB1F60" w:rsidRPr="00CC2FF1" w14:paraId="4FB1D297" w14:textId="77777777" w:rsidTr="00AB1F60">
        <w:trPr>
          <w:trHeight w:val="296"/>
        </w:trPr>
        <w:tc>
          <w:tcPr>
            <w:tcW w:w="1716" w:type="dxa"/>
            <w:shd w:val="clear" w:color="auto" w:fill="auto"/>
            <w:noWrap/>
            <w:vAlign w:val="bottom"/>
            <w:hideMark/>
          </w:tcPr>
          <w:p w14:paraId="0C6816F8" w14:textId="77777777" w:rsidR="00AB1F60" w:rsidRPr="00AC6ACD" w:rsidRDefault="00AB1F60" w:rsidP="00AB61B8">
            <w:pPr>
              <w:spacing w:after="0" w:line="240" w:lineRule="auto"/>
              <w:rPr>
                <w:rFonts w:ascii="Arial" w:eastAsia="Times New Roman" w:hAnsi="Arial" w:cs="Arial"/>
                <w:color w:val="000000"/>
                <w:lang w:eastAsia="sl-SI"/>
              </w:rPr>
            </w:pPr>
            <w:r w:rsidRPr="00AC6ACD">
              <w:rPr>
                <w:rFonts w:ascii="Arial" w:eastAsia="Times New Roman" w:hAnsi="Arial" w:cs="Arial"/>
                <w:color w:val="000000"/>
                <w:lang w:eastAsia="sl-SI"/>
              </w:rPr>
              <w:t>4</w:t>
            </w:r>
            <w:r w:rsidR="007D7743">
              <w:rPr>
                <w:rFonts w:ascii="Arial" w:eastAsia="Times New Roman" w:hAnsi="Arial" w:cs="Arial"/>
                <w:color w:val="000000"/>
                <w:lang w:eastAsia="sl-SI"/>
              </w:rPr>
              <w:t>–</w:t>
            </w:r>
            <w:r w:rsidRPr="00AC6ACD">
              <w:rPr>
                <w:rFonts w:ascii="Arial" w:eastAsia="Times New Roman" w:hAnsi="Arial" w:cs="Arial"/>
                <w:color w:val="000000"/>
                <w:lang w:eastAsia="sl-SI"/>
              </w:rPr>
              <w:t>5</w:t>
            </w:r>
          </w:p>
        </w:tc>
        <w:tc>
          <w:tcPr>
            <w:tcW w:w="1683" w:type="dxa"/>
            <w:shd w:val="clear" w:color="auto" w:fill="auto"/>
            <w:noWrap/>
            <w:hideMark/>
          </w:tcPr>
          <w:p w14:paraId="1045E3BD" w14:textId="77777777" w:rsidR="00AB1F60" w:rsidRPr="00AC6ACD" w:rsidRDefault="00AB1F60" w:rsidP="00AB1F60">
            <w:pPr>
              <w:spacing w:after="0" w:line="240" w:lineRule="auto"/>
              <w:jc w:val="right"/>
              <w:rPr>
                <w:rFonts w:ascii="Arial" w:hAnsi="Arial" w:cs="Arial"/>
                <w:color w:val="000000"/>
              </w:rPr>
            </w:pPr>
            <w:r w:rsidRPr="00657686">
              <w:t>109.129,63</w:t>
            </w:r>
          </w:p>
        </w:tc>
        <w:tc>
          <w:tcPr>
            <w:tcW w:w="1581" w:type="dxa"/>
            <w:shd w:val="clear" w:color="auto" w:fill="auto"/>
            <w:noWrap/>
            <w:hideMark/>
          </w:tcPr>
          <w:p w14:paraId="643E939D" w14:textId="77777777" w:rsidR="00AB1F60" w:rsidRPr="00AC6ACD" w:rsidRDefault="00AB1F60" w:rsidP="00AB1F60">
            <w:pPr>
              <w:spacing w:after="0" w:line="240" w:lineRule="auto"/>
              <w:jc w:val="right"/>
              <w:rPr>
                <w:rFonts w:ascii="Arial" w:hAnsi="Arial" w:cs="Arial"/>
                <w:color w:val="000000"/>
              </w:rPr>
            </w:pPr>
            <w:r w:rsidRPr="00657686">
              <w:t>0,6</w:t>
            </w:r>
          </w:p>
        </w:tc>
      </w:tr>
      <w:tr w:rsidR="00AB1F60" w:rsidRPr="00CC2FF1" w14:paraId="57BBEA57" w14:textId="77777777" w:rsidTr="00AB1F60">
        <w:trPr>
          <w:trHeight w:val="296"/>
        </w:trPr>
        <w:tc>
          <w:tcPr>
            <w:tcW w:w="1716" w:type="dxa"/>
            <w:shd w:val="clear" w:color="auto" w:fill="auto"/>
            <w:noWrap/>
            <w:vAlign w:val="bottom"/>
            <w:hideMark/>
          </w:tcPr>
          <w:p w14:paraId="73E8BB8D" w14:textId="77777777" w:rsidR="00AB1F60" w:rsidRPr="00AC6ACD" w:rsidRDefault="00AB1F60" w:rsidP="00AB61B8">
            <w:pPr>
              <w:spacing w:after="0" w:line="240" w:lineRule="auto"/>
              <w:rPr>
                <w:rFonts w:ascii="Arial" w:eastAsia="Times New Roman" w:hAnsi="Arial" w:cs="Arial"/>
                <w:color w:val="000000"/>
                <w:lang w:eastAsia="sl-SI"/>
              </w:rPr>
            </w:pPr>
            <w:r w:rsidRPr="00AC6ACD">
              <w:rPr>
                <w:rFonts w:ascii="Arial" w:eastAsia="Times New Roman" w:hAnsi="Arial" w:cs="Arial"/>
                <w:color w:val="000000"/>
                <w:lang w:eastAsia="sl-SI"/>
              </w:rPr>
              <w:lastRenderedPageBreak/>
              <w:t>6</w:t>
            </w:r>
            <w:r w:rsidR="007D7743">
              <w:rPr>
                <w:rFonts w:ascii="Arial" w:eastAsia="Times New Roman" w:hAnsi="Arial" w:cs="Arial"/>
                <w:color w:val="000000"/>
                <w:lang w:eastAsia="sl-SI"/>
              </w:rPr>
              <w:t>–</w:t>
            </w:r>
            <w:r w:rsidRPr="00AC6ACD">
              <w:rPr>
                <w:rFonts w:ascii="Arial" w:eastAsia="Times New Roman" w:hAnsi="Arial" w:cs="Arial"/>
                <w:color w:val="000000"/>
                <w:lang w:eastAsia="sl-SI"/>
              </w:rPr>
              <w:t>7</w:t>
            </w:r>
          </w:p>
        </w:tc>
        <w:tc>
          <w:tcPr>
            <w:tcW w:w="1683" w:type="dxa"/>
            <w:shd w:val="clear" w:color="auto" w:fill="auto"/>
            <w:noWrap/>
            <w:hideMark/>
          </w:tcPr>
          <w:p w14:paraId="4270021D" w14:textId="77777777" w:rsidR="00AB1F60" w:rsidRPr="00AC6ACD" w:rsidRDefault="00AB1F60" w:rsidP="00AB1F60">
            <w:pPr>
              <w:spacing w:after="0" w:line="240" w:lineRule="auto"/>
              <w:jc w:val="right"/>
              <w:rPr>
                <w:rFonts w:ascii="Arial" w:hAnsi="Arial" w:cs="Arial"/>
                <w:color w:val="000000"/>
              </w:rPr>
            </w:pPr>
            <w:r w:rsidRPr="00657686">
              <w:t>196.251,56</w:t>
            </w:r>
          </w:p>
        </w:tc>
        <w:tc>
          <w:tcPr>
            <w:tcW w:w="1581" w:type="dxa"/>
            <w:shd w:val="clear" w:color="auto" w:fill="auto"/>
            <w:noWrap/>
            <w:hideMark/>
          </w:tcPr>
          <w:p w14:paraId="5E0DEFF8" w14:textId="77777777" w:rsidR="00AB1F60" w:rsidRPr="00AC6ACD" w:rsidRDefault="00AB1F60" w:rsidP="00AB1F60">
            <w:pPr>
              <w:spacing w:after="0" w:line="240" w:lineRule="auto"/>
              <w:jc w:val="right"/>
              <w:rPr>
                <w:rFonts w:ascii="Arial" w:hAnsi="Arial" w:cs="Arial"/>
                <w:color w:val="000000"/>
              </w:rPr>
            </w:pPr>
            <w:r w:rsidRPr="00657686">
              <w:t>0,85</w:t>
            </w:r>
          </w:p>
        </w:tc>
      </w:tr>
      <w:tr w:rsidR="00AB1F60" w:rsidRPr="00CC2FF1" w14:paraId="4642D577" w14:textId="77777777" w:rsidTr="00AB1F60">
        <w:trPr>
          <w:trHeight w:val="296"/>
        </w:trPr>
        <w:tc>
          <w:tcPr>
            <w:tcW w:w="1716" w:type="dxa"/>
            <w:shd w:val="clear" w:color="auto" w:fill="auto"/>
            <w:noWrap/>
            <w:vAlign w:val="bottom"/>
            <w:hideMark/>
          </w:tcPr>
          <w:p w14:paraId="5F19DF00" w14:textId="77777777" w:rsidR="00AB1F60" w:rsidRPr="00AC6ACD" w:rsidRDefault="00AB1F60" w:rsidP="00AB61B8">
            <w:pPr>
              <w:spacing w:after="0" w:line="240" w:lineRule="auto"/>
              <w:rPr>
                <w:rFonts w:ascii="Arial" w:eastAsia="Times New Roman" w:hAnsi="Arial" w:cs="Arial"/>
                <w:color w:val="000000"/>
                <w:lang w:eastAsia="sl-SI"/>
              </w:rPr>
            </w:pPr>
            <w:r w:rsidRPr="00AC6ACD">
              <w:rPr>
                <w:rFonts w:ascii="Arial" w:eastAsia="Times New Roman" w:hAnsi="Arial" w:cs="Arial"/>
                <w:color w:val="000000"/>
                <w:lang w:eastAsia="sl-SI"/>
              </w:rPr>
              <w:t>8</w:t>
            </w:r>
            <w:r w:rsidR="007D7743">
              <w:rPr>
                <w:rFonts w:ascii="Arial" w:eastAsia="Times New Roman" w:hAnsi="Arial" w:cs="Arial"/>
                <w:color w:val="000000"/>
                <w:lang w:eastAsia="sl-SI"/>
              </w:rPr>
              <w:t>–</w:t>
            </w:r>
            <w:r w:rsidRPr="00AC6ACD">
              <w:rPr>
                <w:rFonts w:ascii="Arial" w:eastAsia="Times New Roman" w:hAnsi="Arial" w:cs="Arial"/>
                <w:color w:val="000000"/>
                <w:lang w:eastAsia="sl-SI"/>
              </w:rPr>
              <w:t>9</w:t>
            </w:r>
          </w:p>
        </w:tc>
        <w:tc>
          <w:tcPr>
            <w:tcW w:w="1683" w:type="dxa"/>
            <w:shd w:val="clear" w:color="auto" w:fill="auto"/>
            <w:noWrap/>
            <w:hideMark/>
          </w:tcPr>
          <w:p w14:paraId="7E8CE334" w14:textId="77777777" w:rsidR="00AB1F60" w:rsidRPr="00AC6ACD" w:rsidRDefault="00AB1F60" w:rsidP="00AB1F60">
            <w:pPr>
              <w:spacing w:after="0" w:line="240" w:lineRule="auto"/>
              <w:jc w:val="right"/>
              <w:rPr>
                <w:rFonts w:ascii="Arial" w:hAnsi="Arial" w:cs="Arial"/>
                <w:color w:val="000000"/>
              </w:rPr>
            </w:pPr>
            <w:r w:rsidRPr="00657686">
              <w:t>325.200,65</w:t>
            </w:r>
          </w:p>
        </w:tc>
        <w:tc>
          <w:tcPr>
            <w:tcW w:w="1581" w:type="dxa"/>
            <w:shd w:val="clear" w:color="auto" w:fill="auto"/>
            <w:noWrap/>
            <w:hideMark/>
          </w:tcPr>
          <w:p w14:paraId="7DF54AC8" w14:textId="77777777" w:rsidR="00AB1F60" w:rsidRPr="00AC6ACD" w:rsidRDefault="00AB1F60" w:rsidP="00AB1F60">
            <w:pPr>
              <w:spacing w:after="0" w:line="240" w:lineRule="auto"/>
              <w:jc w:val="right"/>
              <w:rPr>
                <w:rFonts w:ascii="Arial" w:hAnsi="Arial" w:cs="Arial"/>
                <w:color w:val="000000"/>
              </w:rPr>
            </w:pPr>
            <w:r w:rsidRPr="00657686">
              <w:t>1</w:t>
            </w:r>
          </w:p>
        </w:tc>
      </w:tr>
      <w:tr w:rsidR="00AB1F60" w:rsidRPr="00CC2FF1" w14:paraId="72873E04" w14:textId="77777777" w:rsidTr="00AB1F60">
        <w:trPr>
          <w:trHeight w:val="296"/>
        </w:trPr>
        <w:tc>
          <w:tcPr>
            <w:tcW w:w="1716" w:type="dxa"/>
            <w:shd w:val="clear" w:color="auto" w:fill="auto"/>
            <w:noWrap/>
            <w:vAlign w:val="bottom"/>
            <w:hideMark/>
          </w:tcPr>
          <w:p w14:paraId="0D0404FC" w14:textId="77777777" w:rsidR="00AB1F60" w:rsidRPr="00AC6ACD" w:rsidRDefault="00AB1F60" w:rsidP="00AB61B8">
            <w:pPr>
              <w:spacing w:after="0" w:line="240" w:lineRule="auto"/>
              <w:rPr>
                <w:rFonts w:ascii="Arial" w:eastAsia="Times New Roman" w:hAnsi="Arial" w:cs="Arial"/>
                <w:color w:val="000000"/>
                <w:lang w:eastAsia="sl-SI"/>
              </w:rPr>
            </w:pPr>
            <w:r w:rsidRPr="00AC6ACD">
              <w:rPr>
                <w:rFonts w:ascii="Arial" w:eastAsia="Times New Roman" w:hAnsi="Arial" w:cs="Arial"/>
                <w:color w:val="000000"/>
                <w:lang w:eastAsia="sl-SI"/>
              </w:rPr>
              <w:t>10</w:t>
            </w:r>
            <w:r w:rsidR="007D7743">
              <w:rPr>
                <w:rFonts w:ascii="Arial" w:eastAsia="Times New Roman" w:hAnsi="Arial" w:cs="Arial"/>
                <w:color w:val="000000"/>
                <w:lang w:eastAsia="sl-SI"/>
              </w:rPr>
              <w:t>–</w:t>
            </w:r>
            <w:r w:rsidRPr="00AC6ACD">
              <w:rPr>
                <w:rFonts w:ascii="Arial" w:eastAsia="Times New Roman" w:hAnsi="Arial" w:cs="Arial"/>
                <w:color w:val="000000"/>
                <w:lang w:eastAsia="sl-SI"/>
              </w:rPr>
              <w:t>11</w:t>
            </w:r>
          </w:p>
        </w:tc>
        <w:tc>
          <w:tcPr>
            <w:tcW w:w="1683" w:type="dxa"/>
            <w:shd w:val="clear" w:color="auto" w:fill="auto"/>
            <w:noWrap/>
            <w:hideMark/>
          </w:tcPr>
          <w:p w14:paraId="6E3FE759" w14:textId="77777777" w:rsidR="00AB1F60" w:rsidRPr="00AC6ACD" w:rsidRDefault="00AB1F60" w:rsidP="00AB1F60">
            <w:pPr>
              <w:spacing w:after="0" w:line="240" w:lineRule="auto"/>
              <w:jc w:val="right"/>
              <w:rPr>
                <w:rFonts w:ascii="Arial" w:hAnsi="Arial" w:cs="Arial"/>
                <w:color w:val="000000"/>
              </w:rPr>
            </w:pPr>
            <w:r w:rsidRPr="00657686">
              <w:t>421.339,97</w:t>
            </w:r>
          </w:p>
        </w:tc>
        <w:tc>
          <w:tcPr>
            <w:tcW w:w="1581" w:type="dxa"/>
            <w:shd w:val="clear" w:color="auto" w:fill="auto"/>
            <w:noWrap/>
            <w:hideMark/>
          </w:tcPr>
          <w:p w14:paraId="249B3D31" w14:textId="77777777" w:rsidR="00AB1F60" w:rsidRPr="00AC6ACD" w:rsidRDefault="00AB1F60" w:rsidP="00AB1F60">
            <w:pPr>
              <w:spacing w:after="0" w:line="240" w:lineRule="auto"/>
              <w:jc w:val="right"/>
              <w:rPr>
                <w:rFonts w:ascii="Arial" w:hAnsi="Arial" w:cs="Arial"/>
                <w:color w:val="000000"/>
              </w:rPr>
            </w:pPr>
            <w:r w:rsidRPr="00657686">
              <w:t>1,15</w:t>
            </w:r>
          </w:p>
        </w:tc>
      </w:tr>
      <w:tr w:rsidR="00AB1F60" w:rsidRPr="00CC2FF1" w14:paraId="38CBEBC8" w14:textId="77777777" w:rsidTr="00AB1F60">
        <w:trPr>
          <w:trHeight w:val="296"/>
        </w:trPr>
        <w:tc>
          <w:tcPr>
            <w:tcW w:w="1716" w:type="dxa"/>
            <w:shd w:val="clear" w:color="auto" w:fill="auto"/>
            <w:noWrap/>
            <w:vAlign w:val="bottom"/>
            <w:hideMark/>
          </w:tcPr>
          <w:p w14:paraId="496308A7" w14:textId="77777777" w:rsidR="00AB1F60" w:rsidRPr="00AC6ACD" w:rsidRDefault="00AB1F60" w:rsidP="00AB61B8">
            <w:pPr>
              <w:spacing w:after="0" w:line="240" w:lineRule="auto"/>
              <w:rPr>
                <w:rFonts w:ascii="Arial" w:eastAsia="Times New Roman" w:hAnsi="Arial" w:cs="Arial"/>
                <w:color w:val="000000"/>
                <w:lang w:eastAsia="sl-SI"/>
              </w:rPr>
            </w:pPr>
            <w:r w:rsidRPr="00AC6ACD">
              <w:rPr>
                <w:rFonts w:ascii="Arial" w:eastAsia="Times New Roman" w:hAnsi="Arial" w:cs="Arial"/>
                <w:color w:val="000000"/>
                <w:lang w:eastAsia="sl-SI"/>
              </w:rPr>
              <w:t>12</w:t>
            </w:r>
            <w:r w:rsidR="007D7743">
              <w:rPr>
                <w:rFonts w:ascii="Arial" w:eastAsia="Times New Roman" w:hAnsi="Arial" w:cs="Arial"/>
                <w:color w:val="000000"/>
                <w:lang w:eastAsia="sl-SI"/>
              </w:rPr>
              <w:t>–</w:t>
            </w:r>
            <w:r w:rsidRPr="00AC6ACD">
              <w:rPr>
                <w:rFonts w:ascii="Arial" w:eastAsia="Times New Roman" w:hAnsi="Arial" w:cs="Arial"/>
                <w:color w:val="000000"/>
                <w:lang w:eastAsia="sl-SI"/>
              </w:rPr>
              <w:t>13</w:t>
            </w:r>
          </w:p>
        </w:tc>
        <w:tc>
          <w:tcPr>
            <w:tcW w:w="1683" w:type="dxa"/>
            <w:shd w:val="clear" w:color="auto" w:fill="auto"/>
            <w:noWrap/>
            <w:hideMark/>
          </w:tcPr>
          <w:p w14:paraId="774FC967" w14:textId="77777777" w:rsidR="00AB1F60" w:rsidRPr="00AC6ACD" w:rsidRDefault="00AB1F60" w:rsidP="00AB1F60">
            <w:pPr>
              <w:spacing w:after="0" w:line="240" w:lineRule="auto"/>
              <w:jc w:val="right"/>
              <w:rPr>
                <w:rFonts w:ascii="Arial" w:hAnsi="Arial" w:cs="Arial"/>
                <w:color w:val="000000"/>
              </w:rPr>
            </w:pPr>
            <w:r w:rsidRPr="00657686">
              <w:t>678,55</w:t>
            </w:r>
          </w:p>
        </w:tc>
        <w:tc>
          <w:tcPr>
            <w:tcW w:w="1581" w:type="dxa"/>
            <w:shd w:val="clear" w:color="auto" w:fill="auto"/>
            <w:noWrap/>
            <w:hideMark/>
          </w:tcPr>
          <w:p w14:paraId="4AEE7359" w14:textId="77777777" w:rsidR="00AB1F60" w:rsidRPr="00AC6ACD" w:rsidRDefault="00AB1F60" w:rsidP="00AB1F60">
            <w:pPr>
              <w:spacing w:after="0" w:line="240" w:lineRule="auto"/>
              <w:jc w:val="right"/>
              <w:rPr>
                <w:rFonts w:ascii="Arial" w:hAnsi="Arial" w:cs="Arial"/>
                <w:color w:val="000000"/>
              </w:rPr>
            </w:pPr>
            <w:r w:rsidRPr="00657686">
              <w:t>1,4</w:t>
            </w:r>
          </w:p>
        </w:tc>
      </w:tr>
      <w:tr w:rsidR="00AB1F60" w:rsidRPr="00CC2FF1" w14:paraId="3B4C0489" w14:textId="77777777" w:rsidTr="00AB1F60">
        <w:trPr>
          <w:trHeight w:val="296"/>
        </w:trPr>
        <w:tc>
          <w:tcPr>
            <w:tcW w:w="1716" w:type="dxa"/>
            <w:shd w:val="clear" w:color="auto" w:fill="auto"/>
            <w:noWrap/>
            <w:vAlign w:val="bottom"/>
            <w:hideMark/>
          </w:tcPr>
          <w:p w14:paraId="02213851" w14:textId="77777777" w:rsidR="00AB1F60" w:rsidRPr="00AC6ACD" w:rsidRDefault="00AB1F60" w:rsidP="00AB61B8">
            <w:pPr>
              <w:spacing w:after="0" w:line="240" w:lineRule="auto"/>
              <w:rPr>
                <w:rFonts w:ascii="Arial" w:eastAsia="Times New Roman" w:hAnsi="Arial" w:cs="Arial"/>
                <w:color w:val="000000"/>
                <w:lang w:eastAsia="sl-SI"/>
              </w:rPr>
            </w:pPr>
            <w:r w:rsidRPr="00AC6ACD">
              <w:rPr>
                <w:rFonts w:ascii="Arial" w:eastAsia="Times New Roman" w:hAnsi="Arial" w:cs="Arial"/>
                <w:color w:val="000000"/>
                <w:lang w:eastAsia="sl-SI"/>
              </w:rPr>
              <w:t>14</w:t>
            </w:r>
            <w:r w:rsidR="007D7743">
              <w:rPr>
                <w:rFonts w:ascii="Arial" w:eastAsia="Times New Roman" w:hAnsi="Arial" w:cs="Arial"/>
                <w:color w:val="000000"/>
                <w:lang w:eastAsia="sl-SI"/>
              </w:rPr>
              <w:t>–</w:t>
            </w:r>
            <w:r w:rsidRPr="00AC6ACD">
              <w:rPr>
                <w:rFonts w:ascii="Arial" w:eastAsia="Times New Roman" w:hAnsi="Arial" w:cs="Arial"/>
                <w:color w:val="000000"/>
                <w:lang w:eastAsia="sl-SI"/>
              </w:rPr>
              <w:t>15</w:t>
            </w:r>
          </w:p>
        </w:tc>
        <w:tc>
          <w:tcPr>
            <w:tcW w:w="1683" w:type="dxa"/>
            <w:shd w:val="clear" w:color="auto" w:fill="auto"/>
            <w:noWrap/>
            <w:hideMark/>
          </w:tcPr>
          <w:p w14:paraId="4F7A3B0A" w14:textId="77777777" w:rsidR="00AB1F60" w:rsidRPr="00AC6ACD" w:rsidRDefault="00AB1F60" w:rsidP="00AB1F60">
            <w:pPr>
              <w:spacing w:after="0" w:line="240" w:lineRule="auto"/>
              <w:jc w:val="right"/>
              <w:rPr>
                <w:rFonts w:ascii="Arial" w:hAnsi="Arial" w:cs="Arial"/>
                <w:color w:val="000000"/>
              </w:rPr>
            </w:pPr>
            <w:r w:rsidRPr="00657686">
              <w:t>8.319,08</w:t>
            </w:r>
          </w:p>
        </w:tc>
        <w:tc>
          <w:tcPr>
            <w:tcW w:w="1581" w:type="dxa"/>
            <w:shd w:val="clear" w:color="auto" w:fill="auto"/>
            <w:noWrap/>
            <w:hideMark/>
          </w:tcPr>
          <w:p w14:paraId="1F37D0A5" w14:textId="77777777" w:rsidR="00AB1F60" w:rsidRPr="00AC6ACD" w:rsidRDefault="00AB1F60" w:rsidP="00AB1F60">
            <w:pPr>
              <w:spacing w:after="0" w:line="240" w:lineRule="auto"/>
              <w:jc w:val="right"/>
              <w:rPr>
                <w:rFonts w:ascii="Arial" w:hAnsi="Arial" w:cs="Arial"/>
                <w:color w:val="000000"/>
              </w:rPr>
            </w:pPr>
            <w:r w:rsidRPr="00657686">
              <w:t>1,7</w:t>
            </w:r>
          </w:p>
        </w:tc>
      </w:tr>
      <w:tr w:rsidR="00AB1F60" w:rsidRPr="00CC2FF1" w14:paraId="7CE42C1B" w14:textId="77777777" w:rsidTr="00AB1F60">
        <w:trPr>
          <w:trHeight w:val="296"/>
        </w:trPr>
        <w:tc>
          <w:tcPr>
            <w:tcW w:w="1716" w:type="dxa"/>
            <w:shd w:val="clear" w:color="auto" w:fill="auto"/>
            <w:noWrap/>
            <w:vAlign w:val="bottom"/>
            <w:hideMark/>
          </w:tcPr>
          <w:p w14:paraId="6E56D741" w14:textId="77777777" w:rsidR="00AB1F60" w:rsidRPr="00AC6ACD" w:rsidRDefault="00AB1F60" w:rsidP="00AB61B8">
            <w:pPr>
              <w:spacing w:after="0" w:line="240" w:lineRule="auto"/>
              <w:rPr>
                <w:rFonts w:ascii="Arial" w:eastAsia="Times New Roman" w:hAnsi="Arial" w:cs="Arial"/>
                <w:color w:val="000000"/>
                <w:lang w:eastAsia="sl-SI"/>
              </w:rPr>
            </w:pPr>
            <w:r w:rsidRPr="00AC6ACD">
              <w:rPr>
                <w:rFonts w:ascii="Arial" w:eastAsia="Times New Roman" w:hAnsi="Arial" w:cs="Arial"/>
                <w:color w:val="000000"/>
                <w:lang w:eastAsia="sl-SI"/>
              </w:rPr>
              <w:t>16</w:t>
            </w:r>
            <w:r w:rsidR="007D7743">
              <w:rPr>
                <w:rFonts w:ascii="Arial" w:eastAsia="Times New Roman" w:hAnsi="Arial" w:cs="Arial"/>
                <w:color w:val="000000"/>
                <w:lang w:eastAsia="sl-SI"/>
              </w:rPr>
              <w:t>–</w:t>
            </w:r>
            <w:r w:rsidRPr="00AC6ACD">
              <w:rPr>
                <w:rFonts w:ascii="Arial" w:eastAsia="Times New Roman" w:hAnsi="Arial" w:cs="Arial"/>
                <w:color w:val="000000"/>
                <w:lang w:eastAsia="sl-SI"/>
              </w:rPr>
              <w:t>17</w:t>
            </w:r>
          </w:p>
        </w:tc>
        <w:tc>
          <w:tcPr>
            <w:tcW w:w="1683" w:type="dxa"/>
            <w:shd w:val="clear" w:color="auto" w:fill="auto"/>
            <w:noWrap/>
            <w:hideMark/>
          </w:tcPr>
          <w:p w14:paraId="148CD080" w14:textId="77777777" w:rsidR="00AB1F60" w:rsidRPr="00AC6ACD" w:rsidRDefault="00AB1F60" w:rsidP="00AB1F60">
            <w:pPr>
              <w:spacing w:after="0" w:line="240" w:lineRule="auto"/>
              <w:jc w:val="right"/>
              <w:rPr>
                <w:rFonts w:ascii="Arial" w:hAnsi="Arial" w:cs="Arial"/>
                <w:color w:val="000000"/>
              </w:rPr>
            </w:pPr>
            <w:r w:rsidRPr="00657686">
              <w:t>32.536,37</w:t>
            </w:r>
          </w:p>
        </w:tc>
        <w:tc>
          <w:tcPr>
            <w:tcW w:w="1581" w:type="dxa"/>
            <w:shd w:val="clear" w:color="auto" w:fill="auto"/>
            <w:noWrap/>
            <w:hideMark/>
          </w:tcPr>
          <w:p w14:paraId="792789F3" w14:textId="77777777" w:rsidR="00AB1F60" w:rsidRPr="00AC6ACD" w:rsidRDefault="00AB1F60" w:rsidP="00AB1F60">
            <w:pPr>
              <w:spacing w:after="0" w:line="240" w:lineRule="auto"/>
              <w:jc w:val="right"/>
              <w:rPr>
                <w:rFonts w:ascii="Arial" w:hAnsi="Arial" w:cs="Arial"/>
                <w:color w:val="000000"/>
              </w:rPr>
            </w:pPr>
            <w:r w:rsidRPr="00657686">
              <w:t>2</w:t>
            </w:r>
          </w:p>
        </w:tc>
      </w:tr>
    </w:tbl>
    <w:p w14:paraId="587CF953" w14:textId="77777777" w:rsidR="00CC2FF1" w:rsidRPr="00CC2FF1" w:rsidRDefault="00CC2FF1" w:rsidP="00CC2FF1">
      <w:pPr>
        <w:spacing w:after="0" w:line="260" w:lineRule="atLeast"/>
        <w:jc w:val="center"/>
        <w:rPr>
          <w:rFonts w:ascii="Arial" w:eastAsia="Times New Roman" w:hAnsi="Arial" w:cs="Arial"/>
          <w:lang w:eastAsia="sl-SI"/>
        </w:rPr>
      </w:pPr>
    </w:p>
    <w:p w14:paraId="4D75C62F" w14:textId="77777777" w:rsidR="00CC2FF1" w:rsidRPr="00911E03" w:rsidRDefault="009C1AA5" w:rsidP="002D1414">
      <w:pPr>
        <w:numPr>
          <w:ilvl w:val="0"/>
          <w:numId w:val="24"/>
        </w:numPr>
        <w:spacing w:after="0" w:line="260" w:lineRule="atLeast"/>
        <w:rPr>
          <w:rFonts w:ascii="Arial" w:eastAsia="Times New Roman" w:hAnsi="Arial" w:cs="Arial"/>
          <w:u w:val="single"/>
          <w:lang w:eastAsia="sl-SI"/>
        </w:rPr>
      </w:pPr>
      <w:r w:rsidRPr="00911E03">
        <w:rPr>
          <w:rFonts w:ascii="Arial" w:eastAsia="Times New Roman" w:hAnsi="Arial" w:cs="Arial"/>
          <w:u w:val="single"/>
          <w:lang w:eastAsia="sl-SI"/>
        </w:rPr>
        <w:t>glede na boniteto</w:t>
      </w:r>
    </w:p>
    <w:p w14:paraId="3A40DB88" w14:textId="77777777" w:rsidR="00CC2FF1" w:rsidRPr="00CC2FF1" w:rsidRDefault="00CC2FF1" w:rsidP="00CC2FF1">
      <w:pPr>
        <w:spacing w:after="0" w:line="260" w:lineRule="atLeast"/>
        <w:rPr>
          <w:rFonts w:ascii="Arial" w:eastAsia="Times New Roman" w:hAnsi="Arial" w:cs="Arial"/>
          <w:sz w:val="20"/>
          <w:szCs w:val="20"/>
          <w:lang w:eastAsia="sl-SI"/>
        </w:rPr>
      </w:pPr>
      <w:r w:rsidRPr="00CC2FF1">
        <w:rPr>
          <w:rFonts w:ascii="Arial" w:eastAsia="Times New Roman" w:hAnsi="Arial" w:cs="Arial"/>
          <w:lang w:eastAsia="sl-SI"/>
        </w:rPr>
        <w:t xml:space="preserve"> </w:t>
      </w:r>
      <w:r w:rsidRPr="00CC2FF1">
        <w:rPr>
          <w:rFonts w:ascii="Arial" w:eastAsia="Times New Roman" w:hAnsi="Arial" w:cs="Arial"/>
          <w:lang w:eastAsia="sl-SI"/>
        </w:rPr>
        <w:tab/>
      </w:r>
      <w:r w:rsidRPr="00CC2FF1">
        <w:rPr>
          <w:rFonts w:ascii="Arial" w:eastAsia="Times New Roman" w:hAnsi="Arial" w:cs="Arial"/>
          <w:lang w:eastAsia="sl-SI"/>
        </w:rPr>
        <w:tab/>
      </w:r>
      <w:r w:rsidRPr="00CC2FF1">
        <w:rPr>
          <w:rFonts w:ascii="Arial" w:eastAsia="Times New Roman" w:hAnsi="Arial" w:cs="Arial"/>
          <w:lang w:eastAsia="sl-SI"/>
        </w:rPr>
        <w:tab/>
      </w:r>
      <w:r w:rsidRPr="00CC2FF1">
        <w:rPr>
          <w:rFonts w:ascii="Arial" w:eastAsia="Times New Roman" w:hAnsi="Arial" w:cs="Arial"/>
          <w:lang w:eastAsia="sl-SI"/>
        </w:rPr>
        <w:tab/>
      </w:r>
      <w:r w:rsidRPr="00CC2FF1">
        <w:rPr>
          <w:rFonts w:ascii="Arial" w:eastAsia="Times New Roman" w:hAnsi="Arial" w:cs="Arial"/>
          <w:lang w:eastAsia="sl-SI"/>
        </w:rPr>
        <w:tab/>
      </w:r>
      <w:r w:rsidRPr="00CC2FF1">
        <w:rPr>
          <w:rFonts w:ascii="Arial" w:eastAsia="Times New Roman" w:hAnsi="Arial" w:cs="Arial"/>
          <w:lang w:eastAsia="sl-SI"/>
        </w:rPr>
        <w:tab/>
      </w:r>
      <w:r w:rsidRPr="00CC2FF1">
        <w:rPr>
          <w:rFonts w:ascii="Arial" w:eastAsia="Times New Roman" w:hAnsi="Arial" w:cs="Arial"/>
          <w:lang w:eastAsia="sl-SI"/>
        </w:rPr>
        <w:tab/>
      </w:r>
      <w:r w:rsidRPr="00CC2FF1">
        <w:rPr>
          <w:rFonts w:ascii="Arial" w:eastAsia="Times New Roman" w:hAnsi="Arial" w:cs="Arial"/>
          <w:lang w:eastAsia="sl-SI"/>
        </w:rPr>
        <w:tab/>
      </w:r>
      <w:r w:rsidRPr="00CC2FF1">
        <w:rPr>
          <w:rFonts w:ascii="Arial" w:eastAsia="Times New Roman" w:hAnsi="Arial" w:cs="Arial"/>
          <w:lang w:eastAsia="sl-SI"/>
        </w:rPr>
        <w:tab/>
        <w:t xml:space="preserve">         </w:t>
      </w:r>
    </w:p>
    <w:tbl>
      <w:tblPr>
        <w:tblW w:w="497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6"/>
        <w:gridCol w:w="1701"/>
        <w:gridCol w:w="1560"/>
      </w:tblGrid>
      <w:tr w:rsidR="009C1AA5" w:rsidRPr="00CC2FF1" w14:paraId="313F1DE1" w14:textId="77777777" w:rsidTr="00911E03">
        <w:trPr>
          <w:trHeight w:val="279"/>
        </w:trPr>
        <w:tc>
          <w:tcPr>
            <w:tcW w:w="1716" w:type="dxa"/>
            <w:shd w:val="clear" w:color="auto" w:fill="CCFFFF"/>
            <w:noWrap/>
            <w:vAlign w:val="center"/>
            <w:hideMark/>
          </w:tcPr>
          <w:p w14:paraId="6532BDCE" w14:textId="77777777" w:rsidR="009C1AA5" w:rsidRPr="009E7989" w:rsidRDefault="009C1AA5" w:rsidP="00CC2FF1">
            <w:pPr>
              <w:spacing w:after="0" w:line="240" w:lineRule="auto"/>
              <w:jc w:val="center"/>
              <w:rPr>
                <w:rFonts w:ascii="Arial" w:eastAsia="Times New Roman" w:hAnsi="Arial" w:cs="Arial"/>
                <w:bCs/>
                <w:color w:val="000000"/>
                <w:lang w:eastAsia="sl-SI"/>
              </w:rPr>
            </w:pPr>
            <w:r w:rsidRPr="009E7989">
              <w:rPr>
                <w:rFonts w:ascii="Arial" w:eastAsia="Times New Roman" w:hAnsi="Arial" w:cs="Arial"/>
                <w:bCs/>
                <w:color w:val="000000"/>
                <w:lang w:eastAsia="sl-SI"/>
              </w:rPr>
              <w:t>Boniteta</w:t>
            </w:r>
          </w:p>
        </w:tc>
        <w:tc>
          <w:tcPr>
            <w:tcW w:w="1701" w:type="dxa"/>
            <w:shd w:val="clear" w:color="auto" w:fill="CCFFFF"/>
            <w:noWrap/>
            <w:vAlign w:val="center"/>
            <w:hideMark/>
          </w:tcPr>
          <w:p w14:paraId="66A87A06" w14:textId="77777777" w:rsidR="009C1AA5" w:rsidRPr="009E7989" w:rsidRDefault="009C1AA5" w:rsidP="00CC2FF1">
            <w:pPr>
              <w:spacing w:after="0" w:line="240" w:lineRule="auto"/>
              <w:jc w:val="center"/>
              <w:rPr>
                <w:rFonts w:ascii="Arial" w:eastAsia="Times New Roman" w:hAnsi="Arial" w:cs="Arial"/>
                <w:bCs/>
                <w:color w:val="000000"/>
                <w:lang w:eastAsia="sl-SI"/>
              </w:rPr>
            </w:pPr>
            <w:r w:rsidRPr="009E7989">
              <w:rPr>
                <w:rFonts w:ascii="Arial" w:eastAsia="Times New Roman" w:hAnsi="Arial" w:cs="Arial"/>
                <w:bCs/>
                <w:color w:val="000000"/>
                <w:lang w:eastAsia="sl-SI"/>
              </w:rPr>
              <w:t>Površina v ha</w:t>
            </w:r>
          </w:p>
        </w:tc>
        <w:tc>
          <w:tcPr>
            <w:tcW w:w="1560" w:type="dxa"/>
            <w:shd w:val="clear" w:color="auto" w:fill="CCFFFF"/>
            <w:vAlign w:val="center"/>
            <w:hideMark/>
          </w:tcPr>
          <w:p w14:paraId="685E317D" w14:textId="77777777" w:rsidR="009C1AA5" w:rsidRPr="009E7989" w:rsidRDefault="009C1AA5" w:rsidP="00CC2FF1">
            <w:pPr>
              <w:spacing w:after="0" w:line="240" w:lineRule="auto"/>
              <w:jc w:val="center"/>
              <w:rPr>
                <w:rFonts w:ascii="Arial" w:eastAsia="Times New Roman" w:hAnsi="Arial" w:cs="Arial"/>
                <w:bCs/>
                <w:color w:val="000000"/>
                <w:lang w:eastAsia="sl-SI"/>
              </w:rPr>
            </w:pPr>
            <w:r w:rsidRPr="009E7989">
              <w:rPr>
                <w:rFonts w:ascii="Arial" w:eastAsia="Times New Roman" w:hAnsi="Arial" w:cs="Arial"/>
                <w:bCs/>
                <w:color w:val="000000"/>
                <w:lang w:eastAsia="sl-SI"/>
              </w:rPr>
              <w:t>Faktorji</w:t>
            </w:r>
          </w:p>
          <w:p w14:paraId="009D652D" w14:textId="77777777" w:rsidR="009C1AA5" w:rsidRPr="009E7989" w:rsidRDefault="009C1AA5" w:rsidP="00CC2FF1">
            <w:pPr>
              <w:spacing w:after="0" w:line="240" w:lineRule="auto"/>
              <w:jc w:val="center"/>
              <w:rPr>
                <w:rFonts w:ascii="Arial" w:eastAsia="Times New Roman" w:hAnsi="Arial" w:cs="Arial"/>
                <w:bCs/>
                <w:color w:val="000000"/>
                <w:lang w:eastAsia="sl-SI"/>
              </w:rPr>
            </w:pPr>
            <w:r w:rsidRPr="009E7989">
              <w:rPr>
                <w:rFonts w:ascii="Arial" w:eastAsia="Times New Roman" w:hAnsi="Arial" w:cs="Arial"/>
                <w:bCs/>
                <w:color w:val="000000"/>
                <w:lang w:eastAsia="sl-SI"/>
              </w:rPr>
              <w:t>korekcije</w:t>
            </w:r>
          </w:p>
        </w:tc>
      </w:tr>
      <w:tr w:rsidR="00AB1F60" w:rsidRPr="00CC2FF1" w14:paraId="318509C2" w14:textId="77777777" w:rsidTr="009E7989">
        <w:trPr>
          <w:trHeight w:val="279"/>
        </w:trPr>
        <w:tc>
          <w:tcPr>
            <w:tcW w:w="1716" w:type="dxa"/>
            <w:shd w:val="clear" w:color="auto" w:fill="auto"/>
            <w:noWrap/>
            <w:vAlign w:val="bottom"/>
            <w:hideMark/>
          </w:tcPr>
          <w:p w14:paraId="5D6A12DC" w14:textId="77777777" w:rsidR="00AB1F60" w:rsidRPr="00AC6ACD" w:rsidRDefault="00AB1F60" w:rsidP="00AB1F60">
            <w:pPr>
              <w:spacing w:after="0" w:line="240" w:lineRule="auto"/>
              <w:rPr>
                <w:rFonts w:ascii="Arial" w:eastAsia="Times New Roman" w:hAnsi="Arial" w:cs="Arial"/>
                <w:color w:val="000000"/>
                <w:lang w:eastAsia="sl-SI"/>
              </w:rPr>
            </w:pPr>
            <w:r w:rsidRPr="00AC6ACD">
              <w:rPr>
                <w:rFonts w:ascii="Arial" w:eastAsia="Times New Roman" w:hAnsi="Arial" w:cs="Arial"/>
                <w:color w:val="000000"/>
                <w:lang w:eastAsia="sl-SI"/>
              </w:rPr>
              <w:t>1</w:t>
            </w:r>
            <w:r w:rsidR="007D7743">
              <w:rPr>
                <w:rFonts w:ascii="Arial" w:eastAsia="Times New Roman" w:hAnsi="Arial" w:cs="Arial"/>
                <w:color w:val="000000"/>
                <w:lang w:eastAsia="sl-SI"/>
              </w:rPr>
              <w:t>–</w:t>
            </w:r>
            <w:r w:rsidRPr="00AC6ACD">
              <w:rPr>
                <w:rFonts w:ascii="Arial" w:eastAsia="Times New Roman" w:hAnsi="Arial" w:cs="Arial"/>
                <w:color w:val="000000"/>
                <w:lang w:eastAsia="sl-SI"/>
              </w:rPr>
              <w:t xml:space="preserve">10 </w:t>
            </w:r>
          </w:p>
        </w:tc>
        <w:tc>
          <w:tcPr>
            <w:tcW w:w="1701" w:type="dxa"/>
            <w:shd w:val="clear" w:color="auto" w:fill="auto"/>
            <w:noWrap/>
            <w:hideMark/>
          </w:tcPr>
          <w:p w14:paraId="49626A42" w14:textId="77777777" w:rsidR="00AB1F60" w:rsidRPr="00AC6ACD" w:rsidRDefault="00AB1F60" w:rsidP="008C6437">
            <w:pPr>
              <w:spacing w:after="0" w:line="240" w:lineRule="auto"/>
              <w:jc w:val="right"/>
              <w:rPr>
                <w:rFonts w:ascii="Arial" w:hAnsi="Arial" w:cs="Arial"/>
                <w:color w:val="000000"/>
              </w:rPr>
            </w:pPr>
            <w:r w:rsidRPr="00C34ADA">
              <w:t>65.825,14</w:t>
            </w:r>
          </w:p>
        </w:tc>
        <w:tc>
          <w:tcPr>
            <w:tcW w:w="1560" w:type="dxa"/>
            <w:shd w:val="clear" w:color="auto" w:fill="auto"/>
            <w:noWrap/>
            <w:hideMark/>
          </w:tcPr>
          <w:p w14:paraId="5F935086" w14:textId="77777777" w:rsidR="00AB1F60" w:rsidRPr="00AC6ACD" w:rsidRDefault="00AB1F60" w:rsidP="00AB1F60">
            <w:pPr>
              <w:spacing w:after="0" w:line="240" w:lineRule="auto"/>
              <w:jc w:val="right"/>
              <w:rPr>
                <w:rFonts w:ascii="Arial" w:hAnsi="Arial" w:cs="Arial"/>
                <w:color w:val="000000"/>
              </w:rPr>
            </w:pPr>
            <w:r w:rsidRPr="00CA784F">
              <w:t>0,25</w:t>
            </w:r>
          </w:p>
        </w:tc>
      </w:tr>
      <w:tr w:rsidR="00AB1F60" w:rsidRPr="00CC2FF1" w14:paraId="7DADCDA1" w14:textId="77777777" w:rsidTr="009E7989">
        <w:trPr>
          <w:trHeight w:val="279"/>
        </w:trPr>
        <w:tc>
          <w:tcPr>
            <w:tcW w:w="1716" w:type="dxa"/>
            <w:shd w:val="clear" w:color="auto" w:fill="auto"/>
            <w:noWrap/>
            <w:vAlign w:val="bottom"/>
            <w:hideMark/>
          </w:tcPr>
          <w:p w14:paraId="57D43297" w14:textId="77777777" w:rsidR="00AB1F60" w:rsidRPr="00AC6ACD" w:rsidRDefault="00AB1F60" w:rsidP="00AB1F60">
            <w:pPr>
              <w:spacing w:after="0" w:line="240" w:lineRule="auto"/>
              <w:rPr>
                <w:rFonts w:ascii="Arial" w:eastAsia="Times New Roman" w:hAnsi="Arial" w:cs="Arial"/>
                <w:color w:val="000000"/>
                <w:lang w:eastAsia="sl-SI"/>
              </w:rPr>
            </w:pPr>
            <w:r w:rsidRPr="00AC6ACD">
              <w:rPr>
                <w:rFonts w:ascii="Arial" w:eastAsia="Times New Roman" w:hAnsi="Arial" w:cs="Arial"/>
                <w:color w:val="000000"/>
                <w:lang w:eastAsia="sl-SI"/>
              </w:rPr>
              <w:t>11</w:t>
            </w:r>
            <w:r w:rsidR="007D7743">
              <w:rPr>
                <w:rFonts w:ascii="Arial" w:eastAsia="Times New Roman" w:hAnsi="Arial" w:cs="Arial"/>
                <w:color w:val="000000"/>
                <w:lang w:eastAsia="sl-SI"/>
              </w:rPr>
              <w:t>–</w:t>
            </w:r>
            <w:r w:rsidRPr="00AC6ACD">
              <w:rPr>
                <w:rFonts w:ascii="Arial" w:eastAsia="Times New Roman" w:hAnsi="Arial" w:cs="Arial"/>
                <w:color w:val="000000"/>
                <w:lang w:eastAsia="sl-SI"/>
              </w:rPr>
              <w:t>20</w:t>
            </w:r>
          </w:p>
        </w:tc>
        <w:tc>
          <w:tcPr>
            <w:tcW w:w="1701" w:type="dxa"/>
            <w:shd w:val="clear" w:color="auto" w:fill="auto"/>
            <w:noWrap/>
            <w:hideMark/>
          </w:tcPr>
          <w:p w14:paraId="02A59FE7" w14:textId="77777777" w:rsidR="00AB1F60" w:rsidRPr="00AC6ACD" w:rsidRDefault="00AB1F60" w:rsidP="008C6437">
            <w:pPr>
              <w:spacing w:after="0" w:line="240" w:lineRule="auto"/>
              <w:jc w:val="right"/>
              <w:rPr>
                <w:rFonts w:ascii="Arial" w:hAnsi="Arial" w:cs="Arial"/>
                <w:color w:val="000000"/>
              </w:rPr>
            </w:pPr>
            <w:r w:rsidRPr="00C34ADA">
              <w:t>393.394,70</w:t>
            </w:r>
          </w:p>
        </w:tc>
        <w:tc>
          <w:tcPr>
            <w:tcW w:w="1560" w:type="dxa"/>
            <w:shd w:val="clear" w:color="auto" w:fill="auto"/>
            <w:noWrap/>
            <w:hideMark/>
          </w:tcPr>
          <w:p w14:paraId="26F41A9D" w14:textId="77777777" w:rsidR="00AB1F60" w:rsidRPr="00AC6ACD" w:rsidRDefault="00AB1F60" w:rsidP="00AB1F60">
            <w:pPr>
              <w:spacing w:after="0" w:line="240" w:lineRule="auto"/>
              <w:jc w:val="right"/>
              <w:rPr>
                <w:rFonts w:ascii="Arial" w:hAnsi="Arial" w:cs="Arial"/>
                <w:color w:val="000000"/>
              </w:rPr>
            </w:pPr>
            <w:r w:rsidRPr="00CA784F">
              <w:t>0,60</w:t>
            </w:r>
          </w:p>
        </w:tc>
      </w:tr>
      <w:tr w:rsidR="00AB1F60" w:rsidRPr="00CC2FF1" w14:paraId="09E54BE3" w14:textId="77777777" w:rsidTr="009E7989">
        <w:trPr>
          <w:trHeight w:val="279"/>
        </w:trPr>
        <w:tc>
          <w:tcPr>
            <w:tcW w:w="1716" w:type="dxa"/>
            <w:shd w:val="clear" w:color="auto" w:fill="auto"/>
            <w:noWrap/>
            <w:vAlign w:val="bottom"/>
            <w:hideMark/>
          </w:tcPr>
          <w:p w14:paraId="0FB68D1B" w14:textId="77777777" w:rsidR="00AB1F60" w:rsidRPr="00AC6ACD" w:rsidRDefault="00AB1F60" w:rsidP="00AB1F60">
            <w:pPr>
              <w:spacing w:after="0" w:line="240" w:lineRule="auto"/>
              <w:rPr>
                <w:rFonts w:ascii="Arial" w:eastAsia="Times New Roman" w:hAnsi="Arial" w:cs="Arial"/>
                <w:color w:val="000000"/>
                <w:lang w:eastAsia="sl-SI"/>
              </w:rPr>
            </w:pPr>
            <w:r w:rsidRPr="00AC6ACD">
              <w:rPr>
                <w:rFonts w:ascii="Arial" w:eastAsia="Times New Roman" w:hAnsi="Arial" w:cs="Arial"/>
                <w:color w:val="000000"/>
                <w:lang w:eastAsia="sl-SI"/>
              </w:rPr>
              <w:t>21</w:t>
            </w:r>
            <w:r w:rsidR="007D7743">
              <w:rPr>
                <w:rFonts w:ascii="Arial" w:eastAsia="Times New Roman" w:hAnsi="Arial" w:cs="Arial"/>
                <w:color w:val="000000"/>
                <w:lang w:eastAsia="sl-SI"/>
              </w:rPr>
              <w:t>–</w:t>
            </w:r>
            <w:r w:rsidRPr="00AC6ACD">
              <w:rPr>
                <w:rFonts w:ascii="Arial" w:eastAsia="Times New Roman" w:hAnsi="Arial" w:cs="Arial"/>
                <w:color w:val="000000"/>
                <w:lang w:eastAsia="sl-SI"/>
              </w:rPr>
              <w:t xml:space="preserve">30 </w:t>
            </w:r>
          </w:p>
        </w:tc>
        <w:tc>
          <w:tcPr>
            <w:tcW w:w="1701" w:type="dxa"/>
            <w:shd w:val="clear" w:color="auto" w:fill="auto"/>
            <w:noWrap/>
            <w:hideMark/>
          </w:tcPr>
          <w:p w14:paraId="695002C6" w14:textId="77777777" w:rsidR="00AB1F60" w:rsidRPr="00AC6ACD" w:rsidRDefault="00AB1F60" w:rsidP="008C6437">
            <w:pPr>
              <w:spacing w:after="0" w:line="240" w:lineRule="auto"/>
              <w:jc w:val="right"/>
              <w:rPr>
                <w:rFonts w:ascii="Arial" w:hAnsi="Arial" w:cs="Arial"/>
                <w:color w:val="000000"/>
              </w:rPr>
            </w:pPr>
            <w:r w:rsidRPr="00C34ADA">
              <w:t>524.165,31</w:t>
            </w:r>
          </w:p>
        </w:tc>
        <w:tc>
          <w:tcPr>
            <w:tcW w:w="1560" w:type="dxa"/>
            <w:shd w:val="clear" w:color="auto" w:fill="auto"/>
            <w:noWrap/>
            <w:hideMark/>
          </w:tcPr>
          <w:p w14:paraId="3D874816" w14:textId="77777777" w:rsidR="00AB1F60" w:rsidRPr="00AC6ACD" w:rsidRDefault="00AB1F60" w:rsidP="00AB1F60">
            <w:pPr>
              <w:spacing w:after="0" w:line="240" w:lineRule="auto"/>
              <w:jc w:val="right"/>
              <w:rPr>
                <w:rFonts w:ascii="Arial" w:hAnsi="Arial" w:cs="Arial"/>
                <w:color w:val="000000"/>
              </w:rPr>
            </w:pPr>
            <w:r w:rsidRPr="00CA784F">
              <w:t>0,85</w:t>
            </w:r>
          </w:p>
        </w:tc>
      </w:tr>
      <w:tr w:rsidR="00AB1F60" w:rsidRPr="00CC2FF1" w14:paraId="67A3AD25" w14:textId="77777777" w:rsidTr="009E7989">
        <w:trPr>
          <w:trHeight w:val="279"/>
        </w:trPr>
        <w:tc>
          <w:tcPr>
            <w:tcW w:w="1716" w:type="dxa"/>
            <w:shd w:val="clear" w:color="auto" w:fill="auto"/>
            <w:noWrap/>
            <w:vAlign w:val="bottom"/>
            <w:hideMark/>
          </w:tcPr>
          <w:p w14:paraId="3C9CF96A" w14:textId="77777777" w:rsidR="00AB1F60" w:rsidRPr="00AC6ACD" w:rsidRDefault="00AB1F60" w:rsidP="00AB1F60">
            <w:pPr>
              <w:spacing w:after="0" w:line="240" w:lineRule="auto"/>
              <w:rPr>
                <w:rFonts w:ascii="Arial" w:eastAsia="Times New Roman" w:hAnsi="Arial" w:cs="Arial"/>
                <w:color w:val="000000"/>
                <w:lang w:eastAsia="sl-SI"/>
              </w:rPr>
            </w:pPr>
            <w:r w:rsidRPr="00AC6ACD">
              <w:rPr>
                <w:rFonts w:ascii="Arial" w:eastAsia="Times New Roman" w:hAnsi="Arial" w:cs="Arial"/>
                <w:color w:val="000000"/>
                <w:lang w:eastAsia="sl-SI"/>
              </w:rPr>
              <w:t>31</w:t>
            </w:r>
            <w:r w:rsidR="007D7743">
              <w:rPr>
                <w:rFonts w:ascii="Arial" w:eastAsia="Times New Roman" w:hAnsi="Arial" w:cs="Arial"/>
                <w:color w:val="000000"/>
                <w:lang w:eastAsia="sl-SI"/>
              </w:rPr>
              <w:t>–</w:t>
            </w:r>
            <w:r w:rsidRPr="00AC6ACD">
              <w:rPr>
                <w:rFonts w:ascii="Arial" w:eastAsia="Times New Roman" w:hAnsi="Arial" w:cs="Arial"/>
                <w:color w:val="000000"/>
                <w:lang w:eastAsia="sl-SI"/>
              </w:rPr>
              <w:t>40</w:t>
            </w:r>
          </w:p>
        </w:tc>
        <w:tc>
          <w:tcPr>
            <w:tcW w:w="1701" w:type="dxa"/>
            <w:shd w:val="clear" w:color="auto" w:fill="auto"/>
            <w:noWrap/>
            <w:hideMark/>
          </w:tcPr>
          <w:p w14:paraId="6D1928F4" w14:textId="77777777" w:rsidR="00AB1F60" w:rsidRPr="00AC6ACD" w:rsidRDefault="00AB1F60" w:rsidP="008C6437">
            <w:pPr>
              <w:spacing w:after="0" w:line="240" w:lineRule="auto"/>
              <w:jc w:val="right"/>
              <w:rPr>
                <w:rFonts w:ascii="Arial" w:hAnsi="Arial" w:cs="Arial"/>
                <w:color w:val="000000"/>
              </w:rPr>
            </w:pPr>
            <w:r w:rsidRPr="00C34ADA">
              <w:t>177.694,77</w:t>
            </w:r>
          </w:p>
        </w:tc>
        <w:tc>
          <w:tcPr>
            <w:tcW w:w="1560" w:type="dxa"/>
            <w:shd w:val="clear" w:color="auto" w:fill="auto"/>
            <w:noWrap/>
            <w:hideMark/>
          </w:tcPr>
          <w:p w14:paraId="7945037C" w14:textId="77777777" w:rsidR="00AB1F60" w:rsidRPr="00AC6ACD" w:rsidRDefault="00AB1F60" w:rsidP="00AB1F60">
            <w:pPr>
              <w:spacing w:after="0" w:line="240" w:lineRule="auto"/>
              <w:jc w:val="right"/>
              <w:rPr>
                <w:rFonts w:ascii="Arial" w:hAnsi="Arial" w:cs="Arial"/>
                <w:color w:val="000000"/>
              </w:rPr>
            </w:pPr>
            <w:r w:rsidRPr="00CA784F">
              <w:t>1,00</w:t>
            </w:r>
          </w:p>
        </w:tc>
      </w:tr>
      <w:tr w:rsidR="00AB1F60" w:rsidRPr="00CC2FF1" w14:paraId="121817A8" w14:textId="77777777" w:rsidTr="009E7989">
        <w:trPr>
          <w:trHeight w:val="279"/>
        </w:trPr>
        <w:tc>
          <w:tcPr>
            <w:tcW w:w="1716" w:type="dxa"/>
            <w:shd w:val="clear" w:color="auto" w:fill="auto"/>
            <w:noWrap/>
            <w:vAlign w:val="bottom"/>
            <w:hideMark/>
          </w:tcPr>
          <w:p w14:paraId="0D366373" w14:textId="77777777" w:rsidR="00AB1F60" w:rsidRPr="00AC6ACD" w:rsidRDefault="00AB1F60" w:rsidP="00AB1F60">
            <w:pPr>
              <w:spacing w:after="0" w:line="240" w:lineRule="auto"/>
              <w:rPr>
                <w:rFonts w:ascii="Arial" w:eastAsia="Times New Roman" w:hAnsi="Arial" w:cs="Arial"/>
                <w:color w:val="000000"/>
                <w:lang w:eastAsia="sl-SI"/>
              </w:rPr>
            </w:pPr>
            <w:r w:rsidRPr="00AC6ACD">
              <w:rPr>
                <w:rFonts w:ascii="Arial" w:eastAsia="Times New Roman" w:hAnsi="Arial" w:cs="Arial"/>
                <w:color w:val="000000"/>
                <w:lang w:eastAsia="sl-SI"/>
              </w:rPr>
              <w:t>41</w:t>
            </w:r>
            <w:r w:rsidR="007D7743">
              <w:rPr>
                <w:rFonts w:ascii="Arial" w:eastAsia="Times New Roman" w:hAnsi="Arial" w:cs="Arial"/>
                <w:color w:val="000000"/>
                <w:lang w:eastAsia="sl-SI"/>
              </w:rPr>
              <w:t>–</w:t>
            </w:r>
            <w:r w:rsidRPr="00AC6ACD">
              <w:rPr>
                <w:rFonts w:ascii="Arial" w:eastAsia="Times New Roman" w:hAnsi="Arial" w:cs="Arial"/>
                <w:color w:val="000000"/>
                <w:lang w:eastAsia="sl-SI"/>
              </w:rPr>
              <w:t>50</w:t>
            </w:r>
          </w:p>
        </w:tc>
        <w:tc>
          <w:tcPr>
            <w:tcW w:w="1701" w:type="dxa"/>
            <w:shd w:val="clear" w:color="auto" w:fill="auto"/>
            <w:noWrap/>
            <w:hideMark/>
          </w:tcPr>
          <w:p w14:paraId="7A91E1AE" w14:textId="77777777" w:rsidR="00AB1F60" w:rsidRPr="00AC6ACD" w:rsidRDefault="00AB1F60" w:rsidP="008C6437">
            <w:pPr>
              <w:spacing w:after="0" w:line="240" w:lineRule="auto"/>
              <w:jc w:val="right"/>
              <w:rPr>
                <w:rFonts w:ascii="Arial" w:hAnsi="Arial" w:cs="Arial"/>
                <w:color w:val="000000"/>
              </w:rPr>
            </w:pPr>
            <w:r w:rsidRPr="00C34ADA">
              <w:t>23.717,37</w:t>
            </w:r>
          </w:p>
        </w:tc>
        <w:tc>
          <w:tcPr>
            <w:tcW w:w="1560" w:type="dxa"/>
            <w:shd w:val="clear" w:color="auto" w:fill="auto"/>
            <w:noWrap/>
            <w:hideMark/>
          </w:tcPr>
          <w:p w14:paraId="498BC52C" w14:textId="77777777" w:rsidR="00AB1F60" w:rsidRPr="00AC6ACD" w:rsidRDefault="00AB1F60" w:rsidP="00AB1F60">
            <w:pPr>
              <w:spacing w:after="0" w:line="240" w:lineRule="auto"/>
              <w:jc w:val="right"/>
              <w:rPr>
                <w:rFonts w:ascii="Arial" w:hAnsi="Arial" w:cs="Arial"/>
                <w:color w:val="000000"/>
              </w:rPr>
            </w:pPr>
            <w:r w:rsidRPr="00CA784F">
              <w:t>1,15</w:t>
            </w:r>
          </w:p>
        </w:tc>
      </w:tr>
      <w:tr w:rsidR="00AB1F60" w:rsidRPr="00CC2FF1" w14:paraId="4D9B628A" w14:textId="77777777" w:rsidTr="009E7989">
        <w:trPr>
          <w:trHeight w:val="279"/>
        </w:trPr>
        <w:tc>
          <w:tcPr>
            <w:tcW w:w="1716" w:type="dxa"/>
            <w:shd w:val="clear" w:color="auto" w:fill="auto"/>
            <w:noWrap/>
            <w:vAlign w:val="bottom"/>
            <w:hideMark/>
          </w:tcPr>
          <w:p w14:paraId="4150465F" w14:textId="77777777" w:rsidR="00AB1F60" w:rsidRPr="00AC6ACD" w:rsidRDefault="00AB1F60" w:rsidP="00AB1F60">
            <w:pPr>
              <w:spacing w:after="0" w:line="240" w:lineRule="auto"/>
              <w:rPr>
                <w:rFonts w:ascii="Arial" w:eastAsia="Times New Roman" w:hAnsi="Arial" w:cs="Arial"/>
                <w:color w:val="000000"/>
                <w:lang w:eastAsia="sl-SI"/>
              </w:rPr>
            </w:pPr>
            <w:r w:rsidRPr="00AC6ACD">
              <w:rPr>
                <w:rFonts w:ascii="Arial" w:eastAsia="Times New Roman" w:hAnsi="Arial" w:cs="Arial"/>
                <w:color w:val="000000"/>
                <w:lang w:eastAsia="sl-SI"/>
              </w:rPr>
              <w:t>51</w:t>
            </w:r>
            <w:r w:rsidR="007D7743">
              <w:rPr>
                <w:rFonts w:ascii="Arial" w:eastAsia="Times New Roman" w:hAnsi="Arial" w:cs="Arial"/>
                <w:color w:val="000000"/>
                <w:lang w:eastAsia="sl-SI"/>
              </w:rPr>
              <w:t>–</w:t>
            </w:r>
            <w:r w:rsidRPr="00AC6ACD">
              <w:rPr>
                <w:rFonts w:ascii="Arial" w:eastAsia="Times New Roman" w:hAnsi="Arial" w:cs="Arial"/>
                <w:color w:val="000000"/>
                <w:lang w:eastAsia="sl-SI"/>
              </w:rPr>
              <w:t>60</w:t>
            </w:r>
          </w:p>
        </w:tc>
        <w:tc>
          <w:tcPr>
            <w:tcW w:w="1701" w:type="dxa"/>
            <w:shd w:val="clear" w:color="auto" w:fill="auto"/>
            <w:noWrap/>
            <w:hideMark/>
          </w:tcPr>
          <w:p w14:paraId="3FA88926" w14:textId="77777777" w:rsidR="00AB1F60" w:rsidRPr="00AC6ACD" w:rsidRDefault="00AB1F60" w:rsidP="008C6437">
            <w:pPr>
              <w:spacing w:after="0" w:line="240" w:lineRule="auto"/>
              <w:jc w:val="right"/>
              <w:rPr>
                <w:rFonts w:ascii="Arial" w:hAnsi="Arial" w:cs="Arial"/>
                <w:color w:val="000000"/>
              </w:rPr>
            </w:pPr>
            <w:r w:rsidRPr="00C34ADA">
              <w:t>5.460,00</w:t>
            </w:r>
          </w:p>
        </w:tc>
        <w:tc>
          <w:tcPr>
            <w:tcW w:w="1560" w:type="dxa"/>
            <w:shd w:val="clear" w:color="auto" w:fill="auto"/>
            <w:noWrap/>
            <w:hideMark/>
          </w:tcPr>
          <w:p w14:paraId="3FA23A17" w14:textId="77777777" w:rsidR="00AB1F60" w:rsidRPr="00AC6ACD" w:rsidRDefault="00AB1F60" w:rsidP="00AB1F60">
            <w:pPr>
              <w:spacing w:after="0" w:line="240" w:lineRule="auto"/>
              <w:jc w:val="right"/>
              <w:rPr>
                <w:rFonts w:ascii="Arial" w:hAnsi="Arial" w:cs="Arial"/>
                <w:color w:val="000000"/>
              </w:rPr>
            </w:pPr>
            <w:r w:rsidRPr="00CA784F">
              <w:t>1,40</w:t>
            </w:r>
          </w:p>
        </w:tc>
      </w:tr>
      <w:tr w:rsidR="00AB1F60" w:rsidRPr="00CC2FF1" w14:paraId="0EC31EEC" w14:textId="77777777" w:rsidTr="009E7989">
        <w:trPr>
          <w:trHeight w:val="279"/>
        </w:trPr>
        <w:tc>
          <w:tcPr>
            <w:tcW w:w="1716" w:type="dxa"/>
            <w:shd w:val="clear" w:color="auto" w:fill="auto"/>
            <w:noWrap/>
            <w:vAlign w:val="bottom"/>
            <w:hideMark/>
          </w:tcPr>
          <w:p w14:paraId="5D202E55" w14:textId="77777777" w:rsidR="00AB1F60" w:rsidRPr="00AC6ACD" w:rsidRDefault="00AB1F60" w:rsidP="00AB1F60">
            <w:pPr>
              <w:spacing w:after="0" w:line="240" w:lineRule="auto"/>
              <w:rPr>
                <w:rFonts w:ascii="Arial" w:eastAsia="Times New Roman" w:hAnsi="Arial" w:cs="Arial"/>
                <w:lang w:eastAsia="sl-SI"/>
              </w:rPr>
            </w:pPr>
            <w:r w:rsidRPr="00AC6ACD">
              <w:rPr>
                <w:rFonts w:ascii="Arial" w:eastAsia="Times New Roman" w:hAnsi="Arial" w:cs="Arial"/>
                <w:lang w:eastAsia="sl-SI"/>
              </w:rPr>
              <w:t>61</w:t>
            </w:r>
            <w:r w:rsidR="007D7743">
              <w:rPr>
                <w:rFonts w:ascii="Arial" w:eastAsia="Times New Roman" w:hAnsi="Arial" w:cs="Arial"/>
                <w:lang w:eastAsia="sl-SI"/>
              </w:rPr>
              <w:t>–</w:t>
            </w:r>
            <w:r w:rsidRPr="00AC6ACD">
              <w:rPr>
                <w:rFonts w:ascii="Arial" w:eastAsia="Times New Roman" w:hAnsi="Arial" w:cs="Arial"/>
                <w:lang w:eastAsia="sl-SI"/>
              </w:rPr>
              <w:t>70</w:t>
            </w:r>
          </w:p>
        </w:tc>
        <w:tc>
          <w:tcPr>
            <w:tcW w:w="1701" w:type="dxa"/>
            <w:shd w:val="clear" w:color="auto" w:fill="auto"/>
            <w:noWrap/>
            <w:hideMark/>
          </w:tcPr>
          <w:p w14:paraId="369E69CA" w14:textId="77777777" w:rsidR="00AB1F60" w:rsidRPr="00AC6ACD" w:rsidRDefault="00AB1F60" w:rsidP="008C6437">
            <w:pPr>
              <w:spacing w:after="0" w:line="240" w:lineRule="auto"/>
              <w:jc w:val="right"/>
              <w:rPr>
                <w:rFonts w:ascii="Arial" w:hAnsi="Arial" w:cs="Arial"/>
                <w:color w:val="000000"/>
              </w:rPr>
            </w:pPr>
            <w:r w:rsidRPr="00C34ADA">
              <w:t>1.559,76</w:t>
            </w:r>
          </w:p>
        </w:tc>
        <w:tc>
          <w:tcPr>
            <w:tcW w:w="1560" w:type="dxa"/>
            <w:shd w:val="clear" w:color="auto" w:fill="auto"/>
            <w:noWrap/>
            <w:hideMark/>
          </w:tcPr>
          <w:p w14:paraId="764D4E56" w14:textId="77777777" w:rsidR="00AB1F60" w:rsidRPr="00AC6ACD" w:rsidRDefault="00AB1F60" w:rsidP="00AB1F60">
            <w:pPr>
              <w:spacing w:after="0" w:line="240" w:lineRule="auto"/>
              <w:jc w:val="right"/>
              <w:rPr>
                <w:rFonts w:ascii="Arial" w:hAnsi="Arial" w:cs="Arial"/>
                <w:color w:val="000000"/>
              </w:rPr>
            </w:pPr>
            <w:r w:rsidRPr="00CA784F">
              <w:t>2,00</w:t>
            </w:r>
          </w:p>
        </w:tc>
      </w:tr>
      <w:tr w:rsidR="00AB1F60" w:rsidRPr="00CC2FF1" w14:paraId="29F59259" w14:textId="77777777" w:rsidTr="009E7989">
        <w:trPr>
          <w:trHeight w:val="279"/>
        </w:trPr>
        <w:tc>
          <w:tcPr>
            <w:tcW w:w="1716" w:type="dxa"/>
            <w:shd w:val="clear" w:color="auto" w:fill="auto"/>
            <w:noWrap/>
            <w:vAlign w:val="bottom"/>
            <w:hideMark/>
          </w:tcPr>
          <w:p w14:paraId="6E8609F1" w14:textId="77777777" w:rsidR="00AB1F60" w:rsidRPr="00AC6ACD" w:rsidRDefault="00AB1F60" w:rsidP="00AB1F60">
            <w:pPr>
              <w:spacing w:after="0" w:line="240" w:lineRule="auto"/>
              <w:rPr>
                <w:rFonts w:ascii="Arial" w:eastAsia="Times New Roman" w:hAnsi="Arial" w:cs="Arial"/>
                <w:lang w:eastAsia="sl-SI"/>
              </w:rPr>
            </w:pPr>
            <w:r w:rsidRPr="00AC6ACD">
              <w:rPr>
                <w:rFonts w:ascii="Arial" w:eastAsia="Times New Roman" w:hAnsi="Arial" w:cs="Arial"/>
                <w:lang w:eastAsia="sl-SI"/>
              </w:rPr>
              <w:t>71</w:t>
            </w:r>
            <w:r w:rsidR="007D7743">
              <w:rPr>
                <w:rFonts w:ascii="Arial" w:eastAsia="Times New Roman" w:hAnsi="Arial" w:cs="Arial"/>
                <w:lang w:eastAsia="sl-SI"/>
              </w:rPr>
              <w:t>–</w:t>
            </w:r>
            <w:r w:rsidRPr="00AC6ACD">
              <w:rPr>
                <w:rFonts w:ascii="Arial" w:eastAsia="Times New Roman" w:hAnsi="Arial" w:cs="Arial"/>
                <w:lang w:eastAsia="sl-SI"/>
              </w:rPr>
              <w:t>80</w:t>
            </w:r>
          </w:p>
        </w:tc>
        <w:tc>
          <w:tcPr>
            <w:tcW w:w="1701" w:type="dxa"/>
            <w:shd w:val="clear" w:color="auto" w:fill="auto"/>
            <w:noWrap/>
            <w:hideMark/>
          </w:tcPr>
          <w:p w14:paraId="273843F6" w14:textId="77777777" w:rsidR="00AB1F60" w:rsidRPr="00AC6ACD" w:rsidRDefault="00AB1F60" w:rsidP="008C6437">
            <w:pPr>
              <w:spacing w:after="0" w:line="240" w:lineRule="auto"/>
              <w:jc w:val="right"/>
              <w:rPr>
                <w:rFonts w:ascii="Arial" w:hAnsi="Arial" w:cs="Arial"/>
                <w:color w:val="000000"/>
              </w:rPr>
            </w:pPr>
            <w:r w:rsidRPr="00C34ADA">
              <w:t>456,53</w:t>
            </w:r>
          </w:p>
        </w:tc>
        <w:tc>
          <w:tcPr>
            <w:tcW w:w="1560" w:type="dxa"/>
            <w:shd w:val="clear" w:color="auto" w:fill="auto"/>
            <w:noWrap/>
            <w:hideMark/>
          </w:tcPr>
          <w:p w14:paraId="3493ECF0" w14:textId="77777777" w:rsidR="00AB1F60" w:rsidRPr="00AC6ACD" w:rsidRDefault="00AB1F60" w:rsidP="00AB1F60">
            <w:pPr>
              <w:spacing w:after="0" w:line="240" w:lineRule="auto"/>
              <w:jc w:val="right"/>
              <w:rPr>
                <w:rFonts w:ascii="Arial" w:hAnsi="Arial" w:cs="Arial"/>
                <w:color w:val="000000"/>
              </w:rPr>
            </w:pPr>
            <w:r w:rsidRPr="00CA784F">
              <w:t>2,50</w:t>
            </w:r>
          </w:p>
        </w:tc>
      </w:tr>
      <w:tr w:rsidR="00AB1F60" w:rsidRPr="00CC2FF1" w14:paraId="5085FD9D" w14:textId="77777777" w:rsidTr="009E7989">
        <w:trPr>
          <w:trHeight w:val="279"/>
        </w:trPr>
        <w:tc>
          <w:tcPr>
            <w:tcW w:w="1716" w:type="dxa"/>
            <w:shd w:val="clear" w:color="auto" w:fill="auto"/>
            <w:noWrap/>
            <w:vAlign w:val="bottom"/>
            <w:hideMark/>
          </w:tcPr>
          <w:p w14:paraId="4CFC2E08" w14:textId="77777777" w:rsidR="00AB1F60" w:rsidRPr="00AC6ACD" w:rsidRDefault="00AB1F60" w:rsidP="00AB1F60">
            <w:pPr>
              <w:spacing w:after="0" w:line="240" w:lineRule="auto"/>
              <w:rPr>
                <w:rFonts w:ascii="Arial" w:eastAsia="Times New Roman" w:hAnsi="Arial" w:cs="Arial"/>
                <w:lang w:eastAsia="sl-SI"/>
              </w:rPr>
            </w:pPr>
            <w:r w:rsidRPr="00AC6ACD">
              <w:rPr>
                <w:rFonts w:ascii="Arial" w:eastAsia="Times New Roman" w:hAnsi="Arial" w:cs="Arial"/>
                <w:lang w:eastAsia="sl-SI"/>
              </w:rPr>
              <w:t>81</w:t>
            </w:r>
            <w:r w:rsidR="007D7743">
              <w:rPr>
                <w:rFonts w:ascii="Arial" w:eastAsia="Times New Roman" w:hAnsi="Arial" w:cs="Arial"/>
                <w:lang w:eastAsia="sl-SI"/>
              </w:rPr>
              <w:t>–</w:t>
            </w:r>
            <w:r w:rsidRPr="00AC6ACD">
              <w:rPr>
                <w:rFonts w:ascii="Arial" w:eastAsia="Times New Roman" w:hAnsi="Arial" w:cs="Arial"/>
                <w:lang w:eastAsia="sl-SI"/>
              </w:rPr>
              <w:t>90</w:t>
            </w:r>
          </w:p>
        </w:tc>
        <w:tc>
          <w:tcPr>
            <w:tcW w:w="1701" w:type="dxa"/>
            <w:shd w:val="clear" w:color="auto" w:fill="auto"/>
            <w:noWrap/>
            <w:hideMark/>
          </w:tcPr>
          <w:p w14:paraId="017ED09C" w14:textId="77777777" w:rsidR="00AB1F60" w:rsidRPr="00AC6ACD" w:rsidRDefault="00AB1F60" w:rsidP="008C6437">
            <w:pPr>
              <w:spacing w:after="0" w:line="240" w:lineRule="auto"/>
              <w:jc w:val="right"/>
              <w:rPr>
                <w:rFonts w:ascii="Arial" w:hAnsi="Arial" w:cs="Arial"/>
                <w:color w:val="000000"/>
              </w:rPr>
            </w:pPr>
            <w:r w:rsidRPr="00C34ADA">
              <w:t>52,68</w:t>
            </w:r>
          </w:p>
        </w:tc>
        <w:tc>
          <w:tcPr>
            <w:tcW w:w="1560" w:type="dxa"/>
            <w:shd w:val="clear" w:color="auto" w:fill="auto"/>
            <w:noWrap/>
            <w:hideMark/>
          </w:tcPr>
          <w:p w14:paraId="7915B321" w14:textId="77777777" w:rsidR="00AB1F60" w:rsidRPr="00AC6ACD" w:rsidRDefault="00AB1F60" w:rsidP="00AB1F60">
            <w:pPr>
              <w:spacing w:after="0" w:line="240" w:lineRule="auto"/>
              <w:jc w:val="right"/>
              <w:rPr>
                <w:rFonts w:ascii="Arial" w:hAnsi="Arial" w:cs="Arial"/>
                <w:color w:val="000000"/>
              </w:rPr>
            </w:pPr>
            <w:r w:rsidRPr="00CA784F">
              <w:t>3,00</w:t>
            </w:r>
          </w:p>
        </w:tc>
      </w:tr>
      <w:tr w:rsidR="00AB1F60" w:rsidRPr="00CC2FF1" w14:paraId="1E9158B3" w14:textId="77777777" w:rsidTr="009E7989">
        <w:trPr>
          <w:trHeight w:val="279"/>
        </w:trPr>
        <w:tc>
          <w:tcPr>
            <w:tcW w:w="1716" w:type="dxa"/>
            <w:shd w:val="clear" w:color="auto" w:fill="auto"/>
            <w:noWrap/>
            <w:vAlign w:val="bottom"/>
            <w:hideMark/>
          </w:tcPr>
          <w:p w14:paraId="3F5F4262" w14:textId="77777777" w:rsidR="00AB1F60" w:rsidRPr="00AC6ACD" w:rsidRDefault="00AB1F60" w:rsidP="00AB1F60">
            <w:pPr>
              <w:spacing w:after="0" w:line="240" w:lineRule="auto"/>
              <w:rPr>
                <w:rFonts w:ascii="Arial" w:eastAsia="Times New Roman" w:hAnsi="Arial" w:cs="Arial"/>
                <w:lang w:eastAsia="sl-SI"/>
              </w:rPr>
            </w:pPr>
            <w:r w:rsidRPr="00AC6ACD">
              <w:rPr>
                <w:rFonts w:ascii="Arial" w:eastAsia="Times New Roman" w:hAnsi="Arial" w:cs="Arial"/>
                <w:lang w:eastAsia="sl-SI"/>
              </w:rPr>
              <w:t>91</w:t>
            </w:r>
            <w:r w:rsidR="007D7743">
              <w:rPr>
                <w:rFonts w:ascii="Arial" w:eastAsia="Times New Roman" w:hAnsi="Arial" w:cs="Arial"/>
                <w:lang w:eastAsia="sl-SI"/>
              </w:rPr>
              <w:t>–</w:t>
            </w:r>
            <w:r w:rsidRPr="00AC6ACD">
              <w:rPr>
                <w:rFonts w:ascii="Arial" w:eastAsia="Times New Roman" w:hAnsi="Arial" w:cs="Arial"/>
                <w:lang w:eastAsia="sl-SI"/>
              </w:rPr>
              <w:t>100</w:t>
            </w:r>
          </w:p>
        </w:tc>
        <w:tc>
          <w:tcPr>
            <w:tcW w:w="1701" w:type="dxa"/>
            <w:shd w:val="clear" w:color="auto" w:fill="auto"/>
            <w:noWrap/>
            <w:hideMark/>
          </w:tcPr>
          <w:p w14:paraId="448274FB" w14:textId="77777777" w:rsidR="00AB1F60" w:rsidRPr="00AC6ACD" w:rsidRDefault="00AB1F60" w:rsidP="008C6437">
            <w:pPr>
              <w:spacing w:after="0" w:line="240" w:lineRule="auto"/>
              <w:jc w:val="right"/>
              <w:rPr>
                <w:rFonts w:ascii="Arial" w:hAnsi="Arial" w:cs="Arial"/>
                <w:color w:val="000000"/>
              </w:rPr>
            </w:pPr>
            <w:r w:rsidRPr="00C34ADA">
              <w:t>0,48</w:t>
            </w:r>
          </w:p>
        </w:tc>
        <w:tc>
          <w:tcPr>
            <w:tcW w:w="1560" w:type="dxa"/>
            <w:shd w:val="clear" w:color="auto" w:fill="auto"/>
            <w:noWrap/>
            <w:hideMark/>
          </w:tcPr>
          <w:p w14:paraId="5BCE90AE" w14:textId="77777777" w:rsidR="00AB1F60" w:rsidRPr="00AC6ACD" w:rsidRDefault="00AB1F60" w:rsidP="00AB1F60">
            <w:pPr>
              <w:spacing w:after="0" w:line="240" w:lineRule="auto"/>
              <w:jc w:val="right"/>
              <w:rPr>
                <w:rFonts w:ascii="Arial" w:hAnsi="Arial" w:cs="Arial"/>
                <w:color w:val="000000"/>
              </w:rPr>
            </w:pPr>
            <w:r w:rsidRPr="00CA784F">
              <w:t>4,00</w:t>
            </w:r>
          </w:p>
        </w:tc>
      </w:tr>
    </w:tbl>
    <w:p w14:paraId="49049DAC" w14:textId="77777777" w:rsidR="00CC2FF1" w:rsidRPr="00CC2FF1" w:rsidRDefault="00CC2FF1" w:rsidP="00CC2FF1">
      <w:pPr>
        <w:spacing w:after="0" w:line="260" w:lineRule="atLeast"/>
        <w:jc w:val="center"/>
        <w:rPr>
          <w:rFonts w:ascii="Arial" w:eastAsia="Times New Roman" w:hAnsi="Arial" w:cs="Arial"/>
          <w:lang w:eastAsia="sl-SI"/>
        </w:rPr>
      </w:pPr>
    </w:p>
    <w:p w14:paraId="5121B6BC" w14:textId="77777777" w:rsidR="00CC2FF1" w:rsidRPr="00CC2FF1" w:rsidRDefault="00CC2FF1" w:rsidP="00CC2FF1">
      <w:pPr>
        <w:spacing w:after="0" w:line="260" w:lineRule="atLeast"/>
        <w:jc w:val="center"/>
        <w:rPr>
          <w:rFonts w:ascii="Arial" w:eastAsia="Times New Roman" w:hAnsi="Arial" w:cs="Arial"/>
          <w:lang w:eastAsia="sl-SI"/>
        </w:rPr>
      </w:pPr>
    </w:p>
    <w:p w14:paraId="156C2FAE" w14:textId="77777777" w:rsidR="00CC2FF1" w:rsidRPr="00CC2FF1" w:rsidRDefault="00CC2FF1" w:rsidP="00CC2FF1">
      <w:pPr>
        <w:rPr>
          <w:rFonts w:ascii="Arial" w:eastAsia="Times New Roman" w:hAnsi="Arial" w:cs="Arial"/>
          <w:b/>
          <w:bCs/>
          <w:lang w:eastAsia="sl-SI"/>
        </w:rPr>
      </w:pPr>
      <w:r w:rsidRPr="00CC2FF1">
        <w:rPr>
          <w:rFonts w:ascii="Arial" w:eastAsia="Times New Roman" w:hAnsi="Arial" w:cs="Arial"/>
          <w:b/>
          <w:bCs/>
          <w:lang w:eastAsia="sl-SI"/>
        </w:rPr>
        <w:br w:type="page"/>
      </w:r>
    </w:p>
    <w:p w14:paraId="726DD078" w14:textId="77777777" w:rsidR="00CC2FF1" w:rsidRPr="00CC2FF1" w:rsidRDefault="00CC2FF1" w:rsidP="00CC2FF1">
      <w:pPr>
        <w:jc w:val="right"/>
        <w:rPr>
          <w:rFonts w:ascii="Arial" w:eastAsia="Times New Roman" w:hAnsi="Arial" w:cs="Arial"/>
          <w:b/>
          <w:bCs/>
          <w:lang w:eastAsia="sl-SI"/>
        </w:rPr>
      </w:pPr>
      <w:r w:rsidRPr="00CC2FF1">
        <w:rPr>
          <w:rFonts w:ascii="Arial" w:eastAsia="Times New Roman" w:hAnsi="Arial" w:cs="Arial"/>
          <w:b/>
          <w:bCs/>
          <w:lang w:eastAsia="sl-SI"/>
        </w:rPr>
        <w:lastRenderedPageBreak/>
        <w:t>PRILOGA 3</w:t>
      </w:r>
    </w:p>
    <w:p w14:paraId="79E37683" w14:textId="77777777" w:rsidR="00CC2FF1" w:rsidRPr="00CC2FF1" w:rsidRDefault="00CC2FF1" w:rsidP="00CC2FF1">
      <w:pPr>
        <w:spacing w:after="0" w:line="240" w:lineRule="auto"/>
        <w:rPr>
          <w:rFonts w:ascii="Arial" w:eastAsia="Times New Roman" w:hAnsi="Arial" w:cs="Arial"/>
          <w:b/>
          <w:bCs/>
          <w:lang w:eastAsia="sl-SI"/>
        </w:rPr>
      </w:pPr>
    </w:p>
    <w:p w14:paraId="26468796" w14:textId="77777777" w:rsidR="00CC2FF1" w:rsidRDefault="00CC2FF1" w:rsidP="00CC2FF1">
      <w:pPr>
        <w:spacing w:after="0" w:line="240" w:lineRule="auto"/>
        <w:jc w:val="both"/>
        <w:rPr>
          <w:rFonts w:ascii="Arial" w:eastAsia="Times New Roman" w:hAnsi="Arial" w:cs="Arial"/>
          <w:b/>
          <w:bCs/>
          <w:lang w:eastAsia="sl-SI"/>
        </w:rPr>
      </w:pPr>
      <w:r w:rsidRPr="00CC2FF1">
        <w:rPr>
          <w:rFonts w:ascii="Arial" w:eastAsia="Times New Roman" w:hAnsi="Arial" w:cs="Arial"/>
          <w:b/>
          <w:bCs/>
          <w:lang w:eastAsia="sl-SI"/>
        </w:rPr>
        <w:t>Območja posebnih režimov za kmetovan</w:t>
      </w:r>
      <w:r w:rsidR="002D1414">
        <w:rPr>
          <w:rFonts w:ascii="Arial" w:eastAsia="Times New Roman" w:hAnsi="Arial" w:cs="Arial"/>
          <w:b/>
          <w:bCs/>
          <w:lang w:eastAsia="sl-SI"/>
        </w:rPr>
        <w:t>je in gospodarjenje z gozdovi ter</w:t>
      </w:r>
      <w:r w:rsidRPr="00CC2FF1">
        <w:rPr>
          <w:rFonts w:ascii="Arial" w:eastAsia="Times New Roman" w:hAnsi="Arial" w:cs="Arial"/>
          <w:b/>
          <w:bCs/>
          <w:lang w:eastAsia="sl-SI"/>
        </w:rPr>
        <w:t xml:space="preserve"> odstotki zmanjšanja katastrskega dohodka za zemljišča znotraj območij </w:t>
      </w:r>
      <w:r w:rsidRPr="00CC2FF1">
        <w:rPr>
          <w:rFonts w:ascii="Arial" w:eastAsia="Times New Roman" w:hAnsi="Arial" w:cs="Arial"/>
          <w:b/>
          <w:lang w:eastAsia="sl-SI"/>
        </w:rPr>
        <w:t>za</w:t>
      </w:r>
      <w:r w:rsidRPr="00CC2FF1">
        <w:rPr>
          <w:rFonts w:ascii="Arial" w:eastAsia="Times New Roman" w:hAnsi="Arial" w:cs="Arial"/>
          <w:b/>
          <w:bCs/>
          <w:lang w:eastAsia="sl-SI"/>
        </w:rPr>
        <w:t xml:space="preserve"> obdobje </w:t>
      </w:r>
      <w:r w:rsidR="00D33222" w:rsidRPr="00CC2FF1">
        <w:rPr>
          <w:rFonts w:ascii="Arial" w:eastAsia="Times New Roman" w:hAnsi="Arial" w:cs="Arial"/>
          <w:b/>
          <w:bCs/>
          <w:lang w:eastAsia="sl-SI"/>
        </w:rPr>
        <w:t>20</w:t>
      </w:r>
      <w:r w:rsidR="00D33222">
        <w:rPr>
          <w:rFonts w:ascii="Arial" w:eastAsia="Times New Roman" w:hAnsi="Arial" w:cs="Arial"/>
          <w:b/>
          <w:bCs/>
          <w:lang w:eastAsia="sl-SI"/>
        </w:rPr>
        <w:t>2</w:t>
      </w:r>
      <w:r w:rsidR="00B0121D">
        <w:rPr>
          <w:rFonts w:ascii="Arial" w:eastAsia="Times New Roman" w:hAnsi="Arial" w:cs="Arial"/>
          <w:b/>
          <w:bCs/>
          <w:lang w:eastAsia="sl-SI"/>
        </w:rPr>
        <w:t>3</w:t>
      </w:r>
      <w:r w:rsidR="002D1414" w:rsidRPr="002D1414">
        <w:rPr>
          <w:rFonts w:ascii="Arial" w:eastAsia="Times New Roman" w:hAnsi="Arial" w:cs="Arial"/>
          <w:b/>
          <w:bCs/>
          <w:lang w:eastAsia="sl-SI"/>
        </w:rPr>
        <w:t>–</w:t>
      </w:r>
      <w:r w:rsidR="00D33222" w:rsidRPr="00CC2FF1">
        <w:rPr>
          <w:rFonts w:ascii="Arial" w:eastAsia="Times New Roman" w:hAnsi="Arial" w:cs="Arial"/>
          <w:b/>
          <w:bCs/>
          <w:lang w:eastAsia="sl-SI"/>
        </w:rPr>
        <w:t>20</w:t>
      </w:r>
      <w:r w:rsidR="00D33222">
        <w:rPr>
          <w:rFonts w:ascii="Arial" w:eastAsia="Times New Roman" w:hAnsi="Arial" w:cs="Arial"/>
          <w:b/>
          <w:bCs/>
          <w:lang w:eastAsia="sl-SI"/>
        </w:rPr>
        <w:t>2</w:t>
      </w:r>
      <w:r w:rsidR="00B0121D">
        <w:rPr>
          <w:rFonts w:ascii="Arial" w:eastAsia="Times New Roman" w:hAnsi="Arial" w:cs="Arial"/>
          <w:b/>
          <w:bCs/>
          <w:lang w:eastAsia="sl-SI"/>
        </w:rPr>
        <w:t>5</w:t>
      </w:r>
    </w:p>
    <w:p w14:paraId="7ACC530A" w14:textId="77777777" w:rsidR="00B0121D" w:rsidRPr="00CC2FF1" w:rsidRDefault="00B0121D" w:rsidP="00CC2FF1">
      <w:pPr>
        <w:spacing w:after="0" w:line="240" w:lineRule="auto"/>
        <w:jc w:val="both"/>
        <w:rPr>
          <w:rFonts w:ascii="Arial" w:eastAsia="Times New Roman" w:hAnsi="Arial" w:cs="Arial"/>
          <w:b/>
          <w:bCs/>
          <w:lang w:eastAsia="sl-SI"/>
        </w:rPr>
      </w:pPr>
    </w:p>
    <w:p w14:paraId="0B9AA6C4" w14:textId="77777777" w:rsidR="00CC2FF1" w:rsidRPr="00CC2FF1" w:rsidRDefault="00CC2FF1" w:rsidP="00363DA6">
      <w:pPr>
        <w:numPr>
          <w:ilvl w:val="0"/>
          <w:numId w:val="15"/>
        </w:numPr>
        <w:spacing w:after="0" w:line="240" w:lineRule="auto"/>
        <w:ind w:left="360"/>
        <w:contextualSpacing/>
        <w:jc w:val="both"/>
        <w:rPr>
          <w:rFonts w:ascii="Arial" w:eastAsia="Times New Roman" w:hAnsi="Arial" w:cs="Arial"/>
          <w:b/>
          <w:lang w:eastAsia="sl-SI"/>
        </w:rPr>
      </w:pPr>
      <w:r w:rsidRPr="00CC2FF1">
        <w:rPr>
          <w:rFonts w:ascii="Arial" w:eastAsia="Times New Roman" w:hAnsi="Arial" w:cs="Arial"/>
          <w:b/>
          <w:lang w:eastAsia="sl-SI"/>
        </w:rPr>
        <w:t>Območja posebnih režimov za kmetovanje in gospodarjenje z gozdovi</w:t>
      </w:r>
    </w:p>
    <w:p w14:paraId="46FC51B1" w14:textId="77777777" w:rsidR="00CC2FF1" w:rsidRPr="00CC2FF1" w:rsidRDefault="00CC2FF1" w:rsidP="00CC2FF1">
      <w:pPr>
        <w:spacing w:after="0" w:line="240" w:lineRule="auto"/>
        <w:ind w:left="360" w:hanging="360"/>
        <w:contextualSpacing/>
        <w:jc w:val="both"/>
        <w:rPr>
          <w:rFonts w:ascii="Arial" w:eastAsia="Times New Roman" w:hAnsi="Arial" w:cs="Arial"/>
          <w:b/>
          <w:lang w:eastAsia="sl-SI"/>
        </w:rPr>
      </w:pPr>
    </w:p>
    <w:p w14:paraId="58D6DEBF" w14:textId="77777777" w:rsidR="00CC2FF1" w:rsidRPr="00CC2FF1" w:rsidRDefault="00CC2FF1" w:rsidP="00CC2FF1">
      <w:pPr>
        <w:spacing w:after="0" w:line="240" w:lineRule="auto"/>
        <w:jc w:val="both"/>
        <w:rPr>
          <w:rFonts w:ascii="Arial" w:eastAsia="Times New Roman" w:hAnsi="Arial" w:cs="Arial"/>
          <w:lang w:eastAsia="sl-SI"/>
        </w:rPr>
      </w:pPr>
      <w:r w:rsidRPr="00CC2FF1">
        <w:rPr>
          <w:rFonts w:ascii="Arial" w:eastAsia="Times New Roman" w:hAnsi="Arial" w:cs="Arial"/>
          <w:lang w:eastAsia="sl-SI"/>
        </w:rPr>
        <w:t xml:space="preserve">Območja posebnih režimov za kmetovanje </w:t>
      </w:r>
      <w:r w:rsidR="00CB66C4">
        <w:rPr>
          <w:rFonts w:ascii="Arial" w:eastAsia="Times New Roman" w:hAnsi="Arial" w:cs="Arial"/>
          <w:lang w:eastAsia="sl-SI"/>
        </w:rPr>
        <w:t>in gospodarjenje z gozdovi</w:t>
      </w:r>
      <w:r w:rsidR="006E01E9">
        <w:rPr>
          <w:rFonts w:ascii="Arial" w:eastAsia="Times New Roman" w:hAnsi="Arial" w:cs="Arial"/>
          <w:lang w:eastAsia="sl-SI"/>
        </w:rPr>
        <w:t xml:space="preserve"> </w:t>
      </w:r>
      <w:r w:rsidRPr="00CC2FF1">
        <w:rPr>
          <w:rFonts w:ascii="Arial" w:eastAsia="Times New Roman" w:hAnsi="Arial" w:cs="Arial"/>
          <w:lang w:eastAsia="sl-SI"/>
        </w:rPr>
        <w:t>so:</w:t>
      </w:r>
    </w:p>
    <w:p w14:paraId="462C315C" w14:textId="77777777" w:rsidR="00D367FB" w:rsidRPr="00D367FB" w:rsidRDefault="008223EB" w:rsidP="00D367FB">
      <w:pPr>
        <w:numPr>
          <w:ilvl w:val="0"/>
          <w:numId w:val="25"/>
        </w:numPr>
        <w:spacing w:after="0" w:line="240" w:lineRule="auto"/>
        <w:ind w:left="284" w:hanging="284"/>
        <w:contextualSpacing/>
        <w:jc w:val="both"/>
        <w:rPr>
          <w:rFonts w:ascii="Arial" w:eastAsia="Times New Roman" w:hAnsi="Arial" w:cs="Arial"/>
          <w:lang w:eastAsia="sl-SI"/>
        </w:rPr>
      </w:pPr>
      <w:r w:rsidRPr="00D367FB">
        <w:rPr>
          <w:rFonts w:ascii="Arial" w:eastAsia="Times New Roman" w:hAnsi="Arial" w:cs="Arial"/>
          <w:lang w:eastAsia="sl-SI"/>
        </w:rPr>
        <w:t>n</w:t>
      </w:r>
      <w:r w:rsidR="00CC2FF1" w:rsidRPr="00D367FB">
        <w:rPr>
          <w:rFonts w:ascii="Arial" w:eastAsia="Times New Roman" w:hAnsi="Arial" w:cs="Arial"/>
          <w:lang w:eastAsia="sl-SI"/>
        </w:rPr>
        <w:t xml:space="preserve">ajožja vodovarstvena območja, </w:t>
      </w:r>
      <w:r w:rsidR="00C10A7C" w:rsidRPr="00D367FB">
        <w:rPr>
          <w:rFonts w:ascii="Arial" w:eastAsia="Times New Roman" w:hAnsi="Arial" w:cs="Arial"/>
          <w:lang w:eastAsia="sl-SI"/>
        </w:rPr>
        <w:t xml:space="preserve">razen na kraškem območju, </w:t>
      </w:r>
      <w:r w:rsidR="00CC2FF1" w:rsidRPr="00D367FB">
        <w:rPr>
          <w:rFonts w:ascii="Arial" w:eastAsia="Times New Roman" w:hAnsi="Arial" w:cs="Arial"/>
          <w:lang w:eastAsia="sl-SI"/>
        </w:rPr>
        <w:t>namenjena za varstvo vodnih virov za javno oskrbo s pitno vodo, ki so dolo</w:t>
      </w:r>
      <w:r w:rsidRPr="00D367FB">
        <w:rPr>
          <w:rFonts w:ascii="Arial" w:eastAsia="Times New Roman" w:hAnsi="Arial" w:cs="Arial"/>
          <w:lang w:eastAsia="sl-SI"/>
        </w:rPr>
        <w:t>čena v skladu s predpisi Vlade R</w:t>
      </w:r>
      <w:r w:rsidR="00CC2FF1" w:rsidRPr="00D367FB">
        <w:rPr>
          <w:rFonts w:ascii="Arial" w:eastAsia="Times New Roman" w:hAnsi="Arial" w:cs="Arial"/>
          <w:lang w:eastAsia="sl-SI"/>
        </w:rPr>
        <w:t xml:space="preserve">epublike Slovenije, ki urejajo najožja vodovarstvena območja, </w:t>
      </w:r>
      <w:r w:rsidR="00CC2FF1" w:rsidRPr="00D367FB">
        <w:rPr>
          <w:rFonts w:ascii="Arial" w:eastAsia="Times New Roman" w:hAnsi="Arial" w:cs="Arial"/>
          <w:b/>
          <w:lang w:eastAsia="sl-SI"/>
        </w:rPr>
        <w:t>VVO</w:t>
      </w:r>
      <w:r w:rsidR="00BF1A41" w:rsidRPr="00AB61B8">
        <w:rPr>
          <w:rFonts w:ascii="Arial" w:eastAsia="Times New Roman" w:hAnsi="Arial" w:cs="Arial"/>
          <w:lang w:eastAsia="sl-SI"/>
        </w:rPr>
        <w:t>,</w:t>
      </w:r>
    </w:p>
    <w:p w14:paraId="286E6672" w14:textId="77777777" w:rsidR="00CC2FF1" w:rsidRPr="00D367FB" w:rsidRDefault="00D367FB" w:rsidP="00D367FB">
      <w:pPr>
        <w:numPr>
          <w:ilvl w:val="0"/>
          <w:numId w:val="25"/>
        </w:numPr>
        <w:spacing w:after="0" w:line="240" w:lineRule="auto"/>
        <w:ind w:left="284" w:hanging="284"/>
        <w:contextualSpacing/>
        <w:jc w:val="both"/>
        <w:rPr>
          <w:rFonts w:ascii="Arial" w:eastAsia="Times New Roman" w:hAnsi="Arial" w:cs="Arial"/>
          <w:lang w:eastAsia="sl-SI"/>
        </w:rPr>
      </w:pPr>
      <w:r w:rsidRPr="00D367FB">
        <w:rPr>
          <w:rFonts w:ascii="Arial" w:eastAsia="Times New Roman" w:hAnsi="Arial" w:cs="Arial"/>
          <w:bCs/>
          <w:lang w:eastAsia="sl-SI"/>
        </w:rPr>
        <w:t>n</w:t>
      </w:r>
      <w:r w:rsidR="00BF1A41" w:rsidRPr="00D367FB">
        <w:rPr>
          <w:rFonts w:ascii="Arial" w:eastAsia="Times New Roman" w:hAnsi="Arial" w:cs="Arial"/>
          <w:lang w:eastAsia="sl-SI"/>
        </w:rPr>
        <w:t>ajožja vodovarstvena območja na kraškem območju, namenjena za varstvo vodnih virov za javno oskrbo s pitno vodo, ki so dolo</w:t>
      </w:r>
      <w:r w:rsidR="008223EB" w:rsidRPr="00D367FB">
        <w:rPr>
          <w:rFonts w:ascii="Arial" w:eastAsia="Times New Roman" w:hAnsi="Arial" w:cs="Arial"/>
          <w:lang w:eastAsia="sl-SI"/>
        </w:rPr>
        <w:t>čena v skladu s predpisi Vlade R</w:t>
      </w:r>
      <w:r w:rsidR="00BF1A41" w:rsidRPr="00D367FB">
        <w:rPr>
          <w:rFonts w:ascii="Arial" w:eastAsia="Times New Roman" w:hAnsi="Arial" w:cs="Arial"/>
          <w:lang w:eastAsia="sl-SI"/>
        </w:rPr>
        <w:t xml:space="preserve">epublike Slovenije, ki urejajo najožja vodovarstvena območja, </w:t>
      </w:r>
      <w:r w:rsidR="00BF1A41" w:rsidRPr="00D367FB">
        <w:rPr>
          <w:rFonts w:ascii="Arial" w:eastAsia="Times New Roman" w:hAnsi="Arial" w:cs="Arial"/>
          <w:b/>
          <w:lang w:eastAsia="sl-SI"/>
        </w:rPr>
        <w:t>VVO-K</w:t>
      </w:r>
      <w:r w:rsidR="00BF1A41" w:rsidRPr="00D367FB">
        <w:rPr>
          <w:rFonts w:ascii="Arial" w:eastAsia="Times New Roman" w:hAnsi="Arial" w:cs="Arial"/>
          <w:lang w:eastAsia="sl-SI"/>
        </w:rPr>
        <w:t>,</w:t>
      </w:r>
    </w:p>
    <w:p w14:paraId="2E5CFCF4" w14:textId="77777777" w:rsidR="00CC2FF1" w:rsidRPr="00CC2FF1" w:rsidRDefault="008223EB" w:rsidP="00D367FB">
      <w:pPr>
        <w:numPr>
          <w:ilvl w:val="0"/>
          <w:numId w:val="25"/>
        </w:numPr>
        <w:tabs>
          <w:tab w:val="left" w:pos="284"/>
        </w:tabs>
        <w:spacing w:after="0" w:line="240" w:lineRule="auto"/>
        <w:ind w:left="284" w:hanging="284"/>
        <w:contextualSpacing/>
        <w:jc w:val="both"/>
        <w:rPr>
          <w:rFonts w:ascii="Arial" w:eastAsia="Times New Roman" w:hAnsi="Arial" w:cs="Arial"/>
          <w:lang w:eastAsia="sl-SI"/>
        </w:rPr>
      </w:pPr>
      <w:r>
        <w:rPr>
          <w:rFonts w:ascii="Arial" w:eastAsia="Times New Roman" w:hAnsi="Arial" w:cs="Arial"/>
          <w:lang w:eastAsia="sl-SI"/>
        </w:rPr>
        <w:t>g</w:t>
      </w:r>
      <w:r w:rsidR="00CC2FF1" w:rsidRPr="00CC2FF1">
        <w:rPr>
          <w:rFonts w:ascii="Arial" w:eastAsia="Times New Roman" w:hAnsi="Arial" w:cs="Arial"/>
          <w:lang w:eastAsia="sl-SI"/>
        </w:rPr>
        <w:t>ozdni rezervati oziroma gozdovi s posebnim namenom brez ukrepanja,</w:t>
      </w:r>
      <w:r w:rsidR="00CC2FF1" w:rsidRPr="00CC2FF1">
        <w:rPr>
          <w:rFonts w:ascii="Arial" w:eastAsia="Times New Roman" w:hAnsi="Arial" w:cs="Arial"/>
          <w:b/>
          <w:lang w:eastAsia="sl-SI"/>
        </w:rPr>
        <w:t xml:space="preserve"> G-REZERVAT</w:t>
      </w:r>
      <w:r w:rsidR="00CC2FF1" w:rsidRPr="00CC2FF1">
        <w:rPr>
          <w:rFonts w:ascii="Arial" w:eastAsia="Times New Roman" w:hAnsi="Arial" w:cs="Arial"/>
          <w:lang w:eastAsia="sl-SI"/>
        </w:rPr>
        <w:t>,</w:t>
      </w:r>
    </w:p>
    <w:p w14:paraId="4060F8CD" w14:textId="77777777" w:rsidR="00CC2FF1" w:rsidRPr="00CC2FF1" w:rsidRDefault="008223EB" w:rsidP="00D367FB">
      <w:pPr>
        <w:numPr>
          <w:ilvl w:val="0"/>
          <w:numId w:val="25"/>
        </w:numPr>
        <w:tabs>
          <w:tab w:val="left" w:pos="284"/>
        </w:tabs>
        <w:spacing w:after="0" w:line="240" w:lineRule="auto"/>
        <w:ind w:left="284" w:hanging="284"/>
        <w:contextualSpacing/>
        <w:jc w:val="both"/>
        <w:rPr>
          <w:rFonts w:ascii="Arial" w:eastAsia="Times New Roman" w:hAnsi="Arial" w:cs="Arial"/>
          <w:lang w:eastAsia="sl-SI"/>
        </w:rPr>
      </w:pPr>
      <w:r>
        <w:rPr>
          <w:rFonts w:ascii="Arial" w:eastAsia="Times New Roman" w:hAnsi="Arial" w:cs="Arial"/>
          <w:lang w:eastAsia="sl-SI"/>
        </w:rPr>
        <w:t>varovalni gozdovi, za katere</w:t>
      </w:r>
      <w:r w:rsidR="00CC2FF1" w:rsidRPr="00CC2FF1">
        <w:rPr>
          <w:rFonts w:ascii="Arial" w:eastAsia="Times New Roman" w:hAnsi="Arial" w:cs="Arial"/>
          <w:lang w:eastAsia="sl-SI"/>
        </w:rPr>
        <w:t xml:space="preserve"> je v gozdnogospodarskih načrtih določen možni posek,</w:t>
      </w:r>
      <w:r w:rsidR="00CC2FF1" w:rsidRPr="00CC2FF1">
        <w:rPr>
          <w:rFonts w:ascii="Arial" w:eastAsia="Times New Roman" w:hAnsi="Arial" w:cs="Arial"/>
          <w:b/>
          <w:lang w:eastAsia="sl-SI"/>
        </w:rPr>
        <w:t xml:space="preserve"> G-VAR-MP</w:t>
      </w:r>
      <w:r w:rsidR="00CC2FF1" w:rsidRPr="00CC2FF1">
        <w:rPr>
          <w:rFonts w:ascii="Arial" w:eastAsia="Times New Roman" w:hAnsi="Arial" w:cs="Arial"/>
          <w:lang w:eastAsia="sl-SI"/>
        </w:rPr>
        <w:t>,</w:t>
      </w:r>
    </w:p>
    <w:p w14:paraId="6335BA58" w14:textId="77777777" w:rsidR="00CC2FF1" w:rsidRPr="00CC2FF1" w:rsidRDefault="008223EB" w:rsidP="00D367FB">
      <w:pPr>
        <w:numPr>
          <w:ilvl w:val="0"/>
          <w:numId w:val="25"/>
        </w:numPr>
        <w:tabs>
          <w:tab w:val="left" w:pos="284"/>
        </w:tabs>
        <w:spacing w:after="0" w:line="240" w:lineRule="auto"/>
        <w:ind w:left="284" w:hanging="284"/>
        <w:contextualSpacing/>
        <w:jc w:val="both"/>
        <w:rPr>
          <w:rFonts w:ascii="Arial" w:eastAsia="Times New Roman" w:hAnsi="Arial" w:cs="Arial"/>
          <w:lang w:eastAsia="sl-SI"/>
        </w:rPr>
      </w:pPr>
      <w:r>
        <w:rPr>
          <w:rFonts w:ascii="Arial" w:eastAsia="Times New Roman" w:hAnsi="Arial" w:cs="Arial"/>
          <w:lang w:eastAsia="sl-SI"/>
        </w:rPr>
        <w:t>varovalni gozdovi, za katere</w:t>
      </w:r>
      <w:r w:rsidR="00CC2FF1" w:rsidRPr="00CC2FF1">
        <w:rPr>
          <w:rFonts w:ascii="Arial" w:eastAsia="Times New Roman" w:hAnsi="Arial" w:cs="Arial"/>
          <w:lang w:eastAsia="sl-SI"/>
        </w:rPr>
        <w:t xml:space="preserve"> v gozdnogospodarskih načrtih ni možnega poseka,</w:t>
      </w:r>
      <w:r w:rsidR="00CC2FF1" w:rsidRPr="00CC2FF1">
        <w:rPr>
          <w:rFonts w:ascii="Arial" w:eastAsia="Times New Roman" w:hAnsi="Arial" w:cs="Arial"/>
          <w:b/>
          <w:lang w:eastAsia="sl-SI"/>
        </w:rPr>
        <w:t xml:space="preserve"> G-VAR-NP</w:t>
      </w:r>
      <w:r w:rsidR="00CC2FF1" w:rsidRPr="00CC2FF1">
        <w:rPr>
          <w:rFonts w:ascii="Arial" w:eastAsia="Times New Roman" w:hAnsi="Arial" w:cs="Arial"/>
          <w:lang w:eastAsia="sl-SI"/>
        </w:rPr>
        <w:t>,</w:t>
      </w:r>
    </w:p>
    <w:p w14:paraId="1F3AB510" w14:textId="77777777" w:rsidR="00CC2FF1" w:rsidRPr="00CC2FF1" w:rsidRDefault="008223EB" w:rsidP="00D367FB">
      <w:pPr>
        <w:numPr>
          <w:ilvl w:val="0"/>
          <w:numId w:val="25"/>
        </w:numPr>
        <w:tabs>
          <w:tab w:val="left" w:pos="284"/>
        </w:tabs>
        <w:spacing w:after="0" w:line="240" w:lineRule="auto"/>
        <w:ind w:left="284" w:hanging="284"/>
        <w:contextualSpacing/>
        <w:jc w:val="both"/>
        <w:rPr>
          <w:rFonts w:ascii="Arial" w:eastAsia="Times New Roman" w:hAnsi="Arial" w:cs="Arial"/>
          <w:lang w:eastAsia="sl-SI"/>
        </w:rPr>
      </w:pPr>
      <w:r>
        <w:rPr>
          <w:rFonts w:ascii="Arial" w:eastAsia="Times New Roman" w:hAnsi="Arial" w:cs="Arial"/>
          <w:lang w:eastAsia="sl-SI"/>
        </w:rPr>
        <w:t>g</w:t>
      </w:r>
      <w:r w:rsidR="00CC2FF1" w:rsidRPr="00CC2FF1">
        <w:rPr>
          <w:rFonts w:ascii="Arial" w:eastAsia="Times New Roman" w:hAnsi="Arial" w:cs="Arial"/>
          <w:lang w:eastAsia="sl-SI"/>
        </w:rPr>
        <w:t>ozdovi, ki so zaprti po predpisih, ki urejajo pristojbine za vzdrževanje gozdnih cest</w:t>
      </w:r>
      <w:r w:rsidR="00302699">
        <w:rPr>
          <w:rFonts w:ascii="Arial" w:eastAsia="Times New Roman" w:hAnsi="Arial" w:cs="Arial"/>
          <w:lang w:eastAsia="sl-SI"/>
        </w:rPr>
        <w:t>,</w:t>
      </w:r>
      <w:r w:rsidR="00CC2FF1" w:rsidRPr="00CC2FF1">
        <w:rPr>
          <w:rFonts w:ascii="Arial" w:eastAsia="Times New Roman" w:hAnsi="Arial" w:cs="Arial"/>
          <w:b/>
          <w:lang w:eastAsia="sl-SI"/>
        </w:rPr>
        <w:t xml:space="preserve"> G-ZAPRT</w:t>
      </w:r>
      <w:r w:rsidR="00CC2FF1" w:rsidRPr="00CC2FF1">
        <w:rPr>
          <w:rFonts w:ascii="Arial" w:eastAsia="Times New Roman" w:hAnsi="Arial" w:cs="Arial"/>
          <w:lang w:eastAsia="sl-SI"/>
        </w:rPr>
        <w:t>.</w:t>
      </w:r>
    </w:p>
    <w:p w14:paraId="2A40DA4A" w14:textId="77777777" w:rsidR="00CC2FF1" w:rsidRPr="00CC2FF1" w:rsidRDefault="00CC2FF1" w:rsidP="00CC2FF1">
      <w:pPr>
        <w:spacing w:after="0" w:line="240" w:lineRule="auto"/>
        <w:jc w:val="both"/>
        <w:rPr>
          <w:rFonts w:ascii="Arial" w:eastAsia="Times New Roman" w:hAnsi="Arial" w:cs="Arial"/>
          <w:u w:val="single"/>
          <w:lang w:eastAsia="sl-SI"/>
        </w:rPr>
      </w:pPr>
    </w:p>
    <w:p w14:paraId="15031A8F" w14:textId="77777777" w:rsidR="00CC2FF1" w:rsidRPr="00CC2FF1" w:rsidRDefault="00CC2FF1" w:rsidP="00CC2FF1">
      <w:pPr>
        <w:spacing w:after="0" w:line="240" w:lineRule="auto"/>
        <w:jc w:val="both"/>
        <w:rPr>
          <w:rFonts w:ascii="Arial" w:eastAsia="Times New Roman" w:hAnsi="Arial" w:cs="Arial"/>
          <w:u w:val="single"/>
          <w:lang w:eastAsia="sl-SI"/>
        </w:rPr>
      </w:pPr>
    </w:p>
    <w:p w14:paraId="331E92FA" w14:textId="77777777" w:rsidR="00CC2FF1" w:rsidRPr="00CC2FF1" w:rsidRDefault="00CC2FF1" w:rsidP="00363DA6">
      <w:pPr>
        <w:numPr>
          <w:ilvl w:val="0"/>
          <w:numId w:val="15"/>
        </w:numPr>
        <w:spacing w:after="0" w:line="240" w:lineRule="auto"/>
        <w:ind w:left="360"/>
        <w:contextualSpacing/>
        <w:jc w:val="both"/>
        <w:rPr>
          <w:rFonts w:ascii="Arial" w:eastAsia="Times New Roman" w:hAnsi="Arial" w:cs="Arial"/>
          <w:b/>
          <w:lang w:eastAsia="sl-SI"/>
        </w:rPr>
      </w:pPr>
      <w:r w:rsidRPr="00CC2FF1">
        <w:rPr>
          <w:rFonts w:ascii="Arial" w:eastAsia="Times New Roman" w:hAnsi="Arial" w:cs="Arial"/>
          <w:b/>
          <w:lang w:eastAsia="sl-SI"/>
        </w:rPr>
        <w:t>Upoštevanje odstotkov zmanjšanja katastrskega dohodka za zemljišča znotraj območij posebnih režimov za kmetovanje in gospodarjenje z gozdovi</w:t>
      </w:r>
    </w:p>
    <w:p w14:paraId="36F94F0C" w14:textId="77777777" w:rsidR="00CC2FF1" w:rsidRPr="00CC2FF1" w:rsidRDefault="00CC2FF1" w:rsidP="00CC2FF1">
      <w:pPr>
        <w:spacing w:after="0" w:line="240" w:lineRule="auto"/>
        <w:ind w:right="-709"/>
        <w:jc w:val="both"/>
        <w:rPr>
          <w:rFonts w:ascii="Arial" w:eastAsia="Times New Roman" w:hAnsi="Arial" w:cs="Arial"/>
          <w:b/>
          <w:lang w:eastAsia="sl-SI"/>
        </w:rPr>
      </w:pPr>
    </w:p>
    <w:p w14:paraId="155A4B1D" w14:textId="77777777" w:rsidR="00CC2FF1" w:rsidRPr="00CC2FF1" w:rsidRDefault="00CC2FF1" w:rsidP="00CC2FF1">
      <w:pPr>
        <w:autoSpaceDE w:val="0"/>
        <w:autoSpaceDN w:val="0"/>
        <w:adjustRightInd w:val="0"/>
        <w:spacing w:after="0" w:line="240" w:lineRule="auto"/>
        <w:jc w:val="both"/>
        <w:rPr>
          <w:rFonts w:ascii="Arial" w:eastAsia="Times New Roman" w:hAnsi="Arial" w:cs="Arial"/>
          <w:lang w:eastAsia="sl-SI"/>
        </w:rPr>
      </w:pPr>
      <w:r w:rsidRPr="00CC2FF1">
        <w:rPr>
          <w:rFonts w:ascii="Arial" w:eastAsia="Times New Roman" w:hAnsi="Arial" w:cs="Arial"/>
          <w:lang w:eastAsia="sl-SI"/>
        </w:rPr>
        <w:t>Odstotki zmanjšanja katastrskega dohodka se upoštevajo na delež parcele, ki ga pokriva posamezno območje posebnega režima</w:t>
      </w:r>
      <w:r w:rsidR="008223EB">
        <w:rPr>
          <w:rFonts w:ascii="Arial" w:eastAsia="Times New Roman" w:hAnsi="Arial" w:cs="Arial"/>
          <w:lang w:eastAsia="sl-SI"/>
        </w:rPr>
        <w:t>.</w:t>
      </w:r>
      <w:r w:rsidR="006E3DAD">
        <w:rPr>
          <w:rFonts w:ascii="Arial" w:eastAsia="Times New Roman" w:hAnsi="Arial" w:cs="Arial"/>
          <w:lang w:eastAsia="sl-SI"/>
        </w:rPr>
        <w:t xml:space="preserve"> </w:t>
      </w:r>
      <w:r w:rsidR="006E3DAD" w:rsidRPr="006E3DAD">
        <w:rPr>
          <w:rFonts w:ascii="Arial" w:eastAsia="Times New Roman" w:hAnsi="Arial" w:cs="Arial"/>
          <w:lang w:eastAsia="sl-SI"/>
        </w:rPr>
        <w:t>Za območje parcele, na katerem se prekriva več posebnih režimov, se upošteva odstotek zmanjšanja katastrskega dohodka režima z največjim odstotkom zmanjšanja.</w:t>
      </w:r>
    </w:p>
    <w:p w14:paraId="44006383" w14:textId="77777777" w:rsidR="00CC2FF1" w:rsidRPr="00CC2FF1" w:rsidRDefault="00CC2FF1" w:rsidP="00CC2FF1">
      <w:pPr>
        <w:spacing w:after="0" w:line="240" w:lineRule="auto"/>
        <w:ind w:left="360"/>
        <w:contextualSpacing/>
        <w:jc w:val="both"/>
        <w:rPr>
          <w:rFonts w:ascii="Arial" w:eastAsia="Times New Roman" w:hAnsi="Arial" w:cs="Arial"/>
          <w:b/>
          <w:lang w:eastAsia="sl-SI"/>
        </w:rPr>
      </w:pPr>
    </w:p>
    <w:p w14:paraId="5DF67978" w14:textId="77777777" w:rsidR="00CC2FF1" w:rsidRPr="00CC2FF1" w:rsidRDefault="00CC2FF1" w:rsidP="00363DA6">
      <w:pPr>
        <w:numPr>
          <w:ilvl w:val="0"/>
          <w:numId w:val="15"/>
        </w:numPr>
        <w:spacing w:after="0" w:line="240" w:lineRule="auto"/>
        <w:ind w:left="360"/>
        <w:contextualSpacing/>
        <w:jc w:val="both"/>
        <w:rPr>
          <w:rFonts w:ascii="Arial" w:eastAsia="Times New Roman" w:hAnsi="Arial" w:cs="Arial"/>
          <w:b/>
          <w:lang w:eastAsia="sl-SI"/>
        </w:rPr>
      </w:pPr>
      <w:r w:rsidRPr="00CC2FF1">
        <w:rPr>
          <w:rFonts w:ascii="Arial" w:eastAsia="Times New Roman" w:hAnsi="Arial" w:cs="Arial"/>
          <w:b/>
          <w:lang w:eastAsia="sl-SI"/>
        </w:rPr>
        <w:t>Odstotki zmanjšanja katastrskega dohodka za zemljišča znotraj območij posebnih režimov za kmetovanje in gospodarjenje z gozdovi</w:t>
      </w:r>
    </w:p>
    <w:p w14:paraId="539EEB7A" w14:textId="77777777" w:rsidR="00CC2FF1" w:rsidRPr="00CC2FF1" w:rsidRDefault="00CC2FF1" w:rsidP="00CC2FF1">
      <w:pPr>
        <w:spacing w:after="0" w:line="240" w:lineRule="auto"/>
        <w:jc w:val="right"/>
        <w:rPr>
          <w:rFonts w:ascii="Arial" w:eastAsia="Times New Roman" w:hAnsi="Arial" w:cs="Arial"/>
          <w:sz w:val="20"/>
          <w:szCs w:val="20"/>
          <w:lang w:eastAsia="sl-SI"/>
        </w:rPr>
      </w:pPr>
    </w:p>
    <w:p w14:paraId="12BC7CF7" w14:textId="77777777" w:rsidR="00CC2FF1" w:rsidRPr="00CC2FF1" w:rsidRDefault="00CC2FF1" w:rsidP="00CC2FF1">
      <w:pPr>
        <w:spacing w:after="0" w:line="240" w:lineRule="auto"/>
        <w:jc w:val="right"/>
        <w:rPr>
          <w:rFonts w:ascii="Arial" w:eastAsia="Times New Roman" w:hAnsi="Arial" w:cs="Arial"/>
          <w:sz w:val="20"/>
          <w:szCs w:val="20"/>
          <w:lang w:eastAsia="sl-SI"/>
        </w:rPr>
      </w:pPr>
      <w:r w:rsidRPr="00CC2FF1">
        <w:rPr>
          <w:rFonts w:ascii="Arial" w:eastAsia="Times New Roman" w:hAnsi="Arial" w:cs="Arial"/>
          <w:sz w:val="20"/>
          <w:szCs w:val="20"/>
          <w:lang w:eastAsia="sl-SI"/>
        </w:rPr>
        <w:t>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968"/>
        <w:gridCol w:w="1006"/>
        <w:gridCol w:w="709"/>
        <w:gridCol w:w="709"/>
        <w:gridCol w:w="1417"/>
        <w:gridCol w:w="1134"/>
        <w:gridCol w:w="1134"/>
        <w:gridCol w:w="1134"/>
      </w:tblGrid>
      <w:tr w:rsidR="00CC2FF1" w:rsidRPr="003B05C2" w14:paraId="01390135" w14:textId="77777777" w:rsidTr="003B05C2">
        <w:trPr>
          <w:trHeight w:val="285"/>
        </w:trPr>
        <w:tc>
          <w:tcPr>
            <w:tcW w:w="969" w:type="dxa"/>
            <w:tcBorders>
              <w:top w:val="nil"/>
              <w:left w:val="nil"/>
              <w:bottom w:val="nil"/>
              <w:right w:val="nil"/>
            </w:tcBorders>
            <w:shd w:val="clear" w:color="auto" w:fill="auto"/>
            <w:noWrap/>
            <w:hideMark/>
          </w:tcPr>
          <w:p w14:paraId="6412DACF" w14:textId="77777777" w:rsidR="00CC2FF1" w:rsidRPr="003B05C2" w:rsidRDefault="00CC2FF1" w:rsidP="003B05C2">
            <w:pPr>
              <w:spacing w:after="0" w:line="240" w:lineRule="auto"/>
              <w:rPr>
                <w:rFonts w:ascii="Arial" w:eastAsia="Times New Roman" w:hAnsi="Arial" w:cs="Arial"/>
                <w:lang w:eastAsia="sl-SI"/>
              </w:rPr>
            </w:pPr>
          </w:p>
        </w:tc>
        <w:tc>
          <w:tcPr>
            <w:tcW w:w="968" w:type="dxa"/>
            <w:tcBorders>
              <w:top w:val="nil"/>
              <w:left w:val="nil"/>
              <w:bottom w:val="nil"/>
              <w:right w:val="nil"/>
            </w:tcBorders>
            <w:shd w:val="clear" w:color="auto" w:fill="auto"/>
            <w:noWrap/>
            <w:hideMark/>
          </w:tcPr>
          <w:p w14:paraId="42611130" w14:textId="77777777" w:rsidR="00CC2FF1" w:rsidRPr="003B05C2" w:rsidRDefault="00CC2FF1" w:rsidP="003B05C2">
            <w:pPr>
              <w:spacing w:after="0" w:line="240" w:lineRule="auto"/>
              <w:rPr>
                <w:rFonts w:ascii="Arial" w:eastAsia="Times New Roman" w:hAnsi="Arial" w:cs="Arial"/>
                <w:lang w:eastAsia="sl-SI"/>
              </w:rPr>
            </w:pPr>
          </w:p>
        </w:tc>
        <w:tc>
          <w:tcPr>
            <w:tcW w:w="1006" w:type="dxa"/>
            <w:tcBorders>
              <w:top w:val="nil"/>
              <w:left w:val="nil"/>
              <w:bottom w:val="nil"/>
            </w:tcBorders>
            <w:shd w:val="clear" w:color="auto" w:fill="auto"/>
            <w:noWrap/>
            <w:hideMark/>
          </w:tcPr>
          <w:p w14:paraId="20DD3E0C" w14:textId="77777777" w:rsidR="00CC2FF1" w:rsidRPr="003B05C2" w:rsidRDefault="00CC2FF1" w:rsidP="003B05C2">
            <w:pPr>
              <w:spacing w:after="0" w:line="240" w:lineRule="auto"/>
              <w:rPr>
                <w:rFonts w:ascii="Arial" w:eastAsia="Times New Roman" w:hAnsi="Arial" w:cs="Arial"/>
                <w:lang w:eastAsia="sl-SI"/>
              </w:rPr>
            </w:pPr>
          </w:p>
        </w:tc>
        <w:tc>
          <w:tcPr>
            <w:tcW w:w="6237" w:type="dxa"/>
            <w:gridSpan w:val="6"/>
            <w:shd w:val="clear" w:color="auto" w:fill="CCFFFF"/>
            <w:noWrap/>
            <w:vAlign w:val="center"/>
            <w:hideMark/>
          </w:tcPr>
          <w:p w14:paraId="62A22381" w14:textId="77777777" w:rsidR="00CC2FF1" w:rsidRPr="003B05C2" w:rsidRDefault="00CC2FF1" w:rsidP="003B05C2">
            <w:pPr>
              <w:spacing w:after="0" w:line="240" w:lineRule="auto"/>
              <w:jc w:val="center"/>
              <w:rPr>
                <w:rFonts w:ascii="Arial" w:eastAsia="Times New Roman" w:hAnsi="Arial" w:cs="Arial"/>
                <w:b/>
                <w:lang w:eastAsia="sl-SI"/>
              </w:rPr>
            </w:pPr>
            <w:r w:rsidRPr="003B05C2">
              <w:rPr>
                <w:rFonts w:ascii="Arial" w:eastAsia="Times New Roman" w:hAnsi="Arial" w:cs="Arial"/>
                <w:b/>
                <w:lang w:eastAsia="sl-SI"/>
              </w:rPr>
              <w:t>Območja posebnih režimov</w:t>
            </w:r>
          </w:p>
        </w:tc>
      </w:tr>
      <w:tr w:rsidR="00CC2FF1" w:rsidRPr="003B05C2" w14:paraId="40072C56" w14:textId="77777777" w:rsidTr="003B05C2">
        <w:trPr>
          <w:trHeight w:val="255"/>
        </w:trPr>
        <w:tc>
          <w:tcPr>
            <w:tcW w:w="969" w:type="dxa"/>
            <w:tcBorders>
              <w:top w:val="nil"/>
              <w:left w:val="nil"/>
              <w:right w:val="nil"/>
            </w:tcBorders>
            <w:shd w:val="clear" w:color="auto" w:fill="auto"/>
            <w:noWrap/>
            <w:hideMark/>
          </w:tcPr>
          <w:p w14:paraId="02EFEC9B" w14:textId="77777777" w:rsidR="00CC2FF1" w:rsidRPr="003B05C2" w:rsidRDefault="00CC2FF1" w:rsidP="003B05C2">
            <w:pPr>
              <w:spacing w:after="0" w:line="240" w:lineRule="auto"/>
              <w:rPr>
                <w:rFonts w:ascii="Arial" w:eastAsia="Times New Roman" w:hAnsi="Arial" w:cs="Arial"/>
                <w:lang w:eastAsia="sl-SI"/>
              </w:rPr>
            </w:pPr>
          </w:p>
        </w:tc>
        <w:tc>
          <w:tcPr>
            <w:tcW w:w="968" w:type="dxa"/>
            <w:tcBorders>
              <w:top w:val="nil"/>
              <w:left w:val="nil"/>
              <w:right w:val="nil"/>
            </w:tcBorders>
            <w:shd w:val="clear" w:color="auto" w:fill="auto"/>
            <w:noWrap/>
            <w:hideMark/>
          </w:tcPr>
          <w:p w14:paraId="49549914" w14:textId="77777777" w:rsidR="00CC2FF1" w:rsidRPr="003B05C2" w:rsidRDefault="00CC2FF1" w:rsidP="003B05C2">
            <w:pPr>
              <w:spacing w:after="0" w:line="240" w:lineRule="auto"/>
              <w:rPr>
                <w:rFonts w:ascii="Arial" w:eastAsia="Times New Roman" w:hAnsi="Arial" w:cs="Arial"/>
                <w:lang w:eastAsia="sl-SI"/>
              </w:rPr>
            </w:pPr>
          </w:p>
        </w:tc>
        <w:tc>
          <w:tcPr>
            <w:tcW w:w="1006" w:type="dxa"/>
            <w:tcBorders>
              <w:top w:val="nil"/>
              <w:left w:val="nil"/>
            </w:tcBorders>
            <w:shd w:val="clear" w:color="auto" w:fill="auto"/>
            <w:noWrap/>
            <w:hideMark/>
          </w:tcPr>
          <w:p w14:paraId="4D815E08" w14:textId="77777777" w:rsidR="00CC2FF1" w:rsidRPr="003B05C2" w:rsidRDefault="00CC2FF1" w:rsidP="003B05C2">
            <w:pPr>
              <w:spacing w:after="0" w:line="240" w:lineRule="auto"/>
              <w:rPr>
                <w:rFonts w:ascii="Arial" w:eastAsia="Times New Roman" w:hAnsi="Arial" w:cs="Arial"/>
                <w:lang w:eastAsia="sl-SI"/>
              </w:rPr>
            </w:pPr>
          </w:p>
        </w:tc>
        <w:tc>
          <w:tcPr>
            <w:tcW w:w="709" w:type="dxa"/>
            <w:shd w:val="clear" w:color="auto" w:fill="CCFFFF"/>
            <w:noWrap/>
            <w:vAlign w:val="center"/>
            <w:hideMark/>
          </w:tcPr>
          <w:p w14:paraId="77012841" w14:textId="77777777" w:rsidR="00CC2FF1" w:rsidRPr="003B05C2" w:rsidRDefault="00CC2FF1" w:rsidP="003B05C2">
            <w:pPr>
              <w:spacing w:after="0" w:line="240" w:lineRule="auto"/>
              <w:jc w:val="center"/>
              <w:rPr>
                <w:rFonts w:ascii="Arial" w:eastAsia="Times New Roman" w:hAnsi="Arial" w:cs="Arial"/>
                <w:b/>
                <w:lang w:eastAsia="sl-SI"/>
              </w:rPr>
            </w:pPr>
            <w:r w:rsidRPr="003B05C2">
              <w:rPr>
                <w:rFonts w:ascii="Arial" w:eastAsia="Times New Roman" w:hAnsi="Arial" w:cs="Arial"/>
                <w:b/>
                <w:lang w:eastAsia="sl-SI"/>
              </w:rPr>
              <w:t>VVO</w:t>
            </w:r>
          </w:p>
        </w:tc>
        <w:tc>
          <w:tcPr>
            <w:tcW w:w="709" w:type="dxa"/>
            <w:shd w:val="clear" w:color="auto" w:fill="CCFFFF"/>
            <w:noWrap/>
            <w:vAlign w:val="center"/>
          </w:tcPr>
          <w:p w14:paraId="02722D2B" w14:textId="77777777" w:rsidR="00CC2FF1" w:rsidRPr="003B05C2" w:rsidRDefault="00BF1A41" w:rsidP="003B05C2">
            <w:pPr>
              <w:spacing w:after="0" w:line="240" w:lineRule="auto"/>
              <w:jc w:val="center"/>
              <w:rPr>
                <w:rFonts w:ascii="Arial" w:eastAsia="Times New Roman" w:hAnsi="Arial" w:cs="Arial"/>
                <w:b/>
                <w:lang w:eastAsia="sl-SI"/>
              </w:rPr>
            </w:pPr>
            <w:r>
              <w:rPr>
                <w:rFonts w:ascii="Arial" w:eastAsia="Times New Roman" w:hAnsi="Arial" w:cs="Arial"/>
                <w:b/>
                <w:lang w:eastAsia="sl-SI"/>
              </w:rPr>
              <w:t>VVO-K</w:t>
            </w:r>
          </w:p>
        </w:tc>
        <w:tc>
          <w:tcPr>
            <w:tcW w:w="1417" w:type="dxa"/>
            <w:shd w:val="clear" w:color="auto" w:fill="CCFFFF"/>
            <w:noWrap/>
            <w:vAlign w:val="center"/>
            <w:hideMark/>
          </w:tcPr>
          <w:p w14:paraId="713B7F4B" w14:textId="77777777" w:rsidR="00CC2FF1" w:rsidRPr="003B05C2" w:rsidRDefault="00CC2FF1" w:rsidP="003B05C2">
            <w:pPr>
              <w:spacing w:after="0" w:line="240" w:lineRule="auto"/>
              <w:jc w:val="center"/>
              <w:rPr>
                <w:rFonts w:ascii="Arial" w:eastAsia="Times New Roman" w:hAnsi="Arial" w:cs="Arial"/>
                <w:b/>
                <w:lang w:eastAsia="sl-SI"/>
              </w:rPr>
            </w:pPr>
            <w:r w:rsidRPr="003B05C2">
              <w:rPr>
                <w:rFonts w:ascii="Arial" w:eastAsia="Times New Roman" w:hAnsi="Arial" w:cs="Arial"/>
                <w:b/>
                <w:lang w:eastAsia="sl-SI"/>
              </w:rPr>
              <w:t>G-REZERVAT</w:t>
            </w:r>
          </w:p>
        </w:tc>
        <w:tc>
          <w:tcPr>
            <w:tcW w:w="1134" w:type="dxa"/>
            <w:shd w:val="clear" w:color="auto" w:fill="CCFFFF"/>
            <w:noWrap/>
            <w:vAlign w:val="center"/>
            <w:hideMark/>
          </w:tcPr>
          <w:p w14:paraId="128F54B1" w14:textId="77777777" w:rsidR="00CC2FF1" w:rsidRPr="003B05C2" w:rsidRDefault="00CC2FF1" w:rsidP="003B05C2">
            <w:pPr>
              <w:spacing w:after="0" w:line="240" w:lineRule="auto"/>
              <w:jc w:val="center"/>
              <w:rPr>
                <w:rFonts w:ascii="Arial" w:eastAsia="Times New Roman" w:hAnsi="Arial" w:cs="Arial"/>
                <w:b/>
                <w:lang w:eastAsia="sl-SI"/>
              </w:rPr>
            </w:pPr>
            <w:r w:rsidRPr="003B05C2">
              <w:rPr>
                <w:rFonts w:ascii="Arial" w:eastAsia="Times New Roman" w:hAnsi="Arial" w:cs="Arial"/>
                <w:b/>
                <w:lang w:eastAsia="sl-SI"/>
              </w:rPr>
              <w:t>G-VAR-MP</w:t>
            </w:r>
          </w:p>
        </w:tc>
        <w:tc>
          <w:tcPr>
            <w:tcW w:w="1134" w:type="dxa"/>
            <w:shd w:val="clear" w:color="auto" w:fill="CCFFFF"/>
            <w:noWrap/>
            <w:vAlign w:val="center"/>
            <w:hideMark/>
          </w:tcPr>
          <w:p w14:paraId="1FB0B8D5" w14:textId="77777777" w:rsidR="00CC2FF1" w:rsidRPr="003B05C2" w:rsidRDefault="00CC2FF1" w:rsidP="003B05C2">
            <w:pPr>
              <w:spacing w:after="0" w:line="240" w:lineRule="auto"/>
              <w:jc w:val="center"/>
              <w:rPr>
                <w:rFonts w:ascii="Arial" w:eastAsia="Times New Roman" w:hAnsi="Arial" w:cs="Arial"/>
                <w:b/>
                <w:lang w:eastAsia="sl-SI"/>
              </w:rPr>
            </w:pPr>
            <w:r w:rsidRPr="003B05C2">
              <w:rPr>
                <w:rFonts w:ascii="Arial" w:eastAsia="Times New Roman" w:hAnsi="Arial" w:cs="Arial"/>
                <w:b/>
                <w:lang w:eastAsia="sl-SI"/>
              </w:rPr>
              <w:t>G-VAR-NP</w:t>
            </w:r>
          </w:p>
        </w:tc>
        <w:tc>
          <w:tcPr>
            <w:tcW w:w="1134" w:type="dxa"/>
            <w:shd w:val="clear" w:color="auto" w:fill="CCFFFF"/>
            <w:noWrap/>
            <w:vAlign w:val="center"/>
            <w:hideMark/>
          </w:tcPr>
          <w:p w14:paraId="59AF9580" w14:textId="77777777" w:rsidR="00CC2FF1" w:rsidRPr="003B05C2" w:rsidRDefault="00CC2FF1" w:rsidP="003B05C2">
            <w:pPr>
              <w:spacing w:after="0" w:line="240" w:lineRule="auto"/>
              <w:jc w:val="center"/>
              <w:rPr>
                <w:rFonts w:ascii="Arial" w:eastAsia="Times New Roman" w:hAnsi="Arial" w:cs="Arial"/>
                <w:b/>
                <w:lang w:eastAsia="sl-SI"/>
              </w:rPr>
            </w:pPr>
            <w:r w:rsidRPr="003B05C2">
              <w:rPr>
                <w:rFonts w:ascii="Arial" w:eastAsia="Times New Roman" w:hAnsi="Arial" w:cs="Arial"/>
                <w:b/>
                <w:lang w:eastAsia="sl-SI"/>
              </w:rPr>
              <w:t>G-ZAPRT</w:t>
            </w:r>
          </w:p>
        </w:tc>
      </w:tr>
      <w:tr w:rsidR="00CC2FF1" w:rsidRPr="003B05C2" w14:paraId="3C9656F6" w14:textId="77777777" w:rsidTr="003B05C2">
        <w:trPr>
          <w:trHeight w:val="758"/>
        </w:trPr>
        <w:tc>
          <w:tcPr>
            <w:tcW w:w="2943" w:type="dxa"/>
            <w:gridSpan w:val="3"/>
            <w:shd w:val="clear" w:color="auto" w:fill="auto"/>
            <w:vAlign w:val="bottom"/>
            <w:hideMark/>
          </w:tcPr>
          <w:p w14:paraId="6E3CBB1A" w14:textId="77777777" w:rsidR="00CC2FF1" w:rsidRPr="003B05C2" w:rsidRDefault="00CC2FF1" w:rsidP="003B05C2">
            <w:pPr>
              <w:spacing w:after="0" w:line="240" w:lineRule="auto"/>
              <w:rPr>
                <w:rFonts w:ascii="Arial" w:eastAsia="Times New Roman" w:hAnsi="Arial" w:cs="Arial"/>
                <w:lang w:eastAsia="sl-SI"/>
              </w:rPr>
            </w:pPr>
            <w:r w:rsidRPr="003B05C2">
              <w:rPr>
                <w:rFonts w:ascii="Arial" w:eastAsia="Times New Roman" w:hAnsi="Arial" w:cs="Arial"/>
                <w:lang w:eastAsia="sl-SI"/>
              </w:rPr>
              <w:t>Kmetijsko zemljišče brez evidentirane podrobnejše dejanske rabe</w:t>
            </w:r>
          </w:p>
        </w:tc>
        <w:tc>
          <w:tcPr>
            <w:tcW w:w="709" w:type="dxa"/>
            <w:shd w:val="clear" w:color="auto" w:fill="auto"/>
            <w:noWrap/>
            <w:vAlign w:val="bottom"/>
            <w:hideMark/>
          </w:tcPr>
          <w:p w14:paraId="2AE2C8D0"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40</w:t>
            </w:r>
          </w:p>
        </w:tc>
        <w:tc>
          <w:tcPr>
            <w:tcW w:w="709" w:type="dxa"/>
            <w:shd w:val="clear" w:color="auto" w:fill="auto"/>
            <w:noWrap/>
            <w:vAlign w:val="bottom"/>
          </w:tcPr>
          <w:p w14:paraId="593E8A7C" w14:textId="77777777" w:rsidR="00CC2FF1" w:rsidRPr="003B05C2" w:rsidRDefault="00BF1A41" w:rsidP="003B05C2">
            <w:pPr>
              <w:spacing w:after="0" w:line="240" w:lineRule="auto"/>
              <w:jc w:val="right"/>
              <w:rPr>
                <w:rFonts w:ascii="Arial" w:hAnsi="Arial" w:cs="Arial"/>
                <w:color w:val="000000"/>
              </w:rPr>
            </w:pPr>
            <w:r>
              <w:rPr>
                <w:rFonts w:ascii="Arial" w:hAnsi="Arial" w:cs="Arial"/>
                <w:color w:val="000000"/>
              </w:rPr>
              <w:t>40</w:t>
            </w:r>
          </w:p>
        </w:tc>
        <w:tc>
          <w:tcPr>
            <w:tcW w:w="1417" w:type="dxa"/>
            <w:shd w:val="clear" w:color="auto" w:fill="auto"/>
            <w:noWrap/>
            <w:vAlign w:val="bottom"/>
            <w:hideMark/>
          </w:tcPr>
          <w:p w14:paraId="4F53965B"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54BBFCB2"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4ADA181F"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2BDC46D6"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r>
      <w:tr w:rsidR="00CC2FF1" w:rsidRPr="003B05C2" w14:paraId="5014EE05" w14:textId="77777777" w:rsidTr="003B05C2">
        <w:trPr>
          <w:trHeight w:val="285"/>
        </w:trPr>
        <w:tc>
          <w:tcPr>
            <w:tcW w:w="2943" w:type="dxa"/>
            <w:gridSpan w:val="3"/>
            <w:shd w:val="clear" w:color="auto" w:fill="auto"/>
            <w:noWrap/>
            <w:vAlign w:val="bottom"/>
            <w:hideMark/>
          </w:tcPr>
          <w:p w14:paraId="6E92DF53" w14:textId="77777777" w:rsidR="00CC2FF1" w:rsidRPr="003B05C2" w:rsidRDefault="00CC2FF1" w:rsidP="003B05C2">
            <w:pPr>
              <w:spacing w:after="0" w:line="240" w:lineRule="auto"/>
              <w:rPr>
                <w:rFonts w:ascii="Arial" w:eastAsia="Times New Roman" w:hAnsi="Arial" w:cs="Arial"/>
                <w:lang w:eastAsia="sl-SI"/>
              </w:rPr>
            </w:pPr>
            <w:r w:rsidRPr="003B05C2">
              <w:rPr>
                <w:rFonts w:ascii="Arial" w:eastAsia="Times New Roman" w:hAnsi="Arial" w:cs="Arial"/>
                <w:lang w:eastAsia="sl-SI"/>
              </w:rPr>
              <w:t>Hmeljišče</w:t>
            </w:r>
          </w:p>
        </w:tc>
        <w:tc>
          <w:tcPr>
            <w:tcW w:w="709" w:type="dxa"/>
            <w:shd w:val="clear" w:color="auto" w:fill="auto"/>
            <w:noWrap/>
            <w:vAlign w:val="bottom"/>
            <w:hideMark/>
          </w:tcPr>
          <w:p w14:paraId="138E69B1"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70</w:t>
            </w:r>
          </w:p>
        </w:tc>
        <w:tc>
          <w:tcPr>
            <w:tcW w:w="709" w:type="dxa"/>
            <w:shd w:val="clear" w:color="auto" w:fill="auto"/>
            <w:noWrap/>
            <w:vAlign w:val="bottom"/>
          </w:tcPr>
          <w:p w14:paraId="59796C90" w14:textId="77777777" w:rsidR="00CC2FF1" w:rsidRPr="003B05C2" w:rsidRDefault="00BF1A41" w:rsidP="003B05C2">
            <w:pPr>
              <w:spacing w:after="0" w:line="240" w:lineRule="auto"/>
              <w:jc w:val="right"/>
              <w:rPr>
                <w:rFonts w:ascii="Arial" w:hAnsi="Arial" w:cs="Arial"/>
                <w:color w:val="000000"/>
              </w:rPr>
            </w:pPr>
            <w:r>
              <w:rPr>
                <w:rFonts w:ascii="Arial" w:hAnsi="Arial" w:cs="Arial"/>
                <w:color w:val="000000"/>
              </w:rPr>
              <w:t>70</w:t>
            </w:r>
          </w:p>
        </w:tc>
        <w:tc>
          <w:tcPr>
            <w:tcW w:w="1417" w:type="dxa"/>
            <w:shd w:val="clear" w:color="auto" w:fill="auto"/>
            <w:noWrap/>
            <w:vAlign w:val="bottom"/>
            <w:hideMark/>
          </w:tcPr>
          <w:p w14:paraId="2246B22C"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0D2DFE01"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387632CC"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29878C0F"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r>
      <w:tr w:rsidR="00CC2FF1" w:rsidRPr="003B05C2" w14:paraId="7BB66592" w14:textId="77777777" w:rsidTr="003B05C2">
        <w:trPr>
          <w:trHeight w:val="285"/>
        </w:trPr>
        <w:tc>
          <w:tcPr>
            <w:tcW w:w="2943" w:type="dxa"/>
            <w:gridSpan w:val="3"/>
            <w:shd w:val="clear" w:color="auto" w:fill="auto"/>
            <w:noWrap/>
            <w:vAlign w:val="bottom"/>
            <w:hideMark/>
          </w:tcPr>
          <w:p w14:paraId="4DFC1619" w14:textId="77777777" w:rsidR="00CC2FF1" w:rsidRPr="003B05C2" w:rsidRDefault="00CC2FF1" w:rsidP="003B05C2">
            <w:pPr>
              <w:spacing w:after="0" w:line="240" w:lineRule="auto"/>
              <w:rPr>
                <w:rFonts w:ascii="Arial" w:eastAsia="Times New Roman" w:hAnsi="Arial" w:cs="Arial"/>
                <w:lang w:eastAsia="sl-SI"/>
              </w:rPr>
            </w:pPr>
            <w:r w:rsidRPr="003B05C2">
              <w:rPr>
                <w:rFonts w:ascii="Arial" w:eastAsia="Times New Roman" w:hAnsi="Arial" w:cs="Arial"/>
                <w:lang w:eastAsia="sl-SI"/>
              </w:rPr>
              <w:t>Trajne rastline na njivskih površinah</w:t>
            </w:r>
          </w:p>
        </w:tc>
        <w:tc>
          <w:tcPr>
            <w:tcW w:w="709" w:type="dxa"/>
            <w:shd w:val="clear" w:color="auto" w:fill="auto"/>
            <w:noWrap/>
            <w:vAlign w:val="bottom"/>
            <w:hideMark/>
          </w:tcPr>
          <w:p w14:paraId="5AE8A694"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70</w:t>
            </w:r>
          </w:p>
        </w:tc>
        <w:tc>
          <w:tcPr>
            <w:tcW w:w="709" w:type="dxa"/>
            <w:shd w:val="clear" w:color="auto" w:fill="auto"/>
            <w:noWrap/>
            <w:vAlign w:val="bottom"/>
          </w:tcPr>
          <w:p w14:paraId="2A4B7261" w14:textId="77777777" w:rsidR="00CC2FF1" w:rsidRPr="003B05C2" w:rsidRDefault="00BF1A41" w:rsidP="003B05C2">
            <w:pPr>
              <w:spacing w:after="0" w:line="240" w:lineRule="auto"/>
              <w:jc w:val="right"/>
              <w:rPr>
                <w:rFonts w:ascii="Arial" w:hAnsi="Arial" w:cs="Arial"/>
                <w:color w:val="000000"/>
              </w:rPr>
            </w:pPr>
            <w:r>
              <w:rPr>
                <w:rFonts w:ascii="Arial" w:hAnsi="Arial" w:cs="Arial"/>
                <w:color w:val="000000"/>
              </w:rPr>
              <w:t>70</w:t>
            </w:r>
          </w:p>
        </w:tc>
        <w:tc>
          <w:tcPr>
            <w:tcW w:w="1417" w:type="dxa"/>
            <w:shd w:val="clear" w:color="auto" w:fill="auto"/>
            <w:noWrap/>
            <w:vAlign w:val="bottom"/>
            <w:hideMark/>
          </w:tcPr>
          <w:p w14:paraId="2B6FBB52"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78720896"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49C04D7D"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71699CEF"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r>
      <w:tr w:rsidR="00CC2FF1" w:rsidRPr="003B05C2" w14:paraId="4D5B711B" w14:textId="77777777" w:rsidTr="003B05C2">
        <w:trPr>
          <w:trHeight w:val="285"/>
        </w:trPr>
        <w:tc>
          <w:tcPr>
            <w:tcW w:w="2943" w:type="dxa"/>
            <w:gridSpan w:val="3"/>
            <w:shd w:val="clear" w:color="auto" w:fill="auto"/>
            <w:noWrap/>
            <w:vAlign w:val="bottom"/>
            <w:hideMark/>
          </w:tcPr>
          <w:p w14:paraId="1F638FD9" w14:textId="77777777" w:rsidR="00CC2FF1" w:rsidRPr="003B05C2" w:rsidRDefault="00CC2FF1" w:rsidP="003B05C2">
            <w:pPr>
              <w:spacing w:after="0" w:line="240" w:lineRule="auto"/>
              <w:rPr>
                <w:rFonts w:ascii="Arial" w:eastAsia="Times New Roman" w:hAnsi="Arial" w:cs="Arial"/>
                <w:lang w:eastAsia="sl-SI"/>
              </w:rPr>
            </w:pPr>
            <w:r w:rsidRPr="003B05C2">
              <w:rPr>
                <w:rFonts w:ascii="Arial" w:eastAsia="Times New Roman" w:hAnsi="Arial" w:cs="Arial"/>
                <w:lang w:eastAsia="sl-SI"/>
              </w:rPr>
              <w:t>Vinograd</w:t>
            </w:r>
          </w:p>
        </w:tc>
        <w:tc>
          <w:tcPr>
            <w:tcW w:w="709" w:type="dxa"/>
            <w:shd w:val="clear" w:color="auto" w:fill="auto"/>
            <w:noWrap/>
            <w:vAlign w:val="bottom"/>
            <w:hideMark/>
          </w:tcPr>
          <w:p w14:paraId="49922A69"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5</w:t>
            </w:r>
          </w:p>
        </w:tc>
        <w:tc>
          <w:tcPr>
            <w:tcW w:w="709" w:type="dxa"/>
            <w:shd w:val="clear" w:color="auto" w:fill="auto"/>
            <w:noWrap/>
            <w:vAlign w:val="bottom"/>
          </w:tcPr>
          <w:p w14:paraId="0771C8ED" w14:textId="77777777" w:rsidR="00CC2FF1" w:rsidRPr="003B05C2" w:rsidRDefault="00BF1A41" w:rsidP="003B05C2">
            <w:pPr>
              <w:spacing w:after="0" w:line="240" w:lineRule="auto"/>
              <w:jc w:val="right"/>
              <w:rPr>
                <w:rFonts w:ascii="Arial" w:hAnsi="Arial" w:cs="Arial"/>
                <w:color w:val="000000"/>
              </w:rPr>
            </w:pPr>
            <w:r>
              <w:rPr>
                <w:rFonts w:ascii="Arial" w:hAnsi="Arial" w:cs="Arial"/>
                <w:color w:val="000000"/>
              </w:rPr>
              <w:t>100</w:t>
            </w:r>
          </w:p>
        </w:tc>
        <w:tc>
          <w:tcPr>
            <w:tcW w:w="1417" w:type="dxa"/>
            <w:shd w:val="clear" w:color="auto" w:fill="auto"/>
            <w:noWrap/>
            <w:vAlign w:val="bottom"/>
            <w:hideMark/>
          </w:tcPr>
          <w:p w14:paraId="3335EA37"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366709B6"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29EC5AC5"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6B62EE43"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r>
      <w:tr w:rsidR="00CC2FF1" w:rsidRPr="003B05C2" w14:paraId="7331D4A9" w14:textId="77777777" w:rsidTr="003B05C2">
        <w:trPr>
          <w:trHeight w:val="285"/>
        </w:trPr>
        <w:tc>
          <w:tcPr>
            <w:tcW w:w="2943" w:type="dxa"/>
            <w:gridSpan w:val="3"/>
            <w:shd w:val="clear" w:color="auto" w:fill="auto"/>
            <w:noWrap/>
            <w:vAlign w:val="bottom"/>
            <w:hideMark/>
          </w:tcPr>
          <w:p w14:paraId="480F00E2" w14:textId="77777777" w:rsidR="00CC2FF1" w:rsidRPr="003B05C2" w:rsidRDefault="00CC2FF1" w:rsidP="003B05C2">
            <w:pPr>
              <w:spacing w:after="0" w:line="240" w:lineRule="auto"/>
              <w:rPr>
                <w:rFonts w:ascii="Arial" w:eastAsia="Times New Roman" w:hAnsi="Arial" w:cs="Arial"/>
                <w:lang w:eastAsia="sl-SI"/>
              </w:rPr>
            </w:pPr>
            <w:r w:rsidRPr="003B05C2">
              <w:rPr>
                <w:rFonts w:ascii="Arial" w:eastAsia="Times New Roman" w:hAnsi="Arial" w:cs="Arial"/>
                <w:lang w:eastAsia="sl-SI"/>
              </w:rPr>
              <w:t>Matičnjak</w:t>
            </w:r>
          </w:p>
        </w:tc>
        <w:tc>
          <w:tcPr>
            <w:tcW w:w="709" w:type="dxa"/>
            <w:shd w:val="clear" w:color="auto" w:fill="auto"/>
            <w:noWrap/>
            <w:vAlign w:val="bottom"/>
            <w:hideMark/>
          </w:tcPr>
          <w:p w14:paraId="02A1C369"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40</w:t>
            </w:r>
          </w:p>
        </w:tc>
        <w:tc>
          <w:tcPr>
            <w:tcW w:w="709" w:type="dxa"/>
            <w:shd w:val="clear" w:color="auto" w:fill="auto"/>
            <w:noWrap/>
            <w:vAlign w:val="bottom"/>
          </w:tcPr>
          <w:p w14:paraId="12D23670" w14:textId="77777777" w:rsidR="00CC2FF1" w:rsidRPr="003B05C2" w:rsidRDefault="00BF1A41" w:rsidP="003B05C2">
            <w:pPr>
              <w:spacing w:after="0" w:line="240" w:lineRule="auto"/>
              <w:jc w:val="right"/>
              <w:rPr>
                <w:rFonts w:ascii="Arial" w:hAnsi="Arial" w:cs="Arial"/>
                <w:color w:val="000000"/>
              </w:rPr>
            </w:pPr>
            <w:r>
              <w:rPr>
                <w:rFonts w:ascii="Arial" w:hAnsi="Arial" w:cs="Arial"/>
                <w:color w:val="000000"/>
              </w:rPr>
              <w:t>40</w:t>
            </w:r>
          </w:p>
        </w:tc>
        <w:tc>
          <w:tcPr>
            <w:tcW w:w="1417" w:type="dxa"/>
            <w:shd w:val="clear" w:color="auto" w:fill="auto"/>
            <w:noWrap/>
            <w:vAlign w:val="bottom"/>
            <w:hideMark/>
          </w:tcPr>
          <w:p w14:paraId="257F2F5F"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1B492156"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5F90A134"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4A85343D"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r>
      <w:tr w:rsidR="00CC2FF1" w:rsidRPr="003B05C2" w14:paraId="18821E6A" w14:textId="77777777" w:rsidTr="003B05C2">
        <w:trPr>
          <w:trHeight w:val="285"/>
        </w:trPr>
        <w:tc>
          <w:tcPr>
            <w:tcW w:w="2943" w:type="dxa"/>
            <w:gridSpan w:val="3"/>
            <w:shd w:val="clear" w:color="auto" w:fill="auto"/>
            <w:noWrap/>
            <w:vAlign w:val="bottom"/>
            <w:hideMark/>
          </w:tcPr>
          <w:p w14:paraId="59B842B1" w14:textId="77777777" w:rsidR="00CC2FF1" w:rsidRPr="003B05C2" w:rsidRDefault="00CC2FF1" w:rsidP="003B05C2">
            <w:pPr>
              <w:spacing w:after="0" w:line="240" w:lineRule="auto"/>
              <w:rPr>
                <w:rFonts w:ascii="Arial" w:eastAsia="Times New Roman" w:hAnsi="Arial" w:cs="Arial"/>
                <w:lang w:eastAsia="sl-SI"/>
              </w:rPr>
            </w:pPr>
            <w:r w:rsidRPr="003B05C2">
              <w:rPr>
                <w:rFonts w:ascii="Arial" w:eastAsia="Times New Roman" w:hAnsi="Arial" w:cs="Arial"/>
                <w:lang w:eastAsia="sl-SI"/>
              </w:rPr>
              <w:t>Intenzivni sadovnjak</w:t>
            </w:r>
          </w:p>
        </w:tc>
        <w:tc>
          <w:tcPr>
            <w:tcW w:w="709" w:type="dxa"/>
            <w:shd w:val="clear" w:color="auto" w:fill="auto"/>
            <w:noWrap/>
            <w:vAlign w:val="bottom"/>
            <w:hideMark/>
          </w:tcPr>
          <w:p w14:paraId="0CE35E57"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5</w:t>
            </w:r>
          </w:p>
        </w:tc>
        <w:tc>
          <w:tcPr>
            <w:tcW w:w="709" w:type="dxa"/>
            <w:shd w:val="clear" w:color="auto" w:fill="auto"/>
            <w:noWrap/>
            <w:vAlign w:val="bottom"/>
          </w:tcPr>
          <w:p w14:paraId="09A6E183" w14:textId="77777777" w:rsidR="00CC2FF1" w:rsidRPr="003B05C2" w:rsidRDefault="00BF1A41" w:rsidP="003B05C2">
            <w:pPr>
              <w:spacing w:after="0" w:line="240" w:lineRule="auto"/>
              <w:jc w:val="right"/>
              <w:rPr>
                <w:rFonts w:ascii="Arial" w:hAnsi="Arial" w:cs="Arial"/>
                <w:color w:val="000000"/>
              </w:rPr>
            </w:pPr>
            <w:r>
              <w:rPr>
                <w:rFonts w:ascii="Arial" w:hAnsi="Arial" w:cs="Arial"/>
                <w:color w:val="000000"/>
              </w:rPr>
              <w:t>50</w:t>
            </w:r>
          </w:p>
        </w:tc>
        <w:tc>
          <w:tcPr>
            <w:tcW w:w="1417" w:type="dxa"/>
            <w:shd w:val="clear" w:color="auto" w:fill="auto"/>
            <w:noWrap/>
            <w:vAlign w:val="bottom"/>
            <w:hideMark/>
          </w:tcPr>
          <w:p w14:paraId="62261104"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6967A9A8"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48E47EC1"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00DF7B19"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r>
      <w:tr w:rsidR="00CC2FF1" w:rsidRPr="003B05C2" w14:paraId="11D02D04" w14:textId="77777777" w:rsidTr="003B05C2">
        <w:trPr>
          <w:trHeight w:val="285"/>
        </w:trPr>
        <w:tc>
          <w:tcPr>
            <w:tcW w:w="2943" w:type="dxa"/>
            <w:gridSpan w:val="3"/>
            <w:shd w:val="clear" w:color="auto" w:fill="auto"/>
            <w:noWrap/>
            <w:vAlign w:val="bottom"/>
            <w:hideMark/>
          </w:tcPr>
          <w:p w14:paraId="52D5820E" w14:textId="77777777" w:rsidR="00CC2FF1" w:rsidRPr="003B05C2" w:rsidRDefault="00CC2FF1" w:rsidP="003B05C2">
            <w:pPr>
              <w:spacing w:after="0" w:line="240" w:lineRule="auto"/>
              <w:rPr>
                <w:rFonts w:ascii="Arial" w:eastAsia="Times New Roman" w:hAnsi="Arial" w:cs="Arial"/>
                <w:lang w:eastAsia="sl-SI"/>
              </w:rPr>
            </w:pPr>
            <w:r w:rsidRPr="003B05C2">
              <w:rPr>
                <w:rFonts w:ascii="Arial" w:eastAsia="Times New Roman" w:hAnsi="Arial" w:cs="Arial"/>
                <w:lang w:eastAsia="sl-SI"/>
              </w:rPr>
              <w:t>Oljčnik</w:t>
            </w:r>
          </w:p>
        </w:tc>
        <w:tc>
          <w:tcPr>
            <w:tcW w:w="709" w:type="dxa"/>
            <w:shd w:val="clear" w:color="auto" w:fill="auto"/>
            <w:noWrap/>
            <w:vAlign w:val="bottom"/>
            <w:hideMark/>
          </w:tcPr>
          <w:p w14:paraId="63EB253E"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5</w:t>
            </w:r>
          </w:p>
        </w:tc>
        <w:tc>
          <w:tcPr>
            <w:tcW w:w="709" w:type="dxa"/>
            <w:shd w:val="clear" w:color="auto" w:fill="auto"/>
            <w:noWrap/>
            <w:vAlign w:val="bottom"/>
          </w:tcPr>
          <w:p w14:paraId="4F00AF10" w14:textId="77777777" w:rsidR="00CC2FF1" w:rsidRPr="003B05C2" w:rsidRDefault="00BF1A41" w:rsidP="003B05C2">
            <w:pPr>
              <w:spacing w:after="0" w:line="240" w:lineRule="auto"/>
              <w:jc w:val="right"/>
              <w:rPr>
                <w:rFonts w:ascii="Arial" w:hAnsi="Arial" w:cs="Arial"/>
                <w:color w:val="000000"/>
              </w:rPr>
            </w:pPr>
            <w:r>
              <w:rPr>
                <w:rFonts w:ascii="Arial" w:hAnsi="Arial" w:cs="Arial"/>
                <w:color w:val="000000"/>
              </w:rPr>
              <w:t>50</w:t>
            </w:r>
          </w:p>
        </w:tc>
        <w:tc>
          <w:tcPr>
            <w:tcW w:w="1417" w:type="dxa"/>
            <w:shd w:val="clear" w:color="auto" w:fill="auto"/>
            <w:noWrap/>
            <w:vAlign w:val="bottom"/>
            <w:hideMark/>
          </w:tcPr>
          <w:p w14:paraId="6848D619"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4D4A5C64"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38C743F7"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4F873A30"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r>
      <w:tr w:rsidR="00CC2FF1" w:rsidRPr="003B05C2" w14:paraId="4C893AAC" w14:textId="77777777" w:rsidTr="003B05C2">
        <w:trPr>
          <w:trHeight w:val="285"/>
        </w:trPr>
        <w:tc>
          <w:tcPr>
            <w:tcW w:w="2943" w:type="dxa"/>
            <w:gridSpan w:val="3"/>
            <w:shd w:val="clear" w:color="auto" w:fill="auto"/>
            <w:noWrap/>
            <w:vAlign w:val="bottom"/>
            <w:hideMark/>
          </w:tcPr>
          <w:p w14:paraId="7A5BA34E" w14:textId="77777777" w:rsidR="00CC2FF1" w:rsidRPr="003B05C2" w:rsidRDefault="002A68C4" w:rsidP="007D7743">
            <w:pPr>
              <w:spacing w:after="0" w:line="240" w:lineRule="auto"/>
              <w:rPr>
                <w:rFonts w:ascii="Arial" w:eastAsia="Times New Roman" w:hAnsi="Arial" w:cs="Arial"/>
                <w:lang w:eastAsia="sl-SI"/>
              </w:rPr>
            </w:pPr>
            <w:r>
              <w:rPr>
                <w:rFonts w:ascii="Arial" w:eastAsia="Times New Roman" w:hAnsi="Arial" w:cs="Arial"/>
                <w:lang w:eastAsia="sl-SI"/>
              </w:rPr>
              <w:t>Ostal</w:t>
            </w:r>
            <w:r w:rsidR="00CC2FF1" w:rsidRPr="003B05C2">
              <w:rPr>
                <w:rFonts w:ascii="Arial" w:eastAsia="Times New Roman" w:hAnsi="Arial" w:cs="Arial"/>
                <w:lang w:eastAsia="sl-SI"/>
              </w:rPr>
              <w:t>i trajni nasadi</w:t>
            </w:r>
          </w:p>
        </w:tc>
        <w:tc>
          <w:tcPr>
            <w:tcW w:w="709" w:type="dxa"/>
            <w:shd w:val="clear" w:color="auto" w:fill="auto"/>
            <w:noWrap/>
            <w:vAlign w:val="bottom"/>
            <w:hideMark/>
          </w:tcPr>
          <w:p w14:paraId="2894D1A9"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5</w:t>
            </w:r>
          </w:p>
        </w:tc>
        <w:tc>
          <w:tcPr>
            <w:tcW w:w="709" w:type="dxa"/>
            <w:shd w:val="clear" w:color="auto" w:fill="auto"/>
            <w:noWrap/>
            <w:vAlign w:val="bottom"/>
          </w:tcPr>
          <w:p w14:paraId="703C10A4" w14:textId="77777777" w:rsidR="00CC2FF1" w:rsidRPr="003B05C2" w:rsidRDefault="00BF1A41" w:rsidP="003B05C2">
            <w:pPr>
              <w:spacing w:after="0" w:line="240" w:lineRule="auto"/>
              <w:jc w:val="right"/>
              <w:rPr>
                <w:rFonts w:ascii="Arial" w:hAnsi="Arial" w:cs="Arial"/>
                <w:color w:val="000000"/>
              </w:rPr>
            </w:pPr>
            <w:r>
              <w:rPr>
                <w:rFonts w:ascii="Arial" w:hAnsi="Arial" w:cs="Arial"/>
                <w:color w:val="000000"/>
              </w:rPr>
              <w:t>100</w:t>
            </w:r>
          </w:p>
        </w:tc>
        <w:tc>
          <w:tcPr>
            <w:tcW w:w="1417" w:type="dxa"/>
            <w:shd w:val="clear" w:color="auto" w:fill="auto"/>
            <w:noWrap/>
            <w:vAlign w:val="bottom"/>
            <w:hideMark/>
          </w:tcPr>
          <w:p w14:paraId="4B575206"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6FF28020"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452A448F"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01950263"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r>
      <w:tr w:rsidR="00CC2FF1" w:rsidRPr="003B05C2" w14:paraId="6115F1D0" w14:textId="77777777" w:rsidTr="003B05C2">
        <w:trPr>
          <w:trHeight w:val="285"/>
        </w:trPr>
        <w:tc>
          <w:tcPr>
            <w:tcW w:w="2943" w:type="dxa"/>
            <w:gridSpan w:val="3"/>
            <w:shd w:val="clear" w:color="auto" w:fill="auto"/>
            <w:noWrap/>
            <w:vAlign w:val="bottom"/>
            <w:hideMark/>
          </w:tcPr>
          <w:p w14:paraId="479CC6DB" w14:textId="77777777" w:rsidR="00CC2FF1" w:rsidRPr="003B05C2" w:rsidRDefault="00CC2FF1" w:rsidP="003B05C2">
            <w:pPr>
              <w:spacing w:after="0" w:line="240" w:lineRule="auto"/>
              <w:rPr>
                <w:rFonts w:ascii="Arial" w:eastAsia="Times New Roman" w:hAnsi="Arial" w:cs="Arial"/>
                <w:lang w:eastAsia="sl-SI"/>
              </w:rPr>
            </w:pPr>
            <w:r w:rsidRPr="003B05C2">
              <w:rPr>
                <w:rFonts w:ascii="Arial" w:eastAsia="Times New Roman" w:hAnsi="Arial" w:cs="Arial"/>
                <w:lang w:eastAsia="sl-SI"/>
              </w:rPr>
              <w:t>Plantaža gozdnega drevja</w:t>
            </w:r>
          </w:p>
        </w:tc>
        <w:tc>
          <w:tcPr>
            <w:tcW w:w="709" w:type="dxa"/>
            <w:shd w:val="clear" w:color="auto" w:fill="auto"/>
            <w:noWrap/>
            <w:vAlign w:val="bottom"/>
            <w:hideMark/>
          </w:tcPr>
          <w:p w14:paraId="648593DA"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709" w:type="dxa"/>
            <w:shd w:val="clear" w:color="auto" w:fill="auto"/>
            <w:noWrap/>
            <w:vAlign w:val="bottom"/>
          </w:tcPr>
          <w:p w14:paraId="7385F94B" w14:textId="77777777" w:rsidR="00CC2FF1" w:rsidRPr="003B05C2" w:rsidRDefault="00BF1A41" w:rsidP="003B05C2">
            <w:pPr>
              <w:spacing w:after="0" w:line="240" w:lineRule="auto"/>
              <w:jc w:val="right"/>
              <w:rPr>
                <w:rFonts w:ascii="Arial" w:hAnsi="Arial" w:cs="Arial"/>
                <w:color w:val="000000"/>
              </w:rPr>
            </w:pPr>
            <w:r>
              <w:rPr>
                <w:rFonts w:ascii="Arial" w:hAnsi="Arial" w:cs="Arial"/>
                <w:color w:val="000000"/>
              </w:rPr>
              <w:t>0</w:t>
            </w:r>
          </w:p>
        </w:tc>
        <w:tc>
          <w:tcPr>
            <w:tcW w:w="1417" w:type="dxa"/>
            <w:shd w:val="clear" w:color="auto" w:fill="auto"/>
            <w:noWrap/>
            <w:vAlign w:val="bottom"/>
            <w:hideMark/>
          </w:tcPr>
          <w:p w14:paraId="75B9B00C"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6FA3BBA9"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7763339C"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1134" w:type="dxa"/>
            <w:shd w:val="clear" w:color="auto" w:fill="auto"/>
            <w:noWrap/>
            <w:vAlign w:val="bottom"/>
            <w:hideMark/>
          </w:tcPr>
          <w:p w14:paraId="33BFD332"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r>
      <w:tr w:rsidR="00CC2FF1" w:rsidRPr="003B05C2" w14:paraId="1283FFA3" w14:textId="77777777" w:rsidTr="003B05C2">
        <w:trPr>
          <w:trHeight w:val="285"/>
        </w:trPr>
        <w:tc>
          <w:tcPr>
            <w:tcW w:w="2943" w:type="dxa"/>
            <w:gridSpan w:val="3"/>
            <w:shd w:val="clear" w:color="auto" w:fill="auto"/>
            <w:noWrap/>
            <w:vAlign w:val="bottom"/>
            <w:hideMark/>
          </w:tcPr>
          <w:p w14:paraId="21EAB1CC" w14:textId="77777777" w:rsidR="00CC2FF1" w:rsidRPr="003B05C2" w:rsidRDefault="00CC2FF1" w:rsidP="003B05C2">
            <w:pPr>
              <w:spacing w:after="0" w:line="240" w:lineRule="auto"/>
              <w:rPr>
                <w:rFonts w:ascii="Arial" w:eastAsia="Times New Roman" w:hAnsi="Arial" w:cs="Arial"/>
                <w:lang w:eastAsia="sl-SI"/>
              </w:rPr>
            </w:pPr>
            <w:r w:rsidRPr="003B05C2">
              <w:rPr>
                <w:rFonts w:ascii="Arial" w:eastAsia="Times New Roman" w:hAnsi="Arial" w:cs="Arial"/>
                <w:lang w:eastAsia="sl-SI"/>
              </w:rPr>
              <w:t>Gozd</w:t>
            </w:r>
          </w:p>
        </w:tc>
        <w:tc>
          <w:tcPr>
            <w:tcW w:w="709" w:type="dxa"/>
            <w:shd w:val="clear" w:color="auto" w:fill="auto"/>
            <w:noWrap/>
            <w:vAlign w:val="bottom"/>
            <w:hideMark/>
          </w:tcPr>
          <w:p w14:paraId="43B3B4E7"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0</w:t>
            </w:r>
          </w:p>
        </w:tc>
        <w:tc>
          <w:tcPr>
            <w:tcW w:w="709" w:type="dxa"/>
            <w:shd w:val="clear" w:color="auto" w:fill="auto"/>
            <w:noWrap/>
            <w:vAlign w:val="bottom"/>
          </w:tcPr>
          <w:p w14:paraId="602FDAEE" w14:textId="77777777" w:rsidR="00CC2FF1" w:rsidRPr="003B05C2" w:rsidRDefault="00BF1A41" w:rsidP="003B05C2">
            <w:pPr>
              <w:spacing w:after="0" w:line="240" w:lineRule="auto"/>
              <w:jc w:val="right"/>
              <w:rPr>
                <w:rFonts w:ascii="Arial" w:hAnsi="Arial" w:cs="Arial"/>
                <w:color w:val="000000"/>
              </w:rPr>
            </w:pPr>
            <w:r>
              <w:rPr>
                <w:rFonts w:ascii="Arial" w:hAnsi="Arial" w:cs="Arial"/>
                <w:color w:val="000000"/>
              </w:rPr>
              <w:t>0</w:t>
            </w:r>
          </w:p>
        </w:tc>
        <w:tc>
          <w:tcPr>
            <w:tcW w:w="1417" w:type="dxa"/>
            <w:shd w:val="clear" w:color="auto" w:fill="auto"/>
            <w:noWrap/>
            <w:vAlign w:val="bottom"/>
            <w:hideMark/>
          </w:tcPr>
          <w:p w14:paraId="26EED493"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100</w:t>
            </w:r>
          </w:p>
        </w:tc>
        <w:tc>
          <w:tcPr>
            <w:tcW w:w="1134" w:type="dxa"/>
            <w:shd w:val="clear" w:color="auto" w:fill="auto"/>
            <w:noWrap/>
            <w:vAlign w:val="bottom"/>
            <w:hideMark/>
          </w:tcPr>
          <w:p w14:paraId="335DC566"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75</w:t>
            </w:r>
          </w:p>
        </w:tc>
        <w:tc>
          <w:tcPr>
            <w:tcW w:w="1134" w:type="dxa"/>
            <w:shd w:val="clear" w:color="auto" w:fill="auto"/>
            <w:noWrap/>
            <w:vAlign w:val="bottom"/>
            <w:hideMark/>
          </w:tcPr>
          <w:p w14:paraId="2F6AA429"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100</w:t>
            </w:r>
          </w:p>
        </w:tc>
        <w:tc>
          <w:tcPr>
            <w:tcW w:w="1134" w:type="dxa"/>
            <w:shd w:val="clear" w:color="auto" w:fill="auto"/>
            <w:noWrap/>
            <w:vAlign w:val="bottom"/>
            <w:hideMark/>
          </w:tcPr>
          <w:p w14:paraId="29288506" w14:textId="77777777" w:rsidR="00CC2FF1" w:rsidRPr="003B05C2" w:rsidRDefault="00CC2FF1" w:rsidP="003B05C2">
            <w:pPr>
              <w:spacing w:after="0" w:line="240" w:lineRule="auto"/>
              <w:jc w:val="right"/>
              <w:rPr>
                <w:rFonts w:ascii="Arial" w:hAnsi="Arial" w:cs="Arial"/>
                <w:color w:val="000000"/>
              </w:rPr>
            </w:pPr>
            <w:r w:rsidRPr="003B05C2">
              <w:rPr>
                <w:rFonts w:ascii="Arial" w:hAnsi="Arial" w:cs="Arial"/>
                <w:color w:val="000000"/>
              </w:rPr>
              <w:t>75</w:t>
            </w:r>
          </w:p>
        </w:tc>
      </w:tr>
    </w:tbl>
    <w:p w14:paraId="6CF2DC7D" w14:textId="77777777" w:rsidR="00CC2FF1" w:rsidRPr="00CC2FF1" w:rsidRDefault="00CC2FF1" w:rsidP="00CC2FF1">
      <w:pPr>
        <w:autoSpaceDE w:val="0"/>
        <w:autoSpaceDN w:val="0"/>
        <w:adjustRightInd w:val="0"/>
        <w:spacing w:after="0" w:line="240" w:lineRule="auto"/>
        <w:rPr>
          <w:rFonts w:ascii="Arial" w:eastAsia="Times New Roman" w:hAnsi="Arial" w:cs="Arial"/>
          <w:color w:val="000000"/>
          <w:lang w:eastAsia="sl-SI"/>
        </w:rPr>
      </w:pPr>
    </w:p>
    <w:p w14:paraId="3C01A42B" w14:textId="77777777" w:rsidR="00CC2FF1" w:rsidRDefault="00CC2FF1" w:rsidP="00AC75DB">
      <w:pPr>
        <w:suppressAutoHyphens/>
        <w:overflowPunct w:val="0"/>
        <w:autoSpaceDE w:val="0"/>
        <w:autoSpaceDN w:val="0"/>
        <w:adjustRightInd w:val="0"/>
        <w:spacing w:after="0" w:line="240" w:lineRule="exact"/>
        <w:jc w:val="center"/>
        <w:textAlignment w:val="baseline"/>
        <w:rPr>
          <w:rFonts w:ascii="Arial" w:eastAsia="Times New Roman" w:hAnsi="Arial" w:cs="Arial"/>
          <w:b/>
          <w:lang w:eastAsia="sl-SI"/>
        </w:rPr>
      </w:pPr>
    </w:p>
    <w:p w14:paraId="2603C9BC" w14:textId="77777777" w:rsidR="00CC2FF1" w:rsidRDefault="00CC2FF1" w:rsidP="00AC75DB">
      <w:pPr>
        <w:suppressAutoHyphens/>
        <w:overflowPunct w:val="0"/>
        <w:autoSpaceDE w:val="0"/>
        <w:autoSpaceDN w:val="0"/>
        <w:adjustRightInd w:val="0"/>
        <w:spacing w:after="0" w:line="240" w:lineRule="exact"/>
        <w:jc w:val="center"/>
        <w:textAlignment w:val="baseline"/>
        <w:rPr>
          <w:rFonts w:ascii="Arial" w:eastAsia="Times New Roman" w:hAnsi="Arial" w:cs="Arial"/>
          <w:b/>
          <w:lang w:eastAsia="sl-SI"/>
        </w:rPr>
      </w:pPr>
    </w:p>
    <w:p w14:paraId="7A5EE90A" w14:textId="77777777" w:rsidR="007D7743" w:rsidRDefault="00E52D02" w:rsidP="00AC75DB">
      <w:pPr>
        <w:suppressAutoHyphens/>
        <w:overflowPunct w:val="0"/>
        <w:autoSpaceDE w:val="0"/>
        <w:autoSpaceDN w:val="0"/>
        <w:adjustRightInd w:val="0"/>
        <w:spacing w:after="0" w:line="240" w:lineRule="exact"/>
        <w:jc w:val="center"/>
        <w:textAlignment w:val="baseline"/>
        <w:rPr>
          <w:rFonts w:ascii="Arial" w:eastAsia="Times New Roman" w:hAnsi="Arial" w:cs="Arial"/>
          <w:b/>
          <w:lang w:eastAsia="sl-SI"/>
        </w:rPr>
      </w:pPr>
      <w:r>
        <w:rPr>
          <w:rFonts w:ascii="Arial" w:eastAsia="Times New Roman" w:hAnsi="Arial" w:cs="Arial"/>
          <w:b/>
          <w:lang w:eastAsia="sl-SI"/>
        </w:rPr>
        <w:t xml:space="preserve">                                                  </w:t>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r>
        <w:rPr>
          <w:rFonts w:ascii="Arial" w:eastAsia="Times New Roman" w:hAnsi="Arial" w:cs="Arial"/>
          <w:b/>
          <w:lang w:eastAsia="sl-SI"/>
        </w:rPr>
        <w:tab/>
      </w:r>
    </w:p>
    <w:p w14:paraId="261F2A3B" w14:textId="77777777" w:rsidR="00CC2FF1" w:rsidRDefault="00E52D02" w:rsidP="00AB61B8">
      <w:pPr>
        <w:suppressAutoHyphens/>
        <w:overflowPunct w:val="0"/>
        <w:autoSpaceDE w:val="0"/>
        <w:autoSpaceDN w:val="0"/>
        <w:adjustRightInd w:val="0"/>
        <w:spacing w:after="0" w:line="240" w:lineRule="exact"/>
        <w:jc w:val="right"/>
        <w:textAlignment w:val="baseline"/>
        <w:rPr>
          <w:rFonts w:ascii="Arial" w:eastAsia="Times New Roman" w:hAnsi="Arial" w:cs="Arial"/>
          <w:b/>
          <w:lang w:eastAsia="sl-SI"/>
        </w:rPr>
      </w:pPr>
      <w:r>
        <w:rPr>
          <w:rFonts w:ascii="Arial" w:eastAsia="Times New Roman" w:hAnsi="Arial" w:cs="Arial"/>
          <w:b/>
          <w:lang w:eastAsia="sl-SI"/>
        </w:rPr>
        <w:lastRenderedPageBreak/>
        <w:t>PRILOGA 4</w:t>
      </w:r>
    </w:p>
    <w:p w14:paraId="14A3EE2E" w14:textId="77777777" w:rsidR="00CC2FF1" w:rsidRDefault="00CC2FF1" w:rsidP="00AC75DB">
      <w:pPr>
        <w:suppressAutoHyphens/>
        <w:overflowPunct w:val="0"/>
        <w:autoSpaceDE w:val="0"/>
        <w:autoSpaceDN w:val="0"/>
        <w:adjustRightInd w:val="0"/>
        <w:spacing w:after="0" w:line="240" w:lineRule="exact"/>
        <w:jc w:val="center"/>
        <w:textAlignment w:val="baseline"/>
        <w:rPr>
          <w:rFonts w:ascii="Arial" w:eastAsia="Times New Roman" w:hAnsi="Arial" w:cs="Arial"/>
          <w:b/>
          <w:lang w:eastAsia="sl-SI"/>
        </w:rPr>
      </w:pPr>
    </w:p>
    <w:p w14:paraId="6FF51EE5" w14:textId="77777777" w:rsidR="00E52D02" w:rsidRDefault="00E52D02" w:rsidP="00E52D02">
      <w:pPr>
        <w:spacing w:after="0" w:line="260" w:lineRule="atLeast"/>
        <w:rPr>
          <w:rFonts w:ascii="Arial" w:eastAsia="Times New Roman" w:hAnsi="Arial" w:cs="Arial"/>
          <w:b/>
          <w:lang w:eastAsia="sl-SI"/>
        </w:rPr>
      </w:pPr>
    </w:p>
    <w:p w14:paraId="29AF1C45" w14:textId="77777777" w:rsidR="00E52D02" w:rsidRPr="00847E93" w:rsidRDefault="00E52D02" w:rsidP="00CA13FC">
      <w:pPr>
        <w:spacing w:after="0" w:line="260" w:lineRule="atLeast"/>
        <w:jc w:val="both"/>
        <w:rPr>
          <w:rFonts w:ascii="Arial" w:eastAsia="Times New Roman" w:hAnsi="Arial" w:cs="Arial"/>
          <w:b/>
          <w:lang w:eastAsia="sl-SI"/>
        </w:rPr>
      </w:pPr>
      <w:r w:rsidRPr="00847E93">
        <w:rPr>
          <w:rFonts w:ascii="Arial" w:eastAsia="Times New Roman" w:hAnsi="Arial" w:cs="Arial"/>
          <w:b/>
          <w:lang w:eastAsia="sl-SI"/>
        </w:rPr>
        <w:t xml:space="preserve">Pavšalna ocena dohodka na čebelji panj </w:t>
      </w:r>
      <w:r>
        <w:rPr>
          <w:rFonts w:ascii="Arial" w:eastAsia="Times New Roman" w:hAnsi="Arial" w:cs="Arial"/>
          <w:b/>
          <w:lang w:eastAsia="sl-SI"/>
        </w:rPr>
        <w:t xml:space="preserve">za obdobje </w:t>
      </w:r>
      <w:r w:rsidR="00D33222">
        <w:rPr>
          <w:rFonts w:ascii="Arial" w:eastAsia="Times New Roman" w:hAnsi="Arial" w:cs="Arial"/>
          <w:b/>
          <w:lang w:eastAsia="sl-SI"/>
        </w:rPr>
        <w:t>2023</w:t>
      </w:r>
      <w:r>
        <w:rPr>
          <w:rFonts w:ascii="Arial" w:eastAsia="Times New Roman" w:hAnsi="Arial" w:cs="Arial"/>
          <w:b/>
          <w:lang w:eastAsia="sl-SI"/>
        </w:rPr>
        <w:t>–</w:t>
      </w:r>
      <w:r w:rsidR="00D33222">
        <w:rPr>
          <w:rFonts w:ascii="Arial" w:eastAsia="Times New Roman" w:hAnsi="Arial" w:cs="Arial"/>
          <w:b/>
          <w:lang w:eastAsia="sl-SI"/>
        </w:rPr>
        <w:t xml:space="preserve">2025 </w:t>
      </w:r>
      <w:r w:rsidRPr="00D367FB">
        <w:rPr>
          <w:rFonts w:ascii="Arial" w:eastAsia="Times New Roman" w:hAnsi="Arial" w:cs="Arial"/>
          <w:b/>
          <w:lang w:eastAsia="sl-SI"/>
        </w:rPr>
        <w:t xml:space="preserve">znaša </w:t>
      </w:r>
      <w:r w:rsidR="001F79E8" w:rsidRPr="00D367FB">
        <w:rPr>
          <w:rFonts w:ascii="Arial" w:eastAsia="Times New Roman" w:hAnsi="Arial" w:cs="Arial"/>
          <w:b/>
          <w:lang w:eastAsia="sl-SI"/>
        </w:rPr>
        <w:t>13,12</w:t>
      </w:r>
      <w:r w:rsidR="00CA13FC" w:rsidRPr="00D367FB">
        <w:rPr>
          <w:rFonts w:ascii="Arial" w:eastAsia="Times New Roman" w:hAnsi="Arial" w:cs="Arial"/>
          <w:b/>
          <w:lang w:eastAsia="sl-SI"/>
        </w:rPr>
        <w:t xml:space="preserve"> </w:t>
      </w:r>
      <w:r w:rsidRPr="00D367FB">
        <w:rPr>
          <w:rFonts w:ascii="Arial" w:eastAsia="Times New Roman" w:hAnsi="Arial" w:cs="Arial"/>
          <w:b/>
          <w:lang w:eastAsia="sl-SI"/>
        </w:rPr>
        <w:t>eur</w:t>
      </w:r>
      <w:r w:rsidR="007D7743">
        <w:rPr>
          <w:rFonts w:ascii="Arial" w:eastAsia="Times New Roman" w:hAnsi="Arial" w:cs="Arial"/>
          <w:b/>
          <w:lang w:eastAsia="sl-SI"/>
        </w:rPr>
        <w:t>a</w:t>
      </w:r>
      <w:r w:rsidRPr="00847E93">
        <w:rPr>
          <w:rFonts w:ascii="Arial" w:eastAsia="Times New Roman" w:hAnsi="Arial" w:cs="Arial"/>
          <w:b/>
          <w:lang w:eastAsia="sl-SI"/>
        </w:rPr>
        <w:t xml:space="preserve"> na čebelji panj.</w:t>
      </w:r>
    </w:p>
    <w:p w14:paraId="3DDC5E41" w14:textId="77777777" w:rsidR="00E52D02" w:rsidRDefault="00E52D02" w:rsidP="00E52D02">
      <w:pPr>
        <w:spacing w:after="0" w:line="260" w:lineRule="atLeast"/>
        <w:rPr>
          <w:rFonts w:ascii="Arial" w:eastAsia="Times New Roman" w:hAnsi="Arial" w:cs="Arial"/>
          <w:b/>
          <w:lang w:eastAsia="sl-SI"/>
        </w:rPr>
      </w:pPr>
    </w:p>
    <w:p w14:paraId="4A18BFA0" w14:textId="77777777" w:rsidR="00E52D02" w:rsidRDefault="00E52D02" w:rsidP="00E52D02">
      <w:pPr>
        <w:tabs>
          <w:tab w:val="left" w:pos="426"/>
        </w:tabs>
        <w:spacing w:after="0" w:line="260" w:lineRule="atLeast"/>
        <w:contextualSpacing/>
        <w:jc w:val="both"/>
        <w:rPr>
          <w:rFonts w:ascii="Arial" w:eastAsia="Times New Roman" w:hAnsi="Arial" w:cs="Arial"/>
          <w:lang w:eastAsia="sl-SI"/>
        </w:rPr>
      </w:pPr>
      <w:r w:rsidRPr="007B327F">
        <w:rPr>
          <w:rFonts w:ascii="Arial" w:eastAsia="Times New Roman" w:hAnsi="Arial" w:cs="Arial"/>
          <w:lang w:eastAsia="sl-SI"/>
        </w:rPr>
        <w:t xml:space="preserve">Pri določitvi </w:t>
      </w:r>
      <w:r>
        <w:rPr>
          <w:rFonts w:ascii="Arial" w:eastAsia="Times New Roman" w:hAnsi="Arial" w:cs="Arial"/>
          <w:lang w:eastAsia="sl-SI"/>
        </w:rPr>
        <w:t xml:space="preserve">pavšalne ocene dohodka na čebelji panj za obdobje </w:t>
      </w:r>
      <w:r w:rsidR="00F4520D">
        <w:rPr>
          <w:rFonts w:ascii="Arial" w:eastAsia="Times New Roman" w:hAnsi="Arial" w:cs="Arial"/>
          <w:lang w:eastAsia="sl-SI"/>
        </w:rPr>
        <w:t>2023</w:t>
      </w:r>
      <w:r w:rsidR="007D7743">
        <w:rPr>
          <w:rFonts w:ascii="Arial" w:eastAsia="Times New Roman" w:hAnsi="Arial" w:cs="Arial"/>
          <w:lang w:eastAsia="sl-SI"/>
        </w:rPr>
        <w:t>–</w:t>
      </w:r>
      <w:r w:rsidR="00F4520D">
        <w:rPr>
          <w:rFonts w:ascii="Arial" w:eastAsia="Times New Roman" w:hAnsi="Arial" w:cs="Arial"/>
          <w:lang w:eastAsia="sl-SI"/>
        </w:rPr>
        <w:t>2025</w:t>
      </w:r>
      <w:r w:rsidR="008223EB">
        <w:rPr>
          <w:rFonts w:ascii="Arial" w:eastAsia="Times New Roman" w:hAnsi="Arial" w:cs="Arial"/>
          <w:lang w:eastAsia="sl-SI"/>
        </w:rPr>
        <w:t xml:space="preserve"> </w:t>
      </w:r>
      <w:r w:rsidR="007D7743">
        <w:rPr>
          <w:rFonts w:ascii="Arial" w:eastAsia="Times New Roman" w:hAnsi="Arial" w:cs="Arial"/>
          <w:lang w:eastAsia="sl-SI"/>
        </w:rPr>
        <w:t xml:space="preserve">sta </w:t>
      </w:r>
      <w:r w:rsidR="008223EB">
        <w:rPr>
          <w:rFonts w:ascii="Arial" w:eastAsia="Times New Roman" w:hAnsi="Arial" w:cs="Arial"/>
          <w:lang w:eastAsia="sl-SI"/>
        </w:rPr>
        <w:t>se upošteval</w:t>
      </w:r>
      <w:r w:rsidR="007D7743">
        <w:rPr>
          <w:rFonts w:ascii="Arial" w:eastAsia="Times New Roman" w:hAnsi="Arial" w:cs="Arial"/>
          <w:lang w:eastAsia="sl-SI"/>
        </w:rPr>
        <w:t>a</w:t>
      </w:r>
      <w:r w:rsidRPr="007B327F">
        <w:rPr>
          <w:rFonts w:ascii="Arial" w:eastAsia="Times New Roman" w:hAnsi="Arial" w:cs="Arial"/>
          <w:lang w:eastAsia="sl-SI"/>
        </w:rPr>
        <w:t>:</w:t>
      </w:r>
    </w:p>
    <w:p w14:paraId="327C3910" w14:textId="77777777" w:rsidR="00E52D02" w:rsidRDefault="00E52D02" w:rsidP="00E52D02">
      <w:pPr>
        <w:tabs>
          <w:tab w:val="left" w:pos="426"/>
        </w:tabs>
        <w:spacing w:after="0" w:line="260" w:lineRule="atLeast"/>
        <w:contextualSpacing/>
        <w:jc w:val="both"/>
        <w:rPr>
          <w:rFonts w:ascii="Arial" w:eastAsia="Times New Roman" w:hAnsi="Arial" w:cs="Arial"/>
          <w:lang w:eastAsia="sl-SI"/>
        </w:rPr>
      </w:pPr>
    </w:p>
    <w:p w14:paraId="62A5EFC8" w14:textId="77777777" w:rsidR="00E52D02" w:rsidRPr="006D2819" w:rsidRDefault="003E3855" w:rsidP="00D367FB">
      <w:pPr>
        <w:numPr>
          <w:ilvl w:val="1"/>
          <w:numId w:val="9"/>
        </w:numPr>
        <w:tabs>
          <w:tab w:val="left" w:pos="426"/>
        </w:tabs>
        <w:spacing w:after="0" w:line="260" w:lineRule="atLeast"/>
        <w:ind w:left="426" w:hanging="426"/>
        <w:contextualSpacing/>
        <w:jc w:val="both"/>
        <w:rPr>
          <w:rFonts w:ascii="Arial" w:eastAsia="Times New Roman" w:hAnsi="Arial" w:cs="Arial"/>
          <w:lang w:eastAsia="sl-SI"/>
        </w:rPr>
      </w:pPr>
      <w:r w:rsidRPr="006D2819">
        <w:rPr>
          <w:rFonts w:ascii="Arial" w:eastAsia="Times New Roman" w:hAnsi="Arial" w:cs="Arial"/>
          <w:lang w:eastAsia="sl-SI"/>
        </w:rPr>
        <w:t xml:space="preserve">povprečni </w:t>
      </w:r>
      <w:r w:rsidR="00E52D02" w:rsidRPr="006D2819">
        <w:rPr>
          <w:rFonts w:ascii="Arial" w:eastAsia="Times New Roman" w:hAnsi="Arial" w:cs="Arial"/>
          <w:lang w:eastAsia="sl-SI"/>
        </w:rPr>
        <w:t>tržni prihodek</w:t>
      </w:r>
      <w:r w:rsidRPr="006D2819">
        <w:rPr>
          <w:rFonts w:ascii="Arial" w:eastAsia="Times New Roman" w:hAnsi="Arial" w:cs="Arial"/>
          <w:lang w:eastAsia="sl-SI"/>
        </w:rPr>
        <w:t xml:space="preserve"> </w:t>
      </w:r>
      <w:r w:rsidR="007D7743">
        <w:rPr>
          <w:rFonts w:ascii="Arial" w:eastAsia="Times New Roman" w:hAnsi="Arial" w:cs="Arial"/>
          <w:lang w:eastAsia="sl-SI"/>
        </w:rPr>
        <w:t>na podlagi</w:t>
      </w:r>
      <w:r w:rsidR="007D7743" w:rsidRPr="006D2819">
        <w:rPr>
          <w:rFonts w:ascii="Arial" w:eastAsia="Times New Roman" w:hAnsi="Arial" w:cs="Arial"/>
          <w:lang w:eastAsia="sl-SI"/>
        </w:rPr>
        <w:t xml:space="preserve"> </w:t>
      </w:r>
      <w:r w:rsidRPr="006D2819">
        <w:rPr>
          <w:rFonts w:ascii="Arial" w:eastAsia="Times New Roman" w:hAnsi="Arial" w:cs="Arial"/>
          <w:lang w:eastAsia="sl-SI"/>
        </w:rPr>
        <w:t xml:space="preserve">ekonomskega računa za kmetijstva za leta </w:t>
      </w:r>
      <w:r w:rsidR="00F4520D" w:rsidRPr="006D2819">
        <w:rPr>
          <w:rFonts w:ascii="Arial" w:eastAsia="Times New Roman" w:hAnsi="Arial" w:cs="Arial"/>
          <w:lang w:eastAsia="sl-SI"/>
        </w:rPr>
        <w:t>2016</w:t>
      </w:r>
      <w:r w:rsidR="007D7743">
        <w:rPr>
          <w:rFonts w:ascii="Arial" w:eastAsia="Times New Roman" w:hAnsi="Arial" w:cs="Arial"/>
          <w:lang w:eastAsia="sl-SI"/>
        </w:rPr>
        <w:t>–</w:t>
      </w:r>
      <w:r w:rsidR="00F4520D" w:rsidRPr="006D2819">
        <w:rPr>
          <w:rFonts w:ascii="Arial" w:eastAsia="Times New Roman" w:hAnsi="Arial" w:cs="Arial"/>
          <w:lang w:eastAsia="sl-SI"/>
        </w:rPr>
        <w:t>2020</w:t>
      </w:r>
      <w:r w:rsidRPr="006D2819">
        <w:rPr>
          <w:rFonts w:ascii="Arial" w:eastAsia="Times New Roman" w:hAnsi="Arial" w:cs="Arial"/>
          <w:lang w:eastAsia="sl-SI"/>
        </w:rPr>
        <w:t>, zmanjšan za normirane stroške</w:t>
      </w:r>
      <w:r w:rsidR="00E52D02" w:rsidRPr="006D2819">
        <w:rPr>
          <w:rFonts w:ascii="Arial" w:eastAsia="Times New Roman" w:hAnsi="Arial" w:cs="Arial"/>
          <w:lang w:eastAsia="sl-SI"/>
        </w:rPr>
        <w:t xml:space="preserve"> (80 % tržnega prihodka)</w:t>
      </w:r>
      <w:r w:rsidR="008223EB" w:rsidRPr="006D2819">
        <w:rPr>
          <w:rFonts w:ascii="Arial" w:eastAsia="Times New Roman" w:hAnsi="Arial" w:cs="Arial"/>
          <w:lang w:eastAsia="sl-SI"/>
        </w:rPr>
        <w:t>,</w:t>
      </w:r>
      <w:r w:rsidR="00E52D02" w:rsidRPr="006D2819">
        <w:rPr>
          <w:rFonts w:ascii="Arial" w:eastAsia="Times New Roman" w:hAnsi="Arial" w:cs="Arial"/>
          <w:lang w:eastAsia="sl-SI"/>
        </w:rPr>
        <w:t xml:space="preserve"> v višini </w:t>
      </w:r>
      <w:r w:rsidR="00D0770A" w:rsidRPr="006D2819">
        <w:rPr>
          <w:rFonts w:ascii="Arial" w:eastAsia="Times New Roman" w:hAnsi="Arial" w:cs="Arial"/>
          <w:lang w:eastAsia="sl-SI"/>
        </w:rPr>
        <w:t xml:space="preserve">2,76 </w:t>
      </w:r>
      <w:r w:rsidR="00E52D02" w:rsidRPr="006D2819">
        <w:rPr>
          <w:rFonts w:ascii="Arial" w:eastAsia="Times New Roman" w:hAnsi="Arial" w:cs="Arial"/>
          <w:lang w:eastAsia="sl-SI"/>
        </w:rPr>
        <w:t>milijona eurov in</w:t>
      </w:r>
    </w:p>
    <w:p w14:paraId="12ECA4C0" w14:textId="77777777" w:rsidR="00E52D02" w:rsidRDefault="00E52D02" w:rsidP="00E52D02">
      <w:pPr>
        <w:tabs>
          <w:tab w:val="left" w:pos="426"/>
        </w:tabs>
        <w:spacing w:after="0" w:line="260" w:lineRule="atLeast"/>
        <w:contextualSpacing/>
        <w:jc w:val="both"/>
        <w:rPr>
          <w:rFonts w:ascii="Arial" w:eastAsia="Times New Roman" w:hAnsi="Arial" w:cs="Arial"/>
          <w:lang w:eastAsia="sl-SI"/>
        </w:rPr>
      </w:pPr>
    </w:p>
    <w:p w14:paraId="1B790C1B" w14:textId="77777777" w:rsidR="00E52D02" w:rsidRPr="000E6998" w:rsidRDefault="008223EB" w:rsidP="00D367FB">
      <w:pPr>
        <w:numPr>
          <w:ilvl w:val="0"/>
          <w:numId w:val="26"/>
        </w:numPr>
        <w:tabs>
          <w:tab w:val="left" w:pos="426"/>
        </w:tabs>
        <w:spacing w:after="0" w:line="260" w:lineRule="atLeast"/>
        <w:ind w:left="426" w:hanging="426"/>
        <w:contextualSpacing/>
        <w:jc w:val="both"/>
        <w:rPr>
          <w:rFonts w:ascii="Arial" w:eastAsia="Times New Roman" w:hAnsi="Arial" w:cs="Arial"/>
          <w:lang w:eastAsia="sl-SI"/>
        </w:rPr>
      </w:pPr>
      <w:r>
        <w:rPr>
          <w:rFonts w:ascii="Arial" w:eastAsia="Times New Roman" w:hAnsi="Arial" w:cs="Arial"/>
          <w:lang w:eastAsia="sl-SI"/>
        </w:rPr>
        <w:t>število</w:t>
      </w:r>
      <w:r w:rsidR="00E52D02" w:rsidRPr="000E6998">
        <w:rPr>
          <w:rFonts w:ascii="Arial" w:eastAsia="Times New Roman" w:hAnsi="Arial" w:cs="Arial"/>
          <w:lang w:eastAsia="sl-SI"/>
        </w:rPr>
        <w:t xml:space="preserve"> čebeljih panjev, evidentiranih pri ministrstvu, pristojnem za kmetijstvo, </w:t>
      </w:r>
      <w:r w:rsidR="00D367FB">
        <w:rPr>
          <w:rFonts w:ascii="Arial" w:eastAsia="Times New Roman" w:hAnsi="Arial" w:cs="Arial"/>
          <w:lang w:eastAsia="sl-SI"/>
        </w:rPr>
        <w:t xml:space="preserve">ki </w:t>
      </w:r>
      <w:r w:rsidR="00E52D02" w:rsidRPr="000E6998">
        <w:rPr>
          <w:rFonts w:ascii="Arial" w:eastAsia="Times New Roman" w:hAnsi="Arial" w:cs="Arial"/>
          <w:lang w:eastAsia="sl-SI"/>
        </w:rPr>
        <w:t xml:space="preserve">na dan 15. aprila </w:t>
      </w:r>
      <w:r w:rsidR="000E65BB" w:rsidRPr="000E6998">
        <w:rPr>
          <w:rFonts w:ascii="Arial" w:eastAsia="Times New Roman" w:hAnsi="Arial" w:cs="Arial"/>
          <w:lang w:eastAsia="sl-SI"/>
        </w:rPr>
        <w:t>20</w:t>
      </w:r>
      <w:r w:rsidR="000E65BB">
        <w:rPr>
          <w:rFonts w:ascii="Arial" w:eastAsia="Times New Roman" w:hAnsi="Arial" w:cs="Arial"/>
          <w:lang w:eastAsia="sl-SI"/>
        </w:rPr>
        <w:t>22</w:t>
      </w:r>
      <w:r w:rsidR="000E65BB" w:rsidRPr="000E6998">
        <w:rPr>
          <w:rFonts w:ascii="Arial" w:eastAsia="Times New Roman" w:hAnsi="Arial" w:cs="Arial"/>
          <w:lang w:eastAsia="sl-SI"/>
        </w:rPr>
        <w:t xml:space="preserve"> </w:t>
      </w:r>
      <w:r w:rsidR="00E52D02" w:rsidRPr="00D367FB">
        <w:rPr>
          <w:rFonts w:ascii="Arial" w:eastAsia="Times New Roman" w:hAnsi="Arial" w:cs="Arial"/>
          <w:lang w:eastAsia="sl-SI"/>
        </w:rPr>
        <w:t xml:space="preserve">znaša </w:t>
      </w:r>
      <w:r w:rsidR="00CA13FC" w:rsidRPr="00D367FB">
        <w:rPr>
          <w:rFonts w:ascii="Arial" w:eastAsia="Times New Roman" w:hAnsi="Arial" w:cs="Arial"/>
          <w:lang w:eastAsia="sl-SI"/>
        </w:rPr>
        <w:t>2</w:t>
      </w:r>
      <w:r w:rsidR="001F79E8" w:rsidRPr="00D367FB">
        <w:rPr>
          <w:rFonts w:ascii="Arial" w:eastAsia="Times New Roman" w:hAnsi="Arial" w:cs="Arial"/>
          <w:lang w:eastAsia="sl-SI"/>
        </w:rPr>
        <w:t>10</w:t>
      </w:r>
      <w:r w:rsidR="00CA13FC" w:rsidRPr="00D367FB">
        <w:rPr>
          <w:rFonts w:ascii="Arial" w:eastAsia="Times New Roman" w:hAnsi="Arial" w:cs="Arial"/>
          <w:lang w:eastAsia="sl-SI"/>
        </w:rPr>
        <w:t>.</w:t>
      </w:r>
      <w:r w:rsidR="001F79E8" w:rsidRPr="00D367FB">
        <w:rPr>
          <w:rFonts w:ascii="Arial" w:eastAsia="Times New Roman" w:hAnsi="Arial" w:cs="Arial"/>
          <w:lang w:eastAsia="sl-SI"/>
        </w:rPr>
        <w:t>054</w:t>
      </w:r>
      <w:r w:rsidR="00CA13FC" w:rsidRPr="00D367FB">
        <w:rPr>
          <w:rFonts w:ascii="Arial" w:eastAsia="Times New Roman" w:hAnsi="Arial" w:cs="Arial"/>
          <w:lang w:eastAsia="sl-SI"/>
        </w:rPr>
        <w:t xml:space="preserve"> </w:t>
      </w:r>
      <w:r w:rsidR="00E52D02" w:rsidRPr="00D367FB">
        <w:rPr>
          <w:rFonts w:ascii="Arial" w:eastAsia="Times New Roman" w:hAnsi="Arial" w:cs="Arial"/>
          <w:lang w:eastAsia="sl-SI"/>
        </w:rPr>
        <w:t>čebeljih</w:t>
      </w:r>
      <w:r w:rsidR="00E52D02" w:rsidRPr="000E6998">
        <w:rPr>
          <w:rFonts w:ascii="Arial" w:eastAsia="Times New Roman" w:hAnsi="Arial" w:cs="Arial"/>
          <w:lang w:eastAsia="sl-SI"/>
        </w:rPr>
        <w:t xml:space="preserve"> panjev. </w:t>
      </w:r>
    </w:p>
    <w:p w14:paraId="0DD21DAF" w14:textId="77777777" w:rsidR="00E52D02" w:rsidRDefault="00E52D02" w:rsidP="00E52D02">
      <w:pPr>
        <w:tabs>
          <w:tab w:val="left" w:pos="426"/>
        </w:tabs>
        <w:spacing w:after="0" w:line="260" w:lineRule="atLeast"/>
        <w:ind w:left="426"/>
        <w:contextualSpacing/>
        <w:jc w:val="both"/>
        <w:rPr>
          <w:rFonts w:ascii="Arial" w:eastAsia="Times New Roman" w:hAnsi="Arial" w:cs="Arial"/>
          <w:lang w:eastAsia="sl-SI"/>
        </w:rPr>
      </w:pPr>
    </w:p>
    <w:p w14:paraId="50C98D0D" w14:textId="77777777" w:rsidR="00CC2FF1" w:rsidRDefault="00CC2FF1" w:rsidP="00911E03">
      <w:pPr>
        <w:suppressAutoHyphens/>
        <w:overflowPunct w:val="0"/>
        <w:autoSpaceDE w:val="0"/>
        <w:autoSpaceDN w:val="0"/>
        <w:adjustRightInd w:val="0"/>
        <w:spacing w:after="0" w:line="240" w:lineRule="exact"/>
        <w:jc w:val="both"/>
        <w:textAlignment w:val="baseline"/>
        <w:rPr>
          <w:rFonts w:ascii="Arial" w:eastAsia="Times New Roman" w:hAnsi="Arial" w:cs="Arial"/>
          <w:b/>
          <w:lang w:eastAsia="sl-SI"/>
        </w:rPr>
      </w:pPr>
    </w:p>
    <w:p w14:paraId="5F351AB1" w14:textId="77777777" w:rsidR="007B327F" w:rsidRDefault="008A7AA5" w:rsidP="00AC75DB">
      <w:pPr>
        <w:suppressAutoHyphens/>
        <w:overflowPunct w:val="0"/>
        <w:autoSpaceDE w:val="0"/>
        <w:autoSpaceDN w:val="0"/>
        <w:adjustRightInd w:val="0"/>
        <w:spacing w:after="0" w:line="240" w:lineRule="exact"/>
        <w:jc w:val="center"/>
        <w:textAlignment w:val="baseline"/>
        <w:rPr>
          <w:rFonts w:ascii="Arial" w:eastAsia="Times New Roman" w:hAnsi="Arial" w:cs="Arial"/>
          <w:b/>
          <w:lang w:eastAsia="sl-SI"/>
        </w:rPr>
      </w:pPr>
      <w:r>
        <w:rPr>
          <w:rFonts w:ascii="Arial" w:eastAsia="Times New Roman" w:hAnsi="Arial" w:cs="Arial"/>
          <w:b/>
          <w:lang w:eastAsia="sl-SI"/>
        </w:rPr>
        <w:br w:type="page"/>
      </w:r>
    </w:p>
    <w:p w14:paraId="134DD284" w14:textId="77777777" w:rsidR="00875C26" w:rsidRDefault="00875C26" w:rsidP="00AC75DB">
      <w:pPr>
        <w:suppressAutoHyphens/>
        <w:overflowPunct w:val="0"/>
        <w:autoSpaceDE w:val="0"/>
        <w:autoSpaceDN w:val="0"/>
        <w:adjustRightInd w:val="0"/>
        <w:spacing w:after="0" w:line="240" w:lineRule="exact"/>
        <w:jc w:val="center"/>
        <w:textAlignment w:val="baseline"/>
        <w:rPr>
          <w:rFonts w:ascii="Arial" w:eastAsia="Times New Roman" w:hAnsi="Arial" w:cs="Arial"/>
          <w:b/>
          <w:lang w:eastAsia="sl-SI"/>
        </w:rPr>
      </w:pPr>
      <w:r>
        <w:rPr>
          <w:rFonts w:ascii="Arial" w:eastAsia="Times New Roman" w:hAnsi="Arial" w:cs="Arial"/>
          <w:b/>
          <w:lang w:eastAsia="sl-SI"/>
        </w:rPr>
        <w:lastRenderedPageBreak/>
        <w:t>OBRAZLOŽITEV</w:t>
      </w:r>
    </w:p>
    <w:p w14:paraId="2B91E01B" w14:textId="77777777" w:rsidR="00FA5D48" w:rsidRDefault="00FA5D48" w:rsidP="00875C26"/>
    <w:p w14:paraId="164F3098" w14:textId="77777777" w:rsidR="00FA5D48" w:rsidRDefault="00FA5D48" w:rsidP="00363DA6">
      <w:pPr>
        <w:numPr>
          <w:ilvl w:val="0"/>
          <w:numId w:val="21"/>
        </w:numPr>
        <w:tabs>
          <w:tab w:val="left" w:pos="708"/>
        </w:tabs>
        <w:suppressAutoHyphens/>
        <w:spacing w:after="0" w:line="240" w:lineRule="auto"/>
        <w:jc w:val="both"/>
        <w:rPr>
          <w:rFonts w:ascii="Arial" w:eastAsia="Times New Roman" w:hAnsi="Arial" w:cs="Arial"/>
          <w:lang w:eastAsia="ar-SA"/>
        </w:rPr>
      </w:pPr>
      <w:r w:rsidRPr="00FA5D48">
        <w:rPr>
          <w:rFonts w:ascii="Arial" w:eastAsia="Times New Roman" w:hAnsi="Arial" w:cs="Arial"/>
          <w:lang w:eastAsia="ar-SA"/>
        </w:rPr>
        <w:t>UVOD</w:t>
      </w:r>
    </w:p>
    <w:p w14:paraId="77080750" w14:textId="77777777" w:rsidR="00911E03" w:rsidRPr="00FA5D48" w:rsidRDefault="00911E03" w:rsidP="00911E03">
      <w:pPr>
        <w:tabs>
          <w:tab w:val="left" w:pos="708"/>
        </w:tabs>
        <w:suppressAutoHyphens/>
        <w:spacing w:after="0" w:line="240" w:lineRule="auto"/>
        <w:ind w:left="1080"/>
        <w:jc w:val="both"/>
        <w:rPr>
          <w:rFonts w:ascii="Arial" w:eastAsia="Times New Roman" w:hAnsi="Arial" w:cs="Arial"/>
          <w:lang w:eastAsia="ar-SA"/>
        </w:rPr>
      </w:pPr>
    </w:p>
    <w:p w14:paraId="0A0D8EF0" w14:textId="77777777" w:rsidR="00FA5D48" w:rsidRPr="00FA5D48" w:rsidRDefault="00FA5D48" w:rsidP="00FA5D48">
      <w:pPr>
        <w:tabs>
          <w:tab w:val="left" w:pos="708"/>
        </w:tabs>
        <w:suppressAutoHyphens/>
        <w:spacing w:after="0" w:line="240" w:lineRule="auto"/>
        <w:ind w:left="1080"/>
        <w:jc w:val="both"/>
        <w:rPr>
          <w:rFonts w:ascii="Arial" w:eastAsia="Times New Roman" w:hAnsi="Arial" w:cs="Arial"/>
          <w:lang w:eastAsia="ar-SA"/>
        </w:rPr>
      </w:pPr>
    </w:p>
    <w:p w14:paraId="45313EDD" w14:textId="77777777" w:rsidR="00FA5D48" w:rsidRPr="00FA5D48" w:rsidRDefault="00FA5D48" w:rsidP="00363DA6">
      <w:pPr>
        <w:numPr>
          <w:ilvl w:val="0"/>
          <w:numId w:val="19"/>
        </w:numPr>
        <w:suppressAutoHyphens/>
        <w:spacing w:after="0" w:line="240" w:lineRule="auto"/>
        <w:jc w:val="both"/>
        <w:rPr>
          <w:rFonts w:ascii="Arial" w:eastAsia="Times New Roman" w:hAnsi="Arial" w:cs="Arial"/>
          <w:lang w:eastAsia="ar-SA"/>
        </w:rPr>
      </w:pPr>
      <w:r w:rsidRPr="00FA5D48">
        <w:rPr>
          <w:rFonts w:ascii="Arial" w:eastAsia="Times New Roman" w:hAnsi="Arial" w:cs="Arial"/>
          <w:lang w:eastAsia="ar-SA"/>
        </w:rPr>
        <w:t xml:space="preserve">Pravna podlaga </w:t>
      </w:r>
    </w:p>
    <w:p w14:paraId="0D458E89" w14:textId="77777777" w:rsidR="00FA5D48" w:rsidRPr="00FA5D48" w:rsidRDefault="00FA5D48" w:rsidP="00FA5D48">
      <w:pPr>
        <w:tabs>
          <w:tab w:val="left" w:pos="708"/>
        </w:tabs>
        <w:suppressAutoHyphens/>
        <w:spacing w:after="0" w:line="240" w:lineRule="auto"/>
        <w:jc w:val="both"/>
        <w:rPr>
          <w:rFonts w:ascii="Arial" w:eastAsia="Times New Roman" w:hAnsi="Arial" w:cs="Arial"/>
          <w:lang w:eastAsia="ar-SA"/>
        </w:rPr>
      </w:pPr>
    </w:p>
    <w:p w14:paraId="4079E6FA" w14:textId="77777777" w:rsidR="005A763E" w:rsidRDefault="00FA5D48" w:rsidP="005A763E">
      <w:pPr>
        <w:spacing w:after="0"/>
        <w:ind w:left="705"/>
        <w:jc w:val="both"/>
        <w:rPr>
          <w:rFonts w:ascii="Arial" w:eastAsia="Times New Roman" w:hAnsi="Arial" w:cs="Arial"/>
          <w:iCs/>
        </w:rPr>
      </w:pPr>
      <w:r w:rsidRPr="00FA5D48">
        <w:rPr>
          <w:rFonts w:ascii="Arial" w:eastAsia="Times New Roman" w:hAnsi="Arial" w:cs="Arial"/>
          <w:iCs/>
        </w:rPr>
        <w:t>Pravna podlaga za spreje</w:t>
      </w:r>
      <w:r w:rsidR="007D7743">
        <w:rPr>
          <w:rFonts w:ascii="Arial" w:eastAsia="Times New Roman" w:hAnsi="Arial" w:cs="Arial"/>
          <w:iCs/>
        </w:rPr>
        <w:t>tje</w:t>
      </w:r>
      <w:r w:rsidRPr="00FA5D48">
        <w:rPr>
          <w:rFonts w:ascii="Arial" w:eastAsia="Times New Roman" w:hAnsi="Arial" w:cs="Arial"/>
          <w:iCs/>
        </w:rPr>
        <w:t xml:space="preserve"> </w:t>
      </w:r>
      <w:r w:rsidR="00AB6C61" w:rsidRPr="00AB6C61">
        <w:rPr>
          <w:rFonts w:ascii="Arial" w:eastAsia="Times New Roman" w:hAnsi="Arial" w:cs="Arial"/>
          <w:bCs/>
          <w:lang w:eastAsia="sl-SI"/>
        </w:rPr>
        <w:t>Uredb</w:t>
      </w:r>
      <w:r w:rsidR="00AB6C61">
        <w:rPr>
          <w:rFonts w:ascii="Arial" w:eastAsia="Times New Roman" w:hAnsi="Arial" w:cs="Arial"/>
          <w:bCs/>
          <w:lang w:eastAsia="sl-SI"/>
        </w:rPr>
        <w:t>e</w:t>
      </w:r>
      <w:r w:rsidR="00AB6C61" w:rsidRPr="00AB6C61">
        <w:rPr>
          <w:rFonts w:ascii="Arial" w:eastAsia="Times New Roman" w:hAnsi="Arial" w:cs="Arial"/>
          <w:bCs/>
          <w:lang w:eastAsia="sl-SI"/>
        </w:rPr>
        <w:t xml:space="preserve"> o določitvi lestvic katastrskega dohodka, pavšalne ocene dohodka na čebelji panj in območij posebnih režimov za kmetovanje in gospodarjenje z gozdovi za obdobje </w:t>
      </w:r>
      <w:r w:rsidR="00892195" w:rsidRPr="00AB6C61">
        <w:rPr>
          <w:rFonts w:ascii="Arial" w:eastAsia="Times New Roman" w:hAnsi="Arial" w:cs="Arial"/>
          <w:bCs/>
          <w:lang w:eastAsia="sl-SI"/>
        </w:rPr>
        <w:t>20</w:t>
      </w:r>
      <w:r w:rsidR="00892195">
        <w:rPr>
          <w:rFonts w:ascii="Arial" w:eastAsia="Times New Roman" w:hAnsi="Arial" w:cs="Arial"/>
          <w:bCs/>
          <w:lang w:eastAsia="sl-SI"/>
        </w:rPr>
        <w:t>23</w:t>
      </w:r>
      <w:r w:rsidR="00AB6C61" w:rsidRPr="00AB6C61">
        <w:rPr>
          <w:rFonts w:ascii="Arial" w:eastAsia="Times New Roman" w:hAnsi="Arial" w:cs="Arial"/>
          <w:bCs/>
          <w:lang w:eastAsia="sl-SI"/>
        </w:rPr>
        <w:t>–</w:t>
      </w:r>
      <w:r w:rsidR="00892195" w:rsidRPr="00AB6C61">
        <w:rPr>
          <w:rFonts w:ascii="Arial" w:eastAsia="Times New Roman" w:hAnsi="Arial" w:cs="Arial"/>
          <w:bCs/>
          <w:lang w:eastAsia="sl-SI"/>
        </w:rPr>
        <w:t>20</w:t>
      </w:r>
      <w:r w:rsidR="00892195">
        <w:rPr>
          <w:rFonts w:ascii="Arial" w:eastAsia="Times New Roman" w:hAnsi="Arial" w:cs="Arial"/>
          <w:bCs/>
          <w:lang w:eastAsia="sl-SI"/>
        </w:rPr>
        <w:t xml:space="preserve">25 </w:t>
      </w:r>
      <w:r w:rsidR="005A763E">
        <w:rPr>
          <w:rFonts w:ascii="Arial" w:eastAsia="Times New Roman" w:hAnsi="Arial" w:cs="Arial"/>
          <w:bCs/>
          <w:lang w:eastAsia="sl-SI"/>
        </w:rPr>
        <w:t xml:space="preserve">sta prvi in drugi </w:t>
      </w:r>
      <w:r w:rsidR="00AB6C61">
        <w:rPr>
          <w:rFonts w:ascii="Arial" w:eastAsia="Times New Roman" w:hAnsi="Arial" w:cs="Arial"/>
          <w:iCs/>
        </w:rPr>
        <w:t>odstavek 1</w:t>
      </w:r>
      <w:r w:rsidR="005A763E">
        <w:rPr>
          <w:rFonts w:ascii="Arial" w:eastAsia="Times New Roman" w:hAnsi="Arial" w:cs="Arial"/>
          <w:iCs/>
        </w:rPr>
        <w:t>2</w:t>
      </w:r>
      <w:r w:rsidR="00AB6C61">
        <w:rPr>
          <w:rFonts w:ascii="Arial" w:eastAsia="Times New Roman" w:hAnsi="Arial" w:cs="Arial"/>
          <w:iCs/>
        </w:rPr>
        <w:t xml:space="preserve">. </w:t>
      </w:r>
      <w:r w:rsidR="007D7743">
        <w:rPr>
          <w:rFonts w:ascii="Arial" w:eastAsia="Times New Roman" w:hAnsi="Arial" w:cs="Arial"/>
          <w:iCs/>
        </w:rPr>
        <w:t xml:space="preserve">člena </w:t>
      </w:r>
      <w:r w:rsidR="00AB6C61">
        <w:rPr>
          <w:rFonts w:ascii="Arial" w:eastAsia="Times New Roman" w:hAnsi="Arial" w:cs="Arial"/>
          <w:iCs/>
        </w:rPr>
        <w:t xml:space="preserve">Zakona o ugotavljanju katastrskega dohodka </w:t>
      </w:r>
      <w:r w:rsidRPr="00FA5D48">
        <w:rPr>
          <w:rFonts w:ascii="Arial" w:eastAsia="Times New Roman" w:hAnsi="Arial" w:cs="Arial"/>
          <w:iCs/>
        </w:rPr>
        <w:t xml:space="preserve">(Uradni list RS, </w:t>
      </w:r>
      <w:r w:rsidR="00AB6C61">
        <w:rPr>
          <w:rFonts w:ascii="Arial" w:eastAsia="Times New Roman" w:hAnsi="Arial" w:cs="Arial"/>
          <w:iCs/>
        </w:rPr>
        <w:t xml:space="preserve">št. </w:t>
      </w:r>
      <w:r w:rsidR="00440FA9">
        <w:rPr>
          <w:rFonts w:ascii="Arial" w:eastAsia="Times New Roman" w:hAnsi="Arial" w:cs="Arial"/>
          <w:iCs/>
        </w:rPr>
        <w:t>63/16</w:t>
      </w:r>
      <w:r w:rsidR="009731AB">
        <w:rPr>
          <w:rFonts w:ascii="Arial" w:hAnsi="Arial" w:cs="Arial"/>
          <w:lang w:eastAsia="sl-SI"/>
        </w:rPr>
        <w:t>; v nadaljnjem besedilu: ZUKD-2</w:t>
      </w:r>
      <w:r w:rsidRPr="00FA5D48">
        <w:rPr>
          <w:rFonts w:ascii="Arial" w:eastAsia="Times New Roman" w:hAnsi="Arial" w:cs="Arial"/>
          <w:iCs/>
        </w:rPr>
        <w:t>), ki določa</w:t>
      </w:r>
      <w:r w:rsidR="005A763E">
        <w:rPr>
          <w:rFonts w:ascii="Arial" w:eastAsia="Times New Roman" w:hAnsi="Arial" w:cs="Arial"/>
          <w:iCs/>
        </w:rPr>
        <w:t>ta:</w:t>
      </w:r>
    </w:p>
    <w:p w14:paraId="1F9ECA0E" w14:textId="77777777" w:rsidR="005A763E" w:rsidRDefault="005A763E" w:rsidP="005A763E">
      <w:pPr>
        <w:spacing w:after="0"/>
        <w:ind w:left="705"/>
        <w:jc w:val="both"/>
        <w:rPr>
          <w:rFonts w:ascii="Arial" w:eastAsia="Times New Roman" w:hAnsi="Arial" w:cs="Arial"/>
          <w:iCs/>
        </w:rPr>
      </w:pPr>
    </w:p>
    <w:p w14:paraId="29BA4EA2" w14:textId="77777777" w:rsidR="005A763E" w:rsidRPr="005A763E" w:rsidRDefault="005A763E" w:rsidP="005A763E">
      <w:pPr>
        <w:numPr>
          <w:ilvl w:val="0"/>
          <w:numId w:val="27"/>
        </w:numPr>
        <w:spacing w:after="0"/>
        <w:jc w:val="both"/>
        <w:rPr>
          <w:rFonts w:ascii="Arial" w:eastAsia="Times New Roman" w:hAnsi="Arial" w:cs="Arial"/>
          <w:iCs/>
        </w:rPr>
      </w:pPr>
      <w:r w:rsidRPr="005A763E">
        <w:rPr>
          <w:rFonts w:ascii="Arial" w:hAnsi="Arial" w:cs="Arial"/>
        </w:rPr>
        <w:t>Pristojni organ vsaka tri leta do 15. aprila tekočega leta ob upoštevanju podatkov iz ekonomskih računov za kmetijstvo in gozdarstvo po zadnjih znanih podatkih za zadnjih pet let pred letom ugotavljanja katastrskega dohodka, podatkov iz zemljiškega katastra in podatkov iz registra čebelnjakov, v soglasju z ministrstvom, pristojnim za kmetijstvo in gozdarstvo, pripravi predlog lestvic katastrskega dohodka, predlog odstotkov zmanjšanja katastrskega dohodka po vrstah rabe zemljišč in vrstah območij posebnih režimov za kmetovanje in gospodarjenje z gozdovi ter predlog pavšalne ocene dohodka na čebelji panj.</w:t>
      </w:r>
    </w:p>
    <w:p w14:paraId="6B6764A1" w14:textId="77777777" w:rsidR="005A763E" w:rsidRPr="005A763E" w:rsidRDefault="005A763E" w:rsidP="005A763E">
      <w:pPr>
        <w:spacing w:after="0"/>
        <w:ind w:left="1065"/>
        <w:jc w:val="both"/>
        <w:rPr>
          <w:rFonts w:ascii="Arial" w:eastAsia="Times New Roman" w:hAnsi="Arial" w:cs="Arial"/>
          <w:iCs/>
        </w:rPr>
      </w:pPr>
    </w:p>
    <w:p w14:paraId="788C7523" w14:textId="77777777" w:rsidR="005A763E" w:rsidRPr="005A763E" w:rsidRDefault="005A763E" w:rsidP="005A763E">
      <w:pPr>
        <w:numPr>
          <w:ilvl w:val="0"/>
          <w:numId w:val="27"/>
        </w:numPr>
        <w:spacing w:after="0"/>
        <w:jc w:val="both"/>
        <w:rPr>
          <w:rFonts w:ascii="Arial" w:eastAsia="Times New Roman" w:hAnsi="Arial" w:cs="Arial"/>
          <w:iCs/>
        </w:rPr>
      </w:pPr>
      <w:r w:rsidRPr="005A763E">
        <w:rPr>
          <w:rFonts w:ascii="Arial" w:hAnsi="Arial" w:cs="Arial"/>
        </w:rPr>
        <w:t>Vlada na podlagi predloga iz prejšnjega odstavka določi lestvice katastrskega dohodka, odstotke zmanjšanja katastrskega dohodka po vrstah dejanske rabe zemljišč in vrstah območij posebnih režimov za kmetovanje in gospodarjenje z gozdovi in pavšalno oceno dohodka na čebelji panj in jih najpozneje do 30. junija leta v katerem prejme predlog iz prejšnjega odstavka, objavi v Uradnem listu Republike Slovenije.</w:t>
      </w:r>
    </w:p>
    <w:p w14:paraId="3F76BB46" w14:textId="77777777" w:rsidR="005A763E" w:rsidRPr="005A763E" w:rsidRDefault="005A763E" w:rsidP="005A763E">
      <w:pPr>
        <w:spacing w:after="0"/>
        <w:jc w:val="both"/>
        <w:rPr>
          <w:rFonts w:ascii="Arial" w:eastAsia="Times New Roman" w:hAnsi="Arial" w:cs="Arial"/>
          <w:iCs/>
        </w:rPr>
      </w:pPr>
    </w:p>
    <w:p w14:paraId="48FB3423" w14:textId="77777777" w:rsidR="00FA5D48" w:rsidRDefault="005A763E" w:rsidP="00FA5D48">
      <w:pPr>
        <w:numPr>
          <w:ilvl w:val="0"/>
          <w:numId w:val="19"/>
        </w:numPr>
        <w:tabs>
          <w:tab w:val="clear" w:pos="720"/>
          <w:tab w:val="left" w:pos="708"/>
        </w:tabs>
        <w:suppressAutoHyphens/>
        <w:spacing w:after="0" w:line="240" w:lineRule="auto"/>
        <w:jc w:val="both"/>
        <w:rPr>
          <w:rFonts w:ascii="Arial" w:eastAsia="Times New Roman" w:hAnsi="Arial" w:cs="Arial"/>
          <w:lang w:eastAsia="ar-SA"/>
        </w:rPr>
      </w:pPr>
      <w:r w:rsidRPr="005A763E">
        <w:rPr>
          <w:rFonts w:ascii="Arial" w:eastAsia="Times New Roman" w:hAnsi="Arial" w:cs="Arial"/>
          <w:lang w:eastAsia="ar-SA"/>
        </w:rPr>
        <w:t xml:space="preserve">Skrajni rok </w:t>
      </w:r>
      <w:r w:rsidR="00FA5D48" w:rsidRPr="005A763E">
        <w:rPr>
          <w:rFonts w:ascii="Arial" w:eastAsia="Times New Roman" w:hAnsi="Arial" w:cs="Arial"/>
          <w:lang w:eastAsia="ar-SA"/>
        </w:rPr>
        <w:t xml:space="preserve">za </w:t>
      </w:r>
      <w:r w:rsidRPr="005A763E">
        <w:rPr>
          <w:rFonts w:ascii="Arial" w:eastAsia="Times New Roman" w:hAnsi="Arial" w:cs="Arial"/>
          <w:lang w:eastAsia="ar-SA"/>
        </w:rPr>
        <w:t>spreje</w:t>
      </w:r>
      <w:r w:rsidR="007D7743">
        <w:rPr>
          <w:rFonts w:ascii="Arial" w:eastAsia="Times New Roman" w:hAnsi="Arial" w:cs="Arial"/>
          <w:lang w:eastAsia="ar-SA"/>
        </w:rPr>
        <w:t>tje</w:t>
      </w:r>
      <w:r w:rsidRPr="005A763E">
        <w:rPr>
          <w:rFonts w:ascii="Arial" w:eastAsia="Times New Roman" w:hAnsi="Arial" w:cs="Arial"/>
          <w:lang w:eastAsia="ar-SA"/>
        </w:rPr>
        <w:t xml:space="preserve"> uredbe na vladi </w:t>
      </w:r>
      <w:r w:rsidR="007D7743">
        <w:rPr>
          <w:rFonts w:ascii="Arial" w:eastAsia="Times New Roman" w:hAnsi="Arial" w:cs="Arial"/>
          <w:lang w:eastAsia="ar-SA"/>
        </w:rPr>
        <w:t xml:space="preserve">je </w:t>
      </w:r>
      <w:r w:rsidRPr="005A763E">
        <w:rPr>
          <w:rFonts w:ascii="Arial" w:eastAsia="Times New Roman" w:hAnsi="Arial" w:cs="Arial"/>
          <w:lang w:eastAsia="ar-SA"/>
        </w:rPr>
        <w:t xml:space="preserve">30. junij </w:t>
      </w:r>
      <w:r w:rsidR="00892195" w:rsidRPr="005A763E">
        <w:rPr>
          <w:rFonts w:ascii="Arial" w:eastAsia="Times New Roman" w:hAnsi="Arial" w:cs="Arial"/>
          <w:lang w:eastAsia="ar-SA"/>
        </w:rPr>
        <w:t>20</w:t>
      </w:r>
      <w:r w:rsidR="00892195">
        <w:rPr>
          <w:rFonts w:ascii="Arial" w:eastAsia="Times New Roman" w:hAnsi="Arial" w:cs="Arial"/>
          <w:lang w:eastAsia="ar-SA"/>
        </w:rPr>
        <w:t>22</w:t>
      </w:r>
      <w:r w:rsidRPr="005A763E">
        <w:rPr>
          <w:rFonts w:ascii="Arial" w:eastAsia="Times New Roman" w:hAnsi="Arial" w:cs="Arial"/>
          <w:lang w:eastAsia="ar-SA"/>
        </w:rPr>
        <w:t xml:space="preserve">. </w:t>
      </w:r>
    </w:p>
    <w:p w14:paraId="680BF608" w14:textId="77777777" w:rsidR="005A763E" w:rsidRPr="005A763E" w:rsidRDefault="005A763E" w:rsidP="005A763E">
      <w:pPr>
        <w:tabs>
          <w:tab w:val="left" w:pos="708"/>
        </w:tabs>
        <w:suppressAutoHyphens/>
        <w:spacing w:after="0" w:line="240" w:lineRule="auto"/>
        <w:ind w:left="720"/>
        <w:jc w:val="both"/>
        <w:rPr>
          <w:rFonts w:ascii="Arial" w:eastAsia="Times New Roman" w:hAnsi="Arial" w:cs="Arial"/>
          <w:lang w:eastAsia="ar-SA"/>
        </w:rPr>
      </w:pPr>
    </w:p>
    <w:p w14:paraId="2DEA9083" w14:textId="77777777" w:rsidR="00FA5D48" w:rsidRPr="00FA5D48" w:rsidRDefault="00FA5D48" w:rsidP="00363DA6">
      <w:pPr>
        <w:numPr>
          <w:ilvl w:val="0"/>
          <w:numId w:val="19"/>
        </w:numPr>
        <w:suppressAutoHyphens/>
        <w:spacing w:after="0" w:line="240" w:lineRule="auto"/>
        <w:jc w:val="both"/>
        <w:rPr>
          <w:rFonts w:ascii="Arial" w:eastAsia="Times New Roman" w:hAnsi="Arial" w:cs="Arial"/>
          <w:lang w:eastAsia="ar-SA"/>
        </w:rPr>
      </w:pPr>
      <w:r w:rsidRPr="00FA5D48">
        <w:rPr>
          <w:rFonts w:ascii="Arial" w:eastAsia="Times New Roman" w:hAnsi="Arial" w:cs="Arial"/>
          <w:lang w:eastAsia="ar-SA"/>
        </w:rPr>
        <w:t xml:space="preserve">Splošna obrazložitev predloga uredbe </w:t>
      </w:r>
    </w:p>
    <w:p w14:paraId="1AB6B1E2" w14:textId="77777777" w:rsidR="00FA5D48" w:rsidRPr="00FA5D48" w:rsidRDefault="00FA5D48" w:rsidP="00FA5D48">
      <w:pPr>
        <w:spacing w:after="0" w:line="240" w:lineRule="auto"/>
        <w:jc w:val="both"/>
        <w:rPr>
          <w:rFonts w:ascii="Arial" w:eastAsia="Times New Roman" w:hAnsi="Arial" w:cs="Arial"/>
          <w:lang w:eastAsia="ar-SA"/>
        </w:rPr>
      </w:pPr>
    </w:p>
    <w:p w14:paraId="6DD2D8BB" w14:textId="77777777" w:rsidR="00FA5D48" w:rsidRPr="004C6032" w:rsidRDefault="001D41EA" w:rsidP="00BE5ED9">
      <w:pPr>
        <w:spacing w:after="0" w:line="280" w:lineRule="atLeast"/>
        <w:ind w:left="709"/>
        <w:contextualSpacing/>
        <w:jc w:val="both"/>
        <w:rPr>
          <w:rFonts w:ascii="Arial" w:hAnsi="Arial" w:cs="Arial"/>
          <w:lang w:eastAsia="sl-SI"/>
        </w:rPr>
      </w:pPr>
      <w:r w:rsidRPr="004C6032">
        <w:rPr>
          <w:rFonts w:ascii="Arial" w:hAnsi="Arial" w:cs="Arial"/>
          <w:lang w:eastAsia="sl-SI"/>
        </w:rPr>
        <w:t>Uredba je operativni izvedbeni akt Z</w:t>
      </w:r>
      <w:r w:rsidR="009731AB" w:rsidRPr="004C6032">
        <w:rPr>
          <w:rFonts w:ascii="Arial" w:hAnsi="Arial" w:cs="Arial"/>
          <w:lang w:eastAsia="sl-SI"/>
        </w:rPr>
        <w:t>UKD-2</w:t>
      </w:r>
      <w:r w:rsidR="00CB66C4" w:rsidRPr="004C6032">
        <w:rPr>
          <w:rFonts w:ascii="Arial" w:hAnsi="Arial" w:cs="Arial"/>
          <w:lang w:eastAsia="sl-SI"/>
        </w:rPr>
        <w:t>, s kater</w:t>
      </w:r>
      <w:r w:rsidR="0086011F" w:rsidRPr="004C6032">
        <w:rPr>
          <w:rFonts w:ascii="Arial" w:hAnsi="Arial" w:cs="Arial"/>
          <w:lang w:eastAsia="sl-SI"/>
        </w:rPr>
        <w:t>im</w:t>
      </w:r>
      <w:r w:rsidR="00CB66C4" w:rsidRPr="004C6032">
        <w:rPr>
          <w:rFonts w:ascii="Arial" w:hAnsi="Arial" w:cs="Arial"/>
          <w:lang w:eastAsia="sl-SI"/>
        </w:rPr>
        <w:t xml:space="preserve"> se </w:t>
      </w:r>
      <w:r w:rsidR="007D7743">
        <w:rPr>
          <w:rFonts w:ascii="Arial" w:hAnsi="Arial" w:cs="Arial"/>
          <w:lang w:eastAsia="sl-SI"/>
        </w:rPr>
        <w:t xml:space="preserve">v </w:t>
      </w:r>
      <w:r w:rsidR="00FD1668">
        <w:rPr>
          <w:rFonts w:ascii="Arial" w:hAnsi="Arial" w:cs="Arial"/>
          <w:lang w:eastAsia="sl-SI"/>
        </w:rPr>
        <w:t>sklad</w:t>
      </w:r>
      <w:r w:rsidR="007D7743">
        <w:rPr>
          <w:rFonts w:ascii="Arial" w:hAnsi="Arial" w:cs="Arial"/>
          <w:lang w:eastAsia="sl-SI"/>
        </w:rPr>
        <w:t>u</w:t>
      </w:r>
      <w:r w:rsidR="00FD1668">
        <w:rPr>
          <w:rFonts w:ascii="Arial" w:hAnsi="Arial" w:cs="Arial"/>
          <w:lang w:eastAsia="sl-SI"/>
        </w:rPr>
        <w:t xml:space="preserve"> s </w:t>
      </w:r>
      <w:r w:rsidRPr="004C6032">
        <w:rPr>
          <w:rFonts w:ascii="Arial" w:hAnsi="Arial" w:cs="Arial"/>
          <w:lang w:eastAsia="sl-SI"/>
        </w:rPr>
        <w:t>pravil</w:t>
      </w:r>
      <w:r w:rsidR="00FD1668">
        <w:rPr>
          <w:rFonts w:ascii="Arial" w:hAnsi="Arial" w:cs="Arial"/>
          <w:lang w:eastAsia="sl-SI"/>
        </w:rPr>
        <w:t>i</w:t>
      </w:r>
      <w:r w:rsidRPr="004C6032">
        <w:rPr>
          <w:rFonts w:ascii="Arial" w:hAnsi="Arial" w:cs="Arial"/>
          <w:lang w:eastAsia="sl-SI"/>
        </w:rPr>
        <w:t xml:space="preserve">, ki jih ureja </w:t>
      </w:r>
      <w:r w:rsidR="00FD1668">
        <w:rPr>
          <w:rFonts w:ascii="Arial" w:hAnsi="Arial" w:cs="Arial"/>
          <w:lang w:eastAsia="sl-SI"/>
        </w:rPr>
        <w:t>zakon</w:t>
      </w:r>
      <w:r w:rsidR="005A763E" w:rsidRPr="004C6032">
        <w:rPr>
          <w:rFonts w:ascii="Arial" w:hAnsi="Arial" w:cs="Arial"/>
          <w:lang w:eastAsia="sl-SI"/>
        </w:rPr>
        <w:t xml:space="preserve">, vsaka tri leta na podlagi povprečnih podatkov </w:t>
      </w:r>
      <w:r w:rsidR="007D7743">
        <w:rPr>
          <w:rFonts w:ascii="Arial" w:hAnsi="Arial" w:cs="Arial"/>
          <w:lang w:eastAsia="sl-SI"/>
        </w:rPr>
        <w:t>na podlagi</w:t>
      </w:r>
      <w:r w:rsidR="007D7743" w:rsidRPr="004C6032">
        <w:rPr>
          <w:rFonts w:ascii="Arial" w:hAnsi="Arial" w:cs="Arial"/>
          <w:lang w:eastAsia="sl-SI"/>
        </w:rPr>
        <w:t xml:space="preserve"> </w:t>
      </w:r>
      <w:r w:rsidR="005A763E" w:rsidRPr="004C6032">
        <w:rPr>
          <w:rFonts w:ascii="Arial" w:hAnsi="Arial" w:cs="Arial"/>
          <w:lang w:eastAsia="sl-SI"/>
        </w:rPr>
        <w:t>ekonomskih računov za kmetijstvo in gozdarstvo za zadnjih pet let pred novo določitvijo</w:t>
      </w:r>
      <w:r w:rsidR="002A68C4">
        <w:rPr>
          <w:rFonts w:ascii="Arial" w:hAnsi="Arial" w:cs="Arial"/>
          <w:lang w:eastAsia="sl-SI"/>
        </w:rPr>
        <w:t>, za katera so na razpolago potrebni podatki,</w:t>
      </w:r>
      <w:r w:rsidR="005A763E" w:rsidRPr="004C6032">
        <w:rPr>
          <w:rFonts w:ascii="Arial" w:hAnsi="Arial" w:cs="Arial"/>
          <w:lang w:eastAsia="sl-SI"/>
        </w:rPr>
        <w:t xml:space="preserve"> </w:t>
      </w:r>
      <w:r w:rsidR="007D532B" w:rsidRPr="004C6032">
        <w:rPr>
          <w:rFonts w:ascii="Arial" w:hAnsi="Arial" w:cs="Arial"/>
          <w:lang w:eastAsia="sl-SI"/>
        </w:rPr>
        <w:t>določi</w:t>
      </w:r>
      <w:r w:rsidR="007D7743">
        <w:rPr>
          <w:rFonts w:ascii="Arial" w:hAnsi="Arial" w:cs="Arial"/>
          <w:lang w:eastAsia="sl-SI"/>
        </w:rPr>
        <w:t>jo</w:t>
      </w:r>
      <w:r w:rsidR="007D532B" w:rsidRPr="004C6032">
        <w:rPr>
          <w:rFonts w:ascii="Arial" w:hAnsi="Arial" w:cs="Arial"/>
          <w:lang w:eastAsia="sl-SI"/>
        </w:rPr>
        <w:t xml:space="preserve"> lestvice katastrskega dohodka, pavšaln</w:t>
      </w:r>
      <w:r w:rsidR="007D7743">
        <w:rPr>
          <w:rFonts w:ascii="Arial" w:hAnsi="Arial" w:cs="Arial"/>
          <w:lang w:eastAsia="sl-SI"/>
        </w:rPr>
        <w:t>a</w:t>
      </w:r>
      <w:r w:rsidR="007D532B" w:rsidRPr="004C6032">
        <w:rPr>
          <w:rFonts w:ascii="Arial" w:hAnsi="Arial" w:cs="Arial"/>
          <w:lang w:eastAsia="sl-SI"/>
        </w:rPr>
        <w:t xml:space="preserve"> ocen</w:t>
      </w:r>
      <w:r w:rsidR="007D7743">
        <w:rPr>
          <w:rFonts w:ascii="Arial" w:hAnsi="Arial" w:cs="Arial"/>
          <w:lang w:eastAsia="sl-SI"/>
        </w:rPr>
        <w:t>a</w:t>
      </w:r>
      <w:r w:rsidR="007D532B" w:rsidRPr="004C6032">
        <w:rPr>
          <w:rFonts w:ascii="Arial" w:hAnsi="Arial" w:cs="Arial"/>
          <w:lang w:eastAsia="sl-SI"/>
        </w:rPr>
        <w:t xml:space="preserve"> dohodka na čebelji panj ter odstotk</w:t>
      </w:r>
      <w:r w:rsidR="007D7743">
        <w:rPr>
          <w:rFonts w:ascii="Arial" w:hAnsi="Arial" w:cs="Arial"/>
          <w:lang w:eastAsia="sl-SI"/>
        </w:rPr>
        <w:t>i</w:t>
      </w:r>
      <w:r w:rsidR="007D532B" w:rsidRPr="004C6032">
        <w:rPr>
          <w:rFonts w:ascii="Arial" w:hAnsi="Arial" w:cs="Arial"/>
          <w:lang w:eastAsia="sl-SI"/>
        </w:rPr>
        <w:t xml:space="preserve"> zmanjšanja katastrskega dohodka za zemljišča po vrstah dejanske rabe zemljišč in vrstah območij posebnih režimov za kmetovanje in gospodarjenje z gozdovi</w:t>
      </w:r>
      <w:r w:rsidR="004C6032" w:rsidRPr="004C6032">
        <w:rPr>
          <w:rFonts w:ascii="Arial" w:hAnsi="Arial" w:cs="Arial"/>
          <w:lang w:eastAsia="sl-SI"/>
        </w:rPr>
        <w:t>. S predlogom uredbe se določa</w:t>
      </w:r>
      <w:r w:rsidR="007D7743">
        <w:rPr>
          <w:rFonts w:ascii="Arial" w:hAnsi="Arial" w:cs="Arial"/>
          <w:lang w:eastAsia="sl-SI"/>
        </w:rPr>
        <w:t>jo</w:t>
      </w:r>
      <w:r w:rsidR="004C6032" w:rsidRPr="004C6032">
        <w:rPr>
          <w:rFonts w:ascii="Arial" w:hAnsi="Arial" w:cs="Arial"/>
          <w:lang w:eastAsia="sl-SI"/>
        </w:rPr>
        <w:t xml:space="preserve"> vs</w:t>
      </w:r>
      <w:r w:rsidR="007D7743">
        <w:rPr>
          <w:rFonts w:ascii="Arial" w:hAnsi="Arial" w:cs="Arial"/>
          <w:lang w:eastAsia="sl-SI"/>
        </w:rPr>
        <w:t>i</w:t>
      </w:r>
      <w:r w:rsidR="004C6032" w:rsidRPr="004C6032">
        <w:rPr>
          <w:rFonts w:ascii="Arial" w:hAnsi="Arial" w:cs="Arial"/>
          <w:lang w:eastAsia="sl-SI"/>
        </w:rPr>
        <w:t xml:space="preserve"> naveden</w:t>
      </w:r>
      <w:r w:rsidR="007D7743">
        <w:rPr>
          <w:rFonts w:ascii="Arial" w:hAnsi="Arial" w:cs="Arial"/>
          <w:lang w:eastAsia="sl-SI"/>
        </w:rPr>
        <w:t>i</w:t>
      </w:r>
      <w:r w:rsidR="004C6032" w:rsidRPr="004C6032">
        <w:rPr>
          <w:rFonts w:ascii="Arial" w:hAnsi="Arial" w:cs="Arial"/>
          <w:lang w:eastAsia="sl-SI"/>
        </w:rPr>
        <w:t xml:space="preserve"> </w:t>
      </w:r>
      <w:r w:rsidR="007D7743">
        <w:rPr>
          <w:rFonts w:ascii="Arial" w:hAnsi="Arial" w:cs="Arial"/>
          <w:lang w:eastAsia="sl-SI"/>
        </w:rPr>
        <w:t>d</w:t>
      </w:r>
      <w:r w:rsidR="004C6032" w:rsidRPr="004C6032">
        <w:rPr>
          <w:rFonts w:ascii="Arial" w:hAnsi="Arial" w:cs="Arial"/>
          <w:lang w:eastAsia="sl-SI"/>
        </w:rPr>
        <w:t>el</w:t>
      </w:r>
      <w:r w:rsidR="007D7743">
        <w:rPr>
          <w:rFonts w:ascii="Arial" w:hAnsi="Arial" w:cs="Arial"/>
          <w:lang w:eastAsia="sl-SI"/>
        </w:rPr>
        <w:t>i</w:t>
      </w:r>
      <w:r w:rsidR="007D532B" w:rsidRPr="004C6032">
        <w:rPr>
          <w:rFonts w:ascii="Arial" w:hAnsi="Arial" w:cs="Arial"/>
          <w:lang w:eastAsia="sl-SI"/>
        </w:rPr>
        <w:t xml:space="preserve"> za obdobje </w:t>
      </w:r>
      <w:r w:rsidR="00892195" w:rsidRPr="004C6032">
        <w:rPr>
          <w:rFonts w:ascii="Arial" w:hAnsi="Arial" w:cs="Arial"/>
          <w:lang w:eastAsia="sl-SI"/>
        </w:rPr>
        <w:t>202</w:t>
      </w:r>
      <w:r w:rsidR="00892195">
        <w:rPr>
          <w:rFonts w:ascii="Arial" w:hAnsi="Arial" w:cs="Arial"/>
          <w:lang w:eastAsia="sl-SI"/>
        </w:rPr>
        <w:t>3</w:t>
      </w:r>
      <w:r w:rsidR="007D532B" w:rsidRPr="004C6032">
        <w:rPr>
          <w:rFonts w:ascii="Arial" w:hAnsi="Arial" w:cs="Arial"/>
          <w:lang w:eastAsia="sl-SI"/>
        </w:rPr>
        <w:t>–</w:t>
      </w:r>
      <w:r w:rsidR="00892195" w:rsidRPr="004C6032">
        <w:rPr>
          <w:rFonts w:ascii="Arial" w:hAnsi="Arial" w:cs="Arial"/>
          <w:lang w:eastAsia="sl-SI"/>
        </w:rPr>
        <w:t>202</w:t>
      </w:r>
      <w:r w:rsidR="00892195">
        <w:rPr>
          <w:rFonts w:ascii="Arial" w:hAnsi="Arial" w:cs="Arial"/>
          <w:lang w:eastAsia="sl-SI"/>
        </w:rPr>
        <w:t>5</w:t>
      </w:r>
      <w:r w:rsidR="007D532B" w:rsidRPr="004C6032">
        <w:rPr>
          <w:rFonts w:ascii="Arial" w:hAnsi="Arial" w:cs="Arial"/>
          <w:lang w:eastAsia="sl-SI"/>
        </w:rPr>
        <w:t xml:space="preserve">. </w:t>
      </w:r>
    </w:p>
    <w:p w14:paraId="4CD16F86" w14:textId="77777777" w:rsidR="00911E03" w:rsidRPr="004C6032" w:rsidRDefault="00911E03" w:rsidP="00BE5ED9">
      <w:pPr>
        <w:spacing w:after="0" w:line="280" w:lineRule="atLeast"/>
        <w:ind w:left="709"/>
        <w:contextualSpacing/>
        <w:jc w:val="both"/>
        <w:rPr>
          <w:rFonts w:ascii="Arial" w:hAnsi="Arial" w:cs="Arial"/>
          <w:lang w:eastAsia="sl-SI"/>
        </w:rPr>
      </w:pPr>
    </w:p>
    <w:p w14:paraId="19B04F9C" w14:textId="77777777" w:rsidR="001D41EA" w:rsidRPr="004C6032" w:rsidRDefault="001D41EA" w:rsidP="001D41EA">
      <w:pPr>
        <w:spacing w:after="0" w:line="240" w:lineRule="auto"/>
        <w:ind w:left="708"/>
        <w:contextualSpacing/>
        <w:jc w:val="both"/>
        <w:rPr>
          <w:rFonts w:ascii="Arial" w:eastAsia="Times New Roman" w:hAnsi="Arial" w:cs="Arial"/>
          <w:lang w:eastAsia="sl-SI"/>
        </w:rPr>
      </w:pPr>
    </w:p>
    <w:p w14:paraId="1BEAC4AD" w14:textId="77777777" w:rsidR="00FA5D48" w:rsidRPr="004C6032" w:rsidRDefault="00FA5D48" w:rsidP="00FA5D48">
      <w:pPr>
        <w:tabs>
          <w:tab w:val="left" w:pos="708"/>
        </w:tabs>
        <w:suppressAutoHyphens/>
        <w:spacing w:after="0" w:line="240" w:lineRule="auto"/>
        <w:rPr>
          <w:rFonts w:ascii="Arial" w:eastAsia="Times New Roman" w:hAnsi="Arial" w:cs="Arial"/>
          <w:lang w:eastAsia="ar-SA"/>
        </w:rPr>
      </w:pPr>
      <w:r w:rsidRPr="004C6032">
        <w:rPr>
          <w:rFonts w:ascii="Arial" w:eastAsia="Times New Roman" w:hAnsi="Arial" w:cs="Arial"/>
          <w:lang w:eastAsia="ar-SA"/>
        </w:rPr>
        <w:t>II. VSEBINSKA OBRAZLOŽITEV PREDLAGANIH REŠITEV</w:t>
      </w:r>
    </w:p>
    <w:p w14:paraId="1887F2BF" w14:textId="77777777" w:rsidR="00FA5D48" w:rsidRPr="004C6032" w:rsidRDefault="00FA5D48" w:rsidP="00FA5D48">
      <w:pPr>
        <w:tabs>
          <w:tab w:val="left" w:pos="708"/>
        </w:tabs>
        <w:suppressAutoHyphens/>
        <w:spacing w:after="0" w:line="240" w:lineRule="auto"/>
        <w:jc w:val="both"/>
        <w:rPr>
          <w:rFonts w:ascii="Arial" w:eastAsia="Times New Roman" w:hAnsi="Arial" w:cs="Arial"/>
          <w:lang w:eastAsia="ar-SA"/>
        </w:rPr>
      </w:pPr>
    </w:p>
    <w:p w14:paraId="32785152" w14:textId="77777777" w:rsidR="004C6032" w:rsidRPr="00FD1668" w:rsidRDefault="00BE5ED9" w:rsidP="00FD1668">
      <w:pPr>
        <w:jc w:val="both"/>
        <w:rPr>
          <w:rFonts w:ascii="Arial" w:eastAsia="Times New Roman" w:hAnsi="Arial" w:cs="Arial"/>
          <w:lang w:eastAsia="sl-SI"/>
        </w:rPr>
      </w:pPr>
      <w:r w:rsidRPr="004C6032">
        <w:rPr>
          <w:rFonts w:ascii="Arial" w:eastAsia="Times New Roman" w:hAnsi="Arial" w:cs="Arial"/>
          <w:iCs/>
        </w:rPr>
        <w:t xml:space="preserve">Uredba določa nove zneske katastrskega dohodka in pavšalne ocene dohodka na čebelji panj, ki bodo veljali </w:t>
      </w:r>
      <w:r w:rsidR="005F4B40" w:rsidRPr="004C6032">
        <w:rPr>
          <w:rFonts w:ascii="Arial" w:eastAsia="Times New Roman" w:hAnsi="Arial" w:cs="Arial"/>
          <w:iCs/>
        </w:rPr>
        <w:t>od</w:t>
      </w:r>
      <w:r w:rsidRPr="004C6032">
        <w:rPr>
          <w:rFonts w:ascii="Arial" w:eastAsia="Times New Roman" w:hAnsi="Arial" w:cs="Arial"/>
          <w:iCs/>
        </w:rPr>
        <w:t xml:space="preserve"> leta </w:t>
      </w:r>
      <w:r w:rsidR="00892195" w:rsidRPr="004C6032">
        <w:rPr>
          <w:rFonts w:ascii="Arial" w:eastAsia="Times New Roman" w:hAnsi="Arial" w:cs="Arial"/>
          <w:iCs/>
        </w:rPr>
        <w:t>202</w:t>
      </w:r>
      <w:r w:rsidR="00892195">
        <w:rPr>
          <w:rFonts w:ascii="Arial" w:eastAsia="Times New Roman" w:hAnsi="Arial" w:cs="Arial"/>
          <w:iCs/>
        </w:rPr>
        <w:t>3</w:t>
      </w:r>
      <w:r w:rsidR="00892195" w:rsidRPr="004C6032">
        <w:rPr>
          <w:rFonts w:ascii="Arial" w:eastAsia="Times New Roman" w:hAnsi="Arial" w:cs="Arial"/>
          <w:iCs/>
        </w:rPr>
        <w:t xml:space="preserve"> </w:t>
      </w:r>
      <w:r w:rsidRPr="004C6032">
        <w:rPr>
          <w:rFonts w:ascii="Arial" w:eastAsia="Times New Roman" w:hAnsi="Arial" w:cs="Arial"/>
          <w:iCs/>
        </w:rPr>
        <w:t xml:space="preserve">do </w:t>
      </w:r>
      <w:r w:rsidR="007D7743">
        <w:rPr>
          <w:rFonts w:ascii="Arial" w:eastAsia="Times New Roman" w:hAnsi="Arial" w:cs="Arial"/>
          <w:iCs/>
        </w:rPr>
        <w:t xml:space="preserve">leta </w:t>
      </w:r>
      <w:r w:rsidR="00892195" w:rsidRPr="004C6032">
        <w:rPr>
          <w:rFonts w:ascii="Arial" w:eastAsia="Times New Roman" w:hAnsi="Arial" w:cs="Arial"/>
          <w:iCs/>
        </w:rPr>
        <w:t>202</w:t>
      </w:r>
      <w:r w:rsidR="00892195">
        <w:rPr>
          <w:rFonts w:ascii="Arial" w:eastAsia="Times New Roman" w:hAnsi="Arial" w:cs="Arial"/>
          <w:iCs/>
        </w:rPr>
        <w:t>5</w:t>
      </w:r>
      <w:r w:rsidR="004C6032" w:rsidRPr="004C6032">
        <w:rPr>
          <w:rFonts w:ascii="Arial" w:eastAsia="Times New Roman" w:hAnsi="Arial" w:cs="Arial"/>
          <w:iCs/>
        </w:rPr>
        <w:t>.</w:t>
      </w:r>
      <w:r w:rsidR="00B03351" w:rsidRPr="004C6032">
        <w:rPr>
          <w:rFonts w:ascii="Arial" w:eastAsia="Times New Roman" w:hAnsi="Arial" w:cs="Arial"/>
          <w:iCs/>
        </w:rPr>
        <w:t xml:space="preserve"> </w:t>
      </w:r>
      <w:r w:rsidR="004C6032" w:rsidRPr="004C6032">
        <w:rPr>
          <w:rFonts w:ascii="Arial" w:eastAsia="Times New Roman" w:hAnsi="Arial" w:cs="Arial"/>
          <w:lang w:eastAsia="sl-SI"/>
        </w:rPr>
        <w:t xml:space="preserve">Katastrski dohodek in pavšalna ocena dohodka na čebelji panj se bosta začela pripisovati kmetijskim in gozdnim zemljiščem oziroma čebeljim panjem s 1. januarjem leta </w:t>
      </w:r>
      <w:r w:rsidR="00892195" w:rsidRPr="004C6032">
        <w:rPr>
          <w:rFonts w:ascii="Arial" w:eastAsia="Times New Roman" w:hAnsi="Arial" w:cs="Arial"/>
          <w:lang w:eastAsia="sl-SI"/>
        </w:rPr>
        <w:t>202</w:t>
      </w:r>
      <w:r w:rsidR="00892195">
        <w:rPr>
          <w:rFonts w:ascii="Arial" w:eastAsia="Times New Roman" w:hAnsi="Arial" w:cs="Arial"/>
          <w:lang w:eastAsia="sl-SI"/>
        </w:rPr>
        <w:t>3</w:t>
      </w:r>
      <w:r w:rsidR="004C6032" w:rsidRPr="004C6032">
        <w:rPr>
          <w:rFonts w:ascii="Arial" w:eastAsia="Times New Roman" w:hAnsi="Arial" w:cs="Arial"/>
          <w:lang w:eastAsia="sl-SI"/>
        </w:rPr>
        <w:t>. Geodetska uprava Republike Slovenije pa mora</w:t>
      </w:r>
      <w:r w:rsidR="00FD1668">
        <w:rPr>
          <w:rFonts w:ascii="Arial" w:eastAsia="Times New Roman" w:hAnsi="Arial" w:cs="Arial"/>
          <w:lang w:eastAsia="sl-SI"/>
        </w:rPr>
        <w:t xml:space="preserve"> oseb</w:t>
      </w:r>
      <w:r w:rsidR="007D7743">
        <w:rPr>
          <w:rFonts w:ascii="Arial" w:eastAsia="Times New Roman" w:hAnsi="Arial" w:cs="Arial"/>
          <w:lang w:eastAsia="sl-SI"/>
        </w:rPr>
        <w:t>am</w:t>
      </w:r>
      <w:r w:rsidR="00FD1668">
        <w:rPr>
          <w:rFonts w:ascii="Arial" w:eastAsia="Times New Roman" w:hAnsi="Arial" w:cs="Arial"/>
          <w:lang w:eastAsia="sl-SI"/>
        </w:rPr>
        <w:t>, ki jim bo podatek v naslednjih treh letih za različne namene p</w:t>
      </w:r>
      <w:r w:rsidR="007D7743">
        <w:rPr>
          <w:rFonts w:ascii="Arial" w:eastAsia="Times New Roman" w:hAnsi="Arial" w:cs="Arial"/>
          <w:lang w:eastAsia="sl-SI"/>
        </w:rPr>
        <w:t>omeni</w:t>
      </w:r>
      <w:r w:rsidR="00FD1668">
        <w:rPr>
          <w:rFonts w:ascii="Arial" w:eastAsia="Times New Roman" w:hAnsi="Arial" w:cs="Arial"/>
          <w:lang w:eastAsia="sl-SI"/>
        </w:rPr>
        <w:t xml:space="preserve">l uradno oceno dohodka iz kmetijske in gozdarske dejavnosti, v skladu s četrtim odstavkom 12. člena ZUKD-2 </w:t>
      </w:r>
      <w:r w:rsidR="004C6032" w:rsidRPr="004C6032">
        <w:rPr>
          <w:rFonts w:ascii="Arial" w:eastAsia="Times New Roman" w:hAnsi="Arial" w:cs="Arial"/>
          <w:lang w:eastAsia="sl-SI"/>
        </w:rPr>
        <w:t xml:space="preserve">zagotoviti </w:t>
      </w:r>
      <w:r w:rsidR="004C6032" w:rsidRPr="004C6032">
        <w:rPr>
          <w:rFonts w:ascii="Arial" w:eastAsia="Times New Roman" w:hAnsi="Arial" w:cs="Arial"/>
          <w:lang w:eastAsia="sl-SI"/>
        </w:rPr>
        <w:lastRenderedPageBreak/>
        <w:t xml:space="preserve">vpogled v nove zneske katastrskega dohodka za kmetijska in gozdna zemljišča najpozneje do </w:t>
      </w:r>
      <w:r w:rsidR="004C6032" w:rsidRPr="00FD1668">
        <w:rPr>
          <w:rFonts w:ascii="Arial" w:eastAsia="Times New Roman" w:hAnsi="Arial" w:cs="Arial"/>
          <w:lang w:eastAsia="sl-SI"/>
        </w:rPr>
        <w:t>20. septembra letošnjega leta</w:t>
      </w:r>
      <w:r w:rsidR="007D7743">
        <w:rPr>
          <w:rFonts w:ascii="Arial" w:eastAsia="Times New Roman" w:hAnsi="Arial" w:cs="Arial"/>
          <w:lang w:eastAsia="sl-SI"/>
        </w:rPr>
        <w:t>,</w:t>
      </w:r>
      <w:r w:rsidR="004C6032" w:rsidRPr="00FD1668">
        <w:rPr>
          <w:rFonts w:ascii="Arial" w:eastAsia="Times New Roman" w:hAnsi="Arial" w:cs="Arial"/>
          <w:lang w:eastAsia="sl-SI"/>
        </w:rPr>
        <w:t xml:space="preserve"> torej leta </w:t>
      </w:r>
      <w:r w:rsidR="00892195" w:rsidRPr="00FD1668">
        <w:rPr>
          <w:rFonts w:ascii="Arial" w:eastAsia="Times New Roman" w:hAnsi="Arial" w:cs="Arial"/>
          <w:lang w:eastAsia="sl-SI"/>
        </w:rPr>
        <w:t>2022</w:t>
      </w:r>
      <w:r w:rsidR="004C6032" w:rsidRPr="00FD1668">
        <w:rPr>
          <w:rFonts w:ascii="Arial" w:eastAsia="Times New Roman" w:hAnsi="Arial" w:cs="Arial"/>
          <w:lang w:eastAsia="sl-SI"/>
        </w:rPr>
        <w:t xml:space="preserve">. </w:t>
      </w:r>
    </w:p>
    <w:p w14:paraId="4CD478A7" w14:textId="77777777" w:rsidR="00CE45F3" w:rsidRDefault="00FD1668" w:rsidP="00FD1668">
      <w:pPr>
        <w:jc w:val="both"/>
        <w:rPr>
          <w:rFonts w:ascii="Arial" w:hAnsi="Arial" w:cs="Arial"/>
          <w:lang w:eastAsia="sl-SI"/>
        </w:rPr>
      </w:pPr>
      <w:r>
        <w:rPr>
          <w:rFonts w:ascii="Arial" w:hAnsi="Arial" w:cs="Arial"/>
          <w:lang w:eastAsia="sl-SI"/>
        </w:rPr>
        <w:t>Katastrski dohodek in pavšalna ocena dohodka na čebelji panj se kot uradni podatek o oceni dohodka iz kmetijske in gozdarske dejavnosti upošte</w:t>
      </w:r>
      <w:r w:rsidR="00CE45F3">
        <w:rPr>
          <w:rFonts w:ascii="Arial" w:hAnsi="Arial" w:cs="Arial"/>
          <w:lang w:eastAsia="sl-SI"/>
        </w:rPr>
        <w:t xml:space="preserve">vata lastnikom oziroma uporabnikom kmetijskih in gozdnih zemljišč za potrebe dohodnine, določitve obveznosti in pravic v sistemu zdravstvenega, pokojninskega in socialnega varstva, za odmero različnih javnih </w:t>
      </w:r>
      <w:r w:rsidR="007D7743">
        <w:rPr>
          <w:rFonts w:ascii="Arial" w:hAnsi="Arial" w:cs="Arial"/>
          <w:lang w:eastAsia="sl-SI"/>
        </w:rPr>
        <w:t xml:space="preserve">dajatev </w:t>
      </w:r>
      <w:r w:rsidR="00CE45F3">
        <w:rPr>
          <w:rFonts w:ascii="Arial" w:hAnsi="Arial" w:cs="Arial"/>
          <w:lang w:eastAsia="sl-SI"/>
        </w:rPr>
        <w:t xml:space="preserve">(pristojbina za vzdrževanje gozdnih cest) </w:t>
      </w:r>
      <w:r w:rsidR="007D7743">
        <w:rPr>
          <w:rFonts w:ascii="Arial" w:hAnsi="Arial" w:cs="Arial"/>
          <w:lang w:eastAsia="sl-SI"/>
        </w:rPr>
        <w:t>ter</w:t>
      </w:r>
      <w:r w:rsidR="00CE45F3">
        <w:rPr>
          <w:rFonts w:ascii="Arial" w:hAnsi="Arial" w:cs="Arial"/>
          <w:lang w:eastAsia="sl-SI"/>
        </w:rPr>
        <w:t xml:space="preserve"> drugih obveznih dajatev (članarina Kmetijsko gozdarske zbornice Slovenije). </w:t>
      </w:r>
    </w:p>
    <w:p w14:paraId="0E256B8C" w14:textId="77777777" w:rsidR="00CD63E3" w:rsidRDefault="004E4A8A" w:rsidP="002A270E">
      <w:pPr>
        <w:jc w:val="both"/>
        <w:rPr>
          <w:rFonts w:ascii="Arial" w:hAnsi="Arial" w:cs="Arial"/>
          <w:lang w:eastAsia="sl-SI"/>
        </w:rPr>
      </w:pPr>
      <w:r>
        <w:rPr>
          <w:rFonts w:ascii="Arial" w:hAnsi="Arial" w:cs="Arial"/>
          <w:lang w:eastAsia="sl-SI"/>
        </w:rPr>
        <w:t xml:space="preserve">Način izračuna katastrskega dohodka se je </w:t>
      </w:r>
      <w:r w:rsidR="007D7743">
        <w:rPr>
          <w:rFonts w:ascii="Arial" w:hAnsi="Arial" w:cs="Arial"/>
          <w:lang w:eastAsia="sl-SI"/>
        </w:rPr>
        <w:t>v času</w:t>
      </w:r>
      <w:r>
        <w:rPr>
          <w:rFonts w:ascii="Arial" w:hAnsi="Arial" w:cs="Arial"/>
          <w:lang w:eastAsia="sl-SI"/>
        </w:rPr>
        <w:t xml:space="preserve"> (pavšalno ocenjevanje dohodka, vezano na zemljišča, poznamo še iz avstro</w:t>
      </w:r>
      <w:r w:rsidR="007D7743">
        <w:rPr>
          <w:rFonts w:ascii="Arial" w:hAnsi="Arial" w:cs="Arial"/>
          <w:lang w:eastAsia="sl-SI"/>
        </w:rPr>
        <w:t>-</w:t>
      </w:r>
      <w:r>
        <w:rPr>
          <w:rFonts w:ascii="Arial" w:hAnsi="Arial" w:cs="Arial"/>
          <w:lang w:eastAsia="sl-SI"/>
        </w:rPr>
        <w:t xml:space="preserve">ogrskih časov) spreminjal. Zaradi preredkega ugotavljanja se je podatek sčasoma oddaljil od realnih ravni dohodka, kar se je odrazilo v njegovi izraziti podcenjenosti. </w:t>
      </w:r>
      <w:r w:rsidR="00CE45F3" w:rsidRPr="00304F17">
        <w:rPr>
          <w:rFonts w:ascii="Arial" w:hAnsi="Arial" w:cs="Arial"/>
          <w:lang w:eastAsia="sl-SI"/>
        </w:rPr>
        <w:t>Nov</w:t>
      </w:r>
      <w:r w:rsidR="007D7743">
        <w:rPr>
          <w:rFonts w:ascii="Arial" w:hAnsi="Arial" w:cs="Arial"/>
          <w:lang w:eastAsia="sl-SI"/>
        </w:rPr>
        <w:t>i</w:t>
      </w:r>
      <w:r w:rsidR="00CE45F3" w:rsidRPr="00304F17">
        <w:rPr>
          <w:rFonts w:ascii="Arial" w:hAnsi="Arial" w:cs="Arial"/>
          <w:lang w:eastAsia="sl-SI"/>
        </w:rPr>
        <w:t xml:space="preserve"> ZUKD-2 je začel veljati leta 2016. Prvič so se na novo izračunani podatki (</w:t>
      </w:r>
      <w:r w:rsidR="00CE45F3" w:rsidRPr="00304F17">
        <w:rPr>
          <w:rFonts w:ascii="Arial" w:hAnsi="Arial" w:cs="Arial"/>
        </w:rPr>
        <w:t>Uredba o določitvi lestvic katastrskega dohodka, pavšalne ocene dohodka na čebelji panj in območij posebnih režimov za kmetovanje in gospodarjenje z gozdovi za obdobje 2017–2019, Uradni list RS, št.</w:t>
      </w:r>
      <w:r w:rsidR="00304F17" w:rsidRPr="00304F17">
        <w:rPr>
          <w:rFonts w:ascii="Arial" w:hAnsi="Arial" w:cs="Arial"/>
        </w:rPr>
        <w:t xml:space="preserve"> 64/16) </w:t>
      </w:r>
      <w:r w:rsidR="00CE45F3" w:rsidRPr="00304F17">
        <w:rPr>
          <w:rFonts w:ascii="Arial" w:hAnsi="Arial" w:cs="Arial"/>
          <w:lang w:eastAsia="sl-SI"/>
        </w:rPr>
        <w:t xml:space="preserve">uradno začeli uporabljati leta 2017. </w:t>
      </w:r>
      <w:r w:rsidR="003A2A0D">
        <w:rPr>
          <w:rFonts w:ascii="Arial" w:hAnsi="Arial" w:cs="Arial"/>
          <w:lang w:eastAsia="sl-SI"/>
        </w:rPr>
        <w:t>Ker se je z novo metodologijo izračunan</w:t>
      </w:r>
      <w:r w:rsidR="007D7743">
        <w:rPr>
          <w:rFonts w:ascii="Arial" w:hAnsi="Arial" w:cs="Arial"/>
          <w:lang w:eastAsia="sl-SI"/>
        </w:rPr>
        <w:t>i</w:t>
      </w:r>
      <w:r w:rsidR="003A2A0D">
        <w:rPr>
          <w:rFonts w:ascii="Arial" w:hAnsi="Arial" w:cs="Arial"/>
          <w:lang w:eastAsia="sl-SI"/>
        </w:rPr>
        <w:t xml:space="preserve"> katastrski dohodek bolj približal realnim ravnem dohodka in se zato povišal, je </w:t>
      </w:r>
      <w:r w:rsidR="00CE45F3" w:rsidRPr="00304F17">
        <w:rPr>
          <w:rFonts w:ascii="Arial" w:hAnsi="Arial" w:cs="Arial"/>
          <w:lang w:eastAsia="sl-SI"/>
        </w:rPr>
        <w:t xml:space="preserve">ZUKD-2 s prehodno določbo 16. člena določil, da se v letu 2017 pavšalno ocenjeni dohodki </w:t>
      </w:r>
      <w:r w:rsidR="007D7743">
        <w:rPr>
          <w:rFonts w:ascii="Arial" w:hAnsi="Arial" w:cs="Arial"/>
          <w:lang w:eastAsia="sl-SI"/>
        </w:rPr>
        <w:t>v</w:t>
      </w:r>
      <w:r w:rsidR="007D7743" w:rsidRPr="00304F17">
        <w:rPr>
          <w:rFonts w:ascii="Arial" w:hAnsi="Arial" w:cs="Arial"/>
          <w:lang w:eastAsia="sl-SI"/>
        </w:rPr>
        <w:t xml:space="preserve"> </w:t>
      </w:r>
      <w:r w:rsidR="00CE45F3" w:rsidRPr="00304F17">
        <w:rPr>
          <w:rFonts w:ascii="Arial" w:hAnsi="Arial" w:cs="Arial"/>
          <w:lang w:eastAsia="sl-SI"/>
        </w:rPr>
        <w:t>ZUKD-2 pripišejo zemljiščem in panjem v vrednosti 40 %, v letu 2018 v vrednosti 55 % in v letu 2019 v vrednosti 75 % zneskov, ugotovljenih za leta 2017</w:t>
      </w:r>
      <w:r w:rsidR="00764A2E">
        <w:rPr>
          <w:rFonts w:ascii="Arial" w:hAnsi="Arial" w:cs="Arial"/>
          <w:lang w:eastAsia="sl-SI"/>
        </w:rPr>
        <w:t>–</w:t>
      </w:r>
      <w:r w:rsidR="00CE45F3" w:rsidRPr="00304F17">
        <w:rPr>
          <w:rFonts w:ascii="Arial" w:hAnsi="Arial" w:cs="Arial"/>
          <w:lang w:eastAsia="sl-SI"/>
        </w:rPr>
        <w:t xml:space="preserve">2019. </w:t>
      </w:r>
      <w:r w:rsidR="00304F17" w:rsidRPr="00304F17">
        <w:rPr>
          <w:rFonts w:ascii="Arial" w:hAnsi="Arial" w:cs="Arial"/>
          <w:lang w:eastAsia="sl-SI"/>
        </w:rPr>
        <w:t xml:space="preserve">Dodatno je prehodno ureditev postopnega poviševanja do tedaj izrazito podcenjenega podatka urejal tudi </w:t>
      </w:r>
      <w:r w:rsidR="003A2A0D">
        <w:rPr>
          <w:rFonts w:ascii="Arial" w:hAnsi="Arial" w:cs="Arial"/>
          <w:lang w:eastAsia="sl-SI"/>
        </w:rPr>
        <w:t>Z</w:t>
      </w:r>
      <w:r w:rsidR="00304F17" w:rsidRPr="00304F17">
        <w:rPr>
          <w:rFonts w:ascii="Arial" w:hAnsi="Arial" w:cs="Arial"/>
          <w:lang w:eastAsia="sl-SI"/>
        </w:rPr>
        <w:t xml:space="preserve">akon o dohodnini. </w:t>
      </w:r>
    </w:p>
    <w:p w14:paraId="4C9B9B45" w14:textId="77777777" w:rsidR="003A2A0D" w:rsidRDefault="00304F17" w:rsidP="002A270E">
      <w:pPr>
        <w:jc w:val="both"/>
        <w:rPr>
          <w:rFonts w:ascii="Arial" w:hAnsi="Arial" w:cs="Arial"/>
        </w:rPr>
      </w:pPr>
      <w:r w:rsidRPr="00304F17">
        <w:rPr>
          <w:rFonts w:ascii="Arial" w:hAnsi="Arial" w:cs="Arial"/>
          <w:lang w:eastAsia="sl-SI"/>
        </w:rPr>
        <w:t xml:space="preserve">V </w:t>
      </w:r>
      <w:r w:rsidR="007D7743">
        <w:rPr>
          <w:rFonts w:ascii="Arial" w:hAnsi="Arial" w:cs="Arial"/>
          <w:lang w:eastAsia="sl-SI"/>
        </w:rPr>
        <w:t xml:space="preserve">letu </w:t>
      </w:r>
      <w:r w:rsidRPr="00304F17">
        <w:rPr>
          <w:rFonts w:ascii="Arial" w:hAnsi="Arial" w:cs="Arial"/>
          <w:lang w:eastAsia="sl-SI"/>
        </w:rPr>
        <w:t>2019 je bila sprejeta nova uredba (</w:t>
      </w:r>
      <w:r w:rsidRPr="00304F17">
        <w:rPr>
          <w:rFonts w:ascii="Arial" w:hAnsi="Arial" w:cs="Arial"/>
        </w:rPr>
        <w:t xml:space="preserve">Uredba o določitvi lestvic katastrskega dohodka, pavšalne ocene dohodka na čebelji panj in območij posebnih režimov za kmetovanje in gospodarjenje z gozdovi za obdobje 2020–2022, Uradni list RS, št. </w:t>
      </w:r>
      <w:hyperlink r:id="rId15" w:tgtFrame="_blank" w:tooltip="Uredba o določitvi lestvic katastrskega dohodka, pavšalne ocene dohodka na čebelji panj in območij posebnih režimov za kmetovanje in gospodarjenje z gozdovi za obdobje 2020–2022" w:history="1">
        <w:r w:rsidRPr="00304F17">
          <w:rPr>
            <w:rFonts w:ascii="Arial" w:hAnsi="Arial" w:cs="Arial"/>
          </w:rPr>
          <w:t>39/19</w:t>
        </w:r>
      </w:hyperlink>
      <w:r w:rsidRPr="00304F17">
        <w:rPr>
          <w:rFonts w:ascii="Arial" w:hAnsi="Arial" w:cs="Arial"/>
        </w:rPr>
        <w:t>)</w:t>
      </w:r>
      <w:r>
        <w:rPr>
          <w:rFonts w:ascii="Arial" w:hAnsi="Arial" w:cs="Arial"/>
        </w:rPr>
        <w:t xml:space="preserve">, ki </w:t>
      </w:r>
      <w:r w:rsidR="00CD63E3">
        <w:rPr>
          <w:rFonts w:ascii="Arial" w:hAnsi="Arial" w:cs="Arial"/>
        </w:rPr>
        <w:t xml:space="preserve">je v skladu z gibanji statističnih kazalcev o dohodku v kmetijstvu in gozdarstvu nakazala potrebo po zvišanju katastrskega dohodka </w:t>
      </w:r>
      <w:r w:rsidR="003A2A0D">
        <w:rPr>
          <w:rFonts w:ascii="Arial" w:hAnsi="Arial" w:cs="Arial"/>
        </w:rPr>
        <w:t xml:space="preserve">za naslednje obdobje </w:t>
      </w:r>
      <w:r w:rsidR="00CD63E3">
        <w:rPr>
          <w:rFonts w:ascii="Arial" w:hAnsi="Arial" w:cs="Arial"/>
        </w:rPr>
        <w:t xml:space="preserve">predvsem v trajnih nasadih. Uredba iz leta 2019 </w:t>
      </w:r>
      <w:r>
        <w:rPr>
          <w:rFonts w:ascii="Arial" w:hAnsi="Arial" w:cs="Arial"/>
        </w:rPr>
        <w:t xml:space="preserve">bi se morala v polno določenih zneskih začeti uporabljati z letom 2020. Zaradi negotovosti in kriznih razmer v času epidemije </w:t>
      </w:r>
      <w:r w:rsidR="004660FE">
        <w:rPr>
          <w:rFonts w:ascii="Arial" w:hAnsi="Arial" w:cs="Arial"/>
        </w:rPr>
        <w:t>c</w:t>
      </w:r>
      <w:r>
        <w:rPr>
          <w:rFonts w:ascii="Arial" w:hAnsi="Arial" w:cs="Arial"/>
        </w:rPr>
        <w:t>ovid</w:t>
      </w:r>
      <w:r w:rsidR="004660FE">
        <w:rPr>
          <w:rFonts w:ascii="Arial" w:hAnsi="Arial" w:cs="Arial"/>
        </w:rPr>
        <w:t>a</w:t>
      </w:r>
      <w:r>
        <w:rPr>
          <w:rFonts w:ascii="Arial" w:hAnsi="Arial" w:cs="Arial"/>
        </w:rPr>
        <w:t xml:space="preserve">-19, ki so se odrazile tudi v kmetijskem sektorju, </w:t>
      </w:r>
      <w:r w:rsidR="004660FE">
        <w:rPr>
          <w:rFonts w:ascii="Arial" w:hAnsi="Arial" w:cs="Arial"/>
        </w:rPr>
        <w:t xml:space="preserve">so </w:t>
      </w:r>
      <w:r>
        <w:rPr>
          <w:rFonts w:ascii="Arial" w:hAnsi="Arial" w:cs="Arial"/>
        </w:rPr>
        <w:t>se z interventno zakonodajo (63. člen Zakona o interventnih ukrepih za zajezitev epidemije COVID-19 in omilitve njenih posledic za državljane in gospodarstvo, 58. člen Zakona o interventnih ukrepih za pomoč pri omilitvi posledic drugega vala epidemije COVID-19) tudi za let</w:t>
      </w:r>
      <w:r w:rsidR="004660FE">
        <w:rPr>
          <w:rFonts w:ascii="Arial" w:hAnsi="Arial" w:cs="Arial"/>
        </w:rPr>
        <w:t>i</w:t>
      </w:r>
      <w:r>
        <w:rPr>
          <w:rFonts w:ascii="Arial" w:hAnsi="Arial" w:cs="Arial"/>
        </w:rPr>
        <w:t xml:space="preserve"> 2020 in 2021 </w:t>
      </w:r>
      <w:r w:rsidR="002A270E">
        <w:rPr>
          <w:rFonts w:ascii="Arial" w:hAnsi="Arial" w:cs="Arial"/>
        </w:rPr>
        <w:t>znesk</w:t>
      </w:r>
      <w:r w:rsidR="004660FE">
        <w:rPr>
          <w:rFonts w:ascii="Arial" w:hAnsi="Arial" w:cs="Arial"/>
        </w:rPr>
        <w:t>i</w:t>
      </w:r>
      <w:r w:rsidR="002A270E">
        <w:rPr>
          <w:rFonts w:ascii="Arial" w:hAnsi="Arial" w:cs="Arial"/>
        </w:rPr>
        <w:t xml:space="preserve"> </w:t>
      </w:r>
      <w:r w:rsidR="003A2A0D">
        <w:rPr>
          <w:rFonts w:ascii="Arial" w:hAnsi="Arial" w:cs="Arial"/>
        </w:rPr>
        <w:t xml:space="preserve">na novo ocenjenega </w:t>
      </w:r>
      <w:r w:rsidR="002A270E">
        <w:rPr>
          <w:rFonts w:ascii="Arial" w:hAnsi="Arial" w:cs="Arial"/>
        </w:rPr>
        <w:t>katastrskega dohodka prepolovil</w:t>
      </w:r>
      <w:r w:rsidR="004660FE">
        <w:rPr>
          <w:rFonts w:ascii="Arial" w:hAnsi="Arial" w:cs="Arial"/>
        </w:rPr>
        <w:t>i</w:t>
      </w:r>
      <w:r w:rsidR="002A270E">
        <w:rPr>
          <w:rFonts w:ascii="Arial" w:hAnsi="Arial" w:cs="Arial"/>
        </w:rPr>
        <w:t>, znesk</w:t>
      </w:r>
      <w:r w:rsidR="004660FE">
        <w:rPr>
          <w:rFonts w:ascii="Arial" w:hAnsi="Arial" w:cs="Arial"/>
        </w:rPr>
        <w:t>i</w:t>
      </w:r>
      <w:r w:rsidR="002A270E">
        <w:rPr>
          <w:rFonts w:ascii="Arial" w:hAnsi="Arial" w:cs="Arial"/>
        </w:rPr>
        <w:t xml:space="preserve"> pavšalne ocene dohodka na čebelji panj pa znižal</w:t>
      </w:r>
      <w:r w:rsidR="004660FE">
        <w:rPr>
          <w:rFonts w:ascii="Arial" w:hAnsi="Arial" w:cs="Arial"/>
        </w:rPr>
        <w:t>i</w:t>
      </w:r>
      <w:r w:rsidR="002A270E">
        <w:rPr>
          <w:rFonts w:ascii="Arial" w:hAnsi="Arial" w:cs="Arial"/>
        </w:rPr>
        <w:t xml:space="preserve"> za 65 %. Podatki, ugotovljeni za obdobje 2020</w:t>
      </w:r>
      <w:r w:rsidR="004660FE">
        <w:rPr>
          <w:rFonts w:ascii="Arial" w:hAnsi="Arial" w:cs="Arial"/>
        </w:rPr>
        <w:t>–</w:t>
      </w:r>
      <w:r w:rsidR="002A270E">
        <w:rPr>
          <w:rFonts w:ascii="Arial" w:hAnsi="Arial" w:cs="Arial"/>
        </w:rPr>
        <w:t>2022</w:t>
      </w:r>
      <w:r w:rsidR="00CD63E3">
        <w:rPr>
          <w:rFonts w:ascii="Arial" w:hAnsi="Arial" w:cs="Arial"/>
        </w:rPr>
        <w:t xml:space="preserve">, </w:t>
      </w:r>
      <w:r w:rsidR="002A270E">
        <w:rPr>
          <w:rFonts w:ascii="Arial" w:hAnsi="Arial" w:cs="Arial"/>
        </w:rPr>
        <w:t xml:space="preserve">se </w:t>
      </w:r>
      <w:r w:rsidR="003A2A0D">
        <w:rPr>
          <w:rFonts w:ascii="Arial" w:hAnsi="Arial" w:cs="Arial"/>
        </w:rPr>
        <w:t xml:space="preserve">torej </w:t>
      </w:r>
      <w:r w:rsidR="002A270E">
        <w:rPr>
          <w:rFonts w:ascii="Arial" w:hAnsi="Arial" w:cs="Arial"/>
        </w:rPr>
        <w:t xml:space="preserve">v polnih zneskih upoštevajo le za leto 2022. </w:t>
      </w:r>
    </w:p>
    <w:p w14:paraId="08A095DD" w14:textId="77777777" w:rsidR="002A270E" w:rsidRDefault="00566FA9" w:rsidP="002A270E">
      <w:pPr>
        <w:jc w:val="both"/>
        <w:rPr>
          <w:rFonts w:ascii="Arial" w:hAnsi="Arial" w:cs="Arial"/>
          <w:lang w:eastAsia="sl-SI"/>
        </w:rPr>
      </w:pPr>
      <w:r>
        <w:rPr>
          <w:rFonts w:ascii="Arial" w:hAnsi="Arial" w:cs="Arial"/>
        </w:rPr>
        <w:t>N</w:t>
      </w:r>
      <w:r w:rsidR="002A270E">
        <w:rPr>
          <w:rFonts w:ascii="Arial" w:hAnsi="Arial" w:cs="Arial"/>
        </w:rPr>
        <w:t xml:space="preserve">ovi izračuni, ki so se izvedli </w:t>
      </w:r>
      <w:r w:rsidR="002A270E" w:rsidRPr="00FD1668">
        <w:rPr>
          <w:rFonts w:ascii="Arial" w:hAnsi="Arial" w:cs="Arial"/>
          <w:lang w:eastAsia="sl-SI"/>
        </w:rPr>
        <w:t>na podlagi povprečnih podatkov o prihodkih posameznih vrst pridelave, kot jih izkazujejo ekonomski računi za kmetijstvo in gozdarstvo pri Statističnem uradu Republike Slovenije za zadnji</w:t>
      </w:r>
      <w:r w:rsidR="004660FE">
        <w:rPr>
          <w:rFonts w:ascii="Arial" w:hAnsi="Arial" w:cs="Arial"/>
          <w:lang w:eastAsia="sl-SI"/>
        </w:rPr>
        <w:t>h</w:t>
      </w:r>
      <w:r w:rsidR="002A270E" w:rsidRPr="00FD1668">
        <w:rPr>
          <w:rFonts w:ascii="Arial" w:hAnsi="Arial" w:cs="Arial"/>
          <w:lang w:eastAsia="sl-SI"/>
        </w:rPr>
        <w:t xml:space="preserve"> pet let (od 2016 do 2020)</w:t>
      </w:r>
      <w:r w:rsidR="004660FE">
        <w:rPr>
          <w:rFonts w:ascii="Arial" w:hAnsi="Arial" w:cs="Arial"/>
          <w:lang w:eastAsia="sl-SI"/>
        </w:rPr>
        <w:t>,</w:t>
      </w:r>
      <w:r w:rsidR="002A270E" w:rsidRPr="00FD1668">
        <w:rPr>
          <w:rFonts w:ascii="Arial" w:hAnsi="Arial" w:cs="Arial"/>
          <w:lang w:eastAsia="sl-SI"/>
        </w:rPr>
        <w:t xml:space="preserve"> ter z upoštevanjem z ZUKD-2 določenih normiranih odhodkov, ki za kmetijstvo, z izjemo čebelarstv</w:t>
      </w:r>
      <w:r w:rsidR="004660FE">
        <w:rPr>
          <w:rFonts w:ascii="Arial" w:hAnsi="Arial" w:cs="Arial"/>
          <w:lang w:eastAsia="sl-SI"/>
        </w:rPr>
        <w:t>a,</w:t>
      </w:r>
      <w:r w:rsidR="002A270E" w:rsidRPr="00FD1668">
        <w:rPr>
          <w:rFonts w:ascii="Arial" w:hAnsi="Arial" w:cs="Arial"/>
          <w:lang w:eastAsia="sl-SI"/>
        </w:rPr>
        <w:t xml:space="preserve"> znašajo 90 % oziroma za čebelarstvo in gozdarstvo 80 %</w:t>
      </w:r>
      <w:r w:rsidR="002A270E">
        <w:rPr>
          <w:rFonts w:ascii="Arial" w:hAnsi="Arial" w:cs="Arial"/>
          <w:lang w:eastAsia="sl-SI"/>
        </w:rPr>
        <w:t xml:space="preserve">, </w:t>
      </w:r>
      <w:r w:rsidR="002A270E" w:rsidRPr="00FD1668">
        <w:rPr>
          <w:rFonts w:ascii="Arial" w:hAnsi="Arial" w:cs="Arial"/>
          <w:lang w:eastAsia="sl-SI"/>
        </w:rPr>
        <w:t>kažejo, da se pavšalno ocenjen</w:t>
      </w:r>
      <w:r w:rsidR="004660FE">
        <w:rPr>
          <w:rFonts w:ascii="Arial" w:hAnsi="Arial" w:cs="Arial"/>
          <w:lang w:eastAsia="sl-SI"/>
        </w:rPr>
        <w:t>i</w:t>
      </w:r>
      <w:r w:rsidR="002A270E" w:rsidRPr="00FD1668">
        <w:rPr>
          <w:rFonts w:ascii="Arial" w:hAnsi="Arial" w:cs="Arial"/>
          <w:lang w:eastAsia="sl-SI"/>
        </w:rPr>
        <w:t xml:space="preserve"> dohodek iz naslova uporabe kmetijskih in gozdnih zemljišč v novem obdobju</w:t>
      </w:r>
      <w:r w:rsidR="00CD63E3">
        <w:rPr>
          <w:rFonts w:ascii="Arial" w:hAnsi="Arial" w:cs="Arial"/>
          <w:lang w:eastAsia="sl-SI"/>
        </w:rPr>
        <w:t xml:space="preserve"> 2023</w:t>
      </w:r>
      <w:r w:rsidR="004660FE">
        <w:rPr>
          <w:rFonts w:ascii="Arial" w:hAnsi="Arial" w:cs="Arial"/>
          <w:lang w:eastAsia="sl-SI"/>
        </w:rPr>
        <w:t>–</w:t>
      </w:r>
      <w:r w:rsidR="00CD63E3">
        <w:rPr>
          <w:rFonts w:ascii="Arial" w:hAnsi="Arial" w:cs="Arial"/>
          <w:lang w:eastAsia="sl-SI"/>
        </w:rPr>
        <w:t>2025</w:t>
      </w:r>
      <w:r w:rsidR="002A270E" w:rsidRPr="00FD1668">
        <w:rPr>
          <w:rFonts w:ascii="Arial" w:hAnsi="Arial" w:cs="Arial"/>
          <w:lang w:eastAsia="sl-SI"/>
        </w:rPr>
        <w:t xml:space="preserve"> glede na obdobje 2020–2022 </w:t>
      </w:r>
      <w:r w:rsidR="006661AB">
        <w:rPr>
          <w:rFonts w:ascii="Arial" w:hAnsi="Arial" w:cs="Arial"/>
          <w:lang w:eastAsia="sl-SI"/>
        </w:rPr>
        <w:t xml:space="preserve">skupno povišuje za okoli 5 %. Zvišanje je pričakovano in </w:t>
      </w:r>
      <w:r w:rsidR="004660FE">
        <w:rPr>
          <w:rFonts w:ascii="Arial" w:hAnsi="Arial" w:cs="Arial"/>
          <w:lang w:eastAsia="sl-SI"/>
        </w:rPr>
        <w:t xml:space="preserve">v </w:t>
      </w:r>
      <w:r w:rsidR="006661AB">
        <w:rPr>
          <w:rFonts w:ascii="Arial" w:hAnsi="Arial" w:cs="Arial"/>
          <w:lang w:eastAsia="sl-SI"/>
        </w:rPr>
        <w:t>sklad</w:t>
      </w:r>
      <w:r w:rsidR="004660FE">
        <w:rPr>
          <w:rFonts w:ascii="Arial" w:hAnsi="Arial" w:cs="Arial"/>
          <w:lang w:eastAsia="sl-SI"/>
        </w:rPr>
        <w:t>u</w:t>
      </w:r>
      <w:r w:rsidR="006661AB">
        <w:rPr>
          <w:rFonts w:ascii="Arial" w:hAnsi="Arial" w:cs="Arial"/>
          <w:lang w:eastAsia="sl-SI"/>
        </w:rPr>
        <w:t xml:space="preserve"> s podatki ekonomskih računov, ki kažejo, da se je povprečni faktorski dohodek v obdobju 2016</w:t>
      </w:r>
      <w:r w:rsidR="004660FE">
        <w:rPr>
          <w:rFonts w:ascii="Arial" w:hAnsi="Arial" w:cs="Arial"/>
          <w:lang w:eastAsia="sl-SI"/>
        </w:rPr>
        <w:t>–</w:t>
      </w:r>
      <w:r w:rsidR="006661AB">
        <w:rPr>
          <w:rFonts w:ascii="Arial" w:hAnsi="Arial" w:cs="Arial"/>
          <w:lang w:eastAsia="sl-SI"/>
        </w:rPr>
        <w:t xml:space="preserve">2020, predvsem zaradi izrazito </w:t>
      </w:r>
      <w:r w:rsidR="004660FE">
        <w:rPr>
          <w:rFonts w:ascii="Arial" w:hAnsi="Arial" w:cs="Arial"/>
          <w:lang w:eastAsia="sl-SI"/>
        </w:rPr>
        <w:t>gospodar</w:t>
      </w:r>
      <w:r w:rsidR="006661AB">
        <w:rPr>
          <w:rFonts w:ascii="Arial" w:hAnsi="Arial" w:cs="Arial"/>
          <w:lang w:eastAsia="sl-SI"/>
        </w:rPr>
        <w:t xml:space="preserve">sko ugodnih letin </w:t>
      </w:r>
      <w:r w:rsidR="004660FE">
        <w:rPr>
          <w:rFonts w:ascii="Arial" w:hAnsi="Arial" w:cs="Arial"/>
          <w:lang w:eastAsia="sl-SI"/>
        </w:rPr>
        <w:t xml:space="preserve">v letih </w:t>
      </w:r>
      <w:r w:rsidR="006661AB">
        <w:rPr>
          <w:rFonts w:ascii="Arial" w:hAnsi="Arial" w:cs="Arial"/>
          <w:lang w:eastAsia="sl-SI"/>
        </w:rPr>
        <w:t>2018 in 2020, glede na povprečje 2013–2017 povišal, v kmetijstvu za 13,8 % in v gozdarstvu za 9,1 %. Vendar podatki kažejo, da se dohodek od pridelave na njivah (ki vključuje tudi živinorejo) ohranja na približno enaki ravni kot v predhodnem obdobju</w:t>
      </w:r>
      <w:r w:rsidR="004E4A8A">
        <w:rPr>
          <w:rFonts w:ascii="Arial" w:hAnsi="Arial" w:cs="Arial"/>
          <w:lang w:eastAsia="sl-SI"/>
        </w:rPr>
        <w:t xml:space="preserve">, zaradi česar ostaja katastrski dohodek za te površine skorajda enak dosedanjemu. </w:t>
      </w:r>
      <w:r w:rsidR="002A270E" w:rsidRPr="00FD1668">
        <w:rPr>
          <w:rFonts w:ascii="Arial" w:hAnsi="Arial" w:cs="Arial"/>
          <w:lang w:eastAsia="sl-SI"/>
        </w:rPr>
        <w:t xml:space="preserve">Predvsem zaradi bistvenega povečanja obsega prihodkov </w:t>
      </w:r>
      <w:r w:rsidR="006661AB">
        <w:rPr>
          <w:rFonts w:ascii="Arial" w:hAnsi="Arial" w:cs="Arial"/>
          <w:lang w:eastAsia="sl-SI"/>
        </w:rPr>
        <w:t xml:space="preserve">se </w:t>
      </w:r>
      <w:r w:rsidR="002A270E" w:rsidRPr="00FD1668">
        <w:rPr>
          <w:rFonts w:ascii="Arial" w:hAnsi="Arial" w:cs="Arial"/>
          <w:lang w:eastAsia="sl-SI"/>
        </w:rPr>
        <w:t xml:space="preserve">za obdobje </w:t>
      </w:r>
      <w:r w:rsidR="004660FE">
        <w:rPr>
          <w:rFonts w:ascii="Arial" w:hAnsi="Arial" w:cs="Arial"/>
          <w:lang w:eastAsia="sl-SI"/>
        </w:rPr>
        <w:t xml:space="preserve">od </w:t>
      </w:r>
      <w:r w:rsidR="004660FE">
        <w:rPr>
          <w:rFonts w:ascii="Arial" w:hAnsi="Arial" w:cs="Arial"/>
          <w:lang w:eastAsia="sl-SI"/>
        </w:rPr>
        <w:lastRenderedPageBreak/>
        <w:t xml:space="preserve">leta </w:t>
      </w:r>
      <w:r w:rsidR="002A270E" w:rsidRPr="00FD1668">
        <w:rPr>
          <w:rFonts w:ascii="Arial" w:hAnsi="Arial" w:cs="Arial"/>
          <w:lang w:eastAsia="sl-SI"/>
        </w:rPr>
        <w:t xml:space="preserve">2023 do </w:t>
      </w:r>
      <w:r w:rsidR="004660FE">
        <w:rPr>
          <w:rFonts w:ascii="Arial" w:hAnsi="Arial" w:cs="Arial"/>
          <w:lang w:eastAsia="sl-SI"/>
        </w:rPr>
        <w:t xml:space="preserve">leta </w:t>
      </w:r>
      <w:r w:rsidR="002A270E" w:rsidRPr="00FD1668">
        <w:rPr>
          <w:rFonts w:ascii="Arial" w:hAnsi="Arial" w:cs="Arial"/>
          <w:lang w:eastAsia="sl-SI"/>
        </w:rPr>
        <w:t xml:space="preserve">2025 povišuje katastrski dohodek </w:t>
      </w:r>
      <w:r w:rsidR="004660FE">
        <w:rPr>
          <w:rFonts w:ascii="Arial" w:hAnsi="Arial" w:cs="Arial"/>
          <w:lang w:eastAsia="sl-SI"/>
        </w:rPr>
        <w:t>z</w:t>
      </w:r>
      <w:r w:rsidR="002A270E" w:rsidRPr="00FD1668">
        <w:rPr>
          <w:rFonts w:ascii="Arial" w:hAnsi="Arial" w:cs="Arial"/>
          <w:lang w:eastAsia="sl-SI"/>
        </w:rPr>
        <w:t>a hmeljišč</w:t>
      </w:r>
      <w:r w:rsidR="004660FE">
        <w:rPr>
          <w:rFonts w:ascii="Arial" w:hAnsi="Arial" w:cs="Arial"/>
          <w:lang w:eastAsia="sl-SI"/>
        </w:rPr>
        <w:t>a</w:t>
      </w:r>
      <w:r w:rsidR="002A270E" w:rsidRPr="00FD1668">
        <w:rPr>
          <w:rFonts w:ascii="Arial" w:hAnsi="Arial" w:cs="Arial"/>
          <w:lang w:eastAsia="sl-SI"/>
        </w:rPr>
        <w:t xml:space="preserve"> (za 56 %), oljčnik</w:t>
      </w:r>
      <w:r w:rsidR="004660FE">
        <w:rPr>
          <w:rFonts w:ascii="Arial" w:hAnsi="Arial" w:cs="Arial"/>
          <w:lang w:eastAsia="sl-SI"/>
        </w:rPr>
        <w:t>e</w:t>
      </w:r>
      <w:r w:rsidR="002A270E" w:rsidRPr="00FD1668">
        <w:rPr>
          <w:rFonts w:ascii="Arial" w:hAnsi="Arial" w:cs="Arial"/>
          <w:lang w:eastAsia="sl-SI"/>
        </w:rPr>
        <w:t xml:space="preserve"> (za 59 %) in vinograd</w:t>
      </w:r>
      <w:r w:rsidR="004660FE">
        <w:rPr>
          <w:rFonts w:ascii="Arial" w:hAnsi="Arial" w:cs="Arial"/>
          <w:lang w:eastAsia="sl-SI"/>
        </w:rPr>
        <w:t>e</w:t>
      </w:r>
      <w:r w:rsidR="002A270E" w:rsidRPr="00FD1668">
        <w:rPr>
          <w:rFonts w:ascii="Arial" w:hAnsi="Arial" w:cs="Arial"/>
          <w:lang w:eastAsia="sl-SI"/>
        </w:rPr>
        <w:t xml:space="preserve"> (za 30 %). </w:t>
      </w:r>
      <w:r w:rsidR="003A2098">
        <w:rPr>
          <w:rFonts w:ascii="Arial" w:hAnsi="Arial" w:cs="Arial"/>
          <w:lang w:eastAsia="sl-SI"/>
        </w:rPr>
        <w:t xml:space="preserve">Pri slednjih na izračun vpliva tudi trend zmanjševanja obsega vinogradov. Ta se je v obdobju 2016–2020 glede na povprečje obdobja 2013–2019 zmanjšal za 6,6 %. </w:t>
      </w:r>
      <w:r w:rsidR="004E4A8A">
        <w:rPr>
          <w:rFonts w:ascii="Arial" w:hAnsi="Arial" w:cs="Arial"/>
          <w:lang w:eastAsia="sl-SI"/>
        </w:rPr>
        <w:t xml:space="preserve">Katastrski dohodek </w:t>
      </w:r>
      <w:r w:rsidR="004660FE">
        <w:rPr>
          <w:rFonts w:ascii="Arial" w:hAnsi="Arial" w:cs="Arial"/>
          <w:lang w:eastAsia="sl-SI"/>
        </w:rPr>
        <w:t>z</w:t>
      </w:r>
      <w:r w:rsidR="002A270E" w:rsidRPr="00FD1668">
        <w:rPr>
          <w:rFonts w:ascii="Arial" w:hAnsi="Arial" w:cs="Arial"/>
          <w:lang w:eastAsia="sl-SI"/>
        </w:rPr>
        <w:t xml:space="preserve">a </w:t>
      </w:r>
      <w:r w:rsidR="006661AB">
        <w:rPr>
          <w:rFonts w:ascii="Arial" w:hAnsi="Arial" w:cs="Arial"/>
          <w:lang w:eastAsia="sl-SI"/>
        </w:rPr>
        <w:t>drug</w:t>
      </w:r>
      <w:r w:rsidR="004660FE">
        <w:rPr>
          <w:rFonts w:ascii="Arial" w:hAnsi="Arial" w:cs="Arial"/>
          <w:lang w:eastAsia="sl-SI"/>
        </w:rPr>
        <w:t>e</w:t>
      </w:r>
      <w:r w:rsidR="006661AB">
        <w:rPr>
          <w:rFonts w:ascii="Arial" w:hAnsi="Arial" w:cs="Arial"/>
          <w:lang w:eastAsia="sl-SI"/>
        </w:rPr>
        <w:t xml:space="preserve"> </w:t>
      </w:r>
      <w:r w:rsidR="002A270E" w:rsidRPr="00FD1668">
        <w:rPr>
          <w:rFonts w:ascii="Arial" w:hAnsi="Arial" w:cs="Arial"/>
          <w:lang w:eastAsia="sl-SI"/>
        </w:rPr>
        <w:t>trajn</w:t>
      </w:r>
      <w:r w:rsidR="004660FE">
        <w:rPr>
          <w:rFonts w:ascii="Arial" w:hAnsi="Arial" w:cs="Arial"/>
          <w:lang w:eastAsia="sl-SI"/>
        </w:rPr>
        <w:t>e</w:t>
      </w:r>
      <w:r w:rsidR="002A270E" w:rsidRPr="00FD1668">
        <w:rPr>
          <w:rFonts w:ascii="Arial" w:hAnsi="Arial" w:cs="Arial"/>
          <w:lang w:eastAsia="sl-SI"/>
        </w:rPr>
        <w:t xml:space="preserve"> nasad</w:t>
      </w:r>
      <w:r w:rsidR="004660FE">
        <w:rPr>
          <w:rFonts w:ascii="Arial" w:hAnsi="Arial" w:cs="Arial"/>
          <w:lang w:eastAsia="sl-SI"/>
        </w:rPr>
        <w:t>e</w:t>
      </w:r>
      <w:r w:rsidR="002A270E" w:rsidRPr="00FD1668">
        <w:rPr>
          <w:rFonts w:ascii="Arial" w:hAnsi="Arial" w:cs="Arial"/>
          <w:lang w:eastAsia="sl-SI"/>
        </w:rPr>
        <w:t xml:space="preserve"> se celo nekoliko znižuje (za 5 %). Katastrski dohodek za gozd se </w:t>
      </w:r>
      <w:r w:rsidR="0028399F">
        <w:rPr>
          <w:rFonts w:ascii="Arial" w:hAnsi="Arial" w:cs="Arial"/>
          <w:lang w:eastAsia="sl-SI"/>
        </w:rPr>
        <w:t xml:space="preserve">v povprečju </w:t>
      </w:r>
      <w:r w:rsidR="002A270E" w:rsidRPr="00FD1668">
        <w:rPr>
          <w:rFonts w:ascii="Arial" w:hAnsi="Arial" w:cs="Arial"/>
          <w:lang w:eastAsia="sl-SI"/>
        </w:rPr>
        <w:t xml:space="preserve">zvišuje za okoli </w:t>
      </w:r>
      <w:r w:rsidR="0028399F">
        <w:rPr>
          <w:rFonts w:ascii="Arial" w:hAnsi="Arial" w:cs="Arial"/>
          <w:lang w:eastAsia="sl-SI"/>
        </w:rPr>
        <w:t>8</w:t>
      </w:r>
      <w:r w:rsidR="002A270E" w:rsidRPr="00FD1668">
        <w:rPr>
          <w:rFonts w:ascii="Arial" w:hAnsi="Arial" w:cs="Arial"/>
          <w:lang w:eastAsia="sl-SI"/>
        </w:rPr>
        <w:t xml:space="preserve"> %</w:t>
      </w:r>
      <w:r w:rsidR="0028399F">
        <w:rPr>
          <w:rFonts w:ascii="Arial" w:hAnsi="Arial" w:cs="Arial"/>
          <w:lang w:eastAsia="sl-SI"/>
        </w:rPr>
        <w:t xml:space="preserve">. </w:t>
      </w:r>
      <w:r w:rsidR="00BC782C">
        <w:rPr>
          <w:rFonts w:ascii="Arial" w:hAnsi="Arial" w:cs="Arial"/>
          <w:lang w:eastAsia="sl-SI"/>
        </w:rPr>
        <w:t>P</w:t>
      </w:r>
      <w:r w:rsidR="002A270E" w:rsidRPr="00FD1668">
        <w:rPr>
          <w:rFonts w:ascii="Arial" w:hAnsi="Arial" w:cs="Arial"/>
          <w:lang w:eastAsia="sl-SI"/>
        </w:rPr>
        <w:t>avšalna ocena dohodka na čebelji panj se</w:t>
      </w:r>
      <w:r w:rsidR="004E4A8A">
        <w:rPr>
          <w:rFonts w:ascii="Arial" w:hAnsi="Arial" w:cs="Arial"/>
          <w:lang w:eastAsia="sl-SI"/>
        </w:rPr>
        <w:t>,</w:t>
      </w:r>
      <w:r w:rsidR="002A270E" w:rsidRPr="00FD1668">
        <w:rPr>
          <w:rFonts w:ascii="Arial" w:hAnsi="Arial" w:cs="Arial"/>
          <w:lang w:eastAsia="sl-SI"/>
        </w:rPr>
        <w:t xml:space="preserve"> tako zaradi zmanjšanja obsega prihodkov v analiziranem obdobju kot zaradi povečanja števila registriranih čebeljih panjev na presečni datum</w:t>
      </w:r>
      <w:r w:rsidR="004E4A8A">
        <w:rPr>
          <w:rFonts w:ascii="Arial" w:hAnsi="Arial" w:cs="Arial"/>
          <w:lang w:eastAsia="sl-SI"/>
        </w:rPr>
        <w:t>,</w:t>
      </w:r>
      <w:r w:rsidR="002A270E" w:rsidRPr="00FD1668">
        <w:rPr>
          <w:rFonts w:ascii="Arial" w:hAnsi="Arial" w:cs="Arial"/>
          <w:lang w:eastAsia="sl-SI"/>
        </w:rPr>
        <w:t xml:space="preserve"> zmanjšuje za več kot 21 %. </w:t>
      </w:r>
    </w:p>
    <w:p w14:paraId="13A1F310" w14:textId="77777777" w:rsidR="00FD1668" w:rsidRDefault="004E4A8A" w:rsidP="004C6032">
      <w:pPr>
        <w:spacing w:after="0"/>
        <w:jc w:val="both"/>
        <w:rPr>
          <w:rFonts w:ascii="Arial" w:eastAsia="Times New Roman" w:hAnsi="Arial" w:cs="Arial"/>
          <w:iCs/>
        </w:rPr>
      </w:pPr>
      <w:r>
        <w:rPr>
          <w:rFonts w:ascii="Arial" w:eastAsia="Times New Roman" w:hAnsi="Arial" w:cs="Arial"/>
          <w:iCs/>
        </w:rPr>
        <w:t xml:space="preserve">Vsi navedeni trendi izhajajo iz ekonomskih računov in so </w:t>
      </w:r>
      <w:r w:rsidR="004660FE">
        <w:rPr>
          <w:rFonts w:ascii="Arial" w:eastAsia="Times New Roman" w:hAnsi="Arial" w:cs="Arial"/>
          <w:iCs/>
        </w:rPr>
        <w:t xml:space="preserve">v </w:t>
      </w:r>
      <w:r>
        <w:rPr>
          <w:rFonts w:ascii="Arial" w:eastAsia="Times New Roman" w:hAnsi="Arial" w:cs="Arial"/>
          <w:iCs/>
        </w:rPr>
        <w:t>sklad</w:t>
      </w:r>
      <w:r w:rsidR="004660FE">
        <w:rPr>
          <w:rFonts w:ascii="Arial" w:eastAsia="Times New Roman" w:hAnsi="Arial" w:cs="Arial"/>
          <w:iCs/>
        </w:rPr>
        <w:t>u</w:t>
      </w:r>
      <w:r>
        <w:rPr>
          <w:rFonts w:ascii="Arial" w:eastAsia="Times New Roman" w:hAnsi="Arial" w:cs="Arial"/>
          <w:iCs/>
        </w:rPr>
        <w:t xml:space="preserve"> s kazalci </w:t>
      </w:r>
      <w:r w:rsidR="006C3D7A">
        <w:rPr>
          <w:rFonts w:ascii="Arial" w:eastAsia="Times New Roman" w:hAnsi="Arial" w:cs="Arial"/>
          <w:iCs/>
        </w:rPr>
        <w:t xml:space="preserve">o gibanju pridelave, prihodkov in stroškov v analiziranem obdobju. </w:t>
      </w:r>
    </w:p>
    <w:p w14:paraId="46F673FF" w14:textId="77777777" w:rsidR="004E4A8A" w:rsidRDefault="004E4A8A" w:rsidP="004C6032">
      <w:pPr>
        <w:spacing w:after="0"/>
        <w:jc w:val="both"/>
        <w:rPr>
          <w:rFonts w:ascii="Arial" w:eastAsia="Times New Roman" w:hAnsi="Arial" w:cs="Arial"/>
          <w:iCs/>
        </w:rPr>
      </w:pPr>
    </w:p>
    <w:p w14:paraId="77CCC68A" w14:textId="77777777" w:rsidR="004E4A8A" w:rsidRDefault="004E4A8A" w:rsidP="004C6032">
      <w:pPr>
        <w:spacing w:after="0"/>
        <w:jc w:val="both"/>
        <w:rPr>
          <w:rFonts w:ascii="Arial" w:eastAsia="Times New Roman" w:hAnsi="Arial" w:cs="Arial"/>
          <w:iCs/>
        </w:rPr>
      </w:pPr>
    </w:p>
    <w:p w14:paraId="05E99239" w14:textId="77777777" w:rsidR="00FA5D48" w:rsidRPr="004C6032" w:rsidRDefault="00FA5D48" w:rsidP="004C6032">
      <w:pPr>
        <w:spacing w:after="0"/>
        <w:jc w:val="both"/>
        <w:rPr>
          <w:rFonts w:ascii="Arial" w:eastAsia="Times New Roman" w:hAnsi="Arial" w:cs="Arial"/>
          <w:iCs/>
        </w:rPr>
      </w:pPr>
      <w:r w:rsidRPr="004C6032">
        <w:rPr>
          <w:rFonts w:ascii="Arial" w:eastAsia="Times New Roman" w:hAnsi="Arial" w:cs="Arial"/>
          <w:iCs/>
        </w:rPr>
        <w:t>Obrazložitev posameznih členov:</w:t>
      </w:r>
    </w:p>
    <w:p w14:paraId="6C9B525F" w14:textId="77777777" w:rsidR="00FA5D48" w:rsidRPr="004C6032" w:rsidRDefault="00FA5D48" w:rsidP="00FA5D48">
      <w:pPr>
        <w:spacing w:after="0"/>
        <w:ind w:left="705"/>
        <w:jc w:val="both"/>
        <w:rPr>
          <w:rFonts w:ascii="Arial" w:eastAsia="Times New Roman" w:hAnsi="Arial" w:cs="Arial"/>
          <w:iCs/>
        </w:rPr>
      </w:pPr>
    </w:p>
    <w:p w14:paraId="1DB3F329" w14:textId="77777777" w:rsidR="00FA5D48" w:rsidRPr="004C6032" w:rsidRDefault="00FA5D48" w:rsidP="004C6032">
      <w:pPr>
        <w:numPr>
          <w:ilvl w:val="0"/>
          <w:numId w:val="29"/>
        </w:numPr>
        <w:suppressAutoHyphens/>
        <w:spacing w:after="0" w:line="240" w:lineRule="auto"/>
        <w:ind w:left="284" w:hanging="284"/>
        <w:jc w:val="both"/>
        <w:rPr>
          <w:rFonts w:ascii="Arial" w:eastAsia="Times New Roman" w:hAnsi="Arial" w:cs="Arial"/>
          <w:iCs/>
        </w:rPr>
      </w:pPr>
      <w:r w:rsidRPr="004C6032">
        <w:rPr>
          <w:rFonts w:ascii="Arial" w:eastAsia="Times New Roman" w:hAnsi="Arial" w:cs="Arial"/>
          <w:iCs/>
        </w:rPr>
        <w:t>člen</w:t>
      </w:r>
    </w:p>
    <w:p w14:paraId="1B842E0F" w14:textId="77777777" w:rsidR="004C6032" w:rsidRDefault="00B03351" w:rsidP="004C6032">
      <w:pPr>
        <w:spacing w:after="0"/>
        <w:jc w:val="both"/>
        <w:rPr>
          <w:rFonts w:ascii="Arial" w:eastAsia="Times New Roman" w:hAnsi="Arial" w:cs="Arial"/>
          <w:iCs/>
        </w:rPr>
      </w:pPr>
      <w:r w:rsidRPr="004C6032">
        <w:rPr>
          <w:rFonts w:ascii="Arial" w:eastAsia="Times New Roman" w:hAnsi="Arial" w:cs="Arial"/>
          <w:iCs/>
        </w:rPr>
        <w:t xml:space="preserve">Člen določa vsebino uredbe, </w:t>
      </w:r>
      <w:r w:rsidR="005F4B40" w:rsidRPr="004C6032">
        <w:rPr>
          <w:rFonts w:ascii="Arial" w:eastAsia="Times New Roman" w:hAnsi="Arial" w:cs="Arial"/>
          <w:iCs/>
        </w:rPr>
        <w:t>in sicer</w:t>
      </w:r>
      <w:r w:rsidRPr="004C6032">
        <w:rPr>
          <w:rFonts w:ascii="Arial" w:eastAsia="Times New Roman" w:hAnsi="Arial" w:cs="Arial"/>
          <w:iCs/>
        </w:rPr>
        <w:t xml:space="preserve"> </w:t>
      </w:r>
      <w:r w:rsidR="007D532B" w:rsidRPr="004C6032">
        <w:rPr>
          <w:rFonts w:ascii="Arial" w:eastAsia="Times New Roman" w:hAnsi="Arial" w:cs="Arial"/>
          <w:iCs/>
        </w:rPr>
        <w:t>določitev lestvic katastrskega dohodka, pavšalne ocene doho</w:t>
      </w:r>
      <w:r w:rsidR="005F4B40" w:rsidRPr="004C6032">
        <w:rPr>
          <w:rFonts w:ascii="Arial" w:eastAsia="Times New Roman" w:hAnsi="Arial" w:cs="Arial"/>
          <w:iCs/>
        </w:rPr>
        <w:t>dka na čebelji</w:t>
      </w:r>
      <w:r w:rsidR="005F4B40">
        <w:rPr>
          <w:rFonts w:ascii="Arial" w:eastAsia="Times New Roman" w:hAnsi="Arial" w:cs="Arial"/>
          <w:iCs/>
        </w:rPr>
        <w:t xml:space="preserve"> panj in</w:t>
      </w:r>
      <w:r w:rsidR="007D532B">
        <w:rPr>
          <w:rFonts w:ascii="Arial" w:eastAsia="Times New Roman" w:hAnsi="Arial" w:cs="Arial"/>
          <w:iCs/>
        </w:rPr>
        <w:t xml:space="preserve"> odstotkov</w:t>
      </w:r>
      <w:r w:rsidR="007D532B" w:rsidRPr="007D532B">
        <w:rPr>
          <w:rFonts w:ascii="Arial" w:eastAsia="Times New Roman" w:hAnsi="Arial" w:cs="Arial"/>
          <w:iCs/>
        </w:rPr>
        <w:t xml:space="preserve"> zmanjšanja katastrskega dohodka za zemljišča po vrstah dejanske rabe zemljišč in vrstah območij posebnih režimov za kmetovanje in gospodarjenje z gozdovi za obdobje </w:t>
      </w:r>
      <w:r w:rsidR="00892195" w:rsidRPr="007D532B">
        <w:rPr>
          <w:rFonts w:ascii="Arial" w:eastAsia="Times New Roman" w:hAnsi="Arial" w:cs="Arial"/>
          <w:iCs/>
        </w:rPr>
        <w:t>20</w:t>
      </w:r>
      <w:r w:rsidR="00892195">
        <w:rPr>
          <w:rFonts w:ascii="Arial" w:eastAsia="Times New Roman" w:hAnsi="Arial" w:cs="Arial"/>
          <w:iCs/>
        </w:rPr>
        <w:t>23</w:t>
      </w:r>
      <w:r w:rsidR="007D532B">
        <w:rPr>
          <w:rFonts w:ascii="Arial" w:eastAsia="Times New Roman" w:hAnsi="Arial" w:cs="Arial"/>
          <w:iCs/>
        </w:rPr>
        <w:t>–</w:t>
      </w:r>
      <w:r w:rsidR="00892195" w:rsidRPr="007D532B">
        <w:rPr>
          <w:rFonts w:ascii="Arial" w:eastAsia="Times New Roman" w:hAnsi="Arial" w:cs="Arial"/>
          <w:iCs/>
        </w:rPr>
        <w:t>20</w:t>
      </w:r>
      <w:r w:rsidR="00892195">
        <w:rPr>
          <w:rFonts w:ascii="Arial" w:eastAsia="Times New Roman" w:hAnsi="Arial" w:cs="Arial"/>
          <w:iCs/>
        </w:rPr>
        <w:t>25</w:t>
      </w:r>
      <w:r w:rsidR="007D532B">
        <w:rPr>
          <w:rFonts w:ascii="Arial" w:eastAsia="Times New Roman" w:hAnsi="Arial" w:cs="Arial"/>
          <w:iCs/>
        </w:rPr>
        <w:t xml:space="preserve">. </w:t>
      </w:r>
    </w:p>
    <w:p w14:paraId="38E7B7D6" w14:textId="77777777" w:rsidR="004C6032" w:rsidRDefault="004C6032" w:rsidP="004C6032">
      <w:pPr>
        <w:spacing w:after="0"/>
        <w:ind w:left="705"/>
        <w:jc w:val="both"/>
        <w:rPr>
          <w:rFonts w:ascii="Arial" w:eastAsia="Times New Roman" w:hAnsi="Arial" w:cs="Arial"/>
          <w:iCs/>
        </w:rPr>
      </w:pPr>
    </w:p>
    <w:p w14:paraId="2C846409" w14:textId="77777777" w:rsidR="00FA5D48" w:rsidRPr="00FA5D48" w:rsidRDefault="00FA5D48" w:rsidP="004C6032">
      <w:pPr>
        <w:numPr>
          <w:ilvl w:val="0"/>
          <w:numId w:val="29"/>
        </w:numPr>
        <w:spacing w:after="0"/>
        <w:ind w:left="284" w:hanging="284"/>
        <w:jc w:val="both"/>
        <w:rPr>
          <w:rFonts w:ascii="Arial" w:eastAsia="Times New Roman" w:hAnsi="Arial" w:cs="Arial"/>
          <w:iCs/>
        </w:rPr>
      </w:pPr>
      <w:r w:rsidRPr="00FA5D48">
        <w:rPr>
          <w:rFonts w:ascii="Arial" w:eastAsia="Times New Roman" w:hAnsi="Arial" w:cs="Arial"/>
          <w:iCs/>
        </w:rPr>
        <w:t>člen</w:t>
      </w:r>
    </w:p>
    <w:p w14:paraId="6DFE7832" w14:textId="77777777" w:rsidR="005566A2" w:rsidRPr="005566A2" w:rsidRDefault="005F4B40" w:rsidP="004C6032">
      <w:pPr>
        <w:spacing w:after="0"/>
        <w:jc w:val="both"/>
        <w:rPr>
          <w:rFonts w:ascii="Arial" w:eastAsia="Times New Roman" w:hAnsi="Arial" w:cs="Arial"/>
          <w:iCs/>
        </w:rPr>
      </w:pPr>
      <w:r>
        <w:rPr>
          <w:rFonts w:ascii="Arial" w:eastAsia="Times New Roman" w:hAnsi="Arial" w:cs="Arial"/>
          <w:iCs/>
        </w:rPr>
        <w:t xml:space="preserve">Člen </w:t>
      </w:r>
      <w:r w:rsidR="004C6032">
        <w:rPr>
          <w:rFonts w:ascii="Arial" w:eastAsia="Times New Roman" w:hAnsi="Arial" w:cs="Arial"/>
          <w:iCs/>
        </w:rPr>
        <w:t xml:space="preserve">podrobneje </w:t>
      </w:r>
      <w:r>
        <w:rPr>
          <w:rFonts w:ascii="Arial" w:eastAsia="Times New Roman" w:hAnsi="Arial" w:cs="Arial"/>
          <w:iCs/>
        </w:rPr>
        <w:t xml:space="preserve">ureja </w:t>
      </w:r>
      <w:r w:rsidR="00E675EE">
        <w:rPr>
          <w:rFonts w:ascii="Arial" w:eastAsia="Times New Roman" w:hAnsi="Arial" w:cs="Arial"/>
          <w:iCs/>
        </w:rPr>
        <w:t>način določitve lestvic katastrskega dohodka z</w:t>
      </w:r>
      <w:r>
        <w:rPr>
          <w:rFonts w:ascii="Arial" w:eastAsia="Times New Roman" w:hAnsi="Arial" w:cs="Arial"/>
          <w:iCs/>
        </w:rPr>
        <w:t>a kmetijska in gozdna zemljišča.</w:t>
      </w:r>
      <w:r w:rsidR="00E675EE">
        <w:rPr>
          <w:rFonts w:ascii="Arial" w:eastAsia="Times New Roman" w:hAnsi="Arial" w:cs="Arial"/>
          <w:iCs/>
        </w:rPr>
        <w:t xml:space="preserve"> </w:t>
      </w:r>
      <w:r w:rsidR="005566A2" w:rsidRPr="005566A2">
        <w:rPr>
          <w:rFonts w:ascii="Arial" w:eastAsia="Times New Roman" w:hAnsi="Arial" w:cs="Arial"/>
          <w:iCs/>
        </w:rPr>
        <w:t>Lestvic</w:t>
      </w:r>
      <w:r w:rsidR="00E675EE">
        <w:rPr>
          <w:rFonts w:ascii="Arial" w:eastAsia="Times New Roman" w:hAnsi="Arial" w:cs="Arial"/>
          <w:iCs/>
        </w:rPr>
        <w:t>e</w:t>
      </w:r>
      <w:r w:rsidR="005566A2" w:rsidRPr="005566A2">
        <w:rPr>
          <w:rFonts w:ascii="Arial" w:eastAsia="Times New Roman" w:hAnsi="Arial" w:cs="Arial"/>
          <w:iCs/>
        </w:rPr>
        <w:t xml:space="preserve"> katastrskega dohodka se določi</w:t>
      </w:r>
      <w:r w:rsidR="00E675EE">
        <w:rPr>
          <w:rFonts w:ascii="Arial" w:eastAsia="Times New Roman" w:hAnsi="Arial" w:cs="Arial"/>
          <w:iCs/>
        </w:rPr>
        <w:t>jo</w:t>
      </w:r>
      <w:r w:rsidR="005566A2" w:rsidRPr="005566A2">
        <w:rPr>
          <w:rFonts w:ascii="Arial" w:eastAsia="Times New Roman" w:hAnsi="Arial" w:cs="Arial"/>
          <w:iCs/>
        </w:rPr>
        <w:t xml:space="preserve"> na hektar kmetijskega zemljišča glede na vrsto dejanske rabe in boniteto zemljišča oziroma na hektar gozdnega zemljišča glede na rastiščni koeficient in boniteto zemljišča</w:t>
      </w:r>
      <w:r w:rsidR="005566A2">
        <w:rPr>
          <w:rFonts w:ascii="Arial" w:eastAsia="Times New Roman" w:hAnsi="Arial" w:cs="Arial"/>
          <w:iCs/>
        </w:rPr>
        <w:t xml:space="preserve">. </w:t>
      </w:r>
      <w:r w:rsidR="00E675EE" w:rsidRPr="00E675EE">
        <w:rPr>
          <w:rFonts w:ascii="Arial" w:eastAsia="Times New Roman" w:hAnsi="Arial" w:cs="Arial"/>
          <w:iCs/>
        </w:rPr>
        <w:t xml:space="preserve">Člen ureja </w:t>
      </w:r>
      <w:r w:rsidR="00E675EE">
        <w:rPr>
          <w:rFonts w:ascii="Arial" w:eastAsia="Times New Roman" w:hAnsi="Arial" w:cs="Arial"/>
          <w:iCs/>
        </w:rPr>
        <w:t xml:space="preserve">tudi </w:t>
      </w:r>
      <w:r>
        <w:rPr>
          <w:rFonts w:ascii="Arial" w:eastAsia="Times New Roman" w:hAnsi="Arial" w:cs="Arial"/>
          <w:iCs/>
        </w:rPr>
        <w:t>posebnost</w:t>
      </w:r>
      <w:r w:rsidR="00E675EE" w:rsidRPr="00E675EE">
        <w:rPr>
          <w:rFonts w:ascii="Arial" w:eastAsia="Times New Roman" w:hAnsi="Arial" w:cs="Arial"/>
          <w:iCs/>
        </w:rPr>
        <w:t xml:space="preserve"> določitve katastrskega dohodka za gozdna zemljišča, ki izhaja iz ureditve, da se polovica dohodka gozdnih zemljišč porazdeli na vsa gozdna zemljišča in korigira glede na rastiščni koeficient, polovica pa porazdeli na vsa gozdna zemljišča in korigira glede na bonitetne točke. Katastrski dohodek gozdnega zemljišča se torej določi kot seštevek katastrskega dohodka glede na rastiščni koeficient in katastrskega dohodka glede na boniteto zemljišča. </w:t>
      </w:r>
    </w:p>
    <w:p w14:paraId="56560894" w14:textId="77777777" w:rsidR="00E675EE" w:rsidRDefault="00E675EE" w:rsidP="00E675EE">
      <w:pPr>
        <w:spacing w:after="0"/>
        <w:ind w:left="705"/>
        <w:jc w:val="both"/>
        <w:rPr>
          <w:rFonts w:ascii="Arial" w:eastAsia="Times New Roman" w:hAnsi="Arial" w:cs="Arial"/>
          <w:iCs/>
        </w:rPr>
      </w:pPr>
    </w:p>
    <w:p w14:paraId="3D93FDB1" w14:textId="7B35DEBB" w:rsidR="00E675EE" w:rsidRPr="00E675EE" w:rsidRDefault="00E675EE" w:rsidP="004C6032">
      <w:pPr>
        <w:spacing w:after="0"/>
        <w:jc w:val="both"/>
        <w:rPr>
          <w:rFonts w:ascii="Arial" w:eastAsia="Times New Roman" w:hAnsi="Arial" w:cs="Arial"/>
          <w:iCs/>
        </w:rPr>
      </w:pPr>
      <w:r>
        <w:rPr>
          <w:rFonts w:ascii="Arial" w:eastAsia="Times New Roman" w:hAnsi="Arial" w:cs="Arial"/>
          <w:iCs/>
        </w:rPr>
        <w:t xml:space="preserve">V </w:t>
      </w:r>
      <w:r w:rsidR="007A3165">
        <w:rPr>
          <w:rFonts w:ascii="Arial" w:eastAsia="Times New Roman" w:hAnsi="Arial" w:cs="Arial"/>
          <w:iCs/>
        </w:rPr>
        <w:t>P</w:t>
      </w:r>
      <w:r>
        <w:rPr>
          <w:rFonts w:ascii="Arial" w:eastAsia="Times New Roman" w:hAnsi="Arial" w:cs="Arial"/>
          <w:iCs/>
        </w:rPr>
        <w:t>rilogi 1 se določ</w:t>
      </w:r>
      <w:r w:rsidR="00B4582D">
        <w:rPr>
          <w:rFonts w:ascii="Arial" w:eastAsia="Times New Roman" w:hAnsi="Arial" w:cs="Arial"/>
          <w:iCs/>
        </w:rPr>
        <w:t>a</w:t>
      </w:r>
      <w:r>
        <w:rPr>
          <w:rFonts w:ascii="Arial" w:eastAsia="Times New Roman" w:hAnsi="Arial" w:cs="Arial"/>
          <w:iCs/>
        </w:rPr>
        <w:t xml:space="preserve"> l</w:t>
      </w:r>
      <w:r w:rsidRPr="00E675EE">
        <w:rPr>
          <w:rFonts w:ascii="Arial" w:eastAsia="Times New Roman" w:hAnsi="Arial" w:cs="Arial"/>
          <w:iCs/>
        </w:rPr>
        <w:t>estvica katastrskega</w:t>
      </w:r>
      <w:r>
        <w:rPr>
          <w:rFonts w:ascii="Arial" w:eastAsia="Times New Roman" w:hAnsi="Arial" w:cs="Arial"/>
          <w:iCs/>
        </w:rPr>
        <w:t xml:space="preserve"> dohodka za kmetijska zemljišča</w:t>
      </w:r>
      <w:r w:rsidR="004660FE">
        <w:rPr>
          <w:rFonts w:ascii="Arial" w:eastAsia="Times New Roman" w:hAnsi="Arial" w:cs="Arial"/>
          <w:iCs/>
        </w:rPr>
        <w:t>,</w:t>
      </w:r>
      <w:r>
        <w:rPr>
          <w:rFonts w:ascii="Arial" w:eastAsia="Times New Roman" w:hAnsi="Arial" w:cs="Arial"/>
          <w:iCs/>
        </w:rPr>
        <w:t xml:space="preserve"> </w:t>
      </w:r>
      <w:r w:rsidR="004660FE">
        <w:rPr>
          <w:rFonts w:ascii="Arial" w:eastAsia="Times New Roman" w:hAnsi="Arial" w:cs="Arial"/>
          <w:iCs/>
        </w:rPr>
        <w:t>v</w:t>
      </w:r>
      <w:r>
        <w:rPr>
          <w:rFonts w:ascii="Arial" w:eastAsia="Times New Roman" w:hAnsi="Arial" w:cs="Arial"/>
          <w:iCs/>
        </w:rPr>
        <w:t xml:space="preserve"> </w:t>
      </w:r>
      <w:r w:rsidR="00B4582D">
        <w:rPr>
          <w:rFonts w:ascii="Arial" w:eastAsia="Times New Roman" w:hAnsi="Arial" w:cs="Arial"/>
          <w:iCs/>
        </w:rPr>
        <w:t>P</w:t>
      </w:r>
      <w:r>
        <w:rPr>
          <w:rFonts w:ascii="Arial" w:eastAsia="Times New Roman" w:hAnsi="Arial" w:cs="Arial"/>
          <w:iCs/>
        </w:rPr>
        <w:t xml:space="preserve">rilogi 2 pa lestvici </w:t>
      </w:r>
      <w:r w:rsidRPr="00E675EE">
        <w:rPr>
          <w:rFonts w:ascii="Arial" w:eastAsia="Times New Roman" w:hAnsi="Arial" w:cs="Arial"/>
          <w:iCs/>
        </w:rPr>
        <w:t>katastrskega dohodka za gozdna zemljišča</w:t>
      </w:r>
      <w:r>
        <w:rPr>
          <w:rFonts w:ascii="Arial" w:eastAsia="Times New Roman" w:hAnsi="Arial" w:cs="Arial"/>
          <w:iCs/>
        </w:rPr>
        <w:t xml:space="preserve">. </w:t>
      </w:r>
    </w:p>
    <w:p w14:paraId="717846AA" w14:textId="77777777" w:rsidR="00E675EE" w:rsidRPr="00E675EE" w:rsidRDefault="00E675EE" w:rsidP="00E675EE">
      <w:pPr>
        <w:spacing w:after="0"/>
        <w:ind w:left="705"/>
        <w:jc w:val="both"/>
        <w:rPr>
          <w:rFonts w:ascii="Arial" w:eastAsia="Times New Roman" w:hAnsi="Arial" w:cs="Arial"/>
          <w:iCs/>
        </w:rPr>
      </w:pPr>
    </w:p>
    <w:p w14:paraId="2E3BE005" w14:textId="77777777" w:rsidR="00FA5D48" w:rsidRPr="00FA5D48" w:rsidRDefault="00FA5D48" w:rsidP="004C6032">
      <w:pPr>
        <w:spacing w:after="0"/>
        <w:jc w:val="both"/>
        <w:rPr>
          <w:rFonts w:ascii="Arial" w:eastAsia="Times New Roman" w:hAnsi="Arial" w:cs="Arial"/>
          <w:iCs/>
        </w:rPr>
      </w:pPr>
      <w:r w:rsidRPr="00FA5D48">
        <w:rPr>
          <w:rFonts w:ascii="Arial" w:eastAsia="Times New Roman" w:hAnsi="Arial" w:cs="Arial"/>
          <w:iCs/>
        </w:rPr>
        <w:t>3. člen</w:t>
      </w:r>
    </w:p>
    <w:p w14:paraId="4A0DE7D2" w14:textId="5CAE997A" w:rsidR="00FA5D48" w:rsidRDefault="005F4B40" w:rsidP="004C6032">
      <w:pPr>
        <w:spacing w:after="0"/>
        <w:jc w:val="both"/>
        <w:rPr>
          <w:rFonts w:ascii="Arial" w:eastAsia="Times New Roman" w:hAnsi="Arial" w:cs="Arial"/>
          <w:iCs/>
        </w:rPr>
      </w:pPr>
      <w:r>
        <w:rPr>
          <w:rFonts w:ascii="Arial" w:eastAsia="Times New Roman" w:hAnsi="Arial" w:cs="Arial"/>
          <w:iCs/>
        </w:rPr>
        <w:t xml:space="preserve">Člen </w:t>
      </w:r>
      <w:r w:rsidR="0086011F">
        <w:rPr>
          <w:rFonts w:ascii="Arial" w:eastAsia="Times New Roman" w:hAnsi="Arial" w:cs="Arial"/>
          <w:iCs/>
        </w:rPr>
        <w:t xml:space="preserve">uvaja </w:t>
      </w:r>
      <w:r w:rsidR="00B4582D">
        <w:rPr>
          <w:rFonts w:ascii="Arial" w:eastAsia="Times New Roman" w:hAnsi="Arial" w:cs="Arial"/>
          <w:iCs/>
        </w:rPr>
        <w:t>P</w:t>
      </w:r>
      <w:r w:rsidR="0086011F">
        <w:rPr>
          <w:rFonts w:ascii="Arial" w:eastAsia="Times New Roman" w:hAnsi="Arial" w:cs="Arial"/>
          <w:iCs/>
        </w:rPr>
        <w:t>rilogo</w:t>
      </w:r>
      <w:r w:rsidR="00DB0BBF">
        <w:rPr>
          <w:rFonts w:ascii="Arial" w:eastAsia="Times New Roman" w:hAnsi="Arial" w:cs="Arial"/>
          <w:iCs/>
        </w:rPr>
        <w:t xml:space="preserve"> 3, </w:t>
      </w:r>
      <w:r w:rsidR="00145FBA">
        <w:rPr>
          <w:rFonts w:ascii="Arial" w:eastAsia="Times New Roman" w:hAnsi="Arial" w:cs="Arial"/>
          <w:iCs/>
        </w:rPr>
        <w:t xml:space="preserve">ki določa </w:t>
      </w:r>
      <w:r w:rsidR="00DB0BBF">
        <w:rPr>
          <w:rFonts w:ascii="Arial" w:eastAsia="Times New Roman" w:hAnsi="Arial" w:cs="Arial"/>
          <w:iCs/>
        </w:rPr>
        <w:t>o</w:t>
      </w:r>
      <w:r w:rsidR="00145FBA">
        <w:rPr>
          <w:rFonts w:ascii="Arial" w:eastAsia="Times New Roman" w:hAnsi="Arial" w:cs="Arial"/>
          <w:iCs/>
        </w:rPr>
        <w:t>dstotke</w:t>
      </w:r>
      <w:r w:rsidR="00E675EE" w:rsidRPr="00E675EE">
        <w:rPr>
          <w:rFonts w:ascii="Arial" w:eastAsia="Times New Roman" w:hAnsi="Arial" w:cs="Arial"/>
          <w:iCs/>
        </w:rPr>
        <w:t xml:space="preserve"> zmanjšanja katastrskega dohodka za zemljišča po vrstah dejanske rabe zemljišč in vrstah območij posebnih režimov za kmetovanje in gospodarjenje z gozdovi</w:t>
      </w:r>
      <w:r w:rsidR="0086011F">
        <w:rPr>
          <w:rFonts w:ascii="Arial" w:eastAsia="Times New Roman" w:hAnsi="Arial" w:cs="Arial"/>
          <w:iCs/>
        </w:rPr>
        <w:t xml:space="preserve"> </w:t>
      </w:r>
      <w:r w:rsidR="00257E65">
        <w:rPr>
          <w:rFonts w:ascii="Arial" w:eastAsia="Times New Roman" w:hAnsi="Arial" w:cs="Arial"/>
          <w:iCs/>
        </w:rPr>
        <w:t xml:space="preserve">ter </w:t>
      </w:r>
      <w:r w:rsidR="0086011F">
        <w:rPr>
          <w:rFonts w:ascii="Arial" w:eastAsia="Times New Roman" w:hAnsi="Arial" w:cs="Arial"/>
          <w:iCs/>
        </w:rPr>
        <w:t>način določanja odstotka zmanjšanja na posamezno parcelo</w:t>
      </w:r>
      <w:r w:rsidR="00DB0BBF">
        <w:rPr>
          <w:rFonts w:ascii="Arial" w:eastAsia="Times New Roman" w:hAnsi="Arial" w:cs="Arial"/>
          <w:iCs/>
        </w:rPr>
        <w:t>. Kot o</w:t>
      </w:r>
      <w:r w:rsidR="006E01E9" w:rsidRPr="006E01E9">
        <w:rPr>
          <w:rFonts w:ascii="Arial" w:eastAsia="Times New Roman" w:hAnsi="Arial" w:cs="Arial"/>
          <w:iCs/>
        </w:rPr>
        <w:t xml:space="preserve">bmočja posebnih režimov za kmetovanje in gospodarjenje z gozdovi se </w:t>
      </w:r>
      <w:r w:rsidR="00DB0BBF">
        <w:rPr>
          <w:rFonts w:ascii="Arial" w:eastAsia="Times New Roman" w:hAnsi="Arial" w:cs="Arial"/>
          <w:iCs/>
        </w:rPr>
        <w:t>upoštevajo</w:t>
      </w:r>
      <w:r w:rsidR="006E01E9" w:rsidRPr="006E01E9">
        <w:rPr>
          <w:rFonts w:ascii="Arial" w:eastAsia="Times New Roman" w:hAnsi="Arial" w:cs="Arial"/>
          <w:iCs/>
        </w:rPr>
        <w:t xml:space="preserve"> najožja vodovarstvena območja, namenjena za varstvo vodnih virov za javno oskrbo s pitno vodo, gozdn</w:t>
      </w:r>
      <w:r w:rsidR="00DB0BBF">
        <w:rPr>
          <w:rFonts w:ascii="Arial" w:eastAsia="Times New Roman" w:hAnsi="Arial" w:cs="Arial"/>
          <w:iCs/>
        </w:rPr>
        <w:t>i</w:t>
      </w:r>
      <w:r w:rsidR="006E01E9" w:rsidRPr="006E01E9">
        <w:rPr>
          <w:rFonts w:ascii="Arial" w:eastAsia="Times New Roman" w:hAnsi="Arial" w:cs="Arial"/>
          <w:iCs/>
        </w:rPr>
        <w:t xml:space="preserve"> rezervat</w:t>
      </w:r>
      <w:r w:rsidR="00DB0BBF">
        <w:rPr>
          <w:rFonts w:ascii="Arial" w:eastAsia="Times New Roman" w:hAnsi="Arial" w:cs="Arial"/>
          <w:iCs/>
        </w:rPr>
        <w:t>i</w:t>
      </w:r>
      <w:r w:rsidR="006E01E9" w:rsidRPr="006E01E9">
        <w:rPr>
          <w:rFonts w:ascii="Arial" w:eastAsia="Times New Roman" w:hAnsi="Arial" w:cs="Arial"/>
          <w:iCs/>
        </w:rPr>
        <w:t>, varovaln</w:t>
      </w:r>
      <w:r w:rsidR="00DB0BBF">
        <w:rPr>
          <w:rFonts w:ascii="Arial" w:eastAsia="Times New Roman" w:hAnsi="Arial" w:cs="Arial"/>
          <w:iCs/>
        </w:rPr>
        <w:t>i</w:t>
      </w:r>
      <w:r w:rsidR="006E01E9" w:rsidRPr="006E01E9">
        <w:rPr>
          <w:rFonts w:ascii="Arial" w:eastAsia="Times New Roman" w:hAnsi="Arial" w:cs="Arial"/>
          <w:iCs/>
        </w:rPr>
        <w:t xml:space="preserve"> gozdov</w:t>
      </w:r>
      <w:r w:rsidR="00DB0BBF">
        <w:rPr>
          <w:rFonts w:ascii="Arial" w:eastAsia="Times New Roman" w:hAnsi="Arial" w:cs="Arial"/>
          <w:iCs/>
        </w:rPr>
        <w:t>i</w:t>
      </w:r>
      <w:r w:rsidR="006E01E9" w:rsidRPr="006E01E9">
        <w:rPr>
          <w:rFonts w:ascii="Arial" w:eastAsia="Times New Roman" w:hAnsi="Arial" w:cs="Arial"/>
          <w:iCs/>
        </w:rPr>
        <w:t xml:space="preserve"> brez možnega poseka ali z omejenim posekom</w:t>
      </w:r>
      <w:r w:rsidR="00145FBA">
        <w:rPr>
          <w:rFonts w:ascii="Arial" w:eastAsia="Times New Roman" w:hAnsi="Arial" w:cs="Arial"/>
          <w:iCs/>
        </w:rPr>
        <w:t xml:space="preserve"> in gozdovi</w:t>
      </w:r>
      <w:r w:rsidR="006E01E9" w:rsidRPr="006E01E9">
        <w:rPr>
          <w:rFonts w:ascii="Arial" w:eastAsia="Times New Roman" w:hAnsi="Arial" w:cs="Arial"/>
          <w:iCs/>
        </w:rPr>
        <w:t>, zaprti po predpisih, ki urejajo pristojbine za vzdrževanje gozdnih cest.</w:t>
      </w:r>
      <w:r w:rsidR="006E01E9">
        <w:rPr>
          <w:rFonts w:ascii="Arial" w:eastAsia="Times New Roman" w:hAnsi="Arial" w:cs="Arial"/>
          <w:iCs/>
        </w:rPr>
        <w:t xml:space="preserve"> </w:t>
      </w:r>
    </w:p>
    <w:p w14:paraId="1283527C" w14:textId="77777777" w:rsidR="00EE652C" w:rsidRPr="00FA5D48" w:rsidRDefault="00EE652C" w:rsidP="00FA5D48">
      <w:pPr>
        <w:spacing w:after="0"/>
        <w:ind w:left="705"/>
        <w:jc w:val="both"/>
        <w:rPr>
          <w:rFonts w:ascii="Arial" w:eastAsia="Times New Roman" w:hAnsi="Arial" w:cs="Arial"/>
          <w:iCs/>
        </w:rPr>
      </w:pPr>
    </w:p>
    <w:p w14:paraId="530027CD" w14:textId="77777777" w:rsidR="00EE652C" w:rsidRDefault="00DB0BBF" w:rsidP="004C6032">
      <w:pPr>
        <w:spacing w:after="0"/>
        <w:jc w:val="both"/>
        <w:rPr>
          <w:rFonts w:ascii="Arial" w:eastAsia="Times New Roman" w:hAnsi="Arial" w:cs="Arial"/>
          <w:iCs/>
        </w:rPr>
      </w:pPr>
      <w:r>
        <w:rPr>
          <w:rFonts w:ascii="Arial" w:eastAsia="Times New Roman" w:hAnsi="Arial" w:cs="Arial"/>
          <w:iCs/>
        </w:rPr>
        <w:t>4</w:t>
      </w:r>
      <w:r w:rsidR="00EE652C">
        <w:rPr>
          <w:rFonts w:ascii="Arial" w:eastAsia="Times New Roman" w:hAnsi="Arial" w:cs="Arial"/>
          <w:iCs/>
        </w:rPr>
        <w:t>. člen</w:t>
      </w:r>
    </w:p>
    <w:p w14:paraId="4803CB9F" w14:textId="622364C6" w:rsidR="00EE652C" w:rsidRDefault="00145FBA" w:rsidP="004C6032">
      <w:pPr>
        <w:spacing w:after="0"/>
        <w:jc w:val="both"/>
        <w:rPr>
          <w:rFonts w:ascii="Arial" w:eastAsia="Times New Roman" w:hAnsi="Arial" w:cs="Arial"/>
          <w:iCs/>
        </w:rPr>
      </w:pPr>
      <w:r>
        <w:rPr>
          <w:rFonts w:ascii="Arial" w:eastAsia="Times New Roman" w:hAnsi="Arial" w:cs="Arial"/>
          <w:iCs/>
        </w:rPr>
        <w:t xml:space="preserve">Člen uvaja </w:t>
      </w:r>
      <w:r w:rsidR="00B4582D">
        <w:rPr>
          <w:rFonts w:ascii="Arial" w:eastAsia="Times New Roman" w:hAnsi="Arial" w:cs="Arial"/>
          <w:iCs/>
        </w:rPr>
        <w:t>P</w:t>
      </w:r>
      <w:r>
        <w:rPr>
          <w:rFonts w:ascii="Arial" w:eastAsia="Times New Roman" w:hAnsi="Arial" w:cs="Arial"/>
          <w:iCs/>
        </w:rPr>
        <w:t>rilogo</w:t>
      </w:r>
      <w:r w:rsidR="00DB0BBF">
        <w:rPr>
          <w:rFonts w:ascii="Arial" w:eastAsia="Times New Roman" w:hAnsi="Arial" w:cs="Arial"/>
          <w:iCs/>
        </w:rPr>
        <w:t xml:space="preserve"> 4, </w:t>
      </w:r>
      <w:r>
        <w:rPr>
          <w:rFonts w:ascii="Arial" w:eastAsia="Times New Roman" w:hAnsi="Arial" w:cs="Arial"/>
          <w:iCs/>
        </w:rPr>
        <w:t xml:space="preserve">ki </w:t>
      </w:r>
      <w:r w:rsidR="00DB0BBF">
        <w:rPr>
          <w:rFonts w:ascii="Arial" w:eastAsia="Times New Roman" w:hAnsi="Arial" w:cs="Arial"/>
          <w:iCs/>
        </w:rPr>
        <w:t xml:space="preserve">določa </w:t>
      </w:r>
      <w:r w:rsidR="00EE652C">
        <w:rPr>
          <w:rFonts w:ascii="Arial" w:eastAsia="Times New Roman" w:hAnsi="Arial" w:cs="Arial"/>
          <w:iCs/>
        </w:rPr>
        <w:t>pavšal</w:t>
      </w:r>
      <w:r>
        <w:rPr>
          <w:rFonts w:ascii="Arial" w:eastAsia="Times New Roman" w:hAnsi="Arial" w:cs="Arial"/>
          <w:iCs/>
        </w:rPr>
        <w:t>no</w:t>
      </w:r>
      <w:r w:rsidR="00EE652C">
        <w:rPr>
          <w:rFonts w:ascii="Arial" w:eastAsia="Times New Roman" w:hAnsi="Arial" w:cs="Arial"/>
          <w:iCs/>
        </w:rPr>
        <w:t xml:space="preserve"> ocen</w:t>
      </w:r>
      <w:r>
        <w:rPr>
          <w:rFonts w:ascii="Arial" w:eastAsia="Times New Roman" w:hAnsi="Arial" w:cs="Arial"/>
          <w:iCs/>
        </w:rPr>
        <w:t>o</w:t>
      </w:r>
      <w:r w:rsidR="00EE652C">
        <w:rPr>
          <w:rFonts w:ascii="Arial" w:eastAsia="Times New Roman" w:hAnsi="Arial" w:cs="Arial"/>
          <w:iCs/>
        </w:rPr>
        <w:t xml:space="preserve"> dohodka na čebelji panj. </w:t>
      </w:r>
    </w:p>
    <w:p w14:paraId="54A77F08" w14:textId="77777777" w:rsidR="00EE652C" w:rsidRDefault="00EE652C" w:rsidP="00EE652C">
      <w:pPr>
        <w:spacing w:after="0"/>
        <w:ind w:left="720"/>
        <w:jc w:val="both"/>
        <w:rPr>
          <w:rFonts w:ascii="Arial" w:eastAsia="Times New Roman" w:hAnsi="Arial" w:cs="Arial"/>
          <w:iCs/>
        </w:rPr>
      </w:pPr>
    </w:p>
    <w:p w14:paraId="38C141CE" w14:textId="77777777" w:rsidR="00EE652C" w:rsidRDefault="00DB0BBF" w:rsidP="004C6032">
      <w:pPr>
        <w:spacing w:after="0"/>
        <w:jc w:val="both"/>
        <w:rPr>
          <w:rFonts w:ascii="Arial" w:eastAsia="Times New Roman" w:hAnsi="Arial" w:cs="Arial"/>
          <w:iCs/>
        </w:rPr>
      </w:pPr>
      <w:r>
        <w:rPr>
          <w:rFonts w:ascii="Arial" w:eastAsia="Times New Roman" w:hAnsi="Arial" w:cs="Arial"/>
          <w:iCs/>
        </w:rPr>
        <w:t>5</w:t>
      </w:r>
      <w:r w:rsidR="00EE652C">
        <w:rPr>
          <w:rFonts w:ascii="Arial" w:eastAsia="Times New Roman" w:hAnsi="Arial" w:cs="Arial"/>
          <w:iCs/>
        </w:rPr>
        <w:t>. člen</w:t>
      </w:r>
    </w:p>
    <w:p w14:paraId="690644E4" w14:textId="77777777" w:rsidR="00EE652C" w:rsidRDefault="00145FBA" w:rsidP="004C6032">
      <w:pPr>
        <w:spacing w:after="0"/>
        <w:jc w:val="both"/>
        <w:rPr>
          <w:rFonts w:ascii="Arial" w:eastAsia="Times New Roman" w:hAnsi="Arial" w:cs="Arial"/>
          <w:iCs/>
        </w:rPr>
      </w:pPr>
      <w:r>
        <w:rPr>
          <w:rFonts w:ascii="Arial" w:eastAsia="Times New Roman" w:hAnsi="Arial" w:cs="Arial"/>
          <w:iCs/>
        </w:rPr>
        <w:t>Člen</w:t>
      </w:r>
      <w:r w:rsidR="00DB0BBF">
        <w:rPr>
          <w:rFonts w:ascii="Arial" w:eastAsia="Times New Roman" w:hAnsi="Arial" w:cs="Arial"/>
          <w:iCs/>
        </w:rPr>
        <w:t xml:space="preserve"> </w:t>
      </w:r>
      <w:r w:rsidR="00EE652C">
        <w:rPr>
          <w:rFonts w:ascii="Arial" w:eastAsia="Times New Roman" w:hAnsi="Arial" w:cs="Arial"/>
          <w:iCs/>
        </w:rPr>
        <w:t xml:space="preserve">določa rok uveljavitve uredbe, in sicer začne uredba veljati naslednji dan po objavi v Uradnem listu Republike Slovenije.  </w:t>
      </w:r>
    </w:p>
    <w:sectPr w:rsidR="00EE652C" w:rsidSect="00E455F9">
      <w:headerReference w:type="first" r:id="rId16"/>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28617" w14:textId="77777777" w:rsidR="009C5C0B" w:rsidRDefault="009C5C0B">
      <w:pPr>
        <w:spacing w:after="0" w:line="240" w:lineRule="auto"/>
      </w:pPr>
      <w:r>
        <w:separator/>
      </w:r>
    </w:p>
  </w:endnote>
  <w:endnote w:type="continuationSeparator" w:id="0">
    <w:p w14:paraId="7D04BE79" w14:textId="77777777" w:rsidR="009C5C0B" w:rsidRDefault="009C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B76E" w14:textId="77777777" w:rsidR="009C5C0B" w:rsidRDefault="009C5C0B">
      <w:pPr>
        <w:spacing w:after="0" w:line="240" w:lineRule="auto"/>
      </w:pPr>
      <w:r>
        <w:separator/>
      </w:r>
    </w:p>
  </w:footnote>
  <w:footnote w:type="continuationSeparator" w:id="0">
    <w:p w14:paraId="5AA38E22" w14:textId="77777777" w:rsidR="009C5C0B" w:rsidRDefault="009C5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4FF8" w14:textId="77777777" w:rsidR="00FA75E9" w:rsidRPr="00E21FF9" w:rsidRDefault="00FA75E9" w:rsidP="00CA689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6DC4CC96" w14:textId="77777777" w:rsidR="00FA75E9" w:rsidRPr="008F3500" w:rsidRDefault="00FA75E9" w:rsidP="00CA689C">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2C00" w14:textId="77777777" w:rsidR="00FA75E9" w:rsidRPr="008F3500" w:rsidRDefault="00FA75E9" w:rsidP="00E455F9">
    <w:pPr>
      <w:pStyle w:val="Glava"/>
      <w:tabs>
        <w:tab w:val="clear" w:pos="4320"/>
        <w:tab w:val="clear" w:pos="8640"/>
        <w:tab w:val="left" w:pos="5112"/>
      </w:tabs>
      <w:spacing w:line="240" w:lineRule="exact"/>
      <w:rPr>
        <w:rFonts w:cs="Arial"/>
        <w:sz w:val="16"/>
      </w:rPr>
    </w:pPr>
    <w:r w:rsidRPr="008F3500">
      <w:rPr>
        <w:rFonts w:cs="Arial"/>
        <w:sz w:val="16"/>
      </w:rPr>
      <w:tab/>
    </w:r>
  </w:p>
  <w:p w14:paraId="5E15F0BD" w14:textId="77777777" w:rsidR="00FA75E9" w:rsidRPr="008F3500" w:rsidRDefault="00FA75E9"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264E892"/>
    <w:lvl w:ilvl="0">
      <w:start w:val="1"/>
      <w:numFmt w:val="bullet"/>
      <w:pStyle w:val="Oznaenseznam"/>
      <w:lvlText w:val=""/>
      <w:lvlJc w:val="left"/>
      <w:pPr>
        <w:tabs>
          <w:tab w:val="num" w:pos="720"/>
        </w:tabs>
        <w:ind w:left="720" w:hanging="360"/>
      </w:pPr>
      <w:rPr>
        <w:rFonts w:ascii="Symbol" w:hAnsi="Symbol" w:cs="Symbol"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D3653E"/>
    <w:multiLevelType w:val="hybridMultilevel"/>
    <w:tmpl w:val="AE464EC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26750A"/>
    <w:multiLevelType w:val="hybridMultilevel"/>
    <w:tmpl w:val="2BB065E0"/>
    <w:lvl w:ilvl="0" w:tplc="10969A10">
      <w:start w:val="1"/>
      <w:numFmt w:val="decimal"/>
      <w:lvlText w:val="(%1)"/>
      <w:lvlJc w:val="left"/>
      <w:pPr>
        <w:ind w:left="2371" w:hanging="135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5" w15:restartNumberingAfterBreak="0">
    <w:nsid w:val="18301157"/>
    <w:multiLevelType w:val="hybridMultilevel"/>
    <w:tmpl w:val="9F6808C6"/>
    <w:lvl w:ilvl="0" w:tplc="63FC1E28">
      <w:start w:val="14"/>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91909"/>
    <w:multiLevelType w:val="hybridMultilevel"/>
    <w:tmpl w:val="215C46A0"/>
    <w:lvl w:ilvl="0" w:tplc="9C40B310">
      <w:start w:val="4"/>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8223C4"/>
    <w:multiLevelType w:val="hybridMultilevel"/>
    <w:tmpl w:val="8A60012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0F3180"/>
    <w:multiLevelType w:val="hybridMultilevel"/>
    <w:tmpl w:val="891EC814"/>
    <w:lvl w:ilvl="0" w:tplc="60C4DC9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0A27C94"/>
    <w:multiLevelType w:val="hybridMultilevel"/>
    <w:tmpl w:val="1058608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4014B79"/>
    <w:multiLevelType w:val="hybridMultilevel"/>
    <w:tmpl w:val="813AF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2E082E"/>
    <w:multiLevelType w:val="hybridMultilevel"/>
    <w:tmpl w:val="0ED2E208"/>
    <w:lvl w:ilvl="0" w:tplc="61F2D4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FF5520F"/>
    <w:multiLevelType w:val="hybridMultilevel"/>
    <w:tmpl w:val="13F05E66"/>
    <w:lvl w:ilvl="0" w:tplc="621C39C2">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8" w15:restartNumberingAfterBreak="0">
    <w:nsid w:val="422004EF"/>
    <w:multiLevelType w:val="hybridMultilevel"/>
    <w:tmpl w:val="C7905A6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B4138AD"/>
    <w:multiLevelType w:val="hybridMultilevel"/>
    <w:tmpl w:val="F8A6A70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F040575A"/>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0A79C0"/>
    <w:multiLevelType w:val="hybridMultilevel"/>
    <w:tmpl w:val="060AF74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6F043360"/>
    <w:multiLevelType w:val="hybridMultilevel"/>
    <w:tmpl w:val="E2F431EE"/>
    <w:lvl w:ilvl="0" w:tplc="444EEEC0">
      <w:start w:val="1"/>
      <w:numFmt w:val="decimal"/>
      <w:lvlText w:val="(%1)"/>
      <w:lvlJc w:val="left"/>
      <w:pPr>
        <w:ind w:left="1065" w:hanging="360"/>
      </w:pPr>
      <w:rPr>
        <w:rFonts w:eastAsia="Calibri"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6" w15:restartNumberingAfterBreak="0">
    <w:nsid w:val="712143B3"/>
    <w:multiLevelType w:val="hybridMultilevel"/>
    <w:tmpl w:val="EA20740C"/>
    <w:lvl w:ilvl="0" w:tplc="C1485A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3625A23"/>
    <w:multiLevelType w:val="hybridMultilevel"/>
    <w:tmpl w:val="46FEE4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4"/>
  </w:num>
  <w:num w:numId="4">
    <w:abstractNumId w:val="1"/>
  </w:num>
  <w:num w:numId="5">
    <w:abstractNumId w:val="15"/>
    <w:lvlOverride w:ilvl="0">
      <w:startOverride w:val="1"/>
    </w:lvlOverride>
  </w:num>
  <w:num w:numId="6">
    <w:abstractNumId w:val="2"/>
  </w:num>
  <w:num w:numId="7">
    <w:abstractNumId w:val="7"/>
  </w:num>
  <w:num w:numId="8">
    <w:abstractNumId w:val="22"/>
  </w:num>
  <w:num w:numId="9">
    <w:abstractNumId w:val="23"/>
  </w:num>
  <w:num w:numId="10">
    <w:abstractNumId w:val="28"/>
  </w:num>
  <w:num w:numId="11">
    <w:abstractNumId w:val="18"/>
  </w:num>
  <w:num w:numId="12">
    <w:abstractNumId w:val="10"/>
  </w:num>
  <w:num w:numId="13">
    <w:abstractNumId w:val="5"/>
  </w:num>
  <w:num w:numId="14">
    <w:abstractNumId w:val="0"/>
  </w:num>
  <w:num w:numId="15">
    <w:abstractNumId w:val="24"/>
  </w:num>
  <w:num w:numId="16">
    <w:abstractNumId w:val="13"/>
  </w:num>
  <w:num w:numId="17">
    <w:abstractNumId w:val="4"/>
  </w:num>
  <w:num w:numId="18">
    <w:abstractNumId w:val="26"/>
  </w:num>
  <w:num w:numId="19">
    <w:abstractNumId w:val="16"/>
  </w:num>
  <w:num w:numId="20">
    <w:abstractNumId w:val="17"/>
  </w:num>
  <w:num w:numId="21">
    <w:abstractNumId w:val="9"/>
  </w:num>
  <w:num w:numId="22">
    <w:abstractNumId w:val="6"/>
  </w:num>
  <w:num w:numId="23">
    <w:abstractNumId w:val="11"/>
  </w:num>
  <w:num w:numId="24">
    <w:abstractNumId w:val="21"/>
  </w:num>
  <w:num w:numId="25">
    <w:abstractNumId w:val="8"/>
  </w:num>
  <w:num w:numId="26">
    <w:abstractNumId w:val="3"/>
  </w:num>
  <w:num w:numId="27">
    <w:abstractNumId w:val="25"/>
  </w:num>
  <w:num w:numId="28">
    <w:abstractNumId w:val="12"/>
  </w:num>
  <w:num w:numId="29">
    <w:abstractNumId w:val="2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0"/>
    <w:rsid w:val="000017D4"/>
    <w:rsid w:val="000205D3"/>
    <w:rsid w:val="00021C2C"/>
    <w:rsid w:val="0004037A"/>
    <w:rsid w:val="00044A64"/>
    <w:rsid w:val="00046811"/>
    <w:rsid w:val="00071670"/>
    <w:rsid w:val="00076925"/>
    <w:rsid w:val="00086B9B"/>
    <w:rsid w:val="0009123C"/>
    <w:rsid w:val="000955BF"/>
    <w:rsid w:val="000D1C23"/>
    <w:rsid w:val="000D7D1B"/>
    <w:rsid w:val="000E3A91"/>
    <w:rsid w:val="000E59D9"/>
    <w:rsid w:val="000E65BB"/>
    <w:rsid w:val="000E6998"/>
    <w:rsid w:val="000F222F"/>
    <w:rsid w:val="00105FDB"/>
    <w:rsid w:val="00107ED0"/>
    <w:rsid w:val="00115071"/>
    <w:rsid w:val="00117FCD"/>
    <w:rsid w:val="00127CBE"/>
    <w:rsid w:val="001319E4"/>
    <w:rsid w:val="001427DA"/>
    <w:rsid w:val="00145FBA"/>
    <w:rsid w:val="001571AD"/>
    <w:rsid w:val="001611AF"/>
    <w:rsid w:val="00186022"/>
    <w:rsid w:val="00196FAF"/>
    <w:rsid w:val="001B0C4B"/>
    <w:rsid w:val="001B223E"/>
    <w:rsid w:val="001C1FE9"/>
    <w:rsid w:val="001C63E8"/>
    <w:rsid w:val="001D275B"/>
    <w:rsid w:val="001D41EA"/>
    <w:rsid w:val="001D69E0"/>
    <w:rsid w:val="001D7A5B"/>
    <w:rsid w:val="001E6744"/>
    <w:rsid w:val="001F79E8"/>
    <w:rsid w:val="0020257B"/>
    <w:rsid w:val="002039C7"/>
    <w:rsid w:val="00213DCC"/>
    <w:rsid w:val="00216236"/>
    <w:rsid w:val="00222B9D"/>
    <w:rsid w:val="002274DC"/>
    <w:rsid w:val="002342BE"/>
    <w:rsid w:val="00257E65"/>
    <w:rsid w:val="00262D67"/>
    <w:rsid w:val="0028399F"/>
    <w:rsid w:val="00290606"/>
    <w:rsid w:val="002914D9"/>
    <w:rsid w:val="002A270E"/>
    <w:rsid w:val="002A68C4"/>
    <w:rsid w:val="002A7713"/>
    <w:rsid w:val="002B13E2"/>
    <w:rsid w:val="002B3051"/>
    <w:rsid w:val="002B511B"/>
    <w:rsid w:val="002C3926"/>
    <w:rsid w:val="002C4A87"/>
    <w:rsid w:val="002D1414"/>
    <w:rsid w:val="002F13F7"/>
    <w:rsid w:val="00302699"/>
    <w:rsid w:val="003049A8"/>
    <w:rsid w:val="00304F17"/>
    <w:rsid w:val="003068B9"/>
    <w:rsid w:val="00310B0B"/>
    <w:rsid w:val="00345B58"/>
    <w:rsid w:val="00345F62"/>
    <w:rsid w:val="00363DA6"/>
    <w:rsid w:val="0036464F"/>
    <w:rsid w:val="00365603"/>
    <w:rsid w:val="00372466"/>
    <w:rsid w:val="00381A58"/>
    <w:rsid w:val="00382637"/>
    <w:rsid w:val="003A2098"/>
    <w:rsid w:val="003A2A0D"/>
    <w:rsid w:val="003A3B8E"/>
    <w:rsid w:val="003A5A73"/>
    <w:rsid w:val="003B05C2"/>
    <w:rsid w:val="003B79FB"/>
    <w:rsid w:val="003C1232"/>
    <w:rsid w:val="003D1E7C"/>
    <w:rsid w:val="003D5F70"/>
    <w:rsid w:val="003D770E"/>
    <w:rsid w:val="003E3855"/>
    <w:rsid w:val="003F50A4"/>
    <w:rsid w:val="00424799"/>
    <w:rsid w:val="0042784C"/>
    <w:rsid w:val="00440FA9"/>
    <w:rsid w:val="00441D47"/>
    <w:rsid w:val="004515EB"/>
    <w:rsid w:val="00457498"/>
    <w:rsid w:val="004660FE"/>
    <w:rsid w:val="00466398"/>
    <w:rsid w:val="00472136"/>
    <w:rsid w:val="0049451D"/>
    <w:rsid w:val="004A7603"/>
    <w:rsid w:val="004B0801"/>
    <w:rsid w:val="004B0C00"/>
    <w:rsid w:val="004C1CBF"/>
    <w:rsid w:val="004C6032"/>
    <w:rsid w:val="004D569C"/>
    <w:rsid w:val="004E4A50"/>
    <w:rsid w:val="004E4A8A"/>
    <w:rsid w:val="004E6ACA"/>
    <w:rsid w:val="004F27D6"/>
    <w:rsid w:val="004F6013"/>
    <w:rsid w:val="004F6CC3"/>
    <w:rsid w:val="005108E8"/>
    <w:rsid w:val="00510C89"/>
    <w:rsid w:val="00526A6A"/>
    <w:rsid w:val="005346AE"/>
    <w:rsid w:val="00545973"/>
    <w:rsid w:val="005522F0"/>
    <w:rsid w:val="005553CB"/>
    <w:rsid w:val="005566A2"/>
    <w:rsid w:val="0056016D"/>
    <w:rsid w:val="00562C7C"/>
    <w:rsid w:val="005654ED"/>
    <w:rsid w:val="00566FA9"/>
    <w:rsid w:val="0056709E"/>
    <w:rsid w:val="005776BA"/>
    <w:rsid w:val="00580808"/>
    <w:rsid w:val="0058579A"/>
    <w:rsid w:val="00594B90"/>
    <w:rsid w:val="0059610E"/>
    <w:rsid w:val="005A01FA"/>
    <w:rsid w:val="005A763E"/>
    <w:rsid w:val="005B4049"/>
    <w:rsid w:val="005B7FA2"/>
    <w:rsid w:val="005C5F18"/>
    <w:rsid w:val="005E0062"/>
    <w:rsid w:val="005E2B4D"/>
    <w:rsid w:val="005F1D34"/>
    <w:rsid w:val="005F267F"/>
    <w:rsid w:val="005F3DC6"/>
    <w:rsid w:val="005F4B40"/>
    <w:rsid w:val="0061670F"/>
    <w:rsid w:val="00642B87"/>
    <w:rsid w:val="006661AB"/>
    <w:rsid w:val="00667130"/>
    <w:rsid w:val="00684108"/>
    <w:rsid w:val="0068465E"/>
    <w:rsid w:val="006864F9"/>
    <w:rsid w:val="006939DB"/>
    <w:rsid w:val="00697AD9"/>
    <w:rsid w:val="006A5437"/>
    <w:rsid w:val="006B296E"/>
    <w:rsid w:val="006C3D7A"/>
    <w:rsid w:val="006D2819"/>
    <w:rsid w:val="006E01E9"/>
    <w:rsid w:val="006E3DAD"/>
    <w:rsid w:val="006F274A"/>
    <w:rsid w:val="00716FC2"/>
    <w:rsid w:val="00717D84"/>
    <w:rsid w:val="007238FE"/>
    <w:rsid w:val="00724FCC"/>
    <w:rsid w:val="007545F3"/>
    <w:rsid w:val="00755DBB"/>
    <w:rsid w:val="00761463"/>
    <w:rsid w:val="00762C02"/>
    <w:rsid w:val="00764A2E"/>
    <w:rsid w:val="0077561B"/>
    <w:rsid w:val="00784DF4"/>
    <w:rsid w:val="007872D8"/>
    <w:rsid w:val="00797981"/>
    <w:rsid w:val="007A3165"/>
    <w:rsid w:val="007A3722"/>
    <w:rsid w:val="007B327F"/>
    <w:rsid w:val="007B49CD"/>
    <w:rsid w:val="007C239C"/>
    <w:rsid w:val="007C5A44"/>
    <w:rsid w:val="007C68E7"/>
    <w:rsid w:val="007D142A"/>
    <w:rsid w:val="007D532B"/>
    <w:rsid w:val="007D6DA4"/>
    <w:rsid w:val="007D7743"/>
    <w:rsid w:val="007E4307"/>
    <w:rsid w:val="007F3240"/>
    <w:rsid w:val="00806635"/>
    <w:rsid w:val="0081630B"/>
    <w:rsid w:val="008223EB"/>
    <w:rsid w:val="008267D5"/>
    <w:rsid w:val="00827743"/>
    <w:rsid w:val="00830F4B"/>
    <w:rsid w:val="008404C0"/>
    <w:rsid w:val="00847E93"/>
    <w:rsid w:val="00851377"/>
    <w:rsid w:val="00854C9E"/>
    <w:rsid w:val="0086011F"/>
    <w:rsid w:val="00875C26"/>
    <w:rsid w:val="00892195"/>
    <w:rsid w:val="008A7AA5"/>
    <w:rsid w:val="008B4C9F"/>
    <w:rsid w:val="008C6437"/>
    <w:rsid w:val="008D1B3E"/>
    <w:rsid w:val="008D2714"/>
    <w:rsid w:val="008E4146"/>
    <w:rsid w:val="008E5109"/>
    <w:rsid w:val="008F2FC6"/>
    <w:rsid w:val="009065C7"/>
    <w:rsid w:val="00910641"/>
    <w:rsid w:val="0091109C"/>
    <w:rsid w:val="00911E03"/>
    <w:rsid w:val="00911FEE"/>
    <w:rsid w:val="0091603C"/>
    <w:rsid w:val="00917748"/>
    <w:rsid w:val="00920FC3"/>
    <w:rsid w:val="009273F8"/>
    <w:rsid w:val="00955443"/>
    <w:rsid w:val="009616D2"/>
    <w:rsid w:val="009731AB"/>
    <w:rsid w:val="00981A83"/>
    <w:rsid w:val="00986B70"/>
    <w:rsid w:val="00987FB2"/>
    <w:rsid w:val="009951C8"/>
    <w:rsid w:val="009970F5"/>
    <w:rsid w:val="009A1339"/>
    <w:rsid w:val="009A1ED4"/>
    <w:rsid w:val="009A338A"/>
    <w:rsid w:val="009A4A5C"/>
    <w:rsid w:val="009A7D4F"/>
    <w:rsid w:val="009B2DA8"/>
    <w:rsid w:val="009C1AA5"/>
    <w:rsid w:val="009C2C2B"/>
    <w:rsid w:val="009C5C0B"/>
    <w:rsid w:val="009D3853"/>
    <w:rsid w:val="009D7B6D"/>
    <w:rsid w:val="009E32AD"/>
    <w:rsid w:val="009E77FD"/>
    <w:rsid w:val="009E7989"/>
    <w:rsid w:val="009F5358"/>
    <w:rsid w:val="00A045DD"/>
    <w:rsid w:val="00A04C33"/>
    <w:rsid w:val="00A101F0"/>
    <w:rsid w:val="00A12B51"/>
    <w:rsid w:val="00A162C0"/>
    <w:rsid w:val="00A16F0C"/>
    <w:rsid w:val="00A17B9E"/>
    <w:rsid w:val="00A2404D"/>
    <w:rsid w:val="00A24E98"/>
    <w:rsid w:val="00A27ED2"/>
    <w:rsid w:val="00A35EA6"/>
    <w:rsid w:val="00A40EA6"/>
    <w:rsid w:val="00A6022E"/>
    <w:rsid w:val="00AA3B1C"/>
    <w:rsid w:val="00AA3C9A"/>
    <w:rsid w:val="00AA65A3"/>
    <w:rsid w:val="00AB1F60"/>
    <w:rsid w:val="00AB61B8"/>
    <w:rsid w:val="00AB6C61"/>
    <w:rsid w:val="00AB789B"/>
    <w:rsid w:val="00AC1750"/>
    <w:rsid w:val="00AC1F39"/>
    <w:rsid w:val="00AC6ACD"/>
    <w:rsid w:val="00AC75DB"/>
    <w:rsid w:val="00AD3BDC"/>
    <w:rsid w:val="00AE165E"/>
    <w:rsid w:val="00AE36D8"/>
    <w:rsid w:val="00B0121D"/>
    <w:rsid w:val="00B03351"/>
    <w:rsid w:val="00B071D3"/>
    <w:rsid w:val="00B103A4"/>
    <w:rsid w:val="00B169AD"/>
    <w:rsid w:val="00B33655"/>
    <w:rsid w:val="00B42B4F"/>
    <w:rsid w:val="00B4582D"/>
    <w:rsid w:val="00B47C25"/>
    <w:rsid w:val="00B52F3F"/>
    <w:rsid w:val="00B544DB"/>
    <w:rsid w:val="00B61E75"/>
    <w:rsid w:val="00B645E1"/>
    <w:rsid w:val="00B65138"/>
    <w:rsid w:val="00B716E0"/>
    <w:rsid w:val="00B84239"/>
    <w:rsid w:val="00BA0F2A"/>
    <w:rsid w:val="00BA21C7"/>
    <w:rsid w:val="00BB068F"/>
    <w:rsid w:val="00BB65C7"/>
    <w:rsid w:val="00BC01CE"/>
    <w:rsid w:val="00BC100B"/>
    <w:rsid w:val="00BC76BF"/>
    <w:rsid w:val="00BC782C"/>
    <w:rsid w:val="00BD69B3"/>
    <w:rsid w:val="00BE0C3C"/>
    <w:rsid w:val="00BE5ED9"/>
    <w:rsid w:val="00BE6BE6"/>
    <w:rsid w:val="00BE7FCE"/>
    <w:rsid w:val="00BF165F"/>
    <w:rsid w:val="00BF1A41"/>
    <w:rsid w:val="00BF5451"/>
    <w:rsid w:val="00C01882"/>
    <w:rsid w:val="00C10A7C"/>
    <w:rsid w:val="00C146D5"/>
    <w:rsid w:val="00C16CF9"/>
    <w:rsid w:val="00C31E0B"/>
    <w:rsid w:val="00C431DA"/>
    <w:rsid w:val="00C535B9"/>
    <w:rsid w:val="00C65EB8"/>
    <w:rsid w:val="00C71E83"/>
    <w:rsid w:val="00C76997"/>
    <w:rsid w:val="00C8148B"/>
    <w:rsid w:val="00C81C0D"/>
    <w:rsid w:val="00CA13FC"/>
    <w:rsid w:val="00CA5013"/>
    <w:rsid w:val="00CA59B8"/>
    <w:rsid w:val="00CA5AA9"/>
    <w:rsid w:val="00CA689C"/>
    <w:rsid w:val="00CB66C4"/>
    <w:rsid w:val="00CC2FF1"/>
    <w:rsid w:val="00CC53B5"/>
    <w:rsid w:val="00CC7079"/>
    <w:rsid w:val="00CD31BF"/>
    <w:rsid w:val="00CD63E3"/>
    <w:rsid w:val="00CE45F3"/>
    <w:rsid w:val="00CF57A8"/>
    <w:rsid w:val="00D0770A"/>
    <w:rsid w:val="00D202CF"/>
    <w:rsid w:val="00D33222"/>
    <w:rsid w:val="00D367FB"/>
    <w:rsid w:val="00D41914"/>
    <w:rsid w:val="00D5777D"/>
    <w:rsid w:val="00D731F2"/>
    <w:rsid w:val="00D732F0"/>
    <w:rsid w:val="00D7363A"/>
    <w:rsid w:val="00D73C39"/>
    <w:rsid w:val="00D73D26"/>
    <w:rsid w:val="00D87FC2"/>
    <w:rsid w:val="00D92410"/>
    <w:rsid w:val="00D97DAE"/>
    <w:rsid w:val="00DB0116"/>
    <w:rsid w:val="00DB0BBF"/>
    <w:rsid w:val="00DB2990"/>
    <w:rsid w:val="00DC5251"/>
    <w:rsid w:val="00DD5B5E"/>
    <w:rsid w:val="00DE238C"/>
    <w:rsid w:val="00DE7754"/>
    <w:rsid w:val="00DF3371"/>
    <w:rsid w:val="00E125BE"/>
    <w:rsid w:val="00E126A7"/>
    <w:rsid w:val="00E13EF0"/>
    <w:rsid w:val="00E14775"/>
    <w:rsid w:val="00E455F9"/>
    <w:rsid w:val="00E457F8"/>
    <w:rsid w:val="00E5157C"/>
    <w:rsid w:val="00E52D02"/>
    <w:rsid w:val="00E611D6"/>
    <w:rsid w:val="00E615E0"/>
    <w:rsid w:val="00E62C29"/>
    <w:rsid w:val="00E670D4"/>
    <w:rsid w:val="00E675EE"/>
    <w:rsid w:val="00E753E6"/>
    <w:rsid w:val="00E77E8C"/>
    <w:rsid w:val="00E822CC"/>
    <w:rsid w:val="00E877C7"/>
    <w:rsid w:val="00E930A7"/>
    <w:rsid w:val="00EA48F9"/>
    <w:rsid w:val="00EA6CA7"/>
    <w:rsid w:val="00EA71EA"/>
    <w:rsid w:val="00EA721B"/>
    <w:rsid w:val="00EA7688"/>
    <w:rsid w:val="00EC0E9D"/>
    <w:rsid w:val="00EC28EF"/>
    <w:rsid w:val="00EC3B34"/>
    <w:rsid w:val="00EC5C10"/>
    <w:rsid w:val="00EC7E5B"/>
    <w:rsid w:val="00ED649C"/>
    <w:rsid w:val="00ED7FE3"/>
    <w:rsid w:val="00EE392C"/>
    <w:rsid w:val="00EE652C"/>
    <w:rsid w:val="00EF5FE5"/>
    <w:rsid w:val="00F132DF"/>
    <w:rsid w:val="00F15091"/>
    <w:rsid w:val="00F365ED"/>
    <w:rsid w:val="00F376CF"/>
    <w:rsid w:val="00F4001E"/>
    <w:rsid w:val="00F43F2D"/>
    <w:rsid w:val="00F4520D"/>
    <w:rsid w:val="00F55A72"/>
    <w:rsid w:val="00F57FDB"/>
    <w:rsid w:val="00F6027F"/>
    <w:rsid w:val="00F60CB6"/>
    <w:rsid w:val="00F62D50"/>
    <w:rsid w:val="00F656E6"/>
    <w:rsid w:val="00F66639"/>
    <w:rsid w:val="00F74A47"/>
    <w:rsid w:val="00F80081"/>
    <w:rsid w:val="00F81BB0"/>
    <w:rsid w:val="00F826AE"/>
    <w:rsid w:val="00F84256"/>
    <w:rsid w:val="00F875CF"/>
    <w:rsid w:val="00F926C7"/>
    <w:rsid w:val="00F929C0"/>
    <w:rsid w:val="00F94E4D"/>
    <w:rsid w:val="00F958DC"/>
    <w:rsid w:val="00F95AAD"/>
    <w:rsid w:val="00FA0B4A"/>
    <w:rsid w:val="00FA5D48"/>
    <w:rsid w:val="00FA75E1"/>
    <w:rsid w:val="00FA75E9"/>
    <w:rsid w:val="00FC31F5"/>
    <w:rsid w:val="00FD1668"/>
    <w:rsid w:val="00FD1787"/>
    <w:rsid w:val="00FD5B08"/>
    <w:rsid w:val="00FE3741"/>
    <w:rsid w:val="00FF6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1F69B2"/>
  <w15:docId w15:val="{97475683-9B60-47D8-B37F-EC378B39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7E93"/>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semiHidden/>
    <w:unhideWhenUsed/>
    <w:qFormat/>
    <w:rsid w:val="00AC75DB"/>
    <w:pPr>
      <w:keepNext/>
      <w:spacing w:before="240" w:after="60"/>
      <w:outlineLvl w:val="1"/>
    </w:pPr>
    <w:rPr>
      <w:rFonts w:ascii="Cambria" w:eastAsia="Times New Roman" w:hAnsi="Cambria"/>
      <w:b/>
      <w:bCs/>
      <w:i/>
      <w:iCs/>
      <w:sz w:val="28"/>
      <w:szCs w:val="28"/>
    </w:rPr>
  </w:style>
  <w:style w:type="paragraph" w:styleId="Naslov4">
    <w:name w:val="heading 4"/>
    <w:basedOn w:val="Navaden"/>
    <w:next w:val="Navaden"/>
    <w:link w:val="Naslov4Znak"/>
    <w:uiPriority w:val="9"/>
    <w:semiHidden/>
    <w:unhideWhenUsed/>
    <w:qFormat/>
    <w:rsid w:val="00AC75DB"/>
    <w:pPr>
      <w:keepNext/>
      <w:spacing w:before="240" w:after="60"/>
      <w:outlineLvl w:val="3"/>
    </w:pPr>
    <w:rPr>
      <w:rFonts w:eastAsia="SimSu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uiPriority w:val="99"/>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aslov2Znak">
    <w:name w:val="Naslov 2 Znak"/>
    <w:link w:val="Naslov2"/>
    <w:uiPriority w:val="9"/>
    <w:semiHidden/>
    <w:rsid w:val="00AC75DB"/>
    <w:rPr>
      <w:rFonts w:ascii="Cambria" w:eastAsia="Times New Roman" w:hAnsi="Cambria" w:cs="Times New Roman"/>
      <w:b/>
      <w:bCs/>
      <w:i/>
      <w:iCs/>
      <w:sz w:val="28"/>
      <w:szCs w:val="28"/>
      <w:lang w:eastAsia="en-US"/>
    </w:rPr>
  </w:style>
  <w:style w:type="character" w:customStyle="1" w:styleId="Naslov4Znak">
    <w:name w:val="Naslov 4 Znak"/>
    <w:link w:val="Naslov4"/>
    <w:uiPriority w:val="9"/>
    <w:semiHidden/>
    <w:rsid w:val="00AC75DB"/>
    <w:rPr>
      <w:rFonts w:eastAsia="SimSun"/>
      <w:b/>
      <w:bCs/>
      <w:sz w:val="28"/>
      <w:szCs w:val="28"/>
      <w:lang w:eastAsia="en-US"/>
    </w:rPr>
  </w:style>
  <w:style w:type="paragraph" w:styleId="Telobesedila2">
    <w:name w:val="Body Text 2"/>
    <w:basedOn w:val="Navaden"/>
    <w:link w:val="Telobesedila2Znak"/>
    <w:uiPriority w:val="99"/>
    <w:semiHidden/>
    <w:unhideWhenUsed/>
    <w:rsid w:val="00AC75DB"/>
    <w:pPr>
      <w:spacing w:after="120" w:line="480" w:lineRule="auto"/>
    </w:pPr>
  </w:style>
  <w:style w:type="character" w:customStyle="1" w:styleId="Telobesedila2Znak">
    <w:name w:val="Telo besedila 2 Znak"/>
    <w:link w:val="Telobesedila2"/>
    <w:uiPriority w:val="99"/>
    <w:semiHidden/>
    <w:rsid w:val="00AC75DB"/>
    <w:rPr>
      <w:sz w:val="22"/>
      <w:szCs w:val="22"/>
      <w:lang w:eastAsia="en-US"/>
    </w:rPr>
  </w:style>
  <w:style w:type="paragraph" w:customStyle="1" w:styleId="Default">
    <w:name w:val="Default"/>
    <w:rsid w:val="00AC75DB"/>
    <w:pPr>
      <w:autoSpaceDE w:val="0"/>
      <w:autoSpaceDN w:val="0"/>
      <w:adjustRightInd w:val="0"/>
    </w:pPr>
    <w:rPr>
      <w:rFonts w:ascii="Verdana" w:eastAsia="Times New Roman" w:hAnsi="Verdana" w:cs="Verdana"/>
      <w:color w:val="000000"/>
      <w:sz w:val="24"/>
      <w:szCs w:val="24"/>
    </w:rPr>
  </w:style>
  <w:style w:type="paragraph" w:customStyle="1" w:styleId="odstavek1">
    <w:name w:val="odstavek1"/>
    <w:basedOn w:val="Navaden"/>
    <w:rsid w:val="00AC75DB"/>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AC75DB"/>
    <w:pPr>
      <w:spacing w:after="0" w:line="240" w:lineRule="auto"/>
      <w:ind w:left="425" w:hanging="425"/>
      <w:jc w:val="both"/>
    </w:pPr>
    <w:rPr>
      <w:rFonts w:ascii="Arial" w:eastAsia="Times New Roman" w:hAnsi="Arial" w:cs="Arial"/>
      <w:lang w:eastAsia="sl-SI"/>
    </w:rPr>
  </w:style>
  <w:style w:type="paragraph" w:customStyle="1" w:styleId="len0">
    <w:name w:val="len"/>
    <w:basedOn w:val="Navaden"/>
    <w:rsid w:val="00AC75DB"/>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lennaslov0">
    <w:name w:val="lennaslov"/>
    <w:basedOn w:val="Navaden"/>
    <w:rsid w:val="00AC75DB"/>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odstavek0">
    <w:name w:val="odstavek"/>
    <w:basedOn w:val="Navaden"/>
    <w:rsid w:val="00AC75DB"/>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evilnatoka">
    <w:name w:val="tevilnatoka"/>
    <w:basedOn w:val="Navaden"/>
    <w:rsid w:val="00AC75DB"/>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alineazatevilnotoko">
    <w:name w:val="alineazatevilnotoko"/>
    <w:basedOn w:val="Navaden"/>
    <w:rsid w:val="00AC75DB"/>
    <w:pPr>
      <w:spacing w:before="100" w:beforeAutospacing="1" w:after="100" w:afterAutospacing="1" w:line="240" w:lineRule="auto"/>
    </w:pPr>
    <w:rPr>
      <w:rFonts w:ascii="Times New Roman" w:eastAsia="Times New Roman" w:hAnsi="Times New Roman"/>
      <w:sz w:val="24"/>
      <w:szCs w:val="24"/>
      <w:lang w:eastAsia="zh-CN"/>
    </w:rPr>
  </w:style>
  <w:style w:type="paragraph" w:styleId="Telobesedila3">
    <w:name w:val="Body Text 3"/>
    <w:basedOn w:val="Navaden"/>
    <w:link w:val="Telobesedila3Znak"/>
    <w:rsid w:val="00AC75DB"/>
    <w:pPr>
      <w:spacing w:after="120"/>
    </w:pPr>
    <w:rPr>
      <w:sz w:val="16"/>
      <w:szCs w:val="16"/>
    </w:rPr>
  </w:style>
  <w:style w:type="character" w:customStyle="1" w:styleId="Telobesedila3Znak">
    <w:name w:val="Telo besedila 3 Znak"/>
    <w:link w:val="Telobesedila3"/>
    <w:rsid w:val="00AC75DB"/>
    <w:rPr>
      <w:sz w:val="16"/>
      <w:szCs w:val="16"/>
      <w:lang w:eastAsia="en-US"/>
    </w:rPr>
  </w:style>
  <w:style w:type="paragraph" w:customStyle="1" w:styleId="textChar">
    <w:name w:val="text Char"/>
    <w:basedOn w:val="Telobesedila"/>
    <w:rsid w:val="00AC75DB"/>
  </w:style>
  <w:style w:type="paragraph" w:styleId="Oznaenseznam2">
    <w:name w:val="List Bullet 2"/>
    <w:basedOn w:val="Navaden"/>
    <w:autoRedefine/>
    <w:rsid w:val="00AC75DB"/>
    <w:pPr>
      <w:spacing w:after="0" w:line="240" w:lineRule="auto"/>
    </w:pPr>
    <w:rPr>
      <w:rFonts w:ascii="Arial" w:eastAsia="Times New Roman" w:hAnsi="Arial" w:cs="Arial"/>
      <w:sz w:val="24"/>
      <w:szCs w:val="24"/>
      <w:lang w:eastAsia="de-DE"/>
    </w:rPr>
  </w:style>
  <w:style w:type="paragraph" w:customStyle="1" w:styleId="FormatvorlageAufzhlungszeichen12pt">
    <w:name w:val="Formatvorlage Aufzählungszeichen + 12 pt"/>
    <w:basedOn w:val="Oznaenseznam"/>
    <w:rsid w:val="00AC75DB"/>
    <w:pPr>
      <w:numPr>
        <w:numId w:val="0"/>
      </w:numPr>
      <w:tabs>
        <w:tab w:val="left" w:pos="3102"/>
      </w:tabs>
      <w:spacing w:before="120" w:after="120" w:line="240" w:lineRule="auto"/>
      <w:contextualSpacing w:val="0"/>
    </w:pPr>
    <w:rPr>
      <w:rFonts w:ascii="Arial" w:eastAsia="Times New Roman" w:hAnsi="Arial" w:cs="Arial"/>
      <w:sz w:val="24"/>
      <w:szCs w:val="24"/>
      <w:lang w:eastAsia="de-DE"/>
    </w:rPr>
  </w:style>
  <w:style w:type="character" w:customStyle="1" w:styleId="FormatvorlageFormatvorlagetextChar12ptFettNichtFettChar">
    <w:name w:val="Formatvorlage Formatvorlage text Char + 12 pt Fett + Nicht Fett Char"/>
    <w:rsid w:val="00AC75DB"/>
    <w:rPr>
      <w:rFonts w:ascii="Arial" w:hAnsi="Arial" w:cs="Arial"/>
      <w:sz w:val="24"/>
      <w:szCs w:val="24"/>
      <w:lang w:val="sl-SI" w:eastAsia="de-DE"/>
    </w:rPr>
  </w:style>
  <w:style w:type="paragraph" w:customStyle="1" w:styleId="FormatvorlagetextChar12ptChar">
    <w:name w:val="Formatvorlage text Char + 12 pt Char"/>
    <w:basedOn w:val="textChar"/>
    <w:rsid w:val="00AC75DB"/>
    <w:pPr>
      <w:spacing w:before="120" w:line="240" w:lineRule="auto"/>
    </w:pPr>
    <w:rPr>
      <w:rFonts w:ascii="Arial" w:eastAsia="Times New Roman" w:hAnsi="Arial" w:cs="Arial"/>
      <w:sz w:val="24"/>
      <w:szCs w:val="24"/>
      <w:lang w:eastAsia="de-DE"/>
    </w:rPr>
  </w:style>
  <w:style w:type="paragraph" w:customStyle="1" w:styleId="FormatvorlageAufzhlungszeichen312pt1">
    <w:name w:val="Formatvorlage Aufzählungszeichen 3 + 12 pt1"/>
    <w:basedOn w:val="Oznaenseznam3"/>
    <w:rsid w:val="00AC75DB"/>
  </w:style>
  <w:style w:type="paragraph" w:styleId="Telobesedila">
    <w:name w:val="Body Text"/>
    <w:basedOn w:val="Navaden"/>
    <w:link w:val="TelobesedilaZnak"/>
    <w:uiPriority w:val="99"/>
    <w:semiHidden/>
    <w:unhideWhenUsed/>
    <w:rsid w:val="00AC75DB"/>
    <w:pPr>
      <w:spacing w:after="120"/>
    </w:pPr>
  </w:style>
  <w:style w:type="character" w:customStyle="1" w:styleId="TelobesedilaZnak">
    <w:name w:val="Telo besedila Znak"/>
    <w:link w:val="Telobesedila"/>
    <w:uiPriority w:val="99"/>
    <w:semiHidden/>
    <w:rsid w:val="00AC75DB"/>
    <w:rPr>
      <w:sz w:val="22"/>
      <w:szCs w:val="22"/>
      <w:lang w:eastAsia="en-US"/>
    </w:rPr>
  </w:style>
  <w:style w:type="paragraph" w:styleId="Oznaenseznam">
    <w:name w:val="List Bullet"/>
    <w:basedOn w:val="Navaden"/>
    <w:uiPriority w:val="99"/>
    <w:semiHidden/>
    <w:unhideWhenUsed/>
    <w:rsid w:val="00AC75DB"/>
    <w:pPr>
      <w:numPr>
        <w:numId w:val="14"/>
      </w:numPr>
      <w:contextualSpacing/>
    </w:pPr>
  </w:style>
  <w:style w:type="paragraph" w:styleId="Oznaenseznam3">
    <w:name w:val="List Bullet 3"/>
    <w:basedOn w:val="Navaden"/>
    <w:uiPriority w:val="99"/>
    <w:semiHidden/>
    <w:unhideWhenUsed/>
    <w:rsid w:val="00AC75DB"/>
    <w:pPr>
      <w:tabs>
        <w:tab w:val="num" w:pos="720"/>
      </w:tabs>
      <w:ind w:left="720" w:hanging="360"/>
      <w:contextualSpacing/>
    </w:pPr>
  </w:style>
  <w:style w:type="table" w:customStyle="1" w:styleId="TableGrid1">
    <w:name w:val="Table Grid1"/>
    <w:basedOn w:val="Navadnatabela"/>
    <w:next w:val="Tabelamrea"/>
    <w:uiPriority w:val="59"/>
    <w:rsid w:val="00CC2FF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semiHidden/>
    <w:unhideWhenUsed/>
    <w:rsid w:val="006E3DAD"/>
    <w:rPr>
      <w:color w:val="800080"/>
      <w:u w:val="single"/>
    </w:rPr>
  </w:style>
  <w:style w:type="paragraph" w:styleId="Revizija">
    <w:name w:val="Revision"/>
    <w:hidden/>
    <w:uiPriority w:val="99"/>
    <w:semiHidden/>
    <w:rsid w:val="00AC1F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4089">
      <w:bodyDiv w:val="1"/>
      <w:marLeft w:val="0"/>
      <w:marRight w:val="0"/>
      <w:marTop w:val="0"/>
      <w:marBottom w:val="0"/>
      <w:divBdr>
        <w:top w:val="none" w:sz="0" w:space="0" w:color="auto"/>
        <w:left w:val="none" w:sz="0" w:space="0" w:color="auto"/>
        <w:bottom w:val="none" w:sz="0" w:space="0" w:color="auto"/>
        <w:right w:val="none" w:sz="0" w:space="0" w:color="auto"/>
      </w:divBdr>
    </w:div>
    <w:div w:id="864908089">
      <w:bodyDiv w:val="1"/>
      <w:marLeft w:val="0"/>
      <w:marRight w:val="0"/>
      <w:marTop w:val="0"/>
      <w:marBottom w:val="0"/>
      <w:divBdr>
        <w:top w:val="none" w:sz="0" w:space="0" w:color="auto"/>
        <w:left w:val="none" w:sz="0" w:space="0" w:color="auto"/>
        <w:bottom w:val="none" w:sz="0" w:space="0" w:color="auto"/>
        <w:right w:val="none" w:sz="0" w:space="0" w:color="auto"/>
      </w:divBdr>
    </w:div>
    <w:div w:id="1162350094">
      <w:bodyDiv w:val="1"/>
      <w:marLeft w:val="0"/>
      <w:marRight w:val="0"/>
      <w:marTop w:val="0"/>
      <w:marBottom w:val="0"/>
      <w:divBdr>
        <w:top w:val="none" w:sz="0" w:space="0" w:color="auto"/>
        <w:left w:val="none" w:sz="0" w:space="0" w:color="auto"/>
        <w:bottom w:val="none" w:sz="0" w:space="0" w:color="auto"/>
        <w:right w:val="none" w:sz="0" w:space="0" w:color="auto"/>
      </w:divBdr>
    </w:div>
    <w:div w:id="1321348887">
      <w:bodyDiv w:val="1"/>
      <w:marLeft w:val="0"/>
      <w:marRight w:val="0"/>
      <w:marTop w:val="0"/>
      <w:marBottom w:val="0"/>
      <w:divBdr>
        <w:top w:val="none" w:sz="0" w:space="0" w:color="auto"/>
        <w:left w:val="none" w:sz="0" w:space="0" w:color="auto"/>
        <w:bottom w:val="none" w:sz="0" w:space="0" w:color="auto"/>
        <w:right w:val="none" w:sz="0" w:space="0" w:color="auto"/>
      </w:divBdr>
    </w:div>
    <w:div w:id="1350764917">
      <w:bodyDiv w:val="1"/>
      <w:marLeft w:val="0"/>
      <w:marRight w:val="0"/>
      <w:marTop w:val="0"/>
      <w:marBottom w:val="0"/>
      <w:divBdr>
        <w:top w:val="none" w:sz="0" w:space="0" w:color="auto"/>
        <w:left w:val="none" w:sz="0" w:space="0" w:color="auto"/>
        <w:bottom w:val="none" w:sz="0" w:space="0" w:color="auto"/>
        <w:right w:val="none" w:sz="0" w:space="0" w:color="auto"/>
      </w:divBdr>
    </w:div>
    <w:div w:id="1506356554">
      <w:bodyDiv w:val="1"/>
      <w:marLeft w:val="0"/>
      <w:marRight w:val="0"/>
      <w:marTop w:val="0"/>
      <w:marBottom w:val="0"/>
      <w:divBdr>
        <w:top w:val="none" w:sz="0" w:space="0" w:color="auto"/>
        <w:left w:val="none" w:sz="0" w:space="0" w:color="auto"/>
        <w:bottom w:val="none" w:sz="0" w:space="0" w:color="auto"/>
        <w:right w:val="none" w:sz="0" w:space="0" w:color="auto"/>
      </w:divBdr>
    </w:div>
    <w:div w:id="1780569047">
      <w:bodyDiv w:val="1"/>
      <w:marLeft w:val="0"/>
      <w:marRight w:val="0"/>
      <w:marTop w:val="0"/>
      <w:marBottom w:val="0"/>
      <w:divBdr>
        <w:top w:val="none" w:sz="0" w:space="0" w:color="auto"/>
        <w:left w:val="none" w:sz="0" w:space="0" w:color="auto"/>
        <w:bottom w:val="none" w:sz="0" w:space="0" w:color="auto"/>
        <w:right w:val="none" w:sz="0" w:space="0" w:color="auto"/>
      </w:divBdr>
    </w:div>
    <w:div w:id="1913732009">
      <w:bodyDiv w:val="1"/>
      <w:marLeft w:val="0"/>
      <w:marRight w:val="0"/>
      <w:marTop w:val="0"/>
      <w:marBottom w:val="0"/>
      <w:divBdr>
        <w:top w:val="none" w:sz="0" w:space="0" w:color="auto"/>
        <w:left w:val="none" w:sz="0" w:space="0" w:color="auto"/>
        <w:bottom w:val="none" w:sz="0" w:space="0" w:color="auto"/>
        <w:right w:val="none" w:sz="0" w:space="0" w:color="auto"/>
      </w:divBdr>
      <w:divsChild>
        <w:div w:id="619192378">
          <w:marLeft w:val="0"/>
          <w:marRight w:val="0"/>
          <w:marTop w:val="0"/>
          <w:marBottom w:val="0"/>
          <w:divBdr>
            <w:top w:val="none" w:sz="0" w:space="0" w:color="auto"/>
            <w:left w:val="none" w:sz="0" w:space="0" w:color="auto"/>
            <w:bottom w:val="none" w:sz="0" w:space="0" w:color="auto"/>
            <w:right w:val="none" w:sz="0" w:space="0" w:color="auto"/>
          </w:divBdr>
          <w:divsChild>
            <w:div w:id="1470391467">
              <w:marLeft w:val="0"/>
              <w:marRight w:val="0"/>
              <w:marTop w:val="0"/>
              <w:marBottom w:val="0"/>
              <w:divBdr>
                <w:top w:val="none" w:sz="0" w:space="0" w:color="auto"/>
                <w:left w:val="none" w:sz="0" w:space="0" w:color="auto"/>
                <w:bottom w:val="none" w:sz="0" w:space="0" w:color="auto"/>
                <w:right w:val="none" w:sz="0" w:space="0" w:color="auto"/>
              </w:divBdr>
              <w:divsChild>
                <w:div w:id="533349196">
                  <w:marLeft w:val="0"/>
                  <w:marRight w:val="0"/>
                  <w:marTop w:val="0"/>
                  <w:marBottom w:val="0"/>
                  <w:divBdr>
                    <w:top w:val="none" w:sz="0" w:space="0" w:color="auto"/>
                    <w:left w:val="none" w:sz="0" w:space="0" w:color="auto"/>
                    <w:bottom w:val="none" w:sz="0" w:space="0" w:color="auto"/>
                    <w:right w:val="none" w:sz="0" w:space="0" w:color="auto"/>
                  </w:divBdr>
                  <w:divsChild>
                    <w:div w:id="164709201">
                      <w:marLeft w:val="0"/>
                      <w:marRight w:val="0"/>
                      <w:marTop w:val="0"/>
                      <w:marBottom w:val="0"/>
                      <w:divBdr>
                        <w:top w:val="none" w:sz="0" w:space="0" w:color="auto"/>
                        <w:left w:val="none" w:sz="0" w:space="0" w:color="auto"/>
                        <w:bottom w:val="none" w:sz="0" w:space="0" w:color="auto"/>
                        <w:right w:val="none" w:sz="0" w:space="0" w:color="auto"/>
                      </w:divBdr>
                      <w:divsChild>
                        <w:div w:id="647780895">
                          <w:marLeft w:val="0"/>
                          <w:marRight w:val="0"/>
                          <w:marTop w:val="0"/>
                          <w:marBottom w:val="0"/>
                          <w:divBdr>
                            <w:top w:val="none" w:sz="0" w:space="0" w:color="auto"/>
                            <w:left w:val="none" w:sz="0" w:space="0" w:color="auto"/>
                            <w:bottom w:val="none" w:sz="0" w:space="0" w:color="auto"/>
                            <w:right w:val="none" w:sz="0" w:space="0" w:color="auto"/>
                          </w:divBdr>
                          <w:divsChild>
                            <w:div w:id="1865825785">
                              <w:marLeft w:val="0"/>
                              <w:marRight w:val="0"/>
                              <w:marTop w:val="0"/>
                              <w:marBottom w:val="0"/>
                              <w:divBdr>
                                <w:top w:val="none" w:sz="0" w:space="0" w:color="auto"/>
                                <w:left w:val="none" w:sz="0" w:space="0" w:color="auto"/>
                                <w:bottom w:val="none" w:sz="0" w:space="0" w:color="auto"/>
                                <w:right w:val="none" w:sz="0" w:space="0" w:color="auto"/>
                              </w:divBdr>
                              <w:divsChild>
                                <w:div w:id="466707442">
                                  <w:marLeft w:val="0"/>
                                  <w:marRight w:val="0"/>
                                  <w:marTop w:val="0"/>
                                  <w:marBottom w:val="0"/>
                                  <w:divBdr>
                                    <w:top w:val="none" w:sz="0" w:space="0" w:color="auto"/>
                                    <w:left w:val="none" w:sz="0" w:space="0" w:color="auto"/>
                                    <w:bottom w:val="none" w:sz="0" w:space="0" w:color="auto"/>
                                    <w:right w:val="none" w:sz="0" w:space="0" w:color="auto"/>
                                  </w:divBdr>
                                  <w:divsChild>
                                    <w:div w:id="1332173024">
                                      <w:marLeft w:val="0"/>
                                      <w:marRight w:val="0"/>
                                      <w:marTop w:val="0"/>
                                      <w:marBottom w:val="0"/>
                                      <w:divBdr>
                                        <w:top w:val="none" w:sz="0" w:space="0" w:color="auto"/>
                                        <w:left w:val="none" w:sz="0" w:space="0" w:color="auto"/>
                                        <w:bottom w:val="none" w:sz="0" w:space="0" w:color="auto"/>
                                        <w:right w:val="none" w:sz="0" w:space="0" w:color="auto"/>
                                      </w:divBdr>
                                      <w:divsChild>
                                        <w:div w:id="338700976">
                                          <w:marLeft w:val="0"/>
                                          <w:marRight w:val="0"/>
                                          <w:marTop w:val="0"/>
                                          <w:marBottom w:val="0"/>
                                          <w:divBdr>
                                            <w:top w:val="none" w:sz="0" w:space="0" w:color="auto"/>
                                            <w:left w:val="none" w:sz="0" w:space="0" w:color="auto"/>
                                            <w:bottom w:val="none" w:sz="0" w:space="0" w:color="auto"/>
                                            <w:right w:val="none" w:sz="0" w:space="0" w:color="auto"/>
                                          </w:divBdr>
                                        </w:div>
                                        <w:div w:id="805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g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radni-list.si/1/objava.jsp?sop=2019-01-1883"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546C0-0706-4840-BBD2-C93E078D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3CADD-A55D-40CC-996B-4D7AA5487509}">
  <ds:schemaRefs>
    <ds:schemaRef ds:uri="http://schemas.microsoft.com/office/2006/metadata/longProperties"/>
  </ds:schemaRefs>
</ds:datastoreItem>
</file>

<file path=customXml/itemProps3.xml><?xml version="1.0" encoding="utf-8"?>
<ds:datastoreItem xmlns:ds="http://schemas.openxmlformats.org/officeDocument/2006/customXml" ds:itemID="{AF56BBBE-F37D-4C6F-B5C6-8A13BEA6BC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ACDB12-FD9F-4A43-8170-B5B21A249BFC}">
  <ds:schemaRefs>
    <ds:schemaRef ds:uri="http://schemas.microsoft.com/sharepoint/events"/>
  </ds:schemaRefs>
</ds:datastoreItem>
</file>

<file path=customXml/itemProps5.xml><?xml version="1.0" encoding="utf-8"?>
<ds:datastoreItem xmlns:ds="http://schemas.openxmlformats.org/officeDocument/2006/customXml" ds:itemID="{637F4FAC-621B-4BBA-A7BB-CC0970671C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4707</Words>
  <Characters>26833</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31478</CharactersWithSpaces>
  <SharedDoc>false</SharedDoc>
  <HLinks>
    <vt:vector size="60" baseType="variant">
      <vt:variant>
        <vt:i4>8323113</vt:i4>
      </vt:variant>
      <vt:variant>
        <vt:i4>27</vt:i4>
      </vt:variant>
      <vt:variant>
        <vt:i4>0</vt:i4>
      </vt:variant>
      <vt:variant>
        <vt:i4>5</vt:i4>
      </vt:variant>
      <vt:variant>
        <vt:lpwstr>http://www.uradni-list.si/1/objava.jsp?sop=2019-01-1883</vt:lpwstr>
      </vt:variant>
      <vt:variant>
        <vt:lpwstr/>
      </vt:variant>
      <vt:variant>
        <vt:i4>7733290</vt:i4>
      </vt:variant>
      <vt:variant>
        <vt:i4>24</vt:i4>
      </vt:variant>
      <vt:variant>
        <vt:i4>0</vt:i4>
      </vt:variant>
      <vt:variant>
        <vt:i4>5</vt:i4>
      </vt:variant>
      <vt:variant>
        <vt:lpwstr>http://www.uradni-list.si/1/objava.jsp?sop=2017-01-2521</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Aleksandra Čibej</dc:creator>
  <cp:keywords/>
  <cp:lastModifiedBy>Uroš Gregorič (MF)</cp:lastModifiedBy>
  <cp:revision>5</cp:revision>
  <cp:lastPrinted>2022-06-08T10:43:00Z</cp:lastPrinted>
  <dcterms:created xsi:type="dcterms:W3CDTF">2022-06-08T06:39:00Z</dcterms:created>
  <dcterms:modified xsi:type="dcterms:W3CDTF">2022-06-08T10:46:00Z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YPDRX2FCMFN4-33-25</vt:lpwstr>
  </property>
  <property fmtid="{D5CDD505-2E9C-101B-9397-08002B2CF9AE}" pid="3" name="_dlc_DocIdItemGuid">
    <vt:lpwstr>d8cbae19-8a70-41f3-84b2-69ab3e0080f4</vt:lpwstr>
  </property>
  <property fmtid="{D5CDD505-2E9C-101B-9397-08002B2CF9AE}" pid="4" name="_dlc_DocIdUrl">
    <vt:lpwstr>https://iportal.mf.si/podrocja/davkicarine/interno/_layouts/15/DocIdRedir.aspx?ID=YPDRX2FCMFN4-33-25, YPDRX2FCMFN4-33-25</vt:lpwstr>
  </property>
</Properties>
</file>