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2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4716"/>
        <w:gridCol w:w="808"/>
        <w:gridCol w:w="2305"/>
      </w:tblGrid>
      <w:tr w:rsidR="00AE1F83" w:rsidRPr="00AE1F83" w14:paraId="591236E3" w14:textId="77777777" w:rsidTr="00D32ED9">
        <w:trPr>
          <w:gridAfter w:val="2"/>
          <w:wAfter w:w="3113" w:type="dxa"/>
          <w:trHeight w:val="261"/>
        </w:trPr>
        <w:tc>
          <w:tcPr>
            <w:tcW w:w="6185" w:type="dxa"/>
            <w:gridSpan w:val="2"/>
          </w:tcPr>
          <w:p w14:paraId="5BB565E0" w14:textId="04A97ABF" w:rsidR="00AE1F83" w:rsidRPr="00C2300C"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2300C">
              <w:rPr>
                <w:rFonts w:ascii="Arial" w:eastAsia="Times New Roman" w:hAnsi="Arial" w:cs="Arial"/>
                <w:sz w:val="20"/>
                <w:szCs w:val="20"/>
                <w:lang w:eastAsia="sl-SI"/>
              </w:rPr>
              <w:t xml:space="preserve">Številka: </w:t>
            </w:r>
            <w:r w:rsidR="00C2300C" w:rsidRPr="00C2300C">
              <w:rPr>
                <w:rFonts w:ascii="Arial" w:eastAsia="Times New Roman" w:hAnsi="Arial" w:cs="Arial"/>
                <w:sz w:val="20"/>
                <w:szCs w:val="20"/>
                <w:lang w:eastAsia="sl-SI"/>
              </w:rPr>
              <w:t>004-16/2024-2560-190</w:t>
            </w:r>
          </w:p>
        </w:tc>
      </w:tr>
      <w:tr w:rsidR="00AE1F83" w:rsidRPr="00AE1F83" w14:paraId="1DD59023" w14:textId="77777777" w:rsidTr="00D32ED9">
        <w:trPr>
          <w:gridAfter w:val="2"/>
          <w:wAfter w:w="3113" w:type="dxa"/>
          <w:trHeight w:val="261"/>
        </w:trPr>
        <w:tc>
          <w:tcPr>
            <w:tcW w:w="6185" w:type="dxa"/>
            <w:gridSpan w:val="2"/>
          </w:tcPr>
          <w:p w14:paraId="2AD08D9D" w14:textId="181F58D3" w:rsidR="00AE1F83" w:rsidRPr="00C2300C"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2300C">
              <w:rPr>
                <w:rFonts w:ascii="Arial" w:eastAsia="Times New Roman" w:hAnsi="Arial" w:cs="Arial"/>
                <w:sz w:val="20"/>
                <w:szCs w:val="20"/>
                <w:lang w:eastAsia="sl-SI"/>
              </w:rPr>
              <w:t xml:space="preserve">Ljubljana, </w:t>
            </w:r>
            <w:r w:rsidR="00C2300C" w:rsidRPr="00C2300C">
              <w:rPr>
                <w:rFonts w:ascii="Arial" w:eastAsia="Times New Roman" w:hAnsi="Arial" w:cs="Arial"/>
                <w:sz w:val="20"/>
                <w:szCs w:val="20"/>
                <w:lang w:eastAsia="sl-SI"/>
              </w:rPr>
              <w:t>13. 2. 2026</w:t>
            </w:r>
          </w:p>
        </w:tc>
      </w:tr>
      <w:tr w:rsidR="00AE1F83" w:rsidRPr="00AE1F83" w14:paraId="574286AB" w14:textId="77777777" w:rsidTr="00D32ED9">
        <w:trPr>
          <w:gridAfter w:val="2"/>
          <w:wAfter w:w="3113" w:type="dxa"/>
          <w:trHeight w:val="1062"/>
        </w:trPr>
        <w:tc>
          <w:tcPr>
            <w:tcW w:w="6185"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32ED9">
        <w:trPr>
          <w:trHeight w:val="261"/>
        </w:trPr>
        <w:tc>
          <w:tcPr>
            <w:tcW w:w="9298" w:type="dxa"/>
            <w:gridSpan w:val="4"/>
          </w:tcPr>
          <w:p w14:paraId="2E3528C9" w14:textId="507881CD"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ZADEVA:</w:t>
            </w:r>
            <w:r w:rsidR="00D32ED9">
              <w:t xml:space="preserve"> </w:t>
            </w:r>
            <w:r w:rsidR="00D32ED9" w:rsidRPr="00D32ED9">
              <w:rPr>
                <w:rFonts w:ascii="Arial" w:eastAsia="Times New Roman" w:hAnsi="Arial" w:cs="Arial"/>
                <w:b/>
                <w:sz w:val="20"/>
                <w:szCs w:val="20"/>
                <w:lang w:eastAsia="sl-SI"/>
              </w:rPr>
              <w:t xml:space="preserve">Program dela državne geodetske službe za leto 2026 </w:t>
            </w:r>
            <w:r w:rsidRPr="00AE1F83">
              <w:rPr>
                <w:rFonts w:ascii="Arial" w:eastAsia="Times New Roman" w:hAnsi="Arial" w:cs="Arial"/>
                <w:b/>
                <w:sz w:val="20"/>
                <w:szCs w:val="20"/>
                <w:lang w:eastAsia="sl-SI"/>
              </w:rPr>
              <w:t xml:space="preserve">  – predlog za obravnavo </w:t>
            </w:r>
          </w:p>
        </w:tc>
      </w:tr>
      <w:tr w:rsidR="00AE1F83" w:rsidRPr="00AE1F83" w14:paraId="6078A5A2" w14:textId="77777777" w:rsidTr="00D32ED9">
        <w:trPr>
          <w:trHeight w:val="261"/>
        </w:trPr>
        <w:tc>
          <w:tcPr>
            <w:tcW w:w="9298"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32ED9">
        <w:trPr>
          <w:trHeight w:val="4525"/>
        </w:trPr>
        <w:tc>
          <w:tcPr>
            <w:tcW w:w="9298" w:type="dxa"/>
            <w:gridSpan w:val="4"/>
          </w:tcPr>
          <w:p w14:paraId="5DFBDFDD"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 xml:space="preserve">Na podlagi prvega odstavka 29. člena Zakona o geodetski dejavnosti (Uradni list RS, št. 77/10 in 61/17 – ZAID) je Vlada Republike Slovenije na … seji dne …. sprejela naslednji </w:t>
            </w:r>
          </w:p>
          <w:p w14:paraId="22C81B92"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1D6744C"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SKLEP:</w:t>
            </w:r>
          </w:p>
          <w:p w14:paraId="4B3873A8"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B9CB2C"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 xml:space="preserve">Vlada Republike Slovenije je sprejela Program dela državne geodetske službe za leto 2026. </w:t>
            </w:r>
          </w:p>
          <w:p w14:paraId="25B43A57"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2EEFE7"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9B631A8"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 xml:space="preserve">       Barbara Kolenko </w:t>
            </w:r>
            <w:proofErr w:type="spellStart"/>
            <w:r w:rsidRPr="00D32ED9">
              <w:rPr>
                <w:rFonts w:ascii="Arial" w:eastAsia="Times New Roman" w:hAnsi="Arial" w:cs="Arial"/>
                <w:iCs/>
                <w:sz w:val="20"/>
                <w:szCs w:val="20"/>
                <w:lang w:eastAsia="sl-SI"/>
              </w:rPr>
              <w:t>Helbl</w:t>
            </w:r>
            <w:proofErr w:type="spellEnd"/>
          </w:p>
          <w:p w14:paraId="1D9BD17A"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 xml:space="preserve">       Generalna sekretarka</w:t>
            </w:r>
          </w:p>
          <w:p w14:paraId="7DBFE7D2"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62D4D76"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301908B"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 xml:space="preserve">Sklep prejmejo: </w:t>
            </w:r>
          </w:p>
          <w:p w14:paraId="7E12F4D1"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w:t>
            </w:r>
            <w:r w:rsidRPr="00D32ED9">
              <w:rPr>
                <w:rFonts w:ascii="Arial" w:eastAsia="Times New Roman" w:hAnsi="Arial" w:cs="Arial"/>
                <w:iCs/>
                <w:sz w:val="20"/>
                <w:szCs w:val="20"/>
                <w:lang w:eastAsia="sl-SI"/>
              </w:rPr>
              <w:tab/>
              <w:t xml:space="preserve">Ministrstvo za naravne vire in prostor </w:t>
            </w:r>
          </w:p>
          <w:p w14:paraId="3846EB57"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w:t>
            </w:r>
            <w:r w:rsidRPr="00D32ED9">
              <w:rPr>
                <w:rFonts w:ascii="Arial" w:eastAsia="Times New Roman" w:hAnsi="Arial" w:cs="Arial"/>
                <w:iCs/>
                <w:sz w:val="20"/>
                <w:szCs w:val="20"/>
                <w:lang w:eastAsia="sl-SI"/>
              </w:rPr>
              <w:tab/>
              <w:t xml:space="preserve">Ministrstvo za naravne vire in prostor, Geodetska uprava Republike Slovenije </w:t>
            </w:r>
          </w:p>
          <w:p w14:paraId="13BF345C"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w:t>
            </w:r>
            <w:r w:rsidRPr="00D32ED9">
              <w:rPr>
                <w:rFonts w:ascii="Arial" w:eastAsia="Times New Roman" w:hAnsi="Arial" w:cs="Arial"/>
                <w:iCs/>
                <w:sz w:val="20"/>
                <w:szCs w:val="20"/>
                <w:lang w:eastAsia="sl-SI"/>
              </w:rPr>
              <w:tab/>
              <w:t xml:space="preserve">Ministrstvo za finance  </w:t>
            </w:r>
          </w:p>
          <w:p w14:paraId="11B455FD" w14:textId="29487967" w:rsidR="00AE1F83" w:rsidRPr="00AE1F83"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w:t>
            </w:r>
            <w:r w:rsidRPr="00D32ED9">
              <w:rPr>
                <w:rFonts w:ascii="Arial" w:eastAsia="Times New Roman" w:hAnsi="Arial" w:cs="Arial"/>
                <w:iCs/>
                <w:sz w:val="20"/>
                <w:szCs w:val="20"/>
                <w:lang w:eastAsia="sl-SI"/>
              </w:rPr>
              <w:tab/>
              <w:t>Urad Vlade Republike Slovenije za komuniciranje</w:t>
            </w:r>
          </w:p>
        </w:tc>
      </w:tr>
      <w:tr w:rsidR="00AE1F83" w:rsidRPr="00AE1F83" w14:paraId="771F3610" w14:textId="77777777" w:rsidTr="00D32ED9">
        <w:trPr>
          <w:trHeight w:val="261"/>
        </w:trPr>
        <w:tc>
          <w:tcPr>
            <w:tcW w:w="9298"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32ED9">
        <w:trPr>
          <w:trHeight w:val="800"/>
        </w:trPr>
        <w:tc>
          <w:tcPr>
            <w:tcW w:w="9298" w:type="dxa"/>
            <w:gridSpan w:val="4"/>
          </w:tcPr>
          <w:p w14:paraId="2B48AF4A" w14:textId="77777777" w:rsidR="00D32ED9"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w:t>
            </w:r>
            <w:r w:rsidRPr="00D32ED9">
              <w:rPr>
                <w:rFonts w:ascii="Arial" w:eastAsia="Times New Roman" w:hAnsi="Arial" w:cs="Arial"/>
                <w:iCs/>
                <w:sz w:val="20"/>
                <w:szCs w:val="20"/>
                <w:lang w:eastAsia="sl-SI"/>
              </w:rPr>
              <w:tab/>
              <w:t>Tomaž PETEK, generalni direktor Geodetske uprave Republike Slovenije</w:t>
            </w:r>
          </w:p>
          <w:p w14:paraId="511C20C0" w14:textId="3F21577E" w:rsidR="008706A2" w:rsidRPr="00D32ED9"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w:t>
            </w:r>
            <w:r w:rsidRPr="00D32ED9">
              <w:rPr>
                <w:rFonts w:ascii="Arial" w:eastAsia="Times New Roman" w:hAnsi="Arial" w:cs="Arial"/>
                <w:iCs/>
                <w:sz w:val="20"/>
                <w:szCs w:val="20"/>
                <w:lang w:eastAsia="sl-SI"/>
              </w:rPr>
              <w:tab/>
              <w:t>Suzana JURIĆ, namestnica generalnega direktorja</w:t>
            </w:r>
          </w:p>
          <w:p w14:paraId="0369F08A" w14:textId="31F698F9" w:rsidR="00AE1F83" w:rsidRPr="00AE1F83" w:rsidRDefault="00D32ED9" w:rsidP="00D32E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w:t>
            </w:r>
            <w:r w:rsidRPr="00D32ED9">
              <w:rPr>
                <w:rFonts w:ascii="Arial" w:eastAsia="Times New Roman" w:hAnsi="Arial" w:cs="Arial"/>
                <w:iCs/>
                <w:sz w:val="20"/>
                <w:szCs w:val="20"/>
                <w:lang w:eastAsia="sl-SI"/>
              </w:rPr>
              <w:tab/>
              <w:t>Lidija STEBERNAK, sekretarka</w:t>
            </w:r>
          </w:p>
        </w:tc>
      </w:tr>
      <w:tr w:rsidR="00AE1F83" w:rsidRPr="00AE1F83" w14:paraId="4E7364D9" w14:textId="77777777" w:rsidTr="00D32ED9">
        <w:trPr>
          <w:trHeight w:val="261"/>
        </w:trPr>
        <w:tc>
          <w:tcPr>
            <w:tcW w:w="9298" w:type="dxa"/>
            <w:gridSpan w:val="4"/>
          </w:tcPr>
          <w:p w14:paraId="5C83FC50" w14:textId="6EF8515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r w:rsidR="00D32ED9">
              <w:rPr>
                <w:rFonts w:ascii="Arial" w:eastAsia="Times New Roman" w:hAnsi="Arial" w:cs="Arial"/>
                <w:b/>
                <w:sz w:val="20"/>
                <w:szCs w:val="20"/>
                <w:lang w:eastAsia="sl-SI"/>
              </w:rPr>
              <w:t xml:space="preserve"> </w:t>
            </w:r>
          </w:p>
        </w:tc>
      </w:tr>
      <w:tr w:rsidR="00AE1F83" w:rsidRPr="00AE1F83" w14:paraId="31D7C763" w14:textId="77777777" w:rsidTr="00D32ED9">
        <w:trPr>
          <w:trHeight w:val="261"/>
        </w:trPr>
        <w:tc>
          <w:tcPr>
            <w:tcW w:w="9298" w:type="dxa"/>
            <w:gridSpan w:val="4"/>
          </w:tcPr>
          <w:p w14:paraId="1EF18068" w14:textId="27BFA0E9" w:rsidR="00AE1F83" w:rsidRPr="00AE1F83" w:rsidRDefault="00D32ED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p>
        </w:tc>
      </w:tr>
      <w:tr w:rsidR="00AE1F83" w:rsidRPr="00AE1F83" w14:paraId="7534F46D" w14:textId="77777777" w:rsidTr="00D32ED9">
        <w:trPr>
          <w:trHeight w:val="261"/>
        </w:trPr>
        <w:tc>
          <w:tcPr>
            <w:tcW w:w="9298" w:type="dxa"/>
            <w:gridSpan w:val="4"/>
          </w:tcPr>
          <w:p w14:paraId="3E08DDE2" w14:textId="4BA77F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r w:rsidR="00D32ED9">
              <w:rPr>
                <w:rFonts w:ascii="Arial" w:eastAsia="Times New Roman" w:hAnsi="Arial" w:cs="Arial"/>
                <w:b/>
                <w:sz w:val="20"/>
                <w:szCs w:val="20"/>
                <w:lang w:eastAsia="sl-SI"/>
              </w:rPr>
              <w:t xml:space="preserve"> </w:t>
            </w:r>
          </w:p>
        </w:tc>
      </w:tr>
      <w:tr w:rsidR="00AE1F83" w:rsidRPr="00AE1F83" w14:paraId="7704236D" w14:textId="77777777" w:rsidTr="00D32ED9">
        <w:trPr>
          <w:trHeight w:val="261"/>
        </w:trPr>
        <w:tc>
          <w:tcPr>
            <w:tcW w:w="9298" w:type="dxa"/>
            <w:gridSpan w:val="4"/>
          </w:tcPr>
          <w:p w14:paraId="0B91E4D3" w14:textId="46E3CDE3" w:rsidR="00AE1F83" w:rsidRPr="00AE1F83" w:rsidRDefault="00D32ED9"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p>
        </w:tc>
      </w:tr>
      <w:tr w:rsidR="00AE1F83" w:rsidRPr="00AE1F83" w14:paraId="6DF4F5DE" w14:textId="77777777" w:rsidTr="00D32ED9">
        <w:trPr>
          <w:trHeight w:val="261"/>
        </w:trPr>
        <w:tc>
          <w:tcPr>
            <w:tcW w:w="9298"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32ED9">
        <w:trPr>
          <w:trHeight w:val="1600"/>
        </w:trPr>
        <w:tc>
          <w:tcPr>
            <w:tcW w:w="9298" w:type="dxa"/>
            <w:gridSpan w:val="4"/>
          </w:tcPr>
          <w:p w14:paraId="69893AC2" w14:textId="2C27DF7A" w:rsidR="00AE1F83" w:rsidRPr="00AE1F83" w:rsidRDefault="00D32ED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ED9">
              <w:rPr>
                <w:rFonts w:ascii="Arial" w:eastAsia="Times New Roman" w:hAnsi="Arial" w:cs="Arial"/>
                <w:iCs/>
                <w:sz w:val="20"/>
                <w:szCs w:val="20"/>
                <w:lang w:eastAsia="sl-SI"/>
              </w:rPr>
              <w:t>Program dela državne geodetske službe za leto 2026 je pripravljen v skladu z določili Zakona o geodetski dejavnosti (Uradni list RS, št. 77/10 in 61/17 – ZAID; v nadaljevanju: ZGeoD-1), ki v 29. členu določa, da mora Geodetska uprava Republike Slovenije pripraviti in predložiti Vladi Republike Slovenije v sprejem letni program državne geodetske službe, ki mora vsebovati podrobnejšo opredelitev in predvideni obseg nalog državne geodetske službe ter predvideno višino sredstev za izvajanje teh nalog.</w:t>
            </w:r>
          </w:p>
        </w:tc>
      </w:tr>
      <w:tr w:rsidR="00AE1F83" w:rsidRPr="00AE1F83" w14:paraId="7543F4BC" w14:textId="69D63BFB" w:rsidTr="00D32ED9">
        <w:trPr>
          <w:trHeight w:val="261"/>
        </w:trPr>
        <w:tc>
          <w:tcPr>
            <w:tcW w:w="9298"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32ED9">
        <w:trPr>
          <w:trHeight w:val="523"/>
        </w:trPr>
        <w:tc>
          <w:tcPr>
            <w:tcW w:w="1469"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52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304" w:type="dxa"/>
            <w:vAlign w:val="center"/>
          </w:tcPr>
          <w:p w14:paraId="25A52695" w14:textId="4B31EDAA" w:rsidR="00AE1F83" w:rsidRPr="00D32ED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32ED9">
              <w:rPr>
                <w:rFonts w:ascii="Arial" w:eastAsia="Times New Roman" w:hAnsi="Arial" w:cs="Arial"/>
                <w:b/>
                <w:bCs/>
                <w:sz w:val="20"/>
                <w:szCs w:val="20"/>
                <w:lang w:eastAsia="sl-SI"/>
              </w:rPr>
              <w:t>DA</w:t>
            </w:r>
          </w:p>
        </w:tc>
      </w:tr>
      <w:tr w:rsidR="00AE1F83" w:rsidRPr="00AE1F83" w14:paraId="40D2CFE9" w14:textId="01ED74EF" w:rsidTr="00D32ED9">
        <w:trPr>
          <w:trHeight w:val="523"/>
        </w:trPr>
        <w:tc>
          <w:tcPr>
            <w:tcW w:w="1469"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52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304" w:type="dxa"/>
            <w:vAlign w:val="center"/>
          </w:tcPr>
          <w:p w14:paraId="3CDB36D1" w14:textId="6556AA03" w:rsidR="00AE1F83" w:rsidRPr="00D32ED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32ED9">
              <w:rPr>
                <w:rFonts w:ascii="Arial" w:eastAsia="Times New Roman" w:hAnsi="Arial" w:cs="Arial"/>
                <w:b/>
                <w:bCs/>
                <w:sz w:val="20"/>
                <w:szCs w:val="20"/>
                <w:lang w:eastAsia="sl-SI"/>
              </w:rPr>
              <w:t>NE</w:t>
            </w:r>
          </w:p>
        </w:tc>
      </w:tr>
      <w:tr w:rsidR="00AE1F83" w:rsidRPr="00AE1F83" w14:paraId="6A27CDF6" w14:textId="50BD651D" w:rsidTr="00D32ED9">
        <w:trPr>
          <w:trHeight w:val="261"/>
        </w:trPr>
        <w:tc>
          <w:tcPr>
            <w:tcW w:w="1469"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52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304" w:type="dxa"/>
            <w:vAlign w:val="center"/>
          </w:tcPr>
          <w:p w14:paraId="115AF9A4" w14:textId="3FECC2B3" w:rsidR="00AE1F83" w:rsidRPr="00D32ED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D32ED9">
              <w:rPr>
                <w:rFonts w:ascii="Arial" w:eastAsia="Times New Roman" w:hAnsi="Arial" w:cs="Arial"/>
                <w:b/>
                <w:bCs/>
                <w:sz w:val="20"/>
                <w:szCs w:val="20"/>
                <w:lang w:eastAsia="sl-SI"/>
              </w:rPr>
              <w:t>NE</w:t>
            </w:r>
          </w:p>
        </w:tc>
      </w:tr>
      <w:tr w:rsidR="00AE1F83" w:rsidRPr="00AE1F83" w14:paraId="50578951" w14:textId="2605D3AD" w:rsidTr="00D32ED9">
        <w:trPr>
          <w:trHeight w:val="523"/>
        </w:trPr>
        <w:tc>
          <w:tcPr>
            <w:tcW w:w="1469"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č)</w:t>
            </w:r>
          </w:p>
        </w:tc>
        <w:tc>
          <w:tcPr>
            <w:tcW w:w="552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304" w:type="dxa"/>
            <w:vAlign w:val="center"/>
          </w:tcPr>
          <w:p w14:paraId="2FA7B856" w14:textId="16DDF4E5" w:rsidR="00AE1F83" w:rsidRPr="00D32ED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32ED9">
              <w:rPr>
                <w:rFonts w:ascii="Arial" w:eastAsia="Times New Roman" w:hAnsi="Arial" w:cs="Arial"/>
                <w:b/>
                <w:bCs/>
                <w:sz w:val="20"/>
                <w:szCs w:val="20"/>
                <w:lang w:eastAsia="sl-SI"/>
              </w:rPr>
              <w:t>NE</w:t>
            </w:r>
          </w:p>
        </w:tc>
      </w:tr>
      <w:tr w:rsidR="00AE1F83" w:rsidRPr="00AE1F83" w14:paraId="094C62EA" w14:textId="47993B11" w:rsidTr="00D32ED9">
        <w:trPr>
          <w:trHeight w:val="261"/>
        </w:trPr>
        <w:tc>
          <w:tcPr>
            <w:tcW w:w="1469"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52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304" w:type="dxa"/>
            <w:vAlign w:val="center"/>
          </w:tcPr>
          <w:p w14:paraId="2ADD5D2D" w14:textId="15F6A1B0" w:rsidR="00AE1F83" w:rsidRPr="00D32ED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32ED9">
              <w:rPr>
                <w:rFonts w:ascii="Arial" w:eastAsia="Times New Roman" w:hAnsi="Arial" w:cs="Arial"/>
                <w:b/>
                <w:bCs/>
                <w:sz w:val="20"/>
                <w:szCs w:val="20"/>
                <w:lang w:eastAsia="sl-SI"/>
              </w:rPr>
              <w:t>NE</w:t>
            </w:r>
          </w:p>
        </w:tc>
      </w:tr>
      <w:tr w:rsidR="00AE1F83" w:rsidRPr="00AE1F83" w14:paraId="493D505F" w14:textId="31BDF198" w:rsidTr="00D32ED9">
        <w:trPr>
          <w:trHeight w:val="261"/>
        </w:trPr>
        <w:tc>
          <w:tcPr>
            <w:tcW w:w="1469"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52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304" w:type="dxa"/>
            <w:vAlign w:val="center"/>
          </w:tcPr>
          <w:p w14:paraId="5703D633" w14:textId="2C091ACB" w:rsidR="00AE1F83" w:rsidRPr="00D32ED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32ED9">
              <w:rPr>
                <w:rFonts w:ascii="Arial" w:eastAsia="Times New Roman" w:hAnsi="Arial" w:cs="Arial"/>
                <w:b/>
                <w:bCs/>
                <w:sz w:val="20"/>
                <w:szCs w:val="20"/>
                <w:lang w:eastAsia="sl-SI"/>
              </w:rPr>
              <w:t>NE</w:t>
            </w:r>
          </w:p>
        </w:tc>
      </w:tr>
      <w:tr w:rsidR="00AE1F83" w:rsidRPr="00AE1F83" w14:paraId="4B3CE4C8" w14:textId="08BD9546" w:rsidTr="00D32ED9">
        <w:trPr>
          <w:trHeight w:val="1600"/>
        </w:trPr>
        <w:tc>
          <w:tcPr>
            <w:tcW w:w="1469"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52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304" w:type="dxa"/>
            <w:tcBorders>
              <w:bottom w:val="single" w:sz="4" w:space="0" w:color="auto"/>
            </w:tcBorders>
            <w:vAlign w:val="center"/>
          </w:tcPr>
          <w:p w14:paraId="259B208F" w14:textId="13A9161E" w:rsidR="00AE1F83" w:rsidRPr="00D32ED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32ED9">
              <w:rPr>
                <w:rFonts w:ascii="Arial" w:eastAsia="Times New Roman" w:hAnsi="Arial" w:cs="Arial"/>
                <w:b/>
                <w:bCs/>
                <w:sz w:val="20"/>
                <w:szCs w:val="20"/>
                <w:lang w:eastAsia="sl-SI"/>
              </w:rPr>
              <w:t>NE</w:t>
            </w:r>
          </w:p>
        </w:tc>
      </w:tr>
      <w:tr w:rsidR="00AE1F83" w:rsidRPr="00AE1F83" w14:paraId="2065BD95" w14:textId="0CEB4130" w:rsidTr="00D32ED9">
        <w:trPr>
          <w:trHeight w:val="3724"/>
        </w:trPr>
        <w:tc>
          <w:tcPr>
            <w:tcW w:w="9298"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57F36571" w14:textId="77777777" w:rsidR="00D32ED9" w:rsidRPr="00D32ED9" w:rsidRDefault="00D32ED9" w:rsidP="00D32ED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32ED9">
              <w:rPr>
                <w:rFonts w:ascii="Arial" w:eastAsia="Times New Roman" w:hAnsi="Arial" w:cs="Arial"/>
                <w:sz w:val="20"/>
                <w:szCs w:val="20"/>
                <w:lang w:eastAsia="sl-SI"/>
              </w:rPr>
              <w:t xml:space="preserve">Program dela državne geodetske službe za leto 2026 je pripravljen v skladu z določili Zakona o geodetski dejavnosti (Uradni list RS, št. 77/10 in 61/17 – ZAID), ki v 29. členu določa, da mora Geodetska uprava Republike Slovenije pripraviti in predložiti Vladi Republike Slovenije v sprejem letni program državne geodetske službe, ki mora vsebovati podrobnejšo opredelitev in predvideni obseg nalog državne geodetske službe ter predvideno višino sredstev za izvajanje teh nalog. Program mora vključevati tudi naloge Geodetskega inštituta Slovenije. V skladu s tem so v predlog programa vključena sredstva Geodetske uprave Republike Slovenije v sprejetem proračunu za leto 2026 in sredstva drugih resorjev, za katere naloge izvaja Geodetski inštitut Slovenije – višina sredstev je razvidna iz tabele </w:t>
            </w:r>
            <w:proofErr w:type="spellStart"/>
            <w:r w:rsidRPr="00D32ED9">
              <w:rPr>
                <w:rFonts w:ascii="Arial" w:eastAsia="Times New Roman" w:hAnsi="Arial" w:cs="Arial"/>
                <w:sz w:val="20"/>
                <w:szCs w:val="20"/>
                <w:lang w:eastAsia="sl-SI"/>
              </w:rPr>
              <w:t>II.a</w:t>
            </w:r>
            <w:proofErr w:type="spellEnd"/>
            <w:r w:rsidRPr="00D32ED9">
              <w:rPr>
                <w:rFonts w:ascii="Arial" w:eastAsia="Times New Roman" w:hAnsi="Arial" w:cs="Arial"/>
                <w:sz w:val="20"/>
                <w:szCs w:val="20"/>
                <w:lang w:eastAsia="sl-SI"/>
              </w:rPr>
              <w:t xml:space="preserve">. </w:t>
            </w:r>
          </w:p>
          <w:p w14:paraId="78B3AFA1" w14:textId="2F8788CD" w:rsidR="00D32ED9" w:rsidRPr="00AE1F83" w:rsidRDefault="00D32ED9" w:rsidP="00D32ED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32ED9">
              <w:rPr>
                <w:rFonts w:ascii="Arial" w:eastAsia="Times New Roman" w:hAnsi="Arial" w:cs="Arial"/>
                <w:sz w:val="20"/>
                <w:szCs w:val="20"/>
                <w:lang w:eastAsia="sl-SI"/>
              </w:rPr>
              <w:t>Na projektu VAIKARDD (kohezijska sredstva), številke PP 251091- 251094 je v pripravi sprememba INP-ja, ki predvideva prenos neporabljenih sredstev iz leta 2025 v leto 2026 v višini 9.332 EUR, za kar bomo prerazporedili pravice porabe iz ukrepa 2562-26-0007- Podporne dejavnosti in administracija GURS 26-29, PP 231365- Materialni stroški.</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7"/>
        <w:gridCol w:w="1831"/>
        <w:gridCol w:w="913"/>
        <w:gridCol w:w="1371"/>
        <w:gridCol w:w="2128"/>
      </w:tblGrid>
      <w:tr w:rsidR="00AE1F83" w:rsidRPr="00AE1F83" w14:paraId="750ECADC" w14:textId="2135EB9A" w:rsidTr="00DA6942">
        <w:trPr>
          <w:cantSplit/>
          <w:trHeight w:val="35"/>
        </w:trPr>
        <w:tc>
          <w:tcPr>
            <w:tcW w:w="9200" w:type="dxa"/>
            <w:gridSpan w:val="5"/>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bl>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78"/>
        <w:gridCol w:w="2306"/>
        <w:gridCol w:w="1330"/>
        <w:gridCol w:w="1371"/>
        <w:gridCol w:w="2129"/>
      </w:tblGrid>
      <w:tr w:rsidR="00C82BA8" w:rsidRPr="006971F8" w14:paraId="757E6909" w14:textId="77777777" w:rsidTr="000A2876">
        <w:tc>
          <w:tcPr>
            <w:tcW w:w="9214" w:type="dxa"/>
            <w:gridSpan w:val="5"/>
          </w:tcPr>
          <w:tbl>
            <w:tblPr>
              <w:tblW w:w="9507" w:type="dxa"/>
              <w:tblCellMar>
                <w:left w:w="70" w:type="dxa"/>
                <w:right w:w="70" w:type="dxa"/>
              </w:tblCellMar>
              <w:tblLook w:val="04A0" w:firstRow="1" w:lastRow="0" w:firstColumn="1" w:lastColumn="0" w:noHBand="0" w:noVBand="1"/>
            </w:tblPr>
            <w:tblGrid>
              <w:gridCol w:w="1568"/>
              <w:gridCol w:w="1833"/>
              <w:gridCol w:w="2704"/>
              <w:gridCol w:w="1850"/>
              <w:gridCol w:w="1392"/>
              <w:gridCol w:w="160"/>
            </w:tblGrid>
            <w:tr w:rsidR="00C82BA8" w:rsidRPr="00067C74" w14:paraId="124CC92A" w14:textId="77777777" w:rsidTr="009778E2">
              <w:trPr>
                <w:gridAfter w:val="1"/>
                <w:wAfter w:w="160" w:type="dxa"/>
                <w:cantSplit/>
                <w:trHeight w:val="315"/>
              </w:trPr>
              <w:tc>
                <w:tcPr>
                  <w:tcW w:w="9347" w:type="dxa"/>
                  <w:gridSpan w:val="5"/>
                  <w:tcBorders>
                    <w:top w:val="single" w:sz="8" w:space="0" w:color="auto"/>
                    <w:left w:val="single" w:sz="8" w:space="0" w:color="000000"/>
                    <w:bottom w:val="single" w:sz="8" w:space="0" w:color="auto"/>
                    <w:right w:val="single" w:sz="8" w:space="0" w:color="000000"/>
                  </w:tcBorders>
                  <w:shd w:val="clear" w:color="000000" w:fill="E0E0E0"/>
                  <w:vAlign w:val="center"/>
                  <w:hideMark/>
                </w:tcPr>
                <w:p w14:paraId="172C1C77" w14:textId="77777777" w:rsidR="00C82BA8" w:rsidRPr="00067C74" w:rsidRDefault="00C82BA8" w:rsidP="00F15962">
                  <w:pPr>
                    <w:spacing w:line="240" w:lineRule="auto"/>
                    <w:rPr>
                      <w:rFonts w:cs="Arial"/>
                      <w:b/>
                      <w:bCs/>
                      <w:color w:val="000000"/>
                      <w:szCs w:val="20"/>
                      <w:lang w:eastAsia="sl-SI"/>
                    </w:rPr>
                  </w:pPr>
                  <w:r w:rsidRPr="00067C74">
                    <w:rPr>
                      <w:rFonts w:cs="Arial"/>
                      <w:b/>
                      <w:bCs/>
                      <w:szCs w:val="20"/>
                      <w:lang w:eastAsia="sl-SI"/>
                    </w:rPr>
                    <w:t>II. Finančne posledice za državni proračun</w:t>
                  </w:r>
                </w:p>
              </w:tc>
            </w:tr>
            <w:tr w:rsidR="00C82BA8" w:rsidRPr="00067C74" w14:paraId="4A99FC23" w14:textId="77777777" w:rsidTr="009778E2">
              <w:trPr>
                <w:gridAfter w:val="1"/>
                <w:wAfter w:w="160" w:type="dxa"/>
                <w:cantSplit/>
                <w:trHeight w:val="315"/>
              </w:trPr>
              <w:tc>
                <w:tcPr>
                  <w:tcW w:w="9347" w:type="dxa"/>
                  <w:gridSpan w:val="5"/>
                  <w:tcBorders>
                    <w:top w:val="single" w:sz="8" w:space="0" w:color="auto"/>
                    <w:left w:val="single" w:sz="8" w:space="0" w:color="000000"/>
                    <w:bottom w:val="single" w:sz="8" w:space="0" w:color="auto"/>
                    <w:right w:val="single" w:sz="8" w:space="0" w:color="000000"/>
                  </w:tcBorders>
                  <w:shd w:val="clear" w:color="000000" w:fill="E0E0E0"/>
                  <w:vAlign w:val="center"/>
                  <w:hideMark/>
                </w:tcPr>
                <w:p w14:paraId="26CE121F" w14:textId="1BFDFE44" w:rsidR="00C82BA8" w:rsidRPr="00067C74" w:rsidRDefault="00C82BA8" w:rsidP="00F15962">
                  <w:pPr>
                    <w:spacing w:line="240" w:lineRule="auto"/>
                    <w:rPr>
                      <w:rFonts w:cs="Arial"/>
                      <w:b/>
                      <w:bCs/>
                      <w:color w:val="000000"/>
                      <w:szCs w:val="20"/>
                      <w:lang w:eastAsia="sl-SI"/>
                    </w:rPr>
                  </w:pPr>
                  <w:r w:rsidRPr="00067C74">
                    <w:rPr>
                      <w:rFonts w:cs="Arial"/>
                      <w:b/>
                      <w:bCs/>
                      <w:szCs w:val="20"/>
                      <w:lang w:eastAsia="sl-SI"/>
                    </w:rPr>
                    <w:t>II.</w:t>
                  </w:r>
                  <w:r w:rsidR="00AA4CAC">
                    <w:rPr>
                      <w:rFonts w:cs="Arial"/>
                      <w:b/>
                      <w:bCs/>
                      <w:szCs w:val="20"/>
                      <w:lang w:eastAsia="sl-SI"/>
                    </w:rPr>
                    <w:t xml:space="preserve"> </w:t>
                  </w:r>
                  <w:r w:rsidRPr="00067C74">
                    <w:rPr>
                      <w:rFonts w:cs="Arial"/>
                      <w:b/>
                      <w:bCs/>
                      <w:szCs w:val="20"/>
                      <w:lang w:eastAsia="sl-SI"/>
                    </w:rPr>
                    <w:t>a Pravice porabe za izvedbo predlaganih rešitev so zagotovljene:</w:t>
                  </w:r>
                </w:p>
              </w:tc>
            </w:tr>
            <w:tr w:rsidR="00C82BA8" w:rsidRPr="00067C74" w14:paraId="61BF3110" w14:textId="77777777" w:rsidTr="009778E2">
              <w:trPr>
                <w:gridAfter w:val="1"/>
                <w:wAfter w:w="160" w:type="dxa"/>
                <w:cantSplit/>
                <w:trHeight w:val="1292"/>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106AB27E" w14:textId="77777777" w:rsidR="00C82BA8" w:rsidRPr="00067C74" w:rsidRDefault="00C82BA8" w:rsidP="00F15962">
                  <w:pPr>
                    <w:spacing w:line="240" w:lineRule="auto"/>
                    <w:jc w:val="center"/>
                    <w:rPr>
                      <w:rFonts w:cs="Arial"/>
                      <w:b/>
                      <w:bCs/>
                      <w:color w:val="000000"/>
                      <w:szCs w:val="20"/>
                      <w:lang w:eastAsia="sl-SI"/>
                    </w:rPr>
                  </w:pPr>
                  <w:r w:rsidRPr="00067C74">
                    <w:rPr>
                      <w:rFonts w:cs="Arial"/>
                      <w:b/>
                      <w:bCs/>
                      <w:color w:val="000000"/>
                      <w:szCs w:val="20"/>
                      <w:lang w:eastAsia="sl-SI"/>
                    </w:rPr>
                    <w:t xml:space="preserve">Ime proračunskega uporabnika </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684E5533" w14:textId="77777777" w:rsidR="00C82BA8" w:rsidRPr="00067C74" w:rsidRDefault="00C82BA8" w:rsidP="00F15962">
                  <w:pPr>
                    <w:spacing w:line="240" w:lineRule="auto"/>
                    <w:jc w:val="center"/>
                    <w:rPr>
                      <w:rFonts w:cs="Arial"/>
                      <w:b/>
                      <w:bCs/>
                      <w:color w:val="000000"/>
                      <w:szCs w:val="20"/>
                      <w:lang w:eastAsia="sl-SI"/>
                    </w:rPr>
                  </w:pPr>
                  <w:r w:rsidRPr="00067C74">
                    <w:rPr>
                      <w:rFonts w:cs="Arial"/>
                      <w:b/>
                      <w:bCs/>
                      <w:color w:val="000000"/>
                      <w:szCs w:val="20"/>
                      <w:lang w:eastAsia="sl-SI"/>
                    </w:rPr>
                    <w:t>Šifra in naziv ukrepa, projekta</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20278608" w14:textId="77777777" w:rsidR="00C82BA8" w:rsidRPr="00067C74" w:rsidRDefault="00C82BA8" w:rsidP="00F15962">
                  <w:pPr>
                    <w:spacing w:line="240" w:lineRule="auto"/>
                    <w:jc w:val="center"/>
                    <w:rPr>
                      <w:rFonts w:cs="Arial"/>
                      <w:b/>
                      <w:bCs/>
                      <w:color w:val="000000"/>
                      <w:szCs w:val="20"/>
                      <w:lang w:eastAsia="sl-SI"/>
                    </w:rPr>
                  </w:pPr>
                  <w:r w:rsidRPr="00067C74">
                    <w:rPr>
                      <w:rFonts w:cs="Arial"/>
                      <w:b/>
                      <w:bCs/>
                      <w:color w:val="000000"/>
                      <w:szCs w:val="20"/>
                      <w:lang w:eastAsia="sl-SI"/>
                    </w:rPr>
                    <w:t>Šifra in naziv proračunske postavke</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274DA817" w14:textId="77777777" w:rsidR="00C82BA8" w:rsidRPr="00067C74" w:rsidRDefault="00C82BA8" w:rsidP="00F15962">
                  <w:pPr>
                    <w:spacing w:line="240" w:lineRule="auto"/>
                    <w:jc w:val="center"/>
                    <w:rPr>
                      <w:rFonts w:cs="Arial"/>
                      <w:b/>
                      <w:bCs/>
                      <w:color w:val="000000"/>
                      <w:szCs w:val="20"/>
                      <w:lang w:eastAsia="sl-SI"/>
                    </w:rPr>
                  </w:pPr>
                  <w:r w:rsidRPr="00067C74">
                    <w:rPr>
                      <w:rFonts w:cs="Arial"/>
                      <w:b/>
                      <w:bCs/>
                      <w:color w:val="000000"/>
                      <w:szCs w:val="20"/>
                      <w:lang w:eastAsia="sl-SI"/>
                    </w:rPr>
                    <w:t>Znesek za tekoče leto (t)</w:t>
                  </w:r>
                </w:p>
              </w:tc>
              <w:tc>
                <w:tcPr>
                  <w:tcW w:w="1392" w:type="dxa"/>
                  <w:tcBorders>
                    <w:top w:val="nil"/>
                    <w:left w:val="nil"/>
                    <w:bottom w:val="single" w:sz="8" w:space="0" w:color="auto"/>
                    <w:right w:val="single" w:sz="8" w:space="0" w:color="000000"/>
                  </w:tcBorders>
                  <w:shd w:val="clear" w:color="auto" w:fill="auto"/>
                  <w:vAlign w:val="center"/>
                  <w:hideMark/>
                </w:tcPr>
                <w:p w14:paraId="69364342"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 </w:t>
                  </w:r>
                </w:p>
              </w:tc>
            </w:tr>
            <w:tr w:rsidR="00C82BA8" w:rsidRPr="00067C74" w14:paraId="1D227B4B" w14:textId="77777777" w:rsidTr="009778E2">
              <w:trPr>
                <w:gridAfter w:val="1"/>
                <w:wAfter w:w="160" w:type="dxa"/>
                <w:cantSplit/>
                <w:trHeight w:val="706"/>
              </w:trPr>
              <w:tc>
                <w:tcPr>
                  <w:tcW w:w="1568" w:type="dxa"/>
                  <w:vMerge w:val="restart"/>
                  <w:tcBorders>
                    <w:top w:val="nil"/>
                    <w:left w:val="single" w:sz="8" w:space="0" w:color="000000"/>
                    <w:bottom w:val="single" w:sz="8" w:space="0" w:color="000000"/>
                    <w:right w:val="single" w:sz="8" w:space="0" w:color="auto"/>
                  </w:tcBorders>
                  <w:shd w:val="clear" w:color="auto" w:fill="auto"/>
                  <w:vAlign w:val="center"/>
                  <w:hideMark/>
                </w:tcPr>
                <w:p w14:paraId="7ECA16D7"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Geodetska uprava Republike Slovenije</w:t>
                  </w:r>
                </w:p>
              </w:tc>
              <w:tc>
                <w:tcPr>
                  <w:tcW w:w="183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DB22C1"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2562-26-0007</w:t>
                  </w:r>
                  <w:r>
                    <w:rPr>
                      <w:rFonts w:cs="Arial"/>
                      <w:color w:val="000000"/>
                      <w:szCs w:val="20"/>
                      <w:lang w:eastAsia="sl-SI"/>
                    </w:rPr>
                    <w:t xml:space="preserve"> -</w:t>
                  </w:r>
                  <w:r w:rsidRPr="00067C74">
                    <w:rPr>
                      <w:rFonts w:cs="Arial"/>
                      <w:bCs/>
                      <w:color w:val="000000"/>
                    </w:rPr>
                    <w:t xml:space="preserve"> Podporne dejavnosti in administracija GURS 26-29</w:t>
                  </w:r>
                </w:p>
              </w:tc>
              <w:tc>
                <w:tcPr>
                  <w:tcW w:w="2704"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6D10846"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231364- Plače</w:t>
                  </w:r>
                </w:p>
              </w:tc>
              <w:tc>
                <w:tcPr>
                  <w:tcW w:w="185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C374E2E"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22.300.000</w:t>
                  </w:r>
                </w:p>
              </w:tc>
              <w:tc>
                <w:tcPr>
                  <w:tcW w:w="1392" w:type="dxa"/>
                  <w:vMerge w:val="restart"/>
                  <w:tcBorders>
                    <w:top w:val="nil"/>
                    <w:left w:val="single" w:sz="8" w:space="0" w:color="auto"/>
                    <w:bottom w:val="single" w:sz="8" w:space="0" w:color="000000"/>
                    <w:right w:val="single" w:sz="8" w:space="0" w:color="000000"/>
                  </w:tcBorders>
                  <w:shd w:val="clear" w:color="auto" w:fill="auto"/>
                  <w:vAlign w:val="center"/>
                  <w:hideMark/>
                </w:tcPr>
                <w:p w14:paraId="60BF1200" w14:textId="77777777" w:rsidR="00C82BA8" w:rsidRPr="00067C74" w:rsidRDefault="00C82BA8" w:rsidP="00F15962">
                  <w:pPr>
                    <w:spacing w:line="240" w:lineRule="auto"/>
                    <w:rPr>
                      <w:rFonts w:cs="Arial"/>
                      <w:b/>
                      <w:bCs/>
                      <w:color w:val="000000"/>
                      <w:szCs w:val="20"/>
                      <w:lang w:eastAsia="sl-SI"/>
                    </w:rPr>
                  </w:pPr>
                  <w:r w:rsidRPr="00067C74">
                    <w:rPr>
                      <w:rFonts w:cs="Arial"/>
                      <w:b/>
                      <w:bCs/>
                      <w:color w:val="000000"/>
                      <w:szCs w:val="20"/>
                      <w:lang w:eastAsia="sl-SI"/>
                    </w:rPr>
                    <w:t> </w:t>
                  </w:r>
                </w:p>
              </w:tc>
            </w:tr>
            <w:tr w:rsidR="00C82BA8" w:rsidRPr="00067C74" w14:paraId="7B3C23F8" w14:textId="77777777" w:rsidTr="009778E2">
              <w:trPr>
                <w:trHeight w:val="315"/>
              </w:trPr>
              <w:tc>
                <w:tcPr>
                  <w:tcW w:w="1568" w:type="dxa"/>
                  <w:vMerge/>
                  <w:tcBorders>
                    <w:top w:val="nil"/>
                    <w:left w:val="single" w:sz="8" w:space="0" w:color="000000"/>
                    <w:bottom w:val="single" w:sz="8" w:space="0" w:color="000000"/>
                    <w:right w:val="single" w:sz="8" w:space="0" w:color="auto"/>
                  </w:tcBorders>
                  <w:vAlign w:val="center"/>
                  <w:hideMark/>
                </w:tcPr>
                <w:p w14:paraId="4EE0B84C" w14:textId="77777777" w:rsidR="00C82BA8" w:rsidRPr="00067C74" w:rsidRDefault="00C82BA8" w:rsidP="00F15962">
                  <w:pPr>
                    <w:spacing w:line="240" w:lineRule="auto"/>
                    <w:rPr>
                      <w:rFonts w:cs="Arial"/>
                      <w:color w:val="000000"/>
                      <w:szCs w:val="20"/>
                      <w:lang w:eastAsia="sl-SI"/>
                    </w:rPr>
                  </w:pPr>
                </w:p>
              </w:tc>
              <w:tc>
                <w:tcPr>
                  <w:tcW w:w="1833" w:type="dxa"/>
                  <w:vMerge/>
                  <w:tcBorders>
                    <w:top w:val="single" w:sz="8" w:space="0" w:color="auto"/>
                    <w:left w:val="single" w:sz="8" w:space="0" w:color="auto"/>
                    <w:bottom w:val="single" w:sz="8" w:space="0" w:color="000000"/>
                    <w:right w:val="single" w:sz="8" w:space="0" w:color="000000"/>
                  </w:tcBorders>
                  <w:vAlign w:val="center"/>
                  <w:hideMark/>
                </w:tcPr>
                <w:p w14:paraId="1E0B2376" w14:textId="77777777" w:rsidR="00C82BA8" w:rsidRPr="00067C74" w:rsidRDefault="00C82BA8" w:rsidP="00F15962">
                  <w:pPr>
                    <w:spacing w:line="240" w:lineRule="auto"/>
                    <w:rPr>
                      <w:rFonts w:cs="Arial"/>
                      <w:color w:val="000000"/>
                      <w:szCs w:val="20"/>
                      <w:lang w:eastAsia="sl-SI"/>
                    </w:rPr>
                  </w:pPr>
                </w:p>
              </w:tc>
              <w:tc>
                <w:tcPr>
                  <w:tcW w:w="2704" w:type="dxa"/>
                  <w:vMerge/>
                  <w:tcBorders>
                    <w:top w:val="single" w:sz="8" w:space="0" w:color="auto"/>
                    <w:left w:val="single" w:sz="8" w:space="0" w:color="auto"/>
                    <w:bottom w:val="single" w:sz="8" w:space="0" w:color="000000"/>
                    <w:right w:val="single" w:sz="8" w:space="0" w:color="000000"/>
                  </w:tcBorders>
                  <w:vAlign w:val="center"/>
                  <w:hideMark/>
                </w:tcPr>
                <w:p w14:paraId="2C5C3644" w14:textId="77777777" w:rsidR="00C82BA8" w:rsidRPr="00067C74" w:rsidRDefault="00C82BA8" w:rsidP="00F15962">
                  <w:pPr>
                    <w:spacing w:line="240" w:lineRule="auto"/>
                    <w:rPr>
                      <w:rFonts w:cs="Arial"/>
                      <w:color w:val="000000"/>
                      <w:szCs w:val="20"/>
                      <w:lang w:eastAsia="sl-SI"/>
                    </w:rPr>
                  </w:pPr>
                </w:p>
              </w:tc>
              <w:tc>
                <w:tcPr>
                  <w:tcW w:w="1850" w:type="dxa"/>
                  <w:vMerge/>
                  <w:tcBorders>
                    <w:top w:val="single" w:sz="8" w:space="0" w:color="auto"/>
                    <w:left w:val="single" w:sz="8" w:space="0" w:color="auto"/>
                    <w:bottom w:val="single" w:sz="8" w:space="0" w:color="000000"/>
                    <w:right w:val="single" w:sz="8" w:space="0" w:color="000000"/>
                  </w:tcBorders>
                  <w:vAlign w:val="center"/>
                  <w:hideMark/>
                </w:tcPr>
                <w:p w14:paraId="689AA4B8" w14:textId="77777777" w:rsidR="00C82BA8" w:rsidRPr="00067C74" w:rsidRDefault="00C82BA8" w:rsidP="00F15962">
                  <w:pPr>
                    <w:spacing w:line="240" w:lineRule="auto"/>
                    <w:rPr>
                      <w:rFonts w:cs="Arial"/>
                      <w:szCs w:val="20"/>
                      <w:lang w:eastAsia="sl-SI"/>
                    </w:rPr>
                  </w:pPr>
                </w:p>
              </w:tc>
              <w:tc>
                <w:tcPr>
                  <w:tcW w:w="1392" w:type="dxa"/>
                  <w:vMerge/>
                  <w:tcBorders>
                    <w:top w:val="nil"/>
                    <w:left w:val="single" w:sz="8" w:space="0" w:color="auto"/>
                    <w:bottom w:val="single" w:sz="8" w:space="0" w:color="000000"/>
                    <w:right w:val="single" w:sz="8" w:space="0" w:color="000000"/>
                  </w:tcBorders>
                  <w:vAlign w:val="center"/>
                  <w:hideMark/>
                </w:tcPr>
                <w:p w14:paraId="0FAE14C4" w14:textId="77777777" w:rsidR="00C82BA8" w:rsidRPr="00067C74" w:rsidRDefault="00C82BA8" w:rsidP="00F15962">
                  <w:pPr>
                    <w:spacing w:line="240" w:lineRule="auto"/>
                    <w:rPr>
                      <w:rFonts w:cs="Arial"/>
                      <w:b/>
                      <w:bCs/>
                      <w:color w:val="000000"/>
                      <w:szCs w:val="20"/>
                      <w:lang w:eastAsia="sl-SI"/>
                    </w:rPr>
                  </w:pPr>
                </w:p>
              </w:tc>
              <w:tc>
                <w:tcPr>
                  <w:tcW w:w="160" w:type="dxa"/>
                  <w:tcBorders>
                    <w:top w:val="nil"/>
                    <w:left w:val="nil"/>
                    <w:bottom w:val="nil"/>
                    <w:right w:val="nil"/>
                  </w:tcBorders>
                  <w:shd w:val="clear" w:color="auto" w:fill="auto"/>
                  <w:noWrap/>
                  <w:vAlign w:val="bottom"/>
                  <w:hideMark/>
                </w:tcPr>
                <w:p w14:paraId="245F6897" w14:textId="77777777" w:rsidR="00C82BA8" w:rsidRPr="00067C74" w:rsidRDefault="00C82BA8" w:rsidP="00F15962">
                  <w:pPr>
                    <w:spacing w:line="240" w:lineRule="auto"/>
                    <w:rPr>
                      <w:rFonts w:cs="Arial"/>
                      <w:b/>
                      <w:bCs/>
                      <w:color w:val="000000"/>
                      <w:szCs w:val="20"/>
                      <w:lang w:eastAsia="sl-SI"/>
                    </w:rPr>
                  </w:pPr>
                </w:p>
              </w:tc>
            </w:tr>
            <w:tr w:rsidR="00C82BA8" w:rsidRPr="00067C74" w14:paraId="325BA189" w14:textId="77777777" w:rsidTr="009778E2">
              <w:trPr>
                <w:cantSplit/>
                <w:trHeight w:val="1036"/>
              </w:trPr>
              <w:tc>
                <w:tcPr>
                  <w:tcW w:w="1568" w:type="dxa"/>
                  <w:tcBorders>
                    <w:top w:val="nil"/>
                    <w:left w:val="single" w:sz="8" w:space="0" w:color="auto"/>
                    <w:bottom w:val="single" w:sz="8" w:space="0" w:color="auto"/>
                    <w:right w:val="single" w:sz="8" w:space="0" w:color="auto"/>
                  </w:tcBorders>
                  <w:shd w:val="clear" w:color="auto" w:fill="auto"/>
                  <w:vAlign w:val="center"/>
                  <w:hideMark/>
                </w:tcPr>
                <w:p w14:paraId="4D3CED5C"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Geodetska uprava Republike Slovenije</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356ABD76"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2562-26-0007</w:t>
                  </w:r>
                  <w:r>
                    <w:rPr>
                      <w:rFonts w:cs="Arial"/>
                      <w:color w:val="000000"/>
                      <w:szCs w:val="20"/>
                      <w:lang w:eastAsia="sl-SI"/>
                    </w:rPr>
                    <w:t xml:space="preserve">- </w:t>
                  </w:r>
                  <w:r w:rsidRPr="00067C74">
                    <w:rPr>
                      <w:rFonts w:cs="Arial"/>
                      <w:bCs/>
                      <w:color w:val="000000"/>
                    </w:rPr>
                    <w:t>Podporne dejavnosti in administracija GURS 26-29</w:t>
                  </w:r>
                  <w:r w:rsidRPr="00067C74">
                    <w:rPr>
                      <w:rFonts w:cs="Arial"/>
                      <w:color w:val="000000"/>
                      <w:szCs w:val="20"/>
                      <w:lang w:eastAsia="sl-SI"/>
                    </w:rPr>
                    <w:br/>
                    <w:t>2562-26-0006</w:t>
                  </w:r>
                  <w:r>
                    <w:rPr>
                      <w:rFonts w:cs="Arial"/>
                      <w:color w:val="000000"/>
                      <w:szCs w:val="20"/>
                      <w:lang w:eastAsia="sl-SI"/>
                    </w:rPr>
                    <w:t xml:space="preserve">- </w:t>
                  </w:r>
                  <w:r w:rsidRPr="00375DD3">
                    <w:rPr>
                      <w:rFonts w:cs="Arial"/>
                      <w:color w:val="000000"/>
                      <w:szCs w:val="20"/>
                      <w:lang w:eastAsia="sl-SI"/>
                    </w:rPr>
                    <w:t>Distribucija in podpora uporabnikom 26-29</w:t>
                  </w:r>
                  <w:r w:rsidRPr="00067C74">
                    <w:rPr>
                      <w:rFonts w:cs="Arial"/>
                      <w:color w:val="000000"/>
                      <w:szCs w:val="20"/>
                      <w:lang w:eastAsia="sl-SI"/>
                    </w:rPr>
                    <w:br/>
                    <w:t>2562-23-0001</w:t>
                  </w:r>
                  <w:r>
                    <w:rPr>
                      <w:rFonts w:cs="Arial"/>
                      <w:color w:val="000000"/>
                      <w:szCs w:val="20"/>
                      <w:lang w:eastAsia="sl-SI"/>
                    </w:rPr>
                    <w:t>-</w:t>
                  </w:r>
                  <w:r w:rsidRPr="00375DD3">
                    <w:rPr>
                      <w:rFonts w:cs="Arial"/>
                      <w:color w:val="000000"/>
                      <w:szCs w:val="20"/>
                      <w:lang w:eastAsia="sl-SI"/>
                    </w:rPr>
                    <w:t>Promocija zdravja na delovnem mestu GURS</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5AF325F1"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231365- Materialni stroški</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3D0372BB" w14:textId="77777777" w:rsidR="00C82BA8" w:rsidRPr="00067C74" w:rsidRDefault="00C82BA8" w:rsidP="00F15962">
                  <w:pPr>
                    <w:spacing w:line="240" w:lineRule="auto"/>
                    <w:jc w:val="right"/>
                    <w:rPr>
                      <w:rFonts w:cs="Arial"/>
                      <w:szCs w:val="20"/>
                      <w:lang w:eastAsia="sl-SI"/>
                    </w:rPr>
                  </w:pPr>
                  <w:r w:rsidRPr="00370F95">
                    <w:rPr>
                      <w:rFonts w:cs="Arial"/>
                      <w:szCs w:val="20"/>
                      <w:lang w:eastAsia="sl-SI"/>
                    </w:rPr>
                    <w:t>1.700.668</w:t>
                  </w:r>
                </w:p>
              </w:tc>
              <w:tc>
                <w:tcPr>
                  <w:tcW w:w="1392" w:type="dxa"/>
                  <w:tcBorders>
                    <w:top w:val="nil"/>
                    <w:left w:val="nil"/>
                    <w:bottom w:val="single" w:sz="8" w:space="0" w:color="auto"/>
                    <w:right w:val="single" w:sz="8" w:space="0" w:color="auto"/>
                  </w:tcBorders>
                  <w:shd w:val="clear" w:color="auto" w:fill="auto"/>
                  <w:vAlign w:val="center"/>
                  <w:hideMark/>
                </w:tcPr>
                <w:p w14:paraId="48554427" w14:textId="77777777" w:rsidR="00C82BA8" w:rsidRPr="00067C74" w:rsidRDefault="00C82BA8" w:rsidP="00F15962">
                  <w:pPr>
                    <w:spacing w:line="240" w:lineRule="auto"/>
                    <w:rPr>
                      <w:rFonts w:cs="Arial"/>
                      <w:b/>
                      <w:bCs/>
                      <w:color w:val="000000"/>
                      <w:szCs w:val="20"/>
                      <w:lang w:eastAsia="sl-SI"/>
                    </w:rPr>
                  </w:pPr>
                  <w:r w:rsidRPr="00067C74">
                    <w:rPr>
                      <w:rFonts w:cs="Arial"/>
                      <w:b/>
                      <w:bCs/>
                      <w:color w:val="000000"/>
                      <w:szCs w:val="20"/>
                      <w:lang w:eastAsia="sl-SI"/>
                    </w:rPr>
                    <w:t> </w:t>
                  </w:r>
                </w:p>
              </w:tc>
              <w:tc>
                <w:tcPr>
                  <w:tcW w:w="160" w:type="dxa"/>
                  <w:vAlign w:val="center"/>
                  <w:hideMark/>
                </w:tcPr>
                <w:p w14:paraId="0A246C4E"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316A29A2"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0050DD44"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Geodetska uprava Republike Slovenije</w:t>
                  </w:r>
                </w:p>
              </w:tc>
              <w:tc>
                <w:tcPr>
                  <w:tcW w:w="1833" w:type="dxa"/>
                  <w:tcBorders>
                    <w:top w:val="nil"/>
                    <w:left w:val="nil"/>
                    <w:bottom w:val="single" w:sz="8" w:space="0" w:color="auto"/>
                    <w:right w:val="single" w:sz="8" w:space="0" w:color="000000"/>
                  </w:tcBorders>
                  <w:shd w:val="clear" w:color="auto" w:fill="auto"/>
                  <w:vAlign w:val="center"/>
                  <w:hideMark/>
                </w:tcPr>
                <w:p w14:paraId="39451AAC"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2552-21-0001</w:t>
                  </w:r>
                  <w:r>
                    <w:rPr>
                      <w:rFonts w:cs="Arial"/>
                      <w:color w:val="000000"/>
                      <w:szCs w:val="20"/>
                      <w:lang w:eastAsia="sl-SI"/>
                    </w:rPr>
                    <w:t xml:space="preserve">- </w:t>
                  </w:r>
                  <w:r w:rsidRPr="00375DD3">
                    <w:rPr>
                      <w:rFonts w:cs="Arial"/>
                      <w:color w:val="000000"/>
                      <w:szCs w:val="20"/>
                      <w:lang w:eastAsia="sl-SI"/>
                    </w:rPr>
                    <w:t>Zagotavljanje IKT, geod. in spl. infrastrukture</w:t>
                  </w:r>
                </w:p>
              </w:tc>
              <w:tc>
                <w:tcPr>
                  <w:tcW w:w="2704" w:type="dxa"/>
                  <w:tcBorders>
                    <w:top w:val="nil"/>
                    <w:left w:val="nil"/>
                    <w:bottom w:val="single" w:sz="8" w:space="0" w:color="auto"/>
                    <w:right w:val="single" w:sz="8" w:space="0" w:color="000000"/>
                  </w:tcBorders>
                  <w:shd w:val="clear" w:color="auto" w:fill="auto"/>
                  <w:vAlign w:val="center"/>
                  <w:hideMark/>
                </w:tcPr>
                <w:p w14:paraId="2B1D0F54"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231366- Investicije in inv. vzdrževanje drž. organov</w:t>
                  </w:r>
                </w:p>
              </w:tc>
              <w:tc>
                <w:tcPr>
                  <w:tcW w:w="1850" w:type="dxa"/>
                  <w:tcBorders>
                    <w:top w:val="nil"/>
                    <w:left w:val="nil"/>
                    <w:bottom w:val="single" w:sz="8" w:space="0" w:color="auto"/>
                    <w:right w:val="single" w:sz="8" w:space="0" w:color="000000"/>
                  </w:tcBorders>
                  <w:shd w:val="clear" w:color="auto" w:fill="auto"/>
                  <w:vAlign w:val="center"/>
                  <w:hideMark/>
                </w:tcPr>
                <w:p w14:paraId="14E1DF63"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70.000</w:t>
                  </w:r>
                </w:p>
              </w:tc>
              <w:tc>
                <w:tcPr>
                  <w:tcW w:w="1392" w:type="dxa"/>
                  <w:tcBorders>
                    <w:top w:val="nil"/>
                    <w:left w:val="nil"/>
                    <w:bottom w:val="single" w:sz="8" w:space="0" w:color="auto"/>
                    <w:right w:val="single" w:sz="8" w:space="0" w:color="000000"/>
                  </w:tcBorders>
                  <w:shd w:val="clear" w:color="auto" w:fill="auto"/>
                  <w:vAlign w:val="center"/>
                  <w:hideMark/>
                </w:tcPr>
                <w:p w14:paraId="38439296" w14:textId="77777777" w:rsidR="00C82BA8" w:rsidRPr="00067C74" w:rsidRDefault="00C82BA8" w:rsidP="00F15962">
                  <w:pPr>
                    <w:spacing w:line="240" w:lineRule="auto"/>
                    <w:rPr>
                      <w:rFonts w:cs="Arial"/>
                      <w:b/>
                      <w:bCs/>
                      <w:color w:val="000000"/>
                      <w:szCs w:val="20"/>
                      <w:lang w:eastAsia="sl-SI"/>
                    </w:rPr>
                  </w:pPr>
                  <w:r w:rsidRPr="00067C74">
                    <w:rPr>
                      <w:rFonts w:cs="Arial"/>
                      <w:b/>
                      <w:bCs/>
                      <w:color w:val="000000"/>
                      <w:szCs w:val="20"/>
                      <w:lang w:eastAsia="sl-SI"/>
                    </w:rPr>
                    <w:t> </w:t>
                  </w:r>
                </w:p>
              </w:tc>
              <w:tc>
                <w:tcPr>
                  <w:tcW w:w="160" w:type="dxa"/>
                  <w:vAlign w:val="center"/>
                  <w:hideMark/>
                </w:tcPr>
                <w:p w14:paraId="135B521F"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45853E94" w14:textId="77777777" w:rsidTr="009778E2">
              <w:trPr>
                <w:cantSplit/>
                <w:trHeight w:val="1036"/>
              </w:trPr>
              <w:tc>
                <w:tcPr>
                  <w:tcW w:w="1568" w:type="dxa"/>
                  <w:tcBorders>
                    <w:top w:val="nil"/>
                    <w:left w:val="single" w:sz="8" w:space="0" w:color="000000"/>
                    <w:bottom w:val="nil"/>
                    <w:right w:val="single" w:sz="8" w:space="0" w:color="auto"/>
                  </w:tcBorders>
                  <w:shd w:val="clear" w:color="auto" w:fill="auto"/>
                  <w:vAlign w:val="center"/>
                  <w:hideMark/>
                </w:tcPr>
                <w:p w14:paraId="50CBF26F"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lastRenderedPageBreak/>
                    <w:t>Geodetska uprava Republike Slovenije</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3B206A36"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2562-26-0001</w:t>
                  </w:r>
                  <w:r>
                    <w:rPr>
                      <w:rFonts w:cs="Arial"/>
                      <w:color w:val="000000"/>
                      <w:szCs w:val="20"/>
                      <w:lang w:eastAsia="sl-SI"/>
                    </w:rPr>
                    <w:t>-</w:t>
                  </w:r>
                  <w:r w:rsidRPr="00067C74">
                    <w:rPr>
                      <w:rFonts w:cs="Arial"/>
                      <w:color w:val="000000"/>
                      <w:szCs w:val="20"/>
                      <w:lang w:eastAsia="sl-SI"/>
                    </w:rPr>
                    <w:t xml:space="preserve"> </w:t>
                  </w:r>
                  <w:proofErr w:type="spellStart"/>
                  <w:r w:rsidRPr="00375DD3">
                    <w:rPr>
                      <w:rFonts w:cs="Arial"/>
                      <w:color w:val="000000"/>
                      <w:szCs w:val="20"/>
                      <w:lang w:eastAsia="sl-SI"/>
                    </w:rPr>
                    <w:t>Informac</w:t>
                  </w:r>
                  <w:proofErr w:type="spellEnd"/>
                  <w:r w:rsidRPr="00375DD3">
                    <w:rPr>
                      <w:rFonts w:cs="Arial"/>
                      <w:color w:val="000000"/>
                      <w:szCs w:val="20"/>
                      <w:lang w:eastAsia="sl-SI"/>
                    </w:rPr>
                    <w:t>. podpora evidentiranju nepremičnin 26-29</w:t>
                  </w:r>
                  <w:r w:rsidRPr="00067C74">
                    <w:rPr>
                      <w:rFonts w:cs="Arial"/>
                      <w:color w:val="000000"/>
                      <w:szCs w:val="20"/>
                      <w:lang w:eastAsia="sl-SI"/>
                    </w:rPr>
                    <w:br/>
                    <w:t>2562-26-0002</w:t>
                  </w:r>
                  <w:r>
                    <w:rPr>
                      <w:rFonts w:cs="Arial"/>
                      <w:color w:val="000000"/>
                      <w:szCs w:val="20"/>
                      <w:lang w:eastAsia="sl-SI"/>
                    </w:rPr>
                    <w:t xml:space="preserve">- </w:t>
                  </w:r>
                  <w:r w:rsidRPr="00375DD3">
                    <w:rPr>
                      <w:rFonts w:cs="Arial"/>
                      <w:color w:val="000000"/>
                      <w:szCs w:val="20"/>
                      <w:lang w:eastAsia="sl-SI"/>
                    </w:rPr>
                    <w:t>Izboljšava podatkov nepremičninskih evidenc 26-29</w:t>
                  </w:r>
                  <w:r w:rsidRPr="00067C74">
                    <w:rPr>
                      <w:rFonts w:cs="Arial"/>
                      <w:color w:val="000000"/>
                      <w:szCs w:val="20"/>
                      <w:lang w:eastAsia="sl-SI"/>
                    </w:rPr>
                    <w:t xml:space="preserve"> </w:t>
                  </w:r>
                  <w:r w:rsidRPr="00067C74">
                    <w:rPr>
                      <w:rFonts w:cs="Arial"/>
                      <w:color w:val="000000"/>
                      <w:szCs w:val="20"/>
                      <w:lang w:eastAsia="sl-SI"/>
                    </w:rPr>
                    <w:br/>
                    <w:t>2562-26-0005</w:t>
                  </w:r>
                  <w:r>
                    <w:rPr>
                      <w:rFonts w:cs="Arial"/>
                      <w:color w:val="000000"/>
                      <w:szCs w:val="20"/>
                      <w:lang w:eastAsia="sl-SI"/>
                    </w:rPr>
                    <w:t xml:space="preserve">- </w:t>
                  </w:r>
                  <w:r w:rsidRPr="00375DD3">
                    <w:rPr>
                      <w:rFonts w:cs="Arial"/>
                      <w:color w:val="000000"/>
                      <w:szCs w:val="20"/>
                      <w:lang w:eastAsia="sl-SI"/>
                    </w:rPr>
                    <w:t>Zbirni kataster gosp. javne infrastrukture 26-29</w:t>
                  </w:r>
                  <w:r w:rsidRPr="00067C74">
                    <w:rPr>
                      <w:rFonts w:cs="Arial"/>
                      <w:color w:val="000000"/>
                      <w:szCs w:val="20"/>
                      <w:lang w:eastAsia="sl-SI"/>
                    </w:rPr>
                    <w:br/>
                    <w:t>2552-21-0001</w:t>
                  </w:r>
                  <w:r>
                    <w:rPr>
                      <w:rFonts w:cs="Arial"/>
                      <w:color w:val="000000"/>
                      <w:szCs w:val="20"/>
                      <w:lang w:eastAsia="sl-SI"/>
                    </w:rPr>
                    <w:t xml:space="preserve">- </w:t>
                  </w:r>
                  <w:r w:rsidRPr="00375DD3">
                    <w:rPr>
                      <w:rFonts w:cs="Arial"/>
                      <w:color w:val="000000"/>
                      <w:szCs w:val="20"/>
                      <w:lang w:eastAsia="sl-SI"/>
                    </w:rPr>
                    <w:t>Zagotavljanje IKT, geod. in spl. infrastrukture</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659763F2"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231367- Evidentiranje nepremičnin</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7BE21BF1"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2.700.000</w:t>
                  </w:r>
                </w:p>
              </w:tc>
              <w:tc>
                <w:tcPr>
                  <w:tcW w:w="1392" w:type="dxa"/>
                  <w:tcBorders>
                    <w:top w:val="nil"/>
                    <w:left w:val="nil"/>
                    <w:bottom w:val="nil"/>
                    <w:right w:val="single" w:sz="8" w:space="0" w:color="000000"/>
                  </w:tcBorders>
                  <w:shd w:val="clear" w:color="auto" w:fill="auto"/>
                  <w:vAlign w:val="center"/>
                  <w:hideMark/>
                </w:tcPr>
                <w:p w14:paraId="2C56F55F" w14:textId="77777777" w:rsidR="00C82BA8" w:rsidRPr="00067C74" w:rsidRDefault="00C82BA8" w:rsidP="00F15962">
                  <w:pPr>
                    <w:spacing w:line="240" w:lineRule="auto"/>
                    <w:rPr>
                      <w:rFonts w:cs="Arial"/>
                      <w:b/>
                      <w:bCs/>
                      <w:color w:val="000000"/>
                      <w:szCs w:val="20"/>
                      <w:lang w:eastAsia="sl-SI"/>
                    </w:rPr>
                  </w:pPr>
                  <w:r w:rsidRPr="00067C74">
                    <w:rPr>
                      <w:rFonts w:cs="Arial"/>
                      <w:b/>
                      <w:bCs/>
                      <w:color w:val="000000"/>
                      <w:szCs w:val="20"/>
                      <w:lang w:eastAsia="sl-SI"/>
                    </w:rPr>
                    <w:t> </w:t>
                  </w:r>
                </w:p>
              </w:tc>
              <w:tc>
                <w:tcPr>
                  <w:tcW w:w="160" w:type="dxa"/>
                  <w:vAlign w:val="center"/>
                  <w:hideMark/>
                </w:tcPr>
                <w:p w14:paraId="1F100B11"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73A42D2E" w14:textId="77777777" w:rsidTr="009778E2">
              <w:trPr>
                <w:cantSplit/>
                <w:trHeight w:val="1036"/>
              </w:trPr>
              <w:tc>
                <w:tcPr>
                  <w:tcW w:w="15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BE7E79"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Geodetska uprava Republike Slovenije</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5E069F1A"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2562-26-0003</w:t>
                  </w:r>
                  <w:r>
                    <w:rPr>
                      <w:rFonts w:cs="Arial"/>
                      <w:color w:val="000000"/>
                      <w:szCs w:val="20"/>
                      <w:lang w:eastAsia="sl-SI"/>
                    </w:rPr>
                    <w:t xml:space="preserve">- </w:t>
                  </w:r>
                  <w:r w:rsidRPr="00375DD3">
                    <w:rPr>
                      <w:rFonts w:cs="Arial"/>
                      <w:color w:val="000000"/>
                      <w:szCs w:val="20"/>
                      <w:lang w:eastAsia="sl-SI"/>
                    </w:rPr>
                    <w:t>Državni koordinatni sistem 26-29</w:t>
                  </w:r>
                  <w:r w:rsidRPr="00067C74">
                    <w:rPr>
                      <w:rFonts w:cs="Arial"/>
                      <w:color w:val="000000"/>
                      <w:szCs w:val="20"/>
                      <w:lang w:eastAsia="sl-SI"/>
                    </w:rPr>
                    <w:br/>
                    <w:t>2562-26-0004</w:t>
                  </w:r>
                  <w:r>
                    <w:rPr>
                      <w:rFonts w:cs="Arial"/>
                      <w:color w:val="000000"/>
                      <w:szCs w:val="20"/>
                      <w:lang w:eastAsia="sl-SI"/>
                    </w:rPr>
                    <w:t xml:space="preserve">- </w:t>
                  </w:r>
                  <w:r w:rsidRPr="00375DD3">
                    <w:rPr>
                      <w:rFonts w:cs="Arial"/>
                      <w:color w:val="000000"/>
                      <w:szCs w:val="20"/>
                      <w:lang w:eastAsia="sl-SI"/>
                    </w:rPr>
                    <w:tab/>
                    <w:t>Državni topografski sistem 26-29</w:t>
                  </w:r>
                  <w:r w:rsidRPr="00067C74">
                    <w:rPr>
                      <w:rFonts w:cs="Arial"/>
                      <w:color w:val="000000"/>
                      <w:szCs w:val="20"/>
                      <w:lang w:eastAsia="sl-SI"/>
                    </w:rPr>
                    <w:br/>
                    <w:t>2552-21-0001</w:t>
                  </w:r>
                  <w:r>
                    <w:rPr>
                      <w:rFonts w:cs="Arial"/>
                      <w:color w:val="000000"/>
                      <w:szCs w:val="20"/>
                      <w:lang w:eastAsia="sl-SI"/>
                    </w:rPr>
                    <w:t xml:space="preserve">- </w:t>
                  </w:r>
                  <w:r w:rsidRPr="00375DD3">
                    <w:rPr>
                      <w:rFonts w:cs="Arial"/>
                      <w:color w:val="000000"/>
                      <w:szCs w:val="20"/>
                      <w:lang w:eastAsia="sl-SI"/>
                    </w:rPr>
                    <w:t>Zagotavljanje IKT, geod. in spl. infrastrukture</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3F129CA9"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231368- Geodezija, topografija in kartografija</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4810CEAB"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1.485.000</w:t>
                  </w:r>
                </w:p>
              </w:tc>
              <w:tc>
                <w:tcPr>
                  <w:tcW w:w="1392" w:type="dxa"/>
                  <w:tcBorders>
                    <w:top w:val="single" w:sz="8" w:space="0" w:color="auto"/>
                    <w:left w:val="nil"/>
                    <w:bottom w:val="single" w:sz="8" w:space="0" w:color="auto"/>
                    <w:right w:val="single" w:sz="8" w:space="0" w:color="auto"/>
                  </w:tcBorders>
                  <w:shd w:val="clear" w:color="auto" w:fill="auto"/>
                  <w:vAlign w:val="center"/>
                  <w:hideMark/>
                </w:tcPr>
                <w:p w14:paraId="47D556B4"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 </w:t>
                  </w:r>
                </w:p>
              </w:tc>
              <w:tc>
                <w:tcPr>
                  <w:tcW w:w="160" w:type="dxa"/>
                  <w:vAlign w:val="center"/>
                  <w:hideMark/>
                </w:tcPr>
                <w:p w14:paraId="5E6C1666"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4CD1FFF7"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7C662DA7"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Geodetska uprava Republike Slovenije</w:t>
                  </w:r>
                </w:p>
              </w:tc>
              <w:tc>
                <w:tcPr>
                  <w:tcW w:w="1833" w:type="dxa"/>
                  <w:tcBorders>
                    <w:top w:val="nil"/>
                    <w:left w:val="nil"/>
                    <w:bottom w:val="single" w:sz="8" w:space="0" w:color="auto"/>
                    <w:right w:val="single" w:sz="8" w:space="0" w:color="000000"/>
                  </w:tcBorders>
                  <w:shd w:val="clear" w:color="auto" w:fill="auto"/>
                  <w:vAlign w:val="center"/>
                  <w:hideMark/>
                </w:tcPr>
                <w:p w14:paraId="76F247E4"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2552-20-0001</w:t>
                  </w:r>
                  <w:r>
                    <w:rPr>
                      <w:rFonts w:cs="Arial"/>
                      <w:color w:val="000000"/>
                      <w:szCs w:val="20"/>
                      <w:lang w:eastAsia="sl-SI"/>
                    </w:rPr>
                    <w:t xml:space="preserve">- </w:t>
                  </w:r>
                  <w:r w:rsidRPr="00375DD3">
                    <w:rPr>
                      <w:rFonts w:cs="Arial"/>
                      <w:color w:val="000000"/>
                      <w:szCs w:val="20"/>
                      <w:lang w:eastAsia="sl-SI"/>
                    </w:rPr>
                    <w:t>Uvedba množičnega vrednotenja v skladu z ZMVN-1</w:t>
                  </w:r>
                </w:p>
              </w:tc>
              <w:tc>
                <w:tcPr>
                  <w:tcW w:w="2704" w:type="dxa"/>
                  <w:tcBorders>
                    <w:top w:val="nil"/>
                    <w:left w:val="nil"/>
                    <w:bottom w:val="single" w:sz="8" w:space="0" w:color="auto"/>
                    <w:right w:val="single" w:sz="8" w:space="0" w:color="000000"/>
                  </w:tcBorders>
                  <w:shd w:val="clear" w:color="auto" w:fill="auto"/>
                  <w:vAlign w:val="center"/>
                  <w:hideMark/>
                </w:tcPr>
                <w:p w14:paraId="47BCE925"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231369- Množično vrednotenje nepremičnin</w:t>
                  </w:r>
                </w:p>
              </w:tc>
              <w:tc>
                <w:tcPr>
                  <w:tcW w:w="1850" w:type="dxa"/>
                  <w:tcBorders>
                    <w:top w:val="nil"/>
                    <w:left w:val="nil"/>
                    <w:bottom w:val="single" w:sz="8" w:space="0" w:color="auto"/>
                    <w:right w:val="single" w:sz="8" w:space="0" w:color="000000"/>
                  </w:tcBorders>
                  <w:shd w:val="clear" w:color="auto" w:fill="auto"/>
                  <w:vAlign w:val="center"/>
                  <w:hideMark/>
                </w:tcPr>
                <w:p w14:paraId="3548F8E6"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667.000</w:t>
                  </w:r>
                </w:p>
              </w:tc>
              <w:tc>
                <w:tcPr>
                  <w:tcW w:w="1392" w:type="dxa"/>
                  <w:tcBorders>
                    <w:top w:val="nil"/>
                    <w:left w:val="nil"/>
                    <w:bottom w:val="single" w:sz="8" w:space="0" w:color="auto"/>
                    <w:right w:val="single" w:sz="8" w:space="0" w:color="000000"/>
                  </w:tcBorders>
                  <w:shd w:val="clear" w:color="auto" w:fill="auto"/>
                  <w:vAlign w:val="center"/>
                  <w:hideMark/>
                </w:tcPr>
                <w:p w14:paraId="4B815BD5" w14:textId="77777777" w:rsidR="00C82BA8" w:rsidRPr="00067C74" w:rsidRDefault="00C82BA8" w:rsidP="00F15962">
                  <w:pPr>
                    <w:spacing w:line="240" w:lineRule="auto"/>
                    <w:jc w:val="right"/>
                    <w:rPr>
                      <w:rFonts w:cs="Arial"/>
                      <w:color w:val="000000"/>
                      <w:szCs w:val="20"/>
                      <w:lang w:eastAsia="sl-SI"/>
                    </w:rPr>
                  </w:pPr>
                  <w:r w:rsidRPr="00067C74">
                    <w:rPr>
                      <w:rFonts w:cs="Arial"/>
                      <w:color w:val="000000"/>
                      <w:szCs w:val="20"/>
                      <w:lang w:eastAsia="sl-SI"/>
                    </w:rPr>
                    <w:t> </w:t>
                  </w:r>
                </w:p>
              </w:tc>
              <w:tc>
                <w:tcPr>
                  <w:tcW w:w="160" w:type="dxa"/>
                  <w:vAlign w:val="center"/>
                  <w:hideMark/>
                </w:tcPr>
                <w:p w14:paraId="3CACD0C6"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1BDE8126" w14:textId="77777777" w:rsidTr="009778E2">
              <w:trPr>
                <w:cantSplit/>
                <w:trHeight w:val="706"/>
              </w:trPr>
              <w:tc>
                <w:tcPr>
                  <w:tcW w:w="1568" w:type="dxa"/>
                  <w:tcBorders>
                    <w:top w:val="nil"/>
                    <w:left w:val="single" w:sz="8" w:space="0" w:color="auto"/>
                    <w:bottom w:val="single" w:sz="8" w:space="0" w:color="auto"/>
                    <w:right w:val="single" w:sz="8" w:space="0" w:color="auto"/>
                  </w:tcBorders>
                  <w:shd w:val="clear" w:color="auto" w:fill="auto"/>
                  <w:vAlign w:val="center"/>
                  <w:hideMark/>
                </w:tcPr>
                <w:p w14:paraId="2F557DE0"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Geodetska uprava Republike Slovenije</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7DCAB75D"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2562-26-0006</w:t>
                  </w:r>
                  <w:r>
                    <w:rPr>
                      <w:rFonts w:cs="Arial"/>
                      <w:color w:val="000000"/>
                      <w:szCs w:val="20"/>
                      <w:lang w:eastAsia="sl-SI"/>
                    </w:rPr>
                    <w:t xml:space="preserve">- </w:t>
                  </w:r>
                  <w:r w:rsidRPr="00375DD3">
                    <w:rPr>
                      <w:rFonts w:cs="Arial"/>
                      <w:color w:val="000000"/>
                      <w:szCs w:val="20"/>
                      <w:lang w:eastAsia="sl-SI"/>
                    </w:rPr>
                    <w:t>Distribucija in podpora uporabnikom 26-29</w:t>
                  </w:r>
                  <w:r w:rsidRPr="00067C74">
                    <w:rPr>
                      <w:rFonts w:cs="Arial"/>
                      <w:color w:val="000000"/>
                      <w:szCs w:val="20"/>
                      <w:lang w:eastAsia="sl-SI"/>
                    </w:rPr>
                    <w:br/>
                    <w:t>2552-21-0001</w:t>
                  </w:r>
                  <w:r>
                    <w:rPr>
                      <w:rFonts w:cs="Arial"/>
                      <w:color w:val="000000"/>
                      <w:szCs w:val="20"/>
                      <w:lang w:eastAsia="sl-SI"/>
                    </w:rPr>
                    <w:t xml:space="preserve"> </w:t>
                  </w:r>
                  <w:r w:rsidRPr="00375DD3">
                    <w:rPr>
                      <w:rFonts w:cs="Arial"/>
                      <w:color w:val="000000"/>
                      <w:szCs w:val="20"/>
                      <w:lang w:eastAsia="sl-SI"/>
                    </w:rPr>
                    <w:t>Zagotavljanje IKT, geod. in spl. infrastrukture</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64E96571"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231370- Posredovanje podatkov</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68E5873A"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724.400</w:t>
                  </w:r>
                </w:p>
              </w:tc>
              <w:tc>
                <w:tcPr>
                  <w:tcW w:w="1392" w:type="dxa"/>
                  <w:tcBorders>
                    <w:top w:val="nil"/>
                    <w:left w:val="nil"/>
                    <w:bottom w:val="single" w:sz="8" w:space="0" w:color="auto"/>
                    <w:right w:val="single" w:sz="8" w:space="0" w:color="auto"/>
                  </w:tcBorders>
                  <w:shd w:val="clear" w:color="auto" w:fill="auto"/>
                  <w:vAlign w:val="center"/>
                  <w:hideMark/>
                </w:tcPr>
                <w:p w14:paraId="48819A7B"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 </w:t>
                  </w:r>
                </w:p>
              </w:tc>
              <w:tc>
                <w:tcPr>
                  <w:tcW w:w="160" w:type="dxa"/>
                  <w:vAlign w:val="center"/>
                  <w:hideMark/>
                </w:tcPr>
                <w:p w14:paraId="2F10356E"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2F194C2C"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420D4D85"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lastRenderedPageBreak/>
                    <w:t>Geodetska uprava Republike Slovenije</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1363C26F" w14:textId="77777777" w:rsidR="00C82BA8" w:rsidRPr="00067C74" w:rsidRDefault="00C82BA8" w:rsidP="00F15962">
                  <w:pPr>
                    <w:spacing w:line="240" w:lineRule="auto"/>
                    <w:jc w:val="center"/>
                    <w:rPr>
                      <w:rFonts w:cs="Arial"/>
                      <w:color w:val="000000"/>
                      <w:szCs w:val="20"/>
                      <w:lang w:eastAsia="sl-SI"/>
                    </w:rPr>
                  </w:pPr>
                  <w:r w:rsidRPr="00BD0A90">
                    <w:rPr>
                      <w:rFonts w:cs="Arial"/>
                      <w:color w:val="000000"/>
                      <w:szCs w:val="20"/>
                      <w:lang w:eastAsia="sl-SI"/>
                    </w:rPr>
                    <w:t>2562-26-0007 - Podporne dejavnosti in administracija GURS 26-29</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7526CB00"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231371- Poslovni prostori – sredstva najemnine</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6C46C56B"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0</w:t>
                  </w:r>
                </w:p>
              </w:tc>
              <w:tc>
                <w:tcPr>
                  <w:tcW w:w="1392" w:type="dxa"/>
                  <w:tcBorders>
                    <w:top w:val="nil"/>
                    <w:left w:val="nil"/>
                    <w:bottom w:val="single" w:sz="8" w:space="0" w:color="auto"/>
                    <w:right w:val="single" w:sz="8" w:space="0" w:color="000000"/>
                  </w:tcBorders>
                  <w:shd w:val="clear" w:color="auto" w:fill="auto"/>
                  <w:vAlign w:val="center"/>
                  <w:hideMark/>
                </w:tcPr>
                <w:p w14:paraId="721094FA" w14:textId="77777777" w:rsidR="00C82BA8" w:rsidRPr="00067C74" w:rsidRDefault="00C82BA8" w:rsidP="00F15962">
                  <w:pPr>
                    <w:spacing w:line="240" w:lineRule="auto"/>
                    <w:jc w:val="right"/>
                    <w:rPr>
                      <w:rFonts w:cs="Arial"/>
                      <w:color w:val="000000"/>
                      <w:szCs w:val="20"/>
                      <w:lang w:eastAsia="sl-SI"/>
                    </w:rPr>
                  </w:pPr>
                  <w:r w:rsidRPr="00067C74">
                    <w:rPr>
                      <w:rFonts w:cs="Arial"/>
                      <w:color w:val="000000"/>
                      <w:szCs w:val="20"/>
                      <w:lang w:eastAsia="sl-SI"/>
                    </w:rPr>
                    <w:t> </w:t>
                  </w:r>
                </w:p>
              </w:tc>
              <w:tc>
                <w:tcPr>
                  <w:tcW w:w="160" w:type="dxa"/>
                  <w:vAlign w:val="center"/>
                  <w:hideMark/>
                </w:tcPr>
                <w:p w14:paraId="01302573"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74127B89"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788C11F1"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Geodetska uprava Republike Slovenije</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30994DB7"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2552-21-0001</w:t>
                  </w:r>
                  <w:r>
                    <w:rPr>
                      <w:rFonts w:cs="Arial"/>
                      <w:color w:val="000000"/>
                      <w:szCs w:val="20"/>
                      <w:lang w:eastAsia="sl-SI"/>
                    </w:rPr>
                    <w:t xml:space="preserve">- </w:t>
                  </w:r>
                  <w:r w:rsidRPr="00375DD3">
                    <w:rPr>
                      <w:rFonts w:cs="Arial"/>
                      <w:color w:val="000000"/>
                      <w:szCs w:val="20"/>
                      <w:lang w:eastAsia="sl-SI"/>
                    </w:rPr>
                    <w:t>Zagotavljanje IKT, geod. in spl. infrastrukture</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04472ACB"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231372- Osnovna sredstva - kup. od prod. drž. prem.</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394161E6"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6.000</w:t>
                  </w:r>
                </w:p>
              </w:tc>
              <w:tc>
                <w:tcPr>
                  <w:tcW w:w="1392" w:type="dxa"/>
                  <w:tcBorders>
                    <w:top w:val="nil"/>
                    <w:left w:val="nil"/>
                    <w:bottom w:val="single" w:sz="8" w:space="0" w:color="auto"/>
                    <w:right w:val="single" w:sz="8" w:space="0" w:color="000000"/>
                  </w:tcBorders>
                  <w:shd w:val="clear" w:color="auto" w:fill="auto"/>
                  <w:vAlign w:val="center"/>
                  <w:hideMark/>
                </w:tcPr>
                <w:p w14:paraId="1C557838" w14:textId="77777777" w:rsidR="00C82BA8" w:rsidRPr="00067C74" w:rsidRDefault="00C82BA8" w:rsidP="00F15962">
                  <w:pPr>
                    <w:spacing w:line="240" w:lineRule="auto"/>
                    <w:jc w:val="right"/>
                    <w:rPr>
                      <w:rFonts w:cs="Arial"/>
                      <w:color w:val="000000"/>
                      <w:szCs w:val="20"/>
                      <w:lang w:eastAsia="sl-SI"/>
                    </w:rPr>
                  </w:pPr>
                  <w:r w:rsidRPr="00067C74">
                    <w:rPr>
                      <w:rFonts w:cs="Arial"/>
                      <w:color w:val="000000"/>
                      <w:szCs w:val="20"/>
                      <w:lang w:eastAsia="sl-SI"/>
                    </w:rPr>
                    <w:t> </w:t>
                  </w:r>
                </w:p>
              </w:tc>
              <w:tc>
                <w:tcPr>
                  <w:tcW w:w="160" w:type="dxa"/>
                  <w:vAlign w:val="center"/>
                  <w:hideMark/>
                </w:tcPr>
                <w:p w14:paraId="15F1B0A6"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47FC07AD" w14:textId="77777777" w:rsidTr="009778E2">
              <w:trPr>
                <w:cantSplit/>
                <w:trHeight w:val="706"/>
              </w:trPr>
              <w:tc>
                <w:tcPr>
                  <w:tcW w:w="1568" w:type="dxa"/>
                  <w:tcBorders>
                    <w:top w:val="nil"/>
                    <w:left w:val="single" w:sz="8" w:space="0" w:color="auto"/>
                    <w:bottom w:val="single" w:sz="8" w:space="0" w:color="auto"/>
                    <w:right w:val="single" w:sz="8" w:space="0" w:color="auto"/>
                  </w:tcBorders>
                  <w:shd w:val="clear" w:color="auto" w:fill="auto"/>
                  <w:vAlign w:val="center"/>
                  <w:hideMark/>
                </w:tcPr>
                <w:p w14:paraId="041A2F8F"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Geodetska uprava Republike Slovenije</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7B9F2CEE"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2562-26-0006</w:t>
                  </w:r>
                  <w:r>
                    <w:rPr>
                      <w:rFonts w:cs="Arial"/>
                      <w:color w:val="000000"/>
                      <w:szCs w:val="20"/>
                      <w:lang w:eastAsia="sl-SI"/>
                    </w:rPr>
                    <w:t xml:space="preserve">- </w:t>
                  </w:r>
                  <w:r w:rsidRPr="00375DD3">
                    <w:rPr>
                      <w:rFonts w:cs="Arial"/>
                      <w:color w:val="000000"/>
                      <w:szCs w:val="20"/>
                      <w:lang w:eastAsia="sl-SI"/>
                    </w:rPr>
                    <w:t>Distribucija in podpora uporabnikom 26-29</w:t>
                  </w:r>
                  <w:r w:rsidRPr="00067C74">
                    <w:rPr>
                      <w:rFonts w:cs="Arial"/>
                      <w:color w:val="000000"/>
                      <w:szCs w:val="20"/>
                      <w:lang w:eastAsia="sl-SI"/>
                    </w:rPr>
                    <w:br/>
                    <w:t>2552-21-0001</w:t>
                  </w:r>
                  <w:r>
                    <w:rPr>
                      <w:rFonts w:cs="Arial"/>
                      <w:color w:val="000000"/>
                      <w:szCs w:val="20"/>
                      <w:lang w:eastAsia="sl-SI"/>
                    </w:rPr>
                    <w:t xml:space="preserve">- </w:t>
                  </w:r>
                  <w:r w:rsidRPr="00375DD3">
                    <w:rPr>
                      <w:rFonts w:cs="Arial"/>
                      <w:color w:val="000000"/>
                      <w:szCs w:val="20"/>
                      <w:lang w:eastAsia="sl-SI"/>
                    </w:rPr>
                    <w:t>Zagotavljanje IKT, geod. in spl. infrastrukture</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248B9834"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231373- Glavni urad - geodetski podatki</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1A5AD28B"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290.000</w:t>
                  </w:r>
                </w:p>
              </w:tc>
              <w:tc>
                <w:tcPr>
                  <w:tcW w:w="1392" w:type="dxa"/>
                  <w:tcBorders>
                    <w:top w:val="nil"/>
                    <w:left w:val="nil"/>
                    <w:bottom w:val="single" w:sz="8" w:space="0" w:color="auto"/>
                    <w:right w:val="single" w:sz="8" w:space="0" w:color="auto"/>
                  </w:tcBorders>
                  <w:shd w:val="clear" w:color="auto" w:fill="auto"/>
                  <w:vAlign w:val="center"/>
                  <w:hideMark/>
                </w:tcPr>
                <w:p w14:paraId="294BD532"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 </w:t>
                  </w:r>
                </w:p>
              </w:tc>
              <w:tc>
                <w:tcPr>
                  <w:tcW w:w="160" w:type="dxa"/>
                  <w:vAlign w:val="center"/>
                  <w:hideMark/>
                </w:tcPr>
                <w:p w14:paraId="5D3EA991"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2C8BD030"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2ABF562F"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Geodetska uprava Republike Slovenije</w:t>
                  </w:r>
                </w:p>
              </w:tc>
              <w:tc>
                <w:tcPr>
                  <w:tcW w:w="1833" w:type="dxa"/>
                  <w:tcBorders>
                    <w:top w:val="nil"/>
                    <w:left w:val="nil"/>
                    <w:bottom w:val="single" w:sz="8" w:space="0" w:color="auto"/>
                    <w:right w:val="single" w:sz="8" w:space="0" w:color="000000"/>
                  </w:tcBorders>
                  <w:shd w:val="clear" w:color="auto" w:fill="auto"/>
                  <w:vAlign w:val="center"/>
                  <w:hideMark/>
                </w:tcPr>
                <w:p w14:paraId="095A16DA" w14:textId="77777777" w:rsidR="00C82BA8" w:rsidRDefault="00C82BA8" w:rsidP="00F15962">
                  <w:pPr>
                    <w:spacing w:line="240" w:lineRule="auto"/>
                    <w:jc w:val="center"/>
                    <w:rPr>
                      <w:rFonts w:cs="Arial"/>
                      <w:bCs/>
                      <w:color w:val="000000"/>
                    </w:rPr>
                  </w:pPr>
                  <w:r w:rsidRPr="00067C74">
                    <w:rPr>
                      <w:rFonts w:cs="Arial"/>
                      <w:color w:val="000000"/>
                      <w:szCs w:val="20"/>
                      <w:lang w:eastAsia="sl-SI"/>
                    </w:rPr>
                    <w:t>2562-26-0007</w:t>
                  </w:r>
                  <w:r>
                    <w:rPr>
                      <w:rFonts w:cs="Arial"/>
                      <w:color w:val="000000"/>
                      <w:szCs w:val="20"/>
                      <w:lang w:eastAsia="sl-SI"/>
                    </w:rPr>
                    <w:t xml:space="preserve">- </w:t>
                  </w:r>
                  <w:r w:rsidRPr="00067C74">
                    <w:rPr>
                      <w:rFonts w:cs="Arial"/>
                      <w:bCs/>
                      <w:color w:val="000000"/>
                    </w:rPr>
                    <w:t>Podporne dejavnosti in administracija GURS 26-29</w:t>
                  </w:r>
                </w:p>
                <w:p w14:paraId="602B7180" w14:textId="77777777" w:rsidR="00C82BA8" w:rsidRDefault="00C82BA8" w:rsidP="00F15962">
                  <w:pPr>
                    <w:spacing w:line="240" w:lineRule="auto"/>
                    <w:jc w:val="center"/>
                    <w:rPr>
                      <w:rFonts w:cs="Arial"/>
                      <w:bCs/>
                      <w:color w:val="000000"/>
                    </w:rPr>
                  </w:pPr>
                  <w:r w:rsidRPr="00067C74">
                    <w:rPr>
                      <w:rFonts w:cs="Arial"/>
                      <w:color w:val="000000"/>
                      <w:szCs w:val="20"/>
                      <w:lang w:eastAsia="sl-SI"/>
                    </w:rPr>
                    <w:t>2552-21-0001</w:t>
                  </w:r>
                  <w:r>
                    <w:rPr>
                      <w:rFonts w:cs="Arial"/>
                      <w:color w:val="000000"/>
                      <w:szCs w:val="20"/>
                      <w:lang w:eastAsia="sl-SI"/>
                    </w:rPr>
                    <w:t xml:space="preserve">- </w:t>
                  </w:r>
                  <w:r w:rsidRPr="00375DD3">
                    <w:rPr>
                      <w:rFonts w:cs="Arial"/>
                      <w:color w:val="000000"/>
                      <w:szCs w:val="20"/>
                      <w:lang w:eastAsia="sl-SI"/>
                    </w:rPr>
                    <w:t>Zagotavljanje IKT, geod. in spl. infrastrukture</w:t>
                  </w:r>
                </w:p>
                <w:p w14:paraId="7DAE2033" w14:textId="77777777" w:rsidR="00C82BA8" w:rsidRPr="00067C74" w:rsidRDefault="00C82BA8" w:rsidP="00F15962">
                  <w:pPr>
                    <w:spacing w:line="240" w:lineRule="auto"/>
                    <w:jc w:val="center"/>
                    <w:rPr>
                      <w:rFonts w:cs="Arial"/>
                      <w:color w:val="000000"/>
                      <w:szCs w:val="20"/>
                      <w:lang w:eastAsia="sl-SI"/>
                    </w:rPr>
                  </w:pPr>
                </w:p>
              </w:tc>
              <w:tc>
                <w:tcPr>
                  <w:tcW w:w="2704" w:type="dxa"/>
                  <w:tcBorders>
                    <w:top w:val="nil"/>
                    <w:left w:val="nil"/>
                    <w:bottom w:val="single" w:sz="8" w:space="0" w:color="auto"/>
                    <w:right w:val="single" w:sz="8" w:space="0" w:color="000000"/>
                  </w:tcBorders>
                  <w:shd w:val="clear" w:color="auto" w:fill="auto"/>
                  <w:vAlign w:val="center"/>
                  <w:hideMark/>
                </w:tcPr>
                <w:p w14:paraId="1C164987"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231374- Osnovna sredstva in aktivirane bančne garancije – sredstva odškodnine</w:t>
                  </w:r>
                </w:p>
              </w:tc>
              <w:tc>
                <w:tcPr>
                  <w:tcW w:w="1850" w:type="dxa"/>
                  <w:tcBorders>
                    <w:top w:val="nil"/>
                    <w:left w:val="nil"/>
                    <w:bottom w:val="single" w:sz="8" w:space="0" w:color="auto"/>
                    <w:right w:val="single" w:sz="8" w:space="0" w:color="000000"/>
                  </w:tcBorders>
                  <w:shd w:val="clear" w:color="auto" w:fill="auto"/>
                  <w:vAlign w:val="center"/>
                  <w:hideMark/>
                </w:tcPr>
                <w:p w14:paraId="1E0F8368"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4.000</w:t>
                  </w:r>
                </w:p>
              </w:tc>
              <w:tc>
                <w:tcPr>
                  <w:tcW w:w="1392" w:type="dxa"/>
                  <w:tcBorders>
                    <w:top w:val="nil"/>
                    <w:left w:val="nil"/>
                    <w:bottom w:val="single" w:sz="8" w:space="0" w:color="auto"/>
                    <w:right w:val="single" w:sz="8" w:space="0" w:color="000000"/>
                  </w:tcBorders>
                  <w:shd w:val="clear" w:color="auto" w:fill="auto"/>
                  <w:vAlign w:val="center"/>
                  <w:hideMark/>
                </w:tcPr>
                <w:p w14:paraId="5430EB92" w14:textId="77777777" w:rsidR="00C82BA8" w:rsidRPr="00067C74" w:rsidRDefault="00C82BA8" w:rsidP="00F15962">
                  <w:pPr>
                    <w:spacing w:line="240" w:lineRule="auto"/>
                    <w:jc w:val="right"/>
                    <w:rPr>
                      <w:rFonts w:cs="Arial"/>
                      <w:color w:val="000000"/>
                      <w:szCs w:val="20"/>
                      <w:lang w:eastAsia="sl-SI"/>
                    </w:rPr>
                  </w:pPr>
                  <w:r w:rsidRPr="00067C74">
                    <w:rPr>
                      <w:rFonts w:cs="Arial"/>
                      <w:color w:val="000000"/>
                      <w:szCs w:val="20"/>
                      <w:lang w:eastAsia="sl-SI"/>
                    </w:rPr>
                    <w:t> </w:t>
                  </w:r>
                </w:p>
              </w:tc>
              <w:tc>
                <w:tcPr>
                  <w:tcW w:w="160" w:type="dxa"/>
                  <w:vAlign w:val="center"/>
                  <w:hideMark/>
                </w:tcPr>
                <w:p w14:paraId="73CA221E"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7C1EA0B0"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0ABE7B83"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Geodetska uprava Republike Slovenije</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4894FB4C"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2552-22-0013</w:t>
                  </w:r>
                  <w:r>
                    <w:rPr>
                      <w:rFonts w:cs="Arial"/>
                      <w:color w:val="000000"/>
                      <w:szCs w:val="20"/>
                      <w:lang w:eastAsia="sl-SI"/>
                    </w:rPr>
                    <w:t xml:space="preserve">- </w:t>
                  </w:r>
                  <w:r w:rsidRPr="00375DD3">
                    <w:rPr>
                      <w:rFonts w:cs="Arial"/>
                      <w:color w:val="000000"/>
                      <w:szCs w:val="20"/>
                      <w:lang w:eastAsia="sl-SI"/>
                    </w:rPr>
                    <w:t>Slovenski lokacijski okvir</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167980FB"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231707- Plačilo DDV za NOO GURS</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4E55E603"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960.910</w:t>
                  </w:r>
                </w:p>
              </w:tc>
              <w:tc>
                <w:tcPr>
                  <w:tcW w:w="1392" w:type="dxa"/>
                  <w:tcBorders>
                    <w:top w:val="nil"/>
                    <w:left w:val="nil"/>
                    <w:bottom w:val="single" w:sz="8" w:space="0" w:color="auto"/>
                    <w:right w:val="single" w:sz="8" w:space="0" w:color="000000"/>
                  </w:tcBorders>
                  <w:shd w:val="clear" w:color="auto" w:fill="auto"/>
                  <w:vAlign w:val="center"/>
                  <w:hideMark/>
                </w:tcPr>
                <w:p w14:paraId="5065F035" w14:textId="77777777" w:rsidR="00C82BA8" w:rsidRPr="00067C74" w:rsidRDefault="00C82BA8" w:rsidP="00F15962">
                  <w:pPr>
                    <w:spacing w:line="240" w:lineRule="auto"/>
                    <w:jc w:val="right"/>
                    <w:rPr>
                      <w:rFonts w:cs="Arial"/>
                      <w:color w:val="000000"/>
                      <w:szCs w:val="20"/>
                      <w:lang w:eastAsia="sl-SI"/>
                    </w:rPr>
                  </w:pPr>
                  <w:r w:rsidRPr="00067C74">
                    <w:rPr>
                      <w:rFonts w:cs="Arial"/>
                      <w:color w:val="000000"/>
                      <w:szCs w:val="20"/>
                      <w:lang w:eastAsia="sl-SI"/>
                    </w:rPr>
                    <w:t> </w:t>
                  </w:r>
                </w:p>
              </w:tc>
              <w:tc>
                <w:tcPr>
                  <w:tcW w:w="160" w:type="dxa"/>
                  <w:vAlign w:val="center"/>
                  <w:hideMark/>
                </w:tcPr>
                <w:p w14:paraId="71BD0967"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0DE364F8" w14:textId="77777777" w:rsidTr="009778E2">
              <w:trPr>
                <w:cantSplit/>
                <w:trHeight w:val="661"/>
              </w:trPr>
              <w:tc>
                <w:tcPr>
                  <w:tcW w:w="1568" w:type="dxa"/>
                  <w:tcBorders>
                    <w:top w:val="nil"/>
                    <w:left w:val="single" w:sz="8" w:space="0" w:color="000000"/>
                    <w:bottom w:val="nil"/>
                    <w:right w:val="single" w:sz="8" w:space="0" w:color="auto"/>
                  </w:tcBorders>
                  <w:shd w:val="clear" w:color="auto" w:fill="auto"/>
                  <w:vAlign w:val="center"/>
                  <w:hideMark/>
                </w:tcPr>
                <w:p w14:paraId="3E076BE9"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Urad RS za okrevanje in odpornost</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3DC399BE"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2550-22-0013</w:t>
                  </w:r>
                  <w:r>
                    <w:rPr>
                      <w:rFonts w:cs="Arial"/>
                      <w:color w:val="000000"/>
                      <w:szCs w:val="20"/>
                      <w:lang w:eastAsia="sl-SI"/>
                    </w:rPr>
                    <w:t xml:space="preserve">- </w:t>
                  </w:r>
                  <w:r w:rsidRPr="00375DD3">
                    <w:rPr>
                      <w:rFonts w:cs="Arial"/>
                      <w:color w:val="000000"/>
                      <w:szCs w:val="20"/>
                      <w:lang w:eastAsia="sl-SI"/>
                    </w:rPr>
                    <w:t>Slovenski lokacijski okvir</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13EDEE89"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221463 - C2K7IK Zeleni slovenski lokacijski okvir – NOO-MOP-GURS</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29E4AF73"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3.423.075</w:t>
                  </w:r>
                  <w:r>
                    <w:rPr>
                      <w:rFonts w:cs="Arial"/>
                      <w:szCs w:val="20"/>
                      <w:lang w:eastAsia="sl-SI"/>
                    </w:rPr>
                    <w:t>*</w:t>
                  </w:r>
                </w:p>
              </w:tc>
              <w:tc>
                <w:tcPr>
                  <w:tcW w:w="1392" w:type="dxa"/>
                  <w:tcBorders>
                    <w:top w:val="nil"/>
                    <w:left w:val="nil"/>
                    <w:bottom w:val="nil"/>
                    <w:right w:val="single" w:sz="8" w:space="0" w:color="000000"/>
                  </w:tcBorders>
                  <w:shd w:val="clear" w:color="auto" w:fill="auto"/>
                  <w:vAlign w:val="center"/>
                  <w:hideMark/>
                </w:tcPr>
                <w:p w14:paraId="452B92AA"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 </w:t>
                  </w:r>
                </w:p>
              </w:tc>
              <w:tc>
                <w:tcPr>
                  <w:tcW w:w="160" w:type="dxa"/>
                  <w:vAlign w:val="center"/>
                  <w:hideMark/>
                </w:tcPr>
                <w:p w14:paraId="33A64CF7"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39467288" w14:textId="77777777" w:rsidTr="009778E2">
              <w:trPr>
                <w:cantSplit/>
                <w:trHeight w:val="961"/>
              </w:trPr>
              <w:tc>
                <w:tcPr>
                  <w:tcW w:w="15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A52B46"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Urad RS za okrevanje in odpornost</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467A0A93" w14:textId="77777777" w:rsidR="00C82BA8" w:rsidRPr="00067C74" w:rsidRDefault="00C82BA8" w:rsidP="00F15962">
                  <w:pPr>
                    <w:spacing w:line="240" w:lineRule="auto"/>
                    <w:jc w:val="center"/>
                    <w:rPr>
                      <w:rFonts w:cs="Arial"/>
                      <w:color w:val="000000"/>
                      <w:szCs w:val="20"/>
                      <w:lang w:eastAsia="sl-SI"/>
                    </w:rPr>
                  </w:pPr>
                  <w:r w:rsidRPr="00067C74">
                    <w:rPr>
                      <w:rFonts w:cs="Arial"/>
                      <w:color w:val="000000"/>
                      <w:szCs w:val="20"/>
                      <w:lang w:eastAsia="sl-SI"/>
                    </w:rPr>
                    <w:t>2550-22-0013</w:t>
                  </w:r>
                  <w:r>
                    <w:rPr>
                      <w:rFonts w:cs="Arial"/>
                      <w:color w:val="000000"/>
                      <w:szCs w:val="20"/>
                      <w:lang w:eastAsia="sl-SI"/>
                    </w:rPr>
                    <w:t xml:space="preserve">- </w:t>
                  </w:r>
                  <w:r w:rsidRPr="00375DD3">
                    <w:rPr>
                      <w:rFonts w:cs="Arial"/>
                      <w:color w:val="000000"/>
                      <w:szCs w:val="20"/>
                      <w:lang w:eastAsia="sl-SI"/>
                    </w:rPr>
                    <w:t>Slovenski lokacijski okvir</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52F483B1"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22464 – C2K7IK Zeleni slovenski lokacijski okvir – SGI-NOO-MOP-GURS</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096CF26C" w14:textId="77777777" w:rsidR="00C82BA8" w:rsidRPr="00067C74" w:rsidRDefault="00C82BA8" w:rsidP="00F15962">
                  <w:pPr>
                    <w:spacing w:line="240" w:lineRule="auto"/>
                    <w:jc w:val="right"/>
                    <w:rPr>
                      <w:rFonts w:cs="Arial"/>
                      <w:szCs w:val="20"/>
                      <w:lang w:eastAsia="sl-SI"/>
                    </w:rPr>
                  </w:pPr>
                  <w:r w:rsidRPr="00067C74">
                    <w:rPr>
                      <w:rFonts w:cs="Arial"/>
                      <w:szCs w:val="20"/>
                      <w:lang w:eastAsia="sl-SI"/>
                    </w:rPr>
                    <w:t>2.505.913</w:t>
                  </w:r>
                  <w:r>
                    <w:rPr>
                      <w:rFonts w:cs="Arial"/>
                      <w:szCs w:val="20"/>
                      <w:lang w:eastAsia="sl-SI"/>
                    </w:rPr>
                    <w:t>*</w:t>
                  </w:r>
                </w:p>
              </w:tc>
              <w:tc>
                <w:tcPr>
                  <w:tcW w:w="1392" w:type="dxa"/>
                  <w:tcBorders>
                    <w:top w:val="single" w:sz="8" w:space="0" w:color="auto"/>
                    <w:left w:val="nil"/>
                    <w:bottom w:val="single" w:sz="8" w:space="0" w:color="auto"/>
                    <w:right w:val="single" w:sz="8" w:space="0" w:color="auto"/>
                  </w:tcBorders>
                  <w:shd w:val="clear" w:color="auto" w:fill="auto"/>
                  <w:vAlign w:val="center"/>
                  <w:hideMark/>
                </w:tcPr>
                <w:p w14:paraId="339CD9E6"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 </w:t>
                  </w:r>
                </w:p>
              </w:tc>
              <w:tc>
                <w:tcPr>
                  <w:tcW w:w="160" w:type="dxa"/>
                  <w:vAlign w:val="center"/>
                  <w:hideMark/>
                </w:tcPr>
                <w:p w14:paraId="23601D08"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7AED84C4"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tcPr>
                <w:p w14:paraId="5EA48ED7" w14:textId="77777777" w:rsidR="00C82BA8" w:rsidRPr="00067C74" w:rsidRDefault="00C82BA8" w:rsidP="00F15962">
                  <w:pPr>
                    <w:spacing w:line="240" w:lineRule="auto"/>
                    <w:rPr>
                      <w:rFonts w:cs="Arial"/>
                      <w:color w:val="000000"/>
                      <w:szCs w:val="20"/>
                      <w:highlight w:val="yellow"/>
                      <w:lang w:eastAsia="sl-SI"/>
                    </w:rPr>
                  </w:pPr>
                  <w:r w:rsidRPr="00067C74">
                    <w:rPr>
                      <w:rFonts w:cs="Arial"/>
                      <w:color w:val="000000"/>
                      <w:szCs w:val="20"/>
                      <w:lang w:eastAsia="sl-SI"/>
                    </w:rPr>
                    <w:t>Geodetska uprava Republike Slovenije</w:t>
                  </w:r>
                </w:p>
              </w:tc>
              <w:tc>
                <w:tcPr>
                  <w:tcW w:w="1833" w:type="dxa"/>
                  <w:tcBorders>
                    <w:top w:val="nil"/>
                    <w:left w:val="nil"/>
                    <w:bottom w:val="single" w:sz="8" w:space="0" w:color="auto"/>
                    <w:right w:val="single" w:sz="8" w:space="0" w:color="000000"/>
                  </w:tcBorders>
                  <w:shd w:val="clear" w:color="auto" w:fill="auto"/>
                  <w:vAlign w:val="center"/>
                </w:tcPr>
                <w:p w14:paraId="6A08BA3A" w14:textId="77777777" w:rsidR="00C82BA8" w:rsidRPr="00067C74" w:rsidRDefault="00C82BA8" w:rsidP="00F15962">
                  <w:pPr>
                    <w:spacing w:line="240" w:lineRule="auto"/>
                    <w:jc w:val="center"/>
                    <w:rPr>
                      <w:rFonts w:cs="Arial"/>
                      <w:color w:val="000000"/>
                      <w:szCs w:val="20"/>
                      <w:highlight w:val="yellow"/>
                      <w:lang w:eastAsia="sl-SI"/>
                    </w:rPr>
                  </w:pPr>
                  <w:r w:rsidRPr="00841167">
                    <w:rPr>
                      <w:rFonts w:cs="Arial"/>
                      <w:color w:val="000000"/>
                      <w:szCs w:val="20"/>
                      <w:lang w:eastAsia="sl-SI"/>
                    </w:rPr>
                    <w:t>2562-25-0001- VAIKARDD - Vstopimo v digitalni prostor</w:t>
                  </w:r>
                </w:p>
              </w:tc>
              <w:tc>
                <w:tcPr>
                  <w:tcW w:w="2704" w:type="dxa"/>
                  <w:tcBorders>
                    <w:top w:val="nil"/>
                    <w:left w:val="nil"/>
                    <w:bottom w:val="single" w:sz="8" w:space="0" w:color="auto"/>
                    <w:right w:val="single" w:sz="8" w:space="0" w:color="000000"/>
                  </w:tcBorders>
                  <w:shd w:val="clear" w:color="auto" w:fill="auto"/>
                  <w:vAlign w:val="center"/>
                </w:tcPr>
                <w:p w14:paraId="6BDD2107" w14:textId="77777777" w:rsidR="00C82BA8" w:rsidRPr="00067C74" w:rsidRDefault="00C82BA8" w:rsidP="00F15962">
                  <w:pPr>
                    <w:spacing w:line="240" w:lineRule="auto"/>
                    <w:rPr>
                      <w:rFonts w:cs="Arial"/>
                      <w:color w:val="000000"/>
                      <w:szCs w:val="20"/>
                      <w:highlight w:val="yellow"/>
                      <w:lang w:eastAsia="sl-SI"/>
                    </w:rPr>
                  </w:pPr>
                  <w:r>
                    <w:rPr>
                      <w:rFonts w:cs="Arial"/>
                      <w:szCs w:val="20"/>
                    </w:rPr>
                    <w:t xml:space="preserve">251091- </w:t>
                  </w:r>
                  <w:r w:rsidRPr="00482160">
                    <w:rPr>
                      <w:rFonts w:cs="Arial"/>
                      <w:szCs w:val="20"/>
                    </w:rPr>
                    <w:t>RSO1.2.- Izkoriščanje prednosti digitalizacije ESRR 21-27-V-EU</w:t>
                  </w:r>
                </w:p>
              </w:tc>
              <w:tc>
                <w:tcPr>
                  <w:tcW w:w="1850" w:type="dxa"/>
                  <w:tcBorders>
                    <w:top w:val="nil"/>
                    <w:left w:val="nil"/>
                    <w:bottom w:val="single" w:sz="8" w:space="0" w:color="auto"/>
                    <w:right w:val="single" w:sz="8" w:space="0" w:color="000000"/>
                  </w:tcBorders>
                  <w:shd w:val="clear" w:color="auto" w:fill="auto"/>
                  <w:vAlign w:val="center"/>
                </w:tcPr>
                <w:p w14:paraId="1D490135" w14:textId="77777777" w:rsidR="00C82BA8" w:rsidRPr="00841167" w:rsidRDefault="00C82BA8" w:rsidP="00F15962">
                  <w:pPr>
                    <w:spacing w:line="240" w:lineRule="auto"/>
                    <w:jc w:val="right"/>
                    <w:rPr>
                      <w:rFonts w:cs="Arial"/>
                      <w:szCs w:val="20"/>
                      <w:lang w:eastAsia="sl-SI"/>
                    </w:rPr>
                  </w:pPr>
                  <w:r>
                    <w:rPr>
                      <w:rFonts w:cs="Arial"/>
                      <w:szCs w:val="20"/>
                      <w:lang w:eastAsia="sl-SI"/>
                    </w:rPr>
                    <w:t>90.254</w:t>
                  </w:r>
                </w:p>
                <w:p w14:paraId="14C004E1" w14:textId="77777777" w:rsidR="00C82BA8" w:rsidRPr="00067C74" w:rsidRDefault="00C82BA8" w:rsidP="00F15962">
                  <w:pPr>
                    <w:spacing w:line="240" w:lineRule="auto"/>
                    <w:jc w:val="right"/>
                    <w:rPr>
                      <w:rFonts w:cs="Arial"/>
                      <w:szCs w:val="20"/>
                      <w:highlight w:val="yellow"/>
                      <w:lang w:eastAsia="sl-SI"/>
                    </w:rPr>
                  </w:pPr>
                </w:p>
              </w:tc>
              <w:tc>
                <w:tcPr>
                  <w:tcW w:w="1392" w:type="dxa"/>
                  <w:tcBorders>
                    <w:top w:val="nil"/>
                    <w:left w:val="nil"/>
                    <w:bottom w:val="single" w:sz="8" w:space="0" w:color="auto"/>
                    <w:right w:val="single" w:sz="8" w:space="0" w:color="000000"/>
                  </w:tcBorders>
                  <w:shd w:val="clear" w:color="auto" w:fill="auto"/>
                  <w:vAlign w:val="center"/>
                </w:tcPr>
                <w:p w14:paraId="2587EF2D" w14:textId="77777777" w:rsidR="00C82BA8" w:rsidRPr="00067C74" w:rsidRDefault="00C82BA8" w:rsidP="00F15962">
                  <w:pPr>
                    <w:spacing w:line="240" w:lineRule="auto"/>
                    <w:jc w:val="right"/>
                    <w:rPr>
                      <w:rFonts w:cs="Arial"/>
                      <w:color w:val="000000"/>
                      <w:szCs w:val="20"/>
                      <w:lang w:eastAsia="sl-SI"/>
                    </w:rPr>
                  </w:pPr>
                </w:p>
              </w:tc>
              <w:tc>
                <w:tcPr>
                  <w:tcW w:w="160" w:type="dxa"/>
                  <w:vAlign w:val="center"/>
                </w:tcPr>
                <w:p w14:paraId="6AEF571B"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42D435B4"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tcPr>
                <w:p w14:paraId="050B4B04" w14:textId="77777777" w:rsidR="00C82BA8" w:rsidRPr="00067C74" w:rsidRDefault="00C82BA8" w:rsidP="00F15962">
                  <w:pPr>
                    <w:spacing w:line="240" w:lineRule="auto"/>
                    <w:rPr>
                      <w:rFonts w:cs="Arial"/>
                      <w:color w:val="000000"/>
                      <w:szCs w:val="20"/>
                      <w:highlight w:val="yellow"/>
                      <w:lang w:eastAsia="sl-SI"/>
                    </w:rPr>
                  </w:pPr>
                  <w:r w:rsidRPr="00067C74">
                    <w:rPr>
                      <w:rFonts w:cs="Arial"/>
                      <w:color w:val="000000"/>
                      <w:szCs w:val="20"/>
                      <w:lang w:eastAsia="sl-SI"/>
                    </w:rPr>
                    <w:t>Geodetska uprava Republike Slovenije</w:t>
                  </w:r>
                </w:p>
              </w:tc>
              <w:tc>
                <w:tcPr>
                  <w:tcW w:w="1833" w:type="dxa"/>
                  <w:tcBorders>
                    <w:top w:val="nil"/>
                    <w:left w:val="nil"/>
                    <w:bottom w:val="single" w:sz="8" w:space="0" w:color="auto"/>
                    <w:right w:val="single" w:sz="8" w:space="0" w:color="000000"/>
                  </w:tcBorders>
                  <w:shd w:val="clear" w:color="auto" w:fill="auto"/>
                  <w:vAlign w:val="center"/>
                </w:tcPr>
                <w:p w14:paraId="1D499D04" w14:textId="77777777" w:rsidR="00C82BA8" w:rsidRPr="00067C74" w:rsidRDefault="00C82BA8" w:rsidP="00F15962">
                  <w:pPr>
                    <w:spacing w:line="240" w:lineRule="auto"/>
                    <w:jc w:val="center"/>
                    <w:rPr>
                      <w:rFonts w:cs="Arial"/>
                      <w:color w:val="000000"/>
                      <w:szCs w:val="20"/>
                      <w:highlight w:val="yellow"/>
                      <w:lang w:eastAsia="sl-SI"/>
                    </w:rPr>
                  </w:pPr>
                  <w:r w:rsidRPr="00841167">
                    <w:rPr>
                      <w:rFonts w:cs="Arial"/>
                      <w:color w:val="000000"/>
                      <w:szCs w:val="20"/>
                      <w:lang w:eastAsia="sl-SI"/>
                    </w:rPr>
                    <w:t>2562-25-0001- VAIKARDD - Vstopimo v digitalni prostor</w:t>
                  </w:r>
                </w:p>
              </w:tc>
              <w:tc>
                <w:tcPr>
                  <w:tcW w:w="2704" w:type="dxa"/>
                  <w:tcBorders>
                    <w:top w:val="nil"/>
                    <w:left w:val="nil"/>
                    <w:bottom w:val="single" w:sz="8" w:space="0" w:color="auto"/>
                    <w:right w:val="single" w:sz="8" w:space="0" w:color="000000"/>
                  </w:tcBorders>
                  <w:shd w:val="clear" w:color="auto" w:fill="auto"/>
                  <w:vAlign w:val="center"/>
                </w:tcPr>
                <w:p w14:paraId="2C195DA6" w14:textId="77777777" w:rsidR="00C82BA8" w:rsidRPr="00067C74" w:rsidRDefault="00C82BA8" w:rsidP="00F15962">
                  <w:pPr>
                    <w:spacing w:line="240" w:lineRule="auto"/>
                    <w:rPr>
                      <w:rFonts w:cs="Arial"/>
                      <w:color w:val="000000"/>
                      <w:szCs w:val="20"/>
                      <w:highlight w:val="yellow"/>
                      <w:lang w:eastAsia="sl-SI"/>
                    </w:rPr>
                  </w:pPr>
                  <w:r w:rsidRPr="00841167">
                    <w:rPr>
                      <w:rFonts w:cs="Arial"/>
                      <w:color w:val="000000"/>
                      <w:szCs w:val="20"/>
                      <w:lang w:eastAsia="sl-SI"/>
                    </w:rPr>
                    <w:t>25109</w:t>
                  </w:r>
                  <w:r>
                    <w:rPr>
                      <w:rFonts w:cs="Arial"/>
                      <w:color w:val="000000"/>
                      <w:szCs w:val="20"/>
                      <w:lang w:eastAsia="sl-SI"/>
                    </w:rPr>
                    <w:t>3</w:t>
                  </w:r>
                  <w:r w:rsidRPr="00841167">
                    <w:rPr>
                      <w:rFonts w:cs="Arial"/>
                      <w:color w:val="000000"/>
                      <w:szCs w:val="20"/>
                      <w:lang w:eastAsia="sl-SI"/>
                    </w:rPr>
                    <w:t xml:space="preserve"> - RSO1.2.- Izkoriščanje prednosti digitalizacije ESRR 21-27-Z-EU</w:t>
                  </w:r>
                </w:p>
              </w:tc>
              <w:tc>
                <w:tcPr>
                  <w:tcW w:w="1850" w:type="dxa"/>
                  <w:tcBorders>
                    <w:top w:val="nil"/>
                    <w:left w:val="nil"/>
                    <w:bottom w:val="single" w:sz="8" w:space="0" w:color="auto"/>
                    <w:right w:val="single" w:sz="8" w:space="0" w:color="000000"/>
                  </w:tcBorders>
                  <w:shd w:val="clear" w:color="auto" w:fill="auto"/>
                  <w:vAlign w:val="center"/>
                </w:tcPr>
                <w:p w14:paraId="642A6FCF" w14:textId="77777777" w:rsidR="00C82BA8" w:rsidRPr="00841167" w:rsidRDefault="00C82BA8" w:rsidP="00F15962">
                  <w:pPr>
                    <w:spacing w:line="240" w:lineRule="auto"/>
                    <w:jc w:val="right"/>
                    <w:rPr>
                      <w:rFonts w:cs="Arial"/>
                      <w:szCs w:val="20"/>
                      <w:lang w:eastAsia="sl-SI"/>
                    </w:rPr>
                  </w:pPr>
                  <w:r>
                    <w:rPr>
                      <w:rFonts w:cs="Arial"/>
                      <w:szCs w:val="20"/>
                      <w:lang w:eastAsia="sl-SI"/>
                    </w:rPr>
                    <w:t>70.165</w:t>
                  </w:r>
                </w:p>
                <w:p w14:paraId="4B10557B" w14:textId="77777777" w:rsidR="00C82BA8" w:rsidRPr="00067C74" w:rsidRDefault="00C82BA8" w:rsidP="00F15962">
                  <w:pPr>
                    <w:spacing w:line="240" w:lineRule="auto"/>
                    <w:jc w:val="right"/>
                    <w:rPr>
                      <w:rFonts w:cs="Arial"/>
                      <w:szCs w:val="20"/>
                      <w:highlight w:val="yellow"/>
                      <w:lang w:eastAsia="sl-SI"/>
                    </w:rPr>
                  </w:pPr>
                </w:p>
              </w:tc>
              <w:tc>
                <w:tcPr>
                  <w:tcW w:w="1392" w:type="dxa"/>
                  <w:tcBorders>
                    <w:top w:val="nil"/>
                    <w:left w:val="nil"/>
                    <w:bottom w:val="single" w:sz="8" w:space="0" w:color="auto"/>
                    <w:right w:val="single" w:sz="8" w:space="0" w:color="000000"/>
                  </w:tcBorders>
                  <w:shd w:val="clear" w:color="auto" w:fill="auto"/>
                  <w:vAlign w:val="center"/>
                </w:tcPr>
                <w:p w14:paraId="4CAC1E22" w14:textId="77777777" w:rsidR="00C82BA8" w:rsidRPr="00067C74" w:rsidRDefault="00C82BA8" w:rsidP="00F15962">
                  <w:pPr>
                    <w:spacing w:line="240" w:lineRule="auto"/>
                    <w:jc w:val="right"/>
                    <w:rPr>
                      <w:rFonts w:cs="Arial"/>
                      <w:color w:val="000000"/>
                      <w:szCs w:val="20"/>
                      <w:lang w:eastAsia="sl-SI"/>
                    </w:rPr>
                  </w:pPr>
                </w:p>
              </w:tc>
              <w:tc>
                <w:tcPr>
                  <w:tcW w:w="160" w:type="dxa"/>
                  <w:vAlign w:val="center"/>
                </w:tcPr>
                <w:p w14:paraId="020CDF03"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7FA01B47"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tcPr>
                <w:p w14:paraId="621D1C66" w14:textId="77777777" w:rsidR="00C82BA8" w:rsidRPr="00067C74" w:rsidRDefault="00C82BA8" w:rsidP="00F15962">
                  <w:pPr>
                    <w:spacing w:line="240" w:lineRule="auto"/>
                    <w:rPr>
                      <w:rFonts w:cs="Arial"/>
                      <w:color w:val="000000"/>
                      <w:szCs w:val="20"/>
                      <w:highlight w:val="yellow"/>
                      <w:lang w:eastAsia="sl-SI"/>
                    </w:rPr>
                  </w:pPr>
                  <w:r w:rsidRPr="00067C74">
                    <w:rPr>
                      <w:rFonts w:cs="Arial"/>
                      <w:color w:val="000000"/>
                      <w:szCs w:val="20"/>
                      <w:lang w:eastAsia="sl-SI"/>
                    </w:rPr>
                    <w:lastRenderedPageBreak/>
                    <w:t>Geodetska uprava Republike Slovenije</w:t>
                  </w:r>
                </w:p>
              </w:tc>
              <w:tc>
                <w:tcPr>
                  <w:tcW w:w="1833" w:type="dxa"/>
                  <w:tcBorders>
                    <w:top w:val="nil"/>
                    <w:left w:val="nil"/>
                    <w:bottom w:val="single" w:sz="8" w:space="0" w:color="auto"/>
                    <w:right w:val="single" w:sz="8" w:space="0" w:color="000000"/>
                  </w:tcBorders>
                  <w:shd w:val="clear" w:color="auto" w:fill="auto"/>
                  <w:vAlign w:val="center"/>
                </w:tcPr>
                <w:p w14:paraId="11D75604" w14:textId="77777777" w:rsidR="00C82BA8" w:rsidRPr="00067C74" w:rsidRDefault="00C82BA8" w:rsidP="00F15962">
                  <w:pPr>
                    <w:spacing w:line="240" w:lineRule="auto"/>
                    <w:jc w:val="center"/>
                    <w:rPr>
                      <w:rFonts w:cs="Arial"/>
                      <w:color w:val="000000"/>
                      <w:szCs w:val="20"/>
                      <w:highlight w:val="yellow"/>
                      <w:lang w:eastAsia="sl-SI"/>
                    </w:rPr>
                  </w:pPr>
                  <w:r w:rsidRPr="00841167">
                    <w:rPr>
                      <w:rFonts w:cs="Arial"/>
                      <w:color w:val="000000"/>
                      <w:szCs w:val="20"/>
                      <w:lang w:eastAsia="sl-SI"/>
                    </w:rPr>
                    <w:t>2562-25-0001- VAIKARDD - Vstopimo v digitalni prostor</w:t>
                  </w:r>
                </w:p>
              </w:tc>
              <w:tc>
                <w:tcPr>
                  <w:tcW w:w="2704" w:type="dxa"/>
                  <w:tcBorders>
                    <w:top w:val="nil"/>
                    <w:left w:val="nil"/>
                    <w:bottom w:val="single" w:sz="8" w:space="0" w:color="auto"/>
                    <w:right w:val="single" w:sz="8" w:space="0" w:color="000000"/>
                  </w:tcBorders>
                  <w:shd w:val="clear" w:color="auto" w:fill="auto"/>
                  <w:vAlign w:val="center"/>
                </w:tcPr>
                <w:p w14:paraId="0D0B8C95" w14:textId="77777777" w:rsidR="00C82BA8" w:rsidRPr="00067C74" w:rsidRDefault="00C82BA8" w:rsidP="00F15962">
                  <w:pPr>
                    <w:spacing w:line="240" w:lineRule="auto"/>
                    <w:rPr>
                      <w:rFonts w:cs="Arial"/>
                      <w:color w:val="000000"/>
                      <w:szCs w:val="20"/>
                      <w:highlight w:val="yellow"/>
                      <w:lang w:eastAsia="sl-SI"/>
                    </w:rPr>
                  </w:pPr>
                  <w:r w:rsidRPr="00841167">
                    <w:rPr>
                      <w:rFonts w:cs="Arial"/>
                      <w:color w:val="000000"/>
                      <w:szCs w:val="20"/>
                      <w:lang w:eastAsia="sl-SI"/>
                    </w:rPr>
                    <w:t>251092- RSO1.2.- Izkoriščanje prednosti digitalizacije ESRR 21-27-V-SLO</w:t>
                  </w:r>
                  <w:r w:rsidRPr="00841167">
                    <w:rPr>
                      <w:rFonts w:cs="Arial"/>
                      <w:color w:val="000000"/>
                      <w:szCs w:val="20"/>
                      <w:lang w:eastAsia="sl-SI"/>
                    </w:rPr>
                    <w:tab/>
                  </w:r>
                </w:p>
              </w:tc>
              <w:tc>
                <w:tcPr>
                  <w:tcW w:w="1850" w:type="dxa"/>
                  <w:tcBorders>
                    <w:top w:val="nil"/>
                    <w:left w:val="nil"/>
                    <w:bottom w:val="single" w:sz="8" w:space="0" w:color="auto"/>
                    <w:right w:val="single" w:sz="8" w:space="0" w:color="000000"/>
                  </w:tcBorders>
                  <w:shd w:val="clear" w:color="auto" w:fill="auto"/>
                  <w:vAlign w:val="center"/>
                </w:tcPr>
                <w:p w14:paraId="0F1CDB4A" w14:textId="77777777" w:rsidR="00C82BA8" w:rsidRPr="00841167" w:rsidRDefault="00C82BA8" w:rsidP="00F15962">
                  <w:pPr>
                    <w:spacing w:line="240" w:lineRule="auto"/>
                    <w:jc w:val="right"/>
                    <w:rPr>
                      <w:rFonts w:cs="Arial"/>
                      <w:szCs w:val="20"/>
                      <w:lang w:eastAsia="sl-SI"/>
                    </w:rPr>
                  </w:pPr>
                  <w:r>
                    <w:rPr>
                      <w:rFonts w:cs="Arial"/>
                      <w:szCs w:val="20"/>
                      <w:lang w:eastAsia="sl-SI"/>
                    </w:rPr>
                    <w:t>15.927</w:t>
                  </w:r>
                </w:p>
                <w:p w14:paraId="61157155" w14:textId="77777777" w:rsidR="00C82BA8" w:rsidRPr="00067C74" w:rsidRDefault="00C82BA8" w:rsidP="00F15962">
                  <w:pPr>
                    <w:spacing w:line="240" w:lineRule="auto"/>
                    <w:jc w:val="right"/>
                    <w:rPr>
                      <w:rFonts w:cs="Arial"/>
                      <w:szCs w:val="20"/>
                      <w:highlight w:val="yellow"/>
                      <w:lang w:eastAsia="sl-SI"/>
                    </w:rPr>
                  </w:pPr>
                </w:p>
              </w:tc>
              <w:tc>
                <w:tcPr>
                  <w:tcW w:w="1392" w:type="dxa"/>
                  <w:tcBorders>
                    <w:top w:val="nil"/>
                    <w:left w:val="nil"/>
                    <w:bottom w:val="single" w:sz="8" w:space="0" w:color="auto"/>
                    <w:right w:val="single" w:sz="8" w:space="0" w:color="000000"/>
                  </w:tcBorders>
                  <w:shd w:val="clear" w:color="auto" w:fill="auto"/>
                  <w:vAlign w:val="center"/>
                </w:tcPr>
                <w:p w14:paraId="0EA9C6B6" w14:textId="77777777" w:rsidR="00C82BA8" w:rsidRPr="00067C74" w:rsidRDefault="00C82BA8" w:rsidP="00F15962">
                  <w:pPr>
                    <w:spacing w:line="240" w:lineRule="auto"/>
                    <w:jc w:val="right"/>
                    <w:rPr>
                      <w:rFonts w:cs="Arial"/>
                      <w:color w:val="000000"/>
                      <w:szCs w:val="20"/>
                      <w:lang w:eastAsia="sl-SI"/>
                    </w:rPr>
                  </w:pPr>
                </w:p>
              </w:tc>
              <w:tc>
                <w:tcPr>
                  <w:tcW w:w="160" w:type="dxa"/>
                  <w:vAlign w:val="center"/>
                </w:tcPr>
                <w:p w14:paraId="2238FF1F"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0D6CCA72"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tcPr>
                <w:p w14:paraId="3C437CE3" w14:textId="77777777" w:rsidR="00C82BA8" w:rsidRPr="00067C74" w:rsidRDefault="00C82BA8" w:rsidP="00F15962">
                  <w:pPr>
                    <w:spacing w:line="240" w:lineRule="auto"/>
                    <w:rPr>
                      <w:rFonts w:cs="Arial"/>
                      <w:color w:val="000000"/>
                      <w:szCs w:val="20"/>
                      <w:highlight w:val="yellow"/>
                      <w:lang w:eastAsia="sl-SI"/>
                    </w:rPr>
                  </w:pPr>
                  <w:r w:rsidRPr="00067C74">
                    <w:rPr>
                      <w:rFonts w:cs="Arial"/>
                      <w:color w:val="000000"/>
                      <w:szCs w:val="20"/>
                      <w:lang w:eastAsia="sl-SI"/>
                    </w:rPr>
                    <w:t>Geodetska uprava Republike Slovenije</w:t>
                  </w:r>
                </w:p>
              </w:tc>
              <w:tc>
                <w:tcPr>
                  <w:tcW w:w="1833" w:type="dxa"/>
                  <w:tcBorders>
                    <w:top w:val="nil"/>
                    <w:left w:val="nil"/>
                    <w:bottom w:val="single" w:sz="8" w:space="0" w:color="auto"/>
                    <w:right w:val="single" w:sz="8" w:space="0" w:color="000000"/>
                  </w:tcBorders>
                  <w:shd w:val="clear" w:color="auto" w:fill="auto"/>
                  <w:vAlign w:val="center"/>
                </w:tcPr>
                <w:p w14:paraId="041AE151" w14:textId="77777777" w:rsidR="00C82BA8" w:rsidRPr="00067C74" w:rsidRDefault="00C82BA8" w:rsidP="00F15962">
                  <w:pPr>
                    <w:spacing w:line="240" w:lineRule="auto"/>
                    <w:jc w:val="center"/>
                    <w:rPr>
                      <w:rFonts w:cs="Arial"/>
                      <w:color w:val="000000"/>
                      <w:szCs w:val="20"/>
                      <w:highlight w:val="yellow"/>
                      <w:lang w:eastAsia="sl-SI"/>
                    </w:rPr>
                  </w:pPr>
                  <w:r w:rsidRPr="00841167">
                    <w:rPr>
                      <w:rFonts w:cs="Arial"/>
                      <w:color w:val="000000"/>
                      <w:szCs w:val="20"/>
                      <w:lang w:eastAsia="sl-SI"/>
                    </w:rPr>
                    <w:t>2562-25-0001- VAIKARDD - Vstopimo v digitalni prostor</w:t>
                  </w:r>
                </w:p>
              </w:tc>
              <w:tc>
                <w:tcPr>
                  <w:tcW w:w="2704" w:type="dxa"/>
                  <w:tcBorders>
                    <w:top w:val="nil"/>
                    <w:left w:val="nil"/>
                    <w:bottom w:val="single" w:sz="8" w:space="0" w:color="auto"/>
                    <w:right w:val="single" w:sz="8" w:space="0" w:color="000000"/>
                  </w:tcBorders>
                  <w:shd w:val="clear" w:color="auto" w:fill="auto"/>
                  <w:vAlign w:val="center"/>
                </w:tcPr>
                <w:p w14:paraId="16429388" w14:textId="77777777" w:rsidR="00C82BA8" w:rsidRPr="00067C74" w:rsidRDefault="00C82BA8" w:rsidP="00F15962">
                  <w:pPr>
                    <w:spacing w:line="240" w:lineRule="auto"/>
                    <w:rPr>
                      <w:rFonts w:cs="Arial"/>
                      <w:color w:val="000000"/>
                      <w:szCs w:val="20"/>
                      <w:highlight w:val="yellow"/>
                      <w:lang w:eastAsia="sl-SI"/>
                    </w:rPr>
                  </w:pPr>
                  <w:r w:rsidRPr="00841167">
                    <w:rPr>
                      <w:rFonts w:cs="Arial"/>
                      <w:color w:val="000000"/>
                      <w:szCs w:val="20"/>
                      <w:lang w:eastAsia="sl-SI"/>
                    </w:rPr>
                    <w:t>251094- RSO1.2.- Izkoriščanje prednosti digitalizacije ESRR 21-27-Z-SLO</w:t>
                  </w:r>
                </w:p>
              </w:tc>
              <w:tc>
                <w:tcPr>
                  <w:tcW w:w="1850" w:type="dxa"/>
                  <w:tcBorders>
                    <w:top w:val="nil"/>
                    <w:left w:val="nil"/>
                    <w:bottom w:val="single" w:sz="8" w:space="0" w:color="auto"/>
                    <w:right w:val="single" w:sz="8" w:space="0" w:color="000000"/>
                  </w:tcBorders>
                  <w:shd w:val="clear" w:color="auto" w:fill="auto"/>
                  <w:vAlign w:val="center"/>
                </w:tcPr>
                <w:p w14:paraId="1322773D" w14:textId="77777777" w:rsidR="00C82BA8" w:rsidRPr="00067C74" w:rsidRDefault="00C82BA8" w:rsidP="00F15962">
                  <w:pPr>
                    <w:spacing w:line="240" w:lineRule="auto"/>
                    <w:jc w:val="right"/>
                    <w:rPr>
                      <w:rFonts w:cs="Arial"/>
                      <w:szCs w:val="20"/>
                      <w:highlight w:val="yellow"/>
                      <w:lang w:eastAsia="sl-SI"/>
                    </w:rPr>
                  </w:pPr>
                  <w:r>
                    <w:rPr>
                      <w:rFonts w:cs="Arial"/>
                      <w:szCs w:val="20"/>
                      <w:lang w:eastAsia="sl-SI"/>
                    </w:rPr>
                    <w:t>105.247</w:t>
                  </w:r>
                </w:p>
              </w:tc>
              <w:tc>
                <w:tcPr>
                  <w:tcW w:w="1392" w:type="dxa"/>
                  <w:tcBorders>
                    <w:top w:val="nil"/>
                    <w:left w:val="nil"/>
                    <w:bottom w:val="single" w:sz="8" w:space="0" w:color="auto"/>
                    <w:right w:val="single" w:sz="8" w:space="0" w:color="000000"/>
                  </w:tcBorders>
                  <w:shd w:val="clear" w:color="auto" w:fill="auto"/>
                  <w:vAlign w:val="center"/>
                </w:tcPr>
                <w:p w14:paraId="2C4526CB" w14:textId="77777777" w:rsidR="00C82BA8" w:rsidRPr="00067C74" w:rsidRDefault="00C82BA8" w:rsidP="00F15962">
                  <w:pPr>
                    <w:spacing w:line="240" w:lineRule="auto"/>
                    <w:jc w:val="right"/>
                    <w:rPr>
                      <w:rFonts w:cs="Arial"/>
                      <w:color w:val="000000"/>
                      <w:szCs w:val="20"/>
                      <w:lang w:eastAsia="sl-SI"/>
                    </w:rPr>
                  </w:pPr>
                </w:p>
              </w:tc>
              <w:tc>
                <w:tcPr>
                  <w:tcW w:w="160" w:type="dxa"/>
                  <w:vAlign w:val="center"/>
                </w:tcPr>
                <w:p w14:paraId="73EE0618"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0895E2AB"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219F377B"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Ministrstvo za infrastrukturo</w:t>
                  </w:r>
                </w:p>
              </w:tc>
              <w:tc>
                <w:tcPr>
                  <w:tcW w:w="1833" w:type="dxa"/>
                  <w:tcBorders>
                    <w:top w:val="nil"/>
                    <w:left w:val="nil"/>
                    <w:bottom w:val="single" w:sz="8" w:space="0" w:color="auto"/>
                    <w:right w:val="single" w:sz="8" w:space="0" w:color="000000"/>
                  </w:tcBorders>
                  <w:shd w:val="clear" w:color="auto" w:fill="auto"/>
                  <w:vAlign w:val="center"/>
                  <w:hideMark/>
                </w:tcPr>
                <w:p w14:paraId="742028C5" w14:textId="77777777" w:rsidR="00C82BA8" w:rsidRPr="005A1C48" w:rsidRDefault="00C82BA8" w:rsidP="00F15962">
                  <w:pPr>
                    <w:spacing w:line="240" w:lineRule="auto"/>
                    <w:jc w:val="center"/>
                    <w:rPr>
                      <w:rFonts w:cs="Arial"/>
                      <w:color w:val="000000"/>
                      <w:szCs w:val="20"/>
                      <w:lang w:eastAsia="sl-SI"/>
                    </w:rPr>
                  </w:pPr>
                  <w:r w:rsidRPr="005A1C48">
                    <w:rPr>
                      <w:rFonts w:cs="Arial"/>
                      <w:color w:val="000000"/>
                      <w:szCs w:val="20"/>
                      <w:lang w:eastAsia="sl-SI"/>
                    </w:rPr>
                    <w:t>2430-17-0015- Razvoj pomorstva in prometa po celinskih vodah</w:t>
                  </w:r>
                </w:p>
              </w:tc>
              <w:tc>
                <w:tcPr>
                  <w:tcW w:w="2704" w:type="dxa"/>
                  <w:tcBorders>
                    <w:top w:val="nil"/>
                    <w:left w:val="nil"/>
                    <w:bottom w:val="single" w:sz="8" w:space="0" w:color="auto"/>
                    <w:right w:val="single" w:sz="8" w:space="0" w:color="000000"/>
                  </w:tcBorders>
                  <w:shd w:val="clear" w:color="auto" w:fill="auto"/>
                  <w:vAlign w:val="center"/>
                  <w:hideMark/>
                </w:tcPr>
                <w:p w14:paraId="10C90B86"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574710- Hidrografske meritve slovenskega morja</w:t>
                  </w:r>
                </w:p>
              </w:tc>
              <w:tc>
                <w:tcPr>
                  <w:tcW w:w="1850" w:type="dxa"/>
                  <w:tcBorders>
                    <w:top w:val="nil"/>
                    <w:left w:val="nil"/>
                    <w:bottom w:val="single" w:sz="8" w:space="0" w:color="auto"/>
                    <w:right w:val="single" w:sz="8" w:space="0" w:color="000000"/>
                  </w:tcBorders>
                  <w:shd w:val="clear" w:color="auto" w:fill="auto"/>
                  <w:vAlign w:val="center"/>
                  <w:hideMark/>
                </w:tcPr>
                <w:p w14:paraId="0BCBD432" w14:textId="77777777" w:rsidR="00C82BA8" w:rsidRPr="005A1C48" w:rsidRDefault="00C82BA8" w:rsidP="00F15962">
                  <w:pPr>
                    <w:spacing w:line="240" w:lineRule="auto"/>
                    <w:jc w:val="right"/>
                    <w:rPr>
                      <w:rFonts w:cs="Arial"/>
                      <w:szCs w:val="20"/>
                      <w:lang w:eastAsia="sl-SI"/>
                    </w:rPr>
                  </w:pPr>
                  <w:r w:rsidRPr="005A1C48">
                    <w:rPr>
                      <w:rFonts w:cs="Arial"/>
                      <w:szCs w:val="20"/>
                      <w:lang w:eastAsia="sl-SI"/>
                    </w:rPr>
                    <w:t>630.000</w:t>
                  </w:r>
                </w:p>
              </w:tc>
              <w:tc>
                <w:tcPr>
                  <w:tcW w:w="1392" w:type="dxa"/>
                  <w:tcBorders>
                    <w:top w:val="nil"/>
                    <w:left w:val="nil"/>
                    <w:bottom w:val="single" w:sz="8" w:space="0" w:color="auto"/>
                    <w:right w:val="single" w:sz="8" w:space="0" w:color="000000"/>
                  </w:tcBorders>
                  <w:shd w:val="clear" w:color="auto" w:fill="auto"/>
                  <w:vAlign w:val="center"/>
                  <w:hideMark/>
                </w:tcPr>
                <w:p w14:paraId="259844B4" w14:textId="77777777" w:rsidR="00C82BA8" w:rsidRPr="00067C74" w:rsidRDefault="00C82BA8" w:rsidP="00F15962">
                  <w:pPr>
                    <w:spacing w:line="240" w:lineRule="auto"/>
                    <w:jc w:val="right"/>
                    <w:rPr>
                      <w:rFonts w:cs="Arial"/>
                      <w:color w:val="000000"/>
                      <w:szCs w:val="20"/>
                      <w:lang w:eastAsia="sl-SI"/>
                    </w:rPr>
                  </w:pPr>
                  <w:r w:rsidRPr="00067C74">
                    <w:rPr>
                      <w:rFonts w:cs="Arial"/>
                      <w:color w:val="000000"/>
                      <w:szCs w:val="20"/>
                      <w:lang w:eastAsia="sl-SI"/>
                    </w:rPr>
                    <w:t> </w:t>
                  </w:r>
                </w:p>
              </w:tc>
              <w:tc>
                <w:tcPr>
                  <w:tcW w:w="160" w:type="dxa"/>
                  <w:vAlign w:val="center"/>
                  <w:hideMark/>
                </w:tcPr>
                <w:p w14:paraId="5D906C41"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1DE97150"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7925608E"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Ministrstvo za infrastrukturo</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29F62EC2" w14:textId="77777777" w:rsidR="00C82BA8" w:rsidRPr="005A1C48" w:rsidRDefault="00C82BA8" w:rsidP="00F15962">
                  <w:pPr>
                    <w:spacing w:line="240" w:lineRule="auto"/>
                    <w:jc w:val="center"/>
                    <w:rPr>
                      <w:rFonts w:cs="Arial"/>
                      <w:color w:val="000000"/>
                      <w:szCs w:val="20"/>
                      <w:lang w:eastAsia="sl-SI"/>
                    </w:rPr>
                  </w:pPr>
                  <w:r w:rsidRPr="005A1C48">
                    <w:rPr>
                      <w:rFonts w:cs="Arial"/>
                      <w:color w:val="000000"/>
                      <w:szCs w:val="20"/>
                      <w:lang w:eastAsia="sl-SI"/>
                    </w:rPr>
                    <w:t>2411-11-0004- Upravljanje civilnega letalstva</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646C9607"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130070- Razvoj in urejanje zračnega prometa</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34C4644F" w14:textId="77777777" w:rsidR="00C82BA8" w:rsidRPr="005A1C48" w:rsidRDefault="00C82BA8" w:rsidP="00F15962">
                  <w:pPr>
                    <w:spacing w:line="240" w:lineRule="auto"/>
                    <w:jc w:val="right"/>
                    <w:rPr>
                      <w:rFonts w:cs="Arial"/>
                      <w:szCs w:val="20"/>
                      <w:lang w:eastAsia="sl-SI"/>
                    </w:rPr>
                  </w:pPr>
                  <w:r w:rsidRPr="005A1C48">
                    <w:rPr>
                      <w:rFonts w:cs="Arial"/>
                      <w:szCs w:val="20"/>
                      <w:lang w:eastAsia="sl-SI"/>
                    </w:rPr>
                    <w:t>100.000</w:t>
                  </w:r>
                </w:p>
              </w:tc>
              <w:tc>
                <w:tcPr>
                  <w:tcW w:w="1392" w:type="dxa"/>
                  <w:tcBorders>
                    <w:top w:val="nil"/>
                    <w:left w:val="nil"/>
                    <w:bottom w:val="single" w:sz="8" w:space="0" w:color="auto"/>
                    <w:right w:val="single" w:sz="8" w:space="0" w:color="000000"/>
                  </w:tcBorders>
                  <w:shd w:val="clear" w:color="auto" w:fill="auto"/>
                  <w:vAlign w:val="center"/>
                  <w:hideMark/>
                </w:tcPr>
                <w:p w14:paraId="6D48F566" w14:textId="77777777" w:rsidR="00C82BA8" w:rsidRPr="00067C74" w:rsidRDefault="00C82BA8" w:rsidP="00F15962">
                  <w:pPr>
                    <w:spacing w:line="240" w:lineRule="auto"/>
                    <w:jc w:val="right"/>
                    <w:rPr>
                      <w:rFonts w:cs="Arial"/>
                      <w:color w:val="000000"/>
                      <w:szCs w:val="20"/>
                      <w:lang w:eastAsia="sl-SI"/>
                    </w:rPr>
                  </w:pPr>
                  <w:r w:rsidRPr="00067C74">
                    <w:rPr>
                      <w:rFonts w:cs="Arial"/>
                      <w:color w:val="000000"/>
                      <w:szCs w:val="20"/>
                      <w:lang w:eastAsia="sl-SI"/>
                    </w:rPr>
                    <w:t> </w:t>
                  </w:r>
                </w:p>
              </w:tc>
              <w:tc>
                <w:tcPr>
                  <w:tcW w:w="160" w:type="dxa"/>
                  <w:vAlign w:val="center"/>
                  <w:hideMark/>
                </w:tcPr>
                <w:p w14:paraId="22FB4DEE"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6D762419"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1FACD957" w14:textId="77777777" w:rsidR="00C82BA8" w:rsidRPr="00C22E3B" w:rsidRDefault="00C82BA8" w:rsidP="00F15962">
                  <w:pPr>
                    <w:spacing w:line="240" w:lineRule="auto"/>
                    <w:rPr>
                      <w:rFonts w:cs="Arial"/>
                      <w:color w:val="000000"/>
                      <w:szCs w:val="20"/>
                      <w:lang w:eastAsia="sl-SI"/>
                    </w:rPr>
                  </w:pPr>
                  <w:r w:rsidRPr="00C22E3B">
                    <w:rPr>
                      <w:rFonts w:cs="Arial"/>
                      <w:color w:val="000000"/>
                      <w:szCs w:val="20"/>
                      <w:lang w:eastAsia="sl-SI"/>
                    </w:rPr>
                    <w:t>Ministrstvo za zunanje in evropske zadeve</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451A98D3" w14:textId="77777777" w:rsidR="00C82BA8" w:rsidRPr="00C22E3B" w:rsidRDefault="00C82BA8" w:rsidP="00F15962">
                  <w:pPr>
                    <w:spacing w:line="240" w:lineRule="auto"/>
                    <w:jc w:val="center"/>
                    <w:rPr>
                      <w:rFonts w:cs="Arial"/>
                      <w:color w:val="000000"/>
                      <w:szCs w:val="20"/>
                      <w:lang w:eastAsia="sl-SI"/>
                    </w:rPr>
                  </w:pPr>
                  <w:r w:rsidRPr="00C22E3B">
                    <w:rPr>
                      <w:rFonts w:cs="Arial"/>
                      <w:color w:val="000000"/>
                      <w:szCs w:val="20"/>
                      <w:lang w:eastAsia="sl-SI"/>
                    </w:rPr>
                    <w:t>1811-11-0001- Zunanjepolitično delovanje</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2865B5AA" w14:textId="77777777" w:rsidR="00C82BA8" w:rsidRPr="00C22E3B" w:rsidRDefault="00C82BA8" w:rsidP="00F15962">
                  <w:pPr>
                    <w:spacing w:line="240" w:lineRule="auto"/>
                    <w:rPr>
                      <w:rFonts w:cs="Arial"/>
                      <w:color w:val="000000"/>
                      <w:szCs w:val="20"/>
                      <w:lang w:eastAsia="sl-SI"/>
                    </w:rPr>
                  </w:pPr>
                  <w:r w:rsidRPr="00C22E3B">
                    <w:rPr>
                      <w:rFonts w:cs="Arial"/>
                      <w:color w:val="000000"/>
                      <w:szCs w:val="20"/>
                      <w:lang w:eastAsia="sl-SI"/>
                    </w:rPr>
                    <w:t>4012- Ureditev državne meje</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60F6FA85" w14:textId="77777777" w:rsidR="00C82BA8" w:rsidRPr="00C22E3B" w:rsidRDefault="00C82BA8" w:rsidP="00F15962">
                  <w:pPr>
                    <w:spacing w:line="240" w:lineRule="auto"/>
                    <w:jc w:val="right"/>
                    <w:rPr>
                      <w:rFonts w:cs="Arial"/>
                      <w:szCs w:val="20"/>
                      <w:lang w:eastAsia="sl-SI"/>
                    </w:rPr>
                  </w:pPr>
                  <w:r w:rsidRPr="00C22E3B">
                    <w:rPr>
                      <w:rFonts w:cs="Arial"/>
                      <w:szCs w:val="20"/>
                      <w:lang w:eastAsia="sl-SI"/>
                    </w:rPr>
                    <w:t>25.000</w:t>
                  </w:r>
                </w:p>
              </w:tc>
              <w:tc>
                <w:tcPr>
                  <w:tcW w:w="1392" w:type="dxa"/>
                  <w:tcBorders>
                    <w:top w:val="nil"/>
                    <w:left w:val="nil"/>
                    <w:bottom w:val="single" w:sz="8" w:space="0" w:color="auto"/>
                    <w:right w:val="single" w:sz="8" w:space="0" w:color="000000"/>
                  </w:tcBorders>
                  <w:shd w:val="clear" w:color="auto" w:fill="auto"/>
                  <w:vAlign w:val="center"/>
                  <w:hideMark/>
                </w:tcPr>
                <w:p w14:paraId="7DF5B041" w14:textId="77777777" w:rsidR="00C82BA8" w:rsidRPr="00C22E3B" w:rsidRDefault="00C82BA8" w:rsidP="00F15962">
                  <w:pPr>
                    <w:spacing w:line="240" w:lineRule="auto"/>
                    <w:jc w:val="right"/>
                    <w:rPr>
                      <w:rFonts w:cs="Arial"/>
                      <w:color w:val="000000"/>
                      <w:szCs w:val="20"/>
                      <w:lang w:eastAsia="sl-SI"/>
                    </w:rPr>
                  </w:pPr>
                  <w:r w:rsidRPr="00C22E3B">
                    <w:rPr>
                      <w:rFonts w:cs="Arial"/>
                      <w:color w:val="000000"/>
                      <w:szCs w:val="20"/>
                      <w:lang w:eastAsia="sl-SI"/>
                    </w:rPr>
                    <w:t> </w:t>
                  </w:r>
                </w:p>
              </w:tc>
              <w:tc>
                <w:tcPr>
                  <w:tcW w:w="160" w:type="dxa"/>
                  <w:vAlign w:val="center"/>
                  <w:hideMark/>
                </w:tcPr>
                <w:p w14:paraId="5577BC0D"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4C3B47C8"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6853CA11" w14:textId="77777777" w:rsidR="00C82BA8" w:rsidRPr="00C22E3B" w:rsidRDefault="00C82BA8" w:rsidP="00F15962">
                  <w:pPr>
                    <w:spacing w:line="240" w:lineRule="auto"/>
                    <w:rPr>
                      <w:rFonts w:cs="Arial"/>
                      <w:szCs w:val="20"/>
                      <w:lang w:eastAsia="sl-SI"/>
                    </w:rPr>
                  </w:pPr>
                  <w:r w:rsidRPr="00C22E3B">
                    <w:rPr>
                      <w:rFonts w:cs="Arial"/>
                      <w:szCs w:val="20"/>
                      <w:lang w:eastAsia="sl-SI"/>
                    </w:rPr>
                    <w:t>Ministrstvo za kmetijstvo, gozdarstvo in prehrano</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717BD919"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2330-25-0005- Obnova evidence dejanske rabe</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374475A4" w14:textId="77777777" w:rsidR="00C82BA8" w:rsidRPr="00C22E3B" w:rsidRDefault="00C82BA8" w:rsidP="00F15962">
                  <w:pPr>
                    <w:spacing w:line="240" w:lineRule="auto"/>
                    <w:rPr>
                      <w:rFonts w:cs="Arial"/>
                      <w:szCs w:val="20"/>
                      <w:lang w:eastAsia="sl-SI"/>
                    </w:rPr>
                  </w:pPr>
                  <w:r w:rsidRPr="00C22E3B">
                    <w:rPr>
                      <w:rFonts w:cs="Arial"/>
                      <w:szCs w:val="20"/>
                      <w:lang w:eastAsia="sl-SI"/>
                    </w:rPr>
                    <w:t>170053- Evidence v podporo kmetijstva</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5861DB3C" w14:textId="77777777" w:rsidR="00C82BA8" w:rsidRPr="0072243A" w:rsidRDefault="00C82BA8" w:rsidP="00F15962">
                  <w:pPr>
                    <w:spacing w:line="240" w:lineRule="auto"/>
                    <w:jc w:val="right"/>
                    <w:rPr>
                      <w:rFonts w:cs="Arial"/>
                      <w:szCs w:val="20"/>
                      <w:lang w:eastAsia="sl-SI"/>
                    </w:rPr>
                  </w:pPr>
                  <w:r w:rsidRPr="0072243A">
                    <w:rPr>
                      <w:rFonts w:cs="Arial"/>
                      <w:szCs w:val="20"/>
                      <w:lang w:eastAsia="sl-SI"/>
                    </w:rPr>
                    <w:t>300.000</w:t>
                  </w:r>
                </w:p>
              </w:tc>
              <w:tc>
                <w:tcPr>
                  <w:tcW w:w="1392" w:type="dxa"/>
                  <w:tcBorders>
                    <w:top w:val="nil"/>
                    <w:left w:val="nil"/>
                    <w:bottom w:val="nil"/>
                    <w:right w:val="single" w:sz="8" w:space="0" w:color="000000"/>
                  </w:tcBorders>
                  <w:shd w:val="clear" w:color="auto" w:fill="auto"/>
                  <w:vAlign w:val="center"/>
                  <w:hideMark/>
                </w:tcPr>
                <w:p w14:paraId="3D2471A7" w14:textId="77777777" w:rsidR="00C82BA8" w:rsidRPr="00067C74" w:rsidRDefault="00C82BA8" w:rsidP="00F15962">
                  <w:pPr>
                    <w:spacing w:line="240" w:lineRule="auto"/>
                    <w:jc w:val="right"/>
                    <w:rPr>
                      <w:rFonts w:cs="Arial"/>
                      <w:color w:val="000000"/>
                      <w:szCs w:val="20"/>
                      <w:lang w:eastAsia="sl-SI"/>
                    </w:rPr>
                  </w:pPr>
                  <w:r w:rsidRPr="00067C74">
                    <w:rPr>
                      <w:rFonts w:cs="Arial"/>
                      <w:color w:val="000000"/>
                      <w:szCs w:val="20"/>
                      <w:lang w:eastAsia="sl-SI"/>
                    </w:rPr>
                    <w:t> </w:t>
                  </w:r>
                </w:p>
              </w:tc>
              <w:tc>
                <w:tcPr>
                  <w:tcW w:w="160" w:type="dxa"/>
                  <w:vAlign w:val="center"/>
                  <w:hideMark/>
                </w:tcPr>
                <w:p w14:paraId="3A28D9E0"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5CDF5E3E" w14:textId="77777777" w:rsidTr="009778E2">
              <w:trPr>
                <w:cantSplit/>
                <w:trHeight w:val="1277"/>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193DA298"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Ministrstvo za naravne vire in prostor</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6C935A03" w14:textId="77777777" w:rsidR="00C82BA8" w:rsidRPr="005A1C48" w:rsidRDefault="00C82BA8" w:rsidP="00F15962">
                  <w:pPr>
                    <w:spacing w:line="240" w:lineRule="auto"/>
                    <w:jc w:val="center"/>
                    <w:rPr>
                      <w:rFonts w:cs="Arial"/>
                      <w:color w:val="000000"/>
                      <w:szCs w:val="20"/>
                      <w:lang w:eastAsia="sl-SI"/>
                    </w:rPr>
                  </w:pPr>
                  <w:r w:rsidRPr="005A1C48">
                    <w:rPr>
                      <w:rFonts w:cs="Arial"/>
                      <w:color w:val="000000"/>
                      <w:szCs w:val="20"/>
                      <w:lang w:eastAsia="sl-SI"/>
                    </w:rPr>
                    <w:t xml:space="preserve">2511-11-0032- Zakonodaja, promocija vsebin, </w:t>
                  </w:r>
                  <w:proofErr w:type="spellStart"/>
                  <w:r w:rsidRPr="005A1C48">
                    <w:rPr>
                      <w:rFonts w:cs="Arial"/>
                      <w:color w:val="000000"/>
                      <w:szCs w:val="20"/>
                      <w:lang w:eastAsia="sl-SI"/>
                    </w:rPr>
                    <w:t>sofin</w:t>
                  </w:r>
                  <w:proofErr w:type="spellEnd"/>
                  <w:r w:rsidRPr="005A1C48">
                    <w:rPr>
                      <w:rFonts w:cs="Arial"/>
                      <w:color w:val="000000"/>
                      <w:szCs w:val="20"/>
                      <w:lang w:eastAsia="sl-SI"/>
                    </w:rPr>
                    <w:t>. dobre prakse</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6BF11927"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231448- Prostorski informacijski sistem</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1B5ED4F2" w14:textId="77777777" w:rsidR="00C82BA8" w:rsidRPr="005A1C48" w:rsidRDefault="00C82BA8" w:rsidP="00F15962">
                  <w:pPr>
                    <w:spacing w:line="240" w:lineRule="auto"/>
                    <w:jc w:val="right"/>
                    <w:rPr>
                      <w:rFonts w:cs="Arial"/>
                      <w:szCs w:val="20"/>
                      <w:lang w:eastAsia="sl-SI"/>
                    </w:rPr>
                  </w:pPr>
                  <w:r w:rsidRPr="005A1C48">
                    <w:rPr>
                      <w:rFonts w:cs="Arial"/>
                      <w:szCs w:val="20"/>
                      <w:lang w:eastAsia="sl-SI"/>
                    </w:rPr>
                    <w:t>330.729</w:t>
                  </w:r>
                </w:p>
              </w:tc>
              <w:tc>
                <w:tcPr>
                  <w:tcW w:w="1392" w:type="dxa"/>
                  <w:tcBorders>
                    <w:top w:val="single" w:sz="8" w:space="0" w:color="auto"/>
                    <w:left w:val="nil"/>
                    <w:bottom w:val="single" w:sz="8" w:space="0" w:color="auto"/>
                    <w:right w:val="single" w:sz="8" w:space="0" w:color="auto"/>
                  </w:tcBorders>
                  <w:shd w:val="clear" w:color="auto" w:fill="auto"/>
                  <w:vAlign w:val="center"/>
                  <w:hideMark/>
                </w:tcPr>
                <w:p w14:paraId="201C116C" w14:textId="77777777" w:rsidR="00C82BA8" w:rsidRPr="00067C74" w:rsidRDefault="00C82BA8" w:rsidP="00F15962">
                  <w:pPr>
                    <w:spacing w:line="240" w:lineRule="auto"/>
                    <w:rPr>
                      <w:rFonts w:cs="Arial"/>
                      <w:color w:val="000000"/>
                      <w:szCs w:val="20"/>
                      <w:lang w:eastAsia="sl-SI"/>
                    </w:rPr>
                  </w:pPr>
                  <w:r w:rsidRPr="00067C74">
                    <w:rPr>
                      <w:rFonts w:cs="Arial"/>
                      <w:color w:val="000000"/>
                      <w:szCs w:val="20"/>
                      <w:lang w:eastAsia="sl-SI"/>
                    </w:rPr>
                    <w:t> </w:t>
                  </w:r>
                </w:p>
              </w:tc>
              <w:tc>
                <w:tcPr>
                  <w:tcW w:w="160" w:type="dxa"/>
                  <w:vAlign w:val="center"/>
                  <w:hideMark/>
                </w:tcPr>
                <w:p w14:paraId="6FD516FA"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38152F5C" w14:textId="77777777" w:rsidTr="009778E2">
              <w:trPr>
                <w:cantSplit/>
                <w:trHeight w:val="70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002F603F"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Ministrstvo za naravne vire in prostor</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348BFDB2" w14:textId="77777777" w:rsidR="00C82BA8" w:rsidRPr="005A1C48" w:rsidRDefault="00C82BA8" w:rsidP="00F15962">
                  <w:pPr>
                    <w:spacing w:line="240" w:lineRule="auto"/>
                    <w:jc w:val="center"/>
                    <w:rPr>
                      <w:rFonts w:cs="Arial"/>
                      <w:color w:val="000000"/>
                      <w:szCs w:val="20"/>
                      <w:lang w:eastAsia="sl-SI"/>
                    </w:rPr>
                  </w:pPr>
                  <w:r w:rsidRPr="005A1C48">
                    <w:rPr>
                      <w:rFonts w:cs="Arial"/>
                      <w:color w:val="000000"/>
                      <w:szCs w:val="20"/>
                      <w:lang w:eastAsia="sl-SI"/>
                    </w:rPr>
                    <w:t>2550-22-0013- Slovenski lokacijski okvir</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799060F7"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231654- Plačilo DDV za NOO</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32E4E103" w14:textId="77777777" w:rsidR="00C82BA8" w:rsidRPr="005A1C48" w:rsidRDefault="00C82BA8" w:rsidP="00F15962">
                  <w:pPr>
                    <w:spacing w:line="240" w:lineRule="auto"/>
                    <w:jc w:val="right"/>
                    <w:rPr>
                      <w:rFonts w:cs="Arial"/>
                      <w:szCs w:val="20"/>
                      <w:lang w:eastAsia="sl-SI"/>
                    </w:rPr>
                  </w:pPr>
                  <w:r w:rsidRPr="005A1C48">
                    <w:rPr>
                      <w:rFonts w:cs="Arial"/>
                      <w:szCs w:val="20"/>
                      <w:lang w:eastAsia="sl-SI"/>
                    </w:rPr>
                    <w:t>58.279</w:t>
                  </w:r>
                </w:p>
              </w:tc>
              <w:tc>
                <w:tcPr>
                  <w:tcW w:w="1392" w:type="dxa"/>
                  <w:tcBorders>
                    <w:top w:val="nil"/>
                    <w:left w:val="nil"/>
                    <w:bottom w:val="single" w:sz="8" w:space="0" w:color="auto"/>
                    <w:right w:val="single" w:sz="8" w:space="0" w:color="000000"/>
                  </w:tcBorders>
                  <w:shd w:val="clear" w:color="auto" w:fill="auto"/>
                  <w:vAlign w:val="center"/>
                  <w:hideMark/>
                </w:tcPr>
                <w:p w14:paraId="1198FE8B" w14:textId="77777777" w:rsidR="00C82BA8" w:rsidRPr="00067C74" w:rsidRDefault="00C82BA8" w:rsidP="00F15962">
                  <w:pPr>
                    <w:spacing w:line="240" w:lineRule="auto"/>
                    <w:jc w:val="right"/>
                    <w:rPr>
                      <w:rFonts w:cs="Arial"/>
                      <w:color w:val="000000"/>
                      <w:szCs w:val="20"/>
                      <w:lang w:eastAsia="sl-SI"/>
                    </w:rPr>
                  </w:pPr>
                  <w:r w:rsidRPr="00067C74">
                    <w:rPr>
                      <w:rFonts w:cs="Arial"/>
                      <w:color w:val="000000"/>
                      <w:szCs w:val="20"/>
                      <w:lang w:eastAsia="sl-SI"/>
                    </w:rPr>
                    <w:t> </w:t>
                  </w:r>
                </w:p>
              </w:tc>
              <w:tc>
                <w:tcPr>
                  <w:tcW w:w="160" w:type="dxa"/>
                  <w:vAlign w:val="center"/>
                  <w:hideMark/>
                </w:tcPr>
                <w:p w14:paraId="3569D4CB"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36F615A0" w14:textId="77777777" w:rsidTr="009778E2">
              <w:trPr>
                <w:cantSplit/>
                <w:trHeight w:val="2058"/>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1FC6BE6E"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Urad Republike Slovenije za okrevanje in odpornost</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26844BEB" w14:textId="77777777" w:rsidR="00C82BA8" w:rsidRPr="005A1C48" w:rsidRDefault="00C82BA8" w:rsidP="00F15962">
                  <w:pPr>
                    <w:spacing w:line="240" w:lineRule="auto"/>
                    <w:jc w:val="center"/>
                    <w:rPr>
                      <w:rFonts w:cs="Arial"/>
                      <w:color w:val="000000"/>
                      <w:szCs w:val="20"/>
                      <w:lang w:eastAsia="sl-SI"/>
                    </w:rPr>
                  </w:pPr>
                  <w:r w:rsidRPr="005A1C48">
                    <w:rPr>
                      <w:rFonts w:cs="Arial"/>
                      <w:color w:val="000000"/>
                      <w:szCs w:val="20"/>
                      <w:lang w:eastAsia="sl-SI"/>
                    </w:rPr>
                    <w:t>2550-22-0013- Slovenski lokacijski okvir</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3C613490"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221460- C2K7IK Zeleni slovenski lokacijski okvir-NOO-MOP-MNVP</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782A4902" w14:textId="77777777" w:rsidR="00C82BA8" w:rsidRPr="005A1C48" w:rsidRDefault="00C82BA8" w:rsidP="00F15962">
                  <w:pPr>
                    <w:spacing w:line="240" w:lineRule="auto"/>
                    <w:jc w:val="right"/>
                    <w:rPr>
                      <w:rFonts w:cs="Arial"/>
                      <w:szCs w:val="20"/>
                      <w:lang w:eastAsia="sl-SI"/>
                    </w:rPr>
                  </w:pPr>
                  <w:r w:rsidRPr="005A1C48">
                    <w:rPr>
                      <w:rFonts w:cs="Arial"/>
                      <w:szCs w:val="20"/>
                      <w:lang w:eastAsia="sl-SI"/>
                    </w:rPr>
                    <w:t>264.905</w:t>
                  </w:r>
                </w:p>
              </w:tc>
              <w:tc>
                <w:tcPr>
                  <w:tcW w:w="1392" w:type="dxa"/>
                  <w:tcBorders>
                    <w:top w:val="nil"/>
                    <w:left w:val="nil"/>
                    <w:bottom w:val="single" w:sz="8" w:space="0" w:color="auto"/>
                    <w:right w:val="single" w:sz="8" w:space="0" w:color="000000"/>
                  </w:tcBorders>
                  <w:shd w:val="clear" w:color="auto" w:fill="auto"/>
                  <w:vAlign w:val="center"/>
                  <w:hideMark/>
                </w:tcPr>
                <w:p w14:paraId="093FC39F" w14:textId="77777777" w:rsidR="00C82BA8" w:rsidRPr="00067C74" w:rsidRDefault="00C82BA8" w:rsidP="00F15962">
                  <w:pPr>
                    <w:spacing w:line="240" w:lineRule="auto"/>
                    <w:jc w:val="right"/>
                    <w:rPr>
                      <w:rFonts w:cs="Arial"/>
                      <w:color w:val="000000"/>
                      <w:szCs w:val="20"/>
                      <w:lang w:eastAsia="sl-SI"/>
                    </w:rPr>
                  </w:pPr>
                  <w:r w:rsidRPr="00067C74">
                    <w:rPr>
                      <w:rFonts w:cs="Arial"/>
                      <w:color w:val="000000"/>
                      <w:szCs w:val="20"/>
                      <w:lang w:eastAsia="sl-SI"/>
                    </w:rPr>
                    <w:t> </w:t>
                  </w:r>
                </w:p>
              </w:tc>
              <w:tc>
                <w:tcPr>
                  <w:tcW w:w="160" w:type="dxa"/>
                  <w:vAlign w:val="center"/>
                  <w:hideMark/>
                </w:tcPr>
                <w:p w14:paraId="6E4061D5" w14:textId="77777777" w:rsidR="00C82BA8" w:rsidRPr="00067C74" w:rsidRDefault="00C82BA8" w:rsidP="00F15962">
                  <w:pPr>
                    <w:spacing w:line="240" w:lineRule="auto"/>
                    <w:rPr>
                      <w:rFonts w:ascii="Times New Roman" w:hAnsi="Times New Roman"/>
                      <w:szCs w:val="20"/>
                      <w:lang w:eastAsia="sl-SI"/>
                    </w:rPr>
                  </w:pPr>
                </w:p>
              </w:tc>
            </w:tr>
            <w:tr w:rsidR="00C82BA8" w:rsidRPr="00067C74" w14:paraId="451F67AC" w14:textId="77777777" w:rsidTr="009778E2">
              <w:trPr>
                <w:cantSplit/>
                <w:trHeight w:val="1036"/>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19A86EAC"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Ministrstvo za naravne vire in prostor</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6DAA8443" w14:textId="77777777" w:rsidR="00C82BA8" w:rsidRPr="005A1C48" w:rsidRDefault="00C82BA8" w:rsidP="00F15962">
                  <w:pPr>
                    <w:spacing w:line="240" w:lineRule="auto"/>
                    <w:jc w:val="center"/>
                    <w:rPr>
                      <w:rFonts w:cs="Arial"/>
                      <w:color w:val="000000"/>
                      <w:szCs w:val="20"/>
                      <w:lang w:eastAsia="sl-SI"/>
                    </w:rPr>
                  </w:pPr>
                  <w:r w:rsidRPr="005A1C48">
                    <w:rPr>
                      <w:rFonts w:cs="Arial"/>
                      <w:color w:val="000000"/>
                      <w:szCs w:val="20"/>
                      <w:lang w:eastAsia="sl-SI"/>
                    </w:rPr>
                    <w:t>2511-11-0036- Prostorski razvoj na strateški in regionalni ravni</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41A0FEFE" w14:textId="77777777" w:rsidR="00C82BA8" w:rsidRPr="005A1C48" w:rsidRDefault="00C82BA8" w:rsidP="00F15962">
                  <w:pPr>
                    <w:spacing w:line="240" w:lineRule="auto"/>
                    <w:rPr>
                      <w:rFonts w:cs="Arial"/>
                      <w:color w:val="000000"/>
                      <w:szCs w:val="20"/>
                      <w:lang w:eastAsia="sl-SI"/>
                    </w:rPr>
                  </w:pPr>
                  <w:r w:rsidRPr="005A1C48">
                    <w:rPr>
                      <w:rFonts w:cs="Arial"/>
                      <w:color w:val="000000"/>
                      <w:szCs w:val="20"/>
                      <w:lang w:eastAsia="sl-SI"/>
                    </w:rPr>
                    <w:t>231447- Upravljanje s prostorom</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58632B77" w14:textId="77777777" w:rsidR="00C82BA8" w:rsidRPr="005A1C48" w:rsidRDefault="00C82BA8" w:rsidP="00F15962">
                  <w:pPr>
                    <w:spacing w:line="240" w:lineRule="auto"/>
                    <w:jc w:val="right"/>
                    <w:rPr>
                      <w:rFonts w:cs="Arial"/>
                      <w:szCs w:val="20"/>
                      <w:lang w:eastAsia="sl-SI"/>
                    </w:rPr>
                  </w:pPr>
                  <w:r w:rsidRPr="005A1C48">
                    <w:rPr>
                      <w:rFonts w:cs="Arial"/>
                      <w:szCs w:val="20"/>
                      <w:lang w:eastAsia="sl-SI"/>
                    </w:rPr>
                    <w:t>1.034.958</w:t>
                  </w:r>
                </w:p>
              </w:tc>
              <w:tc>
                <w:tcPr>
                  <w:tcW w:w="1392" w:type="dxa"/>
                  <w:tcBorders>
                    <w:top w:val="nil"/>
                    <w:left w:val="nil"/>
                    <w:bottom w:val="single" w:sz="8" w:space="0" w:color="auto"/>
                    <w:right w:val="single" w:sz="8" w:space="0" w:color="000000"/>
                  </w:tcBorders>
                  <w:shd w:val="clear" w:color="auto" w:fill="auto"/>
                  <w:vAlign w:val="center"/>
                  <w:hideMark/>
                </w:tcPr>
                <w:p w14:paraId="6F876239" w14:textId="77777777" w:rsidR="00C82BA8" w:rsidRPr="00067C74" w:rsidRDefault="00C82BA8" w:rsidP="00F15962">
                  <w:pPr>
                    <w:spacing w:line="240" w:lineRule="auto"/>
                    <w:jc w:val="right"/>
                    <w:rPr>
                      <w:rFonts w:cs="Arial"/>
                      <w:color w:val="000000"/>
                      <w:szCs w:val="20"/>
                      <w:lang w:eastAsia="sl-SI"/>
                    </w:rPr>
                  </w:pPr>
                  <w:r w:rsidRPr="00067C74">
                    <w:rPr>
                      <w:rFonts w:cs="Arial"/>
                      <w:color w:val="000000"/>
                      <w:szCs w:val="20"/>
                      <w:lang w:eastAsia="sl-SI"/>
                    </w:rPr>
                    <w:t> </w:t>
                  </w:r>
                </w:p>
              </w:tc>
              <w:tc>
                <w:tcPr>
                  <w:tcW w:w="160" w:type="dxa"/>
                  <w:vAlign w:val="center"/>
                  <w:hideMark/>
                </w:tcPr>
                <w:p w14:paraId="37D0176C" w14:textId="77777777" w:rsidR="00C82BA8" w:rsidRPr="00067C74" w:rsidRDefault="00C82BA8" w:rsidP="00F15962">
                  <w:pPr>
                    <w:spacing w:line="240" w:lineRule="auto"/>
                    <w:rPr>
                      <w:rFonts w:ascii="Times New Roman" w:hAnsi="Times New Roman"/>
                      <w:szCs w:val="20"/>
                      <w:lang w:eastAsia="sl-SI"/>
                    </w:rPr>
                  </w:pPr>
                </w:p>
              </w:tc>
            </w:tr>
            <w:tr w:rsidR="00C82BA8" w:rsidRPr="00C22E3B" w14:paraId="0C3ED2AC" w14:textId="77777777" w:rsidTr="009778E2">
              <w:trPr>
                <w:trHeight w:val="1547"/>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60D8F85D" w14:textId="77777777" w:rsidR="00C82BA8" w:rsidRPr="00C22E3B" w:rsidRDefault="00C82BA8" w:rsidP="00F15962">
                  <w:pPr>
                    <w:spacing w:line="240" w:lineRule="auto"/>
                    <w:rPr>
                      <w:rFonts w:cs="Arial"/>
                      <w:szCs w:val="20"/>
                      <w:lang w:eastAsia="sl-SI"/>
                    </w:rPr>
                  </w:pPr>
                  <w:r w:rsidRPr="00C22E3B">
                    <w:rPr>
                      <w:rFonts w:cs="Arial"/>
                      <w:szCs w:val="20"/>
                      <w:lang w:eastAsia="sl-SI"/>
                    </w:rPr>
                    <w:lastRenderedPageBreak/>
                    <w:t>Ministrstvo za naravne vire in prostor</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7EBD018A"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2560-26-0003</w:t>
                  </w:r>
                </w:p>
                <w:p w14:paraId="33F111B5"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Stavbna zemljišča in javne površine</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424108EC" w14:textId="77777777" w:rsidR="00C82BA8" w:rsidRPr="00C22E3B" w:rsidRDefault="00C82BA8" w:rsidP="00F15962">
                  <w:pPr>
                    <w:spacing w:line="240" w:lineRule="auto"/>
                    <w:rPr>
                      <w:rFonts w:cs="Arial"/>
                      <w:szCs w:val="20"/>
                      <w:lang w:eastAsia="sl-SI"/>
                    </w:rPr>
                  </w:pPr>
                  <w:r w:rsidRPr="00C22E3B">
                    <w:rPr>
                      <w:rFonts w:cs="Arial"/>
                      <w:szCs w:val="20"/>
                      <w:lang w:eastAsia="sl-SI"/>
                    </w:rPr>
                    <w:t>261031-Pridobivanje stavbnih zemljišč in upravljanje javnih površin</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54001A1A" w14:textId="77777777" w:rsidR="00C82BA8" w:rsidRPr="00C22E3B" w:rsidRDefault="00C82BA8" w:rsidP="00F15962">
                  <w:pPr>
                    <w:spacing w:line="240" w:lineRule="auto"/>
                    <w:jc w:val="right"/>
                    <w:rPr>
                      <w:rFonts w:cs="Arial"/>
                      <w:szCs w:val="20"/>
                      <w:lang w:eastAsia="sl-SI"/>
                    </w:rPr>
                  </w:pPr>
                  <w:r w:rsidRPr="00C22E3B">
                    <w:rPr>
                      <w:rFonts w:cs="Arial"/>
                      <w:szCs w:val="20"/>
                      <w:lang w:eastAsia="sl-SI"/>
                    </w:rPr>
                    <w:t>50.000</w:t>
                  </w:r>
                </w:p>
              </w:tc>
              <w:tc>
                <w:tcPr>
                  <w:tcW w:w="1392" w:type="dxa"/>
                  <w:tcBorders>
                    <w:top w:val="nil"/>
                    <w:left w:val="nil"/>
                    <w:bottom w:val="single" w:sz="8" w:space="0" w:color="auto"/>
                    <w:right w:val="single" w:sz="8" w:space="0" w:color="auto"/>
                  </w:tcBorders>
                  <w:shd w:val="clear" w:color="auto" w:fill="auto"/>
                  <w:vAlign w:val="center"/>
                  <w:hideMark/>
                </w:tcPr>
                <w:p w14:paraId="22F64584" w14:textId="77777777" w:rsidR="00C82BA8" w:rsidRPr="00C22E3B" w:rsidRDefault="00C82BA8" w:rsidP="00F15962">
                  <w:pPr>
                    <w:spacing w:line="240" w:lineRule="auto"/>
                    <w:rPr>
                      <w:rFonts w:cs="Arial"/>
                      <w:color w:val="000000"/>
                      <w:szCs w:val="20"/>
                      <w:lang w:eastAsia="sl-SI"/>
                    </w:rPr>
                  </w:pPr>
                  <w:r w:rsidRPr="00C22E3B">
                    <w:rPr>
                      <w:rFonts w:cs="Arial"/>
                      <w:color w:val="000000"/>
                      <w:szCs w:val="20"/>
                      <w:lang w:eastAsia="sl-SI"/>
                    </w:rPr>
                    <w:t> </w:t>
                  </w:r>
                </w:p>
              </w:tc>
              <w:tc>
                <w:tcPr>
                  <w:tcW w:w="160" w:type="dxa"/>
                  <w:vAlign w:val="center"/>
                  <w:hideMark/>
                </w:tcPr>
                <w:p w14:paraId="5CD5AC46" w14:textId="77777777" w:rsidR="00C82BA8" w:rsidRPr="00C22E3B" w:rsidRDefault="00C82BA8" w:rsidP="00F15962">
                  <w:pPr>
                    <w:spacing w:line="240" w:lineRule="auto"/>
                    <w:rPr>
                      <w:rFonts w:ascii="Times New Roman" w:hAnsi="Times New Roman"/>
                      <w:szCs w:val="20"/>
                      <w:lang w:eastAsia="sl-SI"/>
                    </w:rPr>
                  </w:pPr>
                </w:p>
              </w:tc>
            </w:tr>
            <w:tr w:rsidR="00C82BA8" w:rsidRPr="00C22E3B" w14:paraId="0392CF93" w14:textId="77777777" w:rsidTr="009778E2">
              <w:trPr>
                <w:cantSplit/>
                <w:trHeight w:val="1547"/>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6124D0C5" w14:textId="77777777" w:rsidR="00C82BA8" w:rsidRPr="00C22E3B" w:rsidRDefault="00C82BA8" w:rsidP="00F15962">
                  <w:pPr>
                    <w:spacing w:line="240" w:lineRule="auto"/>
                    <w:rPr>
                      <w:rFonts w:cs="Arial"/>
                      <w:szCs w:val="20"/>
                      <w:lang w:eastAsia="sl-SI"/>
                    </w:rPr>
                  </w:pPr>
                  <w:r w:rsidRPr="00C22E3B">
                    <w:rPr>
                      <w:rFonts w:cs="Arial"/>
                      <w:szCs w:val="20"/>
                      <w:lang w:eastAsia="sl-SI"/>
                    </w:rPr>
                    <w:t>Ministrstvo za naravne vire in prostor</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5C6A0FEC"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2560-25-0381- Urejanje voda in plazov</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6BF1C253" w14:textId="77777777" w:rsidR="00C82BA8" w:rsidRPr="00C22E3B" w:rsidRDefault="00C82BA8" w:rsidP="00F15962">
                  <w:pPr>
                    <w:spacing w:line="240" w:lineRule="auto"/>
                    <w:rPr>
                      <w:rFonts w:cs="Arial"/>
                      <w:szCs w:val="20"/>
                      <w:lang w:eastAsia="sl-SI"/>
                    </w:rPr>
                  </w:pPr>
                  <w:r w:rsidRPr="00C22E3B">
                    <w:rPr>
                      <w:rFonts w:cs="Arial"/>
                      <w:szCs w:val="20"/>
                      <w:lang w:eastAsia="sl-SI"/>
                    </w:rPr>
                    <w:t>231588- Sklad za vode</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34B8D214" w14:textId="77777777" w:rsidR="00C82BA8" w:rsidRPr="00C22E3B" w:rsidRDefault="00C82BA8" w:rsidP="00F15962">
                  <w:pPr>
                    <w:spacing w:line="240" w:lineRule="auto"/>
                    <w:jc w:val="right"/>
                    <w:rPr>
                      <w:rFonts w:cs="Arial"/>
                      <w:szCs w:val="20"/>
                      <w:lang w:eastAsia="sl-SI"/>
                    </w:rPr>
                  </w:pPr>
                  <w:r w:rsidRPr="00C22E3B">
                    <w:rPr>
                      <w:rFonts w:cs="Arial"/>
                      <w:szCs w:val="20"/>
                      <w:lang w:eastAsia="sl-SI"/>
                    </w:rPr>
                    <w:t>130.000</w:t>
                  </w:r>
                </w:p>
              </w:tc>
              <w:tc>
                <w:tcPr>
                  <w:tcW w:w="1392" w:type="dxa"/>
                  <w:tcBorders>
                    <w:top w:val="nil"/>
                    <w:left w:val="nil"/>
                    <w:bottom w:val="single" w:sz="8" w:space="0" w:color="auto"/>
                    <w:right w:val="single" w:sz="8" w:space="0" w:color="000000"/>
                  </w:tcBorders>
                  <w:shd w:val="clear" w:color="auto" w:fill="auto"/>
                  <w:vAlign w:val="center"/>
                  <w:hideMark/>
                </w:tcPr>
                <w:p w14:paraId="316020B5" w14:textId="77777777" w:rsidR="00C82BA8" w:rsidRPr="00C22E3B" w:rsidRDefault="00C82BA8" w:rsidP="00F15962">
                  <w:pPr>
                    <w:spacing w:line="240" w:lineRule="auto"/>
                    <w:jc w:val="right"/>
                    <w:rPr>
                      <w:rFonts w:cs="Arial"/>
                      <w:color w:val="000000"/>
                      <w:szCs w:val="20"/>
                      <w:lang w:eastAsia="sl-SI"/>
                    </w:rPr>
                  </w:pPr>
                  <w:r w:rsidRPr="00C22E3B">
                    <w:rPr>
                      <w:rFonts w:cs="Arial"/>
                      <w:color w:val="000000"/>
                      <w:szCs w:val="20"/>
                      <w:lang w:eastAsia="sl-SI"/>
                    </w:rPr>
                    <w:t> </w:t>
                  </w:r>
                </w:p>
              </w:tc>
              <w:tc>
                <w:tcPr>
                  <w:tcW w:w="160" w:type="dxa"/>
                  <w:vAlign w:val="center"/>
                  <w:hideMark/>
                </w:tcPr>
                <w:p w14:paraId="4FD3989E" w14:textId="77777777" w:rsidR="00C82BA8" w:rsidRPr="00C22E3B" w:rsidRDefault="00C82BA8" w:rsidP="00F15962">
                  <w:pPr>
                    <w:spacing w:line="240" w:lineRule="auto"/>
                    <w:rPr>
                      <w:rFonts w:ascii="Times New Roman" w:hAnsi="Times New Roman"/>
                      <w:szCs w:val="20"/>
                      <w:lang w:eastAsia="sl-SI"/>
                    </w:rPr>
                  </w:pPr>
                </w:p>
              </w:tc>
            </w:tr>
            <w:tr w:rsidR="00C82BA8" w:rsidRPr="00C22E3B" w14:paraId="3CD6F1A6" w14:textId="77777777" w:rsidTr="009778E2">
              <w:trPr>
                <w:cantSplit/>
                <w:trHeight w:val="961"/>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3231FCA4" w14:textId="77777777" w:rsidR="00C82BA8" w:rsidRPr="00C22E3B" w:rsidRDefault="00C82BA8" w:rsidP="00F15962">
                  <w:pPr>
                    <w:spacing w:line="240" w:lineRule="auto"/>
                    <w:rPr>
                      <w:rFonts w:cs="Arial"/>
                      <w:szCs w:val="20"/>
                      <w:lang w:eastAsia="sl-SI"/>
                    </w:rPr>
                  </w:pPr>
                  <w:r w:rsidRPr="00C22E3B">
                    <w:rPr>
                      <w:rFonts w:cs="Arial"/>
                      <w:szCs w:val="20"/>
                      <w:lang w:eastAsia="sl-SI"/>
                    </w:rPr>
                    <w:t>Ministrstvo za naravne vire in prostor</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42B5E8EF"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2560-25-0387- Načrtovanje varstva in rabe voda</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57B5EBFE" w14:textId="77777777" w:rsidR="00C82BA8" w:rsidRPr="00C22E3B" w:rsidRDefault="00C82BA8" w:rsidP="00F15962">
                  <w:pPr>
                    <w:spacing w:line="240" w:lineRule="auto"/>
                    <w:rPr>
                      <w:rFonts w:cs="Arial"/>
                      <w:szCs w:val="20"/>
                      <w:lang w:eastAsia="sl-SI"/>
                    </w:rPr>
                  </w:pPr>
                  <w:r w:rsidRPr="00C22E3B">
                    <w:rPr>
                      <w:rFonts w:cs="Arial"/>
                      <w:szCs w:val="20"/>
                      <w:lang w:eastAsia="sl-SI"/>
                    </w:rPr>
                    <w:t>231588- Sklad za vode</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792B60F0" w14:textId="77777777" w:rsidR="00C82BA8" w:rsidRPr="00C22E3B" w:rsidRDefault="00C82BA8" w:rsidP="00F15962">
                  <w:pPr>
                    <w:spacing w:line="240" w:lineRule="auto"/>
                    <w:jc w:val="right"/>
                    <w:rPr>
                      <w:rFonts w:cs="Arial"/>
                      <w:szCs w:val="20"/>
                      <w:lang w:eastAsia="sl-SI"/>
                    </w:rPr>
                  </w:pPr>
                  <w:r w:rsidRPr="00C22E3B">
                    <w:rPr>
                      <w:rFonts w:cs="Arial"/>
                      <w:szCs w:val="20"/>
                      <w:lang w:eastAsia="sl-SI"/>
                    </w:rPr>
                    <w:t>145.000</w:t>
                  </w:r>
                </w:p>
              </w:tc>
              <w:tc>
                <w:tcPr>
                  <w:tcW w:w="1392" w:type="dxa"/>
                  <w:tcBorders>
                    <w:top w:val="nil"/>
                    <w:left w:val="nil"/>
                    <w:bottom w:val="single" w:sz="8" w:space="0" w:color="auto"/>
                    <w:right w:val="single" w:sz="8" w:space="0" w:color="000000"/>
                  </w:tcBorders>
                  <w:shd w:val="clear" w:color="auto" w:fill="auto"/>
                  <w:vAlign w:val="center"/>
                  <w:hideMark/>
                </w:tcPr>
                <w:p w14:paraId="1032C616" w14:textId="77777777" w:rsidR="00C82BA8" w:rsidRPr="00C22E3B" w:rsidRDefault="00C82BA8" w:rsidP="00F15962">
                  <w:pPr>
                    <w:spacing w:line="240" w:lineRule="auto"/>
                    <w:jc w:val="right"/>
                    <w:rPr>
                      <w:rFonts w:cs="Arial"/>
                      <w:color w:val="000000"/>
                      <w:szCs w:val="20"/>
                      <w:lang w:eastAsia="sl-SI"/>
                    </w:rPr>
                  </w:pPr>
                  <w:r w:rsidRPr="00C22E3B">
                    <w:rPr>
                      <w:rFonts w:cs="Arial"/>
                      <w:color w:val="000000"/>
                      <w:szCs w:val="20"/>
                      <w:lang w:eastAsia="sl-SI"/>
                    </w:rPr>
                    <w:t> </w:t>
                  </w:r>
                </w:p>
              </w:tc>
              <w:tc>
                <w:tcPr>
                  <w:tcW w:w="160" w:type="dxa"/>
                  <w:vAlign w:val="center"/>
                  <w:hideMark/>
                </w:tcPr>
                <w:p w14:paraId="06E5E6E1" w14:textId="77777777" w:rsidR="00C82BA8" w:rsidRPr="00C22E3B" w:rsidRDefault="00C82BA8" w:rsidP="00F15962">
                  <w:pPr>
                    <w:spacing w:line="240" w:lineRule="auto"/>
                    <w:rPr>
                      <w:rFonts w:ascii="Times New Roman" w:hAnsi="Times New Roman"/>
                      <w:szCs w:val="20"/>
                      <w:lang w:eastAsia="sl-SI"/>
                    </w:rPr>
                  </w:pPr>
                </w:p>
              </w:tc>
            </w:tr>
            <w:tr w:rsidR="00C82BA8" w:rsidRPr="00C22E3B" w14:paraId="7BCB5EAE" w14:textId="77777777" w:rsidTr="009778E2">
              <w:trPr>
                <w:cantSplit/>
                <w:trHeight w:val="1292"/>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1D0131B7" w14:textId="77777777" w:rsidR="00C82BA8" w:rsidRPr="00C22E3B" w:rsidRDefault="00C82BA8" w:rsidP="00F15962">
                  <w:pPr>
                    <w:spacing w:line="240" w:lineRule="auto"/>
                    <w:rPr>
                      <w:rFonts w:cs="Arial"/>
                      <w:szCs w:val="20"/>
                      <w:lang w:eastAsia="sl-SI"/>
                    </w:rPr>
                  </w:pPr>
                  <w:r w:rsidRPr="00C22E3B">
                    <w:rPr>
                      <w:rFonts w:cs="Arial"/>
                      <w:szCs w:val="20"/>
                      <w:lang w:eastAsia="sl-SI"/>
                    </w:rPr>
                    <w:t>Direkcija RS za vode</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51DD0D1A"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2555-19-0006- Sistem evidenc hidrografije in vodnih zemljišč</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284C6D32" w14:textId="77777777" w:rsidR="00C82BA8" w:rsidRPr="00C22E3B" w:rsidRDefault="00C82BA8" w:rsidP="00F15962">
                  <w:pPr>
                    <w:spacing w:line="240" w:lineRule="auto"/>
                    <w:rPr>
                      <w:rFonts w:cs="Arial"/>
                      <w:szCs w:val="20"/>
                      <w:lang w:eastAsia="sl-SI"/>
                    </w:rPr>
                  </w:pPr>
                  <w:r w:rsidRPr="00C22E3B">
                    <w:rPr>
                      <w:rFonts w:cs="Arial"/>
                      <w:szCs w:val="20"/>
                      <w:lang w:eastAsia="sl-SI"/>
                    </w:rPr>
                    <w:t>231588- Sklad za vode</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1705ED56" w14:textId="77777777" w:rsidR="00C82BA8" w:rsidRPr="00C22E3B" w:rsidRDefault="00C82BA8" w:rsidP="00F15962">
                  <w:pPr>
                    <w:spacing w:line="240" w:lineRule="auto"/>
                    <w:jc w:val="right"/>
                    <w:rPr>
                      <w:rFonts w:cs="Arial"/>
                      <w:szCs w:val="20"/>
                      <w:lang w:eastAsia="sl-SI"/>
                    </w:rPr>
                  </w:pPr>
                  <w:r w:rsidRPr="00C22E3B">
                    <w:rPr>
                      <w:rFonts w:cs="Arial"/>
                      <w:szCs w:val="20"/>
                      <w:lang w:eastAsia="sl-SI"/>
                    </w:rPr>
                    <w:t>600.000</w:t>
                  </w:r>
                </w:p>
              </w:tc>
              <w:tc>
                <w:tcPr>
                  <w:tcW w:w="1392" w:type="dxa"/>
                  <w:tcBorders>
                    <w:top w:val="nil"/>
                    <w:left w:val="nil"/>
                    <w:bottom w:val="single" w:sz="8" w:space="0" w:color="auto"/>
                    <w:right w:val="single" w:sz="8" w:space="0" w:color="000000"/>
                  </w:tcBorders>
                  <w:shd w:val="clear" w:color="auto" w:fill="auto"/>
                  <w:vAlign w:val="center"/>
                  <w:hideMark/>
                </w:tcPr>
                <w:p w14:paraId="596EAB5F" w14:textId="77777777" w:rsidR="00C82BA8" w:rsidRPr="00C22E3B" w:rsidRDefault="00C82BA8" w:rsidP="00F15962">
                  <w:pPr>
                    <w:spacing w:line="240" w:lineRule="auto"/>
                    <w:jc w:val="right"/>
                    <w:rPr>
                      <w:rFonts w:cs="Arial"/>
                      <w:color w:val="000000"/>
                      <w:szCs w:val="20"/>
                      <w:lang w:eastAsia="sl-SI"/>
                    </w:rPr>
                  </w:pPr>
                  <w:r w:rsidRPr="00C22E3B">
                    <w:rPr>
                      <w:rFonts w:cs="Arial"/>
                      <w:color w:val="000000"/>
                      <w:szCs w:val="20"/>
                      <w:lang w:eastAsia="sl-SI"/>
                    </w:rPr>
                    <w:t> </w:t>
                  </w:r>
                </w:p>
              </w:tc>
              <w:tc>
                <w:tcPr>
                  <w:tcW w:w="160" w:type="dxa"/>
                  <w:vAlign w:val="center"/>
                  <w:hideMark/>
                </w:tcPr>
                <w:p w14:paraId="05B13F05" w14:textId="77777777" w:rsidR="00C82BA8" w:rsidRPr="00C22E3B" w:rsidRDefault="00C82BA8" w:rsidP="00F15962">
                  <w:pPr>
                    <w:spacing w:line="240" w:lineRule="auto"/>
                    <w:rPr>
                      <w:rFonts w:ascii="Times New Roman" w:hAnsi="Times New Roman"/>
                      <w:szCs w:val="20"/>
                      <w:lang w:eastAsia="sl-SI"/>
                    </w:rPr>
                  </w:pPr>
                </w:p>
              </w:tc>
            </w:tr>
            <w:tr w:rsidR="00C82BA8" w:rsidRPr="00C22E3B" w14:paraId="516793C2" w14:textId="77777777" w:rsidTr="009778E2">
              <w:trPr>
                <w:cantSplit/>
                <w:trHeight w:val="1292"/>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43FC3E6F" w14:textId="77777777" w:rsidR="00C82BA8" w:rsidRPr="00C22E3B" w:rsidRDefault="00C82BA8" w:rsidP="00F15962">
                  <w:pPr>
                    <w:spacing w:line="240" w:lineRule="auto"/>
                    <w:rPr>
                      <w:rFonts w:cs="Arial"/>
                      <w:szCs w:val="20"/>
                      <w:lang w:eastAsia="sl-SI"/>
                    </w:rPr>
                  </w:pPr>
                  <w:r w:rsidRPr="00C22E3B">
                    <w:rPr>
                      <w:rFonts w:cs="Arial"/>
                      <w:szCs w:val="20"/>
                      <w:lang w:eastAsia="sl-SI"/>
                    </w:rPr>
                    <w:t>Ministrstvo za okolje, podnebje in energijo</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3EF400AA"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2430-21-3345- Izvajanje GJS prevoza potnikov</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31CA5984" w14:textId="77777777" w:rsidR="00C82BA8" w:rsidRPr="00C22E3B" w:rsidRDefault="00C82BA8" w:rsidP="00F15962">
                  <w:pPr>
                    <w:spacing w:line="240" w:lineRule="auto"/>
                    <w:rPr>
                      <w:rFonts w:cs="Arial"/>
                      <w:szCs w:val="20"/>
                      <w:lang w:eastAsia="sl-SI"/>
                    </w:rPr>
                  </w:pPr>
                  <w:r w:rsidRPr="00C22E3B">
                    <w:rPr>
                      <w:rFonts w:cs="Arial"/>
                      <w:szCs w:val="20"/>
                      <w:lang w:eastAsia="sl-SI"/>
                    </w:rPr>
                    <w:t>231444- Podpora sistema IJPP</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3AD8FC0A" w14:textId="77777777" w:rsidR="00C82BA8" w:rsidRPr="00C22E3B" w:rsidRDefault="00C82BA8" w:rsidP="00F15962">
                  <w:pPr>
                    <w:spacing w:line="240" w:lineRule="auto"/>
                    <w:jc w:val="right"/>
                    <w:rPr>
                      <w:rFonts w:cs="Arial"/>
                      <w:szCs w:val="20"/>
                      <w:lang w:eastAsia="sl-SI"/>
                    </w:rPr>
                  </w:pPr>
                  <w:r w:rsidRPr="00C22E3B">
                    <w:rPr>
                      <w:rFonts w:cs="Arial"/>
                      <w:szCs w:val="20"/>
                      <w:lang w:eastAsia="sl-SI"/>
                    </w:rPr>
                    <w:t>400.000</w:t>
                  </w:r>
                </w:p>
              </w:tc>
              <w:tc>
                <w:tcPr>
                  <w:tcW w:w="1392" w:type="dxa"/>
                  <w:tcBorders>
                    <w:top w:val="nil"/>
                    <w:left w:val="nil"/>
                    <w:bottom w:val="single" w:sz="8" w:space="0" w:color="auto"/>
                    <w:right w:val="single" w:sz="8" w:space="0" w:color="000000"/>
                  </w:tcBorders>
                  <w:shd w:val="clear" w:color="auto" w:fill="auto"/>
                  <w:vAlign w:val="center"/>
                  <w:hideMark/>
                </w:tcPr>
                <w:p w14:paraId="3149D25E" w14:textId="77777777" w:rsidR="00C82BA8" w:rsidRPr="00C22E3B" w:rsidRDefault="00C82BA8" w:rsidP="00F15962">
                  <w:pPr>
                    <w:spacing w:line="240" w:lineRule="auto"/>
                    <w:jc w:val="right"/>
                    <w:rPr>
                      <w:rFonts w:cs="Arial"/>
                      <w:color w:val="000000"/>
                      <w:szCs w:val="20"/>
                      <w:lang w:eastAsia="sl-SI"/>
                    </w:rPr>
                  </w:pPr>
                  <w:r w:rsidRPr="00C22E3B">
                    <w:rPr>
                      <w:rFonts w:cs="Arial"/>
                      <w:color w:val="000000"/>
                      <w:szCs w:val="20"/>
                      <w:lang w:eastAsia="sl-SI"/>
                    </w:rPr>
                    <w:t> </w:t>
                  </w:r>
                </w:p>
              </w:tc>
              <w:tc>
                <w:tcPr>
                  <w:tcW w:w="160" w:type="dxa"/>
                  <w:vAlign w:val="center"/>
                  <w:hideMark/>
                </w:tcPr>
                <w:p w14:paraId="7818259B" w14:textId="77777777" w:rsidR="00C82BA8" w:rsidRPr="00C22E3B" w:rsidRDefault="00C82BA8" w:rsidP="00F15962">
                  <w:pPr>
                    <w:spacing w:line="240" w:lineRule="auto"/>
                    <w:rPr>
                      <w:rFonts w:ascii="Times New Roman" w:hAnsi="Times New Roman"/>
                      <w:szCs w:val="20"/>
                      <w:lang w:eastAsia="sl-SI"/>
                    </w:rPr>
                  </w:pPr>
                </w:p>
              </w:tc>
            </w:tr>
            <w:tr w:rsidR="00C82BA8" w:rsidRPr="00C22E3B" w14:paraId="0195F5C0" w14:textId="77777777" w:rsidTr="009778E2">
              <w:trPr>
                <w:trHeight w:val="1036"/>
              </w:trPr>
              <w:tc>
                <w:tcPr>
                  <w:tcW w:w="1568" w:type="dxa"/>
                  <w:tcBorders>
                    <w:top w:val="nil"/>
                    <w:left w:val="single" w:sz="8" w:space="0" w:color="auto"/>
                    <w:bottom w:val="single" w:sz="8" w:space="0" w:color="auto"/>
                    <w:right w:val="single" w:sz="8" w:space="0" w:color="auto"/>
                  </w:tcBorders>
                  <w:shd w:val="clear" w:color="auto" w:fill="auto"/>
                  <w:vAlign w:val="center"/>
                  <w:hideMark/>
                </w:tcPr>
                <w:p w14:paraId="0D9C5B69" w14:textId="77777777" w:rsidR="00C82BA8" w:rsidRPr="00C22E3B" w:rsidRDefault="00C82BA8" w:rsidP="00F15962">
                  <w:pPr>
                    <w:spacing w:line="240" w:lineRule="auto"/>
                    <w:rPr>
                      <w:rFonts w:cs="Arial"/>
                      <w:szCs w:val="20"/>
                      <w:lang w:eastAsia="sl-SI"/>
                    </w:rPr>
                  </w:pPr>
                  <w:r w:rsidRPr="00C22E3B">
                    <w:rPr>
                      <w:rFonts w:cs="Arial"/>
                      <w:szCs w:val="20"/>
                      <w:lang w:eastAsia="sl-SI"/>
                    </w:rPr>
                    <w:t>Agencija RS za okolje</w:t>
                  </w:r>
                </w:p>
              </w:tc>
              <w:tc>
                <w:tcPr>
                  <w:tcW w:w="1833" w:type="dxa"/>
                  <w:tcBorders>
                    <w:top w:val="single" w:sz="8" w:space="0" w:color="auto"/>
                    <w:left w:val="nil"/>
                    <w:bottom w:val="single" w:sz="8" w:space="0" w:color="auto"/>
                    <w:right w:val="nil"/>
                  </w:tcBorders>
                  <w:shd w:val="clear" w:color="auto" w:fill="auto"/>
                  <w:noWrap/>
                  <w:vAlign w:val="bottom"/>
                  <w:hideMark/>
                </w:tcPr>
                <w:p w14:paraId="426B8E21" w14:textId="77777777" w:rsidR="00C82BA8" w:rsidRPr="00C22E3B" w:rsidRDefault="00C82BA8" w:rsidP="00F15962">
                  <w:pPr>
                    <w:spacing w:line="240" w:lineRule="auto"/>
                    <w:jc w:val="center"/>
                    <w:rPr>
                      <w:rFonts w:ascii="Calibri" w:hAnsi="Calibri" w:cs="Calibri"/>
                      <w:lang w:eastAsia="sl-SI"/>
                    </w:rPr>
                  </w:pPr>
                  <w:r w:rsidRPr="00C22E3B">
                    <w:rPr>
                      <w:rFonts w:ascii="Calibri" w:hAnsi="Calibri" w:cs="Calibri"/>
                      <w:lang w:eastAsia="sl-SI"/>
                    </w:rPr>
                    <w:t>2334-13-0001 Podporne dejavnosti in administracija ARSO</w:t>
                  </w:r>
                </w:p>
              </w:tc>
              <w:tc>
                <w:tcPr>
                  <w:tcW w:w="2704"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33870AA" w14:textId="77777777" w:rsidR="00C82BA8" w:rsidRPr="00C22E3B" w:rsidRDefault="00C82BA8" w:rsidP="00F15962">
                  <w:pPr>
                    <w:spacing w:line="240" w:lineRule="auto"/>
                    <w:jc w:val="center"/>
                    <w:rPr>
                      <w:rFonts w:ascii="Calibri" w:hAnsi="Calibri" w:cs="Calibri"/>
                      <w:lang w:eastAsia="sl-SI"/>
                    </w:rPr>
                  </w:pPr>
                  <w:r w:rsidRPr="00C22E3B">
                    <w:rPr>
                      <w:rFonts w:ascii="Calibri" w:hAnsi="Calibri" w:cs="Calibri"/>
                      <w:lang w:eastAsia="sl-SI"/>
                    </w:rPr>
                    <w:t>231341-</w:t>
                  </w:r>
                </w:p>
                <w:p w14:paraId="1746FA15" w14:textId="77777777" w:rsidR="00C82BA8" w:rsidRPr="00C22E3B" w:rsidRDefault="00C82BA8" w:rsidP="00F15962">
                  <w:pPr>
                    <w:spacing w:line="240" w:lineRule="auto"/>
                    <w:jc w:val="center"/>
                    <w:rPr>
                      <w:rFonts w:ascii="Calibri" w:hAnsi="Calibri" w:cs="Calibri"/>
                      <w:lang w:eastAsia="sl-SI"/>
                    </w:rPr>
                  </w:pPr>
                  <w:r w:rsidRPr="00C22E3B">
                    <w:rPr>
                      <w:rFonts w:ascii="Calibri" w:hAnsi="Calibri" w:cs="Calibri"/>
                      <w:lang w:eastAsia="sl-SI"/>
                    </w:rPr>
                    <w:t>Materialni stroški</w:t>
                  </w: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18F4C6AE" w14:textId="77777777" w:rsidR="00C82BA8" w:rsidRPr="00C22E3B" w:rsidRDefault="00C82BA8" w:rsidP="00F15962">
                  <w:pPr>
                    <w:spacing w:line="240" w:lineRule="auto"/>
                    <w:jc w:val="right"/>
                    <w:rPr>
                      <w:rFonts w:cs="Arial"/>
                      <w:szCs w:val="20"/>
                      <w:lang w:eastAsia="sl-SI"/>
                    </w:rPr>
                  </w:pPr>
                  <w:r w:rsidRPr="00C22E3B">
                    <w:rPr>
                      <w:rFonts w:cs="Arial"/>
                      <w:szCs w:val="20"/>
                      <w:lang w:eastAsia="sl-SI"/>
                    </w:rPr>
                    <w:t>20.000</w:t>
                  </w:r>
                </w:p>
              </w:tc>
              <w:tc>
                <w:tcPr>
                  <w:tcW w:w="1392" w:type="dxa"/>
                  <w:tcBorders>
                    <w:top w:val="nil"/>
                    <w:left w:val="nil"/>
                    <w:bottom w:val="single" w:sz="8" w:space="0" w:color="auto"/>
                    <w:right w:val="single" w:sz="8" w:space="0" w:color="auto"/>
                  </w:tcBorders>
                  <w:shd w:val="clear" w:color="auto" w:fill="auto"/>
                  <w:noWrap/>
                  <w:vAlign w:val="bottom"/>
                  <w:hideMark/>
                </w:tcPr>
                <w:p w14:paraId="0176CCE5" w14:textId="77777777" w:rsidR="00C82BA8" w:rsidRPr="00C22E3B" w:rsidRDefault="00C82BA8" w:rsidP="00F15962">
                  <w:pPr>
                    <w:spacing w:line="240" w:lineRule="auto"/>
                    <w:rPr>
                      <w:rFonts w:ascii="Calibri" w:hAnsi="Calibri" w:cs="Calibri"/>
                      <w:color w:val="000000"/>
                      <w:lang w:eastAsia="sl-SI"/>
                    </w:rPr>
                  </w:pPr>
                  <w:r w:rsidRPr="00C22E3B">
                    <w:rPr>
                      <w:rFonts w:ascii="Calibri" w:hAnsi="Calibri" w:cs="Calibri"/>
                      <w:color w:val="000000"/>
                      <w:lang w:eastAsia="sl-SI"/>
                    </w:rPr>
                    <w:t> </w:t>
                  </w:r>
                </w:p>
              </w:tc>
              <w:tc>
                <w:tcPr>
                  <w:tcW w:w="160" w:type="dxa"/>
                  <w:vAlign w:val="center"/>
                  <w:hideMark/>
                </w:tcPr>
                <w:p w14:paraId="459F0BD6" w14:textId="77777777" w:rsidR="00C82BA8" w:rsidRPr="00C22E3B" w:rsidRDefault="00C82BA8" w:rsidP="00F15962">
                  <w:pPr>
                    <w:spacing w:line="240" w:lineRule="auto"/>
                    <w:rPr>
                      <w:rFonts w:ascii="Times New Roman" w:hAnsi="Times New Roman"/>
                      <w:szCs w:val="20"/>
                      <w:lang w:eastAsia="sl-SI"/>
                    </w:rPr>
                  </w:pPr>
                </w:p>
              </w:tc>
            </w:tr>
            <w:tr w:rsidR="00C82BA8" w:rsidRPr="00C22E3B" w14:paraId="29094A00" w14:textId="77777777" w:rsidTr="009778E2">
              <w:trPr>
                <w:cantSplit/>
                <w:trHeight w:val="781"/>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71017FFE" w14:textId="77777777" w:rsidR="00C82BA8" w:rsidRPr="00C22E3B" w:rsidRDefault="00C82BA8" w:rsidP="00F15962">
                  <w:pPr>
                    <w:spacing w:line="240" w:lineRule="auto"/>
                    <w:rPr>
                      <w:rFonts w:cs="Arial"/>
                      <w:szCs w:val="20"/>
                      <w:lang w:eastAsia="sl-SI"/>
                    </w:rPr>
                  </w:pPr>
                  <w:r w:rsidRPr="00C22E3B">
                    <w:rPr>
                      <w:rFonts w:cs="Arial"/>
                      <w:szCs w:val="20"/>
                      <w:lang w:eastAsia="sl-SI"/>
                    </w:rPr>
                    <w:t>Ministrstvo za solidarno prihodnost</w:t>
                  </w:r>
                </w:p>
              </w:tc>
              <w:tc>
                <w:tcPr>
                  <w:tcW w:w="1833" w:type="dxa"/>
                  <w:tcBorders>
                    <w:top w:val="nil"/>
                    <w:left w:val="nil"/>
                    <w:bottom w:val="single" w:sz="8" w:space="0" w:color="auto"/>
                    <w:right w:val="single" w:sz="8" w:space="0" w:color="000000"/>
                  </w:tcBorders>
                  <w:shd w:val="clear" w:color="auto" w:fill="auto"/>
                  <w:vAlign w:val="center"/>
                  <w:hideMark/>
                </w:tcPr>
                <w:p w14:paraId="61982AC9"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 xml:space="preserve">2550-16-0003- Zakonodaja, vsebine, praksa in </w:t>
                  </w:r>
                  <w:proofErr w:type="spellStart"/>
                  <w:r w:rsidRPr="00C22E3B">
                    <w:rPr>
                      <w:rFonts w:cs="Arial"/>
                      <w:szCs w:val="20"/>
                      <w:lang w:eastAsia="sl-SI"/>
                    </w:rPr>
                    <w:t>mednar</w:t>
                  </w:r>
                  <w:proofErr w:type="spellEnd"/>
                  <w:r w:rsidRPr="00C22E3B">
                    <w:rPr>
                      <w:rFonts w:cs="Arial"/>
                      <w:szCs w:val="20"/>
                      <w:lang w:eastAsia="sl-SI"/>
                    </w:rPr>
                    <w:t>. sodelovanje</w:t>
                  </w:r>
                </w:p>
              </w:tc>
              <w:tc>
                <w:tcPr>
                  <w:tcW w:w="2704" w:type="dxa"/>
                  <w:tcBorders>
                    <w:top w:val="nil"/>
                    <w:left w:val="nil"/>
                    <w:bottom w:val="single" w:sz="8" w:space="0" w:color="auto"/>
                    <w:right w:val="single" w:sz="8" w:space="0" w:color="000000"/>
                  </w:tcBorders>
                  <w:shd w:val="clear" w:color="auto" w:fill="auto"/>
                  <w:vAlign w:val="center"/>
                  <w:hideMark/>
                </w:tcPr>
                <w:p w14:paraId="25AE3B9C" w14:textId="77777777" w:rsidR="00C82BA8" w:rsidRPr="00C22E3B" w:rsidRDefault="00C82BA8" w:rsidP="00F15962">
                  <w:pPr>
                    <w:spacing w:line="240" w:lineRule="auto"/>
                    <w:rPr>
                      <w:rFonts w:cs="Arial"/>
                      <w:szCs w:val="20"/>
                      <w:lang w:eastAsia="sl-SI"/>
                    </w:rPr>
                  </w:pPr>
                  <w:r w:rsidRPr="00C22E3B">
                    <w:rPr>
                      <w:rFonts w:cs="Arial"/>
                      <w:szCs w:val="20"/>
                      <w:lang w:eastAsia="sl-SI"/>
                    </w:rPr>
                    <w:t>231332- Stanovanjska dejavnost</w:t>
                  </w:r>
                </w:p>
              </w:tc>
              <w:tc>
                <w:tcPr>
                  <w:tcW w:w="1850" w:type="dxa"/>
                  <w:tcBorders>
                    <w:top w:val="nil"/>
                    <w:left w:val="nil"/>
                    <w:bottom w:val="single" w:sz="8" w:space="0" w:color="auto"/>
                    <w:right w:val="single" w:sz="8" w:space="0" w:color="000000"/>
                  </w:tcBorders>
                  <w:shd w:val="clear" w:color="auto" w:fill="auto"/>
                  <w:vAlign w:val="center"/>
                  <w:hideMark/>
                </w:tcPr>
                <w:p w14:paraId="28319A4D" w14:textId="77777777" w:rsidR="00C82BA8" w:rsidRPr="002B2656" w:rsidRDefault="00C82BA8" w:rsidP="00F15962">
                  <w:pPr>
                    <w:spacing w:line="240" w:lineRule="auto"/>
                    <w:jc w:val="right"/>
                    <w:rPr>
                      <w:rFonts w:cs="Arial"/>
                      <w:color w:val="FF0000"/>
                      <w:szCs w:val="20"/>
                      <w:lang w:eastAsia="sl-SI"/>
                    </w:rPr>
                  </w:pPr>
                  <w:r w:rsidRPr="00C2477D">
                    <w:rPr>
                      <w:rFonts w:cs="Arial"/>
                      <w:szCs w:val="20"/>
                      <w:lang w:eastAsia="sl-SI"/>
                    </w:rPr>
                    <w:t>106.000</w:t>
                  </w:r>
                </w:p>
              </w:tc>
              <w:tc>
                <w:tcPr>
                  <w:tcW w:w="1392" w:type="dxa"/>
                  <w:tcBorders>
                    <w:top w:val="nil"/>
                    <w:left w:val="nil"/>
                    <w:bottom w:val="single" w:sz="8" w:space="0" w:color="auto"/>
                    <w:right w:val="single" w:sz="8" w:space="0" w:color="000000"/>
                  </w:tcBorders>
                  <w:shd w:val="clear" w:color="auto" w:fill="auto"/>
                  <w:vAlign w:val="center"/>
                  <w:hideMark/>
                </w:tcPr>
                <w:p w14:paraId="11F95285" w14:textId="77777777" w:rsidR="00C82BA8" w:rsidRPr="00C22E3B" w:rsidRDefault="00C82BA8" w:rsidP="00F15962">
                  <w:pPr>
                    <w:spacing w:line="240" w:lineRule="auto"/>
                    <w:jc w:val="right"/>
                    <w:rPr>
                      <w:rFonts w:cs="Arial"/>
                      <w:color w:val="000000"/>
                      <w:szCs w:val="20"/>
                      <w:lang w:eastAsia="sl-SI"/>
                    </w:rPr>
                  </w:pPr>
                  <w:r w:rsidRPr="00C22E3B">
                    <w:rPr>
                      <w:rFonts w:cs="Arial"/>
                      <w:color w:val="000000"/>
                      <w:szCs w:val="20"/>
                      <w:lang w:eastAsia="sl-SI"/>
                    </w:rPr>
                    <w:t> </w:t>
                  </w:r>
                </w:p>
              </w:tc>
              <w:tc>
                <w:tcPr>
                  <w:tcW w:w="160" w:type="dxa"/>
                  <w:vAlign w:val="center"/>
                  <w:hideMark/>
                </w:tcPr>
                <w:p w14:paraId="24DF63ED" w14:textId="77777777" w:rsidR="00C82BA8" w:rsidRPr="00C22E3B" w:rsidRDefault="00C82BA8" w:rsidP="00F15962">
                  <w:pPr>
                    <w:spacing w:line="240" w:lineRule="auto"/>
                    <w:rPr>
                      <w:rFonts w:ascii="Times New Roman" w:hAnsi="Times New Roman"/>
                      <w:szCs w:val="20"/>
                      <w:lang w:eastAsia="sl-SI"/>
                    </w:rPr>
                  </w:pPr>
                </w:p>
              </w:tc>
            </w:tr>
            <w:tr w:rsidR="00C82BA8" w:rsidRPr="00C22E3B" w14:paraId="48EEAA1F" w14:textId="77777777" w:rsidTr="009778E2">
              <w:trPr>
                <w:cantSplit/>
                <w:trHeight w:val="781"/>
              </w:trPr>
              <w:tc>
                <w:tcPr>
                  <w:tcW w:w="1568" w:type="dxa"/>
                  <w:tcBorders>
                    <w:top w:val="nil"/>
                    <w:left w:val="single" w:sz="8" w:space="0" w:color="000000"/>
                    <w:bottom w:val="single" w:sz="8" w:space="0" w:color="auto"/>
                    <w:right w:val="single" w:sz="8" w:space="0" w:color="auto"/>
                  </w:tcBorders>
                  <w:shd w:val="clear" w:color="auto" w:fill="auto"/>
                  <w:vAlign w:val="center"/>
                  <w:hideMark/>
                </w:tcPr>
                <w:p w14:paraId="64689FBD" w14:textId="77777777" w:rsidR="00C82BA8" w:rsidRPr="00C22E3B" w:rsidRDefault="00C82BA8" w:rsidP="00F15962">
                  <w:pPr>
                    <w:spacing w:line="240" w:lineRule="auto"/>
                    <w:rPr>
                      <w:rFonts w:cs="Arial"/>
                      <w:szCs w:val="20"/>
                      <w:lang w:eastAsia="sl-SI"/>
                    </w:rPr>
                  </w:pPr>
                  <w:r w:rsidRPr="00C22E3B">
                    <w:rPr>
                      <w:rFonts w:cs="Arial"/>
                      <w:szCs w:val="20"/>
                      <w:lang w:eastAsia="sl-SI"/>
                    </w:rPr>
                    <w:t>Ministrstvo za pravosodje</w:t>
                  </w:r>
                </w:p>
              </w:tc>
              <w:tc>
                <w:tcPr>
                  <w:tcW w:w="1833" w:type="dxa"/>
                  <w:tcBorders>
                    <w:top w:val="single" w:sz="8" w:space="0" w:color="auto"/>
                    <w:left w:val="nil"/>
                    <w:bottom w:val="single" w:sz="8" w:space="0" w:color="auto"/>
                    <w:right w:val="single" w:sz="8" w:space="0" w:color="000000"/>
                  </w:tcBorders>
                  <w:shd w:val="clear" w:color="auto" w:fill="auto"/>
                  <w:vAlign w:val="center"/>
                  <w:hideMark/>
                </w:tcPr>
                <w:p w14:paraId="1CC50947"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2030-26-0009</w:t>
                  </w:r>
                </w:p>
                <w:p w14:paraId="4E01A6AF"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Stroški upravljanja</w:t>
                  </w:r>
                </w:p>
                <w:p w14:paraId="306462C3"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stvarnega premoženja</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14:paraId="162DAEDB"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261008 – Stroški</w:t>
                  </w:r>
                </w:p>
                <w:p w14:paraId="7199BD21"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upravljanja stvarnega</w:t>
                  </w:r>
                </w:p>
                <w:p w14:paraId="31F99652" w14:textId="77777777" w:rsidR="00C82BA8" w:rsidRPr="00C22E3B" w:rsidRDefault="00C82BA8" w:rsidP="00F15962">
                  <w:pPr>
                    <w:spacing w:line="240" w:lineRule="auto"/>
                    <w:jc w:val="center"/>
                    <w:rPr>
                      <w:rFonts w:cs="Arial"/>
                      <w:szCs w:val="20"/>
                      <w:lang w:eastAsia="sl-SI"/>
                    </w:rPr>
                  </w:pPr>
                  <w:r w:rsidRPr="00C22E3B">
                    <w:rPr>
                      <w:rFonts w:cs="Arial"/>
                      <w:szCs w:val="20"/>
                      <w:lang w:eastAsia="sl-SI"/>
                    </w:rPr>
                    <w:t>premoženja</w:t>
                  </w:r>
                </w:p>
              </w:tc>
              <w:tc>
                <w:tcPr>
                  <w:tcW w:w="1850" w:type="dxa"/>
                  <w:tcBorders>
                    <w:top w:val="nil"/>
                    <w:left w:val="nil"/>
                    <w:bottom w:val="single" w:sz="8" w:space="0" w:color="auto"/>
                    <w:right w:val="single" w:sz="8" w:space="0" w:color="000000"/>
                  </w:tcBorders>
                  <w:shd w:val="clear" w:color="auto" w:fill="auto"/>
                  <w:vAlign w:val="center"/>
                  <w:hideMark/>
                </w:tcPr>
                <w:p w14:paraId="4F08A107" w14:textId="77777777" w:rsidR="00C82BA8" w:rsidRPr="00C22E3B" w:rsidRDefault="00C82BA8" w:rsidP="00F15962">
                  <w:pPr>
                    <w:spacing w:line="240" w:lineRule="auto"/>
                    <w:jc w:val="right"/>
                    <w:rPr>
                      <w:rFonts w:cs="Arial"/>
                      <w:szCs w:val="20"/>
                      <w:lang w:eastAsia="sl-SI"/>
                    </w:rPr>
                  </w:pPr>
                  <w:r w:rsidRPr="00C22E3B">
                    <w:rPr>
                      <w:rFonts w:cs="Arial"/>
                      <w:szCs w:val="20"/>
                      <w:lang w:eastAsia="sl-SI"/>
                    </w:rPr>
                    <w:t>40.000</w:t>
                  </w:r>
                </w:p>
              </w:tc>
              <w:tc>
                <w:tcPr>
                  <w:tcW w:w="1392" w:type="dxa"/>
                  <w:tcBorders>
                    <w:top w:val="nil"/>
                    <w:left w:val="nil"/>
                    <w:bottom w:val="single" w:sz="8" w:space="0" w:color="auto"/>
                    <w:right w:val="single" w:sz="8" w:space="0" w:color="000000"/>
                  </w:tcBorders>
                  <w:shd w:val="clear" w:color="auto" w:fill="auto"/>
                  <w:vAlign w:val="center"/>
                  <w:hideMark/>
                </w:tcPr>
                <w:p w14:paraId="19167033" w14:textId="77777777" w:rsidR="00C82BA8" w:rsidRPr="00C22E3B" w:rsidRDefault="00C82BA8" w:rsidP="00F15962">
                  <w:pPr>
                    <w:spacing w:line="240" w:lineRule="auto"/>
                    <w:jc w:val="right"/>
                    <w:rPr>
                      <w:rFonts w:cs="Arial"/>
                      <w:color w:val="000000"/>
                      <w:szCs w:val="20"/>
                      <w:lang w:eastAsia="sl-SI"/>
                    </w:rPr>
                  </w:pPr>
                  <w:r w:rsidRPr="00C22E3B">
                    <w:rPr>
                      <w:rFonts w:cs="Arial"/>
                      <w:color w:val="000000"/>
                      <w:szCs w:val="20"/>
                      <w:lang w:eastAsia="sl-SI"/>
                    </w:rPr>
                    <w:t> </w:t>
                  </w:r>
                </w:p>
              </w:tc>
              <w:tc>
                <w:tcPr>
                  <w:tcW w:w="160" w:type="dxa"/>
                  <w:vAlign w:val="center"/>
                  <w:hideMark/>
                </w:tcPr>
                <w:p w14:paraId="0CDB022A" w14:textId="77777777" w:rsidR="00C82BA8" w:rsidRPr="00C22E3B" w:rsidRDefault="00C82BA8" w:rsidP="00F15962">
                  <w:pPr>
                    <w:spacing w:line="240" w:lineRule="auto"/>
                    <w:rPr>
                      <w:rFonts w:ascii="Times New Roman" w:hAnsi="Times New Roman"/>
                      <w:szCs w:val="20"/>
                      <w:lang w:eastAsia="sl-SI"/>
                    </w:rPr>
                  </w:pPr>
                </w:p>
              </w:tc>
            </w:tr>
            <w:tr w:rsidR="00C82BA8" w:rsidRPr="00C22E3B" w14:paraId="4D96A0D2" w14:textId="77777777" w:rsidTr="009778E2">
              <w:trPr>
                <w:cantSplit/>
                <w:trHeight w:val="525"/>
              </w:trPr>
              <w:tc>
                <w:tcPr>
                  <w:tcW w:w="1568" w:type="dxa"/>
                  <w:tcBorders>
                    <w:top w:val="nil"/>
                    <w:left w:val="single" w:sz="8" w:space="0" w:color="auto"/>
                    <w:bottom w:val="single" w:sz="8" w:space="0" w:color="auto"/>
                    <w:right w:val="single" w:sz="8" w:space="0" w:color="auto"/>
                  </w:tcBorders>
                  <w:shd w:val="clear" w:color="auto" w:fill="auto"/>
                  <w:vAlign w:val="center"/>
                  <w:hideMark/>
                </w:tcPr>
                <w:p w14:paraId="07014F31" w14:textId="77777777" w:rsidR="00C82BA8" w:rsidRPr="00C22E3B" w:rsidRDefault="00C82BA8" w:rsidP="00F15962">
                  <w:pPr>
                    <w:spacing w:line="240" w:lineRule="auto"/>
                    <w:rPr>
                      <w:rFonts w:cs="Arial"/>
                      <w:b/>
                      <w:bCs/>
                      <w:color w:val="000000"/>
                      <w:szCs w:val="20"/>
                      <w:lang w:eastAsia="sl-SI"/>
                    </w:rPr>
                  </w:pPr>
                  <w:r w:rsidRPr="00C22E3B">
                    <w:rPr>
                      <w:rFonts w:cs="Arial"/>
                      <w:szCs w:val="20"/>
                      <w:lang w:eastAsia="sl-SI"/>
                    </w:rPr>
                    <w:t>Javna agencija RS za varnost prometa</w:t>
                  </w:r>
                </w:p>
              </w:tc>
              <w:tc>
                <w:tcPr>
                  <w:tcW w:w="1833" w:type="dxa"/>
                  <w:tcBorders>
                    <w:top w:val="single" w:sz="8" w:space="0" w:color="auto"/>
                    <w:left w:val="nil"/>
                    <w:bottom w:val="single" w:sz="8" w:space="0" w:color="auto"/>
                    <w:right w:val="single" w:sz="8" w:space="0" w:color="000000"/>
                  </w:tcBorders>
                  <w:shd w:val="clear" w:color="auto" w:fill="auto"/>
                  <w:vAlign w:val="bottom"/>
                  <w:hideMark/>
                </w:tcPr>
                <w:p w14:paraId="5847BBCD" w14:textId="77777777" w:rsidR="00C82BA8" w:rsidRPr="00C22E3B" w:rsidRDefault="00C82BA8" w:rsidP="00F15962">
                  <w:pPr>
                    <w:spacing w:line="240" w:lineRule="auto"/>
                    <w:jc w:val="center"/>
                    <w:rPr>
                      <w:rFonts w:cs="Arial"/>
                      <w:color w:val="000000"/>
                      <w:szCs w:val="20"/>
                      <w:lang w:eastAsia="sl-SI"/>
                    </w:rPr>
                  </w:pPr>
                </w:p>
              </w:tc>
              <w:tc>
                <w:tcPr>
                  <w:tcW w:w="2704" w:type="dxa"/>
                  <w:tcBorders>
                    <w:top w:val="single" w:sz="8" w:space="0" w:color="auto"/>
                    <w:left w:val="nil"/>
                    <w:bottom w:val="single" w:sz="8" w:space="0" w:color="auto"/>
                    <w:right w:val="single" w:sz="8" w:space="0" w:color="000000"/>
                  </w:tcBorders>
                  <w:shd w:val="clear" w:color="auto" w:fill="auto"/>
                  <w:vAlign w:val="bottom"/>
                  <w:hideMark/>
                </w:tcPr>
                <w:p w14:paraId="52FC9FBB" w14:textId="77777777" w:rsidR="00C82BA8" w:rsidRPr="00C22E3B" w:rsidRDefault="00C82BA8" w:rsidP="00F15962">
                  <w:pPr>
                    <w:spacing w:line="240" w:lineRule="auto"/>
                    <w:jc w:val="center"/>
                    <w:rPr>
                      <w:rFonts w:cs="Arial"/>
                      <w:color w:val="000000"/>
                      <w:szCs w:val="20"/>
                      <w:lang w:eastAsia="sl-SI"/>
                    </w:rPr>
                  </w:pPr>
                </w:p>
              </w:tc>
              <w:tc>
                <w:tcPr>
                  <w:tcW w:w="1850" w:type="dxa"/>
                  <w:tcBorders>
                    <w:top w:val="single" w:sz="8" w:space="0" w:color="auto"/>
                    <w:left w:val="nil"/>
                    <w:bottom w:val="single" w:sz="8" w:space="0" w:color="auto"/>
                    <w:right w:val="single" w:sz="8" w:space="0" w:color="000000"/>
                  </w:tcBorders>
                  <w:shd w:val="clear" w:color="auto" w:fill="auto"/>
                  <w:vAlign w:val="center"/>
                  <w:hideMark/>
                </w:tcPr>
                <w:p w14:paraId="4088B73A" w14:textId="77777777" w:rsidR="00C82BA8" w:rsidRPr="00C22E3B" w:rsidRDefault="00C82BA8" w:rsidP="00F15962">
                  <w:pPr>
                    <w:spacing w:line="240" w:lineRule="auto"/>
                    <w:jc w:val="right"/>
                    <w:rPr>
                      <w:rFonts w:cs="Arial"/>
                      <w:b/>
                      <w:bCs/>
                      <w:szCs w:val="20"/>
                      <w:lang w:eastAsia="sl-SI"/>
                    </w:rPr>
                  </w:pPr>
                  <w:r w:rsidRPr="00C22E3B">
                    <w:rPr>
                      <w:rFonts w:cs="Arial"/>
                      <w:szCs w:val="20"/>
                      <w:lang w:eastAsia="sl-SI"/>
                    </w:rPr>
                    <w:t>50.000</w:t>
                  </w:r>
                </w:p>
              </w:tc>
              <w:tc>
                <w:tcPr>
                  <w:tcW w:w="1392" w:type="dxa"/>
                  <w:tcBorders>
                    <w:top w:val="nil"/>
                    <w:left w:val="nil"/>
                    <w:bottom w:val="single" w:sz="8" w:space="0" w:color="auto"/>
                    <w:right w:val="single" w:sz="8" w:space="0" w:color="auto"/>
                  </w:tcBorders>
                  <w:shd w:val="clear" w:color="auto" w:fill="auto"/>
                  <w:vAlign w:val="center"/>
                  <w:hideMark/>
                </w:tcPr>
                <w:p w14:paraId="57EA144B" w14:textId="77777777" w:rsidR="00C82BA8" w:rsidRPr="00C22E3B" w:rsidRDefault="00C82BA8" w:rsidP="00F15962">
                  <w:pPr>
                    <w:spacing w:line="240" w:lineRule="auto"/>
                    <w:jc w:val="right"/>
                    <w:rPr>
                      <w:rFonts w:cs="Arial"/>
                      <w:color w:val="000000"/>
                      <w:szCs w:val="20"/>
                      <w:lang w:eastAsia="sl-SI"/>
                    </w:rPr>
                  </w:pPr>
                  <w:r w:rsidRPr="00C22E3B">
                    <w:rPr>
                      <w:rFonts w:cs="Arial"/>
                      <w:color w:val="000000"/>
                      <w:szCs w:val="20"/>
                      <w:lang w:eastAsia="sl-SI"/>
                    </w:rPr>
                    <w:t> </w:t>
                  </w:r>
                </w:p>
              </w:tc>
              <w:tc>
                <w:tcPr>
                  <w:tcW w:w="160" w:type="dxa"/>
                  <w:vAlign w:val="center"/>
                  <w:hideMark/>
                </w:tcPr>
                <w:p w14:paraId="4A19747C" w14:textId="77777777" w:rsidR="00C82BA8" w:rsidRPr="00C22E3B" w:rsidRDefault="00C82BA8" w:rsidP="00F15962">
                  <w:pPr>
                    <w:spacing w:line="240" w:lineRule="auto"/>
                    <w:rPr>
                      <w:rFonts w:ascii="Times New Roman" w:hAnsi="Times New Roman"/>
                      <w:szCs w:val="20"/>
                      <w:lang w:eastAsia="sl-SI"/>
                    </w:rPr>
                  </w:pPr>
                </w:p>
              </w:tc>
            </w:tr>
            <w:tr w:rsidR="0093543B" w:rsidRPr="0093543B" w14:paraId="0481EABA" w14:textId="77777777" w:rsidTr="009778E2">
              <w:trPr>
                <w:cantSplit/>
                <w:trHeight w:val="525"/>
              </w:trPr>
              <w:tc>
                <w:tcPr>
                  <w:tcW w:w="1568" w:type="dxa"/>
                  <w:tcBorders>
                    <w:top w:val="nil"/>
                    <w:left w:val="single" w:sz="8" w:space="0" w:color="auto"/>
                    <w:bottom w:val="single" w:sz="8" w:space="0" w:color="auto"/>
                    <w:right w:val="single" w:sz="8" w:space="0" w:color="auto"/>
                  </w:tcBorders>
                  <w:shd w:val="clear" w:color="auto" w:fill="auto"/>
                  <w:vAlign w:val="center"/>
                </w:tcPr>
                <w:p w14:paraId="26A48815" w14:textId="77777777" w:rsidR="00C82BA8" w:rsidRPr="0093543B" w:rsidRDefault="00C82BA8" w:rsidP="00F15962">
                  <w:pPr>
                    <w:spacing w:line="240" w:lineRule="auto"/>
                    <w:rPr>
                      <w:rFonts w:cs="Arial"/>
                      <w:color w:val="171717" w:themeColor="background2" w:themeShade="1A"/>
                      <w:szCs w:val="20"/>
                      <w:lang w:eastAsia="sl-SI"/>
                    </w:rPr>
                  </w:pPr>
                  <w:r w:rsidRPr="0093543B">
                    <w:rPr>
                      <w:rFonts w:cs="Arial"/>
                      <w:color w:val="171717" w:themeColor="background2" w:themeShade="1A"/>
                      <w:szCs w:val="20"/>
                      <w:lang w:eastAsia="sl-SI"/>
                    </w:rPr>
                    <w:t>Ministrstvo za vzgojo in izobraževanje</w:t>
                  </w:r>
                </w:p>
              </w:tc>
              <w:tc>
                <w:tcPr>
                  <w:tcW w:w="1833" w:type="dxa"/>
                  <w:tcBorders>
                    <w:top w:val="single" w:sz="8" w:space="0" w:color="auto"/>
                    <w:left w:val="nil"/>
                    <w:bottom w:val="single" w:sz="8" w:space="0" w:color="auto"/>
                    <w:right w:val="single" w:sz="8" w:space="0" w:color="000000"/>
                  </w:tcBorders>
                  <w:shd w:val="clear" w:color="auto" w:fill="auto"/>
                  <w:vAlign w:val="bottom"/>
                </w:tcPr>
                <w:p w14:paraId="110567C5"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ascii="Calibri" w:hAnsi="Calibri" w:cs="Calibri"/>
                      <w:color w:val="171717" w:themeColor="background2" w:themeShade="1A"/>
                      <w:lang w:eastAsia="sl-SI"/>
                    </w:rPr>
                    <w:t xml:space="preserve">3350-25-0009- Podporne aktivnosti </w:t>
                  </w:r>
                </w:p>
              </w:tc>
              <w:tc>
                <w:tcPr>
                  <w:tcW w:w="2704" w:type="dxa"/>
                  <w:tcBorders>
                    <w:top w:val="single" w:sz="8" w:space="0" w:color="auto"/>
                    <w:left w:val="nil"/>
                    <w:bottom w:val="single" w:sz="8" w:space="0" w:color="auto"/>
                    <w:right w:val="single" w:sz="8" w:space="0" w:color="000000"/>
                  </w:tcBorders>
                  <w:shd w:val="clear" w:color="auto" w:fill="auto"/>
                  <w:vAlign w:val="bottom"/>
                </w:tcPr>
                <w:p w14:paraId="176AB7C0"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ascii="Calibri" w:hAnsi="Calibri" w:cs="Calibri"/>
                      <w:color w:val="171717" w:themeColor="background2" w:themeShade="1A"/>
                      <w:lang w:eastAsia="sl-SI"/>
                    </w:rPr>
                    <w:t>231820- Raziskovalne in strokovne naloge za izobraževanje</w:t>
                  </w:r>
                </w:p>
              </w:tc>
              <w:tc>
                <w:tcPr>
                  <w:tcW w:w="1850" w:type="dxa"/>
                  <w:tcBorders>
                    <w:top w:val="single" w:sz="8" w:space="0" w:color="auto"/>
                    <w:left w:val="nil"/>
                    <w:bottom w:val="single" w:sz="8" w:space="0" w:color="auto"/>
                    <w:right w:val="single" w:sz="8" w:space="0" w:color="000000"/>
                  </w:tcBorders>
                  <w:shd w:val="clear" w:color="auto" w:fill="auto"/>
                  <w:vAlign w:val="center"/>
                </w:tcPr>
                <w:p w14:paraId="741809A7" w14:textId="77777777" w:rsidR="00C82BA8" w:rsidRPr="0093543B" w:rsidRDefault="00C82BA8" w:rsidP="00F15962">
                  <w:pPr>
                    <w:spacing w:line="240" w:lineRule="auto"/>
                    <w:jc w:val="right"/>
                    <w:rPr>
                      <w:rFonts w:cs="Arial"/>
                      <w:color w:val="171717" w:themeColor="background2" w:themeShade="1A"/>
                      <w:szCs w:val="20"/>
                      <w:lang w:eastAsia="sl-SI"/>
                    </w:rPr>
                  </w:pPr>
                  <w:r w:rsidRPr="0093543B">
                    <w:rPr>
                      <w:rFonts w:cs="Arial"/>
                      <w:color w:val="171717" w:themeColor="background2" w:themeShade="1A"/>
                      <w:szCs w:val="20"/>
                      <w:lang w:eastAsia="sl-SI"/>
                    </w:rPr>
                    <w:t>25.000</w:t>
                  </w:r>
                </w:p>
              </w:tc>
              <w:tc>
                <w:tcPr>
                  <w:tcW w:w="1392" w:type="dxa"/>
                  <w:tcBorders>
                    <w:top w:val="nil"/>
                    <w:left w:val="nil"/>
                    <w:bottom w:val="single" w:sz="8" w:space="0" w:color="auto"/>
                    <w:right w:val="single" w:sz="8" w:space="0" w:color="auto"/>
                  </w:tcBorders>
                  <w:shd w:val="clear" w:color="auto" w:fill="auto"/>
                  <w:vAlign w:val="center"/>
                </w:tcPr>
                <w:p w14:paraId="593741C1" w14:textId="77777777" w:rsidR="00C82BA8" w:rsidRPr="0093543B" w:rsidRDefault="00C82BA8" w:rsidP="00F15962">
                  <w:pPr>
                    <w:spacing w:line="240" w:lineRule="auto"/>
                    <w:jc w:val="right"/>
                    <w:rPr>
                      <w:rFonts w:cs="Arial"/>
                      <w:color w:val="171717" w:themeColor="background2" w:themeShade="1A"/>
                      <w:szCs w:val="20"/>
                      <w:lang w:eastAsia="sl-SI"/>
                    </w:rPr>
                  </w:pPr>
                </w:p>
              </w:tc>
              <w:tc>
                <w:tcPr>
                  <w:tcW w:w="160" w:type="dxa"/>
                  <w:vAlign w:val="center"/>
                </w:tcPr>
                <w:p w14:paraId="37E26D25" w14:textId="77777777" w:rsidR="00C82BA8" w:rsidRPr="0093543B" w:rsidRDefault="00C82BA8" w:rsidP="00F15962">
                  <w:pPr>
                    <w:spacing w:line="240" w:lineRule="auto"/>
                    <w:rPr>
                      <w:rFonts w:ascii="Times New Roman" w:hAnsi="Times New Roman"/>
                      <w:color w:val="171717" w:themeColor="background2" w:themeShade="1A"/>
                      <w:szCs w:val="20"/>
                      <w:lang w:eastAsia="sl-SI"/>
                    </w:rPr>
                  </w:pPr>
                </w:p>
              </w:tc>
            </w:tr>
            <w:tr w:rsidR="0093543B" w:rsidRPr="0093543B" w14:paraId="7B16F461" w14:textId="77777777" w:rsidTr="009778E2">
              <w:trPr>
                <w:cantSplit/>
                <w:trHeight w:val="525"/>
              </w:trPr>
              <w:tc>
                <w:tcPr>
                  <w:tcW w:w="1568" w:type="dxa"/>
                  <w:tcBorders>
                    <w:top w:val="nil"/>
                    <w:left w:val="single" w:sz="8" w:space="0" w:color="auto"/>
                    <w:bottom w:val="single" w:sz="8" w:space="0" w:color="auto"/>
                    <w:right w:val="single" w:sz="8" w:space="0" w:color="auto"/>
                  </w:tcBorders>
                  <w:shd w:val="clear" w:color="auto" w:fill="auto"/>
                  <w:vAlign w:val="center"/>
                </w:tcPr>
                <w:p w14:paraId="0716A396" w14:textId="77777777" w:rsidR="00C82BA8" w:rsidRPr="0093543B" w:rsidRDefault="00C82BA8" w:rsidP="00F15962">
                  <w:pPr>
                    <w:spacing w:line="240" w:lineRule="auto"/>
                    <w:rPr>
                      <w:rFonts w:cs="Arial"/>
                      <w:color w:val="171717" w:themeColor="background2" w:themeShade="1A"/>
                      <w:szCs w:val="20"/>
                      <w:lang w:eastAsia="sl-SI"/>
                    </w:rPr>
                  </w:pPr>
                  <w:r w:rsidRPr="0093543B">
                    <w:rPr>
                      <w:rFonts w:cs="Arial"/>
                      <w:color w:val="171717" w:themeColor="background2" w:themeShade="1A"/>
                      <w:szCs w:val="20"/>
                      <w:lang w:eastAsia="sl-SI"/>
                    </w:rPr>
                    <w:lastRenderedPageBreak/>
                    <w:t>Ministrstvo za obrambo</w:t>
                  </w:r>
                </w:p>
              </w:tc>
              <w:tc>
                <w:tcPr>
                  <w:tcW w:w="1833" w:type="dxa"/>
                  <w:tcBorders>
                    <w:top w:val="single" w:sz="8" w:space="0" w:color="auto"/>
                    <w:left w:val="nil"/>
                    <w:bottom w:val="single" w:sz="8" w:space="0" w:color="auto"/>
                    <w:right w:val="single" w:sz="8" w:space="0" w:color="000000"/>
                  </w:tcBorders>
                  <w:shd w:val="clear" w:color="auto" w:fill="auto"/>
                  <w:vAlign w:val="bottom"/>
                </w:tcPr>
                <w:p w14:paraId="0A8E65F2"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ascii="Calibri" w:hAnsi="Calibri" w:cs="Calibri"/>
                      <w:color w:val="171717" w:themeColor="background2" w:themeShade="1A"/>
                      <w:lang w:eastAsia="sl-SI"/>
                    </w:rPr>
                    <w:t>1911-23-0007-Posodobitev kartografskih podlag</w:t>
                  </w:r>
                </w:p>
              </w:tc>
              <w:tc>
                <w:tcPr>
                  <w:tcW w:w="2704" w:type="dxa"/>
                  <w:tcBorders>
                    <w:top w:val="single" w:sz="8" w:space="0" w:color="auto"/>
                    <w:left w:val="nil"/>
                    <w:bottom w:val="single" w:sz="8" w:space="0" w:color="auto"/>
                    <w:right w:val="single" w:sz="8" w:space="0" w:color="000000"/>
                  </w:tcBorders>
                  <w:shd w:val="clear" w:color="auto" w:fill="auto"/>
                  <w:vAlign w:val="bottom"/>
                </w:tcPr>
                <w:p w14:paraId="13E9AE16"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ascii="Calibri" w:hAnsi="Calibri" w:cs="Calibri"/>
                      <w:color w:val="171717" w:themeColor="background2" w:themeShade="1A"/>
                      <w:lang w:eastAsia="sl-SI"/>
                    </w:rPr>
                    <w:t>221043</w:t>
                  </w:r>
                  <w:r w:rsidRPr="0093543B">
                    <w:rPr>
                      <w:rFonts w:ascii="Calibri" w:hAnsi="Calibri" w:cs="Calibri"/>
                      <w:color w:val="171717" w:themeColor="background2" w:themeShade="1A"/>
                      <w:lang w:eastAsia="sl-SI"/>
                    </w:rPr>
                    <w:tab/>
                    <w:t>- Sredstva za EU projekte kriznega upravljanja- 21- 27 - EU</w:t>
                  </w:r>
                </w:p>
              </w:tc>
              <w:tc>
                <w:tcPr>
                  <w:tcW w:w="1850" w:type="dxa"/>
                  <w:tcBorders>
                    <w:top w:val="single" w:sz="8" w:space="0" w:color="auto"/>
                    <w:left w:val="nil"/>
                    <w:bottom w:val="single" w:sz="8" w:space="0" w:color="auto"/>
                    <w:right w:val="single" w:sz="8" w:space="0" w:color="000000"/>
                  </w:tcBorders>
                  <w:shd w:val="clear" w:color="auto" w:fill="auto"/>
                  <w:vAlign w:val="center"/>
                </w:tcPr>
                <w:p w14:paraId="06C84C2D" w14:textId="77777777" w:rsidR="00C82BA8" w:rsidRPr="0093543B" w:rsidRDefault="00C82BA8" w:rsidP="00F15962">
                  <w:pPr>
                    <w:spacing w:line="240" w:lineRule="auto"/>
                    <w:jc w:val="right"/>
                    <w:rPr>
                      <w:rFonts w:cs="Arial"/>
                      <w:color w:val="171717" w:themeColor="background2" w:themeShade="1A"/>
                      <w:szCs w:val="20"/>
                      <w:lang w:eastAsia="sl-SI"/>
                    </w:rPr>
                  </w:pPr>
                  <w:r w:rsidRPr="0093543B">
                    <w:rPr>
                      <w:rFonts w:cs="Arial"/>
                      <w:color w:val="171717" w:themeColor="background2" w:themeShade="1A"/>
                      <w:szCs w:val="20"/>
                      <w:lang w:eastAsia="sl-SI"/>
                    </w:rPr>
                    <w:t>139.851</w:t>
                  </w:r>
                </w:p>
              </w:tc>
              <w:tc>
                <w:tcPr>
                  <w:tcW w:w="1392" w:type="dxa"/>
                  <w:tcBorders>
                    <w:top w:val="nil"/>
                    <w:left w:val="nil"/>
                    <w:bottom w:val="single" w:sz="8" w:space="0" w:color="auto"/>
                    <w:right w:val="single" w:sz="8" w:space="0" w:color="auto"/>
                  </w:tcBorders>
                  <w:shd w:val="clear" w:color="auto" w:fill="auto"/>
                  <w:vAlign w:val="center"/>
                </w:tcPr>
                <w:p w14:paraId="4D1F0714" w14:textId="77777777" w:rsidR="00C82BA8" w:rsidRPr="0093543B" w:rsidRDefault="00C82BA8" w:rsidP="00F15962">
                  <w:pPr>
                    <w:spacing w:line="240" w:lineRule="auto"/>
                    <w:jc w:val="right"/>
                    <w:rPr>
                      <w:rFonts w:cs="Arial"/>
                      <w:color w:val="171717" w:themeColor="background2" w:themeShade="1A"/>
                      <w:szCs w:val="20"/>
                      <w:lang w:eastAsia="sl-SI"/>
                    </w:rPr>
                  </w:pPr>
                </w:p>
              </w:tc>
              <w:tc>
                <w:tcPr>
                  <w:tcW w:w="160" w:type="dxa"/>
                  <w:vAlign w:val="center"/>
                </w:tcPr>
                <w:p w14:paraId="3A5F74F7" w14:textId="77777777" w:rsidR="00C82BA8" w:rsidRPr="0093543B" w:rsidRDefault="00C82BA8" w:rsidP="00F15962">
                  <w:pPr>
                    <w:spacing w:line="240" w:lineRule="auto"/>
                    <w:rPr>
                      <w:rFonts w:ascii="Times New Roman" w:hAnsi="Times New Roman"/>
                      <w:color w:val="171717" w:themeColor="background2" w:themeShade="1A"/>
                      <w:szCs w:val="20"/>
                      <w:lang w:eastAsia="sl-SI"/>
                    </w:rPr>
                  </w:pPr>
                </w:p>
              </w:tc>
            </w:tr>
            <w:tr w:rsidR="0093543B" w:rsidRPr="0093543B" w14:paraId="2D54FFBB" w14:textId="77777777" w:rsidTr="009778E2">
              <w:trPr>
                <w:cantSplit/>
                <w:trHeight w:val="525"/>
              </w:trPr>
              <w:tc>
                <w:tcPr>
                  <w:tcW w:w="1568" w:type="dxa"/>
                  <w:tcBorders>
                    <w:top w:val="nil"/>
                    <w:left w:val="single" w:sz="8" w:space="0" w:color="auto"/>
                    <w:bottom w:val="single" w:sz="8" w:space="0" w:color="auto"/>
                    <w:right w:val="single" w:sz="8" w:space="0" w:color="auto"/>
                  </w:tcBorders>
                  <w:shd w:val="clear" w:color="auto" w:fill="auto"/>
                  <w:vAlign w:val="center"/>
                </w:tcPr>
                <w:p w14:paraId="3AAA2679" w14:textId="77777777" w:rsidR="00C82BA8" w:rsidRPr="0093543B" w:rsidRDefault="00C82BA8" w:rsidP="00F15962">
                  <w:pPr>
                    <w:spacing w:line="240" w:lineRule="auto"/>
                    <w:rPr>
                      <w:rFonts w:cs="Arial"/>
                      <w:color w:val="171717" w:themeColor="background2" w:themeShade="1A"/>
                      <w:szCs w:val="20"/>
                      <w:lang w:eastAsia="sl-SI"/>
                    </w:rPr>
                  </w:pPr>
                  <w:r w:rsidRPr="0093543B">
                    <w:rPr>
                      <w:rFonts w:cs="Arial"/>
                      <w:color w:val="171717" w:themeColor="background2" w:themeShade="1A"/>
                      <w:szCs w:val="20"/>
                      <w:lang w:eastAsia="sl-SI"/>
                    </w:rPr>
                    <w:t>Ministrstvo za obrambo</w:t>
                  </w:r>
                </w:p>
              </w:tc>
              <w:tc>
                <w:tcPr>
                  <w:tcW w:w="1833" w:type="dxa"/>
                  <w:tcBorders>
                    <w:top w:val="single" w:sz="8" w:space="0" w:color="auto"/>
                    <w:left w:val="nil"/>
                    <w:bottom w:val="single" w:sz="8" w:space="0" w:color="auto"/>
                    <w:right w:val="single" w:sz="8" w:space="0" w:color="000000"/>
                  </w:tcBorders>
                  <w:shd w:val="clear" w:color="auto" w:fill="auto"/>
                  <w:vAlign w:val="bottom"/>
                </w:tcPr>
                <w:p w14:paraId="2C92C5E7"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ascii="Calibri" w:hAnsi="Calibri" w:cs="Calibri"/>
                      <w:color w:val="171717" w:themeColor="background2" w:themeShade="1A"/>
                      <w:lang w:eastAsia="sl-SI"/>
                    </w:rPr>
                    <w:t>1911-23-0007- Posodobitev kartografskih podlag</w:t>
                  </w:r>
                </w:p>
              </w:tc>
              <w:tc>
                <w:tcPr>
                  <w:tcW w:w="2704" w:type="dxa"/>
                  <w:tcBorders>
                    <w:top w:val="single" w:sz="8" w:space="0" w:color="auto"/>
                    <w:left w:val="nil"/>
                    <w:bottom w:val="single" w:sz="8" w:space="0" w:color="auto"/>
                    <w:right w:val="single" w:sz="8" w:space="0" w:color="000000"/>
                  </w:tcBorders>
                  <w:shd w:val="clear" w:color="auto" w:fill="auto"/>
                  <w:vAlign w:val="bottom"/>
                </w:tcPr>
                <w:p w14:paraId="15BEEF82"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ascii="Calibri" w:hAnsi="Calibri" w:cs="Calibri"/>
                      <w:color w:val="171717" w:themeColor="background2" w:themeShade="1A"/>
                      <w:lang w:eastAsia="sl-SI"/>
                    </w:rPr>
                    <w:t xml:space="preserve">221044- </w:t>
                  </w:r>
                  <w:r w:rsidRPr="0093543B">
                    <w:rPr>
                      <w:rFonts w:cs="Arial"/>
                      <w:color w:val="171717" w:themeColor="background2" w:themeShade="1A"/>
                      <w:szCs w:val="20"/>
                      <w:lang w:eastAsia="sl-SI"/>
                    </w:rPr>
                    <w:t>Sredstva za EU projekte kriznega upravljanja – 21-27- Slovenka udeležba</w:t>
                  </w:r>
                </w:p>
              </w:tc>
              <w:tc>
                <w:tcPr>
                  <w:tcW w:w="1850" w:type="dxa"/>
                  <w:tcBorders>
                    <w:top w:val="single" w:sz="8" w:space="0" w:color="auto"/>
                    <w:left w:val="nil"/>
                    <w:bottom w:val="single" w:sz="8" w:space="0" w:color="auto"/>
                    <w:right w:val="single" w:sz="8" w:space="0" w:color="000000"/>
                  </w:tcBorders>
                  <w:shd w:val="clear" w:color="auto" w:fill="auto"/>
                  <w:vAlign w:val="center"/>
                </w:tcPr>
                <w:p w14:paraId="58F717BB" w14:textId="77777777" w:rsidR="00C82BA8" w:rsidRPr="0093543B" w:rsidRDefault="00C82BA8" w:rsidP="00F15962">
                  <w:pPr>
                    <w:spacing w:line="240" w:lineRule="auto"/>
                    <w:jc w:val="right"/>
                    <w:rPr>
                      <w:rFonts w:cs="Arial"/>
                      <w:color w:val="171717" w:themeColor="background2" w:themeShade="1A"/>
                      <w:szCs w:val="20"/>
                      <w:lang w:eastAsia="sl-SI"/>
                    </w:rPr>
                  </w:pPr>
                  <w:r w:rsidRPr="0093543B">
                    <w:rPr>
                      <w:rFonts w:cs="Arial"/>
                      <w:color w:val="171717" w:themeColor="background2" w:themeShade="1A"/>
                      <w:szCs w:val="20"/>
                      <w:lang w:eastAsia="sl-SI"/>
                    </w:rPr>
                    <w:t>46.617</w:t>
                  </w:r>
                </w:p>
              </w:tc>
              <w:tc>
                <w:tcPr>
                  <w:tcW w:w="1392" w:type="dxa"/>
                  <w:tcBorders>
                    <w:top w:val="nil"/>
                    <w:left w:val="nil"/>
                    <w:bottom w:val="single" w:sz="8" w:space="0" w:color="auto"/>
                    <w:right w:val="single" w:sz="8" w:space="0" w:color="auto"/>
                  </w:tcBorders>
                  <w:shd w:val="clear" w:color="auto" w:fill="auto"/>
                  <w:vAlign w:val="center"/>
                </w:tcPr>
                <w:p w14:paraId="1A56420B" w14:textId="77777777" w:rsidR="00C82BA8" w:rsidRPr="0093543B" w:rsidRDefault="00C82BA8" w:rsidP="00F15962">
                  <w:pPr>
                    <w:spacing w:line="240" w:lineRule="auto"/>
                    <w:jc w:val="right"/>
                    <w:rPr>
                      <w:rFonts w:cs="Arial"/>
                      <w:color w:val="171717" w:themeColor="background2" w:themeShade="1A"/>
                      <w:szCs w:val="20"/>
                      <w:lang w:eastAsia="sl-SI"/>
                    </w:rPr>
                  </w:pPr>
                </w:p>
              </w:tc>
              <w:tc>
                <w:tcPr>
                  <w:tcW w:w="160" w:type="dxa"/>
                  <w:vAlign w:val="center"/>
                </w:tcPr>
                <w:p w14:paraId="7A30630E" w14:textId="77777777" w:rsidR="00C82BA8" w:rsidRPr="0093543B" w:rsidRDefault="00C82BA8" w:rsidP="00F15962">
                  <w:pPr>
                    <w:spacing w:line="240" w:lineRule="auto"/>
                    <w:rPr>
                      <w:rFonts w:ascii="Times New Roman" w:hAnsi="Times New Roman"/>
                      <w:color w:val="171717" w:themeColor="background2" w:themeShade="1A"/>
                      <w:szCs w:val="20"/>
                      <w:lang w:eastAsia="sl-SI"/>
                    </w:rPr>
                  </w:pPr>
                </w:p>
              </w:tc>
            </w:tr>
            <w:tr w:rsidR="0093543B" w:rsidRPr="0093543B" w14:paraId="63EF6B90" w14:textId="77777777" w:rsidTr="009778E2">
              <w:trPr>
                <w:cantSplit/>
                <w:trHeight w:val="525"/>
              </w:trPr>
              <w:tc>
                <w:tcPr>
                  <w:tcW w:w="1568" w:type="dxa"/>
                  <w:tcBorders>
                    <w:top w:val="nil"/>
                    <w:left w:val="single" w:sz="8" w:space="0" w:color="auto"/>
                    <w:bottom w:val="single" w:sz="8" w:space="0" w:color="auto"/>
                    <w:right w:val="single" w:sz="8" w:space="0" w:color="auto"/>
                  </w:tcBorders>
                  <w:shd w:val="clear" w:color="auto" w:fill="auto"/>
                  <w:vAlign w:val="center"/>
                </w:tcPr>
                <w:p w14:paraId="30E37549" w14:textId="77777777" w:rsidR="00C82BA8" w:rsidRPr="0093543B" w:rsidRDefault="00C82BA8" w:rsidP="00F15962">
                  <w:pPr>
                    <w:spacing w:line="240" w:lineRule="auto"/>
                    <w:rPr>
                      <w:rFonts w:cs="Arial"/>
                      <w:color w:val="171717" w:themeColor="background2" w:themeShade="1A"/>
                      <w:szCs w:val="20"/>
                      <w:lang w:eastAsia="sl-SI"/>
                    </w:rPr>
                  </w:pPr>
                  <w:r w:rsidRPr="0093543B">
                    <w:rPr>
                      <w:rFonts w:cs="Arial"/>
                      <w:color w:val="171717" w:themeColor="background2" w:themeShade="1A"/>
                      <w:szCs w:val="20"/>
                      <w:lang w:eastAsia="sl-SI"/>
                    </w:rPr>
                    <w:t>Ministrstvo za obrambo</w:t>
                  </w:r>
                </w:p>
              </w:tc>
              <w:tc>
                <w:tcPr>
                  <w:tcW w:w="1833" w:type="dxa"/>
                  <w:tcBorders>
                    <w:top w:val="single" w:sz="8" w:space="0" w:color="auto"/>
                    <w:left w:val="nil"/>
                    <w:bottom w:val="single" w:sz="8" w:space="0" w:color="auto"/>
                    <w:right w:val="single" w:sz="8" w:space="0" w:color="000000"/>
                  </w:tcBorders>
                  <w:shd w:val="clear" w:color="auto" w:fill="auto"/>
                  <w:vAlign w:val="bottom"/>
                </w:tcPr>
                <w:p w14:paraId="21174EE2"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ascii="Calibri" w:hAnsi="Calibri" w:cs="Calibri"/>
                      <w:color w:val="171717" w:themeColor="background2" w:themeShade="1A"/>
                      <w:lang w:eastAsia="sl-SI"/>
                    </w:rPr>
                    <w:t>1911-21-0005- Zagotavljanje materialnih pogojev za delovanje MO</w:t>
                  </w:r>
                </w:p>
              </w:tc>
              <w:tc>
                <w:tcPr>
                  <w:tcW w:w="2704" w:type="dxa"/>
                  <w:tcBorders>
                    <w:top w:val="single" w:sz="8" w:space="0" w:color="auto"/>
                    <w:left w:val="nil"/>
                    <w:bottom w:val="single" w:sz="8" w:space="0" w:color="auto"/>
                    <w:right w:val="single" w:sz="8" w:space="0" w:color="000000"/>
                  </w:tcBorders>
                  <w:shd w:val="clear" w:color="auto" w:fill="auto"/>
                  <w:vAlign w:val="bottom"/>
                </w:tcPr>
                <w:p w14:paraId="1639F405"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ascii="Calibri" w:hAnsi="Calibri" w:cs="Calibri"/>
                      <w:color w:val="171717" w:themeColor="background2" w:themeShade="1A"/>
                      <w:lang w:eastAsia="sl-SI"/>
                    </w:rPr>
                    <w:t>130011- Sredstva za delovanje</w:t>
                  </w:r>
                </w:p>
              </w:tc>
              <w:tc>
                <w:tcPr>
                  <w:tcW w:w="1850" w:type="dxa"/>
                  <w:tcBorders>
                    <w:top w:val="single" w:sz="8" w:space="0" w:color="auto"/>
                    <w:left w:val="nil"/>
                    <w:bottom w:val="single" w:sz="8" w:space="0" w:color="auto"/>
                    <w:right w:val="single" w:sz="8" w:space="0" w:color="000000"/>
                  </w:tcBorders>
                  <w:shd w:val="clear" w:color="auto" w:fill="auto"/>
                  <w:vAlign w:val="center"/>
                </w:tcPr>
                <w:p w14:paraId="485314F8" w14:textId="77777777" w:rsidR="00C82BA8" w:rsidRPr="0093543B" w:rsidRDefault="00C82BA8" w:rsidP="00F15962">
                  <w:pPr>
                    <w:spacing w:line="240" w:lineRule="auto"/>
                    <w:jc w:val="right"/>
                    <w:rPr>
                      <w:rFonts w:cs="Arial"/>
                      <w:color w:val="171717" w:themeColor="background2" w:themeShade="1A"/>
                      <w:szCs w:val="20"/>
                      <w:lang w:eastAsia="sl-SI"/>
                    </w:rPr>
                  </w:pPr>
                  <w:r w:rsidRPr="0093543B">
                    <w:rPr>
                      <w:rFonts w:cs="Arial"/>
                      <w:color w:val="171717" w:themeColor="background2" w:themeShade="1A"/>
                      <w:szCs w:val="20"/>
                      <w:lang w:eastAsia="sl-SI"/>
                    </w:rPr>
                    <w:t>311.000</w:t>
                  </w:r>
                </w:p>
                <w:p w14:paraId="36584DEE" w14:textId="77777777" w:rsidR="00C82BA8" w:rsidRPr="0093543B" w:rsidRDefault="00C82BA8" w:rsidP="00F15962">
                  <w:pPr>
                    <w:spacing w:line="240" w:lineRule="auto"/>
                    <w:jc w:val="right"/>
                    <w:rPr>
                      <w:rFonts w:cs="Arial"/>
                      <w:color w:val="171717" w:themeColor="background2" w:themeShade="1A"/>
                      <w:szCs w:val="20"/>
                      <w:lang w:eastAsia="sl-SI"/>
                    </w:rPr>
                  </w:pPr>
                </w:p>
              </w:tc>
              <w:tc>
                <w:tcPr>
                  <w:tcW w:w="1392" w:type="dxa"/>
                  <w:tcBorders>
                    <w:top w:val="nil"/>
                    <w:left w:val="nil"/>
                    <w:bottom w:val="single" w:sz="8" w:space="0" w:color="auto"/>
                    <w:right w:val="single" w:sz="8" w:space="0" w:color="auto"/>
                  </w:tcBorders>
                  <w:shd w:val="clear" w:color="auto" w:fill="auto"/>
                  <w:vAlign w:val="center"/>
                </w:tcPr>
                <w:p w14:paraId="74B26326" w14:textId="77777777" w:rsidR="00C82BA8" w:rsidRPr="0093543B" w:rsidRDefault="00C82BA8" w:rsidP="00F15962">
                  <w:pPr>
                    <w:spacing w:line="240" w:lineRule="auto"/>
                    <w:jc w:val="right"/>
                    <w:rPr>
                      <w:rFonts w:cs="Arial"/>
                      <w:color w:val="171717" w:themeColor="background2" w:themeShade="1A"/>
                      <w:szCs w:val="20"/>
                      <w:lang w:eastAsia="sl-SI"/>
                    </w:rPr>
                  </w:pPr>
                </w:p>
              </w:tc>
              <w:tc>
                <w:tcPr>
                  <w:tcW w:w="160" w:type="dxa"/>
                  <w:vAlign w:val="center"/>
                </w:tcPr>
                <w:p w14:paraId="7A9291C7" w14:textId="77777777" w:rsidR="00C82BA8" w:rsidRPr="0093543B" w:rsidRDefault="00C82BA8" w:rsidP="00F15962">
                  <w:pPr>
                    <w:spacing w:line="240" w:lineRule="auto"/>
                    <w:rPr>
                      <w:rFonts w:ascii="Times New Roman" w:hAnsi="Times New Roman"/>
                      <w:color w:val="171717" w:themeColor="background2" w:themeShade="1A"/>
                      <w:szCs w:val="20"/>
                      <w:lang w:eastAsia="sl-SI"/>
                    </w:rPr>
                  </w:pPr>
                </w:p>
              </w:tc>
            </w:tr>
            <w:tr w:rsidR="0093543B" w:rsidRPr="0093543B" w14:paraId="64C5BA5D" w14:textId="77777777" w:rsidTr="009778E2">
              <w:trPr>
                <w:cantSplit/>
                <w:trHeight w:val="525"/>
              </w:trPr>
              <w:tc>
                <w:tcPr>
                  <w:tcW w:w="1568" w:type="dxa"/>
                  <w:tcBorders>
                    <w:top w:val="nil"/>
                    <w:left w:val="single" w:sz="8" w:space="0" w:color="auto"/>
                    <w:bottom w:val="single" w:sz="8" w:space="0" w:color="auto"/>
                    <w:right w:val="single" w:sz="8" w:space="0" w:color="auto"/>
                  </w:tcBorders>
                  <w:shd w:val="clear" w:color="auto" w:fill="auto"/>
                  <w:vAlign w:val="center"/>
                </w:tcPr>
                <w:p w14:paraId="72FE5F48" w14:textId="77777777" w:rsidR="00C82BA8" w:rsidRPr="0093543B" w:rsidRDefault="00C82BA8" w:rsidP="00F15962">
                  <w:pPr>
                    <w:spacing w:line="240" w:lineRule="auto"/>
                    <w:rPr>
                      <w:rFonts w:cs="Arial"/>
                      <w:color w:val="171717" w:themeColor="background2" w:themeShade="1A"/>
                      <w:szCs w:val="20"/>
                      <w:lang w:eastAsia="sl-SI"/>
                    </w:rPr>
                  </w:pPr>
                  <w:r w:rsidRPr="0093543B">
                    <w:rPr>
                      <w:rFonts w:cs="Arial"/>
                      <w:color w:val="171717" w:themeColor="background2" w:themeShade="1A"/>
                      <w:szCs w:val="20"/>
                      <w:lang w:eastAsia="sl-SI"/>
                    </w:rPr>
                    <w:t>Arhiv Republike Slovenije</w:t>
                  </w:r>
                </w:p>
              </w:tc>
              <w:tc>
                <w:tcPr>
                  <w:tcW w:w="1833" w:type="dxa"/>
                  <w:tcBorders>
                    <w:top w:val="single" w:sz="8" w:space="0" w:color="auto"/>
                    <w:left w:val="nil"/>
                    <w:bottom w:val="single" w:sz="8" w:space="0" w:color="auto"/>
                    <w:right w:val="single" w:sz="8" w:space="0" w:color="000000"/>
                  </w:tcBorders>
                  <w:shd w:val="clear" w:color="auto" w:fill="auto"/>
                  <w:vAlign w:val="bottom"/>
                </w:tcPr>
                <w:p w14:paraId="239A438C"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ascii="Calibri" w:hAnsi="Calibri" w:cs="Calibri"/>
                      <w:color w:val="171717" w:themeColor="background2" w:themeShade="1A"/>
                      <w:lang w:eastAsia="sl-SI"/>
                    </w:rPr>
                    <w:t>3341-24-0001- Izvajanje javne službe iz arhivske dejavnosti</w:t>
                  </w:r>
                </w:p>
              </w:tc>
              <w:tc>
                <w:tcPr>
                  <w:tcW w:w="2704" w:type="dxa"/>
                  <w:tcBorders>
                    <w:top w:val="single" w:sz="8" w:space="0" w:color="auto"/>
                    <w:left w:val="nil"/>
                    <w:bottom w:val="single" w:sz="8" w:space="0" w:color="auto"/>
                    <w:right w:val="single" w:sz="8" w:space="0" w:color="000000"/>
                  </w:tcBorders>
                  <w:shd w:val="clear" w:color="auto" w:fill="auto"/>
                  <w:vAlign w:val="bottom"/>
                </w:tcPr>
                <w:p w14:paraId="701E0508"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ascii="Calibri" w:hAnsi="Calibri" w:cs="Calibri"/>
                      <w:color w:val="171717" w:themeColor="background2" w:themeShade="1A"/>
                      <w:lang w:eastAsia="sl-SI"/>
                    </w:rPr>
                    <w:t>160220- Digitalizacija</w:t>
                  </w:r>
                </w:p>
              </w:tc>
              <w:tc>
                <w:tcPr>
                  <w:tcW w:w="1850" w:type="dxa"/>
                  <w:tcBorders>
                    <w:top w:val="single" w:sz="8" w:space="0" w:color="auto"/>
                    <w:left w:val="nil"/>
                    <w:bottom w:val="single" w:sz="8" w:space="0" w:color="auto"/>
                    <w:right w:val="single" w:sz="8" w:space="0" w:color="000000"/>
                  </w:tcBorders>
                  <w:shd w:val="clear" w:color="auto" w:fill="auto"/>
                  <w:vAlign w:val="center"/>
                </w:tcPr>
                <w:p w14:paraId="4AB4066E" w14:textId="77777777" w:rsidR="00C82BA8" w:rsidRPr="0093543B" w:rsidRDefault="00C82BA8" w:rsidP="00F15962">
                  <w:pPr>
                    <w:spacing w:line="240" w:lineRule="auto"/>
                    <w:jc w:val="right"/>
                    <w:rPr>
                      <w:rFonts w:cs="Arial"/>
                      <w:color w:val="171717" w:themeColor="background2" w:themeShade="1A"/>
                      <w:szCs w:val="20"/>
                      <w:lang w:eastAsia="sl-SI"/>
                    </w:rPr>
                  </w:pPr>
                  <w:r w:rsidRPr="0093543B">
                    <w:rPr>
                      <w:rFonts w:cs="Arial"/>
                      <w:color w:val="171717" w:themeColor="background2" w:themeShade="1A"/>
                      <w:szCs w:val="20"/>
                      <w:lang w:eastAsia="sl-SI"/>
                    </w:rPr>
                    <w:t>10.000,00</w:t>
                  </w:r>
                </w:p>
              </w:tc>
              <w:tc>
                <w:tcPr>
                  <w:tcW w:w="1392" w:type="dxa"/>
                  <w:tcBorders>
                    <w:top w:val="nil"/>
                    <w:left w:val="nil"/>
                    <w:bottom w:val="single" w:sz="8" w:space="0" w:color="auto"/>
                    <w:right w:val="single" w:sz="8" w:space="0" w:color="auto"/>
                  </w:tcBorders>
                  <w:shd w:val="clear" w:color="auto" w:fill="auto"/>
                  <w:vAlign w:val="center"/>
                </w:tcPr>
                <w:p w14:paraId="776793FB" w14:textId="77777777" w:rsidR="00C82BA8" w:rsidRPr="0093543B" w:rsidRDefault="00C82BA8" w:rsidP="00F15962">
                  <w:pPr>
                    <w:spacing w:line="240" w:lineRule="auto"/>
                    <w:jc w:val="right"/>
                    <w:rPr>
                      <w:rFonts w:cs="Arial"/>
                      <w:color w:val="171717" w:themeColor="background2" w:themeShade="1A"/>
                      <w:szCs w:val="20"/>
                      <w:lang w:eastAsia="sl-SI"/>
                    </w:rPr>
                  </w:pPr>
                </w:p>
              </w:tc>
              <w:tc>
                <w:tcPr>
                  <w:tcW w:w="160" w:type="dxa"/>
                  <w:vAlign w:val="center"/>
                </w:tcPr>
                <w:p w14:paraId="5BA50535" w14:textId="77777777" w:rsidR="00C82BA8" w:rsidRPr="0093543B" w:rsidRDefault="00C82BA8" w:rsidP="00F15962">
                  <w:pPr>
                    <w:spacing w:line="240" w:lineRule="auto"/>
                    <w:rPr>
                      <w:rFonts w:ascii="Times New Roman" w:hAnsi="Times New Roman"/>
                      <w:color w:val="171717" w:themeColor="background2" w:themeShade="1A"/>
                      <w:szCs w:val="20"/>
                      <w:lang w:eastAsia="sl-SI"/>
                    </w:rPr>
                  </w:pPr>
                </w:p>
              </w:tc>
            </w:tr>
            <w:tr w:rsidR="0093543B" w:rsidRPr="0093543B" w14:paraId="720E484E" w14:textId="77777777" w:rsidTr="009778E2">
              <w:trPr>
                <w:cantSplit/>
                <w:trHeight w:val="525"/>
              </w:trPr>
              <w:tc>
                <w:tcPr>
                  <w:tcW w:w="1568" w:type="dxa"/>
                  <w:tcBorders>
                    <w:top w:val="nil"/>
                    <w:left w:val="single" w:sz="8" w:space="0" w:color="auto"/>
                    <w:bottom w:val="single" w:sz="8" w:space="0" w:color="auto"/>
                    <w:right w:val="single" w:sz="8" w:space="0" w:color="auto"/>
                  </w:tcBorders>
                  <w:shd w:val="clear" w:color="auto" w:fill="auto"/>
                  <w:vAlign w:val="center"/>
                </w:tcPr>
                <w:p w14:paraId="108B6225" w14:textId="77777777" w:rsidR="00C82BA8" w:rsidRPr="0093543B" w:rsidRDefault="00C82BA8" w:rsidP="00F15962">
                  <w:pPr>
                    <w:spacing w:line="240" w:lineRule="auto"/>
                    <w:rPr>
                      <w:rFonts w:cs="Arial"/>
                      <w:color w:val="171717" w:themeColor="background2" w:themeShade="1A"/>
                      <w:szCs w:val="20"/>
                      <w:lang w:eastAsia="sl-SI"/>
                    </w:rPr>
                  </w:pPr>
                  <w:r w:rsidRPr="0093543B">
                    <w:rPr>
                      <w:rFonts w:cs="Arial"/>
                      <w:b/>
                      <w:bCs/>
                      <w:color w:val="171717" w:themeColor="background2" w:themeShade="1A"/>
                      <w:szCs w:val="20"/>
                      <w:lang w:eastAsia="sl-SI"/>
                    </w:rPr>
                    <w:t xml:space="preserve"> SKUPAJ: </w:t>
                  </w:r>
                </w:p>
              </w:tc>
              <w:tc>
                <w:tcPr>
                  <w:tcW w:w="1833" w:type="dxa"/>
                  <w:tcBorders>
                    <w:top w:val="single" w:sz="8" w:space="0" w:color="auto"/>
                    <w:left w:val="nil"/>
                    <w:bottom w:val="single" w:sz="8" w:space="0" w:color="auto"/>
                    <w:right w:val="single" w:sz="8" w:space="0" w:color="000000"/>
                  </w:tcBorders>
                  <w:shd w:val="clear" w:color="auto" w:fill="auto"/>
                  <w:vAlign w:val="center"/>
                </w:tcPr>
                <w:p w14:paraId="4E40EF8C"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cs="Arial"/>
                      <w:color w:val="171717" w:themeColor="background2" w:themeShade="1A"/>
                      <w:szCs w:val="20"/>
                      <w:lang w:eastAsia="sl-SI"/>
                    </w:rPr>
                    <w:t> </w:t>
                  </w:r>
                </w:p>
              </w:tc>
              <w:tc>
                <w:tcPr>
                  <w:tcW w:w="2704" w:type="dxa"/>
                  <w:tcBorders>
                    <w:top w:val="single" w:sz="8" w:space="0" w:color="auto"/>
                    <w:left w:val="nil"/>
                    <w:bottom w:val="single" w:sz="8" w:space="0" w:color="auto"/>
                    <w:right w:val="single" w:sz="8" w:space="0" w:color="000000"/>
                  </w:tcBorders>
                  <w:shd w:val="clear" w:color="auto" w:fill="auto"/>
                  <w:vAlign w:val="center"/>
                </w:tcPr>
                <w:p w14:paraId="2C3299FD" w14:textId="77777777" w:rsidR="00C82BA8" w:rsidRPr="0093543B" w:rsidRDefault="00C82BA8" w:rsidP="00F15962">
                  <w:pPr>
                    <w:spacing w:line="240" w:lineRule="auto"/>
                    <w:jc w:val="center"/>
                    <w:rPr>
                      <w:rFonts w:ascii="Calibri" w:hAnsi="Calibri" w:cs="Calibri"/>
                      <w:color w:val="171717" w:themeColor="background2" w:themeShade="1A"/>
                      <w:lang w:eastAsia="sl-SI"/>
                    </w:rPr>
                  </w:pPr>
                  <w:r w:rsidRPr="0093543B">
                    <w:rPr>
                      <w:rFonts w:cs="Arial"/>
                      <w:color w:val="171717" w:themeColor="background2" w:themeShade="1A"/>
                      <w:szCs w:val="20"/>
                      <w:lang w:eastAsia="sl-SI"/>
                    </w:rPr>
                    <w:t> </w:t>
                  </w:r>
                </w:p>
              </w:tc>
              <w:tc>
                <w:tcPr>
                  <w:tcW w:w="1850" w:type="dxa"/>
                  <w:tcBorders>
                    <w:top w:val="single" w:sz="8" w:space="0" w:color="auto"/>
                    <w:left w:val="nil"/>
                    <w:bottom w:val="single" w:sz="8" w:space="0" w:color="auto"/>
                    <w:right w:val="single" w:sz="8" w:space="0" w:color="000000"/>
                  </w:tcBorders>
                  <w:shd w:val="clear" w:color="auto" w:fill="auto"/>
                  <w:vAlign w:val="center"/>
                </w:tcPr>
                <w:p w14:paraId="2C4A475E" w14:textId="77777777" w:rsidR="00C82BA8" w:rsidRPr="0093543B" w:rsidRDefault="00C82BA8" w:rsidP="00F15962">
                  <w:pPr>
                    <w:spacing w:line="240" w:lineRule="auto"/>
                    <w:jc w:val="right"/>
                    <w:rPr>
                      <w:rFonts w:cs="Arial"/>
                      <w:color w:val="171717" w:themeColor="background2" w:themeShade="1A"/>
                      <w:szCs w:val="20"/>
                      <w:lang w:eastAsia="sl-SI"/>
                    </w:rPr>
                  </w:pPr>
                  <w:r w:rsidRPr="0093543B">
                    <w:rPr>
                      <w:rFonts w:cs="Arial"/>
                      <w:b/>
                      <w:bCs/>
                      <w:color w:val="171717" w:themeColor="background2" w:themeShade="1A"/>
                      <w:szCs w:val="20"/>
                      <w:lang w:eastAsia="sl-SI"/>
                    </w:rPr>
                    <w:t xml:space="preserve">         41.935.898</w:t>
                  </w:r>
                </w:p>
              </w:tc>
              <w:tc>
                <w:tcPr>
                  <w:tcW w:w="1392" w:type="dxa"/>
                  <w:tcBorders>
                    <w:top w:val="nil"/>
                    <w:left w:val="nil"/>
                    <w:bottom w:val="single" w:sz="8" w:space="0" w:color="auto"/>
                    <w:right w:val="single" w:sz="8" w:space="0" w:color="auto"/>
                  </w:tcBorders>
                  <w:shd w:val="clear" w:color="auto" w:fill="auto"/>
                  <w:vAlign w:val="center"/>
                </w:tcPr>
                <w:p w14:paraId="38A0AD6D" w14:textId="77777777" w:rsidR="00C82BA8" w:rsidRPr="0093543B" w:rsidRDefault="00C82BA8" w:rsidP="00F15962">
                  <w:pPr>
                    <w:spacing w:line="240" w:lineRule="auto"/>
                    <w:jc w:val="right"/>
                    <w:rPr>
                      <w:rFonts w:cs="Arial"/>
                      <w:color w:val="171717" w:themeColor="background2" w:themeShade="1A"/>
                      <w:szCs w:val="20"/>
                      <w:lang w:eastAsia="sl-SI"/>
                    </w:rPr>
                  </w:pPr>
                  <w:r w:rsidRPr="0093543B">
                    <w:rPr>
                      <w:rFonts w:cs="Arial"/>
                      <w:color w:val="171717" w:themeColor="background2" w:themeShade="1A"/>
                      <w:szCs w:val="20"/>
                      <w:lang w:eastAsia="sl-SI"/>
                    </w:rPr>
                    <w:t> </w:t>
                  </w:r>
                </w:p>
              </w:tc>
              <w:tc>
                <w:tcPr>
                  <w:tcW w:w="160" w:type="dxa"/>
                  <w:vAlign w:val="center"/>
                </w:tcPr>
                <w:p w14:paraId="072A04FE" w14:textId="77777777" w:rsidR="00C82BA8" w:rsidRPr="0093543B" w:rsidRDefault="00C82BA8" w:rsidP="00F15962">
                  <w:pPr>
                    <w:spacing w:line="240" w:lineRule="auto"/>
                    <w:rPr>
                      <w:rFonts w:ascii="Times New Roman" w:hAnsi="Times New Roman"/>
                      <w:color w:val="171717" w:themeColor="background2" w:themeShade="1A"/>
                      <w:szCs w:val="20"/>
                      <w:lang w:eastAsia="sl-SI"/>
                    </w:rPr>
                  </w:pPr>
                </w:p>
              </w:tc>
            </w:tr>
          </w:tbl>
          <w:p w14:paraId="28F8D5D8" w14:textId="77777777" w:rsidR="00C82BA8" w:rsidRPr="0093543B" w:rsidRDefault="00C82BA8" w:rsidP="00F15962">
            <w:pPr>
              <w:pStyle w:val="Oddelek"/>
              <w:widowControl w:val="0"/>
              <w:numPr>
                <w:ilvl w:val="0"/>
                <w:numId w:val="0"/>
              </w:numPr>
              <w:spacing w:before="0" w:after="0" w:line="260" w:lineRule="exact"/>
              <w:jc w:val="left"/>
              <w:rPr>
                <w:rFonts w:cs="Arial"/>
                <w:color w:val="171717" w:themeColor="background2" w:themeShade="1A"/>
              </w:rPr>
            </w:pPr>
          </w:p>
          <w:p w14:paraId="6D307C88" w14:textId="27C3FF11" w:rsidR="00C82BA8" w:rsidRPr="0093543B" w:rsidRDefault="00C82BA8" w:rsidP="00F15962">
            <w:pPr>
              <w:rPr>
                <w:rFonts w:cstheme="minorHAnsi"/>
                <w:color w:val="171717" w:themeColor="background2" w:themeShade="1A"/>
              </w:rPr>
            </w:pPr>
            <w:r w:rsidRPr="0093543B">
              <w:rPr>
                <w:rFonts w:cstheme="minorHAnsi"/>
                <w:color w:val="171717" w:themeColor="background2" w:themeShade="1A"/>
              </w:rPr>
              <w:t>* Urad za okrevanje in odpornost RS posameznim proračunskim uporabnikom na kvartalni ravni nakazuje proračunska sredstva glede na napovedi porabe. V programu dela smo upoštevali napovedi skrbnikov glede predvidene višini porabljenih sredstev. Trenutni veljavni plani na PP 221463 in 221464 in projektu 2550-22-0013 so usklajeni s podatki v tabeli II.</w:t>
            </w:r>
            <w:r w:rsidR="009638F4" w:rsidRPr="0093543B">
              <w:rPr>
                <w:rFonts w:cstheme="minorHAnsi"/>
                <w:color w:val="171717" w:themeColor="background2" w:themeShade="1A"/>
              </w:rPr>
              <w:t xml:space="preserve"> </w:t>
            </w:r>
            <w:r w:rsidRPr="0093543B">
              <w:rPr>
                <w:rFonts w:cstheme="minorHAnsi"/>
                <w:color w:val="171717" w:themeColor="background2" w:themeShade="1A"/>
              </w:rPr>
              <w:t>a v vladnem gradivu na PP 221463 in 221464 in projektu 2550-22-0013 so prikazani trenutno veljavni plani.</w:t>
            </w:r>
          </w:p>
          <w:p w14:paraId="78266F07" w14:textId="77777777" w:rsidR="00C82BA8" w:rsidRPr="006971F8" w:rsidRDefault="00C82BA8" w:rsidP="00F15962">
            <w:pPr>
              <w:pStyle w:val="Oddelek"/>
              <w:widowControl w:val="0"/>
              <w:numPr>
                <w:ilvl w:val="0"/>
                <w:numId w:val="0"/>
              </w:numPr>
              <w:spacing w:before="0" w:after="0" w:line="260" w:lineRule="exact"/>
              <w:jc w:val="left"/>
              <w:rPr>
                <w:rFonts w:cs="Arial"/>
              </w:rPr>
            </w:pPr>
          </w:p>
        </w:tc>
      </w:tr>
      <w:tr w:rsidR="00C82BA8" w:rsidRPr="003227CD" w14:paraId="775CE739" w14:textId="77777777" w:rsidTr="000A28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14" w:type="dxa"/>
            <w:gridSpan w:val="5"/>
            <w:shd w:val="clear" w:color="auto" w:fill="E0E0E0"/>
            <w:tcMar>
              <w:top w:w="57" w:type="dxa"/>
              <w:left w:w="108" w:type="dxa"/>
              <w:bottom w:w="57" w:type="dxa"/>
              <w:right w:w="108" w:type="dxa"/>
            </w:tcMar>
            <w:vAlign w:val="center"/>
          </w:tcPr>
          <w:p w14:paraId="0D90641A" w14:textId="77777777" w:rsidR="00C82BA8" w:rsidRPr="003227CD" w:rsidRDefault="00C82BA8" w:rsidP="00F15962">
            <w:pPr>
              <w:pStyle w:val="Naslov1"/>
              <w:keepNext w:val="0"/>
              <w:widowControl w:val="0"/>
              <w:tabs>
                <w:tab w:val="left" w:pos="2340"/>
              </w:tabs>
              <w:spacing w:before="0" w:after="0"/>
              <w:rPr>
                <w:rFonts w:cs="Arial"/>
                <w:sz w:val="20"/>
              </w:rPr>
            </w:pPr>
            <w:proofErr w:type="spellStart"/>
            <w:r w:rsidRPr="003227CD">
              <w:rPr>
                <w:rFonts w:cs="Arial"/>
                <w:sz w:val="20"/>
              </w:rPr>
              <w:lastRenderedPageBreak/>
              <w:t>II.b</w:t>
            </w:r>
            <w:proofErr w:type="spellEnd"/>
            <w:r w:rsidRPr="003227CD">
              <w:rPr>
                <w:rFonts w:cs="Arial"/>
                <w:sz w:val="20"/>
              </w:rPr>
              <w:t xml:space="preserve"> Manjkajoče pravice porabe bodo zagotovljene s prerazporeditvijo:</w:t>
            </w:r>
          </w:p>
        </w:tc>
      </w:tr>
      <w:tr w:rsidR="00C82BA8" w:rsidRPr="00826A64" w14:paraId="7E1A8E4A" w14:textId="77777777" w:rsidTr="000A28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78" w:type="dxa"/>
            <w:vAlign w:val="center"/>
          </w:tcPr>
          <w:p w14:paraId="421F753C" w14:textId="77777777" w:rsidR="00C82BA8" w:rsidRPr="00826A64" w:rsidRDefault="00C82BA8" w:rsidP="00F15962">
            <w:pPr>
              <w:widowControl w:val="0"/>
              <w:jc w:val="center"/>
              <w:rPr>
                <w:rFonts w:cs="Arial"/>
                <w:b/>
                <w:bCs/>
                <w:szCs w:val="20"/>
              </w:rPr>
            </w:pPr>
            <w:r w:rsidRPr="00826A64">
              <w:rPr>
                <w:rFonts w:cs="Arial"/>
                <w:b/>
                <w:bCs/>
                <w:szCs w:val="20"/>
              </w:rPr>
              <w:t xml:space="preserve">Ime proračunskega uporabnika </w:t>
            </w:r>
          </w:p>
        </w:tc>
        <w:tc>
          <w:tcPr>
            <w:tcW w:w="2306" w:type="dxa"/>
            <w:vAlign w:val="center"/>
          </w:tcPr>
          <w:p w14:paraId="4BE15EA1" w14:textId="77777777" w:rsidR="00C82BA8" w:rsidRPr="00826A64" w:rsidRDefault="00C82BA8" w:rsidP="00F15962">
            <w:pPr>
              <w:widowControl w:val="0"/>
              <w:jc w:val="center"/>
              <w:rPr>
                <w:rFonts w:cs="Arial"/>
                <w:b/>
                <w:bCs/>
                <w:szCs w:val="20"/>
              </w:rPr>
            </w:pPr>
            <w:r w:rsidRPr="00826A64">
              <w:rPr>
                <w:rFonts w:cs="Arial"/>
                <w:b/>
                <w:bCs/>
                <w:szCs w:val="20"/>
              </w:rPr>
              <w:t>Šifra in naziv ukrepa, projekta</w:t>
            </w:r>
          </w:p>
        </w:tc>
        <w:tc>
          <w:tcPr>
            <w:tcW w:w="1330" w:type="dxa"/>
            <w:vAlign w:val="center"/>
          </w:tcPr>
          <w:p w14:paraId="1FF82C8B" w14:textId="77777777" w:rsidR="00C82BA8" w:rsidRPr="00826A64" w:rsidRDefault="00C82BA8" w:rsidP="00F15962">
            <w:pPr>
              <w:widowControl w:val="0"/>
              <w:jc w:val="center"/>
              <w:rPr>
                <w:rFonts w:cs="Arial"/>
                <w:b/>
                <w:bCs/>
                <w:szCs w:val="20"/>
              </w:rPr>
            </w:pPr>
            <w:r w:rsidRPr="00826A64">
              <w:rPr>
                <w:rFonts w:cs="Arial"/>
                <w:b/>
                <w:bCs/>
                <w:szCs w:val="20"/>
              </w:rPr>
              <w:t xml:space="preserve">Šifra in naziv proračunske postavke </w:t>
            </w:r>
          </w:p>
        </w:tc>
        <w:tc>
          <w:tcPr>
            <w:tcW w:w="1371" w:type="dxa"/>
            <w:vAlign w:val="center"/>
          </w:tcPr>
          <w:p w14:paraId="0ED1931C" w14:textId="77777777" w:rsidR="00C82BA8" w:rsidRPr="00826A64" w:rsidRDefault="00C82BA8" w:rsidP="00F15962">
            <w:pPr>
              <w:widowControl w:val="0"/>
              <w:jc w:val="center"/>
              <w:rPr>
                <w:rFonts w:cs="Arial"/>
                <w:b/>
                <w:bCs/>
                <w:szCs w:val="20"/>
              </w:rPr>
            </w:pPr>
            <w:r w:rsidRPr="00826A64">
              <w:rPr>
                <w:rFonts w:cs="Arial"/>
                <w:b/>
                <w:bCs/>
                <w:szCs w:val="20"/>
              </w:rPr>
              <w:t>Znesek za tekoče leto (t)</w:t>
            </w:r>
          </w:p>
        </w:tc>
        <w:tc>
          <w:tcPr>
            <w:tcW w:w="2129" w:type="dxa"/>
            <w:vAlign w:val="center"/>
          </w:tcPr>
          <w:p w14:paraId="19055F02" w14:textId="77777777" w:rsidR="00C82BA8" w:rsidRPr="00826A64" w:rsidRDefault="00C82BA8" w:rsidP="00F15962">
            <w:pPr>
              <w:widowControl w:val="0"/>
              <w:jc w:val="center"/>
              <w:rPr>
                <w:rFonts w:cs="Arial"/>
                <w:b/>
                <w:bCs/>
                <w:szCs w:val="20"/>
              </w:rPr>
            </w:pPr>
            <w:r w:rsidRPr="00826A64">
              <w:rPr>
                <w:rFonts w:cs="Arial"/>
                <w:b/>
                <w:bCs/>
                <w:szCs w:val="20"/>
              </w:rPr>
              <w:t xml:space="preserve">Znesek za t + 1 </w:t>
            </w:r>
          </w:p>
        </w:tc>
      </w:tr>
      <w:tr w:rsidR="00C82BA8" w:rsidRPr="00826A64" w14:paraId="564BBDCA" w14:textId="77777777" w:rsidTr="000A28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78" w:type="dxa"/>
            <w:vAlign w:val="center"/>
          </w:tcPr>
          <w:p w14:paraId="5BD1A06C" w14:textId="77777777" w:rsidR="00C82BA8" w:rsidRPr="00826A64" w:rsidRDefault="00C82BA8" w:rsidP="00F15962">
            <w:pPr>
              <w:pStyle w:val="Naslov1"/>
              <w:keepNext w:val="0"/>
              <w:widowControl w:val="0"/>
              <w:tabs>
                <w:tab w:val="left" w:pos="360"/>
              </w:tabs>
              <w:spacing w:before="0" w:after="0"/>
              <w:rPr>
                <w:rFonts w:cs="Arial"/>
                <w:b w:val="0"/>
                <w:sz w:val="20"/>
              </w:rPr>
            </w:pPr>
            <w:r w:rsidRPr="006971F8">
              <w:rPr>
                <w:rFonts w:cs="Arial"/>
                <w:b w:val="0"/>
                <w:color w:val="000000"/>
                <w:kern w:val="0"/>
                <w:sz w:val="20"/>
              </w:rPr>
              <w:t>Geodetska uprava Republike Slovenije</w:t>
            </w:r>
          </w:p>
        </w:tc>
        <w:tc>
          <w:tcPr>
            <w:tcW w:w="2306" w:type="dxa"/>
            <w:vAlign w:val="center"/>
          </w:tcPr>
          <w:p w14:paraId="14042CAC" w14:textId="77777777" w:rsidR="00C82BA8" w:rsidRPr="00826A64" w:rsidRDefault="00C82BA8" w:rsidP="00F15962">
            <w:pPr>
              <w:pStyle w:val="Naslov1"/>
              <w:keepNext w:val="0"/>
              <w:widowControl w:val="0"/>
              <w:tabs>
                <w:tab w:val="left" w:pos="360"/>
              </w:tabs>
              <w:spacing w:before="0" w:after="0"/>
              <w:rPr>
                <w:rFonts w:cs="Arial"/>
                <w:b w:val="0"/>
                <w:sz w:val="20"/>
              </w:rPr>
            </w:pPr>
            <w:r w:rsidRPr="006971F8">
              <w:rPr>
                <w:rFonts w:cs="Arial"/>
                <w:b w:val="0"/>
                <w:color w:val="000000"/>
                <w:kern w:val="0"/>
                <w:sz w:val="20"/>
              </w:rPr>
              <w:t>2562-26-0007</w:t>
            </w:r>
            <w:r w:rsidRPr="00826A64">
              <w:rPr>
                <w:rFonts w:cs="Arial"/>
                <w:b w:val="0"/>
                <w:color w:val="000000"/>
                <w:kern w:val="0"/>
                <w:sz w:val="20"/>
              </w:rPr>
              <w:t xml:space="preserve"> -Podporne dejavnosti in administracija GURS 26-29</w:t>
            </w:r>
          </w:p>
        </w:tc>
        <w:tc>
          <w:tcPr>
            <w:tcW w:w="1330" w:type="dxa"/>
            <w:vAlign w:val="center"/>
          </w:tcPr>
          <w:p w14:paraId="7F32895D" w14:textId="77777777" w:rsidR="00C82BA8" w:rsidRPr="00826A64" w:rsidRDefault="00C82BA8" w:rsidP="00F15962">
            <w:pPr>
              <w:pStyle w:val="Naslov1"/>
              <w:keepNext w:val="0"/>
              <w:widowControl w:val="0"/>
              <w:tabs>
                <w:tab w:val="left" w:pos="360"/>
              </w:tabs>
              <w:spacing w:before="0" w:after="0"/>
              <w:rPr>
                <w:rFonts w:cs="Arial"/>
                <w:b w:val="0"/>
                <w:sz w:val="20"/>
              </w:rPr>
            </w:pPr>
            <w:r w:rsidRPr="006971F8">
              <w:rPr>
                <w:rFonts w:cs="Arial"/>
                <w:b w:val="0"/>
                <w:color w:val="000000"/>
                <w:kern w:val="0"/>
                <w:sz w:val="20"/>
              </w:rPr>
              <w:t>231365- Materialni stroški</w:t>
            </w:r>
          </w:p>
        </w:tc>
        <w:tc>
          <w:tcPr>
            <w:tcW w:w="1371" w:type="dxa"/>
            <w:vAlign w:val="center"/>
          </w:tcPr>
          <w:p w14:paraId="50CCAE8B" w14:textId="77777777" w:rsidR="00C82BA8" w:rsidRPr="00826A64" w:rsidRDefault="00C82BA8" w:rsidP="00F15962">
            <w:pPr>
              <w:pStyle w:val="Naslov1"/>
              <w:keepNext w:val="0"/>
              <w:widowControl w:val="0"/>
              <w:tabs>
                <w:tab w:val="left" w:pos="360"/>
              </w:tabs>
              <w:spacing w:before="0" w:after="0"/>
              <w:rPr>
                <w:rFonts w:cs="Arial"/>
                <w:b w:val="0"/>
                <w:sz w:val="20"/>
              </w:rPr>
            </w:pPr>
            <w:r w:rsidRPr="00826A64">
              <w:rPr>
                <w:rFonts w:cs="Arial"/>
                <w:b w:val="0"/>
                <w:sz w:val="20"/>
              </w:rPr>
              <w:t>9.332 EUR</w:t>
            </w:r>
          </w:p>
        </w:tc>
        <w:tc>
          <w:tcPr>
            <w:tcW w:w="2129" w:type="dxa"/>
            <w:vAlign w:val="center"/>
          </w:tcPr>
          <w:p w14:paraId="5750EAC7" w14:textId="77777777" w:rsidR="00C82BA8" w:rsidRPr="00826A64" w:rsidRDefault="00C82BA8" w:rsidP="00F15962">
            <w:pPr>
              <w:pStyle w:val="Naslov1"/>
              <w:keepNext w:val="0"/>
              <w:widowControl w:val="0"/>
              <w:tabs>
                <w:tab w:val="left" w:pos="360"/>
              </w:tabs>
              <w:spacing w:before="0" w:after="0"/>
              <w:rPr>
                <w:rFonts w:cs="Arial"/>
                <w:b w:val="0"/>
                <w:sz w:val="20"/>
              </w:rPr>
            </w:pPr>
            <w:r w:rsidRPr="00826A64">
              <w:rPr>
                <w:rFonts w:cs="Arial"/>
                <w:b w:val="0"/>
                <w:sz w:val="20"/>
              </w:rPr>
              <w:t>-</w:t>
            </w:r>
          </w:p>
        </w:tc>
      </w:tr>
      <w:tr w:rsidR="00C82BA8" w:rsidRPr="00826A64" w14:paraId="224D89ED" w14:textId="77777777" w:rsidTr="000A28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78" w:type="dxa"/>
            <w:vAlign w:val="center"/>
          </w:tcPr>
          <w:p w14:paraId="32BCE4FF" w14:textId="77777777" w:rsidR="00C82BA8" w:rsidRPr="00826A64" w:rsidRDefault="00C82BA8" w:rsidP="00F15962">
            <w:pPr>
              <w:pStyle w:val="Naslov1"/>
              <w:keepNext w:val="0"/>
              <w:widowControl w:val="0"/>
              <w:tabs>
                <w:tab w:val="left" w:pos="360"/>
              </w:tabs>
              <w:spacing w:before="0" w:after="0"/>
              <w:rPr>
                <w:rFonts w:cs="Arial"/>
                <w:b w:val="0"/>
                <w:sz w:val="20"/>
              </w:rPr>
            </w:pPr>
          </w:p>
        </w:tc>
        <w:tc>
          <w:tcPr>
            <w:tcW w:w="2306" w:type="dxa"/>
            <w:vAlign w:val="center"/>
          </w:tcPr>
          <w:p w14:paraId="13A9D2B9" w14:textId="77777777" w:rsidR="00C82BA8" w:rsidRPr="00826A64" w:rsidRDefault="00C82BA8" w:rsidP="00F15962">
            <w:pPr>
              <w:pStyle w:val="Naslov1"/>
              <w:keepNext w:val="0"/>
              <w:widowControl w:val="0"/>
              <w:tabs>
                <w:tab w:val="left" w:pos="360"/>
              </w:tabs>
              <w:spacing w:before="0" w:after="0"/>
              <w:rPr>
                <w:rFonts w:cs="Arial"/>
                <w:b w:val="0"/>
                <w:sz w:val="20"/>
              </w:rPr>
            </w:pPr>
          </w:p>
        </w:tc>
        <w:tc>
          <w:tcPr>
            <w:tcW w:w="1330" w:type="dxa"/>
            <w:vAlign w:val="center"/>
          </w:tcPr>
          <w:p w14:paraId="7505ACA4" w14:textId="77777777" w:rsidR="00C82BA8" w:rsidRPr="00826A64" w:rsidRDefault="00C82BA8" w:rsidP="00F15962">
            <w:pPr>
              <w:pStyle w:val="Naslov1"/>
              <w:keepNext w:val="0"/>
              <w:widowControl w:val="0"/>
              <w:tabs>
                <w:tab w:val="left" w:pos="360"/>
              </w:tabs>
              <w:spacing w:before="0" w:after="0"/>
              <w:rPr>
                <w:rFonts w:cs="Arial"/>
                <w:b w:val="0"/>
                <w:sz w:val="20"/>
              </w:rPr>
            </w:pPr>
          </w:p>
        </w:tc>
        <w:tc>
          <w:tcPr>
            <w:tcW w:w="1371" w:type="dxa"/>
            <w:vAlign w:val="center"/>
          </w:tcPr>
          <w:p w14:paraId="75BCFA93" w14:textId="77777777" w:rsidR="00C82BA8" w:rsidRPr="00826A64" w:rsidRDefault="00C82BA8" w:rsidP="00F15962">
            <w:pPr>
              <w:pStyle w:val="Naslov1"/>
              <w:keepNext w:val="0"/>
              <w:widowControl w:val="0"/>
              <w:tabs>
                <w:tab w:val="left" w:pos="360"/>
              </w:tabs>
              <w:spacing w:before="0" w:after="0"/>
              <w:rPr>
                <w:rFonts w:cs="Arial"/>
                <w:b w:val="0"/>
                <w:sz w:val="20"/>
              </w:rPr>
            </w:pPr>
          </w:p>
        </w:tc>
        <w:tc>
          <w:tcPr>
            <w:tcW w:w="2129" w:type="dxa"/>
            <w:vAlign w:val="center"/>
          </w:tcPr>
          <w:p w14:paraId="6DE5C1ED" w14:textId="77777777" w:rsidR="00C82BA8" w:rsidRPr="00826A64" w:rsidRDefault="00C82BA8" w:rsidP="00F15962">
            <w:pPr>
              <w:pStyle w:val="Naslov1"/>
              <w:keepNext w:val="0"/>
              <w:widowControl w:val="0"/>
              <w:tabs>
                <w:tab w:val="left" w:pos="360"/>
              </w:tabs>
              <w:spacing w:before="0" w:after="0"/>
              <w:rPr>
                <w:rFonts w:cs="Arial"/>
                <w:b w:val="0"/>
                <w:sz w:val="20"/>
              </w:rPr>
            </w:pPr>
          </w:p>
        </w:tc>
      </w:tr>
    </w:tbl>
    <w:tbl>
      <w:tblPr>
        <w:tblW w:w="92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314"/>
        <w:gridCol w:w="1334"/>
        <w:gridCol w:w="685"/>
        <w:gridCol w:w="387"/>
        <w:gridCol w:w="303"/>
        <w:gridCol w:w="2136"/>
      </w:tblGrid>
      <w:tr w:rsidR="00AE1F83" w:rsidRPr="00AE1F83" w14:paraId="4691E305" w14:textId="2971478E" w:rsidTr="0093543B">
        <w:trPr>
          <w:cantSplit/>
          <w:trHeight w:val="100"/>
        </w:trPr>
        <w:tc>
          <w:tcPr>
            <w:tcW w:w="5719" w:type="dxa"/>
            <w:gridSpan w:val="3"/>
            <w:tcBorders>
              <w:top w:val="single" w:sz="4" w:space="0" w:color="auto"/>
              <w:left w:val="single" w:sz="4" w:space="0" w:color="auto"/>
              <w:bottom w:val="single" w:sz="4" w:space="0" w:color="auto"/>
              <w:right w:val="single" w:sz="4" w:space="0" w:color="auto"/>
            </w:tcBorders>
            <w:vAlign w:val="center"/>
          </w:tcPr>
          <w:p w14:paraId="1BBF5BF2" w14:textId="1560DD29" w:rsidR="00AE1F83" w:rsidRPr="00C82BA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C82BA8">
              <w:rPr>
                <w:rFonts w:ascii="Arial" w:eastAsia="Times New Roman" w:hAnsi="Arial" w:cs="Arial"/>
                <w:b/>
                <w:kern w:val="32"/>
                <w:sz w:val="20"/>
                <w:szCs w:val="20"/>
                <w:lang w:eastAsia="sl-SI"/>
              </w:rPr>
              <w:t>SKUPAJ</w:t>
            </w:r>
          </w:p>
        </w:tc>
        <w:tc>
          <w:tcPr>
            <w:tcW w:w="1375" w:type="dxa"/>
            <w:gridSpan w:val="3"/>
            <w:tcBorders>
              <w:top w:val="single" w:sz="4" w:space="0" w:color="auto"/>
              <w:left w:val="single" w:sz="4" w:space="0" w:color="auto"/>
              <w:bottom w:val="single" w:sz="4" w:space="0" w:color="auto"/>
              <w:right w:val="single" w:sz="4" w:space="0" w:color="auto"/>
            </w:tcBorders>
            <w:vAlign w:val="center"/>
          </w:tcPr>
          <w:p w14:paraId="173712FB" w14:textId="5CC67B0F" w:rsidR="00AE1F83" w:rsidRPr="00C82BA8" w:rsidRDefault="00C82BA8" w:rsidP="00AE1F83">
            <w:pPr>
              <w:widowControl w:val="0"/>
              <w:spacing w:after="0" w:line="260" w:lineRule="exact"/>
              <w:jc w:val="center"/>
              <w:rPr>
                <w:rFonts w:ascii="Arial" w:eastAsia="Times New Roman" w:hAnsi="Arial" w:cs="Arial"/>
                <w:b/>
                <w:sz w:val="20"/>
                <w:szCs w:val="20"/>
              </w:rPr>
            </w:pPr>
            <w:r w:rsidRPr="00C82BA8">
              <w:rPr>
                <w:rFonts w:ascii="Arial" w:eastAsia="Times New Roman" w:hAnsi="Arial" w:cs="Arial"/>
                <w:b/>
                <w:sz w:val="20"/>
                <w:szCs w:val="20"/>
              </w:rPr>
              <w:t>9.332 EUR</w:t>
            </w:r>
          </w:p>
        </w:tc>
        <w:tc>
          <w:tcPr>
            <w:tcW w:w="2136"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93543B">
        <w:trPr>
          <w:cantSplit/>
          <w:trHeight w:val="311"/>
        </w:trPr>
        <w:tc>
          <w:tcPr>
            <w:tcW w:w="923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93543B">
        <w:trPr>
          <w:cantSplit/>
          <w:trHeight w:val="105"/>
        </w:trPr>
        <w:tc>
          <w:tcPr>
            <w:tcW w:w="2071"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14" w:type="dxa"/>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4" w:type="dxa"/>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5"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36"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93543B">
        <w:trPr>
          <w:cantSplit/>
          <w:trHeight w:val="100"/>
        </w:trPr>
        <w:tc>
          <w:tcPr>
            <w:tcW w:w="2071"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14" w:type="dxa"/>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4" w:type="dxa"/>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5"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36"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93543B">
        <w:trPr>
          <w:cantSplit/>
          <w:trHeight w:val="100"/>
        </w:trPr>
        <w:tc>
          <w:tcPr>
            <w:tcW w:w="2071"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14" w:type="dxa"/>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4" w:type="dxa"/>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5"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36"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93543B">
        <w:trPr>
          <w:cantSplit/>
          <w:trHeight w:val="100"/>
        </w:trPr>
        <w:tc>
          <w:tcPr>
            <w:tcW w:w="5719" w:type="dxa"/>
            <w:gridSpan w:val="3"/>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5"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36"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93543B">
        <w:trPr>
          <w:cantSplit/>
          <w:trHeight w:val="219"/>
        </w:trPr>
        <w:tc>
          <w:tcPr>
            <w:tcW w:w="9230" w:type="dxa"/>
            <w:gridSpan w:val="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lastRenderedPageBreak/>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93543B">
        <w:trPr>
          <w:cantSplit/>
          <w:trHeight w:val="105"/>
        </w:trPr>
        <w:tc>
          <w:tcPr>
            <w:tcW w:w="4385" w:type="dxa"/>
            <w:gridSpan w:val="2"/>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2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93543B">
        <w:trPr>
          <w:cantSplit/>
          <w:trHeight w:val="100"/>
        </w:trPr>
        <w:tc>
          <w:tcPr>
            <w:tcW w:w="4385" w:type="dxa"/>
            <w:gridSpan w:val="2"/>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2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93543B">
        <w:trPr>
          <w:cantSplit/>
          <w:trHeight w:val="100"/>
        </w:trPr>
        <w:tc>
          <w:tcPr>
            <w:tcW w:w="4385" w:type="dxa"/>
            <w:gridSpan w:val="2"/>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2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93543B">
        <w:trPr>
          <w:cantSplit/>
          <w:trHeight w:val="100"/>
        </w:trPr>
        <w:tc>
          <w:tcPr>
            <w:tcW w:w="4385" w:type="dxa"/>
            <w:gridSpan w:val="2"/>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2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93543B">
        <w:trPr>
          <w:cantSplit/>
          <w:trHeight w:val="100"/>
        </w:trPr>
        <w:tc>
          <w:tcPr>
            <w:tcW w:w="4385" w:type="dxa"/>
            <w:gridSpan w:val="2"/>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2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104EB47" w14:textId="05E7A598" w:rsidTr="00935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18"/>
        </w:trPr>
        <w:tc>
          <w:tcPr>
            <w:tcW w:w="9230" w:type="dxa"/>
            <w:gridSpan w:val="7"/>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935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2"/>
        </w:trPr>
        <w:tc>
          <w:tcPr>
            <w:tcW w:w="9230" w:type="dxa"/>
            <w:gridSpan w:val="7"/>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935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64"/>
        </w:trPr>
        <w:tc>
          <w:tcPr>
            <w:tcW w:w="6791" w:type="dxa"/>
            <w:gridSpan w:val="5"/>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9" w:type="dxa"/>
            <w:gridSpan w:val="2"/>
          </w:tcPr>
          <w:p w14:paraId="289F6617" w14:textId="3CCCFD31" w:rsidR="00AE1F83" w:rsidRPr="00C82BA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C82BA8">
              <w:rPr>
                <w:rFonts w:ascii="Arial" w:eastAsia="Times New Roman" w:hAnsi="Arial" w:cs="Arial"/>
                <w:b/>
                <w:bCs/>
                <w:sz w:val="20"/>
                <w:szCs w:val="20"/>
                <w:lang w:eastAsia="sl-SI"/>
              </w:rPr>
              <w:t>NE</w:t>
            </w:r>
          </w:p>
        </w:tc>
      </w:tr>
      <w:tr w:rsidR="00AE1F83" w:rsidRPr="00AE1F83" w14:paraId="6BB712BC" w14:textId="77777777" w:rsidTr="00935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9"/>
        </w:trPr>
        <w:tc>
          <w:tcPr>
            <w:tcW w:w="9230" w:type="dxa"/>
            <w:gridSpan w:val="7"/>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01C72B11"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w:t>
            </w:r>
            <w:r w:rsidRPr="00595094">
              <w:rPr>
                <w:rFonts w:ascii="Arial" w:eastAsia="Times New Roman" w:hAnsi="Arial" w:cs="Arial"/>
                <w:b/>
                <w:bCs/>
                <w:iCs/>
                <w:sz w:val="20"/>
                <w:szCs w:val="20"/>
                <w:lang w:eastAsia="sl-SI"/>
              </w:rPr>
              <w:t xml:space="preserve"> NE</w:t>
            </w:r>
          </w:p>
          <w:p w14:paraId="65C1396E" w14:textId="665DC00D"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občin Slovenije ZOS: </w:t>
            </w:r>
            <w:r w:rsidRPr="00595094">
              <w:rPr>
                <w:rFonts w:ascii="Arial" w:eastAsia="Times New Roman" w:hAnsi="Arial" w:cs="Arial"/>
                <w:b/>
                <w:bCs/>
                <w:iCs/>
                <w:sz w:val="20"/>
                <w:szCs w:val="20"/>
                <w:lang w:eastAsia="sl-SI"/>
              </w:rPr>
              <w:t>NE</w:t>
            </w:r>
          </w:p>
          <w:p w14:paraId="40C52EC4" w14:textId="22739AEF"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w:t>
            </w:r>
            <w:r w:rsidRPr="00595094">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935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9"/>
        </w:trPr>
        <w:tc>
          <w:tcPr>
            <w:tcW w:w="9230" w:type="dxa"/>
            <w:gridSpan w:val="7"/>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935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9"/>
        </w:trPr>
        <w:tc>
          <w:tcPr>
            <w:tcW w:w="6791" w:type="dxa"/>
            <w:gridSpan w:val="5"/>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9" w:type="dxa"/>
            <w:gridSpan w:val="2"/>
          </w:tcPr>
          <w:p w14:paraId="3615FA03" w14:textId="217F2B3A" w:rsidR="00AE1F83" w:rsidRPr="00C82BA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C82BA8">
              <w:rPr>
                <w:rFonts w:ascii="Arial" w:eastAsia="Times New Roman" w:hAnsi="Arial" w:cs="Arial"/>
                <w:b/>
                <w:bCs/>
                <w:sz w:val="20"/>
                <w:szCs w:val="20"/>
                <w:lang w:eastAsia="sl-SI"/>
              </w:rPr>
              <w:t>NE</w:t>
            </w:r>
          </w:p>
        </w:tc>
      </w:tr>
      <w:tr w:rsidR="00AE1F83" w:rsidRPr="00AE1F83" w14:paraId="29498857" w14:textId="77777777" w:rsidTr="00935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9"/>
        </w:trPr>
        <w:tc>
          <w:tcPr>
            <w:tcW w:w="9230" w:type="dxa"/>
            <w:gridSpan w:val="7"/>
          </w:tcPr>
          <w:p w14:paraId="1B29AFCA" w14:textId="59036255" w:rsidR="00AE1F83" w:rsidRPr="00AE1F83" w:rsidRDefault="00C82BA8"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82BA8">
              <w:rPr>
                <w:rFonts w:ascii="Arial" w:eastAsia="Times New Roman" w:hAnsi="Arial" w:cs="Arial"/>
                <w:iCs/>
                <w:sz w:val="20"/>
                <w:szCs w:val="20"/>
                <w:lang w:eastAsia="sl-SI"/>
              </w:rPr>
              <w:t>Glede na naravo in vsebino gradiva njegova objava na spletni strani ministrstva oziroma javna obravnava ni potrebna.</w:t>
            </w:r>
          </w:p>
        </w:tc>
      </w:tr>
      <w:tr w:rsidR="00AE1F83" w:rsidRPr="00AE1F83" w14:paraId="4543CD7C" w14:textId="77777777" w:rsidTr="00935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25"/>
        </w:trPr>
        <w:tc>
          <w:tcPr>
            <w:tcW w:w="9230" w:type="dxa"/>
            <w:gridSpan w:val="7"/>
            <w:tcBorders>
              <w:top w:val="single" w:sz="4" w:space="0" w:color="000000"/>
              <w:left w:val="single" w:sz="4" w:space="0" w:color="000000"/>
              <w:bottom w:val="single" w:sz="4" w:space="0" w:color="000000"/>
              <w:right w:val="single" w:sz="4" w:space="0" w:color="000000"/>
            </w:tcBorders>
          </w:tcPr>
          <w:p w14:paraId="46DADEA5" w14:textId="2E0AFB4D" w:rsidR="00C82BA8" w:rsidRPr="00C2300C" w:rsidRDefault="00C82BA8" w:rsidP="00C82BA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C82BA8">
              <w:rPr>
                <w:rFonts w:ascii="Arial" w:eastAsia="Times New Roman" w:hAnsi="Arial" w:cs="Arial"/>
                <w:sz w:val="20"/>
                <w:szCs w:val="20"/>
                <w:lang w:eastAsia="sl-SI"/>
              </w:rPr>
              <w:t xml:space="preserve">                                                       </w:t>
            </w:r>
            <w:r w:rsidR="00595094">
              <w:rPr>
                <w:rFonts w:ascii="Arial" w:eastAsia="Times New Roman" w:hAnsi="Arial" w:cs="Arial"/>
                <w:sz w:val="20"/>
                <w:szCs w:val="20"/>
                <w:lang w:eastAsia="sl-SI"/>
              </w:rPr>
              <w:t xml:space="preserve">                                                            </w:t>
            </w:r>
            <w:r w:rsidRPr="00C82BA8">
              <w:rPr>
                <w:rFonts w:ascii="Arial" w:eastAsia="Times New Roman" w:hAnsi="Arial" w:cs="Arial"/>
                <w:sz w:val="20"/>
                <w:szCs w:val="20"/>
                <w:lang w:eastAsia="sl-SI"/>
              </w:rPr>
              <w:t xml:space="preserve">  </w:t>
            </w:r>
            <w:r w:rsidRPr="00C2300C">
              <w:rPr>
                <w:rFonts w:ascii="Arial" w:eastAsia="Times New Roman" w:hAnsi="Arial" w:cs="Arial"/>
                <w:sz w:val="20"/>
                <w:szCs w:val="20"/>
                <w:lang w:eastAsia="sl-SI"/>
              </w:rPr>
              <w:t xml:space="preserve">   Jože NOVAK</w:t>
            </w:r>
          </w:p>
          <w:p w14:paraId="71B70ACA" w14:textId="44F6DE7D" w:rsidR="00AE1F83" w:rsidRPr="00AE1F83" w:rsidRDefault="00595094"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C2300C">
              <w:rPr>
                <w:rFonts w:ascii="Arial" w:eastAsia="Times New Roman" w:hAnsi="Arial" w:cs="Arial"/>
                <w:sz w:val="20"/>
                <w:szCs w:val="20"/>
                <w:lang w:eastAsia="sl-SI"/>
              </w:rPr>
              <w:t xml:space="preserve">                                                             </w:t>
            </w:r>
            <w:r w:rsidR="00BF67F1" w:rsidRPr="00C2300C">
              <w:rPr>
                <w:rFonts w:ascii="Arial" w:eastAsia="Times New Roman" w:hAnsi="Arial" w:cs="Arial"/>
                <w:sz w:val="20"/>
                <w:szCs w:val="20"/>
                <w:lang w:eastAsia="sl-SI"/>
              </w:rPr>
              <w:t>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5AFB9216" w14:textId="17EAF9F3" w:rsidR="00C82BA8" w:rsidRPr="00C82BA8" w:rsidRDefault="00C82BA8">
      <w:pPr>
        <w:rPr>
          <w:b/>
          <w:bCs/>
        </w:rPr>
      </w:pPr>
      <w:r w:rsidRPr="00C82BA8">
        <w:rPr>
          <w:b/>
          <w:bCs/>
        </w:rPr>
        <w:t>PRILOGA:   predlog Programa dela državne geodetske službe za leto 2026</w:t>
      </w:r>
    </w:p>
    <w:sectPr w:rsidR="00C82BA8" w:rsidRPr="00C82BA8" w:rsidSect="00BF67F1">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99E5" w14:textId="77777777" w:rsidR="002013CC" w:rsidRDefault="002013CC" w:rsidP="00BF67F1">
      <w:pPr>
        <w:spacing w:after="0" w:line="240" w:lineRule="auto"/>
      </w:pPr>
      <w:r>
        <w:separator/>
      </w:r>
    </w:p>
  </w:endnote>
  <w:endnote w:type="continuationSeparator" w:id="0">
    <w:p w14:paraId="76414824" w14:textId="77777777" w:rsidR="002013CC" w:rsidRDefault="002013CC"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A14D" w14:textId="77777777" w:rsidR="002013CC" w:rsidRDefault="002013CC" w:rsidP="00BF67F1">
      <w:pPr>
        <w:spacing w:after="0" w:line="240" w:lineRule="auto"/>
      </w:pPr>
      <w:r>
        <w:separator/>
      </w:r>
    </w:p>
  </w:footnote>
  <w:footnote w:type="continuationSeparator" w:id="0">
    <w:p w14:paraId="0F8273F1" w14:textId="77777777" w:rsidR="002013CC" w:rsidRDefault="002013CC"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0"/>
  </w:num>
  <w:num w:numId="2" w16cid:durableId="1494178092">
    <w:abstractNumId w:val="6"/>
  </w:num>
  <w:num w:numId="3" w16cid:durableId="1829588457">
    <w:abstractNumId w:val="5"/>
  </w:num>
  <w:num w:numId="4" w16cid:durableId="1189830393">
    <w:abstractNumId w:val="7"/>
  </w:num>
  <w:num w:numId="5" w16cid:durableId="111942712">
    <w:abstractNumId w:val="8"/>
  </w:num>
  <w:num w:numId="6" w16cid:durableId="870339180">
    <w:abstractNumId w:val="3"/>
  </w:num>
  <w:num w:numId="7" w16cid:durableId="1350712986">
    <w:abstractNumId w:val="1"/>
  </w:num>
  <w:num w:numId="8" w16cid:durableId="1573612922">
    <w:abstractNumId w:val="4"/>
  </w:num>
  <w:num w:numId="9" w16cid:durableId="23797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22B1A"/>
    <w:rsid w:val="000A2876"/>
    <w:rsid w:val="00115B34"/>
    <w:rsid w:val="001973E4"/>
    <w:rsid w:val="002013CC"/>
    <w:rsid w:val="00251F0E"/>
    <w:rsid w:val="00260974"/>
    <w:rsid w:val="002B2E5E"/>
    <w:rsid w:val="00321A64"/>
    <w:rsid w:val="00480FB2"/>
    <w:rsid w:val="004821EB"/>
    <w:rsid w:val="004C410D"/>
    <w:rsid w:val="00595094"/>
    <w:rsid w:val="00597BDE"/>
    <w:rsid w:val="005F5F74"/>
    <w:rsid w:val="00695EC3"/>
    <w:rsid w:val="006A6137"/>
    <w:rsid w:val="006C6D02"/>
    <w:rsid w:val="007A02E7"/>
    <w:rsid w:val="008706A2"/>
    <w:rsid w:val="00895D91"/>
    <w:rsid w:val="008F210F"/>
    <w:rsid w:val="0093543B"/>
    <w:rsid w:val="009638F4"/>
    <w:rsid w:val="009778E2"/>
    <w:rsid w:val="00990888"/>
    <w:rsid w:val="009E5D8E"/>
    <w:rsid w:val="009F012D"/>
    <w:rsid w:val="00A049F9"/>
    <w:rsid w:val="00A87E0A"/>
    <w:rsid w:val="00AA4CAC"/>
    <w:rsid w:val="00AD3C81"/>
    <w:rsid w:val="00AE1F83"/>
    <w:rsid w:val="00AF004F"/>
    <w:rsid w:val="00B0355B"/>
    <w:rsid w:val="00B107B3"/>
    <w:rsid w:val="00B379A0"/>
    <w:rsid w:val="00B56649"/>
    <w:rsid w:val="00BC1355"/>
    <w:rsid w:val="00BF67F1"/>
    <w:rsid w:val="00C05200"/>
    <w:rsid w:val="00C2300C"/>
    <w:rsid w:val="00C24B2C"/>
    <w:rsid w:val="00C44C5F"/>
    <w:rsid w:val="00C54685"/>
    <w:rsid w:val="00C82BA8"/>
    <w:rsid w:val="00C83E10"/>
    <w:rsid w:val="00D25763"/>
    <w:rsid w:val="00D32ED9"/>
    <w:rsid w:val="00E163C7"/>
    <w:rsid w:val="00EA57F3"/>
    <w:rsid w:val="00F3147A"/>
    <w:rsid w:val="00F92DB3"/>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C82BA8"/>
    <w:pPr>
      <w:keepNext/>
      <w:spacing w:before="240" w:after="60" w:line="260" w:lineRule="exact"/>
      <w:outlineLvl w:val="0"/>
    </w:pPr>
    <w:rPr>
      <w:rFonts w:ascii="Arial" w:eastAsia="Times New Roman" w:hAnsi="Arial" w:cs="Times New Roman"/>
      <w:b/>
      <w:kern w:val="32"/>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paragraph" w:customStyle="1" w:styleId="Oddelek">
    <w:name w:val="Oddelek"/>
    <w:basedOn w:val="Navaden"/>
    <w:link w:val="OddelekZnak1"/>
    <w:uiPriority w:val="99"/>
    <w:rsid w:val="00D32ED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sz w:val="20"/>
      <w:szCs w:val="20"/>
      <w:lang w:eastAsia="sl-SI"/>
    </w:rPr>
  </w:style>
  <w:style w:type="character" w:customStyle="1" w:styleId="OddelekZnak1">
    <w:name w:val="Oddelek Znak1"/>
    <w:link w:val="Oddelek"/>
    <w:uiPriority w:val="99"/>
    <w:locked/>
    <w:rsid w:val="00D32ED9"/>
    <w:rPr>
      <w:rFonts w:ascii="Arial" w:eastAsia="Times New Roman" w:hAnsi="Arial" w:cs="Times New Roman"/>
      <w:b/>
      <w:sz w:val="20"/>
      <w:szCs w:val="20"/>
      <w:lang w:eastAsia="sl-SI"/>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C82BA8"/>
    <w:rPr>
      <w:rFonts w:ascii="Arial" w:eastAsia="Times New Roman" w:hAnsi="Arial" w:cs="Times New Roman"/>
      <w:b/>
      <w:kern w:val="32"/>
      <w:sz w:val="32"/>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1945</Words>
  <Characters>11089</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Meta Majes Škufca</cp:lastModifiedBy>
  <cp:revision>3</cp:revision>
  <dcterms:created xsi:type="dcterms:W3CDTF">2026-02-12T06:23:00Z</dcterms:created>
  <dcterms:modified xsi:type="dcterms:W3CDTF">2026-02-16T07:11:00Z</dcterms:modified>
</cp:coreProperties>
</file>