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SredinskoOdebeljeno"/>
        <w:spacing w:after="0" w:line="260" w:lineRule="auto"/>
      </w:pPr>
      <w:r>
        <w:t>UREDBA O SPREMEMBAH UREDBE O DOLOČITVI ZNESKA TROŠARINE ZA ENERGENTE IN ELEKTRIČNO ENERGIJO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Sredinsko"/>
        <w:spacing w:after="0" w:line="260" w:lineRule="auto"/>
      </w:pPr>
      <w:r>
        <w:t>PREDLOG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Sredinsko"/>
        <w:spacing w:after="0" w:line="260" w:lineRule="auto"/>
      </w:pPr>
      <w:r>
        <w:t>EVA: 2026-1611-0031</w:t>
      </w:r>
    </w:p>
    <w:p>
      <w:r>
        <w:br w:type="page"/>
      </w:r>
    </w:p>
    <w:p>
      <w:pPr>
        <w:pStyle w:val="Odebeljeno"/>
        <w:spacing w:after="0" w:line="260" w:lineRule="auto"/>
      </w:pPr>
      <w:r>
        <w:t>I.</w:t>
      </w:r>
      <w:r>
        <w:tab/>
      </w:r>
      <w:r>
        <w:t>UVOD</w:t>
      </w:r>
    </w:p>
    <w:p>
      <w:pPr>
        <w:pStyle w:val="Odebeljeno"/>
        <w:spacing w:after="0" w:line="260" w:lineRule="auto"/>
      </w:pPr>
      <w:r>
        <w:t>1.</w:t>
      </w:r>
      <w:r>
        <w:tab/>
      </w:r>
      <w:r>
        <w:t>Razlogi in podlage za izdajo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Pravna podlaga:</w:t>
      </w:r>
    </w:p>
    <w:p>
      <w:pPr>
        <w:spacing w:after="0" w:line="240" w:lineRule="auto"/>
      </w:pPr>
      <w:r>
        <w:t>Prva alineja prvega odstavka 110. člena Zakona o trošarinah.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Rok za izdajo:</w:t>
      </w:r>
    </w:p>
    <w:p>
      <w:pPr>
        <w:spacing w:after="0" w:line="240" w:lineRule="auto"/>
      </w:pPr>
      <w:r>
        <w:t>Roka ni.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Glavni razlogi za izdajo:</w:t>
      </w:r>
    </w:p>
    <w:p>
      <w:pPr>
        <w:spacing w:after="0" w:line="240" w:lineRule="auto"/>
      </w:pPr>
      <w:r>
        <w:t>Sprememba zneskov trošarin in s tem vpliv na drobnoprodajne cene neosvinčenega bencina.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2.</w:t>
      </w:r>
      <w:r>
        <w:tab/>
      </w:r>
      <w:r>
        <w:t>Ocena finančnih posledic predloga akta za državni proračun in druga javna finančna sredstva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360" w:hanging="360"/>
      </w:pPr>
      <w:r>
        <w:tab/>
      </w:r>
      <w:r>
        <w:t>Predpis ima posledice za državni proračun in druga javnofinančna sredstva.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posledice za blagajne javnega financiranja (državni proračun, občinski proračuni ter pokojninska in zdravstvena blagajna).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ind w:left="1080" w:hanging="360"/>
      </w:pPr>
      <w:r>
        <w:t>–</w:t>
      </w:r>
      <w:r>
        <w:tab/>
      </w:r>
      <w:r>
        <w:t>Predpis ima na blagajne javnega financiranja učinek v vrednosti nad 40.000 eur.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1080"/>
      </w:pPr>
      <w:r>
        <w:t>Spremembe zneskov trošarin za neosvinčeni bencin bodo znižale prihodke državnega proračuna iz naslova trošarin za 28 milijonov evrov na leto.</w:t>
      </w:r>
    </w:p>
    <w:p>
      <w:pPr>
        <w:spacing w:after="0" w:line="240" w:lineRule="auto"/>
        <w:ind w:left="1080" w:firstLine="0"/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3.</w:t>
      </w:r>
      <w:r>
        <w:tab/>
      </w:r>
      <w:r>
        <w:t>Prikaz ureditve v drugih pravnih sistemih in prilagojenosti predlagane ureditve pravu Evropske unije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3.1</w:t>
      </w:r>
      <w:r>
        <w:tab/>
      </w:r>
      <w:r>
        <w:t>Prikaz ureditve v drugih pravnih sistemih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/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3.2</w:t>
      </w:r>
      <w:r>
        <w:tab/>
      </w:r>
      <w:r>
        <w:t>Prikaz ureditve v pravnem redu Evropske unije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Predlog ni predmet usklajevanja s pravnim redom EU.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SrajckaNaslovZamik"/>
        <w:spacing w:after="0" w:line="260" w:lineRule="auto"/>
      </w:pPr>
      <w:r>
        <w:t>3.3</w:t>
      </w:r>
      <w:r>
        <w:tab/>
      </w:r>
      <w:r>
        <w:t>Prikaz ureditve v posameznih državah članicah Evropske unije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/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</w:t>
      </w:r>
      <w:r>
        <w:tab/>
      </w:r>
      <w:r>
        <w:t>Presoja posledic</w:t>
      </w:r>
    </w:p>
    <w:p>
      <w:pPr>
        <w:pStyle w:val="Odebeljeno"/>
        <w:spacing w:after="0" w:line="260" w:lineRule="auto"/>
      </w:pPr>
      <w:r>
        <w:t>4.1</w:t>
      </w:r>
      <w:r>
        <w:tab/>
      </w:r>
      <w:r>
        <w:t>Presoja administrativnih posledic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Predpis nima posledic na tem področju.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4.2</w:t>
      </w:r>
      <w:r>
        <w:tab/>
      </w:r>
      <w:r>
        <w:t>Presoja posledic za okolje, vključno s prostorskimi in varstvenimi vidiki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360" w:hanging="360"/>
      </w:pPr>
      <w:r>
        <w:t>a)</w:t>
      </w:r>
      <w:r>
        <w:tab/>
      </w:r>
      <w:r>
        <w:t>Predpis ima učinek na količino emisij onesnaževal zunanjega zraka ali na kakovost zunanjega zraka.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cilj zmanjšanja emisij onesnaževal zunanjega zraka in na zagotavljanje predpisane kakovosti zraka.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zmanjšuje spodbudo za znižanje rabe fosilnih goriv in s tem zmanjšuje možnosti za dosego cilja zmanjšanja emisij onesnaževal zunanjega zraka in na zagotavljanje predpisane kakovosti zraka.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b)</w:t>
      </w:r>
      <w:r>
        <w:tab/>
      </w:r>
      <w:r>
        <w:t>Predpis ima učinek na cilj doseganja podnebne nevtralnosti oziroma zmanjševanja emisij toplogrednih plinov.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zmanjševanje emisij toplogrednih plinov.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zmanjšuje spodbudo za znižanje rabe fosilnih goriv in s tem povečuje emisije toplogrednih plinov.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c)</w:t>
      </w:r>
      <w:r>
        <w:tab/>
      </w:r>
      <w:r>
        <w:t>Predpis ima učinek na preprečevanje ali zmanjševanje tveganj za okolje.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preprečevanje ali zmanjševanje tveganj za okolje.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zmanjšuje spodbudo za znižanje rabe fosilnih goriv in s tem povečuje tveganja za okolje.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č)</w:t>
      </w:r>
      <w:r>
        <w:tab/>
      </w:r>
      <w:r>
        <w:t>Predpis ima učinek na spodbujanje posameznikov, podjetij in javnega sektorja v odnosu do uporabe okolju primernih tehnologij, s katerimi se povečuje izraba obnovljivih virov energije, učinkovito ravna z energijo in zmanjšuje ogljični odtis pri njihovih aktivnostih.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aktivnost posameznikov, podjetij in javnega sektorja v odnosu do uporabe okolju primernih tehnologij.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zmanjšuje spodbudo za aktivnost posameznikov, podjetij in javnega sektorja v odnosu do uporabe okolju primernih tehnologij.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d)</w:t>
      </w:r>
      <w:r>
        <w:tab/>
      </w:r>
      <w:r>
        <w:t>Predpis ima učinek na spodbujanje rabe obnovljivih virov energije.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spodbujanje rabe obnovljivih virov energije.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negativno vpliva na spodbujanje rabe obnovljivih virov energije.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e)</w:t>
      </w:r>
      <w:r>
        <w:tab/>
      </w:r>
      <w:r>
        <w:t>Predpis ima učinek na učinkovito rabo energije.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negativen učinek na zmanjšanje rabe energije.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negativno vpliva na zmanjšanje rabe energije.</w:t>
      </w:r>
    </w:p>
    <w:p>
      <w:pPr>
        <w:spacing w:after="0" w:line="240" w:lineRule="auto"/>
        <w:ind w:left="720" w:firstLine="0"/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4.3</w:t>
      </w:r>
      <w:r>
        <w:tab/>
      </w:r>
      <w:r>
        <w:t>Presoja posledic za gospodarstvo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360" w:hanging="360"/>
      </w:pPr>
      <w:r>
        <w:t>a)</w:t>
      </w:r>
      <w:r>
        <w:tab/>
      </w:r>
      <w:r>
        <w:t>Predpis ima učinek na fizične in pravne osebe, ki opravljajo dejavnost.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pozitiven učinek na stroške poslovanja.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znižuje stroške poslovanja v primerjavi s scenarijem nespremenjenih trošarin.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b)</w:t>
      </w:r>
      <w:r>
        <w:tab/>
      </w:r>
      <w:r>
        <w:t>Predpis ima učinek na potrošnike oziroma gospodinjstva.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pozitiven učinek na cene blaga/storitev za potrošnike oziroma gospodinjstva.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bo zmanjšalo pritisk na dvig cen blaga in storitev za potrošnike oziroma gospodinjstva.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360" w:hanging="360"/>
      </w:pPr>
      <w:r>
        <w:t>c)</w:t>
      </w:r>
      <w:r>
        <w:tab/>
      </w:r>
      <w:r>
        <w:t>Predpis ima učinek na makroekonomijo kot npr. inflacija, gospodarska rast, javno-finančni prihodki, zadolžitev ali širše (mednarodno).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pozitiven učinek na gospodarsko rast v Sloveniji.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Znižanje trošarin bo kratkoročno pozitivno vplivalo na gospodarsko rast v Sloveniji, dolgoročno pa je nevarnost, da bo znižalo gospodarsko rast, saj bo znižanje dajatev znižalo javnofinančne prihodke, povečalo javnofinančni primanjkljaj in s tem možnost za druge ukrepe, ki zahtevajo javnofinančna sredstva.</w:t>
      </w:r>
    </w:p>
    <w:p>
      <w:pPr>
        <w:spacing w:after="0" w:line="240" w:lineRule="auto"/>
        <w:ind w:left="720" w:firstLine="0"/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pozitiven učinek na inflacijske pojave v Sloveniji.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bo pomenilo nižjo inflacijo, kot bi bila, če vlada ne bi znižala trošarin.</w:t>
      </w:r>
    </w:p>
    <w:p>
      <w:pPr>
        <w:spacing w:after="0" w:line="240" w:lineRule="auto"/>
        <w:ind w:left="720" w:firstLine="0"/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4.4</w:t>
      </w:r>
      <w:r>
        <w:tab/>
      </w:r>
      <w:r>
        <w:t>Presoja posledic za socialno področje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360" w:hanging="360"/>
      </w:pPr>
      <w:r>
        <w:t>a)</w:t>
      </w:r>
      <w:r>
        <w:tab/>
      </w:r>
      <w:r>
        <w:t>Predpis ima učinek na socialno vključenost in materialni položaj gospodinjstev.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  <w:ind w:left="720" w:hanging="360"/>
      </w:pPr>
      <w:r>
        <w:t>–</w:t>
      </w:r>
      <w:r>
        <w:tab/>
      </w:r>
      <w:r>
        <w:t>Predpis ima pozitiven učinek na tveganje socialne izključenosti oziroma na gospodinjstva s slabšim položajem oziroma na položaj ranljivih skupin.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  <w:ind w:left="720"/>
      </w:pPr>
      <w:r>
        <w:t>Glede na gibanje cen neosvinčenega bencina na svetovnem trgu in na ponovno uvedbo okoljske dajatve za onesnaževanje zraka z emisijo ogljikovega dioksida bi se ob nespremenjenih trošarinah drobnoprodajne cene neosvinčenega bencina zvišale. S spremembo trošarin bodo drobnoprodajne cene neosvinčenega bencina ostale nespremenjene, kar zmanjšuje tveganje socialne izključenosti oziroma na gospodinjstva s slabšim položajem oziroma na položaj ranljivih skupin.</w:t>
      </w:r>
    </w:p>
    <w:p>
      <w:pPr>
        <w:spacing w:after="0" w:line="240" w:lineRule="auto"/>
        <w:ind w:left="720" w:firstLine="0"/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4.5</w:t>
      </w:r>
      <w:r>
        <w:tab/>
      </w:r>
      <w:r>
        <w:t>Presoja posledic za dokumente razvojnega načrtovanja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Predpis nima posledic na tem področju.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4.6</w:t>
      </w:r>
      <w:r>
        <w:tab/>
      </w:r>
      <w:r>
        <w:t>Presoja posledic za druga področja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Predpis nima posledic na tem področju.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4.7</w:t>
      </w:r>
      <w:r>
        <w:tab/>
      </w:r>
      <w:r>
        <w:t>Izvajanje sprejetega predpisa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40" w:lineRule="auto"/>
      </w:pPr>
      <w:r>
        <w:t>Predstavitve ni bilo.</w:t>
      </w:r>
    </w:p>
    <w:p>
      <w:pPr>
        <w:spacing w:after="0" w:line="240" w:lineRule="auto"/>
      </w:pPr>
      <w:r>
        <w:t>Izvajanje predpisa se bo spremljalo skozi pregled obračunov trošarin.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5.</w:t>
      </w:r>
      <w:r>
        <w:tab/>
      </w:r>
      <w:r>
        <w:t>Prikaz sodelovanja javnosti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Gradivo ni bilo predmet sodelovanja z javnostjo.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Obrazložitev:</w:t>
      </w:r>
    </w:p>
    <w:p>
      <w:pPr>
        <w:spacing w:after="0" w:line="240" w:lineRule="auto"/>
      </w:pPr>
      <w:r>
        <w:t>Nujnost obravnave.</w:t>
      </w:r>
    </w:p>
    <w:p>
      <w:pPr>
        <w:spacing w:after="0" w:line="260" w:lineRule="auto"/>
      </w:pPr>
    </w:p>
    <w:p>
      <w:pPr>
        <w:spacing w:after="0" w:line="260" w:lineRule="auto"/>
        <w:rPr>
          <w:rFonts w:ascii="Arial" w:hAnsi="Arial" w:cs="Arial"/>
        </w:rPr>
      </w:pPr>
    </w:p>
    <w:p>
      <w:r>
        <w:br w:type="page"/>
      </w:r>
    </w:p>
    <w:p>
      <w:pPr>
        <w:pStyle w:val="Odebeljeno"/>
        <w:spacing w:after="0" w:line="260" w:lineRule="auto"/>
      </w:pPr>
      <w:r>
        <w:t>II.</w:t>
      </w:r>
      <w:r>
        <w:tab/>
      </w:r>
      <w:r>
        <w:t>BESEDILO ČLENOV</w:t>
      </w:r>
    </w:p>
    <w:p>
      <w:pPr>
        <w:pStyle w:val="Odstavek"/>
        <w:spacing w:after="0" w:line="260" w:lineRule="auto"/>
      </w:pPr>
      <w:r>
        <w:t>Na podlagi prve alineje prvega odstavka 110. člena Zakona o trošarinah (Uradni list RS, št. 47/16, 92/21, 192/21, 140/22 in 38/24) Vlada Republike Slovenije izdaja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Naslov1"/>
        <w:spacing w:after="0" w:line="260" w:lineRule="auto"/>
      </w:pPr>
      <w:r>
        <w:t>Uredbo o spremembah Uredbe o določitvi zneska trošarine za energente in električno energijo</w:t>
      </w:r>
    </w:p>
    <w:p>
      <w:pPr>
        <w:pStyle w:val="len"/>
        <w:spacing w:after="0" w:line="260" w:lineRule="auto"/>
      </w:pPr>
      <w:r>
        <w:t>1. člen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V Uredbi o določitvi zneska trošarine za energente in električno energijo (Uradni list RS, št. 99/22, 6/23, 13/23, 19/23, 26/23, 36/23, 47/23, 73/23, 90/23, 104/23, 108/23, 120/23, 20/24, 64/24, 68/24, 75/24, 49/25, 64/25, 89/25, 106/25, 38/26 in 108/26) se v 1. členu: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– </w:t>
      </w:r>
      <w:r>
        <w:t>v točki 1.3 število »474,57« nadomesti s številom »426,25« in</w:t>
      </w:r>
    </w:p>
    <w:p>
      <w:pPr>
        <w:spacing w:after="0" w:line="260" w:lineRule="auto"/>
      </w:pPr>
      <w:r>
        <w:tab/>
      </w:r>
      <w:r>
        <w:t xml:space="preserve">– </w:t>
      </w:r>
      <w:r>
        <w:t>v točki 1.4 število »474,57« nadomesti s številom »426,25«.</w:t>
      </w:r>
    </w:p>
    <w:p>
      <w:pPr>
        <w:pStyle w:val="Poglavje"/>
        <w:spacing w:after="0" w:line="260" w:lineRule="auto"/>
      </w:pPr>
      <w:r>
        <w:t>PREHODNE IN KONČNE DOLOČBE</w:t>
      </w:r>
    </w:p>
    <w:p>
      <w:pPr>
        <w:pStyle w:val="len"/>
        <w:spacing w:after="0" w:line="260" w:lineRule="auto"/>
      </w:pPr>
      <w:r>
        <w:t>2. člen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Ta uredba začne veljati 12. maja 2026.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Št. [007-263/2026</w:t>
      </w:r>
      <w:r>
        <w:t>]</w:t>
      </w:r>
      <w:r>
        <w:t xml:space="preserve">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Ljubljana, dne 11. maja 2026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EVA 2026-1611-0031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Podpisnik"/>
        <w:spacing w:after="0" w:line="260" w:lineRule="auto"/>
      </w:pPr>
      <w:r>
        <w:t>Vlada Republike Slovenije</w:t>
      </w:r>
      <w:r>
        <w:br/>
      </w:r>
      <w:r>
        <w:t>dr. Robert Golob</w:t>
      </w:r>
      <w:r>
        <w:br/>
      </w:r>
      <w:r>
        <w:t>predsednik</w:t>
      </w:r>
    </w:p>
    <w:p>
      <w:r>
        <w:br w:type="page"/>
      </w:r>
    </w:p>
    <w:p>
      <w:pPr>
        <w:pStyle w:val="Odebeljeno"/>
        <w:spacing w:after="0" w:line="260" w:lineRule="auto"/>
      </w:pPr>
      <w:r>
        <w:t>III.</w:t>
      </w:r>
      <w:r>
        <w:tab/>
      </w:r>
      <w:r>
        <w:t>OBRAZLOŽITEV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K 1. členu:</w:t>
      </w:r>
    </w:p>
    <w:p>
      <w:pPr>
        <w:spacing w:after="0" w:line="240" w:lineRule="auto"/>
        <w:jc w:val="left"/>
      </w:pPr>
      <w:r>
        <w:t xml:space="preserve">V skladu z Zakonom o trošarinah se trošarina od energentov plačuje v absolutnem znesku, ki je določen za posamezno vrsto izdelka, in različno glede na namen (za ogrevanje ali pogon). Trošarinska obveznost nastane v trenutku proizvodnje ali vnosa ali uvoza, obveznost za obračun in plačilo pa nastane s sprostitvijo v porabo in je določena v 6. členu Zakona o trošarinah. Trošarinski zavezanec mora pri obračunu trošarine upoštevati zneske trošarine, ki veljajo na dan nastanka obveznosti za plačilo trošarine. Zakon daje pooblastilo vladi za zmanjšanje ali povečanje trošarine, v skladu z ekonomsko politiko Republike Slovenije. </w:t>
      </w:r>
      <w:r>
        <w:br/>
      </w:r>
      <w:r>
        <w:t>S predloženo uredbo se trošarina zniža za neosvinčeni bencin z 0,47457 evra/liter na 0,42625 evra/liter.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Odebeljeno"/>
        <w:spacing w:after="0" w:line="260" w:lineRule="auto"/>
      </w:pPr>
      <w:r>
        <w:t>K 2. členu:</w:t>
      </w:r>
    </w:p>
    <w:p>
      <w:pPr>
        <w:spacing w:after="0" w:line="240" w:lineRule="auto"/>
      </w:pPr>
      <w:r>
        <w:t>Ta uredba začne veljati 12. maja 2026.</w:t>
      </w:r>
    </w:p>
    <w:p>
      <w:pPr>
        <w:spacing w:after="0" w:line="260" w:lineRule="auto"/>
        <w:rPr>
          <w:rFonts w:ascii="Arial" w:hAnsi="Arial" w:cs="Arial"/>
        </w:rPr>
      </w:pPr>
    </w:p>
    <w:p>
      <w:r>
        <w:br w:type="page"/>
      </w:r>
    </w:p>
    <w:p>
      <w:pPr>
        <w:pStyle w:val="Odebeljeno"/>
        <w:spacing w:after="0" w:line="260" w:lineRule="auto"/>
      </w:pPr>
      <w:r>
        <w:t>IV.</w:t>
      </w:r>
      <w:r>
        <w:tab/>
      </w:r>
      <w:r>
        <w:t>PRILOGE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Priloge niso priložene.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i/>
        <w:sz w:val="16"/>
      </w:rPr>
      <w:t>Ustvarjeno v MOPED-DOCS, 11. 05. 2026 16:41:26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before="0" w:after="0" w:line="260" w:lineRule="exact"/>
      <w:ind w:left="3969"/>
      <w:jc w:val="center"/>
    </w:pPr>
    <w:rPr>
      <w:b w:val="0"/>
    </w:r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zorc</cp:lastModifiedBy>
  <cp:revision>3</cp:revision>
  <dcterms:created xsi:type="dcterms:W3CDTF">2019-02-01T07:54:00Z</dcterms:created>
  <dcterms:modified xsi:type="dcterms:W3CDTF">2019-02-01T08:06:00Z</dcterms:modified>
</cp:coreProperties>
</file>