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17363" w14:textId="67FF1877" w:rsidR="00242E68" w:rsidRPr="0025033E" w:rsidRDefault="00242E68" w:rsidP="00ED5676">
      <w:pPr>
        <w:suppressAutoHyphens w:val="0"/>
        <w:autoSpaceDN/>
        <w:spacing w:after="0" w:line="240" w:lineRule="auto"/>
        <w:jc w:val="both"/>
        <w:rPr>
          <w:rFonts w:cs="Arial"/>
          <w:b/>
          <w:bCs/>
          <w:sz w:val="24"/>
          <w:szCs w:val="24"/>
          <w:lang w:eastAsia="en-US"/>
        </w:rPr>
      </w:pPr>
      <w:r w:rsidRPr="0025033E">
        <w:rPr>
          <w:rFonts w:cs="Arial"/>
          <w:noProof/>
        </w:rPr>
        <w:drawing>
          <wp:anchor distT="0" distB="0" distL="114300" distR="114300" simplePos="0" relativeHeight="251658241" behindDoc="0" locked="0" layoutInCell="1" allowOverlap="1" wp14:anchorId="39284406" wp14:editId="6986D44F">
            <wp:simplePos x="0" y="0"/>
            <wp:positionH relativeFrom="margin">
              <wp:posOffset>3961179</wp:posOffset>
            </wp:positionH>
            <wp:positionV relativeFrom="margin">
              <wp:posOffset>94971</wp:posOffset>
            </wp:positionV>
            <wp:extent cx="2167886" cy="686430"/>
            <wp:effectExtent l="0" t="0" r="3814" b="0"/>
            <wp:wrapSquare wrapText="bothSides"/>
            <wp:docPr id="565470481" name="Slika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65470481" name="Slika 10">
                      <a:extLst>
                        <a:ext uri="{C183D7F6-B498-43B3-948B-1728B52AA6E4}">
                          <adec:decorative xmlns:adec="http://schemas.microsoft.com/office/drawing/2017/decorative" val="1"/>
                        </a:ext>
                      </a:extLst>
                    </pic:cNvPr>
                    <pic:cNvPicPr/>
                  </pic:nvPicPr>
                  <pic:blipFill>
                    <a:blip r:embed="rId8"/>
                    <a:srcRect l="64594"/>
                    <a:stretch>
                      <a:fillRect/>
                    </a:stretch>
                  </pic:blipFill>
                  <pic:spPr>
                    <a:xfrm>
                      <a:off x="0" y="0"/>
                      <a:ext cx="2167886" cy="686430"/>
                    </a:xfrm>
                    <a:prstGeom prst="rect">
                      <a:avLst/>
                    </a:prstGeom>
                    <a:noFill/>
                    <a:ln>
                      <a:noFill/>
                      <a:prstDash/>
                    </a:ln>
                  </pic:spPr>
                </pic:pic>
              </a:graphicData>
            </a:graphic>
          </wp:anchor>
        </w:drawing>
      </w:r>
      <w:r w:rsidRPr="0025033E">
        <w:rPr>
          <w:rFonts w:cs="Arial"/>
          <w:b/>
          <w:bCs/>
          <w:noProof/>
          <w:sz w:val="24"/>
          <w:szCs w:val="24"/>
          <w:lang w:eastAsia="en-US"/>
        </w:rPr>
        <w:drawing>
          <wp:anchor distT="0" distB="0" distL="114300" distR="114300" simplePos="0" relativeHeight="251658242" behindDoc="1" locked="0" layoutInCell="1" allowOverlap="1" wp14:anchorId="4953DB75" wp14:editId="3912EBB4">
            <wp:simplePos x="0" y="0"/>
            <wp:positionH relativeFrom="column">
              <wp:posOffset>-176481</wp:posOffset>
            </wp:positionH>
            <wp:positionV relativeFrom="paragraph">
              <wp:posOffset>130629</wp:posOffset>
            </wp:positionV>
            <wp:extent cx="3847465" cy="368300"/>
            <wp:effectExtent l="0" t="0" r="635" b="0"/>
            <wp:wrapTight wrapText="bothSides">
              <wp:wrapPolygon edited="0">
                <wp:start x="321" y="0"/>
                <wp:lineTo x="0" y="1117"/>
                <wp:lineTo x="0" y="11172"/>
                <wp:lineTo x="428" y="20110"/>
                <wp:lineTo x="21497" y="20110"/>
                <wp:lineTo x="21497" y="8938"/>
                <wp:lineTo x="12192" y="2234"/>
                <wp:lineTo x="1283" y="0"/>
                <wp:lineTo x="321" y="0"/>
              </wp:wrapPolygon>
            </wp:wrapTight>
            <wp:docPr id="1736772353" name="Slika 17367723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772353" name="Slika 1736772353">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47465" cy="368300"/>
                    </a:xfrm>
                    <a:prstGeom prst="rect">
                      <a:avLst/>
                    </a:prstGeom>
                    <a:noFill/>
                    <a:ln>
                      <a:noFill/>
                    </a:ln>
                  </pic:spPr>
                </pic:pic>
              </a:graphicData>
            </a:graphic>
          </wp:anchor>
        </w:drawing>
      </w:r>
    </w:p>
    <w:p w14:paraId="6E2493F3" w14:textId="410DEFA8" w:rsidR="00242E68" w:rsidRPr="0025033E" w:rsidRDefault="00242E68" w:rsidP="0030659F">
      <w:pPr>
        <w:tabs>
          <w:tab w:val="center" w:pos="4536"/>
          <w:tab w:val="left" w:pos="6663"/>
          <w:tab w:val="right" w:pos="9072"/>
        </w:tabs>
        <w:suppressAutoHyphens w:val="0"/>
        <w:autoSpaceDN/>
        <w:spacing w:after="0" w:line="240" w:lineRule="exact"/>
        <w:jc w:val="both"/>
        <w:rPr>
          <w:rFonts w:eastAsiaTheme="minorHAnsi" w:cs="Arial"/>
          <w:kern w:val="2"/>
          <w:szCs w:val="20"/>
          <w:lang w:eastAsia="en-US"/>
          <w14:ligatures w14:val="standardContextual"/>
        </w:rPr>
      </w:pPr>
    </w:p>
    <w:p w14:paraId="05843647" w14:textId="1F51B938" w:rsidR="00242E68" w:rsidRPr="0025033E" w:rsidRDefault="00242E68" w:rsidP="0030659F">
      <w:pPr>
        <w:tabs>
          <w:tab w:val="center" w:pos="4536"/>
          <w:tab w:val="left" w:pos="6663"/>
          <w:tab w:val="right" w:pos="9072"/>
        </w:tabs>
        <w:suppressAutoHyphens w:val="0"/>
        <w:autoSpaceDN/>
        <w:spacing w:after="0" w:line="240" w:lineRule="exact"/>
        <w:jc w:val="both"/>
        <w:rPr>
          <w:rFonts w:eastAsiaTheme="minorHAnsi" w:cs="Arial"/>
          <w:kern w:val="2"/>
          <w:sz w:val="16"/>
          <w:szCs w:val="16"/>
          <w:lang w:eastAsia="en-US"/>
          <w14:ligatures w14:val="standardContextual"/>
        </w:rPr>
      </w:pPr>
    </w:p>
    <w:p w14:paraId="5193815D" w14:textId="57C8A58E" w:rsidR="000E7A5A" w:rsidRPr="0025033E" w:rsidRDefault="000E7A5A" w:rsidP="00ED5676">
      <w:pPr>
        <w:pStyle w:val="Brezrazmikov"/>
        <w:spacing w:line="276" w:lineRule="auto"/>
        <w:jc w:val="both"/>
        <w:rPr>
          <w:rFonts w:ascii="Arial" w:hAnsi="Arial" w:cs="Arial"/>
          <w:lang w:val="it-IT"/>
        </w:rPr>
      </w:pPr>
    </w:p>
    <w:p w14:paraId="22D69B9D" w14:textId="35D634B5" w:rsidR="000E7A5A" w:rsidRPr="0025033E" w:rsidRDefault="000E7A5A" w:rsidP="00ED5676">
      <w:pPr>
        <w:pStyle w:val="Brezrazmikov"/>
        <w:spacing w:line="276" w:lineRule="auto"/>
        <w:jc w:val="both"/>
        <w:rPr>
          <w:rFonts w:ascii="Arial" w:hAnsi="Arial" w:cs="Arial"/>
          <w:lang w:val="it-IT"/>
        </w:rPr>
      </w:pPr>
    </w:p>
    <w:p w14:paraId="1E1C8CCF" w14:textId="6B9AD570" w:rsidR="000E7A5A" w:rsidRPr="0025033E" w:rsidRDefault="000E7A5A" w:rsidP="00ED5676">
      <w:pPr>
        <w:pStyle w:val="Brezrazmikov"/>
        <w:spacing w:line="276" w:lineRule="auto"/>
        <w:jc w:val="both"/>
        <w:rPr>
          <w:rFonts w:ascii="Arial" w:hAnsi="Arial" w:cs="Arial"/>
        </w:rPr>
      </w:pPr>
    </w:p>
    <w:p w14:paraId="4852B292" w14:textId="5B96491C" w:rsidR="000E7A5A" w:rsidRPr="0025033E" w:rsidRDefault="000E7A5A" w:rsidP="00ED5676">
      <w:pPr>
        <w:pStyle w:val="Brezrazmikov"/>
        <w:spacing w:line="276" w:lineRule="auto"/>
        <w:jc w:val="both"/>
        <w:rPr>
          <w:rFonts w:ascii="Arial" w:hAnsi="Arial" w:cs="Arial"/>
        </w:rPr>
      </w:pPr>
    </w:p>
    <w:p w14:paraId="27996EEC" w14:textId="77777777" w:rsidR="000E7A5A" w:rsidRPr="0025033E" w:rsidRDefault="000E7A5A" w:rsidP="00ED5676">
      <w:pPr>
        <w:pStyle w:val="Brezrazmikov"/>
        <w:spacing w:line="276" w:lineRule="auto"/>
        <w:jc w:val="both"/>
        <w:rPr>
          <w:rFonts w:ascii="Arial" w:hAnsi="Arial" w:cs="Arial"/>
        </w:rPr>
      </w:pPr>
    </w:p>
    <w:p w14:paraId="44410C15" w14:textId="046CACBC" w:rsidR="000E7A5A" w:rsidRPr="0025033E" w:rsidRDefault="000E7A5A" w:rsidP="00ED5676">
      <w:pPr>
        <w:pStyle w:val="Brezrazmikov"/>
        <w:spacing w:line="276" w:lineRule="auto"/>
        <w:jc w:val="both"/>
        <w:rPr>
          <w:rFonts w:ascii="Arial" w:hAnsi="Arial" w:cs="Arial"/>
        </w:rPr>
      </w:pPr>
    </w:p>
    <w:p w14:paraId="0E794BE3" w14:textId="582B49F0" w:rsidR="000E7A5A" w:rsidRPr="0025033E" w:rsidRDefault="002213E0" w:rsidP="00ED5676">
      <w:pPr>
        <w:pStyle w:val="Brezrazmikov"/>
        <w:spacing w:line="276" w:lineRule="auto"/>
        <w:jc w:val="both"/>
        <w:rPr>
          <w:rFonts w:ascii="Arial" w:hAnsi="Arial" w:cs="Arial"/>
        </w:rPr>
      </w:pPr>
      <w:r w:rsidRPr="0025033E">
        <w:rPr>
          <w:rFonts w:ascii="Arial" w:hAnsi="Arial" w:cs="Arial"/>
          <w:noProof/>
        </w:rPr>
        <mc:AlternateContent>
          <mc:Choice Requires="wps">
            <w:drawing>
              <wp:anchor distT="0" distB="0" distL="114300" distR="114300" simplePos="0" relativeHeight="251658240" behindDoc="1" locked="0" layoutInCell="1" allowOverlap="1" wp14:anchorId="4FAE5D60" wp14:editId="0C837310">
                <wp:simplePos x="0" y="0"/>
                <wp:positionH relativeFrom="margin">
                  <wp:posOffset>88900</wp:posOffset>
                </wp:positionH>
                <wp:positionV relativeFrom="margin">
                  <wp:posOffset>2072282</wp:posOffset>
                </wp:positionV>
                <wp:extent cx="5572125" cy="2886075"/>
                <wp:effectExtent l="0" t="0" r="9525" b="9525"/>
                <wp:wrapSquare wrapText="bothSides"/>
                <wp:docPr id="1664359588" name="Polje z besedilom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572125" cy="2886075"/>
                        </a:xfrm>
                        <a:prstGeom prst="rect">
                          <a:avLst/>
                        </a:prstGeom>
                        <a:noFill/>
                        <a:ln>
                          <a:noFill/>
                          <a:prstDash/>
                        </a:ln>
                      </wps:spPr>
                      <wps:txbx>
                        <w:txbxContent>
                          <w:p w14:paraId="510A554C" w14:textId="7E9AC259" w:rsidR="00026F85" w:rsidRDefault="00C0346A" w:rsidP="00BF35F8">
                            <w:pPr>
                              <w:spacing w:line="288" w:lineRule="auto"/>
                              <w:jc w:val="center"/>
                              <w:rPr>
                                <w:rFonts w:eastAsia="SimSun" w:cs="Arial"/>
                                <w:b/>
                                <w:bCs/>
                                <w:color w:val="0070C0"/>
                                <w:sz w:val="44"/>
                                <w:szCs w:val="44"/>
                                <w:lang w:eastAsia="zh-CN"/>
                              </w:rPr>
                            </w:pPr>
                            <w:r w:rsidRPr="00790095">
                              <w:rPr>
                                <w:rFonts w:eastAsia="SimSun" w:cs="Arial"/>
                                <w:b/>
                                <w:bCs/>
                                <w:color w:val="0070C0"/>
                                <w:sz w:val="44"/>
                                <w:szCs w:val="44"/>
                                <w:lang w:eastAsia="zh-CN"/>
                              </w:rPr>
                              <w:t xml:space="preserve">POROČILO </w:t>
                            </w:r>
                            <w:r w:rsidR="00E20BAC">
                              <w:rPr>
                                <w:rFonts w:eastAsia="SimSun" w:cs="Arial"/>
                                <w:b/>
                                <w:bCs/>
                                <w:color w:val="0070C0"/>
                                <w:sz w:val="44"/>
                                <w:szCs w:val="44"/>
                                <w:lang w:eastAsia="zh-CN"/>
                              </w:rPr>
                              <w:t>O IZVAJANJU</w:t>
                            </w:r>
                            <w:r w:rsidR="00E20BAC" w:rsidRPr="00790095">
                              <w:rPr>
                                <w:rFonts w:eastAsia="SimSun" w:cs="Arial"/>
                                <w:b/>
                                <w:bCs/>
                                <w:color w:val="0070C0"/>
                                <w:sz w:val="44"/>
                                <w:szCs w:val="44"/>
                                <w:lang w:eastAsia="zh-CN"/>
                              </w:rPr>
                              <w:t xml:space="preserve"> EVROPSKE KOHEZIJSKE POLITIKE 2021–2027 </w:t>
                            </w:r>
                            <w:r w:rsidR="00E20BAC">
                              <w:rPr>
                                <w:rFonts w:eastAsia="SimSun" w:cs="Arial"/>
                                <w:b/>
                                <w:bCs/>
                                <w:color w:val="0070C0"/>
                                <w:sz w:val="44"/>
                                <w:szCs w:val="44"/>
                                <w:lang w:eastAsia="zh-CN"/>
                              </w:rPr>
                              <w:t xml:space="preserve">IN </w:t>
                            </w:r>
                            <w:r w:rsidR="004317A8">
                              <w:rPr>
                                <w:rFonts w:eastAsia="SimSun" w:cs="Arial"/>
                                <w:b/>
                                <w:bCs/>
                                <w:color w:val="0070C0"/>
                                <w:sz w:val="44"/>
                                <w:szCs w:val="44"/>
                                <w:lang w:eastAsia="zh-CN"/>
                              </w:rPr>
                              <w:t>ZAKLJUČEVAN</w:t>
                            </w:r>
                            <w:r w:rsidR="00E20BAC">
                              <w:rPr>
                                <w:rFonts w:eastAsia="SimSun" w:cs="Arial"/>
                                <w:b/>
                                <w:bCs/>
                                <w:color w:val="0070C0"/>
                                <w:sz w:val="44"/>
                                <w:szCs w:val="44"/>
                                <w:lang w:eastAsia="zh-CN"/>
                              </w:rPr>
                              <w:t>JU</w:t>
                            </w:r>
                            <w:r w:rsidR="00D8040B">
                              <w:rPr>
                                <w:rFonts w:eastAsia="SimSun" w:cs="Arial"/>
                                <w:b/>
                                <w:bCs/>
                                <w:color w:val="0070C0"/>
                                <w:sz w:val="44"/>
                                <w:szCs w:val="44"/>
                                <w:lang w:eastAsia="zh-CN"/>
                              </w:rPr>
                              <w:t xml:space="preserve"> </w:t>
                            </w:r>
                            <w:r w:rsidR="00466CC1">
                              <w:rPr>
                                <w:rFonts w:eastAsia="SimSun" w:cs="Arial"/>
                                <w:b/>
                                <w:bCs/>
                                <w:color w:val="0070C0"/>
                                <w:sz w:val="44"/>
                                <w:szCs w:val="44"/>
                                <w:lang w:eastAsia="zh-CN"/>
                              </w:rPr>
                              <w:t xml:space="preserve">PROGRAMSKEGA OBDOBJA </w:t>
                            </w:r>
                            <w:r w:rsidRPr="00790095">
                              <w:rPr>
                                <w:rFonts w:eastAsia="SimSun" w:cs="Arial"/>
                                <w:b/>
                                <w:bCs/>
                                <w:color w:val="0070C0"/>
                                <w:sz w:val="44"/>
                                <w:szCs w:val="44"/>
                                <w:lang w:eastAsia="zh-CN"/>
                              </w:rPr>
                              <w:t xml:space="preserve">2014–2020 </w:t>
                            </w:r>
                            <w:r w:rsidR="001A3623">
                              <w:rPr>
                                <w:rFonts w:eastAsia="SimSun" w:cs="Arial"/>
                                <w:b/>
                                <w:bCs/>
                                <w:color w:val="0070C0"/>
                                <w:sz w:val="44"/>
                                <w:szCs w:val="44"/>
                                <w:lang w:eastAsia="zh-CN"/>
                              </w:rPr>
                              <w:t xml:space="preserve">ZA OBDOBJE OD </w:t>
                            </w:r>
                            <w:r w:rsidRPr="00790095">
                              <w:rPr>
                                <w:rFonts w:eastAsia="SimSun" w:cs="Arial"/>
                                <w:b/>
                                <w:bCs/>
                                <w:color w:val="0070C0"/>
                                <w:sz w:val="44"/>
                                <w:szCs w:val="44"/>
                                <w:lang w:eastAsia="zh-CN"/>
                              </w:rPr>
                              <w:t>JANUARJA 2014</w:t>
                            </w:r>
                            <w:r w:rsidR="001A3623">
                              <w:rPr>
                                <w:rFonts w:eastAsia="SimSun" w:cs="Arial"/>
                                <w:b/>
                                <w:bCs/>
                                <w:color w:val="0070C0"/>
                                <w:sz w:val="44"/>
                                <w:szCs w:val="44"/>
                                <w:lang w:eastAsia="zh-CN"/>
                              </w:rPr>
                              <w:t xml:space="preserve"> DO </w:t>
                            </w:r>
                            <w:r>
                              <w:rPr>
                                <w:rFonts w:eastAsia="SimSun" w:cs="Arial"/>
                                <w:b/>
                                <w:bCs/>
                                <w:color w:val="0070C0"/>
                                <w:sz w:val="44"/>
                                <w:szCs w:val="44"/>
                                <w:lang w:eastAsia="zh-CN"/>
                              </w:rPr>
                              <w:t>JUNIJA</w:t>
                            </w:r>
                            <w:r w:rsidR="007950DE">
                              <w:rPr>
                                <w:rFonts w:eastAsia="SimSun" w:cs="Arial"/>
                                <w:b/>
                                <w:bCs/>
                                <w:color w:val="0070C0"/>
                                <w:sz w:val="44"/>
                                <w:szCs w:val="44"/>
                                <w:lang w:eastAsia="zh-CN"/>
                              </w:rPr>
                              <w:t xml:space="preserve"> </w:t>
                            </w:r>
                            <w:r w:rsidRPr="00790095">
                              <w:rPr>
                                <w:rFonts w:eastAsia="SimSun" w:cs="Arial"/>
                                <w:b/>
                                <w:bCs/>
                                <w:color w:val="0070C0"/>
                                <w:sz w:val="44"/>
                                <w:szCs w:val="44"/>
                                <w:lang w:eastAsia="zh-CN"/>
                              </w:rPr>
                              <w:t>202</w:t>
                            </w:r>
                            <w:r>
                              <w:rPr>
                                <w:rFonts w:eastAsia="SimSun" w:cs="Arial"/>
                                <w:b/>
                                <w:bCs/>
                                <w:color w:val="0070C0"/>
                                <w:sz w:val="44"/>
                                <w:szCs w:val="44"/>
                                <w:lang w:eastAsia="zh-CN"/>
                              </w:rPr>
                              <w:t>5</w:t>
                            </w:r>
                          </w:p>
                          <w:p w14:paraId="147720A0" w14:textId="77777777" w:rsidR="00026F85" w:rsidRDefault="00026F85" w:rsidP="00BF35F8">
                            <w:pPr>
                              <w:spacing w:line="288" w:lineRule="auto"/>
                              <w:jc w:val="center"/>
                              <w:rPr>
                                <w:rFonts w:eastAsia="SimSun" w:cs="Arial"/>
                                <w:b/>
                                <w:bCs/>
                                <w:color w:val="0070C0"/>
                                <w:sz w:val="44"/>
                                <w:szCs w:val="44"/>
                                <w:lang w:eastAsia="zh-CN"/>
                              </w:rPr>
                            </w:pPr>
                          </w:p>
                          <w:p w14:paraId="392B4FB3" w14:textId="77777777" w:rsidR="00026F85" w:rsidRPr="00BF35F8" w:rsidRDefault="00C0346A" w:rsidP="00BF35F8">
                            <w:pPr>
                              <w:spacing w:line="288" w:lineRule="auto"/>
                              <w:jc w:val="center"/>
                              <w:rPr>
                                <w:rFonts w:eastAsia="SimSun" w:cs="Arial"/>
                                <w:b/>
                                <w:bCs/>
                                <w:color w:val="0070C0"/>
                                <w:sz w:val="44"/>
                                <w:szCs w:val="44"/>
                                <w:lang w:eastAsia="zh-CN"/>
                              </w:rPr>
                            </w:pPr>
                            <w:r w:rsidRPr="00790095">
                              <w:rPr>
                                <w:rFonts w:eastAsia="SimSun" w:cs="Arial"/>
                                <w:b/>
                                <w:bCs/>
                                <w:color w:val="0070C0"/>
                                <w:sz w:val="32"/>
                                <w:szCs w:val="32"/>
                                <w:lang w:eastAsia="zh-CN"/>
                              </w:rPr>
                              <w:t>Cilj: naložbe za rast in delovna mesta</w:t>
                            </w:r>
                          </w:p>
                          <w:p w14:paraId="4D9D5AFF" w14:textId="77777777" w:rsidR="00026F85" w:rsidRDefault="00026F85">
                            <w:pPr>
                              <w:spacing w:line="288" w:lineRule="auto"/>
                              <w:jc w:val="center"/>
                            </w:pPr>
                          </w:p>
                        </w:txbxContent>
                      </wps:txbx>
                      <wps:bodyPr vert="horz" wrap="square" lIns="0" tIns="0" rIns="0" bIns="0" anchor="t" anchorCtr="0" compatLnSpc="0">
                        <a:spAutoFit/>
                      </wps:bodyPr>
                    </wps:wsp>
                  </a:graphicData>
                </a:graphic>
              </wp:anchor>
            </w:drawing>
          </mc:Choice>
          <mc:Fallback>
            <w:pict>
              <v:shapetype w14:anchorId="4FAE5D60" id="_x0000_t202" coordsize="21600,21600" o:spt="202" path="m,l,21600r21600,l21600,xe">
                <v:stroke joinstyle="miter"/>
                <v:path gradientshapeok="t" o:connecttype="rect"/>
              </v:shapetype>
              <v:shape id="Polje z besedilom 1" o:spid="_x0000_s1026" type="#_x0000_t202" alt="&quot;&quot;" style="position:absolute;left:0;text-align:left;margin-left:7pt;margin-top:163.15pt;width:438.75pt;height:227.25pt;z-index:-25165824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" filled="f" stroked="f">
                <v:textbox style="mso-fit-shape-to-text:t" inset="0,0,0,0">
                  <w:txbxContent>
                    <w:p w14:paraId="510A554C" w14:textId="7E9AC259" w:rsidR="00026F85" w:rsidRDefault="00C0346A" w:rsidP="00BF35F8">
                      <w:pPr>
                        <w:spacing w:line="288" w:lineRule="auto"/>
                        <w:jc w:val="center"/>
                        <w:rPr>
                          <w:rFonts w:eastAsia="SimSun" w:cs="Arial"/>
                          <w:b/>
                          <w:bCs/>
                          <w:color w:val="0070C0"/>
                          <w:sz w:val="44"/>
                          <w:szCs w:val="44"/>
                          <w:lang w:eastAsia="zh-CN"/>
                        </w:rPr>
                      </w:pPr>
                      <w:r w:rsidRPr="00790095">
                        <w:rPr>
                          <w:rFonts w:eastAsia="SimSun" w:cs="Arial"/>
                          <w:b/>
                          <w:bCs/>
                          <w:color w:val="0070C0"/>
                          <w:sz w:val="44"/>
                          <w:szCs w:val="44"/>
                          <w:lang w:eastAsia="zh-CN"/>
                        </w:rPr>
                        <w:t xml:space="preserve">POROČILO </w:t>
                      </w:r>
                      <w:r w:rsidR="00E20BAC">
                        <w:rPr>
                          <w:rFonts w:eastAsia="SimSun" w:cs="Arial"/>
                          <w:b/>
                          <w:bCs/>
                          <w:color w:val="0070C0"/>
                          <w:sz w:val="44"/>
                          <w:szCs w:val="44"/>
                          <w:lang w:eastAsia="zh-CN"/>
                        </w:rPr>
                        <w:t>O IZVAJANJU</w:t>
                      </w:r>
                      <w:r w:rsidR="00E20BAC" w:rsidRPr="00790095">
                        <w:rPr>
                          <w:rFonts w:eastAsia="SimSun" w:cs="Arial"/>
                          <w:b/>
                          <w:bCs/>
                          <w:color w:val="0070C0"/>
                          <w:sz w:val="44"/>
                          <w:szCs w:val="44"/>
                          <w:lang w:eastAsia="zh-CN"/>
                        </w:rPr>
                        <w:t xml:space="preserve"> EVROPSKE KOHEZIJSKE POLITIKE 2021–2027 </w:t>
                      </w:r>
                      <w:r w:rsidR="00E20BAC">
                        <w:rPr>
                          <w:rFonts w:eastAsia="SimSun" w:cs="Arial"/>
                          <w:b/>
                          <w:bCs/>
                          <w:color w:val="0070C0"/>
                          <w:sz w:val="44"/>
                          <w:szCs w:val="44"/>
                          <w:lang w:eastAsia="zh-CN"/>
                        </w:rPr>
                        <w:t xml:space="preserve">IN </w:t>
                      </w:r>
                      <w:r w:rsidR="004317A8">
                        <w:rPr>
                          <w:rFonts w:eastAsia="SimSun" w:cs="Arial"/>
                          <w:b/>
                          <w:bCs/>
                          <w:color w:val="0070C0"/>
                          <w:sz w:val="44"/>
                          <w:szCs w:val="44"/>
                          <w:lang w:eastAsia="zh-CN"/>
                        </w:rPr>
                        <w:t>ZAKLJUČEVAN</w:t>
                      </w:r>
                      <w:r w:rsidR="00E20BAC">
                        <w:rPr>
                          <w:rFonts w:eastAsia="SimSun" w:cs="Arial"/>
                          <w:b/>
                          <w:bCs/>
                          <w:color w:val="0070C0"/>
                          <w:sz w:val="44"/>
                          <w:szCs w:val="44"/>
                          <w:lang w:eastAsia="zh-CN"/>
                        </w:rPr>
                        <w:t>JU</w:t>
                      </w:r>
                      <w:r w:rsidR="00D8040B">
                        <w:rPr>
                          <w:rFonts w:eastAsia="SimSun" w:cs="Arial"/>
                          <w:b/>
                          <w:bCs/>
                          <w:color w:val="0070C0"/>
                          <w:sz w:val="44"/>
                          <w:szCs w:val="44"/>
                          <w:lang w:eastAsia="zh-CN"/>
                        </w:rPr>
                        <w:t xml:space="preserve"> </w:t>
                      </w:r>
                      <w:r w:rsidR="00466CC1">
                        <w:rPr>
                          <w:rFonts w:eastAsia="SimSun" w:cs="Arial"/>
                          <w:b/>
                          <w:bCs/>
                          <w:color w:val="0070C0"/>
                          <w:sz w:val="44"/>
                          <w:szCs w:val="44"/>
                          <w:lang w:eastAsia="zh-CN"/>
                        </w:rPr>
                        <w:t xml:space="preserve">PROGRAMSKEGA OBDOBJA </w:t>
                      </w:r>
                      <w:r w:rsidRPr="00790095">
                        <w:rPr>
                          <w:rFonts w:eastAsia="SimSun" w:cs="Arial"/>
                          <w:b/>
                          <w:bCs/>
                          <w:color w:val="0070C0"/>
                          <w:sz w:val="44"/>
                          <w:szCs w:val="44"/>
                          <w:lang w:eastAsia="zh-CN"/>
                        </w:rPr>
                        <w:t xml:space="preserve">2014–2020 </w:t>
                      </w:r>
                      <w:r w:rsidR="001A3623">
                        <w:rPr>
                          <w:rFonts w:eastAsia="SimSun" w:cs="Arial"/>
                          <w:b/>
                          <w:bCs/>
                          <w:color w:val="0070C0"/>
                          <w:sz w:val="44"/>
                          <w:szCs w:val="44"/>
                          <w:lang w:eastAsia="zh-CN"/>
                        </w:rPr>
                        <w:t xml:space="preserve">ZA OBDOBJE OD </w:t>
                      </w:r>
                      <w:r w:rsidRPr="00790095">
                        <w:rPr>
                          <w:rFonts w:eastAsia="SimSun" w:cs="Arial"/>
                          <w:b/>
                          <w:bCs/>
                          <w:color w:val="0070C0"/>
                          <w:sz w:val="44"/>
                          <w:szCs w:val="44"/>
                          <w:lang w:eastAsia="zh-CN"/>
                        </w:rPr>
                        <w:t>JANUARJA 2014</w:t>
                      </w:r>
                      <w:r w:rsidR="001A3623">
                        <w:rPr>
                          <w:rFonts w:eastAsia="SimSun" w:cs="Arial"/>
                          <w:b/>
                          <w:bCs/>
                          <w:color w:val="0070C0"/>
                          <w:sz w:val="44"/>
                          <w:szCs w:val="44"/>
                          <w:lang w:eastAsia="zh-CN"/>
                        </w:rPr>
                        <w:t xml:space="preserve"> DO </w:t>
                      </w:r>
                      <w:r>
                        <w:rPr>
                          <w:rFonts w:eastAsia="SimSun" w:cs="Arial"/>
                          <w:b/>
                          <w:bCs/>
                          <w:color w:val="0070C0"/>
                          <w:sz w:val="44"/>
                          <w:szCs w:val="44"/>
                          <w:lang w:eastAsia="zh-CN"/>
                        </w:rPr>
                        <w:t>JUNIJA</w:t>
                      </w:r>
                      <w:r w:rsidR="007950DE">
                        <w:rPr>
                          <w:rFonts w:eastAsia="SimSun" w:cs="Arial"/>
                          <w:b/>
                          <w:bCs/>
                          <w:color w:val="0070C0"/>
                          <w:sz w:val="44"/>
                          <w:szCs w:val="44"/>
                          <w:lang w:eastAsia="zh-CN"/>
                        </w:rPr>
                        <w:t xml:space="preserve"> </w:t>
                      </w:r>
                      <w:r w:rsidRPr="00790095">
                        <w:rPr>
                          <w:rFonts w:eastAsia="SimSun" w:cs="Arial"/>
                          <w:b/>
                          <w:bCs/>
                          <w:color w:val="0070C0"/>
                          <w:sz w:val="44"/>
                          <w:szCs w:val="44"/>
                          <w:lang w:eastAsia="zh-CN"/>
                        </w:rPr>
                        <w:t>202</w:t>
                      </w:r>
                      <w:r>
                        <w:rPr>
                          <w:rFonts w:eastAsia="SimSun" w:cs="Arial"/>
                          <w:b/>
                          <w:bCs/>
                          <w:color w:val="0070C0"/>
                          <w:sz w:val="44"/>
                          <w:szCs w:val="44"/>
                          <w:lang w:eastAsia="zh-CN"/>
                        </w:rPr>
                        <w:t>5</w:t>
                      </w:r>
                    </w:p>
                    <w:p w14:paraId="147720A0" w14:textId="77777777" w:rsidR="00026F85" w:rsidRDefault="00026F85" w:rsidP="00BF35F8">
                      <w:pPr>
                        <w:spacing w:line="288" w:lineRule="auto"/>
                        <w:jc w:val="center"/>
                        <w:rPr>
                          <w:rFonts w:eastAsia="SimSun" w:cs="Arial"/>
                          <w:b/>
                          <w:bCs/>
                          <w:color w:val="0070C0"/>
                          <w:sz w:val="44"/>
                          <w:szCs w:val="44"/>
                          <w:lang w:eastAsia="zh-CN"/>
                        </w:rPr>
                      </w:pPr>
                    </w:p>
                    <w:p w14:paraId="392B4FB3" w14:textId="77777777" w:rsidR="00026F85" w:rsidRPr="00BF35F8" w:rsidRDefault="00C0346A" w:rsidP="00BF35F8">
                      <w:pPr>
                        <w:spacing w:line="288" w:lineRule="auto"/>
                        <w:jc w:val="center"/>
                        <w:rPr>
                          <w:rFonts w:eastAsia="SimSun" w:cs="Arial"/>
                          <w:b/>
                          <w:bCs/>
                          <w:color w:val="0070C0"/>
                          <w:sz w:val="44"/>
                          <w:szCs w:val="44"/>
                          <w:lang w:eastAsia="zh-CN"/>
                        </w:rPr>
                      </w:pPr>
                      <w:r w:rsidRPr="00790095">
                        <w:rPr>
                          <w:rFonts w:eastAsia="SimSun" w:cs="Arial"/>
                          <w:b/>
                          <w:bCs/>
                          <w:color w:val="0070C0"/>
                          <w:sz w:val="32"/>
                          <w:szCs w:val="32"/>
                          <w:lang w:eastAsia="zh-CN"/>
                        </w:rPr>
                        <w:t>Cilj: naložbe za rast in delovna mesta</w:t>
                      </w:r>
                    </w:p>
                    <w:p w14:paraId="4D9D5AFF" w14:textId="77777777" w:rsidR="00026F85" w:rsidRDefault="00026F85">
                      <w:pPr>
                        <w:spacing w:line="288" w:lineRule="auto"/>
                        <w:jc w:val="center"/>
                      </w:pPr>
                    </w:p>
                  </w:txbxContent>
                </v:textbox>
                <w10:wrap type="square" anchorx="margin" anchory="margin"/>
              </v:shape>
            </w:pict>
          </mc:Fallback>
        </mc:AlternateContent>
      </w:r>
    </w:p>
    <w:p w14:paraId="5E60F72A" w14:textId="6349BE8A" w:rsidR="000E7A5A" w:rsidRPr="0025033E" w:rsidRDefault="000E7A5A" w:rsidP="00ED5676">
      <w:pPr>
        <w:pStyle w:val="Brezrazmikov"/>
        <w:spacing w:line="276" w:lineRule="auto"/>
        <w:jc w:val="both"/>
        <w:rPr>
          <w:rFonts w:ascii="Arial" w:hAnsi="Arial" w:cs="Arial"/>
        </w:rPr>
      </w:pPr>
    </w:p>
    <w:p w14:paraId="48F6ECD6" w14:textId="17D85A35" w:rsidR="000E7A5A" w:rsidRPr="0025033E" w:rsidRDefault="000E7A5A" w:rsidP="00ED5676">
      <w:pPr>
        <w:pStyle w:val="Brezrazmikov"/>
        <w:spacing w:line="276" w:lineRule="auto"/>
        <w:jc w:val="both"/>
        <w:rPr>
          <w:rFonts w:ascii="Arial" w:hAnsi="Arial" w:cs="Arial"/>
        </w:rPr>
      </w:pPr>
    </w:p>
    <w:p w14:paraId="43E89AC5" w14:textId="01F7B66C" w:rsidR="000E7A5A" w:rsidRPr="0025033E" w:rsidRDefault="000E7A5A" w:rsidP="00ED5676">
      <w:pPr>
        <w:pStyle w:val="Brezrazmikov"/>
        <w:spacing w:line="276" w:lineRule="auto"/>
        <w:jc w:val="both"/>
        <w:rPr>
          <w:rFonts w:ascii="Arial" w:hAnsi="Arial" w:cs="Arial"/>
        </w:rPr>
      </w:pPr>
    </w:p>
    <w:p w14:paraId="4D8646EA" w14:textId="730CC0CC" w:rsidR="000E7A5A" w:rsidRPr="0025033E" w:rsidRDefault="000E7A5A" w:rsidP="00ED5676">
      <w:pPr>
        <w:pStyle w:val="Brezrazmikov"/>
        <w:spacing w:line="276" w:lineRule="auto"/>
        <w:jc w:val="both"/>
        <w:rPr>
          <w:rFonts w:ascii="Arial" w:hAnsi="Arial" w:cs="Arial"/>
        </w:rPr>
      </w:pPr>
    </w:p>
    <w:p w14:paraId="76C7D4F1" w14:textId="35ED50FD" w:rsidR="000E7A5A" w:rsidRDefault="000E7A5A" w:rsidP="00ED5676">
      <w:pPr>
        <w:pStyle w:val="Brezrazmikov"/>
        <w:spacing w:line="276" w:lineRule="auto"/>
        <w:jc w:val="both"/>
        <w:rPr>
          <w:rFonts w:ascii="Arial" w:hAnsi="Arial" w:cs="Arial"/>
        </w:rPr>
      </w:pPr>
    </w:p>
    <w:p w14:paraId="2E1CD0EA" w14:textId="77777777" w:rsidR="00EB539A" w:rsidRDefault="00EB539A" w:rsidP="00ED5676">
      <w:pPr>
        <w:pStyle w:val="Brezrazmikov"/>
        <w:spacing w:line="276" w:lineRule="auto"/>
        <w:jc w:val="both"/>
        <w:rPr>
          <w:rFonts w:ascii="Arial" w:hAnsi="Arial" w:cs="Arial"/>
        </w:rPr>
      </w:pPr>
    </w:p>
    <w:p w14:paraId="6B411B75" w14:textId="25B90D26" w:rsidR="000E7A5A" w:rsidRPr="0025033E" w:rsidRDefault="000E7A5A" w:rsidP="00ED5676">
      <w:pPr>
        <w:pStyle w:val="Brezrazmikov"/>
        <w:spacing w:line="276" w:lineRule="auto"/>
        <w:jc w:val="both"/>
        <w:rPr>
          <w:rFonts w:ascii="Arial" w:hAnsi="Arial" w:cs="Arial"/>
        </w:rPr>
      </w:pPr>
    </w:p>
    <w:p w14:paraId="3BC745B9" w14:textId="42029358" w:rsidR="000E7A5A" w:rsidRPr="0025033E" w:rsidRDefault="000E7A5A" w:rsidP="00ED5676">
      <w:pPr>
        <w:pStyle w:val="Brezrazmikov"/>
        <w:spacing w:line="276" w:lineRule="auto"/>
        <w:jc w:val="both"/>
        <w:rPr>
          <w:rFonts w:ascii="Arial" w:hAnsi="Arial" w:cs="Arial"/>
        </w:rPr>
      </w:pPr>
    </w:p>
    <w:p w14:paraId="66CAAB89" w14:textId="43ABFE1D" w:rsidR="000E7A5A" w:rsidRPr="0025033E" w:rsidRDefault="000E7A5A" w:rsidP="00ED5676">
      <w:pPr>
        <w:pStyle w:val="Brezrazmikov"/>
        <w:spacing w:line="276" w:lineRule="auto"/>
        <w:jc w:val="both"/>
        <w:rPr>
          <w:rFonts w:ascii="Arial" w:hAnsi="Arial" w:cs="Arial"/>
        </w:rPr>
      </w:pPr>
    </w:p>
    <w:p w14:paraId="0823A51A" w14:textId="01999F31" w:rsidR="000E7A5A" w:rsidRPr="0025033E" w:rsidRDefault="000E7A5A" w:rsidP="00ED5676">
      <w:pPr>
        <w:pStyle w:val="Brezrazmikov"/>
        <w:spacing w:line="276" w:lineRule="auto"/>
        <w:jc w:val="both"/>
        <w:rPr>
          <w:rFonts w:ascii="Arial" w:hAnsi="Arial" w:cs="Arial"/>
        </w:rPr>
      </w:pPr>
    </w:p>
    <w:p w14:paraId="5A81935C" w14:textId="77777777" w:rsidR="000E7A5A" w:rsidRPr="0025033E" w:rsidRDefault="000E7A5A" w:rsidP="00ED5676">
      <w:pPr>
        <w:pStyle w:val="Brezrazmikov"/>
        <w:spacing w:line="276" w:lineRule="auto"/>
        <w:jc w:val="both"/>
        <w:rPr>
          <w:rFonts w:ascii="Arial" w:hAnsi="Arial" w:cs="Arial"/>
        </w:rPr>
      </w:pPr>
    </w:p>
    <w:p w14:paraId="37FF241D" w14:textId="77777777" w:rsidR="000E7A5A" w:rsidRPr="0025033E" w:rsidRDefault="000E7A5A" w:rsidP="00ED5676">
      <w:pPr>
        <w:pStyle w:val="Brezrazmikov"/>
        <w:spacing w:line="276" w:lineRule="auto"/>
        <w:jc w:val="both"/>
        <w:rPr>
          <w:rFonts w:ascii="Arial" w:hAnsi="Arial" w:cs="Arial"/>
        </w:rPr>
      </w:pPr>
    </w:p>
    <w:p w14:paraId="52193165" w14:textId="66BC7905" w:rsidR="000E7A5A" w:rsidRPr="0025033E" w:rsidRDefault="000E7A5A" w:rsidP="00ED5676">
      <w:pPr>
        <w:pStyle w:val="Brezrazmikov"/>
        <w:spacing w:line="276" w:lineRule="auto"/>
        <w:jc w:val="both"/>
        <w:rPr>
          <w:rFonts w:ascii="Arial" w:hAnsi="Arial" w:cs="Arial"/>
        </w:rPr>
      </w:pPr>
    </w:p>
    <w:p w14:paraId="2B88C6C2" w14:textId="6AF15056" w:rsidR="000E7A5A" w:rsidRPr="0025033E" w:rsidRDefault="00DD4DFA" w:rsidP="00ED5676">
      <w:pPr>
        <w:pStyle w:val="Brezrazmikov"/>
        <w:spacing w:line="276" w:lineRule="auto"/>
        <w:jc w:val="both"/>
        <w:rPr>
          <w:rFonts w:ascii="Arial" w:hAnsi="Arial" w:cs="Arial"/>
        </w:rPr>
      </w:pPr>
      <w:r w:rsidRPr="0025033E">
        <w:rPr>
          <w:rFonts w:ascii="Arial" w:hAnsi="Arial" w:cs="Arial"/>
          <w:noProof/>
          <w:sz w:val="22"/>
          <w:szCs w:val="22"/>
        </w:rPr>
        <w:drawing>
          <wp:anchor distT="0" distB="0" distL="114300" distR="114300" simplePos="0" relativeHeight="251658243" behindDoc="1" locked="0" layoutInCell="1" allowOverlap="1" wp14:anchorId="0E3C11B6" wp14:editId="75E4D7BD">
            <wp:simplePos x="0" y="0"/>
            <wp:positionH relativeFrom="column">
              <wp:posOffset>1868214</wp:posOffset>
            </wp:positionH>
            <wp:positionV relativeFrom="paragraph">
              <wp:posOffset>970088</wp:posOffset>
            </wp:positionV>
            <wp:extent cx="2286635" cy="1106170"/>
            <wp:effectExtent l="0" t="0" r="0" b="0"/>
            <wp:wrapNone/>
            <wp:docPr id="99"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Slika 3">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635" cy="1106170"/>
                    </a:xfrm>
                    <a:prstGeom prst="rect">
                      <a:avLst/>
                    </a:prstGeom>
                    <a:noFill/>
                    <a:ln>
                      <a:noFill/>
                    </a:ln>
                  </pic:spPr>
                </pic:pic>
              </a:graphicData>
            </a:graphic>
            <wp14:sizeRelH relativeFrom="page">
              <wp14:pctWidth>0</wp14:pctWidth>
            </wp14:sizeRelH>
            <wp14:sizeRelV relativeFrom="page">
              <wp14:pctHeight>0</wp14:pctHeight>
            </wp14:sizeRelV>
          </wp:anchor>
        </w:drawing>
      </w:r>
      <w:r w:rsidR="00306071" w:rsidRPr="0025033E">
        <w:rPr>
          <w:rFonts w:ascii="Arial" w:hAnsi="Arial" w:cs="Arial"/>
          <w:noProof/>
        </w:rPr>
        <w:drawing>
          <wp:inline distT="0" distB="0" distL="0" distR="0" wp14:anchorId="2FA14B55" wp14:editId="78F23E83">
            <wp:extent cx="904871" cy="904871"/>
            <wp:effectExtent l="0" t="0" r="0" b="0"/>
            <wp:docPr id="241230276" name="Slik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1230276" name="Slika 3">
                      <a:extLst>
                        <a:ext uri="{C183D7F6-B498-43B3-948B-1728B52AA6E4}">
                          <adec:decorative xmlns:adec="http://schemas.microsoft.com/office/drawing/2017/decorative" val="1"/>
                        </a:ext>
                      </a:extLst>
                    </pic:cNvPr>
                    <pic:cNvPicPr/>
                  </pic:nvPicPr>
                  <pic:blipFill>
                    <a:blip r:embed="rId11"/>
                    <a:stretch>
                      <a:fillRect/>
                    </a:stretch>
                  </pic:blipFill>
                  <pic:spPr>
                    <a:xfrm>
                      <a:off x="0" y="0"/>
                      <a:ext cx="904871" cy="904871"/>
                    </a:xfrm>
                    <a:prstGeom prst="rect">
                      <a:avLst/>
                    </a:prstGeom>
                    <a:noFill/>
                    <a:ln>
                      <a:noFill/>
                      <a:prstDash/>
                    </a:ln>
                  </pic:spPr>
                </pic:pic>
              </a:graphicData>
            </a:graphic>
          </wp:inline>
        </w:drawing>
      </w:r>
      <w:r w:rsidR="00306071" w:rsidRPr="0025033E">
        <w:rPr>
          <w:rFonts w:ascii="Arial" w:hAnsi="Arial" w:cs="Arial"/>
        </w:rPr>
        <w:t xml:space="preserve">  </w:t>
      </w:r>
      <w:r w:rsidR="00306071" w:rsidRPr="0025033E">
        <w:rPr>
          <w:rFonts w:ascii="Arial" w:hAnsi="Arial" w:cs="Arial"/>
          <w:noProof/>
        </w:rPr>
        <w:drawing>
          <wp:inline distT="0" distB="0" distL="0" distR="0" wp14:anchorId="2A53F837" wp14:editId="64864E66">
            <wp:extent cx="895353" cy="895353"/>
            <wp:effectExtent l="0" t="0" r="0" b="0"/>
            <wp:docPr id="1489299457" name="Slika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89299457" name="Slika 7">
                      <a:extLst>
                        <a:ext uri="{C183D7F6-B498-43B3-948B-1728B52AA6E4}">
                          <adec:decorative xmlns:adec="http://schemas.microsoft.com/office/drawing/2017/decorative" val="1"/>
                        </a:ext>
                      </a:extLst>
                    </pic:cNvPr>
                    <pic:cNvPicPr/>
                  </pic:nvPicPr>
                  <pic:blipFill>
                    <a:blip r:embed="rId12"/>
                    <a:stretch>
                      <a:fillRect/>
                    </a:stretch>
                  </pic:blipFill>
                  <pic:spPr>
                    <a:xfrm>
                      <a:off x="0" y="0"/>
                      <a:ext cx="895353" cy="895353"/>
                    </a:xfrm>
                    <a:prstGeom prst="rect">
                      <a:avLst/>
                    </a:prstGeom>
                    <a:noFill/>
                    <a:ln>
                      <a:noFill/>
                      <a:prstDash/>
                    </a:ln>
                  </pic:spPr>
                </pic:pic>
              </a:graphicData>
            </a:graphic>
          </wp:inline>
        </w:drawing>
      </w:r>
      <w:r w:rsidR="00306071" w:rsidRPr="0025033E">
        <w:rPr>
          <w:rFonts w:ascii="Arial" w:hAnsi="Arial" w:cs="Arial"/>
        </w:rPr>
        <w:t xml:space="preserve">  </w:t>
      </w:r>
      <w:r w:rsidR="00306071" w:rsidRPr="0025033E">
        <w:rPr>
          <w:rFonts w:ascii="Arial" w:hAnsi="Arial" w:cs="Arial"/>
          <w:noProof/>
        </w:rPr>
        <w:drawing>
          <wp:inline distT="0" distB="0" distL="0" distR="0" wp14:anchorId="501558B5" wp14:editId="0F7A8C4E">
            <wp:extent cx="952503" cy="952503"/>
            <wp:effectExtent l="0" t="0" r="0" b="0"/>
            <wp:docPr id="663338797" name="Slik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63338797" name="Slika 3">
                      <a:extLst>
                        <a:ext uri="{C183D7F6-B498-43B3-948B-1728B52AA6E4}">
                          <adec:decorative xmlns:adec="http://schemas.microsoft.com/office/drawing/2017/decorative" val="1"/>
                        </a:ext>
                      </a:extLst>
                    </pic:cNvPr>
                    <pic:cNvPicPr/>
                  </pic:nvPicPr>
                  <pic:blipFill>
                    <a:blip r:embed="rId13"/>
                    <a:stretch>
                      <a:fillRect/>
                    </a:stretch>
                  </pic:blipFill>
                  <pic:spPr>
                    <a:xfrm>
                      <a:off x="0" y="0"/>
                      <a:ext cx="952503" cy="952503"/>
                    </a:xfrm>
                    <a:prstGeom prst="rect">
                      <a:avLst/>
                    </a:prstGeom>
                    <a:noFill/>
                    <a:ln>
                      <a:noFill/>
                      <a:prstDash/>
                    </a:ln>
                  </pic:spPr>
                </pic:pic>
              </a:graphicData>
            </a:graphic>
          </wp:inline>
        </w:drawing>
      </w:r>
      <w:r w:rsidR="00306071" w:rsidRPr="0025033E">
        <w:rPr>
          <w:rFonts w:ascii="Arial" w:hAnsi="Arial" w:cs="Arial"/>
        </w:rPr>
        <w:t xml:space="preserve">  </w:t>
      </w:r>
      <w:r w:rsidR="00306071" w:rsidRPr="0025033E">
        <w:rPr>
          <w:rFonts w:ascii="Arial" w:hAnsi="Arial" w:cs="Arial"/>
          <w:noProof/>
        </w:rPr>
        <w:drawing>
          <wp:inline distT="0" distB="0" distL="0" distR="0" wp14:anchorId="35E57D06" wp14:editId="6B65395E">
            <wp:extent cx="914400" cy="914400"/>
            <wp:effectExtent l="0" t="0" r="0" b="0"/>
            <wp:docPr id="1187780790" name="Slika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187780790" name="Slika 8">
                      <a:extLst>
                        <a:ext uri="{C183D7F6-B498-43B3-948B-1728B52AA6E4}">
                          <adec:decorative xmlns:adec="http://schemas.microsoft.com/office/drawing/2017/decorative" val="1"/>
                        </a:ext>
                      </a:extLst>
                    </pic:cNvPr>
                    <pic:cNvPicPr/>
                  </pic:nvPicPr>
                  <pic:blipFill>
                    <a:blip r:embed="rId14"/>
                    <a:stretch>
                      <a:fillRect/>
                    </a:stretch>
                  </pic:blipFill>
                  <pic:spPr>
                    <a:xfrm>
                      <a:off x="0" y="0"/>
                      <a:ext cx="914400" cy="914400"/>
                    </a:xfrm>
                    <a:prstGeom prst="rect">
                      <a:avLst/>
                    </a:prstGeom>
                    <a:noFill/>
                    <a:ln>
                      <a:noFill/>
                      <a:prstDash/>
                    </a:ln>
                  </pic:spPr>
                </pic:pic>
              </a:graphicData>
            </a:graphic>
          </wp:inline>
        </w:drawing>
      </w:r>
      <w:r w:rsidR="00306071" w:rsidRPr="0025033E">
        <w:rPr>
          <w:rFonts w:ascii="Arial" w:hAnsi="Arial" w:cs="Arial"/>
        </w:rPr>
        <w:t xml:space="preserve">  </w:t>
      </w:r>
      <w:r w:rsidR="00306071" w:rsidRPr="0025033E">
        <w:rPr>
          <w:rFonts w:ascii="Arial" w:hAnsi="Arial" w:cs="Arial"/>
          <w:noProof/>
        </w:rPr>
        <w:drawing>
          <wp:inline distT="0" distB="0" distL="0" distR="0" wp14:anchorId="7B43B3A4" wp14:editId="2556AB5C">
            <wp:extent cx="914400" cy="914400"/>
            <wp:effectExtent l="0" t="0" r="0" b="0"/>
            <wp:docPr id="1453515604" name="Slika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53515604" name="Slika 5">
                      <a:extLst>
                        <a:ext uri="{C183D7F6-B498-43B3-948B-1728B52AA6E4}">
                          <adec:decorative xmlns:adec="http://schemas.microsoft.com/office/drawing/2017/decorative" val="1"/>
                        </a:ext>
                      </a:extLst>
                    </pic:cNvPr>
                    <pic:cNvPicPr/>
                  </pic:nvPicPr>
                  <pic:blipFill>
                    <a:blip r:embed="rId15"/>
                    <a:stretch>
                      <a:fillRect/>
                    </a:stretch>
                  </pic:blipFill>
                  <pic:spPr>
                    <a:xfrm>
                      <a:off x="0" y="0"/>
                      <a:ext cx="914400" cy="914400"/>
                    </a:xfrm>
                    <a:prstGeom prst="rect">
                      <a:avLst/>
                    </a:prstGeom>
                    <a:noFill/>
                    <a:ln>
                      <a:noFill/>
                      <a:prstDash/>
                    </a:ln>
                  </pic:spPr>
                </pic:pic>
              </a:graphicData>
            </a:graphic>
          </wp:inline>
        </w:drawing>
      </w:r>
      <w:r w:rsidR="00306071" w:rsidRPr="0025033E">
        <w:rPr>
          <w:rFonts w:ascii="Arial" w:hAnsi="Arial" w:cs="Arial"/>
        </w:rPr>
        <w:t xml:space="preserve">  </w:t>
      </w:r>
      <w:r w:rsidR="00306071" w:rsidRPr="0025033E">
        <w:rPr>
          <w:rFonts w:ascii="Arial" w:hAnsi="Arial" w:cs="Arial"/>
          <w:noProof/>
        </w:rPr>
        <w:drawing>
          <wp:inline distT="0" distB="0" distL="0" distR="0" wp14:anchorId="59C9D53B" wp14:editId="08F8A498">
            <wp:extent cx="790571" cy="790571"/>
            <wp:effectExtent l="0" t="0" r="0" b="0"/>
            <wp:docPr id="300732731" name="Slika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00732731" name="Slika 6">
                      <a:extLst>
                        <a:ext uri="{C183D7F6-B498-43B3-948B-1728B52AA6E4}">
                          <adec:decorative xmlns:adec="http://schemas.microsoft.com/office/drawing/2017/decorative" val="1"/>
                        </a:ext>
                      </a:extLst>
                    </pic:cNvPr>
                    <pic:cNvPicPr/>
                  </pic:nvPicPr>
                  <pic:blipFill>
                    <a:blip r:embed="rId16"/>
                    <a:stretch>
                      <a:fillRect/>
                    </a:stretch>
                  </pic:blipFill>
                  <pic:spPr>
                    <a:xfrm>
                      <a:off x="0" y="0"/>
                      <a:ext cx="790571" cy="790571"/>
                    </a:xfrm>
                    <a:prstGeom prst="rect">
                      <a:avLst/>
                    </a:prstGeom>
                    <a:noFill/>
                    <a:ln>
                      <a:noFill/>
                      <a:prstDash/>
                    </a:ln>
                  </pic:spPr>
                </pic:pic>
              </a:graphicData>
            </a:graphic>
          </wp:inline>
        </w:drawing>
      </w:r>
    </w:p>
    <w:p w14:paraId="393DDCDD" w14:textId="57FCA139" w:rsidR="000E7A5A" w:rsidRPr="0025033E" w:rsidRDefault="000E7A5A" w:rsidP="00ED5676">
      <w:pPr>
        <w:pStyle w:val="Brezrazmikov"/>
        <w:spacing w:line="276" w:lineRule="auto"/>
        <w:jc w:val="both"/>
        <w:rPr>
          <w:rFonts w:ascii="Arial" w:hAnsi="Arial" w:cs="Arial"/>
        </w:rPr>
      </w:pPr>
    </w:p>
    <w:p w14:paraId="78D5326B" w14:textId="77777777" w:rsidR="008D6B60" w:rsidRDefault="008D6B60" w:rsidP="00ED5676">
      <w:pPr>
        <w:spacing w:line="276" w:lineRule="auto"/>
        <w:jc w:val="both"/>
        <w:rPr>
          <w:rFonts w:cs="Arial"/>
        </w:rPr>
        <w:sectPr w:rsidR="008D6B60">
          <w:headerReference w:type="default" r:id="rId17"/>
          <w:footerReference w:type="default" r:id="rId18"/>
          <w:pgSz w:w="11906" w:h="16838"/>
          <w:pgMar w:top="1418" w:right="1418" w:bottom="1418" w:left="1418" w:header="709" w:footer="709" w:gutter="0"/>
          <w:cols w:space="708"/>
        </w:sectPr>
      </w:pPr>
    </w:p>
    <w:p w14:paraId="6F560011" w14:textId="6A984322" w:rsidR="00E9688F" w:rsidRPr="003A44DA" w:rsidRDefault="00E9688F" w:rsidP="00D666B4">
      <w:pPr>
        <w:pStyle w:val="Kazalovsebine1"/>
        <w:tabs>
          <w:tab w:val="left" w:pos="400"/>
          <w:tab w:val="right" w:leader="dot" w:pos="9060"/>
        </w:tabs>
        <w:spacing w:after="0"/>
        <w:jc w:val="both"/>
        <w:rPr>
          <w:rFonts w:ascii="Arial" w:hAnsi="Arial" w:cs="Arial"/>
          <w:b w:val="0"/>
          <w:caps w:val="0"/>
          <w:color w:val="4472C4" w:themeColor="accent1"/>
          <w:sz w:val="24"/>
          <w:szCs w:val="28"/>
        </w:rPr>
      </w:pPr>
      <w:bookmarkStart w:id="0" w:name="_Toc187758246"/>
      <w:bookmarkStart w:id="1" w:name="_Toc187753546"/>
      <w:bookmarkStart w:id="2" w:name="_Toc187740756"/>
      <w:bookmarkStart w:id="3" w:name="_Toc187741101"/>
      <w:bookmarkStart w:id="4" w:name="_Toc187741204"/>
      <w:bookmarkStart w:id="5" w:name="_Toc187742663"/>
      <w:bookmarkStart w:id="6" w:name="_Toc187742723"/>
      <w:bookmarkStart w:id="7" w:name="_Toc187817961"/>
      <w:bookmarkStart w:id="8" w:name="_Toc18664632"/>
      <w:bookmarkStart w:id="9" w:name="_Toc18666773"/>
      <w:bookmarkStart w:id="10" w:name="_Toc18666848"/>
      <w:bookmarkStart w:id="11" w:name="_Toc18671904"/>
      <w:r w:rsidRPr="003A44DA">
        <w:rPr>
          <w:rFonts w:ascii="Arial" w:hAnsi="Arial" w:cs="Arial"/>
          <w:b w:val="0"/>
          <w:caps w:val="0"/>
          <w:color w:val="4472C4" w:themeColor="accent1"/>
          <w:sz w:val="24"/>
          <w:szCs w:val="28"/>
        </w:rPr>
        <w:lastRenderedPageBreak/>
        <w:t>KAZALO VSEBINE</w:t>
      </w:r>
    </w:p>
    <w:bookmarkEnd w:id="0"/>
    <w:bookmarkEnd w:id="1"/>
    <w:bookmarkEnd w:id="2"/>
    <w:bookmarkEnd w:id="3"/>
    <w:bookmarkEnd w:id="4"/>
    <w:bookmarkEnd w:id="5"/>
    <w:bookmarkEnd w:id="6"/>
    <w:bookmarkEnd w:id="7"/>
    <w:p w14:paraId="3617753E" w14:textId="77777777" w:rsidR="0030659F" w:rsidRPr="00D666B4" w:rsidRDefault="0030659F" w:rsidP="00D666B4">
      <w:pPr>
        <w:spacing w:after="0"/>
        <w:jc w:val="both"/>
        <w:rPr>
          <w:rFonts w:cs="Arial"/>
          <w:bCs/>
          <w:szCs w:val="20"/>
        </w:rPr>
      </w:pPr>
    </w:p>
    <w:sdt>
      <w:sdtPr>
        <w:rPr>
          <w:rFonts w:ascii="Arial" w:hAnsi="Arial" w:cs="Arial"/>
          <w:b w:val="0"/>
          <w:caps w:val="0"/>
        </w:rPr>
        <w:id w:val="-1647733943"/>
        <w:docPartObj>
          <w:docPartGallery w:val="Table of Contents"/>
          <w:docPartUnique/>
        </w:docPartObj>
      </w:sdtPr>
      <w:sdtEndPr>
        <w:rPr>
          <w:caps/>
        </w:rPr>
      </w:sdtEndPr>
      <w:sdtContent>
        <w:p w14:paraId="4C2F4F57" w14:textId="7B9B080B" w:rsidR="00024A8B" w:rsidRPr="00024A8B" w:rsidRDefault="008B3FFC" w:rsidP="00024A8B">
          <w:pPr>
            <w:pStyle w:val="Kazalovsebine1"/>
            <w:tabs>
              <w:tab w:val="right" w:leader="dot" w:pos="9060"/>
            </w:tabs>
            <w:spacing w:before="0" w:after="0"/>
            <w:jc w:val="both"/>
            <w:rPr>
              <w:rFonts w:ascii="Arial" w:eastAsiaTheme="minorEastAsia" w:hAnsi="Arial" w:cs="Arial"/>
              <w:b w:val="0"/>
              <w:bCs w:val="0"/>
              <w:caps w:val="0"/>
              <w:noProof/>
              <w:kern w:val="2"/>
              <w14:ligatures w14:val="standardContextual"/>
            </w:rPr>
          </w:pPr>
          <w:r w:rsidRPr="00024A8B">
            <w:rPr>
              <w:rFonts w:ascii="Arial" w:hAnsi="Arial" w:cs="Arial"/>
              <w:b w:val="0"/>
              <w:lang w:eastAsia="zh-CN"/>
            </w:rPr>
            <w:fldChar w:fldCharType="begin"/>
          </w:r>
          <w:r w:rsidRPr="00024A8B">
            <w:rPr>
              <w:rFonts w:ascii="Arial" w:hAnsi="Arial" w:cs="Arial"/>
              <w:b w:val="0"/>
              <w:lang w:eastAsia="zh-CN"/>
            </w:rPr>
            <w:instrText xml:space="preserve"> TOC \o "1-4" \u </w:instrText>
          </w:r>
          <w:r w:rsidRPr="00024A8B">
            <w:rPr>
              <w:rFonts w:ascii="Arial" w:hAnsi="Arial" w:cs="Arial"/>
              <w:b w:val="0"/>
              <w:lang w:eastAsia="zh-CN"/>
            </w:rPr>
            <w:fldChar w:fldCharType="separate"/>
          </w:r>
          <w:r w:rsidR="00024A8B" w:rsidRPr="00024A8B">
            <w:rPr>
              <w:rFonts w:ascii="Arial" w:hAnsi="Arial" w:cs="Arial"/>
              <w:noProof/>
            </w:rPr>
            <w:t>UVOD</w:t>
          </w:r>
          <w:r w:rsidR="00024A8B" w:rsidRPr="00024A8B">
            <w:rPr>
              <w:rFonts w:ascii="Arial" w:hAnsi="Arial" w:cs="Arial"/>
              <w:noProof/>
            </w:rPr>
            <w:tab/>
          </w:r>
          <w:r w:rsidR="00024A8B" w:rsidRPr="00024A8B">
            <w:rPr>
              <w:rFonts w:ascii="Arial" w:hAnsi="Arial" w:cs="Arial"/>
              <w:noProof/>
            </w:rPr>
            <w:fldChar w:fldCharType="begin"/>
          </w:r>
          <w:r w:rsidR="00024A8B" w:rsidRPr="00024A8B">
            <w:rPr>
              <w:rFonts w:ascii="Arial" w:hAnsi="Arial" w:cs="Arial"/>
              <w:noProof/>
            </w:rPr>
            <w:instrText xml:space="preserve"> PAGEREF _Toc205901455 \h </w:instrText>
          </w:r>
          <w:r w:rsidR="00024A8B" w:rsidRPr="00024A8B">
            <w:rPr>
              <w:rFonts w:ascii="Arial" w:hAnsi="Arial" w:cs="Arial"/>
              <w:noProof/>
            </w:rPr>
          </w:r>
          <w:r w:rsidR="00024A8B" w:rsidRPr="00024A8B">
            <w:rPr>
              <w:rFonts w:ascii="Arial" w:hAnsi="Arial" w:cs="Arial"/>
              <w:noProof/>
            </w:rPr>
            <w:fldChar w:fldCharType="separate"/>
          </w:r>
          <w:r w:rsidR="004D41A9">
            <w:rPr>
              <w:rFonts w:ascii="Arial" w:hAnsi="Arial" w:cs="Arial"/>
              <w:noProof/>
            </w:rPr>
            <w:t>2</w:t>
          </w:r>
          <w:r w:rsidR="00024A8B" w:rsidRPr="00024A8B">
            <w:rPr>
              <w:rFonts w:ascii="Arial" w:hAnsi="Arial" w:cs="Arial"/>
              <w:noProof/>
            </w:rPr>
            <w:fldChar w:fldCharType="end"/>
          </w:r>
        </w:p>
        <w:p w14:paraId="4E03976B" w14:textId="13E5E0B6" w:rsidR="00024A8B" w:rsidRPr="00024A8B" w:rsidRDefault="00024A8B" w:rsidP="00024A8B">
          <w:pPr>
            <w:pStyle w:val="Kazalovsebine1"/>
            <w:tabs>
              <w:tab w:val="left" w:pos="400"/>
              <w:tab w:val="right" w:leader="dot" w:pos="9060"/>
            </w:tabs>
            <w:spacing w:before="0" w:after="0"/>
            <w:jc w:val="both"/>
            <w:rPr>
              <w:rFonts w:ascii="Arial" w:eastAsiaTheme="minorEastAsia" w:hAnsi="Arial" w:cs="Arial"/>
              <w:b w:val="0"/>
              <w:bCs w:val="0"/>
              <w:caps w:val="0"/>
              <w:noProof/>
              <w:kern w:val="2"/>
              <w14:ligatures w14:val="standardContextual"/>
            </w:rPr>
          </w:pPr>
          <w:r w:rsidRPr="00024A8B">
            <w:rPr>
              <w:rFonts w:ascii="Arial" w:hAnsi="Arial" w:cs="Arial"/>
              <w:noProof/>
            </w:rPr>
            <w:t>1</w:t>
          </w:r>
          <w:r w:rsidRPr="00024A8B">
            <w:rPr>
              <w:rFonts w:ascii="Arial" w:eastAsiaTheme="minorEastAsia" w:hAnsi="Arial" w:cs="Arial"/>
              <w:b w:val="0"/>
              <w:bCs w:val="0"/>
              <w:caps w:val="0"/>
              <w:noProof/>
              <w:kern w:val="2"/>
              <w14:ligatures w14:val="standardContextual"/>
            </w:rPr>
            <w:tab/>
          </w:r>
          <w:r w:rsidRPr="00024A8B">
            <w:rPr>
              <w:rFonts w:ascii="Arial" w:hAnsi="Arial" w:cs="Arial"/>
              <w:noProof/>
            </w:rPr>
            <w:t>PROGRAMSKO OBDOBJE 2021–2027</w:t>
          </w:r>
          <w:r w:rsidRPr="00024A8B">
            <w:rPr>
              <w:rFonts w:ascii="Arial" w:hAnsi="Arial" w:cs="Arial"/>
              <w:noProof/>
            </w:rPr>
            <w:tab/>
          </w:r>
          <w:r w:rsidRPr="00024A8B">
            <w:rPr>
              <w:rFonts w:ascii="Arial" w:hAnsi="Arial" w:cs="Arial"/>
              <w:noProof/>
            </w:rPr>
            <w:fldChar w:fldCharType="begin"/>
          </w:r>
          <w:r w:rsidRPr="00024A8B">
            <w:rPr>
              <w:rFonts w:ascii="Arial" w:hAnsi="Arial" w:cs="Arial"/>
              <w:noProof/>
            </w:rPr>
            <w:instrText xml:space="preserve"> PAGEREF _Toc205901456 \h </w:instrText>
          </w:r>
          <w:r w:rsidRPr="00024A8B">
            <w:rPr>
              <w:rFonts w:ascii="Arial" w:hAnsi="Arial" w:cs="Arial"/>
              <w:noProof/>
            </w:rPr>
          </w:r>
          <w:r w:rsidRPr="00024A8B">
            <w:rPr>
              <w:rFonts w:ascii="Arial" w:hAnsi="Arial" w:cs="Arial"/>
              <w:noProof/>
            </w:rPr>
            <w:fldChar w:fldCharType="separate"/>
          </w:r>
          <w:r w:rsidR="004D41A9">
            <w:rPr>
              <w:rFonts w:ascii="Arial" w:hAnsi="Arial" w:cs="Arial"/>
              <w:noProof/>
            </w:rPr>
            <w:t>3</w:t>
          </w:r>
          <w:r w:rsidRPr="00024A8B">
            <w:rPr>
              <w:rFonts w:ascii="Arial" w:hAnsi="Arial" w:cs="Arial"/>
              <w:noProof/>
            </w:rPr>
            <w:fldChar w:fldCharType="end"/>
          </w:r>
        </w:p>
        <w:p w14:paraId="7AD4C367" w14:textId="5E4DC473" w:rsidR="00024A8B" w:rsidRPr="00024A8B" w:rsidRDefault="00024A8B" w:rsidP="00024A8B">
          <w:pPr>
            <w:pStyle w:val="Kazalovsebine2"/>
            <w:tabs>
              <w:tab w:val="left" w:pos="800"/>
              <w:tab w:val="right" w:leader="dot" w:pos="9060"/>
            </w:tabs>
            <w:jc w:val="both"/>
            <w:rPr>
              <w:rFonts w:ascii="Arial" w:eastAsiaTheme="minorEastAsia" w:hAnsi="Arial" w:cs="Arial"/>
              <w:smallCaps w:val="0"/>
              <w:noProof/>
              <w:kern w:val="2"/>
              <w14:ligatures w14:val="standardContextual"/>
            </w:rPr>
          </w:pPr>
          <w:r w:rsidRPr="00024A8B">
            <w:rPr>
              <w:rFonts w:ascii="Arial" w:hAnsi="Arial" w:cs="Arial"/>
              <w:noProof/>
              <w:lang w:eastAsia="zh-CN"/>
            </w:rPr>
            <w:t>1.1</w:t>
          </w:r>
          <w:r w:rsidRPr="00024A8B">
            <w:rPr>
              <w:rFonts w:ascii="Arial" w:eastAsiaTheme="minorEastAsia" w:hAnsi="Arial" w:cs="Arial"/>
              <w:smallCaps w:val="0"/>
              <w:noProof/>
              <w:kern w:val="2"/>
              <w14:ligatures w14:val="standardContextual"/>
            </w:rPr>
            <w:tab/>
          </w:r>
          <w:r w:rsidRPr="00024A8B">
            <w:rPr>
              <w:rFonts w:ascii="Arial" w:hAnsi="Arial" w:cs="Arial"/>
              <w:noProof/>
              <w:lang w:eastAsia="zh-CN"/>
            </w:rPr>
            <w:t>DEJAVNOSTI, POVEZANE S PROGRAMOM EKP 2021–2027</w:t>
          </w:r>
          <w:r w:rsidRPr="00024A8B">
            <w:rPr>
              <w:rFonts w:ascii="Arial" w:hAnsi="Arial" w:cs="Arial"/>
              <w:noProof/>
            </w:rPr>
            <w:tab/>
          </w:r>
          <w:r w:rsidRPr="00024A8B">
            <w:rPr>
              <w:rFonts w:ascii="Arial" w:hAnsi="Arial" w:cs="Arial"/>
              <w:noProof/>
            </w:rPr>
            <w:fldChar w:fldCharType="begin"/>
          </w:r>
          <w:r w:rsidRPr="00024A8B">
            <w:rPr>
              <w:rFonts w:ascii="Arial" w:hAnsi="Arial" w:cs="Arial"/>
              <w:noProof/>
            </w:rPr>
            <w:instrText xml:space="preserve"> PAGEREF _Toc205901457 \h </w:instrText>
          </w:r>
          <w:r w:rsidRPr="00024A8B">
            <w:rPr>
              <w:rFonts w:ascii="Arial" w:hAnsi="Arial" w:cs="Arial"/>
              <w:noProof/>
            </w:rPr>
          </w:r>
          <w:r w:rsidRPr="00024A8B">
            <w:rPr>
              <w:rFonts w:ascii="Arial" w:hAnsi="Arial" w:cs="Arial"/>
              <w:noProof/>
            </w:rPr>
            <w:fldChar w:fldCharType="separate"/>
          </w:r>
          <w:r w:rsidR="004D41A9">
            <w:rPr>
              <w:rFonts w:ascii="Arial" w:hAnsi="Arial" w:cs="Arial"/>
              <w:noProof/>
            </w:rPr>
            <w:t>3</w:t>
          </w:r>
          <w:r w:rsidRPr="00024A8B">
            <w:rPr>
              <w:rFonts w:ascii="Arial" w:hAnsi="Arial" w:cs="Arial"/>
              <w:noProof/>
            </w:rPr>
            <w:fldChar w:fldCharType="end"/>
          </w:r>
        </w:p>
        <w:p w14:paraId="4F5936F6" w14:textId="1DCD7A3E" w:rsidR="00024A8B" w:rsidRPr="00024A8B" w:rsidRDefault="00024A8B" w:rsidP="00024A8B">
          <w:pPr>
            <w:pStyle w:val="Kazalovsebine3"/>
            <w:tabs>
              <w:tab w:val="right" w:leader="dot" w:pos="9060"/>
            </w:tabs>
            <w:jc w:val="both"/>
            <w:rPr>
              <w:rFonts w:ascii="Arial" w:eastAsiaTheme="minorEastAsia" w:hAnsi="Arial" w:cs="Arial"/>
              <w:i w:val="0"/>
              <w:iCs w:val="0"/>
              <w:noProof/>
              <w:kern w:val="2"/>
              <w14:ligatures w14:val="standardContextual"/>
            </w:rPr>
          </w:pPr>
          <w:r w:rsidRPr="00024A8B">
            <w:rPr>
              <w:rFonts w:ascii="Arial" w:hAnsi="Arial" w:cs="Arial"/>
              <w:noProof/>
            </w:rPr>
            <w:t>1.1.1 Sporazum o partnerstvu</w:t>
          </w:r>
          <w:r w:rsidRPr="00024A8B">
            <w:rPr>
              <w:rFonts w:ascii="Arial" w:hAnsi="Arial" w:cs="Arial"/>
              <w:noProof/>
            </w:rPr>
            <w:tab/>
          </w:r>
          <w:r w:rsidRPr="00024A8B">
            <w:rPr>
              <w:rFonts w:ascii="Arial" w:hAnsi="Arial" w:cs="Arial"/>
              <w:noProof/>
            </w:rPr>
            <w:fldChar w:fldCharType="begin"/>
          </w:r>
          <w:r w:rsidRPr="00024A8B">
            <w:rPr>
              <w:rFonts w:ascii="Arial" w:hAnsi="Arial" w:cs="Arial"/>
              <w:noProof/>
            </w:rPr>
            <w:instrText xml:space="preserve"> PAGEREF _Toc205901458 \h </w:instrText>
          </w:r>
          <w:r w:rsidRPr="00024A8B">
            <w:rPr>
              <w:rFonts w:ascii="Arial" w:hAnsi="Arial" w:cs="Arial"/>
              <w:noProof/>
            </w:rPr>
          </w:r>
          <w:r w:rsidRPr="00024A8B">
            <w:rPr>
              <w:rFonts w:ascii="Arial" w:hAnsi="Arial" w:cs="Arial"/>
              <w:noProof/>
            </w:rPr>
            <w:fldChar w:fldCharType="separate"/>
          </w:r>
          <w:r w:rsidR="004D41A9">
            <w:rPr>
              <w:rFonts w:ascii="Arial" w:hAnsi="Arial" w:cs="Arial"/>
              <w:noProof/>
            </w:rPr>
            <w:t>3</w:t>
          </w:r>
          <w:r w:rsidRPr="00024A8B">
            <w:rPr>
              <w:rFonts w:ascii="Arial" w:hAnsi="Arial" w:cs="Arial"/>
              <w:noProof/>
            </w:rPr>
            <w:fldChar w:fldCharType="end"/>
          </w:r>
        </w:p>
        <w:p w14:paraId="2C9E4E9D" w14:textId="59E1EB18" w:rsidR="00024A8B" w:rsidRPr="00024A8B" w:rsidRDefault="00024A8B" w:rsidP="00024A8B">
          <w:pPr>
            <w:pStyle w:val="Kazalovsebine3"/>
            <w:tabs>
              <w:tab w:val="right" w:leader="dot" w:pos="9060"/>
            </w:tabs>
            <w:jc w:val="both"/>
            <w:rPr>
              <w:rFonts w:ascii="Arial" w:eastAsiaTheme="minorEastAsia" w:hAnsi="Arial" w:cs="Arial"/>
              <w:i w:val="0"/>
              <w:iCs w:val="0"/>
              <w:noProof/>
              <w:kern w:val="2"/>
              <w14:ligatures w14:val="standardContextual"/>
            </w:rPr>
          </w:pPr>
          <w:r w:rsidRPr="00024A8B">
            <w:rPr>
              <w:rFonts w:ascii="Arial" w:hAnsi="Arial" w:cs="Arial"/>
              <w:noProof/>
            </w:rPr>
            <w:t>1.1.2 Program evropske kohezijske politike v obdobju 2021–2027</w:t>
          </w:r>
          <w:r w:rsidRPr="00024A8B">
            <w:rPr>
              <w:rFonts w:ascii="Arial" w:hAnsi="Arial" w:cs="Arial"/>
              <w:noProof/>
            </w:rPr>
            <w:tab/>
          </w:r>
          <w:r w:rsidRPr="00024A8B">
            <w:rPr>
              <w:rFonts w:ascii="Arial" w:hAnsi="Arial" w:cs="Arial"/>
              <w:noProof/>
            </w:rPr>
            <w:fldChar w:fldCharType="begin"/>
          </w:r>
          <w:r w:rsidRPr="00024A8B">
            <w:rPr>
              <w:rFonts w:ascii="Arial" w:hAnsi="Arial" w:cs="Arial"/>
              <w:noProof/>
            </w:rPr>
            <w:instrText xml:space="preserve"> PAGEREF _Toc205901459 \h </w:instrText>
          </w:r>
          <w:r w:rsidRPr="00024A8B">
            <w:rPr>
              <w:rFonts w:ascii="Arial" w:hAnsi="Arial" w:cs="Arial"/>
              <w:noProof/>
            </w:rPr>
          </w:r>
          <w:r w:rsidRPr="00024A8B">
            <w:rPr>
              <w:rFonts w:ascii="Arial" w:hAnsi="Arial" w:cs="Arial"/>
              <w:noProof/>
            </w:rPr>
            <w:fldChar w:fldCharType="separate"/>
          </w:r>
          <w:r w:rsidR="004D41A9">
            <w:rPr>
              <w:rFonts w:ascii="Arial" w:hAnsi="Arial" w:cs="Arial"/>
              <w:noProof/>
            </w:rPr>
            <w:t>4</w:t>
          </w:r>
          <w:r w:rsidRPr="00024A8B">
            <w:rPr>
              <w:rFonts w:ascii="Arial" w:hAnsi="Arial" w:cs="Arial"/>
              <w:noProof/>
            </w:rPr>
            <w:fldChar w:fldCharType="end"/>
          </w:r>
        </w:p>
        <w:p w14:paraId="503AAF4E" w14:textId="16AE012C" w:rsidR="00024A8B" w:rsidRPr="00024A8B" w:rsidRDefault="00024A8B" w:rsidP="00024A8B">
          <w:pPr>
            <w:pStyle w:val="Kazalovsebine3"/>
            <w:tabs>
              <w:tab w:val="right" w:leader="dot" w:pos="9060"/>
            </w:tabs>
            <w:jc w:val="both"/>
            <w:rPr>
              <w:rFonts w:ascii="Arial" w:eastAsiaTheme="minorEastAsia" w:hAnsi="Arial" w:cs="Arial"/>
              <w:i w:val="0"/>
              <w:iCs w:val="0"/>
              <w:noProof/>
              <w:kern w:val="2"/>
              <w14:ligatures w14:val="standardContextual"/>
            </w:rPr>
          </w:pPr>
          <w:r w:rsidRPr="00024A8B">
            <w:rPr>
              <w:rFonts w:ascii="Arial" w:hAnsi="Arial" w:cs="Arial"/>
              <w:noProof/>
            </w:rPr>
            <w:t>1.1.3 Izvedbene določbe</w:t>
          </w:r>
          <w:r w:rsidRPr="00024A8B">
            <w:rPr>
              <w:rFonts w:ascii="Arial" w:hAnsi="Arial" w:cs="Arial"/>
              <w:noProof/>
            </w:rPr>
            <w:tab/>
          </w:r>
          <w:r w:rsidRPr="00024A8B">
            <w:rPr>
              <w:rFonts w:ascii="Arial" w:hAnsi="Arial" w:cs="Arial"/>
              <w:noProof/>
            </w:rPr>
            <w:fldChar w:fldCharType="begin"/>
          </w:r>
          <w:r w:rsidRPr="00024A8B">
            <w:rPr>
              <w:rFonts w:ascii="Arial" w:hAnsi="Arial" w:cs="Arial"/>
              <w:noProof/>
            </w:rPr>
            <w:instrText xml:space="preserve"> PAGEREF _Toc205901460 \h </w:instrText>
          </w:r>
          <w:r w:rsidRPr="00024A8B">
            <w:rPr>
              <w:rFonts w:ascii="Arial" w:hAnsi="Arial" w:cs="Arial"/>
              <w:noProof/>
            </w:rPr>
          </w:r>
          <w:r w:rsidRPr="00024A8B">
            <w:rPr>
              <w:rFonts w:ascii="Arial" w:hAnsi="Arial" w:cs="Arial"/>
              <w:noProof/>
            </w:rPr>
            <w:fldChar w:fldCharType="separate"/>
          </w:r>
          <w:r w:rsidR="004D41A9">
            <w:rPr>
              <w:rFonts w:ascii="Arial" w:hAnsi="Arial" w:cs="Arial"/>
              <w:noProof/>
            </w:rPr>
            <w:t>4</w:t>
          </w:r>
          <w:r w:rsidRPr="00024A8B">
            <w:rPr>
              <w:rFonts w:ascii="Arial" w:hAnsi="Arial" w:cs="Arial"/>
              <w:noProof/>
            </w:rPr>
            <w:fldChar w:fldCharType="end"/>
          </w:r>
        </w:p>
        <w:p w14:paraId="76642E1B" w14:textId="52034F86" w:rsidR="00024A8B" w:rsidRPr="00024A8B" w:rsidRDefault="00024A8B" w:rsidP="00024A8B">
          <w:pPr>
            <w:pStyle w:val="Kazalovsebine1"/>
            <w:tabs>
              <w:tab w:val="left" w:pos="400"/>
              <w:tab w:val="right" w:leader="dot" w:pos="9060"/>
            </w:tabs>
            <w:spacing w:before="0" w:after="0"/>
            <w:jc w:val="both"/>
            <w:rPr>
              <w:rFonts w:ascii="Arial" w:eastAsiaTheme="minorEastAsia" w:hAnsi="Arial" w:cs="Arial"/>
              <w:b w:val="0"/>
              <w:bCs w:val="0"/>
              <w:caps w:val="0"/>
              <w:noProof/>
              <w:kern w:val="2"/>
              <w14:ligatures w14:val="standardContextual"/>
            </w:rPr>
          </w:pPr>
          <w:r w:rsidRPr="00024A8B">
            <w:rPr>
              <w:rFonts w:ascii="Arial" w:hAnsi="Arial" w:cs="Arial"/>
              <w:noProof/>
            </w:rPr>
            <w:t>2</w:t>
          </w:r>
          <w:r w:rsidRPr="00024A8B">
            <w:rPr>
              <w:rFonts w:ascii="Arial" w:eastAsiaTheme="minorEastAsia" w:hAnsi="Arial" w:cs="Arial"/>
              <w:b w:val="0"/>
              <w:bCs w:val="0"/>
              <w:caps w:val="0"/>
              <w:noProof/>
              <w:kern w:val="2"/>
              <w14:ligatures w14:val="standardContextual"/>
            </w:rPr>
            <w:tab/>
          </w:r>
          <w:r w:rsidRPr="00024A8B">
            <w:rPr>
              <w:rFonts w:ascii="Arial" w:hAnsi="Arial" w:cs="Arial"/>
              <w:noProof/>
            </w:rPr>
            <w:t>IZVAJANJE PROGRAMA EKP 2021–2027</w:t>
          </w:r>
          <w:r w:rsidRPr="00024A8B">
            <w:rPr>
              <w:rFonts w:ascii="Arial" w:hAnsi="Arial" w:cs="Arial"/>
              <w:noProof/>
            </w:rPr>
            <w:tab/>
          </w:r>
          <w:r w:rsidRPr="00024A8B">
            <w:rPr>
              <w:rFonts w:ascii="Arial" w:hAnsi="Arial" w:cs="Arial"/>
              <w:noProof/>
            </w:rPr>
            <w:fldChar w:fldCharType="begin"/>
          </w:r>
          <w:r w:rsidRPr="00024A8B">
            <w:rPr>
              <w:rFonts w:ascii="Arial" w:hAnsi="Arial" w:cs="Arial"/>
              <w:noProof/>
            </w:rPr>
            <w:instrText xml:space="preserve"> PAGEREF _Toc205901461 \h </w:instrText>
          </w:r>
          <w:r w:rsidRPr="00024A8B">
            <w:rPr>
              <w:rFonts w:ascii="Arial" w:hAnsi="Arial" w:cs="Arial"/>
              <w:noProof/>
            </w:rPr>
          </w:r>
          <w:r w:rsidRPr="00024A8B">
            <w:rPr>
              <w:rFonts w:ascii="Arial" w:hAnsi="Arial" w:cs="Arial"/>
              <w:noProof/>
            </w:rPr>
            <w:fldChar w:fldCharType="separate"/>
          </w:r>
          <w:r w:rsidR="004D41A9">
            <w:rPr>
              <w:rFonts w:ascii="Arial" w:hAnsi="Arial" w:cs="Arial"/>
              <w:noProof/>
            </w:rPr>
            <w:t>5</w:t>
          </w:r>
          <w:r w:rsidRPr="00024A8B">
            <w:rPr>
              <w:rFonts w:ascii="Arial" w:hAnsi="Arial" w:cs="Arial"/>
              <w:noProof/>
            </w:rPr>
            <w:fldChar w:fldCharType="end"/>
          </w:r>
        </w:p>
        <w:p w14:paraId="7C49BBCA" w14:textId="1F20CAF5" w:rsidR="00024A8B" w:rsidRPr="00024A8B" w:rsidRDefault="00024A8B" w:rsidP="00024A8B">
          <w:pPr>
            <w:pStyle w:val="Kazalovsebine2"/>
            <w:tabs>
              <w:tab w:val="left" w:pos="800"/>
              <w:tab w:val="right" w:leader="dot" w:pos="9060"/>
            </w:tabs>
            <w:jc w:val="both"/>
            <w:rPr>
              <w:rFonts w:ascii="Arial" w:eastAsiaTheme="minorEastAsia" w:hAnsi="Arial" w:cs="Arial"/>
              <w:smallCaps w:val="0"/>
              <w:noProof/>
              <w:kern w:val="2"/>
              <w14:ligatures w14:val="standardContextual"/>
            </w:rPr>
          </w:pPr>
          <w:r w:rsidRPr="00024A8B">
            <w:rPr>
              <w:rFonts w:ascii="Arial" w:hAnsi="Arial" w:cs="Arial"/>
              <w:noProof/>
            </w:rPr>
            <w:t>2.1</w:t>
          </w:r>
          <w:r w:rsidRPr="00024A8B">
            <w:rPr>
              <w:rFonts w:ascii="Arial" w:eastAsiaTheme="minorEastAsia" w:hAnsi="Arial" w:cs="Arial"/>
              <w:smallCaps w:val="0"/>
              <w:noProof/>
              <w:kern w:val="2"/>
              <w14:ligatures w14:val="standardContextual"/>
            </w:rPr>
            <w:tab/>
          </w:r>
          <w:r w:rsidRPr="00024A8B">
            <w:rPr>
              <w:rFonts w:ascii="Arial" w:hAnsi="Arial" w:cs="Arial"/>
              <w:noProof/>
            </w:rPr>
            <w:t>CELOSTNI TERITORIALNI RAZVOJ</w:t>
          </w:r>
          <w:r w:rsidRPr="00024A8B">
            <w:rPr>
              <w:rFonts w:ascii="Arial" w:hAnsi="Arial" w:cs="Arial"/>
              <w:noProof/>
            </w:rPr>
            <w:tab/>
          </w:r>
          <w:r w:rsidRPr="00024A8B">
            <w:rPr>
              <w:rFonts w:ascii="Arial" w:hAnsi="Arial" w:cs="Arial"/>
              <w:noProof/>
            </w:rPr>
            <w:fldChar w:fldCharType="begin"/>
          </w:r>
          <w:r w:rsidRPr="00024A8B">
            <w:rPr>
              <w:rFonts w:ascii="Arial" w:hAnsi="Arial" w:cs="Arial"/>
              <w:noProof/>
            </w:rPr>
            <w:instrText xml:space="preserve"> PAGEREF _Toc205901462 \h </w:instrText>
          </w:r>
          <w:r w:rsidRPr="00024A8B">
            <w:rPr>
              <w:rFonts w:ascii="Arial" w:hAnsi="Arial" w:cs="Arial"/>
              <w:noProof/>
            </w:rPr>
          </w:r>
          <w:r w:rsidRPr="00024A8B">
            <w:rPr>
              <w:rFonts w:ascii="Arial" w:hAnsi="Arial" w:cs="Arial"/>
              <w:noProof/>
            </w:rPr>
            <w:fldChar w:fldCharType="separate"/>
          </w:r>
          <w:r w:rsidR="004D41A9">
            <w:rPr>
              <w:rFonts w:ascii="Arial" w:hAnsi="Arial" w:cs="Arial"/>
              <w:noProof/>
            </w:rPr>
            <w:t>10</w:t>
          </w:r>
          <w:r w:rsidRPr="00024A8B">
            <w:rPr>
              <w:rFonts w:ascii="Arial" w:hAnsi="Arial" w:cs="Arial"/>
              <w:noProof/>
            </w:rPr>
            <w:fldChar w:fldCharType="end"/>
          </w:r>
        </w:p>
        <w:p w14:paraId="33B6297F" w14:textId="3113754D" w:rsidR="00024A8B" w:rsidRPr="00024A8B" w:rsidRDefault="00024A8B" w:rsidP="00024A8B">
          <w:pPr>
            <w:pStyle w:val="Kazalovsebine3"/>
            <w:tabs>
              <w:tab w:val="left" w:pos="1200"/>
              <w:tab w:val="right" w:leader="dot" w:pos="9060"/>
            </w:tabs>
            <w:jc w:val="both"/>
            <w:rPr>
              <w:rFonts w:ascii="Arial" w:eastAsiaTheme="minorEastAsia" w:hAnsi="Arial" w:cs="Arial"/>
              <w:i w:val="0"/>
              <w:iCs w:val="0"/>
              <w:noProof/>
              <w:kern w:val="2"/>
              <w14:ligatures w14:val="standardContextual"/>
            </w:rPr>
          </w:pPr>
          <w:r w:rsidRPr="00024A8B">
            <w:rPr>
              <w:rFonts w:ascii="Arial" w:hAnsi="Arial" w:cs="Arial"/>
              <w:noProof/>
            </w:rPr>
            <w:t>2.1.1</w:t>
          </w:r>
          <w:r w:rsidRPr="00024A8B">
            <w:rPr>
              <w:rFonts w:ascii="Arial" w:eastAsiaTheme="minorEastAsia" w:hAnsi="Arial" w:cs="Arial"/>
              <w:i w:val="0"/>
              <w:iCs w:val="0"/>
              <w:noProof/>
              <w:kern w:val="2"/>
              <w14:ligatures w14:val="standardContextual"/>
            </w:rPr>
            <w:tab/>
          </w:r>
          <w:r w:rsidRPr="00024A8B">
            <w:rPr>
              <w:rFonts w:ascii="Arial" w:hAnsi="Arial" w:cs="Arial"/>
              <w:noProof/>
            </w:rPr>
            <w:t>Lokalni razvoj, ki ga vodi skupnost (CLLD)</w:t>
          </w:r>
          <w:r w:rsidRPr="00024A8B">
            <w:rPr>
              <w:rFonts w:ascii="Arial" w:hAnsi="Arial" w:cs="Arial"/>
              <w:noProof/>
            </w:rPr>
            <w:tab/>
          </w:r>
          <w:r w:rsidRPr="00024A8B">
            <w:rPr>
              <w:rFonts w:ascii="Arial" w:hAnsi="Arial" w:cs="Arial"/>
              <w:noProof/>
            </w:rPr>
            <w:fldChar w:fldCharType="begin"/>
          </w:r>
          <w:r w:rsidRPr="00024A8B">
            <w:rPr>
              <w:rFonts w:ascii="Arial" w:hAnsi="Arial" w:cs="Arial"/>
              <w:noProof/>
            </w:rPr>
            <w:instrText xml:space="preserve"> PAGEREF _Toc205901463 \h </w:instrText>
          </w:r>
          <w:r w:rsidRPr="00024A8B">
            <w:rPr>
              <w:rFonts w:ascii="Arial" w:hAnsi="Arial" w:cs="Arial"/>
              <w:noProof/>
            </w:rPr>
          </w:r>
          <w:r w:rsidRPr="00024A8B">
            <w:rPr>
              <w:rFonts w:ascii="Arial" w:hAnsi="Arial" w:cs="Arial"/>
              <w:noProof/>
            </w:rPr>
            <w:fldChar w:fldCharType="separate"/>
          </w:r>
          <w:r w:rsidR="004D41A9">
            <w:rPr>
              <w:rFonts w:ascii="Arial" w:hAnsi="Arial" w:cs="Arial"/>
              <w:noProof/>
            </w:rPr>
            <w:t>10</w:t>
          </w:r>
          <w:r w:rsidRPr="00024A8B">
            <w:rPr>
              <w:rFonts w:ascii="Arial" w:hAnsi="Arial" w:cs="Arial"/>
              <w:noProof/>
            </w:rPr>
            <w:fldChar w:fldCharType="end"/>
          </w:r>
        </w:p>
        <w:p w14:paraId="6E62C360" w14:textId="3FC6EF3D" w:rsidR="00024A8B" w:rsidRPr="00024A8B" w:rsidRDefault="00024A8B" w:rsidP="00024A8B">
          <w:pPr>
            <w:pStyle w:val="Kazalovsebine3"/>
            <w:tabs>
              <w:tab w:val="left" w:pos="1200"/>
              <w:tab w:val="right" w:leader="dot" w:pos="9060"/>
            </w:tabs>
            <w:jc w:val="both"/>
            <w:rPr>
              <w:rFonts w:ascii="Arial" w:eastAsiaTheme="minorEastAsia" w:hAnsi="Arial" w:cs="Arial"/>
              <w:i w:val="0"/>
              <w:iCs w:val="0"/>
              <w:noProof/>
              <w:kern w:val="2"/>
              <w14:ligatures w14:val="standardContextual"/>
            </w:rPr>
          </w:pPr>
          <w:r w:rsidRPr="00024A8B">
            <w:rPr>
              <w:rFonts w:ascii="Arial" w:hAnsi="Arial" w:cs="Arial"/>
              <w:noProof/>
            </w:rPr>
            <w:t>2.1.2</w:t>
          </w:r>
          <w:r w:rsidRPr="00024A8B">
            <w:rPr>
              <w:rFonts w:ascii="Arial" w:eastAsiaTheme="minorEastAsia" w:hAnsi="Arial" w:cs="Arial"/>
              <w:i w:val="0"/>
              <w:iCs w:val="0"/>
              <w:noProof/>
              <w:kern w:val="2"/>
              <w14:ligatures w14:val="standardContextual"/>
            </w:rPr>
            <w:tab/>
          </w:r>
          <w:r w:rsidRPr="00024A8B">
            <w:rPr>
              <w:rFonts w:ascii="Arial" w:hAnsi="Arial" w:cs="Arial"/>
              <w:noProof/>
            </w:rPr>
            <w:t>Celostne teritorialne naložbe (CTN)</w:t>
          </w:r>
          <w:r w:rsidRPr="00024A8B">
            <w:rPr>
              <w:rFonts w:ascii="Arial" w:hAnsi="Arial" w:cs="Arial"/>
              <w:noProof/>
            </w:rPr>
            <w:tab/>
          </w:r>
          <w:r w:rsidRPr="00024A8B">
            <w:rPr>
              <w:rFonts w:ascii="Arial" w:hAnsi="Arial" w:cs="Arial"/>
              <w:noProof/>
            </w:rPr>
            <w:fldChar w:fldCharType="begin"/>
          </w:r>
          <w:r w:rsidRPr="00024A8B">
            <w:rPr>
              <w:rFonts w:ascii="Arial" w:hAnsi="Arial" w:cs="Arial"/>
              <w:noProof/>
            </w:rPr>
            <w:instrText xml:space="preserve"> PAGEREF _Toc205901464 \h </w:instrText>
          </w:r>
          <w:r w:rsidRPr="00024A8B">
            <w:rPr>
              <w:rFonts w:ascii="Arial" w:hAnsi="Arial" w:cs="Arial"/>
              <w:noProof/>
            </w:rPr>
          </w:r>
          <w:r w:rsidRPr="00024A8B">
            <w:rPr>
              <w:rFonts w:ascii="Arial" w:hAnsi="Arial" w:cs="Arial"/>
              <w:noProof/>
            </w:rPr>
            <w:fldChar w:fldCharType="separate"/>
          </w:r>
          <w:r w:rsidR="004D41A9">
            <w:rPr>
              <w:rFonts w:ascii="Arial" w:hAnsi="Arial" w:cs="Arial"/>
              <w:noProof/>
            </w:rPr>
            <w:t>10</w:t>
          </w:r>
          <w:r w:rsidRPr="00024A8B">
            <w:rPr>
              <w:rFonts w:ascii="Arial" w:hAnsi="Arial" w:cs="Arial"/>
              <w:noProof/>
            </w:rPr>
            <w:fldChar w:fldCharType="end"/>
          </w:r>
        </w:p>
        <w:p w14:paraId="5DEE3CB3" w14:textId="77DE849E" w:rsidR="00024A8B" w:rsidRPr="00024A8B" w:rsidRDefault="00024A8B" w:rsidP="00024A8B">
          <w:pPr>
            <w:pStyle w:val="Kazalovsebine3"/>
            <w:tabs>
              <w:tab w:val="left" w:pos="1200"/>
              <w:tab w:val="right" w:leader="dot" w:pos="9060"/>
            </w:tabs>
            <w:jc w:val="both"/>
            <w:rPr>
              <w:rFonts w:ascii="Arial" w:eastAsiaTheme="minorEastAsia" w:hAnsi="Arial" w:cs="Arial"/>
              <w:i w:val="0"/>
              <w:iCs w:val="0"/>
              <w:noProof/>
              <w:kern w:val="2"/>
              <w14:ligatures w14:val="standardContextual"/>
            </w:rPr>
          </w:pPr>
          <w:r w:rsidRPr="00024A8B">
            <w:rPr>
              <w:rFonts w:ascii="Arial" w:hAnsi="Arial" w:cs="Arial"/>
              <w:bCs/>
              <w:noProof/>
            </w:rPr>
            <w:t>2.1.3</w:t>
          </w:r>
          <w:r w:rsidRPr="00024A8B">
            <w:rPr>
              <w:rFonts w:ascii="Arial" w:eastAsiaTheme="minorEastAsia" w:hAnsi="Arial" w:cs="Arial"/>
              <w:i w:val="0"/>
              <w:iCs w:val="0"/>
              <w:noProof/>
              <w:kern w:val="2"/>
              <w14:ligatures w14:val="standardContextual"/>
            </w:rPr>
            <w:tab/>
          </w:r>
          <w:r w:rsidRPr="00024A8B">
            <w:rPr>
              <w:rFonts w:ascii="Arial" w:hAnsi="Arial" w:cs="Arial"/>
              <w:bCs/>
              <w:noProof/>
            </w:rPr>
            <w:t>Dogovor za razvoj regij (DRR)</w:t>
          </w:r>
          <w:r w:rsidRPr="00024A8B">
            <w:rPr>
              <w:rFonts w:ascii="Arial" w:hAnsi="Arial" w:cs="Arial"/>
              <w:noProof/>
            </w:rPr>
            <w:tab/>
          </w:r>
          <w:r w:rsidRPr="00024A8B">
            <w:rPr>
              <w:rFonts w:ascii="Arial" w:hAnsi="Arial" w:cs="Arial"/>
              <w:noProof/>
            </w:rPr>
            <w:fldChar w:fldCharType="begin"/>
          </w:r>
          <w:r w:rsidRPr="00024A8B">
            <w:rPr>
              <w:rFonts w:ascii="Arial" w:hAnsi="Arial" w:cs="Arial"/>
              <w:noProof/>
            </w:rPr>
            <w:instrText xml:space="preserve"> PAGEREF _Toc205901465 \h </w:instrText>
          </w:r>
          <w:r w:rsidRPr="00024A8B">
            <w:rPr>
              <w:rFonts w:ascii="Arial" w:hAnsi="Arial" w:cs="Arial"/>
              <w:noProof/>
            </w:rPr>
          </w:r>
          <w:r w:rsidRPr="00024A8B">
            <w:rPr>
              <w:rFonts w:ascii="Arial" w:hAnsi="Arial" w:cs="Arial"/>
              <w:noProof/>
            </w:rPr>
            <w:fldChar w:fldCharType="separate"/>
          </w:r>
          <w:r w:rsidR="004D41A9">
            <w:rPr>
              <w:rFonts w:ascii="Arial" w:hAnsi="Arial" w:cs="Arial"/>
              <w:noProof/>
            </w:rPr>
            <w:t>10</w:t>
          </w:r>
          <w:r w:rsidRPr="00024A8B">
            <w:rPr>
              <w:rFonts w:ascii="Arial" w:hAnsi="Arial" w:cs="Arial"/>
              <w:noProof/>
            </w:rPr>
            <w:fldChar w:fldCharType="end"/>
          </w:r>
        </w:p>
        <w:p w14:paraId="179B7E90" w14:textId="49E6E759" w:rsidR="00024A8B" w:rsidRPr="00024A8B" w:rsidRDefault="00024A8B" w:rsidP="00024A8B">
          <w:pPr>
            <w:pStyle w:val="Kazalovsebine2"/>
            <w:tabs>
              <w:tab w:val="left" w:pos="800"/>
              <w:tab w:val="right" w:leader="dot" w:pos="9060"/>
            </w:tabs>
            <w:jc w:val="both"/>
            <w:rPr>
              <w:rFonts w:ascii="Arial" w:eastAsiaTheme="minorEastAsia" w:hAnsi="Arial" w:cs="Arial"/>
              <w:smallCaps w:val="0"/>
              <w:noProof/>
              <w:kern w:val="2"/>
              <w14:ligatures w14:val="standardContextual"/>
            </w:rPr>
          </w:pPr>
          <w:r w:rsidRPr="00024A8B">
            <w:rPr>
              <w:rFonts w:ascii="Arial" w:hAnsi="Arial" w:cs="Arial"/>
              <w:noProof/>
            </w:rPr>
            <w:t>2.2</w:t>
          </w:r>
          <w:r w:rsidRPr="00024A8B">
            <w:rPr>
              <w:rFonts w:ascii="Arial" w:eastAsiaTheme="minorEastAsia" w:hAnsi="Arial" w:cs="Arial"/>
              <w:smallCaps w:val="0"/>
              <w:noProof/>
              <w:kern w:val="2"/>
              <w14:ligatures w14:val="standardContextual"/>
            </w:rPr>
            <w:tab/>
          </w:r>
          <w:r w:rsidRPr="00024A8B">
            <w:rPr>
              <w:rFonts w:ascii="Arial" w:hAnsi="Arial" w:cs="Arial"/>
              <w:noProof/>
            </w:rPr>
            <w:t>SKLAD ZA PRAVIČNI PREHOD (SPP)</w:t>
          </w:r>
          <w:r w:rsidRPr="00024A8B">
            <w:rPr>
              <w:rFonts w:ascii="Arial" w:hAnsi="Arial" w:cs="Arial"/>
              <w:noProof/>
            </w:rPr>
            <w:tab/>
          </w:r>
          <w:r w:rsidRPr="00024A8B">
            <w:rPr>
              <w:rFonts w:ascii="Arial" w:hAnsi="Arial" w:cs="Arial"/>
              <w:noProof/>
            </w:rPr>
            <w:fldChar w:fldCharType="begin"/>
          </w:r>
          <w:r w:rsidRPr="00024A8B">
            <w:rPr>
              <w:rFonts w:ascii="Arial" w:hAnsi="Arial" w:cs="Arial"/>
              <w:noProof/>
            </w:rPr>
            <w:instrText xml:space="preserve"> PAGEREF _Toc205901466 \h </w:instrText>
          </w:r>
          <w:r w:rsidRPr="00024A8B">
            <w:rPr>
              <w:rFonts w:ascii="Arial" w:hAnsi="Arial" w:cs="Arial"/>
              <w:noProof/>
            </w:rPr>
          </w:r>
          <w:r w:rsidRPr="00024A8B">
            <w:rPr>
              <w:rFonts w:ascii="Arial" w:hAnsi="Arial" w:cs="Arial"/>
              <w:noProof/>
            </w:rPr>
            <w:fldChar w:fldCharType="separate"/>
          </w:r>
          <w:r w:rsidR="004D41A9">
            <w:rPr>
              <w:rFonts w:ascii="Arial" w:hAnsi="Arial" w:cs="Arial"/>
              <w:noProof/>
            </w:rPr>
            <w:t>11</w:t>
          </w:r>
          <w:r w:rsidRPr="00024A8B">
            <w:rPr>
              <w:rFonts w:ascii="Arial" w:hAnsi="Arial" w:cs="Arial"/>
              <w:noProof/>
            </w:rPr>
            <w:fldChar w:fldCharType="end"/>
          </w:r>
        </w:p>
        <w:p w14:paraId="4353247E" w14:textId="2EC3D633" w:rsidR="00024A8B" w:rsidRPr="00024A8B" w:rsidRDefault="00024A8B" w:rsidP="00024A8B">
          <w:pPr>
            <w:pStyle w:val="Kazalovsebine2"/>
            <w:tabs>
              <w:tab w:val="left" w:pos="800"/>
              <w:tab w:val="right" w:leader="dot" w:pos="9060"/>
            </w:tabs>
            <w:jc w:val="both"/>
            <w:rPr>
              <w:rFonts w:ascii="Arial" w:eastAsiaTheme="minorEastAsia" w:hAnsi="Arial" w:cs="Arial"/>
              <w:smallCaps w:val="0"/>
              <w:noProof/>
              <w:kern w:val="2"/>
              <w14:ligatures w14:val="standardContextual"/>
            </w:rPr>
          </w:pPr>
          <w:r w:rsidRPr="00024A8B">
            <w:rPr>
              <w:rFonts w:ascii="Arial" w:hAnsi="Arial" w:cs="Arial"/>
              <w:noProof/>
            </w:rPr>
            <w:t>2.3</w:t>
          </w:r>
          <w:r w:rsidRPr="00024A8B">
            <w:rPr>
              <w:rFonts w:ascii="Arial" w:eastAsiaTheme="minorEastAsia" w:hAnsi="Arial" w:cs="Arial"/>
              <w:smallCaps w:val="0"/>
              <w:noProof/>
              <w:kern w:val="2"/>
              <w14:ligatures w14:val="standardContextual"/>
            </w:rPr>
            <w:tab/>
          </w:r>
          <w:r w:rsidRPr="00024A8B">
            <w:rPr>
              <w:rFonts w:ascii="Arial" w:hAnsi="Arial" w:cs="Arial"/>
              <w:noProof/>
            </w:rPr>
            <w:t>EVROPSKI SOCIALNI SKLAD PLUS (ESS+)</w:t>
          </w:r>
          <w:r w:rsidRPr="00024A8B">
            <w:rPr>
              <w:rFonts w:ascii="Arial" w:hAnsi="Arial" w:cs="Arial"/>
              <w:noProof/>
            </w:rPr>
            <w:tab/>
          </w:r>
          <w:r w:rsidRPr="00024A8B">
            <w:rPr>
              <w:rFonts w:ascii="Arial" w:hAnsi="Arial" w:cs="Arial"/>
              <w:noProof/>
            </w:rPr>
            <w:fldChar w:fldCharType="begin"/>
          </w:r>
          <w:r w:rsidRPr="00024A8B">
            <w:rPr>
              <w:rFonts w:ascii="Arial" w:hAnsi="Arial" w:cs="Arial"/>
              <w:noProof/>
            </w:rPr>
            <w:instrText xml:space="preserve"> PAGEREF _Toc205901467 \h </w:instrText>
          </w:r>
          <w:r w:rsidRPr="00024A8B">
            <w:rPr>
              <w:rFonts w:ascii="Arial" w:hAnsi="Arial" w:cs="Arial"/>
              <w:noProof/>
            </w:rPr>
          </w:r>
          <w:r w:rsidRPr="00024A8B">
            <w:rPr>
              <w:rFonts w:ascii="Arial" w:hAnsi="Arial" w:cs="Arial"/>
              <w:noProof/>
            </w:rPr>
            <w:fldChar w:fldCharType="separate"/>
          </w:r>
          <w:r w:rsidR="004D41A9">
            <w:rPr>
              <w:rFonts w:ascii="Arial" w:hAnsi="Arial" w:cs="Arial"/>
              <w:noProof/>
            </w:rPr>
            <w:t>12</w:t>
          </w:r>
          <w:r w:rsidRPr="00024A8B">
            <w:rPr>
              <w:rFonts w:ascii="Arial" w:hAnsi="Arial" w:cs="Arial"/>
              <w:noProof/>
            </w:rPr>
            <w:fldChar w:fldCharType="end"/>
          </w:r>
        </w:p>
        <w:p w14:paraId="67ABC8DE" w14:textId="72B4174F" w:rsidR="00024A8B" w:rsidRPr="00024A8B" w:rsidRDefault="00024A8B" w:rsidP="00024A8B">
          <w:pPr>
            <w:pStyle w:val="Kazalovsebine2"/>
            <w:tabs>
              <w:tab w:val="left" w:pos="800"/>
              <w:tab w:val="right" w:leader="dot" w:pos="9060"/>
            </w:tabs>
            <w:jc w:val="both"/>
            <w:rPr>
              <w:rFonts w:ascii="Arial" w:eastAsiaTheme="minorEastAsia" w:hAnsi="Arial" w:cs="Arial"/>
              <w:smallCaps w:val="0"/>
              <w:noProof/>
              <w:kern w:val="2"/>
              <w14:ligatures w14:val="standardContextual"/>
            </w:rPr>
          </w:pPr>
          <w:r w:rsidRPr="00024A8B">
            <w:rPr>
              <w:rFonts w:ascii="Arial" w:hAnsi="Arial" w:cs="Arial"/>
              <w:noProof/>
            </w:rPr>
            <w:t>2.4</w:t>
          </w:r>
          <w:r w:rsidRPr="00024A8B">
            <w:rPr>
              <w:rFonts w:ascii="Arial" w:eastAsiaTheme="minorEastAsia" w:hAnsi="Arial" w:cs="Arial"/>
              <w:smallCaps w:val="0"/>
              <w:noProof/>
              <w:kern w:val="2"/>
              <w14:ligatures w14:val="standardContextual"/>
            </w:rPr>
            <w:tab/>
          </w:r>
          <w:r w:rsidRPr="00024A8B">
            <w:rPr>
              <w:rFonts w:ascii="Arial" w:hAnsi="Arial" w:cs="Arial"/>
              <w:noProof/>
            </w:rPr>
            <w:t>FINANČNI INSTRUMENTI</w:t>
          </w:r>
          <w:r w:rsidRPr="00024A8B">
            <w:rPr>
              <w:rFonts w:ascii="Arial" w:hAnsi="Arial" w:cs="Arial"/>
              <w:noProof/>
            </w:rPr>
            <w:tab/>
          </w:r>
          <w:r w:rsidRPr="00024A8B">
            <w:rPr>
              <w:rFonts w:ascii="Arial" w:hAnsi="Arial" w:cs="Arial"/>
              <w:noProof/>
            </w:rPr>
            <w:fldChar w:fldCharType="begin"/>
          </w:r>
          <w:r w:rsidRPr="00024A8B">
            <w:rPr>
              <w:rFonts w:ascii="Arial" w:hAnsi="Arial" w:cs="Arial"/>
              <w:noProof/>
            </w:rPr>
            <w:instrText xml:space="preserve"> PAGEREF _Toc205901468 \h </w:instrText>
          </w:r>
          <w:r w:rsidRPr="00024A8B">
            <w:rPr>
              <w:rFonts w:ascii="Arial" w:hAnsi="Arial" w:cs="Arial"/>
              <w:noProof/>
            </w:rPr>
          </w:r>
          <w:r w:rsidRPr="00024A8B">
            <w:rPr>
              <w:rFonts w:ascii="Arial" w:hAnsi="Arial" w:cs="Arial"/>
              <w:noProof/>
            </w:rPr>
            <w:fldChar w:fldCharType="separate"/>
          </w:r>
          <w:r w:rsidR="004D41A9">
            <w:rPr>
              <w:rFonts w:ascii="Arial" w:hAnsi="Arial" w:cs="Arial"/>
              <w:noProof/>
            </w:rPr>
            <w:t>16</w:t>
          </w:r>
          <w:r w:rsidRPr="00024A8B">
            <w:rPr>
              <w:rFonts w:ascii="Arial" w:hAnsi="Arial" w:cs="Arial"/>
              <w:noProof/>
            </w:rPr>
            <w:fldChar w:fldCharType="end"/>
          </w:r>
        </w:p>
        <w:p w14:paraId="4445D759" w14:textId="4FB6641C" w:rsidR="00024A8B" w:rsidRPr="00024A8B" w:rsidRDefault="00024A8B" w:rsidP="00024A8B">
          <w:pPr>
            <w:pStyle w:val="Kazalovsebine3"/>
            <w:tabs>
              <w:tab w:val="left" w:pos="1200"/>
              <w:tab w:val="right" w:leader="dot" w:pos="9060"/>
            </w:tabs>
            <w:jc w:val="both"/>
            <w:rPr>
              <w:rFonts w:ascii="Arial" w:eastAsiaTheme="minorEastAsia" w:hAnsi="Arial" w:cs="Arial"/>
              <w:i w:val="0"/>
              <w:iCs w:val="0"/>
              <w:noProof/>
              <w:kern w:val="2"/>
              <w14:ligatures w14:val="standardContextual"/>
            </w:rPr>
          </w:pPr>
          <w:r w:rsidRPr="00024A8B">
            <w:rPr>
              <w:rFonts w:ascii="Arial" w:eastAsia="Calibri" w:hAnsi="Arial" w:cs="Arial"/>
              <w:noProof/>
            </w:rPr>
            <w:t>2.4.1</w:t>
          </w:r>
          <w:r w:rsidRPr="00024A8B">
            <w:rPr>
              <w:rFonts w:ascii="Arial" w:eastAsiaTheme="minorEastAsia" w:hAnsi="Arial" w:cs="Arial"/>
              <w:i w:val="0"/>
              <w:iCs w:val="0"/>
              <w:noProof/>
              <w:kern w:val="2"/>
              <w14:ligatures w14:val="standardContextual"/>
            </w:rPr>
            <w:tab/>
          </w:r>
          <w:r w:rsidRPr="00024A8B">
            <w:rPr>
              <w:rFonts w:ascii="Arial" w:hAnsi="Arial" w:cs="Arial"/>
              <w:noProof/>
            </w:rPr>
            <w:t>Finančni instrumenti iz sklada ESRR</w:t>
          </w:r>
          <w:r w:rsidRPr="00024A8B">
            <w:rPr>
              <w:rFonts w:ascii="Arial" w:hAnsi="Arial" w:cs="Arial"/>
              <w:noProof/>
            </w:rPr>
            <w:tab/>
          </w:r>
          <w:r w:rsidRPr="00024A8B">
            <w:rPr>
              <w:rFonts w:ascii="Arial" w:hAnsi="Arial" w:cs="Arial"/>
              <w:noProof/>
            </w:rPr>
            <w:fldChar w:fldCharType="begin"/>
          </w:r>
          <w:r w:rsidRPr="00024A8B">
            <w:rPr>
              <w:rFonts w:ascii="Arial" w:hAnsi="Arial" w:cs="Arial"/>
              <w:noProof/>
            </w:rPr>
            <w:instrText xml:space="preserve"> PAGEREF _Toc205901469 \h </w:instrText>
          </w:r>
          <w:r w:rsidRPr="00024A8B">
            <w:rPr>
              <w:rFonts w:ascii="Arial" w:hAnsi="Arial" w:cs="Arial"/>
              <w:noProof/>
            </w:rPr>
          </w:r>
          <w:r w:rsidRPr="00024A8B">
            <w:rPr>
              <w:rFonts w:ascii="Arial" w:hAnsi="Arial" w:cs="Arial"/>
              <w:noProof/>
            </w:rPr>
            <w:fldChar w:fldCharType="separate"/>
          </w:r>
          <w:r w:rsidR="004D41A9">
            <w:rPr>
              <w:rFonts w:ascii="Arial" w:hAnsi="Arial" w:cs="Arial"/>
              <w:noProof/>
            </w:rPr>
            <w:t>16</w:t>
          </w:r>
          <w:r w:rsidRPr="00024A8B">
            <w:rPr>
              <w:rFonts w:ascii="Arial" w:hAnsi="Arial" w:cs="Arial"/>
              <w:noProof/>
            </w:rPr>
            <w:fldChar w:fldCharType="end"/>
          </w:r>
        </w:p>
        <w:p w14:paraId="46633DFC" w14:textId="54C9BC56" w:rsidR="00024A8B" w:rsidRPr="00024A8B" w:rsidRDefault="00024A8B" w:rsidP="00024A8B">
          <w:pPr>
            <w:pStyle w:val="Kazalovsebine3"/>
            <w:tabs>
              <w:tab w:val="left" w:pos="1200"/>
              <w:tab w:val="right" w:leader="dot" w:pos="9060"/>
            </w:tabs>
            <w:jc w:val="both"/>
            <w:rPr>
              <w:rFonts w:ascii="Arial" w:eastAsiaTheme="minorEastAsia" w:hAnsi="Arial" w:cs="Arial"/>
              <w:i w:val="0"/>
              <w:iCs w:val="0"/>
              <w:noProof/>
              <w:kern w:val="2"/>
              <w14:ligatures w14:val="standardContextual"/>
            </w:rPr>
          </w:pPr>
          <w:r w:rsidRPr="00024A8B">
            <w:rPr>
              <w:rFonts w:ascii="Arial" w:eastAsia="Calibri" w:hAnsi="Arial" w:cs="Arial"/>
              <w:noProof/>
            </w:rPr>
            <w:t>2.4.2</w:t>
          </w:r>
          <w:r w:rsidRPr="00024A8B">
            <w:rPr>
              <w:rFonts w:ascii="Arial" w:eastAsiaTheme="minorEastAsia" w:hAnsi="Arial" w:cs="Arial"/>
              <w:i w:val="0"/>
              <w:iCs w:val="0"/>
              <w:noProof/>
              <w:kern w:val="2"/>
              <w14:ligatures w14:val="standardContextual"/>
            </w:rPr>
            <w:tab/>
          </w:r>
          <w:r w:rsidRPr="00024A8B">
            <w:rPr>
              <w:rFonts w:ascii="Arial" w:eastAsia="Calibri" w:hAnsi="Arial" w:cs="Arial"/>
              <w:noProof/>
            </w:rPr>
            <w:t>Finančni instrumenti iz sklada ESS+</w:t>
          </w:r>
          <w:r w:rsidRPr="00024A8B">
            <w:rPr>
              <w:rFonts w:ascii="Arial" w:hAnsi="Arial" w:cs="Arial"/>
              <w:noProof/>
            </w:rPr>
            <w:tab/>
          </w:r>
          <w:r w:rsidRPr="00024A8B">
            <w:rPr>
              <w:rFonts w:ascii="Arial" w:hAnsi="Arial" w:cs="Arial"/>
              <w:noProof/>
            </w:rPr>
            <w:fldChar w:fldCharType="begin"/>
          </w:r>
          <w:r w:rsidRPr="00024A8B">
            <w:rPr>
              <w:rFonts w:ascii="Arial" w:hAnsi="Arial" w:cs="Arial"/>
              <w:noProof/>
            </w:rPr>
            <w:instrText xml:space="preserve"> PAGEREF _Toc205901470 \h </w:instrText>
          </w:r>
          <w:r w:rsidRPr="00024A8B">
            <w:rPr>
              <w:rFonts w:ascii="Arial" w:hAnsi="Arial" w:cs="Arial"/>
              <w:noProof/>
            </w:rPr>
          </w:r>
          <w:r w:rsidRPr="00024A8B">
            <w:rPr>
              <w:rFonts w:ascii="Arial" w:hAnsi="Arial" w:cs="Arial"/>
              <w:noProof/>
            </w:rPr>
            <w:fldChar w:fldCharType="separate"/>
          </w:r>
          <w:r w:rsidR="004D41A9">
            <w:rPr>
              <w:rFonts w:ascii="Arial" w:hAnsi="Arial" w:cs="Arial"/>
              <w:noProof/>
            </w:rPr>
            <w:t>17</w:t>
          </w:r>
          <w:r w:rsidRPr="00024A8B">
            <w:rPr>
              <w:rFonts w:ascii="Arial" w:hAnsi="Arial" w:cs="Arial"/>
              <w:noProof/>
            </w:rPr>
            <w:fldChar w:fldCharType="end"/>
          </w:r>
        </w:p>
        <w:p w14:paraId="684DBF6A" w14:textId="0F62915E" w:rsidR="00024A8B" w:rsidRPr="00024A8B" w:rsidRDefault="00024A8B" w:rsidP="00024A8B">
          <w:pPr>
            <w:pStyle w:val="Kazalovsebine2"/>
            <w:tabs>
              <w:tab w:val="left" w:pos="800"/>
              <w:tab w:val="right" w:leader="dot" w:pos="9060"/>
            </w:tabs>
            <w:jc w:val="both"/>
            <w:rPr>
              <w:rFonts w:ascii="Arial" w:eastAsiaTheme="minorEastAsia" w:hAnsi="Arial" w:cs="Arial"/>
              <w:smallCaps w:val="0"/>
              <w:noProof/>
              <w:kern w:val="2"/>
              <w14:ligatures w14:val="standardContextual"/>
            </w:rPr>
          </w:pPr>
          <w:r w:rsidRPr="00024A8B">
            <w:rPr>
              <w:rFonts w:ascii="Arial" w:hAnsi="Arial" w:cs="Arial"/>
              <w:noProof/>
            </w:rPr>
            <w:t>2.5</w:t>
          </w:r>
          <w:r w:rsidRPr="00024A8B">
            <w:rPr>
              <w:rFonts w:ascii="Arial" w:eastAsiaTheme="minorEastAsia" w:hAnsi="Arial" w:cs="Arial"/>
              <w:smallCaps w:val="0"/>
              <w:noProof/>
              <w:kern w:val="2"/>
              <w14:ligatures w14:val="standardContextual"/>
            </w:rPr>
            <w:tab/>
          </w:r>
          <w:r w:rsidRPr="00024A8B">
            <w:rPr>
              <w:rFonts w:ascii="Arial" w:hAnsi="Arial" w:cs="Arial"/>
              <w:noProof/>
            </w:rPr>
            <w:t>SPREMEMBA PROGRAMA EKP2021–2027 IN UREDB</w:t>
          </w:r>
          <w:r w:rsidRPr="00024A8B">
            <w:rPr>
              <w:rFonts w:ascii="Arial" w:hAnsi="Arial" w:cs="Arial"/>
              <w:noProof/>
            </w:rPr>
            <w:tab/>
          </w:r>
          <w:r w:rsidRPr="00024A8B">
            <w:rPr>
              <w:rFonts w:ascii="Arial" w:hAnsi="Arial" w:cs="Arial"/>
              <w:noProof/>
            </w:rPr>
            <w:fldChar w:fldCharType="begin"/>
          </w:r>
          <w:r w:rsidRPr="00024A8B">
            <w:rPr>
              <w:rFonts w:ascii="Arial" w:hAnsi="Arial" w:cs="Arial"/>
              <w:noProof/>
            </w:rPr>
            <w:instrText xml:space="preserve"> PAGEREF _Toc205901471 \h </w:instrText>
          </w:r>
          <w:r w:rsidRPr="00024A8B">
            <w:rPr>
              <w:rFonts w:ascii="Arial" w:hAnsi="Arial" w:cs="Arial"/>
              <w:noProof/>
            </w:rPr>
          </w:r>
          <w:r w:rsidRPr="00024A8B">
            <w:rPr>
              <w:rFonts w:ascii="Arial" w:hAnsi="Arial" w:cs="Arial"/>
              <w:noProof/>
            </w:rPr>
            <w:fldChar w:fldCharType="separate"/>
          </w:r>
          <w:r w:rsidR="004D41A9">
            <w:rPr>
              <w:rFonts w:ascii="Arial" w:hAnsi="Arial" w:cs="Arial"/>
              <w:noProof/>
            </w:rPr>
            <w:t>17</w:t>
          </w:r>
          <w:r w:rsidRPr="00024A8B">
            <w:rPr>
              <w:rFonts w:ascii="Arial" w:hAnsi="Arial" w:cs="Arial"/>
              <w:noProof/>
            </w:rPr>
            <w:fldChar w:fldCharType="end"/>
          </w:r>
        </w:p>
        <w:p w14:paraId="09B541AB" w14:textId="7803D453" w:rsidR="00024A8B" w:rsidRPr="00024A8B" w:rsidRDefault="00024A8B" w:rsidP="00024A8B">
          <w:pPr>
            <w:pStyle w:val="Kazalovsebine3"/>
            <w:tabs>
              <w:tab w:val="left" w:pos="1200"/>
              <w:tab w:val="right" w:leader="dot" w:pos="9060"/>
            </w:tabs>
            <w:jc w:val="both"/>
            <w:rPr>
              <w:rFonts w:ascii="Arial" w:eastAsiaTheme="minorEastAsia" w:hAnsi="Arial" w:cs="Arial"/>
              <w:i w:val="0"/>
              <w:iCs w:val="0"/>
              <w:noProof/>
              <w:kern w:val="2"/>
              <w14:ligatures w14:val="standardContextual"/>
            </w:rPr>
          </w:pPr>
          <w:r w:rsidRPr="00024A8B">
            <w:rPr>
              <w:rFonts w:ascii="Arial" w:hAnsi="Arial" w:cs="Arial"/>
              <w:noProof/>
            </w:rPr>
            <w:t>2.5.1</w:t>
          </w:r>
          <w:r w:rsidRPr="00024A8B">
            <w:rPr>
              <w:rFonts w:ascii="Arial" w:eastAsiaTheme="minorEastAsia" w:hAnsi="Arial" w:cs="Arial"/>
              <w:i w:val="0"/>
              <w:iCs w:val="0"/>
              <w:noProof/>
              <w:kern w:val="2"/>
              <w14:ligatures w14:val="standardContextual"/>
            </w:rPr>
            <w:tab/>
          </w:r>
          <w:r w:rsidRPr="00024A8B">
            <w:rPr>
              <w:rFonts w:ascii="Arial" w:eastAsia="Calibri" w:hAnsi="Arial" w:cs="Arial"/>
              <w:noProof/>
            </w:rPr>
            <w:t>Predlog</w:t>
          </w:r>
          <w:r w:rsidRPr="00024A8B">
            <w:rPr>
              <w:rFonts w:ascii="Arial" w:hAnsi="Arial" w:cs="Arial"/>
              <w:noProof/>
            </w:rPr>
            <w:t xml:space="preserve"> </w:t>
          </w:r>
          <w:r w:rsidRPr="00024A8B">
            <w:rPr>
              <w:rFonts w:ascii="Arial" w:eastAsia="Calibri" w:hAnsi="Arial" w:cs="Arial"/>
              <w:noProof/>
            </w:rPr>
            <w:t>sprememb</w:t>
          </w:r>
          <w:r w:rsidRPr="00024A8B">
            <w:rPr>
              <w:rFonts w:ascii="Arial" w:hAnsi="Arial" w:cs="Arial"/>
              <w:noProof/>
            </w:rPr>
            <w:t xml:space="preserve"> kohezijske uredbe 2021–2027</w:t>
          </w:r>
          <w:r w:rsidRPr="00024A8B">
            <w:rPr>
              <w:rFonts w:ascii="Arial" w:hAnsi="Arial" w:cs="Arial"/>
              <w:noProof/>
            </w:rPr>
            <w:tab/>
          </w:r>
          <w:r w:rsidRPr="00024A8B">
            <w:rPr>
              <w:rFonts w:ascii="Arial" w:hAnsi="Arial" w:cs="Arial"/>
              <w:noProof/>
            </w:rPr>
            <w:fldChar w:fldCharType="begin"/>
          </w:r>
          <w:r w:rsidRPr="00024A8B">
            <w:rPr>
              <w:rFonts w:ascii="Arial" w:hAnsi="Arial" w:cs="Arial"/>
              <w:noProof/>
            </w:rPr>
            <w:instrText xml:space="preserve"> PAGEREF _Toc205901472 \h </w:instrText>
          </w:r>
          <w:r w:rsidRPr="00024A8B">
            <w:rPr>
              <w:rFonts w:ascii="Arial" w:hAnsi="Arial" w:cs="Arial"/>
              <w:noProof/>
            </w:rPr>
          </w:r>
          <w:r w:rsidRPr="00024A8B">
            <w:rPr>
              <w:rFonts w:ascii="Arial" w:hAnsi="Arial" w:cs="Arial"/>
              <w:noProof/>
            </w:rPr>
            <w:fldChar w:fldCharType="separate"/>
          </w:r>
          <w:r w:rsidR="004D41A9">
            <w:rPr>
              <w:rFonts w:ascii="Arial" w:hAnsi="Arial" w:cs="Arial"/>
              <w:noProof/>
            </w:rPr>
            <w:t>19</w:t>
          </w:r>
          <w:r w:rsidRPr="00024A8B">
            <w:rPr>
              <w:rFonts w:ascii="Arial" w:hAnsi="Arial" w:cs="Arial"/>
              <w:noProof/>
            </w:rPr>
            <w:fldChar w:fldCharType="end"/>
          </w:r>
        </w:p>
        <w:p w14:paraId="09A4EFC7" w14:textId="75638E75" w:rsidR="00024A8B" w:rsidRPr="00024A8B" w:rsidRDefault="00024A8B" w:rsidP="00024A8B">
          <w:pPr>
            <w:pStyle w:val="Kazalovsebine2"/>
            <w:tabs>
              <w:tab w:val="left" w:pos="800"/>
              <w:tab w:val="right" w:leader="dot" w:pos="9060"/>
            </w:tabs>
            <w:jc w:val="both"/>
            <w:rPr>
              <w:rFonts w:ascii="Arial" w:eastAsiaTheme="minorEastAsia" w:hAnsi="Arial" w:cs="Arial"/>
              <w:smallCaps w:val="0"/>
              <w:noProof/>
              <w:kern w:val="2"/>
              <w14:ligatures w14:val="standardContextual"/>
            </w:rPr>
          </w:pPr>
          <w:r w:rsidRPr="00024A8B">
            <w:rPr>
              <w:rFonts w:ascii="Arial" w:hAnsi="Arial" w:cs="Arial"/>
              <w:noProof/>
            </w:rPr>
            <w:t>2.6</w:t>
          </w:r>
          <w:r w:rsidRPr="00024A8B">
            <w:rPr>
              <w:rFonts w:ascii="Arial" w:eastAsiaTheme="minorEastAsia" w:hAnsi="Arial" w:cs="Arial"/>
              <w:smallCaps w:val="0"/>
              <w:noProof/>
              <w:kern w:val="2"/>
              <w14:ligatures w14:val="standardContextual"/>
            </w:rPr>
            <w:tab/>
          </w:r>
          <w:r w:rsidRPr="00024A8B">
            <w:rPr>
              <w:rFonts w:ascii="Arial" w:hAnsi="Arial" w:cs="Arial"/>
              <w:noProof/>
            </w:rPr>
            <w:t>VKLJUČEVANJE NAČELA, DA SE NE ŠKODUJE BISTVENO (DNSH) IN NAČEL NOVEGA EVROPSKEGA BAUHAUSA (NEB) TER ZAGOTOVITEV PODNEBNE ODPORNOSTI INFRASTRUKTURE (CLIMATE PROOFING) V OBDOBJU 2021–2027</w:t>
          </w:r>
          <w:r w:rsidRPr="00024A8B">
            <w:rPr>
              <w:rFonts w:ascii="Arial" w:hAnsi="Arial" w:cs="Arial"/>
              <w:noProof/>
            </w:rPr>
            <w:tab/>
          </w:r>
          <w:r w:rsidRPr="00024A8B">
            <w:rPr>
              <w:rFonts w:ascii="Arial" w:hAnsi="Arial" w:cs="Arial"/>
              <w:noProof/>
            </w:rPr>
            <w:fldChar w:fldCharType="begin"/>
          </w:r>
          <w:r w:rsidRPr="00024A8B">
            <w:rPr>
              <w:rFonts w:ascii="Arial" w:hAnsi="Arial" w:cs="Arial"/>
              <w:noProof/>
            </w:rPr>
            <w:instrText xml:space="preserve"> PAGEREF _Toc205901473 \h </w:instrText>
          </w:r>
          <w:r w:rsidRPr="00024A8B">
            <w:rPr>
              <w:rFonts w:ascii="Arial" w:hAnsi="Arial" w:cs="Arial"/>
              <w:noProof/>
            </w:rPr>
          </w:r>
          <w:r w:rsidRPr="00024A8B">
            <w:rPr>
              <w:rFonts w:ascii="Arial" w:hAnsi="Arial" w:cs="Arial"/>
              <w:noProof/>
            </w:rPr>
            <w:fldChar w:fldCharType="separate"/>
          </w:r>
          <w:r w:rsidR="004D41A9">
            <w:rPr>
              <w:rFonts w:ascii="Arial" w:hAnsi="Arial" w:cs="Arial"/>
              <w:noProof/>
            </w:rPr>
            <w:t>20</w:t>
          </w:r>
          <w:r w:rsidRPr="00024A8B">
            <w:rPr>
              <w:rFonts w:ascii="Arial" w:hAnsi="Arial" w:cs="Arial"/>
              <w:noProof/>
            </w:rPr>
            <w:fldChar w:fldCharType="end"/>
          </w:r>
        </w:p>
        <w:p w14:paraId="178F50AE" w14:textId="180013A4" w:rsidR="00024A8B" w:rsidRPr="00024A8B" w:rsidRDefault="00024A8B" w:rsidP="00024A8B">
          <w:pPr>
            <w:pStyle w:val="Kazalovsebine2"/>
            <w:tabs>
              <w:tab w:val="left" w:pos="800"/>
              <w:tab w:val="right" w:leader="dot" w:pos="9060"/>
            </w:tabs>
            <w:jc w:val="both"/>
            <w:rPr>
              <w:rFonts w:ascii="Arial" w:eastAsiaTheme="minorEastAsia" w:hAnsi="Arial" w:cs="Arial"/>
              <w:smallCaps w:val="0"/>
              <w:noProof/>
              <w:kern w:val="2"/>
              <w14:ligatures w14:val="standardContextual"/>
            </w:rPr>
          </w:pPr>
          <w:r w:rsidRPr="00024A8B">
            <w:rPr>
              <w:rFonts w:ascii="Arial" w:hAnsi="Arial" w:cs="Arial"/>
              <w:noProof/>
            </w:rPr>
            <w:t>2.7</w:t>
          </w:r>
          <w:r w:rsidRPr="00024A8B">
            <w:rPr>
              <w:rFonts w:ascii="Arial" w:eastAsiaTheme="minorEastAsia" w:hAnsi="Arial" w:cs="Arial"/>
              <w:smallCaps w:val="0"/>
              <w:noProof/>
              <w:kern w:val="2"/>
              <w14:ligatures w14:val="standardContextual"/>
            </w:rPr>
            <w:tab/>
          </w:r>
          <w:r w:rsidRPr="00024A8B">
            <w:rPr>
              <w:rFonts w:ascii="Arial" w:hAnsi="Arial" w:cs="Arial"/>
              <w:noProof/>
            </w:rPr>
            <w:t>INFORMACIJSKI SISTEM OU e-MA2</w:t>
          </w:r>
          <w:r w:rsidRPr="00024A8B">
            <w:rPr>
              <w:rFonts w:ascii="Arial" w:hAnsi="Arial" w:cs="Arial"/>
              <w:noProof/>
            </w:rPr>
            <w:tab/>
          </w:r>
          <w:r w:rsidRPr="00024A8B">
            <w:rPr>
              <w:rFonts w:ascii="Arial" w:hAnsi="Arial" w:cs="Arial"/>
              <w:noProof/>
            </w:rPr>
            <w:fldChar w:fldCharType="begin"/>
          </w:r>
          <w:r w:rsidRPr="00024A8B">
            <w:rPr>
              <w:rFonts w:ascii="Arial" w:hAnsi="Arial" w:cs="Arial"/>
              <w:noProof/>
            </w:rPr>
            <w:instrText xml:space="preserve"> PAGEREF _Toc205901474 \h </w:instrText>
          </w:r>
          <w:r w:rsidRPr="00024A8B">
            <w:rPr>
              <w:rFonts w:ascii="Arial" w:hAnsi="Arial" w:cs="Arial"/>
              <w:noProof/>
            </w:rPr>
          </w:r>
          <w:r w:rsidRPr="00024A8B">
            <w:rPr>
              <w:rFonts w:ascii="Arial" w:hAnsi="Arial" w:cs="Arial"/>
              <w:noProof/>
            </w:rPr>
            <w:fldChar w:fldCharType="separate"/>
          </w:r>
          <w:r w:rsidR="004D41A9">
            <w:rPr>
              <w:rFonts w:ascii="Arial" w:hAnsi="Arial" w:cs="Arial"/>
              <w:noProof/>
            </w:rPr>
            <w:t>21</w:t>
          </w:r>
          <w:r w:rsidRPr="00024A8B">
            <w:rPr>
              <w:rFonts w:ascii="Arial" w:hAnsi="Arial" w:cs="Arial"/>
              <w:noProof/>
            </w:rPr>
            <w:fldChar w:fldCharType="end"/>
          </w:r>
        </w:p>
        <w:p w14:paraId="7016DD34" w14:textId="170814EB" w:rsidR="00024A8B" w:rsidRPr="00024A8B" w:rsidRDefault="00024A8B" w:rsidP="00024A8B">
          <w:pPr>
            <w:pStyle w:val="Kazalovsebine2"/>
            <w:tabs>
              <w:tab w:val="left" w:pos="800"/>
              <w:tab w:val="right" w:leader="dot" w:pos="9060"/>
            </w:tabs>
            <w:jc w:val="both"/>
            <w:rPr>
              <w:rFonts w:ascii="Arial" w:eastAsiaTheme="minorEastAsia" w:hAnsi="Arial" w:cs="Arial"/>
              <w:smallCaps w:val="0"/>
              <w:noProof/>
              <w:kern w:val="2"/>
              <w14:ligatures w14:val="standardContextual"/>
            </w:rPr>
          </w:pPr>
          <w:r w:rsidRPr="00024A8B">
            <w:rPr>
              <w:rFonts w:ascii="Arial" w:hAnsi="Arial" w:cs="Arial"/>
              <w:noProof/>
            </w:rPr>
            <w:t>2.8</w:t>
          </w:r>
          <w:r w:rsidRPr="00024A8B">
            <w:rPr>
              <w:rFonts w:ascii="Arial" w:eastAsiaTheme="minorEastAsia" w:hAnsi="Arial" w:cs="Arial"/>
              <w:smallCaps w:val="0"/>
              <w:noProof/>
              <w:kern w:val="2"/>
              <w14:ligatures w14:val="standardContextual"/>
            </w:rPr>
            <w:tab/>
          </w:r>
          <w:r w:rsidRPr="00024A8B">
            <w:rPr>
              <w:rFonts w:ascii="Arial" w:hAnsi="Arial" w:cs="Arial"/>
              <w:noProof/>
            </w:rPr>
            <w:t>SLOVENSKA STRATEGIJA TRAJNOSTNE PAMETNE SPECIALIZACIJE (S5)</w:t>
          </w:r>
          <w:r w:rsidRPr="00024A8B">
            <w:rPr>
              <w:rFonts w:ascii="Arial" w:hAnsi="Arial" w:cs="Arial"/>
              <w:noProof/>
            </w:rPr>
            <w:tab/>
          </w:r>
          <w:r w:rsidRPr="00024A8B">
            <w:rPr>
              <w:rFonts w:ascii="Arial" w:hAnsi="Arial" w:cs="Arial"/>
              <w:noProof/>
            </w:rPr>
            <w:fldChar w:fldCharType="begin"/>
          </w:r>
          <w:r w:rsidRPr="00024A8B">
            <w:rPr>
              <w:rFonts w:ascii="Arial" w:hAnsi="Arial" w:cs="Arial"/>
              <w:noProof/>
            </w:rPr>
            <w:instrText xml:space="preserve"> PAGEREF _Toc205901475 \h </w:instrText>
          </w:r>
          <w:r w:rsidRPr="00024A8B">
            <w:rPr>
              <w:rFonts w:ascii="Arial" w:hAnsi="Arial" w:cs="Arial"/>
              <w:noProof/>
            </w:rPr>
          </w:r>
          <w:r w:rsidRPr="00024A8B">
            <w:rPr>
              <w:rFonts w:ascii="Arial" w:hAnsi="Arial" w:cs="Arial"/>
              <w:noProof/>
            </w:rPr>
            <w:fldChar w:fldCharType="separate"/>
          </w:r>
          <w:r w:rsidR="004D41A9">
            <w:rPr>
              <w:rFonts w:ascii="Arial" w:hAnsi="Arial" w:cs="Arial"/>
              <w:noProof/>
            </w:rPr>
            <w:t>22</w:t>
          </w:r>
          <w:r w:rsidRPr="00024A8B">
            <w:rPr>
              <w:rFonts w:ascii="Arial" w:hAnsi="Arial" w:cs="Arial"/>
              <w:noProof/>
            </w:rPr>
            <w:fldChar w:fldCharType="end"/>
          </w:r>
        </w:p>
        <w:p w14:paraId="3831045C" w14:textId="13B7469D" w:rsidR="00024A8B" w:rsidRPr="00024A8B" w:rsidRDefault="00024A8B" w:rsidP="00024A8B">
          <w:pPr>
            <w:pStyle w:val="Kazalovsebine3"/>
            <w:tabs>
              <w:tab w:val="left" w:pos="1200"/>
              <w:tab w:val="right" w:leader="dot" w:pos="9060"/>
            </w:tabs>
            <w:jc w:val="both"/>
            <w:rPr>
              <w:rFonts w:ascii="Arial" w:eastAsiaTheme="minorEastAsia" w:hAnsi="Arial" w:cs="Arial"/>
              <w:i w:val="0"/>
              <w:iCs w:val="0"/>
              <w:noProof/>
              <w:kern w:val="2"/>
              <w14:ligatures w14:val="standardContextual"/>
            </w:rPr>
          </w:pPr>
          <w:r w:rsidRPr="00024A8B">
            <w:rPr>
              <w:rFonts w:ascii="Arial" w:hAnsi="Arial" w:cs="Arial"/>
              <w:noProof/>
            </w:rPr>
            <w:t>2.8.1</w:t>
          </w:r>
          <w:r w:rsidRPr="00024A8B">
            <w:rPr>
              <w:rFonts w:ascii="Arial" w:eastAsiaTheme="minorEastAsia" w:hAnsi="Arial" w:cs="Arial"/>
              <w:i w:val="0"/>
              <w:iCs w:val="0"/>
              <w:noProof/>
              <w:kern w:val="2"/>
              <w14:ligatures w14:val="standardContextual"/>
            </w:rPr>
            <w:tab/>
          </w:r>
          <w:r w:rsidRPr="00024A8B">
            <w:rPr>
              <w:rFonts w:ascii="Arial" w:hAnsi="Arial" w:cs="Arial"/>
              <w:noProof/>
            </w:rPr>
            <w:t>Delovna skupina vlade za podporo izvajanju (DSV) S5</w:t>
          </w:r>
          <w:r w:rsidRPr="00024A8B">
            <w:rPr>
              <w:rFonts w:ascii="Arial" w:hAnsi="Arial" w:cs="Arial"/>
              <w:noProof/>
            </w:rPr>
            <w:tab/>
          </w:r>
          <w:r w:rsidRPr="00024A8B">
            <w:rPr>
              <w:rFonts w:ascii="Arial" w:hAnsi="Arial" w:cs="Arial"/>
              <w:noProof/>
            </w:rPr>
            <w:fldChar w:fldCharType="begin"/>
          </w:r>
          <w:r w:rsidRPr="00024A8B">
            <w:rPr>
              <w:rFonts w:ascii="Arial" w:hAnsi="Arial" w:cs="Arial"/>
              <w:noProof/>
            </w:rPr>
            <w:instrText xml:space="preserve"> PAGEREF _Toc205901476 \h </w:instrText>
          </w:r>
          <w:r w:rsidRPr="00024A8B">
            <w:rPr>
              <w:rFonts w:ascii="Arial" w:hAnsi="Arial" w:cs="Arial"/>
              <w:noProof/>
            </w:rPr>
          </w:r>
          <w:r w:rsidRPr="00024A8B">
            <w:rPr>
              <w:rFonts w:ascii="Arial" w:hAnsi="Arial" w:cs="Arial"/>
              <w:noProof/>
            </w:rPr>
            <w:fldChar w:fldCharType="separate"/>
          </w:r>
          <w:r w:rsidR="004D41A9">
            <w:rPr>
              <w:rFonts w:ascii="Arial" w:hAnsi="Arial" w:cs="Arial"/>
              <w:noProof/>
            </w:rPr>
            <w:t>23</w:t>
          </w:r>
          <w:r w:rsidRPr="00024A8B">
            <w:rPr>
              <w:rFonts w:ascii="Arial" w:hAnsi="Arial" w:cs="Arial"/>
              <w:noProof/>
            </w:rPr>
            <w:fldChar w:fldCharType="end"/>
          </w:r>
        </w:p>
        <w:p w14:paraId="4B8109A0" w14:textId="5E6D793F" w:rsidR="00024A8B" w:rsidRPr="00024A8B" w:rsidRDefault="00024A8B" w:rsidP="00024A8B">
          <w:pPr>
            <w:pStyle w:val="Kazalovsebine3"/>
            <w:tabs>
              <w:tab w:val="left" w:pos="1200"/>
              <w:tab w:val="right" w:leader="dot" w:pos="9060"/>
            </w:tabs>
            <w:jc w:val="both"/>
            <w:rPr>
              <w:rFonts w:ascii="Arial" w:eastAsiaTheme="minorEastAsia" w:hAnsi="Arial" w:cs="Arial"/>
              <w:i w:val="0"/>
              <w:iCs w:val="0"/>
              <w:noProof/>
              <w:kern w:val="2"/>
              <w14:ligatures w14:val="standardContextual"/>
            </w:rPr>
          </w:pPr>
          <w:r w:rsidRPr="00024A8B">
            <w:rPr>
              <w:rFonts w:ascii="Arial" w:hAnsi="Arial" w:cs="Arial"/>
              <w:noProof/>
            </w:rPr>
            <w:t>2.8.2</w:t>
          </w:r>
          <w:r w:rsidRPr="00024A8B">
            <w:rPr>
              <w:rFonts w:ascii="Arial" w:eastAsiaTheme="minorEastAsia" w:hAnsi="Arial" w:cs="Arial"/>
              <w:i w:val="0"/>
              <w:iCs w:val="0"/>
              <w:noProof/>
              <w:kern w:val="2"/>
              <w14:ligatures w14:val="standardContextual"/>
            </w:rPr>
            <w:tab/>
          </w:r>
          <w:r w:rsidRPr="00024A8B">
            <w:rPr>
              <w:rFonts w:ascii="Arial" w:hAnsi="Arial" w:cs="Arial"/>
              <w:noProof/>
            </w:rPr>
            <w:t>Izvršni povzetek – Poročilo o izvajanju Slovenske strategije trajnostne pametne specializacije (S5) 2023–2025</w:t>
          </w:r>
          <w:r w:rsidRPr="00024A8B">
            <w:rPr>
              <w:rFonts w:ascii="Arial" w:hAnsi="Arial" w:cs="Arial"/>
              <w:noProof/>
            </w:rPr>
            <w:tab/>
          </w:r>
          <w:r w:rsidRPr="00024A8B">
            <w:rPr>
              <w:rFonts w:ascii="Arial" w:hAnsi="Arial" w:cs="Arial"/>
              <w:noProof/>
            </w:rPr>
            <w:fldChar w:fldCharType="begin"/>
          </w:r>
          <w:r w:rsidRPr="00024A8B">
            <w:rPr>
              <w:rFonts w:ascii="Arial" w:hAnsi="Arial" w:cs="Arial"/>
              <w:noProof/>
            </w:rPr>
            <w:instrText xml:space="preserve"> PAGEREF _Toc205901477 \h </w:instrText>
          </w:r>
          <w:r w:rsidRPr="00024A8B">
            <w:rPr>
              <w:rFonts w:ascii="Arial" w:hAnsi="Arial" w:cs="Arial"/>
              <w:noProof/>
            </w:rPr>
          </w:r>
          <w:r w:rsidRPr="00024A8B">
            <w:rPr>
              <w:rFonts w:ascii="Arial" w:hAnsi="Arial" w:cs="Arial"/>
              <w:noProof/>
            </w:rPr>
            <w:fldChar w:fldCharType="separate"/>
          </w:r>
          <w:r w:rsidR="004D41A9">
            <w:rPr>
              <w:rFonts w:ascii="Arial" w:hAnsi="Arial" w:cs="Arial"/>
              <w:noProof/>
            </w:rPr>
            <w:t>24</w:t>
          </w:r>
          <w:r w:rsidRPr="00024A8B">
            <w:rPr>
              <w:rFonts w:ascii="Arial" w:hAnsi="Arial" w:cs="Arial"/>
              <w:noProof/>
            </w:rPr>
            <w:fldChar w:fldCharType="end"/>
          </w:r>
        </w:p>
        <w:p w14:paraId="305B0E8D" w14:textId="02C5235C" w:rsidR="00024A8B" w:rsidRPr="00024A8B" w:rsidRDefault="00024A8B" w:rsidP="00024A8B">
          <w:pPr>
            <w:pStyle w:val="Kazalovsebine4"/>
            <w:tabs>
              <w:tab w:val="left" w:pos="1400"/>
              <w:tab w:val="right" w:leader="dot" w:pos="9060"/>
            </w:tabs>
            <w:jc w:val="both"/>
            <w:rPr>
              <w:rFonts w:ascii="Arial" w:eastAsiaTheme="minorEastAsia" w:hAnsi="Arial" w:cs="Arial"/>
              <w:noProof/>
              <w:kern w:val="2"/>
              <w:sz w:val="20"/>
              <w:szCs w:val="20"/>
              <w14:ligatures w14:val="standardContextual"/>
            </w:rPr>
          </w:pPr>
          <w:r w:rsidRPr="00024A8B">
            <w:rPr>
              <w:rFonts w:ascii="Arial" w:hAnsi="Arial" w:cs="Arial"/>
              <w:noProof/>
              <w:sz w:val="20"/>
              <w:szCs w:val="20"/>
            </w:rPr>
            <w:t>2.8.2.1</w:t>
          </w:r>
          <w:r w:rsidRPr="00024A8B">
            <w:rPr>
              <w:rFonts w:ascii="Arial" w:eastAsiaTheme="minorEastAsia" w:hAnsi="Arial" w:cs="Arial"/>
              <w:noProof/>
              <w:kern w:val="2"/>
              <w:sz w:val="20"/>
              <w:szCs w:val="20"/>
              <w14:ligatures w14:val="standardContextual"/>
            </w:rPr>
            <w:tab/>
          </w:r>
          <w:r w:rsidRPr="00024A8B">
            <w:rPr>
              <w:rFonts w:ascii="Arial" w:hAnsi="Arial" w:cs="Arial"/>
              <w:noProof/>
              <w:sz w:val="20"/>
              <w:szCs w:val="20"/>
            </w:rPr>
            <w:t>Uvod</w:t>
          </w:r>
          <w:r w:rsidRPr="00024A8B">
            <w:rPr>
              <w:rFonts w:ascii="Arial" w:hAnsi="Arial" w:cs="Arial"/>
              <w:noProof/>
              <w:sz w:val="20"/>
              <w:szCs w:val="20"/>
            </w:rPr>
            <w:tab/>
          </w:r>
          <w:r w:rsidRPr="00024A8B">
            <w:rPr>
              <w:rFonts w:ascii="Arial" w:hAnsi="Arial" w:cs="Arial"/>
              <w:noProof/>
              <w:sz w:val="20"/>
              <w:szCs w:val="20"/>
            </w:rPr>
            <w:fldChar w:fldCharType="begin"/>
          </w:r>
          <w:r w:rsidRPr="00024A8B">
            <w:rPr>
              <w:rFonts w:ascii="Arial" w:hAnsi="Arial" w:cs="Arial"/>
              <w:noProof/>
              <w:sz w:val="20"/>
              <w:szCs w:val="20"/>
            </w:rPr>
            <w:instrText xml:space="preserve"> PAGEREF _Toc205901478 \h </w:instrText>
          </w:r>
          <w:r w:rsidRPr="00024A8B">
            <w:rPr>
              <w:rFonts w:ascii="Arial" w:hAnsi="Arial" w:cs="Arial"/>
              <w:noProof/>
              <w:sz w:val="20"/>
              <w:szCs w:val="20"/>
            </w:rPr>
          </w:r>
          <w:r w:rsidRPr="00024A8B">
            <w:rPr>
              <w:rFonts w:ascii="Arial" w:hAnsi="Arial" w:cs="Arial"/>
              <w:noProof/>
              <w:sz w:val="20"/>
              <w:szCs w:val="20"/>
            </w:rPr>
            <w:fldChar w:fldCharType="separate"/>
          </w:r>
          <w:r w:rsidR="004D41A9">
            <w:rPr>
              <w:rFonts w:ascii="Arial" w:hAnsi="Arial" w:cs="Arial"/>
              <w:noProof/>
              <w:sz w:val="20"/>
              <w:szCs w:val="20"/>
            </w:rPr>
            <w:t>24</w:t>
          </w:r>
          <w:r w:rsidRPr="00024A8B">
            <w:rPr>
              <w:rFonts w:ascii="Arial" w:hAnsi="Arial" w:cs="Arial"/>
              <w:noProof/>
              <w:sz w:val="20"/>
              <w:szCs w:val="20"/>
            </w:rPr>
            <w:fldChar w:fldCharType="end"/>
          </w:r>
        </w:p>
        <w:p w14:paraId="3049FF61" w14:textId="390936E2" w:rsidR="00024A8B" w:rsidRPr="00024A8B" w:rsidRDefault="00024A8B" w:rsidP="00024A8B">
          <w:pPr>
            <w:pStyle w:val="Kazalovsebine4"/>
            <w:tabs>
              <w:tab w:val="left" w:pos="1400"/>
              <w:tab w:val="right" w:leader="dot" w:pos="9060"/>
            </w:tabs>
            <w:jc w:val="both"/>
            <w:rPr>
              <w:rFonts w:ascii="Arial" w:eastAsiaTheme="minorEastAsia" w:hAnsi="Arial" w:cs="Arial"/>
              <w:noProof/>
              <w:kern w:val="2"/>
              <w:sz w:val="20"/>
              <w:szCs w:val="20"/>
              <w14:ligatures w14:val="standardContextual"/>
            </w:rPr>
          </w:pPr>
          <w:r w:rsidRPr="00024A8B">
            <w:rPr>
              <w:rFonts w:ascii="Arial" w:eastAsia="Calibri" w:hAnsi="Arial" w:cs="Arial"/>
              <w:noProof/>
              <w:sz w:val="20"/>
              <w:szCs w:val="20"/>
            </w:rPr>
            <w:t>2.8.2.2</w:t>
          </w:r>
          <w:r w:rsidRPr="00024A8B">
            <w:rPr>
              <w:rFonts w:ascii="Arial" w:eastAsiaTheme="minorEastAsia" w:hAnsi="Arial" w:cs="Arial"/>
              <w:noProof/>
              <w:kern w:val="2"/>
              <w:sz w:val="20"/>
              <w:szCs w:val="20"/>
              <w14:ligatures w14:val="standardContextual"/>
            </w:rPr>
            <w:tab/>
          </w:r>
          <w:r w:rsidRPr="00024A8B">
            <w:rPr>
              <w:rFonts w:ascii="Arial" w:hAnsi="Arial" w:cs="Arial"/>
              <w:noProof/>
              <w:sz w:val="20"/>
              <w:szCs w:val="20"/>
            </w:rPr>
            <w:t>Ključne</w:t>
          </w:r>
          <w:r w:rsidRPr="00024A8B">
            <w:rPr>
              <w:rFonts w:ascii="Arial" w:eastAsia="Calibri" w:hAnsi="Arial" w:cs="Arial"/>
              <w:noProof/>
              <w:sz w:val="20"/>
              <w:szCs w:val="20"/>
            </w:rPr>
            <w:t xml:space="preserve"> teme in poudarki</w:t>
          </w:r>
          <w:r w:rsidRPr="00024A8B">
            <w:rPr>
              <w:rFonts w:ascii="Arial" w:hAnsi="Arial" w:cs="Arial"/>
              <w:noProof/>
              <w:sz w:val="20"/>
              <w:szCs w:val="20"/>
            </w:rPr>
            <w:tab/>
          </w:r>
          <w:r w:rsidRPr="00024A8B">
            <w:rPr>
              <w:rFonts w:ascii="Arial" w:hAnsi="Arial" w:cs="Arial"/>
              <w:noProof/>
              <w:sz w:val="20"/>
              <w:szCs w:val="20"/>
            </w:rPr>
            <w:fldChar w:fldCharType="begin"/>
          </w:r>
          <w:r w:rsidRPr="00024A8B">
            <w:rPr>
              <w:rFonts w:ascii="Arial" w:hAnsi="Arial" w:cs="Arial"/>
              <w:noProof/>
              <w:sz w:val="20"/>
              <w:szCs w:val="20"/>
            </w:rPr>
            <w:instrText xml:space="preserve"> PAGEREF _Toc205901479 \h </w:instrText>
          </w:r>
          <w:r w:rsidRPr="00024A8B">
            <w:rPr>
              <w:rFonts w:ascii="Arial" w:hAnsi="Arial" w:cs="Arial"/>
              <w:noProof/>
              <w:sz w:val="20"/>
              <w:szCs w:val="20"/>
            </w:rPr>
          </w:r>
          <w:r w:rsidRPr="00024A8B">
            <w:rPr>
              <w:rFonts w:ascii="Arial" w:hAnsi="Arial" w:cs="Arial"/>
              <w:noProof/>
              <w:sz w:val="20"/>
              <w:szCs w:val="20"/>
            </w:rPr>
            <w:fldChar w:fldCharType="separate"/>
          </w:r>
          <w:r w:rsidR="004D41A9">
            <w:rPr>
              <w:rFonts w:ascii="Arial" w:hAnsi="Arial" w:cs="Arial"/>
              <w:noProof/>
              <w:sz w:val="20"/>
              <w:szCs w:val="20"/>
            </w:rPr>
            <w:t>25</w:t>
          </w:r>
          <w:r w:rsidRPr="00024A8B">
            <w:rPr>
              <w:rFonts w:ascii="Arial" w:hAnsi="Arial" w:cs="Arial"/>
              <w:noProof/>
              <w:sz w:val="20"/>
              <w:szCs w:val="20"/>
            </w:rPr>
            <w:fldChar w:fldCharType="end"/>
          </w:r>
        </w:p>
        <w:p w14:paraId="21D70302" w14:textId="46BDCF22" w:rsidR="00024A8B" w:rsidRPr="00024A8B" w:rsidRDefault="00024A8B" w:rsidP="00024A8B">
          <w:pPr>
            <w:pStyle w:val="Kazalovsebine4"/>
            <w:tabs>
              <w:tab w:val="left" w:pos="1400"/>
              <w:tab w:val="right" w:leader="dot" w:pos="9060"/>
            </w:tabs>
            <w:jc w:val="both"/>
            <w:rPr>
              <w:rFonts w:ascii="Arial" w:eastAsiaTheme="minorEastAsia" w:hAnsi="Arial" w:cs="Arial"/>
              <w:noProof/>
              <w:kern w:val="2"/>
              <w:sz w:val="20"/>
              <w:szCs w:val="20"/>
              <w14:ligatures w14:val="standardContextual"/>
            </w:rPr>
          </w:pPr>
          <w:r w:rsidRPr="00024A8B">
            <w:rPr>
              <w:rFonts w:ascii="Arial" w:eastAsia="Calibri" w:hAnsi="Arial" w:cs="Arial"/>
              <w:noProof/>
              <w:sz w:val="20"/>
              <w:szCs w:val="20"/>
            </w:rPr>
            <w:t>2.8.2.3</w:t>
          </w:r>
          <w:r w:rsidRPr="00024A8B">
            <w:rPr>
              <w:rFonts w:ascii="Arial" w:eastAsiaTheme="minorEastAsia" w:hAnsi="Arial" w:cs="Arial"/>
              <w:noProof/>
              <w:kern w:val="2"/>
              <w:sz w:val="20"/>
              <w:szCs w:val="20"/>
              <w14:ligatures w14:val="standardContextual"/>
            </w:rPr>
            <w:tab/>
          </w:r>
          <w:r w:rsidRPr="00024A8B">
            <w:rPr>
              <w:rFonts w:ascii="Arial" w:hAnsi="Arial" w:cs="Arial"/>
              <w:noProof/>
              <w:sz w:val="20"/>
              <w:szCs w:val="20"/>
            </w:rPr>
            <w:t>Glavne</w:t>
          </w:r>
          <w:r w:rsidRPr="00024A8B">
            <w:rPr>
              <w:rFonts w:ascii="Arial" w:eastAsia="Calibri" w:hAnsi="Arial" w:cs="Arial"/>
              <w:noProof/>
              <w:sz w:val="20"/>
              <w:szCs w:val="20"/>
            </w:rPr>
            <w:t xml:space="preserve"> analize, ki smo jih izvedli v obdobju poročanja z regionalnimi razvojnimi agencijami (RRA) ter s partnerji SIRIS Academic (Katalonija) in EK - S3 CoP TSA/ Technopolis Group</w:t>
          </w:r>
          <w:r w:rsidRPr="00024A8B">
            <w:rPr>
              <w:rFonts w:ascii="Arial" w:hAnsi="Arial" w:cs="Arial"/>
              <w:noProof/>
              <w:sz w:val="20"/>
              <w:szCs w:val="20"/>
            </w:rPr>
            <w:tab/>
          </w:r>
          <w:r w:rsidRPr="00024A8B">
            <w:rPr>
              <w:rFonts w:ascii="Arial" w:hAnsi="Arial" w:cs="Arial"/>
              <w:noProof/>
              <w:sz w:val="20"/>
              <w:szCs w:val="20"/>
            </w:rPr>
            <w:fldChar w:fldCharType="begin"/>
          </w:r>
          <w:r w:rsidRPr="00024A8B">
            <w:rPr>
              <w:rFonts w:ascii="Arial" w:hAnsi="Arial" w:cs="Arial"/>
              <w:noProof/>
              <w:sz w:val="20"/>
              <w:szCs w:val="20"/>
            </w:rPr>
            <w:instrText xml:space="preserve"> PAGEREF _Toc205901480 \h </w:instrText>
          </w:r>
          <w:r w:rsidRPr="00024A8B">
            <w:rPr>
              <w:rFonts w:ascii="Arial" w:hAnsi="Arial" w:cs="Arial"/>
              <w:noProof/>
              <w:sz w:val="20"/>
              <w:szCs w:val="20"/>
            </w:rPr>
          </w:r>
          <w:r w:rsidRPr="00024A8B">
            <w:rPr>
              <w:rFonts w:ascii="Arial" w:hAnsi="Arial" w:cs="Arial"/>
              <w:noProof/>
              <w:sz w:val="20"/>
              <w:szCs w:val="20"/>
            </w:rPr>
            <w:fldChar w:fldCharType="separate"/>
          </w:r>
          <w:r w:rsidR="004D41A9">
            <w:rPr>
              <w:rFonts w:ascii="Arial" w:hAnsi="Arial" w:cs="Arial"/>
              <w:noProof/>
              <w:sz w:val="20"/>
              <w:szCs w:val="20"/>
            </w:rPr>
            <w:t>29</w:t>
          </w:r>
          <w:r w:rsidRPr="00024A8B">
            <w:rPr>
              <w:rFonts w:ascii="Arial" w:hAnsi="Arial" w:cs="Arial"/>
              <w:noProof/>
              <w:sz w:val="20"/>
              <w:szCs w:val="20"/>
            </w:rPr>
            <w:fldChar w:fldCharType="end"/>
          </w:r>
        </w:p>
        <w:p w14:paraId="509B243D" w14:textId="366E50D9" w:rsidR="00024A8B" w:rsidRPr="00024A8B" w:rsidRDefault="00024A8B" w:rsidP="00024A8B">
          <w:pPr>
            <w:pStyle w:val="Kazalovsebine4"/>
            <w:tabs>
              <w:tab w:val="left" w:pos="1400"/>
              <w:tab w:val="right" w:leader="dot" w:pos="9060"/>
            </w:tabs>
            <w:jc w:val="both"/>
            <w:rPr>
              <w:rFonts w:ascii="Arial" w:eastAsiaTheme="minorEastAsia" w:hAnsi="Arial" w:cs="Arial"/>
              <w:noProof/>
              <w:kern w:val="2"/>
              <w:sz w:val="20"/>
              <w:szCs w:val="20"/>
              <w14:ligatures w14:val="standardContextual"/>
            </w:rPr>
          </w:pPr>
          <w:r w:rsidRPr="00024A8B">
            <w:rPr>
              <w:rFonts w:ascii="Arial" w:hAnsi="Arial" w:cs="Arial"/>
              <w:noProof/>
              <w:sz w:val="20"/>
              <w:szCs w:val="20"/>
            </w:rPr>
            <w:t>2.8.2.4</w:t>
          </w:r>
          <w:r w:rsidRPr="00024A8B">
            <w:rPr>
              <w:rFonts w:ascii="Arial" w:eastAsiaTheme="minorEastAsia" w:hAnsi="Arial" w:cs="Arial"/>
              <w:noProof/>
              <w:kern w:val="2"/>
              <w:sz w:val="20"/>
              <w:szCs w:val="20"/>
              <w14:ligatures w14:val="standardContextual"/>
            </w:rPr>
            <w:tab/>
          </w:r>
          <w:r w:rsidRPr="00024A8B">
            <w:rPr>
              <w:rFonts w:ascii="Arial" w:eastAsia="Calibri" w:hAnsi="Arial" w:cs="Arial"/>
              <w:noProof/>
              <w:sz w:val="20"/>
              <w:szCs w:val="20"/>
            </w:rPr>
            <w:t>Usklajenost</w:t>
          </w:r>
          <w:r w:rsidRPr="00024A8B">
            <w:rPr>
              <w:rFonts w:ascii="Arial" w:hAnsi="Arial" w:cs="Arial"/>
              <w:noProof/>
              <w:sz w:val="20"/>
              <w:szCs w:val="20"/>
            </w:rPr>
            <w:t xml:space="preserve"> z merili za tematski omogočitveni pogoj - Konkurenčnejša in pametnejša Evropa s spodbujanjem inovativne in pametne gospodarske preobrazbe ter regionalne povezljivosti na področju IKT</w:t>
          </w:r>
          <w:r w:rsidRPr="00024A8B">
            <w:rPr>
              <w:rFonts w:ascii="Arial" w:hAnsi="Arial" w:cs="Arial"/>
              <w:noProof/>
              <w:sz w:val="20"/>
              <w:szCs w:val="20"/>
            </w:rPr>
            <w:tab/>
          </w:r>
          <w:r w:rsidRPr="00024A8B">
            <w:rPr>
              <w:rFonts w:ascii="Arial" w:hAnsi="Arial" w:cs="Arial"/>
              <w:noProof/>
              <w:sz w:val="20"/>
              <w:szCs w:val="20"/>
            </w:rPr>
            <w:fldChar w:fldCharType="begin"/>
          </w:r>
          <w:r w:rsidRPr="00024A8B">
            <w:rPr>
              <w:rFonts w:ascii="Arial" w:hAnsi="Arial" w:cs="Arial"/>
              <w:noProof/>
              <w:sz w:val="20"/>
              <w:szCs w:val="20"/>
            </w:rPr>
            <w:instrText xml:space="preserve"> PAGEREF _Toc205901481 \h </w:instrText>
          </w:r>
          <w:r w:rsidRPr="00024A8B">
            <w:rPr>
              <w:rFonts w:ascii="Arial" w:hAnsi="Arial" w:cs="Arial"/>
              <w:noProof/>
              <w:sz w:val="20"/>
              <w:szCs w:val="20"/>
            </w:rPr>
          </w:r>
          <w:r w:rsidRPr="00024A8B">
            <w:rPr>
              <w:rFonts w:ascii="Arial" w:hAnsi="Arial" w:cs="Arial"/>
              <w:noProof/>
              <w:sz w:val="20"/>
              <w:szCs w:val="20"/>
            </w:rPr>
            <w:fldChar w:fldCharType="separate"/>
          </w:r>
          <w:r w:rsidR="004D41A9">
            <w:rPr>
              <w:rFonts w:ascii="Arial" w:hAnsi="Arial" w:cs="Arial"/>
              <w:noProof/>
              <w:sz w:val="20"/>
              <w:szCs w:val="20"/>
            </w:rPr>
            <w:t>30</w:t>
          </w:r>
          <w:r w:rsidRPr="00024A8B">
            <w:rPr>
              <w:rFonts w:ascii="Arial" w:hAnsi="Arial" w:cs="Arial"/>
              <w:noProof/>
              <w:sz w:val="20"/>
              <w:szCs w:val="20"/>
            </w:rPr>
            <w:fldChar w:fldCharType="end"/>
          </w:r>
        </w:p>
        <w:p w14:paraId="6ACA210F" w14:textId="11CFEA5A" w:rsidR="00024A8B" w:rsidRPr="00024A8B" w:rsidRDefault="00024A8B" w:rsidP="00024A8B">
          <w:pPr>
            <w:pStyle w:val="Kazalovsebine4"/>
            <w:tabs>
              <w:tab w:val="left" w:pos="1400"/>
              <w:tab w:val="right" w:leader="dot" w:pos="9060"/>
            </w:tabs>
            <w:jc w:val="both"/>
            <w:rPr>
              <w:rFonts w:ascii="Arial" w:eastAsiaTheme="minorEastAsia" w:hAnsi="Arial" w:cs="Arial"/>
              <w:noProof/>
              <w:kern w:val="2"/>
              <w:sz w:val="20"/>
              <w:szCs w:val="20"/>
              <w14:ligatures w14:val="standardContextual"/>
            </w:rPr>
          </w:pPr>
          <w:r w:rsidRPr="00024A8B">
            <w:rPr>
              <w:rFonts w:ascii="Arial" w:eastAsia="Calibri" w:hAnsi="Arial" w:cs="Arial"/>
              <w:noProof/>
              <w:sz w:val="20"/>
              <w:szCs w:val="20"/>
            </w:rPr>
            <w:t>2.8.2.5</w:t>
          </w:r>
          <w:r w:rsidRPr="00024A8B">
            <w:rPr>
              <w:rFonts w:ascii="Arial" w:eastAsiaTheme="minorEastAsia" w:hAnsi="Arial" w:cs="Arial"/>
              <w:noProof/>
              <w:kern w:val="2"/>
              <w:sz w:val="20"/>
              <w:szCs w:val="20"/>
              <w14:ligatures w14:val="standardContextual"/>
            </w:rPr>
            <w:tab/>
          </w:r>
          <w:r w:rsidRPr="00024A8B">
            <w:rPr>
              <w:rFonts w:ascii="Arial" w:hAnsi="Arial" w:cs="Arial"/>
              <w:noProof/>
              <w:sz w:val="20"/>
              <w:szCs w:val="20"/>
            </w:rPr>
            <w:t>Spremljanje</w:t>
          </w:r>
          <w:r w:rsidRPr="00024A8B">
            <w:rPr>
              <w:rFonts w:ascii="Arial" w:eastAsia="Calibri" w:hAnsi="Arial" w:cs="Arial"/>
              <w:noProof/>
              <w:sz w:val="20"/>
              <w:szCs w:val="20"/>
            </w:rPr>
            <w:t xml:space="preserve"> </w:t>
          </w:r>
          <w:r w:rsidRPr="00024A8B">
            <w:rPr>
              <w:rFonts w:ascii="Arial" w:hAnsi="Arial" w:cs="Arial"/>
              <w:noProof/>
              <w:sz w:val="20"/>
              <w:szCs w:val="20"/>
            </w:rPr>
            <w:t>ciljev</w:t>
          </w:r>
          <w:r w:rsidRPr="00024A8B">
            <w:rPr>
              <w:rFonts w:ascii="Arial" w:eastAsia="Calibri" w:hAnsi="Arial" w:cs="Arial"/>
              <w:noProof/>
              <w:sz w:val="20"/>
              <w:szCs w:val="20"/>
            </w:rPr>
            <w:t xml:space="preserve"> in uspešnost S5 (zeleni prehod)</w:t>
          </w:r>
          <w:r w:rsidRPr="00024A8B">
            <w:rPr>
              <w:rFonts w:ascii="Arial" w:hAnsi="Arial" w:cs="Arial"/>
              <w:noProof/>
              <w:sz w:val="20"/>
              <w:szCs w:val="20"/>
            </w:rPr>
            <w:tab/>
          </w:r>
          <w:r w:rsidRPr="00024A8B">
            <w:rPr>
              <w:rFonts w:ascii="Arial" w:hAnsi="Arial" w:cs="Arial"/>
              <w:noProof/>
              <w:sz w:val="20"/>
              <w:szCs w:val="20"/>
            </w:rPr>
            <w:fldChar w:fldCharType="begin"/>
          </w:r>
          <w:r w:rsidRPr="00024A8B">
            <w:rPr>
              <w:rFonts w:ascii="Arial" w:hAnsi="Arial" w:cs="Arial"/>
              <w:noProof/>
              <w:sz w:val="20"/>
              <w:szCs w:val="20"/>
            </w:rPr>
            <w:instrText xml:space="preserve"> PAGEREF _Toc205901482 \h </w:instrText>
          </w:r>
          <w:r w:rsidRPr="00024A8B">
            <w:rPr>
              <w:rFonts w:ascii="Arial" w:hAnsi="Arial" w:cs="Arial"/>
              <w:noProof/>
              <w:sz w:val="20"/>
              <w:szCs w:val="20"/>
            </w:rPr>
          </w:r>
          <w:r w:rsidRPr="00024A8B">
            <w:rPr>
              <w:rFonts w:ascii="Arial" w:hAnsi="Arial" w:cs="Arial"/>
              <w:noProof/>
              <w:sz w:val="20"/>
              <w:szCs w:val="20"/>
            </w:rPr>
            <w:fldChar w:fldCharType="separate"/>
          </w:r>
          <w:r w:rsidR="004D41A9">
            <w:rPr>
              <w:rFonts w:ascii="Arial" w:hAnsi="Arial" w:cs="Arial"/>
              <w:noProof/>
              <w:sz w:val="20"/>
              <w:szCs w:val="20"/>
            </w:rPr>
            <w:t>31</w:t>
          </w:r>
          <w:r w:rsidRPr="00024A8B">
            <w:rPr>
              <w:rFonts w:ascii="Arial" w:hAnsi="Arial" w:cs="Arial"/>
              <w:noProof/>
              <w:sz w:val="20"/>
              <w:szCs w:val="20"/>
            </w:rPr>
            <w:fldChar w:fldCharType="end"/>
          </w:r>
        </w:p>
        <w:p w14:paraId="676321AD" w14:textId="6B0D78C1" w:rsidR="00024A8B" w:rsidRPr="00024A8B" w:rsidRDefault="00024A8B" w:rsidP="00024A8B">
          <w:pPr>
            <w:pStyle w:val="Kazalovsebine4"/>
            <w:tabs>
              <w:tab w:val="left" w:pos="1400"/>
              <w:tab w:val="right" w:leader="dot" w:pos="9060"/>
            </w:tabs>
            <w:jc w:val="both"/>
            <w:rPr>
              <w:rFonts w:ascii="Arial" w:eastAsiaTheme="minorEastAsia" w:hAnsi="Arial" w:cs="Arial"/>
              <w:noProof/>
              <w:kern w:val="2"/>
              <w:sz w:val="20"/>
              <w:szCs w:val="20"/>
              <w14:ligatures w14:val="standardContextual"/>
            </w:rPr>
          </w:pPr>
          <w:r w:rsidRPr="00024A8B">
            <w:rPr>
              <w:rFonts w:ascii="Arial" w:eastAsia="Calibri" w:hAnsi="Arial" w:cs="Arial"/>
              <w:noProof/>
              <w:sz w:val="20"/>
              <w:szCs w:val="20"/>
            </w:rPr>
            <w:t>2.8.2.6</w:t>
          </w:r>
          <w:r w:rsidRPr="00024A8B">
            <w:rPr>
              <w:rFonts w:ascii="Arial" w:eastAsiaTheme="minorEastAsia" w:hAnsi="Arial" w:cs="Arial"/>
              <w:noProof/>
              <w:kern w:val="2"/>
              <w:sz w:val="20"/>
              <w:szCs w:val="20"/>
              <w14:ligatures w14:val="standardContextual"/>
            </w:rPr>
            <w:tab/>
          </w:r>
          <w:r w:rsidRPr="00024A8B">
            <w:rPr>
              <w:rFonts w:ascii="Arial" w:eastAsia="Calibri" w:hAnsi="Arial" w:cs="Arial"/>
              <w:noProof/>
              <w:sz w:val="20"/>
              <w:szCs w:val="20"/>
            </w:rPr>
            <w:t xml:space="preserve">Sklep in </w:t>
          </w:r>
          <w:r w:rsidRPr="00024A8B">
            <w:rPr>
              <w:rFonts w:ascii="Arial" w:hAnsi="Arial" w:cs="Arial"/>
              <w:noProof/>
              <w:sz w:val="20"/>
              <w:szCs w:val="20"/>
            </w:rPr>
            <w:t>priporočila</w:t>
          </w:r>
          <w:r w:rsidRPr="00024A8B">
            <w:rPr>
              <w:rFonts w:ascii="Arial" w:hAnsi="Arial" w:cs="Arial"/>
              <w:noProof/>
              <w:sz w:val="20"/>
              <w:szCs w:val="20"/>
            </w:rPr>
            <w:tab/>
          </w:r>
          <w:r w:rsidRPr="00024A8B">
            <w:rPr>
              <w:rFonts w:ascii="Arial" w:hAnsi="Arial" w:cs="Arial"/>
              <w:noProof/>
              <w:sz w:val="20"/>
              <w:szCs w:val="20"/>
            </w:rPr>
            <w:fldChar w:fldCharType="begin"/>
          </w:r>
          <w:r w:rsidRPr="00024A8B">
            <w:rPr>
              <w:rFonts w:ascii="Arial" w:hAnsi="Arial" w:cs="Arial"/>
              <w:noProof/>
              <w:sz w:val="20"/>
              <w:szCs w:val="20"/>
            </w:rPr>
            <w:instrText xml:space="preserve"> PAGEREF _Toc205901483 \h </w:instrText>
          </w:r>
          <w:r w:rsidRPr="00024A8B">
            <w:rPr>
              <w:rFonts w:ascii="Arial" w:hAnsi="Arial" w:cs="Arial"/>
              <w:noProof/>
              <w:sz w:val="20"/>
              <w:szCs w:val="20"/>
            </w:rPr>
          </w:r>
          <w:r w:rsidRPr="00024A8B">
            <w:rPr>
              <w:rFonts w:ascii="Arial" w:hAnsi="Arial" w:cs="Arial"/>
              <w:noProof/>
              <w:sz w:val="20"/>
              <w:szCs w:val="20"/>
            </w:rPr>
            <w:fldChar w:fldCharType="separate"/>
          </w:r>
          <w:r w:rsidR="004D41A9">
            <w:rPr>
              <w:rFonts w:ascii="Arial" w:hAnsi="Arial" w:cs="Arial"/>
              <w:noProof/>
              <w:sz w:val="20"/>
              <w:szCs w:val="20"/>
            </w:rPr>
            <w:t>34</w:t>
          </w:r>
          <w:r w:rsidRPr="00024A8B">
            <w:rPr>
              <w:rFonts w:ascii="Arial" w:hAnsi="Arial" w:cs="Arial"/>
              <w:noProof/>
              <w:sz w:val="20"/>
              <w:szCs w:val="20"/>
            </w:rPr>
            <w:fldChar w:fldCharType="end"/>
          </w:r>
        </w:p>
        <w:p w14:paraId="610FD2F8" w14:textId="37818074" w:rsidR="00024A8B" w:rsidRPr="00024A8B" w:rsidRDefault="00024A8B" w:rsidP="00024A8B">
          <w:pPr>
            <w:pStyle w:val="Kazalovsebine3"/>
            <w:tabs>
              <w:tab w:val="left" w:pos="1200"/>
              <w:tab w:val="right" w:leader="dot" w:pos="9060"/>
            </w:tabs>
            <w:jc w:val="both"/>
            <w:rPr>
              <w:rFonts w:ascii="Arial" w:eastAsiaTheme="minorEastAsia" w:hAnsi="Arial" w:cs="Arial"/>
              <w:i w:val="0"/>
              <w:iCs w:val="0"/>
              <w:noProof/>
              <w:kern w:val="2"/>
              <w14:ligatures w14:val="standardContextual"/>
            </w:rPr>
          </w:pPr>
          <w:r w:rsidRPr="00024A8B">
            <w:rPr>
              <w:rFonts w:ascii="Arial" w:hAnsi="Arial" w:cs="Arial"/>
              <w:noProof/>
            </w:rPr>
            <w:t>2.8.3</w:t>
          </w:r>
          <w:r w:rsidRPr="00024A8B">
            <w:rPr>
              <w:rFonts w:ascii="Arial" w:eastAsiaTheme="minorEastAsia" w:hAnsi="Arial" w:cs="Arial"/>
              <w:i w:val="0"/>
              <w:iCs w:val="0"/>
              <w:noProof/>
              <w:kern w:val="2"/>
              <w14:ligatures w14:val="standardContextual"/>
            </w:rPr>
            <w:tab/>
          </w:r>
          <w:r w:rsidRPr="00024A8B">
            <w:rPr>
              <w:rFonts w:ascii="Arial" w:hAnsi="Arial" w:cs="Arial"/>
              <w:noProof/>
            </w:rPr>
            <w:t xml:space="preserve">Proces </w:t>
          </w:r>
          <w:r w:rsidRPr="00024A8B">
            <w:rPr>
              <w:rFonts w:ascii="Arial" w:eastAsia="Calibri" w:hAnsi="Arial" w:cs="Arial"/>
              <w:noProof/>
            </w:rPr>
            <w:t>podjetniškega</w:t>
          </w:r>
          <w:r w:rsidRPr="00024A8B">
            <w:rPr>
              <w:rFonts w:ascii="Arial" w:hAnsi="Arial" w:cs="Arial"/>
              <w:noProof/>
            </w:rPr>
            <w:t xml:space="preserve"> odkrivanja</w:t>
          </w:r>
          <w:r w:rsidRPr="00024A8B">
            <w:rPr>
              <w:rFonts w:ascii="Arial" w:hAnsi="Arial" w:cs="Arial"/>
              <w:noProof/>
            </w:rPr>
            <w:tab/>
          </w:r>
          <w:r w:rsidRPr="00024A8B">
            <w:rPr>
              <w:rFonts w:ascii="Arial" w:hAnsi="Arial" w:cs="Arial"/>
              <w:noProof/>
            </w:rPr>
            <w:fldChar w:fldCharType="begin"/>
          </w:r>
          <w:r w:rsidRPr="00024A8B">
            <w:rPr>
              <w:rFonts w:ascii="Arial" w:hAnsi="Arial" w:cs="Arial"/>
              <w:noProof/>
            </w:rPr>
            <w:instrText xml:space="preserve"> PAGEREF _Toc205901484 \h </w:instrText>
          </w:r>
          <w:r w:rsidRPr="00024A8B">
            <w:rPr>
              <w:rFonts w:ascii="Arial" w:hAnsi="Arial" w:cs="Arial"/>
              <w:noProof/>
            </w:rPr>
          </w:r>
          <w:r w:rsidRPr="00024A8B">
            <w:rPr>
              <w:rFonts w:ascii="Arial" w:hAnsi="Arial" w:cs="Arial"/>
              <w:noProof/>
            </w:rPr>
            <w:fldChar w:fldCharType="separate"/>
          </w:r>
          <w:r w:rsidR="004D41A9">
            <w:rPr>
              <w:rFonts w:ascii="Arial" w:hAnsi="Arial" w:cs="Arial"/>
              <w:noProof/>
            </w:rPr>
            <w:t>35</w:t>
          </w:r>
          <w:r w:rsidRPr="00024A8B">
            <w:rPr>
              <w:rFonts w:ascii="Arial" w:hAnsi="Arial" w:cs="Arial"/>
              <w:noProof/>
            </w:rPr>
            <w:fldChar w:fldCharType="end"/>
          </w:r>
        </w:p>
        <w:p w14:paraId="371D6E3A" w14:textId="1F48FE73" w:rsidR="00024A8B" w:rsidRPr="00024A8B" w:rsidRDefault="00024A8B" w:rsidP="00024A8B">
          <w:pPr>
            <w:pStyle w:val="Kazalovsebine2"/>
            <w:tabs>
              <w:tab w:val="left" w:pos="800"/>
              <w:tab w:val="right" w:leader="dot" w:pos="9060"/>
            </w:tabs>
            <w:jc w:val="both"/>
            <w:rPr>
              <w:rFonts w:ascii="Arial" w:eastAsiaTheme="minorEastAsia" w:hAnsi="Arial" w:cs="Arial"/>
              <w:smallCaps w:val="0"/>
              <w:noProof/>
              <w:kern w:val="2"/>
              <w14:ligatures w14:val="standardContextual"/>
            </w:rPr>
          </w:pPr>
          <w:r w:rsidRPr="00024A8B">
            <w:rPr>
              <w:rFonts w:ascii="Arial" w:hAnsi="Arial" w:cs="Arial"/>
              <w:noProof/>
            </w:rPr>
            <w:t>2.9</w:t>
          </w:r>
          <w:r w:rsidRPr="00024A8B">
            <w:rPr>
              <w:rFonts w:ascii="Arial" w:eastAsiaTheme="minorEastAsia" w:hAnsi="Arial" w:cs="Arial"/>
              <w:smallCaps w:val="0"/>
              <w:noProof/>
              <w:kern w:val="2"/>
              <w14:ligatures w14:val="standardContextual"/>
            </w:rPr>
            <w:tab/>
          </w:r>
          <w:r w:rsidRPr="00024A8B">
            <w:rPr>
              <w:rFonts w:ascii="Arial" w:hAnsi="Arial" w:cs="Arial"/>
              <w:noProof/>
            </w:rPr>
            <w:t>PROMOCIJA EKP</w:t>
          </w:r>
          <w:r w:rsidRPr="00024A8B">
            <w:rPr>
              <w:rFonts w:ascii="Arial" w:hAnsi="Arial" w:cs="Arial"/>
              <w:noProof/>
            </w:rPr>
            <w:tab/>
          </w:r>
          <w:r w:rsidRPr="00024A8B">
            <w:rPr>
              <w:rFonts w:ascii="Arial" w:hAnsi="Arial" w:cs="Arial"/>
              <w:noProof/>
            </w:rPr>
            <w:fldChar w:fldCharType="begin"/>
          </w:r>
          <w:r w:rsidRPr="00024A8B">
            <w:rPr>
              <w:rFonts w:ascii="Arial" w:hAnsi="Arial" w:cs="Arial"/>
              <w:noProof/>
            </w:rPr>
            <w:instrText xml:space="preserve"> PAGEREF _Toc205901485 \h </w:instrText>
          </w:r>
          <w:r w:rsidRPr="00024A8B">
            <w:rPr>
              <w:rFonts w:ascii="Arial" w:hAnsi="Arial" w:cs="Arial"/>
              <w:noProof/>
            </w:rPr>
          </w:r>
          <w:r w:rsidRPr="00024A8B">
            <w:rPr>
              <w:rFonts w:ascii="Arial" w:hAnsi="Arial" w:cs="Arial"/>
              <w:noProof/>
            </w:rPr>
            <w:fldChar w:fldCharType="separate"/>
          </w:r>
          <w:r w:rsidR="004D41A9">
            <w:rPr>
              <w:rFonts w:ascii="Arial" w:hAnsi="Arial" w:cs="Arial"/>
              <w:noProof/>
            </w:rPr>
            <w:t>36</w:t>
          </w:r>
          <w:r w:rsidRPr="00024A8B">
            <w:rPr>
              <w:rFonts w:ascii="Arial" w:hAnsi="Arial" w:cs="Arial"/>
              <w:noProof/>
            </w:rPr>
            <w:fldChar w:fldCharType="end"/>
          </w:r>
        </w:p>
        <w:p w14:paraId="7F1A83C1" w14:textId="5CA1CC25" w:rsidR="00024A8B" w:rsidRPr="00024A8B" w:rsidRDefault="00024A8B" w:rsidP="00024A8B">
          <w:pPr>
            <w:pStyle w:val="Kazalovsebine1"/>
            <w:tabs>
              <w:tab w:val="left" w:pos="400"/>
              <w:tab w:val="right" w:leader="dot" w:pos="9060"/>
            </w:tabs>
            <w:spacing w:before="0" w:after="0"/>
            <w:jc w:val="both"/>
            <w:rPr>
              <w:rFonts w:ascii="Arial" w:eastAsiaTheme="minorEastAsia" w:hAnsi="Arial" w:cs="Arial"/>
              <w:b w:val="0"/>
              <w:bCs w:val="0"/>
              <w:caps w:val="0"/>
              <w:noProof/>
              <w:kern w:val="2"/>
              <w14:ligatures w14:val="standardContextual"/>
            </w:rPr>
          </w:pPr>
          <w:r w:rsidRPr="00024A8B">
            <w:rPr>
              <w:rFonts w:ascii="Arial" w:hAnsi="Arial" w:cs="Arial"/>
              <w:noProof/>
            </w:rPr>
            <w:t>3</w:t>
          </w:r>
          <w:r w:rsidRPr="00024A8B">
            <w:rPr>
              <w:rFonts w:ascii="Arial" w:eastAsiaTheme="minorEastAsia" w:hAnsi="Arial" w:cs="Arial"/>
              <w:b w:val="0"/>
              <w:bCs w:val="0"/>
              <w:caps w:val="0"/>
              <w:noProof/>
              <w:kern w:val="2"/>
              <w14:ligatures w14:val="standardContextual"/>
            </w:rPr>
            <w:tab/>
          </w:r>
          <w:r w:rsidRPr="00024A8B">
            <w:rPr>
              <w:rFonts w:ascii="Arial" w:hAnsi="Arial" w:cs="Arial"/>
              <w:noProof/>
            </w:rPr>
            <w:t>PROGRAMSKO OBDOBJE 2014–2020: AKTUALNO STANJE IN GLAVNE AKTIVNOSTI V PRVEM POLLETJU LETA 2025</w:t>
          </w:r>
          <w:r w:rsidRPr="00024A8B">
            <w:rPr>
              <w:rFonts w:ascii="Arial" w:hAnsi="Arial" w:cs="Arial"/>
              <w:noProof/>
            </w:rPr>
            <w:tab/>
          </w:r>
          <w:r w:rsidRPr="00024A8B">
            <w:rPr>
              <w:rFonts w:ascii="Arial" w:hAnsi="Arial" w:cs="Arial"/>
              <w:noProof/>
            </w:rPr>
            <w:fldChar w:fldCharType="begin"/>
          </w:r>
          <w:r w:rsidRPr="00024A8B">
            <w:rPr>
              <w:rFonts w:ascii="Arial" w:hAnsi="Arial" w:cs="Arial"/>
              <w:noProof/>
            </w:rPr>
            <w:instrText xml:space="preserve"> PAGEREF _Toc205901486 \h </w:instrText>
          </w:r>
          <w:r w:rsidRPr="00024A8B">
            <w:rPr>
              <w:rFonts w:ascii="Arial" w:hAnsi="Arial" w:cs="Arial"/>
              <w:noProof/>
            </w:rPr>
          </w:r>
          <w:r w:rsidRPr="00024A8B">
            <w:rPr>
              <w:rFonts w:ascii="Arial" w:hAnsi="Arial" w:cs="Arial"/>
              <w:noProof/>
            </w:rPr>
            <w:fldChar w:fldCharType="separate"/>
          </w:r>
          <w:r w:rsidR="004D41A9">
            <w:rPr>
              <w:rFonts w:ascii="Arial" w:hAnsi="Arial" w:cs="Arial"/>
              <w:noProof/>
            </w:rPr>
            <w:t>38</w:t>
          </w:r>
          <w:r w:rsidRPr="00024A8B">
            <w:rPr>
              <w:rFonts w:ascii="Arial" w:hAnsi="Arial" w:cs="Arial"/>
              <w:noProof/>
            </w:rPr>
            <w:fldChar w:fldCharType="end"/>
          </w:r>
        </w:p>
        <w:p w14:paraId="373D7767" w14:textId="1194145D" w:rsidR="00024A8B" w:rsidRPr="00024A8B" w:rsidRDefault="00024A8B" w:rsidP="00024A8B">
          <w:pPr>
            <w:pStyle w:val="Kazalovsebine2"/>
            <w:tabs>
              <w:tab w:val="left" w:pos="800"/>
              <w:tab w:val="right" w:leader="dot" w:pos="9060"/>
            </w:tabs>
            <w:jc w:val="both"/>
            <w:rPr>
              <w:rFonts w:ascii="Arial" w:eastAsiaTheme="minorEastAsia" w:hAnsi="Arial" w:cs="Arial"/>
              <w:smallCaps w:val="0"/>
              <w:noProof/>
              <w:kern w:val="2"/>
              <w14:ligatures w14:val="standardContextual"/>
            </w:rPr>
          </w:pPr>
          <w:r w:rsidRPr="00024A8B">
            <w:rPr>
              <w:rFonts w:ascii="Arial" w:hAnsi="Arial" w:cs="Arial"/>
              <w:noProof/>
            </w:rPr>
            <w:t>3.1</w:t>
          </w:r>
          <w:r w:rsidRPr="00024A8B">
            <w:rPr>
              <w:rFonts w:ascii="Arial" w:eastAsiaTheme="minorEastAsia" w:hAnsi="Arial" w:cs="Arial"/>
              <w:smallCaps w:val="0"/>
              <w:noProof/>
              <w:kern w:val="2"/>
              <w14:ligatures w14:val="standardContextual"/>
            </w:rPr>
            <w:tab/>
          </w:r>
          <w:r w:rsidRPr="00024A8B">
            <w:rPr>
              <w:rFonts w:ascii="Arial" w:hAnsi="Arial" w:cs="Arial"/>
              <w:noProof/>
            </w:rPr>
            <w:t>ZAKLJUČEVANJE OP EKP 2014–2020</w:t>
          </w:r>
          <w:r w:rsidRPr="00024A8B">
            <w:rPr>
              <w:rFonts w:ascii="Arial" w:hAnsi="Arial" w:cs="Arial"/>
              <w:noProof/>
            </w:rPr>
            <w:tab/>
          </w:r>
          <w:r w:rsidRPr="00024A8B">
            <w:rPr>
              <w:rFonts w:ascii="Arial" w:hAnsi="Arial" w:cs="Arial"/>
              <w:noProof/>
            </w:rPr>
            <w:fldChar w:fldCharType="begin"/>
          </w:r>
          <w:r w:rsidRPr="00024A8B">
            <w:rPr>
              <w:rFonts w:ascii="Arial" w:hAnsi="Arial" w:cs="Arial"/>
              <w:noProof/>
            </w:rPr>
            <w:instrText xml:space="preserve"> PAGEREF _Toc205901487 \h </w:instrText>
          </w:r>
          <w:r w:rsidRPr="00024A8B">
            <w:rPr>
              <w:rFonts w:ascii="Arial" w:hAnsi="Arial" w:cs="Arial"/>
              <w:noProof/>
            </w:rPr>
          </w:r>
          <w:r w:rsidRPr="00024A8B">
            <w:rPr>
              <w:rFonts w:ascii="Arial" w:hAnsi="Arial" w:cs="Arial"/>
              <w:noProof/>
            </w:rPr>
            <w:fldChar w:fldCharType="separate"/>
          </w:r>
          <w:r w:rsidR="004D41A9">
            <w:rPr>
              <w:rFonts w:ascii="Arial" w:hAnsi="Arial" w:cs="Arial"/>
              <w:noProof/>
            </w:rPr>
            <w:t>38</w:t>
          </w:r>
          <w:r w:rsidRPr="00024A8B">
            <w:rPr>
              <w:rFonts w:ascii="Arial" w:hAnsi="Arial" w:cs="Arial"/>
              <w:noProof/>
            </w:rPr>
            <w:fldChar w:fldCharType="end"/>
          </w:r>
        </w:p>
        <w:p w14:paraId="4C1A80A9" w14:textId="723D5B2F" w:rsidR="00024A8B" w:rsidRPr="00024A8B" w:rsidRDefault="00024A8B" w:rsidP="00024A8B">
          <w:pPr>
            <w:pStyle w:val="Kazalovsebine1"/>
            <w:tabs>
              <w:tab w:val="left" w:pos="400"/>
              <w:tab w:val="right" w:leader="dot" w:pos="9060"/>
            </w:tabs>
            <w:spacing w:before="0" w:after="0"/>
            <w:jc w:val="both"/>
            <w:rPr>
              <w:rFonts w:ascii="Arial" w:eastAsiaTheme="minorEastAsia" w:hAnsi="Arial" w:cs="Arial"/>
              <w:b w:val="0"/>
              <w:bCs w:val="0"/>
              <w:caps w:val="0"/>
              <w:noProof/>
              <w:kern w:val="2"/>
              <w14:ligatures w14:val="standardContextual"/>
            </w:rPr>
          </w:pPr>
          <w:r w:rsidRPr="00024A8B">
            <w:rPr>
              <w:rFonts w:ascii="Arial" w:hAnsi="Arial" w:cs="Arial"/>
              <w:noProof/>
            </w:rPr>
            <w:t>4</w:t>
          </w:r>
          <w:r w:rsidRPr="00024A8B">
            <w:rPr>
              <w:rFonts w:ascii="Arial" w:eastAsiaTheme="minorEastAsia" w:hAnsi="Arial" w:cs="Arial"/>
              <w:b w:val="0"/>
              <w:bCs w:val="0"/>
              <w:caps w:val="0"/>
              <w:noProof/>
              <w:kern w:val="2"/>
              <w14:ligatures w14:val="standardContextual"/>
            </w:rPr>
            <w:tab/>
          </w:r>
          <w:r w:rsidRPr="00024A8B">
            <w:rPr>
              <w:rFonts w:ascii="Arial" w:hAnsi="Arial" w:cs="Arial"/>
              <w:noProof/>
            </w:rPr>
            <w:t>Priloga 1: Poročilo o napredku pri pripravi tematskih omogočitvenih pogojev v obdobju 2021–2027</w:t>
          </w:r>
          <w:r w:rsidRPr="00024A8B">
            <w:rPr>
              <w:rFonts w:ascii="Arial" w:hAnsi="Arial" w:cs="Arial"/>
              <w:noProof/>
            </w:rPr>
            <w:tab/>
          </w:r>
          <w:r w:rsidRPr="00024A8B">
            <w:rPr>
              <w:rFonts w:ascii="Arial" w:hAnsi="Arial" w:cs="Arial"/>
              <w:noProof/>
            </w:rPr>
            <w:fldChar w:fldCharType="begin"/>
          </w:r>
          <w:r w:rsidRPr="00024A8B">
            <w:rPr>
              <w:rFonts w:ascii="Arial" w:hAnsi="Arial" w:cs="Arial"/>
              <w:noProof/>
            </w:rPr>
            <w:instrText xml:space="preserve"> PAGEREF _Toc205901488 \h </w:instrText>
          </w:r>
          <w:r w:rsidRPr="00024A8B">
            <w:rPr>
              <w:rFonts w:ascii="Arial" w:hAnsi="Arial" w:cs="Arial"/>
              <w:noProof/>
            </w:rPr>
          </w:r>
          <w:r w:rsidRPr="00024A8B">
            <w:rPr>
              <w:rFonts w:ascii="Arial" w:hAnsi="Arial" w:cs="Arial"/>
              <w:noProof/>
            </w:rPr>
            <w:fldChar w:fldCharType="separate"/>
          </w:r>
          <w:r w:rsidR="004D41A9">
            <w:rPr>
              <w:rFonts w:ascii="Arial" w:hAnsi="Arial" w:cs="Arial"/>
              <w:noProof/>
            </w:rPr>
            <w:t>43</w:t>
          </w:r>
          <w:r w:rsidRPr="00024A8B">
            <w:rPr>
              <w:rFonts w:ascii="Arial" w:hAnsi="Arial" w:cs="Arial"/>
              <w:noProof/>
            </w:rPr>
            <w:fldChar w:fldCharType="end"/>
          </w:r>
        </w:p>
        <w:p w14:paraId="529DAD43" w14:textId="5A68D336" w:rsidR="005A12CC" w:rsidRPr="00D666B4" w:rsidRDefault="008B3FFC" w:rsidP="00024A8B">
          <w:pPr>
            <w:pStyle w:val="Kazalovsebine1"/>
            <w:tabs>
              <w:tab w:val="right" w:leader="dot" w:pos="9060"/>
            </w:tabs>
            <w:spacing w:before="0" w:after="0"/>
            <w:jc w:val="both"/>
            <w:rPr>
              <w:rFonts w:ascii="Arial" w:hAnsi="Arial" w:cs="Arial"/>
              <w:b w:val="0"/>
            </w:rPr>
          </w:pPr>
          <w:r w:rsidRPr="00024A8B">
            <w:rPr>
              <w:rFonts w:ascii="Arial" w:hAnsi="Arial" w:cs="Arial"/>
              <w:b w:val="0"/>
              <w:lang w:eastAsia="zh-CN"/>
            </w:rPr>
            <w:fldChar w:fldCharType="end"/>
          </w:r>
        </w:p>
      </w:sdtContent>
    </w:sdt>
    <w:bookmarkEnd w:id="8"/>
    <w:bookmarkEnd w:id="9"/>
    <w:bookmarkEnd w:id="10"/>
    <w:bookmarkEnd w:id="11"/>
    <w:p w14:paraId="37833C5F" w14:textId="131AB40D" w:rsidR="008557EF" w:rsidRPr="003A44DA" w:rsidRDefault="00D07111" w:rsidP="00ED5676">
      <w:pPr>
        <w:shd w:val="clear" w:color="auto" w:fill="FFFFFF" w:themeFill="background1"/>
        <w:spacing w:after="0"/>
        <w:jc w:val="both"/>
        <w:rPr>
          <w:rFonts w:cs="Arial"/>
          <w:bCs/>
          <w:color w:val="4472C4" w:themeColor="accent1"/>
          <w:sz w:val="24"/>
          <w:szCs w:val="24"/>
        </w:rPr>
      </w:pPr>
      <w:r w:rsidRPr="003A44DA">
        <w:rPr>
          <w:rFonts w:cs="Arial"/>
          <w:bCs/>
          <w:color w:val="4472C4" w:themeColor="accent1"/>
          <w:sz w:val="24"/>
          <w:szCs w:val="24"/>
        </w:rPr>
        <w:t xml:space="preserve">KAZALO </w:t>
      </w:r>
      <w:r w:rsidR="008557EF" w:rsidRPr="003A44DA">
        <w:rPr>
          <w:rFonts w:cs="Arial"/>
          <w:bCs/>
          <w:color w:val="4472C4" w:themeColor="accent1"/>
          <w:sz w:val="24"/>
          <w:szCs w:val="24"/>
        </w:rPr>
        <w:t>GRAFOV</w:t>
      </w:r>
    </w:p>
    <w:p w14:paraId="3534ECDC" w14:textId="77777777" w:rsidR="008557EF" w:rsidRDefault="008557EF" w:rsidP="00ED5676">
      <w:pPr>
        <w:shd w:val="clear" w:color="auto" w:fill="FFFFFF" w:themeFill="background1"/>
        <w:spacing w:after="0"/>
        <w:jc w:val="both"/>
        <w:rPr>
          <w:rFonts w:cs="Arial"/>
          <w:color w:val="4472C4" w:themeColor="accent1"/>
          <w:sz w:val="24"/>
          <w:szCs w:val="24"/>
        </w:rPr>
      </w:pPr>
    </w:p>
    <w:p w14:paraId="3D614B47" w14:textId="41B886EC" w:rsidR="00880289" w:rsidRPr="00880289" w:rsidRDefault="008557EF" w:rsidP="00880289">
      <w:pPr>
        <w:pStyle w:val="Kazaloslik"/>
        <w:tabs>
          <w:tab w:val="right" w:leader="dot" w:pos="9060"/>
        </w:tabs>
        <w:spacing w:after="0"/>
        <w:jc w:val="both"/>
        <w:rPr>
          <w:rFonts w:asciiTheme="minorHAnsi" w:eastAsiaTheme="minorEastAsia" w:hAnsiTheme="minorHAnsi" w:cstheme="minorBidi"/>
          <w:noProof/>
          <w:kern w:val="2"/>
          <w:lang w:val="sl-SI" w:eastAsia="sl-SI"/>
          <w14:ligatures w14:val="standardContextual"/>
        </w:rPr>
      </w:pPr>
      <w:r w:rsidRPr="00466CC1">
        <w:rPr>
          <w:rFonts w:cs="Arial"/>
          <w:color w:val="4472C4" w:themeColor="accent1"/>
          <w:sz w:val="20"/>
          <w:szCs w:val="20"/>
        </w:rPr>
        <w:fldChar w:fldCharType="begin"/>
      </w:r>
      <w:r w:rsidRPr="00466CC1">
        <w:rPr>
          <w:rFonts w:cs="Arial"/>
          <w:color w:val="4472C4" w:themeColor="accent1"/>
          <w:sz w:val="20"/>
          <w:szCs w:val="20"/>
        </w:rPr>
        <w:instrText xml:space="preserve"> TOC \h \z \c "Graf" </w:instrText>
      </w:r>
      <w:r w:rsidRPr="00466CC1">
        <w:rPr>
          <w:rFonts w:cs="Arial"/>
          <w:color w:val="4472C4" w:themeColor="accent1"/>
          <w:sz w:val="20"/>
          <w:szCs w:val="20"/>
        </w:rPr>
        <w:fldChar w:fldCharType="separate"/>
      </w:r>
      <w:hyperlink w:anchor="_Toc205212502" w:history="1">
        <w:r w:rsidR="00880289" w:rsidRPr="00880289">
          <w:rPr>
            <w:rStyle w:val="Hiperpovezava"/>
            <w:noProof/>
            <w:sz w:val="20"/>
            <w:szCs w:val="20"/>
          </w:rPr>
          <w:t>Graf 1: Prikaz višine izplačanih zahtevkov ter certificiranih zahtevkov po obdobjih (od 1. 1. 2024 – 30. 6. 2025)</w:t>
        </w:r>
        <w:r w:rsidR="00880289" w:rsidRPr="00880289">
          <w:rPr>
            <w:noProof/>
            <w:webHidden/>
            <w:sz w:val="20"/>
            <w:szCs w:val="20"/>
          </w:rPr>
          <w:tab/>
        </w:r>
        <w:r w:rsidR="00880289" w:rsidRPr="00880289">
          <w:rPr>
            <w:noProof/>
            <w:webHidden/>
            <w:sz w:val="20"/>
            <w:szCs w:val="20"/>
          </w:rPr>
          <w:fldChar w:fldCharType="begin"/>
        </w:r>
        <w:r w:rsidR="00880289" w:rsidRPr="00880289">
          <w:rPr>
            <w:noProof/>
            <w:webHidden/>
            <w:sz w:val="20"/>
            <w:szCs w:val="20"/>
          </w:rPr>
          <w:instrText xml:space="preserve"> PAGEREF _Toc205212502 \h </w:instrText>
        </w:r>
        <w:r w:rsidR="00880289" w:rsidRPr="00880289">
          <w:rPr>
            <w:noProof/>
            <w:webHidden/>
            <w:sz w:val="20"/>
            <w:szCs w:val="20"/>
          </w:rPr>
        </w:r>
        <w:r w:rsidR="00880289" w:rsidRPr="00880289">
          <w:rPr>
            <w:noProof/>
            <w:webHidden/>
            <w:sz w:val="20"/>
            <w:szCs w:val="20"/>
          </w:rPr>
          <w:fldChar w:fldCharType="separate"/>
        </w:r>
        <w:r w:rsidR="004D41A9">
          <w:rPr>
            <w:noProof/>
            <w:webHidden/>
            <w:sz w:val="20"/>
            <w:szCs w:val="20"/>
          </w:rPr>
          <w:t>21</w:t>
        </w:r>
        <w:r w:rsidR="00880289" w:rsidRPr="00880289">
          <w:rPr>
            <w:noProof/>
            <w:webHidden/>
            <w:sz w:val="20"/>
            <w:szCs w:val="20"/>
          </w:rPr>
          <w:fldChar w:fldCharType="end"/>
        </w:r>
      </w:hyperlink>
    </w:p>
    <w:p w14:paraId="5891C8FE" w14:textId="782C8860" w:rsidR="00880289" w:rsidRPr="00880289" w:rsidRDefault="00880289" w:rsidP="00880289">
      <w:pPr>
        <w:pStyle w:val="Kazaloslik"/>
        <w:tabs>
          <w:tab w:val="right" w:leader="dot" w:pos="9060"/>
        </w:tabs>
        <w:spacing w:after="0"/>
        <w:jc w:val="both"/>
        <w:rPr>
          <w:rFonts w:asciiTheme="minorHAnsi" w:eastAsiaTheme="minorEastAsia" w:hAnsiTheme="minorHAnsi" w:cstheme="minorBidi"/>
          <w:noProof/>
          <w:kern w:val="2"/>
          <w:lang w:val="sl-SI" w:eastAsia="sl-SI"/>
          <w14:ligatures w14:val="standardContextual"/>
        </w:rPr>
      </w:pPr>
      <w:hyperlink w:anchor="_Toc205212503" w:history="1">
        <w:r w:rsidRPr="00880289">
          <w:rPr>
            <w:rStyle w:val="Hiperpovezava"/>
            <w:noProof/>
            <w:sz w:val="20"/>
            <w:szCs w:val="20"/>
          </w:rPr>
          <w:t>Graf 2: Število prijav uporabnikov v aplikacijo IS e-MA2</w:t>
        </w:r>
        <w:r w:rsidRPr="00880289">
          <w:rPr>
            <w:noProof/>
            <w:webHidden/>
            <w:sz w:val="20"/>
            <w:szCs w:val="20"/>
          </w:rPr>
          <w:tab/>
        </w:r>
        <w:r w:rsidRPr="00880289">
          <w:rPr>
            <w:noProof/>
            <w:webHidden/>
            <w:sz w:val="20"/>
            <w:szCs w:val="20"/>
          </w:rPr>
          <w:fldChar w:fldCharType="begin"/>
        </w:r>
        <w:r w:rsidRPr="00880289">
          <w:rPr>
            <w:noProof/>
            <w:webHidden/>
            <w:sz w:val="20"/>
            <w:szCs w:val="20"/>
          </w:rPr>
          <w:instrText xml:space="preserve"> PAGEREF _Toc205212503 \h </w:instrText>
        </w:r>
        <w:r w:rsidRPr="00880289">
          <w:rPr>
            <w:noProof/>
            <w:webHidden/>
            <w:sz w:val="20"/>
            <w:szCs w:val="20"/>
          </w:rPr>
        </w:r>
        <w:r w:rsidRPr="00880289">
          <w:rPr>
            <w:noProof/>
            <w:webHidden/>
            <w:sz w:val="20"/>
            <w:szCs w:val="20"/>
          </w:rPr>
          <w:fldChar w:fldCharType="separate"/>
        </w:r>
        <w:r w:rsidR="004D41A9">
          <w:rPr>
            <w:noProof/>
            <w:webHidden/>
            <w:sz w:val="20"/>
            <w:szCs w:val="20"/>
          </w:rPr>
          <w:t>22</w:t>
        </w:r>
        <w:r w:rsidRPr="00880289">
          <w:rPr>
            <w:noProof/>
            <w:webHidden/>
            <w:sz w:val="20"/>
            <w:szCs w:val="20"/>
          </w:rPr>
          <w:fldChar w:fldCharType="end"/>
        </w:r>
      </w:hyperlink>
    </w:p>
    <w:p w14:paraId="6BD8AF2F" w14:textId="3FC4A787" w:rsidR="00880289" w:rsidRPr="00880289" w:rsidRDefault="00880289" w:rsidP="00880289">
      <w:pPr>
        <w:pStyle w:val="Kazaloslik"/>
        <w:tabs>
          <w:tab w:val="right" w:leader="dot" w:pos="9060"/>
        </w:tabs>
        <w:spacing w:after="0"/>
        <w:jc w:val="both"/>
        <w:rPr>
          <w:rFonts w:asciiTheme="minorHAnsi" w:eastAsiaTheme="minorEastAsia" w:hAnsiTheme="minorHAnsi" w:cstheme="minorBidi"/>
          <w:noProof/>
          <w:kern w:val="2"/>
          <w:lang w:val="sl-SI" w:eastAsia="sl-SI"/>
          <w14:ligatures w14:val="standardContextual"/>
        </w:rPr>
      </w:pPr>
      <w:hyperlink w:anchor="_Toc205212504" w:history="1">
        <w:r w:rsidRPr="00880289">
          <w:rPr>
            <w:rStyle w:val="Hiperpovezava"/>
            <w:noProof/>
            <w:sz w:val="20"/>
            <w:szCs w:val="20"/>
          </w:rPr>
          <w:t>Graf 3: Prikaz števila "klikov" po aplikaciji skozi obdobje (od 1. 1. 2024 - 30. 6. 2025)</w:t>
        </w:r>
        <w:r w:rsidRPr="00880289">
          <w:rPr>
            <w:noProof/>
            <w:webHidden/>
            <w:sz w:val="20"/>
            <w:szCs w:val="20"/>
          </w:rPr>
          <w:tab/>
        </w:r>
        <w:r w:rsidRPr="00880289">
          <w:rPr>
            <w:noProof/>
            <w:webHidden/>
            <w:sz w:val="20"/>
            <w:szCs w:val="20"/>
          </w:rPr>
          <w:fldChar w:fldCharType="begin"/>
        </w:r>
        <w:r w:rsidRPr="00880289">
          <w:rPr>
            <w:noProof/>
            <w:webHidden/>
            <w:sz w:val="20"/>
            <w:szCs w:val="20"/>
          </w:rPr>
          <w:instrText xml:space="preserve"> PAGEREF _Toc205212504 \h </w:instrText>
        </w:r>
        <w:r w:rsidRPr="00880289">
          <w:rPr>
            <w:noProof/>
            <w:webHidden/>
            <w:sz w:val="20"/>
            <w:szCs w:val="20"/>
          </w:rPr>
        </w:r>
        <w:r w:rsidRPr="00880289">
          <w:rPr>
            <w:noProof/>
            <w:webHidden/>
            <w:sz w:val="20"/>
            <w:szCs w:val="20"/>
          </w:rPr>
          <w:fldChar w:fldCharType="separate"/>
        </w:r>
        <w:r w:rsidR="004D41A9">
          <w:rPr>
            <w:noProof/>
            <w:webHidden/>
            <w:sz w:val="20"/>
            <w:szCs w:val="20"/>
          </w:rPr>
          <w:t>22</w:t>
        </w:r>
        <w:r w:rsidRPr="00880289">
          <w:rPr>
            <w:noProof/>
            <w:webHidden/>
            <w:sz w:val="20"/>
            <w:szCs w:val="20"/>
          </w:rPr>
          <w:fldChar w:fldCharType="end"/>
        </w:r>
      </w:hyperlink>
    </w:p>
    <w:p w14:paraId="70C47922" w14:textId="72C58207" w:rsidR="008557EF" w:rsidRDefault="008557EF" w:rsidP="00ED5676">
      <w:pPr>
        <w:shd w:val="clear" w:color="auto" w:fill="FFFFFF" w:themeFill="background1"/>
        <w:spacing w:after="0"/>
        <w:jc w:val="both"/>
        <w:rPr>
          <w:rFonts w:cs="Arial"/>
          <w:color w:val="4472C4" w:themeColor="accent1"/>
          <w:szCs w:val="20"/>
        </w:rPr>
      </w:pPr>
      <w:r w:rsidRPr="00466CC1">
        <w:rPr>
          <w:rFonts w:cs="Arial"/>
          <w:color w:val="4472C4" w:themeColor="accent1"/>
          <w:szCs w:val="20"/>
        </w:rPr>
        <w:fldChar w:fldCharType="end"/>
      </w:r>
    </w:p>
    <w:p w14:paraId="55FF2ED3" w14:textId="77777777" w:rsidR="008D6B60" w:rsidRDefault="008D6B60" w:rsidP="00ED5676">
      <w:pPr>
        <w:shd w:val="clear" w:color="auto" w:fill="FFFFFF" w:themeFill="background1"/>
        <w:spacing w:after="0"/>
        <w:jc w:val="both"/>
        <w:rPr>
          <w:rFonts w:cs="Arial"/>
          <w:color w:val="4472C4" w:themeColor="accent1"/>
          <w:szCs w:val="20"/>
        </w:rPr>
        <w:sectPr w:rsidR="008D6B60">
          <w:pgSz w:w="11906" w:h="16838"/>
          <w:pgMar w:top="1418" w:right="1418" w:bottom="1418" w:left="1418" w:header="709" w:footer="709" w:gutter="0"/>
          <w:cols w:space="708"/>
        </w:sectPr>
      </w:pPr>
    </w:p>
    <w:p w14:paraId="12326117" w14:textId="1DABA752" w:rsidR="00D07111" w:rsidRPr="003A44DA" w:rsidRDefault="008557EF" w:rsidP="00ED5676">
      <w:pPr>
        <w:shd w:val="clear" w:color="auto" w:fill="FFFFFF" w:themeFill="background1"/>
        <w:spacing w:after="0"/>
        <w:jc w:val="both"/>
        <w:rPr>
          <w:rFonts w:cs="Arial"/>
          <w:color w:val="4472C4" w:themeColor="accent1"/>
          <w:sz w:val="24"/>
          <w:szCs w:val="24"/>
        </w:rPr>
      </w:pPr>
      <w:r w:rsidRPr="003A44DA">
        <w:rPr>
          <w:rFonts w:cs="Arial"/>
          <w:color w:val="4472C4" w:themeColor="accent1"/>
          <w:sz w:val="24"/>
          <w:szCs w:val="24"/>
        </w:rPr>
        <w:lastRenderedPageBreak/>
        <w:t xml:space="preserve">KAZALO </w:t>
      </w:r>
      <w:r w:rsidR="00D07111" w:rsidRPr="003A44DA">
        <w:rPr>
          <w:rFonts w:cs="Arial"/>
          <w:color w:val="4472C4" w:themeColor="accent1"/>
          <w:sz w:val="24"/>
          <w:szCs w:val="24"/>
        </w:rPr>
        <w:t>TABEL</w:t>
      </w:r>
    </w:p>
    <w:p w14:paraId="6529C069" w14:textId="77777777" w:rsidR="0030659F" w:rsidRPr="0030659F" w:rsidRDefault="0030659F" w:rsidP="00ED5676">
      <w:pPr>
        <w:shd w:val="clear" w:color="auto" w:fill="FFFFFF" w:themeFill="background1"/>
        <w:spacing w:after="0"/>
        <w:jc w:val="both"/>
        <w:rPr>
          <w:rFonts w:cs="Arial"/>
          <w:color w:val="4472C4" w:themeColor="accent1"/>
          <w:szCs w:val="20"/>
        </w:rPr>
      </w:pPr>
    </w:p>
    <w:p w14:paraId="10C1F256" w14:textId="586BFF24" w:rsidR="003A44DA" w:rsidRPr="003A44DA" w:rsidRDefault="00B6179D" w:rsidP="003A44DA">
      <w:pPr>
        <w:pStyle w:val="Kazaloslik"/>
        <w:tabs>
          <w:tab w:val="right" w:leader="dot" w:pos="9060"/>
        </w:tabs>
        <w:spacing w:after="0"/>
        <w:jc w:val="both"/>
        <w:rPr>
          <w:rFonts w:asciiTheme="minorHAnsi" w:eastAsiaTheme="minorEastAsia" w:hAnsiTheme="minorHAnsi" w:cstheme="minorBidi"/>
          <w:noProof/>
          <w:kern w:val="2"/>
          <w:lang w:val="sl-SI" w:eastAsia="sl-SI"/>
          <w14:ligatures w14:val="standardContextual"/>
        </w:rPr>
      </w:pPr>
      <w:r w:rsidRPr="00880289">
        <w:rPr>
          <w:rFonts w:cs="Arial"/>
          <w:b/>
          <w:caps/>
          <w:sz w:val="20"/>
          <w:szCs w:val="20"/>
        </w:rPr>
        <w:fldChar w:fldCharType="begin"/>
      </w:r>
      <w:r w:rsidRPr="00880289">
        <w:rPr>
          <w:rFonts w:cs="Arial"/>
          <w:sz w:val="20"/>
          <w:szCs w:val="20"/>
        </w:rPr>
        <w:instrText xml:space="preserve"> TOC \h \z \c "Tabela" </w:instrText>
      </w:r>
      <w:r w:rsidRPr="00880289">
        <w:rPr>
          <w:rFonts w:cs="Arial"/>
          <w:b/>
          <w:caps/>
          <w:sz w:val="20"/>
          <w:szCs w:val="20"/>
        </w:rPr>
        <w:fldChar w:fldCharType="separate"/>
      </w:r>
      <w:hyperlink w:anchor="_Toc205901505" w:history="1">
        <w:r w:rsidR="003A44DA" w:rsidRPr="003A44DA">
          <w:rPr>
            <w:rStyle w:val="Hiperpovezava"/>
            <w:noProof/>
            <w:sz w:val="20"/>
            <w:szCs w:val="20"/>
          </w:rPr>
          <w:t>Tabela 1: Stanje izvajanja Programa EKP 2021–2027 po skladih in regijah skupaj: obdobje od 1. 1. 2021 do 30. 6. 2025</w:t>
        </w:r>
        <w:r w:rsidR="003A44DA" w:rsidRPr="003A44DA">
          <w:rPr>
            <w:noProof/>
            <w:webHidden/>
            <w:sz w:val="20"/>
            <w:szCs w:val="20"/>
          </w:rPr>
          <w:tab/>
        </w:r>
        <w:r w:rsidR="003A44DA" w:rsidRPr="003A44DA">
          <w:rPr>
            <w:noProof/>
            <w:webHidden/>
            <w:sz w:val="20"/>
            <w:szCs w:val="20"/>
          </w:rPr>
          <w:fldChar w:fldCharType="begin"/>
        </w:r>
        <w:r w:rsidR="003A44DA" w:rsidRPr="003A44DA">
          <w:rPr>
            <w:noProof/>
            <w:webHidden/>
            <w:sz w:val="20"/>
            <w:szCs w:val="20"/>
          </w:rPr>
          <w:instrText xml:space="preserve"> PAGEREF _Toc205901505 \h </w:instrText>
        </w:r>
        <w:r w:rsidR="003A44DA" w:rsidRPr="003A44DA">
          <w:rPr>
            <w:noProof/>
            <w:webHidden/>
            <w:sz w:val="20"/>
            <w:szCs w:val="20"/>
          </w:rPr>
        </w:r>
        <w:r w:rsidR="003A44DA" w:rsidRPr="003A44DA">
          <w:rPr>
            <w:noProof/>
            <w:webHidden/>
            <w:sz w:val="20"/>
            <w:szCs w:val="20"/>
          </w:rPr>
          <w:fldChar w:fldCharType="separate"/>
        </w:r>
        <w:r w:rsidR="004D41A9">
          <w:rPr>
            <w:noProof/>
            <w:webHidden/>
            <w:sz w:val="20"/>
            <w:szCs w:val="20"/>
          </w:rPr>
          <w:t>7</w:t>
        </w:r>
        <w:r w:rsidR="003A44DA" w:rsidRPr="003A44DA">
          <w:rPr>
            <w:noProof/>
            <w:webHidden/>
            <w:sz w:val="20"/>
            <w:szCs w:val="20"/>
          </w:rPr>
          <w:fldChar w:fldCharType="end"/>
        </w:r>
      </w:hyperlink>
    </w:p>
    <w:p w14:paraId="7B7A880F" w14:textId="735D1B3C" w:rsidR="003A44DA" w:rsidRPr="003A44DA" w:rsidRDefault="003A44DA" w:rsidP="003A44DA">
      <w:pPr>
        <w:pStyle w:val="Kazaloslik"/>
        <w:tabs>
          <w:tab w:val="right" w:leader="dot" w:pos="9060"/>
        </w:tabs>
        <w:spacing w:after="0"/>
        <w:jc w:val="both"/>
        <w:rPr>
          <w:rFonts w:asciiTheme="minorHAnsi" w:eastAsiaTheme="minorEastAsia" w:hAnsiTheme="minorHAnsi" w:cstheme="minorBidi"/>
          <w:noProof/>
          <w:kern w:val="2"/>
          <w:lang w:val="sl-SI" w:eastAsia="sl-SI"/>
          <w14:ligatures w14:val="standardContextual"/>
        </w:rPr>
      </w:pPr>
      <w:hyperlink w:anchor="_Toc205901506" w:history="1">
        <w:r w:rsidRPr="003A44DA">
          <w:rPr>
            <w:rStyle w:val="Hiperpovezava"/>
            <w:rFonts w:cs="Arial"/>
            <w:noProof/>
            <w:sz w:val="20"/>
            <w:szCs w:val="20"/>
          </w:rPr>
          <w:t>Tabela 2: Stanje izvajanja Programa EKP 2021–2027 po prednostnih nalogah skupaj: obdobje od 1. 1. 2021 do 30. 6. 2025</w:t>
        </w:r>
        <w:r w:rsidRPr="003A44DA">
          <w:rPr>
            <w:noProof/>
            <w:webHidden/>
            <w:sz w:val="20"/>
            <w:szCs w:val="20"/>
          </w:rPr>
          <w:tab/>
        </w:r>
        <w:r w:rsidRPr="003A44DA">
          <w:rPr>
            <w:noProof/>
            <w:webHidden/>
            <w:sz w:val="20"/>
            <w:szCs w:val="20"/>
          </w:rPr>
          <w:fldChar w:fldCharType="begin"/>
        </w:r>
        <w:r w:rsidRPr="003A44DA">
          <w:rPr>
            <w:noProof/>
            <w:webHidden/>
            <w:sz w:val="20"/>
            <w:szCs w:val="20"/>
          </w:rPr>
          <w:instrText xml:space="preserve"> PAGEREF _Toc205901506 \h </w:instrText>
        </w:r>
        <w:r w:rsidRPr="003A44DA">
          <w:rPr>
            <w:noProof/>
            <w:webHidden/>
            <w:sz w:val="20"/>
            <w:szCs w:val="20"/>
          </w:rPr>
        </w:r>
        <w:r w:rsidRPr="003A44DA">
          <w:rPr>
            <w:noProof/>
            <w:webHidden/>
            <w:sz w:val="20"/>
            <w:szCs w:val="20"/>
          </w:rPr>
          <w:fldChar w:fldCharType="separate"/>
        </w:r>
        <w:r w:rsidR="004D41A9">
          <w:rPr>
            <w:noProof/>
            <w:webHidden/>
            <w:sz w:val="20"/>
            <w:szCs w:val="20"/>
          </w:rPr>
          <w:t>9</w:t>
        </w:r>
        <w:r w:rsidRPr="003A44DA">
          <w:rPr>
            <w:noProof/>
            <w:webHidden/>
            <w:sz w:val="20"/>
            <w:szCs w:val="20"/>
          </w:rPr>
          <w:fldChar w:fldCharType="end"/>
        </w:r>
      </w:hyperlink>
    </w:p>
    <w:p w14:paraId="26C297D8" w14:textId="5570570B" w:rsidR="003A44DA" w:rsidRPr="003A44DA" w:rsidRDefault="003A44DA" w:rsidP="003A44DA">
      <w:pPr>
        <w:pStyle w:val="Kazaloslik"/>
        <w:tabs>
          <w:tab w:val="right" w:leader="dot" w:pos="9060"/>
        </w:tabs>
        <w:spacing w:after="0"/>
        <w:jc w:val="both"/>
        <w:rPr>
          <w:rFonts w:asciiTheme="minorHAnsi" w:eastAsiaTheme="minorEastAsia" w:hAnsiTheme="minorHAnsi" w:cstheme="minorBidi"/>
          <w:noProof/>
          <w:kern w:val="2"/>
          <w:lang w:val="sl-SI" w:eastAsia="sl-SI"/>
          <w14:ligatures w14:val="standardContextual"/>
        </w:rPr>
      </w:pPr>
      <w:hyperlink w:anchor="_Toc205901507" w:history="1">
        <w:r w:rsidRPr="003A44DA">
          <w:rPr>
            <w:rStyle w:val="Hiperpovezava"/>
            <w:noProof/>
            <w:sz w:val="20"/>
            <w:szCs w:val="20"/>
          </w:rPr>
          <w:t>Tabela 4: Produktivnost dela (BDP na zaposlenega v standardih kupne moči)</w:t>
        </w:r>
        <w:r w:rsidRPr="003A44DA">
          <w:rPr>
            <w:noProof/>
            <w:webHidden/>
            <w:sz w:val="20"/>
            <w:szCs w:val="20"/>
          </w:rPr>
          <w:tab/>
        </w:r>
        <w:r w:rsidRPr="003A44DA">
          <w:rPr>
            <w:noProof/>
            <w:webHidden/>
            <w:sz w:val="20"/>
            <w:szCs w:val="20"/>
          </w:rPr>
          <w:fldChar w:fldCharType="begin"/>
        </w:r>
        <w:r w:rsidRPr="003A44DA">
          <w:rPr>
            <w:noProof/>
            <w:webHidden/>
            <w:sz w:val="20"/>
            <w:szCs w:val="20"/>
          </w:rPr>
          <w:instrText xml:space="preserve"> PAGEREF _Toc205901507 \h </w:instrText>
        </w:r>
        <w:r w:rsidRPr="003A44DA">
          <w:rPr>
            <w:noProof/>
            <w:webHidden/>
            <w:sz w:val="20"/>
            <w:szCs w:val="20"/>
          </w:rPr>
        </w:r>
        <w:r w:rsidRPr="003A44DA">
          <w:rPr>
            <w:noProof/>
            <w:webHidden/>
            <w:sz w:val="20"/>
            <w:szCs w:val="20"/>
          </w:rPr>
          <w:fldChar w:fldCharType="separate"/>
        </w:r>
        <w:r w:rsidR="004D41A9">
          <w:rPr>
            <w:noProof/>
            <w:webHidden/>
            <w:sz w:val="20"/>
            <w:szCs w:val="20"/>
          </w:rPr>
          <w:t>31</w:t>
        </w:r>
        <w:r w:rsidRPr="003A44DA">
          <w:rPr>
            <w:noProof/>
            <w:webHidden/>
            <w:sz w:val="20"/>
            <w:szCs w:val="20"/>
          </w:rPr>
          <w:fldChar w:fldCharType="end"/>
        </w:r>
      </w:hyperlink>
    </w:p>
    <w:p w14:paraId="1247FEA1" w14:textId="3A36AE8E" w:rsidR="003A44DA" w:rsidRPr="003A44DA" w:rsidRDefault="003A44DA" w:rsidP="003A44DA">
      <w:pPr>
        <w:pStyle w:val="Kazaloslik"/>
        <w:tabs>
          <w:tab w:val="right" w:leader="dot" w:pos="9060"/>
        </w:tabs>
        <w:spacing w:after="0"/>
        <w:jc w:val="both"/>
        <w:rPr>
          <w:rFonts w:asciiTheme="minorHAnsi" w:eastAsiaTheme="minorEastAsia" w:hAnsiTheme="minorHAnsi" w:cstheme="minorBidi"/>
          <w:noProof/>
          <w:kern w:val="2"/>
          <w:lang w:val="sl-SI" w:eastAsia="sl-SI"/>
          <w14:ligatures w14:val="standardContextual"/>
        </w:rPr>
      </w:pPr>
      <w:hyperlink w:anchor="_Toc205901508" w:history="1">
        <w:r w:rsidRPr="003A44DA">
          <w:rPr>
            <w:rStyle w:val="Hiperpovezava"/>
            <w:noProof/>
            <w:sz w:val="20"/>
            <w:szCs w:val="20"/>
          </w:rPr>
          <w:t>Tabela 5: Snovna produktivnost v SKM/kg</w:t>
        </w:r>
        <w:r w:rsidRPr="003A44DA">
          <w:rPr>
            <w:noProof/>
            <w:webHidden/>
            <w:sz w:val="20"/>
            <w:szCs w:val="20"/>
          </w:rPr>
          <w:tab/>
        </w:r>
        <w:r w:rsidRPr="003A44DA">
          <w:rPr>
            <w:noProof/>
            <w:webHidden/>
            <w:sz w:val="20"/>
            <w:szCs w:val="20"/>
          </w:rPr>
          <w:fldChar w:fldCharType="begin"/>
        </w:r>
        <w:r w:rsidRPr="003A44DA">
          <w:rPr>
            <w:noProof/>
            <w:webHidden/>
            <w:sz w:val="20"/>
            <w:szCs w:val="20"/>
          </w:rPr>
          <w:instrText xml:space="preserve"> PAGEREF _Toc205901508 \h </w:instrText>
        </w:r>
        <w:r w:rsidRPr="003A44DA">
          <w:rPr>
            <w:noProof/>
            <w:webHidden/>
            <w:sz w:val="20"/>
            <w:szCs w:val="20"/>
          </w:rPr>
        </w:r>
        <w:r w:rsidRPr="003A44DA">
          <w:rPr>
            <w:noProof/>
            <w:webHidden/>
            <w:sz w:val="20"/>
            <w:szCs w:val="20"/>
          </w:rPr>
          <w:fldChar w:fldCharType="separate"/>
        </w:r>
        <w:r w:rsidR="004D41A9">
          <w:rPr>
            <w:noProof/>
            <w:webHidden/>
            <w:sz w:val="20"/>
            <w:szCs w:val="20"/>
          </w:rPr>
          <w:t>33</w:t>
        </w:r>
        <w:r w:rsidRPr="003A44DA">
          <w:rPr>
            <w:noProof/>
            <w:webHidden/>
            <w:sz w:val="20"/>
            <w:szCs w:val="20"/>
          </w:rPr>
          <w:fldChar w:fldCharType="end"/>
        </w:r>
      </w:hyperlink>
    </w:p>
    <w:p w14:paraId="6F003310" w14:textId="797DF91D" w:rsidR="003A44DA" w:rsidRPr="003A44DA" w:rsidRDefault="003A44DA" w:rsidP="003A44DA">
      <w:pPr>
        <w:pStyle w:val="Kazaloslik"/>
        <w:tabs>
          <w:tab w:val="right" w:leader="dot" w:pos="9060"/>
        </w:tabs>
        <w:spacing w:after="0"/>
        <w:jc w:val="both"/>
        <w:rPr>
          <w:rFonts w:asciiTheme="minorHAnsi" w:eastAsiaTheme="minorEastAsia" w:hAnsiTheme="minorHAnsi" w:cstheme="minorBidi"/>
          <w:noProof/>
          <w:kern w:val="2"/>
          <w:lang w:val="sl-SI" w:eastAsia="sl-SI"/>
          <w14:ligatures w14:val="standardContextual"/>
        </w:rPr>
      </w:pPr>
      <w:hyperlink w:anchor="_Toc205901509" w:history="1">
        <w:r w:rsidRPr="003A44DA">
          <w:rPr>
            <w:rStyle w:val="Hiperpovezava"/>
            <w:noProof/>
            <w:sz w:val="20"/>
            <w:szCs w:val="20"/>
          </w:rPr>
          <w:t>Tabela 6: Kazalnik vpliv: Eko inovacijski indeks</w:t>
        </w:r>
        <w:r w:rsidRPr="003A44DA">
          <w:rPr>
            <w:noProof/>
            <w:webHidden/>
            <w:sz w:val="20"/>
            <w:szCs w:val="20"/>
          </w:rPr>
          <w:tab/>
        </w:r>
        <w:r w:rsidRPr="003A44DA">
          <w:rPr>
            <w:noProof/>
            <w:webHidden/>
            <w:sz w:val="20"/>
            <w:szCs w:val="20"/>
          </w:rPr>
          <w:fldChar w:fldCharType="begin"/>
        </w:r>
        <w:r w:rsidRPr="003A44DA">
          <w:rPr>
            <w:noProof/>
            <w:webHidden/>
            <w:sz w:val="20"/>
            <w:szCs w:val="20"/>
          </w:rPr>
          <w:instrText xml:space="preserve"> PAGEREF _Toc205901509 \h </w:instrText>
        </w:r>
        <w:r w:rsidRPr="003A44DA">
          <w:rPr>
            <w:noProof/>
            <w:webHidden/>
            <w:sz w:val="20"/>
            <w:szCs w:val="20"/>
          </w:rPr>
        </w:r>
        <w:r w:rsidRPr="003A44DA">
          <w:rPr>
            <w:noProof/>
            <w:webHidden/>
            <w:sz w:val="20"/>
            <w:szCs w:val="20"/>
          </w:rPr>
          <w:fldChar w:fldCharType="separate"/>
        </w:r>
        <w:r w:rsidR="004D41A9">
          <w:rPr>
            <w:noProof/>
            <w:webHidden/>
            <w:sz w:val="20"/>
            <w:szCs w:val="20"/>
          </w:rPr>
          <w:t>33</w:t>
        </w:r>
        <w:r w:rsidRPr="003A44DA">
          <w:rPr>
            <w:noProof/>
            <w:webHidden/>
            <w:sz w:val="20"/>
            <w:szCs w:val="20"/>
          </w:rPr>
          <w:fldChar w:fldCharType="end"/>
        </w:r>
      </w:hyperlink>
    </w:p>
    <w:p w14:paraId="75B3DF13" w14:textId="47688C4D" w:rsidR="003A44DA" w:rsidRPr="003A44DA" w:rsidRDefault="003A44DA" w:rsidP="003A44DA">
      <w:pPr>
        <w:pStyle w:val="Kazaloslik"/>
        <w:tabs>
          <w:tab w:val="right" w:leader="dot" w:pos="9060"/>
        </w:tabs>
        <w:spacing w:after="0"/>
        <w:jc w:val="both"/>
        <w:rPr>
          <w:rFonts w:asciiTheme="minorHAnsi" w:eastAsiaTheme="minorEastAsia" w:hAnsiTheme="minorHAnsi" w:cstheme="minorBidi"/>
          <w:noProof/>
          <w:kern w:val="2"/>
          <w:lang w:val="sl-SI" w:eastAsia="sl-SI"/>
          <w14:ligatures w14:val="standardContextual"/>
        </w:rPr>
      </w:pPr>
      <w:hyperlink w:anchor="_Toc205901510" w:history="1">
        <w:r w:rsidRPr="003A44DA">
          <w:rPr>
            <w:rStyle w:val="Hiperpovezava"/>
            <w:noProof/>
            <w:sz w:val="20"/>
            <w:szCs w:val="20"/>
          </w:rPr>
          <w:t>Tabela 7: Dodana vrednost na zaposlenega v EUR v Sloveniji po letih</w:t>
        </w:r>
        <w:r w:rsidRPr="003A44DA">
          <w:rPr>
            <w:noProof/>
            <w:webHidden/>
            <w:sz w:val="20"/>
            <w:szCs w:val="20"/>
          </w:rPr>
          <w:tab/>
        </w:r>
        <w:r w:rsidRPr="003A44DA">
          <w:rPr>
            <w:noProof/>
            <w:webHidden/>
            <w:sz w:val="20"/>
            <w:szCs w:val="20"/>
          </w:rPr>
          <w:fldChar w:fldCharType="begin"/>
        </w:r>
        <w:r w:rsidRPr="003A44DA">
          <w:rPr>
            <w:noProof/>
            <w:webHidden/>
            <w:sz w:val="20"/>
            <w:szCs w:val="20"/>
          </w:rPr>
          <w:instrText xml:space="preserve"> PAGEREF _Toc205901510 \h </w:instrText>
        </w:r>
        <w:r w:rsidRPr="003A44DA">
          <w:rPr>
            <w:noProof/>
            <w:webHidden/>
            <w:sz w:val="20"/>
            <w:szCs w:val="20"/>
          </w:rPr>
        </w:r>
        <w:r w:rsidRPr="003A44DA">
          <w:rPr>
            <w:noProof/>
            <w:webHidden/>
            <w:sz w:val="20"/>
            <w:szCs w:val="20"/>
          </w:rPr>
          <w:fldChar w:fldCharType="separate"/>
        </w:r>
        <w:r w:rsidR="004D41A9">
          <w:rPr>
            <w:noProof/>
            <w:webHidden/>
            <w:sz w:val="20"/>
            <w:szCs w:val="20"/>
          </w:rPr>
          <w:t>34</w:t>
        </w:r>
        <w:r w:rsidRPr="003A44DA">
          <w:rPr>
            <w:noProof/>
            <w:webHidden/>
            <w:sz w:val="20"/>
            <w:szCs w:val="20"/>
          </w:rPr>
          <w:fldChar w:fldCharType="end"/>
        </w:r>
      </w:hyperlink>
    </w:p>
    <w:p w14:paraId="1081DC42" w14:textId="4A13E25E" w:rsidR="003A44DA" w:rsidRPr="003A44DA" w:rsidRDefault="003A44DA" w:rsidP="003A44DA">
      <w:pPr>
        <w:pStyle w:val="Kazaloslik"/>
        <w:tabs>
          <w:tab w:val="right" w:leader="dot" w:pos="9060"/>
        </w:tabs>
        <w:spacing w:after="0"/>
        <w:jc w:val="both"/>
        <w:rPr>
          <w:rFonts w:asciiTheme="minorHAnsi" w:eastAsiaTheme="minorEastAsia" w:hAnsiTheme="minorHAnsi" w:cstheme="minorBidi"/>
          <w:noProof/>
          <w:kern w:val="2"/>
          <w:lang w:val="sl-SI" w:eastAsia="sl-SI"/>
          <w14:ligatures w14:val="standardContextual"/>
        </w:rPr>
      </w:pPr>
      <w:hyperlink w:anchor="_Toc205901511" w:history="1">
        <w:r w:rsidRPr="003A44DA">
          <w:rPr>
            <w:rStyle w:val="Hiperpovezava"/>
            <w:noProof/>
            <w:sz w:val="20"/>
            <w:szCs w:val="20"/>
          </w:rPr>
          <w:t>Tabela 8: Pregled učinkov komuniciranja v prvem polletju 2025 na družbenih omrežjih Evropska sredstva (Facebook)</w:t>
        </w:r>
        <w:r w:rsidRPr="003A44DA">
          <w:rPr>
            <w:noProof/>
            <w:webHidden/>
            <w:sz w:val="20"/>
            <w:szCs w:val="20"/>
          </w:rPr>
          <w:tab/>
        </w:r>
        <w:r w:rsidRPr="003A44DA">
          <w:rPr>
            <w:noProof/>
            <w:webHidden/>
            <w:sz w:val="20"/>
            <w:szCs w:val="20"/>
          </w:rPr>
          <w:fldChar w:fldCharType="begin"/>
        </w:r>
        <w:r w:rsidRPr="003A44DA">
          <w:rPr>
            <w:noProof/>
            <w:webHidden/>
            <w:sz w:val="20"/>
            <w:szCs w:val="20"/>
          </w:rPr>
          <w:instrText xml:space="preserve"> PAGEREF _Toc205901511 \h </w:instrText>
        </w:r>
        <w:r w:rsidRPr="003A44DA">
          <w:rPr>
            <w:noProof/>
            <w:webHidden/>
            <w:sz w:val="20"/>
            <w:szCs w:val="20"/>
          </w:rPr>
        </w:r>
        <w:r w:rsidRPr="003A44DA">
          <w:rPr>
            <w:noProof/>
            <w:webHidden/>
            <w:sz w:val="20"/>
            <w:szCs w:val="20"/>
          </w:rPr>
          <w:fldChar w:fldCharType="separate"/>
        </w:r>
        <w:r w:rsidR="004D41A9">
          <w:rPr>
            <w:noProof/>
            <w:webHidden/>
            <w:sz w:val="20"/>
            <w:szCs w:val="20"/>
          </w:rPr>
          <w:t>37</w:t>
        </w:r>
        <w:r w:rsidRPr="003A44DA">
          <w:rPr>
            <w:noProof/>
            <w:webHidden/>
            <w:sz w:val="20"/>
            <w:szCs w:val="20"/>
          </w:rPr>
          <w:fldChar w:fldCharType="end"/>
        </w:r>
      </w:hyperlink>
    </w:p>
    <w:p w14:paraId="60EB894C" w14:textId="478FA4B1" w:rsidR="003A44DA" w:rsidRPr="003A44DA" w:rsidRDefault="003A44DA" w:rsidP="003A44DA">
      <w:pPr>
        <w:pStyle w:val="Kazaloslik"/>
        <w:tabs>
          <w:tab w:val="right" w:leader="dot" w:pos="9060"/>
        </w:tabs>
        <w:spacing w:after="0"/>
        <w:jc w:val="both"/>
        <w:rPr>
          <w:rFonts w:asciiTheme="minorHAnsi" w:eastAsiaTheme="minorEastAsia" w:hAnsiTheme="minorHAnsi" w:cstheme="minorBidi"/>
          <w:noProof/>
          <w:kern w:val="2"/>
          <w:lang w:val="sl-SI" w:eastAsia="sl-SI"/>
          <w14:ligatures w14:val="standardContextual"/>
        </w:rPr>
      </w:pPr>
      <w:hyperlink w:anchor="_Toc205901512" w:history="1">
        <w:r w:rsidRPr="003A44DA">
          <w:rPr>
            <w:rStyle w:val="Hiperpovezava"/>
            <w:noProof/>
            <w:sz w:val="20"/>
            <w:szCs w:val="20"/>
          </w:rPr>
          <w:t>Tabela 9: Pregled učinkov komuniciranja v prvem polletju 2025 na družbenih omrežjih Evropska sredstva (Instagram)</w:t>
        </w:r>
        <w:r w:rsidRPr="003A44DA">
          <w:rPr>
            <w:noProof/>
            <w:webHidden/>
            <w:sz w:val="20"/>
            <w:szCs w:val="20"/>
          </w:rPr>
          <w:tab/>
        </w:r>
        <w:r w:rsidRPr="003A44DA">
          <w:rPr>
            <w:noProof/>
            <w:webHidden/>
            <w:sz w:val="20"/>
            <w:szCs w:val="20"/>
          </w:rPr>
          <w:fldChar w:fldCharType="begin"/>
        </w:r>
        <w:r w:rsidRPr="003A44DA">
          <w:rPr>
            <w:noProof/>
            <w:webHidden/>
            <w:sz w:val="20"/>
            <w:szCs w:val="20"/>
          </w:rPr>
          <w:instrText xml:space="preserve"> PAGEREF _Toc205901512 \h </w:instrText>
        </w:r>
        <w:r w:rsidRPr="003A44DA">
          <w:rPr>
            <w:noProof/>
            <w:webHidden/>
            <w:sz w:val="20"/>
            <w:szCs w:val="20"/>
          </w:rPr>
        </w:r>
        <w:r w:rsidRPr="003A44DA">
          <w:rPr>
            <w:noProof/>
            <w:webHidden/>
            <w:sz w:val="20"/>
            <w:szCs w:val="20"/>
          </w:rPr>
          <w:fldChar w:fldCharType="separate"/>
        </w:r>
        <w:r w:rsidR="004D41A9">
          <w:rPr>
            <w:noProof/>
            <w:webHidden/>
            <w:sz w:val="20"/>
            <w:szCs w:val="20"/>
          </w:rPr>
          <w:t>37</w:t>
        </w:r>
        <w:r w:rsidRPr="003A44DA">
          <w:rPr>
            <w:noProof/>
            <w:webHidden/>
            <w:sz w:val="20"/>
            <w:szCs w:val="20"/>
          </w:rPr>
          <w:fldChar w:fldCharType="end"/>
        </w:r>
      </w:hyperlink>
    </w:p>
    <w:p w14:paraId="46FF00BA" w14:textId="35F84E5A" w:rsidR="003A44DA" w:rsidRPr="003A44DA" w:rsidRDefault="003A44DA" w:rsidP="003A44DA">
      <w:pPr>
        <w:pStyle w:val="Kazaloslik"/>
        <w:tabs>
          <w:tab w:val="right" w:leader="dot" w:pos="9060"/>
        </w:tabs>
        <w:spacing w:after="0"/>
        <w:jc w:val="both"/>
        <w:rPr>
          <w:rFonts w:asciiTheme="minorHAnsi" w:eastAsiaTheme="minorEastAsia" w:hAnsiTheme="minorHAnsi" w:cstheme="minorBidi"/>
          <w:noProof/>
          <w:kern w:val="2"/>
          <w:lang w:val="sl-SI" w:eastAsia="sl-SI"/>
          <w14:ligatures w14:val="standardContextual"/>
        </w:rPr>
      </w:pPr>
      <w:hyperlink w:anchor="_Toc205901513" w:history="1">
        <w:r w:rsidRPr="003A44DA">
          <w:rPr>
            <w:rStyle w:val="Hiperpovezava"/>
            <w:noProof/>
            <w:sz w:val="20"/>
            <w:szCs w:val="20"/>
          </w:rPr>
          <w:t>Tabela 10: Pregled učinkov komuniciranja v prvem polletju 2025 na družbenih omrežjih Evropska sredstva (LinkedIn)</w:t>
        </w:r>
        <w:r w:rsidRPr="003A44DA">
          <w:rPr>
            <w:noProof/>
            <w:webHidden/>
            <w:sz w:val="20"/>
            <w:szCs w:val="20"/>
          </w:rPr>
          <w:tab/>
        </w:r>
        <w:r w:rsidRPr="003A44DA">
          <w:rPr>
            <w:noProof/>
            <w:webHidden/>
            <w:sz w:val="20"/>
            <w:szCs w:val="20"/>
          </w:rPr>
          <w:fldChar w:fldCharType="begin"/>
        </w:r>
        <w:r w:rsidRPr="003A44DA">
          <w:rPr>
            <w:noProof/>
            <w:webHidden/>
            <w:sz w:val="20"/>
            <w:szCs w:val="20"/>
          </w:rPr>
          <w:instrText xml:space="preserve"> PAGEREF _Toc205901513 \h </w:instrText>
        </w:r>
        <w:r w:rsidRPr="003A44DA">
          <w:rPr>
            <w:noProof/>
            <w:webHidden/>
            <w:sz w:val="20"/>
            <w:szCs w:val="20"/>
          </w:rPr>
        </w:r>
        <w:r w:rsidRPr="003A44DA">
          <w:rPr>
            <w:noProof/>
            <w:webHidden/>
            <w:sz w:val="20"/>
            <w:szCs w:val="20"/>
          </w:rPr>
          <w:fldChar w:fldCharType="separate"/>
        </w:r>
        <w:r w:rsidR="004D41A9">
          <w:rPr>
            <w:noProof/>
            <w:webHidden/>
            <w:sz w:val="20"/>
            <w:szCs w:val="20"/>
          </w:rPr>
          <w:t>37</w:t>
        </w:r>
        <w:r w:rsidRPr="003A44DA">
          <w:rPr>
            <w:noProof/>
            <w:webHidden/>
            <w:sz w:val="20"/>
            <w:szCs w:val="20"/>
          </w:rPr>
          <w:fldChar w:fldCharType="end"/>
        </w:r>
      </w:hyperlink>
    </w:p>
    <w:p w14:paraId="3FCBAA6D" w14:textId="39EFB002" w:rsidR="003A44DA" w:rsidRPr="003A44DA" w:rsidRDefault="003A44DA" w:rsidP="003A44DA">
      <w:pPr>
        <w:pStyle w:val="Kazaloslik"/>
        <w:tabs>
          <w:tab w:val="right" w:leader="dot" w:pos="9060"/>
        </w:tabs>
        <w:spacing w:after="0"/>
        <w:jc w:val="both"/>
        <w:rPr>
          <w:rFonts w:asciiTheme="minorHAnsi" w:eastAsiaTheme="minorEastAsia" w:hAnsiTheme="minorHAnsi" w:cstheme="minorBidi"/>
          <w:noProof/>
          <w:kern w:val="2"/>
          <w:lang w:val="sl-SI" w:eastAsia="sl-SI"/>
          <w14:ligatures w14:val="standardContextual"/>
        </w:rPr>
      </w:pPr>
      <w:hyperlink w:anchor="_Toc205901514" w:history="1">
        <w:r w:rsidRPr="003A44DA">
          <w:rPr>
            <w:rStyle w:val="Hiperpovezava"/>
            <w:noProof/>
            <w:sz w:val="20"/>
            <w:szCs w:val="20"/>
          </w:rPr>
          <w:t>Tabela 11: Pregled učinkov komuniciranja v prvem polletju 2025 na družbenih omrežjih Evropska sredstva (Youtube)</w:t>
        </w:r>
        <w:r w:rsidRPr="003A44DA">
          <w:rPr>
            <w:noProof/>
            <w:webHidden/>
            <w:sz w:val="20"/>
            <w:szCs w:val="20"/>
          </w:rPr>
          <w:tab/>
        </w:r>
        <w:r w:rsidRPr="003A44DA">
          <w:rPr>
            <w:noProof/>
            <w:webHidden/>
            <w:sz w:val="20"/>
            <w:szCs w:val="20"/>
          </w:rPr>
          <w:fldChar w:fldCharType="begin"/>
        </w:r>
        <w:r w:rsidRPr="003A44DA">
          <w:rPr>
            <w:noProof/>
            <w:webHidden/>
            <w:sz w:val="20"/>
            <w:szCs w:val="20"/>
          </w:rPr>
          <w:instrText xml:space="preserve"> PAGEREF _Toc205901514 \h </w:instrText>
        </w:r>
        <w:r w:rsidRPr="003A44DA">
          <w:rPr>
            <w:noProof/>
            <w:webHidden/>
            <w:sz w:val="20"/>
            <w:szCs w:val="20"/>
          </w:rPr>
        </w:r>
        <w:r w:rsidRPr="003A44DA">
          <w:rPr>
            <w:noProof/>
            <w:webHidden/>
            <w:sz w:val="20"/>
            <w:szCs w:val="20"/>
          </w:rPr>
          <w:fldChar w:fldCharType="separate"/>
        </w:r>
        <w:r w:rsidR="004D41A9">
          <w:rPr>
            <w:noProof/>
            <w:webHidden/>
            <w:sz w:val="20"/>
            <w:szCs w:val="20"/>
          </w:rPr>
          <w:t>37</w:t>
        </w:r>
        <w:r w:rsidRPr="003A44DA">
          <w:rPr>
            <w:noProof/>
            <w:webHidden/>
            <w:sz w:val="20"/>
            <w:szCs w:val="20"/>
          </w:rPr>
          <w:fldChar w:fldCharType="end"/>
        </w:r>
      </w:hyperlink>
    </w:p>
    <w:p w14:paraId="0355DCB0" w14:textId="6CED73A3" w:rsidR="003A44DA" w:rsidRPr="003A44DA" w:rsidRDefault="003A44DA" w:rsidP="003A44DA">
      <w:pPr>
        <w:pStyle w:val="Kazaloslik"/>
        <w:tabs>
          <w:tab w:val="right" w:leader="dot" w:pos="9060"/>
        </w:tabs>
        <w:spacing w:after="0"/>
        <w:jc w:val="both"/>
        <w:rPr>
          <w:rFonts w:asciiTheme="minorHAnsi" w:eastAsiaTheme="minorEastAsia" w:hAnsiTheme="minorHAnsi" w:cstheme="minorBidi"/>
          <w:noProof/>
          <w:kern w:val="2"/>
          <w:lang w:val="sl-SI" w:eastAsia="sl-SI"/>
          <w14:ligatures w14:val="standardContextual"/>
        </w:rPr>
      </w:pPr>
      <w:hyperlink w:anchor="_Toc205901515" w:history="1">
        <w:r w:rsidRPr="003A44DA">
          <w:rPr>
            <w:rStyle w:val="Hiperpovezava"/>
            <w:noProof/>
            <w:sz w:val="20"/>
            <w:szCs w:val="20"/>
          </w:rPr>
          <w:t>Tabela 12: Koriščenje sredstev EKP za celotno obdobje</w:t>
        </w:r>
        <w:r w:rsidRPr="003A44DA">
          <w:rPr>
            <w:noProof/>
            <w:webHidden/>
            <w:sz w:val="20"/>
            <w:szCs w:val="20"/>
          </w:rPr>
          <w:tab/>
        </w:r>
        <w:r w:rsidRPr="003A44DA">
          <w:rPr>
            <w:noProof/>
            <w:webHidden/>
            <w:sz w:val="20"/>
            <w:szCs w:val="20"/>
          </w:rPr>
          <w:fldChar w:fldCharType="begin"/>
        </w:r>
        <w:r w:rsidRPr="003A44DA">
          <w:rPr>
            <w:noProof/>
            <w:webHidden/>
            <w:sz w:val="20"/>
            <w:szCs w:val="20"/>
          </w:rPr>
          <w:instrText xml:space="preserve"> PAGEREF _Toc205901515 \h </w:instrText>
        </w:r>
        <w:r w:rsidRPr="003A44DA">
          <w:rPr>
            <w:noProof/>
            <w:webHidden/>
            <w:sz w:val="20"/>
            <w:szCs w:val="20"/>
          </w:rPr>
        </w:r>
        <w:r w:rsidRPr="003A44DA">
          <w:rPr>
            <w:noProof/>
            <w:webHidden/>
            <w:sz w:val="20"/>
            <w:szCs w:val="20"/>
          </w:rPr>
          <w:fldChar w:fldCharType="separate"/>
        </w:r>
        <w:r w:rsidR="004D41A9">
          <w:rPr>
            <w:noProof/>
            <w:webHidden/>
            <w:sz w:val="20"/>
            <w:szCs w:val="20"/>
          </w:rPr>
          <w:t>39</w:t>
        </w:r>
        <w:r w:rsidRPr="003A44DA">
          <w:rPr>
            <w:noProof/>
            <w:webHidden/>
            <w:sz w:val="20"/>
            <w:szCs w:val="20"/>
          </w:rPr>
          <w:fldChar w:fldCharType="end"/>
        </w:r>
      </w:hyperlink>
    </w:p>
    <w:p w14:paraId="0FFFEB30" w14:textId="58D0232F" w:rsidR="003A44DA" w:rsidRPr="003A44DA" w:rsidRDefault="003A44DA" w:rsidP="003A44DA">
      <w:pPr>
        <w:pStyle w:val="Kazaloslik"/>
        <w:tabs>
          <w:tab w:val="right" w:leader="dot" w:pos="9060"/>
        </w:tabs>
        <w:spacing w:after="0"/>
        <w:jc w:val="both"/>
        <w:rPr>
          <w:rFonts w:asciiTheme="minorHAnsi" w:eastAsiaTheme="minorEastAsia" w:hAnsiTheme="minorHAnsi" w:cstheme="minorBidi"/>
          <w:noProof/>
          <w:kern w:val="2"/>
          <w:lang w:val="sl-SI" w:eastAsia="sl-SI"/>
          <w14:ligatures w14:val="standardContextual"/>
        </w:rPr>
      </w:pPr>
      <w:hyperlink w:anchor="_Toc205901516" w:history="1">
        <w:r w:rsidRPr="003A44DA">
          <w:rPr>
            <w:rStyle w:val="Hiperpovezava"/>
            <w:rFonts w:cs="Arial"/>
            <w:noProof/>
            <w:sz w:val="20"/>
            <w:szCs w:val="20"/>
          </w:rPr>
          <w:t>Tabela 13: Stanje zaključenih operacij na dan 30. 6. 2025 po posredniških organih</w:t>
        </w:r>
        <w:r w:rsidRPr="003A44DA">
          <w:rPr>
            <w:noProof/>
            <w:webHidden/>
            <w:sz w:val="20"/>
            <w:szCs w:val="20"/>
          </w:rPr>
          <w:tab/>
        </w:r>
        <w:r w:rsidRPr="003A44DA">
          <w:rPr>
            <w:noProof/>
            <w:webHidden/>
            <w:sz w:val="20"/>
            <w:szCs w:val="20"/>
          </w:rPr>
          <w:fldChar w:fldCharType="begin"/>
        </w:r>
        <w:r w:rsidRPr="003A44DA">
          <w:rPr>
            <w:noProof/>
            <w:webHidden/>
            <w:sz w:val="20"/>
            <w:szCs w:val="20"/>
          </w:rPr>
          <w:instrText xml:space="preserve"> PAGEREF _Toc205901516 \h </w:instrText>
        </w:r>
        <w:r w:rsidRPr="003A44DA">
          <w:rPr>
            <w:noProof/>
            <w:webHidden/>
            <w:sz w:val="20"/>
            <w:szCs w:val="20"/>
          </w:rPr>
        </w:r>
        <w:r w:rsidRPr="003A44DA">
          <w:rPr>
            <w:noProof/>
            <w:webHidden/>
            <w:sz w:val="20"/>
            <w:szCs w:val="20"/>
          </w:rPr>
          <w:fldChar w:fldCharType="separate"/>
        </w:r>
        <w:r w:rsidR="004D41A9">
          <w:rPr>
            <w:noProof/>
            <w:webHidden/>
            <w:sz w:val="20"/>
            <w:szCs w:val="20"/>
          </w:rPr>
          <w:t>41</w:t>
        </w:r>
        <w:r w:rsidRPr="003A44DA">
          <w:rPr>
            <w:noProof/>
            <w:webHidden/>
            <w:sz w:val="20"/>
            <w:szCs w:val="20"/>
          </w:rPr>
          <w:fldChar w:fldCharType="end"/>
        </w:r>
      </w:hyperlink>
    </w:p>
    <w:p w14:paraId="3BAC759F" w14:textId="67EE3A18" w:rsidR="009173C9" w:rsidRPr="00924F77" w:rsidRDefault="00B6179D" w:rsidP="00A3593B">
      <w:pPr>
        <w:pStyle w:val="Kazalovsebine1"/>
        <w:tabs>
          <w:tab w:val="left" w:pos="400"/>
          <w:tab w:val="right" w:leader="dot" w:pos="9060"/>
        </w:tabs>
        <w:spacing w:before="0" w:after="0"/>
        <w:jc w:val="both"/>
        <w:rPr>
          <w:rFonts w:ascii="Arial" w:hAnsi="Arial" w:cs="Arial"/>
          <w:b w:val="0"/>
          <w:caps w:val="0"/>
        </w:rPr>
      </w:pPr>
      <w:r w:rsidRPr="00880289">
        <w:rPr>
          <w:rFonts w:ascii="Arial" w:hAnsi="Arial" w:cs="Arial"/>
          <w:b w:val="0"/>
          <w:caps w:val="0"/>
        </w:rPr>
        <w:fldChar w:fldCharType="end"/>
      </w:r>
    </w:p>
    <w:p w14:paraId="4CB551A0" w14:textId="058E35A4" w:rsidR="005C0526" w:rsidRPr="003A44DA" w:rsidRDefault="003C7D23" w:rsidP="00AD482D">
      <w:pPr>
        <w:pStyle w:val="Kazalovsebine1"/>
        <w:tabs>
          <w:tab w:val="left" w:pos="400"/>
          <w:tab w:val="right" w:leader="dot" w:pos="9060"/>
        </w:tabs>
        <w:spacing w:before="0" w:after="0"/>
        <w:rPr>
          <w:rFonts w:ascii="Arial" w:hAnsi="Arial" w:cs="Arial"/>
          <w:b w:val="0"/>
          <w:bCs w:val="0"/>
          <w:color w:val="4472C4" w:themeColor="accent1"/>
          <w:sz w:val="24"/>
          <w:szCs w:val="24"/>
        </w:rPr>
      </w:pPr>
      <w:r w:rsidRPr="003A44DA">
        <w:rPr>
          <w:rFonts w:ascii="Arial" w:hAnsi="Arial" w:cs="Arial"/>
          <w:b w:val="0"/>
          <w:bCs w:val="0"/>
          <w:color w:val="4472C4" w:themeColor="accent1"/>
          <w:sz w:val="24"/>
          <w:szCs w:val="24"/>
        </w:rPr>
        <w:t>KAZALO SLIK</w:t>
      </w:r>
    </w:p>
    <w:p w14:paraId="7448EE7A" w14:textId="77777777" w:rsidR="0030659F" w:rsidRPr="0030659F" w:rsidRDefault="0030659F" w:rsidP="005C0526">
      <w:pPr>
        <w:shd w:val="clear" w:color="auto" w:fill="FFFFFF" w:themeFill="background1"/>
        <w:spacing w:after="0"/>
        <w:jc w:val="both"/>
        <w:rPr>
          <w:rFonts w:cs="Arial"/>
          <w:color w:val="4472C4" w:themeColor="accent1"/>
          <w:szCs w:val="20"/>
        </w:rPr>
      </w:pPr>
    </w:p>
    <w:p w14:paraId="3F482EFF" w14:textId="3A4D1F52" w:rsidR="00D663EC" w:rsidRDefault="005C0526" w:rsidP="00D663EC">
      <w:pPr>
        <w:pStyle w:val="Kazaloslik"/>
        <w:tabs>
          <w:tab w:val="right" w:leader="dot" w:pos="9060"/>
        </w:tabs>
        <w:spacing w:after="0"/>
        <w:rPr>
          <w:rFonts w:asciiTheme="minorHAnsi" w:eastAsiaTheme="minorEastAsia" w:hAnsiTheme="minorHAnsi" w:cstheme="minorBidi"/>
          <w:noProof/>
          <w:kern w:val="2"/>
          <w:sz w:val="24"/>
          <w:szCs w:val="24"/>
          <w:lang w:val="sl-SI" w:eastAsia="sl-SI"/>
          <w14:ligatures w14:val="standardContextual"/>
        </w:rPr>
      </w:pPr>
      <w:r w:rsidRPr="008557EF">
        <w:rPr>
          <w:b/>
          <w:caps/>
          <w:sz w:val="20"/>
          <w:szCs w:val="20"/>
        </w:rPr>
        <w:fldChar w:fldCharType="begin"/>
      </w:r>
      <w:r w:rsidRPr="00466CC1">
        <w:rPr>
          <w:sz w:val="20"/>
          <w:szCs w:val="20"/>
        </w:rPr>
        <w:instrText xml:space="preserve"> TOC \h \z \c "Slika" </w:instrText>
      </w:r>
      <w:r w:rsidRPr="008557EF">
        <w:rPr>
          <w:b/>
          <w:caps/>
          <w:sz w:val="20"/>
          <w:szCs w:val="20"/>
        </w:rPr>
        <w:fldChar w:fldCharType="separate"/>
      </w:r>
      <w:hyperlink w:anchor="_Toc205212559" w:history="1">
        <w:r w:rsidR="00D663EC" w:rsidRPr="00AA343C">
          <w:rPr>
            <w:rStyle w:val="Hiperpovezava"/>
            <w:noProof/>
          </w:rPr>
          <w:t xml:space="preserve">Slika 1: </w:t>
        </w:r>
        <w:r w:rsidR="00D663EC" w:rsidRPr="00D663EC">
          <w:rPr>
            <w:rStyle w:val="Hiperpovezava"/>
            <w:noProof/>
            <w:sz w:val="20"/>
            <w:szCs w:val="20"/>
          </w:rPr>
          <w:t>Inovacijski</w:t>
        </w:r>
        <w:r w:rsidR="00D663EC" w:rsidRPr="00AA343C">
          <w:rPr>
            <w:rStyle w:val="Hiperpovezava"/>
            <w:noProof/>
          </w:rPr>
          <w:t xml:space="preserve"> indeks - globalna primerjava EU med letoma 2022 in 2024</w:t>
        </w:r>
        <w:r w:rsidR="00D663EC">
          <w:rPr>
            <w:noProof/>
            <w:webHidden/>
          </w:rPr>
          <w:tab/>
        </w:r>
        <w:r w:rsidR="00D663EC">
          <w:rPr>
            <w:noProof/>
            <w:webHidden/>
          </w:rPr>
          <w:fldChar w:fldCharType="begin"/>
        </w:r>
        <w:r w:rsidR="00D663EC">
          <w:rPr>
            <w:noProof/>
            <w:webHidden/>
          </w:rPr>
          <w:instrText xml:space="preserve"> PAGEREF _Toc205212559 \h </w:instrText>
        </w:r>
        <w:r w:rsidR="00D663EC">
          <w:rPr>
            <w:noProof/>
            <w:webHidden/>
          </w:rPr>
        </w:r>
        <w:r w:rsidR="00D663EC">
          <w:rPr>
            <w:noProof/>
            <w:webHidden/>
          </w:rPr>
          <w:fldChar w:fldCharType="separate"/>
        </w:r>
        <w:r w:rsidR="004D41A9">
          <w:rPr>
            <w:noProof/>
            <w:webHidden/>
          </w:rPr>
          <w:t>32</w:t>
        </w:r>
        <w:r w:rsidR="00D663EC">
          <w:rPr>
            <w:noProof/>
            <w:webHidden/>
          </w:rPr>
          <w:fldChar w:fldCharType="end"/>
        </w:r>
      </w:hyperlink>
    </w:p>
    <w:p w14:paraId="53F75146" w14:textId="4F3FBAF0" w:rsidR="00E40CF9" w:rsidRDefault="005C0526" w:rsidP="008557EF">
      <w:pPr>
        <w:pStyle w:val="Kazalovsebine1"/>
        <w:tabs>
          <w:tab w:val="left" w:pos="400"/>
          <w:tab w:val="right" w:leader="dot" w:pos="9060"/>
        </w:tabs>
        <w:spacing w:before="0" w:after="0"/>
        <w:rPr>
          <w:rFonts w:ascii="Arial" w:hAnsi="Arial"/>
          <w:b w:val="0"/>
          <w:caps w:val="0"/>
          <w:szCs w:val="21"/>
        </w:rPr>
      </w:pPr>
      <w:r w:rsidRPr="008557EF">
        <w:rPr>
          <w:rFonts w:ascii="Arial" w:hAnsi="Arial"/>
          <w:b w:val="0"/>
          <w:caps w:val="0"/>
        </w:rPr>
        <w:fldChar w:fldCharType="end"/>
      </w:r>
      <w:bookmarkStart w:id="12" w:name="_Toc400455575"/>
      <w:bookmarkStart w:id="13" w:name="_Toc18664634"/>
      <w:bookmarkStart w:id="14" w:name="_Toc18666775"/>
      <w:bookmarkStart w:id="15" w:name="_Toc18666850"/>
      <w:bookmarkStart w:id="16" w:name="_Toc18671906"/>
    </w:p>
    <w:p w14:paraId="3DFFFD45" w14:textId="25B2B5DB" w:rsidR="000E7A5A" w:rsidRPr="009173C9" w:rsidRDefault="00306071" w:rsidP="0030659F">
      <w:pPr>
        <w:pStyle w:val="Kazalovsebine1"/>
        <w:tabs>
          <w:tab w:val="left" w:pos="400"/>
          <w:tab w:val="right" w:leader="dot" w:pos="9060"/>
        </w:tabs>
        <w:spacing w:before="0" w:after="0"/>
        <w:rPr>
          <w:rFonts w:ascii="Arial" w:hAnsi="Arial" w:cs="Arial"/>
          <w:b w:val="0"/>
          <w:bCs w:val="0"/>
          <w:color w:val="4472C4" w:themeColor="accent1"/>
          <w:sz w:val="24"/>
          <w:szCs w:val="24"/>
          <w:lang w:eastAsia="zh-CN"/>
        </w:rPr>
      </w:pPr>
      <w:r w:rsidRPr="009173C9">
        <w:rPr>
          <w:rFonts w:ascii="Arial" w:hAnsi="Arial" w:cs="Arial"/>
          <w:b w:val="0"/>
          <w:bCs w:val="0"/>
          <w:color w:val="4472C4" w:themeColor="accent1"/>
          <w:sz w:val="24"/>
          <w:szCs w:val="24"/>
          <w:lang w:eastAsia="zh-CN"/>
        </w:rPr>
        <w:t xml:space="preserve">KRATICE, OKRAJŠAVE IN </w:t>
      </w:r>
      <w:bookmarkEnd w:id="12"/>
      <w:r w:rsidRPr="009173C9">
        <w:rPr>
          <w:rFonts w:ascii="Arial" w:hAnsi="Arial" w:cs="Arial"/>
          <w:b w:val="0"/>
          <w:bCs w:val="0"/>
          <w:color w:val="4472C4" w:themeColor="accent1"/>
          <w:sz w:val="24"/>
          <w:szCs w:val="24"/>
          <w:lang w:eastAsia="zh-CN"/>
        </w:rPr>
        <w:t>POMEN IZRAZOV</w:t>
      </w:r>
      <w:bookmarkEnd w:id="13"/>
      <w:bookmarkEnd w:id="14"/>
      <w:bookmarkEnd w:id="15"/>
      <w:bookmarkEnd w:id="16"/>
    </w:p>
    <w:p w14:paraId="39936B34" w14:textId="77777777" w:rsidR="0030659F" w:rsidRPr="0030659F" w:rsidRDefault="0030659F" w:rsidP="0030659F">
      <w:pPr>
        <w:spacing w:after="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479"/>
      </w:tblGrid>
      <w:tr w:rsidR="00493DB0" w:rsidRPr="006A0AC2" w14:paraId="2D754E76" w14:textId="77777777" w:rsidTr="008045F8">
        <w:tc>
          <w:tcPr>
            <w:tcW w:w="2127" w:type="dxa"/>
            <w:vAlign w:val="center"/>
          </w:tcPr>
          <w:p w14:paraId="3B2E20DC" w14:textId="5B3087BA" w:rsidR="00493DB0" w:rsidRPr="006A0AC2" w:rsidRDefault="00493DB0" w:rsidP="00ED5676">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BDP</w:t>
            </w:r>
          </w:p>
        </w:tc>
        <w:tc>
          <w:tcPr>
            <w:tcW w:w="6479" w:type="dxa"/>
            <w:vAlign w:val="center"/>
          </w:tcPr>
          <w:p w14:paraId="73AF7701" w14:textId="4F41AF22" w:rsidR="00493DB0" w:rsidRPr="006A0AC2" w:rsidRDefault="002D093E" w:rsidP="00ED5676">
            <w:pPr>
              <w:spacing w:after="0" w:line="240" w:lineRule="auto"/>
              <w:jc w:val="both"/>
              <w:rPr>
                <w:rFonts w:eastAsia="SimSun" w:cs="Arial"/>
                <w:szCs w:val="20"/>
                <w:lang w:eastAsia="zh-CN"/>
              </w:rPr>
            </w:pPr>
            <w:r w:rsidRPr="006A0AC2">
              <w:rPr>
                <w:rFonts w:eastAsia="SimSun" w:cs="Arial"/>
                <w:szCs w:val="20"/>
                <w:lang w:eastAsia="zh-CN"/>
              </w:rPr>
              <w:t>b</w:t>
            </w:r>
            <w:r w:rsidR="00493DB0" w:rsidRPr="006A0AC2">
              <w:rPr>
                <w:rFonts w:eastAsia="SimSun" w:cs="Arial"/>
                <w:szCs w:val="20"/>
                <w:lang w:eastAsia="zh-CN"/>
              </w:rPr>
              <w:t>ruto domači proizvod</w:t>
            </w:r>
          </w:p>
        </w:tc>
      </w:tr>
      <w:tr w:rsidR="008045F8" w:rsidRPr="006A0AC2" w14:paraId="732FA7AA" w14:textId="77777777" w:rsidTr="008045F8">
        <w:tc>
          <w:tcPr>
            <w:tcW w:w="2127" w:type="dxa"/>
            <w:vAlign w:val="center"/>
          </w:tcPr>
          <w:p w14:paraId="55EF1F2B" w14:textId="77777777" w:rsidR="008045F8" w:rsidRPr="006A0AC2" w:rsidRDefault="008045F8" w:rsidP="00ED5676">
            <w:pPr>
              <w:tabs>
                <w:tab w:val="left" w:pos="567"/>
              </w:tabs>
              <w:spacing w:after="0" w:line="240" w:lineRule="auto"/>
              <w:jc w:val="both"/>
              <w:rPr>
                <w:rFonts w:eastAsia="SimSun" w:cs="Arial"/>
                <w:bCs/>
                <w:szCs w:val="20"/>
                <w:lang w:eastAsia="zh-CN"/>
              </w:rPr>
            </w:pPr>
            <w:bookmarkStart w:id="17" w:name="_Hlk188014510"/>
            <w:r w:rsidRPr="006A0AC2">
              <w:rPr>
                <w:rFonts w:eastAsia="SimSun" w:cs="Arial"/>
                <w:bCs/>
                <w:szCs w:val="20"/>
                <w:lang w:eastAsia="zh-CN"/>
              </w:rPr>
              <w:t>certificirani izdatki</w:t>
            </w:r>
          </w:p>
        </w:tc>
        <w:tc>
          <w:tcPr>
            <w:tcW w:w="6479" w:type="dxa"/>
            <w:vAlign w:val="center"/>
          </w:tcPr>
          <w:p w14:paraId="518B9713" w14:textId="77777777" w:rsidR="008045F8" w:rsidRPr="006A0AC2" w:rsidRDefault="008045F8" w:rsidP="00ED5676">
            <w:pPr>
              <w:spacing w:after="0" w:line="240" w:lineRule="auto"/>
              <w:jc w:val="both"/>
              <w:rPr>
                <w:rFonts w:eastAsia="SimSun" w:cs="Arial"/>
                <w:szCs w:val="20"/>
                <w:lang w:eastAsia="zh-CN"/>
              </w:rPr>
            </w:pPr>
            <w:r w:rsidRPr="006A0AC2">
              <w:rPr>
                <w:rFonts w:eastAsia="SimSun" w:cs="Arial"/>
                <w:szCs w:val="20"/>
                <w:lang w:eastAsia="zh-CN"/>
              </w:rPr>
              <w:t>zahtevki za povračilo iz EU</w:t>
            </w:r>
          </w:p>
        </w:tc>
      </w:tr>
      <w:tr w:rsidR="008045F8" w:rsidRPr="006A0AC2" w14:paraId="6D95D677" w14:textId="77777777" w:rsidTr="008045F8">
        <w:tc>
          <w:tcPr>
            <w:tcW w:w="2127" w:type="dxa"/>
            <w:vAlign w:val="center"/>
          </w:tcPr>
          <w:p w14:paraId="064016F4" w14:textId="77777777" w:rsidR="008045F8" w:rsidRPr="006A0AC2" w:rsidRDefault="008045F8" w:rsidP="00ED5676">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CLLD</w:t>
            </w:r>
          </w:p>
        </w:tc>
        <w:tc>
          <w:tcPr>
            <w:tcW w:w="6479" w:type="dxa"/>
            <w:vAlign w:val="center"/>
          </w:tcPr>
          <w:p w14:paraId="63BD3B39" w14:textId="77777777" w:rsidR="008045F8" w:rsidRPr="006A0AC2" w:rsidRDefault="008045F8" w:rsidP="00ED5676">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lokalni razvoj, ki ga vodi skupnost</w:t>
            </w:r>
          </w:p>
        </w:tc>
      </w:tr>
      <w:tr w:rsidR="008045F8" w:rsidRPr="006A0AC2" w14:paraId="7466D51C" w14:textId="77777777" w:rsidTr="008045F8">
        <w:tc>
          <w:tcPr>
            <w:tcW w:w="2127" w:type="dxa"/>
            <w:vAlign w:val="center"/>
          </w:tcPr>
          <w:p w14:paraId="28518E7D" w14:textId="77777777" w:rsidR="008045F8" w:rsidRPr="006A0AC2" w:rsidRDefault="008045F8" w:rsidP="00ED5676">
            <w:pPr>
              <w:spacing w:after="0" w:line="240" w:lineRule="auto"/>
              <w:jc w:val="both"/>
              <w:rPr>
                <w:rFonts w:eastAsia="MS Mincho" w:cs="Arial"/>
                <w:szCs w:val="20"/>
              </w:rPr>
            </w:pPr>
            <w:r w:rsidRPr="006A0AC2">
              <w:rPr>
                <w:rFonts w:eastAsia="MS Mincho" w:cs="Arial"/>
                <w:szCs w:val="20"/>
              </w:rPr>
              <w:t>CTN</w:t>
            </w:r>
          </w:p>
        </w:tc>
        <w:tc>
          <w:tcPr>
            <w:tcW w:w="6479" w:type="dxa"/>
            <w:vAlign w:val="center"/>
          </w:tcPr>
          <w:p w14:paraId="5BD4239B" w14:textId="77777777" w:rsidR="008045F8" w:rsidRPr="006A0AC2" w:rsidRDefault="008045F8" w:rsidP="00ED5676">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celostne teritorialne naložbe</w:t>
            </w:r>
          </w:p>
        </w:tc>
      </w:tr>
      <w:tr w:rsidR="008045F8" w:rsidRPr="006A0AC2" w14:paraId="59DF6E2E" w14:textId="77777777" w:rsidTr="008045F8">
        <w:tc>
          <w:tcPr>
            <w:tcW w:w="2127" w:type="dxa"/>
            <w:vAlign w:val="center"/>
          </w:tcPr>
          <w:p w14:paraId="280A9147" w14:textId="77777777" w:rsidR="008045F8" w:rsidRPr="006A0AC2" w:rsidRDefault="008045F8" w:rsidP="00ED5676">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dodeljena sredstva</w:t>
            </w:r>
          </w:p>
        </w:tc>
        <w:tc>
          <w:tcPr>
            <w:tcW w:w="6479" w:type="dxa"/>
            <w:vAlign w:val="center"/>
          </w:tcPr>
          <w:p w14:paraId="38741F3E" w14:textId="77777777" w:rsidR="008045F8" w:rsidRPr="006A0AC2" w:rsidRDefault="008045F8" w:rsidP="00ED5676">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izdane odločitve o podpori/vrednost potrjenih NIO</w:t>
            </w:r>
          </w:p>
        </w:tc>
      </w:tr>
      <w:tr w:rsidR="008045F8" w:rsidRPr="006A0AC2" w14:paraId="5A126ADE" w14:textId="77777777" w:rsidTr="008045F8">
        <w:tc>
          <w:tcPr>
            <w:tcW w:w="2127" w:type="dxa"/>
            <w:vAlign w:val="center"/>
          </w:tcPr>
          <w:p w14:paraId="6B92C0B0" w14:textId="77777777" w:rsidR="008045F8" w:rsidRPr="006A0AC2" w:rsidRDefault="008045F8" w:rsidP="00ED5676">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DRR</w:t>
            </w:r>
          </w:p>
        </w:tc>
        <w:tc>
          <w:tcPr>
            <w:tcW w:w="6479" w:type="dxa"/>
            <w:vAlign w:val="center"/>
          </w:tcPr>
          <w:p w14:paraId="77F701F1" w14:textId="77777777" w:rsidR="008045F8" w:rsidRPr="006A0AC2" w:rsidRDefault="008045F8" w:rsidP="00ED5676">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Dogovor za razvoj regij</w:t>
            </w:r>
          </w:p>
        </w:tc>
      </w:tr>
      <w:tr w:rsidR="008045F8" w:rsidRPr="006A0AC2" w14:paraId="74976845" w14:textId="77777777" w:rsidTr="008045F8">
        <w:tc>
          <w:tcPr>
            <w:tcW w:w="2127" w:type="dxa"/>
            <w:vAlign w:val="center"/>
          </w:tcPr>
          <w:p w14:paraId="0F9AAB48" w14:textId="021D93EB" w:rsidR="008045F8" w:rsidRPr="006A0AC2" w:rsidRDefault="008045F8" w:rsidP="00ED5676">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e-CA</w:t>
            </w:r>
            <w:r w:rsidR="00003AB0">
              <w:rPr>
                <w:rFonts w:eastAsia="SimSun" w:cs="Arial"/>
                <w:bCs/>
                <w:szCs w:val="20"/>
                <w:lang w:eastAsia="zh-CN"/>
              </w:rPr>
              <w:t>/ e-CA2</w:t>
            </w:r>
          </w:p>
        </w:tc>
        <w:tc>
          <w:tcPr>
            <w:tcW w:w="6479" w:type="dxa"/>
            <w:vAlign w:val="center"/>
          </w:tcPr>
          <w:p w14:paraId="3BA99A76" w14:textId="24A69C59" w:rsidR="008045F8" w:rsidRPr="006A0AC2" w:rsidRDefault="008045F8" w:rsidP="00ED5676">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 xml:space="preserve">informacijski sistem organa za </w:t>
            </w:r>
            <w:proofErr w:type="spellStart"/>
            <w:r w:rsidR="00003AB0">
              <w:rPr>
                <w:rFonts w:eastAsia="SimSun" w:cs="Arial"/>
                <w:bCs/>
                <w:szCs w:val="20"/>
                <w:lang w:eastAsia="zh-CN"/>
              </w:rPr>
              <w:t>računovodenje</w:t>
            </w:r>
            <w:proofErr w:type="spellEnd"/>
          </w:p>
        </w:tc>
      </w:tr>
      <w:tr w:rsidR="008045F8" w:rsidRPr="006A0AC2" w14:paraId="68D9F754" w14:textId="77777777" w:rsidTr="008045F8">
        <w:tc>
          <w:tcPr>
            <w:tcW w:w="2127" w:type="dxa"/>
            <w:vAlign w:val="center"/>
          </w:tcPr>
          <w:p w14:paraId="6F88233D" w14:textId="77777777" w:rsidR="008045F8" w:rsidRPr="006A0AC2" w:rsidRDefault="008045F8" w:rsidP="00ED5676">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EK</w:t>
            </w:r>
          </w:p>
        </w:tc>
        <w:tc>
          <w:tcPr>
            <w:tcW w:w="6479" w:type="dxa"/>
            <w:vAlign w:val="center"/>
          </w:tcPr>
          <w:p w14:paraId="54BCC4E2" w14:textId="77777777" w:rsidR="008045F8" w:rsidRPr="006A0AC2" w:rsidRDefault="008045F8" w:rsidP="00ED5676">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Evropska komisija</w:t>
            </w:r>
          </w:p>
        </w:tc>
      </w:tr>
      <w:tr w:rsidR="008045F8" w:rsidRPr="006A0AC2" w14:paraId="5BB5BE20" w14:textId="77777777" w:rsidTr="008045F8">
        <w:tc>
          <w:tcPr>
            <w:tcW w:w="2127" w:type="dxa"/>
            <w:vAlign w:val="center"/>
          </w:tcPr>
          <w:p w14:paraId="0CF23A92" w14:textId="77777777" w:rsidR="008045F8" w:rsidRPr="006A0AC2" w:rsidRDefault="008045F8" w:rsidP="00ED5676">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EKP</w:t>
            </w:r>
          </w:p>
        </w:tc>
        <w:tc>
          <w:tcPr>
            <w:tcW w:w="6479" w:type="dxa"/>
            <w:vAlign w:val="center"/>
          </w:tcPr>
          <w:p w14:paraId="43BD997A" w14:textId="00935601" w:rsidR="008045F8" w:rsidRPr="006A0AC2" w:rsidRDefault="00DB07C8" w:rsidP="00ED5676">
            <w:pPr>
              <w:tabs>
                <w:tab w:val="left" w:pos="567"/>
              </w:tabs>
              <w:spacing w:after="0" w:line="240" w:lineRule="auto"/>
              <w:jc w:val="both"/>
              <w:rPr>
                <w:rFonts w:eastAsia="SimSun" w:cs="Arial"/>
                <w:bCs/>
                <w:szCs w:val="20"/>
                <w:lang w:eastAsia="zh-CN"/>
              </w:rPr>
            </w:pPr>
            <w:r>
              <w:rPr>
                <w:rFonts w:eastAsia="SimSun" w:cs="Arial"/>
                <w:bCs/>
                <w:szCs w:val="20"/>
                <w:lang w:eastAsia="zh-CN"/>
              </w:rPr>
              <w:t>E</w:t>
            </w:r>
            <w:r w:rsidR="008045F8" w:rsidRPr="006A0AC2">
              <w:rPr>
                <w:rFonts w:eastAsia="SimSun" w:cs="Arial"/>
                <w:bCs/>
                <w:szCs w:val="20"/>
                <w:lang w:eastAsia="zh-CN"/>
              </w:rPr>
              <w:t>vropska kohezijska politika</w:t>
            </w:r>
          </w:p>
        </w:tc>
      </w:tr>
      <w:tr w:rsidR="008045F8" w:rsidRPr="006A0AC2" w14:paraId="2D55FA42" w14:textId="77777777" w:rsidTr="008045F8">
        <w:tc>
          <w:tcPr>
            <w:tcW w:w="2127" w:type="dxa"/>
            <w:vAlign w:val="center"/>
          </w:tcPr>
          <w:p w14:paraId="664BC589" w14:textId="77777777" w:rsidR="008045F8" w:rsidRPr="006A0AC2" w:rsidRDefault="008045F8" w:rsidP="00ED5676">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EKSRP</w:t>
            </w:r>
          </w:p>
        </w:tc>
        <w:tc>
          <w:tcPr>
            <w:tcW w:w="6479" w:type="dxa"/>
            <w:vAlign w:val="center"/>
          </w:tcPr>
          <w:p w14:paraId="03E618E7" w14:textId="77777777" w:rsidR="008045F8" w:rsidRPr="006A0AC2" w:rsidRDefault="008045F8" w:rsidP="00ED5676">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Evropski kmetijski sklad za razvoj podeželja</w:t>
            </w:r>
          </w:p>
        </w:tc>
      </w:tr>
      <w:tr w:rsidR="008045F8" w:rsidRPr="006A0AC2" w14:paraId="503A099D" w14:textId="77777777" w:rsidTr="008045F8">
        <w:tc>
          <w:tcPr>
            <w:tcW w:w="2127" w:type="dxa"/>
            <w:vAlign w:val="center"/>
          </w:tcPr>
          <w:p w14:paraId="566E937C" w14:textId="4138BD98" w:rsidR="008045F8" w:rsidRPr="006A0AC2" w:rsidRDefault="008045F8" w:rsidP="00ED5676">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e-MA</w:t>
            </w:r>
            <w:r w:rsidR="00BF71D9">
              <w:rPr>
                <w:rFonts w:eastAsia="SimSun" w:cs="Arial"/>
                <w:bCs/>
                <w:szCs w:val="20"/>
                <w:lang w:eastAsia="zh-CN"/>
              </w:rPr>
              <w:t>/ e-MA2</w:t>
            </w:r>
          </w:p>
        </w:tc>
        <w:tc>
          <w:tcPr>
            <w:tcW w:w="6479" w:type="dxa"/>
            <w:vAlign w:val="center"/>
          </w:tcPr>
          <w:p w14:paraId="6B1CF042" w14:textId="77777777" w:rsidR="008045F8" w:rsidRPr="006A0AC2" w:rsidRDefault="008045F8" w:rsidP="00ED5676">
            <w:pPr>
              <w:tabs>
                <w:tab w:val="left" w:pos="567"/>
              </w:tabs>
              <w:spacing w:after="0" w:line="240" w:lineRule="auto"/>
              <w:jc w:val="both"/>
              <w:rPr>
                <w:rFonts w:cs="Arial"/>
                <w:szCs w:val="20"/>
              </w:rPr>
            </w:pPr>
            <w:r w:rsidRPr="006A0AC2">
              <w:rPr>
                <w:rFonts w:cs="Arial"/>
                <w:szCs w:val="20"/>
              </w:rPr>
              <w:t>informacijski sistem organa upravljanja</w:t>
            </w:r>
          </w:p>
        </w:tc>
      </w:tr>
      <w:tr w:rsidR="00D821A0" w:rsidRPr="006A0AC2" w14:paraId="376F3E57" w14:textId="77777777" w:rsidTr="008045F8">
        <w:tc>
          <w:tcPr>
            <w:tcW w:w="2127" w:type="dxa"/>
            <w:vAlign w:val="center"/>
          </w:tcPr>
          <w:p w14:paraId="102218B9" w14:textId="0A21D3D3" w:rsidR="00D821A0" w:rsidRPr="006A0AC2" w:rsidRDefault="00D821A0" w:rsidP="00D821A0">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ERS</w:t>
            </w:r>
          </w:p>
        </w:tc>
        <w:tc>
          <w:tcPr>
            <w:tcW w:w="6479" w:type="dxa"/>
            <w:vAlign w:val="center"/>
          </w:tcPr>
          <w:p w14:paraId="071B2536" w14:textId="4EC7F53B" w:rsidR="00D821A0" w:rsidRPr="006A0AC2" w:rsidRDefault="00D821A0" w:rsidP="00D821A0">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Evropsko računsko sodišče</w:t>
            </w:r>
          </w:p>
        </w:tc>
      </w:tr>
      <w:tr w:rsidR="00D821A0" w:rsidRPr="006A0AC2" w14:paraId="1C8237B1" w14:textId="77777777" w:rsidTr="008045F8">
        <w:tc>
          <w:tcPr>
            <w:tcW w:w="2127" w:type="dxa"/>
            <w:vAlign w:val="center"/>
          </w:tcPr>
          <w:p w14:paraId="5D8FACC4" w14:textId="77777777" w:rsidR="00D821A0" w:rsidRPr="006A0AC2" w:rsidRDefault="00D821A0" w:rsidP="00D821A0">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ESIF</w:t>
            </w:r>
          </w:p>
        </w:tc>
        <w:tc>
          <w:tcPr>
            <w:tcW w:w="6479" w:type="dxa"/>
            <w:vAlign w:val="center"/>
          </w:tcPr>
          <w:p w14:paraId="6BE3C826" w14:textId="77777777" w:rsidR="00D821A0" w:rsidRPr="006A0AC2" w:rsidRDefault="00D821A0" w:rsidP="00D821A0">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evropski strukturni in investicijski skladi kot viri financiranja OP: Evropski sklad za regionalni razvoj (ESRR), Evropski socialni sklad (ESS) in Kohezijski sklad (KS)</w:t>
            </w:r>
          </w:p>
        </w:tc>
      </w:tr>
      <w:tr w:rsidR="00D821A0" w:rsidRPr="006A0AC2" w14:paraId="4DFFEEAE" w14:textId="77777777" w:rsidTr="008045F8">
        <w:tc>
          <w:tcPr>
            <w:tcW w:w="2127" w:type="dxa"/>
            <w:vAlign w:val="center"/>
          </w:tcPr>
          <w:p w14:paraId="71C19988" w14:textId="77777777" w:rsidR="00D821A0" w:rsidRPr="006A0AC2" w:rsidRDefault="00D821A0" w:rsidP="00D821A0">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ESPR</w:t>
            </w:r>
          </w:p>
        </w:tc>
        <w:tc>
          <w:tcPr>
            <w:tcW w:w="6479" w:type="dxa"/>
            <w:vAlign w:val="center"/>
          </w:tcPr>
          <w:p w14:paraId="2B2BE514" w14:textId="13313430" w:rsidR="00D821A0" w:rsidRPr="006A0AC2" w:rsidRDefault="00D821A0" w:rsidP="00D821A0">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Evropski sklad za pomorstvo</w:t>
            </w:r>
            <w:r w:rsidR="00BF71D9">
              <w:rPr>
                <w:rFonts w:eastAsia="SimSun" w:cs="Arial"/>
                <w:bCs/>
                <w:szCs w:val="20"/>
                <w:lang w:eastAsia="zh-CN"/>
              </w:rPr>
              <w:t>,</w:t>
            </w:r>
            <w:r w:rsidRPr="006A0AC2">
              <w:rPr>
                <w:rFonts w:eastAsia="SimSun" w:cs="Arial"/>
                <w:bCs/>
                <w:szCs w:val="20"/>
                <w:lang w:eastAsia="zh-CN"/>
              </w:rPr>
              <w:t xml:space="preserve"> ribištvo</w:t>
            </w:r>
            <w:r w:rsidR="00BF71D9">
              <w:rPr>
                <w:rFonts w:eastAsia="SimSun" w:cs="Arial"/>
                <w:bCs/>
                <w:szCs w:val="20"/>
                <w:lang w:eastAsia="zh-CN"/>
              </w:rPr>
              <w:t xml:space="preserve"> in akvakulturo</w:t>
            </w:r>
          </w:p>
        </w:tc>
      </w:tr>
      <w:tr w:rsidR="00D821A0" w:rsidRPr="006A0AC2" w14:paraId="4538DBFD" w14:textId="77777777" w:rsidTr="008045F8">
        <w:tc>
          <w:tcPr>
            <w:tcW w:w="2127" w:type="dxa"/>
            <w:vAlign w:val="center"/>
          </w:tcPr>
          <w:p w14:paraId="6E746ED0" w14:textId="77777777" w:rsidR="00D821A0" w:rsidRPr="006A0AC2" w:rsidRDefault="00D821A0" w:rsidP="00D821A0">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EU</w:t>
            </w:r>
          </w:p>
        </w:tc>
        <w:tc>
          <w:tcPr>
            <w:tcW w:w="6479" w:type="dxa"/>
            <w:vAlign w:val="center"/>
          </w:tcPr>
          <w:p w14:paraId="03CC0718" w14:textId="77777777" w:rsidR="00D821A0" w:rsidRPr="006A0AC2" w:rsidRDefault="00D821A0" w:rsidP="00D821A0">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Evropska unija</w:t>
            </w:r>
          </w:p>
        </w:tc>
      </w:tr>
      <w:tr w:rsidR="00D821A0" w:rsidRPr="006A0AC2" w14:paraId="21B28C8E" w14:textId="77777777" w:rsidTr="008045F8">
        <w:tc>
          <w:tcPr>
            <w:tcW w:w="2127" w:type="dxa"/>
            <w:vAlign w:val="center"/>
          </w:tcPr>
          <w:p w14:paraId="315C628F" w14:textId="77777777" w:rsidR="00D821A0" w:rsidRPr="006A0AC2" w:rsidRDefault="00D821A0" w:rsidP="00D821A0">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FI</w:t>
            </w:r>
          </w:p>
        </w:tc>
        <w:tc>
          <w:tcPr>
            <w:tcW w:w="6479" w:type="dxa"/>
            <w:vAlign w:val="center"/>
          </w:tcPr>
          <w:p w14:paraId="403DE622" w14:textId="77777777" w:rsidR="00D821A0" w:rsidRPr="006A0AC2" w:rsidRDefault="00D821A0" w:rsidP="00D821A0">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finančni instrumenti</w:t>
            </w:r>
          </w:p>
        </w:tc>
      </w:tr>
      <w:tr w:rsidR="00D821A0" w:rsidRPr="006A0AC2" w14:paraId="0762B604" w14:textId="77777777" w:rsidTr="008045F8">
        <w:tc>
          <w:tcPr>
            <w:tcW w:w="2127" w:type="dxa"/>
            <w:vAlign w:val="center"/>
          </w:tcPr>
          <w:p w14:paraId="59C6F422" w14:textId="77777777" w:rsidR="00D821A0" w:rsidRPr="006A0AC2" w:rsidRDefault="00D821A0" w:rsidP="00D821A0">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JR</w:t>
            </w:r>
          </w:p>
        </w:tc>
        <w:tc>
          <w:tcPr>
            <w:tcW w:w="6479" w:type="dxa"/>
            <w:vAlign w:val="center"/>
          </w:tcPr>
          <w:p w14:paraId="4090A04E" w14:textId="77777777" w:rsidR="00D821A0" w:rsidRPr="006A0AC2" w:rsidRDefault="00D821A0" w:rsidP="00D821A0">
            <w:pPr>
              <w:tabs>
                <w:tab w:val="left" w:pos="567"/>
              </w:tabs>
              <w:spacing w:after="0" w:line="240" w:lineRule="auto"/>
              <w:jc w:val="both"/>
              <w:rPr>
                <w:rFonts w:eastAsia="MS Mincho" w:cs="Arial"/>
                <w:szCs w:val="20"/>
              </w:rPr>
            </w:pPr>
            <w:r w:rsidRPr="006A0AC2">
              <w:rPr>
                <w:rFonts w:eastAsia="MS Mincho" w:cs="Arial"/>
                <w:szCs w:val="20"/>
              </w:rPr>
              <w:t>javni razpis</w:t>
            </w:r>
          </w:p>
        </w:tc>
      </w:tr>
      <w:tr w:rsidR="00D821A0" w:rsidRPr="006A0AC2" w14:paraId="783E3697" w14:textId="77777777" w:rsidTr="008045F8">
        <w:tc>
          <w:tcPr>
            <w:tcW w:w="2127" w:type="dxa"/>
            <w:vAlign w:val="center"/>
          </w:tcPr>
          <w:p w14:paraId="70ED7D95" w14:textId="77777777" w:rsidR="00D821A0" w:rsidRPr="006A0AC2" w:rsidRDefault="00D821A0" w:rsidP="00D821A0">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LAS</w:t>
            </w:r>
          </w:p>
        </w:tc>
        <w:tc>
          <w:tcPr>
            <w:tcW w:w="6479" w:type="dxa"/>
            <w:vAlign w:val="center"/>
          </w:tcPr>
          <w:p w14:paraId="61F7BDEE" w14:textId="77777777" w:rsidR="00D821A0" w:rsidRPr="006A0AC2" w:rsidRDefault="00D821A0" w:rsidP="00D821A0">
            <w:pPr>
              <w:tabs>
                <w:tab w:val="left" w:pos="567"/>
              </w:tabs>
              <w:spacing w:after="0" w:line="240" w:lineRule="auto"/>
              <w:jc w:val="both"/>
              <w:rPr>
                <w:rFonts w:eastAsia="SimSun" w:cs="Arial"/>
                <w:bCs/>
                <w:szCs w:val="20"/>
                <w:lang w:eastAsia="zh-CN"/>
              </w:rPr>
            </w:pPr>
            <w:r w:rsidRPr="006A0AC2">
              <w:rPr>
                <w:rFonts w:eastAsia="MS Mincho" w:cs="Arial"/>
                <w:szCs w:val="20"/>
              </w:rPr>
              <w:t>lokalne akcijske skupine</w:t>
            </w:r>
          </w:p>
        </w:tc>
      </w:tr>
      <w:tr w:rsidR="00D821A0" w:rsidRPr="006A0AC2" w14:paraId="4E3BDEFD" w14:textId="77777777" w:rsidTr="008045F8">
        <w:tc>
          <w:tcPr>
            <w:tcW w:w="2127" w:type="dxa"/>
            <w:vAlign w:val="center"/>
          </w:tcPr>
          <w:p w14:paraId="05C1249D" w14:textId="1BB756AA" w:rsidR="00D821A0" w:rsidRPr="006A0AC2" w:rsidRDefault="00D821A0" w:rsidP="00D821A0">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MF</w:t>
            </w:r>
            <w:r w:rsidR="0025477B">
              <w:rPr>
                <w:rFonts w:eastAsia="SimSun" w:cs="Arial"/>
                <w:bCs/>
                <w:szCs w:val="20"/>
                <w:lang w:eastAsia="zh-CN"/>
              </w:rPr>
              <w:t>E</w:t>
            </w:r>
            <w:r w:rsidRPr="006A0AC2">
              <w:rPr>
                <w:rFonts w:eastAsia="SimSun" w:cs="Arial"/>
                <w:bCs/>
                <w:szCs w:val="20"/>
                <w:lang w:eastAsia="zh-CN"/>
              </w:rPr>
              <w:t>RAC</w:t>
            </w:r>
          </w:p>
        </w:tc>
        <w:tc>
          <w:tcPr>
            <w:tcW w:w="6479" w:type="dxa"/>
            <w:vAlign w:val="center"/>
          </w:tcPr>
          <w:p w14:paraId="5DA641EC" w14:textId="77777777" w:rsidR="00D821A0" w:rsidRPr="006A0AC2" w:rsidRDefault="00D821A0" w:rsidP="00D821A0">
            <w:pPr>
              <w:tabs>
                <w:tab w:val="left" w:pos="567"/>
              </w:tabs>
              <w:spacing w:after="0" w:line="240" w:lineRule="auto"/>
              <w:jc w:val="both"/>
              <w:rPr>
                <w:rFonts w:cs="Arial"/>
                <w:szCs w:val="20"/>
              </w:rPr>
            </w:pPr>
            <w:r w:rsidRPr="006A0AC2">
              <w:rPr>
                <w:rFonts w:cs="Arial"/>
                <w:szCs w:val="20"/>
              </w:rPr>
              <w:t xml:space="preserve">enoten, računalniško podprt računovodski sistem za izvrševanje državnega proračuna </w:t>
            </w:r>
          </w:p>
        </w:tc>
      </w:tr>
      <w:tr w:rsidR="00D821A0" w:rsidRPr="006A0AC2" w14:paraId="7F03C6A7" w14:textId="77777777" w:rsidTr="008045F8">
        <w:tc>
          <w:tcPr>
            <w:tcW w:w="2127" w:type="dxa"/>
            <w:vAlign w:val="center"/>
          </w:tcPr>
          <w:p w14:paraId="69E66B18" w14:textId="77777777" w:rsidR="00D821A0" w:rsidRPr="006A0AC2" w:rsidRDefault="00D821A0" w:rsidP="00D821A0">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MDP</w:t>
            </w:r>
          </w:p>
        </w:tc>
        <w:tc>
          <w:tcPr>
            <w:tcW w:w="6479" w:type="dxa"/>
            <w:vAlign w:val="center"/>
          </w:tcPr>
          <w:p w14:paraId="47A77A18" w14:textId="77777777" w:rsidR="00D821A0" w:rsidRPr="006A0AC2" w:rsidRDefault="00D821A0" w:rsidP="00D821A0">
            <w:pPr>
              <w:tabs>
                <w:tab w:val="left" w:pos="567"/>
              </w:tabs>
              <w:spacing w:after="0" w:line="240" w:lineRule="auto"/>
              <w:jc w:val="both"/>
              <w:rPr>
                <w:rFonts w:cs="Arial"/>
                <w:szCs w:val="20"/>
              </w:rPr>
            </w:pPr>
            <w:r w:rsidRPr="006A0AC2">
              <w:rPr>
                <w:rFonts w:cs="Arial"/>
                <w:szCs w:val="20"/>
              </w:rPr>
              <w:t xml:space="preserve">Ministrstvo za digitalno preobrazbo </w:t>
            </w:r>
          </w:p>
        </w:tc>
      </w:tr>
      <w:tr w:rsidR="00D821A0" w:rsidRPr="006A0AC2" w14:paraId="550B4FD0" w14:textId="77777777" w:rsidTr="008045F8">
        <w:tc>
          <w:tcPr>
            <w:tcW w:w="2127" w:type="dxa"/>
            <w:vAlign w:val="center"/>
          </w:tcPr>
          <w:p w14:paraId="4EE8F000" w14:textId="77777777" w:rsidR="00D821A0" w:rsidRPr="006A0AC2" w:rsidRDefault="00D821A0" w:rsidP="00D821A0">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MDDSZ</w:t>
            </w:r>
          </w:p>
        </w:tc>
        <w:tc>
          <w:tcPr>
            <w:tcW w:w="6479" w:type="dxa"/>
            <w:vAlign w:val="center"/>
          </w:tcPr>
          <w:p w14:paraId="594C093D" w14:textId="77777777" w:rsidR="00D821A0" w:rsidRPr="006A0AC2" w:rsidRDefault="00D821A0" w:rsidP="00D821A0">
            <w:pPr>
              <w:tabs>
                <w:tab w:val="left" w:pos="567"/>
              </w:tabs>
              <w:spacing w:after="0" w:line="240" w:lineRule="auto"/>
              <w:jc w:val="both"/>
              <w:rPr>
                <w:rFonts w:cs="Arial"/>
                <w:szCs w:val="20"/>
              </w:rPr>
            </w:pPr>
            <w:r w:rsidRPr="006A0AC2">
              <w:rPr>
                <w:rFonts w:eastAsia="SimSun" w:cs="Arial"/>
                <w:bCs/>
                <w:szCs w:val="20"/>
                <w:lang w:eastAsia="zh-CN"/>
              </w:rPr>
              <w:t>Ministrstvo za delo, družino, socialne zadeve in enake možnosti</w:t>
            </w:r>
          </w:p>
        </w:tc>
      </w:tr>
      <w:tr w:rsidR="00D821A0" w:rsidRPr="006A0AC2" w14:paraId="38B71D46" w14:textId="77777777" w:rsidTr="008045F8">
        <w:tc>
          <w:tcPr>
            <w:tcW w:w="2127" w:type="dxa"/>
            <w:vAlign w:val="center"/>
          </w:tcPr>
          <w:p w14:paraId="2E01B28F" w14:textId="77777777" w:rsidR="00D821A0" w:rsidRPr="006A0AC2" w:rsidRDefault="00D821A0" w:rsidP="00D821A0">
            <w:pPr>
              <w:tabs>
                <w:tab w:val="left" w:pos="567"/>
              </w:tabs>
              <w:spacing w:after="0" w:line="240" w:lineRule="auto"/>
              <w:jc w:val="both"/>
              <w:rPr>
                <w:rFonts w:eastAsia="SimSun" w:cs="Arial"/>
                <w:bCs/>
                <w:szCs w:val="20"/>
                <w:lang w:eastAsia="zh-CN"/>
              </w:rPr>
            </w:pPr>
            <w:r w:rsidRPr="006A0AC2">
              <w:rPr>
                <w:rFonts w:cs="Arial"/>
                <w:szCs w:val="20"/>
              </w:rPr>
              <w:t>MF</w:t>
            </w:r>
          </w:p>
        </w:tc>
        <w:tc>
          <w:tcPr>
            <w:tcW w:w="6479" w:type="dxa"/>
            <w:vAlign w:val="center"/>
          </w:tcPr>
          <w:p w14:paraId="122BE32E" w14:textId="77777777" w:rsidR="00D821A0" w:rsidRPr="006A0AC2" w:rsidRDefault="00D821A0" w:rsidP="00D821A0">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Ministrstvo za finance</w:t>
            </w:r>
          </w:p>
        </w:tc>
      </w:tr>
      <w:tr w:rsidR="00D821A0" w:rsidRPr="006A0AC2" w14:paraId="2638EDA9" w14:textId="77777777" w:rsidTr="008045F8">
        <w:tc>
          <w:tcPr>
            <w:tcW w:w="2127" w:type="dxa"/>
            <w:vAlign w:val="center"/>
          </w:tcPr>
          <w:p w14:paraId="63EADDCB" w14:textId="77777777" w:rsidR="00D821A0" w:rsidRPr="006A0AC2" w:rsidRDefault="00D821A0" w:rsidP="00D821A0">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MGTŠ</w:t>
            </w:r>
          </w:p>
        </w:tc>
        <w:tc>
          <w:tcPr>
            <w:tcW w:w="6479" w:type="dxa"/>
            <w:vAlign w:val="center"/>
          </w:tcPr>
          <w:p w14:paraId="444BAD02" w14:textId="77777777" w:rsidR="00D821A0" w:rsidRPr="006A0AC2" w:rsidRDefault="00D821A0" w:rsidP="00D821A0">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Ministrstvo za gospodarstvo, turizem in šport</w:t>
            </w:r>
          </w:p>
        </w:tc>
      </w:tr>
      <w:tr w:rsidR="00D821A0" w:rsidRPr="006A0AC2" w14:paraId="7937A11E" w14:textId="77777777" w:rsidTr="008045F8">
        <w:tc>
          <w:tcPr>
            <w:tcW w:w="2127" w:type="dxa"/>
            <w:vAlign w:val="center"/>
          </w:tcPr>
          <w:p w14:paraId="71022E41" w14:textId="77777777" w:rsidR="00D821A0" w:rsidRPr="006A0AC2" w:rsidRDefault="00D821A0" w:rsidP="00D821A0">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MSP</w:t>
            </w:r>
          </w:p>
        </w:tc>
        <w:tc>
          <w:tcPr>
            <w:tcW w:w="6479" w:type="dxa"/>
            <w:vAlign w:val="center"/>
          </w:tcPr>
          <w:p w14:paraId="7BB566DA" w14:textId="5EB0E2E0" w:rsidR="00D821A0" w:rsidRPr="006A0AC2" w:rsidRDefault="00D821A0" w:rsidP="00D821A0">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 xml:space="preserve">Ministrstvo za solidarno prihodnost </w:t>
            </w:r>
          </w:p>
        </w:tc>
      </w:tr>
      <w:tr w:rsidR="00D821A0" w:rsidRPr="006A0AC2" w14:paraId="15E152A9" w14:textId="77777777" w:rsidTr="008045F8">
        <w:tc>
          <w:tcPr>
            <w:tcW w:w="2127" w:type="dxa"/>
            <w:vAlign w:val="center"/>
          </w:tcPr>
          <w:p w14:paraId="662CF9B3" w14:textId="77777777" w:rsidR="00D821A0" w:rsidRPr="006A0AC2" w:rsidRDefault="00D821A0" w:rsidP="00D821A0">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MJU</w:t>
            </w:r>
          </w:p>
        </w:tc>
        <w:tc>
          <w:tcPr>
            <w:tcW w:w="6479" w:type="dxa"/>
            <w:vAlign w:val="center"/>
          </w:tcPr>
          <w:p w14:paraId="66744754" w14:textId="77777777" w:rsidR="00D821A0" w:rsidRPr="006A0AC2" w:rsidRDefault="00D821A0" w:rsidP="00D821A0">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Ministrstvo za javno upravo</w:t>
            </w:r>
          </w:p>
        </w:tc>
      </w:tr>
      <w:tr w:rsidR="00D821A0" w:rsidRPr="006A0AC2" w14:paraId="6BA8EB70" w14:textId="77777777" w:rsidTr="008045F8">
        <w:tc>
          <w:tcPr>
            <w:tcW w:w="2127" w:type="dxa"/>
            <w:vAlign w:val="center"/>
          </w:tcPr>
          <w:p w14:paraId="002CDB84" w14:textId="77777777" w:rsidR="00D821A0" w:rsidRPr="006A0AC2" w:rsidRDefault="00D821A0" w:rsidP="00D821A0">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MK</w:t>
            </w:r>
          </w:p>
        </w:tc>
        <w:tc>
          <w:tcPr>
            <w:tcW w:w="6479" w:type="dxa"/>
            <w:vAlign w:val="center"/>
          </w:tcPr>
          <w:p w14:paraId="53EDFA52" w14:textId="77777777" w:rsidR="00D821A0" w:rsidRPr="006A0AC2" w:rsidRDefault="00D821A0" w:rsidP="00D821A0">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Ministrstvo za kulturo</w:t>
            </w:r>
          </w:p>
        </w:tc>
      </w:tr>
      <w:tr w:rsidR="00D045EB" w:rsidRPr="006A0AC2" w14:paraId="5E4078E5" w14:textId="77777777" w:rsidTr="008045F8">
        <w:tc>
          <w:tcPr>
            <w:tcW w:w="2127" w:type="dxa"/>
            <w:vAlign w:val="center"/>
          </w:tcPr>
          <w:p w14:paraId="37516B34" w14:textId="106DCEE5" w:rsidR="00D045EB" w:rsidRPr="006A0AC2" w:rsidRDefault="00D045EB" w:rsidP="00D821A0">
            <w:pPr>
              <w:tabs>
                <w:tab w:val="left" w:pos="567"/>
              </w:tabs>
              <w:spacing w:after="0" w:line="240" w:lineRule="auto"/>
              <w:jc w:val="both"/>
              <w:rPr>
                <w:rFonts w:eastAsia="SimSun" w:cs="Arial"/>
                <w:bCs/>
                <w:szCs w:val="20"/>
                <w:lang w:eastAsia="zh-CN"/>
              </w:rPr>
            </w:pPr>
            <w:r>
              <w:rPr>
                <w:rFonts w:eastAsia="SimSun" w:cs="Arial"/>
                <w:bCs/>
                <w:szCs w:val="20"/>
                <w:lang w:eastAsia="zh-CN"/>
              </w:rPr>
              <w:lastRenderedPageBreak/>
              <w:t>MKGP</w:t>
            </w:r>
          </w:p>
        </w:tc>
        <w:tc>
          <w:tcPr>
            <w:tcW w:w="6479" w:type="dxa"/>
            <w:vAlign w:val="center"/>
          </w:tcPr>
          <w:p w14:paraId="498A6B3A" w14:textId="39769B78" w:rsidR="00D045EB" w:rsidRPr="006A0AC2" w:rsidRDefault="00D045EB" w:rsidP="00D821A0">
            <w:pPr>
              <w:tabs>
                <w:tab w:val="left" w:pos="567"/>
              </w:tabs>
              <w:spacing w:after="0" w:line="240" w:lineRule="auto"/>
              <w:jc w:val="both"/>
              <w:rPr>
                <w:rFonts w:eastAsia="SimSun" w:cs="Arial"/>
                <w:bCs/>
                <w:szCs w:val="20"/>
                <w:lang w:eastAsia="zh-CN"/>
              </w:rPr>
            </w:pPr>
            <w:r>
              <w:rPr>
                <w:rFonts w:eastAsia="SimSun" w:cs="Arial"/>
                <w:bCs/>
                <w:szCs w:val="20"/>
                <w:lang w:eastAsia="zh-CN"/>
              </w:rPr>
              <w:t>Ministrstvo za kmetijstvo, gozdarstvo in prehrano</w:t>
            </w:r>
          </w:p>
        </w:tc>
      </w:tr>
      <w:tr w:rsidR="00D821A0" w:rsidRPr="006A0AC2" w14:paraId="645D5EEA" w14:textId="77777777" w:rsidTr="008045F8">
        <w:tc>
          <w:tcPr>
            <w:tcW w:w="2127" w:type="dxa"/>
            <w:vAlign w:val="center"/>
          </w:tcPr>
          <w:p w14:paraId="4A5D1322" w14:textId="77777777" w:rsidR="00D821A0" w:rsidRPr="006A0AC2" w:rsidRDefault="00D821A0" w:rsidP="00D821A0">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MKRR</w:t>
            </w:r>
          </w:p>
        </w:tc>
        <w:tc>
          <w:tcPr>
            <w:tcW w:w="6479" w:type="dxa"/>
            <w:vAlign w:val="center"/>
          </w:tcPr>
          <w:p w14:paraId="6FB3EB78" w14:textId="77777777" w:rsidR="00D821A0" w:rsidRPr="006A0AC2" w:rsidRDefault="00D821A0" w:rsidP="00D821A0">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Ministrstvo za kohezijo in regionalni razvoj</w:t>
            </w:r>
          </w:p>
        </w:tc>
      </w:tr>
      <w:tr w:rsidR="00D821A0" w:rsidRPr="006A0AC2" w14:paraId="330570AB" w14:textId="77777777" w:rsidTr="008045F8">
        <w:tc>
          <w:tcPr>
            <w:tcW w:w="2127" w:type="dxa"/>
            <w:vAlign w:val="center"/>
          </w:tcPr>
          <w:p w14:paraId="6D0F2ED1" w14:textId="77777777" w:rsidR="00D821A0" w:rsidRPr="006A0AC2" w:rsidRDefault="00D821A0" w:rsidP="00D821A0">
            <w:pPr>
              <w:tabs>
                <w:tab w:val="left" w:pos="567"/>
              </w:tabs>
              <w:spacing w:after="0" w:line="240" w:lineRule="auto"/>
              <w:jc w:val="both"/>
              <w:rPr>
                <w:rFonts w:eastAsia="SimSun" w:cs="Arial"/>
                <w:bCs/>
                <w:szCs w:val="20"/>
                <w:lang w:eastAsia="zh-CN"/>
              </w:rPr>
            </w:pPr>
            <w:r w:rsidRPr="006A0AC2">
              <w:rPr>
                <w:rFonts w:cs="Arial"/>
                <w:szCs w:val="20"/>
              </w:rPr>
              <w:t>MNVP</w:t>
            </w:r>
          </w:p>
        </w:tc>
        <w:tc>
          <w:tcPr>
            <w:tcW w:w="6479" w:type="dxa"/>
            <w:vAlign w:val="center"/>
          </w:tcPr>
          <w:p w14:paraId="7A83F2C5" w14:textId="77777777" w:rsidR="00D821A0" w:rsidRPr="006A0AC2" w:rsidRDefault="00D821A0" w:rsidP="00D821A0">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Ministrstvo za naravne vire in prostor</w:t>
            </w:r>
          </w:p>
        </w:tc>
      </w:tr>
      <w:tr w:rsidR="00D821A0" w:rsidRPr="006A0AC2" w14:paraId="05D37EED" w14:textId="77777777" w:rsidTr="008045F8">
        <w:tc>
          <w:tcPr>
            <w:tcW w:w="2127" w:type="dxa"/>
            <w:vAlign w:val="center"/>
          </w:tcPr>
          <w:p w14:paraId="72C028C2" w14:textId="77777777" w:rsidR="00D821A0" w:rsidRPr="006A0AC2" w:rsidRDefault="00D821A0" w:rsidP="00D821A0">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MOPE</w:t>
            </w:r>
          </w:p>
        </w:tc>
        <w:tc>
          <w:tcPr>
            <w:tcW w:w="6479" w:type="dxa"/>
            <w:vAlign w:val="center"/>
          </w:tcPr>
          <w:p w14:paraId="50E8961C" w14:textId="77777777" w:rsidR="00D821A0" w:rsidRPr="006A0AC2" w:rsidRDefault="00D821A0" w:rsidP="00D821A0">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Ministrstvo za okolje, podnebje in energijo</w:t>
            </w:r>
          </w:p>
        </w:tc>
      </w:tr>
      <w:tr w:rsidR="00D821A0" w:rsidRPr="006A0AC2" w14:paraId="337BE7A7" w14:textId="77777777" w:rsidTr="008045F8">
        <w:tc>
          <w:tcPr>
            <w:tcW w:w="2127" w:type="dxa"/>
            <w:vAlign w:val="center"/>
          </w:tcPr>
          <w:p w14:paraId="1DB8F9E8" w14:textId="77777777" w:rsidR="00D821A0" w:rsidRPr="006A0AC2" w:rsidRDefault="00D821A0" w:rsidP="00D821A0">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MP</w:t>
            </w:r>
          </w:p>
        </w:tc>
        <w:tc>
          <w:tcPr>
            <w:tcW w:w="6479" w:type="dxa"/>
            <w:vAlign w:val="center"/>
          </w:tcPr>
          <w:p w14:paraId="5C57E869" w14:textId="77777777" w:rsidR="00D821A0" w:rsidRPr="006A0AC2" w:rsidRDefault="00D821A0" w:rsidP="00D821A0">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Ministrstvo za pravosodje</w:t>
            </w:r>
          </w:p>
        </w:tc>
      </w:tr>
      <w:tr w:rsidR="00D821A0" w:rsidRPr="006A0AC2" w14:paraId="0D2DDBAF" w14:textId="77777777" w:rsidTr="008045F8">
        <w:tc>
          <w:tcPr>
            <w:tcW w:w="2127" w:type="dxa"/>
            <w:vAlign w:val="center"/>
          </w:tcPr>
          <w:p w14:paraId="3372AD89" w14:textId="77777777" w:rsidR="00D821A0" w:rsidRPr="006A0AC2" w:rsidRDefault="00D821A0" w:rsidP="00D821A0">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MVI</w:t>
            </w:r>
          </w:p>
        </w:tc>
        <w:tc>
          <w:tcPr>
            <w:tcW w:w="6479" w:type="dxa"/>
            <w:vAlign w:val="center"/>
          </w:tcPr>
          <w:p w14:paraId="51783FA1" w14:textId="77777777" w:rsidR="00D821A0" w:rsidRPr="006A0AC2" w:rsidRDefault="00D821A0" w:rsidP="00D821A0">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Ministrstvo za vzgojo in izobraževanje</w:t>
            </w:r>
          </w:p>
        </w:tc>
      </w:tr>
      <w:tr w:rsidR="00D821A0" w:rsidRPr="006A0AC2" w14:paraId="00A949C9" w14:textId="77777777" w:rsidTr="008045F8">
        <w:tc>
          <w:tcPr>
            <w:tcW w:w="2127" w:type="dxa"/>
            <w:vAlign w:val="center"/>
          </w:tcPr>
          <w:p w14:paraId="33517409" w14:textId="77777777" w:rsidR="00D821A0" w:rsidRPr="006A0AC2" w:rsidRDefault="00D821A0" w:rsidP="00D821A0">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MVZI</w:t>
            </w:r>
          </w:p>
        </w:tc>
        <w:tc>
          <w:tcPr>
            <w:tcW w:w="6479" w:type="dxa"/>
            <w:vAlign w:val="center"/>
          </w:tcPr>
          <w:p w14:paraId="56DD3E3B" w14:textId="77777777" w:rsidR="00D821A0" w:rsidRPr="006A0AC2" w:rsidRDefault="00D821A0" w:rsidP="00D821A0">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Ministrstvo za visoko šolstvo, znanost in inovacije</w:t>
            </w:r>
          </w:p>
        </w:tc>
      </w:tr>
      <w:tr w:rsidR="00D821A0" w:rsidRPr="006A0AC2" w14:paraId="11FD6D98" w14:textId="77777777" w:rsidTr="008045F8">
        <w:tc>
          <w:tcPr>
            <w:tcW w:w="2127" w:type="dxa"/>
            <w:vAlign w:val="center"/>
          </w:tcPr>
          <w:p w14:paraId="79804A28" w14:textId="77777777" w:rsidR="00D821A0" w:rsidRPr="006A0AC2" w:rsidRDefault="00D821A0" w:rsidP="00D821A0">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MZ</w:t>
            </w:r>
          </w:p>
        </w:tc>
        <w:tc>
          <w:tcPr>
            <w:tcW w:w="6479" w:type="dxa"/>
            <w:vAlign w:val="center"/>
          </w:tcPr>
          <w:p w14:paraId="49A9CBD4" w14:textId="77777777" w:rsidR="00D821A0" w:rsidRPr="006A0AC2" w:rsidRDefault="00D821A0" w:rsidP="00D821A0">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Ministrstvo za zdravje</w:t>
            </w:r>
          </w:p>
        </w:tc>
      </w:tr>
      <w:tr w:rsidR="00D821A0" w:rsidRPr="006A0AC2" w14:paraId="758DF375" w14:textId="77777777" w:rsidTr="008045F8">
        <w:tc>
          <w:tcPr>
            <w:tcW w:w="2127" w:type="dxa"/>
            <w:vAlign w:val="center"/>
          </w:tcPr>
          <w:p w14:paraId="42621112" w14:textId="77777777" w:rsidR="00D821A0" w:rsidRPr="006A0AC2" w:rsidRDefault="00D821A0" w:rsidP="00D821A0">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 xml:space="preserve">MZEZ </w:t>
            </w:r>
          </w:p>
        </w:tc>
        <w:tc>
          <w:tcPr>
            <w:tcW w:w="6479" w:type="dxa"/>
            <w:vAlign w:val="center"/>
          </w:tcPr>
          <w:p w14:paraId="4735C9DD" w14:textId="77777777" w:rsidR="00D821A0" w:rsidRPr="006A0AC2" w:rsidRDefault="00D821A0" w:rsidP="00D821A0">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Ministrstvo za zunanje in evropske zadeve</w:t>
            </w:r>
          </w:p>
        </w:tc>
      </w:tr>
      <w:tr w:rsidR="00D821A0" w:rsidRPr="006A0AC2" w14:paraId="07A2A2F1" w14:textId="77777777" w:rsidTr="008045F8">
        <w:tc>
          <w:tcPr>
            <w:tcW w:w="2127" w:type="dxa"/>
            <w:vAlign w:val="center"/>
          </w:tcPr>
          <w:p w14:paraId="61C1B6FA" w14:textId="77777777" w:rsidR="00D821A0" w:rsidRPr="006A0AC2" w:rsidRDefault="00D821A0" w:rsidP="00D821A0">
            <w:pPr>
              <w:spacing w:after="0" w:line="240" w:lineRule="auto"/>
              <w:jc w:val="both"/>
              <w:rPr>
                <w:rFonts w:cs="Arial"/>
                <w:szCs w:val="20"/>
              </w:rPr>
            </w:pPr>
            <w:r w:rsidRPr="006A0AC2">
              <w:rPr>
                <w:rFonts w:cs="Arial"/>
                <w:szCs w:val="20"/>
              </w:rPr>
              <w:t>MZI</w:t>
            </w:r>
          </w:p>
        </w:tc>
        <w:tc>
          <w:tcPr>
            <w:tcW w:w="6479" w:type="dxa"/>
            <w:vAlign w:val="center"/>
          </w:tcPr>
          <w:p w14:paraId="5F958F2D" w14:textId="77777777" w:rsidR="00D821A0" w:rsidRPr="006A0AC2" w:rsidRDefault="00D821A0" w:rsidP="00D821A0">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Ministrstvo za infrastrukturo</w:t>
            </w:r>
          </w:p>
        </w:tc>
      </w:tr>
      <w:tr w:rsidR="00D821A0" w:rsidRPr="006A0AC2" w14:paraId="0726C3D2" w14:textId="77777777" w:rsidTr="008045F8">
        <w:tc>
          <w:tcPr>
            <w:tcW w:w="2127" w:type="dxa"/>
            <w:vAlign w:val="center"/>
          </w:tcPr>
          <w:p w14:paraId="0551B91E" w14:textId="77777777" w:rsidR="00D821A0" w:rsidRPr="006A0AC2" w:rsidRDefault="00D821A0" w:rsidP="00D821A0">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NIO</w:t>
            </w:r>
          </w:p>
        </w:tc>
        <w:tc>
          <w:tcPr>
            <w:tcW w:w="6479" w:type="dxa"/>
            <w:vAlign w:val="center"/>
          </w:tcPr>
          <w:p w14:paraId="2B3764E7" w14:textId="77777777" w:rsidR="00D821A0" w:rsidRPr="006A0AC2" w:rsidRDefault="00D821A0" w:rsidP="00D821A0">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način izbora operacije: javni razpis, javni poziv ali neposredna potrditev operacije, programa</w:t>
            </w:r>
          </w:p>
        </w:tc>
      </w:tr>
      <w:tr w:rsidR="00D821A0" w:rsidRPr="006A0AC2" w14:paraId="746B90F8" w14:textId="77777777" w:rsidTr="008045F8">
        <w:tc>
          <w:tcPr>
            <w:tcW w:w="2127" w:type="dxa"/>
            <w:vAlign w:val="center"/>
          </w:tcPr>
          <w:p w14:paraId="7532F0DB" w14:textId="77777777" w:rsidR="00D821A0" w:rsidRPr="006A0AC2" w:rsidRDefault="00D821A0" w:rsidP="00D821A0">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NPO</w:t>
            </w:r>
          </w:p>
        </w:tc>
        <w:tc>
          <w:tcPr>
            <w:tcW w:w="6479" w:type="dxa"/>
            <w:vAlign w:val="center"/>
          </w:tcPr>
          <w:p w14:paraId="3E4EE9C9" w14:textId="77777777" w:rsidR="00D821A0" w:rsidRPr="006A0AC2" w:rsidRDefault="00D821A0" w:rsidP="00D821A0">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neposredna potrditev operacije</w:t>
            </w:r>
          </w:p>
        </w:tc>
      </w:tr>
      <w:tr w:rsidR="00F41D3F" w:rsidRPr="006A0AC2" w14:paraId="519A0660" w14:textId="77777777" w:rsidTr="008045F8">
        <w:tc>
          <w:tcPr>
            <w:tcW w:w="2127" w:type="dxa"/>
            <w:vAlign w:val="center"/>
          </w:tcPr>
          <w:p w14:paraId="2973B9C7" w14:textId="2E483847" w:rsidR="00F41D3F" w:rsidRPr="00011F11" w:rsidRDefault="00F41D3F" w:rsidP="00F41D3F">
            <w:pPr>
              <w:tabs>
                <w:tab w:val="left" w:pos="567"/>
              </w:tabs>
              <w:spacing w:after="0" w:line="240" w:lineRule="auto"/>
              <w:jc w:val="both"/>
              <w:rPr>
                <w:rFonts w:eastAsia="SimSun" w:cs="Arial"/>
                <w:bCs/>
                <w:szCs w:val="20"/>
                <w:lang w:eastAsia="zh-CN"/>
              </w:rPr>
            </w:pPr>
            <w:r w:rsidRPr="00011F11">
              <w:rPr>
                <w:rFonts w:eastAsia="SimSun" w:cs="Arial"/>
                <w:bCs/>
                <w:szCs w:val="20"/>
                <w:lang w:eastAsia="zh-CN"/>
              </w:rPr>
              <w:t>Območni načrt za pravični prehod SAŠA</w:t>
            </w:r>
          </w:p>
        </w:tc>
        <w:tc>
          <w:tcPr>
            <w:tcW w:w="6479" w:type="dxa"/>
            <w:vAlign w:val="center"/>
          </w:tcPr>
          <w:p w14:paraId="57AAE181" w14:textId="23A3C141" w:rsidR="00F41D3F" w:rsidRPr="00011F11" w:rsidRDefault="00F41D3F" w:rsidP="00F41D3F">
            <w:pPr>
              <w:tabs>
                <w:tab w:val="left" w:pos="567"/>
              </w:tabs>
              <w:spacing w:after="0" w:line="240" w:lineRule="auto"/>
              <w:jc w:val="both"/>
              <w:rPr>
                <w:rFonts w:eastAsia="SimSun" w:cs="Arial"/>
                <w:bCs/>
                <w:szCs w:val="20"/>
                <w:lang w:eastAsia="zh-CN"/>
              </w:rPr>
            </w:pPr>
            <w:r w:rsidRPr="00011F11">
              <w:rPr>
                <w:rFonts w:eastAsia="SimSun" w:cs="Arial"/>
                <w:bCs/>
                <w:szCs w:val="20"/>
                <w:lang w:eastAsia="zh-CN"/>
              </w:rPr>
              <w:t>ONPP SAŠA</w:t>
            </w:r>
          </w:p>
        </w:tc>
      </w:tr>
      <w:tr w:rsidR="00F41D3F" w:rsidRPr="006A0AC2" w14:paraId="46154CDC" w14:textId="77777777" w:rsidTr="008045F8">
        <w:tc>
          <w:tcPr>
            <w:tcW w:w="2127" w:type="dxa"/>
            <w:vAlign w:val="center"/>
          </w:tcPr>
          <w:p w14:paraId="4220A85C" w14:textId="5C399CB3" w:rsidR="00F41D3F" w:rsidRPr="00011F11" w:rsidRDefault="00F41D3F" w:rsidP="00F41D3F">
            <w:pPr>
              <w:tabs>
                <w:tab w:val="left" w:pos="567"/>
              </w:tabs>
              <w:spacing w:after="0" w:line="240" w:lineRule="auto"/>
              <w:jc w:val="both"/>
              <w:rPr>
                <w:rFonts w:eastAsia="SimSun" w:cs="Arial"/>
                <w:bCs/>
                <w:szCs w:val="20"/>
                <w:lang w:eastAsia="zh-CN"/>
              </w:rPr>
            </w:pPr>
            <w:r w:rsidRPr="00011F11">
              <w:rPr>
                <w:rFonts w:eastAsia="SimSun" w:cs="Arial"/>
                <w:bCs/>
                <w:szCs w:val="20"/>
                <w:lang w:eastAsia="zh-CN"/>
              </w:rPr>
              <w:t>Območni načrt za pravični prehod Zagorje</w:t>
            </w:r>
          </w:p>
        </w:tc>
        <w:tc>
          <w:tcPr>
            <w:tcW w:w="6479" w:type="dxa"/>
            <w:vAlign w:val="center"/>
          </w:tcPr>
          <w:p w14:paraId="79E7A0EB" w14:textId="293D60CF" w:rsidR="00F41D3F" w:rsidRPr="00011F11" w:rsidRDefault="00F41D3F" w:rsidP="00F41D3F">
            <w:pPr>
              <w:tabs>
                <w:tab w:val="left" w:pos="567"/>
              </w:tabs>
              <w:spacing w:after="0" w:line="240" w:lineRule="auto"/>
              <w:jc w:val="both"/>
              <w:rPr>
                <w:rFonts w:eastAsia="SimSun" w:cs="Arial"/>
                <w:bCs/>
                <w:szCs w:val="20"/>
                <w:lang w:eastAsia="zh-CN"/>
              </w:rPr>
            </w:pPr>
            <w:r w:rsidRPr="00011F11">
              <w:rPr>
                <w:rFonts w:eastAsia="SimSun" w:cs="Arial"/>
                <w:bCs/>
                <w:szCs w:val="20"/>
                <w:lang w:eastAsia="zh-CN"/>
              </w:rPr>
              <w:t>ONPP Zagorje</w:t>
            </w:r>
          </w:p>
        </w:tc>
      </w:tr>
      <w:tr w:rsidR="00F41D3F" w:rsidRPr="006A0AC2" w14:paraId="64AF0DC3" w14:textId="77777777" w:rsidTr="008045F8">
        <w:tc>
          <w:tcPr>
            <w:tcW w:w="2127" w:type="dxa"/>
            <w:vAlign w:val="center"/>
          </w:tcPr>
          <w:p w14:paraId="5DA568D6" w14:textId="77777777" w:rsidR="00F41D3F" w:rsidRPr="00011F11" w:rsidRDefault="00F41D3F" w:rsidP="00F41D3F">
            <w:pPr>
              <w:tabs>
                <w:tab w:val="left" w:pos="567"/>
              </w:tabs>
              <w:spacing w:after="0" w:line="240" w:lineRule="auto"/>
              <w:jc w:val="both"/>
              <w:rPr>
                <w:rFonts w:eastAsia="SimSun" w:cs="Arial"/>
                <w:bCs/>
                <w:szCs w:val="20"/>
                <w:lang w:eastAsia="zh-CN"/>
              </w:rPr>
            </w:pPr>
            <w:r w:rsidRPr="00011F11">
              <w:rPr>
                <w:rFonts w:eastAsia="SimSun" w:cs="Arial"/>
                <w:bCs/>
                <w:szCs w:val="20"/>
                <w:lang w:eastAsia="zh-CN"/>
              </w:rPr>
              <w:t>OP EKP</w:t>
            </w:r>
          </w:p>
        </w:tc>
        <w:tc>
          <w:tcPr>
            <w:tcW w:w="6479" w:type="dxa"/>
            <w:vAlign w:val="center"/>
          </w:tcPr>
          <w:p w14:paraId="2DB3C591" w14:textId="77777777" w:rsidR="00F41D3F" w:rsidRPr="00011F11" w:rsidRDefault="00F41D3F" w:rsidP="00F41D3F">
            <w:pPr>
              <w:tabs>
                <w:tab w:val="left" w:pos="567"/>
              </w:tabs>
              <w:spacing w:after="0" w:line="240" w:lineRule="auto"/>
              <w:jc w:val="both"/>
              <w:rPr>
                <w:rFonts w:eastAsia="SimSun" w:cs="Arial"/>
                <w:bCs/>
                <w:szCs w:val="20"/>
                <w:lang w:eastAsia="zh-CN"/>
              </w:rPr>
            </w:pPr>
            <w:r w:rsidRPr="00011F11">
              <w:rPr>
                <w:rFonts w:eastAsia="SimSun" w:cs="Arial"/>
                <w:bCs/>
                <w:szCs w:val="20"/>
                <w:lang w:eastAsia="zh-CN"/>
              </w:rPr>
              <w:t>Operativni program za izvajanje evropske kohezijske politike v obdobju 2014–2020</w:t>
            </w:r>
          </w:p>
        </w:tc>
      </w:tr>
      <w:tr w:rsidR="00F41D3F" w:rsidRPr="006A0AC2" w14:paraId="144B012D" w14:textId="77777777" w:rsidTr="008045F8">
        <w:tc>
          <w:tcPr>
            <w:tcW w:w="2127" w:type="dxa"/>
            <w:vAlign w:val="center"/>
          </w:tcPr>
          <w:p w14:paraId="68BF5B7D" w14:textId="77777777" w:rsidR="00F41D3F" w:rsidRPr="006A0AC2" w:rsidRDefault="00F41D3F" w:rsidP="00F41D3F">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operacija</w:t>
            </w:r>
          </w:p>
        </w:tc>
        <w:tc>
          <w:tcPr>
            <w:tcW w:w="6479" w:type="dxa"/>
            <w:vAlign w:val="center"/>
          </w:tcPr>
          <w:p w14:paraId="1025C6DF" w14:textId="77777777" w:rsidR="00F41D3F" w:rsidRPr="006A0AC2" w:rsidRDefault="00F41D3F" w:rsidP="00F41D3F">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potrjen projekt ali skupina projektov, ki jo izvaja en upravičenec ali več teh, ali potrjen program, ki ga izvaja upravičenec za doseganje ciljev prednostnih osi</w:t>
            </w:r>
          </w:p>
        </w:tc>
      </w:tr>
      <w:tr w:rsidR="00F41D3F" w:rsidRPr="006A0AC2" w14:paraId="1269D36D" w14:textId="77777777" w:rsidTr="008045F8">
        <w:tc>
          <w:tcPr>
            <w:tcW w:w="2127" w:type="dxa"/>
            <w:vAlign w:val="center"/>
          </w:tcPr>
          <w:p w14:paraId="1C78DC9D" w14:textId="28E217AA" w:rsidR="00F41D3F" w:rsidRPr="006A0AC2" w:rsidRDefault="00F41D3F" w:rsidP="00F41D3F">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OU</w:t>
            </w:r>
          </w:p>
        </w:tc>
        <w:tc>
          <w:tcPr>
            <w:tcW w:w="6479" w:type="dxa"/>
            <w:vAlign w:val="center"/>
          </w:tcPr>
          <w:p w14:paraId="63B42E87" w14:textId="77777777" w:rsidR="00F41D3F" w:rsidRPr="006A0AC2" w:rsidRDefault="00F41D3F" w:rsidP="00F41D3F">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organ upravljanja</w:t>
            </w:r>
          </w:p>
        </w:tc>
      </w:tr>
      <w:tr w:rsidR="00F41D3F" w:rsidRPr="006A0AC2" w14:paraId="21007922" w14:textId="77777777" w:rsidTr="008045F8">
        <w:tc>
          <w:tcPr>
            <w:tcW w:w="2127" w:type="dxa"/>
            <w:vAlign w:val="center"/>
          </w:tcPr>
          <w:p w14:paraId="00E0C309" w14:textId="77777777" w:rsidR="00F41D3F" w:rsidRPr="006D2A50" w:rsidRDefault="00F41D3F" w:rsidP="00F41D3F">
            <w:pPr>
              <w:tabs>
                <w:tab w:val="left" w:pos="567"/>
              </w:tabs>
              <w:spacing w:after="0" w:line="240" w:lineRule="auto"/>
              <w:jc w:val="both"/>
              <w:rPr>
                <w:rFonts w:eastAsia="SimSun" w:cs="Arial"/>
                <w:bCs/>
                <w:szCs w:val="20"/>
                <w:lang w:eastAsia="zh-CN"/>
              </w:rPr>
            </w:pPr>
            <w:proofErr w:type="spellStart"/>
            <w:r w:rsidRPr="006D2A50">
              <w:rPr>
                <w:rFonts w:eastAsia="SimSun" w:cs="Arial"/>
                <w:bCs/>
                <w:szCs w:val="20"/>
                <w:lang w:eastAsia="zh-CN"/>
              </w:rPr>
              <w:t>OzS</w:t>
            </w:r>
            <w:proofErr w:type="spellEnd"/>
          </w:p>
        </w:tc>
        <w:tc>
          <w:tcPr>
            <w:tcW w:w="6479" w:type="dxa"/>
            <w:vAlign w:val="center"/>
          </w:tcPr>
          <w:p w14:paraId="49A6D9DB" w14:textId="54D5D479" w:rsidR="00F41D3F" w:rsidRPr="006D2A50" w:rsidRDefault="00F41D3F" w:rsidP="00F41D3F">
            <w:pPr>
              <w:tabs>
                <w:tab w:val="left" w:pos="567"/>
              </w:tabs>
              <w:spacing w:after="0" w:line="240" w:lineRule="auto"/>
              <w:jc w:val="both"/>
              <w:rPr>
                <w:rFonts w:eastAsia="SimSun" w:cs="Arial"/>
                <w:bCs/>
                <w:szCs w:val="20"/>
                <w:lang w:eastAsia="zh-CN"/>
              </w:rPr>
            </w:pPr>
            <w:r w:rsidRPr="006D2A50">
              <w:rPr>
                <w:rFonts w:eastAsia="SimSun" w:cs="Arial"/>
                <w:bCs/>
                <w:szCs w:val="20"/>
                <w:lang w:eastAsia="zh-CN"/>
              </w:rPr>
              <w:t>Odbor za spremljanje Operativnega programa za izvajanje evropske kohezijske politike v obdobju 2014–2020</w:t>
            </w:r>
            <w:r w:rsidR="006D2A50" w:rsidRPr="006D2A50">
              <w:rPr>
                <w:rFonts w:eastAsia="SimSun" w:cs="Arial"/>
                <w:bCs/>
                <w:szCs w:val="20"/>
                <w:lang w:eastAsia="zh-CN"/>
              </w:rPr>
              <w:t xml:space="preserve"> in </w:t>
            </w:r>
            <w:r w:rsidR="006D2A50">
              <w:rPr>
                <w:rFonts w:eastAsia="SimSun" w:cs="Arial"/>
                <w:bCs/>
                <w:szCs w:val="20"/>
                <w:lang w:eastAsia="zh-CN"/>
              </w:rPr>
              <w:t xml:space="preserve">v </w:t>
            </w:r>
            <w:r w:rsidR="006D2A50" w:rsidRPr="006D2A50">
              <w:rPr>
                <w:rFonts w:eastAsia="SimSun" w:cs="Arial"/>
                <w:bCs/>
                <w:szCs w:val="20"/>
                <w:lang w:eastAsia="zh-CN"/>
              </w:rPr>
              <w:t>obdobju 2021-2027</w:t>
            </w:r>
          </w:p>
        </w:tc>
      </w:tr>
      <w:tr w:rsidR="00F41D3F" w:rsidRPr="006A0AC2" w14:paraId="2089AC1D" w14:textId="77777777" w:rsidTr="008045F8">
        <w:tc>
          <w:tcPr>
            <w:tcW w:w="2127" w:type="dxa"/>
            <w:vAlign w:val="center"/>
          </w:tcPr>
          <w:p w14:paraId="281A3D6C" w14:textId="71D7D96A" w:rsidR="00F41D3F" w:rsidRPr="006A0AC2" w:rsidRDefault="00F41D3F" w:rsidP="00F41D3F">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PEKP</w:t>
            </w:r>
          </w:p>
        </w:tc>
        <w:tc>
          <w:tcPr>
            <w:tcW w:w="6479" w:type="dxa"/>
            <w:vAlign w:val="center"/>
          </w:tcPr>
          <w:p w14:paraId="11B32471" w14:textId="00BCB983" w:rsidR="00F41D3F" w:rsidRPr="006A0AC2" w:rsidRDefault="00F41D3F" w:rsidP="00F41D3F">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Program izvajanja evropske kohezijske politike v obdobju 2021–2027</w:t>
            </w:r>
          </w:p>
        </w:tc>
      </w:tr>
      <w:tr w:rsidR="00F41D3F" w:rsidRPr="006A0AC2" w14:paraId="101080FF" w14:textId="77777777" w:rsidTr="008045F8">
        <w:tc>
          <w:tcPr>
            <w:tcW w:w="2127" w:type="dxa"/>
            <w:vAlign w:val="center"/>
          </w:tcPr>
          <w:p w14:paraId="6EFC16F7" w14:textId="088DA247" w:rsidR="00F41D3F" w:rsidRPr="006A0AC2" w:rsidRDefault="00F41D3F" w:rsidP="00F41D3F">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PN</w:t>
            </w:r>
          </w:p>
        </w:tc>
        <w:tc>
          <w:tcPr>
            <w:tcW w:w="6479" w:type="dxa"/>
            <w:vAlign w:val="center"/>
          </w:tcPr>
          <w:p w14:paraId="5809EE86" w14:textId="3C973C95" w:rsidR="00F41D3F" w:rsidRPr="006A0AC2" w:rsidRDefault="00F41D3F" w:rsidP="00F41D3F">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prednostna naložba</w:t>
            </w:r>
          </w:p>
        </w:tc>
      </w:tr>
      <w:tr w:rsidR="00F41D3F" w:rsidRPr="006A0AC2" w14:paraId="23BC5333" w14:textId="77777777" w:rsidTr="008045F8">
        <w:tc>
          <w:tcPr>
            <w:tcW w:w="2127" w:type="dxa"/>
            <w:vAlign w:val="center"/>
          </w:tcPr>
          <w:p w14:paraId="2A33D2BD" w14:textId="71DE10FA" w:rsidR="00F41D3F" w:rsidRPr="006A0AC2" w:rsidRDefault="00F41D3F" w:rsidP="00F41D3F">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POS</w:t>
            </w:r>
          </w:p>
        </w:tc>
        <w:tc>
          <w:tcPr>
            <w:tcW w:w="6479" w:type="dxa"/>
            <w:vAlign w:val="center"/>
          </w:tcPr>
          <w:p w14:paraId="212857C8" w14:textId="43851F82" w:rsidR="00F41D3F" w:rsidRPr="006A0AC2" w:rsidRDefault="00F41D3F" w:rsidP="00F41D3F">
            <w:pPr>
              <w:tabs>
                <w:tab w:val="left" w:pos="567"/>
              </w:tabs>
              <w:spacing w:after="0" w:line="240" w:lineRule="auto"/>
              <w:jc w:val="both"/>
              <w:rPr>
                <w:rFonts w:eastAsia="SimSun" w:cs="Arial"/>
                <w:bCs/>
                <w:szCs w:val="20"/>
                <w:lang w:eastAsia="zh-CN"/>
              </w:rPr>
            </w:pPr>
            <w:r w:rsidRPr="006A0AC2">
              <w:rPr>
                <w:rFonts w:cs="Arial"/>
                <w:szCs w:val="20"/>
              </w:rPr>
              <w:t>poenostavljene oblike stroškov</w:t>
            </w:r>
          </w:p>
        </w:tc>
      </w:tr>
      <w:tr w:rsidR="00F41D3F" w:rsidRPr="006A0AC2" w14:paraId="0601BD33" w14:textId="77777777" w:rsidTr="008045F8">
        <w:tc>
          <w:tcPr>
            <w:tcW w:w="2127" w:type="dxa"/>
            <w:vAlign w:val="center"/>
          </w:tcPr>
          <w:p w14:paraId="5E1081F0" w14:textId="5750CD61" w:rsidR="00F41D3F" w:rsidRPr="006A0AC2" w:rsidRDefault="00F41D3F" w:rsidP="00F41D3F">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PO/PT</w:t>
            </w:r>
          </w:p>
        </w:tc>
        <w:tc>
          <w:tcPr>
            <w:tcW w:w="6479" w:type="dxa"/>
            <w:vAlign w:val="center"/>
          </w:tcPr>
          <w:p w14:paraId="3A55BB5D" w14:textId="51E3EB10" w:rsidR="00F41D3F" w:rsidRPr="006A0AC2" w:rsidRDefault="00F41D3F" w:rsidP="00F41D3F">
            <w:pPr>
              <w:tabs>
                <w:tab w:val="left" w:pos="567"/>
              </w:tabs>
              <w:spacing w:after="0" w:line="240" w:lineRule="auto"/>
              <w:jc w:val="both"/>
              <w:rPr>
                <w:rFonts w:cs="Arial"/>
                <w:szCs w:val="20"/>
              </w:rPr>
            </w:pPr>
            <w:r w:rsidRPr="006A0AC2">
              <w:rPr>
                <w:rFonts w:eastAsia="SimSun" w:cs="Arial"/>
                <w:bCs/>
                <w:szCs w:val="20"/>
                <w:lang w:eastAsia="zh-CN"/>
              </w:rPr>
              <w:t>Posredniški organ/ posredniško telo</w:t>
            </w:r>
          </w:p>
        </w:tc>
      </w:tr>
      <w:tr w:rsidR="00F41D3F" w:rsidRPr="006A0AC2" w14:paraId="4181F318" w14:textId="77777777" w:rsidTr="008045F8">
        <w:tc>
          <w:tcPr>
            <w:tcW w:w="2127" w:type="dxa"/>
            <w:vAlign w:val="center"/>
          </w:tcPr>
          <w:p w14:paraId="0BC3FBE9" w14:textId="77777777" w:rsidR="00F41D3F" w:rsidRPr="006A0AC2" w:rsidRDefault="00F41D3F" w:rsidP="00F41D3F">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pravice porabe</w:t>
            </w:r>
          </w:p>
        </w:tc>
        <w:tc>
          <w:tcPr>
            <w:tcW w:w="6479" w:type="dxa"/>
            <w:vAlign w:val="center"/>
          </w:tcPr>
          <w:p w14:paraId="78A3DDD3" w14:textId="77777777" w:rsidR="00F41D3F" w:rsidRPr="006A0AC2" w:rsidRDefault="00F41D3F" w:rsidP="00F41D3F">
            <w:pPr>
              <w:autoSpaceDE w:val="0"/>
              <w:adjustRightInd w:val="0"/>
              <w:spacing w:after="0" w:line="240" w:lineRule="auto"/>
              <w:jc w:val="both"/>
              <w:rPr>
                <w:rFonts w:cs="Arial"/>
                <w:bCs/>
                <w:i/>
                <w:color w:val="000000"/>
                <w:szCs w:val="20"/>
              </w:rPr>
            </w:pPr>
            <w:r w:rsidRPr="006A0AC2">
              <w:rPr>
                <w:rFonts w:cs="Arial"/>
                <w:szCs w:val="20"/>
              </w:rPr>
              <w:t xml:space="preserve">razpoložljiva sredstva evropske kohezijske politike za obdobje 2014–2020 za cilj naložbe za rast in delovna mesta </w:t>
            </w:r>
          </w:p>
        </w:tc>
      </w:tr>
      <w:tr w:rsidR="00F41D3F" w:rsidRPr="006A0AC2" w14:paraId="5558432F" w14:textId="77777777" w:rsidTr="008045F8">
        <w:tc>
          <w:tcPr>
            <w:tcW w:w="2127" w:type="dxa"/>
            <w:vAlign w:val="center"/>
          </w:tcPr>
          <w:p w14:paraId="3157BAE8" w14:textId="77777777" w:rsidR="00F41D3F" w:rsidRPr="006A0AC2" w:rsidRDefault="00F41D3F" w:rsidP="00F41D3F">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prednostna os</w:t>
            </w:r>
          </w:p>
        </w:tc>
        <w:tc>
          <w:tcPr>
            <w:tcW w:w="6479" w:type="dxa"/>
            <w:vAlign w:val="center"/>
          </w:tcPr>
          <w:p w14:paraId="0DAA324C" w14:textId="77777777" w:rsidR="00F41D3F" w:rsidRPr="006A0AC2" w:rsidRDefault="00F41D3F" w:rsidP="00F41D3F">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tematski cilj</w:t>
            </w:r>
          </w:p>
        </w:tc>
      </w:tr>
      <w:tr w:rsidR="00F41D3F" w:rsidRPr="006A0AC2" w14:paraId="05092798" w14:textId="77777777" w:rsidTr="008045F8">
        <w:tc>
          <w:tcPr>
            <w:tcW w:w="2127" w:type="dxa"/>
            <w:vAlign w:val="center"/>
          </w:tcPr>
          <w:p w14:paraId="46E8D9FE" w14:textId="77777777" w:rsidR="00F41D3F" w:rsidRPr="006A0AC2" w:rsidRDefault="00F41D3F" w:rsidP="00F41D3F">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SID</w:t>
            </w:r>
          </w:p>
        </w:tc>
        <w:tc>
          <w:tcPr>
            <w:tcW w:w="6479" w:type="dxa"/>
            <w:vAlign w:val="center"/>
          </w:tcPr>
          <w:p w14:paraId="6DFFAFD3" w14:textId="77777777" w:rsidR="00F41D3F" w:rsidRPr="006A0AC2" w:rsidRDefault="00F41D3F" w:rsidP="00F41D3F">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Slovenska izvozna in razvojna banka d. d., Ljubljana</w:t>
            </w:r>
          </w:p>
        </w:tc>
      </w:tr>
      <w:tr w:rsidR="00F41D3F" w:rsidRPr="006A0AC2" w14:paraId="128534E2" w14:textId="77777777" w:rsidTr="008045F8">
        <w:tc>
          <w:tcPr>
            <w:tcW w:w="2127" w:type="dxa"/>
            <w:vAlign w:val="center"/>
          </w:tcPr>
          <w:p w14:paraId="4B40A219" w14:textId="77777777" w:rsidR="00F41D3F" w:rsidRPr="006A0AC2" w:rsidRDefault="00F41D3F" w:rsidP="00F41D3F">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S4/S5</w:t>
            </w:r>
          </w:p>
        </w:tc>
        <w:tc>
          <w:tcPr>
            <w:tcW w:w="6479" w:type="dxa"/>
            <w:vAlign w:val="center"/>
          </w:tcPr>
          <w:p w14:paraId="0997758C" w14:textId="77777777" w:rsidR="00F41D3F" w:rsidRPr="006A0AC2" w:rsidRDefault="00F41D3F" w:rsidP="00F41D3F">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Slovenska strategija pametne specializacije</w:t>
            </w:r>
          </w:p>
        </w:tc>
      </w:tr>
      <w:tr w:rsidR="00F41D3F" w:rsidRPr="006A0AC2" w14:paraId="3FB38749" w14:textId="77777777" w:rsidTr="008045F8">
        <w:tc>
          <w:tcPr>
            <w:tcW w:w="2127" w:type="dxa"/>
            <w:vAlign w:val="center"/>
          </w:tcPr>
          <w:p w14:paraId="1B4A7E59" w14:textId="77777777" w:rsidR="00F41D3F" w:rsidRPr="006A0AC2" w:rsidRDefault="00F41D3F" w:rsidP="00F41D3F">
            <w:pPr>
              <w:tabs>
                <w:tab w:val="left" w:pos="567"/>
              </w:tabs>
              <w:spacing w:after="0" w:line="240" w:lineRule="auto"/>
              <w:jc w:val="both"/>
              <w:rPr>
                <w:rFonts w:eastAsia="SimSun" w:cs="Arial"/>
                <w:bCs/>
                <w:szCs w:val="20"/>
                <w:lang w:eastAsia="zh-CN"/>
              </w:rPr>
            </w:pPr>
            <w:r w:rsidRPr="006A0AC2">
              <w:rPr>
                <w:rFonts w:eastAsia="MS Mincho" w:cs="Arial"/>
                <w:szCs w:val="20"/>
              </w:rPr>
              <w:t>SLR</w:t>
            </w:r>
          </w:p>
        </w:tc>
        <w:tc>
          <w:tcPr>
            <w:tcW w:w="6479" w:type="dxa"/>
            <w:vAlign w:val="center"/>
          </w:tcPr>
          <w:p w14:paraId="13DDD14F" w14:textId="77777777" w:rsidR="00F41D3F" w:rsidRPr="006A0AC2" w:rsidRDefault="00F41D3F" w:rsidP="00F41D3F">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strategija lokalnega razvoja</w:t>
            </w:r>
          </w:p>
        </w:tc>
      </w:tr>
      <w:tr w:rsidR="00F41D3F" w:rsidRPr="006A0AC2" w14:paraId="46807B2C" w14:textId="77777777" w:rsidTr="008045F8">
        <w:tc>
          <w:tcPr>
            <w:tcW w:w="2127" w:type="dxa"/>
            <w:vAlign w:val="center"/>
          </w:tcPr>
          <w:p w14:paraId="5FF01413" w14:textId="4C173AED" w:rsidR="00F41D3F" w:rsidRPr="006A0AC2" w:rsidRDefault="00F41D3F" w:rsidP="00F41D3F">
            <w:pPr>
              <w:tabs>
                <w:tab w:val="left" w:pos="567"/>
              </w:tabs>
              <w:spacing w:after="0" w:line="240" w:lineRule="auto"/>
              <w:jc w:val="both"/>
              <w:rPr>
                <w:rFonts w:eastAsia="MS Mincho" w:cs="Arial"/>
                <w:szCs w:val="20"/>
              </w:rPr>
            </w:pPr>
            <w:r w:rsidRPr="006A0AC2">
              <w:rPr>
                <w:rFonts w:eastAsia="MS Mincho" w:cs="Arial"/>
                <w:szCs w:val="20"/>
              </w:rPr>
              <w:t>SRIP</w:t>
            </w:r>
          </w:p>
        </w:tc>
        <w:tc>
          <w:tcPr>
            <w:tcW w:w="6479" w:type="dxa"/>
            <w:vAlign w:val="center"/>
          </w:tcPr>
          <w:p w14:paraId="183F111E" w14:textId="323C867E" w:rsidR="00F41D3F" w:rsidRPr="006A0AC2" w:rsidRDefault="00F41D3F" w:rsidP="00F41D3F">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strateška razvojno-inovacijska partnerstva</w:t>
            </w:r>
          </w:p>
        </w:tc>
      </w:tr>
      <w:tr w:rsidR="00F41D3F" w:rsidRPr="006A0AC2" w14:paraId="64F81312" w14:textId="77777777" w:rsidTr="008045F8">
        <w:tc>
          <w:tcPr>
            <w:tcW w:w="2127" w:type="dxa"/>
            <w:vAlign w:val="center"/>
          </w:tcPr>
          <w:p w14:paraId="6559CF36" w14:textId="77777777" w:rsidR="00F41D3F" w:rsidRPr="006A0AC2" w:rsidRDefault="00F41D3F" w:rsidP="00F41D3F">
            <w:pPr>
              <w:tabs>
                <w:tab w:val="left" w:pos="567"/>
              </w:tabs>
              <w:spacing w:after="0" w:line="240" w:lineRule="auto"/>
              <w:jc w:val="both"/>
              <w:rPr>
                <w:rFonts w:eastAsia="MS Mincho" w:cs="Arial"/>
                <w:szCs w:val="20"/>
              </w:rPr>
            </w:pPr>
            <w:r w:rsidRPr="006A0AC2">
              <w:rPr>
                <w:rFonts w:eastAsia="MS Mincho" w:cs="Arial"/>
                <w:szCs w:val="20"/>
              </w:rPr>
              <w:t>STEP</w:t>
            </w:r>
          </w:p>
        </w:tc>
        <w:tc>
          <w:tcPr>
            <w:tcW w:w="6479" w:type="dxa"/>
            <w:vAlign w:val="center"/>
          </w:tcPr>
          <w:p w14:paraId="416F46B3" w14:textId="511C7AFD" w:rsidR="00F41D3F" w:rsidRPr="006A0AC2" w:rsidRDefault="00F41D3F" w:rsidP="00F41D3F">
            <w:pPr>
              <w:tabs>
                <w:tab w:val="left" w:pos="567"/>
              </w:tabs>
              <w:spacing w:after="0" w:line="240" w:lineRule="auto"/>
              <w:jc w:val="both"/>
              <w:rPr>
                <w:rFonts w:eastAsia="SimSun" w:cs="Arial"/>
                <w:bCs/>
                <w:szCs w:val="20"/>
                <w:lang w:eastAsia="zh-CN"/>
              </w:rPr>
            </w:pPr>
            <w:proofErr w:type="spellStart"/>
            <w:r w:rsidRPr="006A0AC2">
              <w:rPr>
                <w:rFonts w:eastAsia="SimSun" w:cs="Arial"/>
                <w:bCs/>
                <w:szCs w:val="20"/>
                <w:lang w:eastAsia="zh-CN"/>
              </w:rPr>
              <w:t>Strategic</w:t>
            </w:r>
            <w:proofErr w:type="spellEnd"/>
            <w:r w:rsidRPr="006A0AC2">
              <w:rPr>
                <w:rFonts w:eastAsia="SimSun" w:cs="Arial"/>
                <w:bCs/>
                <w:szCs w:val="20"/>
                <w:lang w:eastAsia="zh-CN"/>
              </w:rPr>
              <w:t xml:space="preserve"> Technologies </w:t>
            </w:r>
            <w:proofErr w:type="spellStart"/>
            <w:r w:rsidRPr="006A0AC2">
              <w:rPr>
                <w:rFonts w:eastAsia="SimSun" w:cs="Arial"/>
                <w:bCs/>
                <w:szCs w:val="20"/>
                <w:lang w:eastAsia="zh-CN"/>
              </w:rPr>
              <w:t>for</w:t>
            </w:r>
            <w:proofErr w:type="spellEnd"/>
            <w:r w:rsidRPr="006A0AC2">
              <w:rPr>
                <w:rFonts w:eastAsia="SimSun" w:cs="Arial"/>
                <w:bCs/>
                <w:szCs w:val="20"/>
                <w:lang w:eastAsia="zh-CN"/>
              </w:rPr>
              <w:t xml:space="preserve"> </w:t>
            </w:r>
            <w:proofErr w:type="spellStart"/>
            <w:r w:rsidRPr="006A0AC2">
              <w:rPr>
                <w:rFonts w:eastAsia="SimSun" w:cs="Arial"/>
                <w:bCs/>
                <w:szCs w:val="20"/>
                <w:lang w:eastAsia="zh-CN"/>
              </w:rPr>
              <w:t>Europe</w:t>
            </w:r>
            <w:proofErr w:type="spellEnd"/>
            <w:r w:rsidRPr="006A0AC2">
              <w:rPr>
                <w:rFonts w:eastAsia="SimSun" w:cs="Arial"/>
                <w:bCs/>
                <w:szCs w:val="20"/>
                <w:lang w:eastAsia="zh-CN"/>
              </w:rPr>
              <w:t xml:space="preserve"> Platform</w:t>
            </w:r>
            <w:r w:rsidR="00052EFC">
              <w:rPr>
                <w:rFonts w:eastAsia="SimSun" w:cs="Arial"/>
                <w:bCs/>
                <w:szCs w:val="20"/>
                <w:lang w:eastAsia="zh-CN"/>
              </w:rPr>
              <w:t xml:space="preserve"> – Platforma za strateške tehnologije za Evropo</w:t>
            </w:r>
          </w:p>
        </w:tc>
      </w:tr>
      <w:tr w:rsidR="00F41D3F" w:rsidRPr="006A0AC2" w14:paraId="7AC9F7DC" w14:textId="77777777" w:rsidTr="008045F8">
        <w:tc>
          <w:tcPr>
            <w:tcW w:w="2127" w:type="dxa"/>
            <w:vAlign w:val="center"/>
          </w:tcPr>
          <w:p w14:paraId="4B1A1190" w14:textId="77777777" w:rsidR="00F41D3F" w:rsidRPr="006A0AC2" w:rsidRDefault="00F41D3F" w:rsidP="00F41D3F">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SVRK</w:t>
            </w:r>
          </w:p>
        </w:tc>
        <w:tc>
          <w:tcPr>
            <w:tcW w:w="6479" w:type="dxa"/>
            <w:vAlign w:val="center"/>
          </w:tcPr>
          <w:p w14:paraId="4220AE42" w14:textId="77777777" w:rsidR="00F41D3F" w:rsidRPr="006A0AC2" w:rsidRDefault="00F41D3F" w:rsidP="00F41D3F">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Služba Vlade RS za razvoj in evropsko kohezijsko politiko, organ upravljanja za strukturne sklade in Kohezijski sklad</w:t>
            </w:r>
          </w:p>
        </w:tc>
      </w:tr>
      <w:tr w:rsidR="00F41D3F" w:rsidRPr="006A0AC2" w14:paraId="75F631A1" w14:textId="77777777" w:rsidTr="008045F8">
        <w:tc>
          <w:tcPr>
            <w:tcW w:w="2127" w:type="dxa"/>
            <w:vAlign w:val="center"/>
          </w:tcPr>
          <w:p w14:paraId="3136A39E" w14:textId="77777777" w:rsidR="00F41D3F" w:rsidRPr="006A0AC2" w:rsidRDefault="00F41D3F" w:rsidP="00F41D3F">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TP</w:t>
            </w:r>
          </w:p>
        </w:tc>
        <w:tc>
          <w:tcPr>
            <w:tcW w:w="6479" w:type="dxa"/>
            <w:vAlign w:val="center"/>
          </w:tcPr>
          <w:p w14:paraId="182F9F12" w14:textId="77777777" w:rsidR="00F41D3F" w:rsidRPr="006A0AC2" w:rsidRDefault="00F41D3F" w:rsidP="00F41D3F">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tehnična podpora</w:t>
            </w:r>
          </w:p>
        </w:tc>
      </w:tr>
      <w:tr w:rsidR="00F41D3F" w:rsidRPr="006A0AC2" w14:paraId="6D9E0FDE" w14:textId="77777777" w:rsidTr="008045F8">
        <w:tc>
          <w:tcPr>
            <w:tcW w:w="2127" w:type="dxa"/>
            <w:vAlign w:val="center"/>
          </w:tcPr>
          <w:p w14:paraId="00DAE142" w14:textId="77777777" w:rsidR="00F41D3F" w:rsidRPr="006A0AC2" w:rsidRDefault="00F41D3F" w:rsidP="00F41D3F">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Uredba EKP</w:t>
            </w:r>
          </w:p>
        </w:tc>
        <w:tc>
          <w:tcPr>
            <w:tcW w:w="6479" w:type="dxa"/>
            <w:vAlign w:val="center"/>
          </w:tcPr>
          <w:p w14:paraId="68004683" w14:textId="77777777" w:rsidR="00F41D3F" w:rsidRPr="006A0AC2" w:rsidRDefault="00F41D3F" w:rsidP="00F41D3F">
            <w:pPr>
              <w:tabs>
                <w:tab w:val="left" w:pos="567"/>
              </w:tabs>
              <w:spacing w:after="0" w:line="240" w:lineRule="auto"/>
              <w:jc w:val="both"/>
              <w:rPr>
                <w:rFonts w:eastAsia="SimSun" w:cs="Arial"/>
                <w:bCs/>
                <w:szCs w:val="20"/>
                <w:lang w:eastAsia="zh-CN"/>
              </w:rPr>
            </w:pPr>
            <w:r w:rsidRPr="006A0AC2">
              <w:rPr>
                <w:rFonts w:cs="Arial"/>
                <w:szCs w:val="20"/>
              </w:rPr>
              <w:t>Uredba o porabi sredstev evropske kohezijske politike v Republiki Sloveniji v programskem obdobju 2014–2020 za cilj naložbe za rast in delovna mesta</w:t>
            </w:r>
          </w:p>
        </w:tc>
      </w:tr>
      <w:tr w:rsidR="00AB1938" w:rsidRPr="006A0AC2" w14:paraId="0344397F" w14:textId="77777777" w:rsidTr="008045F8">
        <w:tc>
          <w:tcPr>
            <w:tcW w:w="2127" w:type="dxa"/>
            <w:vAlign w:val="center"/>
          </w:tcPr>
          <w:p w14:paraId="47A0A97A" w14:textId="31575CFD" w:rsidR="00AB1938" w:rsidRPr="006D2A50" w:rsidRDefault="00AB1938" w:rsidP="00F41D3F">
            <w:pPr>
              <w:tabs>
                <w:tab w:val="left" w:pos="567"/>
              </w:tabs>
              <w:spacing w:after="0" w:line="240" w:lineRule="auto"/>
              <w:jc w:val="both"/>
              <w:rPr>
                <w:rFonts w:eastAsia="SimSun" w:cs="Arial"/>
                <w:bCs/>
                <w:szCs w:val="20"/>
                <w:lang w:eastAsia="zh-CN"/>
              </w:rPr>
            </w:pPr>
            <w:r w:rsidRPr="006D2A50">
              <w:rPr>
                <w:rFonts w:eastAsia="SimSun" w:cs="Arial"/>
                <w:bCs/>
                <w:szCs w:val="20"/>
                <w:lang w:eastAsia="zh-CN"/>
              </w:rPr>
              <w:t xml:space="preserve">Uredba EKP </w:t>
            </w:r>
          </w:p>
        </w:tc>
        <w:tc>
          <w:tcPr>
            <w:tcW w:w="6479" w:type="dxa"/>
            <w:vAlign w:val="center"/>
          </w:tcPr>
          <w:p w14:paraId="7992794B" w14:textId="2C1A94EC" w:rsidR="00AB1938" w:rsidRPr="006D2A50" w:rsidRDefault="00AB1938" w:rsidP="00F41D3F">
            <w:pPr>
              <w:tabs>
                <w:tab w:val="left" w:pos="567"/>
              </w:tabs>
              <w:spacing w:after="0" w:line="240" w:lineRule="auto"/>
              <w:jc w:val="both"/>
              <w:rPr>
                <w:rFonts w:cs="Arial"/>
                <w:szCs w:val="20"/>
              </w:rPr>
            </w:pPr>
            <w:r w:rsidRPr="006D2A50">
              <w:rPr>
                <w:rFonts w:cs="Arial"/>
                <w:szCs w:val="20"/>
              </w:rPr>
              <w:t>Uredba o izvajanju uredb (EU) in (</w:t>
            </w:r>
            <w:proofErr w:type="spellStart"/>
            <w:r w:rsidRPr="006D2A50">
              <w:rPr>
                <w:rFonts w:cs="Arial"/>
                <w:szCs w:val="20"/>
              </w:rPr>
              <w:t>Euratom</w:t>
            </w:r>
            <w:proofErr w:type="spellEnd"/>
            <w:r w:rsidRPr="006D2A50">
              <w:rPr>
                <w:rFonts w:cs="Arial"/>
                <w:szCs w:val="20"/>
              </w:rPr>
              <w:t>) na področju izvajanja evropske kohezijske politike v obdobju 2021–2027 za cilj naložbe za rast in delovna mesta</w:t>
            </w:r>
          </w:p>
        </w:tc>
      </w:tr>
      <w:tr w:rsidR="00F41D3F" w:rsidRPr="006A0AC2" w14:paraId="6A4CBC09" w14:textId="77777777" w:rsidTr="008045F8">
        <w:tc>
          <w:tcPr>
            <w:tcW w:w="2127" w:type="dxa"/>
            <w:vAlign w:val="center"/>
          </w:tcPr>
          <w:p w14:paraId="63D39BC0" w14:textId="77777777" w:rsidR="00F41D3F" w:rsidRPr="006A0AC2" w:rsidRDefault="00F41D3F" w:rsidP="00F41D3F">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VFO</w:t>
            </w:r>
          </w:p>
        </w:tc>
        <w:tc>
          <w:tcPr>
            <w:tcW w:w="6479" w:type="dxa"/>
            <w:vAlign w:val="center"/>
          </w:tcPr>
          <w:p w14:paraId="480B085D" w14:textId="77777777" w:rsidR="00F41D3F" w:rsidRPr="006A0AC2" w:rsidRDefault="00F41D3F" w:rsidP="00F41D3F">
            <w:pPr>
              <w:tabs>
                <w:tab w:val="left" w:pos="567"/>
              </w:tabs>
              <w:spacing w:after="0" w:line="240" w:lineRule="auto"/>
              <w:jc w:val="both"/>
              <w:rPr>
                <w:rFonts w:eastAsia="SimSun" w:cs="Arial"/>
                <w:bCs/>
                <w:szCs w:val="20"/>
                <w:lang w:eastAsia="zh-CN"/>
              </w:rPr>
            </w:pPr>
            <w:r w:rsidRPr="006A0AC2">
              <w:rPr>
                <w:rFonts w:eastAsia="Calibri" w:cs="Arial"/>
                <w:szCs w:val="20"/>
              </w:rPr>
              <w:t>večletni finančni okvir EU</w:t>
            </w:r>
          </w:p>
        </w:tc>
      </w:tr>
      <w:tr w:rsidR="00F41D3F" w:rsidRPr="006A0AC2" w14:paraId="05C13FEA" w14:textId="77777777" w:rsidTr="008045F8">
        <w:tc>
          <w:tcPr>
            <w:tcW w:w="2127" w:type="dxa"/>
            <w:vAlign w:val="center"/>
          </w:tcPr>
          <w:p w14:paraId="1CD6A6D3" w14:textId="77777777" w:rsidR="00F41D3F" w:rsidRPr="006A0AC2" w:rsidRDefault="00F41D3F" w:rsidP="00F41D3F">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YEI</w:t>
            </w:r>
          </w:p>
        </w:tc>
        <w:tc>
          <w:tcPr>
            <w:tcW w:w="6479" w:type="dxa"/>
            <w:vAlign w:val="center"/>
          </w:tcPr>
          <w:p w14:paraId="71CAA24C" w14:textId="77777777" w:rsidR="00F41D3F" w:rsidRPr="006A0AC2" w:rsidRDefault="00F41D3F" w:rsidP="00F41D3F">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Pobuda za zaposlovanje mladih (finančna sredstva so načrtovana kot dopolnilo sredstvom iz ESS v obdobju 2014–2020)</w:t>
            </w:r>
          </w:p>
        </w:tc>
      </w:tr>
      <w:tr w:rsidR="00F41D3F" w:rsidRPr="006A0AC2" w14:paraId="684D203B" w14:textId="77777777" w:rsidTr="008045F8">
        <w:tc>
          <w:tcPr>
            <w:tcW w:w="2127" w:type="dxa"/>
            <w:vAlign w:val="center"/>
          </w:tcPr>
          <w:p w14:paraId="61BDA2B0" w14:textId="77777777" w:rsidR="00F41D3F" w:rsidRPr="006A0AC2" w:rsidRDefault="00F41D3F" w:rsidP="00F41D3F">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ZMOS</w:t>
            </w:r>
          </w:p>
        </w:tc>
        <w:tc>
          <w:tcPr>
            <w:tcW w:w="6479" w:type="dxa"/>
            <w:vAlign w:val="center"/>
          </w:tcPr>
          <w:p w14:paraId="431719FF" w14:textId="77777777" w:rsidR="00F41D3F" w:rsidRPr="006A0AC2" w:rsidRDefault="00F41D3F" w:rsidP="00F41D3F">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Združenje mestnih občin Slovenije</w:t>
            </w:r>
          </w:p>
        </w:tc>
      </w:tr>
      <w:tr w:rsidR="00F41D3F" w:rsidRPr="006A0AC2" w14:paraId="59A658DD" w14:textId="77777777" w:rsidTr="008045F8">
        <w:tc>
          <w:tcPr>
            <w:tcW w:w="2127" w:type="dxa"/>
            <w:vAlign w:val="center"/>
          </w:tcPr>
          <w:p w14:paraId="71DA540B" w14:textId="77777777" w:rsidR="00F41D3F" w:rsidRPr="006A0AC2" w:rsidRDefault="00F41D3F" w:rsidP="00F41D3F">
            <w:pPr>
              <w:tabs>
                <w:tab w:val="left" w:pos="567"/>
              </w:tabs>
              <w:spacing w:after="0" w:line="240" w:lineRule="auto"/>
              <w:jc w:val="both"/>
              <w:rPr>
                <w:rFonts w:eastAsia="SimSun" w:cs="Arial"/>
                <w:bCs/>
                <w:szCs w:val="20"/>
                <w:lang w:eastAsia="zh-CN"/>
              </w:rPr>
            </w:pPr>
            <w:proofErr w:type="spellStart"/>
            <w:r w:rsidRPr="006A0AC2">
              <w:rPr>
                <w:rFonts w:eastAsia="SimSun" w:cs="Arial"/>
                <w:bCs/>
                <w:szCs w:val="20"/>
                <w:lang w:eastAsia="zh-CN"/>
              </w:rPr>
              <w:t>ZzI</w:t>
            </w:r>
            <w:proofErr w:type="spellEnd"/>
          </w:p>
        </w:tc>
        <w:tc>
          <w:tcPr>
            <w:tcW w:w="6479" w:type="dxa"/>
            <w:vAlign w:val="center"/>
          </w:tcPr>
          <w:p w14:paraId="5FD71751" w14:textId="77777777" w:rsidR="00F41D3F" w:rsidRPr="006A0AC2" w:rsidRDefault="00F41D3F" w:rsidP="00F41D3F">
            <w:pPr>
              <w:tabs>
                <w:tab w:val="left" w:pos="567"/>
              </w:tabs>
              <w:spacing w:after="0" w:line="240" w:lineRule="auto"/>
              <w:jc w:val="both"/>
              <w:rPr>
                <w:rFonts w:eastAsia="SimSun" w:cs="Arial"/>
                <w:bCs/>
                <w:szCs w:val="20"/>
                <w:lang w:eastAsia="zh-CN"/>
              </w:rPr>
            </w:pPr>
            <w:r w:rsidRPr="006A0AC2">
              <w:rPr>
                <w:rFonts w:eastAsia="SimSun" w:cs="Arial"/>
                <w:bCs/>
                <w:szCs w:val="20"/>
                <w:lang w:eastAsia="zh-CN"/>
              </w:rPr>
              <w:t>zahtevek za izplačilo</w:t>
            </w:r>
          </w:p>
        </w:tc>
      </w:tr>
      <w:bookmarkEnd w:id="17"/>
    </w:tbl>
    <w:p w14:paraId="6FB70267" w14:textId="77777777" w:rsidR="007E18A1" w:rsidRPr="0025033E" w:rsidRDefault="007E18A1" w:rsidP="00ED5676">
      <w:pPr>
        <w:spacing w:line="276" w:lineRule="auto"/>
        <w:jc w:val="both"/>
        <w:rPr>
          <w:rFonts w:eastAsia="HGGothicM" w:cs="Arial"/>
        </w:rPr>
        <w:sectPr w:rsidR="007E18A1" w:rsidRPr="0025033E">
          <w:pgSz w:w="11906" w:h="16838"/>
          <w:pgMar w:top="1418" w:right="1418" w:bottom="1418" w:left="1418" w:header="709" w:footer="709" w:gutter="0"/>
          <w:cols w:space="708"/>
        </w:sectPr>
      </w:pPr>
    </w:p>
    <w:p w14:paraId="34F8CCF3" w14:textId="77777777" w:rsidR="009D68EB" w:rsidRPr="0025033E" w:rsidRDefault="009D68EB" w:rsidP="00D315EB">
      <w:pPr>
        <w:suppressAutoHyphens w:val="0"/>
        <w:autoSpaceDN/>
        <w:spacing w:after="0"/>
        <w:jc w:val="center"/>
        <w:rPr>
          <w:rFonts w:eastAsia="HGGothicM" w:cs="Arial"/>
          <w:b/>
          <w:color w:val="2E74B5"/>
          <w:sz w:val="22"/>
          <w:szCs w:val="22"/>
          <w:lang w:eastAsia="x-none"/>
        </w:rPr>
      </w:pPr>
      <w:bookmarkStart w:id="18" w:name="_Toc558805973"/>
      <w:bookmarkStart w:id="19" w:name="_Toc1337774168"/>
      <w:bookmarkStart w:id="20" w:name="_Toc204595319"/>
      <w:bookmarkStart w:id="21" w:name="_Toc1299853429"/>
      <w:bookmarkStart w:id="22" w:name="_Toc276748515"/>
      <w:bookmarkStart w:id="23" w:name="_Toc787574123"/>
      <w:bookmarkStart w:id="24" w:name="_Toc1379065192"/>
      <w:bookmarkStart w:id="25" w:name="_Toc1308387226"/>
      <w:bookmarkStart w:id="26" w:name="_Toc467314235"/>
      <w:bookmarkStart w:id="27" w:name="_Toc911886735"/>
      <w:bookmarkStart w:id="28" w:name="_Toc1462530050"/>
      <w:bookmarkStart w:id="29" w:name="_Toc1379595910"/>
      <w:bookmarkStart w:id="30" w:name="_Toc2006092952"/>
      <w:bookmarkStart w:id="31" w:name="_Toc1739294218"/>
      <w:bookmarkStart w:id="32" w:name="_Toc1840981132"/>
      <w:bookmarkStart w:id="33" w:name="_Toc299935706"/>
      <w:bookmarkStart w:id="34" w:name="_Toc1828184051"/>
      <w:bookmarkStart w:id="35" w:name="_Toc215266057"/>
      <w:bookmarkStart w:id="36" w:name="_Toc611172654"/>
      <w:bookmarkStart w:id="37" w:name="_Toc369422290"/>
      <w:bookmarkStart w:id="38" w:name="_Toc1722127333"/>
      <w:bookmarkStart w:id="39" w:name="_Toc907806681"/>
      <w:bookmarkStart w:id="40" w:name="_Toc933610509"/>
      <w:bookmarkStart w:id="41" w:name="_Toc2134243359"/>
      <w:bookmarkStart w:id="42" w:name="_Toc1331906492"/>
      <w:bookmarkStart w:id="43" w:name="_Toc989203233"/>
      <w:bookmarkStart w:id="44" w:name="_Toc925775372"/>
      <w:bookmarkStart w:id="45" w:name="_Toc840267118"/>
      <w:bookmarkStart w:id="46" w:name="_Toc888061547"/>
      <w:bookmarkStart w:id="47" w:name="_Toc588446153"/>
      <w:bookmarkStart w:id="48" w:name="_Toc1602112335"/>
      <w:bookmarkStart w:id="49" w:name="_Toc2007111824"/>
      <w:bookmarkStart w:id="50" w:name="_Toc910435387"/>
      <w:bookmarkStart w:id="51" w:name="_Toc265094537"/>
      <w:bookmarkStart w:id="52" w:name="_Toc1303026484"/>
      <w:bookmarkStart w:id="53" w:name="_Toc214997685"/>
      <w:bookmarkStart w:id="54" w:name="_Toc1129915611"/>
      <w:bookmarkStart w:id="55" w:name="_Toc529423988"/>
      <w:bookmarkStart w:id="56" w:name="_Toc1314682962"/>
      <w:bookmarkStart w:id="57" w:name="_Toc364437237"/>
      <w:bookmarkStart w:id="58" w:name="_Toc1752696687"/>
      <w:bookmarkStart w:id="59" w:name="_Toc935686337"/>
      <w:bookmarkStart w:id="60" w:name="_Toc1581414871"/>
      <w:bookmarkStart w:id="61" w:name="_Toc552026495"/>
      <w:bookmarkStart w:id="62" w:name="_Toc794136107"/>
      <w:bookmarkStart w:id="63" w:name="_Toc1132810085"/>
      <w:bookmarkStart w:id="64" w:name="_Toc2054215907"/>
      <w:bookmarkStart w:id="65" w:name="_Toc429641800"/>
      <w:bookmarkStart w:id="66" w:name="_Toc1012754163"/>
      <w:bookmarkStart w:id="67" w:name="_Toc1286025785"/>
      <w:bookmarkStart w:id="68" w:name="_Toc710158920"/>
      <w:bookmarkStart w:id="69" w:name="_Toc489972748"/>
      <w:bookmarkStart w:id="70" w:name="_Toc730990598"/>
      <w:bookmarkStart w:id="71" w:name="_Toc728687562"/>
      <w:bookmarkStart w:id="72" w:name="_Toc2006781558"/>
      <w:bookmarkStart w:id="73" w:name="_Toc395363613"/>
      <w:bookmarkStart w:id="74" w:name="_Toc1917041092"/>
      <w:bookmarkStart w:id="75" w:name="_Toc91934929"/>
      <w:bookmarkStart w:id="76" w:name="_Toc129285892"/>
      <w:bookmarkStart w:id="77" w:name="_Toc1236736446"/>
      <w:bookmarkStart w:id="78" w:name="_Toc977350809"/>
      <w:bookmarkStart w:id="79" w:name="_Toc1426614488"/>
      <w:bookmarkStart w:id="80" w:name="_Toc1563811008"/>
      <w:bookmarkStart w:id="81" w:name="_Toc611542782"/>
      <w:bookmarkStart w:id="82" w:name="_Toc329168116"/>
      <w:bookmarkStart w:id="83" w:name="_Toc1746019340"/>
      <w:bookmarkStart w:id="84" w:name="_Toc704240501"/>
      <w:bookmarkStart w:id="85" w:name="_Toc615219393"/>
      <w:bookmarkStart w:id="86" w:name="_Toc690732609"/>
      <w:bookmarkStart w:id="87" w:name="_Toc199284563"/>
      <w:bookmarkStart w:id="88" w:name="_Toc426869936"/>
      <w:bookmarkStart w:id="89" w:name="_Toc1196128655"/>
      <w:bookmarkStart w:id="90" w:name="_Toc85600054"/>
      <w:bookmarkStart w:id="91" w:name="_Toc822571468"/>
      <w:bookmarkStart w:id="92" w:name="_Toc1225382650"/>
      <w:bookmarkStart w:id="93" w:name="_Toc912415360"/>
      <w:bookmarkStart w:id="94" w:name="_Toc2090814630"/>
      <w:bookmarkStart w:id="95" w:name="_Toc1721121512"/>
      <w:bookmarkStart w:id="96" w:name="_Toc2073896224"/>
      <w:bookmarkStart w:id="97" w:name="_Toc1375974840"/>
      <w:bookmarkStart w:id="98" w:name="_Toc1955079296"/>
      <w:bookmarkStart w:id="99" w:name="_Toc487874125"/>
      <w:bookmarkStart w:id="100" w:name="_Toc131019291"/>
      <w:bookmarkStart w:id="101" w:name="_Toc1458979740"/>
      <w:bookmarkStart w:id="102" w:name="_Toc187739292"/>
      <w:bookmarkStart w:id="103" w:name="_Toc187740025"/>
      <w:r w:rsidRPr="0025033E">
        <w:rPr>
          <w:rFonts w:eastAsia="HGGothicM" w:cs="Arial"/>
          <w:b/>
          <w:color w:val="2E74B5"/>
          <w:sz w:val="22"/>
          <w:szCs w:val="22"/>
          <w:lang w:eastAsia="x-none"/>
        </w:rPr>
        <w:lastRenderedPageBreak/>
        <w:t>POVZETEK</w:t>
      </w:r>
    </w:p>
    <w:p w14:paraId="47DB44D8" w14:textId="77777777" w:rsidR="009D68EB" w:rsidRPr="0025033E" w:rsidRDefault="009D68EB" w:rsidP="00ED5676">
      <w:pPr>
        <w:suppressAutoHyphens w:val="0"/>
        <w:autoSpaceDN/>
        <w:spacing w:after="0" w:line="288" w:lineRule="auto"/>
        <w:jc w:val="both"/>
        <w:rPr>
          <w:rFonts w:eastAsia="SimSun" w:cs="Arial"/>
          <w:sz w:val="22"/>
          <w:szCs w:val="22"/>
          <w:lang w:eastAsia="zh-CN"/>
        </w:rPr>
      </w:pPr>
    </w:p>
    <w:p w14:paraId="0916E0F6" w14:textId="4F0AE29C" w:rsidR="00567269" w:rsidRPr="00A3593B" w:rsidRDefault="031CCFB5" w:rsidP="06AD9397">
      <w:pPr>
        <w:suppressAutoHyphens w:val="0"/>
        <w:autoSpaceDN/>
        <w:spacing w:after="0" w:line="288" w:lineRule="auto"/>
        <w:jc w:val="both"/>
        <w:rPr>
          <w:rFonts w:cs="Arial"/>
        </w:rPr>
      </w:pPr>
      <w:r w:rsidRPr="00A3593B">
        <w:rPr>
          <w:rFonts w:cs="Arial"/>
        </w:rPr>
        <w:t xml:space="preserve">Izvajanje evropske kohezijske politike je trenutno </w:t>
      </w:r>
      <w:r w:rsidR="0268FBE2" w:rsidRPr="00A3593B">
        <w:rPr>
          <w:rFonts w:cs="Arial"/>
        </w:rPr>
        <w:t xml:space="preserve">(in še nekaj časa bo) </w:t>
      </w:r>
      <w:r w:rsidRPr="00A3593B">
        <w:rPr>
          <w:rFonts w:cs="Arial"/>
        </w:rPr>
        <w:t xml:space="preserve">v t. i. presečnem obdobju. </w:t>
      </w:r>
      <w:r w:rsidR="15F2C0D7" w:rsidRPr="00A3593B">
        <w:rPr>
          <w:rFonts w:cs="Arial"/>
        </w:rPr>
        <w:t>D</w:t>
      </w:r>
      <w:r w:rsidRPr="00A3593B">
        <w:rPr>
          <w:rFonts w:cs="Arial"/>
        </w:rPr>
        <w:t>ržave članice</w:t>
      </w:r>
      <w:r w:rsidR="0113026B" w:rsidRPr="00A3593B">
        <w:rPr>
          <w:rFonts w:cs="Arial"/>
        </w:rPr>
        <w:t>, in Slovenija pri tem ni izjema,</w:t>
      </w:r>
      <w:r w:rsidRPr="00A3593B">
        <w:rPr>
          <w:rFonts w:cs="Arial"/>
        </w:rPr>
        <w:t xml:space="preserve"> na eni strani pospešeno izvajajo aktivnosti za učinkovito in pravočasno porabo dodeljenih sredstev </w:t>
      </w:r>
      <w:r w:rsidR="4C4457CB" w:rsidRPr="00A3593B">
        <w:rPr>
          <w:rFonts w:cs="Arial"/>
        </w:rPr>
        <w:t>v programskem obdobju 2021</w:t>
      </w:r>
      <w:r w:rsidR="00A3593B" w:rsidRPr="00A3593B">
        <w:rPr>
          <w:rFonts w:cs="Arial"/>
        </w:rPr>
        <w:t>–</w:t>
      </w:r>
      <w:r w:rsidR="4C4457CB" w:rsidRPr="00A3593B">
        <w:rPr>
          <w:rFonts w:cs="Arial"/>
        </w:rPr>
        <w:t>2027, po drugi pa</w:t>
      </w:r>
      <w:r w:rsidR="1EE71D10" w:rsidRPr="00A3593B">
        <w:rPr>
          <w:rFonts w:cs="Arial"/>
        </w:rPr>
        <w:t xml:space="preserve"> vzporedno peljejo tudi aktivnosti za uspešen </w:t>
      </w:r>
      <w:r w:rsidR="10DD255F" w:rsidRPr="00A3593B">
        <w:rPr>
          <w:rFonts w:cs="Arial"/>
        </w:rPr>
        <w:t xml:space="preserve">in pravočasen </w:t>
      </w:r>
      <w:r w:rsidR="1EE71D10" w:rsidRPr="00A3593B">
        <w:rPr>
          <w:rFonts w:cs="Arial"/>
        </w:rPr>
        <w:t>zaključek programskega obdobja 2014–2020</w:t>
      </w:r>
      <w:r w:rsidR="1019644F" w:rsidRPr="00A3593B">
        <w:rPr>
          <w:rFonts w:cs="Arial"/>
        </w:rPr>
        <w:t>.</w:t>
      </w:r>
      <w:r w:rsidR="6852BE4C" w:rsidRPr="00A3593B">
        <w:rPr>
          <w:rFonts w:cs="Arial"/>
        </w:rPr>
        <w:t xml:space="preserve"> </w:t>
      </w:r>
      <w:r w:rsidR="7CE9357F" w:rsidRPr="00A3593B">
        <w:rPr>
          <w:rFonts w:cs="Arial"/>
        </w:rPr>
        <w:t>Skrajni rok za predložite</w:t>
      </w:r>
      <w:r w:rsidR="6BDB6891" w:rsidRPr="00A3593B">
        <w:rPr>
          <w:rFonts w:cs="Arial"/>
        </w:rPr>
        <w:t xml:space="preserve">v celotnega paketa dokumentacije </w:t>
      </w:r>
      <w:r w:rsidR="7C50A524" w:rsidRPr="00A3593B">
        <w:rPr>
          <w:rFonts w:cs="Arial"/>
        </w:rPr>
        <w:t xml:space="preserve">za omenjeno obdobje </w:t>
      </w:r>
      <w:r w:rsidR="6BDB6891" w:rsidRPr="00A3593B">
        <w:rPr>
          <w:rFonts w:cs="Arial"/>
        </w:rPr>
        <w:t xml:space="preserve">se izteče </w:t>
      </w:r>
      <w:r w:rsidR="6F6FBF1F" w:rsidRPr="00A3593B">
        <w:rPr>
          <w:rFonts w:cs="Arial"/>
        </w:rPr>
        <w:t xml:space="preserve">februarja </w:t>
      </w:r>
      <w:r w:rsidR="6BDB6891" w:rsidRPr="00A3593B">
        <w:rPr>
          <w:rFonts w:cs="Arial"/>
        </w:rPr>
        <w:t xml:space="preserve">2026. </w:t>
      </w:r>
    </w:p>
    <w:p w14:paraId="77EBA65E" w14:textId="5A119A62" w:rsidR="00567269" w:rsidRPr="00A3593B" w:rsidRDefault="00567269" w:rsidP="06AD9397">
      <w:pPr>
        <w:suppressAutoHyphens w:val="0"/>
        <w:autoSpaceDN/>
        <w:spacing w:after="0" w:line="288" w:lineRule="auto"/>
        <w:jc w:val="both"/>
        <w:rPr>
          <w:rFonts w:cs="Arial"/>
        </w:rPr>
      </w:pPr>
    </w:p>
    <w:p w14:paraId="18F4060C" w14:textId="6522AF4F" w:rsidR="00567269" w:rsidRPr="00A3593B" w:rsidRDefault="070F6347" w:rsidP="06AD9397">
      <w:pPr>
        <w:suppressAutoHyphens w:val="0"/>
        <w:autoSpaceDN/>
        <w:spacing w:after="0" w:line="288" w:lineRule="auto"/>
        <w:jc w:val="both"/>
        <w:rPr>
          <w:rFonts w:cs="Arial"/>
        </w:rPr>
      </w:pPr>
      <w:r w:rsidRPr="00A3593B">
        <w:rPr>
          <w:rFonts w:cs="Arial"/>
        </w:rPr>
        <w:t>O</w:t>
      </w:r>
      <w:r w:rsidR="0E1A71AC" w:rsidRPr="00A3593B">
        <w:rPr>
          <w:rFonts w:cs="Arial"/>
        </w:rPr>
        <w:t>b</w:t>
      </w:r>
      <w:r w:rsidRPr="00A3593B">
        <w:rPr>
          <w:rFonts w:cs="Arial"/>
        </w:rPr>
        <w:t xml:space="preserve"> tem ni zanemarljivo dejstvo, da se omenjene aktivnosti</w:t>
      </w:r>
      <w:r w:rsidR="1019644F" w:rsidRPr="00A3593B">
        <w:rPr>
          <w:rFonts w:cs="Arial"/>
        </w:rPr>
        <w:t xml:space="preserve"> </w:t>
      </w:r>
      <w:r w:rsidR="0CC53485" w:rsidRPr="00A3593B">
        <w:rPr>
          <w:rFonts w:cs="Arial"/>
        </w:rPr>
        <w:t xml:space="preserve">za obe programski obdobji </w:t>
      </w:r>
      <w:r w:rsidR="738C379F" w:rsidRPr="00A3593B">
        <w:rPr>
          <w:rFonts w:cs="Arial"/>
        </w:rPr>
        <w:t>izvajajo v isti kadrovski zasedbi</w:t>
      </w:r>
      <w:r w:rsidR="0060F26E" w:rsidRPr="00A3593B">
        <w:rPr>
          <w:rFonts w:cs="Arial"/>
        </w:rPr>
        <w:t xml:space="preserve">, ki </w:t>
      </w:r>
      <w:r w:rsidR="0792E7BC" w:rsidRPr="00A3593B">
        <w:rPr>
          <w:rFonts w:cs="Arial"/>
        </w:rPr>
        <w:t xml:space="preserve">je </w:t>
      </w:r>
      <w:r w:rsidR="0060F26E" w:rsidRPr="00A3593B">
        <w:rPr>
          <w:rFonts w:cs="Arial"/>
        </w:rPr>
        <w:t>v sodel</w:t>
      </w:r>
      <w:r w:rsidR="100931FE" w:rsidRPr="00A3593B">
        <w:rPr>
          <w:rFonts w:cs="Arial"/>
        </w:rPr>
        <w:t>o</w:t>
      </w:r>
      <w:r w:rsidR="0060F26E" w:rsidRPr="00A3593B">
        <w:rPr>
          <w:rFonts w:cs="Arial"/>
        </w:rPr>
        <w:t xml:space="preserve">vanju z EK </w:t>
      </w:r>
      <w:r w:rsidR="583EC247" w:rsidRPr="00A3593B">
        <w:rPr>
          <w:rFonts w:cs="Arial"/>
        </w:rPr>
        <w:t xml:space="preserve">aktivno vključena </w:t>
      </w:r>
      <w:r w:rsidR="0060F26E" w:rsidRPr="00A3593B">
        <w:rPr>
          <w:rFonts w:cs="Arial"/>
        </w:rPr>
        <w:t xml:space="preserve">tudi pri oblikovanju zakonodajnega okvirja </w:t>
      </w:r>
      <w:r w:rsidR="1712AE0E" w:rsidRPr="00A3593B">
        <w:rPr>
          <w:rFonts w:cs="Arial"/>
        </w:rPr>
        <w:t>za obdobje 2028</w:t>
      </w:r>
      <w:r w:rsidR="00A3593B" w:rsidRPr="00A3593B">
        <w:rPr>
          <w:rFonts w:cs="Arial"/>
        </w:rPr>
        <w:t>–</w:t>
      </w:r>
      <w:r w:rsidR="1712AE0E" w:rsidRPr="00A3593B">
        <w:rPr>
          <w:rFonts w:cs="Arial"/>
        </w:rPr>
        <w:t>2034. Slednje je</w:t>
      </w:r>
      <w:r w:rsidR="4DC72C15" w:rsidRPr="00A3593B">
        <w:rPr>
          <w:rFonts w:cs="Arial"/>
        </w:rPr>
        <w:t xml:space="preserve"> – glede na </w:t>
      </w:r>
      <w:r w:rsidR="43E9CD6A" w:rsidRPr="00A3593B">
        <w:rPr>
          <w:rFonts w:cs="Arial"/>
        </w:rPr>
        <w:t>izkušnje v t.</w:t>
      </w:r>
      <w:r w:rsidR="5D672687" w:rsidRPr="00A3593B">
        <w:rPr>
          <w:rFonts w:cs="Arial"/>
        </w:rPr>
        <w:t xml:space="preserve"> </w:t>
      </w:r>
      <w:r w:rsidR="43E9CD6A" w:rsidRPr="00A3593B">
        <w:rPr>
          <w:rFonts w:cs="Arial"/>
        </w:rPr>
        <w:t xml:space="preserve">i. </w:t>
      </w:r>
      <w:proofErr w:type="spellStart"/>
      <w:r w:rsidR="43E9CD6A" w:rsidRPr="00A3593B">
        <w:rPr>
          <w:rFonts w:cs="Arial"/>
        </w:rPr>
        <w:t>kovidn</w:t>
      </w:r>
      <w:r w:rsidR="7A04C6B5" w:rsidRPr="00A3593B">
        <w:rPr>
          <w:rFonts w:cs="Arial"/>
        </w:rPr>
        <w:t>e</w:t>
      </w:r>
      <w:r w:rsidR="43E9CD6A" w:rsidRPr="00A3593B">
        <w:rPr>
          <w:rFonts w:cs="Arial"/>
        </w:rPr>
        <w:t>m</w:t>
      </w:r>
      <w:proofErr w:type="spellEnd"/>
      <w:r w:rsidR="43E9CD6A" w:rsidRPr="00A3593B">
        <w:rPr>
          <w:rFonts w:cs="Arial"/>
        </w:rPr>
        <w:t xml:space="preserve"> obdobju kot tudi glede</w:t>
      </w:r>
      <w:r w:rsidR="4DC72C15" w:rsidRPr="00A3593B">
        <w:rPr>
          <w:rFonts w:cs="Arial"/>
        </w:rPr>
        <w:t xml:space="preserve"> na pestro geopolitično dogajanje – polno izzivov, kar se </w:t>
      </w:r>
      <w:r w:rsidR="66A8C191" w:rsidRPr="00A3593B">
        <w:rPr>
          <w:rFonts w:cs="Arial"/>
        </w:rPr>
        <w:t xml:space="preserve">nenazadnje </w:t>
      </w:r>
      <w:r w:rsidR="4DC72C15" w:rsidRPr="00A3593B">
        <w:rPr>
          <w:rFonts w:cs="Arial"/>
        </w:rPr>
        <w:t>kaže tudi</w:t>
      </w:r>
      <w:r w:rsidR="1712AE0E" w:rsidRPr="00A3593B">
        <w:rPr>
          <w:rFonts w:cs="Arial"/>
        </w:rPr>
        <w:t xml:space="preserve"> </w:t>
      </w:r>
      <w:r w:rsidR="62778566" w:rsidRPr="00A3593B">
        <w:rPr>
          <w:rFonts w:cs="Arial"/>
        </w:rPr>
        <w:t>v osnutkih programskih dokumentov za omenjeno obd</w:t>
      </w:r>
      <w:r w:rsidR="605A27F8" w:rsidRPr="00A3593B">
        <w:rPr>
          <w:rFonts w:cs="Arial"/>
        </w:rPr>
        <w:t>o</w:t>
      </w:r>
      <w:r w:rsidR="62778566" w:rsidRPr="00A3593B">
        <w:rPr>
          <w:rFonts w:cs="Arial"/>
        </w:rPr>
        <w:t>bj</w:t>
      </w:r>
      <w:r w:rsidR="4D8843B6" w:rsidRPr="00A3593B">
        <w:rPr>
          <w:rFonts w:cs="Arial"/>
        </w:rPr>
        <w:t>e</w:t>
      </w:r>
      <w:r w:rsidR="2B242D10" w:rsidRPr="00A3593B">
        <w:rPr>
          <w:rFonts w:cs="Arial"/>
        </w:rPr>
        <w:t xml:space="preserve">. Iz njih </w:t>
      </w:r>
      <w:r w:rsidR="4275FEFD" w:rsidRPr="00A3593B">
        <w:rPr>
          <w:rFonts w:cs="Arial"/>
        </w:rPr>
        <w:t>s</w:t>
      </w:r>
      <w:r w:rsidR="2B242D10" w:rsidRPr="00A3593B">
        <w:rPr>
          <w:rFonts w:cs="Arial"/>
        </w:rPr>
        <w:t>e - čeprav je njihovo nastajanje še v zametkih -</w:t>
      </w:r>
      <w:r w:rsidR="62778566" w:rsidRPr="00A3593B">
        <w:rPr>
          <w:rFonts w:cs="Arial"/>
        </w:rPr>
        <w:t xml:space="preserve"> </w:t>
      </w:r>
      <w:r w:rsidR="7D5A277B" w:rsidRPr="00A3593B">
        <w:rPr>
          <w:rFonts w:cs="Arial"/>
        </w:rPr>
        <w:t xml:space="preserve">že </w:t>
      </w:r>
      <w:r w:rsidR="00A92EF0" w:rsidRPr="00A3593B">
        <w:rPr>
          <w:rFonts w:cs="Arial"/>
        </w:rPr>
        <w:t>na</w:t>
      </w:r>
      <w:r w:rsidR="00A92EF0">
        <w:rPr>
          <w:rFonts w:cs="Arial"/>
        </w:rPr>
        <w:t>kazujejo</w:t>
      </w:r>
      <w:r w:rsidR="00A92EF0" w:rsidRPr="00A3593B">
        <w:rPr>
          <w:rFonts w:cs="Arial"/>
        </w:rPr>
        <w:t xml:space="preserve"> </w:t>
      </w:r>
      <w:r w:rsidR="1FD3F160" w:rsidRPr="00A3593B">
        <w:rPr>
          <w:rFonts w:cs="Arial"/>
        </w:rPr>
        <w:t>bis</w:t>
      </w:r>
      <w:r w:rsidR="7D5A277B" w:rsidRPr="00A3593B">
        <w:rPr>
          <w:rFonts w:cs="Arial"/>
        </w:rPr>
        <w:t>t</w:t>
      </w:r>
      <w:r w:rsidR="1FD3F160" w:rsidRPr="00A3593B">
        <w:rPr>
          <w:rFonts w:cs="Arial"/>
        </w:rPr>
        <w:t xml:space="preserve">venejše </w:t>
      </w:r>
      <w:r w:rsidR="7D5A277B" w:rsidRPr="00A3593B">
        <w:rPr>
          <w:rFonts w:cs="Arial"/>
        </w:rPr>
        <w:t xml:space="preserve">strukturne kot </w:t>
      </w:r>
      <w:r w:rsidR="138E08D5" w:rsidRPr="00A3593B">
        <w:rPr>
          <w:rFonts w:cs="Arial"/>
        </w:rPr>
        <w:t>tudi</w:t>
      </w:r>
      <w:r w:rsidR="7D5A277B" w:rsidRPr="00A3593B">
        <w:rPr>
          <w:rFonts w:cs="Arial"/>
        </w:rPr>
        <w:t xml:space="preserve"> vsebinske spremembe za izvaj</w:t>
      </w:r>
      <w:r w:rsidR="1B0A2561" w:rsidRPr="00A3593B">
        <w:rPr>
          <w:rFonts w:cs="Arial"/>
        </w:rPr>
        <w:t>a</w:t>
      </w:r>
      <w:r w:rsidR="7D5A277B" w:rsidRPr="00A3593B">
        <w:rPr>
          <w:rFonts w:cs="Arial"/>
        </w:rPr>
        <w:t>nje kohezijske politike</w:t>
      </w:r>
      <w:r w:rsidR="04E845D9" w:rsidRPr="00A3593B">
        <w:rPr>
          <w:rFonts w:cs="Arial"/>
        </w:rPr>
        <w:t xml:space="preserve"> </w:t>
      </w:r>
      <w:r w:rsidR="7D5A277B" w:rsidRPr="00A3593B">
        <w:rPr>
          <w:rFonts w:cs="Arial"/>
        </w:rPr>
        <w:t>v omenjenem obdo</w:t>
      </w:r>
      <w:r w:rsidR="28A7011E" w:rsidRPr="00A3593B">
        <w:rPr>
          <w:rFonts w:cs="Arial"/>
        </w:rPr>
        <w:t>b</w:t>
      </w:r>
      <w:r w:rsidR="7D5A277B" w:rsidRPr="00A3593B">
        <w:rPr>
          <w:rFonts w:cs="Arial"/>
        </w:rPr>
        <w:t xml:space="preserve">ju. </w:t>
      </w:r>
    </w:p>
    <w:p w14:paraId="38171FA8" w14:textId="2E51F6EB" w:rsidR="00567269" w:rsidRPr="00A3593B" w:rsidRDefault="00567269" w:rsidP="06AD9397">
      <w:pPr>
        <w:suppressAutoHyphens w:val="0"/>
        <w:autoSpaceDN/>
        <w:spacing w:after="0" w:line="288" w:lineRule="auto"/>
        <w:jc w:val="both"/>
        <w:rPr>
          <w:rFonts w:cs="Arial"/>
        </w:rPr>
      </w:pPr>
    </w:p>
    <w:p w14:paraId="5AB67166" w14:textId="4B1F2E51" w:rsidR="4D18AD37" w:rsidRPr="00A3593B" w:rsidRDefault="4D18AD37" w:rsidP="6ADB4A96">
      <w:pPr>
        <w:spacing w:after="0" w:line="288" w:lineRule="auto"/>
        <w:jc w:val="both"/>
        <w:rPr>
          <w:rFonts w:cs="Arial"/>
        </w:rPr>
      </w:pPr>
      <w:r w:rsidRPr="00A3593B">
        <w:rPr>
          <w:rFonts w:cs="Arial"/>
        </w:rPr>
        <w:t xml:space="preserve">V tokratnem poročilu </w:t>
      </w:r>
      <w:r w:rsidR="475154C9" w:rsidRPr="00A3593B">
        <w:rPr>
          <w:rFonts w:cs="Arial"/>
        </w:rPr>
        <w:t xml:space="preserve">so </w:t>
      </w:r>
      <w:r w:rsidR="1CBCE457" w:rsidRPr="00A3593B">
        <w:rPr>
          <w:rFonts w:cs="Arial"/>
        </w:rPr>
        <w:t>najprej</w:t>
      </w:r>
      <w:r w:rsidR="475154C9" w:rsidRPr="00A3593B">
        <w:rPr>
          <w:rFonts w:cs="Arial"/>
        </w:rPr>
        <w:t xml:space="preserve"> predstavljeni podatki in aktivnosti </w:t>
      </w:r>
      <w:r w:rsidR="2958C43A" w:rsidRPr="00A3593B">
        <w:rPr>
          <w:rFonts w:cs="Arial"/>
        </w:rPr>
        <w:t>o</w:t>
      </w:r>
      <w:r w:rsidR="475154C9" w:rsidRPr="00A3593B">
        <w:rPr>
          <w:rFonts w:cs="Arial"/>
        </w:rPr>
        <w:t xml:space="preserve"> izvajanj</w:t>
      </w:r>
      <w:r w:rsidR="6ED4BBEC" w:rsidRPr="00A3593B">
        <w:rPr>
          <w:rFonts w:cs="Arial"/>
        </w:rPr>
        <w:t>u</w:t>
      </w:r>
      <w:r w:rsidR="475154C9" w:rsidRPr="00A3593B">
        <w:rPr>
          <w:rFonts w:cs="Arial"/>
        </w:rPr>
        <w:t xml:space="preserve"> aktualnega </w:t>
      </w:r>
      <w:r w:rsidR="4EB3DBCC" w:rsidRPr="00A3593B">
        <w:rPr>
          <w:rFonts w:cs="Arial"/>
        </w:rPr>
        <w:t>programskega obdobja</w:t>
      </w:r>
      <w:r w:rsidR="3CF43F6D" w:rsidRPr="00A3593B">
        <w:rPr>
          <w:rFonts w:cs="Arial"/>
        </w:rPr>
        <w:t xml:space="preserve"> 2021</w:t>
      </w:r>
      <w:r w:rsidR="00A3593B" w:rsidRPr="00A3593B">
        <w:rPr>
          <w:rFonts w:cs="Arial"/>
        </w:rPr>
        <w:t>–</w:t>
      </w:r>
      <w:r w:rsidR="3CF43F6D" w:rsidRPr="00A3593B">
        <w:rPr>
          <w:rFonts w:cs="Arial"/>
        </w:rPr>
        <w:t>2027</w:t>
      </w:r>
      <w:r w:rsidR="4EB3DBCC" w:rsidRPr="00A3593B">
        <w:rPr>
          <w:rFonts w:cs="Arial"/>
        </w:rPr>
        <w:t xml:space="preserve">, v nadaljevanju </w:t>
      </w:r>
      <w:r w:rsidR="17C2EE51" w:rsidRPr="00A3593B">
        <w:rPr>
          <w:rFonts w:cs="Arial"/>
        </w:rPr>
        <w:t xml:space="preserve">pa sledi tudi informacija glede zaključevanja iztekajočega se programskega obdobja kot tudi dosežki </w:t>
      </w:r>
      <w:r w:rsidR="1F85A419" w:rsidRPr="00A3593B">
        <w:rPr>
          <w:rFonts w:cs="Arial"/>
        </w:rPr>
        <w:t xml:space="preserve">slovenske </w:t>
      </w:r>
      <w:r w:rsidR="0577760F" w:rsidRPr="00A3593B">
        <w:rPr>
          <w:rFonts w:cs="Arial"/>
        </w:rPr>
        <w:t xml:space="preserve">strategije trajnostne </w:t>
      </w:r>
      <w:r w:rsidR="1F85A419" w:rsidRPr="00A3593B">
        <w:rPr>
          <w:rFonts w:cs="Arial"/>
        </w:rPr>
        <w:t>pametne specializacije</w:t>
      </w:r>
      <w:r w:rsidR="6D0A3C8C" w:rsidRPr="00A3593B">
        <w:rPr>
          <w:rFonts w:cs="Arial"/>
        </w:rPr>
        <w:t>.</w:t>
      </w:r>
    </w:p>
    <w:p w14:paraId="4627914E" w14:textId="4651FB0E" w:rsidR="5AD675C8" w:rsidRPr="00A3593B" w:rsidRDefault="5AD675C8" w:rsidP="5AD675C8">
      <w:pPr>
        <w:spacing w:after="0" w:line="288" w:lineRule="auto"/>
        <w:jc w:val="both"/>
        <w:rPr>
          <w:rFonts w:cs="Arial"/>
        </w:rPr>
      </w:pPr>
    </w:p>
    <w:p w14:paraId="23307AB4" w14:textId="637B13EE" w:rsidR="428DAF64" w:rsidRPr="00A3593B" w:rsidRDefault="428DAF64" w:rsidP="5AD675C8">
      <w:pPr>
        <w:spacing w:after="0" w:line="288" w:lineRule="auto"/>
        <w:jc w:val="both"/>
        <w:rPr>
          <w:rFonts w:eastAsia="SimSun" w:cs="Arial"/>
          <w:lang w:eastAsia="zh-CN"/>
        </w:rPr>
      </w:pPr>
      <w:r w:rsidRPr="00A3593B">
        <w:rPr>
          <w:rFonts w:eastAsia="SimSun" w:cs="Arial"/>
          <w:lang w:eastAsia="zh-CN"/>
        </w:rPr>
        <w:t>Poročilo poleg kumulativnega stanja za obdobje od januarja 2014 do konca junija 2025 vsebuje tudi opis izzivov ter ključnih aktivnosti v prvem polletju leta 2025.</w:t>
      </w:r>
    </w:p>
    <w:p w14:paraId="2DC7B34A" w14:textId="6099B2A2" w:rsidR="5AD675C8" w:rsidRPr="00A3593B" w:rsidRDefault="5AD675C8" w:rsidP="5AD675C8">
      <w:pPr>
        <w:spacing w:after="0" w:line="288" w:lineRule="auto"/>
        <w:jc w:val="both"/>
        <w:rPr>
          <w:rFonts w:cs="Arial"/>
        </w:rPr>
      </w:pPr>
    </w:p>
    <w:p w14:paraId="60F20C14" w14:textId="121ED82E" w:rsidR="21E1BFB9" w:rsidRPr="00A3593B" w:rsidRDefault="21E1BFB9" w:rsidP="30DAF857">
      <w:pPr>
        <w:spacing w:after="0"/>
        <w:jc w:val="both"/>
        <w:rPr>
          <w:rFonts w:eastAsia="HGGothicM" w:cs="Arial"/>
          <w:lang w:eastAsia="en-US"/>
        </w:rPr>
      </w:pPr>
      <w:r w:rsidRPr="00A3593B">
        <w:rPr>
          <w:rFonts w:eastAsia="HGGothicM" w:cs="Arial"/>
          <w:lang w:eastAsia="en-US"/>
        </w:rPr>
        <w:t>Od potrditve PEKP, ki se je pripravljal in usklajeval v letih 2021 in 2022, je preteklo že več let. V tem času so se temeljito spremenile geopolitične razmere v svetu, prav tako pa so se skozi izvajanje PEKP že pokazale prve vrzeli med načrtovanjem in izvedljivostjo posameznih ukrepov v razpoložljivem času.</w:t>
      </w:r>
    </w:p>
    <w:p w14:paraId="76E572F5" w14:textId="358ED1B8" w:rsidR="30DAF857" w:rsidRPr="00A3593B" w:rsidRDefault="30DAF857" w:rsidP="30DAF857">
      <w:pPr>
        <w:spacing w:after="0" w:line="288" w:lineRule="auto"/>
        <w:jc w:val="both"/>
        <w:rPr>
          <w:rFonts w:eastAsia="SimSun" w:cs="Arial"/>
          <w:lang w:eastAsia="zh-CN"/>
        </w:rPr>
      </w:pPr>
    </w:p>
    <w:p w14:paraId="5BF3F31B" w14:textId="54764065" w:rsidR="009D68EB" w:rsidRPr="00A3593B" w:rsidRDefault="0CC79FC3" w:rsidP="00ED5676">
      <w:pPr>
        <w:suppressAutoHyphens w:val="0"/>
        <w:autoSpaceDN/>
        <w:spacing w:after="0" w:line="288" w:lineRule="auto"/>
        <w:jc w:val="both"/>
        <w:rPr>
          <w:rFonts w:eastAsia="Calibri" w:cs="Arial"/>
          <w:szCs w:val="20"/>
        </w:rPr>
      </w:pPr>
      <w:bookmarkStart w:id="104" w:name="_Hlk156215178"/>
      <w:r w:rsidRPr="00A3593B">
        <w:rPr>
          <w:rFonts w:eastAsia="Calibri" w:cs="Arial"/>
        </w:rPr>
        <w:t>S</w:t>
      </w:r>
      <w:r w:rsidR="009D68EB" w:rsidRPr="00A3593B">
        <w:rPr>
          <w:rFonts w:eastAsia="Calibri" w:cs="Arial"/>
          <w:szCs w:val="20"/>
        </w:rPr>
        <w:t xml:space="preserve">tanje pri koriščenju sredstev evropske kohezijske politike v okviru izvajanja Programa evropske kohezijske politike v programskem obdobju </w:t>
      </w:r>
      <w:r w:rsidR="00287196" w:rsidRPr="00A3593B">
        <w:rPr>
          <w:rFonts w:eastAsia="Calibri" w:cs="Arial"/>
          <w:szCs w:val="20"/>
        </w:rPr>
        <w:t>2021–2027</w:t>
      </w:r>
      <w:r w:rsidR="0050687B" w:rsidRPr="00A3593B">
        <w:rPr>
          <w:rFonts w:eastAsia="Calibri" w:cs="Arial"/>
          <w:szCs w:val="20"/>
        </w:rPr>
        <w:t xml:space="preserve"> (PEKP)</w:t>
      </w:r>
      <w:r w:rsidR="009D68EB" w:rsidRPr="00A3593B">
        <w:rPr>
          <w:rFonts w:eastAsia="Calibri" w:cs="Arial"/>
          <w:szCs w:val="20"/>
        </w:rPr>
        <w:t xml:space="preserve"> je sledeče:</w:t>
      </w:r>
    </w:p>
    <w:p w14:paraId="38C24992" w14:textId="7CA05AF8" w:rsidR="009D68EB" w:rsidRPr="00A3593B" w:rsidRDefault="009D68EB" w:rsidP="2141933F">
      <w:pPr>
        <w:numPr>
          <w:ilvl w:val="0"/>
          <w:numId w:val="8"/>
        </w:numPr>
        <w:suppressAutoHyphens w:val="0"/>
        <w:autoSpaceDN/>
        <w:spacing w:after="0" w:line="288" w:lineRule="auto"/>
        <w:jc w:val="both"/>
        <w:rPr>
          <w:rFonts w:cs="Arial"/>
        </w:rPr>
      </w:pPr>
      <w:r w:rsidRPr="00A3593B">
        <w:rPr>
          <w:rFonts w:cs="Arial"/>
        </w:rPr>
        <w:t xml:space="preserve">odločitve o podpori v skupni vrednosti </w:t>
      </w:r>
      <w:r w:rsidR="0D3D6D4D" w:rsidRPr="00A3593B">
        <w:rPr>
          <w:rFonts w:cs="Arial"/>
        </w:rPr>
        <w:t>1.249.846.682</w:t>
      </w:r>
      <w:r w:rsidRPr="00A3593B">
        <w:rPr>
          <w:rFonts w:cs="Arial"/>
        </w:rPr>
        <w:t xml:space="preserve"> EUR (EU del), kar je </w:t>
      </w:r>
      <w:r w:rsidR="04201BD6" w:rsidRPr="00A3593B">
        <w:rPr>
          <w:rFonts w:cs="Arial"/>
        </w:rPr>
        <w:t>40</w:t>
      </w:r>
      <w:r w:rsidRPr="00A3593B">
        <w:rPr>
          <w:rFonts w:cs="Arial"/>
        </w:rPr>
        <w:t xml:space="preserve"> % vseh razpoložljivih sredstev;</w:t>
      </w:r>
    </w:p>
    <w:p w14:paraId="108D3C0F" w14:textId="74CE71F7" w:rsidR="009D68EB" w:rsidRPr="00A3593B" w:rsidRDefault="009D68EB" w:rsidP="2141933F">
      <w:pPr>
        <w:numPr>
          <w:ilvl w:val="0"/>
          <w:numId w:val="8"/>
        </w:numPr>
        <w:suppressAutoHyphens w:val="0"/>
        <w:autoSpaceDN/>
        <w:spacing w:after="0" w:line="288" w:lineRule="auto"/>
        <w:jc w:val="both"/>
        <w:rPr>
          <w:rFonts w:cs="Arial"/>
        </w:rPr>
      </w:pPr>
      <w:r w:rsidRPr="00A3593B">
        <w:rPr>
          <w:rFonts w:cs="Arial"/>
        </w:rPr>
        <w:t xml:space="preserve">znesek potrjenih operacij v skupni vrednosti </w:t>
      </w:r>
      <w:r w:rsidR="742F303A" w:rsidRPr="00A3593B">
        <w:rPr>
          <w:rFonts w:cs="Arial"/>
        </w:rPr>
        <w:t>798.604.468</w:t>
      </w:r>
      <w:r w:rsidRPr="00A3593B">
        <w:rPr>
          <w:rFonts w:cs="Arial"/>
        </w:rPr>
        <w:t xml:space="preserve"> EUR (EU del), kar je </w:t>
      </w:r>
      <w:r w:rsidR="08B542BF" w:rsidRPr="00A3593B">
        <w:rPr>
          <w:rFonts w:cs="Arial"/>
        </w:rPr>
        <w:t>26</w:t>
      </w:r>
      <w:r w:rsidRPr="00A3593B">
        <w:rPr>
          <w:rFonts w:cs="Arial"/>
        </w:rPr>
        <w:t xml:space="preserve"> % razpoložljivih sredstev;</w:t>
      </w:r>
    </w:p>
    <w:p w14:paraId="1545D302" w14:textId="2A62BC5D" w:rsidR="009D68EB" w:rsidRPr="00A3593B" w:rsidRDefault="009D68EB" w:rsidP="2141933F">
      <w:pPr>
        <w:numPr>
          <w:ilvl w:val="0"/>
          <w:numId w:val="8"/>
        </w:numPr>
        <w:suppressAutoHyphens w:val="0"/>
        <w:autoSpaceDN/>
        <w:spacing w:after="0" w:line="288" w:lineRule="auto"/>
        <w:jc w:val="both"/>
        <w:rPr>
          <w:rFonts w:cs="Arial"/>
        </w:rPr>
      </w:pPr>
      <w:r w:rsidRPr="00A3593B">
        <w:rPr>
          <w:rFonts w:cs="Arial"/>
        </w:rPr>
        <w:t xml:space="preserve">izplačila iz državnega proračuna v skupni vrednosti </w:t>
      </w:r>
      <w:r w:rsidR="39975011" w:rsidRPr="00A3593B">
        <w:rPr>
          <w:rFonts w:cs="Arial"/>
        </w:rPr>
        <w:t>153.122.032</w:t>
      </w:r>
      <w:r w:rsidRPr="00A3593B">
        <w:rPr>
          <w:rFonts w:cs="Arial"/>
        </w:rPr>
        <w:t xml:space="preserve"> EUR (EU del), kar je </w:t>
      </w:r>
      <w:r w:rsidR="7D1C030B" w:rsidRPr="00A3593B">
        <w:rPr>
          <w:rFonts w:cs="Arial"/>
        </w:rPr>
        <w:t>5</w:t>
      </w:r>
      <w:r w:rsidRPr="00A3593B">
        <w:rPr>
          <w:rFonts w:cs="Arial"/>
        </w:rPr>
        <w:t xml:space="preserve"> % razpoložljivih sredstev. </w:t>
      </w:r>
    </w:p>
    <w:p w14:paraId="1F635CC3" w14:textId="77777777" w:rsidR="0030659F" w:rsidRPr="00A3593B" w:rsidRDefault="0030659F" w:rsidP="0030659F">
      <w:pPr>
        <w:suppressAutoHyphens w:val="0"/>
        <w:autoSpaceDN/>
        <w:spacing w:after="0" w:line="288" w:lineRule="auto"/>
        <w:jc w:val="both"/>
        <w:rPr>
          <w:rFonts w:cs="Arial"/>
          <w:szCs w:val="20"/>
        </w:rPr>
      </w:pPr>
    </w:p>
    <w:p w14:paraId="25FB058A" w14:textId="3D76B276" w:rsidR="00F80745" w:rsidRPr="00A3593B" w:rsidRDefault="00F80745" w:rsidP="30DAF857">
      <w:pPr>
        <w:suppressAutoHyphens w:val="0"/>
        <w:autoSpaceDN/>
        <w:spacing w:after="0"/>
        <w:jc w:val="both"/>
        <w:rPr>
          <w:rFonts w:eastAsia="HGGothicM" w:cs="Arial"/>
          <w:lang w:eastAsia="en-US"/>
        </w:rPr>
      </w:pPr>
      <w:bookmarkStart w:id="105" w:name="_Hlk171404463"/>
      <w:bookmarkEnd w:id="104"/>
      <w:r w:rsidRPr="00A3593B">
        <w:rPr>
          <w:rFonts w:eastAsia="HGGothicM" w:cs="Arial"/>
          <w:szCs w:val="20"/>
          <w:lang w:eastAsia="x-none"/>
        </w:rPr>
        <w:t>Trenutne analize izvajanja PEKP kažejo, da v primeru ne</w:t>
      </w:r>
      <w:r w:rsidR="00B341FF">
        <w:rPr>
          <w:rFonts w:eastAsia="HGGothicM" w:cs="Arial"/>
          <w:szCs w:val="20"/>
          <w:lang w:eastAsia="x-none"/>
        </w:rPr>
        <w:t>-</w:t>
      </w:r>
      <w:r w:rsidRPr="00A3593B">
        <w:rPr>
          <w:rFonts w:eastAsia="HGGothicM" w:cs="Arial"/>
          <w:szCs w:val="20"/>
          <w:lang w:eastAsia="x-none"/>
        </w:rPr>
        <w:t xml:space="preserve">ukrepanja obstaja tveganje izgube dodeljenih sredstev. </w:t>
      </w:r>
    </w:p>
    <w:p w14:paraId="6D233CB1" w14:textId="3B02CD81" w:rsidR="00F80745" w:rsidRPr="00A3593B" w:rsidRDefault="00F80745" w:rsidP="30DAF857">
      <w:pPr>
        <w:suppressAutoHyphens w:val="0"/>
        <w:autoSpaceDN/>
        <w:spacing w:after="0"/>
        <w:jc w:val="both"/>
        <w:rPr>
          <w:rFonts w:eastAsia="HGGothicM" w:cs="Arial"/>
          <w:lang w:eastAsia="en-US"/>
        </w:rPr>
      </w:pPr>
    </w:p>
    <w:p w14:paraId="058FB16A" w14:textId="7BD43A71" w:rsidR="00F80745" w:rsidRPr="00A3593B" w:rsidRDefault="00F80745" w:rsidP="30DAF857">
      <w:pPr>
        <w:suppressAutoHyphens w:val="0"/>
        <w:autoSpaceDN/>
        <w:spacing w:after="0"/>
        <w:jc w:val="both"/>
        <w:rPr>
          <w:rFonts w:eastAsia="HGGothicM" w:cs="Arial"/>
          <w:lang w:eastAsia="en-US"/>
        </w:rPr>
      </w:pPr>
      <w:r w:rsidRPr="00A3593B">
        <w:rPr>
          <w:rFonts w:eastAsia="HGGothicM" w:cs="Arial"/>
          <w:szCs w:val="20"/>
          <w:lang w:eastAsia="x-none"/>
        </w:rPr>
        <w:t xml:space="preserve">Iz pregleda po prednostnih nalogah oziroma vsebinah izdanih odločitev o podpori, predvsem pa podpisanih pogodb o sofinanciranju (potrjene operacije) je moč razbrati, da napredek pri koriščenju sredstev EKP predstavljajo predvsem </w:t>
      </w:r>
      <w:proofErr w:type="spellStart"/>
      <w:r w:rsidRPr="00A3593B">
        <w:rPr>
          <w:rFonts w:eastAsia="HGGothicM" w:cs="Arial"/>
          <w:szCs w:val="20"/>
          <w:lang w:eastAsia="x-none"/>
        </w:rPr>
        <w:t>t.i</w:t>
      </w:r>
      <w:proofErr w:type="spellEnd"/>
      <w:r w:rsidRPr="00A3593B">
        <w:rPr>
          <w:rFonts w:eastAsia="HGGothicM" w:cs="Arial"/>
          <w:szCs w:val="20"/>
          <w:lang w:eastAsia="x-none"/>
        </w:rPr>
        <w:t>. mehki ukrepi s področja znanja in spretnosti, medtem ko pri infrastrukturnih ukrepih še ni vidnega napredka.</w:t>
      </w:r>
      <w:r w:rsidRPr="00A3593B">
        <w:rPr>
          <w:rFonts w:cs="Arial"/>
          <w:szCs w:val="20"/>
        </w:rPr>
        <w:t xml:space="preserve"> </w:t>
      </w:r>
    </w:p>
    <w:p w14:paraId="4F84DF64" w14:textId="6A1B9989" w:rsidR="00F80745" w:rsidRPr="00A3593B" w:rsidRDefault="00F80745" w:rsidP="30DAF857">
      <w:pPr>
        <w:suppressAutoHyphens w:val="0"/>
        <w:autoSpaceDN/>
        <w:spacing w:after="0"/>
        <w:jc w:val="both"/>
        <w:rPr>
          <w:rFonts w:cs="Arial"/>
        </w:rPr>
      </w:pPr>
    </w:p>
    <w:p w14:paraId="4D510260" w14:textId="2DCACA60" w:rsidR="00F80745" w:rsidRPr="00A3593B" w:rsidRDefault="00F80745" w:rsidP="0030659F">
      <w:pPr>
        <w:suppressAutoHyphens w:val="0"/>
        <w:autoSpaceDN/>
        <w:spacing w:after="0"/>
        <w:jc w:val="both"/>
        <w:rPr>
          <w:rFonts w:eastAsia="HGGothicM" w:cs="Arial"/>
          <w:szCs w:val="20"/>
          <w:lang w:eastAsia="x-none"/>
        </w:rPr>
      </w:pPr>
      <w:r w:rsidRPr="00A3593B">
        <w:rPr>
          <w:rFonts w:cs="Arial"/>
          <w:szCs w:val="20"/>
        </w:rPr>
        <w:t>Podatki o certificiran</w:t>
      </w:r>
      <w:r w:rsidR="00B341FF">
        <w:rPr>
          <w:rFonts w:cs="Arial"/>
          <w:szCs w:val="20"/>
        </w:rPr>
        <w:t>ih izdatkih</w:t>
      </w:r>
      <w:r w:rsidRPr="00A3593B">
        <w:rPr>
          <w:rFonts w:cs="Arial"/>
          <w:szCs w:val="20"/>
        </w:rPr>
        <w:t xml:space="preserve"> na polovici programskega obdobja jasno narekujejo potrebo po spremembi </w:t>
      </w:r>
      <w:r w:rsidR="392ED13C" w:rsidRPr="00A3593B">
        <w:rPr>
          <w:rFonts w:cs="Arial"/>
        </w:rPr>
        <w:t>p</w:t>
      </w:r>
      <w:r w:rsidRPr="00A3593B">
        <w:rPr>
          <w:rFonts w:cs="Arial"/>
          <w:szCs w:val="20"/>
        </w:rPr>
        <w:t xml:space="preserve">rograma, ki pri izvajanju močno odstopa od načrtovane dinamike po posameznih letih. </w:t>
      </w:r>
      <w:r w:rsidRPr="00A3593B">
        <w:rPr>
          <w:rFonts w:eastAsia="HGGothicM" w:cs="Arial"/>
          <w:szCs w:val="20"/>
          <w:lang w:eastAsia="x-none"/>
        </w:rPr>
        <w:t>Dodaten razlog za pristop k spremembi obstoječega PEKP pa predstavlja sprejem Uredbe STEP (Uredba (EU) 2024/795) o vzpostavitvi platforme za strateške tehnologije</w:t>
      </w:r>
      <w:r w:rsidR="00B341FF">
        <w:rPr>
          <w:rFonts w:eastAsia="HGGothicM" w:cs="Arial"/>
          <w:szCs w:val="20"/>
          <w:lang w:eastAsia="x-none"/>
        </w:rPr>
        <w:t xml:space="preserve"> za Evropo</w:t>
      </w:r>
      <w:r w:rsidRPr="00A3593B">
        <w:rPr>
          <w:rFonts w:eastAsia="HGGothicM" w:cs="Arial"/>
          <w:szCs w:val="20"/>
          <w:lang w:eastAsia="x-none"/>
        </w:rPr>
        <w:t>, katere cilj je uporaba obstoječih instrumentov financiranja z namenom pospešitve izvajanja in omogočitve mobilizacije višjih zneskov finančne podpore za zeleni in digitalni prehod.</w:t>
      </w:r>
    </w:p>
    <w:p w14:paraId="3A267F94" w14:textId="77777777" w:rsidR="00396725" w:rsidRPr="00A3593B" w:rsidRDefault="00396725" w:rsidP="0030659F">
      <w:pPr>
        <w:suppressAutoHyphens w:val="0"/>
        <w:autoSpaceDN/>
        <w:spacing w:after="0"/>
        <w:jc w:val="both"/>
        <w:rPr>
          <w:rFonts w:eastAsia="HGGothicM" w:cs="Arial"/>
          <w:szCs w:val="20"/>
          <w:lang w:eastAsia="x-none"/>
        </w:rPr>
      </w:pPr>
    </w:p>
    <w:p w14:paraId="16F1C730" w14:textId="77777777" w:rsidR="008D6B60" w:rsidRDefault="00F80745" w:rsidP="0030659F">
      <w:pPr>
        <w:suppressAutoHyphens w:val="0"/>
        <w:autoSpaceDN/>
        <w:spacing w:after="0"/>
        <w:jc w:val="both"/>
        <w:rPr>
          <w:rFonts w:eastAsia="HGGothicM" w:cs="Arial"/>
          <w:szCs w:val="20"/>
          <w:lang w:eastAsia="x-none"/>
        </w:rPr>
        <w:sectPr w:rsidR="008D6B60" w:rsidSect="009D68EB">
          <w:headerReference w:type="default" r:id="rId19"/>
          <w:footerReference w:type="default" r:id="rId20"/>
          <w:pgSz w:w="11900" w:h="16840" w:code="9"/>
          <w:pgMar w:top="1701" w:right="1135" w:bottom="1418" w:left="1265" w:header="851" w:footer="327" w:gutter="0"/>
          <w:pgNumType w:start="1"/>
          <w:cols w:space="708"/>
          <w:titlePg/>
          <w:docGrid w:linePitch="272"/>
        </w:sectPr>
      </w:pPr>
      <w:r w:rsidRPr="00A3593B">
        <w:rPr>
          <w:rFonts w:eastAsia="HGGothicM" w:cs="Arial"/>
          <w:szCs w:val="20"/>
          <w:lang w:eastAsia="x-none"/>
        </w:rPr>
        <w:t xml:space="preserve">Pristop k spremembi PEKP </w:t>
      </w:r>
      <w:r w:rsidR="00287196" w:rsidRPr="00A3593B">
        <w:rPr>
          <w:rFonts w:eastAsia="HGGothicM" w:cs="Arial"/>
          <w:szCs w:val="20"/>
          <w:lang w:eastAsia="x-none"/>
        </w:rPr>
        <w:t>2021–2027</w:t>
      </w:r>
      <w:r w:rsidRPr="00A3593B">
        <w:rPr>
          <w:rFonts w:eastAsia="HGGothicM" w:cs="Arial"/>
          <w:szCs w:val="20"/>
          <w:lang w:eastAsia="x-none"/>
        </w:rPr>
        <w:t>:</w:t>
      </w:r>
    </w:p>
    <w:p w14:paraId="6BFF27BD" w14:textId="2D8FEECA" w:rsidR="00F80745" w:rsidRPr="00A3593B" w:rsidRDefault="00F80745" w:rsidP="00C13272">
      <w:pPr>
        <w:numPr>
          <w:ilvl w:val="0"/>
          <w:numId w:val="21"/>
        </w:numPr>
        <w:suppressAutoHyphens w:val="0"/>
        <w:autoSpaceDN/>
        <w:spacing w:after="0"/>
        <w:jc w:val="both"/>
        <w:rPr>
          <w:rFonts w:eastAsia="HGGothicM" w:cs="Arial"/>
          <w:szCs w:val="20"/>
          <w:lang w:eastAsia="x-none"/>
        </w:rPr>
      </w:pPr>
      <w:r w:rsidRPr="00A3593B">
        <w:rPr>
          <w:rFonts w:eastAsia="HGGothicM" w:cs="Arial"/>
          <w:szCs w:val="20"/>
          <w:lang w:eastAsia="x-none"/>
        </w:rPr>
        <w:lastRenderedPageBreak/>
        <w:t>doda se nov specifični cilj na Cilju politike 1 - Konkurenčnejša in pametnejša Evropa s spodbujanjem inovativne in pametne gospodarske preobrazbe ter regionalne povezljivosti na področju IKT, in sicer Specifični cilj RSO1.6 »</w:t>
      </w:r>
      <w:r w:rsidR="00982E0E" w:rsidRPr="00A3593B">
        <w:rPr>
          <w:rFonts w:eastAsia="HGGothicM" w:cs="Arial"/>
          <w:szCs w:val="20"/>
          <w:lang w:eastAsia="x-none"/>
        </w:rPr>
        <w:t>Razvoj ali proizvodnja kritičnih tehnologij</w:t>
      </w:r>
      <w:r w:rsidRPr="00A3593B">
        <w:rPr>
          <w:rFonts w:eastAsia="HGGothicM" w:cs="Arial"/>
          <w:szCs w:val="20"/>
          <w:lang w:eastAsia="x-none"/>
        </w:rPr>
        <w:t xml:space="preserve">«, </w:t>
      </w:r>
    </w:p>
    <w:p w14:paraId="36A47433" w14:textId="77777777" w:rsidR="00F80745" w:rsidRPr="00A3593B" w:rsidRDefault="00F80745" w:rsidP="00C13272">
      <w:pPr>
        <w:numPr>
          <w:ilvl w:val="0"/>
          <w:numId w:val="21"/>
        </w:numPr>
        <w:suppressAutoHyphens w:val="0"/>
        <w:autoSpaceDN/>
        <w:spacing w:after="0"/>
        <w:jc w:val="both"/>
        <w:rPr>
          <w:rFonts w:eastAsia="HGGothicM" w:cs="Arial"/>
          <w:szCs w:val="20"/>
          <w:lang w:eastAsia="x-none"/>
        </w:rPr>
      </w:pPr>
      <w:r w:rsidRPr="00A3593B">
        <w:rPr>
          <w:rFonts w:eastAsia="HGGothicM" w:cs="Arial"/>
          <w:szCs w:val="20"/>
          <w:lang w:eastAsia="x-none"/>
        </w:rPr>
        <w:t>izdela se vmesni pregled z oceno izvajanja Programa PEKP ter identificira ukrepe, ki predstavljajo večje tveganje pri uresničevanju ciljev načrtovanih ciljev in kazalnikov.</w:t>
      </w:r>
    </w:p>
    <w:p w14:paraId="1D9EFE74" w14:textId="1FC68635" w:rsidR="00F80745" w:rsidRPr="00A3593B" w:rsidRDefault="00F80745" w:rsidP="0030659F">
      <w:pPr>
        <w:suppressAutoHyphens w:val="0"/>
        <w:autoSpaceDN/>
        <w:spacing w:after="0" w:line="276" w:lineRule="auto"/>
        <w:jc w:val="both"/>
        <w:rPr>
          <w:rFonts w:eastAsia="HGGothicM" w:cs="Arial"/>
          <w:szCs w:val="20"/>
          <w:lang w:eastAsia="x-none"/>
        </w:rPr>
      </w:pPr>
    </w:p>
    <w:p w14:paraId="3DE0557A" w14:textId="117241DB" w:rsidR="48BC63B4" w:rsidRPr="00A3593B" w:rsidRDefault="48BC63B4" w:rsidP="6F61EC66">
      <w:pPr>
        <w:spacing w:after="0" w:line="288" w:lineRule="auto"/>
        <w:jc w:val="both"/>
        <w:rPr>
          <w:rFonts w:cs="Arial"/>
          <w:color w:val="000000" w:themeColor="text1"/>
        </w:rPr>
      </w:pPr>
      <w:r w:rsidRPr="00A3593B">
        <w:rPr>
          <w:rFonts w:cs="Arial"/>
        </w:rPr>
        <w:t>Poročilo o izvajanju evropske kohezijske politike 2014–2020 povzema pregled stanja v okviru Operativnega programa za izvajanje evropske kohezijske politike v obdobju 2014–2020 na dan 30. 6. 202</w:t>
      </w:r>
      <w:r w:rsidR="00AC6142">
        <w:rPr>
          <w:rFonts w:cs="Arial"/>
        </w:rPr>
        <w:t xml:space="preserve">5. </w:t>
      </w:r>
      <w:r w:rsidR="63E1065A" w:rsidRPr="00A3593B">
        <w:rPr>
          <w:rFonts w:cs="Arial"/>
          <w:color w:val="000000" w:themeColor="text1"/>
        </w:rPr>
        <w:t>Za omenjeno obdobje so bile d</w:t>
      </w:r>
      <w:r w:rsidR="7117851E" w:rsidRPr="00A3593B">
        <w:rPr>
          <w:rFonts w:cs="Arial"/>
          <w:color w:val="000000" w:themeColor="text1"/>
        </w:rPr>
        <w:t>o</w:t>
      </w:r>
      <w:r w:rsidRPr="00A3593B">
        <w:rPr>
          <w:rFonts w:cs="Arial"/>
          <w:color w:val="000000" w:themeColor="text1"/>
        </w:rPr>
        <w:t xml:space="preserve"> konca leta 2024 izdane vse odločitve o podp</w:t>
      </w:r>
      <w:r w:rsidR="00D94DF6">
        <w:rPr>
          <w:rFonts w:cs="Arial"/>
          <w:color w:val="000000" w:themeColor="text1"/>
        </w:rPr>
        <w:t>o</w:t>
      </w:r>
      <w:r w:rsidRPr="00A3593B">
        <w:rPr>
          <w:rFonts w:cs="Arial"/>
          <w:color w:val="000000" w:themeColor="text1"/>
        </w:rPr>
        <w:t xml:space="preserve">ri ter izvedena vsa izplačila, trenutno pa še poteka zaključevanje operacij </w:t>
      </w:r>
      <w:r w:rsidR="27A988F6" w:rsidRPr="00A3593B">
        <w:rPr>
          <w:rFonts w:cs="Arial"/>
          <w:color w:val="000000" w:themeColor="text1"/>
        </w:rPr>
        <w:t xml:space="preserve">oz. Operativnega programa kot celote. </w:t>
      </w:r>
    </w:p>
    <w:bookmarkEnd w:id="105"/>
    <w:p w14:paraId="0D1648A8" w14:textId="4BB6F16F" w:rsidR="009D68EB" w:rsidRPr="00D315EB" w:rsidRDefault="009D68EB" w:rsidP="00ED5676">
      <w:pPr>
        <w:suppressAutoHyphens w:val="0"/>
        <w:autoSpaceDN/>
        <w:jc w:val="both"/>
        <w:rPr>
          <w:rFonts w:eastAsia="HGGothicM" w:cs="Arial"/>
          <w:szCs w:val="20"/>
          <w:lang w:eastAsia="x-none"/>
        </w:rPr>
        <w:sectPr w:rsidR="009D68EB" w:rsidRPr="00D315EB" w:rsidSect="009D68EB">
          <w:pgSz w:w="11900" w:h="16840" w:code="9"/>
          <w:pgMar w:top="1701" w:right="1135" w:bottom="1418" w:left="1265" w:header="851" w:footer="327" w:gutter="0"/>
          <w:pgNumType w:start="1"/>
          <w:cols w:space="708"/>
          <w:titlePg/>
          <w:docGrid w:linePitch="272"/>
        </w:sectPr>
      </w:pPr>
    </w:p>
    <w:p w14:paraId="39427C39" w14:textId="17ABE081" w:rsidR="000E7A5A" w:rsidRPr="0025033E" w:rsidRDefault="00306071" w:rsidP="003E671B">
      <w:pPr>
        <w:pStyle w:val="Naslov10"/>
        <w:numPr>
          <w:ilvl w:val="0"/>
          <w:numId w:val="0"/>
        </w:numPr>
        <w:spacing w:before="0" w:after="0" w:line="276" w:lineRule="auto"/>
        <w:ind w:left="432" w:hanging="432"/>
        <w:rPr>
          <w:rFonts w:cs="Arial"/>
        </w:rPr>
      </w:pPr>
      <w:bookmarkStart w:id="106" w:name="_Toc205901455"/>
      <w:r w:rsidRPr="0025033E">
        <w:rPr>
          <w:rFonts w:cs="Arial"/>
        </w:rPr>
        <w:lastRenderedPageBreak/>
        <w:t>UVOD</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6"/>
      <w:r w:rsidRPr="0025033E">
        <w:rPr>
          <w:rFonts w:cs="Arial"/>
        </w:rPr>
        <w:t xml:space="preserve"> </w:t>
      </w:r>
    </w:p>
    <w:p w14:paraId="09C4BB79" w14:textId="77777777" w:rsidR="00F425EA" w:rsidRPr="0025033E" w:rsidRDefault="00F425EA" w:rsidP="00ED5676">
      <w:pPr>
        <w:shd w:val="clear" w:color="auto" w:fill="FFFFFF"/>
        <w:spacing w:after="0" w:line="276" w:lineRule="auto"/>
        <w:jc w:val="both"/>
        <w:rPr>
          <w:rFonts w:cs="Arial"/>
          <w:szCs w:val="20"/>
        </w:rPr>
      </w:pPr>
    </w:p>
    <w:p w14:paraId="6C7874B4" w14:textId="1625E4D8" w:rsidR="009D68EB" w:rsidRPr="00E20BAC" w:rsidRDefault="009D68EB" w:rsidP="00ED5676">
      <w:pPr>
        <w:spacing w:after="0" w:line="276" w:lineRule="auto"/>
        <w:jc w:val="both"/>
        <w:rPr>
          <w:rFonts w:cs="Arial"/>
        </w:rPr>
      </w:pPr>
      <w:r w:rsidRPr="465EB23B">
        <w:rPr>
          <w:rFonts w:cs="Arial"/>
        </w:rPr>
        <w:t>Evropska unija s finančnimi sredstvi podpira projekte in programe na različnih področjih</w:t>
      </w:r>
      <w:r w:rsidR="2074E88C" w:rsidRPr="6505E61D">
        <w:rPr>
          <w:rFonts w:cs="Arial"/>
        </w:rPr>
        <w:t>,</w:t>
      </w:r>
      <w:r w:rsidR="00AB13F1" w:rsidRPr="465EB23B">
        <w:rPr>
          <w:rFonts w:cs="Arial"/>
        </w:rPr>
        <w:t xml:space="preserve"> kot so</w:t>
      </w:r>
      <w:r w:rsidRPr="465EB23B">
        <w:rPr>
          <w:rFonts w:cs="Arial"/>
        </w:rPr>
        <w:t xml:space="preserve"> regionalni in urbani razvoj, zaposlovanje in socialno vključevanje, kmetijstvo in razvoj podeželja, pomorske zadeve in ribištvo, raziskave in inovacije, podpora malim in srednje velikim podjetjem</w:t>
      </w:r>
      <w:r w:rsidR="7713A3DC" w:rsidRPr="465EB23B">
        <w:rPr>
          <w:rFonts w:cs="Arial"/>
        </w:rPr>
        <w:t xml:space="preserve"> </w:t>
      </w:r>
      <w:r w:rsidR="7713A3DC" w:rsidRPr="173B968B">
        <w:rPr>
          <w:rFonts w:cs="Arial"/>
        </w:rPr>
        <w:t>ipd</w:t>
      </w:r>
      <w:r w:rsidRPr="465EB23B">
        <w:rPr>
          <w:rFonts w:cs="Arial"/>
        </w:rPr>
        <w:t>.</w:t>
      </w:r>
    </w:p>
    <w:p w14:paraId="6422005E" w14:textId="77777777" w:rsidR="009D68EB" w:rsidRPr="00E20BAC" w:rsidRDefault="009D68EB" w:rsidP="00ED5676">
      <w:pPr>
        <w:spacing w:after="0" w:line="276" w:lineRule="auto"/>
        <w:jc w:val="both"/>
        <w:rPr>
          <w:rFonts w:cs="Arial"/>
          <w:szCs w:val="20"/>
        </w:rPr>
      </w:pPr>
    </w:p>
    <w:p w14:paraId="07751468" w14:textId="77777777" w:rsidR="009D68EB" w:rsidRDefault="009D68EB" w:rsidP="00ED5676">
      <w:pPr>
        <w:spacing w:after="0" w:line="276" w:lineRule="auto"/>
        <w:jc w:val="both"/>
        <w:rPr>
          <w:rFonts w:cs="Arial"/>
          <w:szCs w:val="20"/>
        </w:rPr>
      </w:pPr>
      <w:r w:rsidRPr="00E20BAC">
        <w:rPr>
          <w:rFonts w:cs="Arial"/>
          <w:szCs w:val="20"/>
        </w:rPr>
        <w:t xml:space="preserve">Upravljanje proračunskih sredstev EU poteka v partnerstvu med EK in državo članico v skladu z načelom deljenega upravljanja, in sicer predvsem upravljanje sredstev strukturnih in investicijskih skladov, ki jih urejajo skupna določila, opredeljena v Skupnem strateškem okviru. </w:t>
      </w:r>
    </w:p>
    <w:p w14:paraId="37D3401C" w14:textId="77777777" w:rsidR="00AB13F1" w:rsidRDefault="00AB13F1" w:rsidP="00ED5676">
      <w:pPr>
        <w:spacing w:after="0" w:line="276" w:lineRule="auto"/>
        <w:jc w:val="both"/>
        <w:rPr>
          <w:rFonts w:cs="Arial"/>
          <w:szCs w:val="20"/>
        </w:rPr>
      </w:pPr>
    </w:p>
    <w:p w14:paraId="407625BB" w14:textId="6B58CB32" w:rsidR="00AB13F1" w:rsidRDefault="00AB13F1" w:rsidP="00AB13F1">
      <w:pPr>
        <w:spacing w:after="0" w:line="276" w:lineRule="auto"/>
        <w:jc w:val="both"/>
        <w:rPr>
          <w:rFonts w:cs="Arial"/>
        </w:rPr>
      </w:pPr>
      <w:r w:rsidRPr="3A633BF9">
        <w:rPr>
          <w:rFonts w:cs="Arial"/>
        </w:rPr>
        <w:t xml:space="preserve">Predmet poročila je </w:t>
      </w:r>
      <w:r w:rsidR="15CCED37" w:rsidRPr="3A633BF9">
        <w:rPr>
          <w:rFonts w:cs="Arial"/>
        </w:rPr>
        <w:t xml:space="preserve">podati informacijo o </w:t>
      </w:r>
      <w:r w:rsidRPr="3A633BF9">
        <w:rPr>
          <w:rFonts w:cs="Arial"/>
        </w:rPr>
        <w:t>izvajanj</w:t>
      </w:r>
      <w:r w:rsidR="7E805566" w:rsidRPr="3A633BF9">
        <w:rPr>
          <w:rFonts w:cs="Arial"/>
        </w:rPr>
        <w:t>u</w:t>
      </w:r>
      <w:r w:rsidRPr="3A633BF9">
        <w:rPr>
          <w:rFonts w:cs="Arial"/>
        </w:rPr>
        <w:t xml:space="preserve"> </w:t>
      </w:r>
      <w:r w:rsidR="597BFE63" w:rsidRPr="34F26CE7">
        <w:rPr>
          <w:rFonts w:cs="Arial"/>
        </w:rPr>
        <w:t>p</w:t>
      </w:r>
      <w:r w:rsidRPr="3A633BF9">
        <w:rPr>
          <w:rFonts w:cs="Arial"/>
        </w:rPr>
        <w:t>rogramov evropske kohezijske politike</w:t>
      </w:r>
      <w:r w:rsidR="78E38FAF" w:rsidRPr="0FB016DA">
        <w:rPr>
          <w:rFonts w:cs="Arial"/>
        </w:rPr>
        <w:t>,</w:t>
      </w:r>
      <w:r w:rsidRPr="3A633BF9">
        <w:rPr>
          <w:rFonts w:cs="Arial"/>
        </w:rPr>
        <w:t xml:space="preserve"> </w:t>
      </w:r>
      <w:r w:rsidR="78E38FAF" w:rsidRPr="0AED7B7E">
        <w:rPr>
          <w:rFonts w:cs="Arial"/>
        </w:rPr>
        <w:t xml:space="preserve">ki </w:t>
      </w:r>
      <w:r w:rsidR="78E38FAF" w:rsidRPr="022ED757">
        <w:rPr>
          <w:rFonts w:cs="Arial"/>
        </w:rPr>
        <w:t>j</w:t>
      </w:r>
      <w:r w:rsidR="68403E1D" w:rsidRPr="022ED757">
        <w:rPr>
          <w:rFonts w:cs="Arial"/>
        </w:rPr>
        <w:t>ih</w:t>
      </w:r>
      <w:r w:rsidR="009D68EB" w:rsidRPr="3A633BF9">
        <w:rPr>
          <w:rFonts w:cs="Arial"/>
        </w:rPr>
        <w:t xml:space="preserve"> Ministrstv</w:t>
      </w:r>
      <w:r w:rsidR="4A81E694" w:rsidRPr="27796327">
        <w:rPr>
          <w:rFonts w:cs="Arial"/>
        </w:rPr>
        <w:t>o</w:t>
      </w:r>
      <w:r w:rsidR="009D68EB" w:rsidRPr="3A633BF9">
        <w:rPr>
          <w:rFonts w:cs="Arial"/>
        </w:rPr>
        <w:t xml:space="preserve"> za kohezijo in regionalni razvoj (MKRR), </w:t>
      </w:r>
      <w:r w:rsidR="528346D7" w:rsidRPr="1A39A1E6">
        <w:rPr>
          <w:rFonts w:cs="Arial"/>
        </w:rPr>
        <w:t>v vlogi</w:t>
      </w:r>
      <w:r w:rsidR="009D68EB" w:rsidRPr="3A633BF9">
        <w:rPr>
          <w:rFonts w:cs="Arial"/>
        </w:rPr>
        <w:t xml:space="preserve"> organa upravljanja</w:t>
      </w:r>
      <w:r w:rsidR="00A3593B">
        <w:rPr>
          <w:rFonts w:cs="Arial"/>
        </w:rPr>
        <w:t xml:space="preserve"> </w:t>
      </w:r>
      <w:r w:rsidR="530B01D6" w:rsidRPr="74C1361E">
        <w:rPr>
          <w:rFonts w:cs="Arial"/>
        </w:rPr>
        <w:t>(OU)</w:t>
      </w:r>
      <w:r w:rsidR="009D68EB" w:rsidRPr="3A633BF9">
        <w:rPr>
          <w:rFonts w:cs="Arial"/>
        </w:rPr>
        <w:t xml:space="preserve"> za evropske strukturne in investicijske sklade</w:t>
      </w:r>
      <w:r w:rsidR="3B0EE5B9" w:rsidRPr="1A39A1E6">
        <w:rPr>
          <w:rFonts w:cs="Arial"/>
        </w:rPr>
        <w:t xml:space="preserve">, </w:t>
      </w:r>
      <w:r w:rsidR="4A5FA908" w:rsidRPr="7818D1F3">
        <w:rPr>
          <w:rFonts w:cs="Arial"/>
        </w:rPr>
        <w:t xml:space="preserve">izvaja </w:t>
      </w:r>
      <w:r w:rsidR="4A5FA908" w:rsidRPr="3F907228">
        <w:rPr>
          <w:rFonts w:cs="Arial"/>
        </w:rPr>
        <w:t xml:space="preserve">v </w:t>
      </w:r>
      <w:r w:rsidR="4A5FA908" w:rsidRPr="1BB9AE0E">
        <w:rPr>
          <w:rFonts w:cs="Arial"/>
        </w:rPr>
        <w:t>sodelovanju</w:t>
      </w:r>
      <w:r w:rsidR="4A5FA908" w:rsidRPr="0377943D">
        <w:rPr>
          <w:rFonts w:cs="Arial"/>
        </w:rPr>
        <w:t xml:space="preserve"> s </w:t>
      </w:r>
      <w:r w:rsidR="4A5FA908" w:rsidRPr="5DF6CB37">
        <w:rPr>
          <w:rFonts w:cs="Arial"/>
        </w:rPr>
        <w:t>1</w:t>
      </w:r>
      <w:r w:rsidR="335729D7" w:rsidRPr="5DF6CB37">
        <w:rPr>
          <w:rFonts w:cs="Arial"/>
        </w:rPr>
        <w:t>5</w:t>
      </w:r>
      <w:r w:rsidR="4A5FA908" w:rsidRPr="0377943D">
        <w:rPr>
          <w:rFonts w:cs="Arial"/>
        </w:rPr>
        <w:t xml:space="preserve"> </w:t>
      </w:r>
      <w:r w:rsidR="577B24C3" w:rsidRPr="36A44257">
        <w:rPr>
          <w:rFonts w:cs="Arial"/>
        </w:rPr>
        <w:t xml:space="preserve">posredniškimi telesi </w:t>
      </w:r>
      <w:r w:rsidR="577B24C3" w:rsidRPr="06663D47">
        <w:rPr>
          <w:rFonts w:cs="Arial"/>
        </w:rPr>
        <w:t xml:space="preserve">in Ministrstvom za finance. </w:t>
      </w:r>
      <w:r w:rsidRPr="3A633BF9">
        <w:rPr>
          <w:rFonts w:cs="Arial"/>
        </w:rPr>
        <w:t xml:space="preserve">V programskem </w:t>
      </w:r>
      <w:r w:rsidR="00AB03C7" w:rsidRPr="3A633BF9">
        <w:rPr>
          <w:rFonts w:cs="Arial"/>
        </w:rPr>
        <w:t>obdobj</w:t>
      </w:r>
      <w:r w:rsidRPr="3A633BF9">
        <w:rPr>
          <w:rFonts w:cs="Arial"/>
        </w:rPr>
        <w:t>u</w:t>
      </w:r>
      <w:r w:rsidR="00AB03C7" w:rsidRPr="3A633BF9">
        <w:rPr>
          <w:rFonts w:cs="Arial"/>
        </w:rPr>
        <w:t xml:space="preserve"> 2021–2027 </w:t>
      </w:r>
      <w:r w:rsidRPr="3A633BF9">
        <w:rPr>
          <w:rFonts w:cs="Arial"/>
        </w:rPr>
        <w:t xml:space="preserve">se izvaja </w:t>
      </w:r>
      <w:r w:rsidR="00AB03C7" w:rsidRPr="3A633BF9">
        <w:rPr>
          <w:rFonts w:cs="Arial"/>
        </w:rPr>
        <w:t>Program evropske kohezijske politike (PEKP</w:t>
      </w:r>
      <w:r w:rsidR="00AB03C7" w:rsidRPr="1BB9AE0E">
        <w:rPr>
          <w:rFonts w:cs="Arial"/>
        </w:rPr>
        <w:t>)</w:t>
      </w:r>
      <w:r w:rsidR="5B667A8F" w:rsidRPr="1BB9AE0E">
        <w:rPr>
          <w:rFonts w:cs="Arial"/>
        </w:rPr>
        <w:t>,</w:t>
      </w:r>
      <w:r w:rsidR="00AB03C7" w:rsidRPr="3A633BF9">
        <w:rPr>
          <w:rFonts w:cs="Arial"/>
        </w:rPr>
        <w:t xml:space="preserve"> v </w:t>
      </w:r>
      <w:r w:rsidR="55464EC8" w:rsidRPr="01586BD0">
        <w:rPr>
          <w:rFonts w:cs="Arial"/>
        </w:rPr>
        <w:t>okviru</w:t>
      </w:r>
      <w:r w:rsidR="55464EC8" w:rsidRPr="27C99E82">
        <w:rPr>
          <w:rFonts w:cs="Arial"/>
        </w:rPr>
        <w:t xml:space="preserve"> katerega se izvajajo projekti</w:t>
      </w:r>
      <w:r w:rsidR="55464EC8" w:rsidRPr="01586BD0">
        <w:rPr>
          <w:rFonts w:cs="Arial"/>
        </w:rPr>
        <w:t xml:space="preserve"> sofinancira</w:t>
      </w:r>
      <w:r w:rsidR="6A7AA369" w:rsidRPr="01586BD0">
        <w:rPr>
          <w:rFonts w:cs="Arial"/>
        </w:rPr>
        <w:t>ni</w:t>
      </w:r>
      <w:r w:rsidR="55464EC8" w:rsidRPr="27C99E82">
        <w:rPr>
          <w:rFonts w:cs="Arial"/>
        </w:rPr>
        <w:t xml:space="preserve"> iz </w:t>
      </w:r>
      <w:r w:rsidR="00AB03C7" w:rsidRPr="3A633BF9">
        <w:rPr>
          <w:rFonts w:cs="Arial"/>
        </w:rPr>
        <w:t>štir</w:t>
      </w:r>
      <w:r w:rsidR="00A3593B">
        <w:rPr>
          <w:rFonts w:cs="Arial"/>
        </w:rPr>
        <w:t>ih</w:t>
      </w:r>
      <w:r w:rsidR="00AB03C7" w:rsidRPr="3A633BF9">
        <w:rPr>
          <w:rFonts w:cs="Arial"/>
        </w:rPr>
        <w:t xml:space="preserve"> </w:t>
      </w:r>
      <w:r w:rsidR="00AB03C7" w:rsidRPr="01586BD0">
        <w:rPr>
          <w:rFonts w:cs="Arial"/>
        </w:rPr>
        <w:t>sklad</w:t>
      </w:r>
      <w:r w:rsidR="6341E48F" w:rsidRPr="01586BD0">
        <w:rPr>
          <w:rFonts w:cs="Arial"/>
        </w:rPr>
        <w:t>ov</w:t>
      </w:r>
      <w:r w:rsidR="00AB03C7" w:rsidRPr="3A633BF9">
        <w:rPr>
          <w:rFonts w:cs="Arial"/>
        </w:rPr>
        <w:t xml:space="preserve">: </w:t>
      </w:r>
      <w:r w:rsidR="00AB03C7" w:rsidRPr="5FB9904F">
        <w:rPr>
          <w:rFonts w:cs="Arial"/>
        </w:rPr>
        <w:t>Kohezijsk</w:t>
      </w:r>
      <w:r w:rsidR="5F78BCB9" w:rsidRPr="5FB9904F">
        <w:rPr>
          <w:rFonts w:cs="Arial"/>
        </w:rPr>
        <w:t>ega</w:t>
      </w:r>
      <w:r w:rsidR="00AB03C7" w:rsidRPr="5FB9904F">
        <w:rPr>
          <w:rFonts w:cs="Arial"/>
        </w:rPr>
        <w:t xml:space="preserve"> sklad</w:t>
      </w:r>
      <w:r w:rsidR="21D7D3D8" w:rsidRPr="5FB9904F">
        <w:rPr>
          <w:rFonts w:cs="Arial"/>
        </w:rPr>
        <w:t>a</w:t>
      </w:r>
      <w:r w:rsidR="00AB03C7" w:rsidRPr="3A633BF9">
        <w:rPr>
          <w:rFonts w:cs="Arial"/>
        </w:rPr>
        <w:t xml:space="preserve"> (KS), </w:t>
      </w:r>
      <w:r w:rsidR="00AB03C7" w:rsidRPr="5FB9904F">
        <w:rPr>
          <w:rFonts w:cs="Arial"/>
        </w:rPr>
        <w:t>Evropsk</w:t>
      </w:r>
      <w:r w:rsidR="3C645F29" w:rsidRPr="5FB9904F">
        <w:rPr>
          <w:rFonts w:cs="Arial"/>
        </w:rPr>
        <w:t>ega</w:t>
      </w:r>
      <w:r w:rsidR="00AB03C7" w:rsidRPr="5FB9904F">
        <w:rPr>
          <w:rFonts w:cs="Arial"/>
        </w:rPr>
        <w:t xml:space="preserve"> sklad</w:t>
      </w:r>
      <w:r w:rsidR="020AD7FC" w:rsidRPr="5FB9904F">
        <w:rPr>
          <w:rFonts w:cs="Arial"/>
        </w:rPr>
        <w:t>a</w:t>
      </w:r>
      <w:r w:rsidR="00AB03C7" w:rsidRPr="3A633BF9">
        <w:rPr>
          <w:rFonts w:cs="Arial"/>
        </w:rPr>
        <w:t xml:space="preserve"> za regionalni razvoj (ESRR), </w:t>
      </w:r>
      <w:r w:rsidR="00AB03C7" w:rsidRPr="5FB9904F">
        <w:rPr>
          <w:rFonts w:cs="Arial"/>
        </w:rPr>
        <w:t>Evropsk</w:t>
      </w:r>
      <w:r w:rsidR="5BBF1603" w:rsidRPr="5FB9904F">
        <w:rPr>
          <w:rFonts w:cs="Arial"/>
        </w:rPr>
        <w:t>ega</w:t>
      </w:r>
      <w:r w:rsidR="00AB03C7" w:rsidRPr="5FB9904F">
        <w:rPr>
          <w:rFonts w:cs="Arial"/>
        </w:rPr>
        <w:t xml:space="preserve"> socialn</w:t>
      </w:r>
      <w:r w:rsidR="2E4C1309" w:rsidRPr="5FB9904F">
        <w:rPr>
          <w:rFonts w:cs="Arial"/>
        </w:rPr>
        <w:t>ega</w:t>
      </w:r>
      <w:r w:rsidR="00AB03C7" w:rsidRPr="3A633BF9">
        <w:rPr>
          <w:rFonts w:cs="Arial"/>
        </w:rPr>
        <w:t xml:space="preserve"> </w:t>
      </w:r>
      <w:r w:rsidR="00AB03C7" w:rsidRPr="12C7D3B4">
        <w:rPr>
          <w:rFonts w:cs="Arial"/>
        </w:rPr>
        <w:t>sklad</w:t>
      </w:r>
      <w:r w:rsidR="1006723B" w:rsidRPr="12C7D3B4">
        <w:rPr>
          <w:rFonts w:cs="Arial"/>
        </w:rPr>
        <w:t>a</w:t>
      </w:r>
      <w:r w:rsidR="00AB03C7" w:rsidRPr="3A633BF9">
        <w:rPr>
          <w:rFonts w:cs="Arial"/>
        </w:rPr>
        <w:t xml:space="preserve"> plus (ESS+) in </w:t>
      </w:r>
      <w:r w:rsidR="00AB03C7" w:rsidRPr="12C7D3B4">
        <w:rPr>
          <w:rFonts w:cs="Arial"/>
        </w:rPr>
        <w:t>Sklad</w:t>
      </w:r>
      <w:r w:rsidR="200ACE47" w:rsidRPr="12C7D3B4">
        <w:rPr>
          <w:rFonts w:cs="Arial"/>
        </w:rPr>
        <w:t>a</w:t>
      </w:r>
      <w:r w:rsidR="00AB03C7" w:rsidRPr="3A633BF9">
        <w:rPr>
          <w:rFonts w:cs="Arial"/>
        </w:rPr>
        <w:t xml:space="preserve"> za pravični prehod (SPP). Slovenija je v programskem obdobju 2021–2027 </w:t>
      </w:r>
      <w:r w:rsidR="00AB03C7" w:rsidRPr="00706757">
        <w:rPr>
          <w:rFonts w:cs="Arial"/>
        </w:rPr>
        <w:t>upravičena do 3,2 milijarde evrov evropskih sredstev.</w:t>
      </w:r>
      <w:r w:rsidR="00AB03C7" w:rsidRPr="3A633BF9">
        <w:rPr>
          <w:rFonts w:cs="Arial"/>
        </w:rPr>
        <w:t xml:space="preserve"> </w:t>
      </w:r>
    </w:p>
    <w:p w14:paraId="7BDE05D7" w14:textId="77777777" w:rsidR="00AB13F1" w:rsidRDefault="00AB13F1" w:rsidP="00AB13F1">
      <w:pPr>
        <w:spacing w:after="0" w:line="276" w:lineRule="auto"/>
        <w:jc w:val="both"/>
        <w:rPr>
          <w:rFonts w:cs="Arial"/>
          <w:szCs w:val="20"/>
        </w:rPr>
      </w:pPr>
    </w:p>
    <w:p w14:paraId="5D11D304" w14:textId="39DA58C2" w:rsidR="009D68EB" w:rsidRPr="00E20BAC" w:rsidRDefault="00AB13F1" w:rsidP="00ED5676">
      <w:pPr>
        <w:spacing w:after="0" w:line="276" w:lineRule="auto"/>
        <w:jc w:val="both"/>
        <w:rPr>
          <w:rFonts w:cs="Arial"/>
        </w:rPr>
      </w:pPr>
      <w:r w:rsidRPr="5E819E66">
        <w:rPr>
          <w:rFonts w:cs="Arial"/>
        </w:rPr>
        <w:t xml:space="preserve">V okviru programskega obdobja </w:t>
      </w:r>
      <w:r w:rsidR="00AA5070" w:rsidRPr="5E819E66">
        <w:rPr>
          <w:rFonts w:cs="Arial"/>
        </w:rPr>
        <w:t>2014–2020</w:t>
      </w:r>
      <w:r w:rsidR="009D68EB" w:rsidRPr="5E819E66">
        <w:rPr>
          <w:rFonts w:cs="Arial"/>
        </w:rPr>
        <w:t xml:space="preserve"> </w:t>
      </w:r>
      <w:r w:rsidRPr="5E819E66">
        <w:rPr>
          <w:rFonts w:cs="Arial"/>
        </w:rPr>
        <w:t xml:space="preserve">pa se izvaja </w:t>
      </w:r>
      <w:r w:rsidR="009D68EB" w:rsidRPr="5E819E66">
        <w:rPr>
          <w:rFonts w:cs="Arial"/>
        </w:rPr>
        <w:t xml:space="preserve">Operativni program za izvajanje evropske kohezijske politike 2014–2020, </w:t>
      </w:r>
      <w:r w:rsidRPr="5E819E66">
        <w:rPr>
          <w:rFonts w:cs="Arial"/>
        </w:rPr>
        <w:t xml:space="preserve">s </w:t>
      </w:r>
      <w:r w:rsidR="009D68EB" w:rsidRPr="5E819E66">
        <w:rPr>
          <w:rFonts w:cs="Arial"/>
        </w:rPr>
        <w:t>cilj</w:t>
      </w:r>
      <w:r w:rsidRPr="5E819E66">
        <w:rPr>
          <w:rFonts w:cs="Arial"/>
        </w:rPr>
        <w:t>em »</w:t>
      </w:r>
      <w:r w:rsidR="009D68EB" w:rsidRPr="5E819E66">
        <w:rPr>
          <w:rFonts w:cs="Arial"/>
        </w:rPr>
        <w:t>naložbe za rast in delovna mesta</w:t>
      </w:r>
      <w:r w:rsidRPr="5E819E66">
        <w:rPr>
          <w:rFonts w:cs="Arial"/>
        </w:rPr>
        <w:t>«</w:t>
      </w:r>
      <w:r w:rsidR="009D68EB" w:rsidRPr="5E819E66">
        <w:rPr>
          <w:rFonts w:cs="Arial"/>
        </w:rPr>
        <w:t xml:space="preserve">, ki je </w:t>
      </w:r>
      <w:r w:rsidRPr="5E819E66">
        <w:rPr>
          <w:rFonts w:cs="Arial"/>
        </w:rPr>
        <w:t xml:space="preserve">omogočil </w:t>
      </w:r>
      <w:r w:rsidR="009D68EB" w:rsidRPr="5E819E66">
        <w:rPr>
          <w:rFonts w:cs="Arial"/>
        </w:rPr>
        <w:t>koriščenje sredstev v vrednosti 3,336 milijarde evrov</w:t>
      </w:r>
      <w:r w:rsidR="009D68EB" w:rsidRPr="5E819E66">
        <w:rPr>
          <w:rFonts w:cs="Arial"/>
          <w:vertAlign w:val="superscript"/>
        </w:rPr>
        <w:footnoteReference w:id="2"/>
      </w:r>
      <w:r w:rsidR="009D68EB" w:rsidRPr="5E819E66">
        <w:rPr>
          <w:rFonts w:cs="Arial"/>
        </w:rPr>
        <w:t xml:space="preserve"> </w:t>
      </w:r>
      <w:r w:rsidRPr="5E819E66">
        <w:rPr>
          <w:rFonts w:cs="Arial"/>
        </w:rPr>
        <w:t>i</w:t>
      </w:r>
      <w:r w:rsidR="009D68EB" w:rsidRPr="5E819E66">
        <w:rPr>
          <w:rFonts w:cs="Arial"/>
        </w:rPr>
        <w:t xml:space="preserve">z </w:t>
      </w:r>
      <w:r w:rsidR="0F49647D" w:rsidRPr="325CA591">
        <w:rPr>
          <w:rFonts w:cs="Arial"/>
        </w:rPr>
        <w:t xml:space="preserve">treh </w:t>
      </w:r>
      <w:r w:rsidR="009D68EB" w:rsidRPr="325CA591">
        <w:rPr>
          <w:rFonts w:cs="Arial"/>
        </w:rPr>
        <w:t>sklad</w:t>
      </w:r>
      <w:r w:rsidRPr="325CA591">
        <w:rPr>
          <w:rFonts w:cs="Arial"/>
        </w:rPr>
        <w:t>ov</w:t>
      </w:r>
      <w:r w:rsidR="6A826448" w:rsidRPr="325CA591">
        <w:rPr>
          <w:rFonts w:cs="Arial"/>
        </w:rPr>
        <w:t>:</w:t>
      </w:r>
      <w:r w:rsidR="009D68EB" w:rsidRPr="5E819E66">
        <w:rPr>
          <w:rFonts w:cs="Arial"/>
        </w:rPr>
        <w:t xml:space="preserve"> Evropski sklad za regionalni razvoj (ESRR), Evropski socialni sklad (ESS) in Kohezijski sklad (KS)</w:t>
      </w:r>
      <w:r w:rsidRPr="5E819E66">
        <w:rPr>
          <w:rFonts w:cs="Arial"/>
        </w:rPr>
        <w:t xml:space="preserve">. </w:t>
      </w:r>
      <w:r w:rsidR="009D68EB" w:rsidRPr="5E819E66">
        <w:rPr>
          <w:rFonts w:cs="Arial"/>
        </w:rPr>
        <w:t xml:space="preserve">Gre za znatna in pomembna razvojna sredstva, za katera </w:t>
      </w:r>
      <w:r w:rsidR="009D68EB" w:rsidRPr="4153B09A">
        <w:rPr>
          <w:rFonts w:cs="Arial"/>
        </w:rPr>
        <w:t>mora</w:t>
      </w:r>
      <w:r w:rsidR="3FC267EE" w:rsidRPr="4153B09A">
        <w:rPr>
          <w:rFonts w:cs="Arial"/>
        </w:rPr>
        <w:t xml:space="preserve"> država članica </w:t>
      </w:r>
      <w:r w:rsidR="009D68EB" w:rsidRPr="5E819E66">
        <w:rPr>
          <w:rFonts w:cs="Arial"/>
        </w:rPr>
        <w:t>zagotoviti, da bodo zakonito, gospodarno in učinkovito porabljena, zastavljeni cilji pa uspešno doseženi.</w:t>
      </w:r>
    </w:p>
    <w:p w14:paraId="0FD938DE" w14:textId="77777777" w:rsidR="009D68EB" w:rsidRPr="00E20BAC" w:rsidRDefault="009D68EB" w:rsidP="00ED5676">
      <w:pPr>
        <w:spacing w:after="0" w:line="276" w:lineRule="auto"/>
        <w:jc w:val="both"/>
        <w:rPr>
          <w:rFonts w:cs="Arial"/>
          <w:szCs w:val="20"/>
        </w:rPr>
      </w:pPr>
    </w:p>
    <w:p w14:paraId="1B674C28" w14:textId="7FB9F6BC" w:rsidR="009D68EB" w:rsidRPr="00E20BAC" w:rsidRDefault="009D68EB" w:rsidP="00ED5676">
      <w:pPr>
        <w:spacing w:after="0" w:line="276" w:lineRule="auto"/>
        <w:jc w:val="both"/>
        <w:rPr>
          <w:rFonts w:cs="Arial"/>
        </w:rPr>
      </w:pPr>
      <w:r w:rsidRPr="3232A107">
        <w:rPr>
          <w:rFonts w:cs="Arial"/>
        </w:rPr>
        <w:t xml:space="preserve">Namen poročila je redno </w:t>
      </w:r>
      <w:r w:rsidR="00AB13F1" w:rsidRPr="3232A107">
        <w:rPr>
          <w:rFonts w:cs="Arial"/>
        </w:rPr>
        <w:t xml:space="preserve">in celovito obveščanje </w:t>
      </w:r>
      <w:r w:rsidRPr="3232A107">
        <w:rPr>
          <w:rFonts w:cs="Arial"/>
        </w:rPr>
        <w:t>Vlad</w:t>
      </w:r>
      <w:r w:rsidR="00AB13F1" w:rsidRPr="3232A107">
        <w:rPr>
          <w:rFonts w:cs="Arial"/>
        </w:rPr>
        <w:t>e</w:t>
      </w:r>
      <w:r w:rsidRPr="3232A107">
        <w:rPr>
          <w:rFonts w:cs="Arial"/>
        </w:rPr>
        <w:t xml:space="preserve"> RS in pristojn</w:t>
      </w:r>
      <w:r w:rsidR="00AB13F1" w:rsidRPr="3232A107">
        <w:rPr>
          <w:rFonts w:cs="Arial"/>
        </w:rPr>
        <w:t>ega</w:t>
      </w:r>
      <w:r w:rsidRPr="3232A107">
        <w:rPr>
          <w:rFonts w:cs="Arial"/>
        </w:rPr>
        <w:t xml:space="preserve"> odbor</w:t>
      </w:r>
      <w:r w:rsidR="00AB13F1" w:rsidRPr="3232A107">
        <w:rPr>
          <w:rFonts w:cs="Arial"/>
        </w:rPr>
        <w:t>a</w:t>
      </w:r>
      <w:r w:rsidRPr="3232A107">
        <w:rPr>
          <w:rFonts w:cs="Arial"/>
        </w:rPr>
        <w:t xml:space="preserve"> Državnega zbora</w:t>
      </w:r>
      <w:r w:rsidR="00AB13F1" w:rsidRPr="3232A107">
        <w:rPr>
          <w:rFonts w:cs="Arial"/>
        </w:rPr>
        <w:t xml:space="preserve"> </w:t>
      </w:r>
      <w:r w:rsidR="5C8BABF7" w:rsidRPr="3232A107">
        <w:rPr>
          <w:rFonts w:cs="Arial"/>
        </w:rPr>
        <w:t xml:space="preserve">RS </w:t>
      </w:r>
      <w:r w:rsidR="00AB13F1" w:rsidRPr="3232A107">
        <w:rPr>
          <w:rFonts w:cs="Arial"/>
        </w:rPr>
        <w:t>o napredku pri iz</w:t>
      </w:r>
      <w:r w:rsidRPr="3232A107">
        <w:rPr>
          <w:rFonts w:cs="Arial"/>
        </w:rPr>
        <w:t>vajanj</w:t>
      </w:r>
      <w:r w:rsidR="00AB13F1" w:rsidRPr="3232A107">
        <w:rPr>
          <w:rFonts w:cs="Arial"/>
        </w:rPr>
        <w:t>u</w:t>
      </w:r>
      <w:r w:rsidRPr="3232A107">
        <w:rPr>
          <w:rFonts w:cs="Arial"/>
        </w:rPr>
        <w:t xml:space="preserve"> </w:t>
      </w:r>
      <w:r w:rsidR="00184172" w:rsidRPr="3232A107">
        <w:rPr>
          <w:rFonts w:cs="Arial"/>
        </w:rPr>
        <w:t>evropske kohezijske politike (</w:t>
      </w:r>
      <w:r w:rsidRPr="3232A107">
        <w:rPr>
          <w:rFonts w:cs="Arial"/>
        </w:rPr>
        <w:t>EKP</w:t>
      </w:r>
      <w:r w:rsidR="00184172" w:rsidRPr="3232A107">
        <w:rPr>
          <w:rFonts w:cs="Arial"/>
        </w:rPr>
        <w:t>)</w:t>
      </w:r>
      <w:r w:rsidRPr="3232A107">
        <w:rPr>
          <w:rFonts w:cs="Arial"/>
        </w:rPr>
        <w:t xml:space="preserve"> </w:t>
      </w:r>
      <w:r w:rsidR="00184172" w:rsidRPr="3232A107">
        <w:rPr>
          <w:rFonts w:cs="Arial"/>
        </w:rPr>
        <w:t xml:space="preserve">. </w:t>
      </w:r>
    </w:p>
    <w:p w14:paraId="64E15426" w14:textId="77777777" w:rsidR="009D68EB" w:rsidRPr="00E20BAC" w:rsidRDefault="009D68EB" w:rsidP="00ED5676">
      <w:pPr>
        <w:spacing w:after="0" w:line="276" w:lineRule="auto"/>
        <w:jc w:val="both"/>
        <w:rPr>
          <w:rFonts w:cs="Arial"/>
          <w:szCs w:val="20"/>
        </w:rPr>
      </w:pPr>
    </w:p>
    <w:p w14:paraId="1CD4C65A" w14:textId="25D86F00" w:rsidR="00184172" w:rsidRDefault="009D68EB" w:rsidP="00ED5676">
      <w:pPr>
        <w:spacing w:after="0" w:line="276" w:lineRule="auto"/>
        <w:jc w:val="both"/>
        <w:rPr>
          <w:rFonts w:cs="Arial"/>
        </w:rPr>
      </w:pPr>
      <w:r w:rsidRPr="77202585">
        <w:rPr>
          <w:rFonts w:cs="Arial"/>
        </w:rPr>
        <w:t xml:space="preserve">Poročilo je pripravil MKRR v vlogi OU v sodelovanju s posredniškimi telesi (PT), ki so vključeni v izvajanje EKP – Ministrstvo za gospodarstvo, turizem in šport (MGTŠ), Ministrstvo za naravne vire in prostor (MNVP), Ministrstvo za infrastrukturo (MZI), Ministrstvo za okolje, podnebje in energijo (MOPE), Ministrstvo za delo, družino, socialne zadeve in enake možnosti (MDSSZ), Ministrstvo za pravosodje (MP), Ministrstvo za javno upravo (MJU), Ministrstvo za vzgojo in izobraževanje (MVI), Ministrstvo za visoko šolstvo, znanost, in inovacije (MVZI), Ministrstvo za zdravje (MZ), Ministrstvo za kulturo (MK), Ministrstvo za kohezijo in regionalni razvoj </w:t>
      </w:r>
      <w:r w:rsidR="5CC783BF" w:rsidRPr="77202585">
        <w:rPr>
          <w:rFonts w:cs="Arial"/>
        </w:rPr>
        <w:t>v</w:t>
      </w:r>
      <w:r w:rsidR="5CC783BF" w:rsidRPr="38356076">
        <w:rPr>
          <w:rFonts w:cs="Arial"/>
        </w:rPr>
        <w:t xml:space="preserve"> vlogi posredniškega telesa </w:t>
      </w:r>
      <w:r w:rsidRPr="77202585">
        <w:rPr>
          <w:rFonts w:cs="Arial"/>
        </w:rPr>
        <w:t>(MKRR</w:t>
      </w:r>
      <w:r w:rsidR="63F86BD8" w:rsidRPr="38356076">
        <w:rPr>
          <w:rFonts w:cs="Arial"/>
        </w:rPr>
        <w:t xml:space="preserve"> PT</w:t>
      </w:r>
      <w:r w:rsidRPr="77202585">
        <w:rPr>
          <w:rFonts w:cs="Arial"/>
        </w:rPr>
        <w:t>), Ministrstvo za solidarno prihodnost (MSP), Ministrstvo za digitalno preobrazbo (MDP)</w:t>
      </w:r>
      <w:r w:rsidR="00D64A0F" w:rsidRPr="77202585">
        <w:rPr>
          <w:rFonts w:cs="Arial"/>
        </w:rPr>
        <w:t>,</w:t>
      </w:r>
      <w:r w:rsidRPr="77202585">
        <w:rPr>
          <w:rFonts w:cs="Arial"/>
        </w:rPr>
        <w:t xml:space="preserve"> Združenje mestnih občin Slovenije (ZMOS) in organom za potrjevanje/</w:t>
      </w:r>
      <w:proofErr w:type="spellStart"/>
      <w:r w:rsidRPr="77202585">
        <w:rPr>
          <w:rFonts w:cs="Arial"/>
        </w:rPr>
        <w:t>računovod</w:t>
      </w:r>
      <w:r w:rsidR="00B341FF">
        <w:rPr>
          <w:rFonts w:cs="Arial"/>
        </w:rPr>
        <w:t>enje</w:t>
      </w:r>
      <w:proofErr w:type="spellEnd"/>
      <w:r w:rsidRPr="77202585">
        <w:rPr>
          <w:rFonts w:cs="Arial"/>
        </w:rPr>
        <w:t xml:space="preserve"> - Ministrstvo za finance (MF).</w:t>
      </w:r>
    </w:p>
    <w:p w14:paraId="49E8D02C" w14:textId="77777777" w:rsidR="00184172" w:rsidRDefault="00184172" w:rsidP="00ED5676">
      <w:pPr>
        <w:spacing w:after="0" w:line="276" w:lineRule="auto"/>
        <w:jc w:val="both"/>
        <w:rPr>
          <w:rFonts w:cs="Arial"/>
          <w:szCs w:val="20"/>
        </w:rPr>
      </w:pPr>
    </w:p>
    <w:p w14:paraId="4077D815" w14:textId="1D274783" w:rsidR="00184172" w:rsidRDefault="00184172" w:rsidP="00ED5676">
      <w:pPr>
        <w:spacing w:after="0" w:line="276" w:lineRule="auto"/>
        <w:jc w:val="both"/>
        <w:rPr>
          <w:rFonts w:cs="Arial"/>
        </w:rPr>
      </w:pPr>
      <w:r w:rsidRPr="5AE8305D">
        <w:rPr>
          <w:rFonts w:cs="Arial"/>
        </w:rPr>
        <w:t>Poročilo je strukturirano tako, da najprej podaja pregled izvajanj</w:t>
      </w:r>
      <w:r w:rsidR="001A2891">
        <w:rPr>
          <w:rFonts w:cs="Arial"/>
        </w:rPr>
        <w:t>a</w:t>
      </w:r>
      <w:r w:rsidRPr="5AE8305D">
        <w:rPr>
          <w:rFonts w:cs="Arial"/>
        </w:rPr>
        <w:t xml:space="preserve"> programskega obdobja 2021–2027, v </w:t>
      </w:r>
      <w:r w:rsidR="0F362B20" w:rsidRPr="5AE8305D">
        <w:rPr>
          <w:rFonts w:cs="Arial"/>
        </w:rPr>
        <w:t>nadaljevanju</w:t>
      </w:r>
      <w:r w:rsidR="361A0C1B" w:rsidRPr="7D009B43">
        <w:rPr>
          <w:rFonts w:cs="Arial"/>
        </w:rPr>
        <w:t xml:space="preserve"> pa so predstavljene tudi </w:t>
      </w:r>
      <w:r w:rsidRPr="5AE8305D">
        <w:rPr>
          <w:rFonts w:cs="Arial"/>
        </w:rPr>
        <w:t xml:space="preserve">aktivnosti, povezane z zaključevanjem programskega obdobja 2014–2020. Vsi predstavljeni podatki se nanašajo na stanje na presečni datum 30. </w:t>
      </w:r>
      <w:r w:rsidR="007D23EE" w:rsidRPr="5AE8305D">
        <w:rPr>
          <w:rFonts w:cs="Arial"/>
        </w:rPr>
        <w:t>6.</w:t>
      </w:r>
      <w:r w:rsidRPr="5AE8305D">
        <w:rPr>
          <w:rFonts w:cs="Arial"/>
        </w:rPr>
        <w:t xml:space="preserve"> 2025. </w:t>
      </w:r>
    </w:p>
    <w:p w14:paraId="5DFEF882" w14:textId="0F258D1C" w:rsidR="00184172" w:rsidRDefault="00184172" w:rsidP="00ED5676">
      <w:pPr>
        <w:spacing w:after="0" w:line="276" w:lineRule="auto"/>
        <w:jc w:val="both"/>
        <w:rPr>
          <w:rFonts w:cs="Arial"/>
          <w:szCs w:val="20"/>
        </w:rPr>
        <w:sectPr w:rsidR="00184172" w:rsidSect="00014A15">
          <w:headerReference w:type="default" r:id="rId21"/>
          <w:pgSz w:w="11906" w:h="16838" w:code="9"/>
          <w:pgMar w:top="1418" w:right="1418" w:bottom="1418" w:left="1418" w:header="709" w:footer="709" w:gutter="0"/>
          <w:cols w:space="708"/>
          <w:docGrid w:linePitch="272"/>
        </w:sectPr>
      </w:pPr>
    </w:p>
    <w:p w14:paraId="29D77D7E" w14:textId="38E242FC" w:rsidR="005410F2" w:rsidRPr="0025033E" w:rsidRDefault="005410F2" w:rsidP="00C13272">
      <w:pPr>
        <w:pStyle w:val="Naslov10"/>
        <w:numPr>
          <w:ilvl w:val="0"/>
          <w:numId w:val="24"/>
        </w:numPr>
        <w:spacing w:before="0" w:after="0" w:line="276" w:lineRule="auto"/>
        <w:rPr>
          <w:rFonts w:cs="Arial"/>
        </w:rPr>
      </w:pPr>
      <w:bookmarkStart w:id="107" w:name="_Toc204675634"/>
      <w:bookmarkStart w:id="108" w:name="_Toc204695138"/>
      <w:bookmarkStart w:id="109" w:name="_Toc204675635"/>
      <w:bookmarkStart w:id="110" w:name="_Toc204695139"/>
      <w:bookmarkStart w:id="111" w:name="_Toc204675636"/>
      <w:bookmarkStart w:id="112" w:name="_Toc204695140"/>
      <w:bookmarkStart w:id="113" w:name="_Toc204675637"/>
      <w:bookmarkStart w:id="114" w:name="_Toc204695141"/>
      <w:bookmarkStart w:id="115" w:name="_Toc204675638"/>
      <w:bookmarkStart w:id="116" w:name="_Toc204695142"/>
      <w:bookmarkStart w:id="117" w:name="_Toc204675639"/>
      <w:bookmarkStart w:id="118" w:name="_Toc204695143"/>
      <w:bookmarkStart w:id="119" w:name="_Toc204675640"/>
      <w:bookmarkStart w:id="120" w:name="_Toc204695144"/>
      <w:bookmarkStart w:id="121" w:name="_Toc204675641"/>
      <w:bookmarkStart w:id="122" w:name="_Toc204695145"/>
      <w:bookmarkStart w:id="123" w:name="_Toc204675642"/>
      <w:bookmarkStart w:id="124" w:name="_Toc204695146"/>
      <w:bookmarkStart w:id="125" w:name="_Toc204675643"/>
      <w:bookmarkStart w:id="126" w:name="_Toc204695147"/>
      <w:bookmarkStart w:id="127" w:name="_Toc204675644"/>
      <w:bookmarkStart w:id="128" w:name="_Toc204695148"/>
      <w:bookmarkStart w:id="129" w:name="_Toc204675645"/>
      <w:bookmarkStart w:id="130" w:name="_Toc204695149"/>
      <w:bookmarkStart w:id="131" w:name="_Toc204675646"/>
      <w:bookmarkStart w:id="132" w:name="_Toc204695150"/>
      <w:bookmarkStart w:id="133" w:name="_Toc204675647"/>
      <w:bookmarkStart w:id="134" w:name="_Toc204695151"/>
      <w:bookmarkStart w:id="135" w:name="_Toc204675648"/>
      <w:bookmarkStart w:id="136" w:name="_Toc204695152"/>
      <w:bookmarkStart w:id="137" w:name="_Toc204675649"/>
      <w:bookmarkStart w:id="138" w:name="_Toc204695153"/>
      <w:bookmarkStart w:id="139" w:name="_Toc204675650"/>
      <w:bookmarkStart w:id="140" w:name="_Toc204695154"/>
      <w:bookmarkStart w:id="141" w:name="_Toc204675651"/>
      <w:bookmarkStart w:id="142" w:name="_Toc204695155"/>
      <w:bookmarkStart w:id="143" w:name="_Toc20590145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25033E">
        <w:rPr>
          <w:rFonts w:cs="Arial"/>
        </w:rPr>
        <w:lastRenderedPageBreak/>
        <w:t xml:space="preserve">PROGRAMSKO OBDOBJE </w:t>
      </w:r>
      <w:r w:rsidR="00427FC8" w:rsidRPr="0025033E">
        <w:rPr>
          <w:rFonts w:cs="Arial"/>
        </w:rPr>
        <w:t>2021–2027</w:t>
      </w:r>
      <w:bookmarkEnd w:id="143"/>
    </w:p>
    <w:p w14:paraId="5EB3DA8B" w14:textId="77777777" w:rsidR="005410F2" w:rsidRPr="0025033E" w:rsidRDefault="005410F2" w:rsidP="00ED5676">
      <w:pPr>
        <w:spacing w:after="0" w:line="276" w:lineRule="auto"/>
        <w:contextualSpacing/>
        <w:jc w:val="both"/>
        <w:rPr>
          <w:rFonts w:cs="Arial"/>
          <w:szCs w:val="20"/>
        </w:rPr>
      </w:pPr>
    </w:p>
    <w:p w14:paraId="0FC271CF" w14:textId="5099E15C" w:rsidR="005410F2" w:rsidRPr="0025033E" w:rsidRDefault="005410F2" w:rsidP="00ED5676">
      <w:pPr>
        <w:suppressAutoHyphens w:val="0"/>
        <w:autoSpaceDN/>
        <w:spacing w:after="0" w:line="288" w:lineRule="auto"/>
        <w:jc w:val="both"/>
        <w:rPr>
          <w:rFonts w:cs="Arial"/>
        </w:rPr>
      </w:pPr>
      <w:r w:rsidRPr="12307BAB">
        <w:rPr>
          <w:rFonts w:cs="Arial"/>
        </w:rPr>
        <w:t>Evropski svet je na izrednem zasedanju 21. 7. 2020 sprejel sklep oz. dogovor glede Večletnega finančnega okvira za obdobje 2021–2027 in instrumenta za okrevanje „</w:t>
      </w:r>
      <w:proofErr w:type="spellStart"/>
      <w:r w:rsidRPr="12307BAB">
        <w:rPr>
          <w:rFonts w:cs="Arial"/>
        </w:rPr>
        <w:t>NextGenerationEU</w:t>
      </w:r>
      <w:proofErr w:type="spellEnd"/>
      <w:r w:rsidRPr="12307BAB">
        <w:rPr>
          <w:rFonts w:cs="Arial"/>
        </w:rPr>
        <w:t xml:space="preserve">“ (višino sredstev) ter ključne elemente (stopnje sofinanciranja, tematske osredotočenosti, ipd.). Sveženj kohezijskih uredb je bil sprejet 24. 6. 2021, s čimer so bile podane pravne podlage za pripravo in oddajo nacionalnih programov EKP za obdobje </w:t>
      </w:r>
      <w:r w:rsidR="00287196" w:rsidRPr="12307BAB">
        <w:rPr>
          <w:rFonts w:cs="Arial"/>
        </w:rPr>
        <w:t>2021</w:t>
      </w:r>
      <w:r w:rsidR="56372086" w:rsidRPr="246906C7">
        <w:rPr>
          <w:rFonts w:cs="Arial"/>
        </w:rPr>
        <w:t>-</w:t>
      </w:r>
      <w:r w:rsidR="00287196" w:rsidRPr="12307BAB">
        <w:rPr>
          <w:rFonts w:cs="Arial"/>
        </w:rPr>
        <w:t>2027</w:t>
      </w:r>
      <w:r w:rsidRPr="12307BAB">
        <w:rPr>
          <w:rFonts w:cs="Arial"/>
        </w:rPr>
        <w:t xml:space="preserve"> ter s čimer so bili dokončno opredeljeni ključni elementi. </w:t>
      </w:r>
    </w:p>
    <w:p w14:paraId="06992940" w14:textId="77777777" w:rsidR="000E7A5A" w:rsidRPr="0025033E" w:rsidRDefault="000E7A5A" w:rsidP="00ED5676">
      <w:pPr>
        <w:spacing w:after="0" w:line="276" w:lineRule="auto"/>
        <w:contextualSpacing/>
        <w:jc w:val="both"/>
        <w:rPr>
          <w:rFonts w:eastAsia="SimSun" w:cs="Arial"/>
          <w:color w:val="0070C0"/>
          <w:szCs w:val="20"/>
          <w:lang w:eastAsia="zh-CN"/>
        </w:rPr>
      </w:pPr>
    </w:p>
    <w:p w14:paraId="3CD026A9" w14:textId="5C449159" w:rsidR="000E7A5A" w:rsidRPr="0025033E" w:rsidRDefault="004655CD" w:rsidP="00C13272">
      <w:pPr>
        <w:pStyle w:val="Naslov2"/>
        <w:numPr>
          <w:ilvl w:val="1"/>
          <w:numId w:val="38"/>
        </w:numPr>
        <w:spacing w:before="0"/>
        <w:rPr>
          <w:rFonts w:cs="Arial"/>
          <w:lang w:eastAsia="zh-CN"/>
        </w:rPr>
      </w:pPr>
      <w:bookmarkStart w:id="144" w:name="_Toc205901457"/>
      <w:bookmarkStart w:id="145" w:name="_Toc187739297"/>
      <w:bookmarkStart w:id="146" w:name="_Toc187740030"/>
      <w:r w:rsidRPr="0025033E">
        <w:rPr>
          <w:rFonts w:cs="Arial"/>
          <w:lang w:eastAsia="zh-CN"/>
        </w:rPr>
        <w:t>DEJAVNOSTI, POVEZANE S PROGRAMOM EKP 2021–2027</w:t>
      </w:r>
      <w:bookmarkEnd w:id="144"/>
      <w:r w:rsidRPr="0025033E">
        <w:rPr>
          <w:rFonts w:cs="Arial"/>
          <w:lang w:eastAsia="zh-CN"/>
        </w:rPr>
        <w:t xml:space="preserve"> </w:t>
      </w:r>
      <w:bookmarkEnd w:id="145"/>
      <w:bookmarkEnd w:id="146"/>
    </w:p>
    <w:p w14:paraId="1867F3E5" w14:textId="77777777" w:rsidR="000E7A5A" w:rsidRPr="0025033E" w:rsidRDefault="000E7A5A" w:rsidP="00ED5676">
      <w:pPr>
        <w:spacing w:after="0" w:line="276" w:lineRule="auto"/>
        <w:contextualSpacing/>
        <w:jc w:val="both"/>
        <w:rPr>
          <w:rFonts w:eastAsia="SimSun" w:cs="Arial"/>
          <w:color w:val="0070C0"/>
          <w:sz w:val="22"/>
          <w:szCs w:val="22"/>
          <w:lang w:eastAsia="zh-CN"/>
        </w:rPr>
      </w:pPr>
    </w:p>
    <w:p w14:paraId="47738F2C" w14:textId="3FA26214" w:rsidR="005410F2" w:rsidRPr="0025033E" w:rsidRDefault="005410F2" w:rsidP="00ED5676">
      <w:pPr>
        <w:suppressAutoHyphens w:val="0"/>
        <w:autoSpaceDE w:val="0"/>
        <w:adjustRightInd w:val="0"/>
        <w:spacing w:after="0" w:line="288" w:lineRule="auto"/>
        <w:jc w:val="both"/>
        <w:rPr>
          <w:rFonts w:cs="Arial"/>
        </w:rPr>
      </w:pPr>
      <w:r w:rsidRPr="4035C5FB">
        <w:rPr>
          <w:rFonts w:cs="Arial"/>
        </w:rPr>
        <w:t>Vlada RS je s sklepom številka 54402-7/2019/6 z dne 18. 7. 2019</w:t>
      </w:r>
      <w:r w:rsidRPr="4035C5FB">
        <w:rPr>
          <w:rFonts w:cs="Arial"/>
          <w:b/>
        </w:rPr>
        <w:t xml:space="preserve"> </w:t>
      </w:r>
      <w:r w:rsidRPr="4035C5FB">
        <w:rPr>
          <w:rFonts w:cs="Arial"/>
        </w:rPr>
        <w:t>naložila takratni SVRK, da v sodelovanju z ministrstvi, vladnimi službami in partnerji pripravi programske dokumente za izvajanje EKP za obdobje 2021–2027 +.</w:t>
      </w:r>
    </w:p>
    <w:p w14:paraId="236E31B8" w14:textId="77777777" w:rsidR="00573ABE" w:rsidRPr="0025033E" w:rsidRDefault="00573ABE" w:rsidP="00ED5676">
      <w:pPr>
        <w:suppressAutoHyphens w:val="0"/>
        <w:autoSpaceDE w:val="0"/>
        <w:adjustRightInd w:val="0"/>
        <w:spacing w:after="0" w:line="288" w:lineRule="auto"/>
        <w:jc w:val="both"/>
        <w:rPr>
          <w:rFonts w:cs="Arial"/>
          <w:szCs w:val="20"/>
        </w:rPr>
      </w:pPr>
    </w:p>
    <w:p w14:paraId="37485B29" w14:textId="77777777" w:rsidR="005410F2" w:rsidRPr="0025033E" w:rsidRDefault="005410F2" w:rsidP="00ED5676">
      <w:pPr>
        <w:suppressAutoHyphens w:val="0"/>
        <w:autoSpaceDE w:val="0"/>
        <w:adjustRightInd w:val="0"/>
        <w:spacing w:after="0" w:line="288" w:lineRule="auto"/>
        <w:jc w:val="both"/>
        <w:rPr>
          <w:rFonts w:cs="Arial"/>
          <w:color w:val="000000"/>
          <w:szCs w:val="20"/>
        </w:rPr>
      </w:pPr>
      <w:r w:rsidRPr="0025033E">
        <w:rPr>
          <w:rFonts w:cs="Arial"/>
          <w:color w:val="000000"/>
          <w:szCs w:val="20"/>
        </w:rPr>
        <w:t>Paket dokumentov, ki jih je morala Slovenija v okviru programiranja pripraviti, obsega:</w:t>
      </w:r>
    </w:p>
    <w:p w14:paraId="6DDDF501" w14:textId="77777777" w:rsidR="005410F2" w:rsidRPr="0025033E" w:rsidRDefault="005410F2" w:rsidP="00C13272">
      <w:pPr>
        <w:numPr>
          <w:ilvl w:val="0"/>
          <w:numId w:val="12"/>
        </w:numPr>
        <w:suppressAutoHyphens w:val="0"/>
        <w:autoSpaceDN/>
        <w:spacing w:after="0" w:line="288" w:lineRule="auto"/>
        <w:jc w:val="both"/>
        <w:rPr>
          <w:rFonts w:eastAsia="Calibri" w:cs="Arial"/>
          <w:szCs w:val="20"/>
        </w:rPr>
      </w:pPr>
      <w:r w:rsidRPr="0025033E">
        <w:rPr>
          <w:rFonts w:eastAsia="Calibri" w:cs="Arial"/>
          <w:szCs w:val="20"/>
        </w:rPr>
        <w:t>programske dokumente, tj. dokumente, na podlagi katerih se sredstva Sloveniji dodelijo v deljeno upravljanje, in sicer program (trenutno operativni program) in sporazum o partnerstvu (kot samostojni dokument ali del programa);</w:t>
      </w:r>
    </w:p>
    <w:p w14:paraId="770D21A5" w14:textId="77777777" w:rsidR="005410F2" w:rsidRPr="0025033E" w:rsidRDefault="005410F2" w:rsidP="00C13272">
      <w:pPr>
        <w:numPr>
          <w:ilvl w:val="0"/>
          <w:numId w:val="12"/>
        </w:numPr>
        <w:suppressAutoHyphens w:val="0"/>
        <w:autoSpaceDN/>
        <w:spacing w:after="0" w:line="288" w:lineRule="auto"/>
        <w:jc w:val="both"/>
        <w:rPr>
          <w:rFonts w:eastAsia="Calibri" w:cs="Arial"/>
          <w:szCs w:val="20"/>
        </w:rPr>
      </w:pPr>
      <w:r w:rsidRPr="0025033E">
        <w:rPr>
          <w:rFonts w:eastAsia="Calibri" w:cs="Arial"/>
          <w:szCs w:val="20"/>
        </w:rPr>
        <w:t xml:space="preserve">dokumente (strategije, akcijski načrti, resolucije ipd.) in predpise, ki zagotavljajo izpolnjevanje tematskih </w:t>
      </w:r>
      <w:proofErr w:type="spellStart"/>
      <w:r w:rsidRPr="0025033E">
        <w:rPr>
          <w:rFonts w:eastAsia="Calibri" w:cs="Arial"/>
          <w:szCs w:val="20"/>
        </w:rPr>
        <w:t>omogočitvenih</w:t>
      </w:r>
      <w:proofErr w:type="spellEnd"/>
      <w:r w:rsidRPr="0025033E">
        <w:rPr>
          <w:rFonts w:eastAsia="Calibri" w:cs="Arial"/>
          <w:szCs w:val="20"/>
        </w:rPr>
        <w:t xml:space="preserve"> pogojev; </w:t>
      </w:r>
    </w:p>
    <w:p w14:paraId="4DD0A190" w14:textId="723A1765" w:rsidR="005410F2" w:rsidRPr="0025033E" w:rsidRDefault="005410F2" w:rsidP="00C13272">
      <w:pPr>
        <w:numPr>
          <w:ilvl w:val="0"/>
          <w:numId w:val="12"/>
        </w:numPr>
        <w:suppressAutoHyphens w:val="0"/>
        <w:autoSpaceDN/>
        <w:spacing w:after="0" w:line="288" w:lineRule="auto"/>
        <w:jc w:val="both"/>
        <w:rPr>
          <w:rFonts w:eastAsia="Calibri" w:cs="Arial"/>
          <w:szCs w:val="20"/>
        </w:rPr>
      </w:pPr>
      <w:r w:rsidRPr="0025033E">
        <w:rPr>
          <w:rFonts w:eastAsia="Calibri" w:cs="Arial"/>
          <w:szCs w:val="20"/>
        </w:rPr>
        <w:t xml:space="preserve">opise izpolnjevanja horizontalnih </w:t>
      </w:r>
      <w:proofErr w:type="spellStart"/>
      <w:r w:rsidRPr="0025033E">
        <w:rPr>
          <w:rFonts w:eastAsia="Calibri" w:cs="Arial"/>
          <w:szCs w:val="20"/>
        </w:rPr>
        <w:t>omogočitvenih</w:t>
      </w:r>
      <w:proofErr w:type="spellEnd"/>
      <w:r w:rsidRPr="0025033E">
        <w:rPr>
          <w:rFonts w:eastAsia="Calibri" w:cs="Arial"/>
          <w:szCs w:val="20"/>
        </w:rPr>
        <w:t xml:space="preserve"> pogojev (predhodne pogojenosti iz obdobja </w:t>
      </w:r>
      <w:r w:rsidR="00AA5070">
        <w:rPr>
          <w:rFonts w:eastAsia="Calibri" w:cs="Arial"/>
          <w:szCs w:val="20"/>
        </w:rPr>
        <w:t>2014–2020</w:t>
      </w:r>
      <w:r w:rsidRPr="0025033E">
        <w:rPr>
          <w:rFonts w:eastAsia="Calibri" w:cs="Arial"/>
          <w:szCs w:val="20"/>
        </w:rPr>
        <w:t xml:space="preserve"> so nadomestili </w:t>
      </w:r>
      <w:proofErr w:type="spellStart"/>
      <w:r w:rsidRPr="0025033E">
        <w:rPr>
          <w:rFonts w:eastAsia="Calibri" w:cs="Arial"/>
          <w:szCs w:val="20"/>
        </w:rPr>
        <w:t>t.i</w:t>
      </w:r>
      <w:proofErr w:type="spellEnd"/>
      <w:r w:rsidRPr="0025033E">
        <w:rPr>
          <w:rFonts w:eastAsia="Calibri" w:cs="Arial"/>
          <w:szCs w:val="20"/>
        </w:rPr>
        <w:t xml:space="preserve">. </w:t>
      </w:r>
      <w:proofErr w:type="spellStart"/>
      <w:r w:rsidRPr="0025033E">
        <w:rPr>
          <w:rFonts w:eastAsia="Calibri" w:cs="Arial"/>
          <w:szCs w:val="20"/>
        </w:rPr>
        <w:t>omogočitveni</w:t>
      </w:r>
      <w:proofErr w:type="spellEnd"/>
      <w:r w:rsidRPr="0025033E">
        <w:rPr>
          <w:rFonts w:eastAsia="Calibri" w:cs="Arial"/>
          <w:szCs w:val="20"/>
        </w:rPr>
        <w:t xml:space="preserve"> pogoji). Teh je manj, bolj so osredotočeni na cilje zadevnega sklada in, za razliko od obdobja </w:t>
      </w:r>
      <w:r w:rsidR="00AA5070">
        <w:rPr>
          <w:rFonts w:eastAsia="Calibri" w:cs="Arial"/>
          <w:szCs w:val="20"/>
        </w:rPr>
        <w:t>2014–2020</w:t>
      </w:r>
      <w:r w:rsidRPr="0025033E">
        <w:rPr>
          <w:rFonts w:eastAsia="Calibri" w:cs="Arial"/>
          <w:szCs w:val="20"/>
        </w:rPr>
        <w:t xml:space="preserve">, se spremljajo in izvajajo v celotnem obdobju. Načelo se bo okrepilo na naslednje načine: države članice ne bodo mogle prijaviti odhodkov v zvezi s specifičnimi cilji, dokler </w:t>
      </w:r>
      <w:proofErr w:type="spellStart"/>
      <w:r w:rsidRPr="0025033E">
        <w:rPr>
          <w:rFonts w:eastAsia="Calibri" w:cs="Arial"/>
          <w:szCs w:val="20"/>
        </w:rPr>
        <w:t>omogočitveni</w:t>
      </w:r>
      <w:proofErr w:type="spellEnd"/>
      <w:r w:rsidRPr="0025033E">
        <w:rPr>
          <w:rFonts w:eastAsia="Calibri" w:cs="Arial"/>
          <w:szCs w:val="20"/>
        </w:rPr>
        <w:t xml:space="preserve"> pogoj ne bo izpolnjen. S tem bo zagotovljeno, da bodo vse sofinancirane operacije v skladu z okvirom politike EU; </w:t>
      </w:r>
    </w:p>
    <w:p w14:paraId="57D2FD6F" w14:textId="77777777" w:rsidR="005410F2" w:rsidRDefault="005410F2" w:rsidP="00C13272">
      <w:pPr>
        <w:numPr>
          <w:ilvl w:val="0"/>
          <w:numId w:val="12"/>
        </w:numPr>
        <w:suppressAutoHyphens w:val="0"/>
        <w:autoSpaceDN/>
        <w:spacing w:after="0" w:line="288" w:lineRule="auto"/>
        <w:jc w:val="both"/>
        <w:rPr>
          <w:rFonts w:eastAsia="Calibri" w:cs="Arial"/>
          <w:szCs w:val="20"/>
        </w:rPr>
      </w:pPr>
      <w:r w:rsidRPr="0025033E">
        <w:rPr>
          <w:rFonts w:eastAsia="Calibri" w:cs="Arial"/>
          <w:szCs w:val="20"/>
        </w:rPr>
        <w:t>predloge za poenostavljene oblike stroškov.</w:t>
      </w:r>
    </w:p>
    <w:p w14:paraId="6F76CEDB" w14:textId="77777777" w:rsidR="00CD40C5" w:rsidRDefault="00CD40C5" w:rsidP="00CD40C5">
      <w:pPr>
        <w:suppressAutoHyphens w:val="0"/>
        <w:autoSpaceDN/>
        <w:spacing w:after="0" w:line="288" w:lineRule="auto"/>
        <w:jc w:val="both"/>
        <w:rPr>
          <w:rFonts w:eastAsia="Calibri" w:cs="Arial"/>
          <w:szCs w:val="20"/>
        </w:rPr>
      </w:pPr>
    </w:p>
    <w:p w14:paraId="52E8D493" w14:textId="6EC2DF0A" w:rsidR="005410F2" w:rsidRPr="0025033E" w:rsidRDefault="00ED1F84" w:rsidP="00ED1F84">
      <w:pPr>
        <w:pStyle w:val="Naslov3"/>
        <w:numPr>
          <w:ilvl w:val="0"/>
          <w:numId w:val="0"/>
        </w:numPr>
        <w:tabs>
          <w:tab w:val="left" w:pos="2410"/>
        </w:tabs>
        <w:rPr>
          <w:rFonts w:cs="Arial"/>
        </w:rPr>
      </w:pPr>
      <w:bookmarkStart w:id="147" w:name="_Toc205901458"/>
      <w:r>
        <w:rPr>
          <w:rFonts w:cs="Arial"/>
        </w:rPr>
        <w:t xml:space="preserve">1.1.1 </w:t>
      </w:r>
      <w:r w:rsidR="005C39FF" w:rsidRPr="0025033E">
        <w:rPr>
          <w:rFonts w:cs="Arial"/>
        </w:rPr>
        <w:t>Sporazum o partnerstvu</w:t>
      </w:r>
      <w:bookmarkEnd w:id="147"/>
    </w:p>
    <w:p w14:paraId="4B7A4D08" w14:textId="77777777" w:rsidR="005C39FF" w:rsidRPr="0025033E" w:rsidRDefault="005C39FF" w:rsidP="00ED5676">
      <w:pPr>
        <w:spacing w:after="0"/>
        <w:jc w:val="both"/>
        <w:rPr>
          <w:rFonts w:eastAsia="Calibri" w:cs="Arial"/>
        </w:rPr>
      </w:pPr>
    </w:p>
    <w:p w14:paraId="3DD7A972" w14:textId="77777777" w:rsidR="005C39FF" w:rsidRPr="0025033E" w:rsidRDefault="005C39FF" w:rsidP="00ED5676">
      <w:pPr>
        <w:suppressAutoHyphens w:val="0"/>
        <w:autoSpaceDN/>
        <w:spacing w:after="0" w:line="276" w:lineRule="auto"/>
        <w:jc w:val="both"/>
        <w:rPr>
          <w:rFonts w:eastAsia="Calibri" w:cs="Arial"/>
          <w:szCs w:val="20"/>
        </w:rPr>
      </w:pPr>
      <w:r w:rsidRPr="0025033E">
        <w:rPr>
          <w:rFonts w:eastAsia="Calibri" w:cs="Arial"/>
          <w:szCs w:val="20"/>
        </w:rPr>
        <w:t xml:space="preserve">Sporazum o partnerstvu določa strateške usmeritve za načrtovanje programov ter ureditve za učinkovito in uspešno uporabo ESRR, ESS+, KS, SPP in ESPRA v obdobju od začetka 2021 do konca 2027. </w:t>
      </w:r>
    </w:p>
    <w:p w14:paraId="158C4319" w14:textId="77777777" w:rsidR="005C39FF" w:rsidRPr="0025033E" w:rsidRDefault="005C39FF" w:rsidP="00ED5676">
      <w:pPr>
        <w:suppressAutoHyphens w:val="0"/>
        <w:autoSpaceDN/>
        <w:spacing w:after="0" w:line="276" w:lineRule="auto"/>
        <w:jc w:val="both"/>
        <w:rPr>
          <w:rFonts w:eastAsia="Calibri" w:cs="Arial"/>
          <w:szCs w:val="20"/>
        </w:rPr>
      </w:pPr>
    </w:p>
    <w:p w14:paraId="40F6D0E7" w14:textId="5CB98C2C" w:rsidR="005C39FF" w:rsidRPr="0025033E" w:rsidRDefault="005C39FF" w:rsidP="00ED5676">
      <w:pPr>
        <w:suppressAutoHyphens w:val="0"/>
        <w:autoSpaceDN/>
        <w:spacing w:after="0" w:line="276" w:lineRule="auto"/>
        <w:jc w:val="both"/>
        <w:rPr>
          <w:rFonts w:eastAsia="Calibri" w:cs="Arial"/>
          <w:szCs w:val="20"/>
        </w:rPr>
      </w:pPr>
      <w:r w:rsidRPr="0025033E">
        <w:rPr>
          <w:rFonts w:eastAsia="Calibri" w:cs="Arial"/>
          <w:szCs w:val="20"/>
        </w:rPr>
        <w:t xml:space="preserve">V začetku drugega polletja 2022 je potekalo še zadnje intenzivno usklajevanje Sporazuma o partnerstvu </w:t>
      </w:r>
      <w:r w:rsidR="00287196">
        <w:rPr>
          <w:rFonts w:eastAsia="Calibri" w:cs="Arial"/>
          <w:szCs w:val="20"/>
        </w:rPr>
        <w:t>2021–2027</w:t>
      </w:r>
      <w:r w:rsidRPr="0025033E">
        <w:rPr>
          <w:rFonts w:eastAsia="Calibri" w:cs="Arial"/>
          <w:szCs w:val="20"/>
        </w:rPr>
        <w:t xml:space="preserve"> z EK. Slovenija je tako po izredno trdem delu in usklajevanju 15. 7. 2022 sporazum posredovala EK, ki ga je uradno potrdila 12. 9. 2022.</w:t>
      </w:r>
    </w:p>
    <w:p w14:paraId="57B8F7F2" w14:textId="77777777" w:rsidR="005C39FF" w:rsidRPr="0025033E" w:rsidRDefault="005C39FF" w:rsidP="00ED5676">
      <w:pPr>
        <w:suppressAutoHyphens w:val="0"/>
        <w:autoSpaceDN/>
        <w:spacing w:after="0" w:line="276" w:lineRule="auto"/>
        <w:jc w:val="both"/>
        <w:rPr>
          <w:rFonts w:eastAsia="Calibri" w:cs="Arial"/>
          <w:szCs w:val="20"/>
        </w:rPr>
      </w:pPr>
    </w:p>
    <w:p w14:paraId="6E0CEA6F" w14:textId="77777777" w:rsidR="005C39FF" w:rsidRPr="0025033E" w:rsidRDefault="005C39FF" w:rsidP="00ED5676">
      <w:pPr>
        <w:suppressAutoHyphens w:val="0"/>
        <w:autoSpaceDN/>
        <w:spacing w:after="0" w:line="276" w:lineRule="auto"/>
        <w:jc w:val="both"/>
        <w:rPr>
          <w:rFonts w:eastAsia="Calibri" w:cs="Arial"/>
          <w:szCs w:val="20"/>
        </w:rPr>
      </w:pPr>
      <w:r w:rsidRPr="0025033E">
        <w:rPr>
          <w:rFonts w:eastAsia="Calibri" w:cs="Arial"/>
          <w:szCs w:val="20"/>
        </w:rPr>
        <w:t xml:space="preserve">Republika Slovenija načrtuje podporo </w:t>
      </w:r>
      <w:r w:rsidRPr="00BB7836">
        <w:rPr>
          <w:rFonts w:eastAsia="Calibri" w:cs="Arial"/>
          <w:szCs w:val="20"/>
        </w:rPr>
        <w:t>petim ciljem politik</w:t>
      </w:r>
      <w:r w:rsidRPr="0025033E">
        <w:rPr>
          <w:rFonts w:eastAsia="Calibri" w:cs="Arial"/>
          <w:szCs w:val="20"/>
        </w:rPr>
        <w:t>, ki jim dodaja še specifični cilj SPP. Preko njih je dana prednost področjem, kjer ima Slovenija zaznane vrzeli: ukrepi za dvig produktivnosti, digitalizacija, infrastrukturne vrzeli - železniška povezljivost, trajnostna mobilnost, manjkajoči večji sistemi za odvajanje in čiščenje odpadnih voda, tretja razvojna os, (večji) sistemi za zagotavljanje ustrezne kakovosti pitne vode, energetska prenova stavb, vlaganja v obnovljive vire energije, področje izobraževanja ipd.</w:t>
      </w:r>
    </w:p>
    <w:p w14:paraId="008A9745" w14:textId="77777777" w:rsidR="005C39FF" w:rsidRPr="0025033E" w:rsidRDefault="005C39FF" w:rsidP="00ED5676">
      <w:pPr>
        <w:suppressAutoHyphens w:val="0"/>
        <w:autoSpaceDN/>
        <w:spacing w:after="0" w:line="276" w:lineRule="auto"/>
        <w:jc w:val="both"/>
        <w:rPr>
          <w:rFonts w:eastAsia="Calibri" w:cs="Arial"/>
          <w:szCs w:val="20"/>
        </w:rPr>
      </w:pPr>
    </w:p>
    <w:p w14:paraId="5FD9D7C1" w14:textId="77777777" w:rsidR="005C39FF" w:rsidRPr="0025033E" w:rsidRDefault="005C39FF" w:rsidP="00ED5676">
      <w:pPr>
        <w:suppressAutoHyphens w:val="0"/>
        <w:autoSpaceDN/>
        <w:spacing w:after="0" w:line="276" w:lineRule="auto"/>
        <w:jc w:val="both"/>
        <w:rPr>
          <w:rFonts w:eastAsia="Calibri" w:cs="Arial"/>
          <w:szCs w:val="20"/>
        </w:rPr>
      </w:pPr>
      <w:r w:rsidRPr="0025033E">
        <w:rPr>
          <w:rFonts w:eastAsia="Calibri" w:cs="Arial"/>
          <w:szCs w:val="20"/>
        </w:rPr>
        <w:t xml:space="preserve">V Sloveniji se bodo izvajali naslednji pristopi za naslavljanje posebnih potreb regij in območij: </w:t>
      </w:r>
    </w:p>
    <w:p w14:paraId="4336EEF7" w14:textId="77777777" w:rsidR="005C39FF" w:rsidRPr="0025033E" w:rsidRDefault="005C39FF" w:rsidP="00C13272">
      <w:pPr>
        <w:numPr>
          <w:ilvl w:val="0"/>
          <w:numId w:val="13"/>
        </w:numPr>
        <w:suppressAutoHyphens w:val="0"/>
        <w:autoSpaceDN/>
        <w:spacing w:after="0" w:line="276" w:lineRule="auto"/>
        <w:contextualSpacing/>
        <w:jc w:val="both"/>
        <w:rPr>
          <w:rFonts w:eastAsia="Calibri" w:cs="Arial"/>
          <w:szCs w:val="20"/>
        </w:rPr>
      </w:pPr>
      <w:r w:rsidRPr="0025033E">
        <w:rPr>
          <w:rFonts w:eastAsia="Calibri" w:cs="Arial"/>
          <w:szCs w:val="20"/>
        </w:rPr>
        <w:t>za trajnostni razvoj mest celostne teritorialne naložbe (CTN),</w:t>
      </w:r>
    </w:p>
    <w:p w14:paraId="2D7A5598" w14:textId="5509EAC1" w:rsidR="005C39FF" w:rsidRPr="0025033E" w:rsidRDefault="005C39FF" w:rsidP="00C13272">
      <w:pPr>
        <w:numPr>
          <w:ilvl w:val="0"/>
          <w:numId w:val="13"/>
        </w:numPr>
        <w:suppressAutoHyphens w:val="0"/>
        <w:autoSpaceDN/>
        <w:spacing w:after="0" w:line="276" w:lineRule="auto"/>
        <w:contextualSpacing/>
        <w:jc w:val="both"/>
        <w:rPr>
          <w:rFonts w:eastAsia="Calibri" w:cs="Arial"/>
        </w:rPr>
      </w:pPr>
      <w:r w:rsidRPr="06BB574C">
        <w:rPr>
          <w:rFonts w:eastAsia="Calibri" w:cs="Arial"/>
        </w:rPr>
        <w:t>za lokalni razvoj, ki ga vodi skupnost (CLLD) in</w:t>
      </w:r>
    </w:p>
    <w:p w14:paraId="67C844D2" w14:textId="77777777" w:rsidR="008D6B60" w:rsidRDefault="005C39FF" w:rsidP="00C13272">
      <w:pPr>
        <w:numPr>
          <w:ilvl w:val="0"/>
          <w:numId w:val="13"/>
        </w:numPr>
        <w:suppressAutoHyphens w:val="0"/>
        <w:autoSpaceDN/>
        <w:spacing w:after="0" w:line="276" w:lineRule="auto"/>
        <w:contextualSpacing/>
        <w:jc w:val="both"/>
        <w:rPr>
          <w:rFonts w:eastAsia="Calibri" w:cs="Arial"/>
          <w:szCs w:val="20"/>
        </w:rPr>
        <w:sectPr w:rsidR="008D6B60" w:rsidSect="00014A15">
          <w:pgSz w:w="11906" w:h="16838" w:code="9"/>
          <w:pgMar w:top="1418" w:right="1418" w:bottom="1418" w:left="1418" w:header="709" w:footer="709" w:gutter="0"/>
          <w:cols w:space="708"/>
          <w:docGrid w:linePitch="272"/>
        </w:sectPr>
      </w:pPr>
      <w:r w:rsidRPr="0025033E">
        <w:rPr>
          <w:rFonts w:eastAsia="Calibri" w:cs="Arial"/>
          <w:szCs w:val="20"/>
        </w:rPr>
        <w:t>za regionalni razvoj pa drugo teritorialno orodje, ki podpira pobude, ki jih je zasnovala država članica (DRR).</w:t>
      </w:r>
    </w:p>
    <w:p w14:paraId="5D3D62ED" w14:textId="6343987C" w:rsidR="005C39FF" w:rsidRPr="0025033E" w:rsidRDefault="005C39FF" w:rsidP="00ED5676">
      <w:pPr>
        <w:suppressAutoHyphens w:val="0"/>
        <w:autoSpaceDN/>
        <w:spacing w:after="0" w:line="276" w:lineRule="auto"/>
        <w:jc w:val="both"/>
        <w:rPr>
          <w:rFonts w:eastAsia="Calibri" w:cs="Arial"/>
          <w:szCs w:val="20"/>
        </w:rPr>
      </w:pPr>
      <w:r w:rsidRPr="0025033E">
        <w:rPr>
          <w:rFonts w:eastAsia="Calibri" w:cs="Arial"/>
          <w:szCs w:val="20"/>
        </w:rPr>
        <w:lastRenderedPageBreak/>
        <w:t xml:space="preserve">Ukrepi EKP </w:t>
      </w:r>
      <w:r w:rsidR="00287196">
        <w:rPr>
          <w:rFonts w:eastAsia="Calibri" w:cs="Arial"/>
          <w:szCs w:val="20"/>
        </w:rPr>
        <w:t>2021–2027</w:t>
      </w:r>
      <w:r w:rsidRPr="0025033E">
        <w:rPr>
          <w:rFonts w:eastAsia="Calibri" w:cs="Arial"/>
          <w:szCs w:val="20"/>
        </w:rPr>
        <w:t xml:space="preserve"> bodo skladno z načelom komplementarnosti kombinirani s sredstvi Mehanizma za okrevanje in odpornost.</w:t>
      </w:r>
    </w:p>
    <w:p w14:paraId="00817908" w14:textId="77777777" w:rsidR="005C39FF" w:rsidRPr="0025033E" w:rsidRDefault="005C39FF" w:rsidP="00ED5676">
      <w:pPr>
        <w:spacing w:after="0"/>
        <w:jc w:val="both"/>
        <w:rPr>
          <w:rFonts w:eastAsia="Calibri" w:cs="Arial"/>
        </w:rPr>
      </w:pPr>
    </w:p>
    <w:p w14:paraId="69CFF799" w14:textId="5F0892B0" w:rsidR="005C39FF" w:rsidRPr="0025033E" w:rsidRDefault="00ED1F84" w:rsidP="003E671B">
      <w:pPr>
        <w:pStyle w:val="Naslov3"/>
        <w:numPr>
          <w:ilvl w:val="0"/>
          <w:numId w:val="0"/>
        </w:numPr>
        <w:rPr>
          <w:rFonts w:cs="Arial"/>
        </w:rPr>
      </w:pPr>
      <w:bookmarkStart w:id="148" w:name="_Toc205901459"/>
      <w:r>
        <w:rPr>
          <w:rFonts w:cs="Arial"/>
        </w:rPr>
        <w:t xml:space="preserve">1.1.2 </w:t>
      </w:r>
      <w:r w:rsidR="005C39FF" w:rsidRPr="0025033E">
        <w:rPr>
          <w:rFonts w:cs="Arial"/>
        </w:rPr>
        <w:t xml:space="preserve">Program </w:t>
      </w:r>
      <w:r w:rsidR="58D25D76" w:rsidRPr="43EDA22E">
        <w:rPr>
          <w:rFonts w:cs="Arial"/>
        </w:rPr>
        <w:t>e</w:t>
      </w:r>
      <w:r w:rsidR="005C39FF" w:rsidRPr="0025033E">
        <w:rPr>
          <w:rFonts w:cs="Arial"/>
        </w:rPr>
        <w:t xml:space="preserve">vropske kohezijske politike v obdobju </w:t>
      </w:r>
      <w:r w:rsidR="00287196">
        <w:rPr>
          <w:rFonts w:cs="Arial"/>
        </w:rPr>
        <w:t>2021–2027</w:t>
      </w:r>
      <w:bookmarkEnd w:id="148"/>
      <w:r w:rsidR="00287196">
        <w:rPr>
          <w:rFonts w:cs="Arial"/>
        </w:rPr>
        <w:t xml:space="preserve"> </w:t>
      </w:r>
    </w:p>
    <w:p w14:paraId="09629EA9" w14:textId="77777777" w:rsidR="005C39FF" w:rsidRPr="0025033E" w:rsidRDefault="005C39FF" w:rsidP="00ED5676">
      <w:pPr>
        <w:spacing w:after="0"/>
        <w:jc w:val="both"/>
        <w:rPr>
          <w:rFonts w:eastAsia="Calibri" w:cs="Arial"/>
        </w:rPr>
      </w:pPr>
    </w:p>
    <w:p w14:paraId="391BA0AD" w14:textId="66F0414D" w:rsidR="005C39FF" w:rsidRPr="004F6FC4" w:rsidRDefault="005C39FF" w:rsidP="43EDA22E">
      <w:pPr>
        <w:shd w:val="clear" w:color="auto" w:fill="FFFFFF" w:themeFill="background1"/>
        <w:suppressAutoHyphens w:val="0"/>
        <w:autoSpaceDN/>
        <w:spacing w:after="0" w:line="276" w:lineRule="auto"/>
        <w:jc w:val="both"/>
        <w:rPr>
          <w:rFonts w:cs="Arial"/>
        </w:rPr>
      </w:pPr>
      <w:r w:rsidRPr="43EDA22E">
        <w:rPr>
          <w:rFonts w:cs="Arial"/>
        </w:rPr>
        <w:t xml:space="preserve">Za obdobje </w:t>
      </w:r>
      <w:r w:rsidR="00287196" w:rsidRPr="43EDA22E">
        <w:rPr>
          <w:rFonts w:cs="Arial"/>
        </w:rPr>
        <w:t xml:space="preserve">2021–2027 </w:t>
      </w:r>
      <w:r w:rsidRPr="43EDA22E">
        <w:rPr>
          <w:rFonts w:cs="Arial"/>
        </w:rPr>
        <w:t>je na nacionalni ravni pripravljen en (operativni) PEKP, ki zajema financiranje iz štirih skladov:</w:t>
      </w:r>
    </w:p>
    <w:p w14:paraId="73EFD0A8" w14:textId="77777777" w:rsidR="005C39FF" w:rsidRPr="004F6FC4" w:rsidRDefault="005C39FF" w:rsidP="00C13272">
      <w:pPr>
        <w:numPr>
          <w:ilvl w:val="0"/>
          <w:numId w:val="14"/>
        </w:numPr>
        <w:shd w:val="clear" w:color="auto" w:fill="FFFFFF"/>
        <w:suppressAutoHyphens w:val="0"/>
        <w:autoSpaceDN/>
        <w:spacing w:after="0" w:line="276" w:lineRule="auto"/>
        <w:jc w:val="both"/>
        <w:rPr>
          <w:rFonts w:cs="Arial"/>
          <w:szCs w:val="20"/>
        </w:rPr>
      </w:pPr>
      <w:r w:rsidRPr="004F6FC4">
        <w:rPr>
          <w:rFonts w:cs="Arial"/>
          <w:szCs w:val="20"/>
        </w:rPr>
        <w:t>Kohezijski sklad (celotna Slovenija),</w:t>
      </w:r>
    </w:p>
    <w:p w14:paraId="5224A5A1" w14:textId="58D07131" w:rsidR="005C39FF" w:rsidRPr="004F6FC4" w:rsidRDefault="005C39FF" w:rsidP="00C13272">
      <w:pPr>
        <w:numPr>
          <w:ilvl w:val="0"/>
          <w:numId w:val="14"/>
        </w:numPr>
        <w:shd w:val="clear" w:color="auto" w:fill="FFFFFF" w:themeFill="background1"/>
        <w:suppressAutoHyphens w:val="0"/>
        <w:autoSpaceDN/>
        <w:spacing w:after="0" w:line="276" w:lineRule="auto"/>
        <w:jc w:val="both"/>
        <w:rPr>
          <w:rFonts w:cs="Arial"/>
        </w:rPr>
      </w:pPr>
      <w:r w:rsidRPr="50648F1F">
        <w:rPr>
          <w:rFonts w:cs="Arial"/>
        </w:rPr>
        <w:t xml:space="preserve">Evropski sklad za regionalni razvoj (ločen na </w:t>
      </w:r>
      <w:r w:rsidR="20D52594" w:rsidRPr="0A025030">
        <w:rPr>
          <w:rFonts w:cs="Arial"/>
        </w:rPr>
        <w:t xml:space="preserve">kohezijsko regijo </w:t>
      </w:r>
      <w:r w:rsidRPr="0A025030">
        <w:rPr>
          <w:rFonts w:cs="Arial"/>
        </w:rPr>
        <w:t>Vzhodn</w:t>
      </w:r>
      <w:r w:rsidR="016BCB6B" w:rsidRPr="0A025030">
        <w:rPr>
          <w:rFonts w:cs="Arial"/>
        </w:rPr>
        <w:t>a Slovenija</w:t>
      </w:r>
      <w:r w:rsidRPr="50648F1F">
        <w:rPr>
          <w:rFonts w:cs="Arial"/>
        </w:rPr>
        <w:t xml:space="preserve"> </w:t>
      </w:r>
      <w:r w:rsidR="58ABE827" w:rsidRPr="4864B3EF">
        <w:rPr>
          <w:rFonts w:cs="Arial"/>
        </w:rPr>
        <w:t>(KRVS)</w:t>
      </w:r>
      <w:r w:rsidRPr="3E2BFE79">
        <w:rPr>
          <w:rFonts w:cs="Arial"/>
        </w:rPr>
        <w:t xml:space="preserve"> </w:t>
      </w:r>
      <w:r w:rsidRPr="50648F1F">
        <w:rPr>
          <w:rFonts w:cs="Arial"/>
        </w:rPr>
        <w:t xml:space="preserve">in </w:t>
      </w:r>
      <w:r w:rsidR="1CCDF7E0" w:rsidRPr="35347487">
        <w:rPr>
          <w:rFonts w:cs="Arial"/>
        </w:rPr>
        <w:t>kohezijsko</w:t>
      </w:r>
      <w:r w:rsidR="1CCDF7E0" w:rsidRPr="0A025030">
        <w:rPr>
          <w:rFonts w:cs="Arial"/>
        </w:rPr>
        <w:t xml:space="preserve"> regijo </w:t>
      </w:r>
      <w:r w:rsidRPr="50648F1F">
        <w:rPr>
          <w:rFonts w:cs="Arial"/>
        </w:rPr>
        <w:t>Zahodn</w:t>
      </w:r>
      <w:r w:rsidR="6556991E" w:rsidRPr="71303F74">
        <w:rPr>
          <w:rFonts w:cs="Arial"/>
        </w:rPr>
        <w:t>a</w:t>
      </w:r>
      <w:r w:rsidRPr="50648F1F">
        <w:rPr>
          <w:rFonts w:cs="Arial"/>
        </w:rPr>
        <w:t xml:space="preserve"> </w:t>
      </w:r>
      <w:r w:rsidR="477EB948" w:rsidRPr="0A025030">
        <w:rPr>
          <w:rFonts w:cs="Arial"/>
        </w:rPr>
        <w:t xml:space="preserve">Slovenija </w:t>
      </w:r>
      <w:r w:rsidR="7A3BAB19" w:rsidRPr="4864B3EF">
        <w:rPr>
          <w:rFonts w:cs="Arial"/>
        </w:rPr>
        <w:t>(</w:t>
      </w:r>
      <w:r w:rsidR="7A3BAB19" w:rsidRPr="75CFCB3C">
        <w:rPr>
          <w:rFonts w:cs="Arial"/>
        </w:rPr>
        <w:t>KRZS)</w:t>
      </w:r>
      <w:r w:rsidRPr="50648F1F">
        <w:rPr>
          <w:rFonts w:cs="Arial"/>
        </w:rPr>
        <w:t xml:space="preserve"> glede na določen finančni razrez s strani EK),</w:t>
      </w:r>
    </w:p>
    <w:p w14:paraId="62F30134" w14:textId="178D7D22" w:rsidR="005C39FF" w:rsidRPr="004F6FC4" w:rsidRDefault="005C39FF" w:rsidP="00C13272">
      <w:pPr>
        <w:numPr>
          <w:ilvl w:val="0"/>
          <w:numId w:val="14"/>
        </w:numPr>
        <w:shd w:val="clear" w:color="auto" w:fill="FFFFFF" w:themeFill="background1"/>
        <w:suppressAutoHyphens w:val="0"/>
        <w:autoSpaceDN/>
        <w:spacing w:after="0" w:line="276" w:lineRule="auto"/>
        <w:jc w:val="both"/>
        <w:rPr>
          <w:rFonts w:cs="Arial"/>
        </w:rPr>
      </w:pPr>
      <w:r w:rsidRPr="71303F74">
        <w:rPr>
          <w:rFonts w:cs="Arial"/>
        </w:rPr>
        <w:t xml:space="preserve">Evropski socialni sklad plus (ločen na </w:t>
      </w:r>
      <w:r w:rsidR="412AF5BE" w:rsidRPr="71303F74">
        <w:rPr>
          <w:rFonts w:cs="Arial"/>
        </w:rPr>
        <w:t xml:space="preserve">kohezijsko </w:t>
      </w:r>
      <w:r w:rsidR="412AF5BE" w:rsidRPr="46990AD2">
        <w:rPr>
          <w:rFonts w:cs="Arial"/>
        </w:rPr>
        <w:t xml:space="preserve">regijo </w:t>
      </w:r>
      <w:r w:rsidRPr="46990AD2">
        <w:rPr>
          <w:rFonts w:cs="Arial"/>
        </w:rPr>
        <w:t>Vzhodn</w:t>
      </w:r>
      <w:r w:rsidR="243D010D" w:rsidRPr="46990AD2">
        <w:rPr>
          <w:rFonts w:cs="Arial"/>
        </w:rPr>
        <w:t>a Slovenija</w:t>
      </w:r>
      <w:r w:rsidRPr="71303F74">
        <w:rPr>
          <w:rFonts w:cs="Arial"/>
        </w:rPr>
        <w:t xml:space="preserve"> in </w:t>
      </w:r>
      <w:r w:rsidR="600E0B93" w:rsidRPr="46990AD2">
        <w:rPr>
          <w:rFonts w:cs="Arial"/>
        </w:rPr>
        <w:t xml:space="preserve">kohezijsko regijo </w:t>
      </w:r>
      <w:r w:rsidRPr="46990AD2">
        <w:rPr>
          <w:rFonts w:cs="Arial"/>
        </w:rPr>
        <w:t>Zahodn</w:t>
      </w:r>
      <w:r w:rsidR="57BBAFE5" w:rsidRPr="46990AD2">
        <w:rPr>
          <w:rFonts w:cs="Arial"/>
        </w:rPr>
        <w:t xml:space="preserve">a Slovenija </w:t>
      </w:r>
      <w:r w:rsidRPr="71303F74">
        <w:rPr>
          <w:rFonts w:cs="Arial"/>
        </w:rPr>
        <w:t>glede na določen finančni razrez s strani EK),</w:t>
      </w:r>
    </w:p>
    <w:p w14:paraId="1F82216D" w14:textId="77777777" w:rsidR="005C39FF" w:rsidRPr="004F6FC4" w:rsidRDefault="005C39FF" w:rsidP="00C13272">
      <w:pPr>
        <w:numPr>
          <w:ilvl w:val="0"/>
          <w:numId w:val="14"/>
        </w:numPr>
        <w:shd w:val="clear" w:color="auto" w:fill="FFFFFF"/>
        <w:suppressAutoHyphens w:val="0"/>
        <w:autoSpaceDN/>
        <w:spacing w:after="0" w:line="276" w:lineRule="auto"/>
        <w:jc w:val="both"/>
        <w:rPr>
          <w:rFonts w:cs="Arial"/>
          <w:szCs w:val="20"/>
        </w:rPr>
      </w:pPr>
      <w:r w:rsidRPr="004F6FC4">
        <w:rPr>
          <w:rFonts w:cs="Arial"/>
          <w:szCs w:val="20"/>
        </w:rPr>
        <w:t>Sklad za pravični prehod (za dve premogovniški regiji - Zasavje in Šaleška dolina).</w:t>
      </w:r>
    </w:p>
    <w:p w14:paraId="5E491DE6" w14:textId="77777777" w:rsidR="005C39FF" w:rsidRPr="004F6FC4" w:rsidRDefault="005C39FF" w:rsidP="00ED5676">
      <w:pPr>
        <w:suppressAutoHyphens w:val="0"/>
        <w:autoSpaceDN/>
        <w:spacing w:after="0" w:line="288" w:lineRule="auto"/>
        <w:jc w:val="both"/>
        <w:rPr>
          <w:rFonts w:cs="Arial"/>
          <w:szCs w:val="20"/>
        </w:rPr>
      </w:pPr>
    </w:p>
    <w:p w14:paraId="360CEF73" w14:textId="44476882" w:rsidR="005C39FF" w:rsidRPr="004F6FC4" w:rsidRDefault="3DD7E57D" w:rsidP="00ED5676">
      <w:pPr>
        <w:suppressAutoHyphens w:val="0"/>
        <w:autoSpaceDN/>
        <w:spacing w:after="0" w:line="288" w:lineRule="auto"/>
        <w:jc w:val="both"/>
        <w:rPr>
          <w:rFonts w:cs="Arial"/>
        </w:rPr>
      </w:pPr>
      <w:r w:rsidRPr="5E1C93E7">
        <w:rPr>
          <w:rFonts w:cs="Arial"/>
          <w:color w:val="222222"/>
          <w:shd w:val="clear" w:color="auto" w:fill="FFFFFF"/>
        </w:rPr>
        <w:t xml:space="preserve">Za razliko od programskega </w:t>
      </w:r>
      <w:r w:rsidRPr="196F70CA">
        <w:rPr>
          <w:rFonts w:cs="Arial"/>
          <w:color w:val="222222"/>
          <w:shd w:val="clear" w:color="auto" w:fill="FFFFFF"/>
        </w:rPr>
        <w:t>obdobja</w:t>
      </w:r>
      <w:r w:rsidRPr="5E1C93E7">
        <w:rPr>
          <w:rFonts w:cs="Arial"/>
          <w:color w:val="222222"/>
          <w:shd w:val="clear" w:color="auto" w:fill="FFFFFF"/>
        </w:rPr>
        <w:t xml:space="preserve"> 2014-2020 je </w:t>
      </w:r>
      <w:r w:rsidRPr="67A565C1">
        <w:rPr>
          <w:rFonts w:cs="Arial"/>
          <w:color w:val="222222"/>
          <w:shd w:val="clear" w:color="auto" w:fill="FFFFFF"/>
        </w:rPr>
        <w:t>v obdo</w:t>
      </w:r>
      <w:r w:rsidR="000236D4">
        <w:rPr>
          <w:rFonts w:cs="Arial"/>
          <w:color w:val="222222"/>
          <w:shd w:val="clear" w:color="auto" w:fill="FFFFFF"/>
        </w:rPr>
        <w:t>b</w:t>
      </w:r>
      <w:r w:rsidRPr="67A565C1">
        <w:rPr>
          <w:rFonts w:cs="Arial"/>
          <w:color w:val="222222"/>
          <w:shd w:val="clear" w:color="auto" w:fill="FFFFFF"/>
        </w:rPr>
        <w:t>ju 2021</w:t>
      </w:r>
      <w:r w:rsidR="009C7D30" w:rsidRPr="43EDA22E">
        <w:rPr>
          <w:rFonts w:cs="Arial"/>
        </w:rPr>
        <w:t>–</w:t>
      </w:r>
      <w:r w:rsidRPr="67A565C1">
        <w:rPr>
          <w:rFonts w:cs="Arial"/>
          <w:color w:val="222222"/>
          <w:shd w:val="clear" w:color="auto" w:fill="FFFFFF"/>
        </w:rPr>
        <w:t>2027 oz</w:t>
      </w:r>
      <w:r w:rsidR="000236D4">
        <w:rPr>
          <w:rFonts w:cs="Arial"/>
          <w:color w:val="222222"/>
          <w:shd w:val="clear" w:color="auto" w:fill="FFFFFF"/>
        </w:rPr>
        <w:t>.</w:t>
      </w:r>
      <w:r w:rsidRPr="67A565C1">
        <w:rPr>
          <w:rFonts w:cs="Arial"/>
          <w:color w:val="222222"/>
          <w:shd w:val="clear" w:color="auto" w:fill="FFFFFF"/>
        </w:rPr>
        <w:t xml:space="preserve"> PEKP d</w:t>
      </w:r>
      <w:r w:rsidR="005C39FF" w:rsidRPr="5E1C93E7">
        <w:rPr>
          <w:rFonts w:cs="Arial"/>
          <w:color w:val="222222"/>
          <w:shd w:val="clear" w:color="auto" w:fill="FFFFFF"/>
        </w:rPr>
        <w:t>odatno</w:t>
      </w:r>
      <w:r w:rsidR="005C39FF" w:rsidRPr="0BDC778D">
        <w:rPr>
          <w:rFonts w:cs="Arial"/>
          <w:color w:val="222222"/>
          <w:shd w:val="clear" w:color="auto" w:fill="FFFFFF"/>
        </w:rPr>
        <w:t xml:space="preserve"> vključen Sklad za pravični prehod. S sredstvi tega sklada se dodatno zagotavlja podpora ljudem, gospodarstvu in okolju na območjih, ki se soočajo z resnimi socialno-ekonomskimi izzivi</w:t>
      </w:r>
      <w:r w:rsidR="09B0F378" w:rsidRPr="3F6605F3">
        <w:rPr>
          <w:rFonts w:cs="Arial"/>
          <w:color w:val="222222"/>
          <w:shd w:val="clear" w:color="auto" w:fill="FFFFFF"/>
        </w:rPr>
        <w:t xml:space="preserve"> </w:t>
      </w:r>
      <w:r w:rsidR="09B0F378" w:rsidRPr="4593BDA7">
        <w:rPr>
          <w:rFonts w:cs="Arial"/>
          <w:color w:val="222222"/>
          <w:shd w:val="clear" w:color="auto" w:fill="FFFFFF"/>
        </w:rPr>
        <w:t>zaradi</w:t>
      </w:r>
      <w:r w:rsidR="005C39FF" w:rsidRPr="0BDC778D">
        <w:rPr>
          <w:rFonts w:cs="Arial"/>
          <w:color w:val="222222"/>
          <w:shd w:val="clear" w:color="auto" w:fill="FFFFFF"/>
        </w:rPr>
        <w:t xml:space="preserve"> prehoda na energetske in podnebne cilje Unije za leto 2030 ter na podnebno nevtralno gospodarstvo Unije do leta 2050.</w:t>
      </w:r>
    </w:p>
    <w:p w14:paraId="294AE206" w14:textId="77777777" w:rsidR="005C39FF" w:rsidRPr="004F6FC4" w:rsidRDefault="005C39FF" w:rsidP="00ED5676">
      <w:pPr>
        <w:suppressAutoHyphens w:val="0"/>
        <w:autoSpaceDN/>
        <w:spacing w:after="0" w:line="288" w:lineRule="auto"/>
        <w:jc w:val="both"/>
        <w:rPr>
          <w:rFonts w:cs="Arial"/>
          <w:szCs w:val="20"/>
        </w:rPr>
      </w:pPr>
    </w:p>
    <w:p w14:paraId="38CDD274" w14:textId="42E8CCF0" w:rsidR="005C39FF" w:rsidRPr="004F6FC4" w:rsidRDefault="005C39FF" w:rsidP="00ED5676">
      <w:pPr>
        <w:suppressAutoHyphens w:val="0"/>
        <w:autoSpaceDN/>
        <w:spacing w:after="0" w:line="276" w:lineRule="auto"/>
        <w:jc w:val="both"/>
        <w:rPr>
          <w:rFonts w:cs="Arial"/>
        </w:rPr>
      </w:pPr>
      <w:r w:rsidRPr="62AA6838">
        <w:rPr>
          <w:rFonts w:cs="Arial"/>
        </w:rPr>
        <w:t xml:space="preserve">Slovenija je v obdobju 2021–2027 razdeljena na dve kohezijski regiji - </w:t>
      </w:r>
      <w:r w:rsidR="445AA2D4" w:rsidRPr="62AA6838">
        <w:rPr>
          <w:rFonts w:cs="Arial"/>
        </w:rPr>
        <w:t>Z</w:t>
      </w:r>
      <w:r w:rsidRPr="62AA6838">
        <w:rPr>
          <w:rFonts w:cs="Arial"/>
        </w:rPr>
        <w:t xml:space="preserve">ahodno Slovenijo in </w:t>
      </w:r>
      <w:r w:rsidR="57A40EA3" w:rsidRPr="62AA6838">
        <w:rPr>
          <w:rFonts w:cs="Arial"/>
        </w:rPr>
        <w:t>V</w:t>
      </w:r>
      <w:r w:rsidRPr="62AA6838">
        <w:rPr>
          <w:rFonts w:cs="Arial"/>
        </w:rPr>
        <w:t xml:space="preserve">zhodno Slovenijo. Stopnja sofinanciranja projektov je do največ 40 % za kohezijsko regijo </w:t>
      </w:r>
      <w:r w:rsidR="2BCD57F7" w:rsidRPr="62AA6838">
        <w:rPr>
          <w:rFonts w:cs="Arial"/>
        </w:rPr>
        <w:t>Z</w:t>
      </w:r>
      <w:r w:rsidRPr="62AA6838">
        <w:rPr>
          <w:rFonts w:cs="Arial"/>
        </w:rPr>
        <w:t xml:space="preserve">ahodna Slovenija in 85 % za kohezijsko regijo </w:t>
      </w:r>
      <w:r w:rsidR="762A5AA1" w:rsidRPr="362F1B7C">
        <w:rPr>
          <w:rFonts w:cs="Arial"/>
        </w:rPr>
        <w:t>V</w:t>
      </w:r>
      <w:r w:rsidRPr="62AA6838">
        <w:rPr>
          <w:rFonts w:cs="Arial"/>
        </w:rPr>
        <w:t xml:space="preserve">zhodna Slovenija. Skupno je v okviru </w:t>
      </w:r>
      <w:r w:rsidR="7A1B4D9D" w:rsidRPr="362F1B7C">
        <w:rPr>
          <w:rFonts w:cs="Arial"/>
        </w:rPr>
        <w:t>P</w:t>
      </w:r>
      <w:r w:rsidRPr="362F1B7C">
        <w:rPr>
          <w:rFonts w:cs="Arial"/>
        </w:rPr>
        <w:t>EKP</w:t>
      </w:r>
      <w:r w:rsidRPr="62AA6838">
        <w:rPr>
          <w:rFonts w:cs="Arial"/>
        </w:rPr>
        <w:t xml:space="preserve"> </w:t>
      </w:r>
      <w:r w:rsidR="00287196" w:rsidRPr="62AA6838">
        <w:rPr>
          <w:rFonts w:cs="Arial"/>
        </w:rPr>
        <w:t xml:space="preserve">2021–2027 </w:t>
      </w:r>
      <w:r w:rsidRPr="62AA6838">
        <w:rPr>
          <w:rFonts w:cs="Arial"/>
        </w:rPr>
        <w:t>Sloveniji na voljo 3,2 milijarde EUR, ki jih lahko izkoristi do konca leta 2029.</w:t>
      </w:r>
    </w:p>
    <w:p w14:paraId="5CB4C533" w14:textId="414981AE" w:rsidR="00573ABE" w:rsidRPr="004F6FC4" w:rsidRDefault="00573ABE" w:rsidP="00ED5676">
      <w:pPr>
        <w:suppressAutoHyphens w:val="0"/>
        <w:autoSpaceDN/>
        <w:spacing w:after="0" w:line="276" w:lineRule="auto"/>
        <w:jc w:val="both"/>
        <w:rPr>
          <w:rFonts w:cs="Arial"/>
        </w:rPr>
      </w:pPr>
    </w:p>
    <w:p w14:paraId="4B0F708D" w14:textId="49F0180E" w:rsidR="005C39FF" w:rsidRPr="004F6FC4" w:rsidRDefault="005C39FF" w:rsidP="00ED5676">
      <w:pPr>
        <w:suppressAutoHyphens w:val="0"/>
        <w:autoSpaceDN/>
        <w:spacing w:after="0" w:line="276" w:lineRule="auto"/>
        <w:jc w:val="both"/>
        <w:rPr>
          <w:rFonts w:cs="Arial"/>
        </w:rPr>
      </w:pPr>
      <w:r w:rsidRPr="00D009FB">
        <w:rPr>
          <w:rFonts w:cs="Arial"/>
        </w:rPr>
        <w:t xml:space="preserve">Vsebine PEKP so razdeljene v </w:t>
      </w:r>
      <w:r w:rsidR="15527A07" w:rsidRPr="00D009FB">
        <w:rPr>
          <w:rFonts w:cs="Arial"/>
        </w:rPr>
        <w:t>pet</w:t>
      </w:r>
      <w:r w:rsidRPr="00D009FB">
        <w:rPr>
          <w:rFonts w:cs="Arial"/>
        </w:rPr>
        <w:t xml:space="preserve"> ciljev politik (CP), kot jih je določila EK</w:t>
      </w:r>
      <w:r w:rsidR="00D701C8">
        <w:rPr>
          <w:rFonts w:cs="Arial"/>
        </w:rPr>
        <w:t xml:space="preserve"> z Uredbo o skupnih določbah</w:t>
      </w:r>
      <w:r w:rsidR="005C6C7A">
        <w:rPr>
          <w:rFonts w:cs="Arial"/>
        </w:rPr>
        <w:t xml:space="preserve"> (EU) 2021/1060</w:t>
      </w:r>
      <w:r w:rsidR="008D40ED">
        <w:rPr>
          <w:rFonts w:cs="Arial"/>
        </w:rPr>
        <w:t>.</w:t>
      </w:r>
      <w:r w:rsidRPr="00D009FB">
        <w:rPr>
          <w:rFonts w:cs="Arial"/>
        </w:rPr>
        <w:t xml:space="preserve"> </w:t>
      </w:r>
      <w:r w:rsidR="2F1CD35D" w:rsidRPr="09883515">
        <w:rPr>
          <w:rFonts w:cs="Arial"/>
        </w:rPr>
        <w:t xml:space="preserve">Slovenija je </w:t>
      </w:r>
      <w:r w:rsidRPr="00D009FB">
        <w:rPr>
          <w:rFonts w:cs="Arial"/>
        </w:rPr>
        <w:t>dodat</w:t>
      </w:r>
      <w:r w:rsidR="00A3593B">
        <w:rPr>
          <w:rFonts w:cs="Arial"/>
        </w:rPr>
        <w:t>e</w:t>
      </w:r>
      <w:r w:rsidRPr="00D009FB">
        <w:rPr>
          <w:rFonts w:cs="Arial"/>
        </w:rPr>
        <w:t>n</w:t>
      </w:r>
      <w:r w:rsidR="6963A7BD" w:rsidRPr="09883515">
        <w:rPr>
          <w:rFonts w:cs="Arial"/>
        </w:rPr>
        <w:t>,</w:t>
      </w:r>
      <w:r w:rsidRPr="00D009FB">
        <w:rPr>
          <w:rFonts w:cs="Arial"/>
        </w:rPr>
        <w:t xml:space="preserve"> kot 6. </w:t>
      </w:r>
      <w:r w:rsidR="00CA3AA5">
        <w:rPr>
          <w:rFonts w:cs="Arial"/>
        </w:rPr>
        <w:t xml:space="preserve">specifičen </w:t>
      </w:r>
      <w:r w:rsidRPr="00D009FB">
        <w:rPr>
          <w:rFonts w:cs="Arial"/>
        </w:rPr>
        <w:t>cilj</w:t>
      </w:r>
      <w:r w:rsidR="11598EEC" w:rsidRPr="09883515">
        <w:rPr>
          <w:rFonts w:cs="Arial"/>
        </w:rPr>
        <w:t>,</w:t>
      </w:r>
      <w:r w:rsidRPr="00D009FB">
        <w:rPr>
          <w:rFonts w:cs="Arial"/>
        </w:rPr>
        <w:t xml:space="preserve"> </w:t>
      </w:r>
      <w:r w:rsidRPr="68900AA8">
        <w:rPr>
          <w:rFonts w:cs="Arial"/>
        </w:rPr>
        <w:t>opredelil</w:t>
      </w:r>
      <w:r w:rsidR="0CA26B7D" w:rsidRPr="68900AA8">
        <w:rPr>
          <w:rFonts w:cs="Arial"/>
        </w:rPr>
        <w:t>a</w:t>
      </w:r>
      <w:r w:rsidRPr="00D009FB">
        <w:rPr>
          <w:rFonts w:cs="Arial"/>
        </w:rPr>
        <w:t xml:space="preserve"> Sklad za pravični prehod. V skladu s Strategijo razvoja Slovenije do 2030 </w:t>
      </w:r>
      <w:r w:rsidR="06028FB7" w:rsidRPr="2EA0FACB">
        <w:rPr>
          <w:rFonts w:cs="Arial"/>
        </w:rPr>
        <w:t xml:space="preserve">je Slovenija </w:t>
      </w:r>
      <w:r w:rsidRPr="2EA0FACB">
        <w:rPr>
          <w:rFonts w:cs="Arial"/>
        </w:rPr>
        <w:t>opredelil</w:t>
      </w:r>
      <w:r w:rsidR="13B304D1" w:rsidRPr="2EA0FACB">
        <w:rPr>
          <w:rFonts w:cs="Arial"/>
        </w:rPr>
        <w:t>a</w:t>
      </w:r>
      <w:r w:rsidRPr="00D009FB">
        <w:rPr>
          <w:rFonts w:cs="Arial"/>
        </w:rPr>
        <w:t xml:space="preserve"> </w:t>
      </w:r>
      <w:r w:rsidR="00AD104E">
        <w:rPr>
          <w:rFonts w:cs="Arial"/>
        </w:rPr>
        <w:t xml:space="preserve">deset </w:t>
      </w:r>
      <w:r w:rsidRPr="00D009FB">
        <w:rPr>
          <w:rFonts w:cs="Arial"/>
        </w:rPr>
        <w:t xml:space="preserve">prednostnih nalog, znotraj katerih so </w:t>
      </w:r>
      <w:r w:rsidR="00AD104E">
        <w:rPr>
          <w:rFonts w:cs="Arial"/>
        </w:rPr>
        <w:t>d</w:t>
      </w:r>
      <w:r w:rsidRPr="00D009FB">
        <w:rPr>
          <w:rFonts w:cs="Arial"/>
        </w:rPr>
        <w:t>o</w:t>
      </w:r>
      <w:r w:rsidR="00AD104E">
        <w:rPr>
          <w:rFonts w:cs="Arial"/>
        </w:rPr>
        <w:t xml:space="preserve">ločeni </w:t>
      </w:r>
      <w:r w:rsidRPr="00D009FB">
        <w:rPr>
          <w:rFonts w:cs="Arial"/>
        </w:rPr>
        <w:t xml:space="preserve">posamezni specifični cilji, </w:t>
      </w:r>
      <w:r w:rsidR="00AD104E">
        <w:rPr>
          <w:rFonts w:cs="Arial"/>
        </w:rPr>
        <w:t xml:space="preserve">skladno z </w:t>
      </w:r>
      <w:r w:rsidR="00A669FA">
        <w:rPr>
          <w:rFonts w:cs="Arial"/>
        </w:rPr>
        <w:t>Uredb</w:t>
      </w:r>
      <w:r w:rsidR="00AD104E">
        <w:rPr>
          <w:rFonts w:cs="Arial"/>
        </w:rPr>
        <w:t>o</w:t>
      </w:r>
      <w:r w:rsidR="00A669FA">
        <w:rPr>
          <w:rFonts w:cs="Arial"/>
        </w:rPr>
        <w:t xml:space="preserve"> o skupnih določbah</w:t>
      </w:r>
      <w:r w:rsidR="005C6C7A">
        <w:rPr>
          <w:rFonts w:cs="Arial"/>
        </w:rPr>
        <w:t xml:space="preserve"> (EU) 2021/1060</w:t>
      </w:r>
      <w:r w:rsidRPr="00D009FB">
        <w:rPr>
          <w:rFonts w:cs="Arial"/>
        </w:rPr>
        <w:t xml:space="preserve">. Prednostna naloga lahko uporabi podporo iz enega ali več skladov, razen če prejme podporo iz SPP. Prednostna naloga je sestavljena iz enega ali več specifičnih ciljev. V okviru priprave PEKP </w:t>
      </w:r>
      <w:r w:rsidR="18D77749" w:rsidRPr="2C619F68">
        <w:rPr>
          <w:rFonts w:cs="Arial"/>
        </w:rPr>
        <w:t xml:space="preserve">je Slovenija </w:t>
      </w:r>
      <w:r w:rsidRPr="00D009FB">
        <w:rPr>
          <w:rFonts w:cs="Arial"/>
        </w:rPr>
        <w:t>pri oblikovanju prednostnih področij vlaganj izhajal</w:t>
      </w:r>
      <w:r w:rsidR="39BE894D" w:rsidRPr="2C619F68">
        <w:rPr>
          <w:rFonts w:cs="Arial"/>
        </w:rPr>
        <w:t>a</w:t>
      </w:r>
      <w:r w:rsidRPr="00D009FB">
        <w:rPr>
          <w:rFonts w:cs="Arial"/>
        </w:rPr>
        <w:t xml:space="preserve"> iz Strategije razvoja Slovenije 2030, Poročila o razvoju 2021 ter strateških prioritet Evropske komisije, predvsem na področjih zelenega in digitalnega prehoda ter vzpostavitve gospodarstva za ljudi.</w:t>
      </w:r>
    </w:p>
    <w:p w14:paraId="581A68F6" w14:textId="77777777" w:rsidR="00573ABE" w:rsidRPr="004F6FC4" w:rsidRDefault="00573ABE" w:rsidP="00ED5676">
      <w:pPr>
        <w:suppressAutoHyphens w:val="0"/>
        <w:autoSpaceDN/>
        <w:spacing w:after="0" w:line="276" w:lineRule="auto"/>
        <w:jc w:val="both"/>
        <w:rPr>
          <w:rFonts w:cs="Arial"/>
          <w:szCs w:val="20"/>
        </w:rPr>
      </w:pPr>
    </w:p>
    <w:p w14:paraId="2A5DA4D8" w14:textId="6B8533B8" w:rsidR="005C39FF" w:rsidRPr="004F6FC4" w:rsidRDefault="005C39FF" w:rsidP="00ED5676">
      <w:pPr>
        <w:suppressAutoHyphens w:val="0"/>
        <w:autoSpaceDN/>
        <w:spacing w:after="0" w:line="276" w:lineRule="auto"/>
        <w:jc w:val="both"/>
        <w:rPr>
          <w:rFonts w:eastAsia="Calibri" w:cs="Arial"/>
        </w:rPr>
      </w:pPr>
      <w:r w:rsidRPr="2C619F68">
        <w:rPr>
          <w:rFonts w:eastAsia="Calibri" w:cs="Arial"/>
        </w:rPr>
        <w:t xml:space="preserve">Sredstva </w:t>
      </w:r>
      <w:r w:rsidR="42D25E4C" w:rsidRPr="2C619F68">
        <w:rPr>
          <w:rFonts w:eastAsia="Calibri" w:cs="Arial"/>
        </w:rPr>
        <w:t xml:space="preserve">tehnične </w:t>
      </w:r>
      <w:r w:rsidR="42D25E4C" w:rsidRPr="41A88539">
        <w:rPr>
          <w:rFonts w:eastAsia="Calibri" w:cs="Arial"/>
        </w:rPr>
        <w:t>podpore (</w:t>
      </w:r>
      <w:r w:rsidRPr="41A88539">
        <w:rPr>
          <w:rFonts w:eastAsia="Calibri" w:cs="Arial"/>
        </w:rPr>
        <w:t>TP</w:t>
      </w:r>
      <w:r w:rsidR="1C8E9067" w:rsidRPr="41A88539">
        <w:rPr>
          <w:rFonts w:eastAsia="Calibri" w:cs="Arial"/>
        </w:rPr>
        <w:t>)</w:t>
      </w:r>
      <w:r w:rsidRPr="2C619F68">
        <w:rPr>
          <w:rFonts w:eastAsia="Calibri" w:cs="Arial"/>
        </w:rPr>
        <w:t xml:space="preserve"> se izvaja</w:t>
      </w:r>
      <w:r w:rsidR="002A1FCD">
        <w:rPr>
          <w:rFonts w:eastAsia="Calibri" w:cs="Arial"/>
        </w:rPr>
        <w:t>jo</w:t>
      </w:r>
      <w:r w:rsidRPr="2C619F68">
        <w:rPr>
          <w:rFonts w:eastAsia="Calibri" w:cs="Arial"/>
        </w:rPr>
        <w:t xml:space="preserve"> po pavšalni stopnji na podlagi napredka pri izvajanju PEKP</w:t>
      </w:r>
      <w:r w:rsidR="579CDA8B" w:rsidRPr="41A88539">
        <w:rPr>
          <w:rFonts w:eastAsia="Calibri" w:cs="Arial"/>
        </w:rPr>
        <w:t xml:space="preserve"> in</w:t>
      </w:r>
      <w:r w:rsidRPr="2C619F68">
        <w:rPr>
          <w:rFonts w:eastAsia="Calibri" w:cs="Arial"/>
        </w:rPr>
        <w:t xml:space="preserve"> bodo tako del vsake prednostne naloge programa in ne bodo vključena v obliki ločene prednostne naloge</w:t>
      </w:r>
      <w:r w:rsidR="76C3BFAC" w:rsidRPr="5780C855">
        <w:rPr>
          <w:rFonts w:eastAsia="Calibri" w:cs="Arial"/>
        </w:rPr>
        <w:t>, kot doslej</w:t>
      </w:r>
      <w:r w:rsidRPr="5780C855">
        <w:rPr>
          <w:rFonts w:eastAsia="Calibri" w:cs="Arial"/>
        </w:rPr>
        <w:t>.</w:t>
      </w:r>
      <w:r w:rsidRPr="2C619F68">
        <w:rPr>
          <w:rFonts w:eastAsia="Calibri" w:cs="Arial"/>
        </w:rPr>
        <w:t xml:space="preserve"> Povrnjena bodo po pavšalni stopnji glede na sklad, regijo in upravičene izdatke, ki jih bo Slovenija vključila v zahtevke za izplačilo in posredovala EK.</w:t>
      </w:r>
    </w:p>
    <w:p w14:paraId="071088C0" w14:textId="77777777" w:rsidR="00427FC8" w:rsidRPr="004F6FC4" w:rsidRDefault="00427FC8" w:rsidP="00ED5676">
      <w:pPr>
        <w:suppressAutoHyphens w:val="0"/>
        <w:autoSpaceDN/>
        <w:spacing w:after="0" w:line="276" w:lineRule="auto"/>
        <w:jc w:val="both"/>
        <w:rPr>
          <w:rFonts w:cs="Arial"/>
          <w:szCs w:val="20"/>
        </w:rPr>
      </w:pPr>
    </w:p>
    <w:p w14:paraId="6589C137" w14:textId="77777777" w:rsidR="005C39FF" w:rsidRPr="004F6FC4" w:rsidRDefault="005C39FF" w:rsidP="00ED5676">
      <w:pPr>
        <w:suppressAutoHyphens w:val="0"/>
        <w:autoSpaceDN/>
        <w:spacing w:after="0" w:line="288" w:lineRule="auto"/>
        <w:jc w:val="both"/>
        <w:rPr>
          <w:rFonts w:cs="Arial"/>
          <w:szCs w:val="20"/>
        </w:rPr>
      </w:pPr>
      <w:r w:rsidRPr="004F6FC4">
        <w:rPr>
          <w:rFonts w:cs="Arial"/>
          <w:szCs w:val="20"/>
        </w:rPr>
        <w:t>Program je bil s strani EK potrjen 12. 12. 2022.</w:t>
      </w:r>
    </w:p>
    <w:p w14:paraId="56281E2A" w14:textId="4949CDC1" w:rsidR="005C39FF" w:rsidRPr="004F6FC4" w:rsidRDefault="005C39FF" w:rsidP="00ED5676">
      <w:pPr>
        <w:spacing w:after="0"/>
        <w:jc w:val="both"/>
        <w:rPr>
          <w:rFonts w:eastAsia="Calibri" w:cs="Arial"/>
          <w:sz w:val="18"/>
          <w:szCs w:val="18"/>
        </w:rPr>
      </w:pPr>
    </w:p>
    <w:p w14:paraId="30EAB123" w14:textId="64420BD1" w:rsidR="005C39FF" w:rsidRPr="0025033E" w:rsidRDefault="00F57AD7" w:rsidP="003E671B">
      <w:pPr>
        <w:pStyle w:val="Naslov3"/>
        <w:numPr>
          <w:ilvl w:val="0"/>
          <w:numId w:val="0"/>
        </w:numPr>
        <w:rPr>
          <w:rFonts w:cs="Arial"/>
        </w:rPr>
      </w:pPr>
      <w:bookmarkStart w:id="149" w:name="_Toc205901460"/>
      <w:r>
        <w:rPr>
          <w:rFonts w:cs="Arial"/>
        </w:rPr>
        <w:t xml:space="preserve">1.1.3 </w:t>
      </w:r>
      <w:r w:rsidR="005C39FF" w:rsidRPr="0025033E">
        <w:rPr>
          <w:rFonts w:cs="Arial"/>
        </w:rPr>
        <w:t>Izvedbene določbe</w:t>
      </w:r>
      <w:bookmarkEnd w:id="149"/>
    </w:p>
    <w:p w14:paraId="616B496A" w14:textId="77777777" w:rsidR="005C39FF" w:rsidRPr="0025033E" w:rsidRDefault="005C39FF" w:rsidP="00ED5676">
      <w:pPr>
        <w:spacing w:after="0"/>
        <w:jc w:val="both"/>
        <w:rPr>
          <w:rFonts w:cs="Arial"/>
        </w:rPr>
      </w:pPr>
    </w:p>
    <w:p w14:paraId="52FC1A0D" w14:textId="4CAA9E39" w:rsidR="005C39FF" w:rsidRPr="0025033E" w:rsidRDefault="005C39FF" w:rsidP="00ED5676">
      <w:pPr>
        <w:suppressAutoHyphens w:val="0"/>
        <w:autoSpaceDN/>
        <w:spacing w:after="0" w:line="256" w:lineRule="auto"/>
        <w:jc w:val="both"/>
        <w:rPr>
          <w:rFonts w:eastAsia="Calibri" w:cs="Arial"/>
        </w:rPr>
      </w:pPr>
      <w:r w:rsidRPr="45E1B978">
        <w:rPr>
          <w:rFonts w:eastAsia="Calibri" w:cs="Arial"/>
        </w:rPr>
        <w:t xml:space="preserve">V Sloveniji je za koordinacijo Sporazuma o partnerstvu ter izvajanje PEKP vzpostavljen sistem upravljanja in nadzora v okviru odgovornosti države članice v deljenem upravljanju, delovanje pa </w:t>
      </w:r>
      <w:r w:rsidR="002A1FCD">
        <w:rPr>
          <w:rFonts w:eastAsia="Calibri" w:cs="Arial"/>
        </w:rPr>
        <w:t xml:space="preserve">je </w:t>
      </w:r>
      <w:r w:rsidRPr="45E1B978">
        <w:rPr>
          <w:rFonts w:eastAsia="Calibri" w:cs="Arial"/>
        </w:rPr>
        <w:t xml:space="preserve">zagotovljeno v skladu z načelom dobrega finančnega </w:t>
      </w:r>
      <w:proofErr w:type="spellStart"/>
      <w:r w:rsidRPr="45E1B978">
        <w:rPr>
          <w:rFonts w:eastAsia="Calibri" w:cs="Arial"/>
        </w:rPr>
        <w:t>poslovodenja</w:t>
      </w:r>
      <w:proofErr w:type="spellEnd"/>
      <w:r w:rsidRPr="45E1B978">
        <w:rPr>
          <w:rFonts w:eastAsia="Calibri" w:cs="Arial"/>
        </w:rPr>
        <w:t xml:space="preserve"> in ključnimi zahtevami iz regulatornega okvira EKP v obdobju </w:t>
      </w:r>
      <w:r w:rsidR="00287196" w:rsidRPr="45E1B978">
        <w:rPr>
          <w:rFonts w:eastAsia="Calibri" w:cs="Arial"/>
        </w:rPr>
        <w:t>2021–2027</w:t>
      </w:r>
      <w:r w:rsidRPr="45E1B978">
        <w:rPr>
          <w:rFonts w:eastAsia="Calibri" w:cs="Arial"/>
        </w:rPr>
        <w:t>.</w:t>
      </w:r>
    </w:p>
    <w:p w14:paraId="2C803DD0" w14:textId="77777777" w:rsidR="005C39FF" w:rsidRPr="0025033E" w:rsidRDefault="005C39FF" w:rsidP="00ED5676">
      <w:pPr>
        <w:suppressAutoHyphens w:val="0"/>
        <w:autoSpaceDN/>
        <w:spacing w:after="0" w:line="256" w:lineRule="auto"/>
        <w:jc w:val="both"/>
        <w:rPr>
          <w:rFonts w:eastAsia="Calibri" w:cs="Arial"/>
          <w:szCs w:val="20"/>
        </w:rPr>
      </w:pPr>
    </w:p>
    <w:p w14:paraId="58626094" w14:textId="77777777" w:rsidR="008D6B60" w:rsidRDefault="005C39FF" w:rsidP="2446E3D2">
      <w:pPr>
        <w:suppressAutoHyphens w:val="0"/>
        <w:autoSpaceDN/>
        <w:spacing w:after="0" w:line="276" w:lineRule="auto"/>
        <w:jc w:val="both"/>
        <w:rPr>
          <w:rFonts w:eastAsia="Calibri" w:cs="Arial"/>
        </w:rPr>
        <w:sectPr w:rsidR="008D6B60" w:rsidSect="00014A15">
          <w:pgSz w:w="11906" w:h="16838" w:code="9"/>
          <w:pgMar w:top="1418" w:right="1418" w:bottom="1418" w:left="1418" w:header="709" w:footer="709" w:gutter="0"/>
          <w:cols w:space="708"/>
          <w:docGrid w:linePitch="272"/>
        </w:sectPr>
      </w:pPr>
      <w:r w:rsidRPr="2446E3D2">
        <w:rPr>
          <w:rFonts w:eastAsia="Calibri" w:cs="Arial"/>
        </w:rPr>
        <w:t xml:space="preserve">OU je </w:t>
      </w:r>
      <w:r w:rsidR="7D032F8F" w:rsidRPr="4A51130D">
        <w:rPr>
          <w:rFonts w:eastAsia="Calibri" w:cs="Arial"/>
        </w:rPr>
        <w:t xml:space="preserve">v sodelovanju z relevantnimi </w:t>
      </w:r>
      <w:r w:rsidR="7D032F8F" w:rsidRPr="01988C99">
        <w:rPr>
          <w:rFonts w:eastAsia="Calibri" w:cs="Arial"/>
        </w:rPr>
        <w:t xml:space="preserve">deležniki </w:t>
      </w:r>
      <w:r w:rsidRPr="01988C99">
        <w:rPr>
          <w:rFonts w:eastAsia="Calibri" w:cs="Arial"/>
        </w:rPr>
        <w:t>pripravil</w:t>
      </w:r>
      <w:r w:rsidRPr="2446E3D2">
        <w:rPr>
          <w:rFonts w:eastAsia="Calibri" w:cs="Arial"/>
        </w:rPr>
        <w:t xml:space="preserve"> Uredbo o izvajanju uredb (EU) in (</w:t>
      </w:r>
      <w:proofErr w:type="spellStart"/>
      <w:r w:rsidRPr="2446E3D2">
        <w:rPr>
          <w:rFonts w:eastAsia="Calibri" w:cs="Arial"/>
        </w:rPr>
        <w:t>Euratom</w:t>
      </w:r>
      <w:proofErr w:type="spellEnd"/>
      <w:r w:rsidRPr="2446E3D2">
        <w:rPr>
          <w:rFonts w:eastAsia="Calibri" w:cs="Arial"/>
        </w:rPr>
        <w:t xml:space="preserve">) na področju izvajanja evropske kohezijske politike v obdobju </w:t>
      </w:r>
      <w:r w:rsidR="00287196" w:rsidRPr="2446E3D2">
        <w:rPr>
          <w:rFonts w:eastAsia="Calibri" w:cs="Arial"/>
        </w:rPr>
        <w:t xml:space="preserve">2021–2027 </w:t>
      </w:r>
      <w:r w:rsidRPr="2446E3D2">
        <w:rPr>
          <w:rFonts w:eastAsia="Calibri" w:cs="Arial"/>
        </w:rPr>
        <w:t xml:space="preserve">za cilj naložbe za rast in delovna mesta, ki je bila objavljena v Uradnem listu št. 21/2023 z dne 17. 2. 2023, ter Opis sistema upravljanja in nadzora za izvajanje </w:t>
      </w:r>
      <w:r w:rsidRPr="2446E3D2">
        <w:rPr>
          <w:rFonts w:cs="Arial"/>
        </w:rPr>
        <w:t>PEKP. Pripravljena so</w:t>
      </w:r>
      <w:r w:rsidR="0DCFFFEA" w:rsidRPr="3E80640E">
        <w:rPr>
          <w:rFonts w:cs="Arial"/>
        </w:rPr>
        <w:t xml:space="preserve"> bila </w:t>
      </w:r>
      <w:r w:rsidRPr="2446E3D2">
        <w:rPr>
          <w:rFonts w:cs="Arial"/>
        </w:rPr>
        <w:t xml:space="preserve">tudi </w:t>
      </w:r>
      <w:r w:rsidRPr="2446E3D2">
        <w:rPr>
          <w:rFonts w:eastAsia="Calibri" w:cs="Arial"/>
        </w:rPr>
        <w:t>pripadajoča področna navodila, ki jih je</w:t>
      </w:r>
      <w:r w:rsidR="1016A137" w:rsidRPr="3E80640E">
        <w:rPr>
          <w:rFonts w:eastAsia="Calibri" w:cs="Arial"/>
        </w:rPr>
        <w:t xml:space="preserve">, prav </w:t>
      </w:r>
    </w:p>
    <w:p w14:paraId="2365D908" w14:textId="3F1C52E6" w:rsidR="005C39FF" w:rsidRDefault="1016A137" w:rsidP="2446E3D2">
      <w:pPr>
        <w:suppressAutoHyphens w:val="0"/>
        <w:autoSpaceDN/>
        <w:spacing w:after="0" w:line="276" w:lineRule="auto"/>
        <w:jc w:val="both"/>
        <w:rPr>
          <w:rFonts w:eastAsia="Calibri" w:cs="Arial"/>
        </w:rPr>
      </w:pPr>
      <w:r w:rsidRPr="3E80640E">
        <w:rPr>
          <w:rFonts w:eastAsia="Calibri" w:cs="Arial"/>
        </w:rPr>
        <w:lastRenderedPageBreak/>
        <w:t xml:space="preserve">tako v sodelovanju s </w:t>
      </w:r>
      <w:r w:rsidRPr="30BC8302">
        <w:rPr>
          <w:rFonts w:eastAsia="Calibri" w:cs="Arial"/>
        </w:rPr>
        <w:t>pristojnimi resorji,</w:t>
      </w:r>
      <w:r w:rsidR="005C39FF" w:rsidRPr="30BC8302">
        <w:rPr>
          <w:rFonts w:eastAsia="Calibri" w:cs="Arial"/>
        </w:rPr>
        <w:t xml:space="preserve"> pr</w:t>
      </w:r>
      <w:r w:rsidR="542CDA7F" w:rsidRPr="30BC8302">
        <w:rPr>
          <w:rFonts w:eastAsia="Calibri" w:cs="Arial"/>
        </w:rPr>
        <w:t xml:space="preserve">ipravil </w:t>
      </w:r>
      <w:r w:rsidR="005C39FF" w:rsidRPr="30BC8302">
        <w:rPr>
          <w:rFonts w:eastAsia="Calibri" w:cs="Arial"/>
        </w:rPr>
        <w:t>OU.</w:t>
      </w:r>
      <w:r w:rsidR="005C39FF" w:rsidRPr="2446E3D2">
        <w:rPr>
          <w:rFonts w:eastAsia="Calibri" w:cs="Arial"/>
        </w:rPr>
        <w:t xml:space="preserve"> Celoten napredek je dostopen na spletnem naslovu: </w:t>
      </w:r>
      <w:hyperlink r:id="rId22">
        <w:r w:rsidR="005C39FF" w:rsidRPr="2446E3D2">
          <w:rPr>
            <w:rFonts w:eastAsia="Calibri" w:cs="Arial"/>
            <w:color w:val="0000FF"/>
            <w:u w:val="single"/>
          </w:rPr>
          <w:t>https://evropskasredstva.si/evropska-kohezijska-politika/</w:t>
        </w:r>
      </w:hyperlink>
      <w:r w:rsidR="005C39FF" w:rsidRPr="2446E3D2">
        <w:rPr>
          <w:rFonts w:eastAsia="Calibri" w:cs="Arial"/>
        </w:rPr>
        <w:t>.</w:t>
      </w:r>
    </w:p>
    <w:p w14:paraId="130CBDF8" w14:textId="77777777" w:rsidR="00274B86" w:rsidRPr="0025033E" w:rsidRDefault="00274B86" w:rsidP="2446E3D2">
      <w:pPr>
        <w:suppressAutoHyphens w:val="0"/>
        <w:autoSpaceDN/>
        <w:spacing w:after="0" w:line="276" w:lineRule="auto"/>
        <w:jc w:val="both"/>
        <w:rPr>
          <w:rFonts w:eastAsia="Calibri" w:cs="Arial"/>
        </w:rPr>
      </w:pPr>
    </w:p>
    <w:p w14:paraId="0CF14374" w14:textId="71E9CC2C" w:rsidR="00C011C0" w:rsidRPr="0025033E" w:rsidRDefault="00A169E8" w:rsidP="00C13272">
      <w:pPr>
        <w:pStyle w:val="Naslov10"/>
        <w:numPr>
          <w:ilvl w:val="0"/>
          <w:numId w:val="37"/>
        </w:numPr>
        <w:spacing w:before="0" w:after="0"/>
        <w:rPr>
          <w:rFonts w:cs="Arial"/>
        </w:rPr>
      </w:pPr>
      <w:bookmarkStart w:id="150" w:name="_Toc205901461"/>
      <w:r w:rsidRPr="0025033E">
        <w:rPr>
          <w:rFonts w:cs="Arial"/>
        </w:rPr>
        <w:t xml:space="preserve">IZVAJANJE PROGRAMA EKP </w:t>
      </w:r>
      <w:r w:rsidR="00287196">
        <w:rPr>
          <w:rFonts w:cs="Arial"/>
        </w:rPr>
        <w:t>2021–2027</w:t>
      </w:r>
      <w:bookmarkEnd w:id="150"/>
      <w:r w:rsidR="00287196">
        <w:rPr>
          <w:rFonts w:cs="Arial"/>
        </w:rPr>
        <w:t xml:space="preserve"> </w:t>
      </w:r>
    </w:p>
    <w:p w14:paraId="35EF3DF7" w14:textId="77777777" w:rsidR="005C39FF" w:rsidRPr="0025033E" w:rsidRDefault="005C39FF" w:rsidP="00ED5676">
      <w:pPr>
        <w:spacing w:after="0"/>
        <w:jc w:val="both"/>
        <w:rPr>
          <w:rFonts w:eastAsia="Calibri" w:cs="Arial"/>
        </w:rPr>
      </w:pPr>
    </w:p>
    <w:p w14:paraId="7E8D96F2" w14:textId="7CAC3A58" w:rsidR="00A169E8" w:rsidRPr="00654311" w:rsidRDefault="00A169E8" w:rsidP="00ED5676">
      <w:pPr>
        <w:suppressAutoHyphens w:val="0"/>
        <w:autoSpaceDE w:val="0"/>
        <w:adjustRightInd w:val="0"/>
        <w:spacing w:after="0" w:line="288" w:lineRule="auto"/>
        <w:jc w:val="both"/>
        <w:rPr>
          <w:rFonts w:cs="Arial"/>
          <w:szCs w:val="20"/>
        </w:rPr>
      </w:pPr>
      <w:r w:rsidRPr="0025033E">
        <w:rPr>
          <w:rFonts w:cs="Arial"/>
          <w:szCs w:val="20"/>
        </w:rPr>
        <w:t xml:space="preserve">V okviru razpoložljivih sredstev za programsko </w:t>
      </w:r>
      <w:r w:rsidRPr="00654311">
        <w:rPr>
          <w:rFonts w:cs="Arial"/>
          <w:szCs w:val="20"/>
        </w:rPr>
        <w:t xml:space="preserve">obdobje </w:t>
      </w:r>
      <w:r w:rsidR="00287196">
        <w:rPr>
          <w:rFonts w:eastAsia="Calibri" w:cs="Arial"/>
          <w:szCs w:val="20"/>
        </w:rPr>
        <w:t xml:space="preserve">2021–2027 </w:t>
      </w:r>
      <w:r w:rsidRPr="00654311">
        <w:rPr>
          <w:rFonts w:cs="Arial"/>
          <w:szCs w:val="20"/>
        </w:rPr>
        <w:t>je razdelitev sredstev po skladih naslednja:</w:t>
      </w:r>
    </w:p>
    <w:p w14:paraId="18E4ABDE" w14:textId="77777777" w:rsidR="00A169E8" w:rsidRPr="00654311" w:rsidRDefault="00A169E8" w:rsidP="00C13272">
      <w:pPr>
        <w:numPr>
          <w:ilvl w:val="0"/>
          <w:numId w:val="9"/>
        </w:numPr>
        <w:suppressAutoHyphens w:val="0"/>
        <w:autoSpaceDE w:val="0"/>
        <w:autoSpaceDN/>
        <w:adjustRightInd w:val="0"/>
        <w:spacing w:after="0" w:line="288" w:lineRule="auto"/>
        <w:jc w:val="both"/>
        <w:rPr>
          <w:rFonts w:cs="Arial"/>
          <w:szCs w:val="20"/>
        </w:rPr>
      </w:pPr>
      <w:r w:rsidRPr="00654311">
        <w:rPr>
          <w:rFonts w:cs="Arial"/>
          <w:szCs w:val="20"/>
        </w:rPr>
        <w:t>ESRR: 1.545.686.286 EUR;</w:t>
      </w:r>
    </w:p>
    <w:p w14:paraId="17A21122" w14:textId="77777777" w:rsidR="00A169E8" w:rsidRPr="00654311" w:rsidRDefault="00A169E8" w:rsidP="00C13272">
      <w:pPr>
        <w:numPr>
          <w:ilvl w:val="0"/>
          <w:numId w:val="9"/>
        </w:numPr>
        <w:suppressAutoHyphens w:val="0"/>
        <w:autoSpaceDE w:val="0"/>
        <w:autoSpaceDN/>
        <w:adjustRightInd w:val="0"/>
        <w:spacing w:after="0" w:line="288" w:lineRule="auto"/>
        <w:jc w:val="both"/>
        <w:rPr>
          <w:rFonts w:cs="Arial"/>
          <w:szCs w:val="20"/>
        </w:rPr>
      </w:pPr>
      <w:r w:rsidRPr="00654311">
        <w:rPr>
          <w:rFonts w:cs="Arial"/>
          <w:szCs w:val="20"/>
        </w:rPr>
        <w:t>ESS+: 611.504.805 EUR;</w:t>
      </w:r>
    </w:p>
    <w:p w14:paraId="3F7802A5" w14:textId="77777777" w:rsidR="00A169E8" w:rsidRPr="00654311" w:rsidRDefault="00A169E8" w:rsidP="00C13272">
      <w:pPr>
        <w:numPr>
          <w:ilvl w:val="0"/>
          <w:numId w:val="9"/>
        </w:numPr>
        <w:suppressAutoHyphens w:val="0"/>
        <w:autoSpaceDE w:val="0"/>
        <w:autoSpaceDN/>
        <w:adjustRightInd w:val="0"/>
        <w:spacing w:after="0" w:line="288" w:lineRule="auto"/>
        <w:jc w:val="both"/>
        <w:rPr>
          <w:rFonts w:cs="Arial"/>
          <w:szCs w:val="20"/>
        </w:rPr>
      </w:pPr>
      <w:r w:rsidRPr="00654311">
        <w:rPr>
          <w:rFonts w:cs="Arial"/>
          <w:szCs w:val="20"/>
        </w:rPr>
        <w:t>KS: 700.675.721 EUR;</w:t>
      </w:r>
    </w:p>
    <w:p w14:paraId="7A0A3DBE" w14:textId="77777777" w:rsidR="00A169E8" w:rsidRPr="00654311" w:rsidRDefault="00A169E8" w:rsidP="00C13272">
      <w:pPr>
        <w:numPr>
          <w:ilvl w:val="0"/>
          <w:numId w:val="9"/>
        </w:numPr>
        <w:suppressAutoHyphens w:val="0"/>
        <w:autoSpaceDE w:val="0"/>
        <w:autoSpaceDN/>
        <w:adjustRightInd w:val="0"/>
        <w:spacing w:after="0" w:line="240" w:lineRule="auto"/>
        <w:jc w:val="both"/>
        <w:rPr>
          <w:rFonts w:cs="Arial"/>
          <w:szCs w:val="20"/>
        </w:rPr>
      </w:pPr>
      <w:r w:rsidRPr="00654311">
        <w:rPr>
          <w:rFonts w:cs="Arial"/>
          <w:szCs w:val="20"/>
        </w:rPr>
        <w:t>SPP: 248.773.600 EUR.</w:t>
      </w:r>
    </w:p>
    <w:p w14:paraId="75EF9F00" w14:textId="18D0FF8D" w:rsidR="00A169E8" w:rsidRPr="00654311" w:rsidRDefault="00A169E8" w:rsidP="00ED5676">
      <w:pPr>
        <w:suppressAutoHyphens w:val="0"/>
        <w:autoSpaceDE w:val="0"/>
        <w:adjustRightInd w:val="0"/>
        <w:spacing w:after="0" w:line="288" w:lineRule="auto"/>
        <w:jc w:val="both"/>
        <w:rPr>
          <w:rFonts w:cs="Arial"/>
          <w:szCs w:val="20"/>
        </w:rPr>
      </w:pPr>
    </w:p>
    <w:p w14:paraId="04B3C24F" w14:textId="77777777" w:rsidR="00A169E8" w:rsidRPr="00654311" w:rsidRDefault="00A169E8" w:rsidP="00ED5676">
      <w:pPr>
        <w:suppressAutoHyphens w:val="0"/>
        <w:autoSpaceDN/>
        <w:spacing w:after="0" w:line="288" w:lineRule="auto"/>
        <w:jc w:val="both"/>
        <w:rPr>
          <w:rFonts w:eastAsia="SimSun" w:cs="Arial"/>
          <w:szCs w:val="20"/>
          <w:lang w:eastAsia="zh-CN"/>
        </w:rPr>
      </w:pPr>
      <w:r w:rsidRPr="00654311">
        <w:rPr>
          <w:rFonts w:eastAsia="SimSun" w:cs="Arial"/>
          <w:szCs w:val="20"/>
          <w:lang w:eastAsia="zh-CN"/>
        </w:rPr>
        <w:t>V okviru razdelitve razpoložljivih sredstev posameznih skladov glede na geografsko upravičenost, kamor spada razdelitev na obe kohezijski regiji, je stanje naslednje:</w:t>
      </w:r>
    </w:p>
    <w:p w14:paraId="3A981DE3" w14:textId="084A1AE9" w:rsidR="00A169E8" w:rsidRPr="0025033E" w:rsidRDefault="00A169E8" w:rsidP="00C13272">
      <w:pPr>
        <w:numPr>
          <w:ilvl w:val="0"/>
          <w:numId w:val="10"/>
        </w:numPr>
        <w:suppressAutoHyphens w:val="0"/>
        <w:autoSpaceDE w:val="0"/>
        <w:autoSpaceDN/>
        <w:adjustRightInd w:val="0"/>
        <w:spacing w:after="0" w:line="288" w:lineRule="auto"/>
        <w:ind w:left="714" w:hanging="357"/>
        <w:jc w:val="both"/>
        <w:rPr>
          <w:rFonts w:eastAsia="SimSun" w:cs="Arial"/>
          <w:lang w:eastAsia="zh-CN"/>
        </w:rPr>
      </w:pPr>
      <w:r w:rsidRPr="6CA75FD6">
        <w:rPr>
          <w:rFonts w:eastAsia="SimSun" w:cs="Arial"/>
          <w:lang w:eastAsia="zh-CN"/>
        </w:rPr>
        <w:t xml:space="preserve">kohezijski regiji Zahodna Slovenija je iz ESRR in ESS+ skupaj namenjenih </w:t>
      </w:r>
      <w:r w:rsidR="003006BF">
        <w:rPr>
          <w:rFonts w:eastAsia="SimSun" w:cs="Arial"/>
          <w:lang w:eastAsia="zh-CN"/>
        </w:rPr>
        <w:t>513</w:t>
      </w:r>
      <w:r w:rsidR="00A3593B">
        <w:rPr>
          <w:rFonts w:eastAsia="SimSun" w:cs="Arial"/>
          <w:lang w:eastAsia="zh-CN"/>
        </w:rPr>
        <w:t xml:space="preserve"> </w:t>
      </w:r>
      <w:r w:rsidR="003006BF">
        <w:rPr>
          <w:rFonts w:eastAsia="SimSun" w:cs="Arial"/>
          <w:lang w:eastAsia="zh-CN"/>
        </w:rPr>
        <w:t>mio</w:t>
      </w:r>
      <w:r w:rsidR="004E3D12">
        <w:rPr>
          <w:rFonts w:eastAsia="SimSun" w:cs="Arial"/>
          <w:lang w:eastAsia="zh-CN"/>
        </w:rPr>
        <w:t xml:space="preserve"> </w:t>
      </w:r>
      <w:r w:rsidRPr="6CA75FD6">
        <w:rPr>
          <w:rFonts w:eastAsia="SimSun" w:cs="Arial"/>
          <w:lang w:eastAsia="zh-CN"/>
        </w:rPr>
        <w:t xml:space="preserve">EUR razpoložljivih sredstev; </w:t>
      </w:r>
    </w:p>
    <w:p w14:paraId="78BF5338" w14:textId="115F9EDE" w:rsidR="00A169E8" w:rsidRPr="0025033E" w:rsidRDefault="00A169E8" w:rsidP="00C13272">
      <w:pPr>
        <w:numPr>
          <w:ilvl w:val="0"/>
          <w:numId w:val="10"/>
        </w:numPr>
        <w:suppressAutoHyphens w:val="0"/>
        <w:autoSpaceDE w:val="0"/>
        <w:autoSpaceDN/>
        <w:adjustRightInd w:val="0"/>
        <w:spacing w:after="0" w:line="288" w:lineRule="auto"/>
        <w:jc w:val="both"/>
        <w:rPr>
          <w:rFonts w:eastAsia="SimSun" w:cs="Arial"/>
          <w:lang w:eastAsia="zh-CN"/>
        </w:rPr>
      </w:pPr>
      <w:r w:rsidRPr="6CA75FD6">
        <w:rPr>
          <w:rFonts w:eastAsia="SimSun" w:cs="Arial"/>
          <w:lang w:eastAsia="zh-CN"/>
        </w:rPr>
        <w:t>kohezijski regiji Vzhodna Slovenija je iz ESRR in ESS+ skupaj namenjenih 1,</w:t>
      </w:r>
      <w:r w:rsidR="003006BF">
        <w:rPr>
          <w:rFonts w:eastAsia="SimSun" w:cs="Arial"/>
          <w:lang w:eastAsia="zh-CN"/>
        </w:rPr>
        <w:t>6</w:t>
      </w:r>
      <w:r w:rsidR="003B7A7E">
        <w:rPr>
          <w:rFonts w:eastAsia="SimSun" w:cs="Arial"/>
          <w:lang w:eastAsia="zh-CN"/>
        </w:rPr>
        <w:t>4</w:t>
      </w:r>
      <w:r w:rsidR="003006BF">
        <w:rPr>
          <w:rFonts w:eastAsia="SimSun" w:cs="Arial"/>
          <w:lang w:eastAsia="zh-CN"/>
        </w:rPr>
        <w:t>4</w:t>
      </w:r>
      <w:r w:rsidRPr="6CA75FD6">
        <w:rPr>
          <w:rFonts w:eastAsia="SimSun" w:cs="Arial"/>
          <w:lang w:eastAsia="zh-CN"/>
        </w:rPr>
        <w:t xml:space="preserve"> mrd EUR razpoložljivih sredstev; </w:t>
      </w:r>
    </w:p>
    <w:p w14:paraId="5EE88FAA" w14:textId="77777777" w:rsidR="00A169E8" w:rsidRPr="0025033E" w:rsidRDefault="00A169E8" w:rsidP="00C13272">
      <w:pPr>
        <w:numPr>
          <w:ilvl w:val="0"/>
          <w:numId w:val="10"/>
        </w:numPr>
        <w:suppressAutoHyphens w:val="0"/>
        <w:autoSpaceDE w:val="0"/>
        <w:autoSpaceDN/>
        <w:adjustRightInd w:val="0"/>
        <w:spacing w:after="0" w:line="288" w:lineRule="auto"/>
        <w:jc w:val="both"/>
        <w:rPr>
          <w:rFonts w:eastAsia="SimSun" w:cs="Arial"/>
          <w:szCs w:val="20"/>
          <w:lang w:eastAsia="zh-CN"/>
        </w:rPr>
      </w:pPr>
      <w:r w:rsidRPr="0025033E">
        <w:rPr>
          <w:rFonts w:eastAsia="SimSun" w:cs="Arial"/>
          <w:szCs w:val="20"/>
          <w:lang w:eastAsia="zh-CN"/>
        </w:rPr>
        <w:t>obema regijama je skupaj na voljo 700 mio EUR iz sklada KS, ki se ne deli med regijama in se izvaja na območju celotne Slovenije;</w:t>
      </w:r>
    </w:p>
    <w:p w14:paraId="1ADC6492" w14:textId="77777777" w:rsidR="00A169E8" w:rsidRPr="0025033E" w:rsidRDefault="00A169E8" w:rsidP="00C13272">
      <w:pPr>
        <w:numPr>
          <w:ilvl w:val="0"/>
          <w:numId w:val="10"/>
        </w:numPr>
        <w:suppressAutoHyphens w:val="0"/>
        <w:autoSpaceDE w:val="0"/>
        <w:autoSpaceDN/>
        <w:adjustRightInd w:val="0"/>
        <w:spacing w:after="0" w:line="288" w:lineRule="auto"/>
        <w:jc w:val="both"/>
        <w:rPr>
          <w:rFonts w:eastAsia="SimSun" w:cs="Arial"/>
          <w:szCs w:val="20"/>
          <w:lang w:eastAsia="zh-CN"/>
        </w:rPr>
      </w:pPr>
      <w:r w:rsidRPr="0025033E">
        <w:rPr>
          <w:rFonts w:eastAsia="SimSun" w:cs="Arial"/>
          <w:szCs w:val="20"/>
          <w:lang w:eastAsia="zh-CN"/>
        </w:rPr>
        <w:t>izvajanje SPP ni vezano na geografsko upravičenost med kohezijski regiji, temveč je namenjeno regijam, ki so upravičena območja pravičnega prehoda; v Sloveniji sta to dve premogovni regiji: Savinjsko-šaleška in Zasavska.</w:t>
      </w:r>
    </w:p>
    <w:p w14:paraId="140AF987" w14:textId="77777777" w:rsidR="00A169E8" w:rsidRPr="0025033E" w:rsidRDefault="00A169E8" w:rsidP="0030659F">
      <w:pPr>
        <w:suppressAutoHyphens w:val="0"/>
        <w:autoSpaceDE w:val="0"/>
        <w:adjustRightInd w:val="0"/>
        <w:spacing w:after="0" w:line="288" w:lineRule="auto"/>
        <w:jc w:val="both"/>
        <w:rPr>
          <w:rFonts w:eastAsia="SimSun" w:cs="Arial"/>
          <w:szCs w:val="20"/>
          <w:lang w:eastAsia="zh-CN"/>
        </w:rPr>
      </w:pPr>
    </w:p>
    <w:p w14:paraId="04136446" w14:textId="4CE3A089" w:rsidR="00A169E8" w:rsidRPr="0025033E" w:rsidRDefault="00A169E8" w:rsidP="00ED5676">
      <w:pPr>
        <w:suppressAutoHyphens w:val="0"/>
        <w:autoSpaceDE w:val="0"/>
        <w:adjustRightInd w:val="0"/>
        <w:spacing w:after="0" w:line="288" w:lineRule="auto"/>
        <w:jc w:val="both"/>
        <w:rPr>
          <w:rFonts w:cs="Arial"/>
          <w:szCs w:val="20"/>
        </w:rPr>
      </w:pPr>
      <w:r w:rsidRPr="0025033E">
        <w:rPr>
          <w:rFonts w:cs="Arial"/>
          <w:szCs w:val="20"/>
        </w:rPr>
        <w:t>KRZS se uvršča med razvite regije, KRVS pa med manj razvite regije, kar pomeni različno stopnjo sofinanciranja s strani EK. Ker pa so tudi v KRZS kljub splošni večji razvitosti prisotne velike razlike v stopnji razvitosti med razvojnimi regijami in znotraj njih, proračun RS zagotavlja ustrezno višino nacionalnega prispevka, ki omogoča ustrezno izvedbo operacij v obeh kohezijskih regijah.</w:t>
      </w:r>
    </w:p>
    <w:p w14:paraId="76FA75B1" w14:textId="77777777" w:rsidR="00A169E8" w:rsidRPr="0025033E" w:rsidRDefault="00A169E8" w:rsidP="00970363">
      <w:pPr>
        <w:suppressAutoHyphens w:val="0"/>
        <w:autoSpaceDN/>
        <w:spacing w:after="0" w:line="240" w:lineRule="auto"/>
        <w:jc w:val="both"/>
        <w:rPr>
          <w:rFonts w:cs="Arial"/>
          <w:b/>
          <w:bCs/>
          <w:color w:val="5B9BD5"/>
          <w:szCs w:val="20"/>
        </w:rPr>
      </w:pPr>
    </w:p>
    <w:p w14:paraId="01820436" w14:textId="57C3B6B2" w:rsidR="00A169E8" w:rsidRPr="0025033E" w:rsidRDefault="00A169E8" w:rsidP="00ED5676">
      <w:pPr>
        <w:suppressAutoHyphens w:val="0"/>
        <w:autoSpaceDN/>
        <w:spacing w:after="0"/>
        <w:jc w:val="both"/>
        <w:rPr>
          <w:rFonts w:cs="Arial"/>
          <w:szCs w:val="20"/>
        </w:rPr>
      </w:pPr>
      <w:r w:rsidRPr="0025033E">
        <w:rPr>
          <w:rFonts w:cs="Arial"/>
          <w:szCs w:val="20"/>
        </w:rPr>
        <w:t xml:space="preserve">S sprejemom nacionalne uredbe se je lahko začelo izvajanje EKP </w:t>
      </w:r>
      <w:r w:rsidR="00287196">
        <w:rPr>
          <w:rFonts w:eastAsia="Calibri" w:cs="Arial"/>
          <w:szCs w:val="20"/>
        </w:rPr>
        <w:t>2021–2027</w:t>
      </w:r>
      <w:r w:rsidRPr="0025033E">
        <w:rPr>
          <w:rFonts w:cs="Arial"/>
          <w:szCs w:val="20"/>
        </w:rPr>
        <w:t>. V juniju 2023 je bila izdana prva odločitev o podpori, ki predstavlja dejanski začetek izvajanja PEKP.</w:t>
      </w:r>
    </w:p>
    <w:p w14:paraId="73E8374C" w14:textId="77777777" w:rsidR="00A169E8" w:rsidRPr="00654311" w:rsidRDefault="00A169E8" w:rsidP="00ED5676">
      <w:pPr>
        <w:suppressAutoHyphens w:val="0"/>
        <w:autoSpaceDN/>
        <w:spacing w:after="0"/>
        <w:jc w:val="both"/>
        <w:rPr>
          <w:rFonts w:cs="Arial"/>
          <w:szCs w:val="20"/>
        </w:rPr>
      </w:pPr>
    </w:p>
    <w:p w14:paraId="2E9E5AD8" w14:textId="7A826440" w:rsidR="00A169E8" w:rsidRPr="00654311" w:rsidRDefault="00A169E8" w:rsidP="00ED5676">
      <w:pPr>
        <w:suppressAutoHyphens w:val="0"/>
        <w:autoSpaceDN/>
        <w:spacing w:after="0" w:line="288" w:lineRule="auto"/>
        <w:jc w:val="both"/>
        <w:rPr>
          <w:rFonts w:eastAsia="SimSun" w:cs="Arial"/>
          <w:lang w:eastAsia="zh-CN"/>
        </w:rPr>
      </w:pPr>
      <w:r w:rsidRPr="7C25B8C2">
        <w:rPr>
          <w:rFonts w:cs="Arial"/>
        </w:rPr>
        <w:t xml:space="preserve">Tudi v okviru EKP </w:t>
      </w:r>
      <w:r w:rsidR="00287196" w:rsidRPr="7C25B8C2">
        <w:rPr>
          <w:rFonts w:eastAsia="Calibri" w:cs="Arial"/>
        </w:rPr>
        <w:t>2021–2027</w:t>
      </w:r>
      <w:r w:rsidRPr="7C25B8C2">
        <w:rPr>
          <w:rFonts w:cs="Arial"/>
        </w:rPr>
        <w:t xml:space="preserve">, </w:t>
      </w:r>
      <w:r w:rsidRPr="7C25B8C2">
        <w:rPr>
          <w:rFonts w:eastAsia="SimSun" w:cs="Arial"/>
          <w:lang w:eastAsia="zh-CN"/>
        </w:rPr>
        <w:t xml:space="preserve">ne glede na razdelitev po skladih ali kohezijskih regijah, izvajanje EKP zajema različne vidike, od finančnega, kamor </w:t>
      </w:r>
      <w:r w:rsidR="5877A442" w:rsidRPr="3E0B44A8">
        <w:rPr>
          <w:rFonts w:eastAsia="SimSun" w:cs="Arial"/>
          <w:lang w:eastAsia="zh-CN"/>
        </w:rPr>
        <w:t>se</w:t>
      </w:r>
      <w:r w:rsidRPr="3E0B44A8">
        <w:rPr>
          <w:rFonts w:eastAsia="SimSun" w:cs="Arial"/>
          <w:lang w:eastAsia="zh-CN"/>
        </w:rPr>
        <w:t xml:space="preserve"> </w:t>
      </w:r>
      <w:r w:rsidRPr="7C25B8C2">
        <w:rPr>
          <w:rFonts w:eastAsia="SimSun" w:cs="Arial"/>
          <w:lang w:eastAsia="zh-CN"/>
        </w:rPr>
        <w:t xml:space="preserve">lahko šteje napredek, vezan na uspešnost koriščenja EU sredstev, do vsebinskega, kjer je moč spremljati vsebinski napredek na posamezni prednostni osi. </w:t>
      </w:r>
    </w:p>
    <w:p w14:paraId="0C0FD5A2" w14:textId="77777777" w:rsidR="00A169E8" w:rsidRPr="00654311" w:rsidRDefault="00A169E8" w:rsidP="00ED5676">
      <w:pPr>
        <w:suppressAutoHyphens w:val="0"/>
        <w:autoSpaceDN/>
        <w:spacing w:after="0" w:line="288" w:lineRule="auto"/>
        <w:jc w:val="both"/>
        <w:rPr>
          <w:rFonts w:eastAsia="SimSun" w:cs="Arial"/>
          <w:szCs w:val="20"/>
          <w:lang w:eastAsia="zh-CN"/>
        </w:rPr>
      </w:pPr>
    </w:p>
    <w:p w14:paraId="56834E10" w14:textId="77777777" w:rsidR="00A169E8" w:rsidRPr="0025033E" w:rsidRDefault="00A169E8" w:rsidP="00ED5676">
      <w:pPr>
        <w:suppressAutoHyphens w:val="0"/>
        <w:autoSpaceDN/>
        <w:spacing w:after="0" w:line="288" w:lineRule="auto"/>
        <w:jc w:val="both"/>
        <w:rPr>
          <w:rFonts w:cs="Arial"/>
          <w:szCs w:val="20"/>
        </w:rPr>
      </w:pPr>
      <w:r w:rsidRPr="0025033E">
        <w:rPr>
          <w:rFonts w:cs="Arial"/>
          <w:szCs w:val="20"/>
        </w:rPr>
        <w:t>Sistem koriščenja EKP tudi v tem programskem obdobju obsega več faz, ki si sledijo v sosledju:</w:t>
      </w:r>
    </w:p>
    <w:p w14:paraId="0656AE15" w14:textId="77777777" w:rsidR="00A169E8" w:rsidRPr="0025033E" w:rsidRDefault="00A169E8" w:rsidP="00C13272">
      <w:pPr>
        <w:numPr>
          <w:ilvl w:val="0"/>
          <w:numId w:val="17"/>
        </w:numPr>
        <w:suppressAutoHyphens w:val="0"/>
        <w:autoSpaceDN/>
        <w:spacing w:after="0" w:line="288" w:lineRule="auto"/>
        <w:jc w:val="both"/>
        <w:rPr>
          <w:rFonts w:cs="Arial"/>
          <w:szCs w:val="20"/>
        </w:rPr>
      </w:pPr>
      <w:r w:rsidRPr="0025033E">
        <w:rPr>
          <w:rFonts w:cs="Arial"/>
          <w:b/>
          <w:szCs w:val="20"/>
        </w:rPr>
        <w:t xml:space="preserve">FAZA: </w:t>
      </w:r>
      <w:r w:rsidRPr="0025033E">
        <w:rPr>
          <w:rFonts w:cs="Arial"/>
          <w:szCs w:val="20"/>
        </w:rPr>
        <w:t xml:space="preserve">OU oceni vlogo PT za odobritev evropskih sredstev za posamični javni razpis/projekt oziroma program. V kolikor je vloga skladna z vsebino PEKP, OU izda odločitev o podpori PT. </w:t>
      </w:r>
    </w:p>
    <w:p w14:paraId="46610F2E" w14:textId="3195E998" w:rsidR="00A169E8" w:rsidRPr="0025033E" w:rsidRDefault="00A169E8" w:rsidP="00C13272">
      <w:pPr>
        <w:numPr>
          <w:ilvl w:val="0"/>
          <w:numId w:val="17"/>
        </w:numPr>
        <w:suppressAutoHyphens w:val="0"/>
        <w:autoSpaceDN/>
        <w:spacing w:after="0" w:line="288" w:lineRule="auto"/>
        <w:jc w:val="both"/>
        <w:rPr>
          <w:rFonts w:cs="Arial"/>
          <w:szCs w:val="20"/>
        </w:rPr>
      </w:pPr>
      <w:r w:rsidRPr="0025033E">
        <w:rPr>
          <w:rFonts w:cs="Arial"/>
          <w:b/>
          <w:szCs w:val="20"/>
        </w:rPr>
        <w:t xml:space="preserve">FAZA: </w:t>
      </w:r>
      <w:r w:rsidRPr="0025033E">
        <w:rPr>
          <w:rFonts w:cs="Arial"/>
          <w:szCs w:val="20"/>
        </w:rPr>
        <w:t xml:space="preserve">PT izvedejo postopke izbora (npr. objavijo javne razpise), dodelijo sredstva in sklenejo pogodbe o sofinanciranju z upravičenci, kar je podlaga za dejansko financiranje </w:t>
      </w:r>
      <w:r w:rsidR="000E12D8">
        <w:rPr>
          <w:rFonts w:cs="Arial"/>
          <w:szCs w:val="20"/>
        </w:rPr>
        <w:t>p</w:t>
      </w:r>
      <w:r w:rsidR="000E12D8" w:rsidRPr="000E12D8">
        <w:rPr>
          <w:rFonts w:cs="Arial"/>
          <w:szCs w:val="20"/>
        </w:rPr>
        <w:t>rojektov/operacij</w:t>
      </w:r>
      <w:r w:rsidR="000E12D8">
        <w:rPr>
          <w:rFonts w:cs="Arial"/>
          <w:szCs w:val="20"/>
        </w:rPr>
        <w:t xml:space="preserve"> </w:t>
      </w:r>
      <w:r w:rsidRPr="0025033E">
        <w:rPr>
          <w:rFonts w:cs="Arial"/>
          <w:szCs w:val="20"/>
        </w:rPr>
        <w:t xml:space="preserve">z sredstev EKP. </w:t>
      </w:r>
    </w:p>
    <w:p w14:paraId="1490305B" w14:textId="6FC51FE2" w:rsidR="00A169E8" w:rsidRPr="0025033E" w:rsidRDefault="00A169E8" w:rsidP="00C13272">
      <w:pPr>
        <w:numPr>
          <w:ilvl w:val="0"/>
          <w:numId w:val="17"/>
        </w:numPr>
        <w:suppressAutoHyphens w:val="0"/>
        <w:autoSpaceDN/>
        <w:spacing w:after="0" w:line="288" w:lineRule="auto"/>
        <w:jc w:val="both"/>
        <w:rPr>
          <w:rFonts w:cs="Arial"/>
          <w:szCs w:val="20"/>
        </w:rPr>
      </w:pPr>
      <w:r w:rsidRPr="0025033E">
        <w:rPr>
          <w:rFonts w:cs="Arial"/>
          <w:b/>
          <w:szCs w:val="20"/>
        </w:rPr>
        <w:t xml:space="preserve">FAZA: </w:t>
      </w:r>
      <w:r w:rsidRPr="0025033E">
        <w:rPr>
          <w:rFonts w:cs="Arial"/>
          <w:szCs w:val="20"/>
        </w:rPr>
        <w:t xml:space="preserve">izvedba </w:t>
      </w:r>
      <w:r w:rsidR="00B341FF" w:rsidRPr="00B341FF">
        <w:rPr>
          <w:rFonts w:cs="Arial"/>
          <w:strike/>
          <w:szCs w:val="20"/>
        </w:rPr>
        <w:t>projekta</w:t>
      </w:r>
      <w:r w:rsidR="00B341FF">
        <w:rPr>
          <w:rFonts w:cs="Arial"/>
          <w:szCs w:val="20"/>
        </w:rPr>
        <w:t xml:space="preserve"> operacije</w:t>
      </w:r>
      <w:r w:rsidRPr="0025033E">
        <w:rPr>
          <w:rFonts w:cs="Arial"/>
          <w:szCs w:val="20"/>
        </w:rPr>
        <w:t xml:space="preserve"> (upravičenec, izvajalci) v skladu s pogodbo o sofinanciranju. Za izvedene aktivnosti upravičenci PT izstavijo račune (zahtevke za izplačila, v nadaljnjem besedilu: ZZI), ki se nato plačajo (založijo) iz državnega proračuna. </w:t>
      </w:r>
    </w:p>
    <w:p w14:paraId="7A9BC1F6" w14:textId="1840D893" w:rsidR="00A169E8" w:rsidRPr="0025033E" w:rsidRDefault="00A169E8" w:rsidP="00C13272">
      <w:pPr>
        <w:numPr>
          <w:ilvl w:val="0"/>
          <w:numId w:val="17"/>
        </w:numPr>
        <w:suppressAutoHyphens w:val="0"/>
        <w:autoSpaceDN/>
        <w:spacing w:after="0" w:line="288" w:lineRule="auto"/>
        <w:jc w:val="both"/>
        <w:rPr>
          <w:rFonts w:cs="Arial"/>
        </w:rPr>
      </w:pPr>
      <w:r w:rsidRPr="5D5C6558">
        <w:rPr>
          <w:rFonts w:cs="Arial"/>
          <w:b/>
        </w:rPr>
        <w:t xml:space="preserve">FAZA: </w:t>
      </w:r>
      <w:r w:rsidRPr="5D5C6558">
        <w:rPr>
          <w:rFonts w:cs="Arial"/>
        </w:rPr>
        <w:t xml:space="preserve">predstavlja prenos plačanih in preverjenih ZZI iz e-MA2 v informacijski sistem organa za </w:t>
      </w:r>
      <w:proofErr w:type="spellStart"/>
      <w:r w:rsidRPr="5D5C6558">
        <w:rPr>
          <w:rFonts w:cs="Arial"/>
        </w:rPr>
        <w:t>računovodenje</w:t>
      </w:r>
      <w:proofErr w:type="spellEnd"/>
      <w:r w:rsidRPr="5D5C6558">
        <w:rPr>
          <w:rFonts w:cs="Arial"/>
        </w:rPr>
        <w:t xml:space="preserve"> (e-CA</w:t>
      </w:r>
      <w:r w:rsidR="00FB7520">
        <w:rPr>
          <w:rFonts w:cs="Arial"/>
        </w:rPr>
        <w:t>2</w:t>
      </w:r>
      <w:r w:rsidRPr="5D5C6558">
        <w:rPr>
          <w:rFonts w:cs="Arial"/>
        </w:rPr>
        <w:t xml:space="preserve">). Organ za </w:t>
      </w:r>
      <w:proofErr w:type="spellStart"/>
      <w:r w:rsidRPr="5D5C6558">
        <w:rPr>
          <w:rFonts w:cs="Arial"/>
        </w:rPr>
        <w:t>računovodenje</w:t>
      </w:r>
      <w:proofErr w:type="spellEnd"/>
      <w:r w:rsidR="4FDB0830" w:rsidRPr="5D5C6558">
        <w:rPr>
          <w:rFonts w:cs="Arial"/>
        </w:rPr>
        <w:t>,</w:t>
      </w:r>
      <w:r w:rsidRPr="5D5C6558">
        <w:rPr>
          <w:rFonts w:cs="Arial"/>
        </w:rPr>
        <w:t xml:space="preserve"> </w:t>
      </w:r>
      <w:r w:rsidR="4FDB0830" w:rsidRPr="0AC47448">
        <w:rPr>
          <w:rFonts w:cs="Arial"/>
        </w:rPr>
        <w:t xml:space="preserve">ki deluje v okviru </w:t>
      </w:r>
      <w:r w:rsidRPr="5D5C6558">
        <w:rPr>
          <w:rFonts w:cs="Arial"/>
        </w:rPr>
        <w:t>MF</w:t>
      </w:r>
      <w:r w:rsidR="389E44FA" w:rsidRPr="0AC47448">
        <w:rPr>
          <w:rFonts w:cs="Arial"/>
        </w:rPr>
        <w:t xml:space="preserve">, </w:t>
      </w:r>
      <w:r w:rsidRPr="5D5C6558">
        <w:rPr>
          <w:rFonts w:cs="Arial"/>
        </w:rPr>
        <w:t>ZZI-je pregleda, jih potrdi, izvede povračilo sredstev EU iz podračuna na Banki Slovenije v državni proračun in nato Evropski komisiji pošlje zahtevek za povračilo sredstev. Četrta faza predstavlja koriščenje sredstev.</w:t>
      </w:r>
    </w:p>
    <w:p w14:paraId="446CEF55" w14:textId="77777777" w:rsidR="00A169E8" w:rsidRPr="0025033E" w:rsidRDefault="00A169E8" w:rsidP="00C13272">
      <w:pPr>
        <w:numPr>
          <w:ilvl w:val="0"/>
          <w:numId w:val="17"/>
        </w:numPr>
        <w:suppressAutoHyphens w:val="0"/>
        <w:autoSpaceDN/>
        <w:spacing w:after="0" w:line="288" w:lineRule="auto"/>
        <w:jc w:val="both"/>
        <w:rPr>
          <w:rFonts w:cs="Arial"/>
          <w:szCs w:val="20"/>
        </w:rPr>
      </w:pPr>
      <w:r w:rsidRPr="0025033E">
        <w:rPr>
          <w:rFonts w:cs="Arial"/>
          <w:b/>
          <w:szCs w:val="20"/>
        </w:rPr>
        <w:lastRenderedPageBreak/>
        <w:t xml:space="preserve">FAZA: </w:t>
      </w:r>
      <w:r w:rsidRPr="0025033E">
        <w:rPr>
          <w:rFonts w:cs="Arial"/>
          <w:szCs w:val="20"/>
        </w:rPr>
        <w:t xml:space="preserve">predstavlja preverjanje zahtevkov pri EK in plačilo sredstev iz proračuna EU na podračune pri Banki Slovenija. </w:t>
      </w:r>
    </w:p>
    <w:p w14:paraId="22265830" w14:textId="77777777" w:rsidR="00A169E8" w:rsidRPr="0025033E" w:rsidRDefault="00A169E8" w:rsidP="00ED5676">
      <w:pPr>
        <w:suppressAutoHyphens w:val="0"/>
        <w:autoSpaceDN/>
        <w:spacing w:after="0"/>
        <w:jc w:val="both"/>
        <w:rPr>
          <w:rFonts w:cs="Arial"/>
          <w:szCs w:val="20"/>
        </w:rPr>
      </w:pPr>
    </w:p>
    <w:p w14:paraId="61F2A566" w14:textId="76897000" w:rsidR="00A169E8" w:rsidRPr="0025033E" w:rsidRDefault="2BC5DBBD" w:rsidP="071446A1">
      <w:pPr>
        <w:spacing w:after="0"/>
        <w:jc w:val="both"/>
        <w:rPr>
          <w:rFonts w:cs="Arial"/>
          <w:lang w:eastAsia="zh-CN"/>
        </w:rPr>
        <w:sectPr w:rsidR="00A169E8" w:rsidRPr="0025033E" w:rsidSect="00014A15">
          <w:pgSz w:w="11906" w:h="16838" w:code="9"/>
          <w:pgMar w:top="1418" w:right="1418" w:bottom="1418" w:left="1418" w:header="709" w:footer="709" w:gutter="0"/>
          <w:cols w:space="708"/>
          <w:docGrid w:linePitch="272"/>
        </w:sectPr>
      </w:pPr>
      <w:r w:rsidRPr="00C8003D">
        <w:rPr>
          <w:rFonts w:cs="Arial"/>
          <w:lang w:eastAsia="zh-CN"/>
        </w:rPr>
        <w:t xml:space="preserve">V tabeli </w:t>
      </w:r>
      <w:r w:rsidR="00A3593B" w:rsidRPr="00C8003D">
        <w:rPr>
          <w:rFonts w:cs="Arial"/>
          <w:lang w:eastAsia="zh-CN"/>
        </w:rPr>
        <w:t>1</w:t>
      </w:r>
      <w:r w:rsidRPr="00C8003D">
        <w:rPr>
          <w:rFonts w:cs="Arial"/>
          <w:lang w:eastAsia="zh-CN"/>
        </w:rPr>
        <w:t xml:space="preserve"> je predstavljen finančni napredek po skladih in po geografski upravičenosti za obdobje od 1. 1. 2021 do </w:t>
      </w:r>
      <w:r w:rsidR="21285830" w:rsidRPr="00C8003D">
        <w:rPr>
          <w:rFonts w:cs="Arial"/>
          <w:lang w:eastAsia="zh-CN"/>
        </w:rPr>
        <w:t>30.</w:t>
      </w:r>
      <w:r w:rsidR="21285830" w:rsidRPr="071446A1">
        <w:rPr>
          <w:rFonts w:cs="Arial"/>
          <w:lang w:eastAsia="zh-CN"/>
        </w:rPr>
        <w:t xml:space="preserve"> 6. 2025</w:t>
      </w:r>
      <w:r w:rsidRPr="071446A1">
        <w:rPr>
          <w:rFonts w:cs="Arial"/>
          <w:lang w:eastAsia="zh-CN"/>
        </w:rPr>
        <w:t xml:space="preserve"> ter finančni napredek po posameznih fazah izvajanja EKP.</w:t>
      </w:r>
    </w:p>
    <w:p w14:paraId="4996F626" w14:textId="106ADF11" w:rsidR="00A3593B" w:rsidRPr="00A3593B" w:rsidRDefault="005B5025" w:rsidP="00A910CE">
      <w:pPr>
        <w:pStyle w:val="Napis"/>
        <w:keepNext/>
        <w:spacing w:after="0"/>
        <w:jc w:val="both"/>
        <w:rPr>
          <w:b w:val="0"/>
          <w:bCs w:val="0"/>
        </w:rPr>
      </w:pPr>
      <w:bookmarkStart w:id="151" w:name="_Toc205901505"/>
      <w:r w:rsidRPr="00C8003D">
        <w:rPr>
          <w:b w:val="0"/>
        </w:rPr>
        <w:lastRenderedPageBreak/>
        <w:t xml:space="preserve">Tabela </w:t>
      </w:r>
      <w:r w:rsidRPr="00C8003D">
        <w:rPr>
          <w:b w:val="0"/>
        </w:rPr>
        <w:fldChar w:fldCharType="begin"/>
      </w:r>
      <w:r w:rsidRPr="00C8003D">
        <w:rPr>
          <w:b w:val="0"/>
        </w:rPr>
        <w:instrText xml:space="preserve"> SEQ Tabela \* ARABIC </w:instrText>
      </w:r>
      <w:r w:rsidRPr="00C8003D">
        <w:rPr>
          <w:b w:val="0"/>
        </w:rPr>
        <w:fldChar w:fldCharType="separate"/>
      </w:r>
      <w:r w:rsidR="00970571" w:rsidRPr="00C8003D">
        <w:rPr>
          <w:b w:val="0"/>
          <w:noProof/>
        </w:rPr>
        <w:t>1</w:t>
      </w:r>
      <w:r w:rsidRPr="00C8003D">
        <w:rPr>
          <w:b w:val="0"/>
        </w:rPr>
        <w:fldChar w:fldCharType="end"/>
      </w:r>
      <w:r w:rsidRPr="00564D69">
        <w:rPr>
          <w:b w:val="0"/>
        </w:rPr>
        <w:t>:</w:t>
      </w:r>
      <w:r w:rsidRPr="00C8003D">
        <w:rPr>
          <w:b w:val="0"/>
          <w:bCs w:val="0"/>
        </w:rPr>
        <w:t xml:space="preserve"> Stanje</w:t>
      </w:r>
      <w:r w:rsidRPr="003E671B">
        <w:rPr>
          <w:b w:val="0"/>
          <w:bCs w:val="0"/>
        </w:rPr>
        <w:t xml:space="preserve"> izvajanja Programa EKP 2021–2027 po skladih in regijah skupaj: obdobje od 1. 1. 2021 do 30. 6. 2025</w:t>
      </w:r>
      <w:bookmarkEnd w:id="151"/>
    </w:p>
    <w:tbl>
      <w:tblPr>
        <w:tblW w:w="13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8"/>
        <w:gridCol w:w="1774"/>
        <w:gridCol w:w="2049"/>
        <w:gridCol w:w="1785"/>
        <w:gridCol w:w="1115"/>
        <w:gridCol w:w="1864"/>
        <w:gridCol w:w="1104"/>
        <w:gridCol w:w="1772"/>
        <w:gridCol w:w="1082"/>
      </w:tblGrid>
      <w:tr w:rsidR="00A169E8" w:rsidRPr="007A0101" w14:paraId="19BDD557" w14:textId="77777777" w:rsidTr="00466CC1">
        <w:trPr>
          <w:trHeight w:val="675"/>
        </w:trPr>
        <w:tc>
          <w:tcPr>
            <w:tcW w:w="1358" w:type="dxa"/>
            <w:vMerge w:val="restart"/>
            <w:shd w:val="clear" w:color="auto" w:fill="DEEAF6" w:themeFill="accent5" w:themeFillTint="33"/>
            <w:vAlign w:val="center"/>
            <w:hideMark/>
          </w:tcPr>
          <w:p w14:paraId="57F40B46" w14:textId="77777777" w:rsidR="00A169E8" w:rsidRPr="007A0101" w:rsidRDefault="00A169E8" w:rsidP="007230CA">
            <w:pPr>
              <w:spacing w:after="0" w:line="240" w:lineRule="auto"/>
              <w:jc w:val="center"/>
              <w:rPr>
                <w:rFonts w:cs="Arial"/>
                <w:b/>
                <w:bCs/>
                <w:color w:val="000000"/>
                <w:szCs w:val="20"/>
              </w:rPr>
            </w:pPr>
            <w:r w:rsidRPr="007A0101">
              <w:rPr>
                <w:rFonts w:cs="Arial"/>
                <w:b/>
                <w:bCs/>
                <w:color w:val="000000"/>
                <w:szCs w:val="20"/>
              </w:rPr>
              <w:t>Sklad</w:t>
            </w:r>
          </w:p>
        </w:tc>
        <w:tc>
          <w:tcPr>
            <w:tcW w:w="1774" w:type="dxa"/>
            <w:vMerge w:val="restart"/>
            <w:shd w:val="clear" w:color="auto" w:fill="DEEAF6" w:themeFill="accent5" w:themeFillTint="33"/>
            <w:vAlign w:val="center"/>
            <w:hideMark/>
          </w:tcPr>
          <w:p w14:paraId="48616F98" w14:textId="77777777" w:rsidR="00A169E8" w:rsidRPr="007A0101" w:rsidRDefault="00A169E8" w:rsidP="007230CA">
            <w:pPr>
              <w:spacing w:after="0" w:line="240" w:lineRule="auto"/>
              <w:jc w:val="center"/>
              <w:rPr>
                <w:rFonts w:cs="Arial"/>
                <w:b/>
                <w:bCs/>
                <w:color w:val="000000"/>
                <w:szCs w:val="20"/>
              </w:rPr>
            </w:pPr>
            <w:r w:rsidRPr="007A0101">
              <w:rPr>
                <w:rFonts w:cs="Arial"/>
                <w:b/>
                <w:bCs/>
                <w:color w:val="000000"/>
                <w:szCs w:val="20"/>
              </w:rPr>
              <w:t>Regija</w:t>
            </w:r>
          </w:p>
        </w:tc>
        <w:tc>
          <w:tcPr>
            <w:tcW w:w="2049" w:type="dxa"/>
            <w:shd w:val="clear" w:color="auto" w:fill="DEEAF6" w:themeFill="accent5" w:themeFillTint="33"/>
            <w:vAlign w:val="center"/>
            <w:hideMark/>
          </w:tcPr>
          <w:p w14:paraId="5D02FB06" w14:textId="15875EFA" w:rsidR="00A169E8" w:rsidRPr="007A0101" w:rsidRDefault="2BC5DBBD" w:rsidP="007230CA">
            <w:pPr>
              <w:spacing w:after="0" w:line="240" w:lineRule="auto"/>
              <w:jc w:val="center"/>
              <w:rPr>
                <w:rFonts w:cs="Arial"/>
                <w:b/>
                <w:bCs/>
                <w:color w:val="000000"/>
              </w:rPr>
            </w:pPr>
            <w:r w:rsidRPr="071446A1">
              <w:rPr>
                <w:rFonts w:cs="Arial"/>
                <w:b/>
                <w:bCs/>
                <w:color w:val="000000" w:themeColor="text1"/>
              </w:rPr>
              <w:t>Pravice porabe brez tehnične pomoči</w:t>
            </w:r>
            <w:r w:rsidR="178E8C72" w:rsidRPr="071446A1">
              <w:rPr>
                <w:rFonts w:cs="Arial"/>
                <w:b/>
                <w:bCs/>
                <w:color w:val="000000" w:themeColor="text1"/>
              </w:rPr>
              <w:t>*</w:t>
            </w:r>
          </w:p>
        </w:tc>
        <w:tc>
          <w:tcPr>
            <w:tcW w:w="2900" w:type="dxa"/>
            <w:gridSpan w:val="2"/>
            <w:shd w:val="clear" w:color="auto" w:fill="DEEAF6" w:themeFill="accent5" w:themeFillTint="33"/>
            <w:vAlign w:val="center"/>
            <w:hideMark/>
          </w:tcPr>
          <w:p w14:paraId="7042980F" w14:textId="73B1FEA8" w:rsidR="2BC5DBBD" w:rsidRDefault="2BC5DBBD" w:rsidP="007230CA">
            <w:pPr>
              <w:spacing w:after="0" w:line="240" w:lineRule="auto"/>
              <w:jc w:val="center"/>
              <w:rPr>
                <w:rFonts w:cs="Arial"/>
                <w:b/>
                <w:bCs/>
                <w:color w:val="000000" w:themeColor="text1"/>
              </w:rPr>
            </w:pPr>
            <w:r w:rsidRPr="2446E3D2">
              <w:rPr>
                <w:rFonts w:cs="Arial"/>
                <w:b/>
                <w:bCs/>
                <w:color w:val="000000" w:themeColor="text1"/>
              </w:rPr>
              <w:t xml:space="preserve">Odločitve o podpori </w:t>
            </w:r>
            <w:r w:rsidR="444F162F" w:rsidRPr="2446E3D2">
              <w:rPr>
                <w:rFonts w:cs="Arial"/>
                <w:b/>
                <w:bCs/>
                <w:color w:val="000000" w:themeColor="text1"/>
              </w:rPr>
              <w:t>30.</w:t>
            </w:r>
            <w:r w:rsidR="00A910CE">
              <w:rPr>
                <w:rFonts w:cs="Arial"/>
                <w:b/>
                <w:bCs/>
                <w:color w:val="000000" w:themeColor="text1"/>
              </w:rPr>
              <w:t xml:space="preserve"> </w:t>
            </w:r>
            <w:r w:rsidR="444F162F" w:rsidRPr="2446E3D2">
              <w:rPr>
                <w:rFonts w:cs="Arial"/>
                <w:b/>
                <w:bCs/>
                <w:color w:val="000000" w:themeColor="text1"/>
              </w:rPr>
              <w:t>6.</w:t>
            </w:r>
            <w:r w:rsidR="00A910CE">
              <w:rPr>
                <w:rFonts w:cs="Arial"/>
                <w:b/>
                <w:bCs/>
                <w:color w:val="000000" w:themeColor="text1"/>
              </w:rPr>
              <w:t xml:space="preserve"> </w:t>
            </w:r>
            <w:r w:rsidR="444F162F" w:rsidRPr="2446E3D2">
              <w:rPr>
                <w:rFonts w:cs="Arial"/>
                <w:b/>
                <w:bCs/>
                <w:color w:val="000000" w:themeColor="text1"/>
              </w:rPr>
              <w:t>2025</w:t>
            </w:r>
            <w:r w:rsidR="2524A6DF" w:rsidRPr="2446E3D2">
              <w:rPr>
                <w:rFonts w:cs="Arial"/>
                <w:b/>
                <w:bCs/>
                <w:color w:val="000000" w:themeColor="text1"/>
              </w:rPr>
              <w:t>**</w:t>
            </w:r>
          </w:p>
        </w:tc>
        <w:tc>
          <w:tcPr>
            <w:tcW w:w="2968" w:type="dxa"/>
            <w:gridSpan w:val="2"/>
            <w:shd w:val="clear" w:color="auto" w:fill="DEEAF6" w:themeFill="accent5" w:themeFillTint="33"/>
            <w:vAlign w:val="center"/>
            <w:hideMark/>
          </w:tcPr>
          <w:p w14:paraId="7188DA84" w14:textId="635E9CC0" w:rsidR="2BC5DBBD" w:rsidRDefault="2BC5DBBD" w:rsidP="007230CA">
            <w:pPr>
              <w:spacing w:after="0" w:line="240" w:lineRule="auto"/>
              <w:jc w:val="center"/>
              <w:rPr>
                <w:rFonts w:cs="Arial"/>
                <w:b/>
                <w:bCs/>
                <w:color w:val="000000" w:themeColor="text1"/>
              </w:rPr>
            </w:pPr>
            <w:r w:rsidRPr="2446E3D2">
              <w:rPr>
                <w:rFonts w:cs="Arial"/>
                <w:b/>
                <w:bCs/>
                <w:color w:val="000000" w:themeColor="text1"/>
              </w:rPr>
              <w:t xml:space="preserve">Potrjene operacije </w:t>
            </w:r>
            <w:r w:rsidR="0D567B8C" w:rsidRPr="2446E3D2">
              <w:rPr>
                <w:rFonts w:cs="Arial"/>
                <w:b/>
                <w:bCs/>
                <w:color w:val="000000" w:themeColor="text1"/>
              </w:rPr>
              <w:t>30.</w:t>
            </w:r>
            <w:r w:rsidR="00A910CE">
              <w:rPr>
                <w:rFonts w:cs="Arial"/>
                <w:b/>
                <w:bCs/>
                <w:color w:val="000000" w:themeColor="text1"/>
              </w:rPr>
              <w:t xml:space="preserve"> </w:t>
            </w:r>
            <w:r w:rsidR="0D567B8C" w:rsidRPr="2446E3D2">
              <w:rPr>
                <w:rFonts w:cs="Arial"/>
                <w:b/>
                <w:bCs/>
                <w:color w:val="000000" w:themeColor="text1"/>
              </w:rPr>
              <w:t>6.</w:t>
            </w:r>
            <w:r w:rsidR="00A910CE">
              <w:rPr>
                <w:rFonts w:cs="Arial"/>
                <w:b/>
                <w:bCs/>
                <w:color w:val="000000" w:themeColor="text1"/>
              </w:rPr>
              <w:t xml:space="preserve"> </w:t>
            </w:r>
            <w:r w:rsidR="0D567B8C" w:rsidRPr="2446E3D2">
              <w:rPr>
                <w:rFonts w:cs="Arial"/>
                <w:b/>
                <w:bCs/>
                <w:color w:val="000000" w:themeColor="text1"/>
              </w:rPr>
              <w:t>2025</w:t>
            </w:r>
            <w:r w:rsidR="7300140D" w:rsidRPr="2446E3D2">
              <w:rPr>
                <w:rFonts w:cs="Arial"/>
                <w:b/>
                <w:bCs/>
                <w:color w:val="000000" w:themeColor="text1"/>
              </w:rPr>
              <w:t>***</w:t>
            </w:r>
          </w:p>
        </w:tc>
        <w:tc>
          <w:tcPr>
            <w:tcW w:w="2854" w:type="dxa"/>
            <w:gridSpan w:val="2"/>
            <w:shd w:val="clear" w:color="auto" w:fill="DEEAF6" w:themeFill="accent5" w:themeFillTint="33"/>
            <w:vAlign w:val="center"/>
            <w:hideMark/>
          </w:tcPr>
          <w:p w14:paraId="1EE75705" w14:textId="38DF708A" w:rsidR="2BC5DBBD" w:rsidRDefault="2BC5DBBD" w:rsidP="007230CA">
            <w:pPr>
              <w:spacing w:after="0" w:line="240" w:lineRule="auto"/>
              <w:jc w:val="center"/>
              <w:rPr>
                <w:rFonts w:cs="Arial"/>
                <w:b/>
                <w:bCs/>
                <w:color w:val="000000" w:themeColor="text1"/>
              </w:rPr>
            </w:pPr>
            <w:r w:rsidRPr="2446E3D2">
              <w:rPr>
                <w:rFonts w:cs="Arial"/>
                <w:b/>
                <w:bCs/>
                <w:color w:val="000000" w:themeColor="text1"/>
              </w:rPr>
              <w:t xml:space="preserve">Izplačila iz DP </w:t>
            </w:r>
            <w:r w:rsidR="3F6A118F" w:rsidRPr="2446E3D2">
              <w:rPr>
                <w:rFonts w:cs="Arial"/>
                <w:b/>
                <w:bCs/>
                <w:color w:val="000000" w:themeColor="text1"/>
              </w:rPr>
              <w:t>30.</w:t>
            </w:r>
            <w:r w:rsidR="007230CA">
              <w:rPr>
                <w:rFonts w:cs="Arial"/>
                <w:b/>
                <w:bCs/>
                <w:color w:val="000000" w:themeColor="text1"/>
              </w:rPr>
              <w:t xml:space="preserve"> </w:t>
            </w:r>
            <w:r w:rsidR="3F6A118F" w:rsidRPr="2446E3D2">
              <w:rPr>
                <w:rFonts w:cs="Arial"/>
                <w:b/>
                <w:bCs/>
                <w:color w:val="000000" w:themeColor="text1"/>
              </w:rPr>
              <w:t>6.</w:t>
            </w:r>
            <w:r w:rsidR="007230CA">
              <w:rPr>
                <w:rFonts w:cs="Arial"/>
                <w:b/>
                <w:bCs/>
                <w:color w:val="000000" w:themeColor="text1"/>
              </w:rPr>
              <w:t xml:space="preserve"> </w:t>
            </w:r>
            <w:r w:rsidR="3F6A118F" w:rsidRPr="2446E3D2">
              <w:rPr>
                <w:rFonts w:cs="Arial"/>
                <w:b/>
                <w:bCs/>
                <w:color w:val="000000" w:themeColor="text1"/>
              </w:rPr>
              <w:t>2025</w:t>
            </w:r>
            <w:r w:rsidR="48B68E03" w:rsidRPr="2446E3D2">
              <w:rPr>
                <w:rFonts w:cs="Arial"/>
                <w:b/>
                <w:bCs/>
                <w:color w:val="000000" w:themeColor="text1"/>
              </w:rPr>
              <w:t>****</w:t>
            </w:r>
          </w:p>
        </w:tc>
      </w:tr>
      <w:tr w:rsidR="00CA2BC6" w:rsidRPr="007A0101" w14:paraId="2E149D90" w14:textId="77777777" w:rsidTr="005B5025">
        <w:trPr>
          <w:trHeight w:val="300"/>
        </w:trPr>
        <w:tc>
          <w:tcPr>
            <w:tcW w:w="1358" w:type="dxa"/>
            <w:vMerge/>
            <w:vAlign w:val="center"/>
            <w:hideMark/>
          </w:tcPr>
          <w:p w14:paraId="2FE6DE48" w14:textId="77777777" w:rsidR="00A169E8" w:rsidRPr="007A0101" w:rsidRDefault="00A169E8" w:rsidP="00ED5676">
            <w:pPr>
              <w:spacing w:after="0" w:line="240" w:lineRule="auto"/>
              <w:jc w:val="both"/>
              <w:rPr>
                <w:rFonts w:cs="Arial"/>
                <w:b/>
                <w:bCs/>
                <w:color w:val="000000"/>
                <w:szCs w:val="20"/>
              </w:rPr>
            </w:pPr>
          </w:p>
        </w:tc>
        <w:tc>
          <w:tcPr>
            <w:tcW w:w="1774" w:type="dxa"/>
            <w:vMerge/>
            <w:vAlign w:val="center"/>
            <w:hideMark/>
          </w:tcPr>
          <w:p w14:paraId="46EA432D" w14:textId="77777777" w:rsidR="00A169E8" w:rsidRPr="007A0101" w:rsidRDefault="00A169E8" w:rsidP="00ED5676">
            <w:pPr>
              <w:spacing w:after="0" w:line="240" w:lineRule="auto"/>
              <w:jc w:val="both"/>
              <w:rPr>
                <w:rFonts w:cs="Arial"/>
                <w:b/>
                <w:bCs/>
                <w:color w:val="000000"/>
                <w:szCs w:val="20"/>
              </w:rPr>
            </w:pPr>
          </w:p>
        </w:tc>
        <w:tc>
          <w:tcPr>
            <w:tcW w:w="2049" w:type="dxa"/>
            <w:vMerge w:val="restart"/>
            <w:shd w:val="clear" w:color="auto" w:fill="DEEAF6" w:themeFill="accent5" w:themeFillTint="33"/>
            <w:vAlign w:val="center"/>
            <w:hideMark/>
          </w:tcPr>
          <w:p w14:paraId="241FF914" w14:textId="77777777" w:rsidR="00A169E8" w:rsidRPr="007A0101" w:rsidRDefault="00A169E8" w:rsidP="2446E3D2">
            <w:pPr>
              <w:spacing w:after="0" w:line="240" w:lineRule="auto"/>
              <w:jc w:val="right"/>
              <w:rPr>
                <w:rFonts w:cs="Arial"/>
                <w:color w:val="000000"/>
                <w:sz w:val="18"/>
                <w:szCs w:val="18"/>
              </w:rPr>
            </w:pPr>
            <w:r w:rsidRPr="2446E3D2">
              <w:rPr>
                <w:rFonts w:cs="Arial"/>
                <w:color w:val="000000" w:themeColor="text1"/>
                <w:sz w:val="18"/>
                <w:szCs w:val="18"/>
              </w:rPr>
              <w:t>EU del (EUR)</w:t>
            </w:r>
          </w:p>
        </w:tc>
        <w:tc>
          <w:tcPr>
            <w:tcW w:w="1785" w:type="dxa"/>
            <w:vMerge w:val="restart"/>
            <w:shd w:val="clear" w:color="auto" w:fill="DEEAF6" w:themeFill="accent5" w:themeFillTint="33"/>
            <w:vAlign w:val="center"/>
            <w:hideMark/>
          </w:tcPr>
          <w:p w14:paraId="79A34509" w14:textId="77777777" w:rsidR="00A169E8" w:rsidRPr="007A0101" w:rsidRDefault="00A169E8" w:rsidP="2446E3D2">
            <w:pPr>
              <w:spacing w:after="0" w:line="240" w:lineRule="auto"/>
              <w:jc w:val="right"/>
              <w:rPr>
                <w:rFonts w:cs="Arial"/>
                <w:color w:val="000000"/>
                <w:sz w:val="18"/>
                <w:szCs w:val="18"/>
              </w:rPr>
            </w:pPr>
            <w:r w:rsidRPr="2446E3D2">
              <w:rPr>
                <w:rFonts w:cs="Arial"/>
                <w:color w:val="000000" w:themeColor="text1"/>
                <w:sz w:val="18"/>
                <w:szCs w:val="18"/>
              </w:rPr>
              <w:t>EU del (EUR)</w:t>
            </w:r>
          </w:p>
        </w:tc>
        <w:tc>
          <w:tcPr>
            <w:tcW w:w="1115" w:type="dxa"/>
            <w:shd w:val="clear" w:color="auto" w:fill="DEEAF6" w:themeFill="accent5" w:themeFillTint="33"/>
            <w:vAlign w:val="center"/>
            <w:hideMark/>
          </w:tcPr>
          <w:p w14:paraId="079C6322" w14:textId="77777777" w:rsidR="00A169E8" w:rsidRPr="007A0101" w:rsidRDefault="00A169E8" w:rsidP="2446E3D2">
            <w:pPr>
              <w:spacing w:after="0" w:line="240" w:lineRule="auto"/>
              <w:jc w:val="right"/>
              <w:rPr>
                <w:rFonts w:cs="Arial"/>
                <w:color w:val="000000"/>
                <w:sz w:val="18"/>
                <w:szCs w:val="18"/>
              </w:rPr>
            </w:pPr>
            <w:r w:rsidRPr="2446E3D2">
              <w:rPr>
                <w:rFonts w:cs="Arial"/>
                <w:color w:val="000000" w:themeColor="text1"/>
                <w:sz w:val="18"/>
                <w:szCs w:val="18"/>
              </w:rPr>
              <w:t>% EU del</w:t>
            </w:r>
          </w:p>
        </w:tc>
        <w:tc>
          <w:tcPr>
            <w:tcW w:w="1864" w:type="dxa"/>
            <w:vMerge w:val="restart"/>
            <w:shd w:val="clear" w:color="auto" w:fill="DEEAF6" w:themeFill="accent5" w:themeFillTint="33"/>
            <w:vAlign w:val="center"/>
            <w:hideMark/>
          </w:tcPr>
          <w:p w14:paraId="1593C261" w14:textId="77777777" w:rsidR="00A169E8" w:rsidRPr="007A0101" w:rsidRDefault="00A169E8" w:rsidP="2446E3D2">
            <w:pPr>
              <w:spacing w:after="0" w:line="240" w:lineRule="auto"/>
              <w:jc w:val="right"/>
              <w:rPr>
                <w:rFonts w:cs="Arial"/>
                <w:color w:val="000000"/>
                <w:sz w:val="18"/>
                <w:szCs w:val="18"/>
              </w:rPr>
            </w:pPr>
            <w:r w:rsidRPr="2446E3D2">
              <w:rPr>
                <w:rFonts w:cs="Arial"/>
                <w:color w:val="000000" w:themeColor="text1"/>
                <w:sz w:val="18"/>
                <w:szCs w:val="18"/>
              </w:rPr>
              <w:t>EU del (EUR)</w:t>
            </w:r>
          </w:p>
        </w:tc>
        <w:tc>
          <w:tcPr>
            <w:tcW w:w="1104" w:type="dxa"/>
            <w:shd w:val="clear" w:color="auto" w:fill="DEEAF6" w:themeFill="accent5" w:themeFillTint="33"/>
            <w:vAlign w:val="center"/>
            <w:hideMark/>
          </w:tcPr>
          <w:p w14:paraId="6094D176" w14:textId="77777777" w:rsidR="00A169E8" w:rsidRPr="007A0101" w:rsidRDefault="00A169E8" w:rsidP="2446E3D2">
            <w:pPr>
              <w:spacing w:after="0" w:line="240" w:lineRule="auto"/>
              <w:jc w:val="right"/>
              <w:rPr>
                <w:rFonts w:cs="Arial"/>
                <w:color w:val="000000"/>
                <w:sz w:val="18"/>
                <w:szCs w:val="18"/>
              </w:rPr>
            </w:pPr>
            <w:r w:rsidRPr="2446E3D2">
              <w:rPr>
                <w:rFonts w:cs="Arial"/>
                <w:color w:val="000000" w:themeColor="text1"/>
                <w:sz w:val="18"/>
                <w:szCs w:val="18"/>
              </w:rPr>
              <w:t>% EU del</w:t>
            </w:r>
          </w:p>
        </w:tc>
        <w:tc>
          <w:tcPr>
            <w:tcW w:w="1772" w:type="dxa"/>
            <w:vMerge w:val="restart"/>
            <w:shd w:val="clear" w:color="auto" w:fill="DEEAF6" w:themeFill="accent5" w:themeFillTint="33"/>
            <w:vAlign w:val="center"/>
            <w:hideMark/>
          </w:tcPr>
          <w:p w14:paraId="48348DFC" w14:textId="77777777" w:rsidR="00A169E8" w:rsidRPr="007A0101" w:rsidRDefault="00A169E8" w:rsidP="2446E3D2">
            <w:pPr>
              <w:spacing w:after="0" w:line="240" w:lineRule="auto"/>
              <w:jc w:val="right"/>
              <w:rPr>
                <w:rFonts w:cs="Arial"/>
                <w:color w:val="000000"/>
                <w:sz w:val="18"/>
                <w:szCs w:val="18"/>
              </w:rPr>
            </w:pPr>
            <w:r w:rsidRPr="2446E3D2">
              <w:rPr>
                <w:rFonts w:cs="Arial"/>
                <w:color w:val="000000" w:themeColor="text1"/>
                <w:sz w:val="18"/>
                <w:szCs w:val="18"/>
              </w:rPr>
              <w:t>EU del (EUR)</w:t>
            </w:r>
          </w:p>
        </w:tc>
        <w:tc>
          <w:tcPr>
            <w:tcW w:w="1082" w:type="dxa"/>
            <w:shd w:val="clear" w:color="auto" w:fill="DEEAF6" w:themeFill="accent5" w:themeFillTint="33"/>
            <w:vAlign w:val="center"/>
            <w:hideMark/>
          </w:tcPr>
          <w:p w14:paraId="2337C887" w14:textId="77777777" w:rsidR="00A169E8" w:rsidRPr="007A0101" w:rsidRDefault="00A169E8" w:rsidP="2446E3D2">
            <w:pPr>
              <w:spacing w:after="0" w:line="240" w:lineRule="auto"/>
              <w:jc w:val="right"/>
              <w:rPr>
                <w:rFonts w:cs="Arial"/>
                <w:color w:val="000000"/>
                <w:sz w:val="18"/>
                <w:szCs w:val="18"/>
              </w:rPr>
            </w:pPr>
            <w:r w:rsidRPr="2446E3D2">
              <w:rPr>
                <w:rFonts w:cs="Arial"/>
                <w:color w:val="000000" w:themeColor="text1"/>
                <w:sz w:val="18"/>
                <w:szCs w:val="18"/>
              </w:rPr>
              <w:t>% EU del</w:t>
            </w:r>
          </w:p>
        </w:tc>
      </w:tr>
      <w:tr w:rsidR="00CA2BC6" w:rsidRPr="007A0101" w14:paraId="194C2337" w14:textId="77777777" w:rsidTr="005B5025">
        <w:trPr>
          <w:trHeight w:val="269"/>
        </w:trPr>
        <w:tc>
          <w:tcPr>
            <w:tcW w:w="1358" w:type="dxa"/>
            <w:vMerge/>
            <w:vAlign w:val="center"/>
            <w:hideMark/>
          </w:tcPr>
          <w:p w14:paraId="67ED71D4" w14:textId="77777777" w:rsidR="00A169E8" w:rsidRPr="007A0101" w:rsidRDefault="00A169E8" w:rsidP="00ED5676">
            <w:pPr>
              <w:spacing w:after="0" w:line="240" w:lineRule="auto"/>
              <w:jc w:val="both"/>
              <w:rPr>
                <w:rFonts w:cs="Arial"/>
                <w:b/>
                <w:bCs/>
                <w:color w:val="000000"/>
                <w:szCs w:val="20"/>
              </w:rPr>
            </w:pPr>
          </w:p>
        </w:tc>
        <w:tc>
          <w:tcPr>
            <w:tcW w:w="1774" w:type="dxa"/>
            <w:vMerge/>
            <w:vAlign w:val="center"/>
            <w:hideMark/>
          </w:tcPr>
          <w:p w14:paraId="1B34CE06" w14:textId="77777777" w:rsidR="00A169E8" w:rsidRPr="007A0101" w:rsidRDefault="00A169E8" w:rsidP="00ED5676">
            <w:pPr>
              <w:spacing w:after="0" w:line="240" w:lineRule="auto"/>
              <w:jc w:val="both"/>
              <w:rPr>
                <w:rFonts w:cs="Arial"/>
                <w:b/>
                <w:bCs/>
                <w:color w:val="000000"/>
                <w:szCs w:val="20"/>
              </w:rPr>
            </w:pPr>
          </w:p>
        </w:tc>
        <w:tc>
          <w:tcPr>
            <w:tcW w:w="2049" w:type="dxa"/>
            <w:vMerge/>
            <w:vAlign w:val="center"/>
            <w:hideMark/>
          </w:tcPr>
          <w:p w14:paraId="53D08742" w14:textId="77777777" w:rsidR="00A169E8" w:rsidRPr="007A0101" w:rsidRDefault="00A169E8" w:rsidP="00ED5676">
            <w:pPr>
              <w:spacing w:after="0" w:line="240" w:lineRule="auto"/>
              <w:jc w:val="both"/>
              <w:rPr>
                <w:rFonts w:cs="Arial"/>
                <w:color w:val="000000"/>
                <w:szCs w:val="20"/>
              </w:rPr>
            </w:pPr>
          </w:p>
        </w:tc>
        <w:tc>
          <w:tcPr>
            <w:tcW w:w="1785" w:type="dxa"/>
            <w:vMerge/>
            <w:vAlign w:val="center"/>
            <w:hideMark/>
          </w:tcPr>
          <w:p w14:paraId="01E1C8F8" w14:textId="77777777" w:rsidR="00A169E8" w:rsidRPr="007A0101" w:rsidRDefault="00A169E8" w:rsidP="00ED5676">
            <w:pPr>
              <w:spacing w:after="0" w:line="240" w:lineRule="auto"/>
              <w:jc w:val="both"/>
              <w:rPr>
                <w:rFonts w:cs="Arial"/>
                <w:color w:val="000000"/>
                <w:szCs w:val="20"/>
              </w:rPr>
            </w:pPr>
          </w:p>
        </w:tc>
        <w:tc>
          <w:tcPr>
            <w:tcW w:w="1115" w:type="dxa"/>
            <w:shd w:val="clear" w:color="auto" w:fill="DEEAF6" w:themeFill="accent5" w:themeFillTint="33"/>
            <w:vAlign w:val="center"/>
            <w:hideMark/>
          </w:tcPr>
          <w:p w14:paraId="4DE78B57" w14:textId="77777777" w:rsidR="00A169E8" w:rsidRPr="007A0101" w:rsidRDefault="00A169E8" w:rsidP="2446E3D2">
            <w:pPr>
              <w:spacing w:after="0" w:line="240" w:lineRule="auto"/>
              <w:jc w:val="right"/>
              <w:rPr>
                <w:rFonts w:cs="Arial"/>
                <w:color w:val="000000"/>
                <w:sz w:val="18"/>
                <w:szCs w:val="18"/>
              </w:rPr>
            </w:pPr>
            <w:r w:rsidRPr="2446E3D2">
              <w:rPr>
                <w:rFonts w:cs="Arial"/>
                <w:color w:val="000000" w:themeColor="text1"/>
                <w:sz w:val="18"/>
                <w:szCs w:val="18"/>
              </w:rPr>
              <w:t>4/3*100</w:t>
            </w:r>
          </w:p>
        </w:tc>
        <w:tc>
          <w:tcPr>
            <w:tcW w:w="1864" w:type="dxa"/>
            <w:vMerge/>
            <w:vAlign w:val="center"/>
            <w:hideMark/>
          </w:tcPr>
          <w:p w14:paraId="46D959C1" w14:textId="77777777" w:rsidR="00A169E8" w:rsidRPr="007A0101" w:rsidRDefault="00A169E8" w:rsidP="00ED5676">
            <w:pPr>
              <w:spacing w:after="0" w:line="240" w:lineRule="auto"/>
              <w:jc w:val="both"/>
              <w:rPr>
                <w:rFonts w:cs="Arial"/>
                <w:color w:val="000000"/>
                <w:szCs w:val="20"/>
              </w:rPr>
            </w:pPr>
          </w:p>
        </w:tc>
        <w:tc>
          <w:tcPr>
            <w:tcW w:w="1104" w:type="dxa"/>
            <w:shd w:val="clear" w:color="auto" w:fill="DEEAF6" w:themeFill="accent5" w:themeFillTint="33"/>
            <w:vAlign w:val="center"/>
            <w:hideMark/>
          </w:tcPr>
          <w:p w14:paraId="1B552718" w14:textId="77777777" w:rsidR="00A169E8" w:rsidRPr="007A0101" w:rsidRDefault="00A169E8" w:rsidP="2446E3D2">
            <w:pPr>
              <w:spacing w:after="0" w:line="240" w:lineRule="auto"/>
              <w:jc w:val="right"/>
              <w:rPr>
                <w:rFonts w:cs="Arial"/>
                <w:color w:val="000000"/>
                <w:sz w:val="18"/>
                <w:szCs w:val="18"/>
              </w:rPr>
            </w:pPr>
            <w:r w:rsidRPr="2446E3D2">
              <w:rPr>
                <w:rFonts w:cs="Arial"/>
                <w:color w:val="000000" w:themeColor="text1"/>
                <w:sz w:val="18"/>
                <w:szCs w:val="18"/>
              </w:rPr>
              <w:t>6/3*100</w:t>
            </w:r>
          </w:p>
        </w:tc>
        <w:tc>
          <w:tcPr>
            <w:tcW w:w="1772" w:type="dxa"/>
            <w:vMerge/>
            <w:vAlign w:val="center"/>
            <w:hideMark/>
          </w:tcPr>
          <w:p w14:paraId="2CC97F5D" w14:textId="77777777" w:rsidR="00A169E8" w:rsidRPr="007A0101" w:rsidRDefault="00A169E8" w:rsidP="00ED5676">
            <w:pPr>
              <w:spacing w:after="0" w:line="240" w:lineRule="auto"/>
              <w:jc w:val="both"/>
              <w:rPr>
                <w:rFonts w:cs="Arial"/>
                <w:color w:val="000000"/>
                <w:szCs w:val="20"/>
              </w:rPr>
            </w:pPr>
          </w:p>
        </w:tc>
        <w:tc>
          <w:tcPr>
            <w:tcW w:w="1082" w:type="dxa"/>
            <w:shd w:val="clear" w:color="auto" w:fill="DEEAF6" w:themeFill="accent5" w:themeFillTint="33"/>
            <w:vAlign w:val="center"/>
            <w:hideMark/>
          </w:tcPr>
          <w:p w14:paraId="4927DCBD" w14:textId="77777777" w:rsidR="00A169E8" w:rsidRPr="007A0101" w:rsidRDefault="00A169E8" w:rsidP="2446E3D2">
            <w:pPr>
              <w:spacing w:after="0" w:line="240" w:lineRule="auto"/>
              <w:jc w:val="right"/>
              <w:rPr>
                <w:rFonts w:cs="Arial"/>
                <w:color w:val="000000"/>
                <w:sz w:val="18"/>
                <w:szCs w:val="18"/>
              </w:rPr>
            </w:pPr>
            <w:r w:rsidRPr="2446E3D2">
              <w:rPr>
                <w:rFonts w:cs="Arial"/>
                <w:color w:val="000000" w:themeColor="text1"/>
                <w:sz w:val="18"/>
                <w:szCs w:val="18"/>
              </w:rPr>
              <w:t>8/3*100</w:t>
            </w:r>
          </w:p>
        </w:tc>
      </w:tr>
      <w:tr w:rsidR="00A169E8" w:rsidRPr="00006EC3" w14:paraId="580FF91B" w14:textId="77777777" w:rsidTr="00466CC1">
        <w:trPr>
          <w:trHeight w:val="70"/>
        </w:trPr>
        <w:tc>
          <w:tcPr>
            <w:tcW w:w="1358" w:type="dxa"/>
            <w:shd w:val="clear" w:color="auto" w:fill="DEEAF6" w:themeFill="accent5" w:themeFillTint="33"/>
            <w:vAlign w:val="center"/>
            <w:hideMark/>
          </w:tcPr>
          <w:p w14:paraId="18EFC5AE" w14:textId="77777777" w:rsidR="00A169E8" w:rsidRPr="00006EC3" w:rsidRDefault="00A169E8" w:rsidP="2446E3D2">
            <w:pPr>
              <w:spacing w:after="0" w:line="240" w:lineRule="auto"/>
              <w:jc w:val="center"/>
              <w:rPr>
                <w:rFonts w:cs="Arial"/>
                <w:color w:val="000000"/>
                <w:sz w:val="16"/>
                <w:szCs w:val="16"/>
              </w:rPr>
            </w:pPr>
            <w:r w:rsidRPr="2446E3D2">
              <w:rPr>
                <w:rFonts w:cs="Arial"/>
                <w:color w:val="000000" w:themeColor="text1"/>
                <w:sz w:val="16"/>
                <w:szCs w:val="16"/>
              </w:rPr>
              <w:t>1</w:t>
            </w:r>
          </w:p>
        </w:tc>
        <w:tc>
          <w:tcPr>
            <w:tcW w:w="1774" w:type="dxa"/>
            <w:shd w:val="clear" w:color="auto" w:fill="DEEAF6" w:themeFill="accent5" w:themeFillTint="33"/>
            <w:vAlign w:val="center"/>
            <w:hideMark/>
          </w:tcPr>
          <w:p w14:paraId="417F6FBD" w14:textId="77777777" w:rsidR="00A169E8" w:rsidRPr="00006EC3" w:rsidRDefault="00A169E8" w:rsidP="2446E3D2">
            <w:pPr>
              <w:spacing w:after="0" w:line="240" w:lineRule="auto"/>
              <w:jc w:val="center"/>
              <w:rPr>
                <w:rFonts w:cs="Arial"/>
                <w:color w:val="000000"/>
                <w:sz w:val="16"/>
                <w:szCs w:val="16"/>
              </w:rPr>
            </w:pPr>
            <w:r w:rsidRPr="2446E3D2">
              <w:rPr>
                <w:rFonts w:cs="Arial"/>
                <w:color w:val="000000" w:themeColor="text1"/>
                <w:sz w:val="16"/>
                <w:szCs w:val="16"/>
              </w:rPr>
              <w:t>2</w:t>
            </w:r>
          </w:p>
        </w:tc>
        <w:tc>
          <w:tcPr>
            <w:tcW w:w="2049" w:type="dxa"/>
            <w:shd w:val="clear" w:color="auto" w:fill="DEEAF6" w:themeFill="accent5" w:themeFillTint="33"/>
            <w:vAlign w:val="center"/>
            <w:hideMark/>
          </w:tcPr>
          <w:p w14:paraId="50EE8318" w14:textId="77777777" w:rsidR="00A169E8" w:rsidRPr="00006EC3" w:rsidRDefault="00A169E8" w:rsidP="2446E3D2">
            <w:pPr>
              <w:spacing w:after="0" w:line="240" w:lineRule="auto"/>
              <w:jc w:val="center"/>
              <w:rPr>
                <w:rFonts w:cs="Arial"/>
                <w:color w:val="000000"/>
                <w:sz w:val="16"/>
                <w:szCs w:val="16"/>
              </w:rPr>
            </w:pPr>
            <w:r w:rsidRPr="2446E3D2">
              <w:rPr>
                <w:rFonts w:cs="Arial"/>
                <w:color w:val="000000" w:themeColor="text1"/>
                <w:sz w:val="16"/>
                <w:szCs w:val="16"/>
              </w:rPr>
              <w:t>3</w:t>
            </w:r>
          </w:p>
        </w:tc>
        <w:tc>
          <w:tcPr>
            <w:tcW w:w="1785" w:type="dxa"/>
            <w:shd w:val="clear" w:color="auto" w:fill="DEEAF6" w:themeFill="accent5" w:themeFillTint="33"/>
            <w:vAlign w:val="center"/>
            <w:hideMark/>
          </w:tcPr>
          <w:p w14:paraId="69281CF6" w14:textId="77777777" w:rsidR="00A169E8" w:rsidRPr="00006EC3" w:rsidRDefault="00A169E8" w:rsidP="2446E3D2">
            <w:pPr>
              <w:spacing w:after="0" w:line="240" w:lineRule="auto"/>
              <w:jc w:val="center"/>
              <w:rPr>
                <w:rFonts w:cs="Arial"/>
                <w:color w:val="000000"/>
                <w:sz w:val="16"/>
                <w:szCs w:val="16"/>
              </w:rPr>
            </w:pPr>
            <w:r w:rsidRPr="2446E3D2">
              <w:rPr>
                <w:rFonts w:cs="Arial"/>
                <w:color w:val="000000" w:themeColor="text1"/>
                <w:sz w:val="16"/>
                <w:szCs w:val="16"/>
              </w:rPr>
              <w:t>4</w:t>
            </w:r>
          </w:p>
        </w:tc>
        <w:tc>
          <w:tcPr>
            <w:tcW w:w="1115" w:type="dxa"/>
            <w:shd w:val="clear" w:color="auto" w:fill="DEEAF6" w:themeFill="accent5" w:themeFillTint="33"/>
            <w:vAlign w:val="center"/>
            <w:hideMark/>
          </w:tcPr>
          <w:p w14:paraId="42EC0320" w14:textId="77777777" w:rsidR="00A169E8" w:rsidRPr="00006EC3" w:rsidRDefault="00A169E8" w:rsidP="2446E3D2">
            <w:pPr>
              <w:spacing w:after="0" w:line="240" w:lineRule="auto"/>
              <w:jc w:val="center"/>
              <w:rPr>
                <w:rFonts w:cs="Arial"/>
                <w:color w:val="000000"/>
                <w:sz w:val="16"/>
                <w:szCs w:val="16"/>
              </w:rPr>
            </w:pPr>
            <w:r w:rsidRPr="2446E3D2">
              <w:rPr>
                <w:rFonts w:cs="Arial"/>
                <w:color w:val="000000" w:themeColor="text1"/>
                <w:sz w:val="16"/>
                <w:szCs w:val="16"/>
              </w:rPr>
              <w:t>5</w:t>
            </w:r>
          </w:p>
        </w:tc>
        <w:tc>
          <w:tcPr>
            <w:tcW w:w="1864" w:type="dxa"/>
            <w:shd w:val="clear" w:color="auto" w:fill="DEEAF6" w:themeFill="accent5" w:themeFillTint="33"/>
            <w:vAlign w:val="center"/>
            <w:hideMark/>
          </w:tcPr>
          <w:p w14:paraId="7340C2D5" w14:textId="77777777" w:rsidR="00A169E8" w:rsidRPr="00006EC3" w:rsidRDefault="00A169E8" w:rsidP="2446E3D2">
            <w:pPr>
              <w:spacing w:after="0" w:line="240" w:lineRule="auto"/>
              <w:jc w:val="center"/>
              <w:rPr>
                <w:rFonts w:cs="Arial"/>
                <w:color w:val="000000"/>
                <w:sz w:val="16"/>
                <w:szCs w:val="16"/>
              </w:rPr>
            </w:pPr>
            <w:r w:rsidRPr="2446E3D2">
              <w:rPr>
                <w:rFonts w:cs="Arial"/>
                <w:color w:val="000000" w:themeColor="text1"/>
                <w:sz w:val="16"/>
                <w:szCs w:val="16"/>
              </w:rPr>
              <w:t>6</w:t>
            </w:r>
          </w:p>
        </w:tc>
        <w:tc>
          <w:tcPr>
            <w:tcW w:w="1104" w:type="dxa"/>
            <w:shd w:val="clear" w:color="auto" w:fill="DEEAF6" w:themeFill="accent5" w:themeFillTint="33"/>
            <w:vAlign w:val="center"/>
            <w:hideMark/>
          </w:tcPr>
          <w:p w14:paraId="167F47EA" w14:textId="77777777" w:rsidR="00A169E8" w:rsidRPr="00006EC3" w:rsidRDefault="00A169E8" w:rsidP="2446E3D2">
            <w:pPr>
              <w:spacing w:after="0" w:line="240" w:lineRule="auto"/>
              <w:jc w:val="center"/>
              <w:rPr>
                <w:rFonts w:cs="Arial"/>
                <w:color w:val="000000"/>
                <w:sz w:val="16"/>
                <w:szCs w:val="16"/>
              </w:rPr>
            </w:pPr>
            <w:r w:rsidRPr="2446E3D2">
              <w:rPr>
                <w:rFonts w:cs="Arial"/>
                <w:color w:val="000000" w:themeColor="text1"/>
                <w:sz w:val="16"/>
                <w:szCs w:val="16"/>
              </w:rPr>
              <w:t>7</w:t>
            </w:r>
          </w:p>
        </w:tc>
        <w:tc>
          <w:tcPr>
            <w:tcW w:w="1772" w:type="dxa"/>
            <w:shd w:val="clear" w:color="auto" w:fill="DEEAF6" w:themeFill="accent5" w:themeFillTint="33"/>
            <w:vAlign w:val="center"/>
            <w:hideMark/>
          </w:tcPr>
          <w:p w14:paraId="2BF68A17" w14:textId="77777777" w:rsidR="00A169E8" w:rsidRPr="00006EC3" w:rsidRDefault="00A169E8" w:rsidP="2446E3D2">
            <w:pPr>
              <w:spacing w:after="0" w:line="240" w:lineRule="auto"/>
              <w:jc w:val="center"/>
              <w:rPr>
                <w:rFonts w:cs="Arial"/>
                <w:color w:val="000000"/>
                <w:sz w:val="16"/>
                <w:szCs w:val="16"/>
              </w:rPr>
            </w:pPr>
            <w:r w:rsidRPr="2446E3D2">
              <w:rPr>
                <w:rFonts w:cs="Arial"/>
                <w:color w:val="000000" w:themeColor="text1"/>
                <w:sz w:val="16"/>
                <w:szCs w:val="16"/>
              </w:rPr>
              <w:t>8</w:t>
            </w:r>
          </w:p>
        </w:tc>
        <w:tc>
          <w:tcPr>
            <w:tcW w:w="1082" w:type="dxa"/>
            <w:shd w:val="clear" w:color="auto" w:fill="DEEAF6" w:themeFill="accent5" w:themeFillTint="33"/>
            <w:vAlign w:val="center"/>
            <w:hideMark/>
          </w:tcPr>
          <w:p w14:paraId="2C1C6308" w14:textId="77777777" w:rsidR="00A169E8" w:rsidRPr="00006EC3" w:rsidRDefault="00A169E8" w:rsidP="2446E3D2">
            <w:pPr>
              <w:spacing w:after="0" w:line="240" w:lineRule="auto"/>
              <w:jc w:val="center"/>
              <w:rPr>
                <w:rFonts w:cs="Arial"/>
                <w:color w:val="000000"/>
                <w:sz w:val="16"/>
                <w:szCs w:val="16"/>
              </w:rPr>
            </w:pPr>
            <w:r w:rsidRPr="2446E3D2">
              <w:rPr>
                <w:rFonts w:cs="Arial"/>
                <w:color w:val="000000" w:themeColor="text1"/>
                <w:sz w:val="16"/>
                <w:szCs w:val="16"/>
              </w:rPr>
              <w:t>9</w:t>
            </w:r>
          </w:p>
        </w:tc>
      </w:tr>
      <w:tr w:rsidR="00A169E8" w:rsidRPr="007A0101" w14:paraId="7DBF6F39" w14:textId="77777777" w:rsidTr="00466CC1">
        <w:trPr>
          <w:trHeight w:val="360"/>
        </w:trPr>
        <w:tc>
          <w:tcPr>
            <w:tcW w:w="1358" w:type="dxa"/>
            <w:vMerge w:val="restart"/>
            <w:vAlign w:val="center"/>
            <w:hideMark/>
          </w:tcPr>
          <w:p w14:paraId="77D45A6B" w14:textId="77777777" w:rsidR="00A169E8" w:rsidRPr="007A0101" w:rsidRDefault="00A169E8" w:rsidP="00ED5676">
            <w:pPr>
              <w:spacing w:after="0" w:line="240" w:lineRule="auto"/>
              <w:jc w:val="both"/>
              <w:rPr>
                <w:rFonts w:cs="Arial"/>
                <w:color w:val="000000"/>
                <w:szCs w:val="20"/>
              </w:rPr>
            </w:pPr>
            <w:r w:rsidRPr="007A0101">
              <w:rPr>
                <w:rFonts w:cs="Arial"/>
                <w:color w:val="000000"/>
                <w:szCs w:val="20"/>
              </w:rPr>
              <w:t>ESRR</w:t>
            </w:r>
          </w:p>
        </w:tc>
        <w:tc>
          <w:tcPr>
            <w:tcW w:w="1774" w:type="dxa"/>
            <w:noWrap/>
            <w:vAlign w:val="center"/>
            <w:hideMark/>
          </w:tcPr>
          <w:p w14:paraId="289DC45E" w14:textId="77777777" w:rsidR="00A169E8" w:rsidRPr="007A0101" w:rsidRDefault="00A169E8" w:rsidP="00466CC1">
            <w:pPr>
              <w:spacing w:after="0" w:line="240" w:lineRule="auto"/>
              <w:jc w:val="right"/>
              <w:rPr>
                <w:rFonts w:cs="Arial"/>
                <w:color w:val="000000"/>
              </w:rPr>
            </w:pPr>
            <w:r w:rsidRPr="2446E3D2">
              <w:rPr>
                <w:rFonts w:cs="Arial"/>
                <w:color w:val="000000" w:themeColor="text1"/>
              </w:rPr>
              <w:t>Zahod</w:t>
            </w:r>
          </w:p>
        </w:tc>
        <w:tc>
          <w:tcPr>
            <w:tcW w:w="2049" w:type="dxa"/>
            <w:noWrap/>
            <w:vAlign w:val="center"/>
            <w:hideMark/>
          </w:tcPr>
          <w:p w14:paraId="4783099D" w14:textId="77777777" w:rsidR="00A169E8" w:rsidRPr="007A0101" w:rsidRDefault="00A169E8" w:rsidP="00466CC1">
            <w:pPr>
              <w:spacing w:after="0" w:line="240" w:lineRule="auto"/>
              <w:jc w:val="right"/>
              <w:rPr>
                <w:rFonts w:cs="Arial"/>
                <w:color w:val="000000"/>
              </w:rPr>
            </w:pPr>
            <w:r w:rsidRPr="2446E3D2">
              <w:rPr>
                <w:rFonts w:cs="Arial"/>
                <w:color w:val="000000" w:themeColor="text1"/>
              </w:rPr>
              <w:t>370.648.766</w:t>
            </w:r>
          </w:p>
        </w:tc>
        <w:tc>
          <w:tcPr>
            <w:tcW w:w="1785" w:type="dxa"/>
            <w:noWrap/>
            <w:vAlign w:val="center"/>
            <w:hideMark/>
          </w:tcPr>
          <w:p w14:paraId="557BD981" w14:textId="35B97949" w:rsidR="071446A1" w:rsidRPr="00466CC1" w:rsidRDefault="1BA85D66" w:rsidP="00466CC1">
            <w:pPr>
              <w:spacing w:after="0"/>
              <w:jc w:val="right"/>
              <w:rPr>
                <w:rFonts w:eastAsia="Arial" w:cs="Arial"/>
                <w:color w:val="000000" w:themeColor="text1"/>
                <w:szCs w:val="20"/>
              </w:rPr>
            </w:pPr>
            <w:r w:rsidRPr="00466CC1">
              <w:rPr>
                <w:rFonts w:eastAsia="Arial" w:cs="Arial"/>
                <w:color w:val="000000" w:themeColor="text1"/>
                <w:szCs w:val="20"/>
              </w:rPr>
              <w:t>173.032.527</w:t>
            </w:r>
          </w:p>
        </w:tc>
        <w:tc>
          <w:tcPr>
            <w:tcW w:w="1115" w:type="dxa"/>
            <w:noWrap/>
            <w:vAlign w:val="center"/>
            <w:hideMark/>
          </w:tcPr>
          <w:p w14:paraId="29A8C504" w14:textId="16D92E7B" w:rsidR="071446A1" w:rsidRPr="00466CC1" w:rsidRDefault="1BA85D66" w:rsidP="00466CC1">
            <w:pPr>
              <w:spacing w:after="0"/>
              <w:jc w:val="center"/>
              <w:rPr>
                <w:rFonts w:eastAsia="Arial" w:cs="Arial"/>
                <w:color w:val="000000" w:themeColor="text1"/>
                <w:szCs w:val="20"/>
              </w:rPr>
            </w:pPr>
            <w:r w:rsidRPr="00466CC1">
              <w:rPr>
                <w:rFonts w:eastAsia="Arial" w:cs="Arial"/>
                <w:color w:val="000000" w:themeColor="text1"/>
                <w:szCs w:val="20"/>
              </w:rPr>
              <w:t>47%</w:t>
            </w:r>
          </w:p>
        </w:tc>
        <w:tc>
          <w:tcPr>
            <w:tcW w:w="1864" w:type="dxa"/>
            <w:noWrap/>
            <w:vAlign w:val="center"/>
            <w:hideMark/>
          </w:tcPr>
          <w:p w14:paraId="4C6C892C" w14:textId="791F84CE" w:rsidR="071446A1" w:rsidRPr="00466CC1" w:rsidRDefault="1BA85D66" w:rsidP="00466CC1">
            <w:pPr>
              <w:spacing w:after="0"/>
              <w:jc w:val="right"/>
              <w:rPr>
                <w:rFonts w:eastAsia="Arial" w:cs="Arial"/>
                <w:color w:val="000000" w:themeColor="text1"/>
                <w:szCs w:val="20"/>
              </w:rPr>
            </w:pPr>
            <w:r w:rsidRPr="00466CC1">
              <w:rPr>
                <w:rFonts w:eastAsia="Arial" w:cs="Arial"/>
                <w:color w:val="000000" w:themeColor="text1"/>
                <w:szCs w:val="20"/>
              </w:rPr>
              <w:t>95.964.841</w:t>
            </w:r>
          </w:p>
        </w:tc>
        <w:tc>
          <w:tcPr>
            <w:tcW w:w="1104" w:type="dxa"/>
            <w:noWrap/>
            <w:vAlign w:val="center"/>
            <w:hideMark/>
          </w:tcPr>
          <w:p w14:paraId="5CC24F49" w14:textId="0088C6FC" w:rsidR="071446A1" w:rsidRPr="00466CC1" w:rsidRDefault="1BA85D66" w:rsidP="00466CC1">
            <w:pPr>
              <w:spacing w:after="0"/>
              <w:jc w:val="center"/>
              <w:rPr>
                <w:rFonts w:eastAsia="Arial" w:cs="Arial"/>
                <w:color w:val="000000" w:themeColor="text1"/>
                <w:szCs w:val="20"/>
              </w:rPr>
            </w:pPr>
            <w:r w:rsidRPr="00466CC1">
              <w:rPr>
                <w:rFonts w:eastAsia="Arial" w:cs="Arial"/>
                <w:color w:val="000000" w:themeColor="text1"/>
                <w:szCs w:val="20"/>
              </w:rPr>
              <w:t>26%</w:t>
            </w:r>
          </w:p>
        </w:tc>
        <w:tc>
          <w:tcPr>
            <w:tcW w:w="1772" w:type="dxa"/>
            <w:vAlign w:val="center"/>
            <w:hideMark/>
          </w:tcPr>
          <w:p w14:paraId="52B33F0C" w14:textId="06D96AB4" w:rsidR="071446A1" w:rsidRPr="00466CC1" w:rsidRDefault="1BA85D66" w:rsidP="00466CC1">
            <w:pPr>
              <w:spacing w:after="0"/>
              <w:jc w:val="right"/>
              <w:rPr>
                <w:rFonts w:eastAsia="Arial" w:cs="Arial"/>
                <w:color w:val="000000" w:themeColor="text1"/>
                <w:szCs w:val="20"/>
              </w:rPr>
            </w:pPr>
            <w:r w:rsidRPr="00466CC1">
              <w:rPr>
                <w:rFonts w:eastAsia="Arial" w:cs="Arial"/>
                <w:color w:val="000000" w:themeColor="text1"/>
                <w:szCs w:val="20"/>
              </w:rPr>
              <w:t>26.667.649</w:t>
            </w:r>
          </w:p>
        </w:tc>
        <w:tc>
          <w:tcPr>
            <w:tcW w:w="1082" w:type="dxa"/>
            <w:noWrap/>
            <w:vAlign w:val="center"/>
            <w:hideMark/>
          </w:tcPr>
          <w:p w14:paraId="733CC5A7" w14:textId="7ADE0523" w:rsidR="071446A1" w:rsidRPr="00466CC1" w:rsidRDefault="1BA85D66" w:rsidP="00466CC1">
            <w:pPr>
              <w:spacing w:after="0"/>
              <w:jc w:val="center"/>
              <w:rPr>
                <w:rFonts w:eastAsia="Arial" w:cs="Arial"/>
                <w:color w:val="000000" w:themeColor="text1"/>
                <w:szCs w:val="20"/>
              </w:rPr>
            </w:pPr>
            <w:r w:rsidRPr="00466CC1">
              <w:rPr>
                <w:rFonts w:eastAsia="Arial" w:cs="Arial"/>
                <w:color w:val="000000" w:themeColor="text1"/>
                <w:szCs w:val="20"/>
              </w:rPr>
              <w:t>7%</w:t>
            </w:r>
          </w:p>
        </w:tc>
      </w:tr>
      <w:tr w:rsidR="00A169E8" w:rsidRPr="007A0101" w14:paraId="647118F6" w14:textId="77777777" w:rsidTr="00466CC1">
        <w:trPr>
          <w:trHeight w:val="360"/>
        </w:trPr>
        <w:tc>
          <w:tcPr>
            <w:tcW w:w="1358" w:type="dxa"/>
            <w:vMerge/>
            <w:vAlign w:val="center"/>
            <w:hideMark/>
          </w:tcPr>
          <w:p w14:paraId="341AE5B4" w14:textId="77777777" w:rsidR="00A169E8" w:rsidRPr="007A0101" w:rsidRDefault="00A169E8" w:rsidP="00ED5676">
            <w:pPr>
              <w:spacing w:after="0" w:line="240" w:lineRule="auto"/>
              <w:jc w:val="both"/>
              <w:rPr>
                <w:rFonts w:cs="Arial"/>
                <w:color w:val="000000"/>
                <w:szCs w:val="20"/>
              </w:rPr>
            </w:pPr>
          </w:p>
        </w:tc>
        <w:tc>
          <w:tcPr>
            <w:tcW w:w="1774" w:type="dxa"/>
            <w:noWrap/>
            <w:vAlign w:val="center"/>
            <w:hideMark/>
          </w:tcPr>
          <w:p w14:paraId="06EAF7F2" w14:textId="77777777" w:rsidR="00A169E8" w:rsidRPr="007A0101" w:rsidRDefault="00A169E8" w:rsidP="00466CC1">
            <w:pPr>
              <w:spacing w:after="0" w:line="240" w:lineRule="auto"/>
              <w:jc w:val="right"/>
              <w:rPr>
                <w:rFonts w:cs="Arial"/>
                <w:color w:val="000000"/>
              </w:rPr>
            </w:pPr>
            <w:r w:rsidRPr="2446E3D2">
              <w:rPr>
                <w:rFonts w:cs="Arial"/>
                <w:color w:val="000000" w:themeColor="text1"/>
              </w:rPr>
              <w:t>Vzhod</w:t>
            </w:r>
          </w:p>
        </w:tc>
        <w:tc>
          <w:tcPr>
            <w:tcW w:w="2049" w:type="dxa"/>
            <w:noWrap/>
            <w:vAlign w:val="center"/>
            <w:hideMark/>
          </w:tcPr>
          <w:p w14:paraId="7F36B250" w14:textId="77777777" w:rsidR="00A169E8" w:rsidRPr="007A0101" w:rsidRDefault="00A169E8" w:rsidP="00466CC1">
            <w:pPr>
              <w:spacing w:after="0" w:line="240" w:lineRule="auto"/>
              <w:jc w:val="right"/>
              <w:rPr>
                <w:rFonts w:cs="Arial"/>
                <w:color w:val="000000"/>
              </w:rPr>
            </w:pPr>
            <w:r w:rsidRPr="2446E3D2">
              <w:rPr>
                <w:rFonts w:cs="Arial"/>
                <w:color w:val="000000" w:themeColor="text1"/>
              </w:rPr>
              <w:t>1.175.037.520</w:t>
            </w:r>
          </w:p>
        </w:tc>
        <w:tc>
          <w:tcPr>
            <w:tcW w:w="1785" w:type="dxa"/>
            <w:noWrap/>
            <w:vAlign w:val="center"/>
            <w:hideMark/>
          </w:tcPr>
          <w:p w14:paraId="5DCCB779" w14:textId="6003D30A" w:rsidR="071446A1" w:rsidRPr="00466CC1" w:rsidRDefault="1BA85D66" w:rsidP="00466CC1">
            <w:pPr>
              <w:spacing w:after="0"/>
              <w:jc w:val="right"/>
              <w:rPr>
                <w:rFonts w:eastAsia="Arial" w:cs="Arial"/>
                <w:color w:val="000000" w:themeColor="text1"/>
                <w:szCs w:val="20"/>
              </w:rPr>
            </w:pPr>
            <w:r w:rsidRPr="00466CC1">
              <w:rPr>
                <w:rFonts w:eastAsia="Arial" w:cs="Arial"/>
                <w:color w:val="000000" w:themeColor="text1"/>
                <w:szCs w:val="20"/>
              </w:rPr>
              <w:t>486.181.563</w:t>
            </w:r>
          </w:p>
        </w:tc>
        <w:tc>
          <w:tcPr>
            <w:tcW w:w="1115" w:type="dxa"/>
            <w:noWrap/>
            <w:vAlign w:val="center"/>
            <w:hideMark/>
          </w:tcPr>
          <w:p w14:paraId="44A0E1FF" w14:textId="10CB34B1" w:rsidR="071446A1" w:rsidRPr="00466CC1" w:rsidRDefault="1BA85D66" w:rsidP="00466CC1">
            <w:pPr>
              <w:spacing w:after="0"/>
              <w:jc w:val="center"/>
              <w:rPr>
                <w:rFonts w:eastAsia="Arial" w:cs="Arial"/>
                <w:color w:val="000000" w:themeColor="text1"/>
                <w:szCs w:val="20"/>
              </w:rPr>
            </w:pPr>
            <w:r w:rsidRPr="00466CC1">
              <w:rPr>
                <w:rFonts w:eastAsia="Arial" w:cs="Arial"/>
                <w:color w:val="000000" w:themeColor="text1"/>
                <w:szCs w:val="20"/>
              </w:rPr>
              <w:t>41%</w:t>
            </w:r>
          </w:p>
        </w:tc>
        <w:tc>
          <w:tcPr>
            <w:tcW w:w="1864" w:type="dxa"/>
            <w:noWrap/>
            <w:vAlign w:val="center"/>
            <w:hideMark/>
          </w:tcPr>
          <w:p w14:paraId="3026740F" w14:textId="3913AEFD" w:rsidR="071446A1" w:rsidRPr="00466CC1" w:rsidRDefault="1BA85D66" w:rsidP="00466CC1">
            <w:pPr>
              <w:spacing w:after="0"/>
              <w:jc w:val="right"/>
              <w:rPr>
                <w:rFonts w:eastAsia="Arial" w:cs="Arial"/>
                <w:color w:val="000000" w:themeColor="text1"/>
                <w:szCs w:val="20"/>
              </w:rPr>
            </w:pPr>
            <w:r w:rsidRPr="00466CC1">
              <w:rPr>
                <w:rFonts w:eastAsia="Arial" w:cs="Arial"/>
                <w:color w:val="000000" w:themeColor="text1"/>
                <w:szCs w:val="20"/>
              </w:rPr>
              <w:t>273.542.346</w:t>
            </w:r>
          </w:p>
        </w:tc>
        <w:tc>
          <w:tcPr>
            <w:tcW w:w="1104" w:type="dxa"/>
            <w:noWrap/>
            <w:vAlign w:val="center"/>
            <w:hideMark/>
          </w:tcPr>
          <w:p w14:paraId="0A3DAB7B" w14:textId="752668A5" w:rsidR="071446A1" w:rsidRPr="00466CC1" w:rsidRDefault="1BA85D66" w:rsidP="00466CC1">
            <w:pPr>
              <w:spacing w:after="0"/>
              <w:jc w:val="center"/>
              <w:rPr>
                <w:rFonts w:eastAsia="Arial" w:cs="Arial"/>
                <w:color w:val="000000" w:themeColor="text1"/>
                <w:szCs w:val="20"/>
              </w:rPr>
            </w:pPr>
            <w:r w:rsidRPr="00466CC1">
              <w:rPr>
                <w:rFonts w:eastAsia="Arial" w:cs="Arial"/>
                <w:color w:val="000000" w:themeColor="text1"/>
                <w:szCs w:val="20"/>
              </w:rPr>
              <w:t>23%</w:t>
            </w:r>
          </w:p>
        </w:tc>
        <w:tc>
          <w:tcPr>
            <w:tcW w:w="1772" w:type="dxa"/>
            <w:noWrap/>
            <w:vAlign w:val="center"/>
            <w:hideMark/>
          </w:tcPr>
          <w:p w14:paraId="133CB2A7" w14:textId="022EB209" w:rsidR="071446A1" w:rsidRPr="00466CC1" w:rsidRDefault="1BA85D66" w:rsidP="00466CC1">
            <w:pPr>
              <w:spacing w:after="0"/>
              <w:jc w:val="right"/>
              <w:rPr>
                <w:rFonts w:eastAsia="Arial" w:cs="Arial"/>
                <w:color w:val="000000" w:themeColor="text1"/>
                <w:szCs w:val="20"/>
              </w:rPr>
            </w:pPr>
            <w:r w:rsidRPr="00466CC1">
              <w:rPr>
                <w:rFonts w:eastAsia="Arial" w:cs="Arial"/>
                <w:color w:val="000000" w:themeColor="text1"/>
                <w:szCs w:val="20"/>
              </w:rPr>
              <w:t>59.582.285</w:t>
            </w:r>
          </w:p>
        </w:tc>
        <w:tc>
          <w:tcPr>
            <w:tcW w:w="1082" w:type="dxa"/>
            <w:noWrap/>
            <w:vAlign w:val="center"/>
            <w:hideMark/>
          </w:tcPr>
          <w:p w14:paraId="63AC0474" w14:textId="4D425269" w:rsidR="071446A1" w:rsidRPr="00466CC1" w:rsidRDefault="1BA85D66" w:rsidP="00466CC1">
            <w:pPr>
              <w:spacing w:after="0"/>
              <w:jc w:val="center"/>
              <w:rPr>
                <w:rFonts w:eastAsia="Arial" w:cs="Arial"/>
                <w:color w:val="000000" w:themeColor="text1"/>
                <w:szCs w:val="20"/>
              </w:rPr>
            </w:pPr>
            <w:r w:rsidRPr="00466CC1">
              <w:rPr>
                <w:rFonts w:eastAsia="Arial" w:cs="Arial"/>
                <w:color w:val="000000" w:themeColor="text1"/>
                <w:szCs w:val="20"/>
              </w:rPr>
              <w:t>5%</w:t>
            </w:r>
          </w:p>
        </w:tc>
      </w:tr>
      <w:tr w:rsidR="00A169E8" w:rsidRPr="007A0101" w14:paraId="317AB775" w14:textId="77777777" w:rsidTr="00466CC1">
        <w:trPr>
          <w:trHeight w:val="360"/>
        </w:trPr>
        <w:tc>
          <w:tcPr>
            <w:tcW w:w="3132" w:type="dxa"/>
            <w:gridSpan w:val="2"/>
            <w:shd w:val="clear" w:color="auto" w:fill="DEEAF6" w:themeFill="accent5" w:themeFillTint="33"/>
            <w:vAlign w:val="center"/>
            <w:hideMark/>
          </w:tcPr>
          <w:p w14:paraId="61D772A7" w14:textId="77777777" w:rsidR="00A169E8" w:rsidRPr="00466CC1" w:rsidRDefault="00A169E8" w:rsidP="00466CC1">
            <w:pPr>
              <w:spacing w:after="0" w:line="240" w:lineRule="auto"/>
              <w:jc w:val="right"/>
              <w:rPr>
                <w:rFonts w:cs="Arial"/>
                <w:b/>
                <w:bCs/>
                <w:color w:val="000000"/>
              </w:rPr>
            </w:pPr>
            <w:r w:rsidRPr="00466CC1">
              <w:rPr>
                <w:rFonts w:cs="Arial"/>
                <w:b/>
                <w:bCs/>
                <w:color w:val="000000" w:themeColor="text1"/>
              </w:rPr>
              <w:t>Skupaj ESRR</w:t>
            </w:r>
          </w:p>
        </w:tc>
        <w:tc>
          <w:tcPr>
            <w:tcW w:w="2049" w:type="dxa"/>
            <w:shd w:val="clear" w:color="auto" w:fill="DEEAF6" w:themeFill="accent5" w:themeFillTint="33"/>
            <w:noWrap/>
            <w:vAlign w:val="center"/>
            <w:hideMark/>
          </w:tcPr>
          <w:p w14:paraId="21564FFB" w14:textId="77777777" w:rsidR="00A169E8" w:rsidRPr="00466CC1" w:rsidRDefault="00A169E8" w:rsidP="00466CC1">
            <w:pPr>
              <w:spacing w:after="0" w:line="240" w:lineRule="auto"/>
              <w:jc w:val="right"/>
              <w:rPr>
                <w:rFonts w:cs="Arial"/>
                <w:b/>
                <w:bCs/>
                <w:color w:val="000000"/>
              </w:rPr>
            </w:pPr>
            <w:r w:rsidRPr="00466CC1">
              <w:rPr>
                <w:rFonts w:cs="Arial"/>
                <w:b/>
                <w:bCs/>
                <w:color w:val="000000" w:themeColor="text1"/>
              </w:rPr>
              <w:t>1.545.686.286</w:t>
            </w:r>
          </w:p>
        </w:tc>
        <w:tc>
          <w:tcPr>
            <w:tcW w:w="1785" w:type="dxa"/>
            <w:shd w:val="clear" w:color="auto" w:fill="DEEAF6" w:themeFill="accent5" w:themeFillTint="33"/>
            <w:noWrap/>
            <w:vAlign w:val="center"/>
            <w:hideMark/>
          </w:tcPr>
          <w:p w14:paraId="2671DD82" w14:textId="5919E4E9" w:rsidR="071446A1" w:rsidRPr="00466CC1" w:rsidRDefault="1BA85D66" w:rsidP="00466CC1">
            <w:pPr>
              <w:spacing w:after="0"/>
              <w:jc w:val="right"/>
              <w:rPr>
                <w:rFonts w:eastAsia="Arial" w:cs="Arial"/>
                <w:b/>
                <w:bCs/>
                <w:color w:val="000000" w:themeColor="text1"/>
                <w:szCs w:val="20"/>
              </w:rPr>
            </w:pPr>
            <w:r w:rsidRPr="00466CC1">
              <w:rPr>
                <w:rFonts w:eastAsia="Arial" w:cs="Arial"/>
                <w:b/>
                <w:bCs/>
                <w:color w:val="000000" w:themeColor="text1"/>
                <w:szCs w:val="20"/>
              </w:rPr>
              <w:t>659.214.090</w:t>
            </w:r>
          </w:p>
        </w:tc>
        <w:tc>
          <w:tcPr>
            <w:tcW w:w="1115" w:type="dxa"/>
            <w:shd w:val="clear" w:color="auto" w:fill="DEEAF6" w:themeFill="accent5" w:themeFillTint="33"/>
            <w:noWrap/>
            <w:vAlign w:val="center"/>
            <w:hideMark/>
          </w:tcPr>
          <w:p w14:paraId="230CA444" w14:textId="7BECBC29" w:rsidR="071446A1" w:rsidRPr="00466CC1" w:rsidRDefault="1BA85D66" w:rsidP="00466CC1">
            <w:pPr>
              <w:spacing w:after="0"/>
              <w:jc w:val="center"/>
              <w:rPr>
                <w:rFonts w:eastAsia="Arial" w:cs="Arial"/>
                <w:b/>
                <w:bCs/>
                <w:color w:val="000000" w:themeColor="text1"/>
                <w:szCs w:val="20"/>
              </w:rPr>
            </w:pPr>
            <w:r w:rsidRPr="00466CC1">
              <w:rPr>
                <w:rFonts w:eastAsia="Arial" w:cs="Arial"/>
                <w:b/>
                <w:bCs/>
                <w:color w:val="000000" w:themeColor="text1"/>
                <w:szCs w:val="20"/>
              </w:rPr>
              <w:t>43%</w:t>
            </w:r>
          </w:p>
        </w:tc>
        <w:tc>
          <w:tcPr>
            <w:tcW w:w="1864" w:type="dxa"/>
            <w:shd w:val="clear" w:color="auto" w:fill="DEEAF6" w:themeFill="accent5" w:themeFillTint="33"/>
            <w:noWrap/>
            <w:vAlign w:val="center"/>
            <w:hideMark/>
          </w:tcPr>
          <w:p w14:paraId="33EE9277" w14:textId="2121AB2F" w:rsidR="071446A1" w:rsidRPr="00466CC1" w:rsidRDefault="1BA85D66" w:rsidP="00466CC1">
            <w:pPr>
              <w:spacing w:after="0"/>
              <w:jc w:val="right"/>
              <w:rPr>
                <w:rFonts w:eastAsia="Arial" w:cs="Arial"/>
                <w:b/>
                <w:bCs/>
                <w:color w:val="000000" w:themeColor="text1"/>
                <w:szCs w:val="20"/>
              </w:rPr>
            </w:pPr>
            <w:r w:rsidRPr="00466CC1">
              <w:rPr>
                <w:rFonts w:eastAsia="Arial" w:cs="Arial"/>
                <w:b/>
                <w:bCs/>
                <w:color w:val="000000" w:themeColor="text1"/>
                <w:szCs w:val="20"/>
              </w:rPr>
              <w:t>369.507.187</w:t>
            </w:r>
          </w:p>
        </w:tc>
        <w:tc>
          <w:tcPr>
            <w:tcW w:w="1104" w:type="dxa"/>
            <w:shd w:val="clear" w:color="auto" w:fill="DEEAF6" w:themeFill="accent5" w:themeFillTint="33"/>
            <w:noWrap/>
            <w:vAlign w:val="center"/>
            <w:hideMark/>
          </w:tcPr>
          <w:p w14:paraId="5DF8317F" w14:textId="7247AB95" w:rsidR="071446A1" w:rsidRPr="00466CC1" w:rsidRDefault="1BA85D66" w:rsidP="00466CC1">
            <w:pPr>
              <w:spacing w:after="0"/>
              <w:jc w:val="center"/>
              <w:rPr>
                <w:rFonts w:eastAsia="Arial" w:cs="Arial"/>
                <w:b/>
                <w:bCs/>
                <w:color w:val="000000" w:themeColor="text1"/>
                <w:szCs w:val="20"/>
              </w:rPr>
            </w:pPr>
            <w:r w:rsidRPr="00466CC1">
              <w:rPr>
                <w:rFonts w:eastAsia="Arial" w:cs="Arial"/>
                <w:b/>
                <w:bCs/>
                <w:color w:val="000000" w:themeColor="text1"/>
                <w:szCs w:val="20"/>
              </w:rPr>
              <w:t>24%</w:t>
            </w:r>
          </w:p>
        </w:tc>
        <w:tc>
          <w:tcPr>
            <w:tcW w:w="1772" w:type="dxa"/>
            <w:shd w:val="clear" w:color="auto" w:fill="DEEAF6" w:themeFill="accent5" w:themeFillTint="33"/>
            <w:noWrap/>
            <w:vAlign w:val="center"/>
            <w:hideMark/>
          </w:tcPr>
          <w:p w14:paraId="428A04CC" w14:textId="2647CED1" w:rsidR="071446A1" w:rsidRPr="00466CC1" w:rsidRDefault="1BA85D66" w:rsidP="00466CC1">
            <w:pPr>
              <w:spacing w:after="0"/>
              <w:jc w:val="right"/>
              <w:rPr>
                <w:rFonts w:eastAsia="Arial" w:cs="Arial"/>
                <w:b/>
                <w:bCs/>
                <w:color w:val="000000" w:themeColor="text1"/>
                <w:szCs w:val="20"/>
              </w:rPr>
            </w:pPr>
            <w:r w:rsidRPr="00466CC1">
              <w:rPr>
                <w:rFonts w:eastAsia="Arial" w:cs="Arial"/>
                <w:b/>
                <w:bCs/>
                <w:color w:val="000000" w:themeColor="text1"/>
                <w:szCs w:val="20"/>
              </w:rPr>
              <w:t>86.249.934</w:t>
            </w:r>
          </w:p>
        </w:tc>
        <w:tc>
          <w:tcPr>
            <w:tcW w:w="1082" w:type="dxa"/>
            <w:shd w:val="clear" w:color="auto" w:fill="DEEAF6" w:themeFill="accent5" w:themeFillTint="33"/>
            <w:noWrap/>
            <w:vAlign w:val="center"/>
            <w:hideMark/>
          </w:tcPr>
          <w:p w14:paraId="379A7559" w14:textId="70FF9B6A" w:rsidR="071446A1" w:rsidRPr="00466CC1" w:rsidRDefault="1BA85D66" w:rsidP="00466CC1">
            <w:pPr>
              <w:spacing w:after="0"/>
              <w:jc w:val="center"/>
              <w:rPr>
                <w:rFonts w:eastAsia="Arial" w:cs="Arial"/>
                <w:b/>
                <w:bCs/>
                <w:color w:val="000000" w:themeColor="text1"/>
                <w:szCs w:val="20"/>
              </w:rPr>
            </w:pPr>
            <w:r w:rsidRPr="00466CC1">
              <w:rPr>
                <w:rFonts w:eastAsia="Arial" w:cs="Arial"/>
                <w:b/>
                <w:bCs/>
                <w:color w:val="000000" w:themeColor="text1"/>
                <w:szCs w:val="20"/>
              </w:rPr>
              <w:t>6%</w:t>
            </w:r>
          </w:p>
        </w:tc>
      </w:tr>
      <w:tr w:rsidR="00A169E8" w:rsidRPr="007A0101" w14:paraId="061B848D" w14:textId="77777777" w:rsidTr="00466CC1">
        <w:trPr>
          <w:trHeight w:val="360"/>
        </w:trPr>
        <w:tc>
          <w:tcPr>
            <w:tcW w:w="1358" w:type="dxa"/>
            <w:vMerge w:val="restart"/>
            <w:vAlign w:val="center"/>
            <w:hideMark/>
          </w:tcPr>
          <w:p w14:paraId="4BDCD780" w14:textId="77777777" w:rsidR="00A169E8" w:rsidRPr="007A0101" w:rsidRDefault="00A169E8" w:rsidP="00ED5676">
            <w:pPr>
              <w:spacing w:after="0" w:line="240" w:lineRule="auto"/>
              <w:jc w:val="both"/>
              <w:rPr>
                <w:rFonts w:cs="Arial"/>
                <w:color w:val="000000"/>
                <w:szCs w:val="20"/>
              </w:rPr>
            </w:pPr>
            <w:r w:rsidRPr="007A0101">
              <w:rPr>
                <w:rFonts w:cs="Arial"/>
                <w:color w:val="000000"/>
                <w:szCs w:val="20"/>
              </w:rPr>
              <w:t>ESS+</w:t>
            </w:r>
          </w:p>
        </w:tc>
        <w:tc>
          <w:tcPr>
            <w:tcW w:w="1774" w:type="dxa"/>
            <w:noWrap/>
            <w:vAlign w:val="center"/>
            <w:hideMark/>
          </w:tcPr>
          <w:p w14:paraId="724414BA" w14:textId="77777777" w:rsidR="00A169E8" w:rsidRPr="007A0101" w:rsidRDefault="00A169E8" w:rsidP="00466CC1">
            <w:pPr>
              <w:spacing w:after="0" w:line="240" w:lineRule="auto"/>
              <w:jc w:val="right"/>
              <w:rPr>
                <w:rFonts w:cs="Arial"/>
                <w:color w:val="000000"/>
              </w:rPr>
            </w:pPr>
            <w:r w:rsidRPr="2446E3D2">
              <w:rPr>
                <w:rFonts w:cs="Arial"/>
                <w:color w:val="000000" w:themeColor="text1"/>
              </w:rPr>
              <w:t>Zahod</w:t>
            </w:r>
          </w:p>
        </w:tc>
        <w:tc>
          <w:tcPr>
            <w:tcW w:w="2049" w:type="dxa"/>
            <w:noWrap/>
            <w:vAlign w:val="center"/>
            <w:hideMark/>
          </w:tcPr>
          <w:p w14:paraId="38DC0B7F" w14:textId="77777777" w:rsidR="00A169E8" w:rsidRPr="007A0101" w:rsidRDefault="00A169E8" w:rsidP="00466CC1">
            <w:pPr>
              <w:spacing w:after="0" w:line="240" w:lineRule="auto"/>
              <w:jc w:val="right"/>
              <w:rPr>
                <w:rFonts w:cs="Arial"/>
                <w:color w:val="000000"/>
              </w:rPr>
            </w:pPr>
            <w:r w:rsidRPr="2446E3D2">
              <w:rPr>
                <w:rFonts w:cs="Arial"/>
                <w:color w:val="000000" w:themeColor="text1"/>
              </w:rPr>
              <w:t>142.107.283</w:t>
            </w:r>
          </w:p>
        </w:tc>
        <w:tc>
          <w:tcPr>
            <w:tcW w:w="1785" w:type="dxa"/>
            <w:noWrap/>
            <w:vAlign w:val="center"/>
            <w:hideMark/>
          </w:tcPr>
          <w:p w14:paraId="3FF70385" w14:textId="5B09D0C4" w:rsidR="071446A1" w:rsidRPr="00466CC1" w:rsidRDefault="1BA85D66" w:rsidP="00466CC1">
            <w:pPr>
              <w:spacing w:after="0"/>
              <w:jc w:val="right"/>
              <w:rPr>
                <w:rFonts w:eastAsia="Arial" w:cs="Arial"/>
                <w:color w:val="000000" w:themeColor="text1"/>
                <w:szCs w:val="20"/>
              </w:rPr>
            </w:pPr>
            <w:r w:rsidRPr="00466CC1">
              <w:rPr>
                <w:rFonts w:eastAsia="Arial" w:cs="Arial"/>
                <w:color w:val="000000" w:themeColor="text1"/>
                <w:szCs w:val="20"/>
              </w:rPr>
              <w:t>59.551.439</w:t>
            </w:r>
          </w:p>
        </w:tc>
        <w:tc>
          <w:tcPr>
            <w:tcW w:w="1115" w:type="dxa"/>
            <w:noWrap/>
            <w:vAlign w:val="center"/>
            <w:hideMark/>
          </w:tcPr>
          <w:p w14:paraId="73207A4F" w14:textId="26154E3A" w:rsidR="071446A1" w:rsidRPr="00466CC1" w:rsidRDefault="1BA85D66" w:rsidP="00466CC1">
            <w:pPr>
              <w:spacing w:after="0"/>
              <w:jc w:val="center"/>
              <w:rPr>
                <w:rFonts w:eastAsia="Arial" w:cs="Arial"/>
                <w:color w:val="000000" w:themeColor="text1"/>
                <w:szCs w:val="20"/>
              </w:rPr>
            </w:pPr>
            <w:r w:rsidRPr="00466CC1">
              <w:rPr>
                <w:rFonts w:eastAsia="Arial" w:cs="Arial"/>
                <w:color w:val="000000" w:themeColor="text1"/>
                <w:szCs w:val="20"/>
              </w:rPr>
              <w:t>42%</w:t>
            </w:r>
          </w:p>
        </w:tc>
        <w:tc>
          <w:tcPr>
            <w:tcW w:w="1864" w:type="dxa"/>
            <w:noWrap/>
            <w:vAlign w:val="center"/>
            <w:hideMark/>
          </w:tcPr>
          <w:p w14:paraId="0CD1B779" w14:textId="399301F9" w:rsidR="071446A1" w:rsidRPr="00466CC1" w:rsidRDefault="1BA85D66" w:rsidP="00466CC1">
            <w:pPr>
              <w:spacing w:after="0"/>
              <w:jc w:val="right"/>
              <w:rPr>
                <w:rFonts w:eastAsia="Arial" w:cs="Arial"/>
                <w:color w:val="000000" w:themeColor="text1"/>
                <w:szCs w:val="20"/>
              </w:rPr>
            </w:pPr>
            <w:r w:rsidRPr="00466CC1">
              <w:rPr>
                <w:rFonts w:eastAsia="Arial" w:cs="Arial"/>
                <w:color w:val="000000" w:themeColor="text1"/>
                <w:szCs w:val="20"/>
              </w:rPr>
              <w:t>47.488.245</w:t>
            </w:r>
          </w:p>
        </w:tc>
        <w:tc>
          <w:tcPr>
            <w:tcW w:w="1104" w:type="dxa"/>
            <w:noWrap/>
            <w:vAlign w:val="center"/>
            <w:hideMark/>
          </w:tcPr>
          <w:p w14:paraId="7BF55FD4" w14:textId="1F9C537A" w:rsidR="071446A1" w:rsidRPr="00466CC1" w:rsidRDefault="1BA85D66" w:rsidP="00466CC1">
            <w:pPr>
              <w:spacing w:after="0"/>
              <w:jc w:val="center"/>
              <w:rPr>
                <w:rFonts w:eastAsia="Arial" w:cs="Arial"/>
                <w:color w:val="000000" w:themeColor="text1"/>
                <w:szCs w:val="20"/>
              </w:rPr>
            </w:pPr>
            <w:r w:rsidRPr="00466CC1">
              <w:rPr>
                <w:rFonts w:eastAsia="Arial" w:cs="Arial"/>
                <w:color w:val="000000" w:themeColor="text1"/>
                <w:szCs w:val="20"/>
              </w:rPr>
              <w:t>33%</w:t>
            </w:r>
          </w:p>
        </w:tc>
        <w:tc>
          <w:tcPr>
            <w:tcW w:w="1772" w:type="dxa"/>
            <w:noWrap/>
            <w:vAlign w:val="center"/>
            <w:hideMark/>
          </w:tcPr>
          <w:p w14:paraId="5D8E80B5" w14:textId="557C1F23" w:rsidR="071446A1" w:rsidRPr="00466CC1" w:rsidRDefault="1BA85D66" w:rsidP="00466CC1">
            <w:pPr>
              <w:spacing w:after="0"/>
              <w:jc w:val="right"/>
              <w:rPr>
                <w:rFonts w:eastAsia="Arial" w:cs="Arial"/>
                <w:color w:val="000000" w:themeColor="text1"/>
                <w:szCs w:val="20"/>
              </w:rPr>
            </w:pPr>
            <w:r w:rsidRPr="00466CC1">
              <w:rPr>
                <w:rFonts w:eastAsia="Arial" w:cs="Arial"/>
                <w:color w:val="000000" w:themeColor="text1"/>
                <w:szCs w:val="20"/>
              </w:rPr>
              <w:t>6.080.641</w:t>
            </w:r>
          </w:p>
        </w:tc>
        <w:tc>
          <w:tcPr>
            <w:tcW w:w="1082" w:type="dxa"/>
            <w:noWrap/>
            <w:vAlign w:val="center"/>
            <w:hideMark/>
          </w:tcPr>
          <w:p w14:paraId="206E9D00" w14:textId="38B464A2" w:rsidR="071446A1" w:rsidRPr="00466CC1" w:rsidRDefault="1BA85D66" w:rsidP="00466CC1">
            <w:pPr>
              <w:spacing w:after="0"/>
              <w:jc w:val="center"/>
              <w:rPr>
                <w:rFonts w:eastAsia="Arial" w:cs="Arial"/>
                <w:color w:val="000000" w:themeColor="text1"/>
                <w:szCs w:val="20"/>
              </w:rPr>
            </w:pPr>
            <w:r w:rsidRPr="00466CC1">
              <w:rPr>
                <w:rFonts w:eastAsia="Arial" w:cs="Arial"/>
                <w:color w:val="000000" w:themeColor="text1"/>
                <w:szCs w:val="20"/>
              </w:rPr>
              <w:t>4%</w:t>
            </w:r>
          </w:p>
        </w:tc>
      </w:tr>
      <w:tr w:rsidR="00A169E8" w:rsidRPr="007A0101" w14:paraId="559C304C" w14:textId="77777777" w:rsidTr="00466CC1">
        <w:trPr>
          <w:trHeight w:val="360"/>
        </w:trPr>
        <w:tc>
          <w:tcPr>
            <w:tcW w:w="1358" w:type="dxa"/>
            <w:vMerge/>
            <w:vAlign w:val="center"/>
            <w:hideMark/>
          </w:tcPr>
          <w:p w14:paraId="68B8D7D5" w14:textId="77777777" w:rsidR="00A169E8" w:rsidRPr="007A0101" w:rsidRDefault="00A169E8" w:rsidP="00ED5676">
            <w:pPr>
              <w:spacing w:after="0" w:line="240" w:lineRule="auto"/>
              <w:jc w:val="both"/>
              <w:rPr>
                <w:rFonts w:cs="Arial"/>
                <w:color w:val="000000"/>
                <w:szCs w:val="20"/>
              </w:rPr>
            </w:pPr>
          </w:p>
        </w:tc>
        <w:tc>
          <w:tcPr>
            <w:tcW w:w="1774" w:type="dxa"/>
            <w:noWrap/>
            <w:vAlign w:val="center"/>
            <w:hideMark/>
          </w:tcPr>
          <w:p w14:paraId="163CF294" w14:textId="77777777" w:rsidR="00A169E8" w:rsidRPr="007A0101" w:rsidRDefault="00A169E8" w:rsidP="00466CC1">
            <w:pPr>
              <w:spacing w:after="0" w:line="240" w:lineRule="auto"/>
              <w:jc w:val="right"/>
              <w:rPr>
                <w:rFonts w:cs="Arial"/>
                <w:color w:val="000000"/>
              </w:rPr>
            </w:pPr>
            <w:r w:rsidRPr="2446E3D2">
              <w:rPr>
                <w:rFonts w:cs="Arial"/>
                <w:color w:val="000000" w:themeColor="text1"/>
              </w:rPr>
              <w:t>Vzhod</w:t>
            </w:r>
          </w:p>
        </w:tc>
        <w:tc>
          <w:tcPr>
            <w:tcW w:w="2049" w:type="dxa"/>
            <w:noWrap/>
            <w:vAlign w:val="center"/>
            <w:hideMark/>
          </w:tcPr>
          <w:p w14:paraId="3B32D655" w14:textId="77777777" w:rsidR="00A169E8" w:rsidRPr="007A0101" w:rsidRDefault="00A169E8" w:rsidP="00466CC1">
            <w:pPr>
              <w:spacing w:after="0" w:line="240" w:lineRule="auto"/>
              <w:jc w:val="right"/>
              <w:rPr>
                <w:rFonts w:cs="Arial"/>
                <w:color w:val="000000"/>
              </w:rPr>
            </w:pPr>
            <w:r w:rsidRPr="2446E3D2">
              <w:rPr>
                <w:rFonts w:cs="Arial"/>
                <w:color w:val="000000" w:themeColor="text1"/>
              </w:rPr>
              <w:t>469.397.522</w:t>
            </w:r>
          </w:p>
        </w:tc>
        <w:tc>
          <w:tcPr>
            <w:tcW w:w="1785" w:type="dxa"/>
            <w:noWrap/>
            <w:vAlign w:val="center"/>
            <w:hideMark/>
          </w:tcPr>
          <w:p w14:paraId="37496055" w14:textId="45CFA970" w:rsidR="071446A1" w:rsidRPr="00466CC1" w:rsidRDefault="1BA85D66" w:rsidP="00466CC1">
            <w:pPr>
              <w:spacing w:after="0"/>
              <w:jc w:val="right"/>
              <w:rPr>
                <w:rFonts w:eastAsia="Arial" w:cs="Arial"/>
                <w:color w:val="000000" w:themeColor="text1"/>
                <w:szCs w:val="20"/>
              </w:rPr>
            </w:pPr>
            <w:r w:rsidRPr="00466CC1">
              <w:rPr>
                <w:rFonts w:eastAsia="Arial" w:cs="Arial"/>
                <w:color w:val="000000" w:themeColor="text1"/>
                <w:szCs w:val="20"/>
              </w:rPr>
              <w:t>224.065.564</w:t>
            </w:r>
          </w:p>
        </w:tc>
        <w:tc>
          <w:tcPr>
            <w:tcW w:w="1115" w:type="dxa"/>
            <w:noWrap/>
            <w:vAlign w:val="center"/>
            <w:hideMark/>
          </w:tcPr>
          <w:p w14:paraId="1971D33E" w14:textId="5868524C" w:rsidR="071446A1" w:rsidRPr="00466CC1" w:rsidRDefault="1BA85D66" w:rsidP="00466CC1">
            <w:pPr>
              <w:spacing w:after="0"/>
              <w:jc w:val="center"/>
              <w:rPr>
                <w:rFonts w:eastAsia="Arial" w:cs="Arial"/>
                <w:color w:val="000000" w:themeColor="text1"/>
                <w:szCs w:val="20"/>
              </w:rPr>
            </w:pPr>
            <w:r w:rsidRPr="00466CC1">
              <w:rPr>
                <w:rFonts w:eastAsia="Arial" w:cs="Arial"/>
                <w:color w:val="000000" w:themeColor="text1"/>
                <w:szCs w:val="20"/>
              </w:rPr>
              <w:t>48%</w:t>
            </w:r>
          </w:p>
        </w:tc>
        <w:tc>
          <w:tcPr>
            <w:tcW w:w="1864" w:type="dxa"/>
            <w:noWrap/>
            <w:vAlign w:val="center"/>
            <w:hideMark/>
          </w:tcPr>
          <w:p w14:paraId="46D07177" w14:textId="05E02C24" w:rsidR="071446A1" w:rsidRPr="00466CC1" w:rsidRDefault="1BA85D66" w:rsidP="00466CC1">
            <w:pPr>
              <w:spacing w:after="0"/>
              <w:jc w:val="right"/>
              <w:rPr>
                <w:rFonts w:eastAsia="Arial" w:cs="Arial"/>
                <w:color w:val="000000" w:themeColor="text1"/>
                <w:szCs w:val="20"/>
              </w:rPr>
            </w:pPr>
            <w:r w:rsidRPr="00466CC1">
              <w:rPr>
                <w:rFonts w:eastAsia="Arial" w:cs="Arial"/>
                <w:color w:val="000000" w:themeColor="text1"/>
                <w:szCs w:val="20"/>
              </w:rPr>
              <w:t>229.945.667</w:t>
            </w:r>
          </w:p>
        </w:tc>
        <w:tc>
          <w:tcPr>
            <w:tcW w:w="1104" w:type="dxa"/>
            <w:noWrap/>
            <w:vAlign w:val="center"/>
            <w:hideMark/>
          </w:tcPr>
          <w:p w14:paraId="0DE6DD02" w14:textId="713BE242" w:rsidR="071446A1" w:rsidRPr="00466CC1" w:rsidRDefault="1BA85D66" w:rsidP="00466CC1">
            <w:pPr>
              <w:spacing w:after="0"/>
              <w:jc w:val="center"/>
              <w:rPr>
                <w:rFonts w:eastAsia="Arial" w:cs="Arial"/>
                <w:color w:val="000000" w:themeColor="text1"/>
                <w:szCs w:val="20"/>
              </w:rPr>
            </w:pPr>
            <w:r w:rsidRPr="00466CC1">
              <w:rPr>
                <w:rFonts w:eastAsia="Arial" w:cs="Arial"/>
                <w:color w:val="000000" w:themeColor="text1"/>
                <w:szCs w:val="20"/>
              </w:rPr>
              <w:t>49%</w:t>
            </w:r>
          </w:p>
        </w:tc>
        <w:tc>
          <w:tcPr>
            <w:tcW w:w="1772" w:type="dxa"/>
            <w:noWrap/>
            <w:vAlign w:val="center"/>
            <w:hideMark/>
          </w:tcPr>
          <w:p w14:paraId="3A8E6ED9" w14:textId="78B6C82D" w:rsidR="071446A1" w:rsidRPr="00466CC1" w:rsidRDefault="1BA85D66" w:rsidP="00466CC1">
            <w:pPr>
              <w:spacing w:after="0"/>
              <w:jc w:val="right"/>
              <w:rPr>
                <w:rFonts w:eastAsia="Arial" w:cs="Arial"/>
                <w:color w:val="000000" w:themeColor="text1"/>
                <w:szCs w:val="20"/>
              </w:rPr>
            </w:pPr>
            <w:r w:rsidRPr="00466CC1">
              <w:rPr>
                <w:rFonts w:eastAsia="Arial" w:cs="Arial"/>
                <w:color w:val="000000" w:themeColor="text1"/>
                <w:szCs w:val="20"/>
              </w:rPr>
              <w:t>23.571.142</w:t>
            </w:r>
          </w:p>
        </w:tc>
        <w:tc>
          <w:tcPr>
            <w:tcW w:w="1082" w:type="dxa"/>
            <w:noWrap/>
            <w:vAlign w:val="center"/>
            <w:hideMark/>
          </w:tcPr>
          <w:p w14:paraId="70E74ED4" w14:textId="31D327F2" w:rsidR="071446A1" w:rsidRPr="00466CC1" w:rsidRDefault="1BA85D66" w:rsidP="00466CC1">
            <w:pPr>
              <w:spacing w:after="0"/>
              <w:jc w:val="center"/>
              <w:rPr>
                <w:rFonts w:eastAsia="Arial" w:cs="Arial"/>
                <w:color w:val="000000" w:themeColor="text1"/>
                <w:szCs w:val="20"/>
              </w:rPr>
            </w:pPr>
            <w:r w:rsidRPr="00466CC1">
              <w:rPr>
                <w:rFonts w:eastAsia="Arial" w:cs="Arial"/>
                <w:color w:val="000000" w:themeColor="text1"/>
                <w:szCs w:val="20"/>
              </w:rPr>
              <w:t>5%</w:t>
            </w:r>
          </w:p>
        </w:tc>
      </w:tr>
      <w:tr w:rsidR="00A169E8" w:rsidRPr="007A0101" w14:paraId="55B21E75" w14:textId="77777777" w:rsidTr="00466CC1">
        <w:trPr>
          <w:trHeight w:val="360"/>
        </w:trPr>
        <w:tc>
          <w:tcPr>
            <w:tcW w:w="3132" w:type="dxa"/>
            <w:gridSpan w:val="2"/>
            <w:shd w:val="clear" w:color="auto" w:fill="DEEAF6" w:themeFill="accent5" w:themeFillTint="33"/>
            <w:vAlign w:val="center"/>
            <w:hideMark/>
          </w:tcPr>
          <w:p w14:paraId="63F5AEA5" w14:textId="77777777" w:rsidR="00A169E8" w:rsidRPr="00466CC1" w:rsidRDefault="00A169E8" w:rsidP="00466CC1">
            <w:pPr>
              <w:spacing w:after="0" w:line="240" w:lineRule="auto"/>
              <w:jc w:val="right"/>
              <w:rPr>
                <w:rFonts w:cs="Arial"/>
                <w:b/>
                <w:bCs/>
                <w:color w:val="000000"/>
              </w:rPr>
            </w:pPr>
            <w:r w:rsidRPr="00466CC1">
              <w:rPr>
                <w:rFonts w:cs="Arial"/>
                <w:b/>
                <w:bCs/>
                <w:color w:val="000000" w:themeColor="text1"/>
              </w:rPr>
              <w:t>Skupaj ESS+</w:t>
            </w:r>
          </w:p>
        </w:tc>
        <w:tc>
          <w:tcPr>
            <w:tcW w:w="2049" w:type="dxa"/>
            <w:shd w:val="clear" w:color="auto" w:fill="DEEAF6" w:themeFill="accent5" w:themeFillTint="33"/>
            <w:noWrap/>
            <w:vAlign w:val="center"/>
            <w:hideMark/>
          </w:tcPr>
          <w:p w14:paraId="6339E461" w14:textId="77777777" w:rsidR="00A169E8" w:rsidRPr="00466CC1" w:rsidRDefault="00A169E8" w:rsidP="00466CC1">
            <w:pPr>
              <w:spacing w:after="0" w:line="240" w:lineRule="auto"/>
              <w:jc w:val="right"/>
              <w:rPr>
                <w:rFonts w:cs="Arial"/>
                <w:b/>
                <w:bCs/>
                <w:color w:val="000000"/>
              </w:rPr>
            </w:pPr>
            <w:r w:rsidRPr="00466CC1">
              <w:rPr>
                <w:rFonts w:cs="Arial"/>
                <w:b/>
                <w:bCs/>
                <w:color w:val="000000" w:themeColor="text1"/>
              </w:rPr>
              <w:t>611.504.805</w:t>
            </w:r>
          </w:p>
        </w:tc>
        <w:tc>
          <w:tcPr>
            <w:tcW w:w="1785" w:type="dxa"/>
            <w:shd w:val="clear" w:color="auto" w:fill="DEEAF6" w:themeFill="accent5" w:themeFillTint="33"/>
            <w:noWrap/>
            <w:vAlign w:val="center"/>
            <w:hideMark/>
          </w:tcPr>
          <w:p w14:paraId="38B0904E" w14:textId="43E2A373" w:rsidR="071446A1" w:rsidRPr="00466CC1" w:rsidRDefault="1BA85D66" w:rsidP="00466CC1">
            <w:pPr>
              <w:spacing w:after="0"/>
              <w:jc w:val="right"/>
              <w:rPr>
                <w:rFonts w:eastAsia="Arial" w:cs="Arial"/>
                <w:b/>
                <w:bCs/>
                <w:color w:val="000000" w:themeColor="text1"/>
                <w:szCs w:val="20"/>
              </w:rPr>
            </w:pPr>
            <w:r w:rsidRPr="00466CC1">
              <w:rPr>
                <w:rFonts w:eastAsia="Arial" w:cs="Arial"/>
                <w:b/>
                <w:bCs/>
                <w:color w:val="000000" w:themeColor="text1"/>
                <w:szCs w:val="20"/>
              </w:rPr>
              <w:t>283.617.002</w:t>
            </w:r>
          </w:p>
        </w:tc>
        <w:tc>
          <w:tcPr>
            <w:tcW w:w="1115" w:type="dxa"/>
            <w:shd w:val="clear" w:color="auto" w:fill="DEEAF6" w:themeFill="accent5" w:themeFillTint="33"/>
            <w:noWrap/>
            <w:vAlign w:val="center"/>
            <w:hideMark/>
          </w:tcPr>
          <w:p w14:paraId="30C1B02B" w14:textId="60ECB11A" w:rsidR="071446A1" w:rsidRPr="00466CC1" w:rsidRDefault="1BA85D66" w:rsidP="00466CC1">
            <w:pPr>
              <w:spacing w:after="0"/>
              <w:jc w:val="center"/>
              <w:rPr>
                <w:rFonts w:eastAsia="Arial" w:cs="Arial"/>
                <w:b/>
                <w:bCs/>
                <w:color w:val="000000" w:themeColor="text1"/>
                <w:szCs w:val="20"/>
              </w:rPr>
            </w:pPr>
            <w:r w:rsidRPr="00466CC1">
              <w:rPr>
                <w:rFonts w:eastAsia="Arial" w:cs="Arial"/>
                <w:b/>
                <w:bCs/>
                <w:color w:val="000000" w:themeColor="text1"/>
                <w:szCs w:val="20"/>
              </w:rPr>
              <w:t>46%</w:t>
            </w:r>
          </w:p>
        </w:tc>
        <w:tc>
          <w:tcPr>
            <w:tcW w:w="1864" w:type="dxa"/>
            <w:shd w:val="clear" w:color="auto" w:fill="DEEAF6" w:themeFill="accent5" w:themeFillTint="33"/>
            <w:noWrap/>
            <w:vAlign w:val="center"/>
            <w:hideMark/>
          </w:tcPr>
          <w:p w14:paraId="3127813C" w14:textId="2E4819D7" w:rsidR="071446A1" w:rsidRPr="00466CC1" w:rsidRDefault="1BA85D66" w:rsidP="00466CC1">
            <w:pPr>
              <w:spacing w:after="0"/>
              <w:jc w:val="right"/>
              <w:rPr>
                <w:rFonts w:eastAsia="Arial" w:cs="Arial"/>
                <w:b/>
                <w:bCs/>
                <w:color w:val="000000" w:themeColor="text1"/>
                <w:szCs w:val="20"/>
              </w:rPr>
            </w:pPr>
            <w:r w:rsidRPr="00466CC1">
              <w:rPr>
                <w:rFonts w:eastAsia="Arial" w:cs="Arial"/>
                <w:b/>
                <w:bCs/>
                <w:color w:val="000000" w:themeColor="text1"/>
                <w:szCs w:val="20"/>
              </w:rPr>
              <w:t>277.433.912</w:t>
            </w:r>
          </w:p>
        </w:tc>
        <w:tc>
          <w:tcPr>
            <w:tcW w:w="1104" w:type="dxa"/>
            <w:shd w:val="clear" w:color="auto" w:fill="DEEAF6" w:themeFill="accent5" w:themeFillTint="33"/>
            <w:noWrap/>
            <w:vAlign w:val="center"/>
            <w:hideMark/>
          </w:tcPr>
          <w:p w14:paraId="7E2028BD" w14:textId="34F15766" w:rsidR="071446A1" w:rsidRPr="00466CC1" w:rsidRDefault="1BA85D66" w:rsidP="00466CC1">
            <w:pPr>
              <w:spacing w:after="0"/>
              <w:jc w:val="center"/>
              <w:rPr>
                <w:rFonts w:eastAsia="Arial" w:cs="Arial"/>
                <w:b/>
                <w:bCs/>
                <w:color w:val="000000" w:themeColor="text1"/>
                <w:szCs w:val="20"/>
              </w:rPr>
            </w:pPr>
            <w:r w:rsidRPr="00466CC1">
              <w:rPr>
                <w:rFonts w:eastAsia="Arial" w:cs="Arial"/>
                <w:b/>
                <w:bCs/>
                <w:color w:val="000000" w:themeColor="text1"/>
                <w:szCs w:val="20"/>
              </w:rPr>
              <w:t>45%</w:t>
            </w:r>
          </w:p>
        </w:tc>
        <w:tc>
          <w:tcPr>
            <w:tcW w:w="1772" w:type="dxa"/>
            <w:shd w:val="clear" w:color="auto" w:fill="DEEAF6" w:themeFill="accent5" w:themeFillTint="33"/>
            <w:noWrap/>
            <w:vAlign w:val="center"/>
            <w:hideMark/>
          </w:tcPr>
          <w:p w14:paraId="1AB7CFBE" w14:textId="6A5B775D" w:rsidR="071446A1" w:rsidRPr="00466CC1" w:rsidRDefault="1BA85D66" w:rsidP="00466CC1">
            <w:pPr>
              <w:spacing w:after="0"/>
              <w:jc w:val="right"/>
              <w:rPr>
                <w:rFonts w:eastAsia="Arial" w:cs="Arial"/>
                <w:b/>
                <w:bCs/>
                <w:color w:val="000000" w:themeColor="text1"/>
                <w:szCs w:val="20"/>
              </w:rPr>
            </w:pPr>
            <w:r w:rsidRPr="00466CC1">
              <w:rPr>
                <w:rFonts w:eastAsia="Arial" w:cs="Arial"/>
                <w:b/>
                <w:bCs/>
                <w:color w:val="000000" w:themeColor="text1"/>
                <w:szCs w:val="20"/>
              </w:rPr>
              <w:t>29.651.783</w:t>
            </w:r>
          </w:p>
        </w:tc>
        <w:tc>
          <w:tcPr>
            <w:tcW w:w="1082" w:type="dxa"/>
            <w:shd w:val="clear" w:color="auto" w:fill="DEEAF6" w:themeFill="accent5" w:themeFillTint="33"/>
            <w:noWrap/>
            <w:vAlign w:val="center"/>
            <w:hideMark/>
          </w:tcPr>
          <w:p w14:paraId="518AE6F9" w14:textId="5BD5D49A" w:rsidR="071446A1" w:rsidRPr="00466CC1" w:rsidRDefault="1BA85D66" w:rsidP="00466CC1">
            <w:pPr>
              <w:spacing w:after="0"/>
              <w:jc w:val="center"/>
              <w:rPr>
                <w:rFonts w:eastAsia="Arial" w:cs="Arial"/>
                <w:b/>
                <w:bCs/>
                <w:color w:val="000000" w:themeColor="text1"/>
                <w:szCs w:val="20"/>
              </w:rPr>
            </w:pPr>
            <w:r w:rsidRPr="00466CC1">
              <w:rPr>
                <w:rFonts w:eastAsia="Arial" w:cs="Arial"/>
                <w:b/>
                <w:bCs/>
                <w:color w:val="000000" w:themeColor="text1"/>
                <w:szCs w:val="20"/>
              </w:rPr>
              <w:t>5%</w:t>
            </w:r>
          </w:p>
        </w:tc>
      </w:tr>
      <w:tr w:rsidR="00A169E8" w:rsidRPr="007A0101" w14:paraId="4B8784A5" w14:textId="77777777" w:rsidTr="00466CC1">
        <w:trPr>
          <w:trHeight w:val="360"/>
        </w:trPr>
        <w:tc>
          <w:tcPr>
            <w:tcW w:w="1358" w:type="dxa"/>
            <w:vAlign w:val="center"/>
            <w:hideMark/>
          </w:tcPr>
          <w:p w14:paraId="2D475F33" w14:textId="77777777" w:rsidR="00A169E8" w:rsidRPr="007A0101" w:rsidRDefault="00A169E8" w:rsidP="00ED5676">
            <w:pPr>
              <w:spacing w:after="0" w:line="240" w:lineRule="auto"/>
              <w:jc w:val="both"/>
              <w:rPr>
                <w:rFonts w:cs="Arial"/>
                <w:color w:val="000000"/>
                <w:szCs w:val="20"/>
              </w:rPr>
            </w:pPr>
            <w:r w:rsidRPr="007A0101">
              <w:rPr>
                <w:rFonts w:cs="Arial"/>
                <w:color w:val="000000"/>
                <w:szCs w:val="20"/>
              </w:rPr>
              <w:t>KS</w:t>
            </w:r>
          </w:p>
        </w:tc>
        <w:tc>
          <w:tcPr>
            <w:tcW w:w="1774" w:type="dxa"/>
            <w:noWrap/>
            <w:vAlign w:val="center"/>
            <w:hideMark/>
          </w:tcPr>
          <w:p w14:paraId="261BE233" w14:textId="77777777" w:rsidR="00A169E8" w:rsidRPr="007A0101" w:rsidRDefault="00A169E8" w:rsidP="00466CC1">
            <w:pPr>
              <w:spacing w:after="0" w:line="240" w:lineRule="auto"/>
              <w:jc w:val="right"/>
              <w:rPr>
                <w:rFonts w:cs="Arial"/>
                <w:color w:val="000000"/>
              </w:rPr>
            </w:pPr>
            <w:r w:rsidRPr="2446E3D2">
              <w:rPr>
                <w:rFonts w:cs="Arial"/>
                <w:color w:val="000000" w:themeColor="text1"/>
              </w:rPr>
              <w:t>Celotna SI</w:t>
            </w:r>
          </w:p>
        </w:tc>
        <w:tc>
          <w:tcPr>
            <w:tcW w:w="2049" w:type="dxa"/>
            <w:noWrap/>
            <w:vAlign w:val="center"/>
            <w:hideMark/>
          </w:tcPr>
          <w:p w14:paraId="16C17A9F" w14:textId="77777777" w:rsidR="00A169E8" w:rsidRPr="007A0101" w:rsidRDefault="00A169E8" w:rsidP="00466CC1">
            <w:pPr>
              <w:spacing w:after="0" w:line="240" w:lineRule="auto"/>
              <w:jc w:val="right"/>
              <w:rPr>
                <w:rFonts w:cs="Arial"/>
                <w:color w:val="000000"/>
              </w:rPr>
            </w:pPr>
            <w:r w:rsidRPr="2446E3D2">
              <w:rPr>
                <w:rFonts w:cs="Arial"/>
                <w:color w:val="000000" w:themeColor="text1"/>
              </w:rPr>
              <w:t>700.675.721</w:t>
            </w:r>
          </w:p>
        </w:tc>
        <w:tc>
          <w:tcPr>
            <w:tcW w:w="1785" w:type="dxa"/>
            <w:noWrap/>
            <w:vAlign w:val="center"/>
            <w:hideMark/>
          </w:tcPr>
          <w:p w14:paraId="3CDF05E4" w14:textId="0A39FF18" w:rsidR="071446A1" w:rsidRPr="00466CC1" w:rsidRDefault="1BA85D66" w:rsidP="00466CC1">
            <w:pPr>
              <w:spacing w:after="0"/>
              <w:jc w:val="right"/>
              <w:rPr>
                <w:rFonts w:eastAsia="Arial" w:cs="Arial"/>
                <w:color w:val="000000" w:themeColor="text1"/>
                <w:szCs w:val="20"/>
              </w:rPr>
            </w:pPr>
            <w:r w:rsidRPr="00466CC1">
              <w:rPr>
                <w:rFonts w:eastAsia="Arial" w:cs="Arial"/>
                <w:color w:val="000000" w:themeColor="text1"/>
                <w:szCs w:val="20"/>
              </w:rPr>
              <w:t>203.116.760</w:t>
            </w:r>
          </w:p>
        </w:tc>
        <w:tc>
          <w:tcPr>
            <w:tcW w:w="1115" w:type="dxa"/>
            <w:noWrap/>
            <w:vAlign w:val="center"/>
            <w:hideMark/>
          </w:tcPr>
          <w:p w14:paraId="018364CC" w14:textId="70347EB9" w:rsidR="071446A1" w:rsidRPr="00466CC1" w:rsidRDefault="1BA85D66" w:rsidP="00466CC1">
            <w:pPr>
              <w:spacing w:after="0"/>
              <w:jc w:val="center"/>
              <w:rPr>
                <w:rFonts w:eastAsia="Arial" w:cs="Arial"/>
                <w:color w:val="000000" w:themeColor="text1"/>
                <w:szCs w:val="20"/>
              </w:rPr>
            </w:pPr>
            <w:r w:rsidRPr="00466CC1">
              <w:rPr>
                <w:rFonts w:eastAsia="Arial" w:cs="Arial"/>
                <w:color w:val="000000" w:themeColor="text1"/>
                <w:szCs w:val="20"/>
              </w:rPr>
              <w:t>29%</w:t>
            </w:r>
          </w:p>
        </w:tc>
        <w:tc>
          <w:tcPr>
            <w:tcW w:w="1864" w:type="dxa"/>
            <w:noWrap/>
            <w:vAlign w:val="center"/>
            <w:hideMark/>
          </w:tcPr>
          <w:p w14:paraId="54DCB075" w14:textId="711B7FDC" w:rsidR="071446A1" w:rsidRPr="00466CC1" w:rsidRDefault="1BA85D66" w:rsidP="00466CC1">
            <w:pPr>
              <w:spacing w:after="0"/>
              <w:jc w:val="right"/>
              <w:rPr>
                <w:rFonts w:eastAsia="Arial" w:cs="Arial"/>
                <w:color w:val="000000" w:themeColor="text1"/>
                <w:szCs w:val="20"/>
              </w:rPr>
            </w:pPr>
            <w:r w:rsidRPr="00466CC1">
              <w:rPr>
                <w:rFonts w:eastAsia="Arial" w:cs="Arial"/>
                <w:color w:val="000000" w:themeColor="text1"/>
                <w:szCs w:val="20"/>
              </w:rPr>
              <w:t>123.129.771</w:t>
            </w:r>
          </w:p>
        </w:tc>
        <w:tc>
          <w:tcPr>
            <w:tcW w:w="1104" w:type="dxa"/>
            <w:noWrap/>
            <w:vAlign w:val="center"/>
            <w:hideMark/>
          </w:tcPr>
          <w:p w14:paraId="6EE6095B" w14:textId="127806E1" w:rsidR="071446A1" w:rsidRPr="00466CC1" w:rsidRDefault="1BA85D66" w:rsidP="00466CC1">
            <w:pPr>
              <w:spacing w:after="0"/>
              <w:jc w:val="center"/>
              <w:rPr>
                <w:rFonts w:eastAsia="Arial" w:cs="Arial"/>
                <w:color w:val="000000" w:themeColor="text1"/>
                <w:szCs w:val="20"/>
              </w:rPr>
            </w:pPr>
            <w:r w:rsidRPr="00466CC1">
              <w:rPr>
                <w:rFonts w:eastAsia="Arial" w:cs="Arial"/>
                <w:color w:val="000000" w:themeColor="text1"/>
                <w:szCs w:val="20"/>
              </w:rPr>
              <w:t>18%</w:t>
            </w:r>
          </w:p>
        </w:tc>
        <w:tc>
          <w:tcPr>
            <w:tcW w:w="1772" w:type="dxa"/>
            <w:noWrap/>
            <w:vAlign w:val="center"/>
            <w:hideMark/>
          </w:tcPr>
          <w:p w14:paraId="6E21317F" w14:textId="3436F6E8" w:rsidR="071446A1" w:rsidRPr="00466CC1" w:rsidRDefault="1BA85D66" w:rsidP="003006BF">
            <w:pPr>
              <w:spacing w:after="0"/>
              <w:jc w:val="right"/>
              <w:rPr>
                <w:rFonts w:eastAsia="Arial" w:cs="Arial"/>
                <w:color w:val="000000" w:themeColor="text1"/>
                <w:szCs w:val="20"/>
              </w:rPr>
            </w:pPr>
            <w:r w:rsidRPr="00466CC1">
              <w:rPr>
                <w:rFonts w:eastAsia="Arial" w:cs="Arial"/>
                <w:color w:val="000000" w:themeColor="text1"/>
                <w:szCs w:val="20"/>
              </w:rPr>
              <w:t>28.186.458</w:t>
            </w:r>
          </w:p>
        </w:tc>
        <w:tc>
          <w:tcPr>
            <w:tcW w:w="1082" w:type="dxa"/>
            <w:noWrap/>
            <w:vAlign w:val="center"/>
            <w:hideMark/>
          </w:tcPr>
          <w:p w14:paraId="1A241A43" w14:textId="180D9185" w:rsidR="071446A1" w:rsidRPr="00466CC1" w:rsidRDefault="1BA85D66" w:rsidP="003006BF">
            <w:pPr>
              <w:spacing w:after="0"/>
              <w:jc w:val="center"/>
              <w:rPr>
                <w:rFonts w:eastAsia="Arial" w:cs="Arial"/>
                <w:color w:val="000000" w:themeColor="text1"/>
                <w:szCs w:val="20"/>
              </w:rPr>
            </w:pPr>
            <w:r w:rsidRPr="00466CC1">
              <w:rPr>
                <w:rFonts w:eastAsia="Arial" w:cs="Arial"/>
                <w:color w:val="000000" w:themeColor="text1"/>
                <w:szCs w:val="20"/>
              </w:rPr>
              <w:t>4%</w:t>
            </w:r>
          </w:p>
        </w:tc>
      </w:tr>
      <w:tr w:rsidR="00A169E8" w:rsidRPr="007A0101" w14:paraId="69D5C627" w14:textId="77777777" w:rsidTr="00466CC1">
        <w:trPr>
          <w:trHeight w:val="360"/>
        </w:trPr>
        <w:tc>
          <w:tcPr>
            <w:tcW w:w="3132" w:type="dxa"/>
            <w:gridSpan w:val="2"/>
            <w:shd w:val="clear" w:color="auto" w:fill="DEEAF6" w:themeFill="accent5" w:themeFillTint="33"/>
            <w:vAlign w:val="center"/>
            <w:hideMark/>
          </w:tcPr>
          <w:p w14:paraId="28F889CE" w14:textId="77777777" w:rsidR="00A169E8" w:rsidRPr="003006BF" w:rsidRDefault="00A169E8" w:rsidP="003006BF">
            <w:pPr>
              <w:spacing w:after="0" w:line="240" w:lineRule="auto"/>
              <w:jc w:val="right"/>
              <w:rPr>
                <w:rFonts w:cs="Arial"/>
                <w:b/>
                <w:bCs/>
                <w:color w:val="000000"/>
              </w:rPr>
            </w:pPr>
            <w:r w:rsidRPr="003006BF">
              <w:rPr>
                <w:rFonts w:cs="Arial"/>
                <w:b/>
                <w:bCs/>
                <w:color w:val="000000" w:themeColor="text1"/>
              </w:rPr>
              <w:t>Skupaj KS</w:t>
            </w:r>
          </w:p>
        </w:tc>
        <w:tc>
          <w:tcPr>
            <w:tcW w:w="2049" w:type="dxa"/>
            <w:shd w:val="clear" w:color="auto" w:fill="DEEAF6" w:themeFill="accent5" w:themeFillTint="33"/>
            <w:noWrap/>
            <w:vAlign w:val="center"/>
            <w:hideMark/>
          </w:tcPr>
          <w:p w14:paraId="61CB71D6" w14:textId="77777777" w:rsidR="00A169E8" w:rsidRPr="003006BF" w:rsidRDefault="00A169E8" w:rsidP="003006BF">
            <w:pPr>
              <w:spacing w:after="0" w:line="240" w:lineRule="auto"/>
              <w:jc w:val="right"/>
              <w:rPr>
                <w:rFonts w:cs="Arial"/>
                <w:b/>
                <w:bCs/>
                <w:color w:val="000000"/>
              </w:rPr>
            </w:pPr>
            <w:r w:rsidRPr="003006BF">
              <w:rPr>
                <w:rFonts w:cs="Arial"/>
                <w:b/>
                <w:bCs/>
                <w:color w:val="000000" w:themeColor="text1"/>
              </w:rPr>
              <w:t>700.675.721</w:t>
            </w:r>
          </w:p>
        </w:tc>
        <w:tc>
          <w:tcPr>
            <w:tcW w:w="1785" w:type="dxa"/>
            <w:shd w:val="clear" w:color="auto" w:fill="DEEAF6" w:themeFill="accent5" w:themeFillTint="33"/>
            <w:noWrap/>
            <w:vAlign w:val="center"/>
            <w:hideMark/>
          </w:tcPr>
          <w:p w14:paraId="745F07BF" w14:textId="6A7E0E01" w:rsidR="071446A1" w:rsidRPr="003006BF" w:rsidRDefault="1BA85D66" w:rsidP="003006BF">
            <w:pPr>
              <w:spacing w:after="0"/>
              <w:jc w:val="right"/>
              <w:rPr>
                <w:rFonts w:eastAsia="Arial" w:cs="Arial"/>
                <w:b/>
                <w:bCs/>
                <w:color w:val="000000" w:themeColor="text1"/>
                <w:szCs w:val="20"/>
              </w:rPr>
            </w:pPr>
            <w:r w:rsidRPr="003006BF">
              <w:rPr>
                <w:rFonts w:eastAsia="Arial" w:cs="Arial"/>
                <w:b/>
                <w:bCs/>
                <w:color w:val="000000" w:themeColor="text1"/>
                <w:szCs w:val="20"/>
              </w:rPr>
              <w:t>203.116.760</w:t>
            </w:r>
          </w:p>
        </w:tc>
        <w:tc>
          <w:tcPr>
            <w:tcW w:w="1115" w:type="dxa"/>
            <w:shd w:val="clear" w:color="auto" w:fill="DEEAF6" w:themeFill="accent5" w:themeFillTint="33"/>
            <w:noWrap/>
            <w:vAlign w:val="center"/>
            <w:hideMark/>
          </w:tcPr>
          <w:p w14:paraId="4477148F" w14:textId="6E71CBE9" w:rsidR="071446A1" w:rsidRPr="003006BF" w:rsidRDefault="1BA85D66" w:rsidP="003006BF">
            <w:pPr>
              <w:spacing w:after="0"/>
              <w:jc w:val="center"/>
              <w:rPr>
                <w:rFonts w:eastAsia="Arial" w:cs="Arial"/>
                <w:b/>
                <w:bCs/>
                <w:color w:val="000000" w:themeColor="text1"/>
                <w:szCs w:val="20"/>
              </w:rPr>
            </w:pPr>
            <w:r w:rsidRPr="003006BF">
              <w:rPr>
                <w:rFonts w:eastAsia="Arial" w:cs="Arial"/>
                <w:b/>
                <w:bCs/>
                <w:color w:val="000000" w:themeColor="text1"/>
                <w:szCs w:val="20"/>
              </w:rPr>
              <w:t>29%</w:t>
            </w:r>
          </w:p>
        </w:tc>
        <w:tc>
          <w:tcPr>
            <w:tcW w:w="1864" w:type="dxa"/>
            <w:shd w:val="clear" w:color="auto" w:fill="DEEAF6" w:themeFill="accent5" w:themeFillTint="33"/>
            <w:noWrap/>
            <w:vAlign w:val="center"/>
            <w:hideMark/>
          </w:tcPr>
          <w:p w14:paraId="388B2F32" w14:textId="7BAEBC1B" w:rsidR="071446A1" w:rsidRPr="003006BF" w:rsidRDefault="1BA85D66" w:rsidP="003006BF">
            <w:pPr>
              <w:spacing w:after="0"/>
              <w:jc w:val="right"/>
              <w:rPr>
                <w:rFonts w:eastAsia="Arial" w:cs="Arial"/>
                <w:b/>
                <w:bCs/>
                <w:color w:val="000000" w:themeColor="text1"/>
                <w:szCs w:val="20"/>
              </w:rPr>
            </w:pPr>
            <w:r w:rsidRPr="003006BF">
              <w:rPr>
                <w:rFonts w:eastAsia="Arial" w:cs="Arial"/>
                <w:b/>
                <w:bCs/>
                <w:color w:val="000000" w:themeColor="text1"/>
                <w:szCs w:val="20"/>
              </w:rPr>
              <w:t>123.129.771</w:t>
            </w:r>
          </w:p>
        </w:tc>
        <w:tc>
          <w:tcPr>
            <w:tcW w:w="1104" w:type="dxa"/>
            <w:shd w:val="clear" w:color="auto" w:fill="DEEAF6" w:themeFill="accent5" w:themeFillTint="33"/>
            <w:noWrap/>
            <w:vAlign w:val="center"/>
            <w:hideMark/>
          </w:tcPr>
          <w:p w14:paraId="57AB1942" w14:textId="2E63FA2D" w:rsidR="071446A1" w:rsidRPr="003006BF" w:rsidRDefault="1BA85D66" w:rsidP="003006BF">
            <w:pPr>
              <w:spacing w:after="0"/>
              <w:jc w:val="center"/>
              <w:rPr>
                <w:rFonts w:eastAsia="Arial" w:cs="Arial"/>
                <w:b/>
                <w:bCs/>
                <w:color w:val="000000" w:themeColor="text1"/>
                <w:szCs w:val="20"/>
              </w:rPr>
            </w:pPr>
            <w:r w:rsidRPr="003006BF">
              <w:rPr>
                <w:rFonts w:eastAsia="Arial" w:cs="Arial"/>
                <w:b/>
                <w:bCs/>
                <w:color w:val="000000" w:themeColor="text1"/>
                <w:szCs w:val="20"/>
              </w:rPr>
              <w:t>18%</w:t>
            </w:r>
          </w:p>
        </w:tc>
        <w:tc>
          <w:tcPr>
            <w:tcW w:w="1772" w:type="dxa"/>
            <w:shd w:val="clear" w:color="auto" w:fill="DEEAF6" w:themeFill="accent5" w:themeFillTint="33"/>
            <w:noWrap/>
            <w:vAlign w:val="center"/>
            <w:hideMark/>
          </w:tcPr>
          <w:p w14:paraId="64331DCA" w14:textId="400AC01C" w:rsidR="071446A1" w:rsidRPr="003006BF" w:rsidRDefault="1BA85D66" w:rsidP="003006BF">
            <w:pPr>
              <w:spacing w:after="0"/>
              <w:jc w:val="right"/>
              <w:rPr>
                <w:rFonts w:eastAsia="Arial" w:cs="Arial"/>
                <w:b/>
                <w:bCs/>
                <w:color w:val="000000" w:themeColor="text1"/>
                <w:szCs w:val="20"/>
              </w:rPr>
            </w:pPr>
            <w:r w:rsidRPr="003006BF">
              <w:rPr>
                <w:rFonts w:eastAsia="Arial" w:cs="Arial"/>
                <w:b/>
                <w:bCs/>
                <w:color w:val="000000" w:themeColor="text1"/>
                <w:szCs w:val="20"/>
              </w:rPr>
              <w:t>28.186.458</w:t>
            </w:r>
          </w:p>
        </w:tc>
        <w:tc>
          <w:tcPr>
            <w:tcW w:w="1082" w:type="dxa"/>
            <w:shd w:val="clear" w:color="auto" w:fill="DEEAF6" w:themeFill="accent5" w:themeFillTint="33"/>
            <w:noWrap/>
            <w:vAlign w:val="center"/>
            <w:hideMark/>
          </w:tcPr>
          <w:p w14:paraId="706FCF8E" w14:textId="769A1E52" w:rsidR="071446A1" w:rsidRPr="003006BF" w:rsidRDefault="1BA85D66" w:rsidP="003006BF">
            <w:pPr>
              <w:spacing w:after="0"/>
              <w:jc w:val="center"/>
              <w:rPr>
                <w:rFonts w:eastAsia="Arial" w:cs="Arial"/>
                <w:b/>
                <w:bCs/>
                <w:color w:val="000000" w:themeColor="text1"/>
                <w:szCs w:val="20"/>
              </w:rPr>
            </w:pPr>
            <w:r w:rsidRPr="003006BF">
              <w:rPr>
                <w:rFonts w:eastAsia="Arial" w:cs="Arial"/>
                <w:b/>
                <w:bCs/>
                <w:color w:val="000000" w:themeColor="text1"/>
                <w:szCs w:val="20"/>
              </w:rPr>
              <w:t>4%</w:t>
            </w:r>
          </w:p>
        </w:tc>
      </w:tr>
      <w:tr w:rsidR="00A169E8" w:rsidRPr="007A0101" w14:paraId="77EDC94E" w14:textId="77777777" w:rsidTr="00466CC1">
        <w:trPr>
          <w:trHeight w:val="360"/>
        </w:trPr>
        <w:tc>
          <w:tcPr>
            <w:tcW w:w="1358" w:type="dxa"/>
            <w:vAlign w:val="center"/>
            <w:hideMark/>
          </w:tcPr>
          <w:p w14:paraId="491FAC68" w14:textId="77777777" w:rsidR="00A169E8" w:rsidRPr="007A0101" w:rsidRDefault="00A169E8" w:rsidP="00ED5676">
            <w:pPr>
              <w:spacing w:after="0" w:line="240" w:lineRule="auto"/>
              <w:jc w:val="both"/>
              <w:rPr>
                <w:rFonts w:cs="Arial"/>
                <w:color w:val="000000"/>
                <w:szCs w:val="20"/>
              </w:rPr>
            </w:pPr>
            <w:r w:rsidRPr="007A0101">
              <w:rPr>
                <w:rFonts w:cs="Arial"/>
                <w:color w:val="000000"/>
                <w:szCs w:val="20"/>
              </w:rPr>
              <w:t>SPP</w:t>
            </w:r>
          </w:p>
        </w:tc>
        <w:tc>
          <w:tcPr>
            <w:tcW w:w="1774" w:type="dxa"/>
            <w:noWrap/>
            <w:vAlign w:val="center"/>
            <w:hideMark/>
          </w:tcPr>
          <w:p w14:paraId="5F25F908" w14:textId="77777777" w:rsidR="00A169E8" w:rsidRPr="007A0101" w:rsidRDefault="00A169E8" w:rsidP="003006BF">
            <w:pPr>
              <w:spacing w:after="0" w:line="240" w:lineRule="auto"/>
              <w:jc w:val="right"/>
              <w:rPr>
                <w:rFonts w:cs="Arial"/>
                <w:color w:val="000000"/>
              </w:rPr>
            </w:pPr>
            <w:r w:rsidRPr="2446E3D2">
              <w:rPr>
                <w:rFonts w:cs="Arial"/>
                <w:color w:val="000000" w:themeColor="text1"/>
              </w:rPr>
              <w:t>Celotna SI</w:t>
            </w:r>
          </w:p>
        </w:tc>
        <w:tc>
          <w:tcPr>
            <w:tcW w:w="2049" w:type="dxa"/>
            <w:noWrap/>
            <w:vAlign w:val="center"/>
            <w:hideMark/>
          </w:tcPr>
          <w:p w14:paraId="4ECF8D49" w14:textId="77777777" w:rsidR="00A169E8" w:rsidRPr="007A0101" w:rsidRDefault="00A169E8" w:rsidP="003006BF">
            <w:pPr>
              <w:spacing w:after="0" w:line="240" w:lineRule="auto"/>
              <w:jc w:val="right"/>
              <w:rPr>
                <w:rFonts w:cs="Arial"/>
                <w:color w:val="000000"/>
              </w:rPr>
            </w:pPr>
            <w:r w:rsidRPr="2446E3D2">
              <w:rPr>
                <w:rFonts w:cs="Arial"/>
                <w:color w:val="000000" w:themeColor="text1"/>
              </w:rPr>
              <w:t>248.773.600</w:t>
            </w:r>
          </w:p>
        </w:tc>
        <w:tc>
          <w:tcPr>
            <w:tcW w:w="1785" w:type="dxa"/>
            <w:noWrap/>
            <w:vAlign w:val="center"/>
            <w:hideMark/>
          </w:tcPr>
          <w:p w14:paraId="1B689C1F" w14:textId="4177FCC1" w:rsidR="071446A1" w:rsidRPr="003006BF" w:rsidRDefault="1BA85D66" w:rsidP="003006BF">
            <w:pPr>
              <w:spacing w:after="0"/>
              <w:jc w:val="right"/>
              <w:rPr>
                <w:rFonts w:eastAsia="Arial" w:cs="Arial"/>
                <w:color w:val="000000" w:themeColor="text1"/>
                <w:szCs w:val="20"/>
              </w:rPr>
            </w:pPr>
            <w:r w:rsidRPr="003006BF">
              <w:rPr>
                <w:rFonts w:eastAsia="Arial" w:cs="Arial"/>
                <w:color w:val="000000" w:themeColor="text1"/>
                <w:szCs w:val="20"/>
              </w:rPr>
              <w:t>103.898.829</w:t>
            </w:r>
          </w:p>
        </w:tc>
        <w:tc>
          <w:tcPr>
            <w:tcW w:w="1115" w:type="dxa"/>
            <w:noWrap/>
            <w:vAlign w:val="center"/>
            <w:hideMark/>
          </w:tcPr>
          <w:p w14:paraId="4C06DB74" w14:textId="29648ECC" w:rsidR="071446A1" w:rsidRPr="003006BF" w:rsidRDefault="1BA85D66" w:rsidP="003006BF">
            <w:pPr>
              <w:spacing w:after="0"/>
              <w:jc w:val="center"/>
              <w:rPr>
                <w:rFonts w:eastAsia="Arial" w:cs="Arial"/>
                <w:color w:val="000000" w:themeColor="text1"/>
                <w:szCs w:val="20"/>
              </w:rPr>
            </w:pPr>
            <w:r w:rsidRPr="003006BF">
              <w:rPr>
                <w:rFonts w:eastAsia="Arial" w:cs="Arial"/>
                <w:color w:val="000000" w:themeColor="text1"/>
                <w:szCs w:val="20"/>
              </w:rPr>
              <w:t>42%</w:t>
            </w:r>
          </w:p>
        </w:tc>
        <w:tc>
          <w:tcPr>
            <w:tcW w:w="1864" w:type="dxa"/>
            <w:noWrap/>
            <w:vAlign w:val="center"/>
            <w:hideMark/>
          </w:tcPr>
          <w:p w14:paraId="18B2DC6A" w14:textId="7BCB2FD3" w:rsidR="071446A1" w:rsidRPr="003006BF" w:rsidRDefault="1BA85D66" w:rsidP="003006BF">
            <w:pPr>
              <w:spacing w:after="0"/>
              <w:jc w:val="right"/>
              <w:rPr>
                <w:rFonts w:eastAsia="Arial" w:cs="Arial"/>
                <w:color w:val="000000" w:themeColor="text1"/>
                <w:szCs w:val="20"/>
              </w:rPr>
            </w:pPr>
            <w:r w:rsidRPr="003006BF">
              <w:rPr>
                <w:rFonts w:eastAsia="Arial" w:cs="Arial"/>
                <w:color w:val="000000" w:themeColor="text1"/>
                <w:szCs w:val="20"/>
              </w:rPr>
              <w:t>28.533.599</w:t>
            </w:r>
          </w:p>
        </w:tc>
        <w:tc>
          <w:tcPr>
            <w:tcW w:w="1104" w:type="dxa"/>
            <w:noWrap/>
            <w:vAlign w:val="center"/>
            <w:hideMark/>
          </w:tcPr>
          <w:p w14:paraId="4651F64F" w14:textId="4644352B" w:rsidR="071446A1" w:rsidRPr="003006BF" w:rsidRDefault="1BA85D66" w:rsidP="003006BF">
            <w:pPr>
              <w:spacing w:after="0"/>
              <w:jc w:val="center"/>
              <w:rPr>
                <w:rFonts w:eastAsia="Arial" w:cs="Arial"/>
                <w:color w:val="000000" w:themeColor="text1"/>
                <w:szCs w:val="20"/>
              </w:rPr>
            </w:pPr>
            <w:r w:rsidRPr="003006BF">
              <w:rPr>
                <w:rFonts w:eastAsia="Arial" w:cs="Arial"/>
                <w:color w:val="000000" w:themeColor="text1"/>
                <w:szCs w:val="20"/>
              </w:rPr>
              <w:t>11%</w:t>
            </w:r>
          </w:p>
        </w:tc>
        <w:tc>
          <w:tcPr>
            <w:tcW w:w="1772" w:type="dxa"/>
            <w:noWrap/>
            <w:vAlign w:val="center"/>
            <w:hideMark/>
          </w:tcPr>
          <w:p w14:paraId="79635F18" w14:textId="68EE76B4" w:rsidR="071446A1" w:rsidRPr="003006BF" w:rsidRDefault="1BA85D66" w:rsidP="003006BF">
            <w:pPr>
              <w:spacing w:after="0"/>
              <w:jc w:val="right"/>
              <w:rPr>
                <w:rFonts w:eastAsia="Arial" w:cs="Arial"/>
                <w:color w:val="000000" w:themeColor="text1"/>
                <w:szCs w:val="20"/>
              </w:rPr>
            </w:pPr>
            <w:r w:rsidRPr="003006BF">
              <w:rPr>
                <w:rFonts w:eastAsia="Arial" w:cs="Arial"/>
                <w:color w:val="000000" w:themeColor="text1"/>
                <w:szCs w:val="20"/>
              </w:rPr>
              <w:t>9.033.858</w:t>
            </w:r>
          </w:p>
        </w:tc>
        <w:tc>
          <w:tcPr>
            <w:tcW w:w="1082" w:type="dxa"/>
            <w:noWrap/>
            <w:vAlign w:val="center"/>
            <w:hideMark/>
          </w:tcPr>
          <w:p w14:paraId="6DD7311F" w14:textId="2F0DCD89" w:rsidR="071446A1" w:rsidRPr="003006BF" w:rsidRDefault="1BA85D66" w:rsidP="003006BF">
            <w:pPr>
              <w:spacing w:after="0"/>
              <w:jc w:val="center"/>
              <w:rPr>
                <w:rFonts w:eastAsia="Arial" w:cs="Arial"/>
                <w:color w:val="000000" w:themeColor="text1"/>
                <w:szCs w:val="20"/>
              </w:rPr>
            </w:pPr>
            <w:r w:rsidRPr="003006BF">
              <w:rPr>
                <w:rFonts w:eastAsia="Arial" w:cs="Arial"/>
                <w:color w:val="000000" w:themeColor="text1"/>
                <w:szCs w:val="20"/>
              </w:rPr>
              <w:t>4%</w:t>
            </w:r>
          </w:p>
        </w:tc>
      </w:tr>
      <w:tr w:rsidR="00A169E8" w:rsidRPr="007A0101" w14:paraId="20E4C82D" w14:textId="77777777" w:rsidTr="00466CC1">
        <w:trPr>
          <w:trHeight w:val="360"/>
        </w:trPr>
        <w:tc>
          <w:tcPr>
            <w:tcW w:w="3132" w:type="dxa"/>
            <w:gridSpan w:val="2"/>
            <w:shd w:val="clear" w:color="auto" w:fill="DEEAF6" w:themeFill="accent5" w:themeFillTint="33"/>
            <w:noWrap/>
            <w:vAlign w:val="center"/>
            <w:hideMark/>
          </w:tcPr>
          <w:p w14:paraId="7850A247" w14:textId="77777777" w:rsidR="00A169E8" w:rsidRPr="003006BF" w:rsidRDefault="00A169E8" w:rsidP="003006BF">
            <w:pPr>
              <w:spacing w:after="0" w:line="240" w:lineRule="auto"/>
              <w:jc w:val="right"/>
              <w:rPr>
                <w:rFonts w:cs="Arial"/>
                <w:b/>
                <w:bCs/>
                <w:color w:val="000000"/>
              </w:rPr>
            </w:pPr>
            <w:r w:rsidRPr="003006BF">
              <w:rPr>
                <w:rFonts w:cs="Arial"/>
                <w:b/>
                <w:bCs/>
                <w:color w:val="000000" w:themeColor="text1"/>
              </w:rPr>
              <w:t>Skupaj SPP</w:t>
            </w:r>
          </w:p>
        </w:tc>
        <w:tc>
          <w:tcPr>
            <w:tcW w:w="2049" w:type="dxa"/>
            <w:shd w:val="clear" w:color="auto" w:fill="DEEAF6" w:themeFill="accent5" w:themeFillTint="33"/>
            <w:noWrap/>
            <w:vAlign w:val="center"/>
            <w:hideMark/>
          </w:tcPr>
          <w:p w14:paraId="486E8231" w14:textId="77777777" w:rsidR="00A169E8" w:rsidRPr="003006BF" w:rsidRDefault="00A169E8" w:rsidP="003006BF">
            <w:pPr>
              <w:spacing w:after="0" w:line="240" w:lineRule="auto"/>
              <w:jc w:val="right"/>
              <w:rPr>
                <w:rFonts w:cs="Arial"/>
                <w:b/>
                <w:bCs/>
                <w:color w:val="000000"/>
              </w:rPr>
            </w:pPr>
            <w:r w:rsidRPr="003006BF">
              <w:rPr>
                <w:rFonts w:cs="Arial"/>
                <w:b/>
                <w:bCs/>
                <w:color w:val="000000" w:themeColor="text1"/>
              </w:rPr>
              <w:t>248.773.600</w:t>
            </w:r>
          </w:p>
        </w:tc>
        <w:tc>
          <w:tcPr>
            <w:tcW w:w="1785" w:type="dxa"/>
            <w:shd w:val="clear" w:color="auto" w:fill="DEEAF6" w:themeFill="accent5" w:themeFillTint="33"/>
            <w:noWrap/>
            <w:vAlign w:val="center"/>
            <w:hideMark/>
          </w:tcPr>
          <w:p w14:paraId="18B5A424" w14:textId="72F0EBFC" w:rsidR="071446A1" w:rsidRPr="003006BF" w:rsidRDefault="1BA85D66" w:rsidP="003006BF">
            <w:pPr>
              <w:spacing w:after="0"/>
              <w:jc w:val="right"/>
              <w:rPr>
                <w:rFonts w:eastAsia="Arial" w:cs="Arial"/>
                <w:b/>
                <w:bCs/>
                <w:color w:val="000000" w:themeColor="text1"/>
                <w:szCs w:val="20"/>
              </w:rPr>
            </w:pPr>
            <w:r w:rsidRPr="003006BF">
              <w:rPr>
                <w:rFonts w:eastAsia="Arial" w:cs="Arial"/>
                <w:b/>
                <w:bCs/>
                <w:color w:val="000000" w:themeColor="text1"/>
                <w:szCs w:val="20"/>
              </w:rPr>
              <w:t>103.898.829</w:t>
            </w:r>
          </w:p>
        </w:tc>
        <w:tc>
          <w:tcPr>
            <w:tcW w:w="1115" w:type="dxa"/>
            <w:shd w:val="clear" w:color="auto" w:fill="DEEAF6" w:themeFill="accent5" w:themeFillTint="33"/>
            <w:noWrap/>
            <w:vAlign w:val="center"/>
            <w:hideMark/>
          </w:tcPr>
          <w:p w14:paraId="004AC94C" w14:textId="38F5D3DD" w:rsidR="071446A1" w:rsidRPr="003006BF" w:rsidRDefault="1BA85D66" w:rsidP="003006BF">
            <w:pPr>
              <w:spacing w:after="0"/>
              <w:jc w:val="center"/>
              <w:rPr>
                <w:rFonts w:eastAsia="Arial" w:cs="Arial"/>
                <w:b/>
                <w:bCs/>
                <w:color w:val="000000" w:themeColor="text1"/>
                <w:szCs w:val="20"/>
              </w:rPr>
            </w:pPr>
            <w:r w:rsidRPr="003006BF">
              <w:rPr>
                <w:rFonts w:eastAsia="Arial" w:cs="Arial"/>
                <w:b/>
                <w:bCs/>
                <w:color w:val="000000" w:themeColor="text1"/>
                <w:szCs w:val="20"/>
              </w:rPr>
              <w:t>42%</w:t>
            </w:r>
          </w:p>
        </w:tc>
        <w:tc>
          <w:tcPr>
            <w:tcW w:w="1864" w:type="dxa"/>
            <w:shd w:val="clear" w:color="auto" w:fill="DEEAF6" w:themeFill="accent5" w:themeFillTint="33"/>
            <w:noWrap/>
            <w:vAlign w:val="center"/>
            <w:hideMark/>
          </w:tcPr>
          <w:p w14:paraId="415D90DD" w14:textId="0B60FE94" w:rsidR="071446A1" w:rsidRPr="003006BF" w:rsidRDefault="1BA85D66" w:rsidP="003006BF">
            <w:pPr>
              <w:spacing w:after="0"/>
              <w:jc w:val="right"/>
              <w:rPr>
                <w:rFonts w:eastAsia="Arial" w:cs="Arial"/>
                <w:b/>
                <w:bCs/>
                <w:color w:val="000000" w:themeColor="text1"/>
                <w:szCs w:val="20"/>
              </w:rPr>
            </w:pPr>
            <w:r w:rsidRPr="003006BF">
              <w:rPr>
                <w:rFonts w:eastAsia="Arial" w:cs="Arial"/>
                <w:b/>
                <w:bCs/>
                <w:color w:val="000000" w:themeColor="text1"/>
                <w:szCs w:val="20"/>
              </w:rPr>
              <w:t>28.533.599</w:t>
            </w:r>
          </w:p>
        </w:tc>
        <w:tc>
          <w:tcPr>
            <w:tcW w:w="1104" w:type="dxa"/>
            <w:shd w:val="clear" w:color="auto" w:fill="DEEAF6" w:themeFill="accent5" w:themeFillTint="33"/>
            <w:noWrap/>
            <w:vAlign w:val="center"/>
            <w:hideMark/>
          </w:tcPr>
          <w:p w14:paraId="46A758DE" w14:textId="792DA931" w:rsidR="071446A1" w:rsidRPr="003006BF" w:rsidRDefault="1BA85D66" w:rsidP="003006BF">
            <w:pPr>
              <w:spacing w:after="0"/>
              <w:jc w:val="center"/>
              <w:rPr>
                <w:rFonts w:eastAsia="Arial" w:cs="Arial"/>
                <w:b/>
                <w:bCs/>
                <w:color w:val="000000" w:themeColor="text1"/>
                <w:szCs w:val="20"/>
              </w:rPr>
            </w:pPr>
            <w:r w:rsidRPr="003006BF">
              <w:rPr>
                <w:rFonts w:eastAsia="Arial" w:cs="Arial"/>
                <w:b/>
                <w:bCs/>
                <w:color w:val="000000" w:themeColor="text1"/>
                <w:szCs w:val="20"/>
              </w:rPr>
              <w:t>11%</w:t>
            </w:r>
          </w:p>
        </w:tc>
        <w:tc>
          <w:tcPr>
            <w:tcW w:w="1772" w:type="dxa"/>
            <w:shd w:val="clear" w:color="auto" w:fill="DEEAF6" w:themeFill="accent5" w:themeFillTint="33"/>
            <w:noWrap/>
            <w:vAlign w:val="center"/>
            <w:hideMark/>
          </w:tcPr>
          <w:p w14:paraId="7FC19335" w14:textId="0F88B748" w:rsidR="071446A1" w:rsidRPr="003006BF" w:rsidRDefault="1BA85D66" w:rsidP="003006BF">
            <w:pPr>
              <w:spacing w:after="0"/>
              <w:jc w:val="right"/>
              <w:rPr>
                <w:rFonts w:eastAsia="Arial" w:cs="Arial"/>
                <w:b/>
                <w:bCs/>
                <w:color w:val="000000" w:themeColor="text1"/>
                <w:szCs w:val="20"/>
              </w:rPr>
            </w:pPr>
            <w:r w:rsidRPr="003006BF">
              <w:rPr>
                <w:rFonts w:eastAsia="Arial" w:cs="Arial"/>
                <w:b/>
                <w:bCs/>
                <w:color w:val="000000" w:themeColor="text1"/>
                <w:szCs w:val="20"/>
              </w:rPr>
              <w:t>9.033.858</w:t>
            </w:r>
          </w:p>
        </w:tc>
        <w:tc>
          <w:tcPr>
            <w:tcW w:w="1082" w:type="dxa"/>
            <w:shd w:val="clear" w:color="auto" w:fill="DEEAF6" w:themeFill="accent5" w:themeFillTint="33"/>
            <w:noWrap/>
            <w:vAlign w:val="center"/>
            <w:hideMark/>
          </w:tcPr>
          <w:p w14:paraId="3495F39C" w14:textId="6FC0B718" w:rsidR="071446A1" w:rsidRPr="003006BF" w:rsidRDefault="1BA85D66" w:rsidP="003006BF">
            <w:pPr>
              <w:spacing w:after="0"/>
              <w:jc w:val="center"/>
              <w:rPr>
                <w:rFonts w:eastAsia="Arial" w:cs="Arial"/>
                <w:b/>
                <w:bCs/>
                <w:color w:val="000000" w:themeColor="text1"/>
                <w:szCs w:val="20"/>
              </w:rPr>
            </w:pPr>
            <w:r w:rsidRPr="003006BF">
              <w:rPr>
                <w:rFonts w:eastAsia="Arial" w:cs="Arial"/>
                <w:b/>
                <w:bCs/>
                <w:color w:val="000000" w:themeColor="text1"/>
                <w:szCs w:val="20"/>
              </w:rPr>
              <w:t>4%</w:t>
            </w:r>
          </w:p>
        </w:tc>
      </w:tr>
      <w:tr w:rsidR="00A169E8" w:rsidRPr="007A0101" w14:paraId="0B854EE5" w14:textId="77777777" w:rsidTr="00466CC1">
        <w:trPr>
          <w:trHeight w:val="360"/>
        </w:trPr>
        <w:tc>
          <w:tcPr>
            <w:tcW w:w="1358" w:type="dxa"/>
            <w:vMerge w:val="restart"/>
            <w:noWrap/>
            <w:vAlign w:val="center"/>
            <w:hideMark/>
          </w:tcPr>
          <w:p w14:paraId="03E01B67" w14:textId="77777777" w:rsidR="00A169E8" w:rsidRPr="007A0101" w:rsidRDefault="00A169E8" w:rsidP="00ED5676">
            <w:pPr>
              <w:spacing w:after="0" w:line="240" w:lineRule="auto"/>
              <w:jc w:val="both"/>
              <w:rPr>
                <w:rFonts w:cs="Arial"/>
                <w:color w:val="000000"/>
                <w:szCs w:val="20"/>
              </w:rPr>
            </w:pPr>
            <w:r w:rsidRPr="007A0101">
              <w:rPr>
                <w:rFonts w:cs="Arial"/>
                <w:color w:val="000000"/>
                <w:szCs w:val="20"/>
              </w:rPr>
              <w:t>PEKP</w:t>
            </w:r>
          </w:p>
        </w:tc>
        <w:tc>
          <w:tcPr>
            <w:tcW w:w="1774" w:type="dxa"/>
            <w:noWrap/>
            <w:vAlign w:val="center"/>
            <w:hideMark/>
          </w:tcPr>
          <w:p w14:paraId="4787E29C" w14:textId="77777777" w:rsidR="00A169E8" w:rsidRPr="007A0101" w:rsidRDefault="00A169E8" w:rsidP="003006BF">
            <w:pPr>
              <w:spacing w:after="0" w:line="240" w:lineRule="auto"/>
              <w:jc w:val="right"/>
              <w:rPr>
                <w:rFonts w:cs="Arial"/>
                <w:color w:val="000000"/>
              </w:rPr>
            </w:pPr>
            <w:r w:rsidRPr="2446E3D2">
              <w:rPr>
                <w:rFonts w:cs="Arial"/>
                <w:color w:val="000000" w:themeColor="text1"/>
              </w:rPr>
              <w:t>Zahod</w:t>
            </w:r>
          </w:p>
        </w:tc>
        <w:tc>
          <w:tcPr>
            <w:tcW w:w="2049" w:type="dxa"/>
            <w:noWrap/>
            <w:vAlign w:val="center"/>
            <w:hideMark/>
          </w:tcPr>
          <w:p w14:paraId="430D4A3F" w14:textId="77777777" w:rsidR="00A169E8" w:rsidRPr="007A0101" w:rsidRDefault="00A169E8" w:rsidP="003006BF">
            <w:pPr>
              <w:spacing w:after="0" w:line="240" w:lineRule="auto"/>
              <w:jc w:val="right"/>
              <w:rPr>
                <w:rFonts w:cs="Arial"/>
                <w:color w:val="000000"/>
              </w:rPr>
            </w:pPr>
            <w:r w:rsidRPr="2446E3D2">
              <w:rPr>
                <w:rFonts w:cs="Arial"/>
                <w:color w:val="000000" w:themeColor="text1"/>
              </w:rPr>
              <w:t>512.756.049</w:t>
            </w:r>
          </w:p>
        </w:tc>
        <w:tc>
          <w:tcPr>
            <w:tcW w:w="1785" w:type="dxa"/>
            <w:noWrap/>
            <w:vAlign w:val="center"/>
            <w:hideMark/>
          </w:tcPr>
          <w:p w14:paraId="0533DAF8" w14:textId="74F2D8D4" w:rsidR="071446A1" w:rsidRPr="003006BF" w:rsidRDefault="1BA85D66" w:rsidP="003006BF">
            <w:pPr>
              <w:spacing w:after="0"/>
              <w:jc w:val="right"/>
              <w:rPr>
                <w:rFonts w:eastAsia="Arial" w:cs="Arial"/>
                <w:color w:val="000000" w:themeColor="text1"/>
                <w:szCs w:val="20"/>
              </w:rPr>
            </w:pPr>
            <w:r w:rsidRPr="003006BF">
              <w:rPr>
                <w:rFonts w:eastAsia="Arial" w:cs="Arial"/>
                <w:color w:val="000000" w:themeColor="text1"/>
                <w:szCs w:val="20"/>
              </w:rPr>
              <w:t>232.583.966</w:t>
            </w:r>
          </w:p>
        </w:tc>
        <w:tc>
          <w:tcPr>
            <w:tcW w:w="1115" w:type="dxa"/>
            <w:noWrap/>
            <w:vAlign w:val="center"/>
            <w:hideMark/>
          </w:tcPr>
          <w:p w14:paraId="29AA593E" w14:textId="1454E29B" w:rsidR="071446A1" w:rsidRPr="003006BF" w:rsidRDefault="1BA85D66" w:rsidP="003006BF">
            <w:pPr>
              <w:spacing w:after="0"/>
              <w:jc w:val="center"/>
              <w:rPr>
                <w:rFonts w:eastAsia="Arial" w:cs="Arial"/>
                <w:color w:val="000000" w:themeColor="text1"/>
                <w:szCs w:val="20"/>
              </w:rPr>
            </w:pPr>
            <w:r w:rsidRPr="003006BF">
              <w:rPr>
                <w:rFonts w:eastAsia="Arial" w:cs="Arial"/>
                <w:color w:val="000000" w:themeColor="text1"/>
                <w:szCs w:val="20"/>
              </w:rPr>
              <w:t>45%</w:t>
            </w:r>
          </w:p>
        </w:tc>
        <w:tc>
          <w:tcPr>
            <w:tcW w:w="1864" w:type="dxa"/>
            <w:noWrap/>
            <w:vAlign w:val="center"/>
            <w:hideMark/>
          </w:tcPr>
          <w:p w14:paraId="42EACE3B" w14:textId="7EC9188B" w:rsidR="071446A1" w:rsidRPr="003006BF" w:rsidRDefault="1BA85D66" w:rsidP="003006BF">
            <w:pPr>
              <w:spacing w:after="0"/>
              <w:jc w:val="right"/>
              <w:rPr>
                <w:rFonts w:eastAsia="Arial" w:cs="Arial"/>
                <w:color w:val="000000" w:themeColor="text1"/>
                <w:szCs w:val="20"/>
              </w:rPr>
            </w:pPr>
            <w:r w:rsidRPr="003006BF">
              <w:rPr>
                <w:rFonts w:eastAsia="Arial" w:cs="Arial"/>
                <w:color w:val="000000" w:themeColor="text1"/>
                <w:szCs w:val="20"/>
              </w:rPr>
              <w:t>143.453.086</w:t>
            </w:r>
          </w:p>
        </w:tc>
        <w:tc>
          <w:tcPr>
            <w:tcW w:w="1104" w:type="dxa"/>
            <w:noWrap/>
            <w:vAlign w:val="center"/>
            <w:hideMark/>
          </w:tcPr>
          <w:p w14:paraId="19725A86" w14:textId="6AFC673C" w:rsidR="071446A1" w:rsidRPr="003006BF" w:rsidRDefault="1BA85D66" w:rsidP="003006BF">
            <w:pPr>
              <w:spacing w:after="0"/>
              <w:jc w:val="center"/>
              <w:rPr>
                <w:rFonts w:eastAsia="Arial" w:cs="Arial"/>
                <w:color w:val="000000" w:themeColor="text1"/>
                <w:szCs w:val="20"/>
              </w:rPr>
            </w:pPr>
            <w:r w:rsidRPr="003006BF">
              <w:rPr>
                <w:rFonts w:eastAsia="Arial" w:cs="Arial"/>
                <w:color w:val="000000" w:themeColor="text1"/>
                <w:szCs w:val="20"/>
              </w:rPr>
              <w:t>28%</w:t>
            </w:r>
          </w:p>
        </w:tc>
        <w:tc>
          <w:tcPr>
            <w:tcW w:w="1772" w:type="dxa"/>
            <w:noWrap/>
            <w:vAlign w:val="center"/>
            <w:hideMark/>
          </w:tcPr>
          <w:p w14:paraId="071D0FB2" w14:textId="7193B07E" w:rsidR="071446A1" w:rsidRPr="003006BF" w:rsidRDefault="1BA85D66" w:rsidP="003006BF">
            <w:pPr>
              <w:spacing w:after="0"/>
              <w:jc w:val="right"/>
              <w:rPr>
                <w:rFonts w:eastAsia="Arial" w:cs="Arial"/>
                <w:color w:val="000000" w:themeColor="text1"/>
                <w:szCs w:val="20"/>
              </w:rPr>
            </w:pPr>
            <w:r w:rsidRPr="003006BF">
              <w:rPr>
                <w:rFonts w:eastAsia="Arial" w:cs="Arial"/>
                <w:color w:val="000000" w:themeColor="text1"/>
                <w:szCs w:val="20"/>
              </w:rPr>
              <w:t>32.748.290</w:t>
            </w:r>
          </w:p>
        </w:tc>
        <w:tc>
          <w:tcPr>
            <w:tcW w:w="1082" w:type="dxa"/>
            <w:noWrap/>
            <w:vAlign w:val="center"/>
            <w:hideMark/>
          </w:tcPr>
          <w:p w14:paraId="6F86101B" w14:textId="3A1698E1" w:rsidR="071446A1" w:rsidRPr="003006BF" w:rsidRDefault="1BA85D66" w:rsidP="003006BF">
            <w:pPr>
              <w:spacing w:after="0"/>
              <w:jc w:val="center"/>
              <w:rPr>
                <w:rFonts w:eastAsia="Arial" w:cs="Arial"/>
                <w:color w:val="000000" w:themeColor="text1"/>
                <w:szCs w:val="20"/>
              </w:rPr>
            </w:pPr>
            <w:r w:rsidRPr="003006BF">
              <w:rPr>
                <w:rFonts w:eastAsia="Arial" w:cs="Arial"/>
                <w:color w:val="000000" w:themeColor="text1"/>
                <w:szCs w:val="20"/>
              </w:rPr>
              <w:t>6%</w:t>
            </w:r>
          </w:p>
        </w:tc>
      </w:tr>
      <w:tr w:rsidR="00A169E8" w:rsidRPr="007A0101" w14:paraId="0C861DCB" w14:textId="77777777" w:rsidTr="00466CC1">
        <w:trPr>
          <w:trHeight w:val="360"/>
        </w:trPr>
        <w:tc>
          <w:tcPr>
            <w:tcW w:w="1358" w:type="dxa"/>
            <w:vMerge/>
            <w:vAlign w:val="center"/>
            <w:hideMark/>
          </w:tcPr>
          <w:p w14:paraId="14304FE1" w14:textId="77777777" w:rsidR="00A169E8" w:rsidRPr="007A0101" w:rsidRDefault="00A169E8" w:rsidP="00ED5676">
            <w:pPr>
              <w:spacing w:after="0" w:line="240" w:lineRule="auto"/>
              <w:jc w:val="both"/>
              <w:rPr>
                <w:rFonts w:cs="Arial"/>
                <w:color w:val="000000"/>
                <w:szCs w:val="20"/>
              </w:rPr>
            </w:pPr>
          </w:p>
        </w:tc>
        <w:tc>
          <w:tcPr>
            <w:tcW w:w="1774" w:type="dxa"/>
            <w:noWrap/>
            <w:vAlign w:val="center"/>
            <w:hideMark/>
          </w:tcPr>
          <w:p w14:paraId="1C75366B" w14:textId="77777777" w:rsidR="00A169E8" w:rsidRPr="007A0101" w:rsidRDefault="00A169E8" w:rsidP="003006BF">
            <w:pPr>
              <w:spacing w:after="0" w:line="240" w:lineRule="auto"/>
              <w:jc w:val="right"/>
              <w:rPr>
                <w:rFonts w:cs="Arial"/>
                <w:color w:val="000000"/>
              </w:rPr>
            </w:pPr>
            <w:r w:rsidRPr="2446E3D2">
              <w:rPr>
                <w:rFonts w:cs="Arial"/>
                <w:color w:val="000000" w:themeColor="text1"/>
              </w:rPr>
              <w:t>Vzhod</w:t>
            </w:r>
          </w:p>
        </w:tc>
        <w:tc>
          <w:tcPr>
            <w:tcW w:w="2049" w:type="dxa"/>
            <w:noWrap/>
            <w:vAlign w:val="center"/>
            <w:hideMark/>
          </w:tcPr>
          <w:p w14:paraId="57B56BE1" w14:textId="77777777" w:rsidR="00A169E8" w:rsidRPr="007A0101" w:rsidRDefault="00A169E8" w:rsidP="003006BF">
            <w:pPr>
              <w:spacing w:after="0" w:line="240" w:lineRule="auto"/>
              <w:jc w:val="right"/>
              <w:rPr>
                <w:rFonts w:cs="Arial"/>
                <w:color w:val="000000"/>
              </w:rPr>
            </w:pPr>
            <w:r w:rsidRPr="2446E3D2">
              <w:rPr>
                <w:rFonts w:cs="Arial"/>
                <w:color w:val="000000" w:themeColor="text1"/>
              </w:rPr>
              <w:t>1.644.435.042</w:t>
            </w:r>
          </w:p>
        </w:tc>
        <w:tc>
          <w:tcPr>
            <w:tcW w:w="1785" w:type="dxa"/>
            <w:noWrap/>
            <w:vAlign w:val="center"/>
            <w:hideMark/>
          </w:tcPr>
          <w:p w14:paraId="3C8AC87F" w14:textId="077BE67B" w:rsidR="071446A1" w:rsidRPr="003006BF" w:rsidRDefault="1BA85D66" w:rsidP="003006BF">
            <w:pPr>
              <w:spacing w:after="0"/>
              <w:jc w:val="right"/>
              <w:rPr>
                <w:rFonts w:eastAsia="Arial" w:cs="Arial"/>
                <w:color w:val="000000" w:themeColor="text1"/>
                <w:szCs w:val="20"/>
              </w:rPr>
            </w:pPr>
            <w:r w:rsidRPr="003006BF">
              <w:rPr>
                <w:rFonts w:eastAsia="Arial" w:cs="Arial"/>
                <w:color w:val="000000" w:themeColor="text1"/>
                <w:szCs w:val="20"/>
              </w:rPr>
              <w:t>710.247.127</w:t>
            </w:r>
          </w:p>
        </w:tc>
        <w:tc>
          <w:tcPr>
            <w:tcW w:w="1115" w:type="dxa"/>
            <w:noWrap/>
            <w:vAlign w:val="center"/>
            <w:hideMark/>
          </w:tcPr>
          <w:p w14:paraId="2944189D" w14:textId="09AAFF21" w:rsidR="071446A1" w:rsidRPr="003006BF" w:rsidRDefault="1BA85D66" w:rsidP="003006BF">
            <w:pPr>
              <w:spacing w:after="0"/>
              <w:jc w:val="center"/>
              <w:rPr>
                <w:rFonts w:eastAsia="Arial" w:cs="Arial"/>
                <w:color w:val="000000" w:themeColor="text1"/>
                <w:szCs w:val="20"/>
              </w:rPr>
            </w:pPr>
            <w:r w:rsidRPr="003006BF">
              <w:rPr>
                <w:rFonts w:eastAsia="Arial" w:cs="Arial"/>
                <w:color w:val="000000" w:themeColor="text1"/>
                <w:szCs w:val="20"/>
              </w:rPr>
              <w:t>43%</w:t>
            </w:r>
          </w:p>
        </w:tc>
        <w:tc>
          <w:tcPr>
            <w:tcW w:w="1864" w:type="dxa"/>
            <w:noWrap/>
            <w:vAlign w:val="center"/>
            <w:hideMark/>
          </w:tcPr>
          <w:p w14:paraId="6199DABC" w14:textId="63465C4E" w:rsidR="071446A1" w:rsidRPr="003006BF" w:rsidRDefault="1BA85D66" w:rsidP="003006BF">
            <w:pPr>
              <w:spacing w:after="0"/>
              <w:jc w:val="right"/>
              <w:rPr>
                <w:rFonts w:eastAsia="Arial" w:cs="Arial"/>
                <w:color w:val="000000" w:themeColor="text1"/>
                <w:szCs w:val="20"/>
              </w:rPr>
            </w:pPr>
            <w:r w:rsidRPr="003006BF">
              <w:rPr>
                <w:rFonts w:eastAsia="Arial" w:cs="Arial"/>
                <w:color w:val="000000" w:themeColor="text1"/>
                <w:szCs w:val="20"/>
              </w:rPr>
              <w:t>503.488.013</w:t>
            </w:r>
          </w:p>
        </w:tc>
        <w:tc>
          <w:tcPr>
            <w:tcW w:w="1104" w:type="dxa"/>
            <w:noWrap/>
            <w:vAlign w:val="center"/>
            <w:hideMark/>
          </w:tcPr>
          <w:p w14:paraId="7C8B9D9C" w14:textId="68BDEE40" w:rsidR="071446A1" w:rsidRPr="003006BF" w:rsidRDefault="1BA85D66" w:rsidP="003006BF">
            <w:pPr>
              <w:spacing w:after="0"/>
              <w:jc w:val="center"/>
              <w:rPr>
                <w:rFonts w:eastAsia="Arial" w:cs="Arial"/>
                <w:color w:val="000000" w:themeColor="text1"/>
                <w:szCs w:val="20"/>
              </w:rPr>
            </w:pPr>
            <w:r w:rsidRPr="003006BF">
              <w:rPr>
                <w:rFonts w:eastAsia="Arial" w:cs="Arial"/>
                <w:color w:val="000000" w:themeColor="text1"/>
                <w:szCs w:val="20"/>
              </w:rPr>
              <w:t>31%</w:t>
            </w:r>
          </w:p>
        </w:tc>
        <w:tc>
          <w:tcPr>
            <w:tcW w:w="1772" w:type="dxa"/>
            <w:noWrap/>
            <w:vAlign w:val="center"/>
            <w:hideMark/>
          </w:tcPr>
          <w:p w14:paraId="1B94D7FB" w14:textId="62B76EBA" w:rsidR="071446A1" w:rsidRPr="003006BF" w:rsidRDefault="1BA85D66" w:rsidP="003006BF">
            <w:pPr>
              <w:spacing w:after="0"/>
              <w:jc w:val="right"/>
              <w:rPr>
                <w:rFonts w:eastAsia="Arial" w:cs="Arial"/>
                <w:color w:val="000000" w:themeColor="text1"/>
                <w:szCs w:val="20"/>
              </w:rPr>
            </w:pPr>
            <w:r w:rsidRPr="003006BF">
              <w:rPr>
                <w:rFonts w:eastAsia="Arial" w:cs="Arial"/>
                <w:color w:val="000000" w:themeColor="text1"/>
                <w:szCs w:val="20"/>
              </w:rPr>
              <w:t>83.153.426</w:t>
            </w:r>
          </w:p>
        </w:tc>
        <w:tc>
          <w:tcPr>
            <w:tcW w:w="1082" w:type="dxa"/>
            <w:noWrap/>
            <w:vAlign w:val="center"/>
            <w:hideMark/>
          </w:tcPr>
          <w:p w14:paraId="62589AFB" w14:textId="477DB1FF" w:rsidR="071446A1" w:rsidRPr="003006BF" w:rsidRDefault="1BA85D66" w:rsidP="003006BF">
            <w:pPr>
              <w:spacing w:after="0"/>
              <w:jc w:val="center"/>
              <w:rPr>
                <w:rFonts w:eastAsia="Arial" w:cs="Arial"/>
                <w:color w:val="000000" w:themeColor="text1"/>
                <w:szCs w:val="20"/>
              </w:rPr>
            </w:pPr>
            <w:r w:rsidRPr="003006BF">
              <w:rPr>
                <w:rFonts w:eastAsia="Arial" w:cs="Arial"/>
                <w:color w:val="000000" w:themeColor="text1"/>
                <w:szCs w:val="20"/>
              </w:rPr>
              <w:t>5%</w:t>
            </w:r>
          </w:p>
        </w:tc>
      </w:tr>
      <w:tr w:rsidR="00A169E8" w:rsidRPr="007A0101" w14:paraId="79F1ABDB" w14:textId="77777777" w:rsidTr="00466CC1">
        <w:trPr>
          <w:trHeight w:val="360"/>
        </w:trPr>
        <w:tc>
          <w:tcPr>
            <w:tcW w:w="1358" w:type="dxa"/>
            <w:vMerge/>
            <w:vAlign w:val="center"/>
            <w:hideMark/>
          </w:tcPr>
          <w:p w14:paraId="10319B0A" w14:textId="77777777" w:rsidR="00A169E8" w:rsidRPr="007A0101" w:rsidRDefault="00A169E8" w:rsidP="00ED5676">
            <w:pPr>
              <w:spacing w:after="0" w:line="240" w:lineRule="auto"/>
              <w:jc w:val="both"/>
              <w:rPr>
                <w:rFonts w:cs="Arial"/>
                <w:color w:val="000000"/>
                <w:szCs w:val="20"/>
              </w:rPr>
            </w:pPr>
          </w:p>
        </w:tc>
        <w:tc>
          <w:tcPr>
            <w:tcW w:w="1774" w:type="dxa"/>
            <w:noWrap/>
            <w:vAlign w:val="center"/>
            <w:hideMark/>
          </w:tcPr>
          <w:p w14:paraId="5A157B24" w14:textId="77777777" w:rsidR="00A169E8" w:rsidRPr="007A0101" w:rsidRDefault="00A169E8" w:rsidP="003006BF">
            <w:pPr>
              <w:spacing w:after="0" w:line="240" w:lineRule="auto"/>
              <w:jc w:val="right"/>
              <w:rPr>
                <w:rFonts w:cs="Arial"/>
                <w:color w:val="000000"/>
              </w:rPr>
            </w:pPr>
            <w:r w:rsidRPr="2446E3D2">
              <w:rPr>
                <w:rFonts w:cs="Arial"/>
                <w:color w:val="000000" w:themeColor="text1"/>
              </w:rPr>
              <w:t>Celotna SI - KS</w:t>
            </w:r>
          </w:p>
        </w:tc>
        <w:tc>
          <w:tcPr>
            <w:tcW w:w="2049" w:type="dxa"/>
            <w:noWrap/>
            <w:vAlign w:val="center"/>
            <w:hideMark/>
          </w:tcPr>
          <w:p w14:paraId="0521E9E0" w14:textId="77777777" w:rsidR="00A169E8" w:rsidRPr="007A0101" w:rsidRDefault="00A169E8" w:rsidP="003006BF">
            <w:pPr>
              <w:spacing w:after="0" w:line="240" w:lineRule="auto"/>
              <w:jc w:val="right"/>
              <w:rPr>
                <w:rFonts w:cs="Arial"/>
                <w:color w:val="000000"/>
              </w:rPr>
            </w:pPr>
            <w:r w:rsidRPr="2446E3D2">
              <w:rPr>
                <w:rFonts w:cs="Arial"/>
                <w:color w:val="000000" w:themeColor="text1"/>
              </w:rPr>
              <w:t>700.675.721</w:t>
            </w:r>
          </w:p>
        </w:tc>
        <w:tc>
          <w:tcPr>
            <w:tcW w:w="1785" w:type="dxa"/>
            <w:noWrap/>
            <w:vAlign w:val="center"/>
            <w:hideMark/>
          </w:tcPr>
          <w:p w14:paraId="63E0350B" w14:textId="5748A4C8" w:rsidR="071446A1" w:rsidRPr="003006BF" w:rsidRDefault="1BA85D66" w:rsidP="003006BF">
            <w:pPr>
              <w:spacing w:after="0"/>
              <w:jc w:val="right"/>
              <w:rPr>
                <w:rFonts w:eastAsia="Arial" w:cs="Arial"/>
                <w:color w:val="000000" w:themeColor="text1"/>
                <w:szCs w:val="20"/>
              </w:rPr>
            </w:pPr>
            <w:r w:rsidRPr="003006BF">
              <w:rPr>
                <w:rFonts w:eastAsia="Arial" w:cs="Arial"/>
                <w:color w:val="000000" w:themeColor="text1"/>
                <w:szCs w:val="20"/>
              </w:rPr>
              <w:t>203.116.760</w:t>
            </w:r>
          </w:p>
        </w:tc>
        <w:tc>
          <w:tcPr>
            <w:tcW w:w="1115" w:type="dxa"/>
            <w:noWrap/>
            <w:vAlign w:val="center"/>
            <w:hideMark/>
          </w:tcPr>
          <w:p w14:paraId="5B861088" w14:textId="3EA223EE" w:rsidR="071446A1" w:rsidRPr="003006BF" w:rsidRDefault="1BA85D66" w:rsidP="003006BF">
            <w:pPr>
              <w:spacing w:after="0"/>
              <w:jc w:val="center"/>
              <w:rPr>
                <w:rFonts w:eastAsia="Arial" w:cs="Arial"/>
                <w:color w:val="000000" w:themeColor="text1"/>
                <w:szCs w:val="20"/>
              </w:rPr>
            </w:pPr>
            <w:r w:rsidRPr="003006BF">
              <w:rPr>
                <w:rFonts w:eastAsia="Arial" w:cs="Arial"/>
                <w:color w:val="000000" w:themeColor="text1"/>
                <w:szCs w:val="20"/>
              </w:rPr>
              <w:t>29%</w:t>
            </w:r>
          </w:p>
        </w:tc>
        <w:tc>
          <w:tcPr>
            <w:tcW w:w="1864" w:type="dxa"/>
            <w:noWrap/>
            <w:vAlign w:val="center"/>
            <w:hideMark/>
          </w:tcPr>
          <w:p w14:paraId="21E63DA0" w14:textId="64169A99" w:rsidR="071446A1" w:rsidRPr="003006BF" w:rsidRDefault="1BA85D66" w:rsidP="003006BF">
            <w:pPr>
              <w:spacing w:after="0"/>
              <w:jc w:val="right"/>
              <w:rPr>
                <w:rFonts w:eastAsia="Arial" w:cs="Arial"/>
                <w:color w:val="000000" w:themeColor="text1"/>
                <w:szCs w:val="20"/>
              </w:rPr>
            </w:pPr>
            <w:r w:rsidRPr="003006BF">
              <w:rPr>
                <w:rFonts w:eastAsia="Arial" w:cs="Arial"/>
                <w:color w:val="000000" w:themeColor="text1"/>
                <w:szCs w:val="20"/>
              </w:rPr>
              <w:t>123.129.771</w:t>
            </w:r>
          </w:p>
        </w:tc>
        <w:tc>
          <w:tcPr>
            <w:tcW w:w="1104" w:type="dxa"/>
            <w:noWrap/>
            <w:vAlign w:val="center"/>
            <w:hideMark/>
          </w:tcPr>
          <w:p w14:paraId="536698FA" w14:textId="6E84D561" w:rsidR="071446A1" w:rsidRPr="003006BF" w:rsidRDefault="1BA85D66" w:rsidP="003006BF">
            <w:pPr>
              <w:spacing w:after="0"/>
              <w:jc w:val="center"/>
              <w:rPr>
                <w:rFonts w:eastAsia="Arial" w:cs="Arial"/>
                <w:color w:val="000000" w:themeColor="text1"/>
                <w:szCs w:val="20"/>
              </w:rPr>
            </w:pPr>
            <w:r w:rsidRPr="003006BF">
              <w:rPr>
                <w:rFonts w:eastAsia="Arial" w:cs="Arial"/>
                <w:color w:val="000000" w:themeColor="text1"/>
                <w:szCs w:val="20"/>
              </w:rPr>
              <w:t>18%</w:t>
            </w:r>
          </w:p>
        </w:tc>
        <w:tc>
          <w:tcPr>
            <w:tcW w:w="1772" w:type="dxa"/>
            <w:noWrap/>
            <w:vAlign w:val="center"/>
            <w:hideMark/>
          </w:tcPr>
          <w:p w14:paraId="54E5322B" w14:textId="1D671640" w:rsidR="071446A1" w:rsidRPr="003006BF" w:rsidRDefault="1BA85D66" w:rsidP="003006BF">
            <w:pPr>
              <w:spacing w:after="0"/>
              <w:jc w:val="right"/>
              <w:rPr>
                <w:rFonts w:eastAsia="Arial" w:cs="Arial"/>
                <w:color w:val="000000" w:themeColor="text1"/>
                <w:szCs w:val="20"/>
              </w:rPr>
            </w:pPr>
            <w:r w:rsidRPr="003006BF">
              <w:rPr>
                <w:rFonts w:eastAsia="Arial" w:cs="Arial"/>
                <w:color w:val="000000" w:themeColor="text1"/>
                <w:szCs w:val="20"/>
              </w:rPr>
              <w:t>28.186.458</w:t>
            </w:r>
          </w:p>
        </w:tc>
        <w:tc>
          <w:tcPr>
            <w:tcW w:w="1082" w:type="dxa"/>
            <w:noWrap/>
            <w:vAlign w:val="center"/>
            <w:hideMark/>
          </w:tcPr>
          <w:p w14:paraId="44F8FC59" w14:textId="04A733C2" w:rsidR="071446A1" w:rsidRPr="003006BF" w:rsidRDefault="1BA85D66" w:rsidP="003006BF">
            <w:pPr>
              <w:spacing w:after="0"/>
              <w:jc w:val="center"/>
              <w:rPr>
                <w:rFonts w:eastAsia="Arial" w:cs="Arial"/>
                <w:color w:val="000000" w:themeColor="text1"/>
                <w:szCs w:val="20"/>
              </w:rPr>
            </w:pPr>
            <w:r w:rsidRPr="003006BF">
              <w:rPr>
                <w:rFonts w:eastAsia="Arial" w:cs="Arial"/>
                <w:color w:val="000000" w:themeColor="text1"/>
                <w:szCs w:val="20"/>
              </w:rPr>
              <w:t>4%</w:t>
            </w:r>
          </w:p>
        </w:tc>
      </w:tr>
      <w:tr w:rsidR="00A169E8" w:rsidRPr="007A0101" w14:paraId="63E2AAE2" w14:textId="77777777" w:rsidTr="00466CC1">
        <w:trPr>
          <w:trHeight w:val="360"/>
        </w:trPr>
        <w:tc>
          <w:tcPr>
            <w:tcW w:w="1358" w:type="dxa"/>
            <w:vMerge/>
            <w:vAlign w:val="center"/>
            <w:hideMark/>
          </w:tcPr>
          <w:p w14:paraId="475AEB97" w14:textId="77777777" w:rsidR="00A169E8" w:rsidRPr="007A0101" w:rsidRDefault="00A169E8" w:rsidP="00ED5676">
            <w:pPr>
              <w:spacing w:after="0" w:line="240" w:lineRule="auto"/>
              <w:jc w:val="both"/>
              <w:rPr>
                <w:rFonts w:cs="Arial"/>
                <w:color w:val="000000"/>
                <w:szCs w:val="20"/>
              </w:rPr>
            </w:pPr>
          </w:p>
        </w:tc>
        <w:tc>
          <w:tcPr>
            <w:tcW w:w="1774" w:type="dxa"/>
            <w:noWrap/>
            <w:vAlign w:val="center"/>
            <w:hideMark/>
          </w:tcPr>
          <w:p w14:paraId="060CE397" w14:textId="77777777" w:rsidR="00A169E8" w:rsidRPr="007A0101" w:rsidRDefault="00A169E8" w:rsidP="003006BF">
            <w:pPr>
              <w:spacing w:after="0" w:line="240" w:lineRule="auto"/>
              <w:jc w:val="right"/>
              <w:rPr>
                <w:rFonts w:cs="Arial"/>
                <w:color w:val="000000"/>
              </w:rPr>
            </w:pPr>
            <w:r w:rsidRPr="2446E3D2">
              <w:rPr>
                <w:rFonts w:cs="Arial"/>
                <w:color w:val="000000" w:themeColor="text1"/>
              </w:rPr>
              <w:t>Celotna SI - SPP</w:t>
            </w:r>
          </w:p>
        </w:tc>
        <w:tc>
          <w:tcPr>
            <w:tcW w:w="2049" w:type="dxa"/>
            <w:noWrap/>
            <w:vAlign w:val="center"/>
            <w:hideMark/>
          </w:tcPr>
          <w:p w14:paraId="3783C244" w14:textId="77777777" w:rsidR="00A169E8" w:rsidRPr="007A0101" w:rsidRDefault="00A169E8" w:rsidP="003006BF">
            <w:pPr>
              <w:spacing w:after="0" w:line="240" w:lineRule="auto"/>
              <w:jc w:val="right"/>
              <w:rPr>
                <w:rFonts w:cs="Arial"/>
                <w:color w:val="000000"/>
              </w:rPr>
            </w:pPr>
            <w:r w:rsidRPr="2446E3D2">
              <w:rPr>
                <w:rFonts w:cs="Arial"/>
                <w:color w:val="000000" w:themeColor="text1"/>
              </w:rPr>
              <w:t>248.773.600</w:t>
            </w:r>
          </w:p>
        </w:tc>
        <w:tc>
          <w:tcPr>
            <w:tcW w:w="1785" w:type="dxa"/>
            <w:noWrap/>
            <w:vAlign w:val="center"/>
            <w:hideMark/>
          </w:tcPr>
          <w:p w14:paraId="36E15FD3" w14:textId="57E25978" w:rsidR="071446A1" w:rsidRPr="003006BF" w:rsidRDefault="1BA85D66" w:rsidP="003006BF">
            <w:pPr>
              <w:spacing w:after="0"/>
              <w:jc w:val="right"/>
              <w:rPr>
                <w:rFonts w:eastAsia="Arial" w:cs="Arial"/>
                <w:color w:val="000000" w:themeColor="text1"/>
                <w:szCs w:val="20"/>
              </w:rPr>
            </w:pPr>
            <w:r w:rsidRPr="003006BF">
              <w:rPr>
                <w:rFonts w:eastAsia="Arial" w:cs="Arial"/>
                <w:color w:val="000000" w:themeColor="text1"/>
                <w:szCs w:val="20"/>
              </w:rPr>
              <w:t>103.898.829</w:t>
            </w:r>
          </w:p>
        </w:tc>
        <w:tc>
          <w:tcPr>
            <w:tcW w:w="1115" w:type="dxa"/>
            <w:noWrap/>
            <w:vAlign w:val="center"/>
            <w:hideMark/>
          </w:tcPr>
          <w:p w14:paraId="1BBF7319" w14:textId="0B346518" w:rsidR="071446A1" w:rsidRPr="003006BF" w:rsidRDefault="1BA85D66" w:rsidP="003006BF">
            <w:pPr>
              <w:spacing w:after="0"/>
              <w:jc w:val="center"/>
              <w:rPr>
                <w:rFonts w:eastAsia="Arial" w:cs="Arial"/>
                <w:color w:val="000000" w:themeColor="text1"/>
                <w:szCs w:val="20"/>
              </w:rPr>
            </w:pPr>
            <w:r w:rsidRPr="003006BF">
              <w:rPr>
                <w:rFonts w:eastAsia="Arial" w:cs="Arial"/>
                <w:color w:val="000000" w:themeColor="text1"/>
                <w:szCs w:val="20"/>
              </w:rPr>
              <w:t>42%</w:t>
            </w:r>
          </w:p>
        </w:tc>
        <w:tc>
          <w:tcPr>
            <w:tcW w:w="1864" w:type="dxa"/>
            <w:noWrap/>
            <w:vAlign w:val="center"/>
            <w:hideMark/>
          </w:tcPr>
          <w:p w14:paraId="5D0C7EF2" w14:textId="13747A22" w:rsidR="071446A1" w:rsidRPr="003006BF" w:rsidRDefault="1BA85D66" w:rsidP="003006BF">
            <w:pPr>
              <w:spacing w:after="0"/>
              <w:jc w:val="right"/>
              <w:rPr>
                <w:rFonts w:eastAsia="Arial" w:cs="Arial"/>
                <w:color w:val="000000" w:themeColor="text1"/>
                <w:szCs w:val="20"/>
              </w:rPr>
            </w:pPr>
            <w:r w:rsidRPr="003006BF">
              <w:rPr>
                <w:rFonts w:eastAsia="Arial" w:cs="Arial"/>
                <w:color w:val="000000" w:themeColor="text1"/>
                <w:szCs w:val="20"/>
              </w:rPr>
              <w:t>28.533.599</w:t>
            </w:r>
          </w:p>
        </w:tc>
        <w:tc>
          <w:tcPr>
            <w:tcW w:w="1104" w:type="dxa"/>
            <w:noWrap/>
            <w:vAlign w:val="center"/>
            <w:hideMark/>
          </w:tcPr>
          <w:p w14:paraId="0DB60726" w14:textId="63FB854E" w:rsidR="071446A1" w:rsidRPr="003006BF" w:rsidRDefault="1BA85D66" w:rsidP="003006BF">
            <w:pPr>
              <w:spacing w:after="0"/>
              <w:jc w:val="center"/>
              <w:rPr>
                <w:rFonts w:eastAsia="Arial" w:cs="Arial"/>
                <w:color w:val="000000" w:themeColor="text1"/>
                <w:szCs w:val="20"/>
              </w:rPr>
            </w:pPr>
            <w:r w:rsidRPr="003006BF">
              <w:rPr>
                <w:rFonts w:eastAsia="Arial" w:cs="Arial"/>
                <w:color w:val="000000" w:themeColor="text1"/>
                <w:szCs w:val="20"/>
              </w:rPr>
              <w:t>11%</w:t>
            </w:r>
          </w:p>
        </w:tc>
        <w:tc>
          <w:tcPr>
            <w:tcW w:w="1772" w:type="dxa"/>
            <w:noWrap/>
            <w:vAlign w:val="center"/>
            <w:hideMark/>
          </w:tcPr>
          <w:p w14:paraId="41789EC0" w14:textId="4381EAB4" w:rsidR="071446A1" w:rsidRPr="003006BF" w:rsidRDefault="1BA85D66" w:rsidP="003006BF">
            <w:pPr>
              <w:spacing w:after="0"/>
              <w:jc w:val="right"/>
              <w:rPr>
                <w:rFonts w:eastAsia="Arial" w:cs="Arial"/>
                <w:color w:val="000000" w:themeColor="text1"/>
                <w:szCs w:val="20"/>
              </w:rPr>
            </w:pPr>
            <w:r w:rsidRPr="003006BF">
              <w:rPr>
                <w:rFonts w:eastAsia="Arial" w:cs="Arial"/>
                <w:color w:val="000000" w:themeColor="text1"/>
                <w:szCs w:val="20"/>
              </w:rPr>
              <w:t>9.033.858</w:t>
            </w:r>
          </w:p>
        </w:tc>
        <w:tc>
          <w:tcPr>
            <w:tcW w:w="1082" w:type="dxa"/>
            <w:noWrap/>
            <w:vAlign w:val="center"/>
            <w:hideMark/>
          </w:tcPr>
          <w:p w14:paraId="4E84F35C" w14:textId="3EBFC829" w:rsidR="071446A1" w:rsidRPr="003006BF" w:rsidRDefault="1BA85D66" w:rsidP="003006BF">
            <w:pPr>
              <w:spacing w:after="0"/>
              <w:jc w:val="center"/>
              <w:rPr>
                <w:rFonts w:eastAsia="Arial" w:cs="Arial"/>
                <w:color w:val="000000" w:themeColor="text1"/>
                <w:szCs w:val="20"/>
              </w:rPr>
            </w:pPr>
            <w:r w:rsidRPr="003006BF">
              <w:rPr>
                <w:rFonts w:eastAsia="Arial" w:cs="Arial"/>
                <w:color w:val="000000" w:themeColor="text1"/>
                <w:szCs w:val="20"/>
              </w:rPr>
              <w:t>4%</w:t>
            </w:r>
          </w:p>
        </w:tc>
      </w:tr>
      <w:tr w:rsidR="00A169E8" w:rsidRPr="007A0101" w14:paraId="475E7F5B" w14:textId="77777777" w:rsidTr="00466CC1">
        <w:trPr>
          <w:trHeight w:val="360"/>
        </w:trPr>
        <w:tc>
          <w:tcPr>
            <w:tcW w:w="3132" w:type="dxa"/>
            <w:gridSpan w:val="2"/>
            <w:shd w:val="clear" w:color="auto" w:fill="DEEAF6" w:themeFill="accent5" w:themeFillTint="33"/>
            <w:noWrap/>
            <w:vAlign w:val="center"/>
            <w:hideMark/>
          </w:tcPr>
          <w:p w14:paraId="09C296B7" w14:textId="4C8D7A5E" w:rsidR="00A169E8" w:rsidRPr="007A0101" w:rsidRDefault="45182024" w:rsidP="003006BF">
            <w:pPr>
              <w:spacing w:after="0" w:line="240" w:lineRule="auto"/>
              <w:jc w:val="right"/>
              <w:rPr>
                <w:rFonts w:cs="Arial"/>
                <w:b/>
                <w:bCs/>
                <w:color w:val="000000"/>
              </w:rPr>
            </w:pPr>
            <w:r w:rsidRPr="2446E3D2">
              <w:rPr>
                <w:rFonts w:cs="Arial"/>
                <w:b/>
                <w:bCs/>
                <w:color w:val="000000" w:themeColor="text1"/>
              </w:rPr>
              <w:t>SKUPAJ</w:t>
            </w:r>
          </w:p>
        </w:tc>
        <w:tc>
          <w:tcPr>
            <w:tcW w:w="2049" w:type="dxa"/>
            <w:shd w:val="clear" w:color="auto" w:fill="DEEAF6" w:themeFill="accent5" w:themeFillTint="33"/>
            <w:noWrap/>
            <w:vAlign w:val="center"/>
            <w:hideMark/>
          </w:tcPr>
          <w:p w14:paraId="091CB291" w14:textId="77777777" w:rsidR="00A169E8" w:rsidRPr="007A0101" w:rsidRDefault="00A169E8" w:rsidP="003006BF">
            <w:pPr>
              <w:spacing w:after="0" w:line="240" w:lineRule="auto"/>
              <w:jc w:val="right"/>
              <w:rPr>
                <w:rFonts w:cs="Arial"/>
                <w:b/>
                <w:bCs/>
                <w:color w:val="000000"/>
              </w:rPr>
            </w:pPr>
            <w:r w:rsidRPr="2446E3D2">
              <w:rPr>
                <w:rFonts w:cs="Arial"/>
                <w:b/>
                <w:bCs/>
                <w:color w:val="000000" w:themeColor="text1"/>
              </w:rPr>
              <w:t>3.106.640.412</w:t>
            </w:r>
          </w:p>
        </w:tc>
        <w:tc>
          <w:tcPr>
            <w:tcW w:w="1785" w:type="dxa"/>
            <w:shd w:val="clear" w:color="auto" w:fill="DEEAF6" w:themeFill="accent5" w:themeFillTint="33"/>
            <w:noWrap/>
            <w:vAlign w:val="center"/>
            <w:hideMark/>
          </w:tcPr>
          <w:p w14:paraId="278B6E36" w14:textId="728CEB1B" w:rsidR="071446A1" w:rsidRPr="003006BF" w:rsidRDefault="1BA85D66" w:rsidP="003006BF">
            <w:pPr>
              <w:spacing w:after="0"/>
              <w:jc w:val="right"/>
              <w:rPr>
                <w:rFonts w:eastAsia="Arial" w:cs="Arial"/>
                <w:b/>
                <w:bCs/>
                <w:color w:val="000000" w:themeColor="text1"/>
                <w:szCs w:val="20"/>
              </w:rPr>
            </w:pPr>
            <w:r w:rsidRPr="003006BF">
              <w:rPr>
                <w:rFonts w:eastAsia="Arial" w:cs="Arial"/>
                <w:b/>
                <w:bCs/>
                <w:color w:val="000000" w:themeColor="text1"/>
                <w:szCs w:val="20"/>
              </w:rPr>
              <w:t>1.249.846.682</w:t>
            </w:r>
          </w:p>
        </w:tc>
        <w:tc>
          <w:tcPr>
            <w:tcW w:w="1115" w:type="dxa"/>
            <w:shd w:val="clear" w:color="auto" w:fill="DEEAF6" w:themeFill="accent5" w:themeFillTint="33"/>
            <w:noWrap/>
            <w:vAlign w:val="center"/>
            <w:hideMark/>
          </w:tcPr>
          <w:p w14:paraId="04357F0B" w14:textId="01B5B9D1" w:rsidR="071446A1" w:rsidRPr="003006BF" w:rsidRDefault="1BA85D66" w:rsidP="003006BF">
            <w:pPr>
              <w:spacing w:after="0"/>
              <w:jc w:val="center"/>
              <w:rPr>
                <w:rFonts w:eastAsia="Arial" w:cs="Arial"/>
                <w:b/>
                <w:bCs/>
                <w:color w:val="000000" w:themeColor="text1"/>
                <w:szCs w:val="20"/>
              </w:rPr>
            </w:pPr>
            <w:r w:rsidRPr="003006BF">
              <w:rPr>
                <w:rFonts w:eastAsia="Arial" w:cs="Arial"/>
                <w:b/>
                <w:bCs/>
                <w:color w:val="000000" w:themeColor="text1"/>
                <w:szCs w:val="20"/>
              </w:rPr>
              <w:t>40%</w:t>
            </w:r>
          </w:p>
        </w:tc>
        <w:tc>
          <w:tcPr>
            <w:tcW w:w="1864" w:type="dxa"/>
            <w:shd w:val="clear" w:color="auto" w:fill="DEEAF6" w:themeFill="accent5" w:themeFillTint="33"/>
            <w:noWrap/>
            <w:vAlign w:val="center"/>
            <w:hideMark/>
          </w:tcPr>
          <w:p w14:paraId="0B3710C8" w14:textId="37EDF441" w:rsidR="071446A1" w:rsidRPr="003006BF" w:rsidRDefault="1BA85D66" w:rsidP="003006BF">
            <w:pPr>
              <w:spacing w:after="0"/>
              <w:jc w:val="right"/>
              <w:rPr>
                <w:rFonts w:eastAsia="Arial" w:cs="Arial"/>
                <w:b/>
                <w:bCs/>
                <w:color w:val="000000" w:themeColor="text1"/>
                <w:szCs w:val="20"/>
              </w:rPr>
            </w:pPr>
            <w:r w:rsidRPr="003006BF">
              <w:rPr>
                <w:rFonts w:eastAsia="Arial" w:cs="Arial"/>
                <w:b/>
                <w:bCs/>
                <w:color w:val="000000" w:themeColor="text1"/>
                <w:szCs w:val="20"/>
              </w:rPr>
              <w:t>798.604.468</w:t>
            </w:r>
          </w:p>
        </w:tc>
        <w:tc>
          <w:tcPr>
            <w:tcW w:w="1104" w:type="dxa"/>
            <w:shd w:val="clear" w:color="auto" w:fill="DEEAF6" w:themeFill="accent5" w:themeFillTint="33"/>
            <w:noWrap/>
            <w:vAlign w:val="center"/>
            <w:hideMark/>
          </w:tcPr>
          <w:p w14:paraId="6FD040F2" w14:textId="3AD1C2BB" w:rsidR="071446A1" w:rsidRPr="003006BF" w:rsidRDefault="1BA85D66" w:rsidP="003006BF">
            <w:pPr>
              <w:spacing w:after="0"/>
              <w:jc w:val="center"/>
              <w:rPr>
                <w:rFonts w:eastAsia="Arial" w:cs="Arial"/>
                <w:b/>
                <w:bCs/>
                <w:color w:val="000000" w:themeColor="text1"/>
                <w:szCs w:val="20"/>
              </w:rPr>
            </w:pPr>
            <w:r w:rsidRPr="003006BF">
              <w:rPr>
                <w:rFonts w:eastAsia="Arial" w:cs="Arial"/>
                <w:b/>
                <w:bCs/>
                <w:color w:val="000000" w:themeColor="text1"/>
                <w:szCs w:val="20"/>
              </w:rPr>
              <w:t>26%</w:t>
            </w:r>
          </w:p>
        </w:tc>
        <w:tc>
          <w:tcPr>
            <w:tcW w:w="1772" w:type="dxa"/>
            <w:shd w:val="clear" w:color="auto" w:fill="DEEAF6" w:themeFill="accent5" w:themeFillTint="33"/>
            <w:noWrap/>
            <w:vAlign w:val="center"/>
            <w:hideMark/>
          </w:tcPr>
          <w:p w14:paraId="6C88EDE0" w14:textId="70C0D50C" w:rsidR="071446A1" w:rsidRPr="003006BF" w:rsidRDefault="1BA85D66" w:rsidP="003006BF">
            <w:pPr>
              <w:spacing w:after="0"/>
              <w:jc w:val="right"/>
              <w:rPr>
                <w:rFonts w:eastAsia="Arial" w:cs="Arial"/>
                <w:b/>
                <w:bCs/>
                <w:color w:val="000000" w:themeColor="text1"/>
                <w:szCs w:val="20"/>
              </w:rPr>
            </w:pPr>
            <w:r w:rsidRPr="003006BF">
              <w:rPr>
                <w:rFonts w:eastAsia="Arial" w:cs="Arial"/>
                <w:b/>
                <w:bCs/>
                <w:color w:val="000000" w:themeColor="text1"/>
                <w:szCs w:val="20"/>
              </w:rPr>
              <w:t>153.122.032</w:t>
            </w:r>
          </w:p>
        </w:tc>
        <w:tc>
          <w:tcPr>
            <w:tcW w:w="1082" w:type="dxa"/>
            <w:shd w:val="clear" w:color="auto" w:fill="DEEAF6" w:themeFill="accent5" w:themeFillTint="33"/>
            <w:noWrap/>
            <w:vAlign w:val="center"/>
            <w:hideMark/>
          </w:tcPr>
          <w:p w14:paraId="0EA99F93" w14:textId="54710A79" w:rsidR="071446A1" w:rsidRPr="003006BF" w:rsidRDefault="1BA85D66" w:rsidP="003006BF">
            <w:pPr>
              <w:spacing w:after="0"/>
              <w:jc w:val="center"/>
              <w:rPr>
                <w:rFonts w:eastAsia="Arial" w:cs="Arial"/>
                <w:b/>
                <w:bCs/>
                <w:color w:val="000000" w:themeColor="text1"/>
                <w:szCs w:val="20"/>
              </w:rPr>
            </w:pPr>
            <w:r w:rsidRPr="003006BF">
              <w:rPr>
                <w:rFonts w:eastAsia="Arial" w:cs="Arial"/>
                <w:b/>
                <w:bCs/>
                <w:color w:val="000000" w:themeColor="text1"/>
                <w:szCs w:val="20"/>
              </w:rPr>
              <w:t>5%</w:t>
            </w:r>
          </w:p>
        </w:tc>
      </w:tr>
    </w:tbl>
    <w:p w14:paraId="5B0A49FA" w14:textId="385728E1" w:rsidR="00A169E8" w:rsidRPr="00006EC3" w:rsidRDefault="2BC5DBBD" w:rsidP="00ED5676">
      <w:pPr>
        <w:suppressAutoHyphens w:val="0"/>
        <w:autoSpaceDN/>
        <w:spacing w:after="0" w:line="288" w:lineRule="auto"/>
        <w:contextualSpacing/>
        <w:jc w:val="both"/>
        <w:rPr>
          <w:rFonts w:eastAsia="SimSun" w:cs="Arial"/>
          <w:sz w:val="16"/>
          <w:szCs w:val="16"/>
          <w:lang w:eastAsia="zh-CN"/>
        </w:rPr>
      </w:pPr>
      <w:r w:rsidRPr="071446A1">
        <w:rPr>
          <w:rFonts w:eastAsia="SimSun" w:cs="Arial"/>
          <w:sz w:val="16"/>
          <w:szCs w:val="16"/>
          <w:lang w:eastAsia="zh-CN"/>
        </w:rPr>
        <w:t>Vir: IS OU e-MA2, MFERAC</w:t>
      </w:r>
    </w:p>
    <w:p w14:paraId="34C4E0AD" w14:textId="77777777" w:rsidR="00A169E8" w:rsidRPr="00006EC3" w:rsidRDefault="00A169E8" w:rsidP="00ED5676">
      <w:pPr>
        <w:suppressAutoHyphens w:val="0"/>
        <w:autoSpaceDN/>
        <w:spacing w:after="0" w:line="288" w:lineRule="auto"/>
        <w:contextualSpacing/>
        <w:jc w:val="both"/>
        <w:rPr>
          <w:rFonts w:eastAsia="SimSun" w:cs="Arial"/>
          <w:sz w:val="16"/>
          <w:szCs w:val="16"/>
          <w:lang w:eastAsia="zh-CN"/>
        </w:rPr>
      </w:pPr>
      <w:r w:rsidRPr="00006EC3">
        <w:rPr>
          <w:rFonts w:eastAsia="SimSun" w:cs="Arial"/>
          <w:sz w:val="16"/>
          <w:szCs w:val="16"/>
          <w:lang w:eastAsia="zh-CN"/>
        </w:rPr>
        <w:t>* Razpoložljiva sredstva/pravice porabe EKP za obdobje 2021−2027 (EU del) – Program EKP 2021–2027.</w:t>
      </w:r>
    </w:p>
    <w:p w14:paraId="7FEC130D" w14:textId="77777777" w:rsidR="00A169E8" w:rsidRPr="00006EC3" w:rsidRDefault="00A169E8" w:rsidP="00ED5676">
      <w:pPr>
        <w:suppressAutoHyphens w:val="0"/>
        <w:autoSpaceDN/>
        <w:spacing w:after="0" w:line="288" w:lineRule="auto"/>
        <w:contextualSpacing/>
        <w:jc w:val="both"/>
        <w:rPr>
          <w:rFonts w:eastAsia="SimSun" w:cs="Arial"/>
          <w:sz w:val="16"/>
          <w:szCs w:val="16"/>
          <w:lang w:eastAsia="zh-CN"/>
        </w:rPr>
      </w:pPr>
      <w:r w:rsidRPr="00006EC3">
        <w:rPr>
          <w:rFonts w:eastAsia="SimSun" w:cs="Arial"/>
          <w:sz w:val="16"/>
          <w:szCs w:val="16"/>
          <w:lang w:eastAsia="zh-CN"/>
        </w:rPr>
        <w:t xml:space="preserve">** Odločitve o podpori zajemajo vrednost vlog za posamezen projekt, program ali javni razpis/poziv, brez neupravičenih stroškov. </w:t>
      </w:r>
    </w:p>
    <w:p w14:paraId="1EA3E17F" w14:textId="77777777" w:rsidR="00A169E8" w:rsidRPr="002D5905" w:rsidRDefault="00A169E8" w:rsidP="00ED5676">
      <w:pPr>
        <w:suppressAutoHyphens w:val="0"/>
        <w:autoSpaceDN/>
        <w:spacing w:after="0" w:line="288" w:lineRule="auto"/>
        <w:contextualSpacing/>
        <w:jc w:val="both"/>
        <w:rPr>
          <w:rFonts w:eastAsia="SimSun" w:cs="Arial"/>
          <w:sz w:val="16"/>
          <w:szCs w:val="16"/>
          <w:lang w:eastAsia="zh-CN"/>
        </w:rPr>
      </w:pPr>
      <w:r w:rsidRPr="00006EC3">
        <w:rPr>
          <w:rFonts w:eastAsia="SimSun" w:cs="Arial"/>
          <w:sz w:val="16"/>
          <w:szCs w:val="16"/>
          <w:lang w:eastAsia="zh-CN"/>
        </w:rPr>
        <w:t xml:space="preserve">*** Potrjene operacije pomenijo pogodbe o sofinanciranju oziroma odločitve </w:t>
      </w:r>
      <w:r w:rsidRPr="002D5905">
        <w:rPr>
          <w:rFonts w:eastAsia="SimSun" w:cs="Arial"/>
          <w:sz w:val="16"/>
          <w:szCs w:val="16"/>
          <w:lang w:eastAsia="zh-CN"/>
        </w:rPr>
        <w:t>o podpori, kadar je upravičenec neposredni proračunski uporabnik.</w:t>
      </w:r>
    </w:p>
    <w:p w14:paraId="097D2FC7" w14:textId="673371C1" w:rsidR="00A169E8" w:rsidRPr="00006EC3" w:rsidRDefault="2BC5DBBD" w:rsidP="00ED5676">
      <w:pPr>
        <w:suppressAutoHyphens w:val="0"/>
        <w:autoSpaceDN/>
        <w:spacing w:after="0" w:line="288" w:lineRule="auto"/>
        <w:contextualSpacing/>
        <w:jc w:val="both"/>
        <w:rPr>
          <w:rFonts w:eastAsia="SimSun" w:cs="Arial"/>
          <w:sz w:val="16"/>
          <w:szCs w:val="16"/>
          <w:lang w:eastAsia="zh-CN"/>
        </w:rPr>
      </w:pPr>
      <w:r w:rsidRPr="071446A1">
        <w:rPr>
          <w:rFonts w:eastAsia="SimSun" w:cs="Arial"/>
          <w:sz w:val="16"/>
          <w:szCs w:val="16"/>
          <w:lang w:eastAsia="zh-CN"/>
        </w:rPr>
        <w:t>**** Izplačila iz državnega proračuna (vir: MF</w:t>
      </w:r>
      <w:r w:rsidR="6F1DD2C4" w:rsidRPr="071446A1">
        <w:rPr>
          <w:rFonts w:eastAsia="SimSun" w:cs="Arial"/>
          <w:sz w:val="16"/>
          <w:szCs w:val="16"/>
          <w:lang w:eastAsia="zh-CN"/>
        </w:rPr>
        <w:t>E</w:t>
      </w:r>
      <w:r w:rsidRPr="071446A1">
        <w:rPr>
          <w:rFonts w:eastAsia="SimSun" w:cs="Arial"/>
          <w:sz w:val="16"/>
          <w:szCs w:val="16"/>
          <w:lang w:eastAsia="zh-CN"/>
        </w:rPr>
        <w:t xml:space="preserve">RAC, izpis na dan </w:t>
      </w:r>
      <w:r w:rsidR="464C062B" w:rsidRPr="071446A1">
        <w:rPr>
          <w:rFonts w:eastAsia="SimSun" w:cs="Arial"/>
          <w:sz w:val="16"/>
          <w:szCs w:val="16"/>
          <w:lang w:eastAsia="zh-CN"/>
        </w:rPr>
        <w:t>8</w:t>
      </w:r>
      <w:r w:rsidRPr="071446A1">
        <w:rPr>
          <w:rFonts w:eastAsia="SimSun" w:cs="Arial"/>
          <w:sz w:val="16"/>
          <w:szCs w:val="16"/>
          <w:lang w:eastAsia="zh-CN"/>
        </w:rPr>
        <w:t xml:space="preserve">. </w:t>
      </w:r>
      <w:r w:rsidR="0E897521" w:rsidRPr="071446A1">
        <w:rPr>
          <w:rFonts w:eastAsia="SimSun" w:cs="Arial"/>
          <w:sz w:val="16"/>
          <w:szCs w:val="16"/>
          <w:lang w:eastAsia="zh-CN"/>
        </w:rPr>
        <w:t>7</w:t>
      </w:r>
      <w:r w:rsidRPr="071446A1">
        <w:rPr>
          <w:rFonts w:eastAsia="SimSun" w:cs="Arial"/>
          <w:sz w:val="16"/>
          <w:szCs w:val="16"/>
          <w:lang w:eastAsia="zh-CN"/>
        </w:rPr>
        <w:t>. 2025 za obdobje do 3</w:t>
      </w:r>
      <w:r w:rsidR="023E95C0" w:rsidRPr="071446A1">
        <w:rPr>
          <w:rFonts w:eastAsia="SimSun" w:cs="Arial"/>
          <w:sz w:val="16"/>
          <w:szCs w:val="16"/>
          <w:lang w:eastAsia="zh-CN"/>
        </w:rPr>
        <w:t>0</w:t>
      </w:r>
      <w:r w:rsidRPr="071446A1">
        <w:rPr>
          <w:rFonts w:eastAsia="SimSun" w:cs="Arial"/>
          <w:sz w:val="16"/>
          <w:szCs w:val="16"/>
          <w:lang w:eastAsia="zh-CN"/>
        </w:rPr>
        <w:t xml:space="preserve">. </w:t>
      </w:r>
      <w:r w:rsidR="023E95C0" w:rsidRPr="071446A1">
        <w:rPr>
          <w:rFonts w:eastAsia="SimSun" w:cs="Arial"/>
          <w:sz w:val="16"/>
          <w:szCs w:val="16"/>
          <w:lang w:eastAsia="zh-CN"/>
        </w:rPr>
        <w:t>6</w:t>
      </w:r>
      <w:r w:rsidRPr="071446A1">
        <w:rPr>
          <w:rFonts w:eastAsia="SimSun" w:cs="Arial"/>
          <w:sz w:val="16"/>
          <w:szCs w:val="16"/>
          <w:lang w:eastAsia="zh-CN"/>
        </w:rPr>
        <w:t>. 202</w:t>
      </w:r>
      <w:r w:rsidR="023E95C0" w:rsidRPr="071446A1">
        <w:rPr>
          <w:rFonts w:eastAsia="SimSun" w:cs="Arial"/>
          <w:sz w:val="16"/>
          <w:szCs w:val="16"/>
          <w:lang w:eastAsia="zh-CN"/>
        </w:rPr>
        <w:t>5</w:t>
      </w:r>
      <w:r w:rsidRPr="071446A1">
        <w:rPr>
          <w:rFonts w:eastAsia="SimSun" w:cs="Arial"/>
          <w:sz w:val="16"/>
          <w:szCs w:val="16"/>
          <w:lang w:eastAsia="zh-CN"/>
        </w:rPr>
        <w:t>).</w:t>
      </w:r>
    </w:p>
    <w:p w14:paraId="2484EFE9" w14:textId="77777777" w:rsidR="00A169E8" w:rsidRPr="0025033E" w:rsidRDefault="00A169E8" w:rsidP="00ED5676">
      <w:pPr>
        <w:spacing w:after="0"/>
        <w:jc w:val="both"/>
        <w:rPr>
          <w:rFonts w:eastAsia="Calibri" w:cs="Arial"/>
        </w:rPr>
        <w:sectPr w:rsidR="00A169E8" w:rsidRPr="0025033E" w:rsidSect="00A169E8">
          <w:pgSz w:w="16838" w:h="11906" w:orient="landscape" w:code="9"/>
          <w:pgMar w:top="1418" w:right="1418" w:bottom="1418" w:left="1418" w:header="709" w:footer="709" w:gutter="0"/>
          <w:cols w:space="708"/>
          <w:docGrid w:linePitch="272"/>
        </w:sectPr>
      </w:pPr>
    </w:p>
    <w:p w14:paraId="559FB45E" w14:textId="15F988BA" w:rsidR="007D0104" w:rsidRDefault="007D0104" w:rsidP="00ED5676">
      <w:pPr>
        <w:suppressAutoHyphens w:val="0"/>
        <w:autoSpaceDN/>
        <w:spacing w:after="0" w:line="288" w:lineRule="auto"/>
        <w:jc w:val="both"/>
        <w:rPr>
          <w:rFonts w:cs="Arial"/>
        </w:rPr>
      </w:pPr>
      <w:bookmarkStart w:id="152" w:name="_Toc187739298"/>
      <w:bookmarkStart w:id="153" w:name="_Toc187740031"/>
      <w:r w:rsidRPr="00A0788F">
        <w:rPr>
          <w:rFonts w:cs="Arial"/>
        </w:rPr>
        <w:lastRenderedPageBreak/>
        <w:t xml:space="preserve">Tabela </w:t>
      </w:r>
      <w:r w:rsidR="00C8003D" w:rsidRPr="00A0788F">
        <w:rPr>
          <w:rFonts w:cs="Arial"/>
        </w:rPr>
        <w:t>2</w:t>
      </w:r>
      <w:r w:rsidRPr="00A0788F">
        <w:rPr>
          <w:rFonts w:cs="Arial"/>
        </w:rPr>
        <w:t xml:space="preserve"> prikazuje</w:t>
      </w:r>
      <w:r w:rsidRPr="2C1E46AD">
        <w:rPr>
          <w:rFonts w:cs="Arial"/>
        </w:rPr>
        <w:t xml:space="preserve"> stanje izvajanja v celotnem obdobju izvajanja do konca </w:t>
      </w:r>
      <w:r w:rsidR="002D5905" w:rsidRPr="2C1E46AD">
        <w:rPr>
          <w:rFonts w:cs="Arial"/>
        </w:rPr>
        <w:t>junija</w:t>
      </w:r>
      <w:r w:rsidRPr="2C1E46AD">
        <w:rPr>
          <w:rFonts w:cs="Arial"/>
        </w:rPr>
        <w:t xml:space="preserve"> 202</w:t>
      </w:r>
      <w:r w:rsidR="002D5905" w:rsidRPr="2C1E46AD">
        <w:rPr>
          <w:rFonts w:cs="Arial"/>
        </w:rPr>
        <w:t>5</w:t>
      </w:r>
      <w:r w:rsidRPr="2C1E46AD">
        <w:rPr>
          <w:rFonts w:cs="Arial"/>
        </w:rPr>
        <w:t>:</w:t>
      </w:r>
      <w:r w:rsidRPr="2C1E46AD" w:rsidDel="0070176C">
        <w:rPr>
          <w:rFonts w:cs="Arial"/>
        </w:rPr>
        <w:t xml:space="preserve"> </w:t>
      </w:r>
    </w:p>
    <w:p w14:paraId="6AD763DF" w14:textId="024DBD17" w:rsidR="007D0104" w:rsidRPr="007A0101" w:rsidRDefault="1F244208" w:rsidP="071446A1">
      <w:pPr>
        <w:numPr>
          <w:ilvl w:val="0"/>
          <w:numId w:val="8"/>
        </w:numPr>
        <w:suppressAutoHyphens w:val="0"/>
        <w:autoSpaceDN/>
        <w:spacing w:after="0" w:line="288" w:lineRule="auto"/>
        <w:jc w:val="both"/>
        <w:rPr>
          <w:rFonts w:eastAsia="SimSun" w:cs="Arial"/>
          <w:lang w:eastAsia="zh-CN"/>
        </w:rPr>
      </w:pPr>
      <w:bookmarkStart w:id="154" w:name="_Hlk156810655"/>
      <w:r w:rsidRPr="071446A1">
        <w:rPr>
          <w:rFonts w:eastAsia="SimSun" w:cs="Arial"/>
          <w:lang w:eastAsia="zh-CN"/>
        </w:rPr>
        <w:t xml:space="preserve">odločitve o podpori v skupni vrednosti </w:t>
      </w:r>
      <w:bookmarkStart w:id="155" w:name="_Hlk157421511"/>
      <w:r w:rsidR="2454F6D9" w:rsidRPr="071446A1">
        <w:rPr>
          <w:rFonts w:eastAsia="SimSun" w:cs="Arial"/>
          <w:lang w:eastAsia="zh-CN"/>
        </w:rPr>
        <w:t>1.249.846.682</w:t>
      </w:r>
      <w:r w:rsidRPr="071446A1">
        <w:rPr>
          <w:rFonts w:eastAsia="SimSun" w:cs="Arial"/>
          <w:lang w:eastAsia="zh-CN"/>
        </w:rPr>
        <w:t xml:space="preserve"> </w:t>
      </w:r>
      <w:bookmarkEnd w:id="155"/>
      <w:r w:rsidRPr="071446A1">
        <w:rPr>
          <w:rFonts w:eastAsia="SimSun" w:cs="Arial"/>
          <w:lang w:eastAsia="zh-CN"/>
        </w:rPr>
        <w:t xml:space="preserve">EUR (EU del), kar je </w:t>
      </w:r>
      <w:r w:rsidR="73BEEE8F" w:rsidRPr="071446A1">
        <w:rPr>
          <w:rFonts w:eastAsia="SimSun" w:cs="Arial"/>
          <w:lang w:eastAsia="zh-CN"/>
        </w:rPr>
        <w:t>40</w:t>
      </w:r>
      <w:r w:rsidRPr="071446A1">
        <w:rPr>
          <w:rFonts w:eastAsia="SimSun" w:cs="Arial"/>
          <w:lang w:eastAsia="zh-CN"/>
        </w:rPr>
        <w:t xml:space="preserve"> % vseh razpoložljivih sredstev (1. faza);</w:t>
      </w:r>
    </w:p>
    <w:p w14:paraId="641F472A" w14:textId="24092DA4" w:rsidR="007D0104" w:rsidRPr="007A0101" w:rsidRDefault="1F244208" w:rsidP="071446A1">
      <w:pPr>
        <w:numPr>
          <w:ilvl w:val="0"/>
          <w:numId w:val="6"/>
        </w:numPr>
        <w:suppressAutoHyphens w:val="0"/>
        <w:autoSpaceDN/>
        <w:spacing w:after="0" w:line="288" w:lineRule="auto"/>
        <w:jc w:val="both"/>
        <w:rPr>
          <w:rFonts w:eastAsia="SimSun" w:cs="Arial"/>
          <w:lang w:eastAsia="zh-CN"/>
        </w:rPr>
      </w:pPr>
      <w:r w:rsidRPr="071446A1">
        <w:rPr>
          <w:rFonts w:eastAsia="SimSun" w:cs="Arial"/>
          <w:lang w:eastAsia="zh-CN"/>
        </w:rPr>
        <w:t xml:space="preserve">znesek potrjenih operacij v skupni vrednosti </w:t>
      </w:r>
      <w:bookmarkStart w:id="156" w:name="_Hlk157421552"/>
      <w:r w:rsidR="0BCC9A92" w:rsidRPr="071446A1">
        <w:rPr>
          <w:rFonts w:eastAsia="SimSun" w:cs="Arial"/>
          <w:lang w:eastAsia="zh-CN"/>
        </w:rPr>
        <w:t>798.604.468</w:t>
      </w:r>
      <w:r w:rsidRPr="071446A1">
        <w:rPr>
          <w:rFonts w:eastAsia="SimSun" w:cs="Arial"/>
          <w:lang w:eastAsia="zh-CN"/>
        </w:rPr>
        <w:t xml:space="preserve"> </w:t>
      </w:r>
      <w:bookmarkEnd w:id="156"/>
      <w:r w:rsidRPr="071446A1">
        <w:rPr>
          <w:rFonts w:eastAsia="SimSun" w:cs="Arial"/>
          <w:lang w:eastAsia="zh-CN"/>
        </w:rPr>
        <w:t xml:space="preserve">EUR (EU del), kar je </w:t>
      </w:r>
      <w:r w:rsidR="2591BE14" w:rsidRPr="071446A1">
        <w:rPr>
          <w:rFonts w:eastAsia="SimSun" w:cs="Arial"/>
          <w:lang w:eastAsia="zh-CN"/>
        </w:rPr>
        <w:t>26</w:t>
      </w:r>
      <w:r w:rsidRPr="071446A1">
        <w:rPr>
          <w:rFonts w:eastAsia="SimSun" w:cs="Arial"/>
          <w:lang w:eastAsia="zh-CN"/>
        </w:rPr>
        <w:t xml:space="preserve"> % razpoložljivih sredstev (2. faza);</w:t>
      </w:r>
    </w:p>
    <w:p w14:paraId="6F02737F" w14:textId="5520E942" w:rsidR="00EA4649" w:rsidRDefault="1F244208" w:rsidP="071446A1">
      <w:pPr>
        <w:numPr>
          <w:ilvl w:val="0"/>
          <w:numId w:val="6"/>
        </w:numPr>
        <w:suppressAutoHyphens w:val="0"/>
        <w:autoSpaceDN/>
        <w:spacing w:after="0" w:line="288" w:lineRule="auto"/>
        <w:jc w:val="both"/>
        <w:rPr>
          <w:rFonts w:eastAsia="SimSun" w:cs="Arial"/>
          <w:lang w:eastAsia="zh-CN"/>
        </w:rPr>
      </w:pPr>
      <w:r w:rsidRPr="071446A1">
        <w:rPr>
          <w:rFonts w:eastAsia="SimSun" w:cs="Arial"/>
          <w:lang w:eastAsia="zh-CN"/>
        </w:rPr>
        <w:t xml:space="preserve">izplačila iz državnega proračuna v skupni vrednosti </w:t>
      </w:r>
      <w:bookmarkStart w:id="157" w:name="_Hlk157421593"/>
      <w:r w:rsidR="4D414255" w:rsidRPr="071446A1">
        <w:rPr>
          <w:rFonts w:eastAsia="SimSun" w:cs="Arial"/>
          <w:lang w:eastAsia="zh-CN"/>
        </w:rPr>
        <w:t>153.122.032</w:t>
      </w:r>
      <w:r w:rsidRPr="071446A1">
        <w:rPr>
          <w:rFonts w:eastAsia="SimSun" w:cs="Arial"/>
          <w:lang w:eastAsia="zh-CN"/>
        </w:rPr>
        <w:t xml:space="preserve"> </w:t>
      </w:r>
      <w:bookmarkEnd w:id="157"/>
      <w:r w:rsidRPr="071446A1">
        <w:rPr>
          <w:rFonts w:eastAsia="SimSun" w:cs="Arial"/>
          <w:lang w:eastAsia="zh-CN"/>
        </w:rPr>
        <w:t xml:space="preserve">EUR (EU del), kar je </w:t>
      </w:r>
      <w:r w:rsidR="5935FF12" w:rsidRPr="071446A1">
        <w:rPr>
          <w:rFonts w:eastAsia="SimSun" w:cs="Arial"/>
          <w:lang w:eastAsia="zh-CN"/>
        </w:rPr>
        <w:t>5</w:t>
      </w:r>
      <w:r w:rsidRPr="071446A1">
        <w:rPr>
          <w:rFonts w:eastAsia="SimSun" w:cs="Arial"/>
          <w:lang w:eastAsia="zh-CN"/>
        </w:rPr>
        <w:t xml:space="preserve"> % razpoložljivih sredstev (3. faza)</w:t>
      </w:r>
      <w:r w:rsidR="6754BDDA" w:rsidRPr="071446A1">
        <w:rPr>
          <w:rFonts w:eastAsia="SimSun" w:cs="Arial"/>
          <w:lang w:eastAsia="zh-CN"/>
        </w:rPr>
        <w:t>.</w:t>
      </w:r>
    </w:p>
    <w:bookmarkEnd w:id="154"/>
    <w:p w14:paraId="0CC9D943" w14:textId="77777777" w:rsidR="007D0104" w:rsidRPr="0025033E" w:rsidRDefault="007D0104" w:rsidP="00E237F0">
      <w:pPr>
        <w:suppressAutoHyphens w:val="0"/>
        <w:autoSpaceDN/>
        <w:spacing w:after="0" w:line="240" w:lineRule="auto"/>
        <w:jc w:val="both"/>
        <w:rPr>
          <w:rFonts w:cs="Arial"/>
          <w:szCs w:val="20"/>
        </w:rPr>
      </w:pPr>
    </w:p>
    <w:p w14:paraId="36A08AE0" w14:textId="679012C0" w:rsidR="007D0104" w:rsidRPr="0025033E" w:rsidRDefault="007D0104" w:rsidP="00ED5676">
      <w:pPr>
        <w:suppressAutoHyphens w:val="0"/>
        <w:autoSpaceDN/>
        <w:spacing w:after="0"/>
        <w:jc w:val="both"/>
        <w:rPr>
          <w:rFonts w:cs="Arial"/>
        </w:rPr>
      </w:pPr>
      <w:r w:rsidRPr="112A50C2">
        <w:rPr>
          <w:rFonts w:cs="Arial"/>
        </w:rPr>
        <w:t xml:space="preserve">Slovenija na podlagi PEKP izvaja naslednje vsebine v okviru </w:t>
      </w:r>
      <w:r w:rsidR="4DAFD204" w:rsidRPr="7D44D416">
        <w:rPr>
          <w:rFonts w:cs="Arial"/>
        </w:rPr>
        <w:t xml:space="preserve">10 </w:t>
      </w:r>
      <w:r w:rsidRPr="112A50C2">
        <w:rPr>
          <w:rFonts w:cs="Arial"/>
        </w:rPr>
        <w:t>prednostnih nalog:</w:t>
      </w:r>
    </w:p>
    <w:p w14:paraId="47FC7B4E" w14:textId="77777777" w:rsidR="007D0104" w:rsidRPr="0025033E" w:rsidRDefault="007D0104" w:rsidP="009864BC">
      <w:pPr>
        <w:numPr>
          <w:ilvl w:val="0"/>
          <w:numId w:val="7"/>
        </w:numPr>
        <w:suppressAutoHyphens w:val="0"/>
        <w:autoSpaceDN/>
        <w:spacing w:after="0"/>
        <w:jc w:val="both"/>
        <w:rPr>
          <w:rFonts w:cs="Arial"/>
          <w:szCs w:val="20"/>
        </w:rPr>
      </w:pPr>
      <w:r w:rsidRPr="0025033E">
        <w:rPr>
          <w:rFonts w:cs="Arial"/>
          <w:szCs w:val="20"/>
        </w:rPr>
        <w:t>1. PREDNOSTNA NALOGA: Inovacijska družba znanja;</w:t>
      </w:r>
    </w:p>
    <w:p w14:paraId="3C134790" w14:textId="77777777" w:rsidR="007D0104" w:rsidRPr="0025033E" w:rsidRDefault="007D0104" w:rsidP="009864BC">
      <w:pPr>
        <w:numPr>
          <w:ilvl w:val="0"/>
          <w:numId w:val="7"/>
        </w:numPr>
        <w:suppressAutoHyphens w:val="0"/>
        <w:autoSpaceDN/>
        <w:spacing w:after="0"/>
        <w:jc w:val="both"/>
        <w:rPr>
          <w:rFonts w:cs="Arial"/>
          <w:szCs w:val="20"/>
        </w:rPr>
      </w:pPr>
      <w:r w:rsidRPr="0025033E">
        <w:rPr>
          <w:rFonts w:cs="Arial"/>
          <w:szCs w:val="20"/>
        </w:rPr>
        <w:t>2. PREDNOSTNA NALOGA: Digitalna povezljivost;</w:t>
      </w:r>
    </w:p>
    <w:p w14:paraId="4AAD2C30" w14:textId="77777777" w:rsidR="007D0104" w:rsidRPr="0025033E" w:rsidRDefault="007D0104" w:rsidP="009864BC">
      <w:pPr>
        <w:numPr>
          <w:ilvl w:val="0"/>
          <w:numId w:val="7"/>
        </w:numPr>
        <w:suppressAutoHyphens w:val="0"/>
        <w:autoSpaceDN/>
        <w:spacing w:after="0"/>
        <w:jc w:val="both"/>
        <w:rPr>
          <w:rFonts w:cs="Arial"/>
          <w:szCs w:val="20"/>
        </w:rPr>
      </w:pPr>
      <w:r w:rsidRPr="0025033E">
        <w:rPr>
          <w:rFonts w:cs="Arial"/>
          <w:szCs w:val="20"/>
        </w:rPr>
        <w:t>3. PREDNOSTNA NALOGA: Zelena preobrazba za podnebno nevtralnost;</w:t>
      </w:r>
    </w:p>
    <w:p w14:paraId="70851536" w14:textId="77777777" w:rsidR="007D0104" w:rsidRPr="0025033E" w:rsidRDefault="007D0104" w:rsidP="009864BC">
      <w:pPr>
        <w:numPr>
          <w:ilvl w:val="0"/>
          <w:numId w:val="7"/>
        </w:numPr>
        <w:suppressAutoHyphens w:val="0"/>
        <w:autoSpaceDN/>
        <w:spacing w:after="0"/>
        <w:jc w:val="both"/>
        <w:rPr>
          <w:rFonts w:cs="Arial"/>
          <w:szCs w:val="20"/>
        </w:rPr>
      </w:pPr>
      <w:r w:rsidRPr="0025033E">
        <w:rPr>
          <w:rFonts w:cs="Arial"/>
          <w:szCs w:val="20"/>
        </w:rPr>
        <w:t>4. PREDNOSTNA NALOGA: Trajnostna urbana mobilnost;</w:t>
      </w:r>
    </w:p>
    <w:p w14:paraId="3C8BA869" w14:textId="77777777" w:rsidR="007D0104" w:rsidRPr="0025033E" w:rsidRDefault="007D0104" w:rsidP="009864BC">
      <w:pPr>
        <w:numPr>
          <w:ilvl w:val="0"/>
          <w:numId w:val="7"/>
        </w:numPr>
        <w:suppressAutoHyphens w:val="0"/>
        <w:autoSpaceDN/>
        <w:spacing w:after="0"/>
        <w:jc w:val="both"/>
        <w:rPr>
          <w:rFonts w:cs="Arial"/>
          <w:szCs w:val="20"/>
        </w:rPr>
      </w:pPr>
      <w:r w:rsidRPr="0025033E">
        <w:rPr>
          <w:rFonts w:cs="Arial"/>
          <w:szCs w:val="20"/>
        </w:rPr>
        <w:t>5. PREDNOSTNA NALOGA: Trajnostna (čez)regionalna mobilnost in povezljivost;</w:t>
      </w:r>
    </w:p>
    <w:p w14:paraId="54C89E48" w14:textId="77777777" w:rsidR="007D0104" w:rsidRPr="0025033E" w:rsidRDefault="007D0104" w:rsidP="009864BC">
      <w:pPr>
        <w:numPr>
          <w:ilvl w:val="0"/>
          <w:numId w:val="7"/>
        </w:numPr>
        <w:suppressAutoHyphens w:val="0"/>
        <w:autoSpaceDN/>
        <w:spacing w:after="0"/>
        <w:jc w:val="both"/>
        <w:rPr>
          <w:rFonts w:cs="Arial"/>
          <w:szCs w:val="20"/>
        </w:rPr>
      </w:pPr>
      <w:r w:rsidRPr="0025033E">
        <w:rPr>
          <w:rFonts w:cs="Arial"/>
          <w:szCs w:val="20"/>
        </w:rPr>
        <w:t>6. PREDNOSTNA NALOGA: Znanja in spretnosti ter odzivni trg dela;</w:t>
      </w:r>
    </w:p>
    <w:p w14:paraId="2F6D1DB4" w14:textId="77777777" w:rsidR="007D0104" w:rsidRPr="0025033E" w:rsidRDefault="007D0104" w:rsidP="009864BC">
      <w:pPr>
        <w:numPr>
          <w:ilvl w:val="0"/>
          <w:numId w:val="7"/>
        </w:numPr>
        <w:suppressAutoHyphens w:val="0"/>
        <w:autoSpaceDN/>
        <w:spacing w:after="0"/>
        <w:jc w:val="both"/>
        <w:rPr>
          <w:rFonts w:cs="Arial"/>
          <w:szCs w:val="20"/>
        </w:rPr>
      </w:pPr>
      <w:r w:rsidRPr="0025033E">
        <w:rPr>
          <w:rFonts w:cs="Arial"/>
          <w:szCs w:val="20"/>
        </w:rPr>
        <w:t>7. PREDNOSTNA NALOGA: Dolgotrajna oskrba in zdravje ter socialna vključenost;</w:t>
      </w:r>
    </w:p>
    <w:p w14:paraId="08194B4D" w14:textId="77777777" w:rsidR="007D0104" w:rsidRPr="0025033E" w:rsidRDefault="007D0104" w:rsidP="009864BC">
      <w:pPr>
        <w:numPr>
          <w:ilvl w:val="0"/>
          <w:numId w:val="7"/>
        </w:numPr>
        <w:suppressAutoHyphens w:val="0"/>
        <w:autoSpaceDN/>
        <w:spacing w:after="0"/>
        <w:jc w:val="both"/>
        <w:rPr>
          <w:rFonts w:cs="Arial"/>
          <w:szCs w:val="20"/>
        </w:rPr>
      </w:pPr>
      <w:r w:rsidRPr="0025033E">
        <w:rPr>
          <w:rFonts w:cs="Arial"/>
          <w:szCs w:val="20"/>
        </w:rPr>
        <w:t>8. PREDNOSTNA NALOGA: Trajnostna turizem in kultura;</w:t>
      </w:r>
    </w:p>
    <w:p w14:paraId="4D6A7255" w14:textId="77777777" w:rsidR="007D0104" w:rsidRPr="0025033E" w:rsidRDefault="007D0104" w:rsidP="009864BC">
      <w:pPr>
        <w:numPr>
          <w:ilvl w:val="0"/>
          <w:numId w:val="7"/>
        </w:numPr>
        <w:suppressAutoHyphens w:val="0"/>
        <w:autoSpaceDN/>
        <w:spacing w:after="0"/>
        <w:jc w:val="both"/>
        <w:rPr>
          <w:rFonts w:cs="Arial"/>
          <w:szCs w:val="20"/>
        </w:rPr>
      </w:pPr>
      <w:r w:rsidRPr="0025033E">
        <w:rPr>
          <w:rFonts w:cs="Arial"/>
          <w:szCs w:val="20"/>
        </w:rPr>
        <w:t>9. PREDNOSTNA NALOGA: Trajnostni razvoj lokalnih območij;</w:t>
      </w:r>
    </w:p>
    <w:p w14:paraId="07B10AE9" w14:textId="77777777" w:rsidR="007D0104" w:rsidRPr="0025033E" w:rsidRDefault="007D0104" w:rsidP="009864BC">
      <w:pPr>
        <w:numPr>
          <w:ilvl w:val="0"/>
          <w:numId w:val="7"/>
        </w:numPr>
        <w:suppressAutoHyphens w:val="0"/>
        <w:autoSpaceDN/>
        <w:spacing w:after="0"/>
        <w:jc w:val="both"/>
        <w:rPr>
          <w:rFonts w:cs="Arial"/>
          <w:szCs w:val="20"/>
        </w:rPr>
      </w:pPr>
      <w:r w:rsidRPr="0025033E">
        <w:rPr>
          <w:rFonts w:cs="Arial"/>
          <w:szCs w:val="20"/>
        </w:rPr>
        <w:t>10. PREDNOSTNA NALOGA: Prestrukturiranje premogovnih regij;</w:t>
      </w:r>
    </w:p>
    <w:p w14:paraId="3C7E1CC8" w14:textId="77777777" w:rsidR="009D252C" w:rsidRDefault="009D252C" w:rsidP="004F784B">
      <w:pPr>
        <w:spacing w:after="0"/>
        <w:jc w:val="both"/>
        <w:rPr>
          <w:rFonts w:cs="Arial"/>
        </w:rPr>
      </w:pPr>
    </w:p>
    <w:p w14:paraId="11764AB9" w14:textId="5BFB1812" w:rsidR="004F784B" w:rsidRPr="0025033E" w:rsidRDefault="00164752" w:rsidP="00ED5676">
      <w:pPr>
        <w:jc w:val="both"/>
        <w:rPr>
          <w:rFonts w:cs="Arial"/>
        </w:rPr>
        <w:sectPr w:rsidR="004F784B" w:rsidRPr="0025033E" w:rsidSect="00A169E8">
          <w:pgSz w:w="11906" w:h="16838" w:code="9"/>
          <w:pgMar w:top="1418" w:right="1418" w:bottom="1418" w:left="1418" w:header="709" w:footer="709" w:gutter="0"/>
          <w:cols w:space="708"/>
          <w:docGrid w:linePitch="272"/>
        </w:sectPr>
      </w:pPr>
      <w:r w:rsidRPr="00164752">
        <w:rPr>
          <w:rFonts w:eastAsia="SimSun" w:cs="Arial"/>
          <w:lang w:eastAsia="zh-CN"/>
        </w:rPr>
        <w:t>Do 30.</w:t>
      </w:r>
      <w:r w:rsidR="00123E01">
        <w:rPr>
          <w:rFonts w:eastAsia="SimSun" w:cs="Arial"/>
          <w:lang w:eastAsia="zh-CN"/>
        </w:rPr>
        <w:t xml:space="preserve"> </w:t>
      </w:r>
      <w:r w:rsidRPr="00164752">
        <w:rPr>
          <w:rFonts w:eastAsia="SimSun" w:cs="Arial"/>
          <w:lang w:eastAsia="zh-CN"/>
        </w:rPr>
        <w:t>6.</w:t>
      </w:r>
      <w:r w:rsidR="00123E01">
        <w:rPr>
          <w:rFonts w:eastAsia="SimSun" w:cs="Arial"/>
          <w:lang w:eastAsia="zh-CN"/>
        </w:rPr>
        <w:t xml:space="preserve"> </w:t>
      </w:r>
      <w:r w:rsidRPr="00164752">
        <w:rPr>
          <w:rFonts w:eastAsia="SimSun" w:cs="Arial"/>
          <w:lang w:eastAsia="zh-CN"/>
        </w:rPr>
        <w:t>2025 je bilo skupno certificiranih 113.572.189,24 EUR (EU del) izdatkov, kar predstavlja 4 % razpoložljivih sredstev.</w:t>
      </w:r>
    </w:p>
    <w:p w14:paraId="0AE437D9" w14:textId="5DE60FDE" w:rsidR="00A3593B" w:rsidRPr="00A3593B" w:rsidRDefault="00E07066" w:rsidP="00A3593B">
      <w:pPr>
        <w:pStyle w:val="Napis"/>
        <w:keepNext/>
        <w:spacing w:after="0"/>
        <w:rPr>
          <w:rFonts w:cs="Arial"/>
        </w:rPr>
      </w:pPr>
      <w:bookmarkStart w:id="158" w:name="_Toc205901506"/>
      <w:r w:rsidRPr="00F124C9">
        <w:rPr>
          <w:rFonts w:cs="Arial"/>
          <w:b w:val="0"/>
        </w:rPr>
        <w:lastRenderedPageBreak/>
        <w:t xml:space="preserve">Tabela </w:t>
      </w:r>
      <w:r w:rsidRPr="00F124C9">
        <w:rPr>
          <w:rFonts w:cs="Arial"/>
          <w:b w:val="0"/>
          <w:bCs w:val="0"/>
        </w:rPr>
        <w:fldChar w:fldCharType="begin"/>
      </w:r>
      <w:r w:rsidRPr="00F124C9">
        <w:rPr>
          <w:rFonts w:cs="Arial"/>
          <w:b w:val="0"/>
          <w:bCs w:val="0"/>
        </w:rPr>
        <w:instrText xml:space="preserve"> SEQ Tabela \* ARABIC </w:instrText>
      </w:r>
      <w:r w:rsidRPr="00F124C9">
        <w:rPr>
          <w:rFonts w:cs="Arial"/>
          <w:b w:val="0"/>
          <w:bCs w:val="0"/>
        </w:rPr>
        <w:fldChar w:fldCharType="separate"/>
      </w:r>
      <w:r w:rsidR="00970571" w:rsidRPr="00F124C9">
        <w:rPr>
          <w:rFonts w:cs="Arial"/>
          <w:b w:val="0"/>
          <w:bCs w:val="0"/>
          <w:noProof/>
        </w:rPr>
        <w:t>2</w:t>
      </w:r>
      <w:r w:rsidRPr="00F124C9">
        <w:rPr>
          <w:rFonts w:cs="Arial"/>
          <w:b w:val="0"/>
          <w:bCs w:val="0"/>
        </w:rPr>
        <w:fldChar w:fldCharType="end"/>
      </w:r>
      <w:r w:rsidRPr="00F124C9">
        <w:rPr>
          <w:rFonts w:cs="Arial"/>
          <w:b w:val="0"/>
        </w:rPr>
        <w:t>:</w:t>
      </w:r>
      <w:r w:rsidRPr="00F124C9">
        <w:rPr>
          <w:rFonts w:cs="Arial"/>
          <w:b w:val="0"/>
          <w:bCs w:val="0"/>
        </w:rPr>
        <w:t xml:space="preserve"> Stanje</w:t>
      </w:r>
      <w:r w:rsidRPr="003006BF">
        <w:rPr>
          <w:rFonts w:cs="Arial"/>
          <w:b w:val="0"/>
          <w:bCs w:val="0"/>
        </w:rPr>
        <w:t xml:space="preserve"> izvajanja Programa EKP 2021–2027 po prednostnih nalogah skupaj: obdobje od 1. 1. 2021 do 30. 6. 2025</w:t>
      </w:r>
      <w:bookmarkEnd w:id="158"/>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8"/>
        <w:gridCol w:w="1701"/>
        <w:gridCol w:w="1559"/>
        <w:gridCol w:w="1276"/>
        <w:gridCol w:w="1559"/>
        <w:gridCol w:w="1134"/>
        <w:gridCol w:w="1701"/>
        <w:gridCol w:w="851"/>
      </w:tblGrid>
      <w:tr w:rsidR="005B5025" w:rsidRPr="00E4016A" w14:paraId="05ED9F5E" w14:textId="77777777" w:rsidTr="003006BF">
        <w:trPr>
          <w:trHeight w:val="686"/>
        </w:trPr>
        <w:tc>
          <w:tcPr>
            <w:tcW w:w="4248" w:type="dxa"/>
            <w:vMerge w:val="restart"/>
            <w:shd w:val="clear" w:color="auto" w:fill="DEEAF6" w:themeFill="accent5" w:themeFillTint="33"/>
            <w:vAlign w:val="center"/>
            <w:hideMark/>
          </w:tcPr>
          <w:p w14:paraId="76392840" w14:textId="77777777" w:rsidR="005B5025" w:rsidRPr="00E4016A" w:rsidRDefault="005B5025" w:rsidP="007230CA">
            <w:pPr>
              <w:suppressAutoHyphens w:val="0"/>
              <w:autoSpaceDN/>
              <w:spacing w:after="0" w:line="240" w:lineRule="auto"/>
              <w:jc w:val="center"/>
              <w:rPr>
                <w:rFonts w:cs="Arial"/>
                <w:b/>
                <w:bCs/>
                <w:color w:val="000000"/>
                <w:szCs w:val="20"/>
              </w:rPr>
            </w:pPr>
            <w:r w:rsidRPr="00E4016A">
              <w:rPr>
                <w:rFonts w:cs="Arial"/>
                <w:b/>
                <w:bCs/>
                <w:color w:val="000000"/>
                <w:szCs w:val="20"/>
              </w:rPr>
              <w:t>Prednostna naloga</w:t>
            </w:r>
          </w:p>
        </w:tc>
        <w:tc>
          <w:tcPr>
            <w:tcW w:w="1701" w:type="dxa"/>
            <w:vMerge w:val="restart"/>
            <w:shd w:val="clear" w:color="auto" w:fill="DEEAF6" w:themeFill="accent5" w:themeFillTint="33"/>
            <w:vAlign w:val="center"/>
            <w:hideMark/>
          </w:tcPr>
          <w:p w14:paraId="09CA2274" w14:textId="14620EA8" w:rsidR="005B5025" w:rsidRPr="00E4016A" w:rsidRDefault="005B5025" w:rsidP="007230CA">
            <w:pPr>
              <w:suppressAutoHyphens w:val="0"/>
              <w:autoSpaceDN/>
              <w:spacing w:after="0" w:line="240" w:lineRule="auto"/>
              <w:jc w:val="center"/>
              <w:rPr>
                <w:rFonts w:cs="Arial"/>
                <w:b/>
                <w:bCs/>
                <w:color w:val="000000"/>
              </w:rPr>
            </w:pPr>
            <w:r w:rsidRPr="071446A1">
              <w:rPr>
                <w:rFonts w:cs="Arial"/>
                <w:b/>
                <w:bCs/>
                <w:color w:val="000000" w:themeColor="text1"/>
              </w:rPr>
              <w:t>Pravice porabe brez tehnične pomoči*</w:t>
            </w:r>
          </w:p>
        </w:tc>
        <w:tc>
          <w:tcPr>
            <w:tcW w:w="2835" w:type="dxa"/>
            <w:gridSpan w:val="2"/>
            <w:vMerge w:val="restart"/>
            <w:shd w:val="clear" w:color="auto" w:fill="DEEAF6" w:themeFill="accent5" w:themeFillTint="33"/>
            <w:noWrap/>
            <w:vAlign w:val="center"/>
            <w:hideMark/>
          </w:tcPr>
          <w:p w14:paraId="1ABA8180" w14:textId="1BACF9DC" w:rsidR="005B5025" w:rsidRDefault="005B5025" w:rsidP="007230CA">
            <w:pPr>
              <w:spacing w:after="0" w:line="240" w:lineRule="auto"/>
              <w:jc w:val="center"/>
              <w:rPr>
                <w:rFonts w:cs="Arial"/>
                <w:b/>
                <w:bCs/>
                <w:color w:val="000000" w:themeColor="text1"/>
              </w:rPr>
            </w:pPr>
            <w:r w:rsidRPr="2446E3D2">
              <w:rPr>
                <w:rFonts w:cs="Arial"/>
                <w:b/>
                <w:bCs/>
                <w:color w:val="000000" w:themeColor="text1"/>
              </w:rPr>
              <w:t>Odločitve o podpori 30.</w:t>
            </w:r>
            <w:r>
              <w:rPr>
                <w:rFonts w:cs="Arial"/>
                <w:b/>
                <w:bCs/>
                <w:color w:val="000000" w:themeColor="text1"/>
              </w:rPr>
              <w:t xml:space="preserve"> </w:t>
            </w:r>
            <w:r w:rsidRPr="2446E3D2">
              <w:rPr>
                <w:rFonts w:cs="Arial"/>
                <w:b/>
                <w:bCs/>
                <w:color w:val="000000" w:themeColor="text1"/>
              </w:rPr>
              <w:t>6.</w:t>
            </w:r>
            <w:r>
              <w:rPr>
                <w:rFonts w:cs="Arial"/>
                <w:b/>
                <w:bCs/>
                <w:color w:val="000000" w:themeColor="text1"/>
              </w:rPr>
              <w:t xml:space="preserve"> </w:t>
            </w:r>
            <w:r w:rsidRPr="2446E3D2">
              <w:rPr>
                <w:rFonts w:cs="Arial"/>
                <w:b/>
                <w:bCs/>
                <w:color w:val="000000" w:themeColor="text1"/>
              </w:rPr>
              <w:t>2025**</w:t>
            </w:r>
          </w:p>
        </w:tc>
        <w:tc>
          <w:tcPr>
            <w:tcW w:w="2693" w:type="dxa"/>
            <w:gridSpan w:val="2"/>
            <w:vMerge w:val="restart"/>
            <w:shd w:val="clear" w:color="auto" w:fill="DEEAF6" w:themeFill="accent5" w:themeFillTint="33"/>
            <w:noWrap/>
            <w:vAlign w:val="center"/>
            <w:hideMark/>
          </w:tcPr>
          <w:p w14:paraId="4809757D" w14:textId="55FA3035" w:rsidR="005B5025" w:rsidRDefault="005B5025" w:rsidP="007230CA">
            <w:pPr>
              <w:spacing w:after="0" w:line="240" w:lineRule="auto"/>
              <w:jc w:val="center"/>
              <w:rPr>
                <w:rFonts w:cs="Arial"/>
                <w:b/>
                <w:bCs/>
                <w:color w:val="000000" w:themeColor="text1"/>
              </w:rPr>
            </w:pPr>
            <w:r w:rsidRPr="2446E3D2">
              <w:rPr>
                <w:rFonts w:cs="Arial"/>
                <w:b/>
                <w:bCs/>
                <w:color w:val="000000" w:themeColor="text1"/>
              </w:rPr>
              <w:t>Potrjene operacije 30.</w:t>
            </w:r>
            <w:r>
              <w:rPr>
                <w:rFonts w:cs="Arial"/>
                <w:b/>
                <w:bCs/>
                <w:color w:val="000000" w:themeColor="text1"/>
              </w:rPr>
              <w:t xml:space="preserve"> </w:t>
            </w:r>
            <w:r w:rsidRPr="2446E3D2">
              <w:rPr>
                <w:rFonts w:cs="Arial"/>
                <w:b/>
                <w:bCs/>
                <w:color w:val="000000" w:themeColor="text1"/>
              </w:rPr>
              <w:t>6.</w:t>
            </w:r>
            <w:r>
              <w:rPr>
                <w:rFonts w:cs="Arial"/>
                <w:b/>
                <w:bCs/>
                <w:color w:val="000000" w:themeColor="text1"/>
              </w:rPr>
              <w:t xml:space="preserve"> </w:t>
            </w:r>
            <w:r w:rsidRPr="2446E3D2">
              <w:rPr>
                <w:rFonts w:cs="Arial"/>
                <w:b/>
                <w:bCs/>
                <w:color w:val="000000" w:themeColor="text1"/>
              </w:rPr>
              <w:t>2025***</w:t>
            </w:r>
          </w:p>
        </w:tc>
        <w:tc>
          <w:tcPr>
            <w:tcW w:w="2552" w:type="dxa"/>
            <w:gridSpan w:val="2"/>
            <w:vMerge w:val="restart"/>
            <w:shd w:val="clear" w:color="auto" w:fill="DEEAF6" w:themeFill="accent5" w:themeFillTint="33"/>
            <w:noWrap/>
            <w:vAlign w:val="center"/>
            <w:hideMark/>
          </w:tcPr>
          <w:p w14:paraId="76180BAF" w14:textId="0F4691E5" w:rsidR="005B5025" w:rsidRDefault="005B5025" w:rsidP="007230CA">
            <w:pPr>
              <w:spacing w:after="0" w:line="240" w:lineRule="auto"/>
              <w:jc w:val="center"/>
              <w:rPr>
                <w:rFonts w:cs="Arial"/>
                <w:b/>
                <w:bCs/>
                <w:color w:val="000000" w:themeColor="text1"/>
              </w:rPr>
            </w:pPr>
            <w:r w:rsidRPr="2446E3D2">
              <w:rPr>
                <w:rFonts w:cs="Arial"/>
                <w:b/>
                <w:bCs/>
                <w:color w:val="000000" w:themeColor="text1"/>
              </w:rPr>
              <w:t>Izplačila iz DP 30.</w:t>
            </w:r>
            <w:r>
              <w:rPr>
                <w:rFonts w:cs="Arial"/>
                <w:b/>
                <w:bCs/>
                <w:color w:val="000000" w:themeColor="text1"/>
              </w:rPr>
              <w:t xml:space="preserve"> </w:t>
            </w:r>
            <w:r w:rsidRPr="2446E3D2">
              <w:rPr>
                <w:rFonts w:cs="Arial"/>
                <w:b/>
                <w:bCs/>
                <w:color w:val="000000" w:themeColor="text1"/>
              </w:rPr>
              <w:t>6.</w:t>
            </w:r>
            <w:r>
              <w:rPr>
                <w:rFonts w:cs="Arial"/>
                <w:b/>
                <w:bCs/>
                <w:color w:val="000000" w:themeColor="text1"/>
              </w:rPr>
              <w:t xml:space="preserve"> </w:t>
            </w:r>
            <w:r w:rsidRPr="2446E3D2">
              <w:rPr>
                <w:rFonts w:cs="Arial"/>
                <w:b/>
                <w:bCs/>
                <w:color w:val="000000" w:themeColor="text1"/>
              </w:rPr>
              <w:t>2025****</w:t>
            </w:r>
          </w:p>
        </w:tc>
      </w:tr>
      <w:tr w:rsidR="005B5025" w:rsidRPr="00E4016A" w14:paraId="7DC1E457" w14:textId="77777777" w:rsidTr="003006BF">
        <w:trPr>
          <w:trHeight w:val="319"/>
        </w:trPr>
        <w:tc>
          <w:tcPr>
            <w:tcW w:w="4248" w:type="dxa"/>
            <w:vMerge/>
            <w:vAlign w:val="center"/>
            <w:hideMark/>
          </w:tcPr>
          <w:p w14:paraId="0889C8F7" w14:textId="77777777" w:rsidR="005B5025" w:rsidRPr="00E4016A" w:rsidRDefault="005B5025" w:rsidP="00ED5676">
            <w:pPr>
              <w:suppressAutoHyphens w:val="0"/>
              <w:autoSpaceDN/>
              <w:spacing w:after="0" w:line="240" w:lineRule="auto"/>
              <w:jc w:val="both"/>
              <w:rPr>
                <w:rFonts w:cs="Arial"/>
                <w:b/>
                <w:bCs/>
                <w:color w:val="000000"/>
                <w:szCs w:val="20"/>
              </w:rPr>
            </w:pPr>
          </w:p>
        </w:tc>
        <w:tc>
          <w:tcPr>
            <w:tcW w:w="1701" w:type="dxa"/>
            <w:vMerge/>
            <w:vAlign w:val="center"/>
            <w:hideMark/>
          </w:tcPr>
          <w:p w14:paraId="28EF73D0" w14:textId="77777777" w:rsidR="005B5025" w:rsidRPr="00E4016A" w:rsidRDefault="005B5025" w:rsidP="00ED5676">
            <w:pPr>
              <w:suppressAutoHyphens w:val="0"/>
              <w:autoSpaceDN/>
              <w:spacing w:after="0" w:line="240" w:lineRule="auto"/>
              <w:jc w:val="both"/>
              <w:rPr>
                <w:rFonts w:cs="Arial"/>
                <w:b/>
                <w:bCs/>
                <w:color w:val="000000"/>
                <w:szCs w:val="20"/>
              </w:rPr>
            </w:pPr>
          </w:p>
        </w:tc>
        <w:tc>
          <w:tcPr>
            <w:tcW w:w="2835" w:type="dxa"/>
            <w:gridSpan w:val="2"/>
            <w:vMerge/>
            <w:vAlign w:val="center"/>
            <w:hideMark/>
          </w:tcPr>
          <w:p w14:paraId="053AC25D" w14:textId="77777777" w:rsidR="005B5025" w:rsidRPr="00E4016A" w:rsidRDefault="005B5025" w:rsidP="00ED5676">
            <w:pPr>
              <w:suppressAutoHyphens w:val="0"/>
              <w:autoSpaceDN/>
              <w:spacing w:after="0" w:line="240" w:lineRule="auto"/>
              <w:jc w:val="both"/>
              <w:rPr>
                <w:rFonts w:cs="Arial"/>
                <w:b/>
                <w:bCs/>
                <w:color w:val="000000"/>
                <w:szCs w:val="20"/>
              </w:rPr>
            </w:pPr>
          </w:p>
        </w:tc>
        <w:tc>
          <w:tcPr>
            <w:tcW w:w="2693" w:type="dxa"/>
            <w:gridSpan w:val="2"/>
            <w:vMerge/>
            <w:vAlign w:val="center"/>
            <w:hideMark/>
          </w:tcPr>
          <w:p w14:paraId="3A3F2E6C" w14:textId="77777777" w:rsidR="005B5025" w:rsidRPr="00E4016A" w:rsidRDefault="005B5025" w:rsidP="00ED5676">
            <w:pPr>
              <w:suppressAutoHyphens w:val="0"/>
              <w:autoSpaceDN/>
              <w:spacing w:after="0" w:line="240" w:lineRule="auto"/>
              <w:jc w:val="both"/>
              <w:rPr>
                <w:rFonts w:cs="Arial"/>
                <w:b/>
                <w:bCs/>
                <w:color w:val="000000"/>
                <w:szCs w:val="20"/>
              </w:rPr>
            </w:pPr>
          </w:p>
        </w:tc>
        <w:tc>
          <w:tcPr>
            <w:tcW w:w="2552" w:type="dxa"/>
            <w:gridSpan w:val="2"/>
            <w:vMerge/>
            <w:vAlign w:val="center"/>
            <w:hideMark/>
          </w:tcPr>
          <w:p w14:paraId="24E4A766" w14:textId="77777777" w:rsidR="005B5025" w:rsidRPr="00E4016A" w:rsidRDefault="005B5025" w:rsidP="00ED5676">
            <w:pPr>
              <w:suppressAutoHyphens w:val="0"/>
              <w:autoSpaceDN/>
              <w:spacing w:after="0" w:line="240" w:lineRule="auto"/>
              <w:jc w:val="both"/>
              <w:rPr>
                <w:rFonts w:cs="Arial"/>
                <w:b/>
                <w:bCs/>
                <w:color w:val="000000"/>
                <w:szCs w:val="20"/>
              </w:rPr>
            </w:pPr>
          </w:p>
        </w:tc>
      </w:tr>
      <w:tr w:rsidR="00CA2BC6" w:rsidRPr="00E4016A" w14:paraId="1D689A9F" w14:textId="77777777" w:rsidTr="005B5025">
        <w:trPr>
          <w:trHeight w:val="319"/>
        </w:trPr>
        <w:tc>
          <w:tcPr>
            <w:tcW w:w="4248" w:type="dxa"/>
            <w:vMerge/>
            <w:vAlign w:val="center"/>
            <w:hideMark/>
          </w:tcPr>
          <w:p w14:paraId="1261CEFA" w14:textId="77777777" w:rsidR="005B5025" w:rsidRPr="00E4016A" w:rsidRDefault="005B5025" w:rsidP="00ED5676">
            <w:pPr>
              <w:suppressAutoHyphens w:val="0"/>
              <w:autoSpaceDN/>
              <w:spacing w:after="0" w:line="240" w:lineRule="auto"/>
              <w:jc w:val="both"/>
              <w:rPr>
                <w:rFonts w:cs="Arial"/>
                <w:b/>
                <w:bCs/>
                <w:color w:val="000000"/>
                <w:szCs w:val="20"/>
              </w:rPr>
            </w:pPr>
          </w:p>
        </w:tc>
        <w:tc>
          <w:tcPr>
            <w:tcW w:w="1701" w:type="dxa"/>
            <w:vMerge w:val="restart"/>
            <w:shd w:val="clear" w:color="auto" w:fill="DEEAF6" w:themeFill="accent5" w:themeFillTint="33"/>
            <w:vAlign w:val="center"/>
            <w:hideMark/>
          </w:tcPr>
          <w:p w14:paraId="4D4DF98D" w14:textId="77777777" w:rsidR="005B5025" w:rsidRPr="00E4016A" w:rsidRDefault="005B5025" w:rsidP="2446E3D2">
            <w:pPr>
              <w:suppressAutoHyphens w:val="0"/>
              <w:autoSpaceDN/>
              <w:spacing w:after="0" w:line="240" w:lineRule="auto"/>
              <w:jc w:val="center"/>
              <w:rPr>
                <w:rFonts w:cs="Arial"/>
                <w:color w:val="000000"/>
                <w:sz w:val="16"/>
                <w:szCs w:val="16"/>
              </w:rPr>
            </w:pPr>
            <w:r w:rsidRPr="2446E3D2">
              <w:rPr>
                <w:rFonts w:cs="Arial"/>
                <w:color w:val="000000" w:themeColor="text1"/>
                <w:sz w:val="16"/>
                <w:szCs w:val="16"/>
              </w:rPr>
              <w:t>EU del (EUR)</w:t>
            </w:r>
          </w:p>
        </w:tc>
        <w:tc>
          <w:tcPr>
            <w:tcW w:w="1559" w:type="dxa"/>
            <w:vMerge w:val="restart"/>
            <w:shd w:val="clear" w:color="auto" w:fill="DEEAF6" w:themeFill="accent5" w:themeFillTint="33"/>
            <w:vAlign w:val="center"/>
            <w:hideMark/>
          </w:tcPr>
          <w:p w14:paraId="436B80EC" w14:textId="77777777" w:rsidR="005B5025" w:rsidRPr="00E4016A" w:rsidRDefault="005B5025" w:rsidP="2446E3D2">
            <w:pPr>
              <w:suppressAutoHyphens w:val="0"/>
              <w:autoSpaceDN/>
              <w:spacing w:after="0" w:line="240" w:lineRule="auto"/>
              <w:jc w:val="center"/>
              <w:rPr>
                <w:rFonts w:cs="Arial"/>
                <w:color w:val="000000"/>
                <w:sz w:val="16"/>
                <w:szCs w:val="16"/>
              </w:rPr>
            </w:pPr>
            <w:r w:rsidRPr="2446E3D2">
              <w:rPr>
                <w:rFonts w:cs="Arial"/>
                <w:color w:val="000000" w:themeColor="text1"/>
                <w:sz w:val="16"/>
                <w:szCs w:val="16"/>
              </w:rPr>
              <w:t>EU del (EUR)</w:t>
            </w:r>
          </w:p>
        </w:tc>
        <w:tc>
          <w:tcPr>
            <w:tcW w:w="1276" w:type="dxa"/>
            <w:shd w:val="clear" w:color="auto" w:fill="DEEAF6" w:themeFill="accent5" w:themeFillTint="33"/>
            <w:vAlign w:val="center"/>
            <w:hideMark/>
          </w:tcPr>
          <w:p w14:paraId="0E3DAA64" w14:textId="77777777" w:rsidR="005B5025" w:rsidRPr="00E4016A" w:rsidRDefault="005B5025" w:rsidP="2446E3D2">
            <w:pPr>
              <w:suppressAutoHyphens w:val="0"/>
              <w:autoSpaceDN/>
              <w:spacing w:after="0" w:line="240" w:lineRule="auto"/>
              <w:jc w:val="center"/>
              <w:rPr>
                <w:rFonts w:cs="Arial"/>
                <w:color w:val="000000"/>
                <w:sz w:val="16"/>
                <w:szCs w:val="16"/>
              </w:rPr>
            </w:pPr>
            <w:r w:rsidRPr="2446E3D2">
              <w:rPr>
                <w:rFonts w:cs="Arial"/>
                <w:color w:val="000000" w:themeColor="text1"/>
                <w:sz w:val="16"/>
                <w:szCs w:val="16"/>
              </w:rPr>
              <w:t>% EU del</w:t>
            </w:r>
          </w:p>
        </w:tc>
        <w:tc>
          <w:tcPr>
            <w:tcW w:w="1559" w:type="dxa"/>
            <w:vMerge w:val="restart"/>
            <w:shd w:val="clear" w:color="auto" w:fill="DEEAF6" w:themeFill="accent5" w:themeFillTint="33"/>
            <w:vAlign w:val="center"/>
            <w:hideMark/>
          </w:tcPr>
          <w:p w14:paraId="6EBE6AD5" w14:textId="77777777" w:rsidR="005B5025" w:rsidRPr="00E4016A" w:rsidRDefault="005B5025" w:rsidP="2446E3D2">
            <w:pPr>
              <w:suppressAutoHyphens w:val="0"/>
              <w:autoSpaceDN/>
              <w:spacing w:after="0" w:line="240" w:lineRule="auto"/>
              <w:jc w:val="center"/>
              <w:rPr>
                <w:rFonts w:cs="Arial"/>
                <w:color w:val="000000"/>
                <w:sz w:val="16"/>
                <w:szCs w:val="16"/>
              </w:rPr>
            </w:pPr>
            <w:r w:rsidRPr="2446E3D2">
              <w:rPr>
                <w:rFonts w:cs="Arial"/>
                <w:color w:val="000000" w:themeColor="text1"/>
                <w:sz w:val="16"/>
                <w:szCs w:val="16"/>
              </w:rPr>
              <w:t>EU del (EUR)</w:t>
            </w:r>
          </w:p>
        </w:tc>
        <w:tc>
          <w:tcPr>
            <w:tcW w:w="1134" w:type="dxa"/>
            <w:shd w:val="clear" w:color="auto" w:fill="DEEAF6" w:themeFill="accent5" w:themeFillTint="33"/>
            <w:vAlign w:val="center"/>
            <w:hideMark/>
          </w:tcPr>
          <w:p w14:paraId="1A15698A" w14:textId="77777777" w:rsidR="005B5025" w:rsidRPr="00E4016A" w:rsidRDefault="005B5025" w:rsidP="2446E3D2">
            <w:pPr>
              <w:suppressAutoHyphens w:val="0"/>
              <w:autoSpaceDN/>
              <w:spacing w:after="0" w:line="240" w:lineRule="auto"/>
              <w:jc w:val="center"/>
              <w:rPr>
                <w:rFonts w:cs="Arial"/>
                <w:color w:val="000000"/>
                <w:sz w:val="16"/>
                <w:szCs w:val="16"/>
              </w:rPr>
            </w:pPr>
            <w:r w:rsidRPr="2446E3D2">
              <w:rPr>
                <w:rFonts w:cs="Arial"/>
                <w:color w:val="000000" w:themeColor="text1"/>
                <w:sz w:val="16"/>
                <w:szCs w:val="16"/>
              </w:rPr>
              <w:t>% EU del</w:t>
            </w:r>
          </w:p>
        </w:tc>
        <w:tc>
          <w:tcPr>
            <w:tcW w:w="1701" w:type="dxa"/>
            <w:vMerge w:val="restart"/>
            <w:shd w:val="clear" w:color="auto" w:fill="DEEAF6" w:themeFill="accent5" w:themeFillTint="33"/>
            <w:vAlign w:val="center"/>
            <w:hideMark/>
          </w:tcPr>
          <w:p w14:paraId="427E85DC" w14:textId="77777777" w:rsidR="005B5025" w:rsidRPr="00E4016A" w:rsidRDefault="005B5025" w:rsidP="2446E3D2">
            <w:pPr>
              <w:suppressAutoHyphens w:val="0"/>
              <w:autoSpaceDN/>
              <w:spacing w:after="0" w:line="240" w:lineRule="auto"/>
              <w:jc w:val="center"/>
              <w:rPr>
                <w:rFonts w:cs="Arial"/>
                <w:color w:val="000000"/>
                <w:sz w:val="16"/>
                <w:szCs w:val="16"/>
              </w:rPr>
            </w:pPr>
            <w:r w:rsidRPr="2446E3D2">
              <w:rPr>
                <w:rFonts w:cs="Arial"/>
                <w:color w:val="000000" w:themeColor="text1"/>
                <w:sz w:val="16"/>
                <w:szCs w:val="16"/>
              </w:rPr>
              <w:t>EU del (EUR)</w:t>
            </w:r>
          </w:p>
        </w:tc>
        <w:tc>
          <w:tcPr>
            <w:tcW w:w="851" w:type="dxa"/>
            <w:shd w:val="clear" w:color="auto" w:fill="DEEAF6" w:themeFill="accent5" w:themeFillTint="33"/>
            <w:vAlign w:val="center"/>
            <w:hideMark/>
          </w:tcPr>
          <w:p w14:paraId="0AE221A4" w14:textId="77777777" w:rsidR="005B5025" w:rsidRPr="00E4016A" w:rsidRDefault="005B5025" w:rsidP="2446E3D2">
            <w:pPr>
              <w:suppressAutoHyphens w:val="0"/>
              <w:autoSpaceDN/>
              <w:spacing w:after="0" w:line="240" w:lineRule="auto"/>
              <w:jc w:val="center"/>
              <w:rPr>
                <w:rFonts w:cs="Arial"/>
                <w:color w:val="000000"/>
                <w:sz w:val="16"/>
                <w:szCs w:val="16"/>
              </w:rPr>
            </w:pPr>
            <w:r w:rsidRPr="2446E3D2">
              <w:rPr>
                <w:rFonts w:cs="Arial"/>
                <w:color w:val="000000" w:themeColor="text1"/>
                <w:sz w:val="16"/>
                <w:szCs w:val="16"/>
              </w:rPr>
              <w:t>% EU del</w:t>
            </w:r>
          </w:p>
        </w:tc>
      </w:tr>
      <w:tr w:rsidR="00CA2BC6" w:rsidRPr="00E4016A" w14:paraId="3BD3FD87" w14:textId="77777777" w:rsidTr="005B5025">
        <w:trPr>
          <w:trHeight w:val="319"/>
        </w:trPr>
        <w:tc>
          <w:tcPr>
            <w:tcW w:w="4248" w:type="dxa"/>
            <w:vMerge/>
            <w:vAlign w:val="center"/>
            <w:hideMark/>
          </w:tcPr>
          <w:p w14:paraId="51008E5E" w14:textId="77777777" w:rsidR="005B5025" w:rsidRPr="00E4016A" w:rsidRDefault="005B5025" w:rsidP="00ED5676">
            <w:pPr>
              <w:suppressAutoHyphens w:val="0"/>
              <w:autoSpaceDN/>
              <w:spacing w:after="0" w:line="240" w:lineRule="auto"/>
              <w:jc w:val="both"/>
              <w:rPr>
                <w:rFonts w:cs="Arial"/>
                <w:b/>
                <w:bCs/>
                <w:color w:val="000000"/>
                <w:szCs w:val="20"/>
              </w:rPr>
            </w:pPr>
          </w:p>
        </w:tc>
        <w:tc>
          <w:tcPr>
            <w:tcW w:w="1701" w:type="dxa"/>
            <w:vMerge/>
            <w:vAlign w:val="center"/>
            <w:hideMark/>
          </w:tcPr>
          <w:p w14:paraId="1D62865D" w14:textId="77777777" w:rsidR="005B5025" w:rsidRPr="00E4016A" w:rsidRDefault="005B5025" w:rsidP="00ED5676">
            <w:pPr>
              <w:suppressAutoHyphens w:val="0"/>
              <w:autoSpaceDN/>
              <w:spacing w:after="0" w:line="240" w:lineRule="auto"/>
              <w:jc w:val="both"/>
              <w:rPr>
                <w:rFonts w:cs="Arial"/>
                <w:b/>
                <w:bCs/>
                <w:color w:val="000000"/>
                <w:szCs w:val="20"/>
              </w:rPr>
            </w:pPr>
          </w:p>
        </w:tc>
        <w:tc>
          <w:tcPr>
            <w:tcW w:w="1559" w:type="dxa"/>
            <w:vMerge/>
            <w:vAlign w:val="center"/>
            <w:hideMark/>
          </w:tcPr>
          <w:p w14:paraId="67C96BEF" w14:textId="77777777" w:rsidR="005B5025" w:rsidRPr="00E4016A" w:rsidRDefault="005B5025" w:rsidP="00ED5676">
            <w:pPr>
              <w:suppressAutoHyphens w:val="0"/>
              <w:autoSpaceDN/>
              <w:spacing w:after="0" w:line="240" w:lineRule="auto"/>
              <w:jc w:val="both"/>
              <w:rPr>
                <w:rFonts w:cs="Arial"/>
                <w:b/>
                <w:bCs/>
                <w:color w:val="000000"/>
                <w:szCs w:val="20"/>
              </w:rPr>
            </w:pPr>
          </w:p>
        </w:tc>
        <w:tc>
          <w:tcPr>
            <w:tcW w:w="1276" w:type="dxa"/>
            <w:shd w:val="clear" w:color="auto" w:fill="DEEAF6" w:themeFill="accent5" w:themeFillTint="33"/>
            <w:vAlign w:val="center"/>
            <w:hideMark/>
          </w:tcPr>
          <w:p w14:paraId="353E9AF9" w14:textId="77777777" w:rsidR="005B5025" w:rsidRPr="00E4016A" w:rsidRDefault="005B5025" w:rsidP="2446E3D2">
            <w:pPr>
              <w:suppressAutoHyphens w:val="0"/>
              <w:autoSpaceDN/>
              <w:spacing w:after="0" w:line="240" w:lineRule="auto"/>
              <w:jc w:val="center"/>
              <w:rPr>
                <w:rFonts w:cs="Arial"/>
                <w:color w:val="000000"/>
                <w:sz w:val="16"/>
                <w:szCs w:val="16"/>
              </w:rPr>
            </w:pPr>
            <w:r w:rsidRPr="2446E3D2">
              <w:rPr>
                <w:rFonts w:cs="Arial"/>
                <w:color w:val="000000" w:themeColor="text1"/>
                <w:sz w:val="16"/>
                <w:szCs w:val="16"/>
              </w:rPr>
              <w:t>3/2*100</w:t>
            </w:r>
          </w:p>
        </w:tc>
        <w:tc>
          <w:tcPr>
            <w:tcW w:w="1559" w:type="dxa"/>
            <w:vMerge/>
            <w:vAlign w:val="center"/>
            <w:hideMark/>
          </w:tcPr>
          <w:p w14:paraId="3DCC128E" w14:textId="77777777" w:rsidR="005B5025" w:rsidRPr="00E4016A" w:rsidRDefault="005B5025" w:rsidP="00ED5676">
            <w:pPr>
              <w:suppressAutoHyphens w:val="0"/>
              <w:autoSpaceDN/>
              <w:spacing w:after="0" w:line="240" w:lineRule="auto"/>
              <w:jc w:val="both"/>
              <w:rPr>
                <w:rFonts w:cs="Arial"/>
                <w:b/>
                <w:bCs/>
                <w:color w:val="000000"/>
                <w:szCs w:val="20"/>
              </w:rPr>
            </w:pPr>
          </w:p>
        </w:tc>
        <w:tc>
          <w:tcPr>
            <w:tcW w:w="1134" w:type="dxa"/>
            <w:shd w:val="clear" w:color="auto" w:fill="DEEAF6" w:themeFill="accent5" w:themeFillTint="33"/>
            <w:vAlign w:val="center"/>
            <w:hideMark/>
          </w:tcPr>
          <w:p w14:paraId="58F0B218" w14:textId="77777777" w:rsidR="005B5025" w:rsidRPr="00E4016A" w:rsidRDefault="005B5025" w:rsidP="2446E3D2">
            <w:pPr>
              <w:suppressAutoHyphens w:val="0"/>
              <w:autoSpaceDN/>
              <w:spacing w:after="0" w:line="240" w:lineRule="auto"/>
              <w:jc w:val="center"/>
              <w:rPr>
                <w:rFonts w:cs="Arial"/>
                <w:color w:val="000000"/>
                <w:sz w:val="16"/>
                <w:szCs w:val="16"/>
              </w:rPr>
            </w:pPr>
            <w:r w:rsidRPr="2446E3D2">
              <w:rPr>
                <w:rFonts w:cs="Arial"/>
                <w:color w:val="000000" w:themeColor="text1"/>
                <w:sz w:val="16"/>
                <w:szCs w:val="16"/>
              </w:rPr>
              <w:t>5/2*100</w:t>
            </w:r>
          </w:p>
        </w:tc>
        <w:tc>
          <w:tcPr>
            <w:tcW w:w="1701" w:type="dxa"/>
            <w:vMerge/>
            <w:vAlign w:val="center"/>
            <w:hideMark/>
          </w:tcPr>
          <w:p w14:paraId="24ED1AC3" w14:textId="77777777" w:rsidR="005B5025" w:rsidRPr="00E4016A" w:rsidRDefault="005B5025" w:rsidP="00ED5676">
            <w:pPr>
              <w:suppressAutoHyphens w:val="0"/>
              <w:autoSpaceDN/>
              <w:spacing w:after="0" w:line="240" w:lineRule="auto"/>
              <w:jc w:val="both"/>
              <w:rPr>
                <w:rFonts w:cs="Arial"/>
                <w:b/>
                <w:bCs/>
                <w:color w:val="000000"/>
                <w:szCs w:val="20"/>
              </w:rPr>
            </w:pPr>
          </w:p>
        </w:tc>
        <w:tc>
          <w:tcPr>
            <w:tcW w:w="851" w:type="dxa"/>
            <w:shd w:val="clear" w:color="auto" w:fill="DEEAF6" w:themeFill="accent5" w:themeFillTint="33"/>
            <w:vAlign w:val="center"/>
            <w:hideMark/>
          </w:tcPr>
          <w:p w14:paraId="37286EBA" w14:textId="77777777" w:rsidR="005B5025" w:rsidRPr="00E4016A" w:rsidRDefault="005B5025" w:rsidP="2446E3D2">
            <w:pPr>
              <w:suppressAutoHyphens w:val="0"/>
              <w:autoSpaceDN/>
              <w:spacing w:after="0" w:line="240" w:lineRule="auto"/>
              <w:jc w:val="center"/>
              <w:rPr>
                <w:rFonts w:cs="Arial"/>
                <w:color w:val="000000"/>
                <w:sz w:val="16"/>
                <w:szCs w:val="16"/>
              </w:rPr>
            </w:pPr>
            <w:r w:rsidRPr="2446E3D2">
              <w:rPr>
                <w:rFonts w:cs="Arial"/>
                <w:color w:val="000000" w:themeColor="text1"/>
                <w:sz w:val="16"/>
                <w:szCs w:val="16"/>
              </w:rPr>
              <w:t>7/2*100</w:t>
            </w:r>
          </w:p>
        </w:tc>
      </w:tr>
      <w:tr w:rsidR="005B5025" w:rsidRPr="00006EC3" w14:paraId="29DC6418" w14:textId="77777777" w:rsidTr="003006BF">
        <w:trPr>
          <w:trHeight w:val="255"/>
        </w:trPr>
        <w:tc>
          <w:tcPr>
            <w:tcW w:w="4248" w:type="dxa"/>
            <w:shd w:val="clear" w:color="auto" w:fill="DEEAF6" w:themeFill="accent5" w:themeFillTint="33"/>
            <w:vAlign w:val="center"/>
            <w:hideMark/>
          </w:tcPr>
          <w:p w14:paraId="4EB1F796" w14:textId="77777777" w:rsidR="005B5025" w:rsidRPr="00006EC3" w:rsidRDefault="005B5025" w:rsidP="2446E3D2">
            <w:pPr>
              <w:suppressAutoHyphens w:val="0"/>
              <w:autoSpaceDN/>
              <w:spacing w:after="0" w:line="240" w:lineRule="auto"/>
              <w:jc w:val="center"/>
              <w:rPr>
                <w:rFonts w:cs="Arial"/>
                <w:color w:val="000000"/>
                <w:sz w:val="16"/>
                <w:szCs w:val="16"/>
              </w:rPr>
            </w:pPr>
            <w:r w:rsidRPr="2446E3D2">
              <w:rPr>
                <w:rFonts w:cs="Arial"/>
                <w:color w:val="000000" w:themeColor="text1"/>
                <w:sz w:val="16"/>
                <w:szCs w:val="16"/>
              </w:rPr>
              <w:t>1</w:t>
            </w:r>
          </w:p>
        </w:tc>
        <w:tc>
          <w:tcPr>
            <w:tcW w:w="1701" w:type="dxa"/>
            <w:shd w:val="clear" w:color="auto" w:fill="DEEAF6" w:themeFill="accent5" w:themeFillTint="33"/>
            <w:vAlign w:val="center"/>
            <w:hideMark/>
          </w:tcPr>
          <w:p w14:paraId="1C7423A4" w14:textId="77777777" w:rsidR="005B5025" w:rsidRPr="00006EC3" w:rsidRDefault="005B5025" w:rsidP="2446E3D2">
            <w:pPr>
              <w:suppressAutoHyphens w:val="0"/>
              <w:autoSpaceDN/>
              <w:spacing w:after="0" w:line="240" w:lineRule="auto"/>
              <w:jc w:val="center"/>
              <w:rPr>
                <w:rFonts w:cs="Arial"/>
                <w:color w:val="000000"/>
                <w:sz w:val="16"/>
                <w:szCs w:val="16"/>
              </w:rPr>
            </w:pPr>
            <w:r w:rsidRPr="2446E3D2">
              <w:rPr>
                <w:rFonts w:cs="Arial"/>
                <w:color w:val="000000" w:themeColor="text1"/>
                <w:sz w:val="16"/>
                <w:szCs w:val="16"/>
              </w:rPr>
              <w:t>2</w:t>
            </w:r>
          </w:p>
        </w:tc>
        <w:tc>
          <w:tcPr>
            <w:tcW w:w="1559" w:type="dxa"/>
            <w:shd w:val="clear" w:color="auto" w:fill="DEEAF6" w:themeFill="accent5" w:themeFillTint="33"/>
            <w:vAlign w:val="center"/>
            <w:hideMark/>
          </w:tcPr>
          <w:p w14:paraId="2E87FE81" w14:textId="77777777" w:rsidR="005B5025" w:rsidRPr="00006EC3" w:rsidRDefault="005B5025" w:rsidP="2446E3D2">
            <w:pPr>
              <w:suppressAutoHyphens w:val="0"/>
              <w:autoSpaceDN/>
              <w:spacing w:after="0" w:line="240" w:lineRule="auto"/>
              <w:jc w:val="center"/>
              <w:rPr>
                <w:rFonts w:cs="Arial"/>
                <w:color w:val="000000"/>
                <w:sz w:val="16"/>
                <w:szCs w:val="16"/>
              </w:rPr>
            </w:pPr>
            <w:r w:rsidRPr="2446E3D2">
              <w:rPr>
                <w:rFonts w:cs="Arial"/>
                <w:color w:val="000000" w:themeColor="text1"/>
                <w:sz w:val="16"/>
                <w:szCs w:val="16"/>
              </w:rPr>
              <w:t>3</w:t>
            </w:r>
          </w:p>
        </w:tc>
        <w:tc>
          <w:tcPr>
            <w:tcW w:w="1276" w:type="dxa"/>
            <w:shd w:val="clear" w:color="auto" w:fill="DEEAF6" w:themeFill="accent5" w:themeFillTint="33"/>
            <w:vAlign w:val="center"/>
            <w:hideMark/>
          </w:tcPr>
          <w:p w14:paraId="323B6FFC" w14:textId="77777777" w:rsidR="005B5025" w:rsidRPr="00006EC3" w:rsidRDefault="005B5025" w:rsidP="2446E3D2">
            <w:pPr>
              <w:suppressAutoHyphens w:val="0"/>
              <w:autoSpaceDN/>
              <w:spacing w:after="0" w:line="240" w:lineRule="auto"/>
              <w:jc w:val="center"/>
              <w:rPr>
                <w:rFonts w:cs="Arial"/>
                <w:color w:val="000000"/>
                <w:sz w:val="16"/>
                <w:szCs w:val="16"/>
              </w:rPr>
            </w:pPr>
            <w:r w:rsidRPr="2446E3D2">
              <w:rPr>
                <w:rFonts w:cs="Arial"/>
                <w:color w:val="000000" w:themeColor="text1"/>
                <w:sz w:val="16"/>
                <w:szCs w:val="16"/>
              </w:rPr>
              <w:t>4</w:t>
            </w:r>
          </w:p>
        </w:tc>
        <w:tc>
          <w:tcPr>
            <w:tcW w:w="1559" w:type="dxa"/>
            <w:shd w:val="clear" w:color="auto" w:fill="DEEAF6" w:themeFill="accent5" w:themeFillTint="33"/>
            <w:vAlign w:val="center"/>
            <w:hideMark/>
          </w:tcPr>
          <w:p w14:paraId="2D43D736" w14:textId="77777777" w:rsidR="005B5025" w:rsidRPr="00006EC3" w:rsidRDefault="005B5025" w:rsidP="2446E3D2">
            <w:pPr>
              <w:suppressAutoHyphens w:val="0"/>
              <w:autoSpaceDN/>
              <w:spacing w:after="0" w:line="240" w:lineRule="auto"/>
              <w:jc w:val="center"/>
              <w:rPr>
                <w:rFonts w:cs="Arial"/>
                <w:color w:val="000000"/>
                <w:sz w:val="16"/>
                <w:szCs w:val="16"/>
              </w:rPr>
            </w:pPr>
            <w:r w:rsidRPr="2446E3D2">
              <w:rPr>
                <w:rFonts w:cs="Arial"/>
                <w:color w:val="000000" w:themeColor="text1"/>
                <w:sz w:val="16"/>
                <w:szCs w:val="16"/>
              </w:rPr>
              <w:t>5</w:t>
            </w:r>
          </w:p>
        </w:tc>
        <w:tc>
          <w:tcPr>
            <w:tcW w:w="1134" w:type="dxa"/>
            <w:shd w:val="clear" w:color="auto" w:fill="DEEAF6" w:themeFill="accent5" w:themeFillTint="33"/>
            <w:vAlign w:val="center"/>
            <w:hideMark/>
          </w:tcPr>
          <w:p w14:paraId="1EA40318" w14:textId="77777777" w:rsidR="005B5025" w:rsidRPr="00006EC3" w:rsidRDefault="005B5025" w:rsidP="2446E3D2">
            <w:pPr>
              <w:suppressAutoHyphens w:val="0"/>
              <w:autoSpaceDN/>
              <w:spacing w:after="0" w:line="240" w:lineRule="auto"/>
              <w:jc w:val="center"/>
              <w:rPr>
                <w:rFonts w:cs="Arial"/>
                <w:color w:val="000000"/>
                <w:sz w:val="16"/>
                <w:szCs w:val="16"/>
              </w:rPr>
            </w:pPr>
            <w:r w:rsidRPr="2446E3D2">
              <w:rPr>
                <w:rFonts w:cs="Arial"/>
                <w:color w:val="000000" w:themeColor="text1"/>
                <w:sz w:val="16"/>
                <w:szCs w:val="16"/>
              </w:rPr>
              <w:t>6</w:t>
            </w:r>
          </w:p>
        </w:tc>
        <w:tc>
          <w:tcPr>
            <w:tcW w:w="1701" w:type="dxa"/>
            <w:shd w:val="clear" w:color="auto" w:fill="DEEAF6" w:themeFill="accent5" w:themeFillTint="33"/>
            <w:vAlign w:val="center"/>
            <w:hideMark/>
          </w:tcPr>
          <w:p w14:paraId="15176658" w14:textId="77777777" w:rsidR="005B5025" w:rsidRPr="00006EC3" w:rsidRDefault="005B5025" w:rsidP="2446E3D2">
            <w:pPr>
              <w:suppressAutoHyphens w:val="0"/>
              <w:autoSpaceDN/>
              <w:spacing w:after="0" w:line="240" w:lineRule="auto"/>
              <w:jc w:val="center"/>
              <w:rPr>
                <w:rFonts w:cs="Arial"/>
                <w:color w:val="000000"/>
                <w:sz w:val="16"/>
                <w:szCs w:val="16"/>
              </w:rPr>
            </w:pPr>
            <w:r w:rsidRPr="2446E3D2">
              <w:rPr>
                <w:rFonts w:cs="Arial"/>
                <w:color w:val="000000" w:themeColor="text1"/>
                <w:sz w:val="16"/>
                <w:szCs w:val="16"/>
              </w:rPr>
              <w:t>7</w:t>
            </w:r>
          </w:p>
        </w:tc>
        <w:tc>
          <w:tcPr>
            <w:tcW w:w="851" w:type="dxa"/>
            <w:shd w:val="clear" w:color="auto" w:fill="DEEAF6" w:themeFill="accent5" w:themeFillTint="33"/>
            <w:vAlign w:val="center"/>
            <w:hideMark/>
          </w:tcPr>
          <w:p w14:paraId="3DBE0168" w14:textId="77777777" w:rsidR="005B5025" w:rsidRPr="00006EC3" w:rsidRDefault="005B5025" w:rsidP="2446E3D2">
            <w:pPr>
              <w:suppressAutoHyphens w:val="0"/>
              <w:autoSpaceDN/>
              <w:spacing w:after="0" w:line="240" w:lineRule="auto"/>
              <w:jc w:val="center"/>
              <w:rPr>
                <w:rFonts w:cs="Arial"/>
                <w:color w:val="000000"/>
                <w:sz w:val="16"/>
                <w:szCs w:val="16"/>
              </w:rPr>
            </w:pPr>
            <w:r w:rsidRPr="2446E3D2">
              <w:rPr>
                <w:rFonts w:cs="Arial"/>
                <w:color w:val="000000" w:themeColor="text1"/>
                <w:sz w:val="16"/>
                <w:szCs w:val="16"/>
              </w:rPr>
              <w:t>8</w:t>
            </w:r>
          </w:p>
        </w:tc>
      </w:tr>
      <w:tr w:rsidR="005B5025" w:rsidRPr="00E4016A" w14:paraId="1E002261" w14:textId="77777777" w:rsidTr="003006BF">
        <w:trPr>
          <w:trHeight w:val="319"/>
        </w:trPr>
        <w:tc>
          <w:tcPr>
            <w:tcW w:w="4248" w:type="dxa"/>
            <w:noWrap/>
            <w:vAlign w:val="bottom"/>
            <w:hideMark/>
          </w:tcPr>
          <w:p w14:paraId="06F8BE05" w14:textId="77777777" w:rsidR="005B5025" w:rsidRPr="00E4016A" w:rsidRDefault="005B5025" w:rsidP="2446E3D2">
            <w:pPr>
              <w:suppressAutoHyphens w:val="0"/>
              <w:autoSpaceDN/>
              <w:spacing w:after="0" w:line="240" w:lineRule="auto"/>
              <w:jc w:val="both"/>
              <w:rPr>
                <w:rFonts w:eastAsia="Arial" w:cs="Arial"/>
                <w:color w:val="000000"/>
                <w:szCs w:val="20"/>
              </w:rPr>
            </w:pPr>
            <w:r w:rsidRPr="2446E3D2">
              <w:rPr>
                <w:rFonts w:eastAsia="Arial" w:cs="Arial"/>
                <w:color w:val="000000" w:themeColor="text1"/>
                <w:szCs w:val="20"/>
              </w:rPr>
              <w:t>PN 1 - Inovacijska družba znanja</w:t>
            </w:r>
          </w:p>
        </w:tc>
        <w:tc>
          <w:tcPr>
            <w:tcW w:w="1701" w:type="dxa"/>
            <w:noWrap/>
            <w:vAlign w:val="bottom"/>
            <w:hideMark/>
          </w:tcPr>
          <w:p w14:paraId="0F9E7C5E" w14:textId="77777777" w:rsidR="005B5025" w:rsidRPr="00E4016A" w:rsidRDefault="005B5025" w:rsidP="2446E3D2">
            <w:pPr>
              <w:spacing w:after="0"/>
              <w:jc w:val="right"/>
              <w:rPr>
                <w:rFonts w:eastAsia="Arial" w:cs="Arial"/>
                <w:color w:val="000000" w:themeColor="text1"/>
                <w:szCs w:val="20"/>
              </w:rPr>
            </w:pPr>
            <w:r w:rsidRPr="2446E3D2">
              <w:rPr>
                <w:rFonts w:eastAsia="Arial" w:cs="Arial"/>
                <w:color w:val="000000" w:themeColor="text1"/>
                <w:szCs w:val="20"/>
              </w:rPr>
              <w:t>707.511.069</w:t>
            </w:r>
          </w:p>
        </w:tc>
        <w:tc>
          <w:tcPr>
            <w:tcW w:w="1559" w:type="dxa"/>
            <w:noWrap/>
            <w:vAlign w:val="bottom"/>
            <w:hideMark/>
          </w:tcPr>
          <w:p w14:paraId="76027577" w14:textId="145F723B"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302.684.275</w:t>
            </w:r>
          </w:p>
        </w:tc>
        <w:tc>
          <w:tcPr>
            <w:tcW w:w="1276" w:type="dxa"/>
            <w:noWrap/>
            <w:vAlign w:val="bottom"/>
            <w:hideMark/>
          </w:tcPr>
          <w:p w14:paraId="3B09052E" w14:textId="15F9BD07"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43%</w:t>
            </w:r>
          </w:p>
        </w:tc>
        <w:tc>
          <w:tcPr>
            <w:tcW w:w="1559" w:type="dxa"/>
            <w:noWrap/>
            <w:vAlign w:val="bottom"/>
            <w:hideMark/>
          </w:tcPr>
          <w:p w14:paraId="08C18136" w14:textId="4EC88827"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222.103.369</w:t>
            </w:r>
          </w:p>
        </w:tc>
        <w:tc>
          <w:tcPr>
            <w:tcW w:w="1134" w:type="dxa"/>
            <w:noWrap/>
            <w:vAlign w:val="bottom"/>
            <w:hideMark/>
          </w:tcPr>
          <w:p w14:paraId="5C10EB42" w14:textId="4581A66D"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31%</w:t>
            </w:r>
          </w:p>
        </w:tc>
        <w:tc>
          <w:tcPr>
            <w:tcW w:w="1701" w:type="dxa"/>
            <w:noWrap/>
            <w:vAlign w:val="bottom"/>
            <w:hideMark/>
          </w:tcPr>
          <w:p w14:paraId="3E5FAED1" w14:textId="6702B58A"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56.421.030</w:t>
            </w:r>
          </w:p>
        </w:tc>
        <w:tc>
          <w:tcPr>
            <w:tcW w:w="851" w:type="dxa"/>
            <w:noWrap/>
            <w:vAlign w:val="bottom"/>
            <w:hideMark/>
          </w:tcPr>
          <w:p w14:paraId="614D419B" w14:textId="2BA92AFC"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8%</w:t>
            </w:r>
          </w:p>
        </w:tc>
      </w:tr>
      <w:tr w:rsidR="005B5025" w:rsidRPr="00E4016A" w14:paraId="75CDC493" w14:textId="77777777" w:rsidTr="003006BF">
        <w:trPr>
          <w:trHeight w:val="319"/>
        </w:trPr>
        <w:tc>
          <w:tcPr>
            <w:tcW w:w="4248" w:type="dxa"/>
            <w:noWrap/>
            <w:vAlign w:val="bottom"/>
            <w:hideMark/>
          </w:tcPr>
          <w:p w14:paraId="0633B5AA" w14:textId="77777777" w:rsidR="005B5025" w:rsidRPr="00E4016A" w:rsidRDefault="005B5025" w:rsidP="2446E3D2">
            <w:pPr>
              <w:suppressAutoHyphens w:val="0"/>
              <w:autoSpaceDN/>
              <w:spacing w:after="0" w:line="240" w:lineRule="auto"/>
              <w:jc w:val="both"/>
              <w:rPr>
                <w:rFonts w:eastAsia="Arial" w:cs="Arial"/>
                <w:color w:val="000000"/>
                <w:szCs w:val="20"/>
              </w:rPr>
            </w:pPr>
            <w:r w:rsidRPr="2446E3D2">
              <w:rPr>
                <w:rFonts w:eastAsia="Arial" w:cs="Arial"/>
                <w:color w:val="000000" w:themeColor="text1"/>
                <w:szCs w:val="20"/>
              </w:rPr>
              <w:t>PN 2 - Digitalna povezljivost</w:t>
            </w:r>
          </w:p>
        </w:tc>
        <w:tc>
          <w:tcPr>
            <w:tcW w:w="1701" w:type="dxa"/>
            <w:noWrap/>
            <w:vAlign w:val="bottom"/>
            <w:hideMark/>
          </w:tcPr>
          <w:p w14:paraId="08CCE6BF" w14:textId="77777777" w:rsidR="005B5025" w:rsidRPr="00E4016A" w:rsidRDefault="005B5025" w:rsidP="2446E3D2">
            <w:pPr>
              <w:spacing w:after="0"/>
              <w:jc w:val="right"/>
              <w:rPr>
                <w:rFonts w:eastAsia="Arial" w:cs="Arial"/>
                <w:color w:val="000000" w:themeColor="text1"/>
                <w:szCs w:val="20"/>
              </w:rPr>
            </w:pPr>
            <w:r w:rsidRPr="2446E3D2">
              <w:rPr>
                <w:rFonts w:eastAsia="Arial" w:cs="Arial"/>
                <w:color w:val="000000" w:themeColor="text1"/>
                <w:szCs w:val="20"/>
              </w:rPr>
              <w:t>19.662.744</w:t>
            </w:r>
          </w:p>
        </w:tc>
        <w:tc>
          <w:tcPr>
            <w:tcW w:w="1559" w:type="dxa"/>
            <w:noWrap/>
            <w:vAlign w:val="bottom"/>
            <w:hideMark/>
          </w:tcPr>
          <w:p w14:paraId="5B9FE746" w14:textId="70F23704"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0</w:t>
            </w:r>
          </w:p>
        </w:tc>
        <w:tc>
          <w:tcPr>
            <w:tcW w:w="1276" w:type="dxa"/>
            <w:noWrap/>
            <w:vAlign w:val="bottom"/>
            <w:hideMark/>
          </w:tcPr>
          <w:p w14:paraId="6D1A217C" w14:textId="4A1E6CFB"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0%</w:t>
            </w:r>
          </w:p>
        </w:tc>
        <w:tc>
          <w:tcPr>
            <w:tcW w:w="1559" w:type="dxa"/>
            <w:noWrap/>
            <w:vAlign w:val="bottom"/>
            <w:hideMark/>
          </w:tcPr>
          <w:p w14:paraId="753DB590" w14:textId="0D1698BD"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0</w:t>
            </w:r>
          </w:p>
        </w:tc>
        <w:tc>
          <w:tcPr>
            <w:tcW w:w="1134" w:type="dxa"/>
            <w:noWrap/>
            <w:vAlign w:val="bottom"/>
            <w:hideMark/>
          </w:tcPr>
          <w:p w14:paraId="5A066B44" w14:textId="6D3AAB23"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0%</w:t>
            </w:r>
          </w:p>
        </w:tc>
        <w:tc>
          <w:tcPr>
            <w:tcW w:w="1701" w:type="dxa"/>
            <w:noWrap/>
            <w:vAlign w:val="bottom"/>
            <w:hideMark/>
          </w:tcPr>
          <w:p w14:paraId="61E5730B" w14:textId="5A88025A"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0</w:t>
            </w:r>
          </w:p>
        </w:tc>
        <w:tc>
          <w:tcPr>
            <w:tcW w:w="851" w:type="dxa"/>
            <w:noWrap/>
            <w:vAlign w:val="bottom"/>
            <w:hideMark/>
          </w:tcPr>
          <w:p w14:paraId="73FE6FDB" w14:textId="7BA074BF"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0%</w:t>
            </w:r>
          </w:p>
        </w:tc>
      </w:tr>
      <w:tr w:rsidR="005B5025" w:rsidRPr="00E4016A" w14:paraId="1AFDF66D" w14:textId="77777777" w:rsidTr="003006BF">
        <w:trPr>
          <w:trHeight w:val="319"/>
        </w:trPr>
        <w:tc>
          <w:tcPr>
            <w:tcW w:w="4248" w:type="dxa"/>
            <w:noWrap/>
            <w:vAlign w:val="bottom"/>
            <w:hideMark/>
          </w:tcPr>
          <w:p w14:paraId="71FB3FCC" w14:textId="77777777" w:rsidR="005B5025" w:rsidRPr="00E4016A" w:rsidRDefault="005B5025" w:rsidP="2446E3D2">
            <w:pPr>
              <w:suppressAutoHyphens w:val="0"/>
              <w:autoSpaceDN/>
              <w:spacing w:after="0" w:line="240" w:lineRule="auto"/>
              <w:jc w:val="both"/>
              <w:rPr>
                <w:rFonts w:eastAsia="Arial" w:cs="Arial"/>
                <w:color w:val="000000"/>
                <w:szCs w:val="20"/>
              </w:rPr>
            </w:pPr>
            <w:r w:rsidRPr="2446E3D2">
              <w:rPr>
                <w:rFonts w:eastAsia="Arial" w:cs="Arial"/>
                <w:color w:val="000000" w:themeColor="text1"/>
                <w:szCs w:val="20"/>
              </w:rPr>
              <w:t>PN 3 - Zelena preobrazba za podnebno nevtralnost</w:t>
            </w:r>
          </w:p>
        </w:tc>
        <w:tc>
          <w:tcPr>
            <w:tcW w:w="1701" w:type="dxa"/>
            <w:noWrap/>
            <w:vAlign w:val="bottom"/>
            <w:hideMark/>
          </w:tcPr>
          <w:p w14:paraId="4ECB73D0" w14:textId="77777777" w:rsidR="005B5025" w:rsidRPr="00E4016A" w:rsidRDefault="005B5025" w:rsidP="2446E3D2">
            <w:pPr>
              <w:spacing w:after="0"/>
              <w:jc w:val="right"/>
              <w:rPr>
                <w:rFonts w:eastAsia="Arial" w:cs="Arial"/>
                <w:color w:val="000000" w:themeColor="text1"/>
                <w:szCs w:val="20"/>
              </w:rPr>
            </w:pPr>
            <w:r w:rsidRPr="2446E3D2">
              <w:rPr>
                <w:rFonts w:eastAsia="Arial" w:cs="Arial"/>
                <w:color w:val="000000" w:themeColor="text1"/>
                <w:szCs w:val="20"/>
              </w:rPr>
              <w:t>739.117.182</w:t>
            </w:r>
          </w:p>
        </w:tc>
        <w:tc>
          <w:tcPr>
            <w:tcW w:w="1559" w:type="dxa"/>
            <w:noWrap/>
            <w:vAlign w:val="bottom"/>
            <w:hideMark/>
          </w:tcPr>
          <w:p w14:paraId="4EF17993" w14:textId="53D5185C"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337.155.122</w:t>
            </w:r>
          </w:p>
        </w:tc>
        <w:tc>
          <w:tcPr>
            <w:tcW w:w="1276" w:type="dxa"/>
            <w:noWrap/>
            <w:vAlign w:val="bottom"/>
            <w:hideMark/>
          </w:tcPr>
          <w:p w14:paraId="446552C4" w14:textId="06AF33E5"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46%</w:t>
            </w:r>
          </w:p>
        </w:tc>
        <w:tc>
          <w:tcPr>
            <w:tcW w:w="1559" w:type="dxa"/>
            <w:noWrap/>
            <w:vAlign w:val="bottom"/>
            <w:hideMark/>
          </w:tcPr>
          <w:p w14:paraId="1DD82FFD" w14:textId="62512809"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173.560.903</w:t>
            </w:r>
          </w:p>
        </w:tc>
        <w:tc>
          <w:tcPr>
            <w:tcW w:w="1134" w:type="dxa"/>
            <w:noWrap/>
            <w:vAlign w:val="bottom"/>
            <w:hideMark/>
          </w:tcPr>
          <w:p w14:paraId="77F4EC05" w14:textId="17EA9046"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23%</w:t>
            </w:r>
          </w:p>
        </w:tc>
        <w:tc>
          <w:tcPr>
            <w:tcW w:w="1701" w:type="dxa"/>
            <w:noWrap/>
            <w:vAlign w:val="bottom"/>
            <w:hideMark/>
          </w:tcPr>
          <w:p w14:paraId="101C2434" w14:textId="21985F78"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39.584.255</w:t>
            </w:r>
          </w:p>
        </w:tc>
        <w:tc>
          <w:tcPr>
            <w:tcW w:w="851" w:type="dxa"/>
            <w:noWrap/>
            <w:vAlign w:val="bottom"/>
            <w:hideMark/>
          </w:tcPr>
          <w:p w14:paraId="3D2C6E48" w14:textId="042BFFCC"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5%</w:t>
            </w:r>
          </w:p>
        </w:tc>
      </w:tr>
      <w:tr w:rsidR="005B5025" w:rsidRPr="00E4016A" w14:paraId="1EA00187" w14:textId="77777777" w:rsidTr="003006BF">
        <w:trPr>
          <w:trHeight w:val="319"/>
        </w:trPr>
        <w:tc>
          <w:tcPr>
            <w:tcW w:w="4248" w:type="dxa"/>
            <w:noWrap/>
            <w:vAlign w:val="bottom"/>
            <w:hideMark/>
          </w:tcPr>
          <w:p w14:paraId="1BE3743A" w14:textId="77777777" w:rsidR="005B5025" w:rsidRPr="00E4016A" w:rsidRDefault="005B5025" w:rsidP="2446E3D2">
            <w:pPr>
              <w:suppressAutoHyphens w:val="0"/>
              <w:autoSpaceDN/>
              <w:spacing w:after="0" w:line="240" w:lineRule="auto"/>
              <w:jc w:val="both"/>
              <w:rPr>
                <w:rFonts w:eastAsia="Arial" w:cs="Arial"/>
                <w:color w:val="000000"/>
                <w:szCs w:val="20"/>
              </w:rPr>
            </w:pPr>
            <w:r w:rsidRPr="2446E3D2">
              <w:rPr>
                <w:rFonts w:eastAsia="Arial" w:cs="Arial"/>
                <w:color w:val="000000" w:themeColor="text1"/>
                <w:szCs w:val="20"/>
              </w:rPr>
              <w:t>PN 4 - Trajnostna urbana mobilnost</w:t>
            </w:r>
          </w:p>
        </w:tc>
        <w:tc>
          <w:tcPr>
            <w:tcW w:w="1701" w:type="dxa"/>
            <w:noWrap/>
            <w:vAlign w:val="bottom"/>
            <w:hideMark/>
          </w:tcPr>
          <w:p w14:paraId="7FEE8EE0" w14:textId="77777777" w:rsidR="005B5025" w:rsidRPr="00E4016A" w:rsidRDefault="005B5025" w:rsidP="2446E3D2">
            <w:pPr>
              <w:spacing w:after="0"/>
              <w:jc w:val="right"/>
              <w:rPr>
                <w:rFonts w:eastAsia="Arial" w:cs="Arial"/>
                <w:color w:val="000000" w:themeColor="text1"/>
                <w:szCs w:val="20"/>
              </w:rPr>
            </w:pPr>
            <w:r w:rsidRPr="2446E3D2">
              <w:rPr>
                <w:rFonts w:eastAsia="Arial" w:cs="Arial"/>
                <w:color w:val="000000" w:themeColor="text1"/>
                <w:szCs w:val="20"/>
              </w:rPr>
              <w:t>53.917.253</w:t>
            </w:r>
          </w:p>
        </w:tc>
        <w:tc>
          <w:tcPr>
            <w:tcW w:w="1559" w:type="dxa"/>
            <w:noWrap/>
            <w:vAlign w:val="bottom"/>
            <w:hideMark/>
          </w:tcPr>
          <w:p w14:paraId="0D86EC9C" w14:textId="14A1CEB3"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18.916.283</w:t>
            </w:r>
          </w:p>
        </w:tc>
        <w:tc>
          <w:tcPr>
            <w:tcW w:w="1276" w:type="dxa"/>
            <w:noWrap/>
            <w:vAlign w:val="bottom"/>
            <w:hideMark/>
          </w:tcPr>
          <w:p w14:paraId="5298EDCE" w14:textId="38CAFD43"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35%</w:t>
            </w:r>
          </w:p>
        </w:tc>
        <w:tc>
          <w:tcPr>
            <w:tcW w:w="1559" w:type="dxa"/>
            <w:noWrap/>
            <w:vAlign w:val="bottom"/>
            <w:hideMark/>
          </w:tcPr>
          <w:p w14:paraId="1BA02D15" w14:textId="340AB55F"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0</w:t>
            </w:r>
          </w:p>
        </w:tc>
        <w:tc>
          <w:tcPr>
            <w:tcW w:w="1134" w:type="dxa"/>
            <w:noWrap/>
            <w:vAlign w:val="bottom"/>
            <w:hideMark/>
          </w:tcPr>
          <w:p w14:paraId="6F9DB8DD" w14:textId="0B5A4E86"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0%</w:t>
            </w:r>
          </w:p>
        </w:tc>
        <w:tc>
          <w:tcPr>
            <w:tcW w:w="1701" w:type="dxa"/>
            <w:noWrap/>
            <w:vAlign w:val="bottom"/>
            <w:hideMark/>
          </w:tcPr>
          <w:p w14:paraId="670FB53B" w14:textId="48C70833"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0</w:t>
            </w:r>
          </w:p>
        </w:tc>
        <w:tc>
          <w:tcPr>
            <w:tcW w:w="851" w:type="dxa"/>
            <w:noWrap/>
            <w:vAlign w:val="bottom"/>
            <w:hideMark/>
          </w:tcPr>
          <w:p w14:paraId="3885C72F" w14:textId="2C93706C"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0%</w:t>
            </w:r>
          </w:p>
        </w:tc>
      </w:tr>
      <w:tr w:rsidR="005B5025" w:rsidRPr="00E4016A" w14:paraId="4773252D" w14:textId="77777777" w:rsidTr="003006BF">
        <w:trPr>
          <w:trHeight w:val="319"/>
        </w:trPr>
        <w:tc>
          <w:tcPr>
            <w:tcW w:w="4248" w:type="dxa"/>
            <w:noWrap/>
            <w:vAlign w:val="bottom"/>
            <w:hideMark/>
          </w:tcPr>
          <w:p w14:paraId="7B6762BE" w14:textId="77777777" w:rsidR="005B5025" w:rsidRPr="00E4016A" w:rsidRDefault="005B5025" w:rsidP="2446E3D2">
            <w:pPr>
              <w:suppressAutoHyphens w:val="0"/>
              <w:autoSpaceDN/>
              <w:spacing w:after="0" w:line="240" w:lineRule="auto"/>
              <w:jc w:val="both"/>
              <w:rPr>
                <w:rFonts w:eastAsia="Arial" w:cs="Arial"/>
                <w:color w:val="000000"/>
                <w:szCs w:val="20"/>
              </w:rPr>
            </w:pPr>
            <w:r w:rsidRPr="2446E3D2">
              <w:rPr>
                <w:rFonts w:eastAsia="Arial" w:cs="Arial"/>
                <w:color w:val="000000" w:themeColor="text1"/>
                <w:szCs w:val="20"/>
              </w:rPr>
              <w:t>PN 5 - Trajnostna (čez)regionalna mobilnost in povezljivost</w:t>
            </w:r>
          </w:p>
        </w:tc>
        <w:tc>
          <w:tcPr>
            <w:tcW w:w="1701" w:type="dxa"/>
            <w:noWrap/>
            <w:vAlign w:val="bottom"/>
            <w:hideMark/>
          </w:tcPr>
          <w:p w14:paraId="484416E6" w14:textId="77777777" w:rsidR="005B5025" w:rsidRPr="00E4016A" w:rsidRDefault="005B5025" w:rsidP="2446E3D2">
            <w:pPr>
              <w:spacing w:after="0"/>
              <w:jc w:val="right"/>
              <w:rPr>
                <w:rFonts w:eastAsia="Arial" w:cs="Arial"/>
                <w:color w:val="000000" w:themeColor="text1"/>
                <w:szCs w:val="20"/>
              </w:rPr>
            </w:pPr>
            <w:r w:rsidRPr="2446E3D2">
              <w:rPr>
                <w:rFonts w:eastAsia="Arial" w:cs="Arial"/>
                <w:color w:val="000000" w:themeColor="text1"/>
                <w:szCs w:val="20"/>
              </w:rPr>
              <w:t>511.031.161</w:t>
            </w:r>
          </w:p>
        </w:tc>
        <w:tc>
          <w:tcPr>
            <w:tcW w:w="1559" w:type="dxa"/>
            <w:noWrap/>
            <w:vAlign w:val="bottom"/>
            <w:hideMark/>
          </w:tcPr>
          <w:p w14:paraId="56AF8EB5" w14:textId="5D5FA3A7"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115.665.666</w:t>
            </w:r>
          </w:p>
        </w:tc>
        <w:tc>
          <w:tcPr>
            <w:tcW w:w="1276" w:type="dxa"/>
            <w:noWrap/>
            <w:vAlign w:val="bottom"/>
            <w:hideMark/>
          </w:tcPr>
          <w:p w14:paraId="0A1D8EF9" w14:textId="0845492D"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23%</w:t>
            </w:r>
          </w:p>
        </w:tc>
        <w:tc>
          <w:tcPr>
            <w:tcW w:w="1559" w:type="dxa"/>
            <w:noWrap/>
            <w:vAlign w:val="bottom"/>
            <w:hideMark/>
          </w:tcPr>
          <w:p w14:paraId="4C9BD8AE" w14:textId="4019F295"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73.548.677</w:t>
            </w:r>
          </w:p>
        </w:tc>
        <w:tc>
          <w:tcPr>
            <w:tcW w:w="1134" w:type="dxa"/>
            <w:noWrap/>
            <w:vAlign w:val="bottom"/>
            <w:hideMark/>
          </w:tcPr>
          <w:p w14:paraId="72820F83" w14:textId="201BB216"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14%</w:t>
            </w:r>
          </w:p>
        </w:tc>
        <w:tc>
          <w:tcPr>
            <w:tcW w:w="1701" w:type="dxa"/>
            <w:noWrap/>
            <w:vAlign w:val="bottom"/>
            <w:hideMark/>
          </w:tcPr>
          <w:p w14:paraId="71CD6014" w14:textId="108B9787"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11.985.053</w:t>
            </w:r>
          </w:p>
        </w:tc>
        <w:tc>
          <w:tcPr>
            <w:tcW w:w="851" w:type="dxa"/>
            <w:noWrap/>
            <w:vAlign w:val="bottom"/>
            <w:hideMark/>
          </w:tcPr>
          <w:p w14:paraId="139A674B" w14:textId="0C22A29F"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2%</w:t>
            </w:r>
          </w:p>
        </w:tc>
      </w:tr>
      <w:tr w:rsidR="005B5025" w:rsidRPr="00E4016A" w14:paraId="3A6A012F" w14:textId="77777777" w:rsidTr="003006BF">
        <w:trPr>
          <w:trHeight w:val="319"/>
        </w:trPr>
        <w:tc>
          <w:tcPr>
            <w:tcW w:w="4248" w:type="dxa"/>
            <w:noWrap/>
            <w:vAlign w:val="bottom"/>
            <w:hideMark/>
          </w:tcPr>
          <w:p w14:paraId="27660E82" w14:textId="77777777" w:rsidR="005B5025" w:rsidRPr="00E4016A" w:rsidRDefault="005B5025" w:rsidP="2446E3D2">
            <w:pPr>
              <w:suppressAutoHyphens w:val="0"/>
              <w:autoSpaceDN/>
              <w:spacing w:after="0" w:line="240" w:lineRule="auto"/>
              <w:jc w:val="both"/>
              <w:rPr>
                <w:rFonts w:eastAsia="Arial" w:cs="Arial"/>
                <w:color w:val="000000"/>
                <w:szCs w:val="20"/>
              </w:rPr>
            </w:pPr>
            <w:r w:rsidRPr="2446E3D2">
              <w:rPr>
                <w:rFonts w:eastAsia="Arial" w:cs="Arial"/>
                <w:color w:val="000000" w:themeColor="text1"/>
                <w:szCs w:val="20"/>
              </w:rPr>
              <w:t>PN 6 - Znanja in spretnosti ter odzivni trg dela</w:t>
            </w:r>
          </w:p>
        </w:tc>
        <w:tc>
          <w:tcPr>
            <w:tcW w:w="1701" w:type="dxa"/>
            <w:noWrap/>
            <w:vAlign w:val="bottom"/>
            <w:hideMark/>
          </w:tcPr>
          <w:p w14:paraId="11475EEE" w14:textId="77777777" w:rsidR="005B5025" w:rsidRPr="00E4016A" w:rsidRDefault="005B5025" w:rsidP="2446E3D2">
            <w:pPr>
              <w:spacing w:after="0"/>
              <w:jc w:val="right"/>
              <w:rPr>
                <w:rFonts w:eastAsia="Arial" w:cs="Arial"/>
                <w:color w:val="000000" w:themeColor="text1"/>
                <w:szCs w:val="20"/>
              </w:rPr>
            </w:pPr>
            <w:r w:rsidRPr="2446E3D2">
              <w:rPr>
                <w:rFonts w:eastAsia="Arial" w:cs="Arial"/>
                <w:color w:val="000000" w:themeColor="text1"/>
                <w:szCs w:val="20"/>
              </w:rPr>
              <w:t>439.423.865</w:t>
            </w:r>
          </w:p>
        </w:tc>
        <w:tc>
          <w:tcPr>
            <w:tcW w:w="1559" w:type="dxa"/>
            <w:noWrap/>
            <w:vAlign w:val="bottom"/>
            <w:hideMark/>
          </w:tcPr>
          <w:p w14:paraId="2317D9D6" w14:textId="0BFDDC98"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192.481.592</w:t>
            </w:r>
          </w:p>
        </w:tc>
        <w:tc>
          <w:tcPr>
            <w:tcW w:w="1276" w:type="dxa"/>
            <w:noWrap/>
            <w:vAlign w:val="bottom"/>
            <w:hideMark/>
          </w:tcPr>
          <w:p w14:paraId="65567E78" w14:textId="5C9FB982"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44%</w:t>
            </w:r>
          </w:p>
        </w:tc>
        <w:tc>
          <w:tcPr>
            <w:tcW w:w="1559" w:type="dxa"/>
            <w:noWrap/>
            <w:vAlign w:val="bottom"/>
            <w:hideMark/>
          </w:tcPr>
          <w:p w14:paraId="47AAC89C" w14:textId="58E8E49E"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203.941.722</w:t>
            </w:r>
          </w:p>
        </w:tc>
        <w:tc>
          <w:tcPr>
            <w:tcW w:w="1134" w:type="dxa"/>
            <w:noWrap/>
            <w:vAlign w:val="bottom"/>
            <w:hideMark/>
          </w:tcPr>
          <w:p w14:paraId="2D30384A" w14:textId="0BBF1BA5"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46%</w:t>
            </w:r>
          </w:p>
        </w:tc>
        <w:tc>
          <w:tcPr>
            <w:tcW w:w="1701" w:type="dxa"/>
            <w:noWrap/>
            <w:vAlign w:val="bottom"/>
            <w:hideMark/>
          </w:tcPr>
          <w:p w14:paraId="118C2F00" w14:textId="00941590"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19.294.234</w:t>
            </w:r>
          </w:p>
        </w:tc>
        <w:tc>
          <w:tcPr>
            <w:tcW w:w="851" w:type="dxa"/>
            <w:noWrap/>
            <w:vAlign w:val="bottom"/>
            <w:hideMark/>
          </w:tcPr>
          <w:p w14:paraId="3DCEEC78" w14:textId="38282908"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4%</w:t>
            </w:r>
          </w:p>
        </w:tc>
      </w:tr>
      <w:tr w:rsidR="005B5025" w:rsidRPr="00E4016A" w14:paraId="1D4F082C" w14:textId="77777777" w:rsidTr="003006BF">
        <w:trPr>
          <w:trHeight w:val="319"/>
        </w:trPr>
        <w:tc>
          <w:tcPr>
            <w:tcW w:w="4248" w:type="dxa"/>
            <w:noWrap/>
            <w:vAlign w:val="bottom"/>
            <w:hideMark/>
          </w:tcPr>
          <w:p w14:paraId="0FBC363A" w14:textId="77777777" w:rsidR="005B5025" w:rsidRPr="00E4016A" w:rsidRDefault="005B5025" w:rsidP="2446E3D2">
            <w:pPr>
              <w:suppressAutoHyphens w:val="0"/>
              <w:autoSpaceDN/>
              <w:spacing w:after="0" w:line="240" w:lineRule="auto"/>
              <w:jc w:val="both"/>
              <w:rPr>
                <w:rFonts w:eastAsia="Arial" w:cs="Arial"/>
                <w:color w:val="000000"/>
                <w:szCs w:val="20"/>
              </w:rPr>
            </w:pPr>
            <w:r w:rsidRPr="2446E3D2">
              <w:rPr>
                <w:rFonts w:eastAsia="Arial" w:cs="Arial"/>
                <w:color w:val="000000" w:themeColor="text1"/>
                <w:szCs w:val="20"/>
              </w:rPr>
              <w:t>PN 7 - Dolgotrajna oskrba in zdravje ter socialna vključenost</w:t>
            </w:r>
          </w:p>
        </w:tc>
        <w:tc>
          <w:tcPr>
            <w:tcW w:w="1701" w:type="dxa"/>
            <w:noWrap/>
            <w:vAlign w:val="bottom"/>
            <w:hideMark/>
          </w:tcPr>
          <w:p w14:paraId="427913DB" w14:textId="77777777" w:rsidR="005B5025" w:rsidRPr="00E4016A" w:rsidRDefault="005B5025" w:rsidP="2446E3D2">
            <w:pPr>
              <w:spacing w:after="0"/>
              <w:jc w:val="right"/>
              <w:rPr>
                <w:rFonts w:eastAsia="Arial" w:cs="Arial"/>
                <w:color w:val="000000" w:themeColor="text1"/>
                <w:szCs w:val="20"/>
              </w:rPr>
            </w:pPr>
            <w:r w:rsidRPr="2446E3D2">
              <w:rPr>
                <w:rFonts w:eastAsia="Arial" w:cs="Arial"/>
                <w:color w:val="000000" w:themeColor="text1"/>
                <w:szCs w:val="20"/>
              </w:rPr>
              <w:t>282.311.001</w:t>
            </w:r>
          </w:p>
        </w:tc>
        <w:tc>
          <w:tcPr>
            <w:tcW w:w="1559" w:type="dxa"/>
            <w:noWrap/>
            <w:vAlign w:val="bottom"/>
            <w:hideMark/>
          </w:tcPr>
          <w:p w14:paraId="1C0ECE69" w14:textId="536578B7"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107.180.011</w:t>
            </w:r>
          </w:p>
        </w:tc>
        <w:tc>
          <w:tcPr>
            <w:tcW w:w="1276" w:type="dxa"/>
            <w:noWrap/>
            <w:vAlign w:val="bottom"/>
            <w:hideMark/>
          </w:tcPr>
          <w:p w14:paraId="3DD78BEA" w14:textId="361E5945"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38%</w:t>
            </w:r>
          </w:p>
        </w:tc>
        <w:tc>
          <w:tcPr>
            <w:tcW w:w="1559" w:type="dxa"/>
            <w:noWrap/>
            <w:vAlign w:val="bottom"/>
            <w:hideMark/>
          </w:tcPr>
          <w:p w14:paraId="1B21936B" w14:textId="73A710A1"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73.492.189</w:t>
            </w:r>
          </w:p>
        </w:tc>
        <w:tc>
          <w:tcPr>
            <w:tcW w:w="1134" w:type="dxa"/>
            <w:noWrap/>
            <w:vAlign w:val="bottom"/>
            <w:hideMark/>
          </w:tcPr>
          <w:p w14:paraId="08651626" w14:textId="0FB7B86D"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26%</w:t>
            </w:r>
          </w:p>
        </w:tc>
        <w:tc>
          <w:tcPr>
            <w:tcW w:w="1701" w:type="dxa"/>
            <w:noWrap/>
            <w:vAlign w:val="bottom"/>
            <w:hideMark/>
          </w:tcPr>
          <w:p w14:paraId="5DA49AB7" w14:textId="60067A0D"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10.357.549</w:t>
            </w:r>
          </w:p>
        </w:tc>
        <w:tc>
          <w:tcPr>
            <w:tcW w:w="851" w:type="dxa"/>
            <w:noWrap/>
            <w:vAlign w:val="bottom"/>
            <w:hideMark/>
          </w:tcPr>
          <w:p w14:paraId="0D838CDC" w14:textId="145BC839"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4%</w:t>
            </w:r>
          </w:p>
        </w:tc>
      </w:tr>
      <w:tr w:rsidR="005B5025" w:rsidRPr="00E4016A" w14:paraId="6AFC4548" w14:textId="77777777" w:rsidTr="003006BF">
        <w:trPr>
          <w:trHeight w:val="319"/>
        </w:trPr>
        <w:tc>
          <w:tcPr>
            <w:tcW w:w="4248" w:type="dxa"/>
            <w:noWrap/>
            <w:vAlign w:val="bottom"/>
            <w:hideMark/>
          </w:tcPr>
          <w:p w14:paraId="7BF93AE0" w14:textId="77777777" w:rsidR="005B5025" w:rsidRPr="00E4016A" w:rsidRDefault="005B5025" w:rsidP="2446E3D2">
            <w:pPr>
              <w:suppressAutoHyphens w:val="0"/>
              <w:autoSpaceDN/>
              <w:spacing w:after="0" w:line="240" w:lineRule="auto"/>
              <w:jc w:val="both"/>
              <w:rPr>
                <w:rFonts w:eastAsia="Arial" w:cs="Arial"/>
                <w:color w:val="000000"/>
                <w:szCs w:val="20"/>
              </w:rPr>
            </w:pPr>
            <w:r w:rsidRPr="2446E3D2">
              <w:rPr>
                <w:rFonts w:eastAsia="Arial" w:cs="Arial"/>
                <w:color w:val="000000" w:themeColor="text1"/>
                <w:szCs w:val="20"/>
              </w:rPr>
              <w:t>PN 8 - Trajnostna turizem in kultura</w:t>
            </w:r>
          </w:p>
        </w:tc>
        <w:tc>
          <w:tcPr>
            <w:tcW w:w="1701" w:type="dxa"/>
            <w:noWrap/>
            <w:vAlign w:val="bottom"/>
            <w:hideMark/>
          </w:tcPr>
          <w:p w14:paraId="23549ABD" w14:textId="77777777" w:rsidR="005B5025" w:rsidRPr="00E4016A" w:rsidRDefault="005B5025" w:rsidP="2446E3D2">
            <w:pPr>
              <w:spacing w:after="0"/>
              <w:jc w:val="right"/>
              <w:rPr>
                <w:rFonts w:eastAsia="Arial" w:cs="Arial"/>
                <w:color w:val="000000" w:themeColor="text1"/>
                <w:szCs w:val="20"/>
              </w:rPr>
            </w:pPr>
            <w:r w:rsidRPr="2446E3D2">
              <w:rPr>
                <w:rFonts w:eastAsia="Arial" w:cs="Arial"/>
                <w:color w:val="000000" w:themeColor="text1"/>
                <w:szCs w:val="20"/>
              </w:rPr>
              <w:t>19.661.752</w:t>
            </w:r>
          </w:p>
        </w:tc>
        <w:tc>
          <w:tcPr>
            <w:tcW w:w="1559" w:type="dxa"/>
            <w:noWrap/>
            <w:vAlign w:val="bottom"/>
            <w:hideMark/>
          </w:tcPr>
          <w:p w14:paraId="74B0FE7F" w14:textId="3D06B80D"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13.804.652</w:t>
            </w:r>
          </w:p>
        </w:tc>
        <w:tc>
          <w:tcPr>
            <w:tcW w:w="1276" w:type="dxa"/>
            <w:noWrap/>
            <w:vAlign w:val="bottom"/>
            <w:hideMark/>
          </w:tcPr>
          <w:p w14:paraId="61EE4BC8" w14:textId="181390A1"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70%</w:t>
            </w:r>
          </w:p>
        </w:tc>
        <w:tc>
          <w:tcPr>
            <w:tcW w:w="1559" w:type="dxa"/>
            <w:noWrap/>
            <w:vAlign w:val="bottom"/>
            <w:hideMark/>
          </w:tcPr>
          <w:p w14:paraId="1A7741BB" w14:textId="51F9F3D5"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0</w:t>
            </w:r>
          </w:p>
        </w:tc>
        <w:tc>
          <w:tcPr>
            <w:tcW w:w="1134" w:type="dxa"/>
            <w:noWrap/>
            <w:vAlign w:val="bottom"/>
            <w:hideMark/>
          </w:tcPr>
          <w:p w14:paraId="48A9518F" w14:textId="328D4CCA"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0%</w:t>
            </w:r>
          </w:p>
        </w:tc>
        <w:tc>
          <w:tcPr>
            <w:tcW w:w="1701" w:type="dxa"/>
            <w:noWrap/>
            <w:vAlign w:val="bottom"/>
            <w:hideMark/>
          </w:tcPr>
          <w:p w14:paraId="655CFEFD" w14:textId="3618C624"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0</w:t>
            </w:r>
          </w:p>
        </w:tc>
        <w:tc>
          <w:tcPr>
            <w:tcW w:w="851" w:type="dxa"/>
            <w:noWrap/>
            <w:vAlign w:val="bottom"/>
            <w:hideMark/>
          </w:tcPr>
          <w:p w14:paraId="372BBFB1" w14:textId="7389CA51"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0%</w:t>
            </w:r>
          </w:p>
        </w:tc>
      </w:tr>
      <w:tr w:rsidR="005B5025" w:rsidRPr="00E4016A" w14:paraId="25DD3563" w14:textId="77777777" w:rsidTr="003006BF">
        <w:trPr>
          <w:trHeight w:val="319"/>
        </w:trPr>
        <w:tc>
          <w:tcPr>
            <w:tcW w:w="4248" w:type="dxa"/>
            <w:noWrap/>
            <w:vAlign w:val="bottom"/>
            <w:hideMark/>
          </w:tcPr>
          <w:p w14:paraId="6AFAB9A3" w14:textId="77777777" w:rsidR="005B5025" w:rsidRPr="00E4016A" w:rsidRDefault="005B5025" w:rsidP="2446E3D2">
            <w:pPr>
              <w:suppressAutoHyphens w:val="0"/>
              <w:autoSpaceDN/>
              <w:spacing w:after="0" w:line="240" w:lineRule="auto"/>
              <w:jc w:val="both"/>
              <w:rPr>
                <w:rFonts w:eastAsia="Arial" w:cs="Arial"/>
                <w:color w:val="000000"/>
                <w:szCs w:val="20"/>
              </w:rPr>
            </w:pPr>
            <w:r w:rsidRPr="2446E3D2">
              <w:rPr>
                <w:rFonts w:eastAsia="Arial" w:cs="Arial"/>
                <w:color w:val="000000" w:themeColor="text1"/>
                <w:szCs w:val="20"/>
              </w:rPr>
              <w:t>PN 9 - Trajnostni razvoj lokalnih območij</w:t>
            </w:r>
          </w:p>
        </w:tc>
        <w:tc>
          <w:tcPr>
            <w:tcW w:w="1701" w:type="dxa"/>
            <w:noWrap/>
            <w:vAlign w:val="bottom"/>
            <w:hideMark/>
          </w:tcPr>
          <w:p w14:paraId="2FB0A45E" w14:textId="77777777" w:rsidR="005B5025" w:rsidRPr="00E4016A" w:rsidRDefault="005B5025" w:rsidP="2446E3D2">
            <w:pPr>
              <w:spacing w:after="0"/>
              <w:jc w:val="right"/>
              <w:rPr>
                <w:rFonts w:eastAsia="Arial" w:cs="Arial"/>
                <w:color w:val="000000" w:themeColor="text1"/>
                <w:szCs w:val="20"/>
              </w:rPr>
            </w:pPr>
            <w:r w:rsidRPr="2446E3D2">
              <w:rPr>
                <w:rFonts w:eastAsia="Arial" w:cs="Arial"/>
                <w:color w:val="000000" w:themeColor="text1"/>
                <w:szCs w:val="20"/>
              </w:rPr>
              <w:t>85.230.785</w:t>
            </w:r>
          </w:p>
        </w:tc>
        <w:tc>
          <w:tcPr>
            <w:tcW w:w="1559" w:type="dxa"/>
            <w:noWrap/>
            <w:vAlign w:val="bottom"/>
            <w:hideMark/>
          </w:tcPr>
          <w:p w14:paraId="49A0E262" w14:textId="01DE0A09"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58.060.252</w:t>
            </w:r>
          </w:p>
        </w:tc>
        <w:tc>
          <w:tcPr>
            <w:tcW w:w="1276" w:type="dxa"/>
            <w:noWrap/>
            <w:vAlign w:val="bottom"/>
            <w:hideMark/>
          </w:tcPr>
          <w:p w14:paraId="0792515F" w14:textId="2891A9E3"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68%</w:t>
            </w:r>
          </w:p>
        </w:tc>
        <w:tc>
          <w:tcPr>
            <w:tcW w:w="1559" w:type="dxa"/>
            <w:noWrap/>
            <w:vAlign w:val="bottom"/>
            <w:hideMark/>
          </w:tcPr>
          <w:p w14:paraId="3769C61F" w14:textId="3720E4E9"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23.424.008</w:t>
            </w:r>
          </w:p>
        </w:tc>
        <w:tc>
          <w:tcPr>
            <w:tcW w:w="1134" w:type="dxa"/>
            <w:noWrap/>
            <w:vAlign w:val="bottom"/>
            <w:hideMark/>
          </w:tcPr>
          <w:p w14:paraId="08C83897" w14:textId="08C377D0"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27%</w:t>
            </w:r>
          </w:p>
        </w:tc>
        <w:tc>
          <w:tcPr>
            <w:tcW w:w="1701" w:type="dxa"/>
            <w:noWrap/>
            <w:vAlign w:val="bottom"/>
            <w:hideMark/>
          </w:tcPr>
          <w:p w14:paraId="27073D14" w14:textId="2E24B295"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6.446.055</w:t>
            </w:r>
          </w:p>
        </w:tc>
        <w:tc>
          <w:tcPr>
            <w:tcW w:w="851" w:type="dxa"/>
            <w:noWrap/>
            <w:vAlign w:val="bottom"/>
            <w:hideMark/>
          </w:tcPr>
          <w:p w14:paraId="3988EF4E" w14:textId="3215C2B7"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8%</w:t>
            </w:r>
          </w:p>
        </w:tc>
      </w:tr>
      <w:tr w:rsidR="005B5025" w:rsidRPr="00E4016A" w14:paraId="46BBB15C" w14:textId="77777777" w:rsidTr="003006BF">
        <w:trPr>
          <w:trHeight w:val="319"/>
        </w:trPr>
        <w:tc>
          <w:tcPr>
            <w:tcW w:w="4248" w:type="dxa"/>
            <w:noWrap/>
            <w:vAlign w:val="bottom"/>
            <w:hideMark/>
          </w:tcPr>
          <w:p w14:paraId="3255D515" w14:textId="77777777" w:rsidR="005B5025" w:rsidRPr="00E4016A" w:rsidRDefault="005B5025" w:rsidP="2446E3D2">
            <w:pPr>
              <w:suppressAutoHyphens w:val="0"/>
              <w:autoSpaceDN/>
              <w:spacing w:after="0" w:line="240" w:lineRule="auto"/>
              <w:jc w:val="both"/>
              <w:rPr>
                <w:rFonts w:eastAsia="Arial" w:cs="Arial"/>
                <w:color w:val="000000"/>
                <w:szCs w:val="20"/>
              </w:rPr>
            </w:pPr>
            <w:r w:rsidRPr="2446E3D2">
              <w:rPr>
                <w:rFonts w:eastAsia="Arial" w:cs="Arial"/>
                <w:color w:val="000000" w:themeColor="text1"/>
                <w:szCs w:val="20"/>
              </w:rPr>
              <w:t>PN 10 - Prestrukturiranje premogovnih regij</w:t>
            </w:r>
          </w:p>
        </w:tc>
        <w:tc>
          <w:tcPr>
            <w:tcW w:w="1701" w:type="dxa"/>
            <w:noWrap/>
            <w:vAlign w:val="bottom"/>
            <w:hideMark/>
          </w:tcPr>
          <w:p w14:paraId="21DC505C" w14:textId="77777777" w:rsidR="005B5025" w:rsidRPr="00E4016A" w:rsidRDefault="005B5025" w:rsidP="2446E3D2">
            <w:pPr>
              <w:spacing w:after="0"/>
              <w:jc w:val="right"/>
              <w:rPr>
                <w:rFonts w:eastAsia="Arial" w:cs="Arial"/>
                <w:color w:val="000000" w:themeColor="text1"/>
                <w:szCs w:val="20"/>
              </w:rPr>
            </w:pPr>
            <w:r w:rsidRPr="2446E3D2">
              <w:rPr>
                <w:rFonts w:eastAsia="Arial" w:cs="Arial"/>
                <w:color w:val="000000" w:themeColor="text1"/>
                <w:szCs w:val="20"/>
              </w:rPr>
              <w:t>248.773.600</w:t>
            </w:r>
          </w:p>
        </w:tc>
        <w:tc>
          <w:tcPr>
            <w:tcW w:w="1559" w:type="dxa"/>
            <w:noWrap/>
            <w:vAlign w:val="bottom"/>
            <w:hideMark/>
          </w:tcPr>
          <w:p w14:paraId="7AB4343B" w14:textId="0E7428CD"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103.898.829</w:t>
            </w:r>
          </w:p>
        </w:tc>
        <w:tc>
          <w:tcPr>
            <w:tcW w:w="1276" w:type="dxa"/>
            <w:noWrap/>
            <w:vAlign w:val="bottom"/>
            <w:hideMark/>
          </w:tcPr>
          <w:p w14:paraId="3CCB1E4F" w14:textId="000A7D9A"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42%</w:t>
            </w:r>
          </w:p>
        </w:tc>
        <w:tc>
          <w:tcPr>
            <w:tcW w:w="1559" w:type="dxa"/>
            <w:noWrap/>
            <w:vAlign w:val="bottom"/>
            <w:hideMark/>
          </w:tcPr>
          <w:p w14:paraId="65727D62" w14:textId="14A948DD"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28.533.599</w:t>
            </w:r>
          </w:p>
        </w:tc>
        <w:tc>
          <w:tcPr>
            <w:tcW w:w="1134" w:type="dxa"/>
            <w:noWrap/>
            <w:vAlign w:val="bottom"/>
            <w:hideMark/>
          </w:tcPr>
          <w:p w14:paraId="6F0CB1DE" w14:textId="0774BDD9"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11%</w:t>
            </w:r>
          </w:p>
        </w:tc>
        <w:tc>
          <w:tcPr>
            <w:tcW w:w="1701" w:type="dxa"/>
            <w:noWrap/>
            <w:vAlign w:val="bottom"/>
            <w:hideMark/>
          </w:tcPr>
          <w:p w14:paraId="5CF93298" w14:textId="4A23B772"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9.033.858</w:t>
            </w:r>
          </w:p>
        </w:tc>
        <w:tc>
          <w:tcPr>
            <w:tcW w:w="851" w:type="dxa"/>
            <w:noWrap/>
            <w:vAlign w:val="bottom"/>
            <w:hideMark/>
          </w:tcPr>
          <w:p w14:paraId="301853DF" w14:textId="01F05B6E" w:rsidR="005B5025" w:rsidRDefault="005B5025" w:rsidP="003006BF">
            <w:pPr>
              <w:spacing w:after="0"/>
              <w:jc w:val="right"/>
              <w:rPr>
                <w:rFonts w:eastAsia="Arial" w:cs="Arial"/>
                <w:color w:val="000000" w:themeColor="text1"/>
                <w:szCs w:val="20"/>
              </w:rPr>
            </w:pPr>
            <w:r w:rsidRPr="2446E3D2">
              <w:rPr>
                <w:rFonts w:eastAsia="Arial" w:cs="Arial"/>
                <w:color w:val="000000" w:themeColor="text1"/>
                <w:szCs w:val="20"/>
              </w:rPr>
              <w:t>4%</w:t>
            </w:r>
          </w:p>
        </w:tc>
      </w:tr>
      <w:tr w:rsidR="005B5025" w:rsidRPr="00E4016A" w14:paraId="4568F5B5" w14:textId="77777777" w:rsidTr="003006BF">
        <w:trPr>
          <w:trHeight w:val="319"/>
        </w:trPr>
        <w:tc>
          <w:tcPr>
            <w:tcW w:w="4248" w:type="dxa"/>
            <w:shd w:val="clear" w:color="auto" w:fill="DEEAF6" w:themeFill="accent5" w:themeFillTint="33"/>
            <w:noWrap/>
            <w:vAlign w:val="bottom"/>
            <w:hideMark/>
          </w:tcPr>
          <w:p w14:paraId="298FF50F" w14:textId="0A3A1A74" w:rsidR="005B5025" w:rsidRPr="00E4016A" w:rsidRDefault="005B5025" w:rsidP="2446E3D2">
            <w:pPr>
              <w:suppressAutoHyphens w:val="0"/>
              <w:autoSpaceDN/>
              <w:spacing w:after="0" w:line="240" w:lineRule="auto"/>
              <w:jc w:val="both"/>
              <w:rPr>
                <w:rFonts w:eastAsia="Arial" w:cs="Arial"/>
                <w:b/>
                <w:bCs/>
                <w:color w:val="000000"/>
                <w:szCs w:val="20"/>
              </w:rPr>
            </w:pPr>
            <w:r w:rsidRPr="2446E3D2">
              <w:rPr>
                <w:rFonts w:eastAsia="Arial" w:cs="Arial"/>
                <w:b/>
                <w:bCs/>
                <w:color w:val="000000" w:themeColor="text1"/>
                <w:szCs w:val="20"/>
              </w:rPr>
              <w:t xml:space="preserve">SKUPAJ </w:t>
            </w:r>
          </w:p>
        </w:tc>
        <w:tc>
          <w:tcPr>
            <w:tcW w:w="1701" w:type="dxa"/>
            <w:shd w:val="clear" w:color="auto" w:fill="DEEAF6" w:themeFill="accent5" w:themeFillTint="33"/>
            <w:noWrap/>
            <w:vAlign w:val="bottom"/>
            <w:hideMark/>
          </w:tcPr>
          <w:p w14:paraId="12B903BD" w14:textId="77777777" w:rsidR="005B5025" w:rsidRPr="00E4016A" w:rsidRDefault="005B5025" w:rsidP="2446E3D2">
            <w:pPr>
              <w:spacing w:after="0"/>
              <w:jc w:val="right"/>
              <w:rPr>
                <w:rFonts w:eastAsia="Arial" w:cs="Arial"/>
                <w:b/>
                <w:bCs/>
                <w:color w:val="000000" w:themeColor="text1"/>
                <w:szCs w:val="20"/>
              </w:rPr>
            </w:pPr>
            <w:r w:rsidRPr="2446E3D2">
              <w:rPr>
                <w:rFonts w:eastAsia="Arial" w:cs="Arial"/>
                <w:b/>
                <w:bCs/>
                <w:color w:val="000000" w:themeColor="text1"/>
                <w:szCs w:val="20"/>
              </w:rPr>
              <w:t>3.106.640.412</w:t>
            </w:r>
          </w:p>
        </w:tc>
        <w:tc>
          <w:tcPr>
            <w:tcW w:w="1559" w:type="dxa"/>
            <w:shd w:val="clear" w:color="auto" w:fill="DEEAF6" w:themeFill="accent5" w:themeFillTint="33"/>
            <w:noWrap/>
            <w:vAlign w:val="bottom"/>
            <w:hideMark/>
          </w:tcPr>
          <w:p w14:paraId="4447AC0F" w14:textId="5E5CD720" w:rsidR="005B5025" w:rsidRDefault="005B5025" w:rsidP="003006BF">
            <w:pPr>
              <w:spacing w:after="0"/>
              <w:jc w:val="right"/>
              <w:rPr>
                <w:rFonts w:eastAsia="Arial" w:cs="Arial"/>
                <w:b/>
                <w:bCs/>
                <w:color w:val="000000" w:themeColor="text1"/>
                <w:szCs w:val="20"/>
              </w:rPr>
            </w:pPr>
            <w:r w:rsidRPr="2446E3D2">
              <w:rPr>
                <w:rFonts w:eastAsia="Arial" w:cs="Arial"/>
                <w:b/>
                <w:bCs/>
                <w:color w:val="000000" w:themeColor="text1"/>
                <w:szCs w:val="20"/>
              </w:rPr>
              <w:t>1.249.846.682</w:t>
            </w:r>
          </w:p>
        </w:tc>
        <w:tc>
          <w:tcPr>
            <w:tcW w:w="1276" w:type="dxa"/>
            <w:shd w:val="clear" w:color="auto" w:fill="DEEAF6" w:themeFill="accent5" w:themeFillTint="33"/>
            <w:noWrap/>
            <w:vAlign w:val="bottom"/>
            <w:hideMark/>
          </w:tcPr>
          <w:p w14:paraId="1EC0480C" w14:textId="66FF4DE0" w:rsidR="005B5025" w:rsidRDefault="005B5025" w:rsidP="003006BF">
            <w:pPr>
              <w:spacing w:after="0"/>
              <w:jc w:val="right"/>
              <w:rPr>
                <w:rFonts w:eastAsia="Arial" w:cs="Arial"/>
                <w:b/>
                <w:bCs/>
                <w:color w:val="000000" w:themeColor="text1"/>
                <w:szCs w:val="20"/>
              </w:rPr>
            </w:pPr>
            <w:r w:rsidRPr="2446E3D2">
              <w:rPr>
                <w:rFonts w:eastAsia="Arial" w:cs="Arial"/>
                <w:b/>
                <w:bCs/>
                <w:color w:val="000000" w:themeColor="text1"/>
                <w:szCs w:val="20"/>
              </w:rPr>
              <w:t>40%</w:t>
            </w:r>
          </w:p>
        </w:tc>
        <w:tc>
          <w:tcPr>
            <w:tcW w:w="1559" w:type="dxa"/>
            <w:shd w:val="clear" w:color="auto" w:fill="DEEAF6" w:themeFill="accent5" w:themeFillTint="33"/>
            <w:noWrap/>
            <w:vAlign w:val="bottom"/>
            <w:hideMark/>
          </w:tcPr>
          <w:p w14:paraId="4BD4030B" w14:textId="1C867C1D" w:rsidR="005B5025" w:rsidRDefault="005B5025" w:rsidP="003006BF">
            <w:pPr>
              <w:spacing w:after="0"/>
              <w:jc w:val="right"/>
              <w:rPr>
                <w:rFonts w:eastAsia="Arial" w:cs="Arial"/>
                <w:b/>
                <w:bCs/>
                <w:color w:val="000000" w:themeColor="text1"/>
                <w:szCs w:val="20"/>
              </w:rPr>
            </w:pPr>
            <w:r w:rsidRPr="2446E3D2">
              <w:rPr>
                <w:rFonts w:eastAsia="Arial" w:cs="Arial"/>
                <w:b/>
                <w:bCs/>
                <w:color w:val="000000" w:themeColor="text1"/>
                <w:szCs w:val="20"/>
              </w:rPr>
              <w:t>798.604.468</w:t>
            </w:r>
          </w:p>
        </w:tc>
        <w:tc>
          <w:tcPr>
            <w:tcW w:w="1134" w:type="dxa"/>
            <w:shd w:val="clear" w:color="auto" w:fill="DEEAF6" w:themeFill="accent5" w:themeFillTint="33"/>
            <w:noWrap/>
            <w:vAlign w:val="bottom"/>
            <w:hideMark/>
          </w:tcPr>
          <w:p w14:paraId="13480707" w14:textId="2E599226" w:rsidR="005B5025" w:rsidRDefault="005B5025" w:rsidP="003006BF">
            <w:pPr>
              <w:spacing w:after="0"/>
              <w:jc w:val="right"/>
              <w:rPr>
                <w:rFonts w:eastAsia="Arial" w:cs="Arial"/>
                <w:b/>
                <w:bCs/>
                <w:color w:val="000000" w:themeColor="text1"/>
                <w:szCs w:val="20"/>
              </w:rPr>
            </w:pPr>
            <w:r w:rsidRPr="2446E3D2">
              <w:rPr>
                <w:rFonts w:eastAsia="Arial" w:cs="Arial"/>
                <w:b/>
                <w:bCs/>
                <w:color w:val="000000" w:themeColor="text1"/>
                <w:szCs w:val="20"/>
              </w:rPr>
              <w:t>26%</w:t>
            </w:r>
          </w:p>
        </w:tc>
        <w:tc>
          <w:tcPr>
            <w:tcW w:w="1701" w:type="dxa"/>
            <w:shd w:val="clear" w:color="auto" w:fill="DEEAF6" w:themeFill="accent5" w:themeFillTint="33"/>
            <w:noWrap/>
            <w:vAlign w:val="bottom"/>
            <w:hideMark/>
          </w:tcPr>
          <w:p w14:paraId="6A561C78" w14:textId="27DDE877" w:rsidR="005B5025" w:rsidRDefault="005B5025" w:rsidP="003006BF">
            <w:pPr>
              <w:spacing w:after="0"/>
              <w:jc w:val="right"/>
              <w:rPr>
                <w:rFonts w:eastAsia="Arial" w:cs="Arial"/>
                <w:b/>
                <w:bCs/>
                <w:color w:val="000000" w:themeColor="text1"/>
                <w:szCs w:val="20"/>
              </w:rPr>
            </w:pPr>
            <w:r w:rsidRPr="2446E3D2">
              <w:rPr>
                <w:rFonts w:eastAsia="Arial" w:cs="Arial"/>
                <w:b/>
                <w:bCs/>
                <w:color w:val="000000" w:themeColor="text1"/>
                <w:szCs w:val="20"/>
              </w:rPr>
              <w:t>153.122.032</w:t>
            </w:r>
          </w:p>
        </w:tc>
        <w:tc>
          <w:tcPr>
            <w:tcW w:w="851" w:type="dxa"/>
            <w:shd w:val="clear" w:color="auto" w:fill="DEEAF6" w:themeFill="accent5" w:themeFillTint="33"/>
            <w:noWrap/>
            <w:vAlign w:val="bottom"/>
            <w:hideMark/>
          </w:tcPr>
          <w:p w14:paraId="0103C96D" w14:textId="31F9F8AA" w:rsidR="005B5025" w:rsidRDefault="005B5025" w:rsidP="003006BF">
            <w:pPr>
              <w:spacing w:after="0"/>
              <w:jc w:val="right"/>
              <w:rPr>
                <w:rFonts w:eastAsia="Arial" w:cs="Arial"/>
                <w:b/>
                <w:bCs/>
                <w:color w:val="000000" w:themeColor="text1"/>
                <w:szCs w:val="20"/>
              </w:rPr>
            </w:pPr>
            <w:r w:rsidRPr="2446E3D2">
              <w:rPr>
                <w:rFonts w:eastAsia="Arial" w:cs="Arial"/>
                <w:b/>
                <w:bCs/>
                <w:color w:val="000000" w:themeColor="text1"/>
                <w:szCs w:val="20"/>
              </w:rPr>
              <w:t>5%</w:t>
            </w:r>
          </w:p>
        </w:tc>
      </w:tr>
    </w:tbl>
    <w:p w14:paraId="4839A7E7" w14:textId="77777777" w:rsidR="007D0104" w:rsidRPr="00006EC3" w:rsidRDefault="007D0104" w:rsidP="2446E3D2">
      <w:pPr>
        <w:suppressAutoHyphens w:val="0"/>
        <w:autoSpaceDN/>
        <w:spacing w:after="0" w:line="288" w:lineRule="auto"/>
        <w:contextualSpacing/>
        <w:jc w:val="both"/>
        <w:rPr>
          <w:rFonts w:eastAsia="Arial" w:cs="Arial"/>
          <w:sz w:val="16"/>
          <w:szCs w:val="16"/>
          <w:lang w:eastAsia="zh-CN"/>
        </w:rPr>
      </w:pPr>
      <w:bookmarkStart w:id="159" w:name="_Hlk188016546"/>
      <w:r w:rsidRPr="2446E3D2">
        <w:rPr>
          <w:rFonts w:eastAsia="Arial" w:cs="Arial"/>
          <w:sz w:val="16"/>
          <w:szCs w:val="16"/>
          <w:lang w:eastAsia="zh-CN"/>
        </w:rPr>
        <w:t xml:space="preserve">Vir: IS OU e-MA2, MFERAC </w:t>
      </w:r>
    </w:p>
    <w:p w14:paraId="66EB2F0B" w14:textId="60833E5E" w:rsidR="007D0104" w:rsidRPr="00006EC3" w:rsidRDefault="007D0104" w:rsidP="00ED5676">
      <w:pPr>
        <w:suppressAutoHyphens w:val="0"/>
        <w:autoSpaceDN/>
        <w:spacing w:after="0" w:line="288" w:lineRule="auto"/>
        <w:contextualSpacing/>
        <w:jc w:val="both"/>
        <w:rPr>
          <w:rFonts w:eastAsia="SimSun" w:cs="Arial"/>
          <w:sz w:val="16"/>
          <w:szCs w:val="16"/>
          <w:lang w:eastAsia="zh-CN"/>
        </w:rPr>
      </w:pPr>
      <w:r w:rsidRPr="00006EC3">
        <w:rPr>
          <w:rFonts w:eastAsia="SimSun" w:cs="Arial"/>
          <w:sz w:val="16"/>
          <w:szCs w:val="16"/>
          <w:lang w:eastAsia="zh-CN"/>
        </w:rPr>
        <w:t xml:space="preserve">* Razpoložljiva sredstva/pravice porabe EKP </w:t>
      </w:r>
      <w:r w:rsidR="0025477B">
        <w:rPr>
          <w:rFonts w:eastAsia="SimSun" w:cs="Arial"/>
          <w:sz w:val="16"/>
          <w:szCs w:val="16"/>
          <w:lang w:eastAsia="zh-CN"/>
        </w:rPr>
        <w:t xml:space="preserve">brez tehnične pomoči </w:t>
      </w:r>
      <w:r w:rsidRPr="00006EC3">
        <w:rPr>
          <w:rFonts w:eastAsia="SimSun" w:cs="Arial"/>
          <w:sz w:val="16"/>
          <w:szCs w:val="16"/>
          <w:lang w:eastAsia="zh-CN"/>
        </w:rPr>
        <w:t>za obdobje 2021−2027 (EU del) – Program EKP 2021–2027.</w:t>
      </w:r>
    </w:p>
    <w:p w14:paraId="6778A8F0" w14:textId="77777777" w:rsidR="007D0104" w:rsidRPr="00006EC3" w:rsidRDefault="007D0104" w:rsidP="00ED5676">
      <w:pPr>
        <w:suppressAutoHyphens w:val="0"/>
        <w:autoSpaceDN/>
        <w:spacing w:after="0" w:line="288" w:lineRule="auto"/>
        <w:contextualSpacing/>
        <w:jc w:val="both"/>
        <w:rPr>
          <w:rFonts w:eastAsia="SimSun" w:cs="Arial"/>
          <w:sz w:val="16"/>
          <w:szCs w:val="16"/>
          <w:lang w:eastAsia="zh-CN"/>
        </w:rPr>
      </w:pPr>
      <w:r w:rsidRPr="00006EC3">
        <w:rPr>
          <w:rFonts w:eastAsia="SimSun" w:cs="Arial"/>
          <w:sz w:val="16"/>
          <w:szCs w:val="16"/>
          <w:lang w:eastAsia="zh-CN"/>
        </w:rPr>
        <w:t xml:space="preserve">** Odločitve o podpori zajemajo vrednost vlog za posamezen projekt, program ali javni razpis/poziv, brez neupravičenih stroškov. </w:t>
      </w:r>
    </w:p>
    <w:p w14:paraId="1AF5E744" w14:textId="77777777" w:rsidR="007D0104" w:rsidRPr="00006EC3" w:rsidRDefault="007D0104" w:rsidP="00ED5676">
      <w:pPr>
        <w:suppressAutoHyphens w:val="0"/>
        <w:autoSpaceDN/>
        <w:spacing w:after="0" w:line="288" w:lineRule="auto"/>
        <w:contextualSpacing/>
        <w:jc w:val="both"/>
        <w:rPr>
          <w:rFonts w:eastAsia="SimSun" w:cs="Arial"/>
          <w:sz w:val="16"/>
          <w:szCs w:val="16"/>
          <w:lang w:eastAsia="zh-CN"/>
        </w:rPr>
      </w:pPr>
      <w:r w:rsidRPr="00006EC3">
        <w:rPr>
          <w:rFonts w:eastAsia="SimSun" w:cs="Arial"/>
          <w:sz w:val="16"/>
          <w:szCs w:val="16"/>
          <w:lang w:eastAsia="zh-CN"/>
        </w:rPr>
        <w:t xml:space="preserve">*** Potrjene operacije pomenijo pogodbe o sofinanciranju oziroma odločitve o podpori, kadar je upravičenec neposredni proračunski uporabnik. </w:t>
      </w:r>
    </w:p>
    <w:p w14:paraId="3AF9E853" w14:textId="197E7E52" w:rsidR="007D0104" w:rsidRPr="00006EC3" w:rsidRDefault="1F244208" w:rsidP="00ED5676">
      <w:pPr>
        <w:suppressAutoHyphens w:val="0"/>
        <w:autoSpaceDN/>
        <w:spacing w:after="0" w:line="288" w:lineRule="auto"/>
        <w:contextualSpacing/>
        <w:jc w:val="both"/>
        <w:rPr>
          <w:rFonts w:eastAsia="SimSun" w:cs="Arial"/>
          <w:sz w:val="16"/>
          <w:szCs w:val="16"/>
          <w:lang w:eastAsia="zh-CN"/>
        </w:rPr>
        <w:sectPr w:rsidR="007D0104" w:rsidRPr="00006EC3" w:rsidSect="007D0104">
          <w:pgSz w:w="16838" w:h="11906" w:orient="landscape" w:code="9"/>
          <w:pgMar w:top="1418" w:right="1418" w:bottom="1418" w:left="1418" w:header="709" w:footer="709" w:gutter="0"/>
          <w:cols w:space="708"/>
          <w:docGrid w:linePitch="272"/>
        </w:sectPr>
      </w:pPr>
      <w:r w:rsidRPr="071446A1">
        <w:rPr>
          <w:rFonts w:eastAsia="SimSun" w:cs="Arial"/>
          <w:sz w:val="16"/>
          <w:szCs w:val="16"/>
          <w:lang w:eastAsia="zh-CN"/>
        </w:rPr>
        <w:t>**** Izplačila iz državnega proračuna (vir: MF</w:t>
      </w:r>
      <w:r w:rsidR="0025477B">
        <w:rPr>
          <w:rFonts w:eastAsia="SimSun" w:cs="Arial"/>
          <w:sz w:val="16"/>
          <w:szCs w:val="16"/>
          <w:lang w:eastAsia="zh-CN"/>
        </w:rPr>
        <w:t>E</w:t>
      </w:r>
      <w:r w:rsidRPr="071446A1">
        <w:rPr>
          <w:rFonts w:eastAsia="SimSun" w:cs="Arial"/>
          <w:sz w:val="16"/>
          <w:szCs w:val="16"/>
          <w:lang w:eastAsia="zh-CN"/>
        </w:rPr>
        <w:t xml:space="preserve">RAC, izpis na dan </w:t>
      </w:r>
      <w:r w:rsidR="2FC5A903" w:rsidRPr="071446A1">
        <w:rPr>
          <w:rFonts w:eastAsia="SimSun" w:cs="Arial"/>
          <w:sz w:val="16"/>
          <w:szCs w:val="16"/>
          <w:lang w:eastAsia="zh-CN"/>
        </w:rPr>
        <w:t>8</w:t>
      </w:r>
      <w:r w:rsidRPr="071446A1">
        <w:rPr>
          <w:rFonts w:eastAsia="SimSun" w:cs="Arial"/>
          <w:sz w:val="16"/>
          <w:szCs w:val="16"/>
          <w:lang w:eastAsia="zh-CN"/>
        </w:rPr>
        <w:t xml:space="preserve">. </w:t>
      </w:r>
      <w:r w:rsidR="61CA3A73" w:rsidRPr="071446A1">
        <w:rPr>
          <w:rFonts w:eastAsia="SimSun" w:cs="Arial"/>
          <w:sz w:val="16"/>
          <w:szCs w:val="16"/>
          <w:lang w:eastAsia="zh-CN"/>
        </w:rPr>
        <w:t>7</w:t>
      </w:r>
      <w:r w:rsidRPr="071446A1">
        <w:rPr>
          <w:rFonts w:eastAsia="SimSun" w:cs="Arial"/>
          <w:sz w:val="16"/>
          <w:szCs w:val="16"/>
          <w:lang w:eastAsia="zh-CN"/>
        </w:rPr>
        <w:t xml:space="preserve">. 2025 za obdobje do </w:t>
      </w:r>
      <w:r w:rsidR="6A865A7C" w:rsidRPr="071446A1">
        <w:rPr>
          <w:rFonts w:eastAsia="SimSun" w:cs="Arial"/>
          <w:sz w:val="16"/>
          <w:szCs w:val="16"/>
          <w:lang w:eastAsia="zh-CN"/>
        </w:rPr>
        <w:t>30. 6. 2025</w:t>
      </w:r>
      <w:r w:rsidRPr="071446A1">
        <w:rPr>
          <w:rFonts w:eastAsia="SimSun" w:cs="Arial"/>
          <w:sz w:val="16"/>
          <w:szCs w:val="16"/>
          <w:lang w:eastAsia="zh-CN"/>
        </w:rPr>
        <w:t>).</w:t>
      </w:r>
    </w:p>
    <w:p w14:paraId="11D324D4" w14:textId="20588A95" w:rsidR="005439A8" w:rsidRPr="00924F77" w:rsidRDefault="0099175C" w:rsidP="00C13272">
      <w:pPr>
        <w:pStyle w:val="Naslov2"/>
        <w:numPr>
          <w:ilvl w:val="1"/>
          <w:numId w:val="37"/>
        </w:numPr>
        <w:spacing w:before="0"/>
        <w:rPr>
          <w:rFonts w:cs="Arial"/>
        </w:rPr>
      </w:pPr>
      <w:bookmarkStart w:id="160" w:name="_Toc204675661"/>
      <w:bookmarkStart w:id="161" w:name="_Toc204695165"/>
      <w:bookmarkStart w:id="162" w:name="_Toc204675662"/>
      <w:bookmarkStart w:id="163" w:name="_Toc204695166"/>
      <w:bookmarkStart w:id="164" w:name="_Toc204675663"/>
      <w:bookmarkStart w:id="165" w:name="_Toc204695167"/>
      <w:bookmarkStart w:id="166" w:name="_Toc204675664"/>
      <w:bookmarkStart w:id="167" w:name="_Toc204695168"/>
      <w:bookmarkStart w:id="168" w:name="_Toc204675665"/>
      <w:bookmarkStart w:id="169" w:name="_Toc204695169"/>
      <w:bookmarkStart w:id="170" w:name="_Toc204675666"/>
      <w:bookmarkStart w:id="171" w:name="_Toc204695170"/>
      <w:bookmarkStart w:id="172" w:name="_Toc204675667"/>
      <w:bookmarkStart w:id="173" w:name="_Toc204695171"/>
      <w:bookmarkStart w:id="174" w:name="_Toc204675668"/>
      <w:bookmarkStart w:id="175" w:name="_Toc204695172"/>
      <w:bookmarkStart w:id="176" w:name="_Toc204675669"/>
      <w:bookmarkStart w:id="177" w:name="_Toc204695173"/>
      <w:bookmarkStart w:id="178" w:name="_Toc204675670"/>
      <w:bookmarkStart w:id="179" w:name="_Toc204695174"/>
      <w:bookmarkStart w:id="180" w:name="_Toc204675671"/>
      <w:bookmarkStart w:id="181" w:name="_Toc204695175"/>
      <w:bookmarkStart w:id="182" w:name="_Toc204675672"/>
      <w:bookmarkStart w:id="183" w:name="_Toc204695176"/>
      <w:bookmarkStart w:id="184" w:name="_Toc204675673"/>
      <w:bookmarkStart w:id="185" w:name="_Toc204695177"/>
      <w:bookmarkStart w:id="186" w:name="_Toc204675674"/>
      <w:bookmarkStart w:id="187" w:name="_Toc204695178"/>
      <w:bookmarkStart w:id="188" w:name="_Toc204675675"/>
      <w:bookmarkStart w:id="189" w:name="_Toc204695179"/>
      <w:bookmarkStart w:id="190" w:name="_Toc204675676"/>
      <w:bookmarkStart w:id="191" w:name="_Toc204695180"/>
      <w:bookmarkStart w:id="192" w:name="_Toc204675677"/>
      <w:bookmarkStart w:id="193" w:name="_Toc204695181"/>
      <w:bookmarkStart w:id="194" w:name="_Toc204675678"/>
      <w:bookmarkStart w:id="195" w:name="_Toc204695182"/>
      <w:bookmarkStart w:id="196" w:name="_Toc204675679"/>
      <w:bookmarkStart w:id="197" w:name="_Toc204695183"/>
      <w:bookmarkStart w:id="198" w:name="_Toc204675680"/>
      <w:bookmarkStart w:id="199" w:name="_Toc204695184"/>
      <w:bookmarkStart w:id="200" w:name="_Toc204675681"/>
      <w:bookmarkStart w:id="201" w:name="_Toc204695185"/>
      <w:bookmarkStart w:id="202" w:name="_Toc204675682"/>
      <w:bookmarkStart w:id="203" w:name="_Toc204695186"/>
      <w:bookmarkStart w:id="204" w:name="_Toc204675683"/>
      <w:bookmarkStart w:id="205" w:name="_Toc204695187"/>
      <w:bookmarkStart w:id="206" w:name="_Toc204675684"/>
      <w:bookmarkStart w:id="207" w:name="_Toc204695188"/>
      <w:bookmarkStart w:id="208" w:name="_Toc204675685"/>
      <w:bookmarkStart w:id="209" w:name="_Toc204695189"/>
      <w:bookmarkStart w:id="210" w:name="_Toc204675686"/>
      <w:bookmarkStart w:id="211" w:name="_Toc204695190"/>
      <w:bookmarkStart w:id="212" w:name="_Toc204675687"/>
      <w:bookmarkStart w:id="213" w:name="_Toc204695191"/>
      <w:bookmarkStart w:id="214" w:name="_Toc204675688"/>
      <w:bookmarkStart w:id="215" w:name="_Toc204695192"/>
      <w:bookmarkStart w:id="216" w:name="_Toc204675689"/>
      <w:bookmarkStart w:id="217" w:name="_Toc204695193"/>
      <w:bookmarkStart w:id="218" w:name="_Toc205901462"/>
      <w:bookmarkEnd w:id="152"/>
      <w:bookmarkEnd w:id="153"/>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296EA2">
        <w:rPr>
          <w:rFonts w:cs="Arial"/>
        </w:rPr>
        <w:lastRenderedPageBreak/>
        <w:t>CELOSTNI TERITORIALNI RAZVOJ</w:t>
      </w:r>
      <w:bookmarkEnd w:id="218"/>
    </w:p>
    <w:p w14:paraId="51535362" w14:textId="77777777" w:rsidR="005439A8" w:rsidRPr="0025033E" w:rsidRDefault="005439A8" w:rsidP="00ED5676">
      <w:pPr>
        <w:spacing w:after="0"/>
        <w:jc w:val="both"/>
        <w:rPr>
          <w:rFonts w:cs="Arial"/>
          <w:sz w:val="22"/>
          <w:szCs w:val="22"/>
        </w:rPr>
      </w:pPr>
    </w:p>
    <w:p w14:paraId="3A52D89F" w14:textId="7FE2AA0A" w:rsidR="00841D4F" w:rsidRDefault="00841D4F" w:rsidP="00C13272">
      <w:pPr>
        <w:pStyle w:val="Naslov3"/>
        <w:numPr>
          <w:ilvl w:val="2"/>
          <w:numId w:val="37"/>
        </w:numPr>
        <w:rPr>
          <w:rFonts w:cs="Arial"/>
        </w:rPr>
      </w:pPr>
      <w:bookmarkStart w:id="219" w:name="_Toc205901463"/>
      <w:r>
        <w:rPr>
          <w:rFonts w:cs="Arial"/>
        </w:rPr>
        <w:t>Lokalni razvoj, ki ga vodi skupnost (CLLD)</w:t>
      </w:r>
      <w:bookmarkEnd w:id="219"/>
    </w:p>
    <w:p w14:paraId="02926DE7" w14:textId="77777777" w:rsidR="00841D4F" w:rsidRDefault="00841D4F" w:rsidP="00841D4F">
      <w:pPr>
        <w:spacing w:after="0"/>
        <w:jc w:val="both"/>
        <w:rPr>
          <w:rFonts w:cs="Arial"/>
          <w:szCs w:val="20"/>
        </w:rPr>
      </w:pPr>
    </w:p>
    <w:p w14:paraId="721648E3" w14:textId="24DB2600" w:rsidR="00841D4F" w:rsidRPr="00841D4F" w:rsidRDefault="2106C5C1" w:rsidP="071446A1">
      <w:pPr>
        <w:spacing w:after="0"/>
        <w:jc w:val="both"/>
        <w:rPr>
          <w:rFonts w:cs="Arial"/>
        </w:rPr>
      </w:pPr>
      <w:r w:rsidRPr="13D573AB">
        <w:rPr>
          <w:rFonts w:cs="Arial"/>
        </w:rPr>
        <w:t>Na območju države v programskem obdobju 20</w:t>
      </w:r>
      <w:r w:rsidR="65ECFF51" w:rsidRPr="13D573AB">
        <w:rPr>
          <w:rFonts w:cs="Arial"/>
        </w:rPr>
        <w:t>21</w:t>
      </w:r>
      <w:r w:rsidRPr="13D573AB">
        <w:rPr>
          <w:rFonts w:cs="Arial"/>
        </w:rPr>
        <w:t>–202</w:t>
      </w:r>
      <w:r w:rsidR="4707CEDF" w:rsidRPr="13D573AB">
        <w:rPr>
          <w:rFonts w:cs="Arial"/>
        </w:rPr>
        <w:t>7</w:t>
      </w:r>
      <w:r w:rsidRPr="13D573AB">
        <w:rPr>
          <w:rFonts w:cs="Arial"/>
        </w:rPr>
        <w:t xml:space="preserve"> del</w:t>
      </w:r>
      <w:r w:rsidR="7D98A1F4" w:rsidRPr="13D573AB">
        <w:rPr>
          <w:rFonts w:cs="Arial"/>
        </w:rPr>
        <w:t>uje</w:t>
      </w:r>
      <w:r w:rsidRPr="13D573AB">
        <w:rPr>
          <w:rFonts w:cs="Arial"/>
        </w:rPr>
        <w:t xml:space="preserve"> 37 lokalnih akcijskih skupin (LAS).</w:t>
      </w:r>
    </w:p>
    <w:p w14:paraId="5DEE0FE6" w14:textId="2B4650BD" w:rsidR="13D573AB" w:rsidRDefault="13D573AB" w:rsidP="13D573AB">
      <w:pPr>
        <w:spacing w:after="0"/>
        <w:jc w:val="both"/>
        <w:rPr>
          <w:rFonts w:cs="Arial"/>
          <w:szCs w:val="20"/>
        </w:rPr>
      </w:pPr>
    </w:p>
    <w:p w14:paraId="400C1625" w14:textId="6FD86E48" w:rsidR="70512D4F" w:rsidRPr="00FD6255" w:rsidRDefault="70512D4F" w:rsidP="003006BF">
      <w:pPr>
        <w:spacing w:after="0"/>
        <w:jc w:val="both"/>
        <w:rPr>
          <w:rFonts w:eastAsia="Arial" w:cs="Arial"/>
        </w:rPr>
      </w:pPr>
      <w:r w:rsidRPr="26AC7D6C">
        <w:rPr>
          <w:rFonts w:eastAsia="Arial" w:cs="Arial"/>
        </w:rPr>
        <w:t xml:space="preserve">V okviru izvajanja </w:t>
      </w:r>
      <w:r w:rsidR="00B341FF">
        <w:rPr>
          <w:rFonts w:eastAsia="Arial" w:cs="Arial"/>
        </w:rPr>
        <w:t xml:space="preserve">operacij </w:t>
      </w:r>
      <w:r w:rsidRPr="00B341FF">
        <w:rPr>
          <w:rFonts w:eastAsia="Arial" w:cs="Arial"/>
          <w:strike/>
        </w:rPr>
        <w:t>projektov</w:t>
      </w:r>
      <w:r w:rsidRPr="26AC7D6C">
        <w:rPr>
          <w:rFonts w:eastAsia="Arial" w:cs="Arial"/>
        </w:rPr>
        <w:t xml:space="preserve"> je bilo do 30.</w:t>
      </w:r>
      <w:r w:rsidR="00470938" w:rsidRPr="26AC7D6C">
        <w:rPr>
          <w:rFonts w:eastAsia="Arial" w:cs="Arial"/>
        </w:rPr>
        <w:t xml:space="preserve"> </w:t>
      </w:r>
      <w:r w:rsidRPr="26AC7D6C">
        <w:rPr>
          <w:rFonts w:eastAsia="Arial" w:cs="Arial"/>
        </w:rPr>
        <w:t>6.</w:t>
      </w:r>
      <w:r w:rsidR="00470938" w:rsidRPr="26AC7D6C">
        <w:rPr>
          <w:rFonts w:eastAsia="Arial" w:cs="Arial"/>
        </w:rPr>
        <w:t xml:space="preserve"> </w:t>
      </w:r>
      <w:r w:rsidRPr="26AC7D6C">
        <w:rPr>
          <w:rFonts w:eastAsia="Arial" w:cs="Arial"/>
        </w:rPr>
        <w:t xml:space="preserve">2025 za 36 LAS izdano pozitivno mnenje k objavi javnega poziva na predložene osnutke, ki so jih oddali v pregled na MKRR v letu 2024. Temu posledično je sledila objava javnih pozivov na spletnih straneh LAS. Za preostali </w:t>
      </w:r>
      <w:r w:rsidR="5BCD1D4D" w:rsidRPr="46AAC37E">
        <w:rPr>
          <w:rFonts w:eastAsia="Arial" w:cs="Arial"/>
        </w:rPr>
        <w:t>en</w:t>
      </w:r>
      <w:r w:rsidRPr="26AC7D6C">
        <w:rPr>
          <w:rFonts w:eastAsia="Arial" w:cs="Arial"/>
        </w:rPr>
        <w:t xml:space="preserve"> LAS so postopki v teku (ali v pregledu na MKRR, ali v dopolnitvi na LAS). </w:t>
      </w:r>
      <w:r w:rsidR="5494CEAD" w:rsidRPr="46AAC37E">
        <w:rPr>
          <w:rFonts w:eastAsia="Arial" w:cs="Arial"/>
        </w:rPr>
        <w:t xml:space="preserve">Dva </w:t>
      </w:r>
      <w:proofErr w:type="spellStart"/>
      <w:r w:rsidRPr="46AAC37E">
        <w:rPr>
          <w:rFonts w:eastAsia="Arial" w:cs="Arial"/>
        </w:rPr>
        <w:t>LAS</w:t>
      </w:r>
      <w:r w:rsidR="271DB8B3" w:rsidRPr="46AAC37E">
        <w:rPr>
          <w:rFonts w:eastAsia="Arial" w:cs="Arial"/>
        </w:rPr>
        <w:t>a</w:t>
      </w:r>
      <w:proofErr w:type="spellEnd"/>
      <w:r w:rsidRPr="26AC7D6C">
        <w:rPr>
          <w:rFonts w:eastAsia="Arial" w:cs="Arial"/>
        </w:rPr>
        <w:t xml:space="preserve"> sta predložila </w:t>
      </w:r>
      <w:r w:rsidR="7EB5F7CC" w:rsidRPr="26AC7D6C">
        <w:rPr>
          <w:rFonts w:eastAsia="Arial" w:cs="Arial"/>
        </w:rPr>
        <w:t xml:space="preserve">v pregled osnutek besedila drugega </w:t>
      </w:r>
      <w:r w:rsidRPr="26AC7D6C">
        <w:rPr>
          <w:rFonts w:eastAsia="Arial" w:cs="Arial"/>
        </w:rPr>
        <w:t>javnega poziva v okviru ESRR sredstev. Do 30.</w:t>
      </w:r>
      <w:r w:rsidR="000A5BE5" w:rsidRPr="26AC7D6C">
        <w:rPr>
          <w:rFonts w:eastAsia="Arial" w:cs="Arial"/>
        </w:rPr>
        <w:t xml:space="preserve"> </w:t>
      </w:r>
      <w:r w:rsidRPr="26AC7D6C">
        <w:rPr>
          <w:rFonts w:eastAsia="Arial" w:cs="Arial"/>
        </w:rPr>
        <w:t>6.</w:t>
      </w:r>
      <w:r w:rsidR="000A5BE5" w:rsidRPr="26AC7D6C">
        <w:rPr>
          <w:rFonts w:eastAsia="Arial" w:cs="Arial"/>
        </w:rPr>
        <w:t xml:space="preserve"> </w:t>
      </w:r>
      <w:r w:rsidRPr="26AC7D6C">
        <w:rPr>
          <w:rFonts w:eastAsia="Arial" w:cs="Arial"/>
        </w:rPr>
        <w:t xml:space="preserve">2025 </w:t>
      </w:r>
      <w:r w:rsidR="36CDCE3F" w:rsidRPr="26AC7D6C">
        <w:rPr>
          <w:rFonts w:eastAsia="Arial" w:cs="Arial"/>
        </w:rPr>
        <w:t xml:space="preserve">je PT MKRR prejel v pregled </w:t>
      </w:r>
      <w:r w:rsidRPr="26AC7D6C">
        <w:rPr>
          <w:rFonts w:eastAsia="Arial" w:cs="Arial"/>
        </w:rPr>
        <w:t>96 vlog</w:t>
      </w:r>
      <w:r w:rsidR="09949012" w:rsidRPr="26AC7D6C">
        <w:rPr>
          <w:rFonts w:eastAsia="Arial" w:cs="Arial"/>
        </w:rPr>
        <w:t xml:space="preserve"> v skupni</w:t>
      </w:r>
      <w:r w:rsidRPr="26AC7D6C">
        <w:rPr>
          <w:rFonts w:eastAsia="Arial" w:cs="Arial"/>
        </w:rPr>
        <w:t xml:space="preserve"> višin</w:t>
      </w:r>
      <w:r w:rsidR="36618CD4" w:rsidRPr="26AC7D6C">
        <w:rPr>
          <w:rFonts w:eastAsia="Arial" w:cs="Arial"/>
        </w:rPr>
        <w:t>i</w:t>
      </w:r>
      <w:r w:rsidRPr="26AC7D6C">
        <w:rPr>
          <w:rFonts w:eastAsia="Arial" w:cs="Arial"/>
        </w:rPr>
        <w:t xml:space="preserve"> zaprošenih sredstev</w:t>
      </w:r>
      <w:r w:rsidR="546D6270" w:rsidRPr="26AC7D6C">
        <w:rPr>
          <w:rFonts w:eastAsia="Arial" w:cs="Arial"/>
        </w:rPr>
        <w:t xml:space="preserve"> za</w:t>
      </w:r>
      <w:r w:rsidRPr="26AC7D6C">
        <w:rPr>
          <w:rFonts w:eastAsia="Arial" w:cs="Arial"/>
        </w:rPr>
        <w:t xml:space="preserve"> sofinanciranj</w:t>
      </w:r>
      <w:r w:rsidR="61A65DD0" w:rsidRPr="26AC7D6C">
        <w:rPr>
          <w:rFonts w:eastAsia="Arial" w:cs="Arial"/>
        </w:rPr>
        <w:t>e</w:t>
      </w:r>
      <w:r w:rsidRPr="26AC7D6C">
        <w:rPr>
          <w:rFonts w:eastAsia="Arial" w:cs="Arial"/>
        </w:rPr>
        <w:t xml:space="preserve"> 6,5 </w:t>
      </w:r>
      <w:r w:rsidR="33BC99E8" w:rsidRPr="26AC7D6C">
        <w:rPr>
          <w:rFonts w:eastAsia="Arial" w:cs="Arial"/>
        </w:rPr>
        <w:t>mio</w:t>
      </w:r>
      <w:r w:rsidRPr="26AC7D6C">
        <w:rPr>
          <w:rFonts w:eastAsia="Arial" w:cs="Arial"/>
        </w:rPr>
        <w:t xml:space="preserve"> EUR. Vsebinski pregled vlog se izvaja, nobena vloga še ni bila potrjena.</w:t>
      </w:r>
      <w:r w:rsidR="6869ED76" w:rsidRPr="26AC7D6C">
        <w:rPr>
          <w:rFonts w:eastAsia="Arial" w:cs="Arial"/>
        </w:rPr>
        <w:t xml:space="preserve"> </w:t>
      </w:r>
      <w:r w:rsidR="6869ED76" w:rsidRPr="13D573AB">
        <w:rPr>
          <w:rFonts w:cs="Arial"/>
        </w:rPr>
        <w:t xml:space="preserve">Prve pogodbe o sofinanciranju z upravičenci bodo podpisane v drugi polovici </w:t>
      </w:r>
      <w:r w:rsidR="00B341FF">
        <w:rPr>
          <w:rFonts w:cs="Arial"/>
        </w:rPr>
        <w:t xml:space="preserve">leta </w:t>
      </w:r>
      <w:r w:rsidR="6869ED76" w:rsidRPr="13D573AB">
        <w:rPr>
          <w:rFonts w:cs="Arial"/>
        </w:rPr>
        <w:t>2025.</w:t>
      </w:r>
    </w:p>
    <w:p w14:paraId="144F7BDC" w14:textId="6E9754ED" w:rsidR="13D573AB" w:rsidRPr="003006BF" w:rsidRDefault="13D573AB" w:rsidP="003006BF">
      <w:pPr>
        <w:spacing w:after="0"/>
        <w:jc w:val="both"/>
        <w:rPr>
          <w:rFonts w:eastAsia="Arial" w:cs="Arial"/>
          <w:szCs w:val="20"/>
        </w:rPr>
      </w:pPr>
    </w:p>
    <w:p w14:paraId="26861A23" w14:textId="7D715067" w:rsidR="70512D4F" w:rsidRDefault="70512D4F" w:rsidP="003006BF">
      <w:pPr>
        <w:spacing w:after="0"/>
        <w:jc w:val="both"/>
        <w:rPr>
          <w:rFonts w:eastAsia="Arial" w:cs="Arial"/>
        </w:rPr>
      </w:pPr>
      <w:r w:rsidRPr="765FA4B8">
        <w:rPr>
          <w:rFonts w:eastAsia="Arial" w:cs="Arial"/>
        </w:rPr>
        <w:t xml:space="preserve">V okviru upravljanja LAS so v obdobju poročanja vsi </w:t>
      </w:r>
      <w:proofErr w:type="spellStart"/>
      <w:r w:rsidRPr="765FA4B8">
        <w:rPr>
          <w:rFonts w:eastAsia="Arial" w:cs="Arial"/>
        </w:rPr>
        <w:t>LASi</w:t>
      </w:r>
      <w:proofErr w:type="spellEnd"/>
      <w:r w:rsidRPr="765FA4B8">
        <w:rPr>
          <w:rFonts w:eastAsia="Arial" w:cs="Arial"/>
        </w:rPr>
        <w:t xml:space="preserve"> v skladu z Uredbo LEADER/CLLD oddali zahtevek na </w:t>
      </w:r>
      <w:r w:rsidRPr="003C7876">
        <w:rPr>
          <w:rFonts w:eastAsia="Arial" w:cs="Arial"/>
        </w:rPr>
        <w:t>A</w:t>
      </w:r>
      <w:r w:rsidR="00B341FF">
        <w:rPr>
          <w:rFonts w:eastAsia="Arial" w:cs="Arial"/>
        </w:rPr>
        <w:t xml:space="preserve">gencijo </w:t>
      </w:r>
      <w:r w:rsidRPr="003C7876">
        <w:rPr>
          <w:rFonts w:eastAsia="Arial" w:cs="Arial"/>
        </w:rPr>
        <w:t>RS</w:t>
      </w:r>
      <w:r w:rsidR="00B341FF">
        <w:rPr>
          <w:rFonts w:eastAsia="Arial" w:cs="Arial"/>
        </w:rPr>
        <w:t xml:space="preserve"> za kmetijske trge in razvoj podeželja</w:t>
      </w:r>
      <w:r w:rsidRPr="003C7876">
        <w:rPr>
          <w:rFonts w:eastAsia="Arial" w:cs="Arial"/>
        </w:rPr>
        <w:t xml:space="preserve">. V okviru sklada ESRR je naslednji rok </w:t>
      </w:r>
      <w:r w:rsidR="003C7876" w:rsidRPr="003C7876">
        <w:rPr>
          <w:rFonts w:eastAsia="Arial" w:cs="Arial"/>
        </w:rPr>
        <w:t xml:space="preserve">za oddajo zahtevka </w:t>
      </w:r>
      <w:r w:rsidRPr="003C7876">
        <w:rPr>
          <w:rFonts w:eastAsia="Arial" w:cs="Arial"/>
        </w:rPr>
        <w:t>15</w:t>
      </w:r>
      <w:r w:rsidR="003C7876">
        <w:rPr>
          <w:rFonts w:eastAsia="Arial" w:cs="Arial"/>
        </w:rPr>
        <w:t>.10.</w:t>
      </w:r>
      <w:r w:rsidR="73262ADD" w:rsidRPr="003C7876">
        <w:rPr>
          <w:rFonts w:eastAsia="Arial" w:cs="Arial"/>
        </w:rPr>
        <w:t xml:space="preserve"> 2025</w:t>
      </w:r>
      <w:r w:rsidRPr="003C7876">
        <w:rPr>
          <w:rFonts w:eastAsia="Arial" w:cs="Arial"/>
        </w:rPr>
        <w:t>.</w:t>
      </w:r>
    </w:p>
    <w:p w14:paraId="5FB50C9B" w14:textId="77777777" w:rsidR="00841D4F" w:rsidRPr="00841D4F" w:rsidRDefault="00841D4F" w:rsidP="000523F8">
      <w:pPr>
        <w:spacing w:after="0"/>
      </w:pPr>
    </w:p>
    <w:p w14:paraId="245E6499" w14:textId="15996F63" w:rsidR="00404987" w:rsidRPr="0025033E" w:rsidRDefault="00404987" w:rsidP="00C13272">
      <w:pPr>
        <w:pStyle w:val="Naslov3"/>
        <w:numPr>
          <w:ilvl w:val="2"/>
          <w:numId w:val="37"/>
        </w:numPr>
        <w:rPr>
          <w:rFonts w:cs="Arial"/>
        </w:rPr>
      </w:pPr>
      <w:bookmarkStart w:id="220" w:name="_Toc205901464"/>
      <w:r w:rsidRPr="0025033E">
        <w:rPr>
          <w:rFonts w:cs="Arial"/>
        </w:rPr>
        <w:t>Celostne teritorialne naložbe (CTN)</w:t>
      </w:r>
      <w:bookmarkEnd w:id="220"/>
    </w:p>
    <w:p w14:paraId="1B4FCCB1" w14:textId="77777777" w:rsidR="00404987" w:rsidRPr="0025033E" w:rsidRDefault="00404987" w:rsidP="00ED5676">
      <w:pPr>
        <w:spacing w:after="0"/>
        <w:jc w:val="both"/>
        <w:rPr>
          <w:rFonts w:cs="Arial"/>
        </w:rPr>
      </w:pPr>
    </w:p>
    <w:p w14:paraId="3AA0FFD7" w14:textId="7C7248EA" w:rsidR="00391161" w:rsidRDefault="00404987" w:rsidP="003006BF">
      <w:pPr>
        <w:spacing w:after="0"/>
        <w:jc w:val="both"/>
      </w:pPr>
      <w:r w:rsidRPr="765FA4B8">
        <w:rPr>
          <w:rFonts w:cs="Arial"/>
        </w:rPr>
        <w:t>CTN je namenjen trajnostnemu razvoju mest, kjer so upravičenci mestne občine (12), ki morajo imeti sprejete Trajnostne urbane strategije</w:t>
      </w:r>
      <w:r w:rsidR="18812875" w:rsidRPr="765FA4B8">
        <w:rPr>
          <w:rFonts w:cs="Arial"/>
        </w:rPr>
        <w:t>,</w:t>
      </w:r>
      <w:r w:rsidRPr="765FA4B8">
        <w:rPr>
          <w:rFonts w:cs="Arial"/>
        </w:rPr>
        <w:t xml:space="preserve"> iz katerih izhajajo predlogi za predvidene ukrepe. Za izvajanje CTN v obdobju </w:t>
      </w:r>
      <w:r w:rsidR="00287196" w:rsidRPr="765FA4B8">
        <w:rPr>
          <w:rFonts w:cs="Arial"/>
        </w:rPr>
        <w:t xml:space="preserve">2021–2027 </w:t>
      </w:r>
      <w:r w:rsidRPr="765FA4B8">
        <w:rPr>
          <w:rFonts w:cs="Arial"/>
        </w:rPr>
        <w:t xml:space="preserve">je namenjenih 127 mio EUR ESRR sredstev. </w:t>
      </w:r>
    </w:p>
    <w:p w14:paraId="7D1E2299" w14:textId="682E9BE4" w:rsidR="00391161" w:rsidRDefault="00391161" w:rsidP="765FA4B8">
      <w:pPr>
        <w:spacing w:after="0"/>
        <w:jc w:val="both"/>
        <w:rPr>
          <w:rFonts w:cs="Arial"/>
        </w:rPr>
      </w:pPr>
    </w:p>
    <w:p w14:paraId="4A7FD27F" w14:textId="1F76987D" w:rsidR="00123E01" w:rsidRDefault="00404987" w:rsidP="003006BF">
      <w:pPr>
        <w:spacing w:after="0"/>
        <w:jc w:val="both"/>
        <w:rPr>
          <w:rFonts w:cs="Arial"/>
        </w:rPr>
      </w:pPr>
      <w:r w:rsidRPr="765FA4B8">
        <w:rPr>
          <w:rFonts w:cs="Arial"/>
        </w:rPr>
        <w:t>Mehanizem CTN se izvaja na treh specifičnih ciljih in sicer: RSO 2.7 – zelene infrastrukture, RSO 2.8 – trajnostna mobilnost in RSO 5.1 – učinkovita raba prostora v urbanih območjih.</w:t>
      </w:r>
      <w:r w:rsidR="00391161">
        <w:rPr>
          <w:rFonts w:cs="Arial"/>
        </w:rPr>
        <w:t xml:space="preserve"> </w:t>
      </w:r>
      <w:r w:rsidR="1DAB698F" w:rsidRPr="1753B431">
        <w:rPr>
          <w:rFonts w:cs="Arial"/>
        </w:rPr>
        <w:t xml:space="preserve">PT ZMOS je </w:t>
      </w:r>
      <w:r w:rsidR="491F0BF4" w:rsidRPr="1753B431">
        <w:rPr>
          <w:rFonts w:cs="Arial"/>
        </w:rPr>
        <w:t xml:space="preserve">v oktobru in novembru 2023 objavilo prva </w:t>
      </w:r>
      <w:r w:rsidR="00AE5E6C">
        <w:rPr>
          <w:rFonts w:cs="Arial"/>
        </w:rPr>
        <w:t>tri</w:t>
      </w:r>
      <w:r w:rsidR="491F0BF4" w:rsidRPr="1753B431">
        <w:rPr>
          <w:rFonts w:cs="Arial"/>
        </w:rPr>
        <w:t xml:space="preserve"> p</w:t>
      </w:r>
      <w:r w:rsidR="18C4FE00" w:rsidRPr="1753B431">
        <w:rPr>
          <w:rFonts w:cs="Arial"/>
        </w:rPr>
        <w:t>ovabil</w:t>
      </w:r>
      <w:r w:rsidR="0F067127" w:rsidRPr="1753B431">
        <w:rPr>
          <w:rFonts w:cs="Arial"/>
        </w:rPr>
        <w:t>a</w:t>
      </w:r>
      <w:r w:rsidR="18C4FE00" w:rsidRPr="1753B431">
        <w:rPr>
          <w:rFonts w:cs="Arial"/>
        </w:rPr>
        <w:t xml:space="preserve"> </w:t>
      </w:r>
      <w:r w:rsidR="1DAB698F" w:rsidRPr="1753B431">
        <w:rPr>
          <w:rFonts w:cs="Arial"/>
        </w:rPr>
        <w:t>za izbor operacij na vseh treh specifičnih ciljih</w:t>
      </w:r>
      <w:r w:rsidR="37EE7D4C" w:rsidRPr="1753B431">
        <w:rPr>
          <w:rFonts w:cs="Arial"/>
        </w:rPr>
        <w:t xml:space="preserve">. Izbranih je bilo </w:t>
      </w:r>
      <w:r w:rsidR="4FBE48A4" w:rsidRPr="1753B431">
        <w:rPr>
          <w:rFonts w:cs="Arial"/>
        </w:rPr>
        <w:t>39 operacij</w:t>
      </w:r>
      <w:r w:rsidR="24ACC297" w:rsidRPr="1753B431">
        <w:rPr>
          <w:rFonts w:cs="Arial"/>
        </w:rPr>
        <w:t>, o</w:t>
      </w:r>
      <w:r w:rsidR="4FBE48A4" w:rsidRPr="1753B431">
        <w:rPr>
          <w:rFonts w:cs="Arial"/>
        </w:rPr>
        <w:t xml:space="preserve">d tega je bilo </w:t>
      </w:r>
      <w:r w:rsidR="7059218A" w:rsidRPr="765FA4B8">
        <w:rPr>
          <w:rFonts w:cs="Arial"/>
        </w:rPr>
        <w:t xml:space="preserve">25 </w:t>
      </w:r>
      <w:r w:rsidR="4FBE48A4" w:rsidRPr="1753B431">
        <w:rPr>
          <w:rFonts w:cs="Arial"/>
        </w:rPr>
        <w:t>popolnih vlog za odločitev o podpori</w:t>
      </w:r>
      <w:r w:rsidR="5CE72C9D" w:rsidRPr="1753B431">
        <w:rPr>
          <w:rFonts w:cs="Arial"/>
        </w:rPr>
        <w:t>,</w:t>
      </w:r>
      <w:r w:rsidR="61F76E36" w:rsidRPr="1753B431">
        <w:rPr>
          <w:rFonts w:cs="Arial"/>
        </w:rPr>
        <w:t xml:space="preserve"> za katere je OU izdal odločitve o podpori v skupni vrednosti 44,2 mio EUR</w:t>
      </w:r>
      <w:r w:rsidR="1DAB698F" w:rsidRPr="1753B431">
        <w:rPr>
          <w:rFonts w:cs="Arial"/>
        </w:rPr>
        <w:t xml:space="preserve">. </w:t>
      </w:r>
      <w:r w:rsidR="5F1C4CA5" w:rsidRPr="1753B431">
        <w:rPr>
          <w:rFonts w:cs="Arial"/>
        </w:rPr>
        <w:t xml:space="preserve">Naslednja </w:t>
      </w:r>
      <w:r w:rsidR="00123E01">
        <w:rPr>
          <w:rFonts w:cs="Arial"/>
        </w:rPr>
        <w:t xml:space="preserve">štiri </w:t>
      </w:r>
      <w:r w:rsidR="42AADEBD" w:rsidRPr="1753B431">
        <w:rPr>
          <w:rFonts w:cs="Arial"/>
        </w:rPr>
        <w:t>povabila je PT ZMOS objavilo v marcu</w:t>
      </w:r>
      <w:r w:rsidR="39E2D2ED" w:rsidRPr="1753B431">
        <w:rPr>
          <w:rFonts w:cs="Arial"/>
        </w:rPr>
        <w:t xml:space="preserve">, aprilu </w:t>
      </w:r>
      <w:r w:rsidR="42AADEBD" w:rsidRPr="1753B431">
        <w:rPr>
          <w:rFonts w:cs="Arial"/>
        </w:rPr>
        <w:t>in maju 2025</w:t>
      </w:r>
      <w:r w:rsidR="42C4B477" w:rsidRPr="1753B431">
        <w:rPr>
          <w:rFonts w:cs="Arial"/>
        </w:rPr>
        <w:t>,</w:t>
      </w:r>
      <w:r w:rsidR="42AADEBD" w:rsidRPr="1753B431">
        <w:rPr>
          <w:rFonts w:cs="Arial"/>
        </w:rPr>
        <w:t xml:space="preserve"> na katerih je bilo izbranih do sedaj </w:t>
      </w:r>
      <w:r w:rsidR="02BE1163" w:rsidRPr="1753B431">
        <w:rPr>
          <w:rFonts w:cs="Arial"/>
        </w:rPr>
        <w:t>2</w:t>
      </w:r>
      <w:r w:rsidR="00123E01">
        <w:rPr>
          <w:rFonts w:cs="Arial"/>
        </w:rPr>
        <w:t>9</w:t>
      </w:r>
      <w:r w:rsidR="02BE1163" w:rsidRPr="1753B431">
        <w:rPr>
          <w:rFonts w:cs="Arial"/>
        </w:rPr>
        <w:t xml:space="preserve"> operacij, na povabilu za RSO 2.8 </w:t>
      </w:r>
      <w:r w:rsidR="00123E01">
        <w:rPr>
          <w:rFonts w:cs="Arial"/>
        </w:rPr>
        <w:t>je izbor predviden v mesecu avgustu 2025, upravičenci so predložili 19 vlog za operacije</w:t>
      </w:r>
      <w:r w:rsidR="02BE1163" w:rsidRPr="1753B431">
        <w:rPr>
          <w:rFonts w:cs="Arial"/>
        </w:rPr>
        <w:t>.</w:t>
      </w:r>
      <w:r w:rsidR="6CF6DD0B" w:rsidRPr="1753B431">
        <w:rPr>
          <w:rFonts w:cs="Arial"/>
        </w:rPr>
        <w:t xml:space="preserve"> Mestne občine (upravičenci) so pričele s pripravo vlog za odločite</w:t>
      </w:r>
      <w:r w:rsidR="50537041" w:rsidRPr="1753B431">
        <w:rPr>
          <w:rFonts w:cs="Arial"/>
        </w:rPr>
        <w:t xml:space="preserve">v o podpori in </w:t>
      </w:r>
      <w:r w:rsidR="26C589FE" w:rsidRPr="1753B431">
        <w:rPr>
          <w:rFonts w:cs="Arial"/>
        </w:rPr>
        <w:t>usklajevanjem le</w:t>
      </w:r>
      <w:r w:rsidR="62D79FBC" w:rsidRPr="765FA4B8">
        <w:rPr>
          <w:rFonts w:cs="Arial"/>
        </w:rPr>
        <w:t>-</w:t>
      </w:r>
      <w:r w:rsidR="26C589FE" w:rsidRPr="1753B431">
        <w:rPr>
          <w:rFonts w:cs="Arial"/>
        </w:rPr>
        <w:t>teh s PT MOPE in PT MNVP</w:t>
      </w:r>
      <w:r w:rsidR="3990C0AF" w:rsidRPr="1753B431">
        <w:rPr>
          <w:rFonts w:cs="Arial"/>
        </w:rPr>
        <w:t xml:space="preserve">. </w:t>
      </w:r>
    </w:p>
    <w:p w14:paraId="4988ABBF" w14:textId="77777777" w:rsidR="00123E01" w:rsidRDefault="00123E01" w:rsidP="003006BF">
      <w:pPr>
        <w:spacing w:after="0"/>
        <w:jc w:val="both"/>
        <w:rPr>
          <w:rFonts w:cs="Arial"/>
        </w:rPr>
      </w:pPr>
    </w:p>
    <w:p w14:paraId="1AB108A5" w14:textId="77777777" w:rsidR="00123E01" w:rsidRDefault="00123E01" w:rsidP="00123E01">
      <w:pPr>
        <w:spacing w:after="0"/>
        <w:jc w:val="both"/>
        <w:rPr>
          <w:rFonts w:cs="Arial"/>
        </w:rPr>
      </w:pPr>
      <w:r>
        <w:rPr>
          <w:rFonts w:cs="Arial"/>
        </w:rPr>
        <w:t xml:space="preserve">V mesecu aprilu 2025 so bila posodobljena navodila OU za izvajanje mehanizma CTN v smeri dodatne razjasnitve procesnih korakov in skrajšanja obdobja priprave in obravnave vlog. </w:t>
      </w:r>
    </w:p>
    <w:p w14:paraId="12EFE944" w14:textId="77777777" w:rsidR="00123E01" w:rsidRDefault="00123E01" w:rsidP="003006BF">
      <w:pPr>
        <w:spacing w:after="0"/>
        <w:jc w:val="both"/>
        <w:rPr>
          <w:rFonts w:cs="Arial"/>
        </w:rPr>
      </w:pPr>
    </w:p>
    <w:p w14:paraId="54F7BDDB" w14:textId="57F5FCCB" w:rsidR="00391161" w:rsidRDefault="3990C0AF" w:rsidP="003006BF">
      <w:pPr>
        <w:spacing w:after="0"/>
        <w:jc w:val="both"/>
      </w:pPr>
      <w:r w:rsidRPr="1753B431">
        <w:rPr>
          <w:rFonts w:cs="Arial"/>
        </w:rPr>
        <w:t>V okviru CTN se na R</w:t>
      </w:r>
      <w:r w:rsidR="4478FD91" w:rsidRPr="1753B431">
        <w:rPr>
          <w:rFonts w:cs="Arial"/>
        </w:rPr>
        <w:t>S</w:t>
      </w:r>
      <w:r w:rsidRPr="1753B431">
        <w:rPr>
          <w:rFonts w:cs="Arial"/>
        </w:rPr>
        <w:t xml:space="preserve">O 5.1 izvajajo </w:t>
      </w:r>
      <w:r w:rsidR="0011566A">
        <w:rPr>
          <w:rFonts w:cs="Arial"/>
        </w:rPr>
        <w:t>tri</w:t>
      </w:r>
      <w:r w:rsidRPr="1753B431">
        <w:rPr>
          <w:rFonts w:cs="Arial"/>
        </w:rPr>
        <w:t xml:space="preserve"> </w:t>
      </w:r>
      <w:r w:rsidR="482943C9" w:rsidRPr="1753B431">
        <w:rPr>
          <w:rFonts w:cs="Arial"/>
        </w:rPr>
        <w:t>operacije</w:t>
      </w:r>
      <w:r w:rsidRPr="1753B431">
        <w:rPr>
          <w:rFonts w:cs="Arial"/>
        </w:rPr>
        <w:t xml:space="preserve"> str</w:t>
      </w:r>
      <w:r w:rsidR="126ACCE3" w:rsidRPr="1753B431">
        <w:rPr>
          <w:rFonts w:cs="Arial"/>
        </w:rPr>
        <w:t>ateškega pomena</w:t>
      </w:r>
      <w:r w:rsidR="66F82609" w:rsidRPr="765FA4B8">
        <w:rPr>
          <w:rFonts w:cs="Arial"/>
        </w:rPr>
        <w:t>,</w:t>
      </w:r>
      <w:r w:rsidR="126ACCE3" w:rsidRPr="1753B431">
        <w:rPr>
          <w:rFonts w:cs="Arial"/>
        </w:rPr>
        <w:t xml:space="preserve"> in sicer so to projekti Evropske prestolnice kulture</w:t>
      </w:r>
      <w:r w:rsidR="271FC4EC" w:rsidRPr="1753B431">
        <w:rPr>
          <w:rFonts w:cs="Arial"/>
        </w:rPr>
        <w:t>: SU</w:t>
      </w:r>
      <w:r w:rsidR="754DE95C" w:rsidRPr="1753B431">
        <w:rPr>
          <w:rFonts w:cs="Arial"/>
        </w:rPr>
        <w:t>PER 8</w:t>
      </w:r>
      <w:r w:rsidR="6E29C0B0" w:rsidRPr="1753B431">
        <w:rPr>
          <w:rFonts w:cs="Arial"/>
        </w:rPr>
        <w:t xml:space="preserve">, </w:t>
      </w:r>
      <w:r w:rsidR="717941D6" w:rsidRPr="1753B431">
        <w:rPr>
          <w:rFonts w:cs="Arial"/>
        </w:rPr>
        <w:t xml:space="preserve">EPK GO!2025 - Revitalizacija trga Evrope </w:t>
      </w:r>
      <w:r w:rsidR="093BB0B7" w:rsidRPr="1753B431">
        <w:rPr>
          <w:rFonts w:cs="Arial"/>
        </w:rPr>
        <w:t>in EPK GO!2025 - EPIC</w:t>
      </w:r>
      <w:r w:rsidR="5112E96D" w:rsidRPr="765FA4B8">
        <w:rPr>
          <w:rFonts w:cs="Arial"/>
        </w:rPr>
        <w:t>,</w:t>
      </w:r>
      <w:r w:rsidR="093BB0B7" w:rsidRPr="1753B431">
        <w:rPr>
          <w:rFonts w:cs="Arial"/>
        </w:rPr>
        <w:t xml:space="preserve"> </w:t>
      </w:r>
      <w:r w:rsidR="4B9695F0" w:rsidRPr="1753B431">
        <w:rPr>
          <w:rFonts w:cs="Arial"/>
        </w:rPr>
        <w:t xml:space="preserve">za katere je OU izdal odločitve o podpori </w:t>
      </w:r>
      <w:r w:rsidR="717941D6" w:rsidRPr="1753B431">
        <w:rPr>
          <w:rFonts w:cs="Arial"/>
        </w:rPr>
        <w:t xml:space="preserve">v skupni vrednosti </w:t>
      </w:r>
      <w:r w:rsidR="492A280F" w:rsidRPr="1753B431">
        <w:rPr>
          <w:rFonts w:cs="Arial"/>
        </w:rPr>
        <w:t>3</w:t>
      </w:r>
      <w:r w:rsidR="717941D6" w:rsidRPr="1753B431">
        <w:rPr>
          <w:rFonts w:cs="Arial"/>
        </w:rPr>
        <w:t>,</w:t>
      </w:r>
      <w:r w:rsidR="6071969C" w:rsidRPr="1753B431">
        <w:rPr>
          <w:rFonts w:cs="Arial"/>
        </w:rPr>
        <w:t>9</w:t>
      </w:r>
      <w:r w:rsidR="717941D6" w:rsidRPr="1753B431">
        <w:rPr>
          <w:rFonts w:cs="Arial"/>
        </w:rPr>
        <w:t xml:space="preserve"> mio EUR</w:t>
      </w:r>
      <w:r w:rsidR="75D5DAA7" w:rsidRPr="1753B431">
        <w:rPr>
          <w:rFonts w:cs="Arial"/>
        </w:rPr>
        <w:t>.</w:t>
      </w:r>
      <w:r w:rsidR="00391161">
        <w:rPr>
          <w:rFonts w:cs="Arial"/>
        </w:rPr>
        <w:t xml:space="preserve"> </w:t>
      </w:r>
    </w:p>
    <w:p w14:paraId="014508D4" w14:textId="77777777" w:rsidR="00391161" w:rsidRPr="00391161" w:rsidRDefault="00391161" w:rsidP="003006BF">
      <w:pPr>
        <w:spacing w:after="0"/>
      </w:pPr>
    </w:p>
    <w:p w14:paraId="0B9CD104" w14:textId="77777777" w:rsidR="00A32A8B" w:rsidRPr="00A32A8B" w:rsidRDefault="00A32A8B" w:rsidP="00C13272">
      <w:pPr>
        <w:pStyle w:val="Naslov3"/>
        <w:numPr>
          <w:ilvl w:val="2"/>
          <w:numId w:val="37"/>
        </w:numPr>
        <w:rPr>
          <w:rFonts w:cs="Arial"/>
          <w:bCs/>
          <w:szCs w:val="20"/>
        </w:rPr>
      </w:pPr>
      <w:bookmarkStart w:id="221" w:name="_Toc204675693"/>
      <w:bookmarkStart w:id="222" w:name="_Toc204695197"/>
      <w:bookmarkStart w:id="223" w:name="_Toc205901465"/>
      <w:bookmarkEnd w:id="221"/>
      <w:bookmarkEnd w:id="222"/>
      <w:r w:rsidRPr="00A32A8B">
        <w:rPr>
          <w:rFonts w:cs="Arial"/>
          <w:bCs/>
          <w:szCs w:val="20"/>
        </w:rPr>
        <w:t xml:space="preserve">Dogovor za </w:t>
      </w:r>
      <w:r w:rsidRPr="00A32A8B">
        <w:rPr>
          <w:rFonts w:cs="Arial"/>
          <w:bCs/>
        </w:rPr>
        <w:t>razvoj</w:t>
      </w:r>
      <w:r w:rsidRPr="00A32A8B">
        <w:rPr>
          <w:rFonts w:cs="Arial"/>
          <w:bCs/>
          <w:szCs w:val="20"/>
        </w:rPr>
        <w:t xml:space="preserve"> regij (DRR)</w:t>
      </w:r>
      <w:bookmarkEnd w:id="223"/>
    </w:p>
    <w:p w14:paraId="1A0B3D3A" w14:textId="77777777" w:rsidR="00A32A8B" w:rsidRPr="00A32A8B" w:rsidRDefault="00A32A8B" w:rsidP="00A32A8B">
      <w:pPr>
        <w:spacing w:after="0"/>
        <w:jc w:val="both"/>
        <w:rPr>
          <w:rFonts w:cs="Arial"/>
          <w:szCs w:val="20"/>
        </w:rPr>
      </w:pPr>
    </w:p>
    <w:p w14:paraId="17A858C2" w14:textId="77777777" w:rsidR="008D6B60" w:rsidRDefault="00A32A8B" w:rsidP="00A32A8B">
      <w:pPr>
        <w:spacing w:after="0"/>
        <w:jc w:val="both"/>
        <w:rPr>
          <w:rFonts w:cs="Arial"/>
        </w:rPr>
        <w:sectPr w:rsidR="008D6B60" w:rsidSect="00AB03C7">
          <w:pgSz w:w="11906" w:h="16838" w:code="9"/>
          <w:pgMar w:top="1418" w:right="1418" w:bottom="1418" w:left="1418" w:header="709" w:footer="709" w:gutter="0"/>
          <w:cols w:space="708"/>
          <w:docGrid w:linePitch="272"/>
        </w:sectPr>
      </w:pPr>
      <w:r w:rsidRPr="765FA4B8">
        <w:rPr>
          <w:rFonts w:cs="Arial"/>
        </w:rPr>
        <w:t xml:space="preserve">Za programsko obdobje </w:t>
      </w:r>
      <w:r w:rsidR="00287196" w:rsidRPr="765FA4B8">
        <w:rPr>
          <w:rFonts w:cs="Arial"/>
        </w:rPr>
        <w:t>2021–2027</w:t>
      </w:r>
      <w:r w:rsidRPr="765FA4B8">
        <w:rPr>
          <w:rFonts w:cs="Arial"/>
        </w:rPr>
        <w:t xml:space="preserve"> je potrjenih vseh 12 </w:t>
      </w:r>
      <w:r w:rsidR="44B16AF9" w:rsidRPr="765FA4B8">
        <w:rPr>
          <w:rFonts w:cs="Arial"/>
        </w:rPr>
        <w:t>r</w:t>
      </w:r>
      <w:r w:rsidRPr="765FA4B8">
        <w:rPr>
          <w:rFonts w:cs="Arial"/>
        </w:rPr>
        <w:t>egionalnih razvojnih programov. Na tej podlagi je bilo junija 2023 objavljeno Povabilo razvojnim svetom regij za pripravo in podpis dogovorov za razvoj regij za programsko obdobje 2021−2027. Predmet povabila iz junija 2023 je bilo sofinanciranje projektov v okviru naslednjega cilja evropske kohezijske politike: »Prednostna naloga: 1. Inovacijska družba znanja, RSO1.3, Krepitev trajnostne rasti in konkurenčnosti malih in srednjih podjetij ter ustvarjanje delovnih mest v malih in srednjih podjetjih, med drugim s produktivnimi naložbami (ESRR)« – Podjetno nad izzive (PONI), v višini 18,47 mio EUR. Rok za posredovanje osnutkov dogovorov za razvoj regij je bil 30. 10. 2023. Dogovori za razvoj regij za zgoraj navedene vsebine so sklenjeni z vsemi 12 regijami.</w:t>
      </w:r>
    </w:p>
    <w:p w14:paraId="15EF162C" w14:textId="77777777" w:rsidR="00A32A8B" w:rsidRPr="00A32A8B" w:rsidRDefault="00A32A8B" w:rsidP="00A32A8B">
      <w:pPr>
        <w:spacing w:after="0"/>
        <w:jc w:val="both"/>
        <w:rPr>
          <w:rFonts w:cs="Arial"/>
          <w:szCs w:val="20"/>
        </w:rPr>
      </w:pPr>
      <w:r w:rsidRPr="00A32A8B">
        <w:rPr>
          <w:rFonts w:cs="Arial"/>
          <w:szCs w:val="20"/>
        </w:rPr>
        <w:lastRenderedPageBreak/>
        <w:t xml:space="preserve">Povabilo razvojnim svetom regij za pripravo dogovorov za razvoj regij se je z objavo MKRR dne 29. 3. 2024 dopolnilo (dne 24. 6. 2024 so bile objavljene še nekatere spremembe te dopolnitve) z naslednjimi vsebinami: </w:t>
      </w:r>
    </w:p>
    <w:p w14:paraId="1032603E" w14:textId="77777777" w:rsidR="00A32A8B" w:rsidRPr="00A32A8B" w:rsidRDefault="00A32A8B" w:rsidP="00C13272">
      <w:pPr>
        <w:numPr>
          <w:ilvl w:val="0"/>
          <w:numId w:val="18"/>
        </w:numPr>
        <w:spacing w:after="0"/>
        <w:jc w:val="both"/>
        <w:rPr>
          <w:rFonts w:cs="Arial"/>
          <w:szCs w:val="20"/>
        </w:rPr>
      </w:pPr>
      <w:r w:rsidRPr="00A32A8B">
        <w:rPr>
          <w:rFonts w:cs="Arial"/>
          <w:szCs w:val="20"/>
        </w:rPr>
        <w:t xml:space="preserve">specifični cilj: RSO 1.3, Krepitev trajnostne rasti in konkurenčnosti malih in srednjih podjetij ter ustvarjanje delovnih mest v malih in srednjih podjetjih, med drugim s produktivnimi naložbami, sofinanciranje iz ESRR - Podjetniški inkubatorji, skupna vrednost 10 mio EUR; </w:t>
      </w:r>
    </w:p>
    <w:p w14:paraId="77A2DE39" w14:textId="77777777" w:rsidR="00A32A8B" w:rsidRPr="00A32A8B" w:rsidRDefault="00A32A8B" w:rsidP="00C13272">
      <w:pPr>
        <w:numPr>
          <w:ilvl w:val="0"/>
          <w:numId w:val="18"/>
        </w:numPr>
        <w:spacing w:after="0"/>
        <w:jc w:val="both"/>
        <w:rPr>
          <w:rFonts w:cs="Arial"/>
          <w:szCs w:val="20"/>
        </w:rPr>
      </w:pPr>
      <w:r w:rsidRPr="00A32A8B">
        <w:rPr>
          <w:rFonts w:cs="Arial"/>
          <w:szCs w:val="20"/>
        </w:rPr>
        <w:t>specifični cilj: RSO 2.5, Spodbujanje dostopa do vode in trajnostnega gospodarjenja z vodnimi viri, sofinanciranje iz KS - odprava neskladij v aglomeracijah s skupno obremenitvijo, enako ali večjo od 2.000 PE, skupna vrednost 217,11 mio EUR;</w:t>
      </w:r>
    </w:p>
    <w:p w14:paraId="3E341749" w14:textId="77777777" w:rsidR="00A32A8B" w:rsidRPr="00A32A8B" w:rsidRDefault="00A32A8B" w:rsidP="00C13272">
      <w:pPr>
        <w:numPr>
          <w:ilvl w:val="0"/>
          <w:numId w:val="18"/>
        </w:numPr>
        <w:spacing w:after="0"/>
        <w:jc w:val="both"/>
        <w:rPr>
          <w:rFonts w:cs="Arial"/>
          <w:szCs w:val="20"/>
        </w:rPr>
      </w:pPr>
      <w:r w:rsidRPr="00A32A8B">
        <w:rPr>
          <w:rFonts w:cs="Arial"/>
          <w:szCs w:val="20"/>
        </w:rPr>
        <w:t>specifični cilj: RSO 2.5, Spodbujanje trajnostnega gospodarjenja z vodnimi viri z urejanjem vodovodnih sistemov nad 10.000 prebivalcev, sofinanciranje iz KS, skupna vrednost 85 mio EUR;</w:t>
      </w:r>
    </w:p>
    <w:p w14:paraId="6F6E189E" w14:textId="77777777" w:rsidR="00A32A8B" w:rsidRPr="00A32A8B" w:rsidRDefault="00A32A8B" w:rsidP="00C13272">
      <w:pPr>
        <w:numPr>
          <w:ilvl w:val="0"/>
          <w:numId w:val="18"/>
        </w:numPr>
        <w:spacing w:after="0"/>
        <w:jc w:val="both"/>
        <w:rPr>
          <w:rFonts w:cs="Arial"/>
          <w:szCs w:val="20"/>
        </w:rPr>
      </w:pPr>
      <w:r w:rsidRPr="00A32A8B">
        <w:rPr>
          <w:rFonts w:cs="Arial"/>
          <w:szCs w:val="20"/>
        </w:rPr>
        <w:t>specifični cilj: RSO 2.7, Izboljšanje varstva in ohranjanja narave ter biotske raznovrstnosti in zelene infrastrukture, tudi v mestnem okolju in zmanjšanje vseh oblik onesnaževanja, sofinanciranje iz ESRR, skupna vrednost 39,73 mio EUR;</w:t>
      </w:r>
    </w:p>
    <w:p w14:paraId="6DB36214" w14:textId="77777777" w:rsidR="00A32A8B" w:rsidRPr="00A32A8B" w:rsidRDefault="00A32A8B" w:rsidP="00C13272">
      <w:pPr>
        <w:numPr>
          <w:ilvl w:val="0"/>
          <w:numId w:val="18"/>
        </w:numPr>
        <w:spacing w:after="0"/>
        <w:jc w:val="both"/>
        <w:rPr>
          <w:rFonts w:cs="Arial"/>
          <w:szCs w:val="20"/>
        </w:rPr>
      </w:pPr>
      <w:r w:rsidRPr="00A32A8B">
        <w:rPr>
          <w:rFonts w:cs="Arial"/>
          <w:szCs w:val="20"/>
        </w:rPr>
        <w:t xml:space="preserve">specifični cilj: RSO 3.2, Razvoj in krepitev trajnostne, pametne in </w:t>
      </w:r>
      <w:proofErr w:type="spellStart"/>
      <w:r w:rsidRPr="00A32A8B">
        <w:rPr>
          <w:rFonts w:cs="Arial"/>
          <w:szCs w:val="20"/>
        </w:rPr>
        <w:t>intermodalne</w:t>
      </w:r>
      <w:proofErr w:type="spellEnd"/>
      <w:r w:rsidRPr="00A32A8B">
        <w:rPr>
          <w:rFonts w:cs="Arial"/>
          <w:szCs w:val="20"/>
        </w:rPr>
        <w:t xml:space="preserve"> nacionalne, regionalne in lokalne mobilnosti, odporne proti podnebnim spremembam, vključno z boljšim dostopom do omrežja TEN-T in čezmejno mobilnostjo, sofinanciranje iz KS: </w:t>
      </w:r>
    </w:p>
    <w:p w14:paraId="15C67CB3" w14:textId="77777777" w:rsidR="00A32A8B" w:rsidRPr="00A32A8B" w:rsidRDefault="00A32A8B" w:rsidP="00C13272">
      <w:pPr>
        <w:numPr>
          <w:ilvl w:val="0"/>
          <w:numId w:val="19"/>
        </w:numPr>
        <w:spacing w:after="0"/>
        <w:jc w:val="both"/>
        <w:rPr>
          <w:rFonts w:cs="Arial"/>
          <w:szCs w:val="20"/>
        </w:rPr>
      </w:pPr>
      <w:r w:rsidRPr="00A32A8B">
        <w:rPr>
          <w:rFonts w:cs="Arial"/>
          <w:szCs w:val="20"/>
        </w:rPr>
        <w:t>spodbujanje trajnostne mobilnosti na horizontalni ravni, skupna vrednost 6,47 mio EUR,</w:t>
      </w:r>
    </w:p>
    <w:p w14:paraId="7AAA9400" w14:textId="77777777" w:rsidR="00A32A8B" w:rsidRPr="00A32A8B" w:rsidRDefault="00A32A8B" w:rsidP="00C13272">
      <w:pPr>
        <w:numPr>
          <w:ilvl w:val="0"/>
          <w:numId w:val="19"/>
        </w:numPr>
        <w:spacing w:after="0"/>
        <w:jc w:val="both"/>
        <w:rPr>
          <w:rFonts w:cs="Arial"/>
          <w:szCs w:val="20"/>
        </w:rPr>
      </w:pPr>
      <w:r w:rsidRPr="00A32A8B">
        <w:rPr>
          <w:rFonts w:cs="Arial"/>
          <w:szCs w:val="20"/>
        </w:rPr>
        <w:t>zagotavljanje povezljivosti kolesarske infrastrukture na državni ravni, skupna vrednost 81,76 mio EUR.</w:t>
      </w:r>
    </w:p>
    <w:p w14:paraId="7CFCADF2" w14:textId="77777777" w:rsidR="00A32A8B" w:rsidRPr="00A32A8B" w:rsidRDefault="00A32A8B" w:rsidP="00A32A8B">
      <w:pPr>
        <w:spacing w:after="0"/>
        <w:jc w:val="both"/>
        <w:rPr>
          <w:rFonts w:cs="Arial"/>
          <w:szCs w:val="20"/>
        </w:rPr>
      </w:pPr>
    </w:p>
    <w:p w14:paraId="7C6C11BD" w14:textId="3F249765" w:rsidR="00A32A8B" w:rsidRPr="003006BF" w:rsidRDefault="57D32A93" w:rsidP="50253749">
      <w:pPr>
        <w:spacing w:after="0" w:line="257" w:lineRule="auto"/>
        <w:jc w:val="both"/>
        <w:rPr>
          <w:rFonts w:eastAsia="Arial" w:cs="Arial"/>
          <w:szCs w:val="20"/>
        </w:rPr>
      </w:pPr>
      <w:r w:rsidRPr="003006BF">
        <w:rPr>
          <w:rFonts w:eastAsia="Arial" w:cs="Arial"/>
          <w:szCs w:val="20"/>
        </w:rPr>
        <w:t>Dopolnitev povabila razvojnim svetom regij je bila pripravljena v sodelovanju še s pristojnimi tremi drugimi ministrstvi in sicer: MNVP, MOPE in MZI.</w:t>
      </w:r>
    </w:p>
    <w:p w14:paraId="024624BE" w14:textId="24623B48" w:rsidR="57D32A93" w:rsidRPr="003006BF" w:rsidRDefault="57D32A93" w:rsidP="003006BF">
      <w:pPr>
        <w:spacing w:after="0" w:line="257" w:lineRule="auto"/>
        <w:jc w:val="both"/>
        <w:rPr>
          <w:rFonts w:eastAsia="Arial" w:cs="Arial"/>
          <w:szCs w:val="20"/>
        </w:rPr>
      </w:pPr>
      <w:r w:rsidRPr="003006BF">
        <w:rPr>
          <w:rFonts w:eastAsia="Arial" w:cs="Arial"/>
          <w:szCs w:val="20"/>
        </w:rPr>
        <w:t xml:space="preserve"> </w:t>
      </w:r>
    </w:p>
    <w:p w14:paraId="61F03610" w14:textId="4A5A426E" w:rsidR="57D32A93" w:rsidRPr="003006BF" w:rsidRDefault="57D32A93" w:rsidP="003006BF">
      <w:pPr>
        <w:spacing w:after="0" w:line="257" w:lineRule="auto"/>
        <w:jc w:val="both"/>
        <w:rPr>
          <w:rFonts w:eastAsia="Arial" w:cs="Arial"/>
          <w:szCs w:val="20"/>
        </w:rPr>
      </w:pPr>
      <w:r w:rsidRPr="003006BF">
        <w:rPr>
          <w:rFonts w:eastAsia="Arial" w:cs="Arial"/>
          <w:szCs w:val="20"/>
        </w:rPr>
        <w:t>Vse regije so do roka za posredovanje osnutkov dopolnitev dogovorov s strani regij za zgoraj navedene vsebine, ki je bil 30. 10. 2024</w:t>
      </w:r>
      <w:r w:rsidR="007733F8">
        <w:rPr>
          <w:rFonts w:eastAsia="Arial" w:cs="Arial"/>
          <w:szCs w:val="20"/>
        </w:rPr>
        <w:t>,</w:t>
      </w:r>
      <w:r w:rsidRPr="003006BF">
        <w:rPr>
          <w:rFonts w:eastAsia="Arial" w:cs="Arial"/>
          <w:szCs w:val="20"/>
        </w:rPr>
        <w:t xml:space="preserve"> posredovale dopolnjene in regijsko usklajene projektne predloge.</w:t>
      </w:r>
    </w:p>
    <w:p w14:paraId="2E534131" w14:textId="5C131C3C" w:rsidR="57D32A93" w:rsidRPr="003006BF" w:rsidRDefault="57D32A93" w:rsidP="003006BF">
      <w:pPr>
        <w:spacing w:after="0" w:line="257" w:lineRule="auto"/>
        <w:jc w:val="both"/>
        <w:rPr>
          <w:rFonts w:eastAsia="Arial" w:cs="Arial"/>
          <w:szCs w:val="20"/>
        </w:rPr>
      </w:pPr>
      <w:r w:rsidRPr="003006BF">
        <w:rPr>
          <w:rFonts w:eastAsia="Arial" w:cs="Arial"/>
          <w:szCs w:val="20"/>
        </w:rPr>
        <w:t xml:space="preserve"> </w:t>
      </w:r>
    </w:p>
    <w:p w14:paraId="2BC45130" w14:textId="2FFFCA62" w:rsidR="57D32A93" w:rsidRPr="003006BF" w:rsidRDefault="57D32A93" w:rsidP="003006BF">
      <w:pPr>
        <w:spacing w:after="0" w:line="257" w:lineRule="auto"/>
        <w:jc w:val="both"/>
        <w:rPr>
          <w:rFonts w:eastAsia="Arial" w:cs="Arial"/>
          <w:szCs w:val="20"/>
        </w:rPr>
      </w:pPr>
      <w:r w:rsidRPr="003006BF">
        <w:rPr>
          <w:rFonts w:eastAsia="Arial" w:cs="Arial"/>
          <w:szCs w:val="20"/>
        </w:rPr>
        <w:t xml:space="preserve">V nadaljnjem postopku so bili slednji predhodno pregledani s strani MKRR ter naknadno predloženi v vsebinski pregled na pristojno ministrstvo (MKRR, MOPE, MZI in MNVP). Za vsak specifični cilj je sledil teritorialni razvojni dialog z vsako regijo, kjer so bili projektni predlogi </w:t>
      </w:r>
      <w:r w:rsidR="007733F8" w:rsidRPr="003006BF">
        <w:rPr>
          <w:rFonts w:eastAsia="Arial" w:cs="Arial"/>
          <w:szCs w:val="20"/>
        </w:rPr>
        <w:t>nadaljn</w:t>
      </w:r>
      <w:r w:rsidR="007733F8">
        <w:rPr>
          <w:rFonts w:eastAsia="Arial" w:cs="Arial"/>
          <w:szCs w:val="20"/>
        </w:rPr>
        <w:t>je</w:t>
      </w:r>
      <w:r w:rsidRPr="003006BF">
        <w:rPr>
          <w:rFonts w:eastAsia="Arial" w:cs="Arial"/>
          <w:szCs w:val="20"/>
        </w:rPr>
        <w:t xml:space="preserve"> obravnavani in usklajevani.</w:t>
      </w:r>
    </w:p>
    <w:p w14:paraId="42452EF3" w14:textId="4399F523" w:rsidR="57D32A93" w:rsidRPr="003006BF" w:rsidRDefault="57D32A93" w:rsidP="003006BF">
      <w:pPr>
        <w:spacing w:after="0" w:line="257" w:lineRule="auto"/>
        <w:jc w:val="both"/>
        <w:rPr>
          <w:rFonts w:eastAsia="Arial" w:cs="Arial"/>
          <w:szCs w:val="20"/>
        </w:rPr>
      </w:pPr>
      <w:r w:rsidRPr="003006BF">
        <w:rPr>
          <w:rFonts w:eastAsia="Arial" w:cs="Arial"/>
          <w:szCs w:val="20"/>
        </w:rPr>
        <w:t xml:space="preserve"> </w:t>
      </w:r>
    </w:p>
    <w:p w14:paraId="09C2D0E4" w14:textId="297117F3" w:rsidR="57D32A93" w:rsidRPr="003006BF" w:rsidRDefault="57D32A93" w:rsidP="003006BF">
      <w:pPr>
        <w:spacing w:after="0" w:line="257" w:lineRule="auto"/>
        <w:jc w:val="both"/>
        <w:rPr>
          <w:rFonts w:eastAsia="Arial" w:cs="Arial"/>
          <w:szCs w:val="20"/>
        </w:rPr>
      </w:pPr>
      <w:r w:rsidRPr="003006BF">
        <w:rPr>
          <w:rFonts w:eastAsia="Arial" w:cs="Arial"/>
          <w:szCs w:val="20"/>
        </w:rPr>
        <w:t>Pristojna ministrstva so na podlagi prejetih projektnih predlogov v skladu z besedilom Povabila izdala soglasja k projektom za uvrstitev v dogovore za razvoj regij v skupni vrednosti sofinanciranja 411,2 mi</w:t>
      </w:r>
      <w:r w:rsidR="00995BC1">
        <w:rPr>
          <w:rFonts w:eastAsia="Arial" w:cs="Arial"/>
          <w:szCs w:val="20"/>
        </w:rPr>
        <w:t>o</w:t>
      </w:r>
      <w:r w:rsidRPr="003006BF">
        <w:rPr>
          <w:rFonts w:eastAsia="Arial" w:cs="Arial"/>
          <w:szCs w:val="20"/>
        </w:rPr>
        <w:t xml:space="preserve"> EUR. </w:t>
      </w:r>
    </w:p>
    <w:p w14:paraId="28929959" w14:textId="5D196520" w:rsidR="57D32A93" w:rsidRPr="003006BF" w:rsidRDefault="57D32A93" w:rsidP="003006BF">
      <w:pPr>
        <w:spacing w:after="0" w:line="257" w:lineRule="auto"/>
        <w:jc w:val="both"/>
        <w:rPr>
          <w:rFonts w:eastAsia="Arial" w:cs="Arial"/>
          <w:szCs w:val="20"/>
        </w:rPr>
      </w:pPr>
      <w:r w:rsidRPr="003006BF">
        <w:rPr>
          <w:rFonts w:eastAsia="Arial" w:cs="Arial"/>
          <w:szCs w:val="20"/>
        </w:rPr>
        <w:t xml:space="preserve"> </w:t>
      </w:r>
    </w:p>
    <w:p w14:paraId="6092C362" w14:textId="1962EDF8" w:rsidR="57D32A93" w:rsidRDefault="007733F8">
      <w:pPr>
        <w:spacing w:after="0" w:line="257" w:lineRule="auto"/>
        <w:jc w:val="both"/>
        <w:rPr>
          <w:rFonts w:eastAsia="Arial" w:cs="Arial"/>
        </w:rPr>
      </w:pPr>
      <w:r w:rsidRPr="005E7964">
        <w:rPr>
          <w:rFonts w:eastAsia="Arial" w:cs="Arial"/>
        </w:rPr>
        <w:t>Izbrani p</w:t>
      </w:r>
      <w:r w:rsidR="57D32A93" w:rsidRPr="005E7964">
        <w:rPr>
          <w:rFonts w:eastAsia="Arial" w:cs="Arial"/>
        </w:rPr>
        <w:t>rojekti iz prve dopolnitve</w:t>
      </w:r>
      <w:r w:rsidRPr="005E7964">
        <w:rPr>
          <w:rFonts w:eastAsia="Arial" w:cs="Arial"/>
        </w:rPr>
        <w:t xml:space="preserve"> povabila</w:t>
      </w:r>
      <w:r w:rsidR="57D32A93" w:rsidRPr="005E7964">
        <w:rPr>
          <w:rFonts w:eastAsia="Arial" w:cs="Arial"/>
        </w:rPr>
        <w:t xml:space="preserve"> so v dogovore za razvoj regij vključeni s sklenjenimi dodatki. Do </w:t>
      </w:r>
      <w:r w:rsidR="005E7964" w:rsidRPr="005E7964">
        <w:rPr>
          <w:rFonts w:eastAsia="Arial" w:cs="Arial"/>
        </w:rPr>
        <w:t>30. 6. 2025</w:t>
      </w:r>
      <w:r w:rsidR="57D32A93" w:rsidRPr="005E7964">
        <w:rPr>
          <w:rFonts w:eastAsia="Arial" w:cs="Arial"/>
        </w:rPr>
        <w:t xml:space="preserve"> so bili podpisani dodatki k dogovorom za razvoj regij z vsemi dvanajstimi regionalnimi razvojnimi regijami.</w:t>
      </w:r>
    </w:p>
    <w:p w14:paraId="55DAC35A" w14:textId="2177A5C7" w:rsidR="50253749" w:rsidRDefault="50253749" w:rsidP="50253749">
      <w:pPr>
        <w:spacing w:after="0"/>
        <w:jc w:val="both"/>
        <w:rPr>
          <w:rFonts w:cs="Arial"/>
        </w:rPr>
      </w:pPr>
    </w:p>
    <w:p w14:paraId="1B9CF7AA" w14:textId="539E4B8A" w:rsidR="00404987" w:rsidRPr="0025033E" w:rsidRDefault="0099175C" w:rsidP="00C13272">
      <w:pPr>
        <w:pStyle w:val="Naslov2"/>
        <w:numPr>
          <w:ilvl w:val="1"/>
          <w:numId w:val="37"/>
        </w:numPr>
        <w:spacing w:before="0"/>
      </w:pPr>
      <w:bookmarkStart w:id="224" w:name="_Toc205901466"/>
      <w:r w:rsidRPr="0025033E">
        <w:t>SKLAD ZA PRAVIČNI PREHOD (SPP)</w:t>
      </w:r>
      <w:bookmarkEnd w:id="224"/>
    </w:p>
    <w:p w14:paraId="14AC09B9" w14:textId="77777777" w:rsidR="00404987" w:rsidRPr="0025033E" w:rsidRDefault="00404987" w:rsidP="00ED5676">
      <w:pPr>
        <w:spacing w:after="0"/>
        <w:jc w:val="both"/>
        <w:rPr>
          <w:rFonts w:cs="Arial"/>
        </w:rPr>
      </w:pPr>
    </w:p>
    <w:p w14:paraId="1A4BC207" w14:textId="326DBABB" w:rsidR="00404987" w:rsidRPr="00404987" w:rsidRDefault="00404987" w:rsidP="00ED5676">
      <w:pPr>
        <w:suppressAutoHyphens w:val="0"/>
        <w:autoSpaceDN/>
        <w:spacing w:after="0"/>
        <w:jc w:val="both"/>
        <w:rPr>
          <w:rFonts w:eastAsia="Calibri" w:cs="Arial"/>
        </w:rPr>
      </w:pPr>
      <w:r w:rsidRPr="33FCBD9C">
        <w:rPr>
          <w:rFonts w:eastAsia="Calibri" w:cs="Arial"/>
        </w:rPr>
        <w:t xml:space="preserve">Na pobudo in v sodelovanju z regijama sta bili v letu 2024 pripravljeni sprememba </w:t>
      </w:r>
      <w:r w:rsidR="00CA0BF2">
        <w:rPr>
          <w:rFonts w:eastAsia="Calibri" w:cs="Arial"/>
        </w:rPr>
        <w:t xml:space="preserve">Območnega načrta za pravični prehod SAŠA (v nadaljevanju: </w:t>
      </w:r>
      <w:r w:rsidRPr="33FCBD9C">
        <w:rPr>
          <w:rFonts w:eastAsia="Calibri" w:cs="Arial"/>
        </w:rPr>
        <w:t>ONPP SAŠA</w:t>
      </w:r>
      <w:r w:rsidR="00CA0BF2">
        <w:rPr>
          <w:rFonts w:eastAsia="Calibri" w:cs="Arial"/>
        </w:rPr>
        <w:t>)</w:t>
      </w:r>
      <w:r w:rsidRPr="33FCBD9C">
        <w:rPr>
          <w:rFonts w:eastAsia="Calibri" w:cs="Arial"/>
        </w:rPr>
        <w:t xml:space="preserve"> in sprememba ONPP Zasavje za zagotavljanje sinergij s projekti financirani v okviru instrumenta posojil za javni sektor (3. steber Mehanizma za pravični prehod). Spremembo PEKP ter spremembi ONPP SAŠA in ONPP Zasavje je dne 22.</w:t>
      </w:r>
      <w:r w:rsidR="00427FC8" w:rsidRPr="33FCBD9C">
        <w:rPr>
          <w:rFonts w:eastAsia="Calibri" w:cs="Arial"/>
        </w:rPr>
        <w:t xml:space="preserve"> </w:t>
      </w:r>
      <w:r w:rsidRPr="33FCBD9C">
        <w:rPr>
          <w:rFonts w:eastAsia="Calibri" w:cs="Arial"/>
        </w:rPr>
        <w:t>11.</w:t>
      </w:r>
      <w:r w:rsidR="00427FC8" w:rsidRPr="33FCBD9C">
        <w:rPr>
          <w:rFonts w:eastAsia="Calibri" w:cs="Arial"/>
        </w:rPr>
        <w:t xml:space="preserve"> </w:t>
      </w:r>
      <w:r w:rsidRPr="33FCBD9C">
        <w:rPr>
          <w:rFonts w:eastAsia="Calibri" w:cs="Arial"/>
        </w:rPr>
        <w:t xml:space="preserve">2024 potrdila EK. </w:t>
      </w:r>
    </w:p>
    <w:p w14:paraId="675F53CB" w14:textId="77777777" w:rsidR="00404987" w:rsidRPr="00404987" w:rsidRDefault="00404987" w:rsidP="00ED5676">
      <w:pPr>
        <w:suppressAutoHyphens w:val="0"/>
        <w:autoSpaceDN/>
        <w:spacing w:after="0"/>
        <w:jc w:val="both"/>
        <w:rPr>
          <w:rFonts w:eastAsia="Calibri" w:cs="Arial"/>
          <w:szCs w:val="20"/>
        </w:rPr>
      </w:pPr>
    </w:p>
    <w:p w14:paraId="62D30A7A" w14:textId="77777777" w:rsidR="008D6B60" w:rsidRDefault="00404987" w:rsidP="003E5733">
      <w:pPr>
        <w:suppressAutoHyphens w:val="0"/>
        <w:autoSpaceDN/>
        <w:spacing w:after="0"/>
        <w:jc w:val="both"/>
        <w:rPr>
          <w:rFonts w:eastAsia="Calibri" w:cs="Arial"/>
          <w:szCs w:val="20"/>
        </w:rPr>
        <w:sectPr w:rsidR="008D6B60" w:rsidSect="00AB03C7">
          <w:pgSz w:w="11906" w:h="16838" w:code="9"/>
          <w:pgMar w:top="1418" w:right="1418" w:bottom="1418" w:left="1418" w:header="709" w:footer="709" w:gutter="0"/>
          <w:cols w:space="708"/>
          <w:docGrid w:linePitch="272"/>
        </w:sectPr>
      </w:pPr>
      <w:r w:rsidRPr="00404987">
        <w:rPr>
          <w:rFonts w:eastAsia="Calibri" w:cs="Arial"/>
          <w:szCs w:val="20"/>
        </w:rPr>
        <w:t>Podatki o stanju izvajanja v celotnem obdobju kažejo, da izvajanje poteka počasneje od načrtovane dinamike, kljub temu pa je od 248 mio EUR v okviru Sklada za pravični prehod skupaj izdanih odločitev o podpori za 157,6 mio EUR (63 %).</w:t>
      </w:r>
      <w:r w:rsidRPr="00404987">
        <w:rPr>
          <w:rFonts w:cs="Arial"/>
          <w:szCs w:val="20"/>
        </w:rPr>
        <w:t xml:space="preserve"> </w:t>
      </w:r>
      <w:r w:rsidRPr="00404987">
        <w:rPr>
          <w:rFonts w:eastAsia="Calibri" w:cs="Arial"/>
          <w:szCs w:val="20"/>
        </w:rPr>
        <w:t>Izplačila iz proračuna RS so realizirana v skupni višini 9.033.857,658 mio EUR EU dela, kar predstavlja 4 % glede na pravice porabe.</w:t>
      </w:r>
    </w:p>
    <w:p w14:paraId="27CD332F" w14:textId="3EF75B6F" w:rsidR="007201F1" w:rsidRPr="007201F1" w:rsidRDefault="00404987" w:rsidP="007201F1">
      <w:pPr>
        <w:suppressAutoHyphens w:val="0"/>
        <w:autoSpaceDN/>
        <w:spacing w:after="0"/>
        <w:jc w:val="both"/>
        <w:rPr>
          <w:rFonts w:eastAsia="Calibri" w:cs="Arial"/>
          <w:szCs w:val="20"/>
        </w:rPr>
      </w:pPr>
      <w:r w:rsidRPr="007201F1">
        <w:rPr>
          <w:rFonts w:eastAsia="Calibri" w:cs="Arial"/>
          <w:szCs w:val="20"/>
        </w:rPr>
        <w:lastRenderedPageBreak/>
        <w:t xml:space="preserve">V letu 2023 in prvi polovici 2024 je bila izdana odločitev o podpori za operacijo strateškega pomena, Center za demonstracije in usposabljanje za </w:t>
      </w:r>
      <w:proofErr w:type="spellStart"/>
      <w:r w:rsidRPr="007201F1">
        <w:rPr>
          <w:rFonts w:eastAsia="Calibri" w:cs="Arial"/>
          <w:szCs w:val="20"/>
        </w:rPr>
        <w:t>brezogljične</w:t>
      </w:r>
      <w:proofErr w:type="spellEnd"/>
      <w:r w:rsidRPr="007201F1">
        <w:rPr>
          <w:rFonts w:eastAsia="Calibri" w:cs="Arial"/>
          <w:szCs w:val="20"/>
        </w:rPr>
        <w:t xml:space="preserve"> tehnologije (Center DUBT) ter objavljeni </w:t>
      </w:r>
      <w:r w:rsidR="0A09E45B" w:rsidRPr="2CC05F94">
        <w:rPr>
          <w:rFonts w:eastAsia="Calibri" w:cs="Arial"/>
        </w:rPr>
        <w:t>štirje</w:t>
      </w:r>
      <w:r w:rsidRPr="2CC05F94">
        <w:rPr>
          <w:rFonts w:eastAsia="Calibri" w:cs="Arial"/>
        </w:rPr>
        <w:t xml:space="preserve"> </w:t>
      </w:r>
      <w:r w:rsidR="007201F1" w:rsidRPr="2CC05F94">
        <w:rPr>
          <w:rFonts w:eastAsia="Calibri" w:cs="Arial"/>
        </w:rPr>
        <w:t>javn</w:t>
      </w:r>
      <w:r w:rsidR="4E251ED1" w:rsidRPr="2CC05F94">
        <w:rPr>
          <w:rFonts w:eastAsia="Calibri" w:cs="Arial"/>
        </w:rPr>
        <w:t>i</w:t>
      </w:r>
      <w:r w:rsidR="007201F1" w:rsidRPr="2CC05F94">
        <w:rPr>
          <w:rFonts w:eastAsia="Calibri" w:cs="Arial"/>
        </w:rPr>
        <w:t xml:space="preserve"> razpis</w:t>
      </w:r>
      <w:r w:rsidR="636E3AED" w:rsidRPr="2CC05F94">
        <w:rPr>
          <w:rFonts w:eastAsia="Calibri" w:cs="Arial"/>
        </w:rPr>
        <w:t>i</w:t>
      </w:r>
      <w:r w:rsidRPr="007201F1">
        <w:rPr>
          <w:rFonts w:eastAsia="Calibri" w:cs="Arial"/>
          <w:szCs w:val="20"/>
        </w:rPr>
        <w:t>:</w:t>
      </w:r>
      <w:bookmarkStart w:id="225" w:name="_Hlk170891695"/>
      <w:r w:rsidR="003E5733" w:rsidRPr="007201F1">
        <w:rPr>
          <w:rFonts w:eastAsia="Calibri" w:cs="Arial"/>
          <w:szCs w:val="20"/>
        </w:rPr>
        <w:t xml:space="preserve"> </w:t>
      </w:r>
    </w:p>
    <w:p w14:paraId="254EE64A" w14:textId="70495E8F" w:rsidR="003E5733" w:rsidRPr="007201F1" w:rsidRDefault="00404987" w:rsidP="00C13272">
      <w:pPr>
        <w:pStyle w:val="Odstavekseznama"/>
        <w:numPr>
          <w:ilvl w:val="0"/>
          <w:numId w:val="23"/>
        </w:numPr>
        <w:suppressAutoHyphens w:val="0"/>
        <w:autoSpaceDN/>
        <w:spacing w:after="0"/>
        <w:jc w:val="both"/>
        <w:rPr>
          <w:rFonts w:eastAsia="Calibri" w:cs="Arial"/>
          <w:szCs w:val="20"/>
        </w:rPr>
      </w:pPr>
      <w:r w:rsidRPr="007201F1">
        <w:rPr>
          <w:rFonts w:eastAsia="Calibri" w:cs="Arial"/>
          <w:szCs w:val="20"/>
        </w:rPr>
        <w:t>JR za sofinanciranje projektov izgradnje ekonomsko – poslovne infrastrukture v Zasavski premogovni regiji</w:t>
      </w:r>
      <w:bookmarkStart w:id="226" w:name="_Hlk170891803"/>
      <w:bookmarkEnd w:id="225"/>
      <w:r w:rsidR="007201F1">
        <w:rPr>
          <w:rFonts w:eastAsia="Calibri" w:cs="Arial"/>
          <w:szCs w:val="20"/>
        </w:rPr>
        <w:t>;</w:t>
      </w:r>
    </w:p>
    <w:p w14:paraId="2C7CF2E1" w14:textId="6104BC00" w:rsidR="003E5733" w:rsidRDefault="00404987" w:rsidP="00C13272">
      <w:pPr>
        <w:pStyle w:val="Odstavekseznama"/>
        <w:numPr>
          <w:ilvl w:val="0"/>
          <w:numId w:val="23"/>
        </w:numPr>
        <w:suppressAutoHyphens w:val="0"/>
        <w:autoSpaceDN/>
        <w:spacing w:after="0"/>
        <w:jc w:val="both"/>
        <w:rPr>
          <w:rFonts w:eastAsia="Calibri" w:cs="Arial"/>
          <w:szCs w:val="20"/>
        </w:rPr>
      </w:pPr>
      <w:r w:rsidRPr="003E5733">
        <w:rPr>
          <w:rFonts w:eastAsia="Calibri" w:cs="Arial"/>
          <w:szCs w:val="20"/>
        </w:rPr>
        <w:t>JR za sofinanciranje projektov izgradnje ekonomsko poslovne infrastrukture (podjetniških inkubatorjev) v Zasavski in Savinjsko-Šaleški (SAŠA) premogovni regiji</w:t>
      </w:r>
      <w:bookmarkEnd w:id="226"/>
      <w:r w:rsidR="007201F1">
        <w:rPr>
          <w:rFonts w:eastAsia="Calibri" w:cs="Arial"/>
          <w:szCs w:val="20"/>
        </w:rPr>
        <w:t>;</w:t>
      </w:r>
    </w:p>
    <w:p w14:paraId="1C77CF8C" w14:textId="36F93E54" w:rsidR="003E5733" w:rsidRDefault="007201F1" w:rsidP="00C13272">
      <w:pPr>
        <w:pStyle w:val="Odstavekseznama"/>
        <w:numPr>
          <w:ilvl w:val="0"/>
          <w:numId w:val="23"/>
        </w:numPr>
        <w:suppressAutoHyphens w:val="0"/>
        <w:autoSpaceDN/>
        <w:spacing w:after="0"/>
        <w:jc w:val="both"/>
        <w:rPr>
          <w:rFonts w:eastAsia="Calibri" w:cs="Arial"/>
          <w:szCs w:val="20"/>
        </w:rPr>
      </w:pPr>
      <w:r>
        <w:rPr>
          <w:rFonts w:eastAsia="Calibri" w:cs="Arial"/>
          <w:szCs w:val="20"/>
        </w:rPr>
        <w:t>JR</w:t>
      </w:r>
      <w:r w:rsidR="00404987" w:rsidRPr="003E5733">
        <w:rPr>
          <w:rFonts w:eastAsia="Calibri" w:cs="Arial"/>
          <w:szCs w:val="20"/>
        </w:rPr>
        <w:t xml:space="preserve"> </w:t>
      </w:r>
      <w:bookmarkStart w:id="227" w:name="_Hlk187237867"/>
      <w:r w:rsidR="00404987" w:rsidRPr="003E5733">
        <w:rPr>
          <w:rFonts w:eastAsia="Calibri" w:cs="Arial"/>
          <w:szCs w:val="20"/>
        </w:rPr>
        <w:t>za spodbujanje investicij za gospodarsko prestrukturiranje v zasavski in Savinjsko-Šaleški premogovni regiji v okviru sklada za pravični prehod v obdobju 2024–2027</w:t>
      </w:r>
      <w:bookmarkEnd w:id="227"/>
      <w:r w:rsidR="00404987" w:rsidRPr="003E5733">
        <w:rPr>
          <w:rFonts w:eastAsia="Calibri" w:cs="Arial"/>
          <w:szCs w:val="20"/>
        </w:rPr>
        <w:t xml:space="preserve"> ter </w:t>
      </w:r>
    </w:p>
    <w:p w14:paraId="5EC81630" w14:textId="708D1A23" w:rsidR="00404987" w:rsidRPr="003E5733" w:rsidRDefault="007201F1" w:rsidP="00C13272">
      <w:pPr>
        <w:pStyle w:val="Odstavekseznama"/>
        <w:numPr>
          <w:ilvl w:val="0"/>
          <w:numId w:val="23"/>
        </w:numPr>
        <w:suppressAutoHyphens w:val="0"/>
        <w:autoSpaceDN/>
        <w:spacing w:after="0"/>
        <w:jc w:val="both"/>
        <w:rPr>
          <w:rFonts w:eastAsia="Calibri" w:cs="Arial"/>
          <w:szCs w:val="20"/>
        </w:rPr>
      </w:pPr>
      <w:r>
        <w:rPr>
          <w:rFonts w:eastAsia="Calibri" w:cs="Arial"/>
          <w:szCs w:val="20"/>
        </w:rPr>
        <w:t>JR</w:t>
      </w:r>
      <w:r w:rsidR="00404987" w:rsidRPr="003E5733">
        <w:rPr>
          <w:rFonts w:eastAsia="Calibri" w:cs="Arial"/>
          <w:szCs w:val="20"/>
        </w:rPr>
        <w:t xml:space="preserve"> za sofinanciranje projektov izgradnje ekonomsko-poslovne infrastrukture Savinjsko-Šaleški (SAŠA) premogovni regiji v okviru Sklada za pravični prehod v obdobju 2023–2027.</w:t>
      </w:r>
    </w:p>
    <w:p w14:paraId="5C5FDB21" w14:textId="77777777" w:rsidR="00404987" w:rsidRPr="00404987" w:rsidRDefault="00404987" w:rsidP="00ED5676">
      <w:pPr>
        <w:suppressAutoHyphens w:val="0"/>
        <w:autoSpaceDN/>
        <w:spacing w:after="0"/>
        <w:jc w:val="both"/>
        <w:rPr>
          <w:rFonts w:eastAsia="Calibri" w:cs="Arial"/>
          <w:szCs w:val="20"/>
        </w:rPr>
      </w:pPr>
    </w:p>
    <w:p w14:paraId="5FC56CFC" w14:textId="4196A90A" w:rsidR="009D6990" w:rsidRDefault="7E3BAF69" w:rsidP="00ED5676">
      <w:pPr>
        <w:suppressAutoHyphens w:val="0"/>
        <w:autoSpaceDN/>
        <w:spacing w:after="0"/>
        <w:jc w:val="both"/>
        <w:rPr>
          <w:rFonts w:eastAsia="Calibri" w:cs="Arial"/>
        </w:rPr>
      </w:pPr>
      <w:r w:rsidRPr="18DF1F75">
        <w:rPr>
          <w:rFonts w:eastAsia="Calibri" w:cs="Arial"/>
        </w:rPr>
        <w:t xml:space="preserve">V drugem polletju 2024 je bilo v okviru postopka izbora operacij na JR za spodbujanje investicij za gospodarsko prestrukturiranje v zasavski in Savinjsko-Šaleški premogovni regiji v okviru sklada za pravični prehod v obdobju 2024–2027 ugotovljeno veliko število oddanih vlog za kvalitetne investicijske projekte, s katerimi bi bilo mogoče hitreje gospodarsko prestrukturirati premogovni regiji, zato je bila sprejeta odločitev o povišanju razpisanih sredstev za 14.419.800 EUR. </w:t>
      </w:r>
      <w:r w:rsidR="55A6EC6A" w:rsidRPr="18DF1F75">
        <w:rPr>
          <w:rFonts w:eastAsia="Calibri" w:cs="Arial"/>
        </w:rPr>
        <w:t xml:space="preserve">Javni razpis je bil februarja 2025 razveljavljen, tako da </w:t>
      </w:r>
      <w:r w:rsidR="70459CD4" w:rsidRPr="18DF1F75">
        <w:rPr>
          <w:rFonts w:eastAsia="Calibri" w:cs="Arial"/>
        </w:rPr>
        <w:t>p</w:t>
      </w:r>
      <w:r w:rsidR="55A6EC6A" w:rsidRPr="18DF1F75">
        <w:rPr>
          <w:rFonts w:eastAsia="Calibri" w:cs="Arial"/>
        </w:rPr>
        <w:t xml:space="preserve">ostopek izbora </w:t>
      </w:r>
      <w:r w:rsidR="4A8B37AD" w:rsidRPr="18DF1F75">
        <w:rPr>
          <w:rFonts w:eastAsia="Calibri" w:cs="Arial"/>
        </w:rPr>
        <w:t>o</w:t>
      </w:r>
      <w:r w:rsidR="55A6EC6A" w:rsidRPr="18DF1F75">
        <w:rPr>
          <w:rFonts w:eastAsia="Calibri" w:cs="Arial"/>
        </w:rPr>
        <w:t xml:space="preserve">peracij ni bil zaključen. V </w:t>
      </w:r>
      <w:r w:rsidR="57734983" w:rsidRPr="18DF1F75">
        <w:rPr>
          <w:rFonts w:eastAsia="Calibri" w:cs="Arial"/>
        </w:rPr>
        <w:t xml:space="preserve">zaključni fazi </w:t>
      </w:r>
      <w:r w:rsidR="55A6EC6A" w:rsidRPr="18DF1F75">
        <w:rPr>
          <w:rFonts w:eastAsia="Calibri" w:cs="Arial"/>
        </w:rPr>
        <w:t>priprav</w:t>
      </w:r>
      <w:r w:rsidR="4693C0A1" w:rsidRPr="18DF1F75">
        <w:rPr>
          <w:rFonts w:eastAsia="Calibri" w:cs="Arial"/>
        </w:rPr>
        <w:t>e</w:t>
      </w:r>
      <w:r w:rsidR="55A6EC6A" w:rsidRPr="18DF1F75">
        <w:rPr>
          <w:rFonts w:eastAsia="Calibri" w:cs="Arial"/>
        </w:rPr>
        <w:t xml:space="preserve"> je nov javni razpis.</w:t>
      </w:r>
    </w:p>
    <w:p w14:paraId="27C4C3C7" w14:textId="77777777" w:rsidR="000523F8" w:rsidRPr="0025033E" w:rsidRDefault="000523F8" w:rsidP="00ED5676">
      <w:pPr>
        <w:suppressAutoHyphens w:val="0"/>
        <w:autoSpaceDN/>
        <w:spacing w:after="0"/>
        <w:jc w:val="both"/>
        <w:rPr>
          <w:rFonts w:eastAsia="Calibri" w:cs="Arial"/>
          <w:szCs w:val="20"/>
        </w:rPr>
      </w:pPr>
    </w:p>
    <w:p w14:paraId="78AC16B6" w14:textId="08062A44" w:rsidR="00404987" w:rsidRPr="00404987" w:rsidRDefault="7E3BAF69" w:rsidP="18DF1F75">
      <w:pPr>
        <w:suppressAutoHyphens w:val="0"/>
        <w:autoSpaceDN/>
        <w:spacing w:after="0"/>
        <w:jc w:val="both"/>
        <w:rPr>
          <w:rFonts w:eastAsia="Calibri" w:cs="Arial"/>
        </w:rPr>
      </w:pPr>
      <w:r w:rsidRPr="18DF1F75">
        <w:rPr>
          <w:rFonts w:eastAsia="Calibri" w:cs="Arial"/>
        </w:rPr>
        <w:t xml:space="preserve">V okviru postopka izbora operacij na JR za sofinanciranje projektov izgradnje ekonomsko-poslovne infrastrukture (podjetniških inkubatorjev) v Zasavski in Savinjsko-Šaleški (SAŠA) premogovni regiji je bila za Zasavje izbrana ena </w:t>
      </w:r>
      <w:r w:rsidR="00FE4126">
        <w:rPr>
          <w:rFonts w:eastAsia="Calibri" w:cs="Arial"/>
        </w:rPr>
        <w:t>operacija</w:t>
      </w:r>
      <w:r w:rsidRPr="18DF1F75">
        <w:rPr>
          <w:rFonts w:eastAsia="Calibri" w:cs="Arial"/>
        </w:rPr>
        <w:t>, za Savinjsko-šaleško pa je bil javni razpis v tem delu preklican in se je zaključil brez izbora operacij, saj sta bili vlogi, ki sta prispeli na javni razpis pripravljeni tako, da glede na pogoje, cilje in merila javnega razpisa, rezultati operacij ne bi upravičevali načrtovanega vložka.</w:t>
      </w:r>
      <w:r w:rsidR="7C3BE46F" w:rsidRPr="18DF1F75">
        <w:rPr>
          <w:rFonts w:eastAsia="Calibri" w:cs="Arial"/>
        </w:rPr>
        <w:t xml:space="preserve"> Javni razpis za sofinanciranje projektov izgradnje ekonomsko-poslovne infrastrukture (podjetniških inkubatorjev) v Savinjsko-Šaleški (SAŠA) premogovni regiji je bil objavljen </w:t>
      </w:r>
      <w:r w:rsidR="4CF1B7A1" w:rsidRPr="18DF1F75">
        <w:rPr>
          <w:rFonts w:eastAsia="Calibri" w:cs="Arial"/>
        </w:rPr>
        <w:t>7.</w:t>
      </w:r>
      <w:r w:rsidR="00497254">
        <w:rPr>
          <w:rFonts w:eastAsia="Calibri" w:cs="Arial"/>
        </w:rPr>
        <w:t xml:space="preserve"> </w:t>
      </w:r>
      <w:r w:rsidR="4CF1B7A1" w:rsidRPr="18DF1F75">
        <w:rPr>
          <w:rFonts w:eastAsia="Calibri" w:cs="Arial"/>
        </w:rPr>
        <w:t>4.</w:t>
      </w:r>
      <w:r w:rsidR="00497254">
        <w:rPr>
          <w:rFonts w:eastAsia="Calibri" w:cs="Arial"/>
        </w:rPr>
        <w:t xml:space="preserve"> </w:t>
      </w:r>
      <w:r w:rsidR="4CF1B7A1" w:rsidRPr="18DF1F75">
        <w:rPr>
          <w:rFonts w:eastAsia="Calibri" w:cs="Arial"/>
        </w:rPr>
        <w:t>2025</w:t>
      </w:r>
      <w:r w:rsidR="0AED7C0A" w:rsidRPr="18DF1F75">
        <w:rPr>
          <w:rFonts w:eastAsia="Calibri" w:cs="Arial"/>
        </w:rPr>
        <w:t>; do 30.</w:t>
      </w:r>
      <w:r w:rsidR="00497254">
        <w:rPr>
          <w:rFonts w:eastAsia="Calibri" w:cs="Arial"/>
        </w:rPr>
        <w:t xml:space="preserve"> </w:t>
      </w:r>
      <w:r w:rsidR="0AED7C0A" w:rsidRPr="18DF1F75">
        <w:rPr>
          <w:rFonts w:eastAsia="Calibri" w:cs="Arial"/>
        </w:rPr>
        <w:t>6.</w:t>
      </w:r>
      <w:r w:rsidR="00497254">
        <w:rPr>
          <w:rFonts w:eastAsia="Calibri" w:cs="Arial"/>
        </w:rPr>
        <w:t xml:space="preserve"> </w:t>
      </w:r>
      <w:r w:rsidR="0AED7C0A" w:rsidRPr="18DF1F75">
        <w:rPr>
          <w:rFonts w:eastAsia="Calibri" w:cs="Arial"/>
        </w:rPr>
        <w:t>2025 postopek izbora</w:t>
      </w:r>
      <w:r w:rsidR="4CF1B7A1" w:rsidRPr="18DF1F75">
        <w:rPr>
          <w:rFonts w:eastAsia="Calibri" w:cs="Arial"/>
        </w:rPr>
        <w:t xml:space="preserve"> operacij</w:t>
      </w:r>
      <w:r w:rsidR="0560165B" w:rsidRPr="18DF1F75">
        <w:rPr>
          <w:rFonts w:eastAsia="Calibri" w:cs="Arial"/>
        </w:rPr>
        <w:t xml:space="preserve"> še ni bil zaključen.</w:t>
      </w:r>
    </w:p>
    <w:p w14:paraId="7CF03F72" w14:textId="2B1CE2F6" w:rsidR="00404987" w:rsidRPr="00404987" w:rsidDel="00651A46" w:rsidRDefault="00404987" w:rsidP="18DF1F75">
      <w:pPr>
        <w:suppressAutoHyphens w:val="0"/>
        <w:autoSpaceDN/>
        <w:spacing w:after="0"/>
        <w:jc w:val="both"/>
        <w:rPr>
          <w:rFonts w:eastAsia="Calibri" w:cs="Arial"/>
        </w:rPr>
      </w:pPr>
    </w:p>
    <w:p w14:paraId="428FA42E" w14:textId="44E10DA1" w:rsidR="0560165B" w:rsidRDefault="0560165B" w:rsidP="18DF1F75">
      <w:pPr>
        <w:spacing w:after="0"/>
        <w:jc w:val="both"/>
        <w:rPr>
          <w:rFonts w:eastAsia="Calibri" w:cs="Arial"/>
        </w:rPr>
      </w:pPr>
      <w:r w:rsidRPr="18DF1F75">
        <w:rPr>
          <w:rFonts w:eastAsia="Calibri" w:cs="Arial"/>
        </w:rPr>
        <w:t xml:space="preserve">V prvi polovici leta 2025 je bila izdana odločitev o podpori za operacijo strateškega pomena, </w:t>
      </w:r>
      <w:r w:rsidR="3DA58347" w:rsidRPr="18DF1F75">
        <w:rPr>
          <w:rFonts w:eastAsia="Calibri" w:cs="Arial"/>
        </w:rPr>
        <w:t>Preobrazba sistema daljinskega ogrevanja Šaleške doline – 1. faza</w:t>
      </w:r>
      <w:r w:rsidRPr="18DF1F75">
        <w:rPr>
          <w:rFonts w:eastAsia="Calibri" w:cs="Arial"/>
        </w:rPr>
        <w:t xml:space="preserve"> ter objavljen</w:t>
      </w:r>
      <w:r w:rsidR="5424A5B2" w:rsidRPr="18DF1F75">
        <w:rPr>
          <w:rFonts w:eastAsia="Calibri" w:cs="Arial"/>
        </w:rPr>
        <w:t>a</w:t>
      </w:r>
      <w:r w:rsidRPr="18DF1F75">
        <w:rPr>
          <w:rFonts w:eastAsia="Calibri" w:cs="Arial"/>
        </w:rPr>
        <w:t xml:space="preserve"> </w:t>
      </w:r>
      <w:r w:rsidR="007E66C1">
        <w:rPr>
          <w:rFonts w:eastAsia="Calibri" w:cs="Arial"/>
        </w:rPr>
        <w:t>dva</w:t>
      </w:r>
      <w:r w:rsidRPr="18DF1F75">
        <w:rPr>
          <w:rFonts w:eastAsia="Calibri" w:cs="Arial"/>
        </w:rPr>
        <w:t xml:space="preserve"> javn</w:t>
      </w:r>
      <w:r w:rsidR="5CE8AAD1" w:rsidRPr="18DF1F75">
        <w:rPr>
          <w:rFonts w:eastAsia="Calibri" w:cs="Arial"/>
        </w:rPr>
        <w:t>a</w:t>
      </w:r>
      <w:r w:rsidRPr="18DF1F75">
        <w:rPr>
          <w:rFonts w:eastAsia="Calibri" w:cs="Arial"/>
        </w:rPr>
        <w:t xml:space="preserve"> razpis</w:t>
      </w:r>
      <w:r w:rsidR="1796A98D" w:rsidRPr="18DF1F75">
        <w:rPr>
          <w:rFonts w:eastAsia="Calibri" w:cs="Arial"/>
        </w:rPr>
        <w:t>a</w:t>
      </w:r>
      <w:r w:rsidRPr="18DF1F75">
        <w:rPr>
          <w:rFonts w:eastAsia="Calibri" w:cs="Arial"/>
        </w:rPr>
        <w:t>:</w:t>
      </w:r>
    </w:p>
    <w:p w14:paraId="28ACAC7A" w14:textId="77777777" w:rsidR="000523F8" w:rsidRDefault="707EE995" w:rsidP="00C13272">
      <w:pPr>
        <w:pStyle w:val="Odstavekseznama"/>
        <w:numPr>
          <w:ilvl w:val="0"/>
          <w:numId w:val="36"/>
        </w:numPr>
        <w:spacing w:after="0"/>
        <w:jc w:val="both"/>
      </w:pPr>
      <w:r w:rsidRPr="000523F8">
        <w:rPr>
          <w:rFonts w:eastAsia="Calibri" w:cs="Arial"/>
        </w:rPr>
        <w:t xml:space="preserve">Javni razpis Obogateno izvajanje </w:t>
      </w:r>
      <w:r w:rsidRPr="18DF1F75">
        <w:t>kakovostnega in dostopnega učenja ter uvajanja krožnih vsebin v VIZ SAŠA regije in</w:t>
      </w:r>
    </w:p>
    <w:p w14:paraId="104ECDAE" w14:textId="77A24E8F" w:rsidR="707EE995" w:rsidRDefault="707EE995" w:rsidP="00C13272">
      <w:pPr>
        <w:pStyle w:val="Odstavekseznama"/>
        <w:numPr>
          <w:ilvl w:val="0"/>
          <w:numId w:val="36"/>
        </w:numPr>
        <w:spacing w:after="0"/>
        <w:jc w:val="both"/>
      </w:pPr>
      <w:r w:rsidRPr="18DF1F75">
        <w:t>Javni razpis Obogateno izvajanje kakovostnega in dostopnega učenja ter uvajanja krožnih vsebin v VIZ Zasavske regije</w:t>
      </w:r>
      <w:r w:rsidR="0441A9CB" w:rsidRPr="18DF1F75">
        <w:t>.</w:t>
      </w:r>
    </w:p>
    <w:p w14:paraId="4F7C84EA" w14:textId="77777777" w:rsidR="000523F8" w:rsidRDefault="000523F8" w:rsidP="000523F8">
      <w:pPr>
        <w:pStyle w:val="Odstavekseznama"/>
        <w:spacing w:after="0"/>
        <w:jc w:val="both"/>
      </w:pPr>
    </w:p>
    <w:p w14:paraId="02BDACF3" w14:textId="5D367F50" w:rsidR="00404987" w:rsidRPr="0025033E" w:rsidRDefault="00404987" w:rsidP="00ED5676">
      <w:pPr>
        <w:spacing w:after="0"/>
        <w:jc w:val="both"/>
        <w:rPr>
          <w:rFonts w:cs="Arial"/>
          <w:sz w:val="18"/>
          <w:szCs w:val="20"/>
        </w:rPr>
      </w:pPr>
      <w:r w:rsidRPr="0025033E">
        <w:rPr>
          <w:rFonts w:eastAsia="Calibri" w:cs="Arial"/>
          <w:szCs w:val="20"/>
        </w:rPr>
        <w:t xml:space="preserve">Ostali predvideni ukrepi so v usklajevanju in bodo predvidoma potrjeni v </w:t>
      </w:r>
      <w:r w:rsidR="004044D4">
        <w:rPr>
          <w:rFonts w:eastAsia="Calibri" w:cs="Arial"/>
          <w:szCs w:val="20"/>
        </w:rPr>
        <w:t xml:space="preserve">drugi polovici </w:t>
      </w:r>
      <w:r w:rsidRPr="0025033E">
        <w:rPr>
          <w:rFonts w:eastAsia="Calibri" w:cs="Arial"/>
          <w:szCs w:val="20"/>
        </w:rPr>
        <w:t>letu 2025</w:t>
      </w:r>
      <w:r w:rsidR="006269F4" w:rsidRPr="0025033E">
        <w:rPr>
          <w:rFonts w:eastAsia="Calibri" w:cs="Arial"/>
          <w:szCs w:val="20"/>
        </w:rPr>
        <w:t>.</w:t>
      </w:r>
    </w:p>
    <w:p w14:paraId="6E990C9B" w14:textId="77777777" w:rsidR="00404987" w:rsidRPr="0025033E" w:rsidRDefault="00404987" w:rsidP="00ED5676">
      <w:pPr>
        <w:spacing w:after="0"/>
        <w:jc w:val="both"/>
        <w:rPr>
          <w:rFonts w:cs="Arial"/>
        </w:rPr>
      </w:pPr>
    </w:p>
    <w:p w14:paraId="4483E2D0" w14:textId="33B03839" w:rsidR="00404987" w:rsidRPr="0025033E" w:rsidRDefault="0099175C" w:rsidP="00C13272">
      <w:pPr>
        <w:pStyle w:val="Naslov2"/>
        <w:numPr>
          <w:ilvl w:val="1"/>
          <w:numId w:val="37"/>
        </w:numPr>
        <w:spacing w:before="0"/>
        <w:rPr>
          <w:rFonts w:cs="Arial"/>
        </w:rPr>
      </w:pPr>
      <w:bookmarkStart w:id="228" w:name="_Toc205901467"/>
      <w:r w:rsidRPr="00130F16">
        <w:t>EVROPSKI SOCIALNI SKLAD PLUS (ESS+)</w:t>
      </w:r>
      <w:bookmarkEnd w:id="228"/>
    </w:p>
    <w:p w14:paraId="10D36726" w14:textId="77777777" w:rsidR="00404987" w:rsidRPr="0025033E" w:rsidRDefault="00404987" w:rsidP="00ED5676">
      <w:pPr>
        <w:spacing w:after="0"/>
        <w:jc w:val="both"/>
        <w:rPr>
          <w:rFonts w:cs="Arial"/>
        </w:rPr>
      </w:pPr>
    </w:p>
    <w:p w14:paraId="375EE049" w14:textId="1E64A22D" w:rsidR="00404987" w:rsidRPr="00591A84" w:rsidRDefault="00664A34" w:rsidP="00ED5676">
      <w:pPr>
        <w:suppressAutoHyphens w:val="0"/>
        <w:autoSpaceDN/>
        <w:spacing w:after="0" w:line="259" w:lineRule="auto"/>
        <w:jc w:val="both"/>
        <w:rPr>
          <w:rFonts w:eastAsia="Calibri" w:cs="Arial"/>
          <w:b/>
          <w:bCs/>
          <w:kern w:val="2"/>
          <w:szCs w:val="20"/>
          <w:lang w:eastAsia="en-US"/>
        </w:rPr>
      </w:pPr>
      <w:r>
        <w:rPr>
          <w:rFonts w:eastAsia="Calibri" w:cs="Arial"/>
          <w:b/>
          <w:bCs/>
          <w:kern w:val="2"/>
          <w:szCs w:val="20"/>
          <w:lang w:eastAsia="en-US"/>
        </w:rPr>
        <w:t xml:space="preserve">Prednostna naloga 6: </w:t>
      </w:r>
      <w:r w:rsidR="00404987" w:rsidRPr="00591A84">
        <w:rPr>
          <w:rFonts w:eastAsia="Calibri" w:cs="Arial"/>
          <w:b/>
          <w:bCs/>
          <w:kern w:val="2"/>
          <w:szCs w:val="20"/>
          <w:lang w:eastAsia="en-US"/>
        </w:rPr>
        <w:t>Znanja in spretnosti ter odzivni trg dela</w:t>
      </w:r>
    </w:p>
    <w:p w14:paraId="27504D73" w14:textId="77777777" w:rsidR="00404987" w:rsidRPr="00591A84" w:rsidRDefault="00404987" w:rsidP="00ED5676">
      <w:pPr>
        <w:suppressAutoHyphens w:val="0"/>
        <w:autoSpaceDN/>
        <w:spacing w:after="0" w:line="259" w:lineRule="auto"/>
        <w:jc w:val="both"/>
        <w:rPr>
          <w:rFonts w:eastAsia="Calibri" w:cs="Arial"/>
          <w:b/>
          <w:bCs/>
          <w:kern w:val="2"/>
          <w:szCs w:val="20"/>
          <w:lang w:eastAsia="en-US"/>
        </w:rPr>
      </w:pPr>
    </w:p>
    <w:p w14:paraId="6E3711B7" w14:textId="4D150D65" w:rsidR="00404987" w:rsidRPr="003006BF" w:rsidRDefault="00664A34" w:rsidP="3A7351DC">
      <w:pPr>
        <w:suppressAutoHyphens w:val="0"/>
        <w:autoSpaceDN/>
        <w:spacing w:after="160" w:line="257" w:lineRule="auto"/>
        <w:jc w:val="both"/>
        <w:rPr>
          <w:rFonts w:eastAsia="Aptos" w:cs="Arial"/>
        </w:rPr>
      </w:pPr>
      <w:r>
        <w:rPr>
          <w:rFonts w:eastAsia="Aptos" w:cs="Arial"/>
          <w:color w:val="000000" w:themeColor="text1"/>
          <w:szCs w:val="20"/>
        </w:rPr>
        <w:t>Aktivnosti Ministrstva za delo, družino, socialne zadeve in enake možnosti (v nadaljevanju: MDDSZ) t</w:t>
      </w:r>
      <w:r w:rsidR="09B9DD6C" w:rsidRPr="003006BF">
        <w:rPr>
          <w:rFonts w:eastAsia="Aptos" w:cs="Arial"/>
          <w:color w:val="000000" w:themeColor="text1"/>
          <w:szCs w:val="20"/>
        </w:rPr>
        <w:t>ekoče izvaja program</w:t>
      </w:r>
      <w:r>
        <w:rPr>
          <w:rFonts w:eastAsia="Aptos" w:cs="Arial"/>
          <w:color w:val="000000" w:themeColor="text1"/>
          <w:szCs w:val="20"/>
        </w:rPr>
        <w:t>e</w:t>
      </w:r>
      <w:r w:rsidR="09B9DD6C" w:rsidRPr="003006BF">
        <w:rPr>
          <w:rFonts w:eastAsia="Roboto" w:cs="Arial"/>
          <w:color w:val="000000" w:themeColor="text1"/>
          <w:szCs w:val="20"/>
        </w:rPr>
        <w:t xml:space="preserve"> za vključevane brezposelnih oseb z namenom čim hitrejše aktivacije brezposelnih oseb, povečanje njihove zaposljivosti z dvigom usposobljenosti temeljnih veščin ter izboljšanje pogojev vstopa na trg dela </w:t>
      </w:r>
      <w:r w:rsidR="09B9DD6C" w:rsidRPr="003006BF">
        <w:rPr>
          <w:rFonts w:eastAsia="Aptos" w:cs="Arial"/>
          <w:color w:val="000000" w:themeColor="text1"/>
          <w:szCs w:val="20"/>
        </w:rPr>
        <w:t>v okviru Za</w:t>
      </w:r>
      <w:r w:rsidR="09B9DD6C" w:rsidRPr="003006BF">
        <w:rPr>
          <w:rFonts w:eastAsia="Aptos" w:cs="Arial"/>
          <w:szCs w:val="20"/>
        </w:rPr>
        <w:t xml:space="preserve">voda </w:t>
      </w:r>
      <w:r>
        <w:rPr>
          <w:rFonts w:eastAsia="Aptos" w:cs="Arial"/>
          <w:szCs w:val="20"/>
        </w:rPr>
        <w:t xml:space="preserve">RS </w:t>
      </w:r>
      <w:r w:rsidR="09B9DD6C" w:rsidRPr="003006BF">
        <w:rPr>
          <w:rFonts w:eastAsia="Aptos" w:cs="Arial"/>
          <w:szCs w:val="20"/>
        </w:rPr>
        <w:t xml:space="preserve">za zaposlovanje (neformalno izobraževanje in usposabljanje na delovnem mestu). </w:t>
      </w:r>
      <w:r w:rsidRPr="00664A34">
        <w:rPr>
          <w:rFonts w:eastAsia="Aptos" w:cs="Arial"/>
          <w:szCs w:val="20"/>
        </w:rPr>
        <w:t>Pri operaciji Zaposli me+ je OU izdala spremembo odločitve o podpori, ki temelji na znižanju celotne vrednosti navedene operacije, na podlagi predloga spremembe Programa evropske kohezijske politike v obdobju 2021–2027 v Sloveniji z dne 31. 3. 2025, različica 3.0.</w:t>
      </w:r>
    </w:p>
    <w:p w14:paraId="4C1A3A51" w14:textId="77777777" w:rsidR="008D6B60" w:rsidRDefault="09B9DD6C" w:rsidP="003006BF">
      <w:pPr>
        <w:suppressAutoHyphens w:val="0"/>
        <w:autoSpaceDN/>
        <w:spacing w:after="160" w:line="257" w:lineRule="auto"/>
        <w:jc w:val="both"/>
        <w:rPr>
          <w:rFonts w:eastAsia="Aptos" w:cs="Arial"/>
        </w:rPr>
        <w:sectPr w:rsidR="008D6B60" w:rsidSect="00AB03C7">
          <w:pgSz w:w="11906" w:h="16838" w:code="9"/>
          <w:pgMar w:top="1418" w:right="1418" w:bottom="1418" w:left="1418" w:header="709" w:footer="709" w:gutter="0"/>
          <w:cols w:space="708"/>
          <w:docGrid w:linePitch="272"/>
        </w:sectPr>
      </w:pPr>
      <w:r w:rsidRPr="2FE40941">
        <w:rPr>
          <w:rFonts w:eastAsia="Aptos" w:cs="Arial"/>
        </w:rPr>
        <w:t>Izvajalci javnih razpisov, ki so bili izbrani v prejšnjem letu</w:t>
      </w:r>
      <w:r w:rsidR="00664A34">
        <w:rPr>
          <w:rFonts w:eastAsia="Aptos" w:cs="Arial"/>
        </w:rPr>
        <w:t xml:space="preserve"> z mladinskim delom proti </w:t>
      </w:r>
      <w:proofErr w:type="spellStart"/>
      <w:r w:rsidR="00664A34">
        <w:rPr>
          <w:rFonts w:eastAsia="Aptos" w:cs="Arial"/>
        </w:rPr>
        <w:t>prekarnosti</w:t>
      </w:r>
      <w:proofErr w:type="spellEnd"/>
      <w:r w:rsidR="00664A34">
        <w:rPr>
          <w:rFonts w:eastAsia="Aptos" w:cs="Arial"/>
        </w:rPr>
        <w:t xml:space="preserve"> mladih in Temeljne kompetence 2023 – 2029 v okviru MVI</w:t>
      </w:r>
      <w:r w:rsidRPr="2FE40941">
        <w:rPr>
          <w:rFonts w:eastAsia="Aptos" w:cs="Arial"/>
        </w:rPr>
        <w:t xml:space="preserve">, so tekoče izvajali aktivnosti po planiranih </w:t>
      </w:r>
      <w:proofErr w:type="spellStart"/>
      <w:r w:rsidRPr="2FE40941">
        <w:rPr>
          <w:rFonts w:eastAsia="Aptos" w:cs="Arial"/>
        </w:rPr>
        <w:t>časovnicah</w:t>
      </w:r>
      <w:proofErr w:type="spellEnd"/>
      <w:r w:rsidRPr="2FE40941">
        <w:rPr>
          <w:rFonts w:eastAsia="Aptos" w:cs="Arial"/>
        </w:rPr>
        <w:t>. V okviru strateške operacije Platforma trga dela</w:t>
      </w:r>
      <w:r w:rsidR="00664A34">
        <w:rPr>
          <w:rFonts w:eastAsia="Aptos" w:cs="Arial"/>
        </w:rPr>
        <w:t xml:space="preserve"> </w:t>
      </w:r>
      <w:r w:rsidR="00664A34" w:rsidRPr="00664A34">
        <w:rPr>
          <w:rFonts w:eastAsia="Aptos" w:cs="Arial"/>
        </w:rPr>
        <w:t xml:space="preserve">vzpostavljena posvetovalna skupina s predstavniki ključnih institucij, povezanih z delovanjem trga dela, v okviru katere je potekala obravnava predloga za izbor področij oz. sektorjev za izvedbo sektorskih analiz, v zaključni fazi je prva različica </w:t>
      </w:r>
    </w:p>
    <w:p w14:paraId="3D8EE0C2" w14:textId="1A4141A9" w:rsidR="00404987" w:rsidRDefault="00664A34" w:rsidP="003006BF">
      <w:pPr>
        <w:suppressAutoHyphens w:val="0"/>
        <w:autoSpaceDN/>
        <w:spacing w:after="160" w:line="257" w:lineRule="auto"/>
        <w:jc w:val="both"/>
        <w:rPr>
          <w:rFonts w:eastAsia="Aptos" w:cs="Arial"/>
        </w:rPr>
      </w:pPr>
      <w:r w:rsidRPr="00664A34">
        <w:rPr>
          <w:rFonts w:eastAsia="Aptos" w:cs="Arial"/>
        </w:rPr>
        <w:lastRenderedPageBreak/>
        <w:t>Platforme trga dela kot spletne strani s pomembnimi podatki o razpoložljivih delovnih mestih in razpoložljivem kadru v realnem času</w:t>
      </w:r>
      <w:r>
        <w:rPr>
          <w:rFonts w:eastAsia="Aptos" w:cs="Arial"/>
        </w:rPr>
        <w:t>.</w:t>
      </w:r>
      <w:r w:rsidR="09B9DD6C" w:rsidRPr="2FE40941">
        <w:rPr>
          <w:rFonts w:eastAsia="Aptos" w:cs="Arial"/>
        </w:rPr>
        <w:t xml:space="preserve"> </w:t>
      </w:r>
    </w:p>
    <w:p w14:paraId="65D676C9" w14:textId="478E7E18" w:rsidR="00664A34" w:rsidRDefault="00664A34" w:rsidP="002A52B3">
      <w:pPr>
        <w:suppressAutoHyphens w:val="0"/>
        <w:autoSpaceDN/>
        <w:spacing w:after="0" w:line="257" w:lineRule="auto"/>
        <w:jc w:val="both"/>
        <w:rPr>
          <w:rFonts w:eastAsia="Aptos" w:cs="Arial"/>
        </w:rPr>
      </w:pPr>
      <w:r w:rsidRPr="00664A34">
        <w:rPr>
          <w:rFonts w:eastAsia="Aptos" w:cs="Arial"/>
        </w:rPr>
        <w:t xml:space="preserve">V okviru projektov, ki naslavljajo predvsem modernizacijo storitev in povezovanje institucij na trgu dela se izvaja večina predvidenih aktivnosti izvaja, in sicer so pripravljena JN za krepitev digitalnega poslovanja, razvoj profiliranja, pripravljeni so protokoli sodelovanja med institucijami za obravnavo najbolj ranljivih ciljnih skupin, svetovalci za delodajalce izvajajo različne storitve in preverjajo potrebe delodajalcev za </w:t>
      </w:r>
      <w:proofErr w:type="spellStart"/>
      <w:r w:rsidRPr="00664A34">
        <w:rPr>
          <w:rFonts w:eastAsia="Aptos" w:cs="Arial"/>
        </w:rPr>
        <w:t>pozaposlitveno</w:t>
      </w:r>
      <w:proofErr w:type="spellEnd"/>
      <w:r w:rsidRPr="00664A34">
        <w:rPr>
          <w:rFonts w:eastAsia="Aptos" w:cs="Arial"/>
        </w:rPr>
        <w:t xml:space="preserve"> podporo.  </w:t>
      </w:r>
    </w:p>
    <w:p w14:paraId="63AE8E70" w14:textId="77777777" w:rsidR="002A52B3" w:rsidRDefault="002A52B3" w:rsidP="002A52B3">
      <w:pPr>
        <w:suppressAutoHyphens w:val="0"/>
        <w:autoSpaceDN/>
        <w:spacing w:after="0" w:line="257" w:lineRule="auto"/>
        <w:jc w:val="both"/>
        <w:rPr>
          <w:rFonts w:eastAsia="Aptos" w:cs="Arial"/>
        </w:rPr>
      </w:pPr>
    </w:p>
    <w:p w14:paraId="227115A5" w14:textId="61C8B95D" w:rsidR="002A52B3" w:rsidRDefault="002A52B3" w:rsidP="002A52B3">
      <w:pPr>
        <w:suppressAutoHyphens w:val="0"/>
        <w:autoSpaceDN/>
        <w:spacing w:after="0" w:line="257" w:lineRule="auto"/>
        <w:jc w:val="both"/>
        <w:rPr>
          <w:rFonts w:cs="Arial"/>
          <w:szCs w:val="20"/>
        </w:rPr>
      </w:pPr>
      <w:r>
        <w:rPr>
          <w:rFonts w:cs="Arial"/>
          <w:szCs w:val="20"/>
        </w:rPr>
        <w:t xml:space="preserve">V okviru ukrepa </w:t>
      </w:r>
      <w:r w:rsidRPr="00F97A8E">
        <w:rPr>
          <w:rFonts w:cs="Arial"/>
          <w:szCs w:val="20"/>
        </w:rPr>
        <w:t>Podpora podjetjem za podaljševanje delovne aktivnosti (ASI+)</w:t>
      </w:r>
      <w:r>
        <w:rPr>
          <w:rFonts w:cs="Arial"/>
          <w:szCs w:val="20"/>
        </w:rPr>
        <w:t xml:space="preserve">, ki je </w:t>
      </w:r>
      <w:r w:rsidRPr="00F97A8E">
        <w:rPr>
          <w:rFonts w:cs="Arial"/>
          <w:szCs w:val="20"/>
        </w:rPr>
        <w:t xml:space="preserve">namenjen podaljševanju delovne aktivnosti starejših zaposlenih s krepitvijo njihovih kompetenc, odpravo stereotipov o starejših zaposlenih in </w:t>
      </w:r>
      <w:proofErr w:type="spellStart"/>
      <w:r w:rsidRPr="00F97A8E">
        <w:rPr>
          <w:rFonts w:cs="Arial"/>
          <w:szCs w:val="20"/>
        </w:rPr>
        <w:t>opolnomočenju</w:t>
      </w:r>
      <w:proofErr w:type="spellEnd"/>
      <w:r w:rsidRPr="00F97A8E">
        <w:rPr>
          <w:rFonts w:cs="Arial"/>
          <w:szCs w:val="20"/>
        </w:rPr>
        <w:t xml:space="preserve"> delodajalcev za upravljanje starajoče se delovne sile ter spodbujanje medgeneracijskega sodelovanja s prenosom znanj med generacijami</w:t>
      </w:r>
      <w:r>
        <w:rPr>
          <w:rFonts w:cs="Arial"/>
          <w:szCs w:val="20"/>
        </w:rPr>
        <w:t xml:space="preserve">, je objavljen JR za </w:t>
      </w:r>
      <w:r w:rsidRPr="00F97A8E">
        <w:rPr>
          <w:rFonts w:cs="Arial"/>
          <w:szCs w:val="20"/>
        </w:rPr>
        <w:t>podporo podjetjem pri oblikovanju in uveljavljanju strategij in/ali načrtov ukrepov za učinkovito upravljanje starejših zaposlenih ter krepitvi njihovih kompetenc ASI+</w:t>
      </w:r>
      <w:r>
        <w:rPr>
          <w:rFonts w:cs="Arial"/>
          <w:szCs w:val="20"/>
        </w:rPr>
        <w:t>. Izveden je bil JR za krepitev socialnega dialoga.</w:t>
      </w:r>
    </w:p>
    <w:p w14:paraId="59D140A3" w14:textId="77777777" w:rsidR="002A52B3" w:rsidRDefault="002A52B3" w:rsidP="002A52B3">
      <w:pPr>
        <w:suppressAutoHyphens w:val="0"/>
        <w:autoSpaceDN/>
        <w:spacing w:after="0" w:line="257" w:lineRule="auto"/>
        <w:jc w:val="both"/>
        <w:rPr>
          <w:rFonts w:eastAsia="Aptos" w:cs="Arial"/>
        </w:rPr>
      </w:pPr>
    </w:p>
    <w:p w14:paraId="43E924D9" w14:textId="64C23E6B" w:rsidR="00404987" w:rsidRPr="003006BF" w:rsidRDefault="09B9DD6C" w:rsidP="003006BF">
      <w:pPr>
        <w:suppressAutoHyphens w:val="0"/>
        <w:autoSpaceDN/>
        <w:spacing w:after="160" w:line="257" w:lineRule="auto"/>
        <w:jc w:val="both"/>
        <w:rPr>
          <w:rFonts w:eastAsia="Aptos" w:cs="Arial"/>
          <w:szCs w:val="20"/>
        </w:rPr>
      </w:pPr>
      <w:r w:rsidRPr="003006BF">
        <w:rPr>
          <w:rFonts w:eastAsia="Aptos" w:cs="Arial"/>
          <w:szCs w:val="20"/>
        </w:rPr>
        <w:t xml:space="preserve">Objavljen je Javni razpis za sofinanciranje projektov kariernih centrov za mlade+, pri katerem se sofinancirata dva večletna projekta kariernih centrov, ki zagotavljajo večjo dostopnost do storitev karierne orientacije za mlade. </w:t>
      </w:r>
      <w:r w:rsidR="002A52B3">
        <w:rPr>
          <w:rFonts w:eastAsia="Aptos" w:cs="Arial"/>
          <w:szCs w:val="20"/>
        </w:rPr>
        <w:t>MDDSZ</w:t>
      </w:r>
      <w:r w:rsidRPr="003006BF">
        <w:rPr>
          <w:rFonts w:eastAsia="Aptos" w:cs="Arial"/>
          <w:szCs w:val="20"/>
        </w:rPr>
        <w:t xml:space="preserve"> je objavilo javni razpis za sofinanciranje projektov socialnih partnerjev s ciljem krepitve usposobljenosti socialnih partnerjev v procesih socialnega dialoga, zlasti na področju politik trga dela in vseživljenjskega učenja ter v procesih dviga kakovosti delovnega okolja in pogojev za delo, tudi s ciljem podaljševanja obdobja delovne aktivnosti.</w:t>
      </w:r>
    </w:p>
    <w:p w14:paraId="581683BB" w14:textId="6E16A191" w:rsidR="00404987" w:rsidRDefault="09B9DD6C" w:rsidP="000523F8">
      <w:pPr>
        <w:suppressAutoHyphens w:val="0"/>
        <w:autoSpaceDN/>
        <w:spacing w:after="0" w:line="257" w:lineRule="auto"/>
        <w:jc w:val="both"/>
        <w:rPr>
          <w:rFonts w:eastAsia="Aptos" w:cs="Arial"/>
          <w:szCs w:val="20"/>
        </w:rPr>
      </w:pPr>
      <w:r w:rsidRPr="003006BF">
        <w:rPr>
          <w:rFonts w:eastAsia="Aptos" w:cs="Arial"/>
          <w:szCs w:val="20"/>
        </w:rPr>
        <w:t>Potrdila se je neposredna potrditev operacije - program »Pridobitev izobrazbe 2024–2029« za ciljno skupino odrasli na celotne</w:t>
      </w:r>
      <w:r w:rsidR="00C03981">
        <w:rPr>
          <w:rFonts w:eastAsia="Aptos" w:cs="Arial"/>
          <w:szCs w:val="20"/>
        </w:rPr>
        <w:t>m</w:t>
      </w:r>
      <w:r w:rsidRPr="003006BF">
        <w:rPr>
          <w:rFonts w:eastAsia="Aptos" w:cs="Arial"/>
          <w:szCs w:val="20"/>
        </w:rPr>
        <w:t xml:space="preserve"> območju Slovenije. Namen programa je povečati vključenost odraslih v vseživljenjsko učenje, pridobiti izobrazbo in poklicno kvalifikacijo odraslih in tako izboljšati ključne poklicne kompetence, ki jih odrasli potrebujejo zaradi potreb na trgu dela, večje zaposljivosti in mobilnosti ter aktivnega delovanja v sodobni družbi. </w:t>
      </w:r>
    </w:p>
    <w:p w14:paraId="2EFD6B3B" w14:textId="77777777" w:rsidR="000523F8" w:rsidRPr="003006BF" w:rsidRDefault="000523F8" w:rsidP="000523F8">
      <w:pPr>
        <w:suppressAutoHyphens w:val="0"/>
        <w:autoSpaceDN/>
        <w:spacing w:after="0" w:line="257" w:lineRule="auto"/>
        <w:jc w:val="both"/>
        <w:rPr>
          <w:rFonts w:eastAsia="Aptos" w:cs="Arial"/>
          <w:szCs w:val="20"/>
        </w:rPr>
      </w:pPr>
    </w:p>
    <w:p w14:paraId="158A08E8" w14:textId="4C764BAE" w:rsidR="00404987" w:rsidRPr="0008102E" w:rsidRDefault="09B9DD6C" w:rsidP="003006BF">
      <w:pPr>
        <w:suppressAutoHyphens w:val="0"/>
        <w:autoSpaceDN/>
        <w:spacing w:after="0" w:line="257" w:lineRule="auto"/>
        <w:jc w:val="both"/>
        <w:rPr>
          <w:rFonts w:eastAsia="Calibri" w:cs="Arial"/>
          <w:lang w:eastAsia="en-US"/>
        </w:rPr>
      </w:pPr>
      <w:r w:rsidRPr="2AC36020">
        <w:rPr>
          <w:rFonts w:eastAsia="Aptos" w:cs="Arial"/>
        </w:rPr>
        <w:t xml:space="preserve">Ministrstvo za kulturo je objavilo JR izbor nacionalnega projekta kulturno-umetnostne vzgoje (KUV) za </w:t>
      </w:r>
      <w:r w:rsidRPr="0008102E">
        <w:rPr>
          <w:rFonts w:eastAsia="Aptos" w:cs="Arial"/>
        </w:rPr>
        <w:t>boljše povezovanje vzgojno-izobraževalnih zavodov (VIZ) in kulturnih ustanov. Namen javnega razpisa je tudi omogočiti razvoj regijskih mrež KUV in zagotoviti boljše sodelovanje kulturnih ustanov in ustvarjalcev, VIZ ter lokalnih skupnosti v nacionalni mreži KUV z namenom izboljšanja dostopnosti do kakovostnih vsebin in dejavnosti KUV na regijski in nacionalni ravni.</w:t>
      </w:r>
      <w:r w:rsidRPr="0008102E">
        <w:rPr>
          <w:rFonts w:eastAsia="Calibri" w:cs="Arial"/>
          <w:lang w:eastAsia="en-US"/>
        </w:rPr>
        <w:t xml:space="preserve"> </w:t>
      </w:r>
    </w:p>
    <w:p w14:paraId="1ED845C3" w14:textId="77777777" w:rsidR="00404987" w:rsidRPr="0008102E" w:rsidRDefault="00404987" w:rsidP="00ED5676">
      <w:pPr>
        <w:suppressAutoHyphens w:val="0"/>
        <w:autoSpaceDN/>
        <w:spacing w:after="0" w:line="259" w:lineRule="auto"/>
        <w:jc w:val="both"/>
        <w:rPr>
          <w:rFonts w:eastAsia="Calibri" w:cs="Arial"/>
          <w:kern w:val="2"/>
          <w:szCs w:val="20"/>
          <w:lang w:eastAsia="en-US"/>
        </w:rPr>
      </w:pPr>
    </w:p>
    <w:p w14:paraId="1D412B53" w14:textId="1DF72206" w:rsidR="00404987" w:rsidRDefault="00491001" w:rsidP="00282DDF">
      <w:pPr>
        <w:spacing w:after="0" w:line="276" w:lineRule="auto"/>
        <w:jc w:val="both"/>
        <w:rPr>
          <w:rFonts w:eastAsia="Cambria" w:cs="Arial"/>
        </w:rPr>
      </w:pPr>
      <w:r w:rsidRPr="002A52B3">
        <w:rPr>
          <w:rFonts w:eastAsia="Calibri" w:cs="Arial"/>
          <w:b/>
          <w:bCs/>
          <w:kern w:val="2"/>
          <w:szCs w:val="20"/>
          <w:lang w:eastAsia="en-US"/>
        </w:rPr>
        <w:t>Prednostna</w:t>
      </w:r>
      <w:r w:rsidRPr="002A52B3">
        <w:rPr>
          <w:rFonts w:eastAsia="Cambria" w:cs="Arial"/>
          <w:b/>
          <w:bCs/>
        </w:rPr>
        <w:t xml:space="preserve"> naloga 7 - “Dolgotrajna oskrba in zdravje ter socialna vključenost”</w:t>
      </w:r>
      <w:r w:rsidRPr="002A52B3">
        <w:rPr>
          <w:rFonts w:eastAsia="Cambria" w:cs="Arial"/>
        </w:rPr>
        <w:t xml:space="preserve"> </w:t>
      </w:r>
      <w:r w:rsidRPr="0008102E">
        <w:rPr>
          <w:rFonts w:eastAsia="Cambria" w:cs="Arial"/>
        </w:rPr>
        <w:t>je namenjena spodbujanju socialne vključenosti in enakih možnosti za vse</w:t>
      </w:r>
      <w:r w:rsidRPr="009B6F0B">
        <w:rPr>
          <w:rFonts w:eastAsia="Cambria" w:cs="Arial"/>
        </w:rPr>
        <w:t xml:space="preserve">, s posebnim poudarkom na ranljivih skupinah. Cilj je zmanjševanje revščine in socialne izključenosti ter zagotavljanje dostopa do kakovostnih in trajnostnih socialnih in zdravstvenih storitev. </w:t>
      </w:r>
      <w:r w:rsidR="00282DDF" w:rsidRPr="00D2619E">
        <w:rPr>
          <w:rFonts w:eastAsia="Cambria" w:cs="Arial"/>
        </w:rPr>
        <w:t xml:space="preserve">Z operacijami se tako </w:t>
      </w:r>
      <w:r w:rsidR="00282DDF" w:rsidRPr="00BA049F">
        <w:rPr>
          <w:rFonts w:eastAsia="Cambria" w:cs="Arial"/>
        </w:rPr>
        <w:t>prispeva k večji socialni koheziji, izboljšanju kakovosti življenja prebivalcev ter krepitvi pravičnejše in bolj vključujoče družbe.</w:t>
      </w:r>
    </w:p>
    <w:p w14:paraId="3EDFF33B" w14:textId="77777777" w:rsidR="00282DDF" w:rsidRDefault="00282DDF" w:rsidP="00282DDF">
      <w:pPr>
        <w:spacing w:after="0" w:line="276" w:lineRule="auto"/>
        <w:jc w:val="both"/>
        <w:rPr>
          <w:rFonts w:eastAsia="Cambria" w:cs="Arial"/>
        </w:rPr>
      </w:pPr>
    </w:p>
    <w:p w14:paraId="069451B5" w14:textId="77777777" w:rsidR="008D6B60" w:rsidRDefault="00282DDF" w:rsidP="00282DDF">
      <w:pPr>
        <w:spacing w:after="0" w:line="276" w:lineRule="auto"/>
        <w:jc w:val="both"/>
        <w:rPr>
          <w:rFonts w:eastAsia="Cambria" w:cs="Arial"/>
        </w:rPr>
        <w:sectPr w:rsidR="008D6B60" w:rsidSect="00AB03C7">
          <w:pgSz w:w="11906" w:h="16838" w:code="9"/>
          <w:pgMar w:top="1418" w:right="1418" w:bottom="1418" w:left="1418" w:header="709" w:footer="709" w:gutter="0"/>
          <w:cols w:space="708"/>
          <w:docGrid w:linePitch="272"/>
        </w:sectPr>
      </w:pPr>
      <w:r w:rsidRPr="00BA049F">
        <w:rPr>
          <w:rFonts w:eastAsia="Cambria" w:cs="Arial"/>
          <w:u w:val="single"/>
        </w:rPr>
        <w:t>Ministrstvo za solidarno prihodnost</w:t>
      </w:r>
      <w:r w:rsidRPr="00041524">
        <w:rPr>
          <w:rFonts w:eastAsia="Cambria" w:cs="Arial"/>
          <w:u w:val="single"/>
        </w:rPr>
        <w:t xml:space="preserve"> (MSP)</w:t>
      </w:r>
      <w:r w:rsidRPr="00BA049F">
        <w:rPr>
          <w:rFonts w:eastAsia="Cambria" w:cs="Arial"/>
        </w:rPr>
        <w:t xml:space="preserve"> izvaja operacije</w:t>
      </w:r>
      <w:r w:rsidRPr="00D2619E">
        <w:rPr>
          <w:rFonts w:eastAsia="Cambria" w:cs="Arial"/>
        </w:rPr>
        <w:t xml:space="preserve"> </w:t>
      </w:r>
      <w:r w:rsidRPr="00BA049F">
        <w:rPr>
          <w:rFonts w:eastAsia="Cambria" w:cs="Arial"/>
        </w:rPr>
        <w:t>namenjene izboljšanju kakovosti življenja ljudi z oviranostjo ter starejših, krepitvi sistema dolgotrajne oskrbe in razvoju sodobnih digitalnih rešitev, katerih cilj je vzpostavitev bolj dostopnega, pravičnega in trajnostnega sistema socialnega varstva in dolgotrajne oskrbe.</w:t>
      </w:r>
      <w:r w:rsidRPr="00D2619E">
        <w:rPr>
          <w:rFonts w:eastAsia="Cambria" w:cs="Arial"/>
        </w:rPr>
        <w:t xml:space="preserve"> </w:t>
      </w:r>
      <w:r w:rsidRPr="00BA049F">
        <w:rPr>
          <w:rFonts w:eastAsia="Cambria" w:cs="Arial"/>
          <w:b/>
          <w:bCs/>
        </w:rPr>
        <w:t xml:space="preserve">Projekt </w:t>
      </w:r>
      <w:r w:rsidRPr="00D2619E">
        <w:rPr>
          <w:rFonts w:eastAsia="Cambria" w:cs="Arial"/>
          <w:b/>
          <w:bCs/>
        </w:rPr>
        <w:t xml:space="preserve">»Center za usmerjanje </w:t>
      </w:r>
      <w:proofErr w:type="spellStart"/>
      <w:r w:rsidRPr="00D2619E">
        <w:rPr>
          <w:rFonts w:eastAsia="Cambria" w:cs="Arial"/>
          <w:b/>
          <w:bCs/>
        </w:rPr>
        <w:t>deinstitucionalizacije</w:t>
      </w:r>
      <w:proofErr w:type="spellEnd"/>
      <w:r w:rsidRPr="00D2619E">
        <w:rPr>
          <w:rFonts w:eastAsia="Cambria" w:cs="Arial"/>
          <w:b/>
          <w:bCs/>
        </w:rPr>
        <w:t xml:space="preserve">« </w:t>
      </w:r>
      <w:r w:rsidRPr="00BA049F">
        <w:rPr>
          <w:rFonts w:eastAsia="Cambria" w:cs="Arial"/>
        </w:rPr>
        <w:t xml:space="preserve">uvaja sistematičen proces </w:t>
      </w:r>
      <w:proofErr w:type="spellStart"/>
      <w:r w:rsidRPr="00BA049F">
        <w:rPr>
          <w:rFonts w:eastAsia="Cambria" w:cs="Arial"/>
        </w:rPr>
        <w:t>deinstitucionalizacije</w:t>
      </w:r>
      <w:proofErr w:type="spellEnd"/>
      <w:r w:rsidRPr="00BA049F">
        <w:rPr>
          <w:rFonts w:eastAsia="Cambria" w:cs="Arial"/>
        </w:rPr>
        <w:t xml:space="preserve"> (DI) na nacionalni ravni</w:t>
      </w:r>
      <w:r w:rsidRPr="00D2619E">
        <w:rPr>
          <w:rFonts w:eastAsia="Cambria" w:cs="Arial"/>
        </w:rPr>
        <w:t xml:space="preserve">, katere namen je </w:t>
      </w:r>
      <w:r w:rsidRPr="00BA049F">
        <w:rPr>
          <w:rFonts w:eastAsia="Cambria" w:cs="Arial"/>
        </w:rPr>
        <w:t>preobrazi</w:t>
      </w:r>
      <w:r w:rsidRPr="00D2619E">
        <w:rPr>
          <w:rFonts w:eastAsia="Cambria" w:cs="Arial"/>
        </w:rPr>
        <w:t>ti</w:t>
      </w:r>
      <w:r w:rsidRPr="00BA049F">
        <w:rPr>
          <w:rFonts w:eastAsia="Cambria" w:cs="Arial"/>
        </w:rPr>
        <w:t xml:space="preserve"> institucij</w:t>
      </w:r>
      <w:r w:rsidRPr="00D2619E">
        <w:rPr>
          <w:rFonts w:eastAsia="Cambria" w:cs="Arial"/>
        </w:rPr>
        <w:t>e</w:t>
      </w:r>
      <w:r w:rsidRPr="00BA049F">
        <w:rPr>
          <w:rFonts w:eastAsia="Cambria" w:cs="Arial"/>
        </w:rPr>
        <w:t xml:space="preserve"> v raznolike storitve v skupnosti, ki ljudem z oviranostjo omogočajo življenje v domačem okolju. Podpira izvajanje Strategije za </w:t>
      </w:r>
      <w:proofErr w:type="spellStart"/>
      <w:r w:rsidRPr="00BA049F">
        <w:rPr>
          <w:rFonts w:eastAsia="Cambria" w:cs="Arial"/>
        </w:rPr>
        <w:t>deinstitucionalizacijo</w:t>
      </w:r>
      <w:proofErr w:type="spellEnd"/>
      <w:r w:rsidRPr="00BA049F">
        <w:rPr>
          <w:rFonts w:eastAsia="Cambria" w:cs="Arial"/>
        </w:rPr>
        <w:t xml:space="preserve"> 2024–2034 in krepi uresničevanje človekovih pravic. V zavodih bodo potekale aktivnosti za preselitev uporabnikov v bivalne enote v skupnosti, usposabljanje zaposlenih in ozaveščanje javnosti. Projekt bo odpravljal diskriminacijo in stigmo ter krepil individualizacijo storitev. Končni cilj je večja </w:t>
      </w:r>
      <w:r w:rsidRPr="00BA049F">
        <w:rPr>
          <w:rFonts w:eastAsia="Cambria" w:cs="Arial"/>
          <w:szCs w:val="20"/>
        </w:rPr>
        <w:t xml:space="preserve">kakovost življenja ljudi z oviranostjo in večja dostopnost podpornih storitev v skupnosti. </w:t>
      </w:r>
      <w:r w:rsidRPr="00BA049F">
        <w:rPr>
          <w:rFonts w:eastAsia="Cambria" w:cs="Arial"/>
          <w:b/>
          <w:bCs/>
          <w:szCs w:val="20"/>
        </w:rPr>
        <w:t xml:space="preserve">Projekt </w:t>
      </w:r>
      <w:r w:rsidRPr="00D2619E">
        <w:rPr>
          <w:rFonts w:eastAsia="MS Mincho" w:cs="Arial"/>
          <w:b/>
          <w:szCs w:val="20"/>
        </w:rPr>
        <w:t xml:space="preserve">»Digitalizacija sistema zapisovanja, shranjevanja in uporabe podatkov v dolgotrajni oskrbi in socialnem varstvu« </w:t>
      </w:r>
      <w:r w:rsidRPr="00BA049F">
        <w:rPr>
          <w:rFonts w:eastAsia="Cambria" w:cs="Arial"/>
        </w:rPr>
        <w:t xml:space="preserve">podpira digitalizacijo </w:t>
      </w:r>
      <w:r w:rsidRPr="00D2619E">
        <w:rPr>
          <w:rFonts w:eastAsia="Cambria" w:cs="Arial"/>
        </w:rPr>
        <w:t xml:space="preserve">storitve </w:t>
      </w:r>
      <w:r w:rsidRPr="00BA049F">
        <w:rPr>
          <w:rFonts w:eastAsia="Cambria" w:cs="Arial"/>
        </w:rPr>
        <w:t xml:space="preserve">dolgotrajne oskrbe (DO) in socialnega varstva (SV) v Sloveniji. Projekt postavlja temelje za enotni informacijski sistem na centrih </w:t>
      </w:r>
    </w:p>
    <w:p w14:paraId="0A1C497A" w14:textId="77777777" w:rsidR="00282DDF" w:rsidRPr="00D2619E" w:rsidRDefault="00282DDF" w:rsidP="00282DDF">
      <w:pPr>
        <w:spacing w:after="0" w:line="276" w:lineRule="auto"/>
        <w:jc w:val="both"/>
        <w:rPr>
          <w:rFonts w:eastAsia="Cambria" w:cs="Arial"/>
        </w:rPr>
      </w:pPr>
      <w:r w:rsidRPr="00BA049F">
        <w:rPr>
          <w:rFonts w:eastAsia="Cambria" w:cs="Arial"/>
        </w:rPr>
        <w:lastRenderedPageBreak/>
        <w:t xml:space="preserve">za socialno delo, ki bo ključni pogoj za izvajanje Zakona o dolgotrajni oskrbi (ZDOsk-1). Namen investicije je povezati obstoječe informacijske sisteme, izboljšati beleženje in izmenjavo podatkov ter omogočiti razvoj novih orodij za neposredno delo z ljudmi. Zagotovljena bodo tudi izobraževanja za ključne deležnike na 16 CSD-jih. Posebna pozornost je namenjena vzpostavitvi podatkovnih in analitskih baz pri Inštitutu RS za socialno varstvo. Projekt bo bistveno pripomogel k preglednejšemu in učinkovitejšemu upravljanju sistema DO in SV. </w:t>
      </w:r>
      <w:r w:rsidRPr="00BA049F">
        <w:rPr>
          <w:rFonts w:eastAsia="Cambria" w:cs="Arial"/>
          <w:b/>
          <w:bCs/>
        </w:rPr>
        <w:t xml:space="preserve">Projekt </w:t>
      </w:r>
      <w:r w:rsidRPr="00D2619E">
        <w:rPr>
          <w:rFonts w:eastAsia="Cambria" w:cs="Arial"/>
          <w:b/>
          <w:bCs/>
        </w:rPr>
        <w:t>»KALMA - Koordinacija dela na vstopnih točkah za dolgotrajno oskrbo«</w:t>
      </w:r>
      <w:r w:rsidRPr="00BA049F">
        <w:rPr>
          <w:rFonts w:eastAsia="Cambria" w:cs="Arial"/>
        </w:rPr>
        <w:t xml:space="preserve"> zagotavlja podporo pri vzpostavljanju vstopnih točk za dolgotrajno oskrbo na </w:t>
      </w:r>
      <w:r w:rsidRPr="00D2619E">
        <w:rPr>
          <w:rFonts w:eastAsia="Cambria" w:cs="Arial"/>
        </w:rPr>
        <w:t xml:space="preserve">vseh </w:t>
      </w:r>
      <w:r w:rsidRPr="00BA049F">
        <w:rPr>
          <w:rFonts w:eastAsia="Cambria" w:cs="Arial"/>
        </w:rPr>
        <w:t>16 regijskih centrih za socialno delo. S tem se zagot</w:t>
      </w:r>
      <w:r w:rsidRPr="00D2619E">
        <w:rPr>
          <w:rFonts w:eastAsia="Cambria" w:cs="Arial"/>
        </w:rPr>
        <w:t>avlja</w:t>
      </w:r>
      <w:r w:rsidRPr="00BA049F">
        <w:rPr>
          <w:rFonts w:eastAsia="Cambria" w:cs="Arial"/>
        </w:rPr>
        <w:t xml:space="preserve"> nemotena izvedba določb Zakona o dolgotrajni oskrbi</w:t>
      </w:r>
      <w:r w:rsidRPr="00D2619E">
        <w:rPr>
          <w:rFonts w:eastAsia="Cambria" w:cs="Arial"/>
        </w:rPr>
        <w:t xml:space="preserve"> (ZDOsk-1)</w:t>
      </w:r>
      <w:r w:rsidRPr="00BA049F">
        <w:rPr>
          <w:rFonts w:eastAsia="Cambria" w:cs="Arial"/>
        </w:rPr>
        <w:t>, informiranje javnosti in učinkovitejša pomoč upravičencem.</w:t>
      </w:r>
    </w:p>
    <w:p w14:paraId="7A3B80CB" w14:textId="77777777" w:rsidR="00282DDF" w:rsidRPr="00BA049F" w:rsidRDefault="00282DDF" w:rsidP="00282DDF">
      <w:pPr>
        <w:spacing w:after="0" w:line="276" w:lineRule="auto"/>
        <w:jc w:val="both"/>
        <w:rPr>
          <w:rFonts w:eastAsia="Cambria" w:cs="Arial"/>
        </w:rPr>
      </w:pPr>
    </w:p>
    <w:p w14:paraId="089A9394" w14:textId="77777777" w:rsidR="00282DDF" w:rsidRPr="00BA049F" w:rsidRDefault="00282DDF" w:rsidP="00282DDF">
      <w:pPr>
        <w:jc w:val="both"/>
        <w:rPr>
          <w:rFonts w:eastAsia="MS Mincho" w:cs="Arial"/>
          <w:b/>
          <w:bCs/>
          <w:szCs w:val="20"/>
        </w:rPr>
      </w:pPr>
      <w:r w:rsidRPr="00BA049F">
        <w:rPr>
          <w:rFonts w:eastAsia="Cambria" w:cs="Arial"/>
          <w:szCs w:val="20"/>
          <w:u w:val="single"/>
        </w:rPr>
        <w:t>Ministrstvo za zdravje</w:t>
      </w:r>
      <w:r w:rsidRPr="00041524">
        <w:rPr>
          <w:rFonts w:eastAsia="Cambria" w:cs="Arial"/>
          <w:szCs w:val="20"/>
          <w:u w:val="single"/>
        </w:rPr>
        <w:t xml:space="preserve"> (MZ)</w:t>
      </w:r>
      <w:r w:rsidRPr="00BA049F">
        <w:rPr>
          <w:rFonts w:eastAsia="Cambria" w:cs="Arial"/>
          <w:szCs w:val="20"/>
        </w:rPr>
        <w:t xml:space="preserve"> izvaja projekte, ki nagovarjajo ključne zdravstvene in družbene izzive. </w:t>
      </w:r>
      <w:r w:rsidRPr="00D2619E">
        <w:rPr>
          <w:rFonts w:eastAsia="Cambria" w:cs="Arial"/>
          <w:szCs w:val="20"/>
        </w:rPr>
        <w:t xml:space="preserve">Aktivnosti so </w:t>
      </w:r>
      <w:r w:rsidRPr="00BA049F">
        <w:rPr>
          <w:rFonts w:eastAsia="Cambria" w:cs="Arial"/>
          <w:szCs w:val="20"/>
        </w:rPr>
        <w:t xml:space="preserve">usmerjene v krepitev preventivnih programov, izboljšanje dostopa do zdravstvenih storitev in razvoj novih modelov obravnave. </w:t>
      </w:r>
      <w:r w:rsidRPr="00BA049F">
        <w:rPr>
          <w:rFonts w:eastAsia="Cambria" w:cs="Arial"/>
          <w:b/>
          <w:bCs/>
          <w:szCs w:val="20"/>
        </w:rPr>
        <w:t xml:space="preserve">Projekt </w:t>
      </w:r>
      <w:r w:rsidRPr="00D2619E">
        <w:rPr>
          <w:rFonts w:eastAsia="Cambria" w:cs="Arial"/>
          <w:b/>
          <w:bCs/>
          <w:szCs w:val="20"/>
        </w:rPr>
        <w:t xml:space="preserve">»Vzpostavitev stične točke za načrtovanje, razvoj, koordinacijo in spremljanje pilotnih programov na področju prepovedanih drog in prepovedanih snovi v športu« </w:t>
      </w:r>
      <w:r w:rsidRPr="00BA049F">
        <w:rPr>
          <w:rFonts w:eastAsia="Cambria" w:cs="Arial"/>
          <w:szCs w:val="20"/>
        </w:rPr>
        <w:t xml:space="preserve">uvaja celovit pristop k zmanjševanju škode zaradi uporabe drog. V okviru projekta se razvijajo mobilne ambulante za približevanje zdravstvene oskrbe uporabnikom, centri za zdravstveno okrevanje in reintegracijo, ter okrepljene povezave med zdravstvenimi in socialnimi storitvami. Nadgradnja testiranja izboljšuje sistem zgodnjega opozarjanja na področju prepovedanih drog in nedovoljenih snovi v športu. Projekt zagotavlja učinkovitejše spremljanje, prepoznavanje in odzivanje na tveganja, povezana z uporabo novih psihoaktivnih snovi, ter prispeva k varnejšemu okolju za mlade in športnike. </w:t>
      </w:r>
      <w:r w:rsidRPr="00BA049F">
        <w:rPr>
          <w:rFonts w:eastAsia="Cambria" w:cs="Arial"/>
          <w:b/>
          <w:bCs/>
          <w:szCs w:val="20"/>
        </w:rPr>
        <w:t xml:space="preserve">Projekt </w:t>
      </w:r>
      <w:r w:rsidRPr="00D2619E">
        <w:rPr>
          <w:rFonts w:cs="Arial"/>
          <w:b/>
          <w:bCs/>
          <w:szCs w:val="20"/>
        </w:rPr>
        <w:t xml:space="preserve">»Model zgodnje poklicne in zaposlitvene rehabilitacije v procesu vračanja na delo z vidika zdravja« </w:t>
      </w:r>
      <w:r w:rsidRPr="00BA049F">
        <w:rPr>
          <w:rFonts w:eastAsia="Cambria"/>
        </w:rPr>
        <w:t xml:space="preserve">se osredotoča na razvoj modela zgodnje poklicne in zaposlitvene rehabilitacije za osebe s težavami v duševnem zdravju. Namen projekta je podpora pri vračanju na delo, zmanjšanje trajanja bolniških staležev ter preprečevanje prezgodnjih invalidskih upokojitev. </w:t>
      </w:r>
      <w:r w:rsidRPr="00D2619E">
        <w:rPr>
          <w:rFonts w:eastAsia="Cambria"/>
        </w:rPr>
        <w:t>P</w:t>
      </w:r>
      <w:r w:rsidRPr="00BA049F">
        <w:rPr>
          <w:rFonts w:eastAsia="Cambria"/>
        </w:rPr>
        <w:t xml:space="preserve">rojekt vključuje tudi pripravo strokovnih podlag in ozaveščanje delodajalcev, strokovne javnosti ter institucij, kar prispeva k večji socialni vključenosti in ohranjanju zaposlenosti ranljivih skupin. </w:t>
      </w:r>
      <w:r w:rsidRPr="00BA049F">
        <w:rPr>
          <w:rFonts w:eastAsia="Cambria"/>
          <w:b/>
          <w:bCs/>
        </w:rPr>
        <w:t>Projekt</w:t>
      </w:r>
      <w:r w:rsidRPr="00D2619E">
        <w:rPr>
          <w:rFonts w:eastAsia="Cambria"/>
          <w:b/>
          <w:bCs/>
        </w:rPr>
        <w:t xml:space="preserve"> »Implementacija modela prvih posredovalcev v sistem nujne medicinske pomoči« </w:t>
      </w:r>
      <w:r w:rsidRPr="00BA049F">
        <w:rPr>
          <w:rFonts w:eastAsia="Cambria"/>
        </w:rPr>
        <w:t xml:space="preserve">krepi sistem prvih posredovalcev pri nujni medicinski pomoči ter razvija in vzpostavlja celovit program za pomoč bolnikom ob nenadnih srčnih zastojih, možganskih kapeh, zadušitvah ali hudih krvavitvah. Cilj projekta je izboljšati preživetje in zmanjšati posledice teh življenjsko ogrožajočih stanj s hitrim in usposobljenim odzivom že pred prihodom nujne medicinske pomoči. </w:t>
      </w:r>
      <w:r w:rsidRPr="00BA049F">
        <w:rPr>
          <w:rFonts w:eastAsia="Cambria"/>
          <w:b/>
          <w:bCs/>
        </w:rPr>
        <w:t xml:space="preserve">Projekt </w:t>
      </w:r>
      <w:r w:rsidRPr="00D2619E">
        <w:rPr>
          <w:rFonts w:eastAsia="Cambria"/>
          <w:b/>
          <w:bCs/>
        </w:rPr>
        <w:t xml:space="preserve">»Integrirana obravnava oseb s kronično ledvično boleznijo z vidika krepitve zdravstvene pismenosti in zmanjševanja </w:t>
      </w:r>
      <w:r w:rsidRPr="00D2619E">
        <w:rPr>
          <w:rFonts w:eastAsia="Cambria" w:cs="Arial"/>
          <w:b/>
          <w:bCs/>
          <w:szCs w:val="20"/>
        </w:rPr>
        <w:t>neenakosti v zdravju«</w:t>
      </w:r>
      <w:r w:rsidRPr="00BA049F">
        <w:rPr>
          <w:rFonts w:eastAsia="Cambria" w:cs="Arial"/>
          <w:szCs w:val="20"/>
        </w:rPr>
        <w:t xml:space="preserve"> je namenjen osebam s kronično ledvično boleznijo. </w:t>
      </w:r>
      <w:r w:rsidRPr="00D2619E">
        <w:rPr>
          <w:rFonts w:eastAsia="Cambria" w:cs="Arial"/>
          <w:szCs w:val="20"/>
        </w:rPr>
        <w:t xml:space="preserve">Na primarni ravni zdravstvenega varstva </w:t>
      </w:r>
      <w:r w:rsidRPr="00BA049F">
        <w:rPr>
          <w:rFonts w:eastAsia="Cambria" w:cs="Arial"/>
          <w:szCs w:val="20"/>
        </w:rPr>
        <w:t>se razvija interdisciplinarn</w:t>
      </w:r>
      <w:r w:rsidRPr="00D2619E">
        <w:rPr>
          <w:rFonts w:eastAsia="Cambria" w:cs="Arial"/>
          <w:szCs w:val="20"/>
        </w:rPr>
        <w:t>a</w:t>
      </w:r>
      <w:r w:rsidRPr="00BA049F">
        <w:rPr>
          <w:rFonts w:eastAsia="Cambria" w:cs="Arial"/>
          <w:szCs w:val="20"/>
        </w:rPr>
        <w:t xml:space="preserve"> in preventivn</w:t>
      </w:r>
      <w:r w:rsidRPr="00D2619E">
        <w:rPr>
          <w:rFonts w:eastAsia="Cambria" w:cs="Arial"/>
          <w:szCs w:val="20"/>
        </w:rPr>
        <w:t>a</w:t>
      </w:r>
      <w:r w:rsidRPr="00BA049F">
        <w:rPr>
          <w:rFonts w:eastAsia="Cambria" w:cs="Arial"/>
          <w:szCs w:val="20"/>
        </w:rPr>
        <w:t xml:space="preserve"> obravnavo</w:t>
      </w:r>
      <w:r w:rsidRPr="00D2619E">
        <w:rPr>
          <w:rFonts w:eastAsia="Cambria" w:cs="Arial"/>
          <w:szCs w:val="20"/>
        </w:rPr>
        <w:t xml:space="preserve">, ki </w:t>
      </w:r>
      <w:r w:rsidRPr="00BA049F">
        <w:rPr>
          <w:rFonts w:eastAsia="Cambria" w:cs="Arial"/>
          <w:szCs w:val="20"/>
        </w:rPr>
        <w:t xml:space="preserve">uvaja integrirano pot obravnave, ki povezuje zdravstvene in socialne storitve ter nevladne organizacije. </w:t>
      </w:r>
      <w:r w:rsidRPr="00D2619E">
        <w:rPr>
          <w:rFonts w:eastAsia="Cambria" w:cs="Arial"/>
          <w:szCs w:val="20"/>
        </w:rPr>
        <w:t xml:space="preserve">Posledično se </w:t>
      </w:r>
      <w:r w:rsidRPr="00BA049F">
        <w:rPr>
          <w:rFonts w:eastAsia="Cambria" w:cs="Arial"/>
          <w:szCs w:val="20"/>
        </w:rPr>
        <w:t>izboljšuje zdravstvena pismenost bolnikov</w:t>
      </w:r>
      <w:r w:rsidRPr="00D2619E">
        <w:rPr>
          <w:rFonts w:eastAsia="Cambria" w:cs="Arial"/>
          <w:szCs w:val="20"/>
        </w:rPr>
        <w:t xml:space="preserve"> in </w:t>
      </w:r>
      <w:r w:rsidRPr="00BA049F">
        <w:rPr>
          <w:rFonts w:eastAsia="Cambria" w:cs="Arial"/>
          <w:szCs w:val="20"/>
        </w:rPr>
        <w:t>dostopnost storitev</w:t>
      </w:r>
      <w:r w:rsidRPr="00D2619E">
        <w:rPr>
          <w:rFonts w:eastAsia="Cambria" w:cs="Arial"/>
          <w:szCs w:val="20"/>
        </w:rPr>
        <w:t xml:space="preserve">. </w:t>
      </w:r>
      <w:r w:rsidRPr="00BA049F">
        <w:rPr>
          <w:rFonts w:eastAsia="Cambria" w:cs="Arial"/>
          <w:szCs w:val="20"/>
        </w:rPr>
        <w:t>Projekt</w:t>
      </w:r>
      <w:r w:rsidRPr="00BA049F">
        <w:rPr>
          <w:rFonts w:eastAsia="Cambria" w:cs="Arial"/>
          <w:b/>
          <w:bCs/>
          <w:szCs w:val="20"/>
        </w:rPr>
        <w:t xml:space="preserve"> </w:t>
      </w:r>
      <w:r w:rsidRPr="00D2619E">
        <w:rPr>
          <w:rFonts w:cs="Arial"/>
          <w:b/>
          <w:bCs/>
          <w:szCs w:val="20"/>
        </w:rPr>
        <w:t xml:space="preserve">»Sistemska obravnava krhkosti s poudarkom na </w:t>
      </w:r>
      <w:proofErr w:type="spellStart"/>
      <w:r w:rsidRPr="00D2619E">
        <w:rPr>
          <w:rFonts w:cs="Arial"/>
          <w:b/>
          <w:bCs/>
          <w:szCs w:val="20"/>
        </w:rPr>
        <w:t>predkrhkosti</w:t>
      </w:r>
      <w:proofErr w:type="spellEnd"/>
      <w:r w:rsidRPr="00D2619E">
        <w:rPr>
          <w:rFonts w:cs="Arial"/>
          <w:b/>
          <w:bCs/>
          <w:szCs w:val="20"/>
        </w:rPr>
        <w:t xml:space="preserve"> za zdravo in kakovostno staranje</w:t>
      </w:r>
      <w:r w:rsidRPr="00D2619E">
        <w:rPr>
          <w:rFonts w:eastAsia="MS Mincho" w:cs="Arial"/>
          <w:b/>
          <w:bCs/>
          <w:szCs w:val="20"/>
        </w:rPr>
        <w:t xml:space="preserve">« </w:t>
      </w:r>
      <w:r w:rsidRPr="00BA049F">
        <w:rPr>
          <w:rFonts w:eastAsia="Cambria"/>
        </w:rPr>
        <w:t xml:space="preserve">naslavlja izzive starajoče se družbe. Osredotoča se na sistematično obravnavo krhkosti in </w:t>
      </w:r>
      <w:proofErr w:type="spellStart"/>
      <w:r w:rsidRPr="00BA049F">
        <w:rPr>
          <w:rFonts w:eastAsia="Cambria"/>
        </w:rPr>
        <w:t>predkrhkosti</w:t>
      </w:r>
      <w:proofErr w:type="spellEnd"/>
      <w:r w:rsidRPr="00BA049F">
        <w:rPr>
          <w:rFonts w:eastAsia="Cambria"/>
        </w:rPr>
        <w:t xml:space="preserve"> pri starejših odraslih</w:t>
      </w:r>
      <w:r w:rsidRPr="00D2619E">
        <w:rPr>
          <w:rFonts w:eastAsia="Cambria"/>
        </w:rPr>
        <w:t xml:space="preserve"> za ohranitev </w:t>
      </w:r>
      <w:r w:rsidRPr="00BA049F">
        <w:rPr>
          <w:rFonts w:eastAsia="Cambria"/>
        </w:rPr>
        <w:t>njihov</w:t>
      </w:r>
      <w:r w:rsidRPr="00D2619E">
        <w:rPr>
          <w:rFonts w:eastAsia="Cambria"/>
        </w:rPr>
        <w:t>ega</w:t>
      </w:r>
      <w:r w:rsidRPr="00BA049F">
        <w:rPr>
          <w:rFonts w:eastAsia="Cambria"/>
        </w:rPr>
        <w:t xml:space="preserve"> telesn</w:t>
      </w:r>
      <w:r w:rsidRPr="00D2619E">
        <w:rPr>
          <w:rFonts w:eastAsia="Cambria"/>
        </w:rPr>
        <w:t>ega</w:t>
      </w:r>
      <w:r w:rsidRPr="00BA049F">
        <w:rPr>
          <w:rFonts w:eastAsia="Cambria"/>
        </w:rPr>
        <w:t xml:space="preserve"> in duševn</w:t>
      </w:r>
      <w:r w:rsidRPr="00D2619E">
        <w:rPr>
          <w:rFonts w:eastAsia="Cambria"/>
        </w:rPr>
        <w:t>ega</w:t>
      </w:r>
      <w:r w:rsidRPr="00BA049F">
        <w:rPr>
          <w:rFonts w:eastAsia="Cambria"/>
        </w:rPr>
        <w:t xml:space="preserve"> zdravje. </w:t>
      </w:r>
      <w:r w:rsidRPr="00D2619E">
        <w:rPr>
          <w:rFonts w:eastAsia="Cambria"/>
        </w:rPr>
        <w:t>K</w:t>
      </w:r>
      <w:r w:rsidRPr="00BA049F">
        <w:rPr>
          <w:rFonts w:eastAsia="Cambria"/>
        </w:rPr>
        <w:t>repitev zdravstvene in digitalne pismenosti, ozaveščanj</w:t>
      </w:r>
      <w:r w:rsidRPr="00D2619E">
        <w:rPr>
          <w:rFonts w:eastAsia="Cambria"/>
        </w:rPr>
        <w:t xml:space="preserve">a </w:t>
      </w:r>
      <w:r w:rsidRPr="00BA049F">
        <w:rPr>
          <w:rFonts w:eastAsia="Cambria"/>
        </w:rPr>
        <w:t>ter interdisciplinarn</w:t>
      </w:r>
      <w:r w:rsidRPr="00D2619E">
        <w:rPr>
          <w:rFonts w:eastAsia="Cambria"/>
        </w:rPr>
        <w:t xml:space="preserve">osti prispevajo k </w:t>
      </w:r>
      <w:r w:rsidRPr="00BA049F">
        <w:rPr>
          <w:rFonts w:eastAsia="Cambria"/>
        </w:rPr>
        <w:t>zmanjšujejo neenakosti v zdravju in spodbuja</w:t>
      </w:r>
      <w:r w:rsidRPr="00D2619E">
        <w:rPr>
          <w:rFonts w:eastAsia="Cambria"/>
        </w:rPr>
        <w:t>nju</w:t>
      </w:r>
      <w:r w:rsidRPr="00BA049F">
        <w:rPr>
          <w:rFonts w:eastAsia="Cambria"/>
        </w:rPr>
        <w:t xml:space="preserve"> zdrav</w:t>
      </w:r>
      <w:r w:rsidRPr="00D2619E">
        <w:rPr>
          <w:rFonts w:eastAsia="Cambria"/>
        </w:rPr>
        <w:t>ega</w:t>
      </w:r>
      <w:r w:rsidRPr="00BA049F">
        <w:rPr>
          <w:rFonts w:eastAsia="Cambria"/>
        </w:rPr>
        <w:t xml:space="preserve"> staranj</w:t>
      </w:r>
      <w:r w:rsidRPr="00D2619E">
        <w:rPr>
          <w:rFonts w:eastAsia="Cambria"/>
        </w:rPr>
        <w:t>a</w:t>
      </w:r>
      <w:r w:rsidRPr="00BA049F">
        <w:rPr>
          <w:rFonts w:eastAsia="Cambria"/>
        </w:rPr>
        <w:t>. Ukrepi povečujejo odpornost zdravstvenega sistema, krepijo preventivo in zmanjšujejo obolevnost zaradi kroničnih bolezni ter duševnih težav</w:t>
      </w:r>
      <w:r w:rsidRPr="00D2619E">
        <w:rPr>
          <w:rFonts w:eastAsia="Cambria"/>
        </w:rPr>
        <w:t>,</w:t>
      </w:r>
      <w:r w:rsidRPr="00BA049F">
        <w:rPr>
          <w:rFonts w:eastAsia="Cambria"/>
        </w:rPr>
        <w:t xml:space="preserve"> kar dolgoročno zmanjšuje stroške zdravstvenega sistema ter prispevata k boljšemu zdravju in delovni sposobnosti prebivalstva.</w:t>
      </w:r>
    </w:p>
    <w:p w14:paraId="473DF8F9" w14:textId="77777777" w:rsidR="00282DDF" w:rsidRDefault="00282DDF" w:rsidP="00282DDF">
      <w:pPr>
        <w:spacing w:after="0" w:line="276" w:lineRule="auto"/>
        <w:jc w:val="both"/>
        <w:rPr>
          <w:rFonts w:eastAsia="Cambria" w:cs="Arial"/>
        </w:rPr>
      </w:pPr>
    </w:p>
    <w:p w14:paraId="2462F4D2" w14:textId="77777777" w:rsidR="008D6B60" w:rsidRDefault="00282DDF" w:rsidP="00282DDF">
      <w:pPr>
        <w:spacing w:after="0" w:line="276" w:lineRule="auto"/>
        <w:jc w:val="both"/>
        <w:rPr>
          <w:rFonts w:eastAsia="Cambria" w:cs="Arial"/>
        </w:rPr>
        <w:sectPr w:rsidR="008D6B60" w:rsidSect="00AB03C7">
          <w:pgSz w:w="11906" w:h="16838" w:code="9"/>
          <w:pgMar w:top="1418" w:right="1418" w:bottom="1418" w:left="1418" w:header="709" w:footer="709" w:gutter="0"/>
          <w:cols w:space="708"/>
          <w:docGrid w:linePitch="272"/>
        </w:sectPr>
      </w:pPr>
      <w:r w:rsidRPr="00041524">
        <w:rPr>
          <w:rFonts w:eastAsia="Cambria" w:cs="Arial"/>
          <w:szCs w:val="20"/>
          <w:u w:val="single"/>
        </w:rPr>
        <w:t>Ministrstvo za delo, družino, socialne zadeve in enake možnosti (</w:t>
      </w:r>
      <w:r w:rsidRPr="00BA049F">
        <w:rPr>
          <w:rFonts w:eastAsia="Cambria" w:cs="Arial"/>
          <w:szCs w:val="20"/>
          <w:u w:val="single"/>
        </w:rPr>
        <w:t>MDDSZ</w:t>
      </w:r>
      <w:r w:rsidRPr="00041524">
        <w:rPr>
          <w:rFonts w:eastAsia="Cambria" w:cs="Arial"/>
          <w:szCs w:val="20"/>
          <w:u w:val="single"/>
        </w:rPr>
        <w:t>)</w:t>
      </w:r>
      <w:r w:rsidRPr="00BA049F">
        <w:rPr>
          <w:rFonts w:eastAsia="Cambria" w:cs="Arial"/>
          <w:szCs w:val="20"/>
        </w:rPr>
        <w:t xml:space="preserve"> izvaja ukrepe za socialno aktivacijo najbolj ranljivih oseb, učne delavnice za težje zaposljive, mladi </w:t>
      </w:r>
      <w:proofErr w:type="spellStart"/>
      <w:r w:rsidRPr="00BA049F">
        <w:rPr>
          <w:rFonts w:eastAsia="Cambria" w:cs="Arial"/>
          <w:szCs w:val="20"/>
        </w:rPr>
        <w:t>osipniki</w:t>
      </w:r>
      <w:proofErr w:type="spellEnd"/>
      <w:r w:rsidRPr="00BA049F">
        <w:rPr>
          <w:rFonts w:eastAsia="Cambria" w:cs="Arial"/>
          <w:szCs w:val="20"/>
        </w:rPr>
        <w:t xml:space="preserve"> so vključeni v projektne aktivnosti </w:t>
      </w:r>
      <w:r w:rsidRPr="00041524">
        <w:rPr>
          <w:rFonts w:eastAsia="Cambria" w:cs="Arial"/>
          <w:szCs w:val="20"/>
        </w:rPr>
        <w:t xml:space="preserve">operacije </w:t>
      </w:r>
      <w:r w:rsidRPr="00041524">
        <w:rPr>
          <w:rFonts w:eastAsia="MS Mincho" w:cs="Arial"/>
          <w:b/>
          <w:szCs w:val="20"/>
        </w:rPr>
        <w:t xml:space="preserve">»Projektno učenje mlajših odraslih«, </w:t>
      </w:r>
      <w:r w:rsidRPr="00BA049F">
        <w:rPr>
          <w:rFonts w:eastAsia="Cambria" w:cs="Arial"/>
          <w:szCs w:val="20"/>
        </w:rPr>
        <w:t xml:space="preserve">izbrani so izvajalci </w:t>
      </w:r>
      <w:r w:rsidRPr="00041524">
        <w:rPr>
          <w:rFonts w:cs="Arial"/>
          <w:b/>
          <w:szCs w:val="20"/>
        </w:rPr>
        <w:t>»Javnega razpisa za sofinanciranje projektov Prehod mladih+«</w:t>
      </w:r>
      <w:r w:rsidRPr="00041524">
        <w:rPr>
          <w:rFonts w:cs="Arial"/>
          <w:bCs/>
          <w:szCs w:val="20"/>
        </w:rPr>
        <w:t>,</w:t>
      </w:r>
      <w:r w:rsidRPr="00041524">
        <w:rPr>
          <w:rFonts w:cs="Arial"/>
          <w:b/>
          <w:szCs w:val="20"/>
        </w:rPr>
        <w:t xml:space="preserve"> </w:t>
      </w:r>
      <w:r w:rsidRPr="00BA049F">
        <w:rPr>
          <w:rFonts w:eastAsia="Cambria" w:cs="Arial"/>
          <w:szCs w:val="20"/>
        </w:rPr>
        <w:t xml:space="preserve">ki bodo </w:t>
      </w:r>
      <w:r w:rsidRPr="00041524">
        <w:rPr>
          <w:rFonts w:eastAsia="Cambria" w:cs="Arial"/>
          <w:szCs w:val="20"/>
        </w:rPr>
        <w:t>p</w:t>
      </w:r>
      <w:r w:rsidRPr="00BA049F">
        <w:rPr>
          <w:rFonts w:cs="Arial"/>
          <w:szCs w:val="20"/>
        </w:rPr>
        <w:t xml:space="preserve">ripomogli k lažjemu prehodu mladih s posebnimi potrebami na trg dela ter preizkušali možnosti dopolnitve in prilagoditve storitev zaposlitvene rehabilitacije za mlade. </w:t>
      </w:r>
      <w:r w:rsidRPr="00F7579D">
        <w:rPr>
          <w:rFonts w:cs="Arial"/>
          <w:szCs w:val="20"/>
        </w:rPr>
        <w:t xml:space="preserve">Projekti </w:t>
      </w:r>
      <w:r w:rsidRPr="00F7579D">
        <w:rPr>
          <w:rFonts w:eastAsia="MS Mincho" w:cs="Arial"/>
          <w:b/>
          <w:szCs w:val="20"/>
        </w:rPr>
        <w:t>»Javnega razpisa za sofinanciranje projektov večgeneracijskih centrov+«</w:t>
      </w:r>
      <w:r w:rsidRPr="00F7579D">
        <w:rPr>
          <w:rFonts w:cs="Arial"/>
          <w:b/>
          <w:bCs/>
          <w:szCs w:val="20"/>
        </w:rPr>
        <w:t xml:space="preserve"> </w:t>
      </w:r>
      <w:r w:rsidRPr="00F7579D">
        <w:rPr>
          <w:rFonts w:cs="Arial"/>
          <w:szCs w:val="20"/>
        </w:rPr>
        <w:t xml:space="preserve">so namenjeni preprečevanju socialne izključenosti, izboljšanju položaja </w:t>
      </w:r>
      <w:r w:rsidRPr="00BA049F">
        <w:rPr>
          <w:rFonts w:cs="Arial"/>
          <w:szCs w:val="20"/>
        </w:rPr>
        <w:t xml:space="preserve">najbolj ranljivih oseb ter medgeneracijskemu sodelovanju. Obiskovalci se vključujejo v delavnice za IKT, mladi se ob koncu šolskega leta vključujejo v učno pomoč, priseljenci v programe slovenskega jezika, mlade mamice v srečanja, kjer izmenjujejo izkušnje na področju vzgoje in družinskega življenja. </w:t>
      </w:r>
      <w:r w:rsidRPr="00BA049F">
        <w:rPr>
          <w:rFonts w:eastAsia="Cambria" w:cs="Arial"/>
        </w:rPr>
        <w:t xml:space="preserve">Projekti povečujejo </w:t>
      </w:r>
    </w:p>
    <w:p w14:paraId="10168F84" w14:textId="77777777" w:rsidR="00282DDF" w:rsidRPr="008A5EAE" w:rsidRDefault="00282DDF" w:rsidP="00282DDF">
      <w:pPr>
        <w:spacing w:after="0" w:line="276" w:lineRule="auto"/>
        <w:jc w:val="both"/>
        <w:rPr>
          <w:rFonts w:eastAsia="Cambria" w:cs="Arial"/>
        </w:rPr>
      </w:pPr>
      <w:r w:rsidRPr="00BA049F">
        <w:rPr>
          <w:rFonts w:eastAsia="Cambria" w:cs="Arial"/>
        </w:rPr>
        <w:lastRenderedPageBreak/>
        <w:t xml:space="preserve">dostopnost storitev, krepijo medgeneracijsko sodelovanje in prispevajo k uspešnejši integraciji ranljivih skupin. </w:t>
      </w:r>
      <w:r w:rsidRPr="00BA049F">
        <w:rPr>
          <w:rFonts w:eastAsia="Cambria" w:cs="Arial"/>
          <w:szCs w:val="20"/>
        </w:rPr>
        <w:t>Programi zmanjšujejo socialne razlike, krepijo socialno kohezijo in omogočajo ranljivim skupinam dostop do storitev in zaposlitvenih priložnosti.</w:t>
      </w:r>
      <w:r>
        <w:rPr>
          <w:rFonts w:eastAsia="Cambria" w:cs="Arial"/>
          <w:szCs w:val="20"/>
        </w:rPr>
        <w:t xml:space="preserve"> </w:t>
      </w:r>
      <w:r w:rsidRPr="00BA049F">
        <w:rPr>
          <w:rFonts w:eastAsia="Cambria" w:cs="Arial"/>
          <w:szCs w:val="20"/>
        </w:rPr>
        <w:t>Večgeneracijski centri postajajo ključna orodja za preprečevanje revščine in socialne izključenosti.</w:t>
      </w:r>
      <w:r>
        <w:rPr>
          <w:rFonts w:eastAsia="Cambria" w:cs="Arial"/>
          <w:szCs w:val="20"/>
        </w:rPr>
        <w:t xml:space="preserve"> Na podlagi </w:t>
      </w:r>
      <w:r w:rsidRPr="000F09B6">
        <w:rPr>
          <w:rFonts w:cs="Arial"/>
          <w:b/>
          <w:bCs/>
          <w:szCs w:val="20"/>
        </w:rPr>
        <w:t>»</w:t>
      </w:r>
      <w:r w:rsidRPr="00BA049F">
        <w:rPr>
          <w:rFonts w:cs="Arial"/>
          <w:b/>
          <w:bCs/>
          <w:szCs w:val="20"/>
        </w:rPr>
        <w:t>Javnega razpisa za sofinanciranje mreže večnamenskih romskih centrov+</w:t>
      </w:r>
      <w:r w:rsidRPr="000F09B6">
        <w:rPr>
          <w:rFonts w:cs="Arial"/>
          <w:b/>
          <w:bCs/>
          <w:szCs w:val="20"/>
        </w:rPr>
        <w:t>«</w:t>
      </w:r>
      <w:r>
        <w:rPr>
          <w:rFonts w:cs="Arial"/>
          <w:b/>
          <w:bCs/>
          <w:szCs w:val="20"/>
        </w:rPr>
        <w:t xml:space="preserve"> </w:t>
      </w:r>
      <w:r w:rsidRPr="00607C7F">
        <w:rPr>
          <w:rFonts w:cs="Arial"/>
          <w:szCs w:val="20"/>
        </w:rPr>
        <w:t>so izbrani 4 projekti</w:t>
      </w:r>
      <w:r w:rsidRPr="00BA049F">
        <w:rPr>
          <w:rFonts w:cs="Arial"/>
          <w:szCs w:val="20"/>
        </w:rPr>
        <w:t>,</w:t>
      </w:r>
      <w:r w:rsidRPr="00BA049F">
        <w:rPr>
          <w:rFonts w:cs="Arial"/>
          <w:b/>
          <w:bCs/>
          <w:szCs w:val="20"/>
        </w:rPr>
        <w:t xml:space="preserve"> </w:t>
      </w:r>
      <w:r w:rsidRPr="00BA049F">
        <w:rPr>
          <w:rFonts w:cs="Arial"/>
          <w:szCs w:val="20"/>
        </w:rPr>
        <w:t xml:space="preserve">v okviru katerega bo delovalo 9 </w:t>
      </w:r>
      <w:r w:rsidRPr="000F09B6">
        <w:rPr>
          <w:rFonts w:cs="Arial"/>
          <w:szCs w:val="20"/>
        </w:rPr>
        <w:t>večnamenskih romskih centrov.</w:t>
      </w:r>
      <w:r>
        <w:rPr>
          <w:rFonts w:cs="Arial"/>
          <w:szCs w:val="20"/>
        </w:rPr>
        <w:t xml:space="preserve"> </w:t>
      </w:r>
      <w:r w:rsidRPr="00BA049F">
        <w:rPr>
          <w:rFonts w:cs="Arial"/>
          <w:szCs w:val="20"/>
        </w:rPr>
        <w:t xml:space="preserve">V </w:t>
      </w:r>
      <w:r w:rsidRPr="000F09B6">
        <w:rPr>
          <w:rFonts w:cs="Arial"/>
          <w:szCs w:val="20"/>
        </w:rPr>
        <w:t>centrih s</w:t>
      </w:r>
      <w:r w:rsidRPr="00BA049F">
        <w:rPr>
          <w:rFonts w:cs="Arial"/>
          <w:szCs w:val="20"/>
        </w:rPr>
        <w:t>e bodo izvajale aktivnosti, namenjene krepitvi in izboljševanju socialno-ekonomskega položaja pripadnikov romske skupnosti v RS.</w:t>
      </w:r>
      <w:r w:rsidRPr="00BA049F">
        <w:rPr>
          <w:rFonts w:eastAsia="Cambria" w:cs="Arial"/>
        </w:rPr>
        <w:t xml:space="preserve"> </w:t>
      </w:r>
      <w:r w:rsidRPr="008A5EAE">
        <w:rPr>
          <w:rFonts w:eastAsia="Cambria" w:cs="Arial"/>
        </w:rPr>
        <w:t xml:space="preserve">Projekt </w:t>
      </w:r>
      <w:r w:rsidRPr="000430FF">
        <w:rPr>
          <w:rFonts w:eastAsia="Cambria" w:cs="Arial"/>
          <w:b/>
          <w:bCs/>
        </w:rPr>
        <w:t>»Vseslovenska akcija ozaveščanja o socialnem vključevanju invalidov«</w:t>
      </w:r>
      <w:r w:rsidRPr="000430FF">
        <w:rPr>
          <w:rFonts w:eastAsia="Cambria" w:cs="Arial"/>
        </w:rPr>
        <w:t xml:space="preserve"> </w:t>
      </w:r>
      <w:r w:rsidRPr="008A5EAE">
        <w:rPr>
          <w:rFonts w:eastAsia="Cambria" w:cs="Arial"/>
        </w:rPr>
        <w:t xml:space="preserve"> ozavešča o socialni vključenosti invalidov in krepi družbeno sprejetost.</w:t>
      </w:r>
    </w:p>
    <w:p w14:paraId="6D3B184E" w14:textId="77777777" w:rsidR="00282DDF" w:rsidRDefault="00282DDF" w:rsidP="00282DDF">
      <w:pPr>
        <w:spacing w:after="0" w:line="276" w:lineRule="auto"/>
        <w:jc w:val="both"/>
        <w:rPr>
          <w:rFonts w:eastAsia="Cambria" w:cs="Arial"/>
        </w:rPr>
      </w:pPr>
    </w:p>
    <w:p w14:paraId="30713C03" w14:textId="77777777" w:rsidR="00282DDF" w:rsidRPr="00BA049F" w:rsidRDefault="00282DDF" w:rsidP="00282DDF">
      <w:pPr>
        <w:spacing w:after="0" w:line="276" w:lineRule="auto"/>
        <w:jc w:val="both"/>
        <w:rPr>
          <w:rFonts w:eastAsia="Cambria" w:cs="Arial"/>
        </w:rPr>
      </w:pPr>
      <w:r w:rsidRPr="00041524">
        <w:rPr>
          <w:rFonts w:eastAsia="Cambria" w:cs="Arial"/>
          <w:u w:val="single"/>
        </w:rPr>
        <w:t>Ministrstvo za vzgojo in izobraževanje (MVI)</w:t>
      </w:r>
      <w:r>
        <w:rPr>
          <w:rFonts w:eastAsia="Cambria" w:cs="Arial"/>
        </w:rPr>
        <w:t xml:space="preserve"> s projektom </w:t>
      </w:r>
      <w:r w:rsidRPr="002F67CF">
        <w:rPr>
          <w:rFonts w:eastAsia="Cambria" w:cs="Arial"/>
          <w:b/>
          <w:bCs/>
        </w:rPr>
        <w:t>»Skupaj za znanje: Izvajanje aktivnosti v večnamenskih romskih centrih«</w:t>
      </w:r>
      <w:r>
        <w:rPr>
          <w:rFonts w:eastAsia="Cambria" w:cs="Arial"/>
          <w:b/>
          <w:bCs/>
        </w:rPr>
        <w:t xml:space="preserve"> </w:t>
      </w:r>
      <w:r w:rsidRPr="002F67CF">
        <w:rPr>
          <w:rFonts w:eastAsia="Cambria" w:cs="Arial"/>
        </w:rPr>
        <w:t>i</w:t>
      </w:r>
      <w:r w:rsidRPr="00BA049F">
        <w:rPr>
          <w:rFonts w:eastAsia="Cambria" w:cs="Arial"/>
        </w:rPr>
        <w:t>zboljš</w:t>
      </w:r>
      <w:r w:rsidRPr="002F67CF">
        <w:rPr>
          <w:rFonts w:eastAsia="Cambria" w:cs="Arial"/>
        </w:rPr>
        <w:t xml:space="preserve">uje </w:t>
      </w:r>
      <w:r w:rsidRPr="00BA049F">
        <w:rPr>
          <w:rFonts w:eastAsia="Cambria" w:cs="Arial"/>
        </w:rPr>
        <w:t>socialn</w:t>
      </w:r>
      <w:r w:rsidRPr="002F67CF">
        <w:rPr>
          <w:rFonts w:eastAsia="Cambria" w:cs="Arial"/>
        </w:rPr>
        <w:t>o</w:t>
      </w:r>
      <w:r w:rsidRPr="00BA049F">
        <w:rPr>
          <w:rFonts w:eastAsia="Cambria" w:cs="Arial"/>
        </w:rPr>
        <w:t xml:space="preserve"> vključenost romskih otrok in njihovih družin</w:t>
      </w:r>
      <w:r>
        <w:rPr>
          <w:rFonts w:eastAsia="Cambria" w:cs="Arial"/>
        </w:rPr>
        <w:t xml:space="preserve"> v večnamenskih centrih</w:t>
      </w:r>
      <w:r w:rsidRPr="00BA049F">
        <w:rPr>
          <w:rFonts w:eastAsia="Cambria" w:cs="Arial"/>
        </w:rPr>
        <w:t>. Poseben poudarek je na spodbujanju uspeha v predšolski vzgoji in osnovni šoli ter povečevanju števila otrok,</w:t>
      </w:r>
      <w:r w:rsidRPr="002F67CF">
        <w:rPr>
          <w:rFonts w:eastAsia="Cambria" w:cs="Arial"/>
        </w:rPr>
        <w:t xml:space="preserve"> </w:t>
      </w:r>
      <w:r w:rsidRPr="00BA049F">
        <w:rPr>
          <w:rFonts w:eastAsia="Cambria" w:cs="Arial"/>
        </w:rPr>
        <w:t>ki uspešno zaključijo osnovno šolo</w:t>
      </w:r>
      <w:r w:rsidRPr="002F67CF">
        <w:rPr>
          <w:rFonts w:eastAsia="Cambria" w:cs="Arial"/>
        </w:rPr>
        <w:t xml:space="preserve"> in nadaljujejo izobraževanje tudi v srednji šoli.</w:t>
      </w:r>
      <w:r w:rsidRPr="00BA049F">
        <w:rPr>
          <w:rFonts w:eastAsia="Cambria" w:cs="Arial"/>
        </w:rPr>
        <w:t xml:space="preserve"> </w:t>
      </w:r>
      <w:r>
        <w:rPr>
          <w:rFonts w:eastAsia="Cambria" w:cs="Arial"/>
        </w:rPr>
        <w:t>Z</w:t>
      </w:r>
      <w:r w:rsidRPr="00A67800">
        <w:rPr>
          <w:rFonts w:eastAsia="Cambria" w:cs="Arial"/>
        </w:rPr>
        <w:t xml:space="preserve"> javnim razpisom »</w:t>
      </w:r>
      <w:r w:rsidRPr="00A67800">
        <w:rPr>
          <w:rFonts w:eastAsia="Cambria" w:cs="Arial"/>
          <w:b/>
          <w:bCs/>
        </w:rPr>
        <w:t xml:space="preserve">Izboljšanje pedagoškega procesa za delo z dijaki iz ranljivih skupin v programih nižjega poklicnega izobraževanja« </w:t>
      </w:r>
      <w:r w:rsidRPr="00BA049F">
        <w:rPr>
          <w:rFonts w:eastAsia="Cambria" w:cs="Arial"/>
        </w:rPr>
        <w:t>z novimi pedagoškimi metodami</w:t>
      </w:r>
      <w:r w:rsidRPr="00A67800">
        <w:rPr>
          <w:rFonts w:eastAsia="Cambria" w:cs="Arial"/>
        </w:rPr>
        <w:t xml:space="preserve"> </w:t>
      </w:r>
      <w:r w:rsidRPr="00BA049F">
        <w:rPr>
          <w:rFonts w:eastAsia="Cambria" w:cs="Arial"/>
        </w:rPr>
        <w:t>spodbuja vključevanje dijakov</w:t>
      </w:r>
      <w:r w:rsidRPr="00A67800">
        <w:rPr>
          <w:rFonts w:eastAsia="Cambria" w:cs="Arial"/>
        </w:rPr>
        <w:t xml:space="preserve"> v programe nižjega poklicnega izobraževanja, </w:t>
      </w:r>
      <w:r w:rsidRPr="00CD67BA">
        <w:rPr>
          <w:rFonts w:eastAsia="Cambria" w:cs="Arial"/>
        </w:rPr>
        <w:t>ki so zaradi posebnih potreb končali prilagojeni izobraževalni program osnovne</w:t>
      </w:r>
      <w:r w:rsidRPr="00A67800">
        <w:rPr>
          <w:rFonts w:eastAsia="Cambria" w:cs="Arial"/>
        </w:rPr>
        <w:t xml:space="preserve"> </w:t>
      </w:r>
      <w:r w:rsidRPr="00CD67BA">
        <w:rPr>
          <w:rFonts w:eastAsia="Cambria" w:cs="Arial"/>
        </w:rPr>
        <w:t>šole z nižjim izobrazbenim standardom, dijak</w:t>
      </w:r>
      <w:r w:rsidRPr="00A67800">
        <w:rPr>
          <w:rFonts w:eastAsia="Cambria" w:cs="Arial"/>
        </w:rPr>
        <w:t>ov</w:t>
      </w:r>
      <w:r w:rsidRPr="00CD67BA">
        <w:rPr>
          <w:rFonts w:eastAsia="Cambria" w:cs="Arial"/>
        </w:rPr>
        <w:t>, ki zaradi različnih socialnih okoliščin niso</w:t>
      </w:r>
      <w:r w:rsidRPr="00A67800">
        <w:rPr>
          <w:rFonts w:eastAsia="Cambria" w:cs="Arial"/>
        </w:rPr>
        <w:t xml:space="preserve"> </w:t>
      </w:r>
      <w:r w:rsidRPr="00CD67BA">
        <w:rPr>
          <w:rFonts w:eastAsia="Cambria" w:cs="Arial"/>
        </w:rPr>
        <w:t>zaključili osnovne šole, dijak</w:t>
      </w:r>
      <w:r w:rsidRPr="00A67800">
        <w:rPr>
          <w:rFonts w:eastAsia="Cambria" w:cs="Arial"/>
        </w:rPr>
        <w:t>ov</w:t>
      </w:r>
      <w:r w:rsidRPr="00CD67BA">
        <w:rPr>
          <w:rFonts w:eastAsia="Cambria" w:cs="Arial"/>
        </w:rPr>
        <w:t xml:space="preserve"> migrant</w:t>
      </w:r>
      <w:r w:rsidRPr="00A67800">
        <w:rPr>
          <w:rFonts w:eastAsia="Cambria" w:cs="Arial"/>
        </w:rPr>
        <w:t>ov</w:t>
      </w:r>
      <w:r w:rsidRPr="00CD67BA">
        <w:rPr>
          <w:rFonts w:eastAsia="Cambria" w:cs="Arial"/>
        </w:rPr>
        <w:t xml:space="preserve"> in begunc</w:t>
      </w:r>
      <w:r w:rsidRPr="00A67800">
        <w:rPr>
          <w:rFonts w:eastAsia="Cambria" w:cs="Arial"/>
        </w:rPr>
        <w:t>ev</w:t>
      </w:r>
      <w:r w:rsidRPr="00CD67BA">
        <w:rPr>
          <w:rFonts w:eastAsia="Cambria" w:cs="Arial"/>
        </w:rPr>
        <w:t xml:space="preserve"> (priseljenc</w:t>
      </w:r>
      <w:r w:rsidRPr="00A67800">
        <w:rPr>
          <w:rFonts w:eastAsia="Cambria" w:cs="Arial"/>
        </w:rPr>
        <w:t>e</w:t>
      </w:r>
      <w:r w:rsidRPr="00CD67BA">
        <w:rPr>
          <w:rFonts w:eastAsia="Cambria" w:cs="Arial"/>
        </w:rPr>
        <w:t>), dijak</w:t>
      </w:r>
      <w:r w:rsidRPr="00A67800">
        <w:rPr>
          <w:rFonts w:eastAsia="Cambria" w:cs="Arial"/>
        </w:rPr>
        <w:t>ov</w:t>
      </w:r>
      <w:r w:rsidRPr="00CD67BA">
        <w:rPr>
          <w:rFonts w:eastAsia="Cambria" w:cs="Arial"/>
        </w:rPr>
        <w:t xml:space="preserve"> s čustvenimi,</w:t>
      </w:r>
      <w:r w:rsidRPr="00A67800">
        <w:rPr>
          <w:rFonts w:eastAsia="Cambria" w:cs="Arial"/>
        </w:rPr>
        <w:t xml:space="preserve"> </w:t>
      </w:r>
      <w:r w:rsidRPr="00CD67BA">
        <w:rPr>
          <w:rFonts w:eastAsia="Cambria" w:cs="Arial"/>
        </w:rPr>
        <w:t>vedenjskimi težavami in motnjami ter tvegajo socialno izključenost. Vsi ti dijaki prihajajo iz</w:t>
      </w:r>
      <w:r w:rsidRPr="00A67800">
        <w:rPr>
          <w:rFonts w:eastAsia="Cambria" w:cs="Arial"/>
        </w:rPr>
        <w:t xml:space="preserve"> socialno-ekonomsko šibkejših okolij.</w:t>
      </w:r>
    </w:p>
    <w:p w14:paraId="05C16A18" w14:textId="77777777" w:rsidR="00282DDF" w:rsidRPr="009B6F0B" w:rsidRDefault="00282DDF" w:rsidP="008D6B60">
      <w:pPr>
        <w:spacing w:after="0" w:line="276" w:lineRule="auto"/>
        <w:jc w:val="both"/>
        <w:rPr>
          <w:rFonts w:eastAsia="Cambria" w:cs="Arial"/>
        </w:rPr>
      </w:pPr>
    </w:p>
    <w:p w14:paraId="5B5BFD93" w14:textId="77777777" w:rsidR="00282DDF" w:rsidRDefault="00282DDF" w:rsidP="00282DDF">
      <w:pPr>
        <w:spacing w:after="200" w:line="276" w:lineRule="auto"/>
        <w:jc w:val="both"/>
        <w:rPr>
          <w:rFonts w:eastAsia="Cambria"/>
        </w:rPr>
      </w:pPr>
      <w:r w:rsidRPr="00BA049F">
        <w:rPr>
          <w:rFonts w:eastAsia="Cambria"/>
          <w:u w:val="single"/>
        </w:rPr>
        <w:t>Ministrstvo za gospodarstvo turizem in šport</w:t>
      </w:r>
      <w:r w:rsidRPr="00041524">
        <w:rPr>
          <w:rFonts w:eastAsia="Cambria"/>
          <w:u w:val="single"/>
        </w:rPr>
        <w:t xml:space="preserve"> (MGTŠ)</w:t>
      </w:r>
      <w:r w:rsidRPr="00BA049F">
        <w:rPr>
          <w:rFonts w:eastAsia="Cambria"/>
        </w:rPr>
        <w:t xml:space="preserve"> </w:t>
      </w:r>
      <w:r>
        <w:rPr>
          <w:rFonts w:eastAsia="Cambria"/>
        </w:rPr>
        <w:t xml:space="preserve">s projektoma </w:t>
      </w:r>
      <w:r w:rsidRPr="00A67800">
        <w:rPr>
          <w:rFonts w:eastAsia="Cambria"/>
        </w:rPr>
        <w:t>»</w:t>
      </w:r>
      <w:r w:rsidRPr="00A67800">
        <w:rPr>
          <w:rFonts w:eastAsia="Cambria"/>
          <w:b/>
          <w:bCs/>
        </w:rPr>
        <w:t xml:space="preserve">Izvajanje športno-rekreacijskih aktivnosti za krepitev zdravja - </w:t>
      </w:r>
      <w:proofErr w:type="spellStart"/>
      <w:r w:rsidRPr="00BA049F">
        <w:rPr>
          <w:rFonts w:eastAsia="Cambria"/>
          <w:b/>
          <w:bCs/>
        </w:rPr>
        <w:t>zMIGAJ</w:t>
      </w:r>
      <w:proofErr w:type="spellEnd"/>
      <w:r w:rsidRPr="00BA049F">
        <w:rPr>
          <w:rFonts w:eastAsia="Cambria"/>
          <w:b/>
          <w:bCs/>
        </w:rPr>
        <w:t>!</w:t>
      </w:r>
      <w:r w:rsidRPr="00A67800">
        <w:rPr>
          <w:rFonts w:eastAsia="Cambria"/>
          <w:b/>
          <w:bCs/>
        </w:rPr>
        <w:t>«</w:t>
      </w:r>
      <w:r w:rsidRPr="00A67800">
        <w:rPr>
          <w:rFonts w:eastAsia="Cambria"/>
        </w:rPr>
        <w:t xml:space="preserve"> in</w:t>
      </w:r>
      <w:r w:rsidRPr="00BA049F">
        <w:rPr>
          <w:rFonts w:eastAsia="Cambria"/>
        </w:rPr>
        <w:t xml:space="preserve"> </w:t>
      </w:r>
      <w:r w:rsidRPr="00A67800">
        <w:rPr>
          <w:rFonts w:eastAsia="Cambria"/>
          <w:b/>
          <w:bCs/>
        </w:rPr>
        <w:t>»Aktivno inkluzivno - socialna vključenost invalidov na področju športa v obdobju 2024 – 2028«</w:t>
      </w:r>
      <w:r>
        <w:rPr>
          <w:rFonts w:eastAsia="Cambria"/>
          <w:b/>
          <w:bCs/>
        </w:rPr>
        <w:t xml:space="preserve"> </w:t>
      </w:r>
      <w:r w:rsidRPr="00276884">
        <w:rPr>
          <w:rFonts w:eastAsia="Cambria"/>
        </w:rPr>
        <w:t>in</w:t>
      </w:r>
      <w:r w:rsidRPr="00BA049F">
        <w:rPr>
          <w:rFonts w:eastAsia="Cambria"/>
        </w:rPr>
        <w:t xml:space="preserve"> </w:t>
      </w:r>
      <w:r w:rsidRPr="00BA049F">
        <w:rPr>
          <w:rFonts w:eastAsia="Cambria"/>
          <w:u w:val="single"/>
        </w:rPr>
        <w:t>Ministrstvo za vzgojo in izobraževanje</w:t>
      </w:r>
      <w:r w:rsidRPr="00041524">
        <w:rPr>
          <w:rFonts w:eastAsia="Cambria"/>
          <w:u w:val="single"/>
        </w:rPr>
        <w:t xml:space="preserve"> (MVI)</w:t>
      </w:r>
      <w:r w:rsidRPr="00A67800">
        <w:rPr>
          <w:rFonts w:eastAsia="Cambria"/>
        </w:rPr>
        <w:t xml:space="preserve"> </w:t>
      </w:r>
      <w:r>
        <w:rPr>
          <w:rFonts w:eastAsia="Cambria"/>
        </w:rPr>
        <w:t xml:space="preserve">s </w:t>
      </w:r>
      <w:r w:rsidRPr="00A67800">
        <w:rPr>
          <w:rFonts w:eastAsia="Cambria"/>
        </w:rPr>
        <w:t>projek</w:t>
      </w:r>
      <w:r>
        <w:rPr>
          <w:rFonts w:eastAsia="Cambria"/>
        </w:rPr>
        <w:t xml:space="preserve">tom </w:t>
      </w:r>
      <w:r w:rsidRPr="00A67800">
        <w:rPr>
          <w:rFonts w:eastAsia="Cambria"/>
          <w:b/>
          <w:bCs/>
        </w:rPr>
        <w:t>»</w:t>
      </w:r>
      <w:r w:rsidRPr="00BA049F">
        <w:rPr>
          <w:rFonts w:eastAsia="Cambria"/>
          <w:b/>
          <w:bCs/>
        </w:rPr>
        <w:t>Zmigaj se do vadbe</w:t>
      </w:r>
      <w:r w:rsidRPr="00A67800">
        <w:rPr>
          <w:rFonts w:eastAsia="Cambria"/>
          <w:b/>
          <w:bCs/>
        </w:rPr>
        <w:t>«</w:t>
      </w:r>
      <w:r w:rsidRPr="00BA049F">
        <w:rPr>
          <w:rFonts w:eastAsia="Cambria"/>
        </w:rPr>
        <w:t>, krepijo zdrav življenjski slog tako med mladimi, mladimi s posebnimi potrebami in odraslimi. S strokovno vodenimi gibalnimi programi v srednjih šolah ter na delovnih mestih spodbujata redno telesno dejavnost, ki dokazano prispeva k boljšemu počutju, večji delovni učinkovitosti ter zmanjšanju tveganja za poškodbe in bolezni. Programi temeljijo na inovativnih metodah vadbe in poudarjajo pomen gibanja kot preventivnega ukrepa za krepitev zdravja.</w:t>
      </w:r>
      <w:r w:rsidRPr="00E069CA">
        <w:rPr>
          <w:rFonts w:eastAsia="Cambria"/>
        </w:rPr>
        <w:t xml:space="preserve"> </w:t>
      </w:r>
    </w:p>
    <w:p w14:paraId="46D747D4" w14:textId="66163C92" w:rsidR="00591A84" w:rsidRDefault="00282DDF" w:rsidP="008D6B60">
      <w:pPr>
        <w:spacing w:after="0"/>
        <w:jc w:val="both"/>
        <w:rPr>
          <w:rFonts w:eastAsia="Cambria" w:cs="Arial"/>
        </w:rPr>
      </w:pPr>
      <w:r w:rsidRPr="00BA049F">
        <w:rPr>
          <w:rFonts w:eastAsia="Cambria" w:cs="Arial"/>
          <w:u w:val="single"/>
        </w:rPr>
        <w:t>Ministrstvo za pravosodje</w:t>
      </w:r>
      <w:r w:rsidRPr="00041524">
        <w:rPr>
          <w:rFonts w:eastAsia="Cambria" w:cs="Arial"/>
          <w:u w:val="single"/>
        </w:rPr>
        <w:t xml:space="preserve"> (MP)</w:t>
      </w:r>
      <w:r w:rsidRPr="00BA049F">
        <w:rPr>
          <w:rFonts w:eastAsia="Cambria" w:cs="Arial"/>
        </w:rPr>
        <w:t xml:space="preserve"> izvaja projekte namenjene </w:t>
      </w:r>
      <w:r>
        <w:rPr>
          <w:rFonts w:eastAsia="Cambria" w:cs="Arial"/>
        </w:rPr>
        <w:t>osebam na prestajanju zaporne kazni</w:t>
      </w:r>
      <w:r w:rsidRPr="00BA049F">
        <w:rPr>
          <w:rFonts w:eastAsia="Cambria" w:cs="Arial"/>
        </w:rPr>
        <w:t xml:space="preserve">, in sicer </w:t>
      </w:r>
      <w:r w:rsidRPr="00A67800">
        <w:rPr>
          <w:rFonts w:eastAsia="Cambria" w:cs="Arial"/>
        </w:rPr>
        <w:t>»</w:t>
      </w:r>
      <w:r w:rsidRPr="00BA049F">
        <w:rPr>
          <w:rFonts w:eastAsia="Cambria" w:cs="Arial"/>
          <w:b/>
          <w:bCs/>
        </w:rPr>
        <w:t>Razvoj kompetenc zaprtih oseb</w:t>
      </w:r>
      <w:r w:rsidRPr="00A67800">
        <w:rPr>
          <w:rFonts w:eastAsia="Cambria" w:cs="Arial"/>
          <w:b/>
          <w:bCs/>
        </w:rPr>
        <w:t>«</w:t>
      </w:r>
      <w:r w:rsidRPr="00BA049F">
        <w:rPr>
          <w:rFonts w:eastAsia="Cambria" w:cs="Arial"/>
        </w:rPr>
        <w:t xml:space="preserve"> (nadgrajuje model vključevanja zaprtih oseb ter model delovne terapije in širi nabor nacionalnih poklicnih kvalifikacij (NPK)</w:t>
      </w:r>
      <w:r w:rsidRPr="00BA049F">
        <w:rPr>
          <w:rFonts w:eastAsia="Cambria" w:cs="Arial"/>
          <w:b/>
          <w:bCs/>
        </w:rPr>
        <w:t xml:space="preserve">, </w:t>
      </w:r>
      <w:r w:rsidRPr="00A67800">
        <w:rPr>
          <w:rFonts w:eastAsia="Cambria" w:cs="Arial"/>
          <w:b/>
          <w:bCs/>
        </w:rPr>
        <w:t>»</w:t>
      </w:r>
      <w:r w:rsidRPr="00BA049F">
        <w:rPr>
          <w:rFonts w:eastAsia="Cambria" w:cs="Arial"/>
          <w:b/>
          <w:bCs/>
        </w:rPr>
        <w:t>Izvajanje izobraževanj za osebe na prestajanju zaporne kazni</w:t>
      </w:r>
      <w:r w:rsidRPr="00A67800">
        <w:rPr>
          <w:rFonts w:eastAsia="Cambria" w:cs="Arial"/>
          <w:b/>
          <w:bCs/>
        </w:rPr>
        <w:t>«</w:t>
      </w:r>
      <w:r w:rsidRPr="00BA049F">
        <w:rPr>
          <w:rFonts w:eastAsia="Cambria" w:cs="Arial"/>
        </w:rPr>
        <w:t xml:space="preserve"> (omogoča pridobitev formalne izobrazbe od nižje poklicne do višje strokovne ravni) in </w:t>
      </w:r>
      <w:r w:rsidRPr="00A67800">
        <w:rPr>
          <w:rFonts w:eastAsia="Cambria" w:cs="Arial"/>
        </w:rPr>
        <w:t>»</w:t>
      </w:r>
      <w:r w:rsidRPr="00BA049F">
        <w:rPr>
          <w:rFonts w:eastAsia="Cambria" w:cs="Arial"/>
          <w:b/>
          <w:bCs/>
        </w:rPr>
        <w:t>Razvoj delovnih kompetenc in specializiranih programov za osebe, vključene v probacijo</w:t>
      </w:r>
      <w:r w:rsidRPr="00A67800">
        <w:rPr>
          <w:rFonts w:eastAsia="Cambria" w:cs="Arial"/>
          <w:b/>
          <w:bCs/>
        </w:rPr>
        <w:t>«</w:t>
      </w:r>
      <w:r w:rsidRPr="00BA049F">
        <w:rPr>
          <w:rFonts w:eastAsia="Cambria" w:cs="Arial"/>
        </w:rPr>
        <w:t xml:space="preserve"> (pridobijo veščine za boljše zaposlitvene možnosti in življenje brez ponavljanja kaznivih dejanj), ki so usmerjeni v </w:t>
      </w:r>
      <w:proofErr w:type="spellStart"/>
      <w:r w:rsidRPr="00BA049F">
        <w:rPr>
          <w:rFonts w:eastAsia="Cambria" w:cs="Arial"/>
        </w:rPr>
        <w:t>opolnomočenje</w:t>
      </w:r>
      <w:proofErr w:type="spellEnd"/>
      <w:r w:rsidRPr="00BA049F">
        <w:rPr>
          <w:rFonts w:eastAsia="Cambria" w:cs="Arial"/>
        </w:rPr>
        <w:t xml:space="preserve"> posameznikov in njihovo lažjo reintegracijo v družbo. Skupaj projekti gradijo celovit sistem podpore, ki zmanjšuje tveganje recidiva ter povečuje socialno kohezijo in varnost v družbi.</w:t>
      </w:r>
    </w:p>
    <w:p w14:paraId="382F96E1" w14:textId="77777777" w:rsidR="00F65961" w:rsidRDefault="00F65961" w:rsidP="008D6B60">
      <w:pPr>
        <w:spacing w:after="0"/>
        <w:jc w:val="both"/>
        <w:rPr>
          <w:rFonts w:eastAsia="Cambria" w:cs="Arial"/>
        </w:rPr>
      </w:pPr>
    </w:p>
    <w:p w14:paraId="0E216D45" w14:textId="3743A4B8" w:rsidR="00F65961" w:rsidRDefault="00F65961" w:rsidP="008D6B60">
      <w:pPr>
        <w:spacing w:after="0"/>
        <w:jc w:val="both"/>
        <w:rPr>
          <w:rFonts w:eastAsia="Cambria" w:cs="Arial"/>
        </w:rPr>
      </w:pPr>
      <w:r w:rsidRPr="00F65961">
        <w:rPr>
          <w:rFonts w:eastAsia="Cambria" w:cs="Arial"/>
          <w:u w:val="single"/>
        </w:rPr>
        <w:t>Ministrstvo za visoko šolstvo, znanost in inovacije</w:t>
      </w:r>
      <w:r>
        <w:rPr>
          <w:rFonts w:eastAsia="Cambria" w:cs="Arial"/>
        </w:rPr>
        <w:t xml:space="preserve"> (MVZI)</w:t>
      </w:r>
      <w:r w:rsidRPr="00F65961">
        <w:rPr>
          <w:rFonts w:eastAsia="Cambria" w:cs="Arial"/>
        </w:rPr>
        <w:t xml:space="preserve"> z izbranimi javnimi in zasebnimi visokošolskimi izvaja javni razpis Problemsko učenje študentov v delovno okolje: gospodarstvo, negospodarstvo in neprofitni sektor v lokalnem/regionalnem okolju 2024-2027 (PUŠ 2024-2027), ki omogoča mladim (dodiplomskim in podiplomskim študentom), da z vključitvijo v projektne aktivnosti že v času študija pridobijo praktične izkušnje, znanja in kompetence v delovnem okolju. Mladim je s sodelovanjem tako omogočen razvoj znanj in spretnosti pri uresničevanju idej, razvoj podjetnosti, inovativnosti, kritičnega in kreativnega razmišljanja, ustvarjalnosti ipd. za večjo zaposljivost in lažji prehod v delovno okolje po zaključku študija. Z javnim razpisom se preko sofinanciranih aktivnosti naslavlja tudi druge izzive visokega šolstva kot npr. Spodbujanje krepitve sodelovanja in povezovanja, sistemsko uvajanje prenosa znanja med visokošolskimi zavodi in delovnim okoljem, večja fleksibilnost in prilagajanje študijskih programov potrebam trga dela ter vzpostavitev dolgoročnega sodelovanja med visokošolskimi zavodi in delovnim okoljem. Z operacijo se omogoča prispevek k vzpostavitvi institucionalnega okvirja za zagotavljanje odprtega in inovativnega visokošolskega prostora.</w:t>
      </w:r>
    </w:p>
    <w:p w14:paraId="60FDDE8E" w14:textId="77777777" w:rsidR="007A439B" w:rsidRPr="003006BF" w:rsidRDefault="007A439B" w:rsidP="18DF1F75">
      <w:pPr>
        <w:spacing w:after="0"/>
        <w:jc w:val="both"/>
        <w:rPr>
          <w:rFonts w:eastAsia="Cambria" w:cs="Arial"/>
          <w:szCs w:val="20"/>
        </w:rPr>
      </w:pPr>
    </w:p>
    <w:p w14:paraId="1EE9C490" w14:textId="4B444471" w:rsidR="00CA2BC6" w:rsidRPr="00CA2BC6" w:rsidRDefault="0099175C" w:rsidP="00C13272">
      <w:pPr>
        <w:pStyle w:val="Naslov2"/>
        <w:numPr>
          <w:ilvl w:val="1"/>
          <w:numId w:val="37"/>
        </w:numPr>
        <w:spacing w:before="0"/>
      </w:pPr>
      <w:bookmarkStart w:id="229" w:name="_Toc205901468"/>
      <w:r w:rsidRPr="00130F16">
        <w:t>FINANČNI IN</w:t>
      </w:r>
      <w:r w:rsidR="00011FA6">
        <w:t>S</w:t>
      </w:r>
      <w:r w:rsidRPr="00130F16">
        <w:t>TRUMENTI</w:t>
      </w:r>
      <w:bookmarkEnd w:id="229"/>
    </w:p>
    <w:p w14:paraId="1C641BE2" w14:textId="77777777" w:rsidR="00A44063" w:rsidRPr="0025033E" w:rsidRDefault="00A44063" w:rsidP="00ED5676">
      <w:pPr>
        <w:suppressAutoHyphens w:val="0"/>
        <w:autoSpaceDN/>
        <w:spacing w:after="0"/>
        <w:jc w:val="both"/>
        <w:rPr>
          <w:rFonts w:eastAsia="Calibri" w:cs="Arial"/>
          <w:sz w:val="22"/>
          <w:szCs w:val="22"/>
        </w:rPr>
      </w:pPr>
    </w:p>
    <w:p w14:paraId="5A344A2F" w14:textId="2A5CFEBA" w:rsidR="1541180F" w:rsidRDefault="1541180F" w:rsidP="00C13272">
      <w:pPr>
        <w:pStyle w:val="Naslov3"/>
        <w:numPr>
          <w:ilvl w:val="2"/>
          <w:numId w:val="37"/>
        </w:numPr>
        <w:rPr>
          <w:rFonts w:eastAsia="Calibri" w:cs="Arial"/>
        </w:rPr>
      </w:pPr>
      <w:bookmarkStart w:id="230" w:name="_Toc205901469"/>
      <w:r w:rsidRPr="003006BF">
        <w:rPr>
          <w:rFonts w:cs="Arial"/>
        </w:rPr>
        <w:t>Finančni instrumenti iz sklada ESRR</w:t>
      </w:r>
      <w:bookmarkEnd w:id="230"/>
    </w:p>
    <w:p w14:paraId="636AF891" w14:textId="5DA675F1" w:rsidR="050A7BA1" w:rsidRDefault="050A7BA1" w:rsidP="050A7BA1">
      <w:pPr>
        <w:spacing w:after="0"/>
        <w:jc w:val="both"/>
        <w:rPr>
          <w:rFonts w:eastAsia="Calibri" w:cs="Arial"/>
        </w:rPr>
      </w:pPr>
    </w:p>
    <w:p w14:paraId="5420E6BA" w14:textId="77777777" w:rsidR="00602817" w:rsidRDefault="17E4E675" w:rsidP="050A7BA1">
      <w:pPr>
        <w:suppressAutoHyphens w:val="0"/>
        <w:autoSpaceDN/>
        <w:spacing w:after="0"/>
        <w:jc w:val="both"/>
        <w:rPr>
          <w:rFonts w:eastAsia="Arial" w:cs="Arial"/>
          <w:szCs w:val="20"/>
        </w:rPr>
      </w:pPr>
      <w:r w:rsidRPr="416FF6BE">
        <w:rPr>
          <w:rFonts w:eastAsia="Calibri" w:cs="Arial"/>
        </w:rPr>
        <w:t xml:space="preserve">V PEKP v obdobju </w:t>
      </w:r>
      <w:r w:rsidR="00287196" w:rsidRPr="416FF6BE">
        <w:rPr>
          <w:rFonts w:eastAsia="Calibri" w:cs="Arial"/>
        </w:rPr>
        <w:t>2021–2027</w:t>
      </w:r>
      <w:r w:rsidR="3E21C2B8" w:rsidRPr="416FF6BE">
        <w:rPr>
          <w:rFonts w:eastAsia="Calibri" w:cs="Arial"/>
        </w:rPr>
        <w:t xml:space="preserve"> </w:t>
      </w:r>
      <w:r w:rsidRPr="416FF6BE">
        <w:rPr>
          <w:rFonts w:eastAsia="Calibri" w:cs="Arial"/>
        </w:rPr>
        <w:t>so finančni instrumenti (v nadaljevanju: FI) predvideni v okviru povratnih in tudi nepovratnih sredstev sklada ESRR</w:t>
      </w:r>
      <w:r w:rsidR="7163CFC6" w:rsidRPr="416FF6BE">
        <w:rPr>
          <w:rFonts w:eastAsia="Calibri" w:cs="Arial"/>
        </w:rPr>
        <w:t>, in sicer</w:t>
      </w:r>
      <w:r w:rsidRPr="416FF6BE">
        <w:rPr>
          <w:rFonts w:eastAsia="Calibri" w:cs="Arial"/>
        </w:rPr>
        <w:t xml:space="preserve"> v skupni vrednosti 1</w:t>
      </w:r>
      <w:r w:rsidR="7163CFC6" w:rsidRPr="416FF6BE">
        <w:rPr>
          <w:rFonts w:eastAsia="Calibri" w:cs="Arial"/>
        </w:rPr>
        <w:t>32</w:t>
      </w:r>
      <w:r w:rsidRPr="416FF6BE">
        <w:rPr>
          <w:rFonts w:eastAsia="Calibri" w:cs="Arial"/>
        </w:rPr>
        <w:t xml:space="preserve"> mio EUR</w:t>
      </w:r>
      <w:r w:rsidR="008A59C6">
        <w:rPr>
          <w:rFonts w:eastAsia="Calibri" w:cs="Arial"/>
        </w:rPr>
        <w:t xml:space="preserve">. Vendar je </w:t>
      </w:r>
      <w:r w:rsidR="7163CFC6" w:rsidRPr="416FF6BE">
        <w:rPr>
          <w:rFonts w:eastAsia="Calibri" w:cs="Arial"/>
        </w:rPr>
        <w:t>OU</w:t>
      </w:r>
      <w:r w:rsidR="798A899E" w:rsidRPr="416FF6BE">
        <w:rPr>
          <w:rFonts w:eastAsia="Calibri" w:cs="Arial"/>
        </w:rPr>
        <w:t xml:space="preserve"> </w:t>
      </w:r>
      <w:r w:rsidR="7163CFC6" w:rsidRPr="416FF6BE">
        <w:rPr>
          <w:rFonts w:eastAsia="Calibri" w:cs="Arial"/>
        </w:rPr>
        <w:t>v sklopu ukrepov za pospešitev koriščenja EKP sredstev</w:t>
      </w:r>
      <w:r w:rsidR="47E0BDC9" w:rsidRPr="416FF6BE">
        <w:rPr>
          <w:rFonts w:eastAsia="Calibri" w:cs="Arial"/>
        </w:rPr>
        <w:t xml:space="preserve">, </w:t>
      </w:r>
      <w:r w:rsidR="262F4493" w:rsidRPr="416FF6BE">
        <w:rPr>
          <w:rFonts w:eastAsia="Arial" w:cs="Arial"/>
          <w:szCs w:val="20"/>
        </w:rPr>
        <w:t>ob soglasju vlade dodelil posredniškemu telesu za operacijo finančnih instrumentov dodatne pravice porabe preko obsega razpoložljivih sredstev (Uredba EKP, Uradni list št. 13/2025</w:t>
      </w:r>
      <w:r w:rsidR="262F4493" w:rsidRPr="41F799C4">
        <w:rPr>
          <w:rFonts w:eastAsia="Arial" w:cs="Arial"/>
        </w:rPr>
        <w:t>)</w:t>
      </w:r>
      <w:r w:rsidR="10B6BE18" w:rsidRPr="41F799C4">
        <w:rPr>
          <w:rFonts w:eastAsia="Arial" w:cs="Arial"/>
        </w:rPr>
        <w:t>,</w:t>
      </w:r>
      <w:r w:rsidR="262F4493" w:rsidRPr="416FF6BE">
        <w:rPr>
          <w:rFonts w:eastAsia="Arial" w:cs="Arial"/>
          <w:szCs w:val="20"/>
        </w:rPr>
        <w:t xml:space="preserve"> in sicer do višine 190 mio EUR EU sredstev s sklepom vlade Republike Slovenije št. 54402-4/2022/30 z dne 27. 2. 2025.</w:t>
      </w:r>
      <w:r w:rsidR="00602817">
        <w:rPr>
          <w:rFonts w:eastAsia="Arial" w:cs="Arial"/>
          <w:szCs w:val="20"/>
        </w:rPr>
        <w:t xml:space="preserve"> </w:t>
      </w:r>
    </w:p>
    <w:p w14:paraId="792254BB" w14:textId="77777777" w:rsidR="00602817" w:rsidRDefault="00602817" w:rsidP="050A7BA1">
      <w:pPr>
        <w:suppressAutoHyphens w:val="0"/>
        <w:autoSpaceDN/>
        <w:spacing w:after="0"/>
        <w:jc w:val="both"/>
        <w:rPr>
          <w:rFonts w:eastAsia="Arial" w:cs="Arial"/>
          <w:szCs w:val="20"/>
        </w:rPr>
      </w:pPr>
    </w:p>
    <w:p w14:paraId="317AEBCB" w14:textId="0D405C51" w:rsidR="00A44063" w:rsidRPr="00BA4E86" w:rsidRDefault="17E4E675" w:rsidP="050A7BA1">
      <w:pPr>
        <w:suppressAutoHyphens w:val="0"/>
        <w:autoSpaceDN/>
        <w:spacing w:after="0"/>
        <w:jc w:val="both"/>
        <w:rPr>
          <w:rFonts w:eastAsia="Calibri" w:cs="Arial"/>
        </w:rPr>
      </w:pPr>
      <w:r w:rsidRPr="416FF6BE">
        <w:rPr>
          <w:rFonts w:eastAsia="Calibri" w:cs="Arial"/>
        </w:rPr>
        <w:t xml:space="preserve">Sredstva namenjena za FI so razdeljena na </w:t>
      </w:r>
      <w:r w:rsidR="00D56ACF">
        <w:rPr>
          <w:rFonts w:eastAsia="Calibri" w:cs="Arial"/>
        </w:rPr>
        <w:t>pet</w:t>
      </w:r>
      <w:r w:rsidRPr="416FF6BE">
        <w:rPr>
          <w:rFonts w:eastAsia="Calibri" w:cs="Arial"/>
        </w:rPr>
        <w:t xml:space="preserve"> specifičnih ciljev v okviru </w:t>
      </w:r>
      <w:r w:rsidR="00D56ACF">
        <w:rPr>
          <w:rFonts w:eastAsia="Calibri" w:cs="Arial"/>
        </w:rPr>
        <w:t>treh</w:t>
      </w:r>
      <w:r w:rsidRPr="416FF6BE">
        <w:rPr>
          <w:rFonts w:eastAsia="Calibri" w:cs="Arial"/>
        </w:rPr>
        <w:t xml:space="preserve"> prednostnih nalog na podlagi izvedene Predhodne ocene potreb trga in vrzeli financiranja na trgu za izvajanje finančnih instrumentov v programskem obdobju </w:t>
      </w:r>
      <w:r w:rsidR="00287196" w:rsidRPr="416FF6BE">
        <w:rPr>
          <w:rFonts w:eastAsia="Calibri" w:cs="Arial"/>
        </w:rPr>
        <w:t xml:space="preserve">2021–2027 </w:t>
      </w:r>
      <w:r w:rsidRPr="416FF6BE">
        <w:rPr>
          <w:rFonts w:eastAsia="Calibri" w:cs="Arial"/>
        </w:rPr>
        <w:t>(v nadaljevanju: Predhodna ocena):</w:t>
      </w:r>
    </w:p>
    <w:p w14:paraId="53B489D6" w14:textId="25D2CDC2" w:rsidR="00A44063" w:rsidRPr="00A44063" w:rsidRDefault="17E4E675" w:rsidP="00C13272">
      <w:pPr>
        <w:numPr>
          <w:ilvl w:val="0"/>
          <w:numId w:val="20"/>
        </w:numPr>
        <w:suppressAutoHyphens w:val="0"/>
        <w:autoSpaceDN/>
        <w:spacing w:after="160" w:line="259" w:lineRule="auto"/>
        <w:contextualSpacing/>
        <w:jc w:val="both"/>
        <w:rPr>
          <w:rFonts w:eastAsia="Arial" w:cs="Arial"/>
        </w:rPr>
      </w:pPr>
      <w:r w:rsidRPr="071446A1">
        <w:rPr>
          <w:rFonts w:cs="Arial"/>
        </w:rPr>
        <w:t>specifični cilj RSO 1.1, Razvoj in izboljšanje raziskovalne in inovacijske zmogljivosti ter uvajanje naprednih tehnologij (ESRR)</w:t>
      </w:r>
      <w:r w:rsidRPr="071446A1">
        <w:rPr>
          <w:rFonts w:cs="Arial"/>
          <w:b/>
          <w:bCs/>
        </w:rPr>
        <w:t xml:space="preserve"> </w:t>
      </w:r>
      <w:r w:rsidRPr="071446A1">
        <w:rPr>
          <w:rFonts w:cs="Arial"/>
        </w:rPr>
        <w:t>–</w:t>
      </w:r>
      <w:r w:rsidRPr="071446A1">
        <w:rPr>
          <w:rFonts w:cs="Arial"/>
          <w:b/>
          <w:bCs/>
        </w:rPr>
        <w:t xml:space="preserve"> </w:t>
      </w:r>
      <w:r w:rsidRPr="071446A1">
        <w:rPr>
          <w:rFonts w:cs="Arial"/>
        </w:rPr>
        <w:t xml:space="preserve">FI se predvidevajo na področju krepitve vlaganj v raziskovalne razvojne in inovacijske projekte ter sodelovanje med raziskovalnimi organizacijami, gospodarstvom, upravo in ostalimi deležniki. </w:t>
      </w:r>
      <w:r w:rsidR="090E4D88" w:rsidRPr="071446A1">
        <w:rPr>
          <w:rFonts w:eastAsia="Arial" w:cs="Arial"/>
        </w:rPr>
        <w:t>Oblikoval se bo finančni produkt posojila RRI podjetjem vseh velikosti</w:t>
      </w:r>
      <w:r w:rsidR="630B858C" w:rsidRPr="071446A1">
        <w:rPr>
          <w:rFonts w:eastAsia="Arial" w:cs="Arial"/>
        </w:rPr>
        <w:t>,</w:t>
      </w:r>
    </w:p>
    <w:p w14:paraId="5018AE55" w14:textId="4ACD4D31" w:rsidR="00A44063" w:rsidRPr="00A44063" w:rsidRDefault="17E4E675" w:rsidP="00C13272">
      <w:pPr>
        <w:numPr>
          <w:ilvl w:val="0"/>
          <w:numId w:val="20"/>
        </w:numPr>
        <w:suppressAutoHyphens w:val="0"/>
        <w:autoSpaceDN/>
        <w:spacing w:after="160" w:line="259" w:lineRule="auto"/>
        <w:contextualSpacing/>
        <w:jc w:val="both"/>
        <w:rPr>
          <w:rFonts w:eastAsia="Arial" w:cs="Arial"/>
        </w:rPr>
      </w:pPr>
      <w:r w:rsidRPr="071446A1">
        <w:rPr>
          <w:rFonts w:cs="Arial"/>
        </w:rPr>
        <w:t xml:space="preserve">specifični cilj RSO 1.3, Krepitev trajnostne rasti in konkurenčnosti malih in srednjih podjetij ter ustvarjanje delovnih mest v malih in srednjih podjetjih, med drugim s produktivnimi naložbami (ESRR) – </w:t>
      </w:r>
      <w:r w:rsidR="77158733" w:rsidRPr="071446A1">
        <w:rPr>
          <w:rFonts w:cs="Arial"/>
        </w:rPr>
        <w:t xml:space="preserve">z izvajanjem garancij (s subvencijo obrestne mere) se bo spodbujala rast in razvoj MSP z izvedbo investicijskih projektov (za njihovo konkurenčno uveljavljanje na trgu, izboljšan tržni položaj in širitev dejavnosti). </w:t>
      </w:r>
      <w:r w:rsidR="066FAEA7" w:rsidRPr="071446A1">
        <w:rPr>
          <w:rFonts w:eastAsia="Arial" w:cs="Arial"/>
        </w:rPr>
        <w:t>Oblikoval se bo finančni produkt garancije za bančne kredite s subvencijo obrestne mere za financiranje MSP</w:t>
      </w:r>
      <w:r w:rsidR="75983F22" w:rsidRPr="071446A1">
        <w:rPr>
          <w:rFonts w:eastAsia="Arial" w:cs="Arial"/>
        </w:rPr>
        <w:t>,</w:t>
      </w:r>
    </w:p>
    <w:p w14:paraId="0F270445" w14:textId="41173E7F" w:rsidR="00A44063" w:rsidRPr="00A44063" w:rsidRDefault="17E4E675" w:rsidP="00C13272">
      <w:pPr>
        <w:numPr>
          <w:ilvl w:val="0"/>
          <w:numId w:val="20"/>
        </w:numPr>
        <w:suppressAutoHyphens w:val="0"/>
        <w:autoSpaceDN/>
        <w:spacing w:after="160" w:line="259" w:lineRule="auto"/>
        <w:contextualSpacing/>
        <w:jc w:val="both"/>
        <w:rPr>
          <w:rFonts w:eastAsia="Arial" w:cs="Arial"/>
        </w:rPr>
      </w:pPr>
      <w:r w:rsidRPr="071446A1">
        <w:rPr>
          <w:rFonts w:cs="Arial"/>
        </w:rPr>
        <w:t xml:space="preserve">specifični cilj RSO 2.1, Spodbujanje energijske učinkovitosti in zmanjševanje emisij toplogrednih plinov – uporaba FI je predvidena pri energetski prenovi stavb </w:t>
      </w:r>
      <w:r w:rsidR="255E2F33" w:rsidRPr="071446A1">
        <w:rPr>
          <w:rFonts w:cs="Arial"/>
        </w:rPr>
        <w:t>poslovnih subjektov.</w:t>
      </w:r>
      <w:r w:rsidRPr="071446A1">
        <w:rPr>
          <w:rFonts w:cs="Arial"/>
        </w:rPr>
        <w:t xml:space="preserve"> </w:t>
      </w:r>
      <w:r w:rsidR="255E2F33" w:rsidRPr="071446A1">
        <w:rPr>
          <w:rFonts w:cs="Arial"/>
        </w:rPr>
        <w:t>P</w:t>
      </w:r>
      <w:r w:rsidRPr="071446A1">
        <w:rPr>
          <w:rFonts w:cs="Arial"/>
        </w:rPr>
        <w:t xml:space="preserve">redvidoma se bo izvajal v kombinaciji z nepovratnimi sredstvi v okviru ene operacije. </w:t>
      </w:r>
      <w:r w:rsidR="27A5C4D4" w:rsidRPr="071446A1">
        <w:rPr>
          <w:rFonts w:eastAsia="Arial" w:cs="Arial"/>
        </w:rPr>
        <w:t>Oblikoval se bo finančni produkt posojila za energetsko učinkovitost s kombinacijo nepovratnih sredstev za vse poslovne subjekte</w:t>
      </w:r>
      <w:r w:rsidR="717051BC" w:rsidRPr="071446A1">
        <w:rPr>
          <w:rFonts w:eastAsia="Arial" w:cs="Arial"/>
        </w:rPr>
        <w:t>,</w:t>
      </w:r>
    </w:p>
    <w:p w14:paraId="2F7FCA25" w14:textId="1B4C2B45" w:rsidR="00A44063" w:rsidRPr="00A44063" w:rsidRDefault="17E4E675" w:rsidP="00C13272">
      <w:pPr>
        <w:numPr>
          <w:ilvl w:val="0"/>
          <w:numId w:val="20"/>
        </w:numPr>
        <w:suppressAutoHyphens w:val="0"/>
        <w:autoSpaceDN/>
        <w:spacing w:after="160" w:line="259" w:lineRule="auto"/>
        <w:contextualSpacing/>
        <w:jc w:val="both"/>
        <w:rPr>
          <w:rFonts w:eastAsia="Arial" w:cs="Arial"/>
          <w:szCs w:val="20"/>
        </w:rPr>
      </w:pPr>
      <w:r w:rsidRPr="071446A1">
        <w:rPr>
          <w:rFonts w:cs="Arial"/>
        </w:rPr>
        <w:t xml:space="preserve">specifični cilj RSO 2.6, Spodbujanje prehoda na krožno gospodarstvo, gospodarni z viri (ESSR) – uporaba FI se predvideva za spodbujanje krožnih inovacijskih procesov in učinkovite rabe virov v podjetjih. </w:t>
      </w:r>
      <w:r w:rsidR="008D50E6" w:rsidRPr="071446A1">
        <w:rPr>
          <w:rFonts w:eastAsia="Arial" w:cs="Arial"/>
          <w:szCs w:val="20"/>
        </w:rPr>
        <w:t>Oblikoval se bo finančni produkt posojila za prehod v krožno gospodarstvo s kombinacijo nepovratnih sredstev za podjetja</w:t>
      </w:r>
      <w:r w:rsidR="48D9807C" w:rsidRPr="071446A1">
        <w:rPr>
          <w:rFonts w:eastAsia="Arial" w:cs="Arial"/>
          <w:szCs w:val="20"/>
        </w:rPr>
        <w:t>,</w:t>
      </w:r>
    </w:p>
    <w:p w14:paraId="0FED07E2" w14:textId="159A1662" w:rsidR="00A44063" w:rsidRPr="00A44063" w:rsidRDefault="17E4E675" w:rsidP="00C13272">
      <w:pPr>
        <w:numPr>
          <w:ilvl w:val="0"/>
          <w:numId w:val="20"/>
        </w:numPr>
        <w:suppressAutoHyphens w:val="0"/>
        <w:autoSpaceDN/>
        <w:spacing w:after="160" w:line="259" w:lineRule="auto"/>
        <w:contextualSpacing/>
        <w:jc w:val="both"/>
        <w:rPr>
          <w:rFonts w:eastAsia="Arial" w:cs="Arial"/>
          <w:szCs w:val="20"/>
        </w:rPr>
      </w:pPr>
      <w:r w:rsidRPr="071446A1">
        <w:rPr>
          <w:rFonts w:cs="Arial"/>
        </w:rPr>
        <w:t xml:space="preserve">specifični cilj RSO 5.1, Spodbujanje celostnega in vključujočega socialnega, gospodarskega in </w:t>
      </w:r>
      <w:proofErr w:type="spellStart"/>
      <w:r w:rsidRPr="071446A1">
        <w:rPr>
          <w:rFonts w:cs="Arial"/>
        </w:rPr>
        <w:t>okoljskega</w:t>
      </w:r>
      <w:proofErr w:type="spellEnd"/>
      <w:r w:rsidRPr="071446A1">
        <w:rPr>
          <w:rFonts w:cs="Arial"/>
        </w:rPr>
        <w:t xml:space="preserve"> razvoja, kulture in naravne dediščine, trajnostnega turizma in varnosti na mestnih območjih –</w:t>
      </w:r>
      <w:r w:rsidRPr="071446A1">
        <w:rPr>
          <w:rFonts w:cs="Arial"/>
          <w:b/>
          <w:bCs/>
        </w:rPr>
        <w:t xml:space="preserve"> </w:t>
      </w:r>
      <w:r w:rsidRPr="071446A1">
        <w:rPr>
          <w:rFonts w:cs="Arial"/>
        </w:rPr>
        <w:t>prispevati k povečanju kakovosti, raznolikosti in dostopnosti urbanih vsebin, krepitvi kakovosti življenja v mestu z oživljanjem razvrednotenih in premalo izkoriščenih območij v mestih in aktivaciji občanov ter druge zainteresirane javnosti.</w:t>
      </w:r>
      <w:r w:rsidR="112F2902" w:rsidRPr="071446A1">
        <w:rPr>
          <w:rFonts w:cs="Arial"/>
        </w:rPr>
        <w:t xml:space="preserve"> </w:t>
      </w:r>
      <w:r w:rsidR="112F2902" w:rsidRPr="071446A1">
        <w:rPr>
          <w:rFonts w:eastAsia="Arial" w:cs="Arial"/>
          <w:szCs w:val="20"/>
        </w:rPr>
        <w:t>Oblikoval se bo finančni produkt posojila za urbani razvoj.</w:t>
      </w:r>
    </w:p>
    <w:p w14:paraId="01CF2E47" w14:textId="77777777" w:rsidR="00A44063" w:rsidRPr="00A44063" w:rsidRDefault="00A44063" w:rsidP="00ED5676">
      <w:pPr>
        <w:suppressAutoHyphens w:val="0"/>
        <w:autoSpaceDN/>
        <w:contextualSpacing/>
        <w:jc w:val="both"/>
        <w:rPr>
          <w:rFonts w:eastAsia="Calibri" w:cs="Arial"/>
          <w:szCs w:val="20"/>
        </w:rPr>
      </w:pPr>
    </w:p>
    <w:p w14:paraId="1AAFD22B" w14:textId="1993AED6" w:rsidR="00A44063" w:rsidRPr="0085014A" w:rsidRDefault="17E4E675" w:rsidP="00ED5676">
      <w:pPr>
        <w:suppressAutoHyphens w:val="0"/>
        <w:autoSpaceDE w:val="0"/>
        <w:adjustRightInd w:val="0"/>
        <w:spacing w:after="0" w:line="240" w:lineRule="auto"/>
        <w:jc w:val="both"/>
        <w:rPr>
          <w:rFonts w:cs="Arial"/>
        </w:rPr>
      </w:pPr>
      <w:r w:rsidRPr="071446A1">
        <w:rPr>
          <w:rFonts w:cs="Arial"/>
          <w:color w:val="000000" w:themeColor="text1"/>
        </w:rPr>
        <w:t xml:space="preserve">MKRR v vlogi OU bo v programskem obdobju </w:t>
      </w:r>
      <w:r w:rsidR="00287196">
        <w:rPr>
          <w:rFonts w:cs="Arial"/>
          <w:color w:val="000000" w:themeColor="text1"/>
        </w:rPr>
        <w:t xml:space="preserve">2021–2027 </w:t>
      </w:r>
      <w:r w:rsidRPr="071446A1">
        <w:rPr>
          <w:rFonts w:cs="Arial"/>
          <w:color w:val="000000" w:themeColor="text1"/>
        </w:rPr>
        <w:t>na nacionalni ravni izvajal FI s podelitvijo nalog v izvajanje PT</w:t>
      </w:r>
      <w:r w:rsidR="6A9AFAF8" w:rsidRPr="071446A1">
        <w:rPr>
          <w:rFonts w:cs="Arial"/>
          <w:color w:val="000000" w:themeColor="text1"/>
        </w:rPr>
        <w:t>-ju</w:t>
      </w:r>
      <w:r w:rsidRPr="071446A1">
        <w:rPr>
          <w:rFonts w:cs="Arial"/>
          <w:color w:val="000000" w:themeColor="text1"/>
        </w:rPr>
        <w:t xml:space="preserve"> pristojn</w:t>
      </w:r>
      <w:r w:rsidR="33FE06AE" w:rsidRPr="071446A1">
        <w:rPr>
          <w:rFonts w:cs="Arial"/>
          <w:color w:val="000000" w:themeColor="text1"/>
        </w:rPr>
        <w:t>em</w:t>
      </w:r>
      <w:r w:rsidRPr="071446A1">
        <w:rPr>
          <w:rFonts w:cs="Arial"/>
          <w:color w:val="000000" w:themeColor="text1"/>
        </w:rPr>
        <w:t xml:space="preserve"> za izvajanje FI</w:t>
      </w:r>
      <w:r w:rsidR="73AC4237" w:rsidRPr="071446A1">
        <w:rPr>
          <w:rFonts w:cs="Arial"/>
          <w:color w:val="000000" w:themeColor="text1"/>
        </w:rPr>
        <w:t>, ki je</w:t>
      </w:r>
      <w:r w:rsidRPr="071446A1">
        <w:rPr>
          <w:rFonts w:cs="Arial"/>
          <w:color w:val="000000" w:themeColor="text1"/>
        </w:rPr>
        <w:t xml:space="preserve"> ministrstvo pristojno za gospodarstvo, turizem in šport (MGTŠ). PT pristojno za izvajanje FI pri načrtovanju in izvajanju FI sodeluje pri </w:t>
      </w:r>
      <w:r w:rsidRPr="071446A1">
        <w:rPr>
          <w:rFonts w:cs="Arial"/>
        </w:rPr>
        <w:t xml:space="preserve">načrtovanju, izvajanju in spremljanju FI z sodelujočimi ministrstvi MOPE, MNVP in ZMOS, opredeljenimi v skladu z drugim odstavkom 27. členom Uredbe EKP. </w:t>
      </w:r>
    </w:p>
    <w:p w14:paraId="0E50160A" w14:textId="77777777" w:rsidR="000523F8" w:rsidRPr="000523F8" w:rsidRDefault="000523F8" w:rsidP="071446A1">
      <w:pPr>
        <w:spacing w:after="0" w:line="240" w:lineRule="auto"/>
        <w:jc w:val="both"/>
        <w:rPr>
          <w:rFonts w:cs="Arial"/>
          <w:u w:val="single"/>
        </w:rPr>
      </w:pPr>
    </w:p>
    <w:p w14:paraId="02928E5D" w14:textId="1B5D9B97" w:rsidR="47E874BB" w:rsidRDefault="47E874BB">
      <w:pPr>
        <w:spacing w:after="0"/>
        <w:jc w:val="both"/>
        <w:rPr>
          <w:rFonts w:cs="Arial"/>
        </w:rPr>
      </w:pPr>
      <w:r w:rsidRPr="071446A1">
        <w:rPr>
          <w:rFonts w:cs="Arial"/>
        </w:rPr>
        <w:t xml:space="preserve">Operacija </w:t>
      </w:r>
      <w:r w:rsidR="41E5A68D" w:rsidRPr="071446A1">
        <w:rPr>
          <w:rFonts w:cs="Arial"/>
        </w:rPr>
        <w:t>FI</w:t>
      </w:r>
      <w:r w:rsidRPr="071446A1">
        <w:rPr>
          <w:rFonts w:cs="Arial"/>
        </w:rPr>
        <w:t xml:space="preserve"> iz sklada ESRR se v obdobju 2021</w:t>
      </w:r>
      <w:r w:rsidR="00684214">
        <w:rPr>
          <w:rFonts w:cs="Arial"/>
          <w:color w:val="000000" w:themeColor="text1"/>
        </w:rPr>
        <w:t>–</w:t>
      </w:r>
      <w:r w:rsidRPr="071446A1">
        <w:rPr>
          <w:rFonts w:cs="Arial"/>
        </w:rPr>
        <w:t xml:space="preserve">2027 izvaja preko strukture holdinškega sklada. </w:t>
      </w:r>
      <w:r w:rsidR="34D6DFF0" w:rsidRPr="071446A1">
        <w:rPr>
          <w:rFonts w:cs="Arial"/>
        </w:rPr>
        <w:t>PT</w:t>
      </w:r>
      <w:r w:rsidR="005833BE">
        <w:rPr>
          <w:rFonts w:cs="Arial"/>
        </w:rPr>
        <w:t xml:space="preserve"> </w:t>
      </w:r>
      <w:r w:rsidR="34D6DFF0" w:rsidRPr="071446A1">
        <w:rPr>
          <w:rFonts w:cs="Arial"/>
        </w:rPr>
        <w:t>-</w:t>
      </w:r>
      <w:r w:rsidR="670255AE" w:rsidRPr="071446A1">
        <w:rPr>
          <w:rFonts w:cs="Arial"/>
        </w:rPr>
        <w:t>MGTŠ je z odločitvijo o oddaji naročila dne 10.</w:t>
      </w:r>
      <w:r w:rsidR="3422116F" w:rsidRPr="071446A1">
        <w:rPr>
          <w:rFonts w:cs="Arial"/>
        </w:rPr>
        <w:t xml:space="preserve"> </w:t>
      </w:r>
      <w:r w:rsidR="670255AE" w:rsidRPr="071446A1">
        <w:rPr>
          <w:rFonts w:cs="Arial"/>
        </w:rPr>
        <w:t>3.</w:t>
      </w:r>
      <w:r w:rsidR="3422116F" w:rsidRPr="071446A1">
        <w:rPr>
          <w:rFonts w:cs="Arial"/>
        </w:rPr>
        <w:t xml:space="preserve"> </w:t>
      </w:r>
      <w:r w:rsidR="670255AE" w:rsidRPr="071446A1">
        <w:rPr>
          <w:rFonts w:cs="Arial"/>
        </w:rPr>
        <w:t xml:space="preserve">2025 za upravljalca holdinškega sklada po postopku ZJN (in </w:t>
      </w:r>
      <w:proofErr w:type="spellStart"/>
      <w:r w:rsidR="670255AE" w:rsidRPr="071446A1">
        <w:rPr>
          <w:rFonts w:cs="Arial"/>
        </w:rPr>
        <w:t>house</w:t>
      </w:r>
      <w:proofErr w:type="spellEnd"/>
      <w:r w:rsidR="670255AE" w:rsidRPr="071446A1">
        <w:rPr>
          <w:rFonts w:cs="Arial"/>
        </w:rPr>
        <w:t xml:space="preserve"> postopek) izbralo SID - Slovenska izvozna in razvojna banka, </w:t>
      </w:r>
      <w:proofErr w:type="spellStart"/>
      <w:r w:rsidR="670255AE" w:rsidRPr="071446A1">
        <w:rPr>
          <w:rFonts w:cs="Arial"/>
        </w:rPr>
        <w:t>d.d</w:t>
      </w:r>
      <w:proofErr w:type="spellEnd"/>
      <w:r w:rsidR="670255AE" w:rsidRPr="071446A1">
        <w:rPr>
          <w:rFonts w:cs="Arial"/>
        </w:rPr>
        <w:t xml:space="preserve">. </w:t>
      </w:r>
      <w:r w:rsidR="76DE697E" w:rsidRPr="071446A1">
        <w:rPr>
          <w:rFonts w:cs="Arial"/>
        </w:rPr>
        <w:t>Ljubljana</w:t>
      </w:r>
      <w:r w:rsidR="06C6E9A1" w:rsidRPr="071446A1">
        <w:rPr>
          <w:rFonts w:cs="Arial"/>
        </w:rPr>
        <w:t xml:space="preserve"> (v nadaljevanju: SID banka)</w:t>
      </w:r>
      <w:r w:rsidR="76DE697E" w:rsidRPr="071446A1">
        <w:rPr>
          <w:rFonts w:cs="Arial"/>
        </w:rPr>
        <w:t xml:space="preserve">. </w:t>
      </w:r>
      <w:r w:rsidR="4EB2905E" w:rsidRPr="071446A1">
        <w:rPr>
          <w:rFonts w:cs="Arial"/>
        </w:rPr>
        <w:t xml:space="preserve">Dne 13. 3. 2025 </w:t>
      </w:r>
      <w:r w:rsidR="427D5DC4" w:rsidRPr="071446A1">
        <w:rPr>
          <w:rFonts w:cs="Arial"/>
        </w:rPr>
        <w:t>je na podlagi vloge PT</w:t>
      </w:r>
      <w:r w:rsidR="005833BE">
        <w:rPr>
          <w:rFonts w:cs="Arial"/>
        </w:rPr>
        <w:t xml:space="preserve"> </w:t>
      </w:r>
      <w:r w:rsidR="427D5DC4" w:rsidRPr="071446A1">
        <w:rPr>
          <w:rFonts w:cs="Arial"/>
        </w:rPr>
        <w:t xml:space="preserve">-MGTŠ izdal OU Odločitev o podpori za izvajanje </w:t>
      </w:r>
      <w:r w:rsidR="12BBD8E5" w:rsidRPr="071446A1">
        <w:rPr>
          <w:rFonts w:cs="Arial"/>
        </w:rPr>
        <w:t>O</w:t>
      </w:r>
      <w:r w:rsidR="427D5DC4" w:rsidRPr="071446A1">
        <w:rPr>
          <w:rFonts w:cs="Arial"/>
        </w:rPr>
        <w:t xml:space="preserve">peracije </w:t>
      </w:r>
      <w:r w:rsidR="228C23DB" w:rsidRPr="071446A1">
        <w:rPr>
          <w:rFonts w:cs="Arial"/>
        </w:rPr>
        <w:t>FI</w:t>
      </w:r>
      <w:r w:rsidR="427D5DC4" w:rsidRPr="071446A1">
        <w:rPr>
          <w:rFonts w:cs="Arial"/>
        </w:rPr>
        <w:t xml:space="preserve"> v programskem obdobju 2021</w:t>
      </w:r>
      <w:r w:rsidR="00684214">
        <w:rPr>
          <w:rFonts w:cs="Arial"/>
          <w:color w:val="000000" w:themeColor="text1"/>
        </w:rPr>
        <w:t>–</w:t>
      </w:r>
      <w:r w:rsidR="427D5DC4" w:rsidRPr="071446A1">
        <w:rPr>
          <w:rFonts w:cs="Arial"/>
        </w:rPr>
        <w:t>2027. PT</w:t>
      </w:r>
      <w:r w:rsidR="005833BE">
        <w:rPr>
          <w:rFonts w:cs="Arial"/>
        </w:rPr>
        <w:t xml:space="preserve"> </w:t>
      </w:r>
      <w:r w:rsidR="427D5DC4" w:rsidRPr="071446A1">
        <w:rPr>
          <w:rFonts w:cs="Arial"/>
        </w:rPr>
        <w:t>-MGTŠ je podpisal Sporazum o financiranju z upravljavcem hold</w:t>
      </w:r>
      <w:r w:rsidR="7E196404" w:rsidRPr="071446A1">
        <w:rPr>
          <w:rFonts w:cs="Arial"/>
        </w:rPr>
        <w:t>i</w:t>
      </w:r>
      <w:r w:rsidR="427D5DC4" w:rsidRPr="071446A1">
        <w:rPr>
          <w:rFonts w:cs="Arial"/>
        </w:rPr>
        <w:t>nške</w:t>
      </w:r>
      <w:r w:rsidR="73281409" w:rsidRPr="071446A1">
        <w:rPr>
          <w:rFonts w:cs="Arial"/>
        </w:rPr>
        <w:t>ga</w:t>
      </w:r>
      <w:r w:rsidR="427D5DC4" w:rsidRPr="071446A1">
        <w:rPr>
          <w:rFonts w:cs="Arial"/>
        </w:rPr>
        <w:t xml:space="preserve"> sklada SID banko dne </w:t>
      </w:r>
      <w:r w:rsidR="729517AF" w:rsidRPr="071446A1">
        <w:rPr>
          <w:rFonts w:cs="Arial"/>
        </w:rPr>
        <w:t>28. 3. 2025</w:t>
      </w:r>
      <w:r w:rsidR="66F3BA0E" w:rsidRPr="071446A1">
        <w:rPr>
          <w:rFonts w:cs="Arial"/>
        </w:rPr>
        <w:t>, ki</w:t>
      </w:r>
      <w:r w:rsidR="0DC9656F" w:rsidRPr="071446A1">
        <w:rPr>
          <w:rFonts w:cs="Arial"/>
        </w:rPr>
        <w:t xml:space="preserve"> vključuje tudi predvideno naložbeno strategijo in poslovno finančni načrt izvajanja </w:t>
      </w:r>
      <w:r w:rsidR="005833BE">
        <w:rPr>
          <w:rFonts w:cs="Arial"/>
        </w:rPr>
        <w:t>o</w:t>
      </w:r>
      <w:r w:rsidR="0DC9656F" w:rsidRPr="071446A1">
        <w:rPr>
          <w:rFonts w:cs="Arial"/>
        </w:rPr>
        <w:t>peracije</w:t>
      </w:r>
      <w:r w:rsidR="523A2C45" w:rsidRPr="071446A1">
        <w:rPr>
          <w:rFonts w:cs="Arial"/>
        </w:rPr>
        <w:t xml:space="preserve"> FI</w:t>
      </w:r>
      <w:r w:rsidR="0DC9656F" w:rsidRPr="071446A1">
        <w:rPr>
          <w:rFonts w:cs="Arial"/>
        </w:rPr>
        <w:t xml:space="preserve">. </w:t>
      </w:r>
    </w:p>
    <w:p w14:paraId="3E787777" w14:textId="780B9C84" w:rsidR="071446A1" w:rsidRDefault="071446A1" w:rsidP="071446A1">
      <w:pPr>
        <w:spacing w:after="0"/>
        <w:jc w:val="both"/>
        <w:rPr>
          <w:rFonts w:cs="Arial"/>
        </w:rPr>
      </w:pPr>
    </w:p>
    <w:p w14:paraId="5EE76055" w14:textId="047380BA" w:rsidR="0DC9656F" w:rsidRDefault="0DC9656F" w:rsidP="071446A1">
      <w:pPr>
        <w:spacing w:after="0"/>
        <w:jc w:val="both"/>
        <w:rPr>
          <w:rFonts w:cs="Arial"/>
        </w:rPr>
      </w:pPr>
      <w:r w:rsidRPr="071446A1">
        <w:rPr>
          <w:rFonts w:cs="Arial"/>
        </w:rPr>
        <w:lastRenderedPageBreak/>
        <w:t>Dne 7.</w:t>
      </w:r>
      <w:r w:rsidR="2C6ADC44" w:rsidRPr="071446A1">
        <w:rPr>
          <w:rFonts w:cs="Arial"/>
        </w:rPr>
        <w:t xml:space="preserve"> </w:t>
      </w:r>
      <w:r w:rsidRPr="071446A1">
        <w:rPr>
          <w:rFonts w:cs="Arial"/>
        </w:rPr>
        <w:t>4.</w:t>
      </w:r>
      <w:r w:rsidR="05674837" w:rsidRPr="071446A1">
        <w:rPr>
          <w:rFonts w:cs="Arial"/>
        </w:rPr>
        <w:t xml:space="preserve"> </w:t>
      </w:r>
      <w:r w:rsidRPr="071446A1">
        <w:rPr>
          <w:rFonts w:cs="Arial"/>
        </w:rPr>
        <w:t>2025 je bilo izvedeno prvo vplačilo v holdinški sklad iz sredstev EU v višini 30</w:t>
      </w:r>
      <w:r w:rsidR="00A073B9">
        <w:rPr>
          <w:rFonts w:cs="Arial"/>
        </w:rPr>
        <w:t xml:space="preserve"> </w:t>
      </w:r>
      <w:r w:rsidRPr="071446A1">
        <w:rPr>
          <w:rFonts w:cs="Arial"/>
        </w:rPr>
        <w:t xml:space="preserve">% od celotne vrednosti operacije, kar je 57 mio EUR. </w:t>
      </w:r>
    </w:p>
    <w:p w14:paraId="055F8B7A" w14:textId="125AFF80" w:rsidR="071446A1" w:rsidRDefault="071446A1" w:rsidP="071446A1">
      <w:pPr>
        <w:spacing w:after="0"/>
        <w:jc w:val="both"/>
        <w:rPr>
          <w:rFonts w:cs="Arial"/>
        </w:rPr>
      </w:pPr>
    </w:p>
    <w:p w14:paraId="3B36FAFC" w14:textId="6B9C18FD" w:rsidR="0DC9656F" w:rsidRPr="003006BF" w:rsidRDefault="0DC9656F" w:rsidP="416FF6BE">
      <w:pPr>
        <w:spacing w:after="0"/>
        <w:jc w:val="both"/>
        <w:rPr>
          <w:rFonts w:cs="Arial"/>
        </w:rPr>
      </w:pPr>
      <w:r w:rsidRPr="416FF6BE">
        <w:rPr>
          <w:rFonts w:cs="Arial"/>
        </w:rPr>
        <w:t>V okviru operacije FI potekajo na ravni upravljavca holdinškega sklada postopki izbora finančnih posrednikov ter oblikovanje finančnih produktov. V pripravi je tudi Aneks št.</w:t>
      </w:r>
      <w:r w:rsidR="175FA313" w:rsidRPr="416FF6BE">
        <w:rPr>
          <w:rFonts w:cs="Arial"/>
        </w:rPr>
        <w:t xml:space="preserve"> </w:t>
      </w:r>
      <w:r w:rsidRPr="416FF6BE">
        <w:rPr>
          <w:rFonts w:cs="Arial"/>
        </w:rPr>
        <w:t>1</w:t>
      </w:r>
      <w:r w:rsidR="00123E01">
        <w:rPr>
          <w:rFonts w:cs="Arial"/>
        </w:rPr>
        <w:t>,</w:t>
      </w:r>
      <w:r w:rsidRPr="416FF6BE">
        <w:rPr>
          <w:rFonts w:cs="Arial"/>
        </w:rPr>
        <w:t xml:space="preserve"> v katere</w:t>
      </w:r>
      <w:r w:rsidR="59775143" w:rsidRPr="416FF6BE">
        <w:rPr>
          <w:rFonts w:cs="Arial"/>
        </w:rPr>
        <w:t xml:space="preserve">m se bo podrobno opredelila uporaba </w:t>
      </w:r>
      <w:r w:rsidR="290B2810" w:rsidRPr="416FF6BE">
        <w:rPr>
          <w:rFonts w:cs="Arial"/>
        </w:rPr>
        <w:t xml:space="preserve">finančnih instrumentov v kombinaciji z </w:t>
      </w:r>
      <w:r w:rsidR="59775143" w:rsidRPr="416FF6BE">
        <w:rPr>
          <w:rFonts w:cs="Arial"/>
        </w:rPr>
        <w:t>nepovratni</w:t>
      </w:r>
      <w:r w:rsidR="04FC7642" w:rsidRPr="416FF6BE">
        <w:rPr>
          <w:rFonts w:cs="Arial"/>
        </w:rPr>
        <w:t xml:space="preserve">mi </w:t>
      </w:r>
      <w:r w:rsidR="59775143" w:rsidRPr="416FF6BE">
        <w:rPr>
          <w:rFonts w:cs="Arial"/>
        </w:rPr>
        <w:t>sredstv</w:t>
      </w:r>
      <w:r w:rsidR="5C827185" w:rsidRPr="416FF6BE">
        <w:rPr>
          <w:rFonts w:cs="Arial"/>
        </w:rPr>
        <w:t>i v eni operaciji</w:t>
      </w:r>
      <w:r w:rsidR="0E6CA549" w:rsidRPr="416FF6BE">
        <w:rPr>
          <w:rFonts w:cs="Arial"/>
        </w:rPr>
        <w:t xml:space="preserve"> v skladu z odstavkom 5, člena 58 Uredbe 2021/1060</w:t>
      </w:r>
      <w:r w:rsidR="59775143" w:rsidRPr="416FF6BE">
        <w:rPr>
          <w:rFonts w:cs="Arial"/>
        </w:rPr>
        <w:t xml:space="preserve">. </w:t>
      </w:r>
    </w:p>
    <w:p w14:paraId="39EBB885" w14:textId="77777777" w:rsidR="00A44063" w:rsidRPr="00A44063" w:rsidRDefault="00A44063" w:rsidP="00ED5676">
      <w:pPr>
        <w:suppressAutoHyphens w:val="0"/>
        <w:autoSpaceDE w:val="0"/>
        <w:adjustRightInd w:val="0"/>
        <w:spacing w:after="0" w:line="240" w:lineRule="auto"/>
        <w:jc w:val="both"/>
        <w:rPr>
          <w:rFonts w:cs="Arial"/>
          <w:szCs w:val="20"/>
        </w:rPr>
      </w:pPr>
    </w:p>
    <w:p w14:paraId="54218C83" w14:textId="04305228" w:rsidR="115FA51D" w:rsidRPr="00A073B9" w:rsidRDefault="115FA51D" w:rsidP="00C13272">
      <w:pPr>
        <w:pStyle w:val="Naslov3"/>
        <w:numPr>
          <w:ilvl w:val="2"/>
          <w:numId w:val="37"/>
        </w:numPr>
        <w:rPr>
          <w:rFonts w:eastAsia="Calibri" w:cs="Arial"/>
          <w:szCs w:val="20"/>
        </w:rPr>
      </w:pPr>
      <w:bookmarkStart w:id="231" w:name="_Toc204675699"/>
      <w:bookmarkStart w:id="232" w:name="_Toc204695203"/>
      <w:bookmarkStart w:id="233" w:name="_Toc204675700"/>
      <w:bookmarkStart w:id="234" w:name="_Toc204695204"/>
      <w:bookmarkStart w:id="235" w:name="_Toc204675701"/>
      <w:bookmarkStart w:id="236" w:name="_Toc204695205"/>
      <w:bookmarkStart w:id="237" w:name="_Toc204675702"/>
      <w:bookmarkStart w:id="238" w:name="_Toc204695206"/>
      <w:bookmarkStart w:id="239" w:name="_Toc204675703"/>
      <w:bookmarkStart w:id="240" w:name="_Toc204695207"/>
      <w:bookmarkStart w:id="241" w:name="_Toc204675704"/>
      <w:bookmarkStart w:id="242" w:name="_Toc204695208"/>
      <w:bookmarkStart w:id="243" w:name="_Toc204675705"/>
      <w:bookmarkStart w:id="244" w:name="_Toc204695209"/>
      <w:bookmarkStart w:id="245" w:name="_Toc204675706"/>
      <w:bookmarkStart w:id="246" w:name="_Toc204695210"/>
      <w:bookmarkStart w:id="247" w:name="_Toc204675707"/>
      <w:bookmarkStart w:id="248" w:name="_Toc204695211"/>
      <w:bookmarkStart w:id="249" w:name="_Toc204675708"/>
      <w:bookmarkStart w:id="250" w:name="_Toc204695212"/>
      <w:bookmarkStart w:id="251" w:name="_Toc204675709"/>
      <w:bookmarkStart w:id="252" w:name="_Toc204695213"/>
      <w:bookmarkStart w:id="253" w:name="_Toc204675710"/>
      <w:bookmarkStart w:id="254" w:name="_Toc204695214"/>
      <w:bookmarkStart w:id="255" w:name="_Toc20590147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A073B9">
        <w:rPr>
          <w:rFonts w:eastAsia="Calibri" w:cs="Arial"/>
          <w:szCs w:val="20"/>
        </w:rPr>
        <w:t>Finančni instrumenti iz sklada ES</w:t>
      </w:r>
      <w:r w:rsidR="34DCEBC1" w:rsidRPr="00A073B9">
        <w:rPr>
          <w:rFonts w:eastAsia="Calibri" w:cs="Arial"/>
          <w:szCs w:val="20"/>
        </w:rPr>
        <w:t>S+</w:t>
      </w:r>
      <w:bookmarkEnd w:id="255"/>
    </w:p>
    <w:p w14:paraId="17D25207" w14:textId="3AA276A8" w:rsidR="071446A1" w:rsidRPr="00A073B9" w:rsidRDefault="071446A1" w:rsidP="071446A1">
      <w:pPr>
        <w:spacing w:after="0"/>
        <w:jc w:val="both"/>
        <w:rPr>
          <w:rFonts w:cs="Arial"/>
          <w:szCs w:val="20"/>
        </w:rPr>
      </w:pPr>
    </w:p>
    <w:p w14:paraId="178077F9" w14:textId="01749260" w:rsidR="39CDD088" w:rsidRPr="003006BF" w:rsidRDefault="7446507B" w:rsidP="34994EBC">
      <w:pPr>
        <w:spacing w:after="0" w:line="276" w:lineRule="auto"/>
        <w:jc w:val="both"/>
        <w:rPr>
          <w:rFonts w:eastAsia="Aptos" w:cs="Arial"/>
          <w:szCs w:val="20"/>
        </w:rPr>
      </w:pPr>
      <w:r w:rsidRPr="00A073B9">
        <w:rPr>
          <w:rFonts w:eastAsia="Arial" w:cs="Arial"/>
          <w:szCs w:val="20"/>
        </w:rPr>
        <w:t xml:space="preserve">V okviru sprememb programa PEKP </w:t>
      </w:r>
      <w:r w:rsidR="7E6E2927" w:rsidRPr="5C1A8936">
        <w:rPr>
          <w:rFonts w:eastAsia="Arial" w:cs="Arial"/>
        </w:rPr>
        <w:t>20</w:t>
      </w:r>
      <w:r w:rsidRPr="5C1A8936">
        <w:rPr>
          <w:rFonts w:eastAsia="Arial" w:cs="Arial"/>
        </w:rPr>
        <w:t>21</w:t>
      </w:r>
      <w:r w:rsidR="00AF576E" w:rsidRPr="5C1A8936">
        <w:rPr>
          <w:rFonts w:eastAsia="Arial" w:cs="Arial"/>
        </w:rPr>
        <w:t>–</w:t>
      </w:r>
      <w:r w:rsidR="23E9691D" w:rsidRPr="5C1A8936">
        <w:rPr>
          <w:rFonts w:eastAsia="Arial" w:cs="Arial"/>
        </w:rPr>
        <w:t>20</w:t>
      </w:r>
      <w:r w:rsidRPr="5C1A8936">
        <w:rPr>
          <w:rFonts w:eastAsia="Arial" w:cs="Arial"/>
        </w:rPr>
        <w:t>27</w:t>
      </w:r>
      <w:r w:rsidRPr="00A073B9">
        <w:rPr>
          <w:rFonts w:eastAsia="Arial" w:cs="Arial"/>
          <w:szCs w:val="20"/>
        </w:rPr>
        <w:t xml:space="preserve"> (sprememba 3.1) se je predvidela</w:t>
      </w:r>
      <w:r w:rsidR="005833BE">
        <w:rPr>
          <w:rFonts w:eastAsia="Arial" w:cs="Arial"/>
          <w:szCs w:val="20"/>
        </w:rPr>
        <w:t xml:space="preserve"> tudi</w:t>
      </w:r>
      <w:r w:rsidRPr="00A073B9">
        <w:rPr>
          <w:rFonts w:eastAsia="Arial" w:cs="Arial"/>
          <w:szCs w:val="20"/>
        </w:rPr>
        <w:t xml:space="preserve"> vzpostavitev finančnih instrumentov na SC </w:t>
      </w:r>
      <w:r w:rsidRPr="003006BF">
        <w:rPr>
          <w:rFonts w:eastAsia="Aptos" w:cs="Arial"/>
          <w:szCs w:val="20"/>
        </w:rPr>
        <w:t xml:space="preserve">4.4 Spodbujanje prilagajanja delavcev, podjetij in podjetnikov na </w:t>
      </w:r>
      <w:r w:rsidR="00602817">
        <w:rPr>
          <w:rFonts w:eastAsia="Aptos" w:cs="Arial"/>
          <w:szCs w:val="20"/>
        </w:rPr>
        <w:t xml:space="preserve">  </w:t>
      </w:r>
      <w:r w:rsidRPr="003006BF">
        <w:rPr>
          <w:rFonts w:eastAsia="Aptos" w:cs="Arial"/>
          <w:szCs w:val="20"/>
        </w:rPr>
        <w:t xml:space="preserve">spremembe, aktivnega in zdravega staranja ter zdravega in dobro prilagojenega delovnega okolja, ki obravnava tveganja za zdravje (ESS+) v višini 6,25 mio EUR EU sredstev. Usklajevanje o oblikovanju FI na ESS+ potekajo v sodelovanju z MDDSZ in MSP. </w:t>
      </w:r>
    </w:p>
    <w:p w14:paraId="42560861" w14:textId="6BB58385" w:rsidR="39CDD088" w:rsidRPr="00A073B9" w:rsidRDefault="39CDD088" w:rsidP="34994EBC">
      <w:pPr>
        <w:spacing w:after="0"/>
        <w:jc w:val="both"/>
        <w:rPr>
          <w:rFonts w:cs="Arial"/>
          <w:szCs w:val="20"/>
        </w:rPr>
      </w:pPr>
    </w:p>
    <w:p w14:paraId="29FF8D11" w14:textId="01EAC1CD" w:rsidR="39CDD088" w:rsidRDefault="39CDD088" w:rsidP="34994EBC">
      <w:pPr>
        <w:spacing w:after="0"/>
        <w:jc w:val="both"/>
        <w:rPr>
          <w:rFonts w:eastAsia="Arial" w:cs="Arial"/>
          <w:szCs w:val="20"/>
        </w:rPr>
      </w:pPr>
      <w:r w:rsidRPr="00A073B9">
        <w:rPr>
          <w:rFonts w:cs="Arial"/>
          <w:szCs w:val="20"/>
        </w:rPr>
        <w:t xml:space="preserve">Na podlagi priporočila </w:t>
      </w:r>
      <w:r w:rsidR="6B07C2FC" w:rsidRPr="00A073B9">
        <w:rPr>
          <w:rFonts w:cs="Arial"/>
          <w:szCs w:val="20"/>
        </w:rPr>
        <w:t>pla</w:t>
      </w:r>
      <w:r w:rsidR="6B07C2FC" w:rsidRPr="003006BF">
        <w:rPr>
          <w:rFonts w:eastAsia="Arial" w:cs="Arial"/>
          <w:szCs w:val="20"/>
        </w:rPr>
        <w:t xml:space="preserve">tforme </w:t>
      </w:r>
      <w:r w:rsidR="6B07C2FC" w:rsidRPr="00A073B9">
        <w:rPr>
          <w:rFonts w:eastAsia="Arial" w:cs="Arial"/>
          <w:szCs w:val="20"/>
        </w:rPr>
        <w:t xml:space="preserve">FI </w:t>
      </w:r>
      <w:proofErr w:type="spellStart"/>
      <w:r w:rsidR="6B07C2FC" w:rsidRPr="00A073B9">
        <w:rPr>
          <w:rFonts w:eastAsia="Arial" w:cs="Arial"/>
          <w:szCs w:val="20"/>
        </w:rPr>
        <w:t>Compass</w:t>
      </w:r>
      <w:proofErr w:type="spellEnd"/>
      <w:r w:rsidR="6B07C2FC" w:rsidRPr="00A073B9">
        <w:rPr>
          <w:rFonts w:eastAsia="Arial" w:cs="Arial"/>
          <w:szCs w:val="20"/>
        </w:rPr>
        <w:t xml:space="preserve">, ki jo upravlja </w:t>
      </w:r>
      <w:r w:rsidR="6B07C2FC" w:rsidRPr="003006BF">
        <w:rPr>
          <w:rFonts w:eastAsia="Arial" w:cs="Arial"/>
          <w:szCs w:val="20"/>
        </w:rPr>
        <w:t>Evropska komisija</w:t>
      </w:r>
      <w:r w:rsidR="6B07C2FC" w:rsidRPr="00A073B9">
        <w:rPr>
          <w:rFonts w:eastAsia="Arial" w:cs="Arial"/>
          <w:szCs w:val="20"/>
        </w:rPr>
        <w:t xml:space="preserve"> v sodelovanju z </w:t>
      </w:r>
      <w:r w:rsidR="6B07C2FC" w:rsidRPr="003006BF">
        <w:rPr>
          <w:rFonts w:eastAsia="Arial" w:cs="Arial"/>
          <w:szCs w:val="20"/>
        </w:rPr>
        <w:t>Evropsko investicijsko banko (EIB) in je n</w:t>
      </w:r>
      <w:r w:rsidR="6B07C2FC" w:rsidRPr="00A073B9">
        <w:rPr>
          <w:rFonts w:eastAsia="Arial" w:cs="Arial"/>
          <w:szCs w:val="20"/>
        </w:rPr>
        <w:t xml:space="preserve">amenjena </w:t>
      </w:r>
      <w:r w:rsidR="6B07C2FC" w:rsidRPr="003006BF">
        <w:rPr>
          <w:rFonts w:eastAsia="Arial" w:cs="Arial"/>
          <w:szCs w:val="20"/>
        </w:rPr>
        <w:t xml:space="preserve">tehnični podpori in usmerjanju pri uporabi </w:t>
      </w:r>
      <w:r w:rsidR="568BE180" w:rsidRPr="00A073B9">
        <w:rPr>
          <w:rFonts w:eastAsia="Arial" w:cs="Arial"/>
          <w:szCs w:val="20"/>
        </w:rPr>
        <w:t xml:space="preserve">FI </w:t>
      </w:r>
      <w:r w:rsidR="6B07C2FC" w:rsidRPr="00A073B9">
        <w:rPr>
          <w:rFonts w:eastAsia="Arial" w:cs="Arial"/>
          <w:szCs w:val="20"/>
        </w:rPr>
        <w:t xml:space="preserve">v okviru evropskih strukturnih in investicijskih skladov je OU pristopil k vzpostavitvi namenskih </w:t>
      </w:r>
      <w:r w:rsidR="6A115CCA" w:rsidRPr="00A073B9">
        <w:rPr>
          <w:rFonts w:eastAsia="Arial" w:cs="Arial"/>
          <w:szCs w:val="20"/>
        </w:rPr>
        <w:t>FI</w:t>
      </w:r>
      <w:r w:rsidR="6B07C2FC" w:rsidRPr="00A073B9">
        <w:rPr>
          <w:rFonts w:eastAsia="Arial" w:cs="Arial"/>
          <w:szCs w:val="20"/>
        </w:rPr>
        <w:t xml:space="preserve"> tudi iz sklada ESS+.</w:t>
      </w:r>
      <w:r w:rsidR="06D41E14" w:rsidRPr="00A073B9">
        <w:rPr>
          <w:rFonts w:eastAsia="Arial" w:cs="Arial"/>
          <w:szCs w:val="20"/>
        </w:rPr>
        <w:t xml:space="preserve"> Prepoznane so bile omejitve na trgu v Sloveniji za financiranje delavskih odkupov preko finančnih institucij. OU je pristopil k izdelavi študije, ki bo naslovila tržno vrzel na področju delavskih odkupov ter predlagal</w:t>
      </w:r>
      <w:r w:rsidR="0231EC3E" w:rsidRPr="00A073B9">
        <w:rPr>
          <w:rFonts w:eastAsia="Arial" w:cs="Arial"/>
          <w:szCs w:val="20"/>
        </w:rPr>
        <w:t>a</w:t>
      </w:r>
      <w:r w:rsidR="06D41E14" w:rsidRPr="00A073B9">
        <w:rPr>
          <w:rFonts w:eastAsia="Arial" w:cs="Arial"/>
          <w:szCs w:val="20"/>
        </w:rPr>
        <w:t xml:space="preserve"> ustrezne finančne instrumente</w:t>
      </w:r>
      <w:r w:rsidR="08357525" w:rsidRPr="00A073B9">
        <w:rPr>
          <w:rFonts w:eastAsia="Arial" w:cs="Arial"/>
          <w:szCs w:val="20"/>
        </w:rPr>
        <w:t>.</w:t>
      </w:r>
    </w:p>
    <w:p w14:paraId="6C1B05EF" w14:textId="77777777" w:rsidR="00D0709D" w:rsidRDefault="00D0709D" w:rsidP="34994EBC">
      <w:pPr>
        <w:spacing w:after="0"/>
        <w:jc w:val="both"/>
        <w:rPr>
          <w:rFonts w:eastAsia="Arial" w:cs="Arial"/>
          <w:szCs w:val="20"/>
        </w:rPr>
      </w:pPr>
    </w:p>
    <w:p w14:paraId="64A5D9F3" w14:textId="714220E2" w:rsidR="071446A1" w:rsidRPr="003006BF" w:rsidRDefault="00E32AB4" w:rsidP="00C13272">
      <w:pPr>
        <w:pStyle w:val="Naslov2"/>
        <w:numPr>
          <w:ilvl w:val="1"/>
          <w:numId w:val="37"/>
        </w:numPr>
        <w:spacing w:before="0"/>
      </w:pPr>
      <w:bookmarkStart w:id="256" w:name="_Toc205901471"/>
      <w:r w:rsidRPr="003006BF">
        <w:t>SPREMEMBA PROGRAMA</w:t>
      </w:r>
      <w:r w:rsidR="000C2549">
        <w:t xml:space="preserve"> EKP</w:t>
      </w:r>
      <w:r w:rsidR="05F704B6">
        <w:t>20</w:t>
      </w:r>
      <w:r w:rsidR="000C2549">
        <w:t>21–</w:t>
      </w:r>
      <w:r w:rsidR="51F44637">
        <w:t>20</w:t>
      </w:r>
      <w:r w:rsidR="000C2549">
        <w:t xml:space="preserve">27 </w:t>
      </w:r>
      <w:r w:rsidRPr="003006BF">
        <w:t>IN UREDB</w:t>
      </w:r>
      <w:bookmarkEnd w:id="256"/>
    </w:p>
    <w:p w14:paraId="7841BD09" w14:textId="77777777" w:rsidR="00E32AB4" w:rsidRPr="003E671B" w:rsidRDefault="00E32AB4" w:rsidP="00E32AB4">
      <w:pPr>
        <w:spacing w:after="0" w:line="276" w:lineRule="auto"/>
        <w:jc w:val="both"/>
        <w:rPr>
          <w:rFonts w:ascii="Aptos" w:eastAsia="Aptos" w:hAnsi="Aptos" w:cs="Aptos"/>
          <w:szCs w:val="20"/>
        </w:rPr>
      </w:pPr>
    </w:p>
    <w:p w14:paraId="0F8C1B1A" w14:textId="63174DC3" w:rsidR="00E32AB4" w:rsidRPr="003006BF" w:rsidRDefault="00E32AB4" w:rsidP="00E32AB4">
      <w:pPr>
        <w:spacing w:after="0" w:line="276" w:lineRule="auto"/>
        <w:jc w:val="both"/>
        <w:rPr>
          <w:rFonts w:eastAsia="Aptos" w:cs="Arial"/>
          <w:szCs w:val="20"/>
        </w:rPr>
      </w:pPr>
      <w:r w:rsidRPr="003006BF">
        <w:rPr>
          <w:rFonts w:eastAsia="Aptos" w:cs="Arial"/>
          <w:szCs w:val="20"/>
        </w:rPr>
        <w:t xml:space="preserve">Od potrditve PEKP, ki se je pripravljal in usklajeval v letih 2021 in 2022, je preteklo že </w:t>
      </w:r>
      <w:r w:rsidRPr="00C46C9E">
        <w:rPr>
          <w:rFonts w:eastAsia="Aptos" w:cs="Arial"/>
          <w:szCs w:val="20"/>
        </w:rPr>
        <w:t>več</w:t>
      </w:r>
      <w:r w:rsidRPr="003E671B">
        <w:rPr>
          <w:rFonts w:eastAsia="Aptos" w:cs="Arial"/>
          <w:szCs w:val="20"/>
        </w:rPr>
        <w:t xml:space="preserve"> let.</w:t>
      </w:r>
      <w:r w:rsidRPr="003006BF">
        <w:rPr>
          <w:rFonts w:eastAsia="Aptos" w:cs="Arial"/>
          <w:szCs w:val="20"/>
        </w:rPr>
        <w:t xml:space="preserve"> V tem času so se temeljito spremenile geopolitične razmere v svetu, </w:t>
      </w:r>
      <w:r w:rsidR="00F83FFA">
        <w:rPr>
          <w:rFonts w:eastAsia="Aptos" w:cs="Arial"/>
          <w:szCs w:val="20"/>
        </w:rPr>
        <w:t>hkrati</w:t>
      </w:r>
      <w:r w:rsidRPr="003006BF">
        <w:rPr>
          <w:rFonts w:eastAsia="Aptos" w:cs="Arial"/>
          <w:szCs w:val="20"/>
        </w:rPr>
        <w:t xml:space="preserve"> pa so se </w:t>
      </w:r>
      <w:r w:rsidR="00DB2BA5">
        <w:rPr>
          <w:rFonts w:eastAsia="Aptos" w:cs="Arial"/>
          <w:szCs w:val="20"/>
        </w:rPr>
        <w:t>ob</w:t>
      </w:r>
      <w:r w:rsidRPr="003006BF">
        <w:rPr>
          <w:rFonts w:eastAsia="Aptos" w:cs="Arial"/>
          <w:szCs w:val="20"/>
        </w:rPr>
        <w:t xml:space="preserve"> izvajanj</w:t>
      </w:r>
      <w:r w:rsidR="00DB2BA5">
        <w:rPr>
          <w:rFonts w:eastAsia="Aptos" w:cs="Arial"/>
          <w:szCs w:val="20"/>
        </w:rPr>
        <w:t>u</w:t>
      </w:r>
      <w:r w:rsidRPr="003006BF">
        <w:rPr>
          <w:rFonts w:eastAsia="Aptos" w:cs="Arial"/>
          <w:szCs w:val="20"/>
        </w:rPr>
        <w:t xml:space="preserve"> </w:t>
      </w:r>
      <w:r w:rsidR="00DB2BA5">
        <w:rPr>
          <w:rFonts w:eastAsia="Aptos" w:cs="Arial"/>
          <w:szCs w:val="20"/>
        </w:rPr>
        <w:t>p</w:t>
      </w:r>
      <w:r w:rsidRPr="003006BF">
        <w:rPr>
          <w:rFonts w:eastAsia="Aptos" w:cs="Arial"/>
          <w:szCs w:val="20"/>
        </w:rPr>
        <w:t xml:space="preserve">rograma </w:t>
      </w:r>
      <w:r w:rsidR="00A7396B">
        <w:rPr>
          <w:rFonts w:eastAsia="Aptos" w:cs="Arial"/>
          <w:szCs w:val="20"/>
        </w:rPr>
        <w:t xml:space="preserve">začele kazati </w:t>
      </w:r>
      <w:r w:rsidRPr="003006BF">
        <w:rPr>
          <w:rFonts w:eastAsia="Aptos" w:cs="Arial"/>
          <w:szCs w:val="20"/>
        </w:rPr>
        <w:t xml:space="preserve">prve vrzeli med načrtovanjem in izvedljivostjo posameznih ukrepov v razpoložljivem času. Trenutne analize izvajanja PEKP kažejo, da v primeru </w:t>
      </w:r>
      <w:proofErr w:type="spellStart"/>
      <w:r w:rsidRPr="003006BF">
        <w:rPr>
          <w:rFonts w:eastAsia="Aptos" w:cs="Arial"/>
          <w:szCs w:val="20"/>
        </w:rPr>
        <w:t>neukrepanja</w:t>
      </w:r>
      <w:proofErr w:type="spellEnd"/>
      <w:r w:rsidRPr="003006BF">
        <w:rPr>
          <w:rFonts w:eastAsia="Aptos" w:cs="Arial"/>
          <w:szCs w:val="20"/>
        </w:rPr>
        <w:t xml:space="preserve"> obstaja tveganje izgube dodeljenih sredstev. </w:t>
      </w:r>
    </w:p>
    <w:p w14:paraId="0CF86D9E" w14:textId="77777777" w:rsidR="00E32AB4" w:rsidRPr="003006BF" w:rsidRDefault="00E32AB4" w:rsidP="00E32AB4">
      <w:pPr>
        <w:spacing w:after="0" w:line="276" w:lineRule="auto"/>
        <w:jc w:val="both"/>
        <w:rPr>
          <w:rFonts w:eastAsia="Aptos" w:cs="Arial"/>
          <w:szCs w:val="20"/>
        </w:rPr>
      </w:pPr>
    </w:p>
    <w:p w14:paraId="5A63729E" w14:textId="14B1DD9C" w:rsidR="00E32AB4" w:rsidRPr="003006BF" w:rsidRDefault="004D1374" w:rsidP="00E32AB4">
      <w:pPr>
        <w:spacing w:after="0" w:line="276" w:lineRule="auto"/>
        <w:jc w:val="both"/>
        <w:rPr>
          <w:rFonts w:eastAsia="Aptos" w:cs="Arial"/>
          <w:szCs w:val="20"/>
        </w:rPr>
      </w:pPr>
      <w:r>
        <w:rPr>
          <w:rFonts w:eastAsia="Aptos" w:cs="Arial"/>
          <w:szCs w:val="20"/>
        </w:rPr>
        <w:t xml:space="preserve">V letu 2024 je </w:t>
      </w:r>
      <w:r w:rsidR="00E32AB4" w:rsidRPr="003006BF">
        <w:rPr>
          <w:rFonts w:eastAsia="Aptos" w:cs="Arial"/>
          <w:szCs w:val="20"/>
        </w:rPr>
        <w:t xml:space="preserve">EU sprejela regulatorni okvir za </w:t>
      </w:r>
      <w:r w:rsidR="00255EB5">
        <w:rPr>
          <w:rFonts w:eastAsia="Aptos" w:cs="Arial"/>
          <w:szCs w:val="20"/>
        </w:rPr>
        <w:t xml:space="preserve">vzpostavitev </w:t>
      </w:r>
      <w:r w:rsidR="00E32AB4" w:rsidRPr="003006BF">
        <w:rPr>
          <w:rFonts w:eastAsia="Aptos" w:cs="Arial"/>
          <w:szCs w:val="20"/>
        </w:rPr>
        <w:t>platform</w:t>
      </w:r>
      <w:r w:rsidR="00255EB5">
        <w:rPr>
          <w:rFonts w:eastAsia="Aptos" w:cs="Arial"/>
          <w:szCs w:val="20"/>
        </w:rPr>
        <w:t>e za</w:t>
      </w:r>
      <w:r w:rsidR="00E32AB4" w:rsidRPr="003006BF">
        <w:rPr>
          <w:rFonts w:eastAsia="Aptos" w:cs="Arial"/>
          <w:szCs w:val="20"/>
        </w:rPr>
        <w:t xml:space="preserve"> STEP</w:t>
      </w:r>
      <w:r w:rsidR="00B7450C">
        <w:rPr>
          <w:rFonts w:eastAsia="Aptos" w:cs="Arial"/>
          <w:szCs w:val="20"/>
        </w:rPr>
        <w:t>, katerega cilj je podpora ukrepom, ki prispevajo k zmanjšanju strateških odvisnosti od EU</w:t>
      </w:r>
      <w:r w:rsidR="00C863A1">
        <w:rPr>
          <w:rFonts w:eastAsia="Aptos" w:cs="Arial"/>
          <w:szCs w:val="20"/>
        </w:rPr>
        <w:t xml:space="preserve"> ter k doseganju ciljev zelenega in digitalnega prehoda</w:t>
      </w:r>
      <w:r w:rsidR="00E32AB4" w:rsidRPr="003006BF">
        <w:rPr>
          <w:rFonts w:eastAsia="Aptos" w:cs="Arial"/>
          <w:szCs w:val="20"/>
        </w:rPr>
        <w:t xml:space="preserve">. </w:t>
      </w:r>
      <w:r w:rsidR="005606CA">
        <w:rPr>
          <w:rFonts w:eastAsia="Aptos" w:cs="Arial"/>
          <w:szCs w:val="20"/>
        </w:rPr>
        <w:t>S tem želi EU okrepiti svojo strateško avtonomijo in konkurenčnost</w:t>
      </w:r>
      <w:r w:rsidR="00324F20">
        <w:rPr>
          <w:rFonts w:eastAsia="Aptos" w:cs="Arial"/>
          <w:szCs w:val="20"/>
        </w:rPr>
        <w:t xml:space="preserve"> v globalnem </w:t>
      </w:r>
      <w:r w:rsidR="0008490F">
        <w:rPr>
          <w:rFonts w:eastAsia="Aptos" w:cs="Arial"/>
          <w:szCs w:val="20"/>
        </w:rPr>
        <w:t xml:space="preserve">okolju. </w:t>
      </w:r>
      <w:r w:rsidR="00E32AB4" w:rsidRPr="003006BF">
        <w:rPr>
          <w:rFonts w:eastAsia="Aptos" w:cs="Arial"/>
          <w:szCs w:val="20"/>
        </w:rPr>
        <w:t xml:space="preserve">Spremembe </w:t>
      </w:r>
      <w:r w:rsidR="001E3D50">
        <w:rPr>
          <w:rFonts w:eastAsia="Aptos" w:cs="Arial"/>
          <w:szCs w:val="20"/>
        </w:rPr>
        <w:t xml:space="preserve">so usklajene z usmeritvami iz </w:t>
      </w:r>
      <w:r w:rsidR="00E32AB4" w:rsidRPr="003006BF">
        <w:rPr>
          <w:rFonts w:eastAsia="Aptos" w:cs="Arial"/>
          <w:szCs w:val="20"/>
        </w:rPr>
        <w:t>Poročil</w:t>
      </w:r>
      <w:r w:rsidR="001E3D50">
        <w:rPr>
          <w:rFonts w:eastAsia="Aptos" w:cs="Arial"/>
          <w:szCs w:val="20"/>
        </w:rPr>
        <w:t>a</w:t>
      </w:r>
      <w:r w:rsidR="00E32AB4" w:rsidRPr="003006BF">
        <w:rPr>
          <w:rFonts w:eastAsia="Aptos" w:cs="Arial"/>
          <w:szCs w:val="20"/>
        </w:rPr>
        <w:t xml:space="preserve"> o konkurenčnosti EU, ki ga za Evropsko komisijo v septembru 2024 pripravil nekdanji direktor Evropske centralne banke Mario </w:t>
      </w:r>
      <w:proofErr w:type="spellStart"/>
      <w:r w:rsidR="00E32AB4" w:rsidRPr="003006BF">
        <w:rPr>
          <w:rFonts w:eastAsia="Aptos" w:cs="Arial"/>
          <w:szCs w:val="20"/>
        </w:rPr>
        <w:t>Draghi</w:t>
      </w:r>
      <w:proofErr w:type="spellEnd"/>
      <w:r w:rsidR="002E1C14">
        <w:rPr>
          <w:rFonts w:eastAsia="Aptos" w:cs="Arial"/>
          <w:szCs w:val="20"/>
        </w:rPr>
        <w:t xml:space="preserve">. Poročilo izpostavlja </w:t>
      </w:r>
      <w:r w:rsidR="00E32AB4" w:rsidRPr="003006BF">
        <w:rPr>
          <w:rFonts w:eastAsia="Aptos" w:cs="Arial"/>
          <w:szCs w:val="20"/>
        </w:rPr>
        <w:t xml:space="preserve">pomen </w:t>
      </w:r>
      <w:r w:rsidR="0046506A">
        <w:rPr>
          <w:rFonts w:eastAsia="Aptos" w:cs="Arial"/>
          <w:szCs w:val="20"/>
        </w:rPr>
        <w:t xml:space="preserve">krepitve evropske </w:t>
      </w:r>
      <w:r w:rsidR="00E32AB4" w:rsidRPr="003006BF">
        <w:rPr>
          <w:rFonts w:eastAsia="Aptos" w:cs="Arial"/>
          <w:szCs w:val="20"/>
        </w:rPr>
        <w:t>konkurenčnosti in zmanjš</w:t>
      </w:r>
      <w:r w:rsidR="00732CEF">
        <w:rPr>
          <w:rFonts w:eastAsia="Aptos" w:cs="Arial"/>
          <w:szCs w:val="20"/>
        </w:rPr>
        <w:t>evanja</w:t>
      </w:r>
      <w:r w:rsidR="00E32AB4" w:rsidRPr="003006BF">
        <w:rPr>
          <w:rFonts w:eastAsia="Aptos" w:cs="Arial"/>
          <w:szCs w:val="20"/>
        </w:rPr>
        <w:t xml:space="preserve"> stratešk</w:t>
      </w:r>
      <w:r w:rsidR="00732CEF">
        <w:rPr>
          <w:rFonts w:eastAsia="Aptos" w:cs="Arial"/>
          <w:szCs w:val="20"/>
        </w:rPr>
        <w:t>e</w:t>
      </w:r>
      <w:r w:rsidR="00E32AB4" w:rsidRPr="003006BF">
        <w:rPr>
          <w:rFonts w:eastAsia="Aptos" w:cs="Arial"/>
          <w:szCs w:val="20"/>
        </w:rPr>
        <w:t xml:space="preserve"> odvisnosti od </w:t>
      </w:r>
      <w:r w:rsidR="0097081C">
        <w:rPr>
          <w:rFonts w:eastAsia="Aptos" w:cs="Arial"/>
          <w:szCs w:val="20"/>
        </w:rPr>
        <w:t xml:space="preserve">tretjih držav, pri čemer nove ureditve omogočajo dodatno usmerjanje </w:t>
      </w:r>
      <w:r w:rsidR="00E32AB4" w:rsidRPr="003006BF">
        <w:rPr>
          <w:rFonts w:eastAsia="Aptos" w:cs="Arial"/>
          <w:szCs w:val="20"/>
        </w:rPr>
        <w:t>sredstev</w:t>
      </w:r>
      <w:r w:rsidR="003B1CCF">
        <w:rPr>
          <w:rFonts w:eastAsia="Aptos" w:cs="Arial"/>
          <w:szCs w:val="20"/>
        </w:rPr>
        <w:t xml:space="preserve"> v ukrepe, </w:t>
      </w:r>
      <w:r w:rsidR="00E32AB4" w:rsidRPr="003006BF">
        <w:rPr>
          <w:rFonts w:eastAsia="Aptos" w:cs="Arial"/>
          <w:szCs w:val="20"/>
        </w:rPr>
        <w:t xml:space="preserve">ki bodo </w:t>
      </w:r>
      <w:r w:rsidR="00B305D7">
        <w:rPr>
          <w:rFonts w:eastAsia="Aptos" w:cs="Arial"/>
          <w:szCs w:val="20"/>
        </w:rPr>
        <w:t xml:space="preserve">prispevali k </w:t>
      </w:r>
      <w:r w:rsidR="00DC1C09">
        <w:rPr>
          <w:rFonts w:eastAsia="Aptos" w:cs="Arial"/>
          <w:szCs w:val="20"/>
        </w:rPr>
        <w:t xml:space="preserve">večji </w:t>
      </w:r>
      <w:r w:rsidR="00F174D1">
        <w:rPr>
          <w:rFonts w:eastAsia="Aptos" w:cs="Arial"/>
          <w:szCs w:val="20"/>
        </w:rPr>
        <w:t xml:space="preserve">odpornosti in trajnostnem razvoju evropskega </w:t>
      </w:r>
      <w:r w:rsidR="00E32AB4" w:rsidRPr="003006BF">
        <w:rPr>
          <w:rFonts w:eastAsia="Aptos" w:cs="Arial"/>
          <w:szCs w:val="20"/>
        </w:rPr>
        <w:t>gospodars</w:t>
      </w:r>
      <w:r w:rsidR="00F174D1">
        <w:rPr>
          <w:rFonts w:eastAsia="Aptos" w:cs="Arial"/>
          <w:szCs w:val="20"/>
        </w:rPr>
        <w:t>tva.</w:t>
      </w:r>
    </w:p>
    <w:p w14:paraId="34310A6A" w14:textId="77777777" w:rsidR="00E32AB4" w:rsidRPr="003006BF" w:rsidRDefault="00E32AB4" w:rsidP="00E32AB4">
      <w:pPr>
        <w:spacing w:after="0" w:line="276" w:lineRule="auto"/>
        <w:jc w:val="both"/>
        <w:rPr>
          <w:rFonts w:eastAsia="Aptos" w:cs="Arial"/>
          <w:szCs w:val="20"/>
        </w:rPr>
      </w:pPr>
    </w:p>
    <w:p w14:paraId="1D09DDEC" w14:textId="5A81AB7E" w:rsidR="00E32AB4" w:rsidRPr="003006BF" w:rsidRDefault="00EE7B63" w:rsidP="00E32AB4">
      <w:pPr>
        <w:spacing w:after="0" w:line="276" w:lineRule="auto"/>
        <w:jc w:val="both"/>
        <w:rPr>
          <w:rFonts w:eastAsia="Aptos" w:cs="Arial"/>
          <w:szCs w:val="20"/>
        </w:rPr>
      </w:pPr>
      <w:r>
        <w:rPr>
          <w:rFonts w:eastAsia="Aptos" w:cs="Arial"/>
          <w:szCs w:val="20"/>
        </w:rPr>
        <w:t xml:space="preserve">Analiza potrjenih operacij znotraj PEKP kaže, da se </w:t>
      </w:r>
      <w:r w:rsidR="00C77091">
        <w:rPr>
          <w:rFonts w:eastAsia="Aptos" w:cs="Arial"/>
          <w:szCs w:val="20"/>
        </w:rPr>
        <w:t>napredek pri koriščenju sredstev beleži</w:t>
      </w:r>
      <w:r w:rsidR="00E32AB4" w:rsidRPr="003006BF">
        <w:rPr>
          <w:rFonts w:eastAsia="Aptos" w:cs="Arial"/>
          <w:szCs w:val="20"/>
        </w:rPr>
        <w:t xml:space="preserve"> predvsem p</w:t>
      </w:r>
      <w:r w:rsidR="00820999">
        <w:rPr>
          <w:rFonts w:eastAsia="Aptos" w:cs="Arial"/>
          <w:szCs w:val="20"/>
        </w:rPr>
        <w:t xml:space="preserve">ri </w:t>
      </w:r>
      <w:r w:rsidR="00E32AB4" w:rsidRPr="003006BF">
        <w:rPr>
          <w:rFonts w:eastAsia="Aptos" w:cs="Arial"/>
          <w:szCs w:val="20"/>
        </w:rPr>
        <w:t>t.</w:t>
      </w:r>
      <w:r w:rsidR="005F61C9">
        <w:rPr>
          <w:rFonts w:eastAsia="Aptos" w:cs="Arial"/>
          <w:szCs w:val="20"/>
        </w:rPr>
        <w:t xml:space="preserve"> </w:t>
      </w:r>
      <w:r w:rsidR="00E32AB4" w:rsidRPr="003006BF">
        <w:rPr>
          <w:rFonts w:eastAsia="Aptos" w:cs="Arial"/>
          <w:szCs w:val="20"/>
        </w:rPr>
        <w:t>i. mehki</w:t>
      </w:r>
      <w:r w:rsidR="005833BE">
        <w:rPr>
          <w:rFonts w:eastAsia="Aptos" w:cs="Arial"/>
          <w:szCs w:val="20"/>
        </w:rPr>
        <w:t>h</w:t>
      </w:r>
      <w:r w:rsidR="00E32AB4" w:rsidRPr="003006BF">
        <w:rPr>
          <w:rFonts w:eastAsia="Aptos" w:cs="Arial"/>
          <w:szCs w:val="20"/>
        </w:rPr>
        <w:t xml:space="preserve"> ukrepi</w:t>
      </w:r>
      <w:r w:rsidR="005833BE">
        <w:rPr>
          <w:rFonts w:eastAsia="Aptos" w:cs="Arial"/>
          <w:szCs w:val="20"/>
        </w:rPr>
        <w:t>h</w:t>
      </w:r>
      <w:r w:rsidR="00E32AB4" w:rsidRPr="003006BF">
        <w:rPr>
          <w:rFonts w:eastAsia="Aptos" w:cs="Arial"/>
          <w:szCs w:val="20"/>
        </w:rPr>
        <w:t xml:space="preserve"> s področja znanja in spretnosti, medtem ko </w:t>
      </w:r>
      <w:r w:rsidR="00820999">
        <w:rPr>
          <w:rFonts w:eastAsia="Aptos" w:cs="Arial"/>
          <w:szCs w:val="20"/>
        </w:rPr>
        <w:t xml:space="preserve">na področju </w:t>
      </w:r>
      <w:r w:rsidR="00E32AB4" w:rsidRPr="003006BF">
        <w:rPr>
          <w:rFonts w:eastAsia="Aptos" w:cs="Arial"/>
          <w:szCs w:val="20"/>
        </w:rPr>
        <w:t>infrastrukturnih ukrep</w:t>
      </w:r>
      <w:r w:rsidR="00C762F7">
        <w:rPr>
          <w:rFonts w:eastAsia="Aptos" w:cs="Arial"/>
          <w:szCs w:val="20"/>
        </w:rPr>
        <w:t xml:space="preserve">ov </w:t>
      </w:r>
      <w:r w:rsidR="00E32AB4" w:rsidRPr="003006BF">
        <w:rPr>
          <w:rFonts w:eastAsia="Aptos" w:cs="Arial"/>
          <w:szCs w:val="20"/>
        </w:rPr>
        <w:t xml:space="preserve">še ni </w:t>
      </w:r>
      <w:r w:rsidR="00C762F7">
        <w:rPr>
          <w:rFonts w:eastAsia="Aptos" w:cs="Arial"/>
          <w:szCs w:val="20"/>
        </w:rPr>
        <w:t xml:space="preserve">zaznati </w:t>
      </w:r>
      <w:r w:rsidR="00E32AB4" w:rsidRPr="003006BF">
        <w:rPr>
          <w:rFonts w:eastAsia="Aptos" w:cs="Arial"/>
          <w:szCs w:val="20"/>
        </w:rPr>
        <w:t>vidne</w:t>
      </w:r>
      <w:r w:rsidR="00B92FA8">
        <w:rPr>
          <w:rFonts w:eastAsia="Aptos" w:cs="Arial"/>
          <w:szCs w:val="20"/>
        </w:rPr>
        <w:t>jše</w:t>
      </w:r>
      <w:r w:rsidR="00E32AB4" w:rsidRPr="003006BF">
        <w:rPr>
          <w:rFonts w:eastAsia="Aptos" w:cs="Arial"/>
          <w:szCs w:val="20"/>
        </w:rPr>
        <w:t>ga napredka.</w:t>
      </w:r>
      <w:r w:rsidR="00B92FA8">
        <w:rPr>
          <w:rFonts w:eastAsia="Aptos" w:cs="Arial"/>
          <w:szCs w:val="20"/>
        </w:rPr>
        <w:t xml:space="preserve"> Poleg vsebinskih izzivo</w:t>
      </w:r>
      <w:r w:rsidR="009F0E04">
        <w:rPr>
          <w:rFonts w:eastAsia="Aptos" w:cs="Arial"/>
          <w:szCs w:val="20"/>
        </w:rPr>
        <w:t>v</w:t>
      </w:r>
      <w:r w:rsidR="00B92FA8">
        <w:rPr>
          <w:rFonts w:eastAsia="Aptos" w:cs="Arial"/>
          <w:szCs w:val="20"/>
        </w:rPr>
        <w:t xml:space="preserve"> ima pomembno vlogo tudi časovni vidik </w:t>
      </w:r>
      <w:r w:rsidR="005833BE">
        <w:rPr>
          <w:rFonts w:eastAsia="Aptos" w:cs="Arial"/>
          <w:szCs w:val="20"/>
        </w:rPr>
        <w:t>koriščenja</w:t>
      </w:r>
      <w:r w:rsidR="00B92FA8">
        <w:rPr>
          <w:rFonts w:eastAsia="Aptos" w:cs="Arial"/>
          <w:szCs w:val="20"/>
        </w:rPr>
        <w:t xml:space="preserve"> sredstev. </w:t>
      </w:r>
      <w:r w:rsidR="00E32AB4" w:rsidRPr="003006BF">
        <w:rPr>
          <w:rFonts w:eastAsia="Aptos" w:cs="Arial"/>
          <w:szCs w:val="20"/>
        </w:rPr>
        <w:t xml:space="preserve">Skladno s pravili izvajanja EKP mora namreč posamezna država članica </w:t>
      </w:r>
      <w:r w:rsidR="000955A8">
        <w:rPr>
          <w:rFonts w:eastAsia="Aptos" w:cs="Arial"/>
          <w:szCs w:val="20"/>
        </w:rPr>
        <w:t xml:space="preserve">porabiti </w:t>
      </w:r>
      <w:r w:rsidR="00C0654E">
        <w:rPr>
          <w:rFonts w:eastAsia="Aptos" w:cs="Arial"/>
          <w:szCs w:val="20"/>
        </w:rPr>
        <w:t xml:space="preserve">dodeljena sredstva v skladu </w:t>
      </w:r>
      <w:r w:rsidR="000F5977">
        <w:rPr>
          <w:rFonts w:eastAsia="Aptos" w:cs="Arial"/>
          <w:szCs w:val="20"/>
        </w:rPr>
        <w:t xml:space="preserve">s pravili </w:t>
      </w:r>
      <w:r w:rsidR="00E32AB4" w:rsidRPr="003006BF">
        <w:rPr>
          <w:rFonts w:eastAsia="Aptos" w:cs="Arial"/>
          <w:szCs w:val="20"/>
        </w:rPr>
        <w:t xml:space="preserve">prevzetih obveznosti </w:t>
      </w:r>
      <w:r w:rsidR="000F5977">
        <w:rPr>
          <w:rFonts w:eastAsia="Aptos" w:cs="Arial"/>
          <w:szCs w:val="20"/>
        </w:rPr>
        <w:t>t. i</w:t>
      </w:r>
      <w:r w:rsidR="00E32AB4" w:rsidRPr="003006BF">
        <w:rPr>
          <w:rFonts w:eastAsia="Aptos" w:cs="Arial"/>
          <w:szCs w:val="20"/>
        </w:rPr>
        <w:t>. pravilo</w:t>
      </w:r>
      <w:r w:rsidR="000F5977">
        <w:rPr>
          <w:rFonts w:eastAsia="Aptos" w:cs="Arial"/>
          <w:szCs w:val="20"/>
        </w:rPr>
        <w:t>m</w:t>
      </w:r>
      <w:r w:rsidR="00E32AB4" w:rsidRPr="003006BF">
        <w:rPr>
          <w:rFonts w:eastAsia="Aptos" w:cs="Arial"/>
          <w:szCs w:val="20"/>
        </w:rPr>
        <w:t xml:space="preserve"> N+3.</w:t>
      </w:r>
    </w:p>
    <w:p w14:paraId="1E93787C" w14:textId="4C1F43AB" w:rsidR="00E32AB4" w:rsidRPr="003006BF" w:rsidRDefault="00E32AB4" w:rsidP="0CCA6F0B">
      <w:pPr>
        <w:spacing w:after="0" w:line="276" w:lineRule="auto"/>
        <w:jc w:val="both"/>
        <w:rPr>
          <w:rFonts w:eastAsia="Aptos" w:cs="Arial"/>
        </w:rPr>
      </w:pPr>
    </w:p>
    <w:p w14:paraId="0D41457B" w14:textId="3B9CDF09" w:rsidR="00E32AB4" w:rsidRDefault="00651C95" w:rsidP="0CCA6F0B">
      <w:pPr>
        <w:spacing w:after="0" w:line="276" w:lineRule="auto"/>
        <w:jc w:val="both"/>
        <w:rPr>
          <w:rFonts w:eastAsia="Aptos" w:cs="Arial"/>
        </w:rPr>
      </w:pPr>
      <w:r>
        <w:rPr>
          <w:rFonts w:eastAsia="Aptos" w:cs="Arial"/>
        </w:rPr>
        <w:t xml:space="preserve">Na podlagi </w:t>
      </w:r>
      <w:r w:rsidR="00E32AB4" w:rsidRPr="003006BF">
        <w:rPr>
          <w:rFonts w:eastAsia="Aptos" w:cs="Arial"/>
        </w:rPr>
        <w:t xml:space="preserve"> člen</w:t>
      </w:r>
      <w:r>
        <w:rPr>
          <w:rFonts w:eastAsia="Aptos" w:cs="Arial"/>
        </w:rPr>
        <w:t>a</w:t>
      </w:r>
      <w:r w:rsidR="004C443C">
        <w:rPr>
          <w:rFonts w:eastAsia="Aptos" w:cs="Arial"/>
        </w:rPr>
        <w:t xml:space="preserve"> 105</w:t>
      </w:r>
      <w:r w:rsidR="00E32AB4" w:rsidRPr="003006BF">
        <w:rPr>
          <w:rFonts w:eastAsia="Aptos" w:cs="Arial"/>
        </w:rPr>
        <w:t xml:space="preserve"> Uredbe EU 2021/1060 obveznosti EK do države članice</w:t>
      </w:r>
      <w:r w:rsidR="00093A81">
        <w:rPr>
          <w:rFonts w:eastAsia="Aptos" w:cs="Arial"/>
        </w:rPr>
        <w:t xml:space="preserve"> prenehajo</w:t>
      </w:r>
      <w:r w:rsidR="00E32AB4" w:rsidRPr="003006BF">
        <w:rPr>
          <w:rFonts w:eastAsia="Aptos" w:cs="Arial"/>
        </w:rPr>
        <w:t xml:space="preserve">, če do konca tretjega koledarskega leta, ki sledi letu proračunskih obveznosti </w:t>
      </w:r>
      <w:r w:rsidR="004E5706">
        <w:rPr>
          <w:rFonts w:eastAsia="Aptos" w:cs="Arial"/>
        </w:rPr>
        <w:t xml:space="preserve">(v obdobju </w:t>
      </w:r>
      <w:r w:rsidR="00E32AB4" w:rsidRPr="003006BF">
        <w:rPr>
          <w:rFonts w:eastAsia="Aptos" w:cs="Arial"/>
        </w:rPr>
        <w:t>2021</w:t>
      </w:r>
      <w:r w:rsidR="004E5706">
        <w:rPr>
          <w:rFonts w:eastAsia="Aptos" w:cs="Arial"/>
        </w:rPr>
        <w:t>–</w:t>
      </w:r>
      <w:r w:rsidR="00E32AB4" w:rsidRPr="003006BF">
        <w:rPr>
          <w:rFonts w:eastAsia="Aptos" w:cs="Arial"/>
        </w:rPr>
        <w:t>2026</w:t>
      </w:r>
      <w:r w:rsidR="004E5706">
        <w:rPr>
          <w:rFonts w:eastAsia="Aptos" w:cs="Arial"/>
        </w:rPr>
        <w:t>)</w:t>
      </w:r>
      <w:r w:rsidR="00E32AB4" w:rsidRPr="003006BF">
        <w:rPr>
          <w:rFonts w:eastAsia="Aptos" w:cs="Arial"/>
        </w:rPr>
        <w:t>,</w:t>
      </w:r>
      <w:r w:rsidR="004E5706">
        <w:rPr>
          <w:rFonts w:eastAsia="Aptos" w:cs="Arial"/>
        </w:rPr>
        <w:t xml:space="preserve"> sredstva</w:t>
      </w:r>
      <w:r w:rsidR="000878B3">
        <w:rPr>
          <w:rFonts w:eastAsia="Aptos" w:cs="Arial"/>
        </w:rPr>
        <w:t xml:space="preserve"> niso </w:t>
      </w:r>
      <w:r w:rsidR="00E32AB4" w:rsidRPr="003006BF">
        <w:rPr>
          <w:rFonts w:eastAsia="Aptos" w:cs="Arial"/>
        </w:rPr>
        <w:t>bil</w:t>
      </w:r>
      <w:r w:rsidR="000878B3">
        <w:rPr>
          <w:rFonts w:eastAsia="Aptos" w:cs="Arial"/>
        </w:rPr>
        <w:t>a</w:t>
      </w:r>
      <w:r w:rsidR="00E32AB4" w:rsidRPr="003006BF">
        <w:rPr>
          <w:rFonts w:eastAsia="Aptos" w:cs="Arial"/>
        </w:rPr>
        <w:t xml:space="preserve"> porabljen</w:t>
      </w:r>
      <w:r w:rsidR="000878B3">
        <w:rPr>
          <w:rFonts w:eastAsia="Aptos" w:cs="Arial"/>
        </w:rPr>
        <w:t>a</w:t>
      </w:r>
      <w:r w:rsidR="00E32AB4" w:rsidRPr="003006BF">
        <w:rPr>
          <w:rFonts w:eastAsia="Aptos" w:cs="Arial"/>
        </w:rPr>
        <w:t xml:space="preserve"> </w:t>
      </w:r>
      <w:r w:rsidR="005B0B32">
        <w:rPr>
          <w:rFonts w:eastAsia="Aptos" w:cs="Arial"/>
        </w:rPr>
        <w:t xml:space="preserve">ali zanjo ni bil predložen </w:t>
      </w:r>
      <w:r w:rsidR="00E32AB4" w:rsidRPr="003006BF">
        <w:rPr>
          <w:rFonts w:eastAsia="Aptos" w:cs="Arial"/>
        </w:rPr>
        <w:t xml:space="preserve">zahtevek za </w:t>
      </w:r>
      <w:r w:rsidR="00377A2F">
        <w:rPr>
          <w:rFonts w:eastAsia="Aptos" w:cs="Arial"/>
        </w:rPr>
        <w:t>povračilo</w:t>
      </w:r>
      <w:r w:rsidR="00D7748E">
        <w:rPr>
          <w:rFonts w:eastAsia="Aptos" w:cs="Arial"/>
        </w:rPr>
        <w:t xml:space="preserve">. </w:t>
      </w:r>
      <w:r w:rsidR="00A41734">
        <w:rPr>
          <w:rFonts w:eastAsia="Aptos" w:cs="Arial"/>
        </w:rPr>
        <w:t xml:space="preserve">To </w:t>
      </w:r>
      <w:r w:rsidR="00E32AB4" w:rsidRPr="003006BF">
        <w:rPr>
          <w:rFonts w:eastAsia="Aptos" w:cs="Arial"/>
        </w:rPr>
        <w:t xml:space="preserve">pomeni, da mora Slovenija do konca leta 2025 </w:t>
      </w:r>
      <w:r w:rsidR="00A41734">
        <w:rPr>
          <w:rFonts w:eastAsia="Aptos" w:cs="Arial"/>
        </w:rPr>
        <w:t xml:space="preserve">EK </w:t>
      </w:r>
      <w:r w:rsidR="00E32AB4" w:rsidRPr="003006BF">
        <w:rPr>
          <w:rFonts w:eastAsia="Aptos" w:cs="Arial"/>
        </w:rPr>
        <w:t xml:space="preserve">poslati zahtevke za plačilo sredstev, ki </w:t>
      </w:r>
      <w:r w:rsidR="00FC031D">
        <w:rPr>
          <w:rFonts w:eastAsia="Aptos" w:cs="Arial"/>
        </w:rPr>
        <w:t xml:space="preserve">so </w:t>
      </w:r>
      <w:r w:rsidR="00E32AB4" w:rsidRPr="003006BF">
        <w:rPr>
          <w:rFonts w:eastAsia="Aptos" w:cs="Arial"/>
        </w:rPr>
        <w:t>j</w:t>
      </w:r>
      <w:r w:rsidR="00FC031D">
        <w:rPr>
          <w:rFonts w:eastAsia="Aptos" w:cs="Arial"/>
        </w:rPr>
        <w:t>i</w:t>
      </w:r>
      <w:r w:rsidR="00E32AB4" w:rsidRPr="003006BF">
        <w:rPr>
          <w:rFonts w:eastAsia="Aptos" w:cs="Arial"/>
        </w:rPr>
        <w:t xml:space="preserve"> bila dodeljena za leto 2022</w:t>
      </w:r>
      <w:r w:rsidR="00D04E91">
        <w:rPr>
          <w:rFonts w:eastAsia="Aptos" w:cs="Arial"/>
        </w:rPr>
        <w:t xml:space="preserve">, v skupni višini </w:t>
      </w:r>
      <w:r w:rsidR="00E32AB4" w:rsidRPr="003006BF">
        <w:rPr>
          <w:rFonts w:eastAsia="Aptos" w:cs="Arial"/>
        </w:rPr>
        <w:t xml:space="preserve">596 mio EUR. V nasprotnem primeru država članica izgubi razliko dodeljenih sredstev. Od navedenega zneska se odštejejo prejeta predplačila (letna predplačila, prejeta predplačila iz naslova Uredbe STEP, Sklada za pravični prehod in FAST CARE). To pomeni, da moramo do konca leta 2025 izvesti aktivnosti </w:t>
      </w:r>
      <w:r w:rsidR="00E32AB4" w:rsidRPr="003006BF">
        <w:rPr>
          <w:rFonts w:eastAsia="Aptos" w:cs="Arial"/>
        </w:rPr>
        <w:lastRenderedPageBreak/>
        <w:t xml:space="preserve">po sklenjenih pogodbah, izplačati sredstva izvajalcem in le-ta potrditi (certificirati) EK v višini 408 mio EUR. Še večji izziv pa predstavlja leto 2026, ko bo treba porabiti sredstva v višini 600 mio EUR. </w:t>
      </w:r>
    </w:p>
    <w:p w14:paraId="42C2EFF6" w14:textId="77777777" w:rsidR="00257FF9" w:rsidRDefault="00257FF9" w:rsidP="0CCA6F0B">
      <w:pPr>
        <w:spacing w:after="0" w:line="276" w:lineRule="auto"/>
        <w:jc w:val="both"/>
        <w:rPr>
          <w:rFonts w:eastAsia="Aptos" w:cs="Arial"/>
        </w:rPr>
      </w:pPr>
    </w:p>
    <w:p w14:paraId="2A1BB733" w14:textId="7AD7C485" w:rsidR="00E32AB4" w:rsidRPr="003006BF" w:rsidRDefault="00E32AB4" w:rsidP="00E32AB4">
      <w:pPr>
        <w:spacing w:after="0" w:line="276" w:lineRule="auto"/>
        <w:jc w:val="both"/>
        <w:rPr>
          <w:rFonts w:eastAsia="Aptos" w:cs="Arial"/>
          <w:szCs w:val="20"/>
        </w:rPr>
      </w:pPr>
      <w:r w:rsidRPr="003006BF">
        <w:rPr>
          <w:rFonts w:eastAsia="Aptos" w:cs="Arial"/>
          <w:szCs w:val="20"/>
        </w:rPr>
        <w:t xml:space="preserve">Podatki o </w:t>
      </w:r>
      <w:r w:rsidR="003073A3">
        <w:rPr>
          <w:rFonts w:eastAsia="Aptos" w:cs="Arial"/>
          <w:szCs w:val="20"/>
        </w:rPr>
        <w:t xml:space="preserve">izvajanju in </w:t>
      </w:r>
      <w:r w:rsidRPr="003006BF">
        <w:rPr>
          <w:rFonts w:eastAsia="Aptos" w:cs="Arial"/>
          <w:szCs w:val="20"/>
        </w:rPr>
        <w:t>certificiranju</w:t>
      </w:r>
      <w:r w:rsidR="00D045EB">
        <w:rPr>
          <w:rFonts w:eastAsia="Aptos" w:cs="Arial"/>
          <w:szCs w:val="20"/>
        </w:rPr>
        <w:t xml:space="preserve"> izdatkov</w:t>
      </w:r>
      <w:r w:rsidRPr="003006BF">
        <w:rPr>
          <w:rFonts w:eastAsia="Aptos" w:cs="Arial"/>
          <w:szCs w:val="20"/>
        </w:rPr>
        <w:t xml:space="preserve"> na polovici programskega obdobja jasno </w:t>
      </w:r>
      <w:r w:rsidR="003073A3">
        <w:rPr>
          <w:rFonts w:eastAsia="Aptos" w:cs="Arial"/>
          <w:szCs w:val="20"/>
        </w:rPr>
        <w:t xml:space="preserve">kažejo </w:t>
      </w:r>
      <w:r w:rsidR="00900FB5">
        <w:rPr>
          <w:rFonts w:eastAsia="Aptos" w:cs="Arial"/>
          <w:szCs w:val="20"/>
        </w:rPr>
        <w:t xml:space="preserve">na </w:t>
      </w:r>
      <w:r w:rsidRPr="003006BF">
        <w:rPr>
          <w:rFonts w:eastAsia="Aptos" w:cs="Arial"/>
          <w:szCs w:val="20"/>
        </w:rPr>
        <w:t>potrebo po spremembi P</w:t>
      </w:r>
      <w:r w:rsidR="00D045EB">
        <w:rPr>
          <w:rFonts w:eastAsia="Aptos" w:cs="Arial"/>
          <w:szCs w:val="20"/>
        </w:rPr>
        <w:t>EKP</w:t>
      </w:r>
      <w:r w:rsidRPr="003006BF">
        <w:rPr>
          <w:rFonts w:eastAsia="Aptos" w:cs="Arial"/>
          <w:szCs w:val="20"/>
        </w:rPr>
        <w:t>, ki pri izvajanju močno odstopa od načrtovane dinamike po posameznih letih. Dodaten razlog za pristop k spremembi obstoječega PEKP pa predstavlja sprejem Uredbe STEP (Uredba (EU) 2024/795) o vzpostavitvi platforme za strateške tehnologije za Evropo, katere cilj je uporaba obstoječih instrumentov financiranja z namenom pospešitve izvajanja in omogočitve mobilizacije višjih zneskov finančne podpore za zeleni in digitalni prehod.</w:t>
      </w:r>
    </w:p>
    <w:p w14:paraId="044FF5EC" w14:textId="366FE9FE" w:rsidR="00E32AB4" w:rsidRPr="003006BF" w:rsidRDefault="00E32AB4" w:rsidP="0CCA6F0B">
      <w:pPr>
        <w:spacing w:after="0" w:line="276" w:lineRule="auto"/>
        <w:jc w:val="both"/>
        <w:rPr>
          <w:rFonts w:eastAsia="Aptos" w:cs="Arial"/>
        </w:rPr>
      </w:pPr>
    </w:p>
    <w:p w14:paraId="1C133B1B" w14:textId="1A49BC99" w:rsidR="00E32AB4" w:rsidRPr="003006BF" w:rsidRDefault="00E32AB4" w:rsidP="0CCA6F0B">
      <w:pPr>
        <w:spacing w:after="0" w:line="276" w:lineRule="auto"/>
        <w:jc w:val="both"/>
        <w:rPr>
          <w:rFonts w:eastAsia="Aptos" w:cs="Arial"/>
        </w:rPr>
      </w:pPr>
      <w:r w:rsidRPr="003006BF">
        <w:rPr>
          <w:rFonts w:eastAsia="Aptos" w:cs="Arial"/>
        </w:rPr>
        <w:t>EK</w:t>
      </w:r>
      <w:r w:rsidR="00FB25BE">
        <w:rPr>
          <w:rFonts w:eastAsia="Aptos" w:cs="Arial"/>
        </w:rPr>
        <w:t xml:space="preserve"> je v tem kontekstu spodbudila države članice, da v </w:t>
      </w:r>
      <w:r w:rsidRPr="003006BF">
        <w:rPr>
          <w:rFonts w:eastAsia="Aptos" w:cs="Arial"/>
        </w:rPr>
        <w:t>obstoječe programe uvede nov</w:t>
      </w:r>
      <w:r w:rsidR="00EA38BA">
        <w:rPr>
          <w:rFonts w:eastAsia="Aptos" w:cs="Arial"/>
        </w:rPr>
        <w:t>e</w:t>
      </w:r>
      <w:r w:rsidRPr="003006BF">
        <w:rPr>
          <w:rFonts w:eastAsia="Aptos" w:cs="Arial"/>
        </w:rPr>
        <w:t xml:space="preserve"> specifičn</w:t>
      </w:r>
      <w:r w:rsidR="00EA38BA">
        <w:rPr>
          <w:rFonts w:eastAsia="Aptos" w:cs="Arial"/>
        </w:rPr>
        <w:t>e</w:t>
      </w:r>
      <w:r w:rsidRPr="003006BF">
        <w:rPr>
          <w:rFonts w:eastAsia="Aptos" w:cs="Arial"/>
        </w:rPr>
        <w:t xml:space="preserve"> cilj</w:t>
      </w:r>
      <w:r w:rsidR="00EA38BA">
        <w:rPr>
          <w:rFonts w:eastAsia="Aptos" w:cs="Arial"/>
        </w:rPr>
        <w:t>e</w:t>
      </w:r>
      <w:r w:rsidRPr="003006BF">
        <w:rPr>
          <w:rFonts w:eastAsia="Aptos" w:cs="Arial"/>
        </w:rPr>
        <w:t xml:space="preserve"> za vse glavne sklade - ESRR, KS in SPP. Predlaga, da se ti skladi odprejo na teh specifičnih ciljih za </w:t>
      </w:r>
      <w:r w:rsidR="00602817">
        <w:rPr>
          <w:rFonts w:eastAsia="Aptos" w:cs="Arial"/>
        </w:rPr>
        <w:t xml:space="preserve"> </w:t>
      </w:r>
      <w:r w:rsidRPr="003006BF">
        <w:rPr>
          <w:rFonts w:eastAsia="Aptos" w:cs="Arial"/>
        </w:rPr>
        <w:t>velika podjetja v manj razvitih regijah in regijah v prehodu ter v bolj razvitih regijah držav članic z BDP na prebivalca pod povprečjem EU, da se sprostijo večje naložbe na ciljnih področjih platforme STEP. Z zagotavljanjem finančnih spodbud v obliki višjega predhodnega financiranja in financiranja EU se je države članice s STEP uredbo spodbudilo, da svoje programe na novo pregledajo in upoštevajo nova pravila pri spremembah obstoječih programov. EK v okviru navedenih skladov predlaga tudi 30 % predhodno financiranje leta 2024 za spodbujanje uporabe in povečanje financiranja EU do 100 % za projekte platforme STEP.</w:t>
      </w:r>
    </w:p>
    <w:p w14:paraId="5634B6B5" w14:textId="77777777" w:rsidR="00E32AB4" w:rsidRPr="003006BF" w:rsidRDefault="00E32AB4" w:rsidP="00E32AB4">
      <w:pPr>
        <w:spacing w:after="0" w:line="276" w:lineRule="auto"/>
        <w:jc w:val="both"/>
        <w:rPr>
          <w:rFonts w:eastAsia="Aptos" w:cs="Arial"/>
          <w:szCs w:val="20"/>
        </w:rPr>
      </w:pPr>
    </w:p>
    <w:p w14:paraId="3F52211C" w14:textId="77777777" w:rsidR="00E32AB4" w:rsidRPr="003006BF" w:rsidRDefault="00E32AB4" w:rsidP="00E32AB4">
      <w:pPr>
        <w:spacing w:after="0" w:line="276" w:lineRule="auto"/>
        <w:jc w:val="both"/>
        <w:rPr>
          <w:rFonts w:eastAsia="Aptos" w:cs="Arial"/>
          <w:szCs w:val="20"/>
        </w:rPr>
      </w:pPr>
      <w:r w:rsidRPr="003006BF">
        <w:rPr>
          <w:rFonts w:eastAsia="Aptos" w:cs="Arial"/>
          <w:szCs w:val="20"/>
        </w:rPr>
        <w:t xml:space="preserve">Vse možnosti, ki so na voljo v okviru Uredbe STEP, pa ni mogoče izkoristiti, v kolikor se ne spremeni PEKP. MKRR je za namen spremembe PEKP pripravilo vladno gradivo z izhodišči na način, da se prvotna načrtovana sredstva PEKP delno prenesejo na dva novo oblikovana specifična cilja v okviru Cilja politike 1 in Cilja politike 2, za vsebine, ki naslavljajo področja Uredbe STEP. </w:t>
      </w:r>
    </w:p>
    <w:p w14:paraId="4CCD0377" w14:textId="6D320019" w:rsidR="00E32AB4" w:rsidRPr="003006BF" w:rsidRDefault="00E32AB4" w:rsidP="0CCA6F0B">
      <w:pPr>
        <w:spacing w:after="0" w:line="276" w:lineRule="auto"/>
        <w:jc w:val="both"/>
        <w:rPr>
          <w:rFonts w:eastAsia="Aptos" w:cs="Arial"/>
        </w:rPr>
      </w:pPr>
    </w:p>
    <w:p w14:paraId="77A89432" w14:textId="641D97B7" w:rsidR="008A5FF1" w:rsidRDefault="00E32AB4" w:rsidP="008A5FF1">
      <w:pPr>
        <w:spacing w:after="0" w:line="276" w:lineRule="auto"/>
        <w:jc w:val="both"/>
        <w:rPr>
          <w:rFonts w:eastAsia="Aptos" w:cs="Arial"/>
        </w:rPr>
      </w:pPr>
      <w:r w:rsidRPr="003006BF">
        <w:rPr>
          <w:rFonts w:eastAsia="Aptos" w:cs="Arial"/>
        </w:rPr>
        <w:t xml:space="preserve">Z namenom ocene stanja absorpcije na področjih STEP je bila izvedena spletna anketa preko podjetij, ki so člani Strateških razvojno inovacijskih partnerstev (SRIP), ki je pokazala, da na področjih Uredbe STEP obstaja absorpcijski potencial tako v gospodarstvu kot tudi med drugimi RRI deležniki. </w:t>
      </w:r>
      <w:r w:rsidR="0016762E" w:rsidRPr="003006BF">
        <w:rPr>
          <w:rFonts w:eastAsia="Aptos" w:cs="Arial"/>
        </w:rPr>
        <w:t xml:space="preserve">Sprememba PEKP </w:t>
      </w:r>
      <w:r w:rsidR="0016762E">
        <w:rPr>
          <w:rFonts w:eastAsia="Aptos" w:cs="Arial"/>
        </w:rPr>
        <w:t>je</w:t>
      </w:r>
      <w:r w:rsidR="0016762E" w:rsidRPr="003006BF">
        <w:rPr>
          <w:rFonts w:eastAsia="Aptos" w:cs="Arial"/>
        </w:rPr>
        <w:t xml:space="preserve"> </w:t>
      </w:r>
      <w:r w:rsidR="0016762E">
        <w:rPr>
          <w:rFonts w:eastAsia="Aptos" w:cs="Arial"/>
        </w:rPr>
        <w:t xml:space="preserve">bila pripravljena </w:t>
      </w:r>
      <w:r w:rsidR="0016762E" w:rsidRPr="003006BF">
        <w:rPr>
          <w:rFonts w:eastAsia="Aptos" w:cs="Arial"/>
        </w:rPr>
        <w:t>na način, da se podpre področja STEP uredbe,</w:t>
      </w:r>
      <w:r w:rsidR="0016762E">
        <w:rPr>
          <w:rFonts w:eastAsia="Aptos" w:cs="Arial"/>
        </w:rPr>
        <w:t xml:space="preserve"> ki</w:t>
      </w:r>
      <w:r w:rsidR="0016762E" w:rsidRPr="003006BF">
        <w:rPr>
          <w:rFonts w:eastAsia="Aptos" w:cs="Arial"/>
        </w:rPr>
        <w:t xml:space="preserve"> doprine</w:t>
      </w:r>
      <w:r w:rsidR="0016762E">
        <w:rPr>
          <w:rFonts w:eastAsia="Aptos" w:cs="Arial"/>
        </w:rPr>
        <w:t>se</w:t>
      </w:r>
      <w:r w:rsidR="0016762E" w:rsidRPr="003006BF">
        <w:rPr>
          <w:rFonts w:eastAsia="Aptos" w:cs="Arial"/>
        </w:rPr>
        <w:t xml:space="preserve"> k usmeritvi programa k razvojnim ciljem EU, Slovenske strategije trajnostne pametne specializacije in večji konkurenčnosti RS in EU. </w:t>
      </w:r>
      <w:r w:rsidR="0016762E">
        <w:rPr>
          <w:rFonts w:eastAsia="Aptos" w:cs="Arial"/>
        </w:rPr>
        <w:t>Tako, bo i</w:t>
      </w:r>
      <w:r w:rsidR="0016762E" w:rsidRPr="003006BF">
        <w:rPr>
          <w:rFonts w:eastAsia="Aptos" w:cs="Arial"/>
        </w:rPr>
        <w:t>zvedba projektov pospešila koriščenje sredstev EKP in doprinesla k doseganju pravila N+3 v letih 2025 in 2026 kot tudi kasneje</w:t>
      </w:r>
      <w:r w:rsidR="00902BEE">
        <w:rPr>
          <w:rFonts w:eastAsia="Aptos" w:cs="Arial"/>
        </w:rPr>
        <w:t>.</w:t>
      </w:r>
      <w:r w:rsidR="0079297A" w:rsidRPr="0079297A">
        <w:rPr>
          <w:rFonts w:eastAsia="Aptos" w:cs="Arial"/>
        </w:rPr>
        <w:t xml:space="preserve"> </w:t>
      </w:r>
      <w:r w:rsidR="0079297A" w:rsidRPr="003006BF">
        <w:rPr>
          <w:rFonts w:eastAsia="Aptos" w:cs="Arial"/>
        </w:rPr>
        <w:t xml:space="preserve">Na podlagi prejetih informacij resorjev in podjetij </w:t>
      </w:r>
      <w:r w:rsidR="0079297A">
        <w:rPr>
          <w:rFonts w:eastAsia="Aptos" w:cs="Arial"/>
        </w:rPr>
        <w:t>je</w:t>
      </w:r>
      <w:r w:rsidR="0079297A" w:rsidRPr="003006BF">
        <w:rPr>
          <w:rFonts w:eastAsia="Aptos" w:cs="Arial"/>
        </w:rPr>
        <w:t xml:space="preserve"> OU pripravil predlog za spremembo PEKP z maksimalno možno višino alokacije, kar tudi omogoča prejem 30 % predplačila s strani EK.</w:t>
      </w:r>
      <w:r w:rsidR="008A5FF1" w:rsidRPr="008A5FF1">
        <w:rPr>
          <w:rFonts w:eastAsia="Aptos" w:cs="Arial"/>
          <w:szCs w:val="20"/>
        </w:rPr>
        <w:t xml:space="preserve"> </w:t>
      </w:r>
      <w:r w:rsidR="008A5FF1" w:rsidRPr="003006BF">
        <w:rPr>
          <w:rFonts w:eastAsia="Aptos" w:cs="Arial"/>
          <w:szCs w:val="20"/>
        </w:rPr>
        <w:t>Pristop k spremembi PEKP</w:t>
      </w:r>
      <w:r w:rsidR="008A5FF1">
        <w:rPr>
          <w:rFonts w:eastAsia="Aptos" w:cs="Arial"/>
          <w:szCs w:val="20"/>
        </w:rPr>
        <w:t xml:space="preserve"> je vključeval dodajanje </w:t>
      </w:r>
      <w:r w:rsidR="008A5FF1" w:rsidRPr="003006BF">
        <w:rPr>
          <w:rFonts w:eastAsia="Aptos" w:cs="Arial"/>
          <w:szCs w:val="20"/>
        </w:rPr>
        <w:t>nov</w:t>
      </w:r>
      <w:r w:rsidR="008A5FF1">
        <w:rPr>
          <w:rFonts w:eastAsia="Aptos" w:cs="Arial"/>
          <w:szCs w:val="20"/>
        </w:rPr>
        <w:t>ega</w:t>
      </w:r>
      <w:r w:rsidR="008A5FF1" w:rsidRPr="003006BF">
        <w:rPr>
          <w:rFonts w:eastAsia="Aptos" w:cs="Arial"/>
          <w:szCs w:val="20"/>
        </w:rPr>
        <w:t xml:space="preserve"> specifični cilj </w:t>
      </w:r>
      <w:r w:rsidR="008A5FF1">
        <w:rPr>
          <w:rFonts w:eastAsia="Aptos" w:cs="Arial"/>
          <w:szCs w:val="20"/>
        </w:rPr>
        <w:t xml:space="preserve">znotraj </w:t>
      </w:r>
      <w:r w:rsidR="008A5FF1" w:rsidRPr="003006BF">
        <w:rPr>
          <w:rFonts w:eastAsia="Aptos" w:cs="Arial"/>
          <w:szCs w:val="20"/>
        </w:rPr>
        <w:t>Cilj</w:t>
      </w:r>
      <w:r w:rsidR="008A5FF1">
        <w:rPr>
          <w:rFonts w:eastAsia="Aptos" w:cs="Arial"/>
          <w:szCs w:val="20"/>
        </w:rPr>
        <w:t>a</w:t>
      </w:r>
      <w:r w:rsidR="008A5FF1" w:rsidRPr="003006BF">
        <w:rPr>
          <w:rFonts w:eastAsia="Aptos" w:cs="Arial"/>
          <w:szCs w:val="20"/>
        </w:rPr>
        <w:t xml:space="preserve"> politike 1 - Konkurenčnejša in pametnejša Evropa s spodbujanjem inovativne in pametne gospodarske preobrazbe ter regionalne povezljivosti na področju IKT</w:t>
      </w:r>
      <w:r w:rsidR="008A5FF1">
        <w:rPr>
          <w:rFonts w:eastAsia="Aptos" w:cs="Arial"/>
          <w:szCs w:val="20"/>
        </w:rPr>
        <w:t xml:space="preserve">. Nov specifični cilj je </w:t>
      </w:r>
      <w:r w:rsidR="008A5FF1" w:rsidRPr="003006BF">
        <w:rPr>
          <w:rFonts w:eastAsia="Aptos" w:cs="Arial"/>
          <w:szCs w:val="20"/>
        </w:rPr>
        <w:t>RSO1.6 »Razvoj ali proizvodnja kritičnih tehnologij«</w:t>
      </w:r>
      <w:r w:rsidR="008A5FF1">
        <w:rPr>
          <w:rFonts w:eastAsia="Aptos" w:cs="Arial"/>
          <w:szCs w:val="20"/>
        </w:rPr>
        <w:t>.</w:t>
      </w:r>
    </w:p>
    <w:p w14:paraId="102CE15F" w14:textId="77777777" w:rsidR="008A5FF1" w:rsidRDefault="008A5FF1" w:rsidP="008A5FF1">
      <w:pPr>
        <w:spacing w:after="0" w:line="276" w:lineRule="auto"/>
        <w:jc w:val="both"/>
        <w:rPr>
          <w:rFonts w:eastAsia="Aptos" w:cs="Arial"/>
        </w:rPr>
      </w:pPr>
    </w:p>
    <w:p w14:paraId="7425075D" w14:textId="69CB30A5" w:rsidR="00437510" w:rsidRPr="007E47E1" w:rsidRDefault="00437510" w:rsidP="00437510">
      <w:pPr>
        <w:spacing w:after="0" w:line="276" w:lineRule="auto"/>
        <w:jc w:val="both"/>
        <w:rPr>
          <w:rFonts w:eastAsia="Aptos" w:cs="Arial"/>
          <w:szCs w:val="20"/>
        </w:rPr>
      </w:pPr>
      <w:r w:rsidRPr="003006BF">
        <w:rPr>
          <w:rFonts w:eastAsia="Aptos" w:cs="Arial"/>
          <w:szCs w:val="20"/>
        </w:rPr>
        <w:t>Vlada Republike Slovenije se je</w:t>
      </w:r>
      <w:r>
        <w:rPr>
          <w:rFonts w:eastAsia="Aptos" w:cs="Arial"/>
          <w:szCs w:val="20"/>
        </w:rPr>
        <w:t xml:space="preserve"> s predlogom za spremembo PEKP seznanila</w:t>
      </w:r>
      <w:r w:rsidRPr="003006BF">
        <w:rPr>
          <w:rFonts w:eastAsia="Aptos" w:cs="Arial"/>
          <w:szCs w:val="20"/>
        </w:rPr>
        <w:t xml:space="preserve"> s sklepom št. 54402-4/2022/17 z dne 24. 10. 2024 in naložila M</w:t>
      </w:r>
      <w:r>
        <w:rPr>
          <w:rFonts w:eastAsia="Aptos" w:cs="Arial"/>
          <w:szCs w:val="20"/>
        </w:rPr>
        <w:t>KRR</w:t>
      </w:r>
      <w:r w:rsidRPr="003006BF">
        <w:rPr>
          <w:rFonts w:eastAsia="Aptos" w:cs="Arial"/>
          <w:szCs w:val="20"/>
        </w:rPr>
        <w:t>, da</w:t>
      </w:r>
      <w:r>
        <w:rPr>
          <w:rFonts w:eastAsia="Aptos" w:cs="Arial"/>
          <w:szCs w:val="20"/>
        </w:rPr>
        <w:t xml:space="preserve"> v sodelovanju s pristojnimi resorji</w:t>
      </w:r>
      <w:r w:rsidRPr="003006BF">
        <w:rPr>
          <w:rFonts w:eastAsia="Aptos" w:cs="Arial"/>
          <w:szCs w:val="20"/>
        </w:rPr>
        <w:t xml:space="preserve"> pripravi spremembo </w:t>
      </w:r>
      <w:r w:rsidR="00D045EB">
        <w:rPr>
          <w:rFonts w:eastAsia="Aptos" w:cs="Arial"/>
          <w:szCs w:val="20"/>
        </w:rPr>
        <w:t>PEKP</w:t>
      </w:r>
      <w:r w:rsidRPr="00E86144">
        <w:rPr>
          <w:rFonts w:eastAsia="Aptos" w:cs="Arial"/>
          <w:szCs w:val="20"/>
        </w:rPr>
        <w:t xml:space="preserve"> z vključitvijo ukrepov platforme STEP ter ga do konca feb</w:t>
      </w:r>
      <w:r>
        <w:rPr>
          <w:rFonts w:eastAsia="Aptos" w:cs="Arial"/>
          <w:szCs w:val="20"/>
        </w:rPr>
        <w:t>r</w:t>
      </w:r>
      <w:r w:rsidRPr="00E86144">
        <w:rPr>
          <w:rFonts w:eastAsia="Aptos" w:cs="Arial"/>
          <w:szCs w:val="20"/>
        </w:rPr>
        <w:t>uarja 2025 posreduje v sprejem.</w:t>
      </w:r>
      <w:r w:rsidR="007E47E1" w:rsidRPr="007E47E1">
        <w:rPr>
          <w:rFonts w:eastAsia="Aptos" w:cs="Arial"/>
          <w:szCs w:val="20"/>
        </w:rPr>
        <w:t xml:space="preserve"> </w:t>
      </w:r>
      <w:r w:rsidR="007E47E1" w:rsidRPr="005A52A5">
        <w:rPr>
          <w:rFonts w:eastAsia="Aptos" w:cs="Arial"/>
          <w:szCs w:val="20"/>
        </w:rPr>
        <w:t xml:space="preserve">OU je skladno z navedenim sklepom in v sodelovanju s posredniškimi telesi do 31. 3. 2025 uskladil vsebino spremembe PEKP in dokument uradno poslal na Evropsko komisijo. Po potrditvi spremembe s strani EK je </w:t>
      </w:r>
      <w:r w:rsidR="007E47E1">
        <w:rPr>
          <w:rFonts w:eastAsia="Aptos" w:cs="Arial"/>
          <w:szCs w:val="20"/>
        </w:rPr>
        <w:t xml:space="preserve">tako </w:t>
      </w:r>
      <w:r w:rsidR="007E47E1" w:rsidRPr="005A52A5">
        <w:rPr>
          <w:rFonts w:eastAsia="Aptos" w:cs="Arial"/>
          <w:szCs w:val="20"/>
        </w:rPr>
        <w:t xml:space="preserve">Slovenija upravičena do 30 milijonov EUR predplačila za mehanizem STEP. To predplačilo neposredno prispeva k znižanju potreb po potrjevanju izdatkov do EK v letu 2025 in s tem pomembno znižuje tveganje za izgubo sredstev zaradi morebitnega nedoseganja </w:t>
      </w:r>
      <w:proofErr w:type="spellStart"/>
      <w:r w:rsidR="007E47E1" w:rsidRPr="005A52A5">
        <w:rPr>
          <w:rFonts w:eastAsia="Aptos" w:cs="Arial"/>
          <w:szCs w:val="20"/>
        </w:rPr>
        <w:t>t.i</w:t>
      </w:r>
      <w:proofErr w:type="spellEnd"/>
      <w:r w:rsidR="007E47E1" w:rsidRPr="005A52A5">
        <w:rPr>
          <w:rFonts w:eastAsia="Aptos" w:cs="Arial"/>
          <w:szCs w:val="20"/>
        </w:rPr>
        <w:t>. pravila N+3.</w:t>
      </w:r>
    </w:p>
    <w:p w14:paraId="395B5E97" w14:textId="1FBEEFB6" w:rsidR="005B68FB" w:rsidRDefault="005B68FB">
      <w:pPr>
        <w:spacing w:after="0" w:line="276" w:lineRule="auto"/>
        <w:jc w:val="both"/>
        <w:rPr>
          <w:rFonts w:eastAsia="Aptos" w:cs="Arial"/>
        </w:rPr>
      </w:pPr>
    </w:p>
    <w:p w14:paraId="6AB4041B" w14:textId="40AD435A" w:rsidR="00CD4E16" w:rsidRPr="003E671B" w:rsidRDefault="003724ED" w:rsidP="003E671B">
      <w:pPr>
        <w:spacing w:after="0" w:line="276" w:lineRule="auto"/>
        <w:jc w:val="both"/>
        <w:rPr>
          <w:rFonts w:eastAsia="Calibri" w:cs="Arial"/>
        </w:rPr>
      </w:pPr>
      <w:r>
        <w:rPr>
          <w:rFonts w:eastAsia="Aptos" w:cs="Arial"/>
          <w:szCs w:val="20"/>
        </w:rPr>
        <w:t xml:space="preserve">V okviru pristopa k spremembi se je izdelal tudi </w:t>
      </w:r>
      <w:r w:rsidRPr="003006BF">
        <w:rPr>
          <w:rFonts w:eastAsia="Aptos" w:cs="Arial"/>
          <w:szCs w:val="20"/>
        </w:rPr>
        <w:t>vmesni pregled z oceno izvajanja PEKP</w:t>
      </w:r>
      <w:r w:rsidR="00D045EB">
        <w:rPr>
          <w:rFonts w:eastAsia="Aptos" w:cs="Arial"/>
          <w:szCs w:val="20"/>
        </w:rPr>
        <w:t xml:space="preserve">, kjer se je </w:t>
      </w:r>
      <w:r w:rsidRPr="003006BF">
        <w:rPr>
          <w:rFonts w:eastAsia="Aptos" w:cs="Arial"/>
          <w:szCs w:val="20"/>
        </w:rPr>
        <w:t>identificira</w:t>
      </w:r>
      <w:r w:rsidR="00D045EB">
        <w:rPr>
          <w:rFonts w:eastAsia="Aptos" w:cs="Arial"/>
          <w:szCs w:val="20"/>
        </w:rPr>
        <w:t>lo</w:t>
      </w:r>
      <w:r w:rsidRPr="003006BF">
        <w:rPr>
          <w:rFonts w:eastAsia="Aptos" w:cs="Arial"/>
          <w:szCs w:val="20"/>
        </w:rPr>
        <w:t xml:space="preserve"> ukrepe, ki predstavljajo večje tveganje pri uresničevanju ciljev načrtovanih ciljev in kazalnikov.</w:t>
      </w:r>
      <w:r>
        <w:rPr>
          <w:rFonts w:eastAsia="Aptos" w:cs="Arial"/>
          <w:szCs w:val="20"/>
        </w:rPr>
        <w:t xml:space="preserve"> </w:t>
      </w:r>
      <w:r w:rsidR="00C757FF">
        <w:rPr>
          <w:rFonts w:eastAsia="Calibri" w:cs="Arial"/>
        </w:rPr>
        <w:t xml:space="preserve">Na podlagi pregleda napredka </w:t>
      </w:r>
      <w:r w:rsidR="00CD4E16" w:rsidRPr="003A7C51">
        <w:rPr>
          <w:rFonts w:eastAsia="Calibri" w:cs="Arial"/>
        </w:rPr>
        <w:t xml:space="preserve">izvajanja načrtovanih ukrepov </w:t>
      </w:r>
      <w:r w:rsidR="00A4589D" w:rsidRPr="003A7C51">
        <w:rPr>
          <w:rFonts w:eastAsia="Calibri" w:cs="Arial"/>
        </w:rPr>
        <w:t>ter analizo absor</w:t>
      </w:r>
      <w:r w:rsidR="00822A54" w:rsidRPr="003A7C51">
        <w:rPr>
          <w:rFonts w:eastAsia="Calibri" w:cs="Arial"/>
        </w:rPr>
        <w:t xml:space="preserve">pcijskih zmogljivosti </w:t>
      </w:r>
      <w:r w:rsidR="00CD4E16" w:rsidRPr="003A7C51">
        <w:rPr>
          <w:rFonts w:eastAsia="Calibri" w:cs="Arial"/>
        </w:rPr>
        <w:t>na p</w:t>
      </w:r>
      <w:r w:rsidR="00822A54" w:rsidRPr="003A7C51">
        <w:rPr>
          <w:rFonts w:eastAsia="Calibri" w:cs="Arial"/>
        </w:rPr>
        <w:t xml:space="preserve">odročjih, ki jih </w:t>
      </w:r>
      <w:r w:rsidR="00D522DC" w:rsidRPr="003A7C51">
        <w:rPr>
          <w:rFonts w:eastAsia="Calibri" w:cs="Arial"/>
        </w:rPr>
        <w:t xml:space="preserve">pokriva uredba STEP, je MKRR </w:t>
      </w:r>
      <w:r w:rsidR="0057002D" w:rsidRPr="003A7C51">
        <w:rPr>
          <w:rFonts w:eastAsia="Calibri" w:cs="Arial"/>
        </w:rPr>
        <w:t xml:space="preserve">oblikovalo nabor ukrepov </w:t>
      </w:r>
      <w:r w:rsidR="000D225B" w:rsidRPr="003A7C51">
        <w:rPr>
          <w:rFonts w:eastAsia="Calibri" w:cs="Arial"/>
        </w:rPr>
        <w:t xml:space="preserve">za pospešitev </w:t>
      </w:r>
      <w:r w:rsidR="005833BE">
        <w:rPr>
          <w:rFonts w:eastAsia="Calibri" w:cs="Arial"/>
        </w:rPr>
        <w:t xml:space="preserve">koriščenja </w:t>
      </w:r>
      <w:r w:rsidR="000D225B" w:rsidRPr="003A7C51">
        <w:rPr>
          <w:rFonts w:eastAsia="Calibri" w:cs="Arial"/>
        </w:rPr>
        <w:t xml:space="preserve"> sredstev in pripravilo ustrezne predloge spremembe PEKP. </w:t>
      </w:r>
      <w:r w:rsidR="00BF4329" w:rsidRPr="003A7C51">
        <w:rPr>
          <w:rFonts w:eastAsia="Calibri" w:cs="Arial"/>
        </w:rPr>
        <w:t xml:space="preserve">Vlada RS je dne 27. 2. 2025 </w:t>
      </w:r>
      <w:r w:rsidR="00BF4329" w:rsidRPr="003A7C51">
        <w:rPr>
          <w:rFonts w:eastAsia="Calibri" w:cs="Arial"/>
        </w:rPr>
        <w:lastRenderedPageBreak/>
        <w:t xml:space="preserve">potrdila vsebino sprememb in izdala dopolnjeno Uredbo o izvajanju EKP. </w:t>
      </w:r>
      <w:r w:rsidR="00F73006" w:rsidRPr="003A7C51">
        <w:rPr>
          <w:rFonts w:eastAsia="Calibri" w:cs="Arial"/>
        </w:rPr>
        <w:t>MKRR je v sodelovanju</w:t>
      </w:r>
      <w:r w:rsidR="008C6796" w:rsidRPr="003A7C51">
        <w:rPr>
          <w:rFonts w:eastAsia="Calibri" w:cs="Arial"/>
        </w:rPr>
        <w:t xml:space="preserve"> s pristojnimi organi dokumentacijo administrativno in tehnično uskladilo ter jo uradno posredovalo Evropski komisiji, s čemer je Slovenija postala upravičena do koriščenja predplačila in s tem izboljšala pogoje za uspešno </w:t>
      </w:r>
      <w:r w:rsidR="00420D28" w:rsidRPr="003A7C51">
        <w:rPr>
          <w:rFonts w:eastAsia="Calibri" w:cs="Arial"/>
        </w:rPr>
        <w:t>koriščenje sredstev v prihodnjih letih.</w:t>
      </w:r>
    </w:p>
    <w:p w14:paraId="170E71ED" w14:textId="77777777" w:rsidR="00CD4E16" w:rsidRPr="003A7C51" w:rsidRDefault="00CD4E16" w:rsidP="00CD4E16">
      <w:pPr>
        <w:spacing w:after="0"/>
        <w:jc w:val="both"/>
        <w:rPr>
          <w:rFonts w:eastAsia="Calibri" w:cs="Arial"/>
        </w:rPr>
      </w:pPr>
    </w:p>
    <w:p w14:paraId="2949CF09" w14:textId="19326324" w:rsidR="009C6E2F" w:rsidRDefault="00CD4E16">
      <w:pPr>
        <w:spacing w:after="0"/>
        <w:jc w:val="both"/>
        <w:rPr>
          <w:rFonts w:eastAsia="Calibri" w:cs="Arial"/>
        </w:rPr>
      </w:pPr>
      <w:r w:rsidRPr="003E671B">
        <w:rPr>
          <w:rFonts w:eastAsia="Calibri" w:cs="Arial"/>
        </w:rPr>
        <w:t>Vlada RS se je dne 5. 6. 2025 na 156. redni seji seznanila s Poročilom o stanju izvedljivosti projektov, ki so v letih 2025–2027 potrebni za doseganje finančnega mejnika N+3, ter s Seznamom projektov, vključenih v varnostno mrežo. V zvezi z obravnavanim gradivom je Vlada RS sprejela sklepe, s katerimi nalaga M</w:t>
      </w:r>
      <w:r w:rsidR="00527376">
        <w:rPr>
          <w:rFonts w:eastAsia="Calibri" w:cs="Arial"/>
        </w:rPr>
        <w:t>KRR</w:t>
      </w:r>
      <w:r w:rsidRPr="003E671B">
        <w:rPr>
          <w:rFonts w:eastAsia="Calibri" w:cs="Arial"/>
        </w:rPr>
        <w:t xml:space="preserve">, da pristojni resorji najkasneje do naslednje spremembe Programa EKP 21–27, ki je predvidena najpozneje do konca oktobra 2025, pripravijo predlog ukrepa za izgradnje podjetniške, tehnološke in inovacijske infrastrukture v vseh razvojih regijah ter ga predloži medresorski delovni skupini za pripravo spremembe Programa EKP 21–27 v nadaljnje usklajevanje. Prav tako </w:t>
      </w:r>
      <w:r w:rsidR="00117593">
        <w:rPr>
          <w:rFonts w:eastAsia="Calibri" w:cs="Arial"/>
        </w:rPr>
        <w:t xml:space="preserve">je </w:t>
      </w:r>
      <w:r w:rsidRPr="003E671B">
        <w:rPr>
          <w:rFonts w:eastAsia="Calibri" w:cs="Arial"/>
        </w:rPr>
        <w:t xml:space="preserve">Vlada RS </w:t>
      </w:r>
      <w:r w:rsidR="00602817">
        <w:rPr>
          <w:rFonts w:eastAsia="Calibri" w:cs="Arial"/>
        </w:rPr>
        <w:t xml:space="preserve"> </w:t>
      </w:r>
      <w:r w:rsidRPr="003E671B">
        <w:rPr>
          <w:rFonts w:eastAsia="Calibri" w:cs="Arial"/>
        </w:rPr>
        <w:t xml:space="preserve">MKRR naložila, da preuči možnosti za uvedbo spremembe sistema izvajanja, z namenom, da se v zahtevke za plačilo, ki se posredujejo EK, lahko vključi tudi upravičene stroške, ki presegajo dodeljena sredstva odločitev o podpori. </w:t>
      </w:r>
    </w:p>
    <w:p w14:paraId="186DFC47" w14:textId="77777777" w:rsidR="00CE096B" w:rsidRDefault="00CE096B" w:rsidP="00E32AB4">
      <w:pPr>
        <w:spacing w:after="0" w:line="276" w:lineRule="auto"/>
        <w:jc w:val="both"/>
        <w:rPr>
          <w:rFonts w:ascii="Aptos" w:eastAsia="Aptos" w:hAnsi="Aptos" w:cs="Aptos"/>
          <w:sz w:val="22"/>
          <w:szCs w:val="22"/>
        </w:rPr>
      </w:pPr>
    </w:p>
    <w:p w14:paraId="5934A255" w14:textId="1E2194A2" w:rsidR="000054D4" w:rsidRDefault="000054D4" w:rsidP="00C13272">
      <w:pPr>
        <w:pStyle w:val="Naslov3"/>
        <w:numPr>
          <w:ilvl w:val="2"/>
          <w:numId w:val="37"/>
        </w:numPr>
      </w:pPr>
      <w:bookmarkStart w:id="257" w:name="_Toc205901472"/>
      <w:r w:rsidRPr="35CA58E3">
        <w:rPr>
          <w:rFonts w:eastAsia="Calibri" w:cs="Arial"/>
        </w:rPr>
        <w:t>Predlog</w:t>
      </w:r>
      <w:r>
        <w:t xml:space="preserve"> </w:t>
      </w:r>
      <w:r w:rsidRPr="003E671B">
        <w:rPr>
          <w:rFonts w:eastAsia="Calibri" w:cs="Arial"/>
          <w:szCs w:val="20"/>
        </w:rPr>
        <w:t>sprememb</w:t>
      </w:r>
      <w:r>
        <w:t xml:space="preserve"> kohezijske uredbe </w:t>
      </w:r>
      <w:r w:rsidR="4565CDE2">
        <w:t>20</w:t>
      </w:r>
      <w:r>
        <w:t>21–</w:t>
      </w:r>
      <w:r w:rsidR="723BEEDB">
        <w:t>20</w:t>
      </w:r>
      <w:r>
        <w:t>27</w:t>
      </w:r>
      <w:bookmarkEnd w:id="257"/>
    </w:p>
    <w:p w14:paraId="1DC07BCC" w14:textId="77777777" w:rsidR="005339A9" w:rsidRPr="005339A9" w:rsidRDefault="005339A9" w:rsidP="003006BF">
      <w:pPr>
        <w:spacing w:after="0"/>
        <w:rPr>
          <w:rFonts w:eastAsia="Aptos"/>
        </w:rPr>
      </w:pPr>
    </w:p>
    <w:p w14:paraId="22471286" w14:textId="10F473AB" w:rsidR="00B05BCA" w:rsidRPr="003006BF" w:rsidRDefault="00B05BCA" w:rsidP="00B05BCA">
      <w:pPr>
        <w:suppressAutoHyphens w:val="0"/>
        <w:autoSpaceDN/>
        <w:spacing w:after="0" w:line="240" w:lineRule="auto"/>
        <w:ind w:right="-574"/>
        <w:jc w:val="both"/>
        <w:rPr>
          <w:rFonts w:cs="Arial"/>
          <w:lang w:eastAsia="en-US"/>
        </w:rPr>
      </w:pPr>
      <w:r w:rsidRPr="494F1E1F">
        <w:rPr>
          <w:rFonts w:cs="Arial"/>
          <w:lang w:eastAsia="en-US"/>
        </w:rPr>
        <w:t xml:space="preserve">Evropski parlament bo v septembru 2025 predvidoma sprejel predlog sprememb kohezijskih uredb za aktualno obdobje </w:t>
      </w:r>
      <w:r w:rsidR="7E064717" w:rsidRPr="494F1E1F">
        <w:rPr>
          <w:rFonts w:cs="Arial"/>
          <w:lang w:eastAsia="en-US"/>
        </w:rPr>
        <w:t>20</w:t>
      </w:r>
      <w:r w:rsidRPr="494F1E1F">
        <w:rPr>
          <w:rFonts w:cs="Arial"/>
          <w:lang w:eastAsia="en-US"/>
        </w:rPr>
        <w:t>21</w:t>
      </w:r>
      <w:r w:rsidRPr="494F1E1F">
        <w:rPr>
          <w:rFonts w:eastAsia="SimSun"/>
          <w:lang w:eastAsia="zh-CN"/>
        </w:rPr>
        <w:t>–</w:t>
      </w:r>
      <w:r w:rsidR="05ACA44E" w:rsidRPr="494F1E1F">
        <w:rPr>
          <w:rFonts w:eastAsia="SimSun"/>
          <w:lang w:eastAsia="zh-CN"/>
        </w:rPr>
        <w:t>20</w:t>
      </w:r>
      <w:r w:rsidRPr="494F1E1F">
        <w:rPr>
          <w:rFonts w:cs="Arial"/>
          <w:lang w:eastAsia="en-US"/>
        </w:rPr>
        <w:t>27</w:t>
      </w:r>
      <w:r w:rsidR="149C08C9" w:rsidRPr="37BA4D59">
        <w:rPr>
          <w:rFonts w:cs="Arial"/>
          <w:lang w:eastAsia="en-US"/>
        </w:rPr>
        <w:t>, temu ustrezno bo možno s</w:t>
      </w:r>
      <w:r w:rsidRPr="494F1E1F">
        <w:rPr>
          <w:rFonts w:cs="Arial"/>
          <w:lang w:eastAsia="en-US"/>
        </w:rPr>
        <w:t xml:space="preserve"> spremembo PEKP </w:t>
      </w:r>
      <w:r w:rsidR="757EBF0E" w:rsidRPr="494F1E1F">
        <w:rPr>
          <w:rFonts w:cs="Arial"/>
          <w:lang w:eastAsia="en-US"/>
        </w:rPr>
        <w:t>20</w:t>
      </w:r>
      <w:r w:rsidRPr="494F1E1F">
        <w:rPr>
          <w:rFonts w:cs="Arial"/>
          <w:lang w:eastAsia="en-US"/>
        </w:rPr>
        <w:t>21</w:t>
      </w:r>
      <w:r w:rsidRPr="494F1E1F">
        <w:rPr>
          <w:rFonts w:eastAsia="SimSun"/>
          <w:lang w:eastAsia="zh-CN"/>
        </w:rPr>
        <w:t>–</w:t>
      </w:r>
      <w:r w:rsidR="431030B3" w:rsidRPr="494F1E1F">
        <w:rPr>
          <w:rFonts w:eastAsia="SimSun"/>
          <w:lang w:eastAsia="zh-CN"/>
        </w:rPr>
        <w:t>20</w:t>
      </w:r>
      <w:r w:rsidRPr="494F1E1F">
        <w:rPr>
          <w:rFonts w:cs="Arial"/>
          <w:lang w:eastAsia="en-US"/>
        </w:rPr>
        <w:t>27 vključiti nove specifične cilje, ki naslavljajo naslednja področja:</w:t>
      </w:r>
    </w:p>
    <w:p w14:paraId="1B9E5681" w14:textId="6B724456" w:rsidR="00B05BCA" w:rsidRPr="00B05BCA" w:rsidRDefault="00B05BCA" w:rsidP="00C13272">
      <w:pPr>
        <w:numPr>
          <w:ilvl w:val="0"/>
          <w:numId w:val="30"/>
        </w:numPr>
        <w:suppressAutoHyphens w:val="0"/>
        <w:autoSpaceDN/>
        <w:spacing w:after="0" w:line="240" w:lineRule="auto"/>
        <w:jc w:val="both"/>
        <w:textAlignment w:val="baseline"/>
        <w:rPr>
          <w:rFonts w:cs="Arial"/>
          <w:lang w:val="pt-PT" w:eastAsia="en-US"/>
        </w:rPr>
      </w:pPr>
      <w:r w:rsidRPr="1D1A01FE">
        <w:rPr>
          <w:rFonts w:cs="Arial"/>
          <w:lang w:val="pt-PT" w:eastAsia="en-US"/>
        </w:rPr>
        <w:t>obramba in varnost</w:t>
      </w:r>
      <w:r w:rsidR="56447C28" w:rsidRPr="1D1A01FE">
        <w:rPr>
          <w:rFonts w:cs="Arial"/>
          <w:lang w:val="pt-PT" w:eastAsia="en-US"/>
        </w:rPr>
        <w:t>,</w:t>
      </w:r>
      <w:r w:rsidRPr="1D1A01FE">
        <w:rPr>
          <w:rFonts w:cs="Arial"/>
          <w:lang w:val="pt-PT" w:eastAsia="en-US"/>
        </w:rPr>
        <w:t xml:space="preserve"> </w:t>
      </w:r>
    </w:p>
    <w:p w14:paraId="246952B4" w14:textId="4A1A80F5" w:rsidR="00B05BCA" w:rsidRPr="00B05BCA" w:rsidRDefault="00B05BCA" w:rsidP="00C13272">
      <w:pPr>
        <w:numPr>
          <w:ilvl w:val="0"/>
          <w:numId w:val="30"/>
        </w:numPr>
        <w:suppressAutoHyphens w:val="0"/>
        <w:autoSpaceDN/>
        <w:spacing w:after="0" w:line="240" w:lineRule="auto"/>
        <w:jc w:val="both"/>
        <w:textAlignment w:val="baseline"/>
        <w:rPr>
          <w:rFonts w:cs="Arial"/>
          <w:lang w:val="pt-PT" w:eastAsia="en-US"/>
        </w:rPr>
      </w:pPr>
      <w:r w:rsidRPr="1D1A01FE">
        <w:rPr>
          <w:rFonts w:cs="Arial"/>
          <w:lang w:val="pt-PT" w:eastAsia="en-US"/>
        </w:rPr>
        <w:t>cenovno dostopna stanovanja</w:t>
      </w:r>
      <w:r w:rsidR="44D6F4AA" w:rsidRPr="1D1A01FE">
        <w:rPr>
          <w:rFonts w:cs="Arial"/>
          <w:lang w:val="pt-PT" w:eastAsia="en-US"/>
        </w:rPr>
        <w:t>,</w:t>
      </w:r>
    </w:p>
    <w:p w14:paraId="779693EF" w14:textId="787DB969" w:rsidR="00B05BCA" w:rsidRPr="00B05BCA" w:rsidRDefault="00D15EE8" w:rsidP="00C13272">
      <w:pPr>
        <w:numPr>
          <w:ilvl w:val="0"/>
          <w:numId w:val="30"/>
        </w:numPr>
        <w:suppressAutoHyphens w:val="0"/>
        <w:autoSpaceDN/>
        <w:spacing w:after="0" w:line="240" w:lineRule="auto"/>
        <w:jc w:val="both"/>
        <w:textAlignment w:val="baseline"/>
        <w:rPr>
          <w:rFonts w:cs="Arial"/>
          <w:lang w:val="pt-PT" w:eastAsia="en-US"/>
        </w:rPr>
      </w:pPr>
      <w:r w:rsidRPr="5E0EE360">
        <w:rPr>
          <w:rFonts w:cs="Arial"/>
          <w:lang w:val="pt-PT" w:eastAsia="en-US"/>
        </w:rPr>
        <w:t>k</w:t>
      </w:r>
      <w:r w:rsidR="00B05BCA" w:rsidRPr="1D1A01FE">
        <w:rPr>
          <w:rFonts w:cs="Arial"/>
          <w:lang w:val="pt-PT" w:eastAsia="en-US"/>
        </w:rPr>
        <w:t>onkurenčnost</w:t>
      </w:r>
      <w:r w:rsidR="18F4FB98" w:rsidRPr="1D1A01FE">
        <w:rPr>
          <w:rFonts w:cs="Arial"/>
          <w:lang w:val="pt-PT" w:eastAsia="en-US"/>
        </w:rPr>
        <w:t>,</w:t>
      </w:r>
    </w:p>
    <w:p w14:paraId="66B64224" w14:textId="3045AE4C" w:rsidR="00B05BCA" w:rsidRPr="00B05BCA" w:rsidRDefault="00B05BCA" w:rsidP="00C13272">
      <w:pPr>
        <w:numPr>
          <w:ilvl w:val="0"/>
          <w:numId w:val="30"/>
        </w:numPr>
        <w:suppressAutoHyphens w:val="0"/>
        <w:autoSpaceDN/>
        <w:spacing w:after="0" w:line="240" w:lineRule="auto"/>
        <w:jc w:val="both"/>
        <w:textAlignment w:val="baseline"/>
        <w:rPr>
          <w:rFonts w:cs="Arial"/>
          <w:lang w:val="pt-PT" w:eastAsia="en-US"/>
        </w:rPr>
      </w:pPr>
      <w:r w:rsidRPr="5E0EE360">
        <w:rPr>
          <w:rFonts w:cs="Arial"/>
          <w:lang w:val="pt-PT" w:eastAsia="en-US"/>
        </w:rPr>
        <w:t>razogljičenje EU</w:t>
      </w:r>
      <w:r w:rsidR="67FF7719" w:rsidRPr="5E0EE360">
        <w:rPr>
          <w:rFonts w:cs="Arial"/>
          <w:lang w:val="pt-PT" w:eastAsia="en-US"/>
        </w:rPr>
        <w:t>,</w:t>
      </w:r>
    </w:p>
    <w:p w14:paraId="791444E7" w14:textId="1013C8D2" w:rsidR="00B05BCA" w:rsidRPr="00B05BCA" w:rsidRDefault="00B05BCA" w:rsidP="00C13272">
      <w:pPr>
        <w:numPr>
          <w:ilvl w:val="0"/>
          <w:numId w:val="30"/>
        </w:numPr>
        <w:suppressAutoHyphens w:val="0"/>
        <w:autoSpaceDN/>
        <w:spacing w:after="0" w:line="240" w:lineRule="auto"/>
        <w:jc w:val="both"/>
        <w:textAlignment w:val="baseline"/>
        <w:rPr>
          <w:rFonts w:cs="Arial"/>
          <w:lang w:val="pt-PT" w:eastAsia="en-US"/>
        </w:rPr>
      </w:pPr>
      <w:r w:rsidRPr="5E0EE360">
        <w:rPr>
          <w:rFonts w:cs="Arial"/>
          <w:lang w:val="pt-PT" w:eastAsia="en-US"/>
        </w:rPr>
        <w:t>odpornost na področju vod</w:t>
      </w:r>
      <w:r w:rsidR="6BE8E6D9" w:rsidRPr="5E0EE360">
        <w:rPr>
          <w:rFonts w:cs="Arial"/>
          <w:lang w:val="pt-PT" w:eastAsia="en-US"/>
        </w:rPr>
        <w:t>a,</w:t>
      </w:r>
    </w:p>
    <w:p w14:paraId="19A44C5A" w14:textId="0586037D" w:rsidR="00B05BCA" w:rsidRPr="00B05BCA" w:rsidRDefault="00B05BCA" w:rsidP="00C13272">
      <w:pPr>
        <w:numPr>
          <w:ilvl w:val="0"/>
          <w:numId w:val="30"/>
        </w:numPr>
        <w:suppressAutoHyphens w:val="0"/>
        <w:autoSpaceDN/>
        <w:spacing w:after="0" w:line="240" w:lineRule="auto"/>
        <w:jc w:val="both"/>
        <w:textAlignment w:val="baseline"/>
        <w:rPr>
          <w:rFonts w:cs="Arial"/>
          <w:lang w:val="pt-PT" w:eastAsia="en-US"/>
        </w:rPr>
      </w:pPr>
      <w:r w:rsidRPr="5E0EE360">
        <w:rPr>
          <w:rFonts w:cs="Arial"/>
          <w:lang w:val="pt-PT" w:eastAsia="en-US"/>
        </w:rPr>
        <w:t xml:space="preserve">energetski prehod </w:t>
      </w:r>
      <w:r w:rsidR="23078C77" w:rsidRPr="428C9928">
        <w:rPr>
          <w:rFonts w:cs="Arial"/>
          <w:lang w:val="pt-PT" w:eastAsia="en-US"/>
        </w:rPr>
        <w:t>ter</w:t>
      </w:r>
    </w:p>
    <w:p w14:paraId="4F11EB0A" w14:textId="36A00C6E" w:rsidR="00B05BCA" w:rsidRPr="00B05BCA" w:rsidRDefault="00B05BCA" w:rsidP="00C13272">
      <w:pPr>
        <w:numPr>
          <w:ilvl w:val="0"/>
          <w:numId w:val="30"/>
        </w:numPr>
        <w:suppressAutoHyphens w:val="0"/>
        <w:autoSpaceDN/>
        <w:spacing w:after="0" w:line="240" w:lineRule="auto"/>
        <w:jc w:val="both"/>
        <w:textAlignment w:val="baseline"/>
        <w:rPr>
          <w:rFonts w:cs="Arial"/>
          <w:szCs w:val="20"/>
          <w:lang w:val="pt-PT" w:eastAsia="en-US"/>
        </w:rPr>
      </w:pPr>
      <w:r w:rsidRPr="00B05BCA">
        <w:rPr>
          <w:rFonts w:cs="Arial"/>
          <w:szCs w:val="20"/>
          <w:lang w:val="pt-PT" w:eastAsia="en-US"/>
        </w:rPr>
        <w:t>vzhodne obmejne regije (ki mejijo na Rusijo</w:t>
      </w:r>
      <w:r w:rsidR="008E6A89">
        <w:rPr>
          <w:rFonts w:cs="Arial"/>
          <w:szCs w:val="20"/>
          <w:lang w:val="pt-PT" w:eastAsia="en-US"/>
        </w:rPr>
        <w:t>, Belorusijo in Ukrajino</w:t>
      </w:r>
      <w:r w:rsidRPr="00B05BCA">
        <w:rPr>
          <w:rFonts w:cs="Arial"/>
          <w:szCs w:val="20"/>
          <w:lang w:val="pt-PT" w:eastAsia="en-US"/>
        </w:rPr>
        <w:t xml:space="preserve">) </w:t>
      </w:r>
    </w:p>
    <w:p w14:paraId="7D72D05F" w14:textId="77777777" w:rsidR="00B05BCA" w:rsidRPr="00B05BCA" w:rsidRDefault="00B05BCA" w:rsidP="00B05BCA">
      <w:pPr>
        <w:suppressAutoHyphens w:val="0"/>
        <w:autoSpaceDN/>
        <w:spacing w:after="0" w:line="240" w:lineRule="auto"/>
        <w:ind w:right="-574"/>
        <w:jc w:val="both"/>
        <w:rPr>
          <w:rFonts w:cs="Arial"/>
          <w:szCs w:val="20"/>
          <w:lang w:val="pt-PT" w:eastAsia="en-US"/>
        </w:rPr>
      </w:pPr>
    </w:p>
    <w:p w14:paraId="38B0C260" w14:textId="5AA21E8A" w:rsidR="00B05BCA" w:rsidRPr="00B05BCA" w:rsidRDefault="00B05BCA" w:rsidP="00B05BCA">
      <w:pPr>
        <w:suppressAutoHyphens w:val="0"/>
        <w:autoSpaceDN/>
        <w:spacing w:after="0" w:line="240" w:lineRule="auto"/>
        <w:ind w:right="-574"/>
        <w:jc w:val="both"/>
        <w:rPr>
          <w:rFonts w:cs="Arial"/>
          <w:lang w:val="pt-PT" w:eastAsia="en-US"/>
        </w:rPr>
      </w:pPr>
      <w:r w:rsidRPr="4CBD7969">
        <w:rPr>
          <w:rFonts w:cs="Arial"/>
          <w:lang w:val="pt-PT" w:eastAsia="en-US"/>
        </w:rPr>
        <w:t xml:space="preserve">Sprememba programa se izvede s prerazporeditvijo dodeljenih sredstev znotraj obstoječe alokacije v okviru PEKP </w:t>
      </w:r>
      <w:r w:rsidR="700C0791" w:rsidRPr="4CBD7969">
        <w:rPr>
          <w:rFonts w:cs="Arial"/>
          <w:lang w:val="pt-PT" w:eastAsia="en-US"/>
        </w:rPr>
        <w:t>20</w:t>
      </w:r>
      <w:r w:rsidRPr="4CBD7969">
        <w:rPr>
          <w:rFonts w:cs="Arial"/>
          <w:lang w:val="pt-PT" w:eastAsia="en-US"/>
        </w:rPr>
        <w:t>21</w:t>
      </w:r>
      <w:r w:rsidRPr="4CBD7969">
        <w:rPr>
          <w:rFonts w:eastAsia="SimSun"/>
          <w:lang w:eastAsia="zh-CN"/>
        </w:rPr>
        <w:t>–</w:t>
      </w:r>
      <w:r w:rsidR="58331D3F" w:rsidRPr="4CBD7969">
        <w:rPr>
          <w:rFonts w:eastAsia="SimSun"/>
          <w:lang w:eastAsia="zh-CN"/>
        </w:rPr>
        <w:t>20</w:t>
      </w:r>
      <w:r w:rsidRPr="4CBD7969">
        <w:rPr>
          <w:rFonts w:cs="Arial"/>
          <w:lang w:val="pt-PT" w:eastAsia="en-US"/>
        </w:rPr>
        <w:t xml:space="preserve">27, ki je namenjena Sloveniji. </w:t>
      </w:r>
    </w:p>
    <w:p w14:paraId="701DAC12" w14:textId="77777777" w:rsidR="00B05BCA" w:rsidRPr="00B05BCA" w:rsidRDefault="00B05BCA" w:rsidP="00B05BCA">
      <w:pPr>
        <w:suppressAutoHyphens w:val="0"/>
        <w:autoSpaceDN/>
        <w:spacing w:after="0" w:line="240" w:lineRule="auto"/>
        <w:ind w:right="-574"/>
        <w:jc w:val="both"/>
        <w:rPr>
          <w:rFonts w:cs="Arial"/>
          <w:szCs w:val="20"/>
          <w:lang w:val="pt-PT" w:eastAsia="en-US"/>
        </w:rPr>
      </w:pPr>
    </w:p>
    <w:p w14:paraId="3D5F2E84" w14:textId="77777777" w:rsidR="00B05BCA" w:rsidRDefault="00B05BCA" w:rsidP="00B05BCA">
      <w:pPr>
        <w:suppressAutoHyphens w:val="0"/>
        <w:autoSpaceDN/>
        <w:spacing w:after="0" w:line="240" w:lineRule="auto"/>
        <w:ind w:right="-574"/>
        <w:jc w:val="both"/>
        <w:rPr>
          <w:rFonts w:cs="Arial"/>
          <w:b/>
          <w:bCs/>
          <w:szCs w:val="20"/>
          <w:u w:val="single"/>
          <w:lang w:val="pt-PT" w:eastAsia="en-US"/>
        </w:rPr>
      </w:pPr>
      <w:r w:rsidRPr="00B05BCA">
        <w:rPr>
          <w:rFonts w:cs="Arial"/>
          <w:b/>
          <w:bCs/>
          <w:szCs w:val="20"/>
          <w:u w:val="single"/>
          <w:lang w:val="pt-PT" w:eastAsia="en-US"/>
        </w:rPr>
        <w:t>Višina spremembe:</w:t>
      </w:r>
    </w:p>
    <w:p w14:paraId="74794163" w14:textId="77777777" w:rsidR="000523F8" w:rsidRPr="00B05BCA" w:rsidRDefault="000523F8" w:rsidP="00B05BCA">
      <w:pPr>
        <w:suppressAutoHyphens w:val="0"/>
        <w:autoSpaceDN/>
        <w:spacing w:after="0" w:line="240" w:lineRule="auto"/>
        <w:ind w:right="-574"/>
        <w:jc w:val="both"/>
        <w:rPr>
          <w:rFonts w:cs="Arial"/>
          <w:b/>
          <w:bCs/>
          <w:szCs w:val="20"/>
          <w:u w:val="single"/>
          <w:lang w:val="pt-PT" w:eastAsia="en-US"/>
        </w:rPr>
      </w:pPr>
    </w:p>
    <w:p w14:paraId="16014862" w14:textId="0D061A73" w:rsidR="00B05BCA" w:rsidRPr="00B05BCA" w:rsidRDefault="00B05BCA" w:rsidP="00B05BCA">
      <w:pPr>
        <w:suppressAutoHyphens w:val="0"/>
        <w:autoSpaceDN/>
        <w:spacing w:after="0" w:line="240" w:lineRule="auto"/>
        <w:ind w:right="-574"/>
        <w:jc w:val="both"/>
        <w:rPr>
          <w:rFonts w:cs="Arial"/>
          <w:lang w:val="pt-PT" w:eastAsia="en-US"/>
        </w:rPr>
      </w:pPr>
      <w:r w:rsidRPr="666AE2E2">
        <w:rPr>
          <w:rFonts w:cs="Arial"/>
          <w:lang w:val="pt-PT" w:eastAsia="en-US"/>
        </w:rPr>
        <w:t>Če država prerazporedi 10 % sredstev, znesek potrebne spremembe za Slovenijo predstavlja 321.266.746. Pri izračunu se upošteva že predlagana sprememba, ki jo je S</w:t>
      </w:r>
      <w:r w:rsidR="22FA4926" w:rsidRPr="666AE2E2">
        <w:rPr>
          <w:rFonts w:cs="Arial"/>
          <w:lang w:val="pt-PT" w:eastAsia="en-US"/>
        </w:rPr>
        <w:t xml:space="preserve">lovenija </w:t>
      </w:r>
      <w:r w:rsidRPr="666AE2E2">
        <w:rPr>
          <w:rFonts w:cs="Arial"/>
          <w:lang w:val="pt-PT" w:eastAsia="en-US"/>
        </w:rPr>
        <w:t xml:space="preserve">izvedla s prerazporeditvijo na ukrepe STEP v višini 100 mio EUR. Potrebna dodatna višina spremembe predstavlja 221.266.746 EUR. </w:t>
      </w:r>
    </w:p>
    <w:p w14:paraId="4A42A4B4" w14:textId="77777777" w:rsidR="00B05BCA" w:rsidRPr="00B05BCA" w:rsidRDefault="00B05BCA" w:rsidP="00B05BCA">
      <w:pPr>
        <w:suppressAutoHyphens w:val="0"/>
        <w:autoSpaceDN/>
        <w:spacing w:after="0" w:line="240" w:lineRule="auto"/>
        <w:ind w:right="-574"/>
        <w:jc w:val="both"/>
        <w:rPr>
          <w:rFonts w:cs="Arial"/>
          <w:szCs w:val="20"/>
          <w:lang w:val="pt-PT" w:eastAsia="en-US"/>
        </w:rPr>
      </w:pPr>
    </w:p>
    <w:p w14:paraId="79B563B4" w14:textId="691A1EA2" w:rsidR="00B05BCA" w:rsidRPr="00B05BCA" w:rsidRDefault="00B05BCA" w:rsidP="00B05BCA">
      <w:pPr>
        <w:suppressAutoHyphens w:val="0"/>
        <w:autoSpaceDN/>
        <w:spacing w:after="0" w:line="240" w:lineRule="auto"/>
        <w:ind w:right="-574"/>
        <w:jc w:val="both"/>
        <w:rPr>
          <w:rFonts w:cs="Arial"/>
          <w:lang w:val="pt-PT" w:eastAsia="en-US"/>
        </w:rPr>
      </w:pPr>
      <w:r w:rsidRPr="3C61EB4D">
        <w:rPr>
          <w:rFonts w:cs="Arial"/>
          <w:lang w:val="pt-PT" w:eastAsia="en-US"/>
        </w:rPr>
        <w:t>Državam, ki imajo samo en program, ki vključuje vse sklade</w:t>
      </w:r>
      <w:r w:rsidR="6A601A2D" w:rsidRPr="3C61EB4D">
        <w:rPr>
          <w:rFonts w:cs="Arial"/>
          <w:lang w:val="pt-PT" w:eastAsia="en-US"/>
        </w:rPr>
        <w:t>,</w:t>
      </w:r>
      <w:r w:rsidRPr="3C61EB4D">
        <w:rPr>
          <w:rFonts w:cs="Arial"/>
          <w:lang w:val="pt-PT" w:eastAsia="en-US"/>
        </w:rPr>
        <w:t xml:space="preserve"> lahko prerazporedijo 7</w:t>
      </w:r>
      <w:r w:rsidR="008E22BF" w:rsidRPr="3C61EB4D">
        <w:rPr>
          <w:rFonts w:cs="Arial"/>
          <w:lang w:val="pt-PT" w:eastAsia="en-US"/>
        </w:rPr>
        <w:t xml:space="preserve"> </w:t>
      </w:r>
      <w:r w:rsidRPr="3C61EB4D">
        <w:rPr>
          <w:rFonts w:cs="Arial"/>
          <w:lang w:val="pt-PT" w:eastAsia="en-US"/>
        </w:rPr>
        <w:t xml:space="preserve">%. Za Slovenijo bi to pomenilo prerazporeditev v višini 124.886.722 EUR. </w:t>
      </w:r>
    </w:p>
    <w:p w14:paraId="3EBEFA2F" w14:textId="77777777" w:rsidR="00B05BCA" w:rsidRPr="00B05BCA" w:rsidRDefault="00B05BCA" w:rsidP="00B05BCA">
      <w:pPr>
        <w:suppressAutoHyphens w:val="0"/>
        <w:autoSpaceDN/>
        <w:spacing w:after="0" w:line="240" w:lineRule="auto"/>
        <w:ind w:right="-574"/>
        <w:jc w:val="both"/>
        <w:rPr>
          <w:rFonts w:cs="Arial"/>
          <w:szCs w:val="20"/>
          <w:lang w:val="pt-PT" w:eastAsia="en-US"/>
        </w:rPr>
      </w:pPr>
    </w:p>
    <w:p w14:paraId="3F90B86A" w14:textId="77777777" w:rsidR="00B05BCA" w:rsidRPr="00B05BCA" w:rsidRDefault="00B05BCA" w:rsidP="00B05BCA">
      <w:pPr>
        <w:suppressAutoHyphens w:val="0"/>
        <w:autoSpaceDN/>
        <w:spacing w:after="0" w:line="240" w:lineRule="auto"/>
        <w:ind w:right="-574"/>
        <w:jc w:val="both"/>
        <w:rPr>
          <w:rFonts w:cs="Arial"/>
          <w:b/>
          <w:bCs/>
          <w:szCs w:val="20"/>
          <w:u w:val="single"/>
          <w:lang w:val="pt-PT" w:eastAsia="en-US"/>
        </w:rPr>
      </w:pPr>
      <w:r w:rsidRPr="00B05BCA">
        <w:rPr>
          <w:rFonts w:cs="Arial"/>
          <w:b/>
          <w:bCs/>
          <w:szCs w:val="20"/>
          <w:u w:val="single"/>
          <w:lang w:val="pt-PT" w:eastAsia="en-US"/>
        </w:rPr>
        <w:t xml:space="preserve">Finančne ugodnosti spremembe: </w:t>
      </w:r>
    </w:p>
    <w:p w14:paraId="2DFF7E18" w14:textId="77777777" w:rsidR="00B05BCA" w:rsidRPr="00B05BCA" w:rsidRDefault="00B05BCA" w:rsidP="00B05BCA">
      <w:pPr>
        <w:suppressAutoHyphens w:val="0"/>
        <w:autoSpaceDN/>
        <w:spacing w:after="0" w:line="240" w:lineRule="auto"/>
        <w:ind w:right="-574"/>
        <w:jc w:val="both"/>
        <w:rPr>
          <w:rFonts w:cs="Arial"/>
          <w:b/>
          <w:bCs/>
          <w:szCs w:val="20"/>
          <w:u w:val="single"/>
          <w:lang w:val="pt-PT" w:eastAsia="en-US"/>
        </w:rPr>
      </w:pPr>
    </w:p>
    <w:p w14:paraId="3D95326A" w14:textId="77777777" w:rsidR="00B05BCA" w:rsidRPr="00B05BCA" w:rsidRDefault="00B05BCA" w:rsidP="00C13272">
      <w:pPr>
        <w:numPr>
          <w:ilvl w:val="0"/>
          <w:numId w:val="30"/>
        </w:numPr>
        <w:suppressAutoHyphens w:val="0"/>
        <w:autoSpaceDN/>
        <w:spacing w:after="0" w:line="240" w:lineRule="auto"/>
        <w:jc w:val="both"/>
        <w:textAlignment w:val="baseline"/>
        <w:rPr>
          <w:rFonts w:cs="Arial"/>
          <w:szCs w:val="20"/>
          <w:lang w:val="pt-PT" w:eastAsia="en-US"/>
        </w:rPr>
      </w:pPr>
      <w:r w:rsidRPr="00B05BCA">
        <w:rPr>
          <w:rFonts w:cs="Arial"/>
          <w:szCs w:val="20"/>
          <w:lang w:val="pt-PT" w:eastAsia="en-US"/>
        </w:rPr>
        <w:t xml:space="preserve">20 % avans za novo oblikovane specifične cilje, ki naslavljajo zgoraj navedena področja. Višina avansa bi znašala okvirno 25 mio EUR. </w:t>
      </w:r>
    </w:p>
    <w:p w14:paraId="1FBBE23A" w14:textId="77777777" w:rsidR="00B05BCA" w:rsidRPr="00B05BCA" w:rsidRDefault="00B05BCA" w:rsidP="00C13272">
      <w:pPr>
        <w:numPr>
          <w:ilvl w:val="0"/>
          <w:numId w:val="30"/>
        </w:numPr>
        <w:suppressAutoHyphens w:val="0"/>
        <w:autoSpaceDN/>
        <w:spacing w:after="0" w:line="240" w:lineRule="auto"/>
        <w:jc w:val="both"/>
        <w:textAlignment w:val="baseline"/>
        <w:rPr>
          <w:rFonts w:cs="Arial"/>
          <w:szCs w:val="20"/>
          <w:lang w:val="pt-PT" w:eastAsia="en-US"/>
        </w:rPr>
      </w:pPr>
      <w:r w:rsidRPr="00B05BCA">
        <w:rPr>
          <w:rFonts w:cs="Arial"/>
          <w:szCs w:val="20"/>
          <w:lang w:val="pt-PT" w:eastAsia="en-US"/>
        </w:rPr>
        <w:t>1,5 % letnega predplačila po posamezni alokaciji na sklad (trenutno prejemamo 0,5 %). Višina predplačil bi znašala okvirno 48 mio EUR. To velja v primeru spremembe programa v višini najmanj 10 %.</w:t>
      </w:r>
    </w:p>
    <w:p w14:paraId="05E29D1F" w14:textId="1418332D" w:rsidR="00B05BCA" w:rsidRPr="00B05BCA" w:rsidRDefault="00B05BCA" w:rsidP="00C13272">
      <w:pPr>
        <w:numPr>
          <w:ilvl w:val="0"/>
          <w:numId w:val="30"/>
        </w:numPr>
        <w:suppressAutoHyphens w:val="0"/>
        <w:autoSpaceDN/>
        <w:spacing w:after="0" w:line="240" w:lineRule="auto"/>
        <w:jc w:val="both"/>
        <w:textAlignment w:val="baseline"/>
        <w:rPr>
          <w:rFonts w:cs="Arial"/>
          <w:szCs w:val="20"/>
          <w:lang w:val="pt-PT" w:eastAsia="en-US"/>
        </w:rPr>
      </w:pPr>
      <w:r w:rsidRPr="00B05BCA">
        <w:rPr>
          <w:rFonts w:cs="Arial"/>
          <w:szCs w:val="20"/>
          <w:lang w:val="pt-PT" w:eastAsia="en-US"/>
        </w:rPr>
        <w:t xml:space="preserve">Vsa predplačila se upoštevajo pri doseganju finančnega mejnika </w:t>
      </w:r>
      <w:r w:rsidR="008E22BF">
        <w:rPr>
          <w:rFonts w:cs="Arial"/>
          <w:szCs w:val="20"/>
          <w:lang w:val="pt-PT" w:eastAsia="en-US"/>
        </w:rPr>
        <w:t>N</w:t>
      </w:r>
      <w:r w:rsidRPr="00B05BCA">
        <w:rPr>
          <w:rFonts w:cs="Arial"/>
          <w:szCs w:val="20"/>
          <w:lang w:val="pt-PT" w:eastAsia="en-US"/>
        </w:rPr>
        <w:t>+3</w:t>
      </w:r>
      <w:r w:rsidR="00E37796">
        <w:rPr>
          <w:rFonts w:cs="Arial"/>
          <w:szCs w:val="20"/>
          <w:lang w:val="pt-PT" w:eastAsia="en-US"/>
        </w:rPr>
        <w:t>.</w:t>
      </w:r>
    </w:p>
    <w:p w14:paraId="61B25DC4" w14:textId="16E9BE66" w:rsidR="00B05BCA" w:rsidRPr="00B05BCA" w:rsidRDefault="00B05BCA" w:rsidP="00C13272">
      <w:pPr>
        <w:numPr>
          <w:ilvl w:val="0"/>
          <w:numId w:val="30"/>
        </w:numPr>
        <w:suppressAutoHyphens w:val="0"/>
        <w:autoSpaceDN/>
        <w:spacing w:after="0" w:line="240" w:lineRule="auto"/>
        <w:jc w:val="both"/>
        <w:textAlignment w:val="baseline"/>
        <w:rPr>
          <w:rFonts w:cs="Arial"/>
          <w:szCs w:val="20"/>
          <w:lang w:val="pt-PT" w:eastAsia="en-US"/>
        </w:rPr>
      </w:pPr>
      <w:r w:rsidRPr="00B05BCA">
        <w:rPr>
          <w:rFonts w:cs="Arial"/>
          <w:szCs w:val="20"/>
          <w:lang w:val="pt-PT" w:eastAsia="en-US"/>
        </w:rPr>
        <w:t>Možnost povišanja stopnje sofinanciranja v primeru spremembe programa v višini najmanj 10 %. EU delež za operacije na novih specifičnih ciljih se lahko poviša za 10 %. Za Slovenijo bi to pomenilo v primeru zahodne kohezijske regije 50 %, vzhodne kohezijske regije pa 95 %</w:t>
      </w:r>
      <w:r w:rsidR="00E37796">
        <w:rPr>
          <w:rFonts w:cs="Arial"/>
          <w:szCs w:val="20"/>
          <w:lang w:val="pt-PT" w:eastAsia="en-US"/>
        </w:rPr>
        <w:t>.</w:t>
      </w:r>
    </w:p>
    <w:p w14:paraId="12C40830" w14:textId="77777777" w:rsidR="00B05BCA" w:rsidRDefault="00B05BCA" w:rsidP="00C13272">
      <w:pPr>
        <w:numPr>
          <w:ilvl w:val="0"/>
          <w:numId w:val="30"/>
        </w:numPr>
        <w:suppressAutoHyphens w:val="0"/>
        <w:autoSpaceDN/>
        <w:spacing w:after="0" w:line="240" w:lineRule="auto"/>
        <w:jc w:val="both"/>
        <w:textAlignment w:val="baseline"/>
        <w:rPr>
          <w:rFonts w:cs="Arial"/>
          <w:szCs w:val="20"/>
          <w:lang w:val="pt-PT" w:eastAsia="en-US"/>
        </w:rPr>
      </w:pPr>
      <w:r w:rsidRPr="00B05BCA">
        <w:rPr>
          <w:rFonts w:cs="Arial"/>
          <w:szCs w:val="20"/>
          <w:lang w:val="pt-PT" w:eastAsia="en-US"/>
        </w:rPr>
        <w:t xml:space="preserve">S spremembo programa, ki jo je Slovenija že izvedla v marcu 2025, z vključitvijo STEP, prejmemo 30 % predplačilo v višini 30 mio EUR. </w:t>
      </w:r>
    </w:p>
    <w:p w14:paraId="152F8497" w14:textId="77777777" w:rsidR="00986B05" w:rsidRPr="00B05BCA" w:rsidRDefault="00986B05" w:rsidP="003006BF">
      <w:pPr>
        <w:suppressAutoHyphens w:val="0"/>
        <w:autoSpaceDN/>
        <w:spacing w:after="0" w:line="240" w:lineRule="auto"/>
        <w:ind w:left="720"/>
        <w:jc w:val="both"/>
        <w:textAlignment w:val="baseline"/>
        <w:rPr>
          <w:rFonts w:cs="Arial"/>
          <w:szCs w:val="20"/>
          <w:lang w:val="pt-PT" w:eastAsia="en-US"/>
        </w:rPr>
      </w:pPr>
    </w:p>
    <w:p w14:paraId="56FF318B" w14:textId="77777777" w:rsidR="00B05BCA" w:rsidRPr="00B05BCA" w:rsidRDefault="00B05BCA" w:rsidP="00B05BCA">
      <w:pPr>
        <w:suppressAutoHyphens w:val="0"/>
        <w:autoSpaceDN/>
        <w:spacing w:after="0" w:line="240" w:lineRule="auto"/>
        <w:ind w:right="-574"/>
        <w:jc w:val="both"/>
        <w:rPr>
          <w:rFonts w:cs="Arial"/>
          <w:b/>
          <w:bCs/>
          <w:szCs w:val="20"/>
          <w:u w:val="single"/>
          <w:lang w:val="pt-PT" w:eastAsia="en-US"/>
        </w:rPr>
      </w:pPr>
      <w:r w:rsidRPr="00B05BCA">
        <w:rPr>
          <w:rFonts w:cs="Arial"/>
          <w:b/>
          <w:bCs/>
          <w:szCs w:val="20"/>
          <w:u w:val="single"/>
          <w:lang w:val="pt-PT" w:eastAsia="en-US"/>
        </w:rPr>
        <w:t>Časovnica uveljavitve predlaganih sprememb:</w:t>
      </w:r>
    </w:p>
    <w:p w14:paraId="171C8E72" w14:textId="77777777" w:rsidR="00B05BCA" w:rsidRPr="00B05BCA" w:rsidRDefault="00B05BCA" w:rsidP="00B05BCA">
      <w:pPr>
        <w:suppressAutoHyphens w:val="0"/>
        <w:autoSpaceDN/>
        <w:spacing w:after="0" w:line="240" w:lineRule="auto"/>
        <w:ind w:right="-574"/>
        <w:jc w:val="both"/>
        <w:rPr>
          <w:rFonts w:cs="Arial"/>
          <w:b/>
          <w:bCs/>
          <w:szCs w:val="20"/>
          <w:u w:val="single"/>
          <w:lang w:val="pt-PT" w:eastAsia="en-US"/>
        </w:rPr>
      </w:pPr>
    </w:p>
    <w:p w14:paraId="3D9162F0" w14:textId="56B6C1FB" w:rsidR="00B05BCA" w:rsidRPr="00B05BCA" w:rsidRDefault="00B05BCA" w:rsidP="00C13272">
      <w:pPr>
        <w:numPr>
          <w:ilvl w:val="0"/>
          <w:numId w:val="30"/>
        </w:numPr>
        <w:suppressAutoHyphens w:val="0"/>
        <w:autoSpaceDN/>
        <w:spacing w:after="0" w:line="240" w:lineRule="auto"/>
        <w:jc w:val="both"/>
        <w:textAlignment w:val="baseline"/>
        <w:rPr>
          <w:rFonts w:cs="Arial"/>
          <w:lang w:val="pt-PT" w:eastAsia="en-US"/>
        </w:rPr>
      </w:pPr>
      <w:r w:rsidRPr="1D2E2DF3">
        <w:rPr>
          <w:rFonts w:cs="Arial"/>
          <w:lang w:val="pt-PT" w:eastAsia="en-US"/>
        </w:rPr>
        <w:lastRenderedPageBreak/>
        <w:t>Države članice predložijo spremenjene programe do 31. 12. 2025</w:t>
      </w:r>
    </w:p>
    <w:p w14:paraId="0D8D5B85" w14:textId="23F14D2D" w:rsidR="00B05BCA" w:rsidRPr="00B05BCA" w:rsidRDefault="00B05BCA" w:rsidP="00C13272">
      <w:pPr>
        <w:numPr>
          <w:ilvl w:val="0"/>
          <w:numId w:val="30"/>
        </w:numPr>
        <w:suppressAutoHyphens w:val="0"/>
        <w:autoSpaceDN/>
        <w:spacing w:after="0" w:line="240" w:lineRule="auto"/>
        <w:jc w:val="both"/>
        <w:textAlignment w:val="baseline"/>
        <w:rPr>
          <w:rFonts w:cs="Arial"/>
          <w:szCs w:val="20"/>
          <w:lang w:val="pt-PT" w:eastAsia="en-US"/>
        </w:rPr>
      </w:pPr>
      <w:r w:rsidRPr="00B05BCA">
        <w:rPr>
          <w:rFonts w:cs="Arial"/>
          <w:szCs w:val="20"/>
          <w:lang w:val="pt-PT" w:eastAsia="en-US"/>
        </w:rPr>
        <w:t>Izvajanje spremenjenih programov se zač</w:t>
      </w:r>
      <w:r w:rsidR="00011E3C">
        <w:rPr>
          <w:rFonts w:cs="Arial"/>
          <w:szCs w:val="20"/>
          <w:lang w:val="pt-PT" w:eastAsia="en-US"/>
        </w:rPr>
        <w:t>n</w:t>
      </w:r>
      <w:r w:rsidRPr="00B05BCA">
        <w:rPr>
          <w:rFonts w:cs="Arial"/>
          <w:szCs w:val="20"/>
          <w:lang w:val="pt-PT" w:eastAsia="en-US"/>
        </w:rPr>
        <w:t>e z letom 2026</w:t>
      </w:r>
    </w:p>
    <w:p w14:paraId="02FCB7FD" w14:textId="77777777" w:rsidR="00B05BCA" w:rsidRPr="00B05BCA" w:rsidRDefault="00B05BCA" w:rsidP="00C13272">
      <w:pPr>
        <w:numPr>
          <w:ilvl w:val="0"/>
          <w:numId w:val="30"/>
        </w:numPr>
        <w:suppressAutoHyphens w:val="0"/>
        <w:autoSpaceDN/>
        <w:spacing w:after="0" w:line="240" w:lineRule="auto"/>
        <w:jc w:val="both"/>
        <w:textAlignment w:val="baseline"/>
        <w:rPr>
          <w:rFonts w:cs="Arial"/>
          <w:szCs w:val="20"/>
          <w:lang w:val="pt-PT" w:eastAsia="en-US"/>
        </w:rPr>
      </w:pPr>
      <w:r w:rsidRPr="00B05BCA">
        <w:rPr>
          <w:rFonts w:cs="Arial"/>
          <w:szCs w:val="20"/>
          <w:lang w:val="pt-PT" w:eastAsia="en-US"/>
        </w:rPr>
        <w:t>Izvajanje operacij na novih specifičnih ciljih je podaljšano do 31. 12. 2030.</w:t>
      </w:r>
    </w:p>
    <w:p w14:paraId="342B2101" w14:textId="77777777" w:rsidR="00B05BCA" w:rsidRPr="00B05BCA" w:rsidRDefault="00B05BCA" w:rsidP="00B05BCA">
      <w:pPr>
        <w:suppressAutoHyphens w:val="0"/>
        <w:autoSpaceDN/>
        <w:spacing w:after="0" w:line="240" w:lineRule="auto"/>
        <w:ind w:right="-574"/>
        <w:jc w:val="both"/>
        <w:rPr>
          <w:rFonts w:cs="Arial"/>
          <w:szCs w:val="20"/>
          <w:lang w:val="pt-PT" w:eastAsia="en-US"/>
        </w:rPr>
      </w:pPr>
    </w:p>
    <w:p w14:paraId="759DF0C3" w14:textId="77777777" w:rsidR="00B05BCA" w:rsidRPr="00B05BCA" w:rsidRDefault="00B05BCA" w:rsidP="00B05BCA">
      <w:pPr>
        <w:suppressAutoHyphens w:val="0"/>
        <w:autoSpaceDN/>
        <w:spacing w:after="0" w:line="240" w:lineRule="auto"/>
        <w:ind w:right="-574"/>
        <w:jc w:val="both"/>
        <w:rPr>
          <w:rFonts w:cs="Arial"/>
          <w:b/>
          <w:bCs/>
          <w:szCs w:val="20"/>
          <w:u w:val="single"/>
          <w:lang w:val="pt-PT" w:eastAsia="en-US"/>
        </w:rPr>
      </w:pPr>
      <w:r w:rsidRPr="00B05BCA">
        <w:rPr>
          <w:rFonts w:cs="Arial"/>
          <w:b/>
          <w:bCs/>
          <w:szCs w:val="20"/>
          <w:u w:val="single"/>
          <w:lang w:val="pt-PT" w:eastAsia="en-US"/>
        </w:rPr>
        <w:t>Možnost dodajanja novih specifičnih ciljev</w:t>
      </w:r>
    </w:p>
    <w:p w14:paraId="472A7209" w14:textId="77777777" w:rsidR="00B05BCA" w:rsidRPr="00B05BCA" w:rsidRDefault="00B05BCA" w:rsidP="00B05BCA">
      <w:pPr>
        <w:suppressAutoHyphens w:val="0"/>
        <w:autoSpaceDN/>
        <w:spacing w:after="0" w:line="240" w:lineRule="auto"/>
        <w:ind w:right="-574"/>
        <w:jc w:val="both"/>
        <w:rPr>
          <w:rFonts w:cs="Arial"/>
          <w:szCs w:val="20"/>
          <w:lang w:val="pt-PT" w:eastAsia="en-US"/>
        </w:rPr>
      </w:pPr>
    </w:p>
    <w:p w14:paraId="42658D39" w14:textId="77777777" w:rsidR="00B05BCA" w:rsidRPr="00B05BCA" w:rsidRDefault="00B05BCA" w:rsidP="00B05BCA">
      <w:pPr>
        <w:suppressAutoHyphens w:val="0"/>
        <w:autoSpaceDN/>
        <w:spacing w:after="0" w:line="240" w:lineRule="auto"/>
        <w:ind w:right="-574"/>
        <w:jc w:val="both"/>
        <w:rPr>
          <w:rFonts w:cs="Arial"/>
          <w:szCs w:val="20"/>
          <w:lang w:val="pt-PT" w:eastAsia="en-US"/>
        </w:rPr>
      </w:pPr>
      <w:r w:rsidRPr="00B05BCA">
        <w:rPr>
          <w:rFonts w:cs="Arial"/>
          <w:szCs w:val="20"/>
          <w:u w:val="single"/>
          <w:lang w:val="pt-PT" w:eastAsia="en-US"/>
        </w:rPr>
        <w:t>Cilj politike 1</w:t>
      </w:r>
      <w:r w:rsidRPr="00B05BCA">
        <w:rPr>
          <w:rFonts w:cs="Arial"/>
          <w:szCs w:val="20"/>
          <w:lang w:val="pt-PT" w:eastAsia="en-US"/>
        </w:rPr>
        <w:t>: Konkurenčnejša in pametnejša Evropa s spodbujanjem inovativne in pametne gospodarske preobrazbe ter regionalne povezljivosti na področju IKT</w:t>
      </w:r>
    </w:p>
    <w:p w14:paraId="4CE7A843" w14:textId="77777777" w:rsidR="00B05BCA" w:rsidRPr="00B05BCA" w:rsidRDefault="00B05BCA" w:rsidP="00C13272">
      <w:pPr>
        <w:numPr>
          <w:ilvl w:val="0"/>
          <w:numId w:val="30"/>
        </w:numPr>
        <w:suppressAutoHyphens w:val="0"/>
        <w:autoSpaceDN/>
        <w:spacing w:after="0" w:line="240" w:lineRule="auto"/>
        <w:jc w:val="both"/>
        <w:textAlignment w:val="baseline"/>
        <w:rPr>
          <w:rFonts w:cs="Arial"/>
          <w:szCs w:val="20"/>
          <w:lang w:val="pt-PT" w:eastAsia="en-US"/>
        </w:rPr>
      </w:pPr>
      <w:r w:rsidRPr="00B05BCA">
        <w:rPr>
          <w:rFonts w:cs="Arial"/>
          <w:szCs w:val="20"/>
          <w:lang w:val="pt-PT" w:eastAsia="en-US"/>
        </w:rPr>
        <w:t xml:space="preserve">Krepitev industrijskih zmogljivosti za spodbujanje obrambnih sposobnosti, s prednostno obravnavo tistih z dvojno rabo </w:t>
      </w:r>
    </w:p>
    <w:p w14:paraId="6E2EE309" w14:textId="77777777" w:rsidR="00B05BCA" w:rsidRPr="00B05BCA" w:rsidRDefault="00B05BCA" w:rsidP="00B05BCA">
      <w:pPr>
        <w:suppressAutoHyphens w:val="0"/>
        <w:autoSpaceDN/>
        <w:spacing w:after="0" w:line="240" w:lineRule="auto"/>
        <w:ind w:right="-574"/>
        <w:jc w:val="both"/>
        <w:rPr>
          <w:rFonts w:cs="Arial"/>
          <w:szCs w:val="20"/>
          <w:lang w:val="pt-PT" w:eastAsia="en-US"/>
        </w:rPr>
      </w:pPr>
    </w:p>
    <w:p w14:paraId="17C8C22A" w14:textId="79FF7FD7" w:rsidR="00B05BCA" w:rsidRPr="00B05BCA" w:rsidRDefault="00B05BCA" w:rsidP="00B05BCA">
      <w:pPr>
        <w:suppressAutoHyphens w:val="0"/>
        <w:autoSpaceDN/>
        <w:spacing w:after="0" w:line="240" w:lineRule="auto"/>
        <w:ind w:right="-574"/>
        <w:jc w:val="both"/>
        <w:rPr>
          <w:rFonts w:cs="Arial"/>
          <w:szCs w:val="20"/>
          <w:lang w:val="pt-PT" w:eastAsia="en-US"/>
        </w:rPr>
      </w:pPr>
      <w:r w:rsidRPr="00B05BCA">
        <w:rPr>
          <w:rFonts w:cs="Arial"/>
          <w:szCs w:val="20"/>
          <w:u w:val="single"/>
          <w:lang w:val="pt-PT" w:eastAsia="en-US"/>
        </w:rPr>
        <w:t>Cilj politike 2</w:t>
      </w:r>
      <w:r w:rsidRPr="00B05BCA">
        <w:rPr>
          <w:rFonts w:cs="Arial"/>
          <w:szCs w:val="20"/>
          <w:lang w:val="pt-PT" w:eastAsia="en-US"/>
        </w:rPr>
        <w:t>: Bolj zelena, nizkoogljična Evropa, ki je odporna in prehaja na gospodarstvo z ničelnim ogljičnim odtisom s spodbujanjem čistega in pravičnega energetskega prehoda, zelenih in modrih naložb, krožnega</w:t>
      </w:r>
      <w:r w:rsidR="00602817">
        <w:rPr>
          <w:rFonts w:cs="Arial"/>
          <w:szCs w:val="20"/>
          <w:lang w:val="pt-PT" w:eastAsia="en-US"/>
        </w:rPr>
        <w:t xml:space="preserve"> </w:t>
      </w:r>
      <w:r w:rsidRPr="00B05BCA">
        <w:rPr>
          <w:rFonts w:cs="Arial"/>
          <w:szCs w:val="20"/>
          <w:lang w:val="pt-PT" w:eastAsia="en-US"/>
        </w:rPr>
        <w:t xml:space="preserve"> gospodarstva, blaženja podnebnih sprememb in prilagajanja nanje ter preprečevanja in obvladovanja tveganj ter trajnostne mestne mobilnosti</w:t>
      </w:r>
      <w:r w:rsidR="000523F8">
        <w:rPr>
          <w:rFonts w:cs="Arial"/>
          <w:szCs w:val="20"/>
          <w:lang w:val="pt-PT" w:eastAsia="en-US"/>
        </w:rPr>
        <w:t>.</w:t>
      </w:r>
      <w:r w:rsidRPr="00B05BCA">
        <w:rPr>
          <w:rFonts w:cs="Arial"/>
          <w:szCs w:val="20"/>
          <w:lang w:val="pt-PT" w:eastAsia="en-US"/>
        </w:rPr>
        <w:t xml:space="preserve"> </w:t>
      </w:r>
    </w:p>
    <w:p w14:paraId="0BCD7C55" w14:textId="6CB2C224" w:rsidR="00B05BCA" w:rsidRPr="00B05BCA" w:rsidRDefault="00B05BCA" w:rsidP="00C13272">
      <w:pPr>
        <w:numPr>
          <w:ilvl w:val="0"/>
          <w:numId w:val="30"/>
        </w:numPr>
        <w:suppressAutoHyphens w:val="0"/>
        <w:autoSpaceDN/>
        <w:spacing w:after="0" w:line="240" w:lineRule="auto"/>
        <w:jc w:val="both"/>
        <w:textAlignment w:val="baseline"/>
        <w:rPr>
          <w:rFonts w:cs="Arial"/>
          <w:szCs w:val="20"/>
          <w:lang w:val="pt-PT" w:eastAsia="en-US"/>
        </w:rPr>
      </w:pPr>
      <w:r w:rsidRPr="00B05BCA">
        <w:rPr>
          <w:rFonts w:cs="Arial"/>
          <w:szCs w:val="20"/>
          <w:lang w:val="pt-PT" w:eastAsia="en-US"/>
        </w:rPr>
        <w:t>Spodbujanje varnega dostopa do vode, trajnostnega upravljanja z vodo, vključno z integriranim upravljanjem voda, ter odpornosti na vodne izzive (Specifični cilj se nadomešča s prejšnjim: spodbujanje dostopa do vode in trajnostno gospodarjenje z vodnimi viri)</w:t>
      </w:r>
      <w:r w:rsidR="00463DC3">
        <w:rPr>
          <w:rFonts w:cs="Arial"/>
          <w:szCs w:val="20"/>
          <w:lang w:val="pt-PT" w:eastAsia="en-US"/>
        </w:rPr>
        <w:t>;</w:t>
      </w:r>
    </w:p>
    <w:p w14:paraId="65278FC2" w14:textId="77777777" w:rsidR="00B05BCA" w:rsidRPr="00B05BCA" w:rsidRDefault="00B05BCA" w:rsidP="00C13272">
      <w:pPr>
        <w:numPr>
          <w:ilvl w:val="0"/>
          <w:numId w:val="30"/>
        </w:numPr>
        <w:suppressAutoHyphens w:val="0"/>
        <w:autoSpaceDN/>
        <w:spacing w:after="0" w:line="240" w:lineRule="auto"/>
        <w:jc w:val="both"/>
        <w:textAlignment w:val="baseline"/>
        <w:rPr>
          <w:rFonts w:cs="Arial"/>
          <w:szCs w:val="20"/>
          <w:lang w:val="pt-PT" w:eastAsia="en-US"/>
        </w:rPr>
      </w:pPr>
      <w:r w:rsidRPr="00B05BCA">
        <w:rPr>
          <w:rFonts w:cs="Arial"/>
          <w:szCs w:val="20"/>
          <w:lang w:val="pt-PT" w:eastAsia="en-US"/>
        </w:rPr>
        <w:t>Spodbujanje dostopa do cenovno dostopnih in trajnostnih bivališč;</w:t>
      </w:r>
    </w:p>
    <w:p w14:paraId="39C2FF3C" w14:textId="77777777" w:rsidR="00B05BCA" w:rsidRPr="00B05BCA" w:rsidRDefault="00B05BCA" w:rsidP="00C13272">
      <w:pPr>
        <w:numPr>
          <w:ilvl w:val="0"/>
          <w:numId w:val="30"/>
        </w:numPr>
        <w:suppressAutoHyphens w:val="0"/>
        <w:autoSpaceDN/>
        <w:spacing w:after="0" w:line="240" w:lineRule="auto"/>
        <w:jc w:val="both"/>
        <w:textAlignment w:val="baseline"/>
        <w:rPr>
          <w:rFonts w:cs="Arial"/>
          <w:szCs w:val="20"/>
          <w:lang w:val="pt-PT" w:eastAsia="en-US"/>
        </w:rPr>
      </w:pPr>
      <w:r w:rsidRPr="00B05BCA">
        <w:rPr>
          <w:rFonts w:cs="Arial"/>
          <w:szCs w:val="20"/>
          <w:lang w:val="pt-PT" w:eastAsia="en-US"/>
        </w:rPr>
        <w:t>Spodbujanje energetskih povezovalnikov ter pripadajoče prenosne, distribucijske, skladiščne in podporne infrastrukture, pa tudi zaščite kritične energetske infrastrukture in vzpostavitve infrastrukture za polnjenje.</w:t>
      </w:r>
    </w:p>
    <w:p w14:paraId="08C68102" w14:textId="77777777" w:rsidR="00B05BCA" w:rsidRPr="00B05BCA" w:rsidRDefault="00B05BCA" w:rsidP="00B05BCA">
      <w:pPr>
        <w:suppressAutoHyphens w:val="0"/>
        <w:autoSpaceDN/>
        <w:spacing w:after="0" w:line="240" w:lineRule="auto"/>
        <w:ind w:right="-574"/>
        <w:jc w:val="both"/>
        <w:rPr>
          <w:rFonts w:cs="Arial"/>
          <w:szCs w:val="20"/>
          <w:lang w:val="pt-PT" w:eastAsia="en-US"/>
        </w:rPr>
      </w:pPr>
    </w:p>
    <w:p w14:paraId="424FE5E5" w14:textId="77777777" w:rsidR="00B05BCA" w:rsidRPr="00B05BCA" w:rsidRDefault="00B05BCA" w:rsidP="00B05BCA">
      <w:pPr>
        <w:suppressAutoHyphens w:val="0"/>
        <w:autoSpaceDN/>
        <w:spacing w:after="0" w:line="240" w:lineRule="auto"/>
        <w:ind w:right="-574"/>
        <w:jc w:val="both"/>
        <w:rPr>
          <w:rFonts w:cs="Arial"/>
          <w:szCs w:val="20"/>
          <w:lang w:val="pt-PT" w:eastAsia="en-US"/>
        </w:rPr>
      </w:pPr>
      <w:r w:rsidRPr="00B05BCA">
        <w:rPr>
          <w:rFonts w:cs="Arial"/>
          <w:szCs w:val="20"/>
          <w:u w:val="single"/>
          <w:lang w:val="pt-PT" w:eastAsia="en-US"/>
        </w:rPr>
        <w:t>Cilj politike 3</w:t>
      </w:r>
      <w:r w:rsidRPr="00B05BCA">
        <w:rPr>
          <w:rFonts w:cs="Arial"/>
          <w:szCs w:val="20"/>
          <w:lang w:val="pt-PT" w:eastAsia="en-US"/>
        </w:rPr>
        <w:t xml:space="preserve">: Bolj povezana Evropa z izboljšanjem mobilnosti </w:t>
      </w:r>
    </w:p>
    <w:p w14:paraId="0E335690" w14:textId="37A87E46" w:rsidR="00B05BCA" w:rsidRPr="00B05BCA" w:rsidRDefault="00B05BCA" w:rsidP="00C13272">
      <w:pPr>
        <w:numPr>
          <w:ilvl w:val="0"/>
          <w:numId w:val="30"/>
        </w:numPr>
        <w:suppressAutoHyphens w:val="0"/>
        <w:autoSpaceDN/>
        <w:spacing w:after="0" w:line="240" w:lineRule="auto"/>
        <w:jc w:val="both"/>
        <w:textAlignment w:val="baseline"/>
        <w:rPr>
          <w:rFonts w:cs="Arial"/>
          <w:szCs w:val="20"/>
          <w:lang w:val="pt-PT" w:eastAsia="en-US"/>
        </w:rPr>
      </w:pPr>
      <w:r w:rsidRPr="00B05BCA">
        <w:rPr>
          <w:rFonts w:cs="Arial"/>
          <w:szCs w:val="20"/>
          <w:lang w:val="pt-PT" w:eastAsia="en-US"/>
        </w:rPr>
        <w:t>Razvoj odporne obrambne infrastrukture, s prednostno obravnavo tiste z dvojno rabo, vključno s spodbujanjem vojaške mobilnosti v Uniji, ter krepitev civilne pripravljenosti</w:t>
      </w:r>
      <w:r w:rsidR="00463DC3">
        <w:rPr>
          <w:rFonts w:cs="Arial"/>
          <w:szCs w:val="20"/>
          <w:lang w:val="pt-PT" w:eastAsia="en-US"/>
        </w:rPr>
        <w:t>.</w:t>
      </w:r>
    </w:p>
    <w:p w14:paraId="628C9A04" w14:textId="77777777" w:rsidR="00B05BCA" w:rsidRPr="00B05BCA" w:rsidRDefault="00B05BCA" w:rsidP="00B05BCA">
      <w:pPr>
        <w:suppressAutoHyphens w:val="0"/>
        <w:autoSpaceDN/>
        <w:spacing w:after="0" w:line="240" w:lineRule="auto"/>
        <w:ind w:right="-574"/>
        <w:jc w:val="both"/>
        <w:rPr>
          <w:rFonts w:cs="Arial"/>
          <w:szCs w:val="20"/>
          <w:lang w:val="pt-PT" w:eastAsia="en-US"/>
        </w:rPr>
      </w:pPr>
    </w:p>
    <w:p w14:paraId="46FD8523" w14:textId="77777777" w:rsidR="00B05BCA" w:rsidRPr="00B05BCA" w:rsidRDefault="00B05BCA" w:rsidP="00B05BCA">
      <w:pPr>
        <w:suppressAutoHyphens w:val="0"/>
        <w:autoSpaceDN/>
        <w:spacing w:after="0" w:line="240" w:lineRule="auto"/>
        <w:ind w:right="-574"/>
        <w:jc w:val="both"/>
        <w:rPr>
          <w:rFonts w:cs="Arial"/>
          <w:szCs w:val="20"/>
          <w:lang w:val="pt-PT" w:eastAsia="en-US"/>
        </w:rPr>
      </w:pPr>
      <w:r w:rsidRPr="00B05BCA">
        <w:rPr>
          <w:rFonts w:cs="Arial"/>
          <w:szCs w:val="20"/>
          <w:u w:val="single"/>
          <w:lang w:val="pt-PT" w:eastAsia="en-US"/>
        </w:rPr>
        <w:t>Cilj politike 4</w:t>
      </w:r>
      <w:r w:rsidRPr="00B05BCA">
        <w:rPr>
          <w:rFonts w:cs="Arial"/>
          <w:szCs w:val="20"/>
          <w:lang w:val="pt-PT" w:eastAsia="en-US"/>
        </w:rPr>
        <w:t xml:space="preserve">: Bolj socialna in vključujoča Evropa za izvajanje evropskega stebra socialnih pravic </w:t>
      </w:r>
    </w:p>
    <w:p w14:paraId="06E968F5" w14:textId="43E4EDE5" w:rsidR="00B05BCA" w:rsidRPr="00B05BCA" w:rsidRDefault="00B05BCA" w:rsidP="00C13272">
      <w:pPr>
        <w:numPr>
          <w:ilvl w:val="0"/>
          <w:numId w:val="30"/>
        </w:numPr>
        <w:suppressAutoHyphens w:val="0"/>
        <w:autoSpaceDN/>
        <w:spacing w:after="0" w:line="240" w:lineRule="auto"/>
        <w:jc w:val="both"/>
        <w:textAlignment w:val="baseline"/>
        <w:rPr>
          <w:rFonts w:cs="Arial"/>
          <w:szCs w:val="20"/>
          <w:lang w:val="pt-PT" w:eastAsia="en-US"/>
        </w:rPr>
      </w:pPr>
      <w:r w:rsidRPr="00B05BCA">
        <w:rPr>
          <w:rFonts w:cs="Arial"/>
          <w:szCs w:val="20"/>
          <w:lang w:val="pt-PT" w:eastAsia="en-US"/>
        </w:rPr>
        <w:t>Spodbujanje dostopa do cenovno dostopnih in trajnostnih bivališč</w:t>
      </w:r>
      <w:r w:rsidR="00463DC3">
        <w:rPr>
          <w:rFonts w:cs="Arial"/>
          <w:szCs w:val="20"/>
          <w:lang w:val="pt-PT" w:eastAsia="en-US"/>
        </w:rPr>
        <w:t>.</w:t>
      </w:r>
    </w:p>
    <w:p w14:paraId="436C3F4B" w14:textId="77777777" w:rsidR="00B05BCA" w:rsidRPr="00B05BCA" w:rsidRDefault="00B05BCA" w:rsidP="00B05BCA">
      <w:pPr>
        <w:suppressAutoHyphens w:val="0"/>
        <w:autoSpaceDN/>
        <w:spacing w:after="0" w:line="240" w:lineRule="auto"/>
        <w:ind w:right="-574"/>
        <w:jc w:val="both"/>
        <w:rPr>
          <w:rFonts w:cs="Arial"/>
          <w:szCs w:val="20"/>
          <w:lang w:val="pt-PT" w:eastAsia="en-US"/>
        </w:rPr>
      </w:pPr>
    </w:p>
    <w:p w14:paraId="2AC4F43E" w14:textId="77777777" w:rsidR="00B05BCA" w:rsidRPr="00B05BCA" w:rsidRDefault="00B05BCA" w:rsidP="00B05BCA">
      <w:pPr>
        <w:suppressAutoHyphens w:val="0"/>
        <w:autoSpaceDN/>
        <w:spacing w:after="0" w:line="240" w:lineRule="auto"/>
        <w:ind w:right="-574"/>
        <w:jc w:val="both"/>
        <w:rPr>
          <w:rFonts w:cs="Arial"/>
          <w:szCs w:val="20"/>
          <w:lang w:val="pt-PT" w:eastAsia="en-US"/>
        </w:rPr>
      </w:pPr>
      <w:r w:rsidRPr="00B05BCA">
        <w:rPr>
          <w:rFonts w:cs="Arial"/>
          <w:szCs w:val="20"/>
          <w:u w:val="single"/>
          <w:lang w:val="pt-PT" w:eastAsia="en-US"/>
        </w:rPr>
        <w:t>Cilj politike 5</w:t>
      </w:r>
      <w:r w:rsidRPr="00B05BCA">
        <w:rPr>
          <w:rFonts w:cs="Arial"/>
          <w:szCs w:val="20"/>
          <w:lang w:val="pt-PT" w:eastAsia="en-US"/>
        </w:rPr>
        <w:t>: Evropa, ki je bliže državljanom, in sicer s spodbujanjem trajnostnega in celostnega razvoja vseh vrst območij ter lokalnih pobud</w:t>
      </w:r>
    </w:p>
    <w:p w14:paraId="60DAB9C0" w14:textId="77777777" w:rsidR="00B05BCA" w:rsidRPr="00B05BCA" w:rsidRDefault="00B05BCA" w:rsidP="00C13272">
      <w:pPr>
        <w:numPr>
          <w:ilvl w:val="0"/>
          <w:numId w:val="30"/>
        </w:numPr>
        <w:suppressAutoHyphens w:val="0"/>
        <w:autoSpaceDN/>
        <w:spacing w:after="0" w:line="240" w:lineRule="auto"/>
        <w:jc w:val="both"/>
        <w:textAlignment w:val="baseline"/>
        <w:rPr>
          <w:rFonts w:cs="Arial"/>
          <w:szCs w:val="20"/>
          <w:lang w:val="pt-PT" w:eastAsia="en-US"/>
        </w:rPr>
      </w:pPr>
      <w:r w:rsidRPr="00B05BCA">
        <w:rPr>
          <w:rFonts w:cs="Arial"/>
          <w:szCs w:val="20"/>
          <w:lang w:val="pt-PT" w:eastAsia="en-US"/>
        </w:rPr>
        <w:t>Spodbujanje integriranega teritorialnega razvoja z omogočanjem dostopa do cenovno dostopnih in trajnostnih bivališč na vseh vrstah območij;</w:t>
      </w:r>
    </w:p>
    <w:p w14:paraId="4214E2AD" w14:textId="0F6E851D" w:rsidR="00B05BCA" w:rsidRPr="00B05BCA" w:rsidRDefault="00B05BCA" w:rsidP="00C13272">
      <w:pPr>
        <w:numPr>
          <w:ilvl w:val="0"/>
          <w:numId w:val="30"/>
        </w:numPr>
        <w:suppressAutoHyphens w:val="0"/>
        <w:autoSpaceDN/>
        <w:spacing w:after="0" w:line="240" w:lineRule="auto"/>
        <w:jc w:val="both"/>
        <w:textAlignment w:val="baseline"/>
        <w:rPr>
          <w:rFonts w:cs="Arial"/>
          <w:szCs w:val="20"/>
          <w:lang w:val="pt-PT" w:eastAsia="en-US"/>
        </w:rPr>
      </w:pPr>
      <w:r w:rsidRPr="00B05BCA">
        <w:rPr>
          <w:rFonts w:cs="Arial"/>
          <w:szCs w:val="20"/>
          <w:lang w:val="pt-PT" w:eastAsia="en-US"/>
        </w:rPr>
        <w:t>Zagotavljanje civilne pripravljenosti na vseh vrstah območij</w:t>
      </w:r>
      <w:r w:rsidR="00463DC3">
        <w:rPr>
          <w:rFonts w:cs="Arial"/>
          <w:szCs w:val="20"/>
          <w:lang w:val="pt-PT" w:eastAsia="en-US"/>
        </w:rPr>
        <w:t>.</w:t>
      </w:r>
    </w:p>
    <w:p w14:paraId="3648DE37" w14:textId="77777777" w:rsidR="00B05BCA" w:rsidRPr="00B05BCA" w:rsidRDefault="00B05BCA" w:rsidP="00B05BCA">
      <w:pPr>
        <w:suppressAutoHyphens w:val="0"/>
        <w:autoSpaceDN/>
        <w:spacing w:after="0" w:line="240" w:lineRule="auto"/>
        <w:ind w:right="-574"/>
        <w:jc w:val="both"/>
        <w:rPr>
          <w:rFonts w:cs="Arial"/>
          <w:szCs w:val="20"/>
          <w:lang w:val="pt-PT" w:eastAsia="en-US"/>
        </w:rPr>
      </w:pPr>
      <w:r w:rsidRPr="00B05BCA">
        <w:rPr>
          <w:rFonts w:cs="Arial"/>
          <w:szCs w:val="20"/>
          <w:lang w:val="pt-PT" w:eastAsia="en-US"/>
        </w:rPr>
        <w:t xml:space="preserve"> </w:t>
      </w:r>
    </w:p>
    <w:p w14:paraId="2481B5E1" w14:textId="77777777" w:rsidR="00B05BCA" w:rsidRPr="00B05BCA" w:rsidRDefault="00B05BCA" w:rsidP="00B05BCA">
      <w:pPr>
        <w:suppressAutoHyphens w:val="0"/>
        <w:autoSpaceDN/>
        <w:spacing w:after="0" w:line="240" w:lineRule="auto"/>
        <w:ind w:right="-574"/>
        <w:jc w:val="both"/>
        <w:rPr>
          <w:rFonts w:cs="Arial"/>
          <w:szCs w:val="20"/>
          <w:u w:val="single"/>
          <w:lang w:val="pt-PT" w:eastAsia="en-US"/>
        </w:rPr>
      </w:pPr>
      <w:r w:rsidRPr="00B05BCA">
        <w:rPr>
          <w:rFonts w:cs="Arial"/>
          <w:szCs w:val="20"/>
          <w:u w:val="single"/>
          <w:lang w:val="pt-PT" w:eastAsia="en-US"/>
        </w:rPr>
        <w:t>Sklad za pravični prehod</w:t>
      </w:r>
    </w:p>
    <w:p w14:paraId="595CC858" w14:textId="72EE090A" w:rsidR="00B05BCA" w:rsidRPr="00B05BCA" w:rsidRDefault="00B05BCA" w:rsidP="00C13272">
      <w:pPr>
        <w:numPr>
          <w:ilvl w:val="0"/>
          <w:numId w:val="30"/>
        </w:numPr>
        <w:suppressAutoHyphens w:val="0"/>
        <w:autoSpaceDN/>
        <w:spacing w:after="0" w:line="240" w:lineRule="auto"/>
        <w:jc w:val="both"/>
        <w:textAlignment w:val="baseline"/>
        <w:rPr>
          <w:rFonts w:cs="Arial"/>
          <w:szCs w:val="20"/>
          <w:lang w:val="pt-PT" w:eastAsia="en-US"/>
        </w:rPr>
      </w:pPr>
      <w:r w:rsidRPr="00B05BCA">
        <w:rPr>
          <w:rFonts w:cs="Arial"/>
          <w:szCs w:val="20"/>
          <w:lang w:val="pt-PT" w:eastAsia="en-US"/>
        </w:rPr>
        <w:t>Naložbe v pametno in trajnostno lokalno mobilnost, vključno z razogljičenjem lokalnega prometnega sektorja in njegove infrastrukture, ter vzpostavitvijo infrastrukture za polnjenje (specifični cilj se nadomešča s prejšnjim: naložbe v pametno in trajnostno lokalno mobilnost, vključno z razogljičenjem lokalnega prometnega sektorja in njegove infrastrukture)</w:t>
      </w:r>
      <w:r w:rsidR="00463DC3">
        <w:rPr>
          <w:rFonts w:cs="Arial"/>
          <w:szCs w:val="20"/>
          <w:lang w:val="pt-PT" w:eastAsia="en-US"/>
        </w:rPr>
        <w:t>;</w:t>
      </w:r>
    </w:p>
    <w:p w14:paraId="577ECB35" w14:textId="4283BB0F" w:rsidR="00B05BCA" w:rsidRPr="00B05BCA" w:rsidRDefault="00B05BCA" w:rsidP="00C13272">
      <w:pPr>
        <w:numPr>
          <w:ilvl w:val="0"/>
          <w:numId w:val="30"/>
        </w:numPr>
        <w:suppressAutoHyphens w:val="0"/>
        <w:autoSpaceDN/>
        <w:spacing w:after="0" w:line="240" w:lineRule="auto"/>
        <w:jc w:val="both"/>
        <w:textAlignment w:val="baseline"/>
        <w:rPr>
          <w:rFonts w:cs="Arial"/>
          <w:szCs w:val="20"/>
          <w:lang w:val="pt-PT" w:eastAsia="en-US"/>
        </w:rPr>
      </w:pPr>
      <w:r w:rsidRPr="00B05BCA">
        <w:rPr>
          <w:rFonts w:cs="Arial"/>
          <w:szCs w:val="20"/>
          <w:lang w:val="pt-PT" w:eastAsia="en-US"/>
        </w:rPr>
        <w:t>Naložbe v prenovo in dekontaminacijo degradiranih območij, obnovo vodnih in kopenskih virov, vključno, kjer je potrebno, z zeleno infrastrukturo in projekti ponovne namembnosti, ob upoštevanju načela »onesnaževalec plača« (specifični cilj se nadomešča s prejšnjim: naložbe v obnovo in dekontaminacijo degradiranih območij, sanacijo tal za rabo ter po potrebi tudi projekte za zeleno infrastrukturo in za spremembo namena, ob upoštevanju načela »onesnaževalec plača«)</w:t>
      </w:r>
      <w:r w:rsidR="00463DC3">
        <w:rPr>
          <w:rFonts w:cs="Arial"/>
          <w:szCs w:val="20"/>
          <w:lang w:val="pt-PT" w:eastAsia="en-US"/>
        </w:rPr>
        <w:t>;</w:t>
      </w:r>
    </w:p>
    <w:p w14:paraId="36469808" w14:textId="4EAE31AB" w:rsidR="00B05BCA" w:rsidRPr="00B05BCA" w:rsidRDefault="00B05BCA" w:rsidP="00C13272">
      <w:pPr>
        <w:numPr>
          <w:ilvl w:val="0"/>
          <w:numId w:val="30"/>
        </w:numPr>
        <w:suppressAutoHyphens w:val="0"/>
        <w:autoSpaceDN/>
        <w:spacing w:after="0" w:line="240" w:lineRule="auto"/>
        <w:jc w:val="both"/>
        <w:textAlignment w:val="baseline"/>
        <w:rPr>
          <w:rFonts w:cs="Arial"/>
          <w:szCs w:val="20"/>
          <w:lang w:val="pt-PT" w:eastAsia="en-US"/>
        </w:rPr>
      </w:pPr>
      <w:r w:rsidRPr="00B05BCA">
        <w:rPr>
          <w:rFonts w:cs="Arial"/>
          <w:szCs w:val="20"/>
          <w:lang w:val="pt-PT" w:eastAsia="en-US"/>
        </w:rPr>
        <w:t>Spodbujanje dostopa do cenovno dostopnih in trajnostnih bivališč</w:t>
      </w:r>
      <w:r w:rsidR="00463DC3">
        <w:rPr>
          <w:rFonts w:cs="Arial"/>
          <w:szCs w:val="20"/>
          <w:lang w:val="pt-PT" w:eastAsia="en-US"/>
        </w:rPr>
        <w:t>;</w:t>
      </w:r>
    </w:p>
    <w:p w14:paraId="3E572AAA" w14:textId="4AE390E8" w:rsidR="00235CFC" w:rsidRPr="003006BF" w:rsidRDefault="00B05BCA" w:rsidP="00C13272">
      <w:pPr>
        <w:numPr>
          <w:ilvl w:val="0"/>
          <w:numId w:val="30"/>
        </w:numPr>
        <w:suppressAutoHyphens w:val="0"/>
        <w:autoSpaceDN/>
        <w:spacing w:after="0" w:line="240" w:lineRule="auto"/>
        <w:jc w:val="both"/>
        <w:textAlignment w:val="baseline"/>
        <w:rPr>
          <w:rFonts w:cs="Arial"/>
          <w:szCs w:val="20"/>
          <w:lang w:val="pt-PT" w:eastAsia="en-US"/>
        </w:rPr>
      </w:pPr>
      <w:r w:rsidRPr="00B05BCA">
        <w:rPr>
          <w:rFonts w:cs="Arial"/>
          <w:szCs w:val="20"/>
          <w:lang w:val="pt-PT" w:eastAsia="en-US"/>
        </w:rPr>
        <w:t>Podpiranje sistemov za shranjevanje energije, kadar ti prispevajo k razogljičenju regionalnih gospodarstev in vključevanju obnovljivih virov energije v omrežje</w:t>
      </w:r>
      <w:r w:rsidR="00463DC3">
        <w:rPr>
          <w:rFonts w:cs="Arial"/>
          <w:szCs w:val="20"/>
          <w:lang w:val="pt-PT" w:eastAsia="en-US"/>
        </w:rPr>
        <w:t>.</w:t>
      </w:r>
    </w:p>
    <w:p w14:paraId="5BDB3293" w14:textId="77777777" w:rsidR="00E32AB4" w:rsidRPr="00A3284D" w:rsidRDefault="00E32AB4" w:rsidP="00A3284D">
      <w:pPr>
        <w:spacing w:after="0" w:line="276" w:lineRule="auto"/>
        <w:jc w:val="both"/>
        <w:rPr>
          <w:rFonts w:ascii="Aptos" w:eastAsia="Aptos" w:hAnsi="Aptos" w:cs="Aptos"/>
          <w:sz w:val="22"/>
          <w:szCs w:val="22"/>
        </w:rPr>
      </w:pPr>
    </w:p>
    <w:p w14:paraId="7817A877" w14:textId="1E6C4371" w:rsidR="00A44063" w:rsidRPr="0030234B" w:rsidRDefault="0099175C" w:rsidP="00C13272">
      <w:pPr>
        <w:pStyle w:val="Naslov2"/>
        <w:numPr>
          <w:ilvl w:val="1"/>
          <w:numId w:val="37"/>
        </w:numPr>
        <w:spacing w:before="0"/>
      </w:pPr>
      <w:bookmarkStart w:id="258" w:name="_Toc204675714"/>
      <w:bookmarkStart w:id="259" w:name="_Toc204695218"/>
      <w:bookmarkStart w:id="260" w:name="_Toc204675715"/>
      <w:bookmarkStart w:id="261" w:name="_Toc204695219"/>
      <w:bookmarkStart w:id="262" w:name="_Toc205901473"/>
      <w:bookmarkEnd w:id="258"/>
      <w:bookmarkEnd w:id="259"/>
      <w:bookmarkEnd w:id="260"/>
      <w:bookmarkEnd w:id="261"/>
      <w:r w:rsidRPr="0030234B">
        <w:t xml:space="preserve">VKLJUČEVANJE NAČELA, DA SE </w:t>
      </w:r>
      <w:r w:rsidR="6237161B">
        <w:t xml:space="preserve">NE </w:t>
      </w:r>
      <w:r>
        <w:t>ŠKODUJE</w:t>
      </w:r>
      <w:r w:rsidRPr="0030234B">
        <w:t xml:space="preserve"> BISTVENO (DNSH) IN NAČEL NOVEGA EVROPSKEGA BAUHAUSA (NEB) TER ZAGOTOVITEV PODNEBNE ODPORNOSTI INFRASTRUKTURE (CLIMATE PROOFING) V OBDOBJU 2021–2027</w:t>
      </w:r>
      <w:bookmarkEnd w:id="262"/>
    </w:p>
    <w:p w14:paraId="02FFC050" w14:textId="77777777" w:rsidR="00A44063" w:rsidRPr="0025033E" w:rsidRDefault="00A44063" w:rsidP="00ED5676">
      <w:pPr>
        <w:spacing w:after="0"/>
        <w:jc w:val="both"/>
        <w:rPr>
          <w:rFonts w:cs="Arial"/>
        </w:rPr>
      </w:pPr>
    </w:p>
    <w:p w14:paraId="71EA235B" w14:textId="77777777" w:rsidR="00A44063" w:rsidRPr="00BA4E86" w:rsidRDefault="00A44063" w:rsidP="00ED5676">
      <w:pPr>
        <w:suppressAutoHyphens w:val="0"/>
        <w:autoSpaceDN/>
        <w:spacing w:after="0"/>
        <w:jc w:val="both"/>
        <w:rPr>
          <w:rFonts w:cs="Arial"/>
          <w:szCs w:val="20"/>
        </w:rPr>
      </w:pPr>
      <w:r w:rsidRPr="00A44063">
        <w:rPr>
          <w:rFonts w:cs="Arial"/>
          <w:szCs w:val="20"/>
        </w:rPr>
        <w:t>Za namen vključevanja načela, da se ne škoduje bistveno, in zagotovitve odpornosti infrastrukture pri izvajanju PEKP je bilo izvedenih devet delavnic v letu 2023 in ena v letu 2024.</w:t>
      </w:r>
    </w:p>
    <w:p w14:paraId="06CE1EE1" w14:textId="77777777" w:rsidR="00A44063" w:rsidRPr="00A44063" w:rsidRDefault="00A44063" w:rsidP="00ED5676">
      <w:pPr>
        <w:suppressAutoHyphens w:val="0"/>
        <w:autoSpaceDN/>
        <w:spacing w:after="0"/>
        <w:jc w:val="both"/>
        <w:rPr>
          <w:rFonts w:cs="Arial"/>
          <w:szCs w:val="20"/>
        </w:rPr>
      </w:pPr>
    </w:p>
    <w:p w14:paraId="3E5B522B" w14:textId="77777777" w:rsidR="00A44063" w:rsidRDefault="00A44063" w:rsidP="00ED5676">
      <w:pPr>
        <w:suppressAutoHyphens w:val="0"/>
        <w:autoSpaceDN/>
        <w:spacing w:after="0"/>
        <w:jc w:val="both"/>
        <w:rPr>
          <w:rFonts w:cs="Arial"/>
          <w:szCs w:val="20"/>
        </w:rPr>
      </w:pPr>
      <w:r w:rsidRPr="00A44063">
        <w:rPr>
          <w:rFonts w:cs="Arial"/>
          <w:szCs w:val="20"/>
        </w:rPr>
        <w:t xml:space="preserve">Delavnica, ki je bila izvedena v letu 2024, je bila na temo DNSH. </w:t>
      </w:r>
    </w:p>
    <w:p w14:paraId="39EA01D0" w14:textId="77777777" w:rsidR="00CA2901" w:rsidRPr="00BA4E86" w:rsidRDefault="00CA2901" w:rsidP="00ED5676">
      <w:pPr>
        <w:suppressAutoHyphens w:val="0"/>
        <w:autoSpaceDN/>
        <w:spacing w:after="0"/>
        <w:jc w:val="both"/>
        <w:rPr>
          <w:rFonts w:cs="Arial"/>
          <w:szCs w:val="20"/>
        </w:rPr>
      </w:pPr>
    </w:p>
    <w:p w14:paraId="506C1C0E" w14:textId="77777777" w:rsidR="00A44063" w:rsidRDefault="00A44063" w:rsidP="00ED5676">
      <w:pPr>
        <w:suppressAutoHyphens w:val="0"/>
        <w:autoSpaceDN/>
        <w:spacing w:after="0"/>
        <w:jc w:val="both"/>
        <w:rPr>
          <w:rFonts w:cs="Arial"/>
          <w:szCs w:val="20"/>
        </w:rPr>
      </w:pPr>
      <w:r w:rsidRPr="00A44063">
        <w:rPr>
          <w:rFonts w:cs="Arial"/>
          <w:szCs w:val="20"/>
        </w:rPr>
        <w:t>Omenjene delavnice so bile izvedene v sodelovanju s strokovnjaki evropske pobude JASPERS in drugimi zunanjimi eksperti. Namenjene so bile predvsem krepitvi zmogljivosti na navedenih področjih izvajanja PEKP tako na ravni posredniških teles kot tudi na ravni upravičencev, pripravljavcev projektov.</w:t>
      </w:r>
    </w:p>
    <w:p w14:paraId="1D903BDC" w14:textId="77777777" w:rsidR="00AB03C7" w:rsidRDefault="00AB03C7" w:rsidP="00ED5676">
      <w:pPr>
        <w:suppressAutoHyphens w:val="0"/>
        <w:autoSpaceDN/>
        <w:spacing w:after="0"/>
        <w:jc w:val="both"/>
        <w:rPr>
          <w:rFonts w:cs="Arial"/>
          <w:szCs w:val="20"/>
        </w:rPr>
      </w:pPr>
    </w:p>
    <w:p w14:paraId="5FBCD1CD" w14:textId="2A587C6E" w:rsidR="00432853" w:rsidRPr="00130F16" w:rsidRDefault="00432853" w:rsidP="00C13272">
      <w:pPr>
        <w:pStyle w:val="Naslov2"/>
        <w:numPr>
          <w:ilvl w:val="1"/>
          <w:numId w:val="37"/>
        </w:numPr>
        <w:spacing w:before="0"/>
      </w:pPr>
      <w:bookmarkStart w:id="263" w:name="_Toc205901474"/>
      <w:r>
        <w:t>I</w:t>
      </w:r>
      <w:r w:rsidRPr="00130F16">
        <w:t xml:space="preserve">NFORMACIJSKI SISTEM OU </w:t>
      </w:r>
      <w:r w:rsidR="0FE450A0">
        <w:t>e</w:t>
      </w:r>
      <w:r w:rsidR="0081120D">
        <w:t>-</w:t>
      </w:r>
      <w:r w:rsidRPr="00130F16">
        <w:t>MA2</w:t>
      </w:r>
      <w:bookmarkEnd w:id="263"/>
    </w:p>
    <w:p w14:paraId="69C99065" w14:textId="77777777" w:rsidR="00432853" w:rsidRDefault="00432853" w:rsidP="00432853">
      <w:pPr>
        <w:spacing w:after="0"/>
        <w:jc w:val="both"/>
        <w:rPr>
          <w:rFonts w:cs="Arial"/>
        </w:rPr>
      </w:pPr>
    </w:p>
    <w:p w14:paraId="74B5543F" w14:textId="5A568CEA" w:rsidR="00432853" w:rsidRPr="00E50759" w:rsidRDefault="00866FA1" w:rsidP="00432853">
      <w:pPr>
        <w:spacing w:after="0"/>
        <w:jc w:val="both"/>
        <w:rPr>
          <w:rFonts w:cs="Arial"/>
        </w:rPr>
      </w:pPr>
      <w:r>
        <w:rPr>
          <w:rFonts w:cs="Arial"/>
        </w:rPr>
        <w:t>Dne</w:t>
      </w:r>
      <w:r w:rsidR="007B1F36">
        <w:rPr>
          <w:rFonts w:cs="Arial"/>
        </w:rPr>
        <w:t xml:space="preserve"> </w:t>
      </w:r>
      <w:r w:rsidRPr="00866FA1">
        <w:rPr>
          <w:rFonts w:cs="Arial"/>
        </w:rPr>
        <w:t>19.</w:t>
      </w:r>
      <w:r w:rsidR="003F607B">
        <w:rPr>
          <w:rFonts w:cs="Arial"/>
        </w:rPr>
        <w:t xml:space="preserve"> </w:t>
      </w:r>
      <w:r w:rsidRPr="00866FA1">
        <w:rPr>
          <w:rFonts w:cs="Arial"/>
        </w:rPr>
        <w:t>6.</w:t>
      </w:r>
      <w:r w:rsidR="007B1F36">
        <w:rPr>
          <w:rFonts w:cs="Arial"/>
        </w:rPr>
        <w:t xml:space="preserve"> 20</w:t>
      </w:r>
      <w:r w:rsidRPr="00866FA1">
        <w:rPr>
          <w:rFonts w:cs="Arial"/>
        </w:rPr>
        <w:t>25 je bila v produkcijsko okolje prevzeta verzija 2.03.034 aplikacije e</w:t>
      </w:r>
      <w:r w:rsidR="0081120D">
        <w:rPr>
          <w:rFonts w:cs="Arial"/>
        </w:rPr>
        <w:t>-</w:t>
      </w:r>
      <w:r w:rsidRPr="00866FA1">
        <w:rPr>
          <w:rFonts w:cs="Arial"/>
        </w:rPr>
        <w:t>MA2</w:t>
      </w:r>
      <w:r>
        <w:rPr>
          <w:rFonts w:cs="Arial"/>
        </w:rPr>
        <w:t xml:space="preserve">, ki je bila tudi </w:t>
      </w:r>
      <w:r w:rsidRPr="00866FA1">
        <w:rPr>
          <w:rFonts w:cs="Arial"/>
        </w:rPr>
        <w:t>aktualna na presečni datum 30.</w:t>
      </w:r>
      <w:r>
        <w:rPr>
          <w:rFonts w:cs="Arial"/>
        </w:rPr>
        <w:t xml:space="preserve"> </w:t>
      </w:r>
      <w:r w:rsidRPr="00866FA1">
        <w:rPr>
          <w:rFonts w:cs="Arial"/>
        </w:rPr>
        <w:t>6.</w:t>
      </w:r>
      <w:r>
        <w:rPr>
          <w:rFonts w:cs="Arial"/>
        </w:rPr>
        <w:t xml:space="preserve"> 20</w:t>
      </w:r>
      <w:r w:rsidRPr="00866FA1">
        <w:rPr>
          <w:rFonts w:cs="Arial"/>
        </w:rPr>
        <w:t>25.</w:t>
      </w:r>
      <w:r w:rsidR="00432853" w:rsidRPr="00E50759">
        <w:rPr>
          <w:rFonts w:cs="Arial"/>
        </w:rPr>
        <w:t xml:space="preserve"> Ta produkcijska verzija prinaša vzpostavitev modula za </w:t>
      </w:r>
      <w:r w:rsidR="00602817">
        <w:rPr>
          <w:rFonts w:cs="Arial"/>
        </w:rPr>
        <w:t xml:space="preserve"> </w:t>
      </w:r>
      <w:r w:rsidR="00432853" w:rsidRPr="00E50759">
        <w:rPr>
          <w:rFonts w:cs="Arial"/>
        </w:rPr>
        <w:t>izvajanje preverjanja na kraju samem (</w:t>
      </w:r>
      <w:r w:rsidR="6065B3C2" w:rsidRPr="50283A9E">
        <w:rPr>
          <w:rFonts w:cs="Arial"/>
        </w:rPr>
        <w:t>m</w:t>
      </w:r>
      <w:r w:rsidR="00432853" w:rsidRPr="50283A9E">
        <w:rPr>
          <w:rFonts w:cs="Arial"/>
        </w:rPr>
        <w:t>odul</w:t>
      </w:r>
      <w:r w:rsidR="00432853" w:rsidRPr="00E50759">
        <w:rPr>
          <w:rFonts w:cs="Arial"/>
        </w:rPr>
        <w:t xml:space="preserve"> PKS), vzpostavljen je bil register dejanskih lastnikov ter več dopolnitev aplikacije v delih</w:t>
      </w:r>
      <w:r w:rsidR="243AD641" w:rsidRPr="314F144D">
        <w:rPr>
          <w:rFonts w:cs="Arial"/>
        </w:rPr>
        <w:t>,</w:t>
      </w:r>
      <w:r w:rsidR="00432853" w:rsidRPr="00E50759">
        <w:rPr>
          <w:rFonts w:cs="Arial"/>
        </w:rPr>
        <w:t xml:space="preserve"> kjer so uporabniki zaznali potrebe po dopolnitvi.</w:t>
      </w:r>
    </w:p>
    <w:p w14:paraId="6B6DE1C1" w14:textId="77777777" w:rsidR="00432853" w:rsidRPr="00E50759" w:rsidRDefault="00432853" w:rsidP="00432853">
      <w:pPr>
        <w:spacing w:after="0"/>
        <w:jc w:val="both"/>
        <w:rPr>
          <w:rFonts w:cs="Arial"/>
        </w:rPr>
      </w:pPr>
    </w:p>
    <w:p w14:paraId="717AA677" w14:textId="51A712AC" w:rsidR="00432853" w:rsidRDefault="00432853" w:rsidP="00432853">
      <w:pPr>
        <w:spacing w:after="0"/>
        <w:jc w:val="both"/>
        <w:rPr>
          <w:rFonts w:cs="Arial"/>
        </w:rPr>
      </w:pPr>
      <w:r w:rsidRPr="00E50759">
        <w:rPr>
          <w:rFonts w:cs="Arial"/>
        </w:rPr>
        <w:t xml:space="preserve">Sistem se še vedno razvija, vendar v delih, ki trenutno za koriščenje niso ključnega pomena, so pa potrebni za popolno delovanje sistema, kot na primer </w:t>
      </w:r>
      <w:r w:rsidR="2B525E7D" w:rsidRPr="10F3DFC3">
        <w:rPr>
          <w:rFonts w:cs="Arial"/>
        </w:rPr>
        <w:t>m</w:t>
      </w:r>
      <w:r w:rsidRPr="00E50759">
        <w:rPr>
          <w:rFonts w:cs="Arial"/>
        </w:rPr>
        <w:t>odul za vrednotenje, podpora zaključevanju operacij, sistemske korekcije in drugi.</w:t>
      </w:r>
    </w:p>
    <w:p w14:paraId="09511F17" w14:textId="77777777" w:rsidR="00432853" w:rsidRPr="00E50759" w:rsidRDefault="00432853" w:rsidP="00432853">
      <w:pPr>
        <w:spacing w:after="0"/>
        <w:jc w:val="both"/>
        <w:rPr>
          <w:rFonts w:cs="Arial"/>
        </w:rPr>
      </w:pPr>
    </w:p>
    <w:p w14:paraId="08227293" w14:textId="0D182A23" w:rsidR="00432853" w:rsidRPr="00E50759" w:rsidRDefault="00432853" w:rsidP="00432853">
      <w:pPr>
        <w:spacing w:after="0"/>
        <w:jc w:val="both"/>
        <w:rPr>
          <w:rFonts w:cs="Arial"/>
        </w:rPr>
      </w:pPr>
      <w:r w:rsidRPr="00E50759">
        <w:rPr>
          <w:rFonts w:cs="Arial"/>
        </w:rPr>
        <w:t>Vse naloge potekajo skladno s terminskim načrtom, potrjenim na Projektnem svetu za vzpostavitev in delovanje Informacijskega sistema e</w:t>
      </w:r>
      <w:r w:rsidR="00AF67FC">
        <w:rPr>
          <w:rFonts w:cs="Arial"/>
        </w:rPr>
        <w:t>-</w:t>
      </w:r>
      <w:r w:rsidRPr="00E50759">
        <w:rPr>
          <w:rFonts w:cs="Arial"/>
        </w:rPr>
        <w:t>MA2 za programsko obdobje 2021</w:t>
      </w:r>
      <w:r>
        <w:rPr>
          <w:rFonts w:cs="Arial"/>
        </w:rPr>
        <w:t>–</w:t>
      </w:r>
      <w:r w:rsidRPr="00E50759">
        <w:rPr>
          <w:rFonts w:cs="Arial"/>
        </w:rPr>
        <w:t>2027.</w:t>
      </w:r>
    </w:p>
    <w:p w14:paraId="2C92343D" w14:textId="77777777" w:rsidR="00432853" w:rsidRPr="00E50759" w:rsidRDefault="00432853" w:rsidP="00432853">
      <w:pPr>
        <w:spacing w:after="0"/>
        <w:jc w:val="both"/>
        <w:rPr>
          <w:rFonts w:cs="Arial"/>
        </w:rPr>
      </w:pPr>
    </w:p>
    <w:p w14:paraId="7FEAE2E5" w14:textId="29B42814" w:rsidR="00432853" w:rsidRPr="00E50759" w:rsidRDefault="00432853" w:rsidP="00432853">
      <w:pPr>
        <w:spacing w:after="0"/>
        <w:jc w:val="both"/>
        <w:rPr>
          <w:rFonts w:cs="Arial"/>
        </w:rPr>
      </w:pPr>
      <w:r w:rsidRPr="00E50759">
        <w:rPr>
          <w:rFonts w:cs="Arial"/>
        </w:rPr>
        <w:t>V IS e</w:t>
      </w:r>
      <w:r w:rsidR="00B67E00">
        <w:rPr>
          <w:rFonts w:cs="Arial"/>
        </w:rPr>
        <w:t>-</w:t>
      </w:r>
      <w:r w:rsidRPr="00E50759">
        <w:rPr>
          <w:rFonts w:cs="Arial"/>
        </w:rPr>
        <w:t>MA2 je trenutno 446 operacij v statusu »</w:t>
      </w:r>
      <w:r w:rsidR="2F8E598D" w:rsidRPr="3F2EA1E3">
        <w:rPr>
          <w:rFonts w:cs="Arial"/>
        </w:rPr>
        <w:t>v</w:t>
      </w:r>
      <w:r w:rsidRPr="00E50759">
        <w:rPr>
          <w:rFonts w:cs="Arial"/>
        </w:rPr>
        <w:t xml:space="preserve"> izvrševanju« ter 113 operacij v statusu »</w:t>
      </w:r>
      <w:r w:rsidR="3A4A176A" w:rsidRPr="3F2EA1E3">
        <w:rPr>
          <w:rFonts w:cs="Arial"/>
        </w:rPr>
        <w:t>v</w:t>
      </w:r>
      <w:r w:rsidRPr="00E50759">
        <w:rPr>
          <w:rFonts w:cs="Arial"/>
        </w:rPr>
        <w:t xml:space="preserve"> Pripravi«. </w:t>
      </w:r>
    </w:p>
    <w:p w14:paraId="710F6A1E" w14:textId="77777777" w:rsidR="00432853" w:rsidRPr="00E50759" w:rsidRDefault="00432853" w:rsidP="00432853">
      <w:pPr>
        <w:spacing w:after="0"/>
        <w:jc w:val="both"/>
        <w:rPr>
          <w:rFonts w:cs="Arial"/>
        </w:rPr>
      </w:pPr>
    </w:p>
    <w:p w14:paraId="7766F5B5" w14:textId="7F724E5E" w:rsidR="00432853" w:rsidRDefault="00432853" w:rsidP="00432853">
      <w:pPr>
        <w:spacing w:after="0"/>
        <w:jc w:val="both"/>
        <w:rPr>
          <w:rFonts w:cs="Arial"/>
        </w:rPr>
      </w:pPr>
      <w:r w:rsidRPr="00E50759">
        <w:rPr>
          <w:rFonts w:cs="Arial"/>
        </w:rPr>
        <w:t xml:space="preserve">Upravičenci so </w:t>
      </w:r>
      <w:r w:rsidR="0835C984" w:rsidRPr="3E66A315">
        <w:rPr>
          <w:rFonts w:cs="Arial"/>
        </w:rPr>
        <w:t>v IS e</w:t>
      </w:r>
      <w:r w:rsidR="00B67E00">
        <w:rPr>
          <w:rFonts w:cs="Arial"/>
        </w:rPr>
        <w:t>-</w:t>
      </w:r>
      <w:r w:rsidR="0835C984" w:rsidRPr="3E66A315">
        <w:rPr>
          <w:rFonts w:cs="Arial"/>
        </w:rPr>
        <w:t xml:space="preserve">MA2 </w:t>
      </w:r>
      <w:r w:rsidRPr="00E50759">
        <w:rPr>
          <w:rFonts w:cs="Arial"/>
        </w:rPr>
        <w:t>do 30.</w:t>
      </w:r>
      <w:r>
        <w:rPr>
          <w:rFonts w:cs="Arial"/>
        </w:rPr>
        <w:t xml:space="preserve"> </w:t>
      </w:r>
      <w:r w:rsidRPr="00E50759">
        <w:rPr>
          <w:rFonts w:cs="Arial"/>
        </w:rPr>
        <w:t>6.</w:t>
      </w:r>
      <w:r>
        <w:rPr>
          <w:rFonts w:cs="Arial"/>
        </w:rPr>
        <w:t xml:space="preserve"> </w:t>
      </w:r>
      <w:r w:rsidRPr="00E50759">
        <w:rPr>
          <w:rFonts w:cs="Arial"/>
        </w:rPr>
        <w:t xml:space="preserve">2025 skupno pripravili 2.462 </w:t>
      </w:r>
      <w:r w:rsidR="07E8F223" w:rsidRPr="21EE660B">
        <w:rPr>
          <w:rFonts w:cs="Arial"/>
        </w:rPr>
        <w:t>z</w:t>
      </w:r>
      <w:r w:rsidRPr="21EE660B">
        <w:rPr>
          <w:rFonts w:cs="Arial"/>
        </w:rPr>
        <w:t>ahtevkov</w:t>
      </w:r>
      <w:r w:rsidRPr="00E50759">
        <w:rPr>
          <w:rFonts w:cs="Arial"/>
        </w:rPr>
        <w:t xml:space="preserve"> za izplačilo (ZZI).</w:t>
      </w:r>
    </w:p>
    <w:p w14:paraId="43ED27DA" w14:textId="77777777" w:rsidR="00432853" w:rsidRDefault="00432853" w:rsidP="00432853">
      <w:pPr>
        <w:spacing w:after="0"/>
        <w:jc w:val="both"/>
        <w:rPr>
          <w:rFonts w:cs="Arial"/>
        </w:rPr>
      </w:pPr>
    </w:p>
    <w:p w14:paraId="7C1E9CD9" w14:textId="65C06D00" w:rsidR="00432853" w:rsidRPr="000523F8" w:rsidRDefault="00432853" w:rsidP="00D045EB">
      <w:pPr>
        <w:pStyle w:val="Napis"/>
        <w:keepNext/>
        <w:spacing w:after="0"/>
        <w:jc w:val="both"/>
        <w:rPr>
          <w:b w:val="0"/>
          <w:bCs w:val="0"/>
          <w:color w:val="auto"/>
        </w:rPr>
      </w:pPr>
      <w:bookmarkStart w:id="264" w:name="_Toc205212502"/>
      <w:r w:rsidRPr="000523F8">
        <w:rPr>
          <w:b w:val="0"/>
          <w:bCs w:val="0"/>
          <w:color w:val="auto"/>
        </w:rPr>
        <w:t xml:space="preserve">Graf </w:t>
      </w:r>
      <w:r w:rsidRPr="000523F8">
        <w:rPr>
          <w:b w:val="0"/>
          <w:bCs w:val="0"/>
          <w:color w:val="auto"/>
        </w:rPr>
        <w:fldChar w:fldCharType="begin"/>
      </w:r>
      <w:r w:rsidRPr="000523F8">
        <w:rPr>
          <w:b w:val="0"/>
          <w:bCs w:val="0"/>
          <w:color w:val="auto"/>
        </w:rPr>
        <w:instrText xml:space="preserve"> SEQ Graf \* ARABIC </w:instrText>
      </w:r>
      <w:r w:rsidRPr="000523F8">
        <w:rPr>
          <w:b w:val="0"/>
          <w:bCs w:val="0"/>
          <w:color w:val="auto"/>
        </w:rPr>
        <w:fldChar w:fldCharType="separate"/>
      </w:r>
      <w:r w:rsidR="00970571">
        <w:rPr>
          <w:b w:val="0"/>
          <w:bCs w:val="0"/>
          <w:noProof/>
          <w:color w:val="auto"/>
        </w:rPr>
        <w:t>1</w:t>
      </w:r>
      <w:r w:rsidRPr="000523F8">
        <w:rPr>
          <w:b w:val="0"/>
          <w:bCs w:val="0"/>
          <w:color w:val="auto"/>
        </w:rPr>
        <w:fldChar w:fldCharType="end"/>
      </w:r>
      <w:r w:rsidRPr="000523F8">
        <w:rPr>
          <w:b w:val="0"/>
          <w:bCs w:val="0"/>
          <w:color w:val="auto"/>
        </w:rPr>
        <w:t xml:space="preserve">: Prikaz višine izplačanih zahtevkov ter certificiranih </w:t>
      </w:r>
      <w:r w:rsidR="00D045EB">
        <w:rPr>
          <w:b w:val="0"/>
          <w:bCs w:val="0"/>
          <w:color w:val="auto"/>
        </w:rPr>
        <w:t>izdatkov</w:t>
      </w:r>
      <w:r w:rsidRPr="000523F8">
        <w:rPr>
          <w:b w:val="0"/>
          <w:bCs w:val="0"/>
          <w:color w:val="auto"/>
        </w:rPr>
        <w:t xml:space="preserve"> po obdobjih (od 1. 1. 2024 – 30. 6. 2025)</w:t>
      </w:r>
      <w:bookmarkEnd w:id="264"/>
    </w:p>
    <w:p w14:paraId="3D743C0D" w14:textId="77777777" w:rsidR="00432853" w:rsidRPr="00DB320B" w:rsidRDefault="00432853" w:rsidP="00432853">
      <w:pPr>
        <w:spacing w:after="0"/>
        <w:jc w:val="both"/>
        <w:rPr>
          <w:rFonts w:cs="Arial"/>
        </w:rPr>
      </w:pPr>
      <w:r>
        <w:rPr>
          <w:noProof/>
        </w:rPr>
        <w:drawing>
          <wp:inline distT="0" distB="0" distL="0" distR="0" wp14:anchorId="58234687" wp14:editId="5C558162">
            <wp:extent cx="5759450" cy="3150026"/>
            <wp:effectExtent l="0" t="0" r="12700" b="12700"/>
            <wp:docPr id="929874001" name="Grafikon 1">
              <a:extLst xmlns:a="http://schemas.openxmlformats.org/drawingml/2006/main">
                <a:ext uri="{FF2B5EF4-FFF2-40B4-BE49-F238E27FC236}">
                  <a16:creationId xmlns:a16="http://schemas.microsoft.com/office/drawing/2014/main" id="{532CE685-0995-FBB7-D60D-167D211B98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F308515" w14:textId="21B55169" w:rsidR="00432853" w:rsidRDefault="00432853" w:rsidP="00432853">
      <w:pPr>
        <w:spacing w:after="0"/>
        <w:jc w:val="both"/>
        <w:rPr>
          <w:rFonts w:cs="Arial"/>
        </w:rPr>
      </w:pPr>
      <w:r w:rsidRPr="00DB320B">
        <w:rPr>
          <w:rFonts w:cs="Arial"/>
        </w:rPr>
        <w:t>Vir: IS e</w:t>
      </w:r>
      <w:r w:rsidR="00B67E00">
        <w:rPr>
          <w:rFonts w:cs="Arial"/>
        </w:rPr>
        <w:t>-</w:t>
      </w:r>
      <w:r w:rsidRPr="00DB320B">
        <w:rPr>
          <w:rFonts w:cs="Arial"/>
        </w:rPr>
        <w:t>MA2</w:t>
      </w:r>
    </w:p>
    <w:p w14:paraId="736E3F9B" w14:textId="77777777" w:rsidR="00432853" w:rsidRPr="00DB320B" w:rsidRDefault="00432853" w:rsidP="00432853">
      <w:pPr>
        <w:spacing w:after="0"/>
        <w:jc w:val="both"/>
        <w:rPr>
          <w:rFonts w:cs="Arial"/>
        </w:rPr>
      </w:pPr>
    </w:p>
    <w:p w14:paraId="678B1A5D" w14:textId="77777777" w:rsidR="00432853" w:rsidRPr="00DB320B" w:rsidRDefault="00432853" w:rsidP="00432853">
      <w:pPr>
        <w:spacing w:after="0"/>
        <w:jc w:val="both"/>
        <w:rPr>
          <w:rFonts w:cs="Arial"/>
        </w:rPr>
      </w:pPr>
      <w:r w:rsidRPr="37685C0F">
        <w:rPr>
          <w:rFonts w:cs="Arial"/>
        </w:rPr>
        <w:t xml:space="preserve">Iz grafa je razvidno, da smo do 30. 6. 2025 izplačali okoli 140,7 mio EUR Zahtevkov za izplačilo ter certificirali za cca 108,8 mio EUR Zahtevkov za izplačilo. </w:t>
      </w:r>
    </w:p>
    <w:p w14:paraId="5E7F41C4" w14:textId="77777777" w:rsidR="00432853" w:rsidRPr="00DB320B" w:rsidRDefault="00432853" w:rsidP="00432853">
      <w:pPr>
        <w:spacing w:after="0"/>
        <w:jc w:val="both"/>
        <w:rPr>
          <w:rFonts w:cs="Arial"/>
        </w:rPr>
      </w:pPr>
    </w:p>
    <w:p w14:paraId="35BE36BB" w14:textId="66DF8CE6" w:rsidR="008D6B60" w:rsidRDefault="00432853" w:rsidP="00432853">
      <w:pPr>
        <w:spacing w:after="0"/>
        <w:jc w:val="both"/>
        <w:rPr>
          <w:rFonts w:cs="Arial"/>
        </w:rPr>
        <w:sectPr w:rsidR="008D6B60" w:rsidSect="00AB03C7">
          <w:pgSz w:w="11906" w:h="16838" w:code="9"/>
          <w:pgMar w:top="1418" w:right="1418" w:bottom="1418" w:left="1418" w:header="709" w:footer="709" w:gutter="0"/>
          <w:cols w:space="708"/>
          <w:docGrid w:linePitch="272"/>
        </w:sectPr>
      </w:pPr>
      <w:r w:rsidRPr="00DB320B">
        <w:rPr>
          <w:rFonts w:cs="Arial"/>
        </w:rPr>
        <w:t>Aplikacijo IS e</w:t>
      </w:r>
      <w:r w:rsidR="00B67E00">
        <w:rPr>
          <w:rFonts w:cs="Arial"/>
        </w:rPr>
        <w:t>-</w:t>
      </w:r>
      <w:r w:rsidRPr="00DB320B">
        <w:rPr>
          <w:rFonts w:cs="Arial"/>
        </w:rPr>
        <w:t>MA2 aktivno uporablja 1563 uporabnikov. Skozi posamezno obdobje, od začetka vzpostavitve aplikacije do 30.</w:t>
      </w:r>
      <w:r>
        <w:rPr>
          <w:rFonts w:cs="Arial"/>
        </w:rPr>
        <w:t xml:space="preserve"> </w:t>
      </w:r>
      <w:r w:rsidRPr="00DB320B">
        <w:rPr>
          <w:rFonts w:cs="Arial"/>
        </w:rPr>
        <w:t>6.</w:t>
      </w:r>
      <w:r>
        <w:rPr>
          <w:rFonts w:cs="Arial"/>
        </w:rPr>
        <w:t xml:space="preserve"> </w:t>
      </w:r>
      <w:r w:rsidRPr="00DB320B">
        <w:rPr>
          <w:rFonts w:cs="Arial"/>
        </w:rPr>
        <w:t>2025, beležimo sledeče število</w:t>
      </w:r>
      <w:r w:rsidR="001A766A">
        <w:rPr>
          <w:rFonts w:cs="Arial"/>
        </w:rPr>
        <w:t xml:space="preserve"> novo registriranih</w:t>
      </w:r>
      <w:r w:rsidRPr="00DB320B">
        <w:rPr>
          <w:rFonts w:cs="Arial"/>
        </w:rPr>
        <w:t xml:space="preserve"> uporabnikov</w:t>
      </w:r>
      <w:r w:rsidR="658BDF9D" w:rsidRPr="486348D1">
        <w:rPr>
          <w:rFonts w:cs="Arial"/>
        </w:rPr>
        <w:t>,</w:t>
      </w:r>
      <w:r w:rsidR="001A766A">
        <w:rPr>
          <w:rFonts w:cs="Arial"/>
        </w:rPr>
        <w:t xml:space="preserve"> za posamezno obdobje</w:t>
      </w:r>
      <w:r w:rsidRPr="00DB320B">
        <w:rPr>
          <w:rFonts w:cs="Arial"/>
        </w:rPr>
        <w:t xml:space="preserve"> in sicer</w:t>
      </w:r>
    </w:p>
    <w:p w14:paraId="4890165A" w14:textId="491A2060" w:rsidR="00432853" w:rsidRPr="000523F8" w:rsidRDefault="00432853" w:rsidP="00432853">
      <w:pPr>
        <w:pStyle w:val="Napis"/>
        <w:keepNext/>
        <w:spacing w:after="0"/>
        <w:jc w:val="both"/>
        <w:rPr>
          <w:b w:val="0"/>
          <w:bCs w:val="0"/>
          <w:color w:val="auto"/>
        </w:rPr>
      </w:pPr>
      <w:bookmarkStart w:id="265" w:name="_Toc205212503"/>
      <w:r w:rsidRPr="000523F8">
        <w:rPr>
          <w:b w:val="0"/>
          <w:bCs w:val="0"/>
          <w:color w:val="auto"/>
        </w:rPr>
        <w:lastRenderedPageBreak/>
        <w:t xml:space="preserve">Graf </w:t>
      </w:r>
      <w:r w:rsidRPr="000523F8">
        <w:rPr>
          <w:b w:val="0"/>
          <w:bCs w:val="0"/>
          <w:color w:val="auto"/>
        </w:rPr>
        <w:fldChar w:fldCharType="begin"/>
      </w:r>
      <w:r w:rsidRPr="000523F8">
        <w:rPr>
          <w:b w:val="0"/>
          <w:bCs w:val="0"/>
          <w:color w:val="auto"/>
        </w:rPr>
        <w:instrText xml:space="preserve"> SEQ Graf \* ARABIC </w:instrText>
      </w:r>
      <w:r w:rsidRPr="000523F8">
        <w:rPr>
          <w:b w:val="0"/>
          <w:bCs w:val="0"/>
          <w:color w:val="auto"/>
        </w:rPr>
        <w:fldChar w:fldCharType="separate"/>
      </w:r>
      <w:r w:rsidR="00970571">
        <w:rPr>
          <w:b w:val="0"/>
          <w:bCs w:val="0"/>
          <w:noProof/>
          <w:color w:val="auto"/>
        </w:rPr>
        <w:t>2</w:t>
      </w:r>
      <w:r w:rsidRPr="000523F8">
        <w:rPr>
          <w:b w:val="0"/>
          <w:bCs w:val="0"/>
          <w:color w:val="auto"/>
        </w:rPr>
        <w:fldChar w:fldCharType="end"/>
      </w:r>
      <w:r w:rsidRPr="000523F8">
        <w:rPr>
          <w:b w:val="0"/>
          <w:bCs w:val="0"/>
          <w:color w:val="auto"/>
        </w:rPr>
        <w:t xml:space="preserve">: Število </w:t>
      </w:r>
      <w:r w:rsidR="001A766A">
        <w:rPr>
          <w:b w:val="0"/>
          <w:bCs w:val="0"/>
          <w:color w:val="auto"/>
        </w:rPr>
        <w:t>novo registriranih</w:t>
      </w:r>
      <w:r w:rsidRPr="000523F8">
        <w:rPr>
          <w:b w:val="0"/>
          <w:bCs w:val="0"/>
          <w:color w:val="auto"/>
        </w:rPr>
        <w:t xml:space="preserve"> uporabnikov v aplikacijo IS e-MA2</w:t>
      </w:r>
      <w:bookmarkEnd w:id="265"/>
      <w:r w:rsidR="00BC4559">
        <w:rPr>
          <w:b w:val="0"/>
          <w:bCs w:val="0"/>
          <w:color w:val="auto"/>
        </w:rPr>
        <w:t xml:space="preserve"> za posamezno odboje</w:t>
      </w:r>
    </w:p>
    <w:p w14:paraId="5AB65894" w14:textId="77777777" w:rsidR="00432853" w:rsidRDefault="00432853" w:rsidP="00432853">
      <w:pPr>
        <w:spacing w:after="0"/>
        <w:jc w:val="both"/>
        <w:rPr>
          <w:rFonts w:cs="Arial"/>
        </w:rPr>
      </w:pPr>
      <w:r>
        <w:rPr>
          <w:noProof/>
        </w:rPr>
        <w:drawing>
          <wp:inline distT="0" distB="0" distL="0" distR="0" wp14:anchorId="57516C5C" wp14:editId="69B6E481">
            <wp:extent cx="5759450" cy="3322409"/>
            <wp:effectExtent l="0" t="0" r="12700" b="11430"/>
            <wp:docPr id="306695066" name="Grafikon 1">
              <a:extLst xmlns:a="http://schemas.openxmlformats.org/drawingml/2006/main">
                <a:ext uri="{FF2B5EF4-FFF2-40B4-BE49-F238E27FC236}">
                  <a16:creationId xmlns:a16="http://schemas.microsoft.com/office/drawing/2014/main" id="{A8E5820C-A82A-612B-ED56-0B6B19A4F7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0711676" w14:textId="4400E670" w:rsidR="00432853" w:rsidRPr="00DB320B" w:rsidRDefault="00432853" w:rsidP="00432853">
      <w:pPr>
        <w:spacing w:after="0"/>
        <w:jc w:val="both"/>
        <w:rPr>
          <w:rFonts w:cs="Arial"/>
        </w:rPr>
      </w:pPr>
      <w:r w:rsidRPr="00DB320B">
        <w:rPr>
          <w:rFonts w:cs="Arial"/>
        </w:rPr>
        <w:t>Vir: IS e</w:t>
      </w:r>
      <w:r w:rsidR="00B67E00">
        <w:rPr>
          <w:rFonts w:cs="Arial"/>
        </w:rPr>
        <w:t>-</w:t>
      </w:r>
      <w:r w:rsidRPr="00DB320B">
        <w:rPr>
          <w:rFonts w:cs="Arial"/>
        </w:rPr>
        <w:t>MA2</w:t>
      </w:r>
    </w:p>
    <w:p w14:paraId="2D77678A" w14:textId="77777777" w:rsidR="00432853" w:rsidRPr="00DB320B" w:rsidRDefault="00432853" w:rsidP="00432853">
      <w:pPr>
        <w:spacing w:after="0"/>
        <w:jc w:val="both"/>
        <w:rPr>
          <w:rFonts w:cs="Arial"/>
        </w:rPr>
      </w:pPr>
    </w:p>
    <w:p w14:paraId="58CBD539" w14:textId="010C5865" w:rsidR="00432853" w:rsidRDefault="00432853" w:rsidP="00432853">
      <w:pPr>
        <w:spacing w:after="0"/>
        <w:jc w:val="both"/>
        <w:rPr>
          <w:rFonts w:cs="Arial"/>
        </w:rPr>
      </w:pPr>
      <w:r w:rsidRPr="37685C0F">
        <w:rPr>
          <w:rFonts w:cs="Arial"/>
        </w:rPr>
        <w:t>Da pa je uporaba IS e</w:t>
      </w:r>
      <w:r w:rsidR="00B67E00">
        <w:rPr>
          <w:rFonts w:cs="Arial"/>
        </w:rPr>
        <w:t>-</w:t>
      </w:r>
      <w:r w:rsidRPr="37685C0F">
        <w:rPr>
          <w:rFonts w:cs="Arial"/>
        </w:rPr>
        <w:t>MA2 stalno v porastu ter da jo uporabniki čedalje več uporabljajo</w:t>
      </w:r>
      <w:r w:rsidR="451A12E0" w:rsidRPr="37685C0F">
        <w:rPr>
          <w:rFonts w:cs="Arial"/>
        </w:rPr>
        <w:t>,</w:t>
      </w:r>
      <w:r w:rsidRPr="37685C0F">
        <w:rPr>
          <w:rFonts w:cs="Arial"/>
        </w:rPr>
        <w:t xml:space="preserve"> pa priča podatek o število klikov v aplikaciji e</w:t>
      </w:r>
      <w:r w:rsidR="00B67E00">
        <w:rPr>
          <w:rFonts w:cs="Arial"/>
        </w:rPr>
        <w:t>-</w:t>
      </w:r>
      <w:r w:rsidRPr="37685C0F">
        <w:rPr>
          <w:rFonts w:cs="Arial"/>
        </w:rPr>
        <w:t>MA2 po obdobjih</w:t>
      </w:r>
      <w:r w:rsidR="5CBFCABC" w:rsidRPr="37685C0F">
        <w:rPr>
          <w:rFonts w:cs="Arial"/>
        </w:rPr>
        <w:t>,</w:t>
      </w:r>
      <w:r w:rsidRPr="37685C0F">
        <w:rPr>
          <w:rFonts w:cs="Arial"/>
        </w:rPr>
        <w:t xml:space="preserve"> in sicer:</w:t>
      </w:r>
    </w:p>
    <w:p w14:paraId="1EBFDF79" w14:textId="77777777" w:rsidR="00432853" w:rsidRPr="000523F8" w:rsidRDefault="00432853" w:rsidP="00432853">
      <w:pPr>
        <w:spacing w:after="0"/>
        <w:jc w:val="both"/>
        <w:rPr>
          <w:rFonts w:cs="Arial"/>
        </w:rPr>
      </w:pPr>
    </w:p>
    <w:p w14:paraId="41ECF0C9" w14:textId="27002D3C" w:rsidR="00432853" w:rsidRPr="000523F8" w:rsidRDefault="00432853" w:rsidP="00432853">
      <w:pPr>
        <w:pStyle w:val="Napis"/>
        <w:keepNext/>
        <w:spacing w:after="0"/>
        <w:jc w:val="both"/>
        <w:rPr>
          <w:b w:val="0"/>
          <w:bCs w:val="0"/>
          <w:color w:val="auto"/>
        </w:rPr>
      </w:pPr>
      <w:bookmarkStart w:id="266" w:name="_Toc205212504"/>
      <w:r w:rsidRPr="000523F8">
        <w:rPr>
          <w:b w:val="0"/>
          <w:bCs w:val="0"/>
          <w:color w:val="auto"/>
        </w:rPr>
        <w:t xml:space="preserve">Graf </w:t>
      </w:r>
      <w:r w:rsidRPr="000523F8">
        <w:rPr>
          <w:b w:val="0"/>
          <w:bCs w:val="0"/>
          <w:color w:val="auto"/>
        </w:rPr>
        <w:fldChar w:fldCharType="begin"/>
      </w:r>
      <w:r w:rsidRPr="000523F8">
        <w:rPr>
          <w:b w:val="0"/>
          <w:bCs w:val="0"/>
          <w:color w:val="auto"/>
        </w:rPr>
        <w:instrText xml:space="preserve"> SEQ Graf \* ARABIC </w:instrText>
      </w:r>
      <w:r w:rsidRPr="000523F8">
        <w:rPr>
          <w:b w:val="0"/>
          <w:bCs w:val="0"/>
          <w:color w:val="auto"/>
        </w:rPr>
        <w:fldChar w:fldCharType="separate"/>
      </w:r>
      <w:r w:rsidR="00970571">
        <w:rPr>
          <w:b w:val="0"/>
          <w:bCs w:val="0"/>
          <w:noProof/>
          <w:color w:val="auto"/>
        </w:rPr>
        <w:t>3</w:t>
      </w:r>
      <w:r w:rsidRPr="000523F8">
        <w:rPr>
          <w:b w:val="0"/>
          <w:bCs w:val="0"/>
          <w:color w:val="auto"/>
        </w:rPr>
        <w:fldChar w:fldCharType="end"/>
      </w:r>
      <w:r w:rsidRPr="000523F8">
        <w:rPr>
          <w:b w:val="0"/>
          <w:bCs w:val="0"/>
          <w:color w:val="auto"/>
        </w:rPr>
        <w:t>: Prikaz števila "klikov" po aplikaciji skozi obdobje (od 1. 1. 2024 - 30. 6. 2025)</w:t>
      </w:r>
      <w:bookmarkEnd w:id="266"/>
    </w:p>
    <w:p w14:paraId="39DE21F7" w14:textId="77777777" w:rsidR="00432853" w:rsidRPr="00DB320B" w:rsidRDefault="00432853" w:rsidP="00432853">
      <w:pPr>
        <w:spacing w:after="0"/>
        <w:jc w:val="both"/>
        <w:rPr>
          <w:rFonts w:cs="Arial"/>
        </w:rPr>
      </w:pPr>
      <w:r>
        <w:rPr>
          <w:noProof/>
        </w:rPr>
        <w:drawing>
          <wp:inline distT="0" distB="0" distL="0" distR="0" wp14:anchorId="286915F6" wp14:editId="627C43D3">
            <wp:extent cx="5759450" cy="2872336"/>
            <wp:effectExtent l="0" t="0" r="12700" b="4445"/>
            <wp:docPr id="1792665982" name="Grafikon 1">
              <a:extLst xmlns:a="http://schemas.openxmlformats.org/drawingml/2006/main">
                <a:ext uri="{FF2B5EF4-FFF2-40B4-BE49-F238E27FC236}">
                  <a16:creationId xmlns:a16="http://schemas.microsoft.com/office/drawing/2014/main" id="{77A6A70A-4940-4CF2-CBAF-3D2B83EF24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9C9DD7F" w14:textId="51A7CD44" w:rsidR="00432853" w:rsidRDefault="00432853" w:rsidP="00432853">
      <w:pPr>
        <w:spacing w:after="0"/>
        <w:jc w:val="both"/>
        <w:rPr>
          <w:rFonts w:cs="Arial"/>
        </w:rPr>
      </w:pPr>
      <w:r w:rsidRPr="0CCA6F0B">
        <w:rPr>
          <w:rFonts w:cs="Arial"/>
        </w:rPr>
        <w:t>Vir: IS e</w:t>
      </w:r>
      <w:r w:rsidR="00B67E00">
        <w:rPr>
          <w:rFonts w:cs="Arial"/>
        </w:rPr>
        <w:t>-</w:t>
      </w:r>
      <w:r w:rsidRPr="0CCA6F0B">
        <w:rPr>
          <w:rFonts w:cs="Arial"/>
        </w:rPr>
        <w:t>MA2</w:t>
      </w:r>
    </w:p>
    <w:p w14:paraId="7042FFAA" w14:textId="77777777" w:rsidR="00432853" w:rsidRPr="00DB320B" w:rsidRDefault="00432853" w:rsidP="00432853">
      <w:pPr>
        <w:spacing w:after="0"/>
        <w:jc w:val="both"/>
        <w:rPr>
          <w:rFonts w:cs="Arial"/>
        </w:rPr>
      </w:pPr>
    </w:p>
    <w:p w14:paraId="70CA6E18" w14:textId="2D7A9AD9" w:rsidR="00A41957" w:rsidRDefault="00432853" w:rsidP="00432853">
      <w:pPr>
        <w:spacing w:after="0"/>
        <w:jc w:val="both"/>
        <w:rPr>
          <w:rFonts w:cs="Arial"/>
        </w:rPr>
      </w:pPr>
      <w:r w:rsidRPr="00DB320B">
        <w:rPr>
          <w:rFonts w:cs="Arial"/>
        </w:rPr>
        <w:t>Bistveni moduli IS e</w:t>
      </w:r>
      <w:r w:rsidR="00B67E00">
        <w:rPr>
          <w:rFonts w:cs="Arial"/>
        </w:rPr>
        <w:t>-</w:t>
      </w:r>
      <w:r w:rsidRPr="00DB320B">
        <w:rPr>
          <w:rFonts w:cs="Arial"/>
        </w:rPr>
        <w:t xml:space="preserve">MA2 so izdelani, nameščeni v produkcijsko okolje in so v uporabi. </w:t>
      </w:r>
    </w:p>
    <w:p w14:paraId="2CE9C5D6" w14:textId="6405A892" w:rsidR="6F638E14" w:rsidRDefault="6F638E14" w:rsidP="6F638E14">
      <w:pPr>
        <w:spacing w:after="0"/>
        <w:jc w:val="both"/>
        <w:rPr>
          <w:rFonts w:cs="Arial"/>
        </w:rPr>
      </w:pPr>
    </w:p>
    <w:p w14:paraId="2A9B3C28" w14:textId="0086EFAB" w:rsidR="003979E5" w:rsidRPr="0025033E" w:rsidRDefault="00D666B4" w:rsidP="00C13272">
      <w:pPr>
        <w:pStyle w:val="Naslov2"/>
        <w:numPr>
          <w:ilvl w:val="1"/>
          <w:numId w:val="37"/>
        </w:numPr>
        <w:rPr>
          <w:rFonts w:cs="Arial"/>
        </w:rPr>
      </w:pPr>
      <w:bookmarkStart w:id="267" w:name="_Toc205901475"/>
      <w:r w:rsidRPr="0025033E">
        <w:rPr>
          <w:rFonts w:cs="Arial"/>
        </w:rPr>
        <w:t>SLOVENSKA STRATEGIJA TRAJNOSTNE PAMETNE SPECIALIZACIJE</w:t>
      </w:r>
      <w:r w:rsidRPr="7011E30A">
        <w:rPr>
          <w:rFonts w:cs="Arial"/>
        </w:rPr>
        <w:t xml:space="preserve"> </w:t>
      </w:r>
      <w:r w:rsidRPr="7F78F998">
        <w:rPr>
          <w:rFonts w:cs="Arial"/>
        </w:rPr>
        <w:t>(S5)</w:t>
      </w:r>
      <w:bookmarkEnd w:id="267"/>
    </w:p>
    <w:p w14:paraId="205FA0B3" w14:textId="77777777" w:rsidR="003979E5" w:rsidRPr="0025033E" w:rsidRDefault="003979E5" w:rsidP="003979E5">
      <w:pPr>
        <w:spacing w:after="0"/>
        <w:jc w:val="both"/>
        <w:rPr>
          <w:rFonts w:eastAsia="Calibri" w:cs="Arial"/>
        </w:rPr>
      </w:pPr>
    </w:p>
    <w:p w14:paraId="7F952A65" w14:textId="77777777" w:rsidR="008D6B60" w:rsidRDefault="003979E5" w:rsidP="003979E5">
      <w:pPr>
        <w:suppressAutoHyphens w:val="0"/>
        <w:autoSpaceDN/>
        <w:spacing w:after="0" w:line="276" w:lineRule="auto"/>
        <w:jc w:val="both"/>
        <w:rPr>
          <w:rFonts w:eastAsia="Calibri" w:cs="Arial"/>
        </w:rPr>
        <w:sectPr w:rsidR="008D6B60" w:rsidSect="00AB03C7">
          <w:pgSz w:w="11906" w:h="16838" w:code="9"/>
          <w:pgMar w:top="1418" w:right="1418" w:bottom="1418" w:left="1418" w:header="709" w:footer="709" w:gutter="0"/>
          <w:cols w:space="708"/>
          <w:docGrid w:linePitch="272"/>
        </w:sectPr>
      </w:pPr>
      <w:r w:rsidRPr="7F78F998">
        <w:rPr>
          <w:rFonts w:eastAsia="Calibri" w:cs="Arial"/>
        </w:rPr>
        <w:t xml:space="preserve">Slovenska strategija trajnostne pametne specializacije (S5) je eden od </w:t>
      </w:r>
      <w:proofErr w:type="spellStart"/>
      <w:r w:rsidRPr="7F78F998">
        <w:rPr>
          <w:rFonts w:eastAsia="Calibri" w:cs="Arial"/>
        </w:rPr>
        <w:t>omogočitvenih</w:t>
      </w:r>
      <w:proofErr w:type="spellEnd"/>
      <w:r w:rsidRPr="7F78F998">
        <w:rPr>
          <w:rFonts w:eastAsia="Calibri" w:cs="Arial"/>
        </w:rPr>
        <w:t xml:space="preserve"> pogojev, ki se neposredno nanaša na finančna sredstva Cilja politike 1 – Pametna Evropa, hkrati pa se povezuje tudi </w:t>
      </w:r>
    </w:p>
    <w:p w14:paraId="0FA4C886" w14:textId="77777777" w:rsidR="003979E5" w:rsidRDefault="003979E5" w:rsidP="003979E5">
      <w:pPr>
        <w:suppressAutoHyphens w:val="0"/>
        <w:autoSpaceDN/>
        <w:spacing w:after="0" w:line="276" w:lineRule="auto"/>
        <w:jc w:val="both"/>
        <w:rPr>
          <w:rFonts w:eastAsia="Calibri" w:cs="Arial"/>
        </w:rPr>
      </w:pPr>
      <w:r w:rsidRPr="7F78F998">
        <w:rPr>
          <w:rFonts w:eastAsia="Calibri" w:cs="Arial"/>
        </w:rPr>
        <w:lastRenderedPageBreak/>
        <w:t xml:space="preserve">z novim skladom v tem programskem obdobju t. i. Skladom za pravični prehod, kjer regulativa določa, da se sredstva tega </w:t>
      </w:r>
      <w:r w:rsidRPr="31CC1F69">
        <w:rPr>
          <w:rFonts w:eastAsia="Calibri" w:cs="Arial"/>
        </w:rPr>
        <w:t>sklada</w:t>
      </w:r>
      <w:r w:rsidRPr="7F78F998">
        <w:rPr>
          <w:rFonts w:eastAsia="Calibri" w:cs="Arial"/>
        </w:rPr>
        <w:t xml:space="preserve"> in posledično projekti v Cilju politike 6 – Evropa za pravični prehod, navezujejo na vsebine S5. </w:t>
      </w:r>
      <w:r w:rsidRPr="7F78F998">
        <w:rPr>
          <w:rFonts w:cs="Arial"/>
        </w:rPr>
        <w:t>Posreden vpliv S5 pa se skozi uporabo inovacij (</w:t>
      </w:r>
      <w:proofErr w:type="spellStart"/>
      <w:r w:rsidRPr="7F78F998">
        <w:rPr>
          <w:rFonts w:cs="Arial"/>
        </w:rPr>
        <w:t>deployment</w:t>
      </w:r>
      <w:proofErr w:type="spellEnd"/>
      <w:r w:rsidRPr="7F78F998">
        <w:rPr>
          <w:rFonts w:cs="Arial"/>
        </w:rPr>
        <w:t xml:space="preserve">) izkazuje tudi na določenih, relevantnih ukrepih znotraj prednostne naloge 3 Programa EKP– Zelena preobrazba za podnebno nevtralnost ter prednostne naloge 6 – Znanja in spretnosti ter odzivni trg dela, zato je sprejem Strategije pametne specializacije </w:t>
      </w:r>
      <w:r w:rsidRPr="7F78F998">
        <w:rPr>
          <w:rFonts w:eastAsia="Calibri" w:cs="Arial"/>
        </w:rPr>
        <w:t xml:space="preserve">za posamezno regijo ali državo članico nujen. </w:t>
      </w:r>
    </w:p>
    <w:p w14:paraId="3FAD79D2" w14:textId="77777777" w:rsidR="003979E5" w:rsidRDefault="003979E5" w:rsidP="003979E5">
      <w:pPr>
        <w:suppressAutoHyphens w:val="0"/>
        <w:autoSpaceDN/>
        <w:spacing w:after="0" w:line="276" w:lineRule="auto"/>
        <w:jc w:val="both"/>
        <w:rPr>
          <w:rFonts w:eastAsia="Calibri" w:cs="Arial"/>
          <w:szCs w:val="20"/>
        </w:rPr>
      </w:pPr>
    </w:p>
    <w:p w14:paraId="7D274F84" w14:textId="08E68488" w:rsidR="003979E5" w:rsidRPr="0025033E" w:rsidRDefault="003979E5" w:rsidP="003979E5">
      <w:pPr>
        <w:suppressAutoHyphens w:val="0"/>
        <w:autoSpaceDN/>
        <w:spacing w:after="0" w:line="276" w:lineRule="auto"/>
        <w:jc w:val="both"/>
        <w:rPr>
          <w:rFonts w:eastAsia="Calibri" w:cs="Arial"/>
          <w:szCs w:val="20"/>
        </w:rPr>
      </w:pPr>
      <w:r w:rsidRPr="0025033E">
        <w:rPr>
          <w:rFonts w:eastAsia="Calibri" w:cs="Arial"/>
          <w:szCs w:val="20"/>
        </w:rPr>
        <w:t xml:space="preserve">EK je zaradi pomanjkanja sodelovanja in vlaganj v skupne projekte gospodarstva na eni strani ter institucij na področju raziskav, razvoja in inovacij na drugi strani, že v okviru programskega obdobja </w:t>
      </w:r>
      <w:r>
        <w:rPr>
          <w:rFonts w:eastAsia="Calibri" w:cs="Arial"/>
          <w:szCs w:val="20"/>
        </w:rPr>
        <w:t>2014–2020</w:t>
      </w:r>
      <w:r w:rsidRPr="0025033E">
        <w:rPr>
          <w:rFonts w:eastAsia="Calibri" w:cs="Arial"/>
          <w:szCs w:val="20"/>
        </w:rPr>
        <w:t xml:space="preserve"> predstavila koncept Strategije pametne specializacije (S3) z namenom spodbuditve in osredotočenja vlaganj držav in njihovih regij v raziskave in inovacije iz ESRR</w:t>
      </w:r>
      <w:r w:rsidRPr="0025033E">
        <w:rPr>
          <w:rFonts w:eastAsia="Calibri" w:cs="Arial"/>
          <w:szCs w:val="20"/>
          <w:lang w:eastAsia="en-US"/>
        </w:rPr>
        <w:t xml:space="preserve"> </w:t>
      </w:r>
      <w:r w:rsidRPr="0025033E">
        <w:rPr>
          <w:rFonts w:eastAsia="Calibri" w:cs="Arial"/>
          <w:szCs w:val="20"/>
        </w:rPr>
        <w:t xml:space="preserve">na področja, kjer imajo regije izkazane primerjalne prednosti. Namen te vzpodbude je bil podpreti regionalne/državne prioritete na področju raziskav, razvoja, inovacij in tehnološkega napredka preko </w:t>
      </w:r>
      <w:proofErr w:type="spellStart"/>
      <w:r w:rsidRPr="0025033E">
        <w:rPr>
          <w:rFonts w:eastAsia="Calibri" w:cs="Arial"/>
          <w:szCs w:val="20"/>
        </w:rPr>
        <w:t>t.i</w:t>
      </w:r>
      <w:proofErr w:type="spellEnd"/>
      <w:r w:rsidRPr="0025033E">
        <w:rPr>
          <w:rFonts w:eastAsia="Calibri" w:cs="Arial"/>
          <w:szCs w:val="20"/>
        </w:rPr>
        <w:t>. procesa podjetniškega odkrivanja. S3 si je tako pridobila mesto med strateškimi dokumenti, ki usmerjajo razvoj posameznih držav in regij, ter sodelovanje med ključnimi kompetenčnimi akterji v evropskih verigah vrednosti, na ravni EU pa pridobiva na veljavi kot pomemben mehanizem za programiranje in izvajanje centraliziranih in</w:t>
      </w:r>
      <w:r>
        <w:rPr>
          <w:rFonts w:eastAsia="Calibri" w:cs="Arial"/>
          <w:szCs w:val="20"/>
        </w:rPr>
        <w:t>s</w:t>
      </w:r>
      <w:r w:rsidRPr="0025033E">
        <w:rPr>
          <w:rFonts w:eastAsia="Calibri" w:cs="Arial"/>
          <w:szCs w:val="20"/>
        </w:rPr>
        <w:t xml:space="preserve">trumentov (npr. Obzorje </w:t>
      </w:r>
      <w:proofErr w:type="spellStart"/>
      <w:r w:rsidRPr="0025033E">
        <w:rPr>
          <w:rFonts w:eastAsia="Calibri" w:cs="Arial"/>
          <w:szCs w:val="20"/>
        </w:rPr>
        <w:t>Europe</w:t>
      </w:r>
      <w:proofErr w:type="spellEnd"/>
      <w:r w:rsidRPr="0025033E">
        <w:rPr>
          <w:rFonts w:eastAsia="Calibri" w:cs="Arial"/>
          <w:szCs w:val="20"/>
        </w:rPr>
        <w:t xml:space="preserve">, </w:t>
      </w:r>
      <w:proofErr w:type="spellStart"/>
      <w:r w:rsidRPr="0025033E">
        <w:rPr>
          <w:rFonts w:eastAsia="Calibri" w:cs="Arial"/>
          <w:szCs w:val="20"/>
        </w:rPr>
        <w:t>Interregional</w:t>
      </w:r>
      <w:proofErr w:type="spellEnd"/>
      <w:r w:rsidRPr="0025033E">
        <w:rPr>
          <w:rFonts w:eastAsia="Calibri" w:cs="Arial"/>
          <w:szCs w:val="20"/>
        </w:rPr>
        <w:t xml:space="preserve"> </w:t>
      </w:r>
      <w:proofErr w:type="spellStart"/>
      <w:r w:rsidRPr="0025033E">
        <w:rPr>
          <w:rFonts w:eastAsia="Calibri" w:cs="Arial"/>
          <w:szCs w:val="20"/>
        </w:rPr>
        <w:t>innovation</w:t>
      </w:r>
      <w:proofErr w:type="spellEnd"/>
      <w:r w:rsidRPr="0025033E">
        <w:rPr>
          <w:rFonts w:eastAsia="Calibri" w:cs="Arial"/>
          <w:szCs w:val="20"/>
        </w:rPr>
        <w:t xml:space="preserve"> </w:t>
      </w:r>
      <w:proofErr w:type="spellStart"/>
      <w:r w:rsidRPr="0025033E">
        <w:rPr>
          <w:rFonts w:eastAsia="Calibri" w:cs="Arial"/>
          <w:szCs w:val="20"/>
        </w:rPr>
        <w:t>Investment</w:t>
      </w:r>
      <w:proofErr w:type="spellEnd"/>
      <w:r w:rsidRPr="0025033E">
        <w:rPr>
          <w:rFonts w:eastAsia="Calibri" w:cs="Arial"/>
          <w:szCs w:val="20"/>
        </w:rPr>
        <w:t xml:space="preserve"> instrument idr.). Za konkurenčnost slovenskega gospodarstva, ki je z izvozno naravnanostjo odločilno vpeto v evropske verige vrednosti, je zato učinkovito upravljanje z S5 pomemben dejavnik.</w:t>
      </w:r>
    </w:p>
    <w:p w14:paraId="6822802C" w14:textId="77777777" w:rsidR="003979E5" w:rsidRPr="0025033E" w:rsidRDefault="003979E5" w:rsidP="003979E5">
      <w:pPr>
        <w:suppressAutoHyphens w:val="0"/>
        <w:autoSpaceDN/>
        <w:spacing w:after="0" w:line="276" w:lineRule="auto"/>
        <w:jc w:val="both"/>
        <w:rPr>
          <w:rFonts w:eastAsia="Calibri" w:cs="Arial"/>
          <w:szCs w:val="20"/>
        </w:rPr>
      </w:pPr>
    </w:p>
    <w:p w14:paraId="0E9C16B1" w14:textId="77777777" w:rsidR="003979E5" w:rsidRPr="0025033E" w:rsidRDefault="003979E5" w:rsidP="003979E5">
      <w:pPr>
        <w:suppressAutoHyphens w:val="0"/>
        <w:autoSpaceDN/>
        <w:spacing w:after="0" w:line="276" w:lineRule="auto"/>
        <w:jc w:val="both"/>
        <w:rPr>
          <w:rFonts w:eastAsia="Calibri" w:cs="Arial"/>
        </w:rPr>
      </w:pPr>
      <w:r w:rsidRPr="035945B0">
        <w:rPr>
          <w:rFonts w:eastAsia="Calibri" w:cs="Arial"/>
        </w:rPr>
        <w:t>V programskem obdobju 2021–2027 si je nadgrajena Strategija pametne specializacije v Sloveniji kot cilj določila dvojni prehod (</w:t>
      </w:r>
      <w:proofErr w:type="spellStart"/>
      <w:r w:rsidRPr="035945B0">
        <w:rPr>
          <w:rFonts w:eastAsia="Calibri" w:cs="Arial"/>
        </w:rPr>
        <w:t>Twin</w:t>
      </w:r>
      <w:proofErr w:type="spellEnd"/>
      <w:r w:rsidRPr="035945B0">
        <w:rPr>
          <w:rFonts w:eastAsia="Calibri" w:cs="Arial"/>
        </w:rPr>
        <w:t xml:space="preserve"> </w:t>
      </w:r>
      <w:proofErr w:type="spellStart"/>
      <w:r w:rsidRPr="035945B0">
        <w:rPr>
          <w:rFonts w:eastAsia="Calibri" w:cs="Arial"/>
        </w:rPr>
        <w:t>Transition</w:t>
      </w:r>
      <w:proofErr w:type="spellEnd"/>
      <w:r w:rsidRPr="035945B0">
        <w:rPr>
          <w:rFonts w:eastAsia="Calibri" w:cs="Arial"/>
        </w:rPr>
        <w:t xml:space="preserve">) z uporabo </w:t>
      </w:r>
      <w:proofErr w:type="spellStart"/>
      <w:r w:rsidRPr="035945B0">
        <w:rPr>
          <w:rFonts w:eastAsia="Calibri" w:cs="Arial"/>
        </w:rPr>
        <w:t>t.i</w:t>
      </w:r>
      <w:proofErr w:type="spellEnd"/>
      <w:r w:rsidRPr="035945B0">
        <w:rPr>
          <w:rFonts w:eastAsia="Calibri" w:cs="Arial"/>
        </w:rPr>
        <w:t>. »</w:t>
      </w:r>
      <w:proofErr w:type="spellStart"/>
      <w:r w:rsidRPr="035945B0">
        <w:rPr>
          <w:rFonts w:eastAsia="Calibri" w:cs="Arial"/>
        </w:rPr>
        <w:t>deeptech</w:t>
      </w:r>
      <w:proofErr w:type="spellEnd"/>
      <w:r w:rsidRPr="035945B0">
        <w:rPr>
          <w:rFonts w:eastAsia="Calibri" w:cs="Arial"/>
        </w:rPr>
        <w:t xml:space="preserve">« (globoke in integralne rabe </w:t>
      </w:r>
      <w:proofErr w:type="spellStart"/>
      <w:r w:rsidRPr="035945B0">
        <w:rPr>
          <w:rFonts w:eastAsia="Calibri" w:cs="Arial"/>
        </w:rPr>
        <w:t>omogočitvenih</w:t>
      </w:r>
      <w:proofErr w:type="spellEnd"/>
      <w:r w:rsidRPr="035945B0">
        <w:rPr>
          <w:rFonts w:eastAsia="Calibri" w:cs="Arial"/>
        </w:rPr>
        <w:t xml:space="preserve"> tehnologij in novih poslovnih modelov za razliko od plitke/</w:t>
      </w:r>
      <w:proofErr w:type="spellStart"/>
      <w:r w:rsidRPr="035945B0">
        <w:rPr>
          <w:rFonts w:eastAsia="Calibri" w:cs="Arial"/>
        </w:rPr>
        <w:t>shallow</w:t>
      </w:r>
      <w:proofErr w:type="spellEnd"/>
      <w:r w:rsidRPr="035945B0">
        <w:rPr>
          <w:rFonts w:eastAsia="Calibri" w:cs="Arial"/>
        </w:rPr>
        <w:t xml:space="preserve"> uvedbe parcialnih »</w:t>
      </w:r>
      <w:proofErr w:type="spellStart"/>
      <w:r w:rsidRPr="035945B0">
        <w:rPr>
          <w:rFonts w:eastAsia="Calibri" w:cs="Arial"/>
        </w:rPr>
        <w:t>HiTech</w:t>
      </w:r>
      <w:proofErr w:type="spellEnd"/>
      <w:r w:rsidRPr="035945B0">
        <w:rPr>
          <w:rFonts w:eastAsia="Calibri" w:cs="Arial"/>
        </w:rPr>
        <w:t xml:space="preserve">«). Dvojni prehod razumemo kot inovativno, </w:t>
      </w:r>
      <w:proofErr w:type="spellStart"/>
      <w:r w:rsidRPr="035945B0">
        <w:rPr>
          <w:rFonts w:eastAsia="Calibri" w:cs="Arial"/>
        </w:rPr>
        <w:t>nizkoogljično</w:t>
      </w:r>
      <w:proofErr w:type="spellEnd"/>
      <w:r w:rsidRPr="035945B0">
        <w:rPr>
          <w:rFonts w:eastAsia="Calibri" w:cs="Arial"/>
        </w:rPr>
        <w:t>, digitalno in na znanju temelječo preobrazbo gospodarstva in družbe. S tem pametna specializacija dobiva trajnostni značaj in se uveljavlja pod kratico S5 (ang. »</w:t>
      </w:r>
      <w:proofErr w:type="spellStart"/>
      <w:r w:rsidRPr="035945B0">
        <w:rPr>
          <w:rFonts w:eastAsia="Calibri" w:cs="Arial"/>
        </w:rPr>
        <w:t>Slovenian</w:t>
      </w:r>
      <w:proofErr w:type="spellEnd"/>
      <w:r w:rsidRPr="035945B0">
        <w:rPr>
          <w:rFonts w:eastAsia="Calibri" w:cs="Arial"/>
        </w:rPr>
        <w:t xml:space="preserve"> </w:t>
      </w:r>
      <w:proofErr w:type="spellStart"/>
      <w:r w:rsidRPr="035945B0">
        <w:rPr>
          <w:rFonts w:eastAsia="Calibri" w:cs="Arial"/>
        </w:rPr>
        <w:t>Sustainable</w:t>
      </w:r>
      <w:proofErr w:type="spellEnd"/>
      <w:r w:rsidRPr="035945B0">
        <w:rPr>
          <w:rFonts w:eastAsia="Calibri" w:cs="Arial"/>
        </w:rPr>
        <w:t xml:space="preserve"> Smart </w:t>
      </w:r>
      <w:proofErr w:type="spellStart"/>
      <w:r w:rsidRPr="035945B0">
        <w:rPr>
          <w:rFonts w:eastAsia="Calibri" w:cs="Arial"/>
        </w:rPr>
        <w:t>Specialisation</w:t>
      </w:r>
      <w:proofErr w:type="spellEnd"/>
      <w:r w:rsidRPr="035945B0">
        <w:rPr>
          <w:rFonts w:eastAsia="Calibri" w:cs="Arial"/>
        </w:rPr>
        <w:t xml:space="preserve"> </w:t>
      </w:r>
      <w:proofErr w:type="spellStart"/>
      <w:r w:rsidRPr="035945B0">
        <w:rPr>
          <w:rFonts w:eastAsia="Calibri" w:cs="Arial"/>
        </w:rPr>
        <w:t>Strategy</w:t>
      </w:r>
      <w:proofErr w:type="spellEnd"/>
      <w:r w:rsidRPr="035945B0">
        <w:rPr>
          <w:rFonts w:eastAsia="Calibri" w:cs="Arial"/>
        </w:rPr>
        <w:t xml:space="preserve">«) ter predstavlja celovito in osrednjo podlago za del dodeljevanja sredstev v okviru ESRR znotraj cilja Pametna Evropa. </w:t>
      </w:r>
    </w:p>
    <w:p w14:paraId="151F3DB3" w14:textId="77777777" w:rsidR="003979E5" w:rsidRDefault="003979E5" w:rsidP="003979E5">
      <w:pPr>
        <w:suppressAutoHyphens w:val="0"/>
        <w:autoSpaceDN/>
        <w:spacing w:after="0" w:line="276" w:lineRule="auto"/>
        <w:jc w:val="both"/>
        <w:rPr>
          <w:rFonts w:eastAsia="Calibri" w:cs="Arial"/>
          <w:szCs w:val="20"/>
        </w:rPr>
      </w:pPr>
    </w:p>
    <w:p w14:paraId="6A8EB4BF" w14:textId="77777777" w:rsidR="003979E5" w:rsidRPr="0025033E" w:rsidRDefault="003979E5" w:rsidP="003979E5">
      <w:pPr>
        <w:suppressAutoHyphens w:val="0"/>
        <w:autoSpaceDN/>
        <w:spacing w:after="0" w:line="276" w:lineRule="auto"/>
        <w:jc w:val="both"/>
        <w:rPr>
          <w:rFonts w:eastAsia="Calibri" w:cs="Arial"/>
          <w:szCs w:val="20"/>
        </w:rPr>
      </w:pPr>
      <w:r w:rsidRPr="0025033E">
        <w:rPr>
          <w:rFonts w:eastAsia="Calibri" w:cs="Arial"/>
          <w:szCs w:val="20"/>
        </w:rPr>
        <w:t xml:space="preserve">Strategija S5 je procesno vključevala tri osnovne faze nadgradnje iz S4 v S5: </w:t>
      </w:r>
    </w:p>
    <w:p w14:paraId="7FB8F07B" w14:textId="77777777" w:rsidR="003979E5" w:rsidRPr="0025033E" w:rsidRDefault="003979E5" w:rsidP="00C13272">
      <w:pPr>
        <w:numPr>
          <w:ilvl w:val="0"/>
          <w:numId w:val="15"/>
        </w:numPr>
        <w:suppressAutoHyphens w:val="0"/>
        <w:autoSpaceDN/>
        <w:spacing w:after="0" w:line="276" w:lineRule="auto"/>
        <w:jc w:val="both"/>
        <w:rPr>
          <w:rFonts w:eastAsia="Calibri" w:cs="Arial"/>
          <w:szCs w:val="20"/>
        </w:rPr>
      </w:pPr>
      <w:r w:rsidRPr="0025033E">
        <w:rPr>
          <w:rFonts w:eastAsia="Calibri" w:cs="Arial"/>
          <w:szCs w:val="20"/>
        </w:rPr>
        <w:t xml:space="preserve">uvodno srečanje s SRIP-i, </w:t>
      </w:r>
    </w:p>
    <w:p w14:paraId="74EE8A81" w14:textId="77777777" w:rsidR="003979E5" w:rsidRPr="0025033E" w:rsidRDefault="003979E5" w:rsidP="00C13272">
      <w:pPr>
        <w:numPr>
          <w:ilvl w:val="0"/>
          <w:numId w:val="15"/>
        </w:numPr>
        <w:suppressAutoHyphens w:val="0"/>
        <w:autoSpaceDN/>
        <w:spacing w:after="0" w:line="276" w:lineRule="auto"/>
        <w:jc w:val="both"/>
        <w:rPr>
          <w:rFonts w:eastAsia="Calibri" w:cs="Arial"/>
          <w:szCs w:val="20"/>
        </w:rPr>
      </w:pPr>
      <w:r w:rsidRPr="0025033E">
        <w:rPr>
          <w:rFonts w:eastAsia="Calibri" w:cs="Arial"/>
          <w:szCs w:val="20"/>
        </w:rPr>
        <w:t xml:space="preserve">dopolnitev akcijskih načrtov SRIP in usklajevanje z resorji, </w:t>
      </w:r>
    </w:p>
    <w:p w14:paraId="7E445F63" w14:textId="77777777" w:rsidR="003979E5" w:rsidRPr="0025033E" w:rsidRDefault="003979E5" w:rsidP="00C13272">
      <w:pPr>
        <w:numPr>
          <w:ilvl w:val="0"/>
          <w:numId w:val="15"/>
        </w:numPr>
        <w:suppressAutoHyphens w:val="0"/>
        <w:autoSpaceDN/>
        <w:spacing w:after="0" w:line="276" w:lineRule="auto"/>
        <w:jc w:val="both"/>
        <w:rPr>
          <w:rFonts w:eastAsia="Calibri" w:cs="Arial"/>
          <w:szCs w:val="20"/>
        </w:rPr>
      </w:pPr>
      <w:r w:rsidRPr="0025033E">
        <w:rPr>
          <w:rFonts w:eastAsia="Calibri" w:cs="Arial"/>
          <w:szCs w:val="20"/>
        </w:rPr>
        <w:t xml:space="preserve">posvetovanja z javnostjo. V posvetovanjih z javnostjo je na </w:t>
      </w:r>
      <w:proofErr w:type="spellStart"/>
      <w:r w:rsidRPr="0025033E">
        <w:rPr>
          <w:rFonts w:eastAsia="Calibri" w:cs="Arial"/>
          <w:szCs w:val="20"/>
        </w:rPr>
        <w:t>webinarjih</w:t>
      </w:r>
      <w:proofErr w:type="spellEnd"/>
      <w:r w:rsidRPr="0025033E">
        <w:rPr>
          <w:rFonts w:eastAsia="Calibri" w:cs="Arial"/>
          <w:szCs w:val="20"/>
        </w:rPr>
        <w:t xml:space="preserve"> sodelovalo skoraj 1000 zainteresiranih deležnikov. </w:t>
      </w:r>
    </w:p>
    <w:p w14:paraId="200C41CB" w14:textId="77777777" w:rsidR="003979E5" w:rsidRPr="0025033E" w:rsidRDefault="003979E5" w:rsidP="003979E5">
      <w:pPr>
        <w:suppressAutoHyphens w:val="0"/>
        <w:autoSpaceDN/>
        <w:spacing w:after="0" w:line="276" w:lineRule="auto"/>
        <w:jc w:val="both"/>
        <w:rPr>
          <w:rFonts w:eastAsia="Calibri" w:cs="Arial"/>
          <w:szCs w:val="20"/>
        </w:rPr>
      </w:pPr>
    </w:p>
    <w:p w14:paraId="1144C0B9" w14:textId="77777777" w:rsidR="003979E5" w:rsidRPr="0025033E" w:rsidRDefault="003979E5" w:rsidP="003979E5">
      <w:pPr>
        <w:spacing w:after="0"/>
        <w:jc w:val="both"/>
        <w:rPr>
          <w:rFonts w:eastAsia="Calibri" w:cs="Arial"/>
          <w:sz w:val="18"/>
          <w:szCs w:val="18"/>
        </w:rPr>
      </w:pPr>
      <w:r w:rsidRPr="4D42ED7D">
        <w:rPr>
          <w:rFonts w:eastAsia="Calibri" w:cs="Arial"/>
        </w:rPr>
        <w:t xml:space="preserve">S potrditvijo PEKP s strani EK decembra 2022 je bilo torej zaključeno usklajevanje EK in RS glede izpolnitve tematskega </w:t>
      </w:r>
      <w:proofErr w:type="spellStart"/>
      <w:r w:rsidRPr="4D42ED7D">
        <w:rPr>
          <w:rFonts w:eastAsia="Calibri" w:cs="Arial"/>
        </w:rPr>
        <w:t>omogočitvenega</w:t>
      </w:r>
      <w:proofErr w:type="spellEnd"/>
      <w:r w:rsidRPr="4D42ED7D">
        <w:rPr>
          <w:rFonts w:eastAsia="Calibri" w:cs="Arial"/>
        </w:rPr>
        <w:t xml:space="preserve"> pogoja </w:t>
      </w:r>
      <w:r w:rsidRPr="00D11992">
        <w:rPr>
          <w:rFonts w:eastAsia="Calibri" w:cs="Arial"/>
          <w:i/>
        </w:rPr>
        <w:t>Dobro upravljanje nacionalne ali regionalne strategije pametne specializacije</w:t>
      </w:r>
      <w:r w:rsidRPr="4D42ED7D">
        <w:rPr>
          <w:rFonts w:eastAsia="Calibri" w:cs="Arial"/>
        </w:rPr>
        <w:t>.</w:t>
      </w:r>
    </w:p>
    <w:p w14:paraId="15A2209F" w14:textId="77777777" w:rsidR="003979E5" w:rsidRPr="0025033E" w:rsidRDefault="003979E5" w:rsidP="003979E5">
      <w:pPr>
        <w:spacing w:after="0"/>
        <w:jc w:val="both"/>
        <w:rPr>
          <w:rFonts w:eastAsia="Calibri" w:cs="Arial"/>
        </w:rPr>
      </w:pPr>
    </w:p>
    <w:p w14:paraId="4458576B" w14:textId="77777777" w:rsidR="006D1251" w:rsidRPr="0025033E" w:rsidRDefault="006D1251" w:rsidP="00C13272">
      <w:pPr>
        <w:pStyle w:val="Naslov3"/>
        <w:numPr>
          <w:ilvl w:val="2"/>
          <w:numId w:val="37"/>
        </w:numPr>
        <w:rPr>
          <w:rFonts w:cs="Arial"/>
        </w:rPr>
      </w:pPr>
      <w:bookmarkStart w:id="268" w:name="_Toc205901476"/>
      <w:r w:rsidRPr="00342FFA">
        <w:t>Delovna</w:t>
      </w:r>
      <w:r w:rsidRPr="0025033E">
        <w:rPr>
          <w:rFonts w:cs="Arial"/>
        </w:rPr>
        <w:t xml:space="preserve"> skupina vlade za podporo izvajanju </w:t>
      </w:r>
      <w:r w:rsidRPr="09CD4576">
        <w:rPr>
          <w:rFonts w:cs="Arial"/>
        </w:rPr>
        <w:t>(DSV) S5</w:t>
      </w:r>
      <w:bookmarkEnd w:id="268"/>
    </w:p>
    <w:p w14:paraId="0C1E78EB" w14:textId="77777777" w:rsidR="006D1251" w:rsidRPr="0025033E" w:rsidRDefault="006D1251" w:rsidP="00DC5B89">
      <w:pPr>
        <w:spacing w:after="0"/>
        <w:jc w:val="both"/>
        <w:rPr>
          <w:rFonts w:eastAsia="Calibri" w:cs="Arial"/>
        </w:rPr>
      </w:pPr>
    </w:p>
    <w:p w14:paraId="08118912" w14:textId="77777777" w:rsidR="006D1251" w:rsidRPr="004F6FC4" w:rsidRDefault="006D1251" w:rsidP="00DC5B89">
      <w:pPr>
        <w:suppressAutoHyphens w:val="0"/>
        <w:autoSpaceDN/>
        <w:spacing w:after="0" w:line="276" w:lineRule="auto"/>
        <w:jc w:val="both"/>
        <w:rPr>
          <w:rFonts w:eastAsia="Calibri" w:cs="Arial"/>
          <w:szCs w:val="20"/>
        </w:rPr>
      </w:pPr>
      <w:r w:rsidRPr="004F6FC4">
        <w:rPr>
          <w:rFonts w:eastAsia="Calibri" w:cs="Arial"/>
          <w:szCs w:val="20"/>
        </w:rPr>
        <w:t xml:space="preserve">V skladu s S5 je njeno upravljanje organizirano na treh nivojih. Prvi je </w:t>
      </w:r>
      <w:proofErr w:type="spellStart"/>
      <w:r w:rsidRPr="004F6FC4">
        <w:rPr>
          <w:rFonts w:eastAsia="Calibri" w:cs="Arial"/>
          <w:szCs w:val="20"/>
        </w:rPr>
        <w:t>odločevalski</w:t>
      </w:r>
      <w:proofErr w:type="spellEnd"/>
      <w:r w:rsidRPr="004F6FC4">
        <w:rPr>
          <w:rFonts w:eastAsia="Calibri" w:cs="Arial"/>
          <w:szCs w:val="20"/>
        </w:rPr>
        <w:t xml:space="preserve"> nivo, ki ga izvaja Vlada RS. Operativno upravljanje je delegirano delovni skupini državnih sekretarjev (delovna skupina vlade na nivoju državnih sekretarjev za podporo izvajanju S5 – DSV S5). Drugi nivo predstavlja izvajanje svežnja ukrepov, kar je v pristojnosti ministrstev in izvajalskih institucij. Tretji nivo pa je izvedbena deležniška raven, ki jo koordinirajo Strateška razvojno-inovacijska partnerstva (SRIP-i). </w:t>
      </w:r>
    </w:p>
    <w:p w14:paraId="23C425C6" w14:textId="77777777" w:rsidR="006D1251" w:rsidRPr="004F6FC4" w:rsidRDefault="006D1251" w:rsidP="00DC5B89">
      <w:pPr>
        <w:suppressAutoHyphens w:val="0"/>
        <w:autoSpaceDN/>
        <w:spacing w:after="0" w:line="276" w:lineRule="auto"/>
        <w:jc w:val="both"/>
        <w:rPr>
          <w:rFonts w:eastAsia="Calibri" w:cs="Arial"/>
          <w:szCs w:val="20"/>
        </w:rPr>
      </w:pPr>
    </w:p>
    <w:p w14:paraId="36E9D32E" w14:textId="77777777" w:rsidR="006D1251" w:rsidRPr="004F6FC4" w:rsidRDefault="006D1251" w:rsidP="00DC5B89">
      <w:pPr>
        <w:suppressAutoHyphens w:val="0"/>
        <w:autoSpaceDN/>
        <w:spacing w:after="0" w:line="276" w:lineRule="auto"/>
        <w:jc w:val="both"/>
        <w:rPr>
          <w:rFonts w:eastAsia="Calibri" w:cs="Arial"/>
          <w:szCs w:val="20"/>
        </w:rPr>
      </w:pPr>
      <w:r>
        <w:rPr>
          <w:rFonts w:eastAsia="Calibri" w:cs="Arial"/>
          <w:szCs w:val="20"/>
        </w:rPr>
        <w:t xml:space="preserve">Na vladi sprejeti sklep številka 02401-15/2023/12 z dne 19. 6. 2024 določa, da ima DSV S5 trinajst članov predstavnikov naslednjih resorjev MKRR, MVZI, MGTŠ, MDP, MDDSZ, MOPE, MSP, MKGP, MZEZ, MVI, MF, MK in MZI. </w:t>
      </w:r>
    </w:p>
    <w:p w14:paraId="435752AB" w14:textId="77777777" w:rsidR="006D1251" w:rsidRPr="004F6FC4" w:rsidRDefault="006D1251" w:rsidP="00DC5B89">
      <w:pPr>
        <w:suppressAutoHyphens w:val="0"/>
        <w:autoSpaceDN/>
        <w:spacing w:after="0" w:line="276" w:lineRule="auto"/>
        <w:jc w:val="both"/>
        <w:rPr>
          <w:rFonts w:eastAsia="Calibri" w:cs="Arial"/>
          <w:szCs w:val="20"/>
        </w:rPr>
      </w:pPr>
    </w:p>
    <w:p w14:paraId="080B447D" w14:textId="77777777" w:rsidR="006D1251" w:rsidRPr="004F6FC4" w:rsidRDefault="006D1251" w:rsidP="00DC5B89">
      <w:pPr>
        <w:suppressAutoHyphens w:val="0"/>
        <w:autoSpaceDN/>
        <w:spacing w:after="0" w:line="276" w:lineRule="auto"/>
        <w:jc w:val="both"/>
        <w:rPr>
          <w:rFonts w:eastAsia="Calibri" w:cs="Arial"/>
          <w:szCs w:val="20"/>
        </w:rPr>
      </w:pPr>
      <w:r>
        <w:rPr>
          <w:rFonts w:eastAsia="Calibri" w:cs="Arial"/>
          <w:szCs w:val="20"/>
        </w:rPr>
        <w:t xml:space="preserve">DSV S5 se je v prvi polovici leta 2025 sestala na dveh dopisnih sejah in eni redni seji, kjer je obravnavala naslednje zadeve: </w:t>
      </w:r>
    </w:p>
    <w:p w14:paraId="7B93B4A9" w14:textId="77777777" w:rsidR="008D6B60" w:rsidRDefault="006D1251" w:rsidP="00C13272">
      <w:pPr>
        <w:numPr>
          <w:ilvl w:val="0"/>
          <w:numId w:val="16"/>
        </w:numPr>
        <w:suppressAutoHyphens w:val="0"/>
        <w:autoSpaceDN/>
        <w:spacing w:after="0" w:line="276" w:lineRule="auto"/>
        <w:jc w:val="both"/>
        <w:rPr>
          <w:rFonts w:eastAsia="Calibri" w:cs="Arial"/>
          <w:szCs w:val="20"/>
        </w:rPr>
        <w:sectPr w:rsidR="008D6B60" w:rsidSect="00AB03C7">
          <w:pgSz w:w="11906" w:h="16838" w:code="9"/>
          <w:pgMar w:top="1418" w:right="1418" w:bottom="1418" w:left="1418" w:header="709" w:footer="709" w:gutter="0"/>
          <w:cols w:space="708"/>
          <w:docGrid w:linePitch="272"/>
        </w:sectPr>
      </w:pPr>
      <w:r>
        <w:rPr>
          <w:rFonts w:eastAsia="Calibri" w:cs="Arial"/>
          <w:szCs w:val="20"/>
        </w:rPr>
        <w:t xml:space="preserve">Potrdila je nove in nadgrajene akcijskih načrtov SRIP-ov; </w:t>
      </w:r>
    </w:p>
    <w:p w14:paraId="7E506C41" w14:textId="77777777" w:rsidR="006D1251" w:rsidRDefault="006D1251" w:rsidP="00C13272">
      <w:pPr>
        <w:numPr>
          <w:ilvl w:val="0"/>
          <w:numId w:val="16"/>
        </w:numPr>
        <w:suppressAutoHyphens w:val="0"/>
        <w:autoSpaceDN/>
        <w:spacing w:after="0" w:line="276" w:lineRule="auto"/>
        <w:jc w:val="both"/>
        <w:rPr>
          <w:rFonts w:eastAsia="Calibri" w:cs="Arial"/>
          <w:szCs w:val="20"/>
        </w:rPr>
      </w:pPr>
      <w:r>
        <w:rPr>
          <w:rFonts w:eastAsia="Calibri" w:cs="Arial"/>
          <w:szCs w:val="20"/>
        </w:rPr>
        <w:lastRenderedPageBreak/>
        <w:t>Potrdila je poročilo o delu DSV S5 za leto 2024;</w:t>
      </w:r>
    </w:p>
    <w:p w14:paraId="6E55F0D2" w14:textId="77777777" w:rsidR="006D1251" w:rsidRPr="004D2F77" w:rsidRDefault="006D1251" w:rsidP="00C13272">
      <w:pPr>
        <w:numPr>
          <w:ilvl w:val="0"/>
          <w:numId w:val="16"/>
        </w:numPr>
        <w:suppressAutoHyphens w:val="0"/>
        <w:autoSpaceDN/>
        <w:spacing w:after="0" w:line="276" w:lineRule="auto"/>
        <w:jc w:val="both"/>
        <w:rPr>
          <w:rFonts w:eastAsia="Calibri" w:cs="Arial"/>
          <w:szCs w:val="20"/>
        </w:rPr>
      </w:pPr>
      <w:r w:rsidRPr="004D2F77">
        <w:rPr>
          <w:rFonts w:eastAsia="Calibri" w:cs="Arial"/>
          <w:szCs w:val="20"/>
        </w:rPr>
        <w:t>Potrdila je dvoletno o</w:t>
      </w:r>
      <w:r w:rsidRPr="00937B15">
        <w:rPr>
          <w:rFonts w:eastAsia="Calibri" w:cs="Arial"/>
          <w:szCs w:val="20"/>
        </w:rPr>
        <w:t>bdobno poročilo o izvajanju S5 2023–2025, ki je tudi priloga tega gradiva o izvajanju EKP v drugi polovici leta 2024.</w:t>
      </w:r>
    </w:p>
    <w:p w14:paraId="7204A830" w14:textId="77777777" w:rsidR="006D1251" w:rsidRPr="0025033E" w:rsidRDefault="006D1251" w:rsidP="00DC5B89">
      <w:pPr>
        <w:spacing w:after="0"/>
        <w:jc w:val="both"/>
        <w:rPr>
          <w:rFonts w:eastAsia="Calibri" w:cs="Arial"/>
        </w:rPr>
      </w:pPr>
    </w:p>
    <w:p w14:paraId="0DF3746A" w14:textId="77777777" w:rsidR="00432853" w:rsidRDefault="00432853" w:rsidP="00C13272">
      <w:pPr>
        <w:pStyle w:val="Naslov3"/>
        <w:numPr>
          <w:ilvl w:val="2"/>
          <w:numId w:val="37"/>
        </w:numPr>
        <w:rPr>
          <w:rFonts w:cs="Arial"/>
        </w:rPr>
      </w:pPr>
      <w:bookmarkStart w:id="269" w:name="_Toc205901477"/>
      <w:r>
        <w:rPr>
          <w:rFonts w:cs="Arial"/>
        </w:rPr>
        <w:t xml:space="preserve">Izvršni </w:t>
      </w:r>
      <w:r w:rsidRPr="00C13272">
        <w:t>povzetek</w:t>
      </w:r>
      <w:r>
        <w:rPr>
          <w:rFonts w:cs="Arial"/>
        </w:rPr>
        <w:t xml:space="preserve"> – Poročilo o izvajanju Slovenske strategije trajnostne pametne specializacije (S5) 2023–2025</w:t>
      </w:r>
      <w:bookmarkEnd w:id="269"/>
    </w:p>
    <w:p w14:paraId="4FC5BD0E" w14:textId="77777777" w:rsidR="00432853" w:rsidRPr="00A412B9" w:rsidRDefault="00432853" w:rsidP="00DC5B89">
      <w:pPr>
        <w:spacing w:after="0"/>
      </w:pPr>
    </w:p>
    <w:p w14:paraId="6FF2A4EA" w14:textId="74043DC4" w:rsidR="00432853" w:rsidRDefault="00432853" w:rsidP="00EB01C4">
      <w:pPr>
        <w:pStyle w:val="Naslov4"/>
        <w:numPr>
          <w:ilvl w:val="3"/>
          <w:numId w:val="37"/>
        </w:numPr>
        <w:spacing w:before="0"/>
      </w:pPr>
      <w:bookmarkStart w:id="270" w:name="_Toc205901478"/>
      <w:r>
        <w:t>Uvod</w:t>
      </w:r>
      <w:bookmarkEnd w:id="270"/>
      <w:r>
        <w:t xml:space="preserve"> </w:t>
      </w:r>
    </w:p>
    <w:p w14:paraId="4AAD9540" w14:textId="77777777" w:rsidR="00432853" w:rsidRPr="00A412B9" w:rsidRDefault="00432853" w:rsidP="00DC5B89">
      <w:pPr>
        <w:spacing w:after="0"/>
      </w:pPr>
    </w:p>
    <w:p w14:paraId="004395FD" w14:textId="4D67EC32" w:rsidR="00432853" w:rsidRDefault="00432853" w:rsidP="00DC5B89">
      <w:pPr>
        <w:suppressAutoHyphens w:val="0"/>
        <w:autoSpaceDN/>
        <w:spacing w:after="0" w:line="276" w:lineRule="auto"/>
        <w:jc w:val="both"/>
        <w:rPr>
          <w:rFonts w:eastAsia="Calibri" w:cs="Arial"/>
          <w:szCs w:val="20"/>
        </w:rPr>
      </w:pPr>
      <w:r w:rsidRPr="003D522D">
        <w:rPr>
          <w:rFonts w:eastAsia="Calibri" w:cs="Arial"/>
          <w:szCs w:val="20"/>
        </w:rPr>
        <w:t>Poročilo o izvajanju Slovenske trajnostne strategije pametne specializacije (v nadaljevanju</w:t>
      </w:r>
      <w:r w:rsidR="00450BC8">
        <w:rPr>
          <w:rFonts w:eastAsia="Calibri" w:cs="Arial"/>
          <w:szCs w:val="20"/>
        </w:rPr>
        <w:t>:</w:t>
      </w:r>
      <w:r w:rsidRPr="003D522D">
        <w:rPr>
          <w:rFonts w:eastAsia="Calibri" w:cs="Arial"/>
          <w:szCs w:val="20"/>
        </w:rPr>
        <w:t xml:space="preserve"> Poročilo S5) je obravnavala in sprejela Delovna skupina državnih sekretarjev vlade (DSV) za spremljanje S5 na svoji redni seji 20. </w:t>
      </w:r>
      <w:r w:rsidR="00A4095B">
        <w:rPr>
          <w:rFonts w:eastAsia="Calibri" w:cs="Arial"/>
          <w:szCs w:val="20"/>
        </w:rPr>
        <w:t>6.</w:t>
      </w:r>
      <w:r w:rsidRPr="003D522D">
        <w:rPr>
          <w:rFonts w:eastAsia="Calibri" w:cs="Arial"/>
          <w:szCs w:val="20"/>
        </w:rPr>
        <w:t xml:space="preserve"> 2025.</w:t>
      </w:r>
    </w:p>
    <w:p w14:paraId="3BDDC74E" w14:textId="77777777" w:rsidR="00432853" w:rsidRPr="003D522D" w:rsidRDefault="00432853" w:rsidP="00DC5B89">
      <w:pPr>
        <w:suppressAutoHyphens w:val="0"/>
        <w:autoSpaceDN/>
        <w:spacing w:after="0" w:line="276" w:lineRule="auto"/>
        <w:jc w:val="both"/>
        <w:rPr>
          <w:rFonts w:eastAsia="Calibri" w:cs="Arial"/>
          <w:szCs w:val="20"/>
        </w:rPr>
      </w:pPr>
    </w:p>
    <w:p w14:paraId="4633BE40" w14:textId="5F4B3E08" w:rsidR="00432853" w:rsidRPr="003D522D" w:rsidRDefault="00432853" w:rsidP="00DC5B89">
      <w:pPr>
        <w:suppressAutoHyphens w:val="0"/>
        <w:autoSpaceDN/>
        <w:spacing w:after="0" w:line="276" w:lineRule="auto"/>
        <w:jc w:val="both"/>
        <w:rPr>
          <w:rFonts w:eastAsia="Calibri" w:cs="Arial"/>
          <w:szCs w:val="20"/>
        </w:rPr>
      </w:pPr>
      <w:r w:rsidRPr="003D522D">
        <w:rPr>
          <w:rFonts w:eastAsia="Calibri" w:cs="Arial"/>
          <w:szCs w:val="20"/>
        </w:rPr>
        <w:t>V obdobju poročanja (2023–2025) se Slovenija sooča z nalogami iz treh finančnih perspektiv. Zaključujemo program evropske kohezijske politike (PEKP) 2014–2020, pospešujemo izvajanje 2021–</w:t>
      </w:r>
      <w:r w:rsidR="00F42019">
        <w:rPr>
          <w:rFonts w:eastAsia="Calibri" w:cs="Arial"/>
          <w:szCs w:val="20"/>
        </w:rPr>
        <w:t>20</w:t>
      </w:r>
      <w:r w:rsidRPr="003D522D">
        <w:rPr>
          <w:rFonts w:eastAsia="Calibri" w:cs="Arial"/>
          <w:szCs w:val="20"/>
        </w:rPr>
        <w:t>27 in izvajamo priprave za programiranje večletnega finančnega okvira po 2027. Strategija pametne specializacije (</w:t>
      </w:r>
      <w:proofErr w:type="spellStart"/>
      <w:r w:rsidRPr="003D522D">
        <w:rPr>
          <w:rFonts w:eastAsia="Calibri" w:cs="Arial"/>
          <w:szCs w:val="20"/>
        </w:rPr>
        <w:t>an</w:t>
      </w:r>
      <w:proofErr w:type="spellEnd"/>
      <w:r w:rsidRPr="003D522D">
        <w:rPr>
          <w:rFonts w:eastAsia="Calibri" w:cs="Arial"/>
          <w:szCs w:val="20"/>
        </w:rPr>
        <w:t xml:space="preserve">. Smart </w:t>
      </w:r>
      <w:proofErr w:type="spellStart"/>
      <w:r w:rsidRPr="003D522D">
        <w:rPr>
          <w:rFonts w:eastAsia="Calibri" w:cs="Arial"/>
          <w:szCs w:val="20"/>
        </w:rPr>
        <w:t>Specialisation</w:t>
      </w:r>
      <w:proofErr w:type="spellEnd"/>
      <w:r w:rsidRPr="003D522D">
        <w:rPr>
          <w:rFonts w:eastAsia="Calibri" w:cs="Arial"/>
          <w:szCs w:val="20"/>
        </w:rPr>
        <w:t xml:space="preserve"> </w:t>
      </w:r>
      <w:proofErr w:type="spellStart"/>
      <w:r w:rsidRPr="003D522D">
        <w:rPr>
          <w:rFonts w:eastAsia="Calibri" w:cs="Arial"/>
          <w:szCs w:val="20"/>
        </w:rPr>
        <w:t>Strategy</w:t>
      </w:r>
      <w:proofErr w:type="spellEnd"/>
      <w:r w:rsidRPr="003D522D">
        <w:rPr>
          <w:rFonts w:eastAsia="Calibri" w:cs="Arial"/>
          <w:szCs w:val="20"/>
        </w:rPr>
        <w:t xml:space="preserve">, S3) je že v drugem večletnem finančnem okviru EU pogoj za </w:t>
      </w:r>
      <w:r w:rsidR="00D8658E">
        <w:rPr>
          <w:rFonts w:eastAsia="Calibri" w:cs="Arial"/>
          <w:szCs w:val="20"/>
        </w:rPr>
        <w:t xml:space="preserve">koriščenje </w:t>
      </w:r>
      <w:r w:rsidRPr="003D522D">
        <w:rPr>
          <w:rFonts w:eastAsia="Calibri" w:cs="Arial"/>
          <w:szCs w:val="20"/>
        </w:rPr>
        <w:t>sredstev KP na cilju 1, Pametnejša Evropa. Koncept S3 je na ravni EU vse bolj trdno usidran, se nadgrajuje in širi vpliv na centralizirane in</w:t>
      </w:r>
      <w:r w:rsidR="008E1455">
        <w:rPr>
          <w:rFonts w:eastAsia="Calibri" w:cs="Arial"/>
          <w:szCs w:val="20"/>
        </w:rPr>
        <w:t>s</w:t>
      </w:r>
      <w:r w:rsidRPr="003D522D">
        <w:rPr>
          <w:rFonts w:eastAsia="Calibri" w:cs="Arial"/>
          <w:szCs w:val="20"/>
        </w:rPr>
        <w:t xml:space="preserve">trumente financiranja. Poročilo o izvajanju S5 za obdobje 2023–2025 zajema kontekst gospodarskih, </w:t>
      </w:r>
      <w:proofErr w:type="spellStart"/>
      <w:r w:rsidRPr="003D522D">
        <w:rPr>
          <w:rFonts w:eastAsia="Calibri" w:cs="Arial"/>
          <w:szCs w:val="20"/>
        </w:rPr>
        <w:t>okoljskih</w:t>
      </w:r>
      <w:proofErr w:type="spellEnd"/>
      <w:r w:rsidRPr="003D522D">
        <w:rPr>
          <w:rFonts w:eastAsia="Calibri" w:cs="Arial"/>
          <w:szCs w:val="20"/>
        </w:rPr>
        <w:t xml:space="preserve"> in geopolitičnih turbulenc ter sledi strateškemu preusmerjanju Evropske unije k večji tehnološki suverenosti in osredotočenju (na področjih, ki jih na primer naslavlja nova uredba STEP), odpornosti gospodarstva in učinkovitemu dvojnemu (zeleni, digitalni) prehodu celotnega gospodarstva.</w:t>
      </w:r>
    </w:p>
    <w:p w14:paraId="4A1666FB" w14:textId="77777777" w:rsidR="00432853" w:rsidRPr="003D522D" w:rsidRDefault="00432853" w:rsidP="00DC5B89">
      <w:pPr>
        <w:suppressAutoHyphens w:val="0"/>
        <w:autoSpaceDN/>
        <w:spacing w:after="0" w:line="276" w:lineRule="auto"/>
        <w:jc w:val="both"/>
        <w:rPr>
          <w:rFonts w:eastAsia="Calibri" w:cs="Arial"/>
          <w:szCs w:val="20"/>
        </w:rPr>
      </w:pPr>
    </w:p>
    <w:p w14:paraId="58797AD5" w14:textId="19EAF9A7" w:rsidR="00432853" w:rsidRPr="003D522D" w:rsidRDefault="00432853" w:rsidP="00DC5B89">
      <w:pPr>
        <w:suppressAutoHyphens w:val="0"/>
        <w:autoSpaceDN/>
        <w:spacing w:after="0" w:line="276" w:lineRule="auto"/>
        <w:jc w:val="both"/>
        <w:rPr>
          <w:rFonts w:eastAsia="Calibri" w:cs="Arial"/>
          <w:szCs w:val="20"/>
        </w:rPr>
      </w:pPr>
      <w:r w:rsidRPr="003D522D">
        <w:rPr>
          <w:rFonts w:eastAsia="Calibri" w:cs="Arial"/>
          <w:szCs w:val="20"/>
        </w:rPr>
        <w:t xml:space="preserve">Ker se mora razvojni del javne uprave praktično dnevno prilagajati spreminjajočemu se okolju, je tudi poročanje dinamično. Poročilo S5 smo oddali resorjem Vlade RS, zastopanim v DSV, dan pred odhodom na srečanje S3 </w:t>
      </w:r>
      <w:proofErr w:type="spellStart"/>
      <w:r w:rsidRPr="003D522D">
        <w:rPr>
          <w:rFonts w:eastAsia="Calibri" w:cs="Arial"/>
          <w:szCs w:val="20"/>
        </w:rPr>
        <w:t>CoP</w:t>
      </w:r>
      <w:proofErr w:type="spellEnd"/>
      <w:r w:rsidRPr="003D522D">
        <w:rPr>
          <w:rFonts w:eastAsia="Calibri" w:cs="Arial"/>
          <w:szCs w:val="20"/>
        </w:rPr>
        <w:t xml:space="preserve"> (S3 </w:t>
      </w:r>
      <w:proofErr w:type="spellStart"/>
      <w:r w:rsidRPr="003D522D">
        <w:rPr>
          <w:rFonts w:eastAsia="Calibri" w:cs="Arial"/>
          <w:szCs w:val="20"/>
        </w:rPr>
        <w:t>Community</w:t>
      </w:r>
      <w:proofErr w:type="spellEnd"/>
      <w:r w:rsidRPr="003D522D">
        <w:rPr>
          <w:rFonts w:eastAsia="Calibri" w:cs="Arial"/>
          <w:szCs w:val="20"/>
        </w:rPr>
        <w:t xml:space="preserve"> </w:t>
      </w:r>
      <w:proofErr w:type="spellStart"/>
      <w:r w:rsidRPr="003D522D">
        <w:rPr>
          <w:rFonts w:eastAsia="Calibri" w:cs="Arial"/>
          <w:szCs w:val="20"/>
        </w:rPr>
        <w:t>of</w:t>
      </w:r>
      <w:proofErr w:type="spellEnd"/>
      <w:r w:rsidRPr="003D522D">
        <w:rPr>
          <w:rFonts w:eastAsia="Calibri" w:cs="Arial"/>
          <w:szCs w:val="20"/>
        </w:rPr>
        <w:t xml:space="preserve"> </w:t>
      </w:r>
      <w:proofErr w:type="spellStart"/>
      <w:r w:rsidRPr="003D522D">
        <w:rPr>
          <w:rFonts w:eastAsia="Calibri" w:cs="Arial"/>
          <w:szCs w:val="20"/>
        </w:rPr>
        <w:t>Practice</w:t>
      </w:r>
      <w:proofErr w:type="spellEnd"/>
      <w:r w:rsidRPr="003D522D">
        <w:rPr>
          <w:rFonts w:eastAsia="Calibri" w:cs="Arial"/>
          <w:szCs w:val="20"/>
        </w:rPr>
        <w:t xml:space="preserve"> deluje pod okriljem Generalnega direktorata EK za regionalni razvoj), ki predstavlja osrednje letno srečanje ekspertov držav članic EU angažiranih na S3. O poudarkih s srečanja in usmeritvah za prihodnjo generacijo S3, ki jih je na srečanju predstavila EK, smo tako lahko ažurno poročali državnim sekretarjem na seji DSV 20. </w:t>
      </w:r>
      <w:r w:rsidR="000E4525">
        <w:rPr>
          <w:rFonts w:eastAsia="Calibri" w:cs="Arial"/>
          <w:szCs w:val="20"/>
        </w:rPr>
        <w:t>6.</w:t>
      </w:r>
      <w:r w:rsidRPr="003D522D">
        <w:rPr>
          <w:rFonts w:eastAsia="Calibri" w:cs="Arial"/>
          <w:szCs w:val="20"/>
        </w:rPr>
        <w:t xml:space="preserve"> 2025, ko je bilo Poročilo S5 tudi sprejeto. Ker predstavljajo ti poudarki pomembne usmeritve za programiranje KP po 2027, jih v povzeti obliki navajamo tudi na tem mestu:</w:t>
      </w:r>
    </w:p>
    <w:p w14:paraId="476A1A71" w14:textId="77777777" w:rsidR="00432853" w:rsidRPr="003D522D" w:rsidRDefault="00432853" w:rsidP="00C13272">
      <w:pPr>
        <w:numPr>
          <w:ilvl w:val="0"/>
          <w:numId w:val="25"/>
        </w:numPr>
        <w:suppressAutoHyphens w:val="0"/>
        <w:autoSpaceDN/>
        <w:spacing w:after="0" w:line="276" w:lineRule="auto"/>
        <w:contextualSpacing/>
        <w:jc w:val="both"/>
        <w:rPr>
          <w:rFonts w:cs="Arial"/>
          <w:szCs w:val="20"/>
        </w:rPr>
      </w:pPr>
      <w:r w:rsidRPr="003D522D">
        <w:rPr>
          <w:rFonts w:cs="Arial"/>
          <w:szCs w:val="20"/>
        </w:rPr>
        <w:t>S3 je konsolidirala svojo pozicijo kot osrednja teritorialna (place-</w:t>
      </w:r>
      <w:proofErr w:type="spellStart"/>
      <w:r w:rsidRPr="003D522D">
        <w:rPr>
          <w:rFonts w:cs="Arial"/>
          <w:szCs w:val="20"/>
        </w:rPr>
        <w:t>based</w:t>
      </w:r>
      <w:proofErr w:type="spellEnd"/>
      <w:r w:rsidRPr="003D522D">
        <w:rPr>
          <w:rFonts w:cs="Arial"/>
          <w:szCs w:val="20"/>
        </w:rPr>
        <w:t xml:space="preserve">) politika EU, </w:t>
      </w:r>
    </w:p>
    <w:p w14:paraId="4C852B74" w14:textId="77777777" w:rsidR="00432853" w:rsidRPr="003D522D" w:rsidRDefault="00432853" w:rsidP="00C13272">
      <w:pPr>
        <w:numPr>
          <w:ilvl w:val="0"/>
          <w:numId w:val="25"/>
        </w:numPr>
        <w:suppressAutoHyphens w:val="0"/>
        <w:autoSpaceDN/>
        <w:spacing w:after="0" w:line="276" w:lineRule="auto"/>
        <w:contextualSpacing/>
        <w:jc w:val="both"/>
        <w:rPr>
          <w:rFonts w:cs="Arial"/>
          <w:szCs w:val="20"/>
        </w:rPr>
      </w:pPr>
      <w:r w:rsidRPr="003D522D">
        <w:rPr>
          <w:rFonts w:cs="Arial"/>
          <w:szCs w:val="20"/>
        </w:rPr>
        <w:t>S3 dobro uravnava prednosti teritorijev/regij s prioritetami EU skoz pristop od-spodaj,</w:t>
      </w:r>
    </w:p>
    <w:p w14:paraId="2BE0E925" w14:textId="77777777" w:rsidR="00432853" w:rsidRPr="003D522D" w:rsidRDefault="00432853" w:rsidP="00C13272">
      <w:pPr>
        <w:numPr>
          <w:ilvl w:val="0"/>
          <w:numId w:val="25"/>
        </w:numPr>
        <w:suppressAutoHyphens w:val="0"/>
        <w:autoSpaceDN/>
        <w:spacing w:after="0" w:line="276" w:lineRule="auto"/>
        <w:contextualSpacing/>
        <w:jc w:val="both"/>
        <w:rPr>
          <w:rFonts w:cs="Arial"/>
          <w:szCs w:val="20"/>
        </w:rPr>
      </w:pPr>
      <w:r w:rsidRPr="003D522D">
        <w:rPr>
          <w:rFonts w:cs="Arial"/>
          <w:szCs w:val="20"/>
        </w:rPr>
        <w:t>80 % regionalnih prioritet je že zdaj usmerjeno v dvojni/bistri (zeleno in pametno/digitalno) prehod in v STEP področja.</w:t>
      </w:r>
    </w:p>
    <w:p w14:paraId="6E5CE869" w14:textId="72D4C5BE" w:rsidR="00432853" w:rsidRPr="003D522D" w:rsidRDefault="00432853" w:rsidP="00C13272">
      <w:pPr>
        <w:numPr>
          <w:ilvl w:val="0"/>
          <w:numId w:val="25"/>
        </w:numPr>
        <w:suppressAutoHyphens w:val="0"/>
        <w:autoSpaceDN/>
        <w:spacing w:after="0" w:line="276" w:lineRule="auto"/>
        <w:contextualSpacing/>
        <w:jc w:val="both"/>
        <w:rPr>
          <w:rFonts w:cs="Arial"/>
          <w:szCs w:val="20"/>
        </w:rPr>
      </w:pPr>
      <w:r w:rsidRPr="003D522D">
        <w:rPr>
          <w:rFonts w:cs="Arial"/>
          <w:szCs w:val="20"/>
        </w:rPr>
        <w:t>Ta področja so obenem ključna za celovito industrijsko modernizacijo in transformacijo celotnega gospodarstva, proizvodnje in potrošnje</w:t>
      </w:r>
    </w:p>
    <w:p w14:paraId="7D4CF848" w14:textId="2786E5D9" w:rsidR="00432853" w:rsidRPr="003D522D" w:rsidRDefault="00432853" w:rsidP="00C13272">
      <w:pPr>
        <w:numPr>
          <w:ilvl w:val="0"/>
          <w:numId w:val="25"/>
        </w:numPr>
        <w:suppressAutoHyphens w:val="0"/>
        <w:autoSpaceDN/>
        <w:spacing w:after="0" w:line="276" w:lineRule="auto"/>
        <w:contextualSpacing/>
        <w:jc w:val="both"/>
        <w:rPr>
          <w:rFonts w:cs="Arial"/>
          <w:szCs w:val="20"/>
        </w:rPr>
      </w:pPr>
      <w:r w:rsidRPr="003D522D">
        <w:rPr>
          <w:rFonts w:cs="Arial"/>
          <w:szCs w:val="20"/>
        </w:rPr>
        <w:t>Na ta način je S3 ključna za politike konkurenčnosti in kohezije</w:t>
      </w:r>
    </w:p>
    <w:p w14:paraId="0CDDD0FB" w14:textId="64979E22" w:rsidR="00432853" w:rsidRDefault="00432853" w:rsidP="00C13272">
      <w:pPr>
        <w:numPr>
          <w:ilvl w:val="0"/>
          <w:numId w:val="25"/>
        </w:numPr>
        <w:suppressAutoHyphens w:val="0"/>
        <w:autoSpaceDN/>
        <w:spacing w:after="0" w:line="276" w:lineRule="auto"/>
        <w:ind w:left="714" w:hanging="357"/>
        <w:jc w:val="both"/>
        <w:rPr>
          <w:rFonts w:cs="Arial"/>
          <w:szCs w:val="20"/>
        </w:rPr>
      </w:pPr>
      <w:r w:rsidRPr="003D522D">
        <w:rPr>
          <w:rFonts w:cs="Arial"/>
          <w:szCs w:val="20"/>
        </w:rPr>
        <w:t>Faza določanja prioritet posameznih regij (od spodaj) je metodološko in dejansko dovršena</w:t>
      </w:r>
      <w:r w:rsidR="00F42019">
        <w:rPr>
          <w:rFonts w:cs="Arial"/>
          <w:szCs w:val="20"/>
        </w:rPr>
        <w:t>.</w:t>
      </w:r>
    </w:p>
    <w:p w14:paraId="34A6D32C" w14:textId="77777777" w:rsidR="00432853" w:rsidRPr="003D522D" w:rsidRDefault="00432853" w:rsidP="00DC5B89">
      <w:pPr>
        <w:suppressAutoHyphens w:val="0"/>
        <w:autoSpaceDN/>
        <w:spacing w:after="0" w:line="276" w:lineRule="auto"/>
        <w:jc w:val="both"/>
        <w:rPr>
          <w:rFonts w:cs="Arial"/>
          <w:szCs w:val="20"/>
        </w:rPr>
      </w:pPr>
    </w:p>
    <w:p w14:paraId="70CD1B38" w14:textId="77777777" w:rsidR="008D6B60" w:rsidRDefault="00432853" w:rsidP="00DC5B89">
      <w:pPr>
        <w:spacing w:after="0"/>
        <w:jc w:val="both"/>
        <w:rPr>
          <w:rFonts w:cs="Arial"/>
          <w:szCs w:val="20"/>
        </w:rPr>
        <w:sectPr w:rsidR="008D6B60" w:rsidSect="00AB03C7">
          <w:pgSz w:w="11906" w:h="16838" w:code="9"/>
          <w:pgMar w:top="1418" w:right="1418" w:bottom="1418" w:left="1418" w:header="709" w:footer="709" w:gutter="0"/>
          <w:cols w:space="708"/>
          <w:docGrid w:linePitch="272"/>
        </w:sectPr>
      </w:pPr>
      <w:r w:rsidRPr="003D522D">
        <w:rPr>
          <w:rFonts w:cs="Arial"/>
          <w:szCs w:val="20"/>
        </w:rPr>
        <w:t>Nova generacija S3 za nov večletni finančni okvir EU bo morala osredotočeno podpreti oblikovanje in delovanje projektnih partnerstev s fleksibilnimi ukrepi, ki bodo pospešili pot od inovacij do tržnih produktov. Izpostavljen je bil primer novega centraliziranega finančnega in</w:t>
      </w:r>
      <w:r w:rsidR="008E1455">
        <w:rPr>
          <w:rFonts w:cs="Arial"/>
          <w:szCs w:val="20"/>
        </w:rPr>
        <w:t>s</w:t>
      </w:r>
      <w:r w:rsidRPr="003D522D">
        <w:rPr>
          <w:rFonts w:cs="Arial"/>
          <w:szCs w:val="20"/>
        </w:rPr>
        <w:t xml:space="preserve">trumenta </w:t>
      </w:r>
      <w:proofErr w:type="spellStart"/>
      <w:r w:rsidRPr="003D522D">
        <w:rPr>
          <w:rFonts w:cs="Arial"/>
          <w:szCs w:val="20"/>
        </w:rPr>
        <w:t>Interregional</w:t>
      </w:r>
      <w:proofErr w:type="spellEnd"/>
      <w:r w:rsidRPr="003D522D">
        <w:rPr>
          <w:rFonts w:cs="Arial"/>
          <w:szCs w:val="20"/>
        </w:rPr>
        <w:t xml:space="preserve"> </w:t>
      </w:r>
      <w:proofErr w:type="spellStart"/>
      <w:r w:rsidRPr="003D522D">
        <w:rPr>
          <w:rFonts w:cs="Arial"/>
          <w:szCs w:val="20"/>
        </w:rPr>
        <w:t>Innovation</w:t>
      </w:r>
      <w:proofErr w:type="spellEnd"/>
      <w:r w:rsidRPr="003D522D">
        <w:rPr>
          <w:rFonts w:cs="Arial"/>
          <w:szCs w:val="20"/>
        </w:rPr>
        <w:t xml:space="preserve"> </w:t>
      </w:r>
      <w:proofErr w:type="spellStart"/>
      <w:r w:rsidRPr="003D522D">
        <w:rPr>
          <w:rFonts w:cs="Arial"/>
          <w:szCs w:val="20"/>
        </w:rPr>
        <w:t>Investment</w:t>
      </w:r>
      <w:proofErr w:type="spellEnd"/>
      <w:r w:rsidRPr="003D522D">
        <w:rPr>
          <w:rFonts w:cs="Arial"/>
          <w:szCs w:val="20"/>
        </w:rPr>
        <w:t xml:space="preserve"> Instrument (I3) kot dobre prakse in</w:t>
      </w:r>
      <w:r w:rsidR="008E1455">
        <w:rPr>
          <w:rFonts w:cs="Arial"/>
          <w:szCs w:val="20"/>
        </w:rPr>
        <w:t>s</w:t>
      </w:r>
      <w:r w:rsidRPr="003D522D">
        <w:rPr>
          <w:rFonts w:cs="Arial"/>
          <w:szCs w:val="20"/>
        </w:rPr>
        <w:t xml:space="preserve">trumenta neposredno usmerjenega na zapiranje inovacijskih vrzeli, povezovanje politik regionalnega razvoja in konkurenčnosti na ključnih področjih za transformacijo gospodarstev. </w:t>
      </w:r>
    </w:p>
    <w:p w14:paraId="0296427B" w14:textId="0B65F30B" w:rsidR="00432853" w:rsidRDefault="00432853" w:rsidP="00DC5B89">
      <w:pPr>
        <w:spacing w:after="0"/>
        <w:jc w:val="both"/>
        <w:rPr>
          <w:rFonts w:cs="Arial"/>
          <w:szCs w:val="20"/>
        </w:rPr>
      </w:pPr>
      <w:r w:rsidRPr="003D522D">
        <w:rPr>
          <w:rFonts w:cs="Arial"/>
          <w:szCs w:val="20"/>
        </w:rPr>
        <w:lastRenderedPageBreak/>
        <w:t>Posebej je bilo poudarjeno področje turizma, ki na svojstven način nastopa v večini S3 v Evropi. Domena turizem ni gnana z inovacijami</w:t>
      </w:r>
      <w:r w:rsidR="007A0E3C">
        <w:rPr>
          <w:rStyle w:val="Sprotnaopomba-sklic"/>
          <w:rFonts w:cs="Arial"/>
          <w:szCs w:val="20"/>
        </w:rPr>
        <w:footnoteReference w:id="3"/>
      </w:r>
      <w:r w:rsidRPr="003D522D">
        <w:rPr>
          <w:rFonts w:cs="Arial"/>
          <w:szCs w:val="20"/>
        </w:rPr>
        <w:t xml:space="preserve">, temveč je treba »inovacije prignati« v domeno turizem, ki je v vseh regijah pomembna gospodarska panoga. Kot teritorialna (place </w:t>
      </w:r>
      <w:proofErr w:type="spellStart"/>
      <w:r w:rsidRPr="003D522D">
        <w:rPr>
          <w:rFonts w:cs="Arial"/>
          <w:szCs w:val="20"/>
        </w:rPr>
        <w:t>based</w:t>
      </w:r>
      <w:proofErr w:type="spellEnd"/>
      <w:r w:rsidRPr="003D522D">
        <w:rPr>
          <w:rFonts w:cs="Arial"/>
          <w:szCs w:val="20"/>
        </w:rPr>
        <w:t xml:space="preserve">) panoga je posebej pomembna tudi za obmejna območja in regionalni razvoj. Turizem je primer področja, kjer morajo tehnologije potiskati akterje v inovativnost in ne obratno. </w:t>
      </w:r>
      <w:r w:rsidRPr="003D522D">
        <w:rPr>
          <w:rFonts w:cs="Arial"/>
          <w:b/>
          <w:bCs/>
          <w:szCs w:val="20"/>
        </w:rPr>
        <w:t>V tem kontekstu je bilo posebej poudarjeno, da Narava</w:t>
      </w:r>
      <w:r w:rsidRPr="003D522D">
        <w:rPr>
          <w:rFonts w:cs="Arial"/>
          <w:szCs w:val="20"/>
        </w:rPr>
        <w:t xml:space="preserve"> ne sme biti samo predmet (objekt) marketinga za turizem, temveč subjekt, ki zahteva vlaganja. Narava je del enačbe, saj ima ekonomska učinkovitost meje prav v parametrih narave npr. skoz paradigmo regenerativnega turizma.</w:t>
      </w:r>
    </w:p>
    <w:p w14:paraId="0F832BFC" w14:textId="77777777" w:rsidR="00970571" w:rsidRDefault="00970571" w:rsidP="00DC5B89">
      <w:pPr>
        <w:spacing w:after="0"/>
        <w:jc w:val="both"/>
        <w:rPr>
          <w:rFonts w:cs="Arial"/>
          <w:szCs w:val="20"/>
        </w:rPr>
      </w:pPr>
    </w:p>
    <w:p w14:paraId="4B136C32" w14:textId="77777777" w:rsidR="00432853" w:rsidRDefault="00432853" w:rsidP="00DC5B89">
      <w:pPr>
        <w:spacing w:after="0"/>
        <w:jc w:val="both"/>
        <w:rPr>
          <w:rFonts w:cs="Arial"/>
          <w:szCs w:val="20"/>
        </w:rPr>
      </w:pPr>
      <w:r w:rsidRPr="003D522D">
        <w:rPr>
          <w:rFonts w:cs="Arial"/>
          <w:szCs w:val="20"/>
        </w:rPr>
        <w:t xml:space="preserve">Poudarki konference DG REGIO S3 </w:t>
      </w:r>
      <w:proofErr w:type="spellStart"/>
      <w:r w:rsidRPr="003D522D">
        <w:rPr>
          <w:rFonts w:cs="Arial"/>
          <w:szCs w:val="20"/>
        </w:rPr>
        <w:t>CoP</w:t>
      </w:r>
      <w:proofErr w:type="spellEnd"/>
      <w:r w:rsidRPr="003D522D">
        <w:rPr>
          <w:rFonts w:cs="Arial"/>
          <w:szCs w:val="20"/>
        </w:rPr>
        <w:t xml:space="preserve"> konvergirajo s sporočili in priporočili Poročila o izvajanju S5, zlasti glede različne narave posamičnih prednostnih področij in pomena bolj osredotočenega financiranja glede na naravo le teh.</w:t>
      </w:r>
    </w:p>
    <w:p w14:paraId="432A9427" w14:textId="77777777" w:rsidR="00432853" w:rsidRPr="003D522D" w:rsidRDefault="00432853" w:rsidP="00DC5B89">
      <w:pPr>
        <w:spacing w:after="0"/>
        <w:jc w:val="both"/>
        <w:rPr>
          <w:rFonts w:cs="Arial"/>
          <w:szCs w:val="20"/>
        </w:rPr>
      </w:pPr>
    </w:p>
    <w:p w14:paraId="53827BC7" w14:textId="77777777" w:rsidR="00432853" w:rsidRDefault="00432853" w:rsidP="00DC5B89">
      <w:pPr>
        <w:spacing w:after="0"/>
        <w:jc w:val="both"/>
        <w:rPr>
          <w:rFonts w:cs="Arial"/>
          <w:szCs w:val="20"/>
        </w:rPr>
      </w:pPr>
      <w:r w:rsidRPr="003D522D">
        <w:rPr>
          <w:rFonts w:cs="Arial"/>
          <w:szCs w:val="20"/>
        </w:rPr>
        <w:t xml:space="preserve">V začetku julija je Evropska komisija predstavila še </w:t>
      </w:r>
      <w:proofErr w:type="spellStart"/>
      <w:r w:rsidRPr="003D522D">
        <w:rPr>
          <w:rFonts w:cs="Arial"/>
          <w:szCs w:val="20"/>
        </w:rPr>
        <w:t>t.i</w:t>
      </w:r>
      <w:proofErr w:type="spellEnd"/>
      <w:r w:rsidRPr="003D522D">
        <w:rPr>
          <w:rFonts w:cs="Arial"/>
          <w:szCs w:val="20"/>
        </w:rPr>
        <w:t xml:space="preserve">. </w:t>
      </w:r>
      <w:r w:rsidRPr="003D522D">
        <w:rPr>
          <w:rFonts w:cs="Arial"/>
          <w:b/>
          <w:bCs/>
          <w:szCs w:val="20"/>
        </w:rPr>
        <w:t>EIS 2025 hiter predogled (</w:t>
      </w:r>
      <w:proofErr w:type="spellStart"/>
      <w:r w:rsidRPr="003D522D">
        <w:rPr>
          <w:rFonts w:cs="Arial"/>
          <w:b/>
          <w:bCs/>
          <w:szCs w:val="20"/>
        </w:rPr>
        <w:t>sneek</w:t>
      </w:r>
      <w:proofErr w:type="spellEnd"/>
      <w:r w:rsidRPr="003D522D">
        <w:rPr>
          <w:rFonts w:cs="Arial"/>
          <w:b/>
          <w:bCs/>
          <w:szCs w:val="20"/>
        </w:rPr>
        <w:t xml:space="preserve"> </w:t>
      </w:r>
      <w:proofErr w:type="spellStart"/>
      <w:r w:rsidRPr="003D522D">
        <w:rPr>
          <w:rFonts w:cs="Arial"/>
          <w:b/>
          <w:bCs/>
          <w:szCs w:val="20"/>
        </w:rPr>
        <w:t>preview</w:t>
      </w:r>
      <w:proofErr w:type="spellEnd"/>
      <w:r w:rsidRPr="003D522D">
        <w:rPr>
          <w:rFonts w:cs="Arial"/>
          <w:b/>
          <w:bCs/>
          <w:szCs w:val="20"/>
        </w:rPr>
        <w:t>). V njem je EK preizkusila nov nabor kazalnikov za spremljanje inovacijskih strategij (RIS) DČ in predstavila tudi posodobljeno razvrstitev (</w:t>
      </w:r>
      <w:proofErr w:type="spellStart"/>
      <w:r w:rsidRPr="003D522D">
        <w:rPr>
          <w:rFonts w:cs="Arial"/>
          <w:b/>
          <w:bCs/>
          <w:szCs w:val="20"/>
        </w:rPr>
        <w:t>an</w:t>
      </w:r>
      <w:proofErr w:type="spellEnd"/>
      <w:r w:rsidRPr="003D522D">
        <w:rPr>
          <w:rFonts w:cs="Arial"/>
          <w:b/>
          <w:bCs/>
          <w:szCs w:val="20"/>
        </w:rPr>
        <w:t xml:space="preserve">. </w:t>
      </w:r>
      <w:r w:rsidRPr="003D522D">
        <w:rPr>
          <w:rFonts w:cs="Arial"/>
          <w:b/>
          <w:bCs/>
          <w:i/>
          <w:iCs/>
          <w:szCs w:val="20"/>
        </w:rPr>
        <w:t>rating</w:t>
      </w:r>
      <w:r w:rsidRPr="003D522D">
        <w:rPr>
          <w:rFonts w:cs="Arial"/>
          <w:b/>
          <w:bCs/>
          <w:szCs w:val="20"/>
        </w:rPr>
        <w:t>) regij.</w:t>
      </w:r>
      <w:r w:rsidRPr="003D522D">
        <w:rPr>
          <w:rFonts w:cs="Arial"/>
          <w:szCs w:val="20"/>
        </w:rPr>
        <w:t xml:space="preserve"> Spomnimo, za leto </w:t>
      </w:r>
      <w:r w:rsidRPr="003D522D">
        <w:rPr>
          <w:rFonts w:cs="Arial"/>
          <w:i/>
          <w:iCs/>
          <w:szCs w:val="20"/>
        </w:rPr>
        <w:t xml:space="preserve">2024 je Slovenija po inovacijskem indeksu sodila med zmerne inovatorke in se znašla na 13. mestu med DČ EU, prva pod povprečjem EU. </w:t>
      </w:r>
      <w:r w:rsidRPr="003D522D">
        <w:rPr>
          <w:rFonts w:cs="Arial"/>
          <w:szCs w:val="20"/>
        </w:rPr>
        <w:t xml:space="preserve">EK je pripravila revizijo </w:t>
      </w:r>
      <w:proofErr w:type="spellStart"/>
      <w:r w:rsidRPr="003D522D">
        <w:rPr>
          <w:rFonts w:cs="Arial"/>
          <w:szCs w:val="20"/>
        </w:rPr>
        <w:t>European</w:t>
      </w:r>
      <w:proofErr w:type="spellEnd"/>
      <w:r w:rsidRPr="003D522D">
        <w:rPr>
          <w:rFonts w:cs="Arial"/>
          <w:szCs w:val="20"/>
        </w:rPr>
        <w:t xml:space="preserve"> </w:t>
      </w:r>
      <w:proofErr w:type="spellStart"/>
      <w:r w:rsidRPr="003D522D">
        <w:rPr>
          <w:rFonts w:cs="Arial"/>
          <w:szCs w:val="20"/>
        </w:rPr>
        <w:t>Innnovation</w:t>
      </w:r>
      <w:proofErr w:type="spellEnd"/>
      <w:r w:rsidRPr="003D522D">
        <w:rPr>
          <w:rFonts w:cs="Arial"/>
          <w:szCs w:val="20"/>
        </w:rPr>
        <w:t xml:space="preserve"> </w:t>
      </w:r>
      <w:proofErr w:type="spellStart"/>
      <w:r w:rsidRPr="003D522D">
        <w:rPr>
          <w:rFonts w:cs="Arial"/>
          <w:szCs w:val="20"/>
        </w:rPr>
        <w:t>Scoreboard</w:t>
      </w:r>
      <w:proofErr w:type="spellEnd"/>
      <w:r w:rsidRPr="003D522D">
        <w:rPr>
          <w:rFonts w:cs="Arial"/>
          <w:szCs w:val="20"/>
        </w:rPr>
        <w:t xml:space="preserve"> (EIS)</w:t>
      </w:r>
      <w:r w:rsidRPr="003D522D">
        <w:rPr>
          <w:rFonts w:cs="Arial"/>
          <w:szCs w:val="20"/>
          <w:vertAlign w:val="superscript"/>
        </w:rPr>
        <w:footnoteReference w:id="4"/>
      </w:r>
      <w:r w:rsidRPr="003D522D">
        <w:rPr>
          <w:rFonts w:cs="Arial"/>
          <w:szCs w:val="20"/>
        </w:rPr>
        <w:t xml:space="preserve"> in RIS skladno z novimi EU RRI prioritetami. Pregledali so kazalnike, testirali </w:t>
      </w:r>
      <w:r w:rsidRPr="003D522D">
        <w:rPr>
          <w:rFonts w:cs="Arial"/>
          <w:b/>
          <w:bCs/>
          <w:szCs w:val="20"/>
        </w:rPr>
        <w:t xml:space="preserve">nove </w:t>
      </w:r>
      <w:r w:rsidRPr="003D522D">
        <w:rPr>
          <w:rFonts w:cs="Arial"/>
          <w:szCs w:val="20"/>
        </w:rPr>
        <w:t xml:space="preserve">(3 področja: digitalizacija, dinamika in odpornost poslovnega okolja, družbeni izzivi in </w:t>
      </w:r>
      <w:proofErr w:type="spellStart"/>
      <w:r w:rsidRPr="003D522D">
        <w:rPr>
          <w:rFonts w:cs="Arial"/>
          <w:szCs w:val="20"/>
        </w:rPr>
        <w:t>trajnostnost</w:t>
      </w:r>
      <w:proofErr w:type="spellEnd"/>
      <w:r w:rsidRPr="003D522D">
        <w:rPr>
          <w:rFonts w:cs="Arial"/>
          <w:szCs w:val="20"/>
        </w:rPr>
        <w:t xml:space="preserve">) in tabele rezultatov kažejo, da je Slovenija še vedno na 13. mestu, med zmernimi inovatorkami, kar se ujema z ocenami iz poročila, da je učinkovitost naših razvojno-inovacijskih akterjev na prednostnih področjih v primerjavi z učinki drugih regij v času relativno stabilna. </w:t>
      </w:r>
    </w:p>
    <w:p w14:paraId="4FD35271" w14:textId="77777777" w:rsidR="00432853" w:rsidRPr="003D522D" w:rsidRDefault="00432853" w:rsidP="00DC5B89">
      <w:pPr>
        <w:spacing w:after="0"/>
        <w:jc w:val="both"/>
        <w:rPr>
          <w:rFonts w:cs="Arial"/>
          <w:szCs w:val="20"/>
        </w:rPr>
      </w:pPr>
      <w:r w:rsidRPr="003D522D">
        <w:rPr>
          <w:rFonts w:cs="Arial"/>
          <w:szCs w:val="20"/>
        </w:rPr>
        <w:t xml:space="preserve"> </w:t>
      </w:r>
    </w:p>
    <w:p w14:paraId="790E8806" w14:textId="77777777" w:rsidR="00432853" w:rsidRDefault="00432853" w:rsidP="00DC5B89">
      <w:pPr>
        <w:spacing w:after="0"/>
        <w:jc w:val="both"/>
        <w:rPr>
          <w:rFonts w:cs="Arial"/>
          <w:szCs w:val="20"/>
        </w:rPr>
      </w:pPr>
      <w:r w:rsidRPr="003D522D">
        <w:rPr>
          <w:rFonts w:cs="Arial"/>
          <w:szCs w:val="20"/>
        </w:rPr>
        <w:t>Naslednje poročilo o izvajanju S5 (predvideno v 2027) bo verjetno moralo smiselno upoštevati prirejene sheme tabel rezultatov novim strukturam kazalnikov.</w:t>
      </w:r>
    </w:p>
    <w:p w14:paraId="3D853941" w14:textId="77777777" w:rsidR="00432853" w:rsidRPr="003D522D" w:rsidRDefault="00432853" w:rsidP="00DC5B89">
      <w:pPr>
        <w:spacing w:after="0"/>
        <w:jc w:val="both"/>
        <w:rPr>
          <w:rFonts w:cs="Arial"/>
          <w:szCs w:val="20"/>
        </w:rPr>
      </w:pPr>
    </w:p>
    <w:p w14:paraId="3AF23BD2" w14:textId="77777777" w:rsidR="00432853" w:rsidRDefault="00432853" w:rsidP="00DC5B89">
      <w:pPr>
        <w:spacing w:after="0"/>
        <w:jc w:val="both"/>
        <w:rPr>
          <w:rFonts w:cs="Arial"/>
          <w:szCs w:val="20"/>
        </w:rPr>
      </w:pPr>
      <w:r w:rsidRPr="003D522D">
        <w:rPr>
          <w:rFonts w:cs="Arial"/>
          <w:szCs w:val="20"/>
        </w:rPr>
        <w:t>V tem dinamičnem okolju se S5 uveljavlja kot osrednje razvojno orodje, usmerjeno k spodbujanju raziskav, regionalnega razvoja in inovacij (RRI), industrijske transformacije ter povezovanja slovenskega ekosistema s ključnimi evropskimi in globalnimi verigami vrednosti. Poročilo jasno opredeljuje potrebo po prilagodljivem in sistemskem pristopu, ki mora biti utemeljen na stabilnosti institucionalnega upravljanja politik RRI in boljši uporabi podatkov ter digitalnih orodij za strateško načrtovanje (podatkovni inteligenci in analitiki).</w:t>
      </w:r>
    </w:p>
    <w:p w14:paraId="79EDAC85" w14:textId="77777777" w:rsidR="00432853" w:rsidRPr="003D522D" w:rsidRDefault="00432853" w:rsidP="00DC5B89">
      <w:pPr>
        <w:spacing w:after="0"/>
        <w:jc w:val="both"/>
        <w:rPr>
          <w:rFonts w:cs="Arial"/>
          <w:szCs w:val="20"/>
        </w:rPr>
      </w:pPr>
    </w:p>
    <w:p w14:paraId="2E00643A" w14:textId="08B439B4" w:rsidR="00432853" w:rsidRPr="003D522D" w:rsidRDefault="00432853" w:rsidP="00DC5B89">
      <w:pPr>
        <w:spacing w:after="0"/>
        <w:jc w:val="both"/>
        <w:rPr>
          <w:rFonts w:cs="Arial"/>
          <w:szCs w:val="20"/>
        </w:rPr>
      </w:pPr>
      <w:r w:rsidRPr="003D522D">
        <w:rPr>
          <w:rFonts w:cs="Arial"/>
          <w:szCs w:val="20"/>
        </w:rPr>
        <w:t>Ob soočanju z zahtevami iz nove uredbe STEP</w:t>
      </w:r>
      <w:r w:rsidRPr="003D522D">
        <w:rPr>
          <w:rFonts w:cs="Arial"/>
          <w:szCs w:val="20"/>
          <w:vertAlign w:val="superscript"/>
        </w:rPr>
        <w:footnoteReference w:id="5"/>
      </w:r>
      <w:r w:rsidRPr="003D522D">
        <w:rPr>
          <w:rFonts w:cs="Arial"/>
          <w:szCs w:val="20"/>
        </w:rPr>
        <w:t xml:space="preserve"> in izzivi zelene ter digitalne transformacije, poročilo S5 poudarja pomen stalnega podjetniškega odkrivanja (EDP), krepitev regionalnih inovacijskih zmogljivosti in izboljšanje prenosa znanja iz raziskovalne sfere v prakso.</w:t>
      </w:r>
    </w:p>
    <w:p w14:paraId="6011CCED" w14:textId="77777777" w:rsidR="00432853" w:rsidRDefault="00432853" w:rsidP="00DC5B89">
      <w:pPr>
        <w:spacing w:after="0"/>
        <w:jc w:val="both"/>
        <w:rPr>
          <w:rFonts w:eastAsia="Calibri" w:cs="Arial"/>
        </w:rPr>
      </w:pPr>
    </w:p>
    <w:p w14:paraId="25EF815B" w14:textId="77777777" w:rsidR="00432853" w:rsidRPr="0025033E" w:rsidRDefault="00432853" w:rsidP="00EB01C4">
      <w:pPr>
        <w:pStyle w:val="Naslov4"/>
        <w:numPr>
          <w:ilvl w:val="3"/>
          <w:numId w:val="37"/>
        </w:numPr>
        <w:spacing w:before="0"/>
        <w:rPr>
          <w:rFonts w:eastAsia="Calibri" w:cs="Arial"/>
        </w:rPr>
      </w:pPr>
      <w:bookmarkStart w:id="271" w:name="_Toc205901479"/>
      <w:r w:rsidRPr="00466CC1">
        <w:t>Ključne</w:t>
      </w:r>
      <w:r>
        <w:rPr>
          <w:rFonts w:eastAsia="Calibri" w:cs="Arial"/>
        </w:rPr>
        <w:t xml:space="preserve"> teme in poudarki</w:t>
      </w:r>
      <w:bookmarkEnd w:id="271"/>
    </w:p>
    <w:p w14:paraId="7042510E" w14:textId="77777777" w:rsidR="00432853" w:rsidRDefault="00432853" w:rsidP="00DC5B89">
      <w:pPr>
        <w:suppressAutoHyphens w:val="0"/>
        <w:autoSpaceDN/>
        <w:spacing w:after="0" w:line="276" w:lineRule="auto"/>
        <w:jc w:val="both"/>
        <w:rPr>
          <w:rFonts w:eastAsia="Calibri" w:cs="Arial"/>
          <w:szCs w:val="20"/>
        </w:rPr>
      </w:pPr>
    </w:p>
    <w:p w14:paraId="538585F9" w14:textId="77777777" w:rsidR="008D6B60" w:rsidRDefault="00432853" w:rsidP="00DC5B89">
      <w:pPr>
        <w:suppressAutoHyphens w:val="0"/>
        <w:autoSpaceDN/>
        <w:spacing w:after="0" w:line="276" w:lineRule="auto"/>
        <w:jc w:val="both"/>
        <w:rPr>
          <w:rFonts w:eastAsia="Calibri" w:cs="Arial"/>
          <w:szCs w:val="20"/>
        </w:rPr>
        <w:sectPr w:rsidR="008D6B60" w:rsidSect="00AB03C7">
          <w:pgSz w:w="11906" w:h="16838" w:code="9"/>
          <w:pgMar w:top="1418" w:right="1418" w:bottom="1418" w:left="1418" w:header="709" w:footer="709" w:gutter="0"/>
          <w:cols w:space="708"/>
          <w:docGrid w:linePitch="272"/>
        </w:sectPr>
      </w:pPr>
      <w:r w:rsidRPr="009C5AA3">
        <w:rPr>
          <w:rFonts w:eastAsia="Calibri" w:cs="Arial"/>
          <w:szCs w:val="20"/>
        </w:rPr>
        <w:t xml:space="preserve">Poročilo o izvajanju S5 osvetljuje večplastne spremembe v inovacijskem sistemu Slovenije ter evropskem okviru politike kohezije in strateških tehnologij. Ob prehodu iz S4 na S5 je bil poudarjen </w:t>
      </w:r>
    </w:p>
    <w:p w14:paraId="3B2C6D7D" w14:textId="77777777" w:rsidR="00432853" w:rsidRDefault="00432853" w:rsidP="00DC5B89">
      <w:pPr>
        <w:suppressAutoHyphens w:val="0"/>
        <w:autoSpaceDN/>
        <w:spacing w:after="0" w:line="276" w:lineRule="auto"/>
        <w:jc w:val="both"/>
        <w:rPr>
          <w:rFonts w:eastAsia="Calibri" w:cs="Arial"/>
          <w:szCs w:val="20"/>
        </w:rPr>
      </w:pPr>
      <w:r w:rsidRPr="009C5AA3">
        <w:rPr>
          <w:rFonts w:eastAsia="Calibri" w:cs="Arial"/>
          <w:szCs w:val="20"/>
        </w:rPr>
        <w:lastRenderedPageBreak/>
        <w:t xml:space="preserve">premik od sektorske podpore k sistemskemu pristopu z močnejšo integracijo RRI zmogljivosti, podjetništva, digitalizacije in kadrovskega potenciala. S5 temelji na širši institucionalni vključenosti ter razširjenem konceptu peterne vijačnice inoviranja Slovenije ter evropskem okviru politike kohezije in strateških tehnologij. </w:t>
      </w:r>
    </w:p>
    <w:p w14:paraId="3271215D" w14:textId="77777777" w:rsidR="00432853" w:rsidRPr="009C5AA3" w:rsidRDefault="00432853" w:rsidP="00DC5B89">
      <w:pPr>
        <w:suppressAutoHyphens w:val="0"/>
        <w:autoSpaceDN/>
        <w:spacing w:after="0" w:line="276" w:lineRule="auto"/>
        <w:jc w:val="both"/>
        <w:rPr>
          <w:rFonts w:eastAsia="Calibri" w:cs="Arial"/>
          <w:szCs w:val="20"/>
        </w:rPr>
      </w:pPr>
    </w:p>
    <w:p w14:paraId="3919B52B" w14:textId="77777777" w:rsidR="00432853" w:rsidRDefault="00432853" w:rsidP="00DC5B89">
      <w:pPr>
        <w:suppressAutoHyphens w:val="0"/>
        <w:autoSpaceDN/>
        <w:spacing w:after="0" w:line="276" w:lineRule="auto"/>
        <w:jc w:val="both"/>
        <w:rPr>
          <w:rFonts w:eastAsia="Calibri" w:cs="Arial"/>
          <w:szCs w:val="20"/>
        </w:rPr>
      </w:pPr>
      <w:r w:rsidRPr="009C5AA3">
        <w:rPr>
          <w:rFonts w:eastAsia="Calibri" w:cs="Arial"/>
          <w:szCs w:val="20"/>
        </w:rPr>
        <w:t xml:space="preserve">V luči evropskih strategij in usmeritev na področju konkurenčnosti ter topogledno vpliva poročila Maria </w:t>
      </w:r>
      <w:proofErr w:type="spellStart"/>
      <w:r w:rsidRPr="009C5AA3">
        <w:rPr>
          <w:rFonts w:eastAsia="Calibri" w:cs="Arial"/>
          <w:szCs w:val="20"/>
        </w:rPr>
        <w:t>Draghija</w:t>
      </w:r>
      <w:proofErr w:type="spellEnd"/>
      <w:r w:rsidRPr="009C5AA3">
        <w:rPr>
          <w:rFonts w:eastAsia="Calibri" w:cs="Arial"/>
          <w:szCs w:val="20"/>
        </w:rPr>
        <w:t>, Evropska komisija poudarja potrebo po odpravi fragmentacije, izboljšanju standardizacije in okrepitvi koordiniranih investicijskih politik. Slovenija se je odzvala s spremembo PEKP in uvedbo osi STEP za strateške tehnologije. Vzporedno so bile uvedene institucionalne spremembe, kot so ustanovitev Delovne skupine vlade za podporo S5 (DSV S5), krepitev vloge ARIS kot osrednje agencije za raziskave in inovacije ter priprava na vzpostavitev RRI stičišča kot osrednjega vozlišča za podatkovno inteligenco in analitiko za vse udeležene resorje Vlade RS. To pogojuje ključne korake k bolj učinkovitemu upravljanju RRI ekosistema.</w:t>
      </w:r>
    </w:p>
    <w:p w14:paraId="2A47F7EE" w14:textId="77777777" w:rsidR="00432853" w:rsidRPr="009C5AA3" w:rsidRDefault="00432853" w:rsidP="00DC5B89">
      <w:pPr>
        <w:suppressAutoHyphens w:val="0"/>
        <w:autoSpaceDN/>
        <w:spacing w:after="0" w:line="276" w:lineRule="auto"/>
        <w:jc w:val="both"/>
        <w:rPr>
          <w:rFonts w:eastAsia="Calibri" w:cs="Arial"/>
          <w:szCs w:val="20"/>
        </w:rPr>
      </w:pPr>
    </w:p>
    <w:p w14:paraId="25FF3FFA" w14:textId="77777777" w:rsidR="00432853" w:rsidRDefault="00432853" w:rsidP="00DC5B89">
      <w:pPr>
        <w:suppressAutoHyphens w:val="0"/>
        <w:autoSpaceDN/>
        <w:spacing w:after="0" w:line="276" w:lineRule="auto"/>
        <w:jc w:val="both"/>
        <w:rPr>
          <w:rFonts w:eastAsia="Calibri" w:cs="Arial"/>
          <w:szCs w:val="20"/>
        </w:rPr>
      </w:pPr>
      <w:r w:rsidRPr="009C5AA3">
        <w:rPr>
          <w:rFonts w:eastAsia="Calibri" w:cs="Arial"/>
          <w:szCs w:val="20"/>
        </w:rPr>
        <w:t xml:space="preserve">Poleg tega smo s Strateškimi razvojno inovacijskimi partnerstvi (SRIP) izvedli prenovo tematskih prednostnih področij z novimi akcijskimi načrti SRIP-ov. Devet od desetih prednostnih področij je akcijske načrte, podprte z novimi merili za tržno utemeljitev, trajnost in širše družbene učinke uspešno dokončalo in so prešli v </w:t>
      </w:r>
      <w:proofErr w:type="spellStart"/>
      <w:r w:rsidRPr="009C5AA3">
        <w:rPr>
          <w:rFonts w:eastAsia="Calibri" w:cs="Arial"/>
          <w:szCs w:val="20"/>
        </w:rPr>
        <w:t>t.i</w:t>
      </w:r>
      <w:proofErr w:type="spellEnd"/>
      <w:r w:rsidRPr="009C5AA3">
        <w:rPr>
          <w:rFonts w:eastAsia="Calibri" w:cs="Arial"/>
          <w:szCs w:val="20"/>
        </w:rPr>
        <w:t>. četrto fazo delovanja. Za prednostno področje Trajnostni turizem strateško partnerstvo ne deluje več, ker pa domena po empiričnih podatkih izkazuje konkurenčne prednosti, ostaja del S5 in za to področje bo – podobno kot v številnih drugih regijah EU – potrebno v prihodnje inovirati pristope pri izvajanju stalnega podjetniškega odkrivanja in krepitve zmogljivosti branže kot celote.</w:t>
      </w:r>
    </w:p>
    <w:p w14:paraId="4C461D7B" w14:textId="77777777" w:rsidR="00432853" w:rsidRPr="009C5AA3" w:rsidRDefault="00432853" w:rsidP="00DC5B89">
      <w:pPr>
        <w:suppressAutoHyphens w:val="0"/>
        <w:autoSpaceDN/>
        <w:spacing w:after="0" w:line="276" w:lineRule="auto"/>
        <w:jc w:val="both"/>
        <w:rPr>
          <w:rFonts w:eastAsia="Calibri" w:cs="Arial"/>
          <w:szCs w:val="20"/>
        </w:rPr>
      </w:pPr>
    </w:p>
    <w:p w14:paraId="38E5D259" w14:textId="77777777" w:rsidR="00432853" w:rsidRDefault="00432853" w:rsidP="00DC5B89">
      <w:pPr>
        <w:suppressAutoHyphens w:val="0"/>
        <w:autoSpaceDN/>
        <w:spacing w:after="0" w:line="276" w:lineRule="auto"/>
        <w:jc w:val="both"/>
        <w:rPr>
          <w:rFonts w:eastAsia="Calibri" w:cs="Arial"/>
          <w:szCs w:val="20"/>
        </w:rPr>
      </w:pPr>
      <w:r w:rsidRPr="009C5AA3">
        <w:rPr>
          <w:rFonts w:eastAsia="Calibri" w:cs="Arial"/>
          <w:szCs w:val="20"/>
        </w:rPr>
        <w:t>Poročilo opozarja na izvedbene izzive PEKP 2021–2027, zlasti zamude pri izvajanju ukrepov, posebej na področju RRI infrastrukture in kadrovske usposobljenosti ter domenskih znanj ter potrebo po nadgradnji izvajalske zmogljivosti za bolj učinkovito izvajanje ukrepov.</w:t>
      </w:r>
    </w:p>
    <w:p w14:paraId="63C371ED" w14:textId="77777777" w:rsidR="00432853" w:rsidRPr="009C5AA3" w:rsidRDefault="00432853" w:rsidP="00DC5B89">
      <w:pPr>
        <w:suppressAutoHyphens w:val="0"/>
        <w:autoSpaceDN/>
        <w:spacing w:after="0" w:line="276" w:lineRule="auto"/>
        <w:jc w:val="both"/>
        <w:rPr>
          <w:rFonts w:eastAsia="Calibri" w:cs="Arial"/>
          <w:szCs w:val="20"/>
        </w:rPr>
      </w:pPr>
    </w:p>
    <w:p w14:paraId="5BF689E1" w14:textId="77777777" w:rsidR="00432853" w:rsidRDefault="00432853" w:rsidP="00DC5B89">
      <w:pPr>
        <w:suppressAutoHyphens w:val="0"/>
        <w:autoSpaceDN/>
        <w:spacing w:after="0" w:line="276" w:lineRule="auto"/>
        <w:jc w:val="both"/>
        <w:rPr>
          <w:rFonts w:eastAsia="Calibri" w:cs="Arial"/>
          <w:szCs w:val="20"/>
        </w:rPr>
      </w:pPr>
      <w:r w:rsidRPr="009C5AA3">
        <w:rPr>
          <w:rFonts w:eastAsia="Calibri" w:cs="Arial"/>
          <w:szCs w:val="20"/>
        </w:rPr>
        <w:t>Bistveni element S5 igra podjetniško odkrivanje (EDP), ki je obvezen element v metodi S3 in se z leti vseskozi nadgrajuje. V tem kontekstu sta v poročilu posebej izpostavljeni dve novosti, s katerima smo obogatili slovenski pristop k EDP, in sicer z ukoreninjanjem S5 neposredno v slovenskih (12) razvojnih regijah, torej s krepitvijo regionalne komponente in s semantično analizo RRI dosežkov slovenskih RRI akterjev kot digitalnim orodjem. Oba procesa sta omogočila boljše zaznavanje potencialov ter primanjkljajev v samih regijah. Na tej osnovi so pripravljeni tudi predlogi za posodobljene strukture ter medsebojne prepletenosti prednostnih področij S5 kot osnovo za programiranje ukrepov v novi finančni perspektivi po 2027. Oba procesa – regionalni in virtualni/semantični, oprijemljivi in neoprijemljivi, sta pokazala konvergentne rezultate, ki so podrobneje predstavljeni v poročilu; potrjuje se relevantnost prednostnih področij, potreba po vključevanju vseh odličnih akterjev na posameznih domenah kar narekuje okrepljeno prisotnost SRIP in drugih deležnikov vseh razvojnih regij Obe študiji kažeta na pomen prečnih/transverzalnih in transformacijskih prednostnih področij, kar narekuje smiselno reorganizacijo sheme prednostnih področij.</w:t>
      </w:r>
    </w:p>
    <w:p w14:paraId="1C147573" w14:textId="77777777" w:rsidR="00432853" w:rsidRPr="009C5AA3" w:rsidRDefault="00432853" w:rsidP="00DC5B89">
      <w:pPr>
        <w:suppressAutoHyphens w:val="0"/>
        <w:autoSpaceDN/>
        <w:spacing w:after="0" w:line="276" w:lineRule="auto"/>
        <w:jc w:val="both"/>
        <w:rPr>
          <w:rFonts w:eastAsia="Calibri" w:cs="Arial"/>
          <w:szCs w:val="20"/>
        </w:rPr>
      </w:pPr>
    </w:p>
    <w:p w14:paraId="57EA8827" w14:textId="77777777" w:rsidR="00432853" w:rsidRDefault="00432853" w:rsidP="00DC5B89">
      <w:pPr>
        <w:suppressAutoHyphens w:val="0"/>
        <w:autoSpaceDN/>
        <w:spacing w:after="0" w:line="276" w:lineRule="auto"/>
        <w:jc w:val="both"/>
        <w:rPr>
          <w:rFonts w:eastAsia="Calibri" w:cs="Arial"/>
          <w:szCs w:val="20"/>
        </w:rPr>
      </w:pPr>
      <w:r w:rsidRPr="009C5AA3">
        <w:rPr>
          <w:rFonts w:eastAsia="Calibri" w:cs="Arial"/>
          <w:szCs w:val="20"/>
        </w:rPr>
        <w:t>Poročilo predlaga tematsko konsolidacijo prednostnih področij z razvrstitvijo domen S5 glede na institucionalno zaledje, industrijsko zasidranost in transformacijski potencial, kar predstavlja osnovo za oblikovanje bolj učinkovitih in bolje ciljanih ukrepov.</w:t>
      </w:r>
    </w:p>
    <w:p w14:paraId="5B763607" w14:textId="77777777" w:rsidR="00432853" w:rsidRPr="009C5AA3" w:rsidRDefault="00432853" w:rsidP="00DC5B89">
      <w:pPr>
        <w:suppressAutoHyphens w:val="0"/>
        <w:autoSpaceDN/>
        <w:spacing w:after="0" w:line="276" w:lineRule="auto"/>
        <w:jc w:val="both"/>
        <w:rPr>
          <w:rFonts w:eastAsia="Calibri" w:cs="Arial"/>
          <w:szCs w:val="20"/>
        </w:rPr>
      </w:pPr>
    </w:p>
    <w:p w14:paraId="6103A007" w14:textId="0814DB52" w:rsidR="00432853" w:rsidRDefault="00432853" w:rsidP="00DC5B89">
      <w:pPr>
        <w:suppressAutoHyphens w:val="0"/>
        <w:autoSpaceDN/>
        <w:spacing w:after="0" w:line="276" w:lineRule="auto"/>
        <w:jc w:val="both"/>
        <w:rPr>
          <w:rFonts w:eastAsia="Calibri" w:cs="Arial"/>
          <w:szCs w:val="20"/>
        </w:rPr>
      </w:pPr>
      <w:r w:rsidRPr="009C5AA3">
        <w:rPr>
          <w:rFonts w:eastAsia="Calibri" w:cs="Arial"/>
          <w:szCs w:val="20"/>
        </w:rPr>
        <w:t xml:space="preserve">Slovenija je na samem vrhu med vodilnimi v EU po </w:t>
      </w:r>
      <w:r w:rsidR="00D8658E">
        <w:rPr>
          <w:rFonts w:eastAsia="Calibri" w:cs="Arial"/>
          <w:szCs w:val="20"/>
        </w:rPr>
        <w:t>koriščenju</w:t>
      </w:r>
      <w:r w:rsidRPr="009C5AA3">
        <w:rPr>
          <w:rFonts w:eastAsia="Calibri" w:cs="Arial"/>
          <w:szCs w:val="20"/>
        </w:rPr>
        <w:t xml:space="preserve"> sredstev iz programa I3 in med prvo deseterico pri </w:t>
      </w:r>
      <w:r w:rsidR="00D8658E">
        <w:rPr>
          <w:rFonts w:eastAsia="Calibri" w:cs="Arial"/>
          <w:szCs w:val="20"/>
        </w:rPr>
        <w:t>koriščenju</w:t>
      </w:r>
      <w:r w:rsidRPr="009C5AA3">
        <w:rPr>
          <w:rFonts w:eastAsia="Calibri" w:cs="Arial"/>
          <w:szCs w:val="20"/>
        </w:rPr>
        <w:t xml:space="preserve"> sredstev Obzorja 2000 na prebivalca, kar dokazuje njeno uspešno vključevanje v evropske </w:t>
      </w:r>
      <w:proofErr w:type="spellStart"/>
      <w:r w:rsidRPr="009C5AA3">
        <w:rPr>
          <w:rFonts w:eastAsia="Calibri" w:cs="Arial"/>
          <w:szCs w:val="20"/>
        </w:rPr>
        <w:t>medregionalne</w:t>
      </w:r>
      <w:proofErr w:type="spellEnd"/>
      <w:r w:rsidRPr="009C5AA3">
        <w:rPr>
          <w:rFonts w:eastAsia="Calibri" w:cs="Arial"/>
          <w:szCs w:val="20"/>
        </w:rPr>
        <w:t xml:space="preserve"> inovacijske tokove in partnerstva. To zgovorno ponazarja zrelost in strateško globino S5, hkrati pa opozarjajo na potrebo po še bolj usmerjenem ukrepanju in krepitvi povezav med znanjem, gospodarstvom in institucionalnim upravljanjem.</w:t>
      </w:r>
    </w:p>
    <w:p w14:paraId="631F258D" w14:textId="77777777" w:rsidR="00432853" w:rsidRPr="009C5AA3" w:rsidRDefault="00432853" w:rsidP="00DC5B89">
      <w:pPr>
        <w:suppressAutoHyphens w:val="0"/>
        <w:autoSpaceDN/>
        <w:spacing w:after="0" w:line="276" w:lineRule="auto"/>
        <w:jc w:val="both"/>
        <w:rPr>
          <w:rFonts w:eastAsia="Calibri" w:cs="Arial"/>
          <w:szCs w:val="20"/>
        </w:rPr>
      </w:pPr>
    </w:p>
    <w:p w14:paraId="513FC3B4" w14:textId="77777777" w:rsidR="008D6B60" w:rsidRDefault="00432853" w:rsidP="00DC5B89">
      <w:pPr>
        <w:suppressAutoHyphens w:val="0"/>
        <w:autoSpaceDN/>
        <w:spacing w:after="0" w:line="276" w:lineRule="auto"/>
        <w:jc w:val="both"/>
        <w:rPr>
          <w:rFonts w:eastAsia="Calibri" w:cs="Arial"/>
          <w:szCs w:val="20"/>
        </w:rPr>
        <w:sectPr w:rsidR="008D6B60" w:rsidSect="00AB03C7">
          <w:pgSz w:w="11906" w:h="16838" w:code="9"/>
          <w:pgMar w:top="1418" w:right="1418" w:bottom="1418" w:left="1418" w:header="709" w:footer="709" w:gutter="0"/>
          <w:cols w:space="708"/>
          <w:docGrid w:linePitch="272"/>
        </w:sectPr>
      </w:pPr>
      <w:r w:rsidRPr="009C5AA3">
        <w:rPr>
          <w:rFonts w:eastAsia="Calibri" w:cs="Arial"/>
          <w:szCs w:val="20"/>
        </w:rPr>
        <w:t>Poročilo ponavlja opozorila iz razvojnih poročil UMAR (Poročilo o razvoju in poročilo o produktivnosti)</w:t>
      </w:r>
      <w:r w:rsidR="004C443C">
        <w:rPr>
          <w:rFonts w:eastAsia="Calibri" w:cs="Arial"/>
          <w:szCs w:val="20"/>
        </w:rPr>
        <w:t>,</w:t>
      </w:r>
      <w:r w:rsidRPr="009C5AA3">
        <w:rPr>
          <w:rFonts w:eastAsia="Calibri" w:cs="Arial"/>
          <w:szCs w:val="20"/>
        </w:rPr>
        <w:t xml:space="preserve"> ki že nekaj let zapored nakazujejo negativne trende konkurenčnosti slovenskega gospodarstva, predvsem zaradi prepočasnega vlaganja v RRI in produktivnost. </w:t>
      </w:r>
    </w:p>
    <w:p w14:paraId="398D3FDE" w14:textId="77777777" w:rsidR="00432853" w:rsidRDefault="00432853" w:rsidP="00DC5B89">
      <w:pPr>
        <w:suppressAutoHyphens w:val="0"/>
        <w:autoSpaceDN/>
        <w:spacing w:after="0" w:line="276" w:lineRule="auto"/>
        <w:jc w:val="both"/>
        <w:rPr>
          <w:rFonts w:eastAsia="Calibri" w:cs="Arial"/>
          <w:b/>
          <w:bCs/>
          <w:szCs w:val="20"/>
        </w:rPr>
      </w:pPr>
      <w:r w:rsidRPr="009C5AA3">
        <w:rPr>
          <w:rFonts w:eastAsia="Calibri" w:cs="Arial"/>
          <w:b/>
          <w:bCs/>
          <w:szCs w:val="20"/>
        </w:rPr>
        <w:lastRenderedPageBreak/>
        <w:t>Na specifičnih ciljih PEKP 2021–2027 se kažejo naslednji izzivi</w:t>
      </w:r>
    </w:p>
    <w:p w14:paraId="7AD7EC34" w14:textId="77777777" w:rsidR="00432853" w:rsidRPr="009C5AA3" w:rsidRDefault="00432853" w:rsidP="00DC5B89">
      <w:pPr>
        <w:suppressAutoHyphens w:val="0"/>
        <w:autoSpaceDN/>
        <w:spacing w:after="0" w:line="276" w:lineRule="auto"/>
        <w:jc w:val="both"/>
        <w:rPr>
          <w:rFonts w:eastAsia="Calibri" w:cs="Arial"/>
          <w:b/>
          <w:bCs/>
          <w:szCs w:val="20"/>
        </w:rPr>
      </w:pPr>
    </w:p>
    <w:p w14:paraId="7AEB2DB7" w14:textId="22602471" w:rsidR="00A92EF0" w:rsidRDefault="00432853" w:rsidP="00DC5B89">
      <w:pPr>
        <w:suppressAutoHyphens w:val="0"/>
        <w:autoSpaceDN/>
        <w:spacing w:after="0" w:line="276" w:lineRule="auto"/>
        <w:jc w:val="both"/>
        <w:rPr>
          <w:rFonts w:eastAsia="Calibri" w:cs="Arial"/>
          <w:szCs w:val="20"/>
        </w:rPr>
      </w:pPr>
      <w:r w:rsidRPr="009C5AA3">
        <w:rPr>
          <w:rFonts w:eastAsia="Calibri" w:cs="Arial"/>
          <w:b/>
          <w:bCs/>
          <w:szCs w:val="20"/>
        </w:rPr>
        <w:t>RSO1.1 (R</w:t>
      </w:r>
      <w:r w:rsidRPr="000823F0">
        <w:rPr>
          <w:rFonts w:eastAsia="Calibri" w:cs="Arial"/>
          <w:b/>
          <w:bCs/>
          <w:szCs w:val="20"/>
        </w:rPr>
        <w:t>RI):</w:t>
      </w:r>
      <w:r w:rsidRPr="000823F0">
        <w:rPr>
          <w:rFonts w:eastAsia="Calibri" w:cs="Arial"/>
          <w:szCs w:val="20"/>
        </w:rPr>
        <w:t xml:space="preserve"> Do </w:t>
      </w:r>
      <w:r w:rsidRPr="000823F0">
        <w:rPr>
          <w:rFonts w:eastAsia="Calibri" w:cs="Arial"/>
        </w:rPr>
        <w:t>30. 4. 2025</w:t>
      </w:r>
      <w:r w:rsidRPr="000823F0">
        <w:rPr>
          <w:rFonts w:eastAsia="Calibri" w:cs="Arial"/>
          <w:szCs w:val="20"/>
        </w:rPr>
        <w:t xml:space="preserve"> je bilo realiziranih le 4,3 % sredstev, kar kaže na izrazito počasno realizacijo in nizko stopnjo pripravljenosti projektov v okviru enega ključnih stebrov podpornega sistema za inovacije. </w:t>
      </w:r>
      <w:r w:rsidR="00A92EF0" w:rsidRPr="00A92EF0">
        <w:rPr>
          <w:rFonts w:eastAsia="Calibri" w:cs="Arial"/>
          <w:szCs w:val="20"/>
        </w:rPr>
        <w:t xml:space="preserve">Po reorganizaciji ključnih ministrstev na tem področju (MGTŠ in MVZI) ter obeh agencij, ki sodita v njihovo pristojnost (SPIRIT in ARIS), je bil vzpostavljen nov sistem izvajanja EKP preko ARIS, kjer so bili objavljeni </w:t>
      </w:r>
      <w:r w:rsidR="00786EB2">
        <w:rPr>
          <w:rFonts w:eastAsia="Calibri" w:cs="Arial"/>
          <w:szCs w:val="20"/>
        </w:rPr>
        <w:t>štirje</w:t>
      </w:r>
      <w:r w:rsidR="00786EB2" w:rsidRPr="00A92EF0">
        <w:rPr>
          <w:rFonts w:eastAsia="Calibri" w:cs="Arial"/>
          <w:szCs w:val="20"/>
        </w:rPr>
        <w:t xml:space="preserve"> </w:t>
      </w:r>
      <w:r w:rsidR="00A92EF0" w:rsidRPr="00A92EF0">
        <w:rPr>
          <w:rFonts w:eastAsia="Calibri" w:cs="Arial"/>
          <w:szCs w:val="20"/>
        </w:rPr>
        <w:t xml:space="preserve">javni razpisi in </w:t>
      </w:r>
      <w:r w:rsidR="00786EB2">
        <w:rPr>
          <w:rFonts w:eastAsia="Calibri" w:cs="Arial"/>
          <w:szCs w:val="20"/>
        </w:rPr>
        <w:t>en</w:t>
      </w:r>
      <w:r w:rsidR="00786EB2" w:rsidRPr="00A92EF0">
        <w:rPr>
          <w:rFonts w:eastAsia="Calibri" w:cs="Arial"/>
          <w:szCs w:val="20"/>
        </w:rPr>
        <w:t xml:space="preserve"> </w:t>
      </w:r>
      <w:r w:rsidR="00A92EF0" w:rsidRPr="00A92EF0">
        <w:rPr>
          <w:rFonts w:eastAsia="Calibri" w:cs="Arial"/>
          <w:szCs w:val="20"/>
        </w:rPr>
        <w:t>javni poziv v vrednosti 87,5 mio EUR. Na ARIS poteka ocenjevanje prejetih vlog na</w:t>
      </w:r>
      <w:r w:rsidR="00A92EF0">
        <w:rPr>
          <w:rFonts w:eastAsia="Calibri" w:cs="Arial"/>
          <w:szCs w:val="20"/>
        </w:rPr>
        <w:t xml:space="preserve"> </w:t>
      </w:r>
      <w:r w:rsidRPr="009C5AA3">
        <w:rPr>
          <w:rFonts w:eastAsia="Calibri" w:cs="Arial"/>
          <w:szCs w:val="20"/>
        </w:rPr>
        <w:t>javni razpis za raziskovalno-razvojne programe TRL 3–6</w:t>
      </w:r>
      <w:r w:rsidR="00A92EF0">
        <w:rPr>
          <w:rFonts w:eastAsia="Calibri" w:cs="Arial"/>
          <w:szCs w:val="20"/>
        </w:rPr>
        <w:t>.</w:t>
      </w:r>
      <w:r w:rsidRPr="009C5AA3">
        <w:rPr>
          <w:rFonts w:eastAsia="Calibri" w:cs="Arial"/>
          <w:szCs w:val="20"/>
        </w:rPr>
        <w:t xml:space="preserve">  </w:t>
      </w:r>
      <w:r w:rsidR="00A92EF0">
        <w:rPr>
          <w:rFonts w:eastAsia="Calibri" w:cs="Arial"/>
          <w:szCs w:val="20"/>
        </w:rPr>
        <w:t>Za J</w:t>
      </w:r>
      <w:r w:rsidRPr="009C5AA3">
        <w:rPr>
          <w:rFonts w:eastAsia="Calibri" w:cs="Arial"/>
          <w:szCs w:val="20"/>
        </w:rPr>
        <w:t>avni razpis za spodbujanje raziskovalcev na začetku kariere</w:t>
      </w:r>
      <w:r w:rsidR="00A92EF0">
        <w:rPr>
          <w:rFonts w:eastAsia="Calibri" w:cs="Arial"/>
          <w:szCs w:val="20"/>
        </w:rPr>
        <w:t xml:space="preserve"> je rok za oddajo vlog začetek julija. Meseca </w:t>
      </w:r>
      <w:r w:rsidR="00B40B21">
        <w:rPr>
          <w:rFonts w:eastAsia="Calibri" w:cs="Arial"/>
          <w:szCs w:val="20"/>
        </w:rPr>
        <w:t xml:space="preserve">maja </w:t>
      </w:r>
      <w:r w:rsidR="00A92EF0">
        <w:rPr>
          <w:rFonts w:eastAsia="Calibri" w:cs="Arial"/>
          <w:szCs w:val="20"/>
        </w:rPr>
        <w:t xml:space="preserve">tekočega leta je bil objavljen javni razpis </w:t>
      </w:r>
      <w:proofErr w:type="spellStart"/>
      <w:r w:rsidR="00A92EF0">
        <w:rPr>
          <w:rFonts w:eastAsia="Calibri" w:cs="Arial"/>
          <w:szCs w:val="20"/>
        </w:rPr>
        <w:t>Eurostars</w:t>
      </w:r>
      <w:proofErr w:type="spellEnd"/>
      <w:r w:rsidR="00A92EF0">
        <w:rPr>
          <w:rFonts w:eastAsia="Calibri" w:cs="Arial"/>
          <w:szCs w:val="20"/>
        </w:rPr>
        <w:t xml:space="preserve"> 3, v okviru iniciative Eureka. V usklajevanju je tudi javni poziv – nadgradnja aplikativnih projektov ARIS ter javni razpis Eureka 2025-2029.</w:t>
      </w:r>
      <w:r w:rsidRPr="009C5AA3">
        <w:rPr>
          <w:rFonts w:eastAsia="Calibri" w:cs="Arial"/>
          <w:szCs w:val="20"/>
        </w:rPr>
        <w:t xml:space="preserve"> </w:t>
      </w:r>
      <w:r w:rsidR="00A92EF0">
        <w:rPr>
          <w:rFonts w:eastAsia="Calibri" w:cs="Arial"/>
          <w:szCs w:val="20"/>
        </w:rPr>
        <w:t>M</w:t>
      </w:r>
      <w:r w:rsidRPr="009C5AA3">
        <w:rPr>
          <w:rFonts w:eastAsia="Calibri" w:cs="Arial"/>
          <w:szCs w:val="20"/>
        </w:rPr>
        <w:t xml:space="preserve">ed ukrepi, ki že potekajo, so sofinanciranje delovanja SRIP-ov, sofinanciranje pisarn za prenos znanja na JRO </w:t>
      </w:r>
      <w:r w:rsidR="00A92EF0">
        <w:rPr>
          <w:rFonts w:eastAsia="Calibri" w:cs="Arial"/>
          <w:szCs w:val="20"/>
        </w:rPr>
        <w:t xml:space="preserve"> in izvajanje</w:t>
      </w:r>
      <w:r w:rsidRPr="009C5AA3">
        <w:rPr>
          <w:rFonts w:eastAsia="Calibri" w:cs="Arial"/>
          <w:szCs w:val="20"/>
        </w:rPr>
        <w:t xml:space="preserve"> projekt</w:t>
      </w:r>
      <w:r w:rsidR="00A92EF0">
        <w:rPr>
          <w:rFonts w:eastAsia="Calibri" w:cs="Arial"/>
          <w:szCs w:val="20"/>
        </w:rPr>
        <w:t>a</w:t>
      </w:r>
      <w:r w:rsidRPr="009C5AA3">
        <w:rPr>
          <w:rFonts w:eastAsia="Calibri" w:cs="Arial"/>
          <w:szCs w:val="20"/>
        </w:rPr>
        <w:t xml:space="preserve"> SMASH na področju umetne inteligence</w:t>
      </w:r>
      <w:r w:rsidR="00A92EF0">
        <w:rPr>
          <w:rFonts w:eastAsia="Calibri" w:cs="Arial"/>
          <w:szCs w:val="20"/>
        </w:rPr>
        <w:t xml:space="preserve">. V zaključni fazi priprave je komplementaren projekt Center za tehnologije genske in celične terapije – CTGCT, v višini 15.000.000 EUR, ki je bil izbran na razpisu programa </w:t>
      </w:r>
      <w:proofErr w:type="spellStart"/>
      <w:r w:rsidR="00B40B21">
        <w:rPr>
          <w:rFonts w:eastAsia="Calibri" w:cs="Arial"/>
          <w:szCs w:val="20"/>
        </w:rPr>
        <w:t>T</w:t>
      </w:r>
      <w:r w:rsidR="00A92EF0">
        <w:rPr>
          <w:rFonts w:eastAsia="Calibri" w:cs="Arial"/>
          <w:szCs w:val="20"/>
        </w:rPr>
        <w:t>eaming</w:t>
      </w:r>
      <w:proofErr w:type="spellEnd"/>
      <w:r w:rsidR="00A92EF0">
        <w:rPr>
          <w:rFonts w:eastAsia="Calibri" w:cs="Arial"/>
          <w:szCs w:val="20"/>
        </w:rPr>
        <w:t xml:space="preserve"> v okviru Obzorje Evropa. Med ukrepi, ki že potekajo so tudi</w:t>
      </w:r>
      <w:r w:rsidRPr="009C5AA3">
        <w:rPr>
          <w:rFonts w:eastAsia="Calibri" w:cs="Arial"/>
          <w:szCs w:val="20"/>
        </w:rPr>
        <w:t xml:space="preserve"> finančni instrumenti za spodbujanje raziskav, razvoja in inovacij prek Holdinškega sklada, ki ga upravlja SID banka. </w:t>
      </w:r>
    </w:p>
    <w:p w14:paraId="771D1DD7" w14:textId="77777777" w:rsidR="00A92EF0" w:rsidRDefault="00A92EF0" w:rsidP="00DC5B89">
      <w:pPr>
        <w:suppressAutoHyphens w:val="0"/>
        <w:autoSpaceDN/>
        <w:spacing w:after="0" w:line="276" w:lineRule="auto"/>
        <w:jc w:val="both"/>
        <w:rPr>
          <w:rFonts w:eastAsia="Calibri" w:cs="Arial"/>
          <w:szCs w:val="20"/>
        </w:rPr>
      </w:pPr>
    </w:p>
    <w:p w14:paraId="16EA7B2C" w14:textId="7E34677C" w:rsidR="00A92EF0" w:rsidRDefault="00A92EF0" w:rsidP="00DC5B89">
      <w:pPr>
        <w:suppressAutoHyphens w:val="0"/>
        <w:autoSpaceDN/>
        <w:spacing w:after="0" w:line="276" w:lineRule="auto"/>
        <w:jc w:val="both"/>
        <w:rPr>
          <w:rFonts w:eastAsia="Calibri" w:cs="Arial"/>
          <w:szCs w:val="20"/>
        </w:rPr>
      </w:pPr>
      <w:r>
        <w:rPr>
          <w:rFonts w:eastAsia="Calibri" w:cs="Arial"/>
          <w:szCs w:val="20"/>
        </w:rPr>
        <w:t xml:space="preserve">Do zamud prihaja </w:t>
      </w:r>
      <w:r w:rsidR="00432853" w:rsidRPr="009C5AA3">
        <w:rPr>
          <w:rFonts w:eastAsia="Calibri" w:cs="Arial"/>
          <w:szCs w:val="20"/>
        </w:rPr>
        <w:t>pri pripravi in izvajanju infrastrukturnih projektov na Univerzi v Mariboru (projekt INNOVUM) in Univerze v Ljubljani (novogradnja Fakultete za strojništvo). V obeh primerih gre za projekte z visoko strateško vrednostjo, namenjene podpori industrijski tranziciji ter okrepitvi sodelovanja med akademsko in gospodarsko sfero.</w:t>
      </w:r>
      <w:r>
        <w:rPr>
          <w:rFonts w:eastAsia="Calibri" w:cs="Arial"/>
          <w:szCs w:val="20"/>
        </w:rPr>
        <w:t xml:space="preserve"> V okviru projekta INNOVUM </w:t>
      </w:r>
      <w:r w:rsidRPr="00A92EF0">
        <w:rPr>
          <w:rFonts w:eastAsia="Calibri" w:cs="Arial"/>
          <w:szCs w:val="20"/>
        </w:rPr>
        <w:t>je vzpostavitev sistema izvajanja zaradi kompleksnosti procesa (istočasno sofinanciranje projektov iz CP 1 in CP 4) zahtevala veliko usklajevanja in dogovorov. Februarja 2025 je bil med MVZI in Univerzo v Mariboru podpisan dogovor o sodelovanju pri izvajanju Načrta razvoja Tehnološkega inovacijskega centra Univerze v Mariboru - platforme INNOVUM, na osnovi katerega se je pristopilo k pripravi pozivov.</w:t>
      </w:r>
      <w:r w:rsidR="00B40B21">
        <w:rPr>
          <w:rFonts w:eastAsia="Calibri" w:cs="Arial"/>
          <w:szCs w:val="20"/>
        </w:rPr>
        <w:t xml:space="preserve"> </w:t>
      </w:r>
      <w:r w:rsidRPr="00A92EF0">
        <w:rPr>
          <w:rFonts w:eastAsia="Calibri" w:cs="Arial"/>
          <w:szCs w:val="20"/>
        </w:rPr>
        <w:t>Do 30.</w:t>
      </w:r>
      <w:r w:rsidR="00786EB2">
        <w:rPr>
          <w:rFonts w:eastAsia="Calibri" w:cs="Arial"/>
          <w:szCs w:val="20"/>
        </w:rPr>
        <w:t xml:space="preserve"> </w:t>
      </w:r>
      <w:r w:rsidRPr="00A92EF0">
        <w:rPr>
          <w:rFonts w:eastAsia="Calibri" w:cs="Arial"/>
          <w:szCs w:val="20"/>
        </w:rPr>
        <w:t>6.</w:t>
      </w:r>
      <w:r w:rsidR="00786EB2">
        <w:rPr>
          <w:rFonts w:eastAsia="Calibri" w:cs="Arial"/>
          <w:szCs w:val="20"/>
        </w:rPr>
        <w:t xml:space="preserve"> </w:t>
      </w:r>
      <w:r w:rsidRPr="00A92EF0">
        <w:rPr>
          <w:rFonts w:eastAsia="Calibri" w:cs="Arial"/>
          <w:szCs w:val="20"/>
        </w:rPr>
        <w:t xml:space="preserve">2025 sta bila poslana </w:t>
      </w:r>
      <w:r w:rsidR="00786EB2">
        <w:rPr>
          <w:rFonts w:eastAsia="Calibri" w:cs="Arial"/>
          <w:szCs w:val="20"/>
        </w:rPr>
        <w:t xml:space="preserve">dva </w:t>
      </w:r>
      <w:r w:rsidRPr="00A92EF0">
        <w:rPr>
          <w:rFonts w:eastAsia="Calibri" w:cs="Arial"/>
          <w:szCs w:val="20"/>
        </w:rPr>
        <w:t xml:space="preserve">poziva za NPO za projekte v sklopu platforme </w:t>
      </w:r>
      <w:proofErr w:type="spellStart"/>
      <w:r w:rsidRPr="00A92EF0">
        <w:rPr>
          <w:rFonts w:eastAsia="Calibri" w:cs="Arial"/>
          <w:szCs w:val="20"/>
        </w:rPr>
        <w:t>Innovum</w:t>
      </w:r>
      <w:proofErr w:type="spellEnd"/>
      <w:r w:rsidRPr="00A92EF0">
        <w:rPr>
          <w:rFonts w:eastAsia="Calibri" w:cs="Arial"/>
          <w:szCs w:val="20"/>
        </w:rPr>
        <w:t xml:space="preserve">  in sicer NPO za Prenova objekta Centra odličnosti za fotonske, </w:t>
      </w:r>
      <w:proofErr w:type="spellStart"/>
      <w:r w:rsidRPr="00A92EF0">
        <w:rPr>
          <w:rFonts w:eastAsia="Calibri" w:cs="Arial"/>
          <w:szCs w:val="20"/>
        </w:rPr>
        <w:t>mikro</w:t>
      </w:r>
      <w:proofErr w:type="spellEnd"/>
      <w:r w:rsidRPr="00A92EF0">
        <w:rPr>
          <w:rFonts w:eastAsia="Calibri" w:cs="Arial"/>
          <w:szCs w:val="20"/>
        </w:rPr>
        <w:t xml:space="preserve"> in </w:t>
      </w:r>
      <w:proofErr w:type="spellStart"/>
      <w:r w:rsidRPr="00A92EF0">
        <w:rPr>
          <w:rFonts w:eastAsia="Calibri" w:cs="Arial"/>
          <w:szCs w:val="20"/>
        </w:rPr>
        <w:t>nano</w:t>
      </w:r>
      <w:proofErr w:type="spellEnd"/>
      <w:r w:rsidRPr="00A92EF0">
        <w:rPr>
          <w:rFonts w:eastAsia="Calibri" w:cs="Arial"/>
          <w:szCs w:val="20"/>
        </w:rPr>
        <w:t xml:space="preserve"> elektronske tehnologije Univerze v Mariboru ter Odkup in prenova objekta Fakultete za logistiko z raziskovalnim centrom za logistiko. 5 pozivov je v pripravi.</w:t>
      </w:r>
      <w:r w:rsidR="00786EB2">
        <w:rPr>
          <w:rFonts w:eastAsia="Calibri" w:cs="Arial"/>
          <w:szCs w:val="20"/>
        </w:rPr>
        <w:t xml:space="preserve"> </w:t>
      </w:r>
      <w:r w:rsidRPr="00A92EF0">
        <w:rPr>
          <w:rFonts w:eastAsia="Calibri" w:cs="Arial"/>
          <w:szCs w:val="20"/>
        </w:rPr>
        <w:t>Posredovan je bil tudi poziv za NPO za projekt Izgradnja in vzpostavitev raziskovalne infrastrukture Fakultete za strojništvo, Univerze v Ljubljani.</w:t>
      </w:r>
    </w:p>
    <w:p w14:paraId="2E0E2C23" w14:textId="77777777" w:rsidR="00A92EF0" w:rsidRDefault="00A92EF0" w:rsidP="00DC5B89">
      <w:pPr>
        <w:suppressAutoHyphens w:val="0"/>
        <w:autoSpaceDN/>
        <w:spacing w:after="0" w:line="276" w:lineRule="auto"/>
        <w:jc w:val="both"/>
        <w:rPr>
          <w:rFonts w:eastAsia="Calibri" w:cs="Arial"/>
          <w:szCs w:val="20"/>
        </w:rPr>
      </w:pPr>
    </w:p>
    <w:p w14:paraId="488D8ECF" w14:textId="65FB72EF" w:rsidR="00432853" w:rsidRDefault="00432853" w:rsidP="00DC5B89">
      <w:pPr>
        <w:suppressAutoHyphens w:val="0"/>
        <w:autoSpaceDN/>
        <w:spacing w:after="0" w:line="276" w:lineRule="auto"/>
        <w:jc w:val="both"/>
        <w:rPr>
          <w:rFonts w:eastAsia="Calibri" w:cs="Arial"/>
          <w:szCs w:val="20"/>
        </w:rPr>
      </w:pPr>
      <w:r w:rsidRPr="009C5AA3">
        <w:rPr>
          <w:rFonts w:eastAsia="Calibri" w:cs="Arial"/>
          <w:szCs w:val="20"/>
        </w:rPr>
        <w:t>Glavne ovire so administrativne narave, dolgotrajni postopki umeščanja v prostor,</w:t>
      </w:r>
      <w:r w:rsidR="00A92EF0">
        <w:rPr>
          <w:rFonts w:eastAsia="Calibri" w:cs="Arial"/>
          <w:szCs w:val="20"/>
        </w:rPr>
        <w:t xml:space="preserve"> faze projektiranja ter zlasti</w:t>
      </w:r>
      <w:r w:rsidRPr="009C5AA3">
        <w:rPr>
          <w:rFonts w:eastAsia="Calibri" w:cs="Arial"/>
          <w:szCs w:val="20"/>
        </w:rPr>
        <w:t xml:space="preserve"> kadrovska podhranjenost nosilnih ekip</w:t>
      </w:r>
      <w:r w:rsidR="00A92EF0">
        <w:rPr>
          <w:rFonts w:eastAsia="Calibri" w:cs="Arial"/>
          <w:szCs w:val="20"/>
        </w:rPr>
        <w:t>. Potrebno bo okrepiti kadre, ki bodo skrbniki strateških projektov, ki so administrativno in strokovno izjemo zahtevni.</w:t>
      </w:r>
    </w:p>
    <w:p w14:paraId="79AC8837" w14:textId="77777777" w:rsidR="00432853" w:rsidRPr="009C5AA3" w:rsidRDefault="00432853" w:rsidP="00DC5B89">
      <w:pPr>
        <w:suppressAutoHyphens w:val="0"/>
        <w:autoSpaceDN/>
        <w:spacing w:after="0" w:line="276" w:lineRule="auto"/>
        <w:jc w:val="both"/>
        <w:rPr>
          <w:rFonts w:eastAsia="Calibri" w:cs="Arial"/>
          <w:szCs w:val="20"/>
        </w:rPr>
      </w:pPr>
    </w:p>
    <w:p w14:paraId="6AF2B132" w14:textId="719CEFE5" w:rsidR="00432853" w:rsidRDefault="00432853" w:rsidP="00DC5B89">
      <w:pPr>
        <w:suppressAutoHyphens w:val="0"/>
        <w:autoSpaceDN/>
        <w:spacing w:after="0" w:line="276" w:lineRule="auto"/>
        <w:jc w:val="both"/>
        <w:rPr>
          <w:rFonts w:eastAsia="Calibri" w:cs="Arial"/>
          <w:szCs w:val="20"/>
        </w:rPr>
      </w:pPr>
      <w:r w:rsidRPr="009C5AA3">
        <w:rPr>
          <w:rFonts w:eastAsia="Calibri" w:cs="Arial"/>
          <w:b/>
          <w:bCs/>
          <w:szCs w:val="20"/>
        </w:rPr>
        <w:t>RSO1.2 (Digitalna preobrazba</w:t>
      </w:r>
      <w:r w:rsidRPr="000823F0">
        <w:rPr>
          <w:rFonts w:eastAsia="Calibri" w:cs="Arial"/>
          <w:b/>
          <w:bCs/>
          <w:szCs w:val="20"/>
        </w:rPr>
        <w:t>):</w:t>
      </w:r>
      <w:r w:rsidRPr="000823F0">
        <w:rPr>
          <w:rFonts w:eastAsia="Calibri" w:cs="Arial"/>
          <w:szCs w:val="20"/>
        </w:rPr>
        <w:t xml:space="preserve"> Realizacija </w:t>
      </w:r>
      <w:r w:rsidRPr="000823F0">
        <w:rPr>
          <w:rFonts w:eastAsia="Calibri" w:cs="Arial"/>
        </w:rPr>
        <w:t>do aprila 2025</w:t>
      </w:r>
      <w:r w:rsidRPr="000823F0">
        <w:rPr>
          <w:rFonts w:eastAsia="Calibri" w:cs="Arial"/>
          <w:szCs w:val="20"/>
        </w:rPr>
        <w:t xml:space="preserve"> znaša zgolj 2,5 % dodeljenih sredstev, kar kaže na sistemske ovire pri uveljavljanju digitalnih inovacij v javnem in zasebnem sektorju. Edini program z zaznavnim izvajanjem je javni razpis DDK 2024–2025 za krepitev digitalnih kompetenc odraslih. Ostali predvideni ukrepi, kot so digitalna transformacija podjetij, digitalizacija storitev javne uprave in razvoj podatkovnih platform, </w:t>
      </w:r>
      <w:r w:rsidR="00532D2A" w:rsidRPr="00532D2A">
        <w:rPr>
          <w:rFonts w:eastAsia="Calibri" w:cs="Arial"/>
          <w:szCs w:val="20"/>
        </w:rPr>
        <w:t>so v začetni fazi izvajanja</w:t>
      </w:r>
      <w:r w:rsidRPr="009C5AA3">
        <w:rPr>
          <w:rFonts w:eastAsia="Calibri" w:cs="Arial"/>
          <w:szCs w:val="20"/>
        </w:rPr>
        <w:t>. Razloge gre iskati v nepopolni koordinaciji med nosilci digitalne in inovacijske politike ter v pomanjkanju tehnične pomoči za pripravo projektov, zlasti za MSP.</w:t>
      </w:r>
    </w:p>
    <w:p w14:paraId="1E89C30D" w14:textId="77777777" w:rsidR="00532D2A" w:rsidRDefault="00532D2A" w:rsidP="00DC5B89">
      <w:pPr>
        <w:suppressAutoHyphens w:val="0"/>
        <w:autoSpaceDN/>
        <w:spacing w:after="0" w:line="276" w:lineRule="auto"/>
        <w:jc w:val="both"/>
        <w:rPr>
          <w:rFonts w:eastAsia="Calibri" w:cs="Arial"/>
          <w:szCs w:val="20"/>
        </w:rPr>
      </w:pPr>
    </w:p>
    <w:p w14:paraId="5D768256" w14:textId="43923E31" w:rsidR="00532D2A" w:rsidRDefault="00532D2A" w:rsidP="00532D2A">
      <w:pPr>
        <w:suppressAutoHyphens w:val="0"/>
        <w:autoSpaceDN/>
        <w:spacing w:after="0" w:line="276" w:lineRule="auto"/>
        <w:jc w:val="both"/>
        <w:rPr>
          <w:rFonts w:eastAsia="Calibri" w:cs="Arial"/>
          <w:b/>
          <w:bCs/>
          <w:szCs w:val="20"/>
        </w:rPr>
      </w:pPr>
      <w:r w:rsidRPr="00532D2A">
        <w:rPr>
          <w:rFonts w:eastAsia="Calibri" w:cs="Arial"/>
          <w:b/>
          <w:bCs/>
          <w:szCs w:val="20"/>
        </w:rPr>
        <w:t>Sprejeti ukrepi za naslavljanje identificiranih izzivov specifičnega cilja RSO1.2 so:</w:t>
      </w:r>
    </w:p>
    <w:p w14:paraId="6B0DF521" w14:textId="77777777" w:rsidR="00532D2A" w:rsidRPr="00532D2A" w:rsidRDefault="00532D2A" w:rsidP="00532D2A">
      <w:pPr>
        <w:suppressAutoHyphens w:val="0"/>
        <w:autoSpaceDN/>
        <w:spacing w:after="0" w:line="276" w:lineRule="auto"/>
        <w:jc w:val="both"/>
        <w:rPr>
          <w:rFonts w:eastAsia="Calibri" w:cs="Arial"/>
          <w:b/>
          <w:bCs/>
          <w:szCs w:val="20"/>
        </w:rPr>
      </w:pPr>
    </w:p>
    <w:p w14:paraId="137A6CC6" w14:textId="77777777" w:rsidR="008D6B60" w:rsidRDefault="00532D2A" w:rsidP="005D56F6">
      <w:pPr>
        <w:suppressAutoHyphens w:val="0"/>
        <w:autoSpaceDN/>
        <w:spacing w:after="0" w:line="276" w:lineRule="auto"/>
        <w:contextualSpacing/>
        <w:jc w:val="both"/>
        <w:rPr>
          <w:rFonts w:eastAsia="Calibri" w:cs="Arial"/>
          <w:szCs w:val="20"/>
        </w:rPr>
        <w:sectPr w:rsidR="008D6B60" w:rsidSect="00AB03C7">
          <w:pgSz w:w="11906" w:h="16838" w:code="9"/>
          <w:pgMar w:top="1418" w:right="1418" w:bottom="1418" w:left="1418" w:header="709" w:footer="709" w:gutter="0"/>
          <w:cols w:space="708"/>
          <w:docGrid w:linePitch="272"/>
        </w:sectPr>
      </w:pPr>
      <w:r w:rsidRPr="00532D2A">
        <w:rPr>
          <w:rFonts w:cs="Arial"/>
          <w:szCs w:val="20"/>
        </w:rPr>
        <w:t>Na</w:t>
      </w:r>
      <w:r w:rsidRPr="00532D2A">
        <w:rPr>
          <w:rFonts w:eastAsia="Calibri" w:cs="Arial"/>
          <w:szCs w:val="20"/>
        </w:rPr>
        <w:t xml:space="preserve"> področju razvoja in varne uporabe umetne inteligence je v zakonodajnem postopku</w:t>
      </w:r>
      <w:r>
        <w:rPr>
          <w:rFonts w:eastAsia="Calibri" w:cs="Arial"/>
          <w:szCs w:val="20"/>
        </w:rPr>
        <w:t xml:space="preserve"> </w:t>
      </w:r>
      <w:r w:rsidRPr="00532D2A">
        <w:rPr>
          <w:rFonts w:eastAsia="Calibri" w:cs="Arial"/>
          <w:szCs w:val="20"/>
        </w:rPr>
        <w:t>(na Vladi Republike Slovenije potrjen dne 21. 8. 2025) Zakon o izvajanju uredbe (EU) o</w:t>
      </w:r>
      <w:r>
        <w:rPr>
          <w:rFonts w:eastAsia="Calibri" w:cs="Arial"/>
          <w:szCs w:val="20"/>
        </w:rPr>
        <w:t xml:space="preserve"> </w:t>
      </w:r>
      <w:r w:rsidRPr="00532D2A">
        <w:rPr>
          <w:rFonts w:eastAsia="Calibri" w:cs="Arial"/>
          <w:szCs w:val="20"/>
        </w:rPr>
        <w:t xml:space="preserve">določitvi </w:t>
      </w:r>
      <w:proofErr w:type="spellStart"/>
      <w:r w:rsidRPr="00532D2A">
        <w:rPr>
          <w:rFonts w:eastAsia="Calibri" w:cs="Arial"/>
          <w:szCs w:val="20"/>
        </w:rPr>
        <w:t>harmoniziranih</w:t>
      </w:r>
      <w:proofErr w:type="spellEnd"/>
      <w:r w:rsidRPr="00532D2A">
        <w:rPr>
          <w:rFonts w:eastAsia="Calibri" w:cs="Arial"/>
          <w:szCs w:val="20"/>
        </w:rPr>
        <w:t xml:space="preserve"> pravil o umetni inteligenci.</w:t>
      </w:r>
      <w:r>
        <w:rPr>
          <w:rFonts w:eastAsia="Calibri" w:cs="Arial"/>
          <w:szCs w:val="20"/>
        </w:rPr>
        <w:t xml:space="preserve"> </w:t>
      </w:r>
      <w:r w:rsidRPr="00532D2A">
        <w:rPr>
          <w:rFonts w:eastAsia="Calibri" w:cs="Arial"/>
          <w:szCs w:val="20"/>
        </w:rPr>
        <w:t xml:space="preserve">• Smo v fazi posodobitve in podaljšanja </w:t>
      </w:r>
      <w:r w:rsidRPr="00532D2A">
        <w:rPr>
          <w:rFonts w:eastAsia="Calibri" w:cs="Arial"/>
          <w:i/>
          <w:iCs/>
          <w:szCs w:val="20"/>
        </w:rPr>
        <w:t>Nacionalnega programa za uvajanje umetne</w:t>
      </w:r>
      <w:r>
        <w:rPr>
          <w:rFonts w:eastAsia="Calibri" w:cs="Arial"/>
          <w:i/>
          <w:iCs/>
          <w:szCs w:val="20"/>
        </w:rPr>
        <w:t xml:space="preserve"> </w:t>
      </w:r>
      <w:r w:rsidRPr="00532D2A">
        <w:rPr>
          <w:rFonts w:eastAsia="Calibri" w:cs="Arial"/>
          <w:i/>
          <w:iCs/>
          <w:szCs w:val="20"/>
        </w:rPr>
        <w:t>inteligence (NPUI</w:t>
      </w:r>
      <w:r w:rsidRPr="00532D2A">
        <w:rPr>
          <w:rFonts w:eastAsia="Calibri" w:cs="Arial"/>
          <w:szCs w:val="20"/>
        </w:rPr>
        <w:t>), ki bo zaključena s sprejemom na Vladi Republike Slovenije</w:t>
      </w:r>
      <w:r>
        <w:rPr>
          <w:rFonts w:eastAsia="Calibri" w:cs="Arial"/>
          <w:szCs w:val="20"/>
        </w:rPr>
        <w:t xml:space="preserve"> </w:t>
      </w:r>
      <w:r w:rsidRPr="00532D2A">
        <w:rPr>
          <w:rFonts w:eastAsia="Calibri" w:cs="Arial"/>
          <w:szCs w:val="20"/>
        </w:rPr>
        <w:t>najkasneje do konca letošnjega koledarskega leta, saj MDP že pripravlja program</w:t>
      </w:r>
      <w:r>
        <w:rPr>
          <w:rFonts w:eastAsia="Calibri" w:cs="Arial"/>
          <w:szCs w:val="20"/>
        </w:rPr>
        <w:t xml:space="preserve"> </w:t>
      </w:r>
      <w:r w:rsidRPr="00532D2A">
        <w:rPr>
          <w:rFonts w:eastAsia="Calibri" w:cs="Arial"/>
          <w:szCs w:val="20"/>
        </w:rPr>
        <w:t>aktivnosti za ozaveščanje javnosti o priložnostih in tveganjih uporabe umetne inteligence.</w:t>
      </w:r>
      <w:r>
        <w:rPr>
          <w:rFonts w:eastAsia="Calibri" w:cs="Arial"/>
          <w:szCs w:val="20"/>
        </w:rPr>
        <w:t xml:space="preserve"> </w:t>
      </w:r>
    </w:p>
    <w:p w14:paraId="43CABB3A" w14:textId="080C1DA9" w:rsidR="00532D2A" w:rsidRDefault="00532D2A" w:rsidP="005D56F6">
      <w:pPr>
        <w:suppressAutoHyphens w:val="0"/>
        <w:autoSpaceDN/>
        <w:spacing w:after="0" w:line="276" w:lineRule="auto"/>
        <w:contextualSpacing/>
        <w:jc w:val="both"/>
        <w:rPr>
          <w:rFonts w:eastAsia="Calibri" w:cs="Arial"/>
          <w:szCs w:val="20"/>
        </w:rPr>
      </w:pPr>
      <w:r w:rsidRPr="00532D2A">
        <w:rPr>
          <w:rFonts w:eastAsia="Calibri" w:cs="Arial"/>
          <w:szCs w:val="20"/>
        </w:rPr>
        <w:lastRenderedPageBreak/>
        <w:t xml:space="preserve">Na področju spodbujanja inovacij z uporabo umetne inteligence je MDP 11. 6. 2025 z ARIS podpisalo </w:t>
      </w:r>
      <w:r w:rsidRPr="00532D2A">
        <w:rPr>
          <w:rFonts w:eastAsia="Calibri" w:cs="Arial"/>
          <w:i/>
          <w:iCs/>
          <w:szCs w:val="20"/>
        </w:rPr>
        <w:t>Sporazum o prenosu in načinu izvajanja nalog izvajalskega telesa v okviru evropske kohezijske politike 2021–2027</w:t>
      </w:r>
      <w:r w:rsidRPr="00532D2A">
        <w:rPr>
          <w:rFonts w:eastAsia="Calibri" w:cs="Arial"/>
          <w:szCs w:val="20"/>
        </w:rPr>
        <w:t>. Sporazum predstavlja podlago za pripravo javnega razpisa za podporo inovacijskim projektom uporabe umetne inteligence za izboljšanje poslovnih procesov, optimizacijo poslovanja, razvoj novih poslovnih modelov ter digitalizacijo proizvodnje. V okviru tega razpisa bo v letu 2026 upravičencem dodeljenih več kot 16 milijonov evrov sredstev EKP.</w:t>
      </w:r>
    </w:p>
    <w:p w14:paraId="18363175" w14:textId="77777777" w:rsidR="00196E2E" w:rsidRDefault="00196E2E" w:rsidP="00196E2E">
      <w:pPr>
        <w:suppressAutoHyphens w:val="0"/>
        <w:autoSpaceDN/>
        <w:spacing w:after="0" w:line="276" w:lineRule="auto"/>
        <w:contextualSpacing/>
        <w:jc w:val="both"/>
        <w:rPr>
          <w:rFonts w:eastAsia="Calibri" w:cs="Arial"/>
          <w:szCs w:val="20"/>
        </w:rPr>
      </w:pPr>
    </w:p>
    <w:p w14:paraId="1BCF9A5A" w14:textId="44FC2577" w:rsidR="00532D2A" w:rsidRDefault="00532D2A" w:rsidP="005D56F6">
      <w:pPr>
        <w:suppressAutoHyphens w:val="0"/>
        <w:autoSpaceDN/>
        <w:spacing w:after="0" w:line="276" w:lineRule="auto"/>
        <w:contextualSpacing/>
        <w:jc w:val="both"/>
        <w:rPr>
          <w:rFonts w:eastAsia="Calibri" w:cs="Arial"/>
          <w:szCs w:val="20"/>
        </w:rPr>
      </w:pPr>
      <w:r w:rsidRPr="00532D2A">
        <w:rPr>
          <w:rFonts w:eastAsia="Calibri" w:cs="Arial"/>
          <w:szCs w:val="20"/>
        </w:rPr>
        <w:t xml:space="preserve">Na področju visokozmogljivih računalniških kapacitet (HPC) se je Vlada Republike Slovenije 21. 8. 2025 seznanila s predvidenimi postopki za formalnopravno urejanje, sofinanciranje in izvedbo aktivnosti vzpostavitve, nadgradnje in operativnega delovanja superračunalnika, vključno s tovarno umetne inteligence (SLAIF) ter pooblastila ministra za visoko šolstvo, znanost in inovacije, da podpiše administrativni sporazum s Skupnim podjetjem </w:t>
      </w:r>
      <w:proofErr w:type="spellStart"/>
      <w:r w:rsidRPr="00532D2A">
        <w:rPr>
          <w:rFonts w:eastAsia="Calibri" w:cs="Arial"/>
          <w:szCs w:val="20"/>
        </w:rPr>
        <w:t>EuroHPC</w:t>
      </w:r>
      <w:proofErr w:type="spellEnd"/>
      <w:r w:rsidRPr="00532D2A">
        <w:rPr>
          <w:rFonts w:eastAsia="Calibri" w:cs="Arial"/>
          <w:szCs w:val="20"/>
        </w:rPr>
        <w:t xml:space="preserve">, ki bo podlaga za prenos sredstev Skupnemu podjetju </w:t>
      </w:r>
      <w:proofErr w:type="spellStart"/>
      <w:r w:rsidRPr="00532D2A">
        <w:rPr>
          <w:rFonts w:eastAsia="Calibri" w:cs="Arial"/>
          <w:szCs w:val="20"/>
        </w:rPr>
        <w:t>EuroHPC</w:t>
      </w:r>
      <w:proofErr w:type="spellEnd"/>
      <w:r w:rsidRPr="00532D2A">
        <w:rPr>
          <w:rFonts w:eastAsia="Calibri" w:cs="Arial"/>
          <w:szCs w:val="20"/>
        </w:rPr>
        <w:t xml:space="preserve"> za pridobitev visokozmogljivega računalnika, optimiziranega za umetno inteligenco, ki se bo vzpostavil v okviru projekta SLAIF ter za udejanjenje slovenskega sofinanciranja italijanskega superračunalnika CINECA HPC »Leonardo AI </w:t>
      </w:r>
      <w:proofErr w:type="spellStart"/>
      <w:r w:rsidRPr="00532D2A">
        <w:rPr>
          <w:rFonts w:eastAsia="Calibri" w:cs="Arial"/>
          <w:szCs w:val="20"/>
        </w:rPr>
        <w:t>project</w:t>
      </w:r>
      <w:proofErr w:type="spellEnd"/>
      <w:r w:rsidRPr="00532D2A">
        <w:rPr>
          <w:rFonts w:eastAsia="Calibri" w:cs="Arial"/>
          <w:szCs w:val="20"/>
        </w:rPr>
        <w:t>«. Namen ukrepov je zagotoviti ustrezno podporo raziskavam, razvoju in poslovnim aplikacijam, ki zahtevajo visoko računsko moč.</w:t>
      </w:r>
    </w:p>
    <w:p w14:paraId="6703A809" w14:textId="77777777" w:rsidR="00196E2E" w:rsidRDefault="00196E2E" w:rsidP="00196E2E">
      <w:pPr>
        <w:suppressAutoHyphens w:val="0"/>
        <w:autoSpaceDN/>
        <w:spacing w:after="0" w:line="276" w:lineRule="auto"/>
        <w:contextualSpacing/>
        <w:jc w:val="both"/>
        <w:rPr>
          <w:rFonts w:eastAsia="Calibri" w:cs="Arial"/>
          <w:szCs w:val="20"/>
        </w:rPr>
      </w:pPr>
    </w:p>
    <w:p w14:paraId="31A1BC48" w14:textId="2E7203AC" w:rsidR="00532D2A" w:rsidRDefault="00532D2A" w:rsidP="005D56F6">
      <w:pPr>
        <w:suppressAutoHyphens w:val="0"/>
        <w:autoSpaceDN/>
        <w:spacing w:after="0" w:line="276" w:lineRule="auto"/>
        <w:contextualSpacing/>
        <w:jc w:val="both"/>
        <w:rPr>
          <w:rFonts w:eastAsia="Calibri" w:cs="Arial"/>
          <w:szCs w:val="20"/>
        </w:rPr>
      </w:pPr>
      <w:r w:rsidRPr="00532D2A">
        <w:rPr>
          <w:rFonts w:eastAsia="Calibri" w:cs="Arial"/>
          <w:szCs w:val="20"/>
        </w:rPr>
        <w:t xml:space="preserve">Na področju pametnih mest in skupnosti bo v okviru </w:t>
      </w:r>
      <w:r w:rsidRPr="00532D2A">
        <w:rPr>
          <w:rFonts w:eastAsia="Calibri" w:cs="Arial"/>
          <w:i/>
          <w:iCs/>
          <w:szCs w:val="20"/>
        </w:rPr>
        <w:t xml:space="preserve">Zakona o digitalni preobrazbi </w:t>
      </w:r>
      <w:r w:rsidRPr="00532D2A">
        <w:rPr>
          <w:rFonts w:eastAsia="Calibri" w:cs="Arial"/>
          <w:szCs w:val="20"/>
        </w:rPr>
        <w:t>zagotovljena pravna in institucionalna podlaga za implementacijo zastavljenih ukrepov.</w:t>
      </w:r>
    </w:p>
    <w:p w14:paraId="11531492" w14:textId="77777777" w:rsidR="00196E2E" w:rsidRDefault="00196E2E" w:rsidP="00196E2E">
      <w:pPr>
        <w:suppressAutoHyphens w:val="0"/>
        <w:autoSpaceDN/>
        <w:spacing w:after="0" w:line="276" w:lineRule="auto"/>
        <w:contextualSpacing/>
        <w:jc w:val="both"/>
        <w:rPr>
          <w:rFonts w:eastAsia="Calibri" w:cs="Arial"/>
          <w:szCs w:val="20"/>
        </w:rPr>
      </w:pPr>
    </w:p>
    <w:p w14:paraId="517BAC98" w14:textId="10658CBC" w:rsidR="00532D2A" w:rsidRPr="00532D2A" w:rsidRDefault="00532D2A" w:rsidP="005D56F6">
      <w:pPr>
        <w:suppressAutoHyphens w:val="0"/>
        <w:autoSpaceDN/>
        <w:spacing w:after="0" w:line="276" w:lineRule="auto"/>
        <w:contextualSpacing/>
        <w:jc w:val="both"/>
        <w:rPr>
          <w:rFonts w:eastAsia="Calibri" w:cs="Arial"/>
          <w:szCs w:val="20"/>
        </w:rPr>
      </w:pPr>
      <w:r w:rsidRPr="00532D2A">
        <w:rPr>
          <w:rFonts w:eastAsia="Calibri" w:cs="Arial"/>
          <w:szCs w:val="20"/>
        </w:rPr>
        <w:t>Na področju e-javnih storitev se uspešno izvajajo operacije za vzpostavitev sistema obveščanja in alarmiranja. Dne 27. 9. bo izvedeno javno testiranje sistemov, v katerega bodo vključeni uporabniki mobilnih telefonov, ki se bodo v času testiranja nahajali na ozemlju Republike Slovenije.</w:t>
      </w:r>
    </w:p>
    <w:p w14:paraId="7B84B7E2" w14:textId="77777777" w:rsidR="00432853" w:rsidRPr="009C5AA3" w:rsidRDefault="00432853" w:rsidP="00DC5B89">
      <w:pPr>
        <w:suppressAutoHyphens w:val="0"/>
        <w:autoSpaceDN/>
        <w:spacing w:after="0" w:line="276" w:lineRule="auto"/>
        <w:jc w:val="both"/>
        <w:rPr>
          <w:rFonts w:eastAsia="Calibri" w:cs="Arial"/>
          <w:szCs w:val="20"/>
        </w:rPr>
      </w:pPr>
    </w:p>
    <w:p w14:paraId="2D8F4885" w14:textId="77777777" w:rsidR="00432853" w:rsidRDefault="00432853" w:rsidP="00DC5B89">
      <w:pPr>
        <w:suppressAutoHyphens w:val="0"/>
        <w:autoSpaceDN/>
        <w:spacing w:after="0" w:line="276" w:lineRule="auto"/>
        <w:jc w:val="both"/>
        <w:rPr>
          <w:rFonts w:eastAsia="Calibri" w:cs="Arial"/>
          <w:szCs w:val="20"/>
        </w:rPr>
      </w:pPr>
      <w:r w:rsidRPr="009C5AA3">
        <w:rPr>
          <w:rFonts w:eastAsia="Calibri" w:cs="Arial"/>
          <w:b/>
          <w:bCs/>
          <w:szCs w:val="20"/>
        </w:rPr>
        <w:t>RSO1.3 (</w:t>
      </w:r>
      <w:r w:rsidRPr="000823F0">
        <w:rPr>
          <w:rFonts w:eastAsia="Calibri" w:cs="Arial"/>
          <w:b/>
          <w:bCs/>
          <w:szCs w:val="20"/>
        </w:rPr>
        <w:t>Podjetništvo):</w:t>
      </w:r>
      <w:r w:rsidRPr="000823F0">
        <w:rPr>
          <w:rFonts w:eastAsia="Calibri" w:cs="Arial"/>
          <w:szCs w:val="20"/>
        </w:rPr>
        <w:t xml:space="preserve"> </w:t>
      </w:r>
      <w:r w:rsidRPr="000823F0">
        <w:rPr>
          <w:rFonts w:eastAsia="Calibri" w:cs="Arial"/>
        </w:rPr>
        <w:t>Do 30. 4. 2025</w:t>
      </w:r>
      <w:r w:rsidRPr="000823F0">
        <w:rPr>
          <w:rFonts w:eastAsia="Calibri" w:cs="Arial"/>
          <w:szCs w:val="20"/>
        </w:rPr>
        <w:t xml:space="preserve"> je bilo realiziranih 15,9 % sredstev. Največji del porabe (25 mio EUR) predstavlja instrument posrednega</w:t>
      </w:r>
      <w:r w:rsidRPr="009C5AA3">
        <w:rPr>
          <w:rFonts w:eastAsia="Calibri" w:cs="Arial"/>
          <w:szCs w:val="20"/>
        </w:rPr>
        <w:t xml:space="preserve"> financiranja preko Slovenskega podjetniškega sklada, ki zagotavlja dostop do tveganega kapitala. Kljub temu se kaže potreba po raznolikosti instrumentov – MSP pogosto potrebujejo poleg finančne podpore tudi svetovalno, mentorsko in analitično podporo. Nadaljnji razvoj podpornega okolja, predvsem na regionalni ravni, je ključen za uspešno uresničevanje podjetniške komponente S5.</w:t>
      </w:r>
    </w:p>
    <w:p w14:paraId="6CDDF40D" w14:textId="77777777" w:rsidR="00432853" w:rsidRPr="009C5AA3" w:rsidRDefault="00432853" w:rsidP="00DC5B89">
      <w:pPr>
        <w:suppressAutoHyphens w:val="0"/>
        <w:autoSpaceDN/>
        <w:spacing w:after="0" w:line="276" w:lineRule="auto"/>
        <w:jc w:val="both"/>
        <w:rPr>
          <w:rFonts w:eastAsia="Calibri" w:cs="Arial"/>
          <w:szCs w:val="20"/>
        </w:rPr>
      </w:pPr>
    </w:p>
    <w:p w14:paraId="56DC95D1" w14:textId="35BAAD84" w:rsidR="002459DD" w:rsidRDefault="00432853" w:rsidP="002459DD">
      <w:pPr>
        <w:suppressAutoHyphens w:val="0"/>
        <w:autoSpaceDN/>
        <w:spacing w:after="0" w:line="276" w:lineRule="auto"/>
        <w:jc w:val="both"/>
        <w:rPr>
          <w:rFonts w:eastAsia="Calibri" w:cs="Arial"/>
          <w:szCs w:val="20"/>
        </w:rPr>
      </w:pPr>
      <w:r w:rsidRPr="009C5AA3">
        <w:rPr>
          <w:rFonts w:eastAsia="Calibri" w:cs="Arial"/>
          <w:b/>
          <w:bCs/>
          <w:szCs w:val="20"/>
        </w:rPr>
        <w:t>RSO1.4 (Kadri in znanja):</w:t>
      </w:r>
      <w:r w:rsidRPr="009C5AA3">
        <w:rPr>
          <w:rFonts w:eastAsia="Calibri" w:cs="Arial"/>
          <w:szCs w:val="20"/>
        </w:rPr>
        <w:t xml:space="preserve"> Ukrepi na področju razvoja človeških virov imajo kritične zamude. Spodbude za kompetenčne centre </w:t>
      </w:r>
      <w:r w:rsidR="002459DD">
        <w:rPr>
          <w:rFonts w:eastAsia="Calibri" w:cs="Arial"/>
          <w:szCs w:val="20"/>
        </w:rPr>
        <w:t xml:space="preserve">za razvoj kadrov </w:t>
      </w:r>
      <w:r w:rsidRPr="009C5AA3">
        <w:rPr>
          <w:rFonts w:eastAsia="Calibri" w:cs="Arial"/>
          <w:szCs w:val="20"/>
        </w:rPr>
        <w:t>(KOC), ki so ključni in</w:t>
      </w:r>
      <w:r w:rsidR="008E1455">
        <w:rPr>
          <w:rFonts w:eastAsia="Calibri" w:cs="Arial"/>
          <w:szCs w:val="20"/>
        </w:rPr>
        <w:t>s</w:t>
      </w:r>
      <w:r w:rsidRPr="009C5AA3">
        <w:rPr>
          <w:rFonts w:eastAsia="Calibri" w:cs="Arial"/>
          <w:szCs w:val="20"/>
        </w:rPr>
        <w:t xml:space="preserve">trument usposabljanja zaposlenih in krepitve digitalnih ter </w:t>
      </w:r>
      <w:r w:rsidRPr="000823F0">
        <w:rPr>
          <w:rFonts w:eastAsia="Calibri" w:cs="Arial"/>
          <w:szCs w:val="20"/>
        </w:rPr>
        <w:t xml:space="preserve">zelenih kompetenc, </w:t>
      </w:r>
      <w:r w:rsidRPr="000823F0">
        <w:rPr>
          <w:rFonts w:eastAsia="Calibri" w:cs="Arial"/>
        </w:rPr>
        <w:t>do izida tega Poročila</w:t>
      </w:r>
      <w:r w:rsidRPr="000823F0">
        <w:rPr>
          <w:rFonts w:eastAsia="Calibri" w:cs="Arial"/>
          <w:szCs w:val="20"/>
        </w:rPr>
        <w:t xml:space="preserve"> niso bile aktivirane</w:t>
      </w:r>
      <w:r w:rsidR="002459DD">
        <w:rPr>
          <w:rFonts w:eastAsia="Calibri" w:cs="Arial"/>
          <w:szCs w:val="20"/>
        </w:rPr>
        <w:t>. Č</w:t>
      </w:r>
      <w:r w:rsidRPr="000823F0">
        <w:rPr>
          <w:rFonts w:eastAsia="Calibri" w:cs="Arial"/>
          <w:szCs w:val="20"/>
        </w:rPr>
        <w:t xml:space="preserve">eprav je bil instrument na organu upravljanja potrjen </w:t>
      </w:r>
      <w:r w:rsidR="002459DD">
        <w:rPr>
          <w:rFonts w:eastAsia="Calibri" w:cs="Arial"/>
          <w:szCs w:val="20"/>
        </w:rPr>
        <w:t xml:space="preserve">že </w:t>
      </w:r>
      <w:r w:rsidRPr="000823F0">
        <w:rPr>
          <w:rFonts w:eastAsia="Calibri" w:cs="Arial"/>
          <w:szCs w:val="20"/>
        </w:rPr>
        <w:t>oktobra 2024</w:t>
      </w:r>
      <w:r w:rsidR="002459DD">
        <w:rPr>
          <w:rFonts w:eastAsia="Calibri" w:cs="Arial"/>
          <w:szCs w:val="20"/>
        </w:rPr>
        <w:t>, NRP zanj do izida tega Poročila ni bil odobren, zato aktivnosti ni bilo moč nadaljevati</w:t>
      </w:r>
      <w:r w:rsidRPr="000823F0">
        <w:rPr>
          <w:rFonts w:eastAsia="Calibri" w:cs="Arial"/>
          <w:szCs w:val="20"/>
        </w:rPr>
        <w:t>. Posledično</w:t>
      </w:r>
      <w:r w:rsidR="002459DD">
        <w:rPr>
          <w:rFonts w:eastAsia="Calibri" w:cs="Arial"/>
          <w:szCs w:val="20"/>
        </w:rPr>
        <w:t xml:space="preserve"> </w:t>
      </w:r>
      <w:r w:rsidRPr="000823F0">
        <w:rPr>
          <w:rFonts w:eastAsia="Calibri" w:cs="Arial"/>
          <w:szCs w:val="20"/>
        </w:rPr>
        <w:t>so bila sredstva za ukrep</w:t>
      </w:r>
      <w:r w:rsidR="002459DD">
        <w:rPr>
          <w:rFonts w:eastAsia="Calibri" w:cs="Arial"/>
          <w:szCs w:val="20"/>
        </w:rPr>
        <w:t>,</w:t>
      </w:r>
      <w:r w:rsidRPr="000823F0">
        <w:rPr>
          <w:rFonts w:eastAsia="Calibri" w:cs="Arial"/>
          <w:szCs w:val="20"/>
        </w:rPr>
        <w:t xml:space="preserve"> ob reprogramiranju PEKP 2021–2027 v letu 2025</w:t>
      </w:r>
      <w:r w:rsidR="002459DD">
        <w:rPr>
          <w:rFonts w:eastAsia="Calibri" w:cs="Arial"/>
          <w:szCs w:val="20"/>
        </w:rPr>
        <w:t>,</w:t>
      </w:r>
      <w:r w:rsidRPr="000823F0">
        <w:rPr>
          <w:rFonts w:eastAsia="Calibri" w:cs="Arial"/>
          <w:szCs w:val="20"/>
        </w:rPr>
        <w:t xml:space="preserve"> zmanjšana za 30 %</w:t>
      </w:r>
      <w:r w:rsidR="002459DD">
        <w:rPr>
          <w:rFonts w:eastAsia="Calibri" w:cs="Arial"/>
          <w:szCs w:val="20"/>
        </w:rPr>
        <w:t xml:space="preserve">. </w:t>
      </w:r>
      <w:r w:rsidRPr="009C5AA3">
        <w:rPr>
          <w:rFonts w:eastAsia="Calibri" w:cs="Arial"/>
          <w:szCs w:val="20"/>
        </w:rPr>
        <w:t>Tudi ključni komplementarni instrument, sicer financiran iz vira ESS+ v okviru PN 6 PEKP 2021-2027</w:t>
      </w:r>
      <w:r w:rsidR="002459DD">
        <w:rPr>
          <w:rFonts w:eastAsia="Calibri" w:cs="Arial"/>
          <w:szCs w:val="20"/>
        </w:rPr>
        <w:t xml:space="preserve"> (ESO 4.2.)</w:t>
      </w:r>
      <w:r w:rsidRPr="009C5AA3">
        <w:rPr>
          <w:rFonts w:eastAsia="Calibri" w:cs="Arial"/>
          <w:szCs w:val="20"/>
        </w:rPr>
        <w:t xml:space="preserve">, Platforma trga dela (PTD) </w:t>
      </w:r>
      <w:r w:rsidR="002459DD">
        <w:rPr>
          <w:rFonts w:eastAsia="Calibri" w:cs="Arial"/>
          <w:szCs w:val="20"/>
        </w:rPr>
        <w:t xml:space="preserve">v svojem izvajanju pri izpolnjevanju prvega mejnika zamuja, a po zagotovilih PT ostala dva mejnika v letih 2026 in 2028 nista ogrožena. Tako je sedaj tik pred lansiranjem prvi prototip spletne platforme, ki bo vključeval relevantne podatke o razpoložljivih delovnih mestih in kadrih, do aprila 2026 pa bo platforma dopolnjena tudi s podatki iz kratkoročnih, srednjeročnih in dolgoročnih potreb trga dela, s čimer bodo tudi pravočasno doseženi osrednji zastavljeni cilji. </w:t>
      </w:r>
      <w:r w:rsidR="002459DD" w:rsidRPr="009C5AA3">
        <w:rPr>
          <w:rFonts w:eastAsia="Calibri" w:cs="Arial"/>
          <w:szCs w:val="20"/>
        </w:rPr>
        <w:t xml:space="preserve">  </w:t>
      </w:r>
    </w:p>
    <w:p w14:paraId="068926C0" w14:textId="77777777" w:rsidR="00432853" w:rsidRPr="009C5AA3" w:rsidRDefault="00432853" w:rsidP="00DC5B89">
      <w:pPr>
        <w:suppressAutoHyphens w:val="0"/>
        <w:autoSpaceDN/>
        <w:spacing w:after="0" w:line="276" w:lineRule="auto"/>
        <w:jc w:val="both"/>
        <w:rPr>
          <w:rFonts w:eastAsia="Calibri" w:cs="Arial"/>
          <w:szCs w:val="20"/>
        </w:rPr>
      </w:pPr>
    </w:p>
    <w:p w14:paraId="789CDAA0" w14:textId="77777777" w:rsidR="008D6B60" w:rsidRDefault="00432853" w:rsidP="00DC5B89">
      <w:pPr>
        <w:suppressAutoHyphens w:val="0"/>
        <w:autoSpaceDN/>
        <w:spacing w:after="0" w:line="276" w:lineRule="auto"/>
        <w:jc w:val="both"/>
        <w:rPr>
          <w:rFonts w:eastAsia="Calibri" w:cs="Arial"/>
          <w:szCs w:val="20"/>
        </w:rPr>
        <w:sectPr w:rsidR="008D6B60" w:rsidSect="00AB03C7">
          <w:pgSz w:w="11906" w:h="16838" w:code="9"/>
          <w:pgMar w:top="1418" w:right="1418" w:bottom="1418" w:left="1418" w:header="709" w:footer="709" w:gutter="0"/>
          <w:cols w:space="708"/>
          <w:docGrid w:linePitch="272"/>
        </w:sectPr>
      </w:pPr>
      <w:r w:rsidRPr="009C5AA3">
        <w:rPr>
          <w:rFonts w:eastAsia="Calibri" w:cs="Arial"/>
          <w:szCs w:val="20"/>
        </w:rPr>
        <w:t xml:space="preserve">Glede izvajanja Svežnja ukrepov S5 cilja politike 1 lahko povzamemo, da je glede na razpoložljiva sredstva CP1 po INP 2025/1 (696,9 mio EUR EU </w:t>
      </w:r>
      <w:r w:rsidRPr="003F5A4C">
        <w:rPr>
          <w:rFonts w:eastAsia="Calibri" w:cs="Arial"/>
          <w:szCs w:val="20"/>
        </w:rPr>
        <w:t xml:space="preserve">del), </w:t>
      </w:r>
      <w:r w:rsidRPr="003F5A4C">
        <w:rPr>
          <w:rFonts w:eastAsia="Calibri" w:cs="Arial"/>
        </w:rPr>
        <w:t>do 30. 4. 2025</w:t>
      </w:r>
      <w:r w:rsidRPr="003F5A4C">
        <w:rPr>
          <w:rFonts w:eastAsia="Calibri" w:cs="Arial"/>
          <w:szCs w:val="20"/>
        </w:rPr>
        <w:t xml:space="preserve"> potrjenih (izdanih Odločitev o podpori) za 295 mio EUR ali 42,3 % od skupno razpoložljivih EU sredstev. Od operacij v izvajanju je bilo prejemnikom izplačanih za 54,1 mio EUR sredstev EU, kar predstavlja</w:t>
      </w:r>
      <w:r w:rsidRPr="009C5AA3">
        <w:rPr>
          <w:rFonts w:eastAsia="Calibri" w:cs="Arial"/>
          <w:szCs w:val="20"/>
        </w:rPr>
        <w:t xml:space="preserve"> le 7,7 % razpoložljivih sredstev EU oziroma 18,3 % sredstev od operacij, ki so trenutno v izvajanju. Podrobnejše informacije po ministrstvih so razvidne iz Poročila »Poročilo o izvajanju SP – 2025«, tabele št. 3 »Primerjava odobrenih operacij in njihove porabe glede na razpoložljiva sredstva v okviru Prednostne naloge 1 po Ministrstvih, do vključno 30. 4. 2025«</w:t>
      </w:r>
    </w:p>
    <w:p w14:paraId="5B5E0A52" w14:textId="77777777" w:rsidR="00432853" w:rsidRDefault="00432853" w:rsidP="006D2A50">
      <w:pPr>
        <w:pStyle w:val="Naslov4"/>
        <w:numPr>
          <w:ilvl w:val="3"/>
          <w:numId w:val="37"/>
        </w:numPr>
        <w:spacing w:before="0"/>
        <w:rPr>
          <w:rFonts w:eastAsia="Calibri" w:cs="Arial"/>
          <w:szCs w:val="20"/>
        </w:rPr>
      </w:pPr>
      <w:bookmarkStart w:id="272" w:name="_Toc205901480"/>
      <w:r w:rsidRPr="00466CC1">
        <w:lastRenderedPageBreak/>
        <w:t>Glavne</w:t>
      </w:r>
      <w:r>
        <w:rPr>
          <w:rFonts w:eastAsia="Calibri" w:cs="Arial"/>
          <w:szCs w:val="20"/>
        </w:rPr>
        <w:t xml:space="preserve"> analize, ki smo jih izvedli v obdobju poročanja z regionalnimi razvojnimi agencijami (RRA) ter s partnerji SIRIS </w:t>
      </w:r>
      <w:proofErr w:type="spellStart"/>
      <w:r>
        <w:rPr>
          <w:rFonts w:eastAsia="Calibri" w:cs="Arial"/>
          <w:szCs w:val="20"/>
        </w:rPr>
        <w:t>Academic</w:t>
      </w:r>
      <w:proofErr w:type="spellEnd"/>
      <w:r>
        <w:rPr>
          <w:rFonts w:eastAsia="Calibri" w:cs="Arial"/>
          <w:szCs w:val="20"/>
        </w:rPr>
        <w:t xml:space="preserve"> (Katalonija) in EK - S3 </w:t>
      </w:r>
      <w:proofErr w:type="spellStart"/>
      <w:r>
        <w:rPr>
          <w:rFonts w:eastAsia="Calibri" w:cs="Arial"/>
          <w:szCs w:val="20"/>
        </w:rPr>
        <w:t>CoP</w:t>
      </w:r>
      <w:proofErr w:type="spellEnd"/>
      <w:r>
        <w:rPr>
          <w:rFonts w:eastAsia="Calibri" w:cs="Arial"/>
          <w:szCs w:val="20"/>
        </w:rPr>
        <w:t xml:space="preserve"> TSA/ </w:t>
      </w:r>
      <w:proofErr w:type="spellStart"/>
      <w:r>
        <w:rPr>
          <w:rFonts w:eastAsia="Calibri" w:cs="Arial"/>
          <w:szCs w:val="20"/>
        </w:rPr>
        <w:t>Technopolis</w:t>
      </w:r>
      <w:proofErr w:type="spellEnd"/>
      <w:r>
        <w:rPr>
          <w:rFonts w:eastAsia="Calibri" w:cs="Arial"/>
          <w:szCs w:val="20"/>
        </w:rPr>
        <w:t xml:space="preserve"> </w:t>
      </w:r>
      <w:proofErr w:type="spellStart"/>
      <w:r>
        <w:rPr>
          <w:rFonts w:eastAsia="Calibri" w:cs="Arial"/>
          <w:szCs w:val="20"/>
        </w:rPr>
        <w:t>Group</w:t>
      </w:r>
      <w:bookmarkEnd w:id="272"/>
      <w:proofErr w:type="spellEnd"/>
      <w:r>
        <w:rPr>
          <w:rFonts w:eastAsia="Calibri" w:cs="Arial"/>
          <w:szCs w:val="20"/>
        </w:rPr>
        <w:t xml:space="preserve"> </w:t>
      </w:r>
    </w:p>
    <w:p w14:paraId="41BEE194" w14:textId="77777777" w:rsidR="00432853" w:rsidRDefault="00432853" w:rsidP="00DC5B89">
      <w:pPr>
        <w:spacing w:after="0"/>
        <w:rPr>
          <w:rFonts w:eastAsia="Calibri"/>
        </w:rPr>
      </w:pPr>
    </w:p>
    <w:p w14:paraId="52E0B2EC" w14:textId="77777777" w:rsidR="00432853" w:rsidRDefault="00432853" w:rsidP="00DC5B89">
      <w:pPr>
        <w:spacing w:after="0"/>
        <w:jc w:val="both"/>
        <w:rPr>
          <w:rFonts w:eastAsia="Calibri"/>
        </w:rPr>
      </w:pPr>
      <w:r w:rsidRPr="005238CD">
        <w:rPr>
          <w:rFonts w:eastAsia="Calibri"/>
        </w:rPr>
        <w:t xml:space="preserve">Analitični okvir poročila temelji na izsledkih raziskav, ki so jih opravile vse RRA po pogodbi z MKRR; ki smo jo dopolnili z nalogami za stalno spremljanje uveljavljanja konkurenčnih akterjev gospodarstva in njihove skladnosti z S5 in STEP v vseh slovenskih razvojnih regijah in na dveh dodatnih študijah v izvedbi SIRIS </w:t>
      </w:r>
      <w:proofErr w:type="spellStart"/>
      <w:r w:rsidRPr="005238CD">
        <w:rPr>
          <w:rFonts w:eastAsia="Calibri"/>
        </w:rPr>
        <w:t>Academic</w:t>
      </w:r>
      <w:proofErr w:type="spellEnd"/>
      <w:r w:rsidRPr="005238CD">
        <w:rPr>
          <w:rFonts w:eastAsia="Calibri"/>
        </w:rPr>
        <w:t xml:space="preserve"> in S3 </w:t>
      </w:r>
      <w:proofErr w:type="spellStart"/>
      <w:r w:rsidRPr="005238CD">
        <w:rPr>
          <w:rFonts w:eastAsia="Calibri"/>
        </w:rPr>
        <w:t>CoP</w:t>
      </w:r>
      <w:proofErr w:type="spellEnd"/>
      <w:r w:rsidRPr="005238CD">
        <w:rPr>
          <w:rFonts w:eastAsia="Calibri"/>
        </w:rPr>
        <w:t xml:space="preserve"> TSA, ki nudita celosten vpogled v zmogljivosti, osredotočenje in usklajenost slovenskega inovacijskega sistema s področnimi politikami EU. </w:t>
      </w:r>
    </w:p>
    <w:p w14:paraId="113CDE81" w14:textId="77777777" w:rsidR="00432853" w:rsidRPr="005238CD" w:rsidRDefault="00432853" w:rsidP="00DC5B89">
      <w:pPr>
        <w:spacing w:after="0"/>
        <w:rPr>
          <w:rFonts w:eastAsia="Calibri"/>
        </w:rPr>
      </w:pPr>
    </w:p>
    <w:p w14:paraId="6730BB60" w14:textId="77777777" w:rsidR="00432853" w:rsidRDefault="00432853" w:rsidP="00DC5B89">
      <w:pPr>
        <w:spacing w:after="0"/>
        <w:rPr>
          <w:rFonts w:eastAsia="Calibri"/>
          <w:b/>
          <w:bCs/>
        </w:rPr>
      </w:pPr>
      <w:r w:rsidRPr="005238CD">
        <w:rPr>
          <w:rFonts w:eastAsia="Calibri"/>
          <w:b/>
          <w:bCs/>
        </w:rPr>
        <w:t xml:space="preserve">Semantična analiza slovenskega inovacijskega prostora v izvedbi SIRIS </w:t>
      </w:r>
      <w:proofErr w:type="spellStart"/>
      <w:r w:rsidRPr="005238CD">
        <w:rPr>
          <w:rFonts w:eastAsia="Calibri"/>
          <w:b/>
          <w:bCs/>
        </w:rPr>
        <w:t>Academic</w:t>
      </w:r>
      <w:proofErr w:type="spellEnd"/>
    </w:p>
    <w:p w14:paraId="53913AC6" w14:textId="77777777" w:rsidR="00432853" w:rsidRPr="005238CD" w:rsidRDefault="00432853" w:rsidP="00DC5B89">
      <w:pPr>
        <w:spacing w:after="0"/>
        <w:rPr>
          <w:rFonts w:eastAsia="Calibri"/>
          <w:b/>
          <w:bCs/>
        </w:rPr>
      </w:pPr>
    </w:p>
    <w:p w14:paraId="0588A329" w14:textId="77777777" w:rsidR="00432853" w:rsidRDefault="00432853" w:rsidP="00DC5B89">
      <w:pPr>
        <w:spacing w:after="0"/>
        <w:jc w:val="both"/>
        <w:rPr>
          <w:rFonts w:eastAsia="Calibri"/>
        </w:rPr>
      </w:pPr>
      <w:r w:rsidRPr="005238CD">
        <w:rPr>
          <w:rFonts w:eastAsia="Calibri"/>
        </w:rPr>
        <w:t xml:space="preserve">Semantična analiza slovenskega inovacijskega prostora zagotavlja digitalno ogrodje za oceno slovenskega inovacijskega prostora. Z uporabo odprtih evropskih podatkovnih virov (patenti, projekti, publikacije) analiza potrjuje nadpovprečno specializacijo Slovenije na vseh prednostnih področjih S5, s posebej izrazito prisotnostjo na transverzalnih področjih, kot so </w:t>
      </w:r>
      <w:proofErr w:type="spellStart"/>
      <w:r w:rsidRPr="005238CD">
        <w:rPr>
          <w:rFonts w:eastAsia="Calibri"/>
        </w:rPr>
        <w:t>deep-tech</w:t>
      </w:r>
      <w:proofErr w:type="spellEnd"/>
      <w:r w:rsidRPr="005238CD">
        <w:rPr>
          <w:rFonts w:eastAsia="Calibri"/>
        </w:rPr>
        <w:t>, digitalne in zelene tehnologije.</w:t>
      </w:r>
    </w:p>
    <w:p w14:paraId="65E81E94" w14:textId="77777777" w:rsidR="00432853" w:rsidRPr="005238CD" w:rsidRDefault="00432853" w:rsidP="00DC5B89">
      <w:pPr>
        <w:spacing w:after="0"/>
        <w:jc w:val="both"/>
        <w:rPr>
          <w:rFonts w:eastAsia="Calibri"/>
        </w:rPr>
      </w:pPr>
    </w:p>
    <w:p w14:paraId="14EA06EF" w14:textId="77777777" w:rsidR="00432853" w:rsidRDefault="00432853" w:rsidP="00DC5B89">
      <w:pPr>
        <w:spacing w:after="0" w:line="240" w:lineRule="auto"/>
        <w:rPr>
          <w:rFonts w:eastAsia="Calibri"/>
        </w:rPr>
      </w:pPr>
      <w:r w:rsidRPr="005238CD">
        <w:rPr>
          <w:rFonts w:eastAsia="Calibri"/>
        </w:rPr>
        <w:t>Ključne ugotovitve:</w:t>
      </w:r>
    </w:p>
    <w:p w14:paraId="7118B944" w14:textId="77777777" w:rsidR="00432853" w:rsidRDefault="00432853" w:rsidP="00C13272">
      <w:pPr>
        <w:numPr>
          <w:ilvl w:val="0"/>
          <w:numId w:val="26"/>
        </w:numPr>
        <w:spacing w:after="0" w:line="240" w:lineRule="auto"/>
        <w:jc w:val="both"/>
        <w:rPr>
          <w:rFonts w:eastAsia="Calibri"/>
        </w:rPr>
      </w:pPr>
      <w:r w:rsidRPr="005238CD">
        <w:rPr>
          <w:rFonts w:eastAsia="Calibri"/>
        </w:rPr>
        <w:t>SRIP-i kažejo različno strukturno naravo – nekateri temeljijo na močni akademski podpori (npr. Zdravje - medicina, HRANA), drugi na industrijski zasidranosti (npr. ACS+, MATPRO).</w:t>
      </w:r>
    </w:p>
    <w:p w14:paraId="5C88599E" w14:textId="77777777" w:rsidR="00432853" w:rsidRDefault="00432853" w:rsidP="00C13272">
      <w:pPr>
        <w:numPr>
          <w:ilvl w:val="0"/>
          <w:numId w:val="26"/>
        </w:numPr>
        <w:spacing w:after="0" w:line="240" w:lineRule="auto"/>
        <w:jc w:val="both"/>
        <w:rPr>
          <w:rFonts w:eastAsia="Calibri"/>
        </w:rPr>
      </w:pPr>
      <w:proofErr w:type="spellStart"/>
      <w:r w:rsidRPr="000E0541">
        <w:rPr>
          <w:rFonts w:eastAsia="Calibri"/>
        </w:rPr>
        <w:t>Transformativna</w:t>
      </w:r>
      <w:proofErr w:type="spellEnd"/>
      <w:r w:rsidRPr="000E0541">
        <w:rPr>
          <w:rFonts w:eastAsia="Calibri"/>
        </w:rPr>
        <w:t xml:space="preserve"> področja, kot sta krožno gospodarstvo in digitalizacija, izkazujejo visoko stopnjo </w:t>
      </w:r>
      <w:proofErr w:type="spellStart"/>
      <w:r w:rsidRPr="000E0541">
        <w:rPr>
          <w:rFonts w:eastAsia="Calibri"/>
        </w:rPr>
        <w:t>presečnosti</w:t>
      </w:r>
      <w:proofErr w:type="spellEnd"/>
      <w:r w:rsidRPr="000E0541">
        <w:rPr>
          <w:rFonts w:eastAsia="Calibri"/>
        </w:rPr>
        <w:t>.</w:t>
      </w:r>
    </w:p>
    <w:p w14:paraId="75E2DC3C" w14:textId="77777777" w:rsidR="00432853" w:rsidRPr="000E0541" w:rsidRDefault="00432853" w:rsidP="00C13272">
      <w:pPr>
        <w:numPr>
          <w:ilvl w:val="0"/>
          <w:numId w:val="26"/>
        </w:numPr>
        <w:spacing w:after="0" w:line="240" w:lineRule="auto"/>
        <w:jc w:val="both"/>
        <w:rPr>
          <w:rFonts w:eastAsia="Calibri"/>
        </w:rPr>
      </w:pPr>
      <w:r w:rsidRPr="000E0541">
        <w:rPr>
          <w:rFonts w:eastAsia="Calibri"/>
        </w:rPr>
        <w:t>Prisotna je finančna in tehnološka vrzel na stopnjah TRL 6–8, kar ovira prenos raziskav v industrijsko prakso.</w:t>
      </w:r>
    </w:p>
    <w:p w14:paraId="1B27E1D6" w14:textId="77777777" w:rsidR="00432853" w:rsidRPr="005238CD" w:rsidRDefault="00432853" w:rsidP="00DC5B89">
      <w:pPr>
        <w:spacing w:after="0"/>
        <w:rPr>
          <w:rFonts w:eastAsia="Calibri"/>
        </w:rPr>
      </w:pPr>
    </w:p>
    <w:p w14:paraId="640F81EB" w14:textId="77777777" w:rsidR="00432853" w:rsidRDefault="00432853" w:rsidP="00DC5B89">
      <w:pPr>
        <w:spacing w:after="0"/>
        <w:jc w:val="both"/>
        <w:rPr>
          <w:rFonts w:eastAsia="Calibri"/>
        </w:rPr>
      </w:pPr>
      <w:r w:rsidRPr="005238CD">
        <w:rPr>
          <w:rFonts w:eastAsia="Calibri"/>
        </w:rPr>
        <w:t>Na podlagi analize avtorji priporočajo, da se prednostna področja prestrukturirajo v tri dopolnjujoče se vrste glede na svojo pretežno naravo:</w:t>
      </w:r>
    </w:p>
    <w:p w14:paraId="41F7F088" w14:textId="77777777" w:rsidR="00432853" w:rsidRDefault="00432853" w:rsidP="00C13272">
      <w:pPr>
        <w:numPr>
          <w:ilvl w:val="0"/>
          <w:numId w:val="26"/>
        </w:numPr>
        <w:spacing w:after="0"/>
        <w:rPr>
          <w:rFonts w:eastAsia="Calibri"/>
        </w:rPr>
      </w:pPr>
      <w:r w:rsidRPr="005238CD">
        <w:rPr>
          <w:rFonts w:eastAsia="Calibri"/>
        </w:rPr>
        <w:t>kot gonilne sile preobrazbe/transformacije gospodarstva (digitalizacija, trajnost);</w:t>
      </w:r>
    </w:p>
    <w:p w14:paraId="5FD37B47" w14:textId="6FF21F4F" w:rsidR="00432853" w:rsidRDefault="00432853" w:rsidP="00C13272">
      <w:pPr>
        <w:numPr>
          <w:ilvl w:val="0"/>
          <w:numId w:val="26"/>
        </w:numPr>
        <w:spacing w:after="0"/>
        <w:jc w:val="both"/>
        <w:rPr>
          <w:rFonts w:eastAsia="Calibri"/>
        </w:rPr>
      </w:pPr>
      <w:r w:rsidRPr="005238CD">
        <w:rPr>
          <w:rFonts w:eastAsia="Calibri"/>
        </w:rPr>
        <w:t>globoke-tehnološke inovacije (ang. »</w:t>
      </w:r>
      <w:proofErr w:type="spellStart"/>
      <w:r w:rsidRPr="005238CD">
        <w:rPr>
          <w:rFonts w:eastAsia="Calibri"/>
        </w:rPr>
        <w:t>deep</w:t>
      </w:r>
      <w:proofErr w:type="spellEnd"/>
      <w:r w:rsidRPr="005238CD">
        <w:rPr>
          <w:rFonts w:eastAsia="Calibri"/>
        </w:rPr>
        <w:t xml:space="preserve"> </w:t>
      </w:r>
      <w:proofErr w:type="spellStart"/>
      <w:r w:rsidRPr="005238CD">
        <w:rPr>
          <w:rFonts w:eastAsia="Calibri"/>
        </w:rPr>
        <w:t>tech</w:t>
      </w:r>
      <w:proofErr w:type="spellEnd"/>
      <w:r w:rsidRPr="005238CD">
        <w:rPr>
          <w:rFonts w:eastAsia="Calibri"/>
        </w:rPr>
        <w:t xml:space="preserve"> </w:t>
      </w:r>
      <w:proofErr w:type="spellStart"/>
      <w:r w:rsidRPr="005238CD">
        <w:rPr>
          <w:rFonts w:eastAsia="Calibri"/>
        </w:rPr>
        <w:t>innovation</w:t>
      </w:r>
      <w:proofErr w:type="spellEnd"/>
      <w:r w:rsidRPr="005238CD">
        <w:rPr>
          <w:rFonts w:eastAsia="Calibri"/>
        </w:rPr>
        <w:t>«) na konkurenčnih področjih (napredni materiali in proizvodnja, zelena tehnologija in energija, biomedicina in biotehnologija);</w:t>
      </w:r>
    </w:p>
    <w:p w14:paraId="4F2D45E2" w14:textId="77777777" w:rsidR="00432853" w:rsidRDefault="00432853" w:rsidP="00C13272">
      <w:pPr>
        <w:numPr>
          <w:ilvl w:val="0"/>
          <w:numId w:val="26"/>
        </w:numPr>
        <w:spacing w:after="0"/>
        <w:jc w:val="both"/>
        <w:rPr>
          <w:rFonts w:eastAsia="Calibri"/>
        </w:rPr>
      </w:pPr>
      <w:r w:rsidRPr="005238CD">
        <w:rPr>
          <w:rFonts w:eastAsia="Calibri"/>
        </w:rPr>
        <w:t>sektorski inovacijski grozdi (agroživilstvo, grajeno okolje, mobilnost, napredni industrijski sektorji, IKT, zdravje in turizem).</w:t>
      </w:r>
    </w:p>
    <w:p w14:paraId="16DEC8F2" w14:textId="77777777" w:rsidR="00432853" w:rsidRPr="005238CD" w:rsidRDefault="00432853" w:rsidP="00DC5B89">
      <w:pPr>
        <w:spacing w:after="0"/>
        <w:rPr>
          <w:rFonts w:eastAsia="Calibri"/>
        </w:rPr>
      </w:pPr>
    </w:p>
    <w:p w14:paraId="7BCF9738" w14:textId="77777777" w:rsidR="00432853" w:rsidRDefault="00432853" w:rsidP="00DC5B89">
      <w:pPr>
        <w:spacing w:after="0"/>
        <w:jc w:val="both"/>
        <w:rPr>
          <w:rFonts w:eastAsia="Calibri"/>
        </w:rPr>
      </w:pPr>
      <w:r w:rsidRPr="005238CD">
        <w:rPr>
          <w:rFonts w:eastAsia="Calibri"/>
        </w:rPr>
        <w:t xml:space="preserve">Ta predlog ohranja obstoječe pristope in splošni vzorec specializacije upoštevajoč razkrite konkurenčne prednosti, hkrati pa ustvarja skladnejši okvir za lažje oblikovanje prilagojene mešanice politik in podporo bolj raznolikim oblikam organizacije deležnikov (SRIP, grozdi, horizontalne platforme). Politike na področju raziskav in inovacij bi morale podpirati vsako vrsto prednostne naloge posebej, s prilagojenimi instrumenti politike, hkrati pa spodbujati njihovo </w:t>
      </w:r>
      <w:proofErr w:type="spellStart"/>
      <w:r w:rsidRPr="005238CD">
        <w:rPr>
          <w:rFonts w:eastAsia="Calibri"/>
        </w:rPr>
        <w:t>presečnost</w:t>
      </w:r>
      <w:proofErr w:type="spellEnd"/>
      <w:r w:rsidRPr="005238CD">
        <w:rPr>
          <w:rFonts w:eastAsia="Calibri"/>
        </w:rPr>
        <w:t>, medsebojno sodelovanje in bogatenje. To bo še naprej zahtevalo usklajevanje znotraj vlade med različnimi resornimi ministrstvi in agencijami, odgovornimi za politike na področju raziskav in inovacij ter regionalne, razvojne in kohezijske politike.</w:t>
      </w:r>
    </w:p>
    <w:p w14:paraId="65E93F18" w14:textId="77777777" w:rsidR="00432853" w:rsidRPr="005238CD" w:rsidRDefault="00432853" w:rsidP="00DC5B89">
      <w:pPr>
        <w:spacing w:after="0"/>
        <w:jc w:val="both"/>
        <w:rPr>
          <w:rFonts w:eastAsia="Calibri"/>
        </w:rPr>
      </w:pPr>
    </w:p>
    <w:p w14:paraId="40267062" w14:textId="77777777" w:rsidR="00432853" w:rsidRDefault="00432853" w:rsidP="00DC5B89">
      <w:pPr>
        <w:spacing w:after="0"/>
        <w:rPr>
          <w:rFonts w:eastAsia="Calibri"/>
          <w:b/>
          <w:bCs/>
        </w:rPr>
      </w:pPr>
      <w:r w:rsidRPr="005238CD">
        <w:rPr>
          <w:rFonts w:eastAsia="Calibri"/>
          <w:b/>
          <w:bCs/>
        </w:rPr>
        <w:t xml:space="preserve">Strokovna podpora Evropske komisije pri razvoju odprte raziskovalne infrastrukture v Sloveniji v izvedbi S3 </w:t>
      </w:r>
      <w:proofErr w:type="spellStart"/>
      <w:r w:rsidRPr="005238CD">
        <w:rPr>
          <w:rFonts w:eastAsia="Calibri"/>
          <w:b/>
          <w:bCs/>
        </w:rPr>
        <w:t>CoP</w:t>
      </w:r>
      <w:proofErr w:type="spellEnd"/>
      <w:r w:rsidRPr="005238CD">
        <w:rPr>
          <w:rFonts w:eastAsia="Calibri"/>
          <w:b/>
          <w:bCs/>
        </w:rPr>
        <w:t xml:space="preserve"> TSA </w:t>
      </w:r>
      <w:proofErr w:type="spellStart"/>
      <w:r w:rsidRPr="005238CD">
        <w:rPr>
          <w:rFonts w:eastAsia="Calibri"/>
          <w:b/>
          <w:bCs/>
        </w:rPr>
        <w:t>Technopolis</w:t>
      </w:r>
      <w:proofErr w:type="spellEnd"/>
      <w:r w:rsidRPr="005238CD">
        <w:rPr>
          <w:rFonts w:eastAsia="Calibri"/>
          <w:b/>
          <w:bCs/>
        </w:rPr>
        <w:t xml:space="preserve"> </w:t>
      </w:r>
      <w:proofErr w:type="spellStart"/>
      <w:r w:rsidRPr="005238CD">
        <w:rPr>
          <w:rFonts w:eastAsia="Calibri"/>
          <w:b/>
          <w:bCs/>
        </w:rPr>
        <w:t>Group</w:t>
      </w:r>
      <w:proofErr w:type="spellEnd"/>
      <w:r w:rsidRPr="005238CD">
        <w:rPr>
          <w:rFonts w:eastAsia="Calibri"/>
          <w:b/>
          <w:bCs/>
        </w:rPr>
        <w:t>:</w:t>
      </w:r>
    </w:p>
    <w:p w14:paraId="1DB23253" w14:textId="77777777" w:rsidR="00432853" w:rsidRPr="005238CD" w:rsidRDefault="00432853" w:rsidP="00DC5B89">
      <w:pPr>
        <w:spacing w:after="0"/>
        <w:rPr>
          <w:rFonts w:eastAsia="Calibri"/>
        </w:rPr>
      </w:pPr>
    </w:p>
    <w:p w14:paraId="58416202" w14:textId="77777777" w:rsidR="00432853" w:rsidRDefault="00432853" w:rsidP="00DC5B89">
      <w:pPr>
        <w:spacing w:after="0"/>
        <w:jc w:val="both"/>
        <w:rPr>
          <w:rFonts w:eastAsia="Calibri"/>
        </w:rPr>
      </w:pPr>
      <w:r w:rsidRPr="005238CD">
        <w:rPr>
          <w:rFonts w:eastAsia="Calibri"/>
        </w:rPr>
        <w:t xml:space="preserve">Presoja TSA, izvedena v okviru evropske skupnosti S3 </w:t>
      </w:r>
      <w:proofErr w:type="spellStart"/>
      <w:r w:rsidRPr="005238CD">
        <w:rPr>
          <w:rFonts w:eastAsia="Calibri"/>
        </w:rPr>
        <w:t>CoP</w:t>
      </w:r>
      <w:proofErr w:type="spellEnd"/>
      <w:r w:rsidRPr="005238CD">
        <w:rPr>
          <w:rFonts w:eastAsia="Calibri"/>
        </w:rPr>
        <w:t>, se osredotoča na institucionalno zrelost, strateško usklajenost in izvajalske zmogljivosti ter ugotavlja:</w:t>
      </w:r>
    </w:p>
    <w:p w14:paraId="5F59C7FB" w14:textId="77777777" w:rsidR="00432853" w:rsidRDefault="00432853" w:rsidP="00C13272">
      <w:pPr>
        <w:numPr>
          <w:ilvl w:val="1"/>
          <w:numId w:val="27"/>
        </w:numPr>
        <w:spacing w:after="0"/>
        <w:jc w:val="both"/>
        <w:rPr>
          <w:rFonts w:eastAsia="Calibri"/>
        </w:rPr>
      </w:pPr>
      <w:r w:rsidRPr="005238CD">
        <w:rPr>
          <w:rFonts w:eastAsia="Calibri"/>
        </w:rPr>
        <w:t>Visoka relevanca in skladnost S5 in posebej predlogov za investicije v RRI infrastrukturo in opremo z evropskimi politikami (npr. STEP, Zeleni dogovor).</w:t>
      </w:r>
    </w:p>
    <w:p w14:paraId="1259DF8C" w14:textId="77777777" w:rsidR="00432853" w:rsidRPr="000E0541" w:rsidRDefault="00432853" w:rsidP="00C13272">
      <w:pPr>
        <w:numPr>
          <w:ilvl w:val="1"/>
          <w:numId w:val="27"/>
        </w:numPr>
        <w:spacing w:after="0"/>
        <w:jc w:val="both"/>
        <w:rPr>
          <w:rFonts w:eastAsia="Calibri"/>
        </w:rPr>
      </w:pPr>
      <w:r w:rsidRPr="005238CD">
        <w:rPr>
          <w:rFonts w:eastAsia="Calibri"/>
        </w:rPr>
        <w:t>Poudarjeni izzivi: nizka administrativna absorpcija, šibka koordinacija med digitalnimi in raziskovalnimi politikami ter neučinkovit prenos inovacij iz JRO v industrijo.</w:t>
      </w:r>
    </w:p>
    <w:p w14:paraId="1BCC0269" w14:textId="77777777" w:rsidR="008D6B60" w:rsidRDefault="00432853" w:rsidP="00C13272">
      <w:pPr>
        <w:numPr>
          <w:ilvl w:val="1"/>
          <w:numId w:val="27"/>
        </w:numPr>
        <w:spacing w:after="0"/>
        <w:jc w:val="both"/>
        <w:rPr>
          <w:rFonts w:eastAsia="Calibri"/>
        </w:rPr>
        <w:sectPr w:rsidR="008D6B60" w:rsidSect="00AB03C7">
          <w:pgSz w:w="11906" w:h="16838" w:code="9"/>
          <w:pgMar w:top="1418" w:right="1418" w:bottom="1418" w:left="1418" w:header="709" w:footer="709" w:gutter="0"/>
          <w:cols w:space="708"/>
          <w:docGrid w:linePitch="272"/>
        </w:sectPr>
      </w:pPr>
      <w:r w:rsidRPr="005238CD">
        <w:rPr>
          <w:rFonts w:eastAsia="Calibri"/>
        </w:rPr>
        <w:t>Posebej izpostavljena sta projekta INNOVUM (Univerza v Mariboru) in Fakulteta za strojništvo (Univerza v Ljubljani) kot ključna gradnika nove RRI infrastrukture.</w:t>
      </w:r>
    </w:p>
    <w:p w14:paraId="1B654A82" w14:textId="77777777" w:rsidR="00432853" w:rsidRPr="00471EE0" w:rsidRDefault="00432853" w:rsidP="00C13272">
      <w:pPr>
        <w:numPr>
          <w:ilvl w:val="2"/>
          <w:numId w:val="27"/>
        </w:numPr>
        <w:spacing w:after="0"/>
        <w:ind w:left="1276" w:hanging="283"/>
        <w:jc w:val="both"/>
        <w:rPr>
          <w:rFonts w:eastAsia="Calibri"/>
        </w:rPr>
      </w:pPr>
      <w:r w:rsidRPr="00471EE0">
        <w:rPr>
          <w:rFonts w:eastAsia="Calibri"/>
        </w:rPr>
        <w:lastRenderedPageBreak/>
        <w:t>Priporočena je večja povezava med institucionalnimi akterji in konsolidacija podporne infrastrukture ter bolj učinkovita uporaba pravil državnih pomoči v cilju večje udeležbe zasebnega sektorja v poslovnih modelih sodelovanja z JRO.</w:t>
      </w:r>
    </w:p>
    <w:p w14:paraId="17E8259C" w14:textId="77777777" w:rsidR="00432853" w:rsidRPr="005238CD" w:rsidRDefault="00432853" w:rsidP="00DC5B89">
      <w:pPr>
        <w:spacing w:after="0"/>
        <w:rPr>
          <w:rFonts w:eastAsia="Calibri"/>
        </w:rPr>
      </w:pPr>
    </w:p>
    <w:p w14:paraId="3FF796FB" w14:textId="77777777" w:rsidR="00432853" w:rsidRDefault="00432853" w:rsidP="00DC5B89">
      <w:pPr>
        <w:spacing w:after="0"/>
        <w:jc w:val="both"/>
        <w:rPr>
          <w:rFonts w:eastAsia="Calibri"/>
        </w:rPr>
      </w:pPr>
      <w:r w:rsidRPr="005238CD">
        <w:rPr>
          <w:rFonts w:eastAsia="Calibri"/>
        </w:rPr>
        <w:t>Skupaj obe analizi potrjujeta, da ima Slovenija močno znanstveno-industrijsko jedro, vendar se srečuje z vrzelmi pri komercializaciji, institucionalni konsolidaciji in izrabi obstoječega potenciala.</w:t>
      </w:r>
    </w:p>
    <w:p w14:paraId="1103B64C" w14:textId="77777777" w:rsidR="00C13272" w:rsidRDefault="00C13272" w:rsidP="00DC5B89">
      <w:pPr>
        <w:spacing w:after="0"/>
        <w:jc w:val="both"/>
        <w:rPr>
          <w:rFonts w:eastAsia="Calibri"/>
        </w:rPr>
      </w:pPr>
    </w:p>
    <w:p w14:paraId="674997AF" w14:textId="77777777" w:rsidR="00432853" w:rsidRDefault="00432853" w:rsidP="00EB01C4">
      <w:pPr>
        <w:pStyle w:val="Naslov4"/>
        <w:numPr>
          <w:ilvl w:val="3"/>
          <w:numId w:val="37"/>
        </w:numPr>
        <w:spacing w:before="0"/>
      </w:pPr>
      <w:bookmarkStart w:id="273" w:name="_Toc205901481"/>
      <w:r w:rsidRPr="00C13272">
        <w:rPr>
          <w:rFonts w:eastAsia="Calibri" w:cs="Arial"/>
          <w:szCs w:val="20"/>
        </w:rPr>
        <w:t>Usklajenost</w:t>
      </w:r>
      <w:r w:rsidRPr="00725DA5">
        <w:t xml:space="preserve"> z merili za tematski </w:t>
      </w:r>
      <w:proofErr w:type="spellStart"/>
      <w:r w:rsidRPr="00725DA5">
        <w:t>omogočitveni</w:t>
      </w:r>
      <w:proofErr w:type="spellEnd"/>
      <w:r w:rsidRPr="00725DA5">
        <w:t xml:space="preserve"> pogoj - Konkurenčnejša in pametnejša Evropa s spodbujanjem inovativne in pametne gospodarske preobrazbe ter regionalne povezljivosti na področju IKT</w:t>
      </w:r>
      <w:bookmarkEnd w:id="273"/>
    </w:p>
    <w:p w14:paraId="0D4D159B" w14:textId="77777777" w:rsidR="00432853" w:rsidRDefault="00432853" w:rsidP="00DC5B89">
      <w:pPr>
        <w:spacing w:after="0"/>
        <w:jc w:val="both"/>
        <w:rPr>
          <w:rFonts w:eastAsia="Calibri"/>
        </w:rPr>
      </w:pPr>
    </w:p>
    <w:p w14:paraId="6142868A" w14:textId="77777777" w:rsidR="00432853" w:rsidRDefault="00432853" w:rsidP="00DC5B89">
      <w:pPr>
        <w:spacing w:after="0"/>
        <w:jc w:val="both"/>
        <w:rPr>
          <w:rFonts w:eastAsia="Calibri"/>
        </w:rPr>
      </w:pPr>
      <w:r w:rsidRPr="007F40B4">
        <w:rPr>
          <w:rFonts w:eastAsia="Calibri"/>
        </w:rPr>
        <w:t xml:space="preserve">Slovenija v okviru izvajanja S5 sprotno izpolnjuje sedem meril tega tematskega </w:t>
      </w:r>
      <w:proofErr w:type="spellStart"/>
      <w:r w:rsidRPr="007F40B4">
        <w:rPr>
          <w:rFonts w:eastAsia="Calibri"/>
        </w:rPr>
        <w:t>omogočitvenega</w:t>
      </w:r>
      <w:proofErr w:type="spellEnd"/>
      <w:r w:rsidRPr="007F40B4">
        <w:rPr>
          <w:rFonts w:eastAsia="Calibri"/>
        </w:rPr>
        <w:t xml:space="preserve"> pogoja skladno z akcijskim načrtom, ki je bil sprejet ob potrditvi S5 s strani EK. Evropski komisiji o napredku poročamo na rednih srečanjih Organa upravljanja s predstavniki EK. </w:t>
      </w:r>
    </w:p>
    <w:p w14:paraId="503054EB" w14:textId="77777777" w:rsidR="00432853" w:rsidRPr="007F40B4" w:rsidRDefault="00432853" w:rsidP="00DC5B89">
      <w:pPr>
        <w:spacing w:after="0"/>
        <w:jc w:val="both"/>
        <w:rPr>
          <w:rFonts w:eastAsia="Calibri"/>
        </w:rPr>
      </w:pPr>
    </w:p>
    <w:p w14:paraId="69368DB7" w14:textId="77777777" w:rsidR="00432853" w:rsidRPr="000E0541" w:rsidRDefault="00432853" w:rsidP="00C13272">
      <w:pPr>
        <w:pStyle w:val="Odstavekseznama"/>
        <w:numPr>
          <w:ilvl w:val="0"/>
          <w:numId w:val="32"/>
        </w:numPr>
        <w:spacing w:after="0"/>
        <w:jc w:val="both"/>
        <w:rPr>
          <w:rFonts w:eastAsia="Calibri"/>
        </w:rPr>
      </w:pPr>
      <w:r w:rsidRPr="000E0541">
        <w:rPr>
          <w:rFonts w:eastAsia="Calibri"/>
        </w:rPr>
        <w:t>Analitična podlaga (evidence-</w:t>
      </w:r>
      <w:proofErr w:type="spellStart"/>
      <w:r w:rsidRPr="000E0541">
        <w:rPr>
          <w:rFonts w:eastAsia="Calibri"/>
        </w:rPr>
        <w:t>based</w:t>
      </w:r>
      <w:proofErr w:type="spellEnd"/>
      <w:r w:rsidRPr="000E0541">
        <w:rPr>
          <w:rFonts w:eastAsia="Calibri"/>
        </w:rPr>
        <w:t xml:space="preserve"> </w:t>
      </w:r>
      <w:proofErr w:type="spellStart"/>
      <w:r w:rsidRPr="000E0541">
        <w:rPr>
          <w:rFonts w:eastAsia="Calibri"/>
        </w:rPr>
        <w:t>analysis</w:t>
      </w:r>
      <w:proofErr w:type="spellEnd"/>
      <w:r w:rsidRPr="000E0541">
        <w:rPr>
          <w:rFonts w:eastAsia="Calibri"/>
        </w:rPr>
        <w:t xml:space="preserve">) </w:t>
      </w:r>
    </w:p>
    <w:p w14:paraId="6CE79738" w14:textId="77777777" w:rsidR="00432853" w:rsidRPr="000E0541" w:rsidRDefault="00432853" w:rsidP="00DC5B89">
      <w:pPr>
        <w:pStyle w:val="Odstavekseznama"/>
        <w:spacing w:after="0"/>
        <w:jc w:val="both"/>
        <w:rPr>
          <w:rFonts w:eastAsia="Calibri"/>
        </w:rPr>
      </w:pPr>
    </w:p>
    <w:p w14:paraId="0BA13536" w14:textId="77777777" w:rsidR="00432853" w:rsidRDefault="00432853" w:rsidP="00DC5B89">
      <w:pPr>
        <w:spacing w:after="0"/>
        <w:jc w:val="both"/>
        <w:rPr>
          <w:rFonts w:eastAsia="Calibri"/>
        </w:rPr>
      </w:pPr>
      <w:r w:rsidRPr="007F40B4">
        <w:rPr>
          <w:rFonts w:eastAsia="Calibri"/>
        </w:rPr>
        <w:t>Slovenija razpolaga z robustno semantično analizo slovenskega inovacijskega prostora ter ekspertno strokovno nalogo Evropske komisije glede poslovnih modelov za javno-zasebno sodelovanje pri odprti RRI infrastrukturi, ki sta podrobneje navedeni zgoraj, in druge študije, ki omogočajo podatkovno utemeljeno odločanje. Poročilo vključuje podrobne vpoglede v specializacijo, prisotnost v verigah vrednosti, patentno dejavnost in uspešnost na EU razpisih.</w:t>
      </w:r>
    </w:p>
    <w:p w14:paraId="42830174" w14:textId="77777777" w:rsidR="00432853" w:rsidRPr="007F40B4" w:rsidRDefault="00432853" w:rsidP="00DC5B89">
      <w:pPr>
        <w:spacing w:after="0"/>
        <w:jc w:val="both"/>
        <w:rPr>
          <w:rFonts w:eastAsia="Calibri"/>
        </w:rPr>
      </w:pPr>
    </w:p>
    <w:p w14:paraId="36DB98C1" w14:textId="77777777" w:rsidR="00432853" w:rsidRPr="000E0541" w:rsidRDefault="00432853" w:rsidP="00C13272">
      <w:pPr>
        <w:pStyle w:val="Odstavekseznama"/>
        <w:numPr>
          <w:ilvl w:val="0"/>
          <w:numId w:val="32"/>
        </w:numPr>
        <w:spacing w:after="0"/>
        <w:jc w:val="both"/>
        <w:rPr>
          <w:rFonts w:eastAsia="Calibri"/>
        </w:rPr>
      </w:pPr>
      <w:r w:rsidRPr="000E0541">
        <w:rPr>
          <w:rFonts w:eastAsia="Calibri"/>
        </w:rPr>
        <w:t xml:space="preserve">Institucionalna ureditev in odgovornost </w:t>
      </w:r>
    </w:p>
    <w:p w14:paraId="2180073F" w14:textId="77777777" w:rsidR="00432853" w:rsidRPr="000E0541" w:rsidRDefault="00432853" w:rsidP="00DC5B89">
      <w:pPr>
        <w:pStyle w:val="Odstavekseznama"/>
        <w:spacing w:after="0"/>
        <w:jc w:val="both"/>
        <w:rPr>
          <w:rFonts w:eastAsia="Calibri"/>
        </w:rPr>
      </w:pPr>
    </w:p>
    <w:p w14:paraId="47A2BB47" w14:textId="77777777" w:rsidR="00432853" w:rsidRDefault="00432853" w:rsidP="00DC5B89">
      <w:pPr>
        <w:spacing w:after="0"/>
        <w:jc w:val="both"/>
        <w:rPr>
          <w:rFonts w:eastAsia="Calibri"/>
        </w:rPr>
      </w:pPr>
      <w:r w:rsidRPr="007F40B4">
        <w:rPr>
          <w:rFonts w:eastAsia="Calibri"/>
        </w:rPr>
        <w:t xml:space="preserve">Vzpostavljen je </w:t>
      </w:r>
      <w:proofErr w:type="spellStart"/>
      <w:r w:rsidRPr="007F40B4">
        <w:rPr>
          <w:rFonts w:eastAsia="Calibri"/>
        </w:rPr>
        <w:t>večnivojski</w:t>
      </w:r>
      <w:proofErr w:type="spellEnd"/>
      <w:r w:rsidRPr="007F40B4">
        <w:rPr>
          <w:rFonts w:eastAsia="Calibri"/>
        </w:rPr>
        <w:t xml:space="preserve"> sistem upravljanja: Delovna skupina vlade za podporo S5 (DSV S5), tehnični sekretariat (MKRR) in Programski odbor RRI omogočajo koordinirano upravljanje. Vključenost 13 ministrstev potrjuje horizontalno zavezanost.</w:t>
      </w:r>
    </w:p>
    <w:p w14:paraId="48F75FE5" w14:textId="77777777" w:rsidR="00432853" w:rsidRPr="007F40B4" w:rsidRDefault="00432853" w:rsidP="00DC5B89">
      <w:pPr>
        <w:spacing w:after="0"/>
        <w:jc w:val="both"/>
        <w:rPr>
          <w:rFonts w:eastAsia="Calibri"/>
        </w:rPr>
      </w:pPr>
    </w:p>
    <w:p w14:paraId="5526AA82" w14:textId="77777777" w:rsidR="00432853" w:rsidRPr="000E0541" w:rsidRDefault="00432853" w:rsidP="00C13272">
      <w:pPr>
        <w:pStyle w:val="Odstavekseznama"/>
        <w:numPr>
          <w:ilvl w:val="0"/>
          <w:numId w:val="32"/>
        </w:numPr>
        <w:spacing w:after="0"/>
        <w:jc w:val="both"/>
        <w:rPr>
          <w:rFonts w:eastAsia="Calibri"/>
        </w:rPr>
      </w:pPr>
      <w:r w:rsidRPr="000E0541">
        <w:rPr>
          <w:rFonts w:eastAsia="Calibri"/>
        </w:rPr>
        <w:t>Spremljanje in vrednotenje</w:t>
      </w:r>
    </w:p>
    <w:p w14:paraId="476820A8" w14:textId="77777777" w:rsidR="00432853" w:rsidRPr="000E0541" w:rsidRDefault="00432853" w:rsidP="00DC5B89">
      <w:pPr>
        <w:pStyle w:val="Odstavekseznama"/>
        <w:spacing w:after="0"/>
        <w:jc w:val="both"/>
        <w:rPr>
          <w:rFonts w:eastAsia="Calibri"/>
        </w:rPr>
      </w:pPr>
    </w:p>
    <w:p w14:paraId="00B9A84C" w14:textId="54B2F748" w:rsidR="00432853" w:rsidRDefault="00432853" w:rsidP="00DC5B89">
      <w:pPr>
        <w:spacing w:after="0"/>
        <w:jc w:val="both"/>
        <w:rPr>
          <w:rFonts w:eastAsia="Calibri"/>
        </w:rPr>
      </w:pPr>
      <w:r w:rsidRPr="007F40B4">
        <w:rPr>
          <w:rFonts w:eastAsia="Calibri"/>
        </w:rPr>
        <w:t>Določen je sistem kazalnikov (produktivnost, EII, snovna produktivnost, izobraževanje ipd.), spremljanje poteka prek EU mehanizmov (IS e-MA2, vmesna poročila). Dopolnjujejo jih kvalitativni procesi, kot je EDP. S5 je sprotne presoje učinkovitosti SRIP in ukrepov podpore izvajal preko zunanjih ekspertnih skupin, javnih naročil in Ciljnih raziskovalnih razpisov, v izvedbi Univerz, IER in GZS. Na ta način so</w:t>
      </w:r>
      <w:r w:rsidR="008C799A">
        <w:rPr>
          <w:rFonts w:eastAsia="Calibri"/>
        </w:rPr>
        <w:t xml:space="preserve"> </w:t>
      </w:r>
      <w:r w:rsidRPr="007F40B4">
        <w:rPr>
          <w:rFonts w:eastAsia="Calibri"/>
        </w:rPr>
        <w:t xml:space="preserve">pristojni resorji vlade pridobili metodološke osnove in prve presoje, ki so vključene v poročila. </w:t>
      </w:r>
    </w:p>
    <w:p w14:paraId="6D7A2839" w14:textId="77777777" w:rsidR="00432853" w:rsidRPr="007F40B4" w:rsidRDefault="00432853" w:rsidP="00DC5B89">
      <w:pPr>
        <w:spacing w:after="0"/>
        <w:jc w:val="both"/>
        <w:rPr>
          <w:rFonts w:eastAsia="Calibri"/>
        </w:rPr>
      </w:pPr>
    </w:p>
    <w:p w14:paraId="026610E4" w14:textId="77777777" w:rsidR="00432853" w:rsidRPr="000E0541" w:rsidRDefault="00432853" w:rsidP="00C13272">
      <w:pPr>
        <w:pStyle w:val="Odstavekseznama"/>
        <w:numPr>
          <w:ilvl w:val="0"/>
          <w:numId w:val="32"/>
        </w:numPr>
        <w:spacing w:after="0"/>
        <w:jc w:val="both"/>
        <w:rPr>
          <w:rFonts w:eastAsia="Calibri"/>
        </w:rPr>
      </w:pPr>
      <w:r w:rsidRPr="000E0541">
        <w:rPr>
          <w:rFonts w:eastAsia="Calibri"/>
        </w:rPr>
        <w:t>Proces podjetniškega odkrivanja (EDP)</w:t>
      </w:r>
    </w:p>
    <w:p w14:paraId="20A2B559" w14:textId="77777777" w:rsidR="00432853" w:rsidRPr="000E0541" w:rsidRDefault="00432853" w:rsidP="00DC5B89">
      <w:pPr>
        <w:pStyle w:val="Odstavekseznama"/>
        <w:spacing w:after="0"/>
        <w:jc w:val="both"/>
        <w:rPr>
          <w:rFonts w:eastAsia="Calibri"/>
        </w:rPr>
      </w:pPr>
    </w:p>
    <w:p w14:paraId="1D13EBDB" w14:textId="77777777" w:rsidR="00432853" w:rsidRDefault="00432853" w:rsidP="00DC5B89">
      <w:pPr>
        <w:spacing w:after="0"/>
        <w:jc w:val="both"/>
        <w:rPr>
          <w:rFonts w:eastAsia="Calibri"/>
        </w:rPr>
      </w:pPr>
      <w:r w:rsidRPr="007F40B4">
        <w:rPr>
          <w:rFonts w:eastAsia="Calibri"/>
        </w:rPr>
        <w:t>EDP se izvaja sistematično in večtirno, neposredno z deležniki, v sodelovanju s SRIP in regionalnimi akterji in kabinetno, z empiričnimi raziskavami in digitalnimi orodji podprtimi z umetno inteligenco). Vključuje delavnice, študije RRA, mreženja z deležniki, lokalna partnerstva. Zaznane so potrebe po boljšem komuniciranju in podpori podjetjem izven obstoječih SRIP-ov.</w:t>
      </w:r>
    </w:p>
    <w:p w14:paraId="204BF6D8" w14:textId="77777777" w:rsidR="00432853" w:rsidRPr="007F40B4" w:rsidRDefault="00432853" w:rsidP="00DC5B89">
      <w:pPr>
        <w:spacing w:after="0"/>
        <w:jc w:val="both"/>
        <w:rPr>
          <w:rFonts w:eastAsia="Calibri"/>
        </w:rPr>
      </w:pPr>
    </w:p>
    <w:p w14:paraId="1D497E7C" w14:textId="21192E1D" w:rsidR="00432853" w:rsidRPr="007F40B4" w:rsidRDefault="00432853" w:rsidP="003268BD">
      <w:pPr>
        <w:pStyle w:val="Odstavekseznama"/>
        <w:numPr>
          <w:ilvl w:val="0"/>
          <w:numId w:val="32"/>
        </w:numPr>
        <w:spacing w:after="0"/>
        <w:jc w:val="both"/>
        <w:rPr>
          <w:rFonts w:eastAsia="Calibri"/>
        </w:rPr>
      </w:pPr>
      <w:r w:rsidRPr="007F40B4">
        <w:rPr>
          <w:rFonts w:eastAsia="Calibri"/>
        </w:rPr>
        <w:t xml:space="preserve">Ukrepi za izboljšanje raziskovalnega in inovacijskega sistema </w:t>
      </w:r>
    </w:p>
    <w:p w14:paraId="27860F80" w14:textId="77777777" w:rsidR="00432853" w:rsidRDefault="00432853" w:rsidP="00DC5B89">
      <w:pPr>
        <w:spacing w:after="0"/>
        <w:jc w:val="both"/>
        <w:rPr>
          <w:rFonts w:eastAsia="Calibri"/>
        </w:rPr>
      </w:pPr>
      <w:r w:rsidRPr="007F40B4">
        <w:rPr>
          <w:rFonts w:eastAsia="Calibri"/>
        </w:rPr>
        <w:t>Slovenija izvaja vrsto ukrepov: poleg neposrednih investicij v RRI infrastrukturo (Univerza v Mariboru in Univerza v Ljubljani, oprema in prostorske kapacitete javnih raziskovanih inštitutov na prednostnih področjih S5) preoblikovanje ARRS v ARIS, prenova razpisov (TRL 3–6, demo piloti), projekt o pravilih državne pomoči (DG REGIO). Težave so pri realizaciji RRI stičišča in počasni pripravi projektne dokumentacije.</w:t>
      </w:r>
    </w:p>
    <w:p w14:paraId="27493596" w14:textId="77777777" w:rsidR="00602817" w:rsidRDefault="00602817" w:rsidP="00DC5B89">
      <w:pPr>
        <w:spacing w:after="0"/>
        <w:jc w:val="both"/>
        <w:rPr>
          <w:rFonts w:eastAsia="Calibri"/>
        </w:rPr>
      </w:pPr>
    </w:p>
    <w:p w14:paraId="2416FA28" w14:textId="77777777" w:rsidR="00602817" w:rsidRDefault="00602817" w:rsidP="00DC5B89">
      <w:pPr>
        <w:spacing w:after="0"/>
        <w:jc w:val="both"/>
        <w:rPr>
          <w:rFonts w:eastAsia="Calibri"/>
        </w:rPr>
      </w:pPr>
    </w:p>
    <w:p w14:paraId="0E74DDA3" w14:textId="77777777" w:rsidR="00602817" w:rsidRDefault="00602817" w:rsidP="00DC5B89">
      <w:pPr>
        <w:spacing w:after="0"/>
        <w:jc w:val="both"/>
        <w:rPr>
          <w:rFonts w:eastAsia="Calibri"/>
        </w:rPr>
      </w:pPr>
    </w:p>
    <w:p w14:paraId="7F3A325D" w14:textId="77777777" w:rsidR="00602817" w:rsidRDefault="00602817" w:rsidP="00DC5B89">
      <w:pPr>
        <w:spacing w:after="0"/>
        <w:jc w:val="both"/>
        <w:rPr>
          <w:rFonts w:eastAsia="Calibri"/>
        </w:rPr>
      </w:pPr>
    </w:p>
    <w:p w14:paraId="645C42A9" w14:textId="77777777" w:rsidR="00432853" w:rsidRPr="000E0541" w:rsidRDefault="00432853" w:rsidP="00C13272">
      <w:pPr>
        <w:pStyle w:val="Odstavekseznama"/>
        <w:numPr>
          <w:ilvl w:val="0"/>
          <w:numId w:val="32"/>
        </w:numPr>
        <w:spacing w:after="0"/>
        <w:jc w:val="both"/>
        <w:rPr>
          <w:rFonts w:eastAsia="Calibri"/>
        </w:rPr>
      </w:pPr>
      <w:r w:rsidRPr="000E0541">
        <w:rPr>
          <w:rFonts w:eastAsia="Calibri"/>
        </w:rPr>
        <w:lastRenderedPageBreak/>
        <w:t>Ukrepi za industrijsko tranzicijo</w:t>
      </w:r>
    </w:p>
    <w:p w14:paraId="427646DA" w14:textId="77777777" w:rsidR="00432853" w:rsidRPr="000E0541" w:rsidRDefault="00432853" w:rsidP="00DC5B89">
      <w:pPr>
        <w:pStyle w:val="Odstavekseznama"/>
        <w:spacing w:after="0"/>
        <w:jc w:val="both"/>
        <w:rPr>
          <w:rFonts w:eastAsia="Calibri"/>
        </w:rPr>
      </w:pPr>
    </w:p>
    <w:p w14:paraId="4E8903E5" w14:textId="77777777" w:rsidR="00432853" w:rsidRDefault="00432853" w:rsidP="00DC5B89">
      <w:pPr>
        <w:spacing w:after="0"/>
        <w:jc w:val="both"/>
        <w:rPr>
          <w:rFonts w:eastAsia="Calibri"/>
        </w:rPr>
      </w:pPr>
      <w:r w:rsidRPr="007F40B4">
        <w:rPr>
          <w:rFonts w:eastAsia="Calibri"/>
        </w:rPr>
        <w:t>Vzpostavljen je Center za krožno gospodarstvo, pripravlja se Nacionalni demonstracijski center Pametne tovarne. Načrti vključujejo podporo MSP pri testiranju tehnologij Industrije 4.0, povezovanje z zeleno in digitalno agendo.</w:t>
      </w:r>
    </w:p>
    <w:p w14:paraId="796734D7" w14:textId="77777777" w:rsidR="00432853" w:rsidRPr="007F40B4" w:rsidRDefault="00432853" w:rsidP="00DC5B89">
      <w:pPr>
        <w:spacing w:after="0"/>
        <w:jc w:val="both"/>
        <w:rPr>
          <w:rFonts w:eastAsia="Calibri"/>
        </w:rPr>
      </w:pPr>
    </w:p>
    <w:p w14:paraId="07631558" w14:textId="77777777" w:rsidR="00432853" w:rsidRPr="000E0541" w:rsidRDefault="00432853" w:rsidP="00C13272">
      <w:pPr>
        <w:pStyle w:val="Odstavekseznama"/>
        <w:numPr>
          <w:ilvl w:val="0"/>
          <w:numId w:val="32"/>
        </w:numPr>
        <w:spacing w:after="0"/>
        <w:jc w:val="both"/>
        <w:rPr>
          <w:rFonts w:eastAsia="Calibri"/>
        </w:rPr>
      </w:pPr>
      <w:r w:rsidRPr="000E0541">
        <w:rPr>
          <w:rFonts w:eastAsia="Calibri"/>
        </w:rPr>
        <w:t xml:space="preserve">Mednarodno sodelovanje in vključevanje v verige vrednosti </w:t>
      </w:r>
    </w:p>
    <w:p w14:paraId="7F36808B" w14:textId="77777777" w:rsidR="00432853" w:rsidRPr="000E0541" w:rsidRDefault="00432853" w:rsidP="00DC5B89">
      <w:pPr>
        <w:pStyle w:val="Odstavekseznama"/>
        <w:spacing w:after="0"/>
        <w:jc w:val="both"/>
        <w:rPr>
          <w:rFonts w:eastAsia="Calibri"/>
        </w:rPr>
      </w:pPr>
    </w:p>
    <w:p w14:paraId="68EE61CF" w14:textId="77777777" w:rsidR="00432853" w:rsidRDefault="00432853" w:rsidP="00DC5B89">
      <w:pPr>
        <w:spacing w:after="0"/>
        <w:jc w:val="both"/>
        <w:rPr>
          <w:rFonts w:eastAsia="Calibri"/>
        </w:rPr>
      </w:pPr>
      <w:r w:rsidRPr="007F40B4">
        <w:rPr>
          <w:rFonts w:eastAsia="Calibri"/>
        </w:rPr>
        <w:t xml:space="preserve">Slovenija je vodilna v programu I3 (prvo mesto po prejetih sredstvih na prebivalca), in visoko nad povprečjem udeležbe v programih Obzorje, aktivna v pobudi </w:t>
      </w:r>
      <w:proofErr w:type="spellStart"/>
      <w:r w:rsidRPr="007F40B4">
        <w:rPr>
          <w:rFonts w:eastAsia="Calibri"/>
        </w:rPr>
        <w:t>Vanguard</w:t>
      </w:r>
      <w:proofErr w:type="spellEnd"/>
      <w:r w:rsidRPr="007F40B4">
        <w:rPr>
          <w:rFonts w:eastAsia="Calibri"/>
        </w:rPr>
        <w:t xml:space="preserve"> in vključena v članstva IPCEI in na področjih STEP, </w:t>
      </w:r>
      <w:proofErr w:type="spellStart"/>
      <w:r w:rsidRPr="007F40B4">
        <w:rPr>
          <w:rFonts w:eastAsia="Calibri"/>
        </w:rPr>
        <w:t>Horizon</w:t>
      </w:r>
      <w:proofErr w:type="spellEnd"/>
      <w:r w:rsidRPr="007F40B4">
        <w:rPr>
          <w:rFonts w:eastAsia="Calibri"/>
        </w:rPr>
        <w:t xml:space="preserve"> ter druge programe. ARIS zagotavlja podporo za internacionalizacijo RRI projektov.</w:t>
      </w:r>
    </w:p>
    <w:p w14:paraId="1C2B3238" w14:textId="77777777" w:rsidR="00432853" w:rsidRPr="007F40B4" w:rsidRDefault="00432853" w:rsidP="00DC5B89">
      <w:pPr>
        <w:spacing w:after="0"/>
        <w:jc w:val="both"/>
        <w:rPr>
          <w:rFonts w:eastAsia="Calibri"/>
        </w:rPr>
      </w:pPr>
    </w:p>
    <w:p w14:paraId="40325706" w14:textId="77777777" w:rsidR="00432853" w:rsidRPr="007F40B4" w:rsidRDefault="00432853" w:rsidP="00DC5B89">
      <w:pPr>
        <w:spacing w:after="0"/>
        <w:jc w:val="both"/>
        <w:rPr>
          <w:rFonts w:eastAsia="Calibri"/>
        </w:rPr>
      </w:pPr>
      <w:r w:rsidRPr="007F40B4">
        <w:rPr>
          <w:rFonts w:eastAsia="Calibri"/>
        </w:rPr>
        <w:t xml:space="preserve">Slovenija izpolnjuje vse ključne pogoje, a z jasnimi opozorili o izboljšanju izvajalske kapacitete, </w:t>
      </w:r>
      <w:proofErr w:type="spellStart"/>
      <w:r w:rsidRPr="007F40B4">
        <w:rPr>
          <w:rFonts w:eastAsia="Calibri"/>
        </w:rPr>
        <w:t>časovnice</w:t>
      </w:r>
      <w:proofErr w:type="spellEnd"/>
      <w:r w:rsidRPr="007F40B4">
        <w:rPr>
          <w:rFonts w:eastAsia="Calibri"/>
        </w:rPr>
        <w:t xml:space="preserve"> in prenosu znanja v gospodarstvo. Pogoji so formalno doseženi, vendar vsebina kaže na potrebo po nadaljnji konsolidaciji.</w:t>
      </w:r>
    </w:p>
    <w:p w14:paraId="6641625C" w14:textId="77777777" w:rsidR="00432853" w:rsidRPr="00466CC1" w:rsidRDefault="00432853" w:rsidP="00DC5B89">
      <w:pPr>
        <w:spacing w:after="0"/>
        <w:rPr>
          <w:rFonts w:eastAsia="Calibri"/>
        </w:rPr>
      </w:pPr>
    </w:p>
    <w:p w14:paraId="756753D0" w14:textId="77777777" w:rsidR="00432853" w:rsidRDefault="00432853" w:rsidP="00EB01C4">
      <w:pPr>
        <w:pStyle w:val="Naslov4"/>
        <w:numPr>
          <w:ilvl w:val="3"/>
          <w:numId w:val="37"/>
        </w:numPr>
        <w:spacing w:before="0"/>
        <w:rPr>
          <w:rFonts w:eastAsia="Calibri"/>
        </w:rPr>
      </w:pPr>
      <w:bookmarkStart w:id="274" w:name="_Toc205901482"/>
      <w:r w:rsidRPr="00C13272">
        <w:t>Spremljanje</w:t>
      </w:r>
      <w:r>
        <w:rPr>
          <w:rFonts w:eastAsia="Calibri"/>
        </w:rPr>
        <w:t xml:space="preserve"> </w:t>
      </w:r>
      <w:r w:rsidRPr="00466CC1">
        <w:t>ciljev</w:t>
      </w:r>
      <w:r>
        <w:rPr>
          <w:rFonts w:eastAsia="Calibri"/>
        </w:rPr>
        <w:t xml:space="preserve"> in uspešnost S5 (zeleni prehod)</w:t>
      </w:r>
      <w:bookmarkEnd w:id="274"/>
    </w:p>
    <w:p w14:paraId="18073E16" w14:textId="77777777" w:rsidR="00432853" w:rsidRDefault="00432853" w:rsidP="00DC5B89">
      <w:pPr>
        <w:spacing w:after="0"/>
        <w:rPr>
          <w:rFonts w:eastAsia="Calibri"/>
        </w:rPr>
      </w:pPr>
    </w:p>
    <w:p w14:paraId="68E59EA4" w14:textId="77777777" w:rsidR="00432853" w:rsidRDefault="00432853" w:rsidP="00DC5B89">
      <w:pPr>
        <w:spacing w:after="0"/>
        <w:jc w:val="both"/>
        <w:rPr>
          <w:rFonts w:eastAsia="Calibri"/>
          <w:b/>
        </w:rPr>
      </w:pPr>
      <w:r w:rsidRPr="007818EF">
        <w:rPr>
          <w:rFonts w:eastAsia="Calibri"/>
          <w:b/>
        </w:rPr>
        <w:t>Strateški cilj S5 je zeleni prehod</w:t>
      </w:r>
      <w:r w:rsidRPr="007818EF">
        <w:rPr>
          <w:rFonts w:eastAsia="Calibri"/>
        </w:rPr>
        <w:t xml:space="preserve">, ki ga razumemo kot celostno inovativno, </w:t>
      </w:r>
      <w:proofErr w:type="spellStart"/>
      <w:r w:rsidRPr="007818EF">
        <w:rPr>
          <w:rFonts w:eastAsia="Calibri"/>
        </w:rPr>
        <w:t>nizkoogljično</w:t>
      </w:r>
      <w:proofErr w:type="spellEnd"/>
      <w:r w:rsidRPr="007818EF">
        <w:rPr>
          <w:rFonts w:eastAsia="Calibri"/>
        </w:rPr>
        <w:t xml:space="preserve">, digitalno podprto in na znanju temelječa preobrazbo gospodarstva in družbe: Strateški cilj se spremlja na podlagi kazalnikov za </w:t>
      </w:r>
      <w:r w:rsidRPr="007818EF">
        <w:rPr>
          <w:rFonts w:eastAsia="Calibri"/>
          <w:b/>
        </w:rPr>
        <w:t>merjenje strateškega cilja S5, ki so:</w:t>
      </w:r>
    </w:p>
    <w:p w14:paraId="4C03F2D0" w14:textId="77777777" w:rsidR="00432853" w:rsidRPr="007818EF" w:rsidRDefault="00432853" w:rsidP="00DC5B89">
      <w:pPr>
        <w:spacing w:after="0"/>
        <w:jc w:val="both"/>
        <w:rPr>
          <w:rFonts w:eastAsia="Calibri"/>
        </w:rPr>
      </w:pPr>
    </w:p>
    <w:p w14:paraId="4E86EB5B" w14:textId="77777777" w:rsidR="00432853" w:rsidRDefault="00432853" w:rsidP="00C13272">
      <w:pPr>
        <w:pStyle w:val="Odstavekseznama"/>
        <w:numPr>
          <w:ilvl w:val="0"/>
          <w:numId w:val="35"/>
        </w:numPr>
        <w:spacing w:after="0"/>
        <w:jc w:val="both"/>
        <w:rPr>
          <w:rFonts w:eastAsia="Calibri"/>
        </w:rPr>
      </w:pPr>
      <w:r w:rsidRPr="00C0087A">
        <w:rPr>
          <w:rFonts w:eastAsia="Calibri"/>
        </w:rPr>
        <w:t>Produktivnost dela (BDP na zaposlenega v standardih kupne moči), EU = 100,</w:t>
      </w:r>
    </w:p>
    <w:p w14:paraId="28FFDB13" w14:textId="77777777" w:rsidR="00432853" w:rsidRDefault="00432853" w:rsidP="00C13272">
      <w:pPr>
        <w:pStyle w:val="Odstavekseznama"/>
        <w:numPr>
          <w:ilvl w:val="0"/>
          <w:numId w:val="35"/>
        </w:numPr>
        <w:spacing w:after="0"/>
        <w:jc w:val="both"/>
        <w:rPr>
          <w:rFonts w:eastAsia="Calibri"/>
        </w:rPr>
      </w:pPr>
      <w:r w:rsidRPr="00C0087A">
        <w:rPr>
          <w:rFonts w:eastAsia="Calibri"/>
        </w:rPr>
        <w:t>Evropski inovacijski indeks (EII), EU=100,</w:t>
      </w:r>
    </w:p>
    <w:p w14:paraId="7A8439A5" w14:textId="77777777" w:rsidR="00432853" w:rsidRDefault="00432853" w:rsidP="00C13272">
      <w:pPr>
        <w:pStyle w:val="Odstavekseznama"/>
        <w:numPr>
          <w:ilvl w:val="0"/>
          <w:numId w:val="35"/>
        </w:numPr>
        <w:spacing w:after="0"/>
        <w:jc w:val="both"/>
        <w:rPr>
          <w:rFonts w:eastAsia="Calibri"/>
        </w:rPr>
      </w:pPr>
      <w:r w:rsidRPr="00C0087A">
        <w:rPr>
          <w:rFonts w:eastAsia="Calibri"/>
        </w:rPr>
        <w:t>Snovna produktivnost, SKM/kg,</w:t>
      </w:r>
    </w:p>
    <w:p w14:paraId="3DA475AA" w14:textId="77777777" w:rsidR="00432853" w:rsidRDefault="00432853" w:rsidP="00C13272">
      <w:pPr>
        <w:pStyle w:val="Odstavekseznama"/>
        <w:numPr>
          <w:ilvl w:val="0"/>
          <w:numId w:val="35"/>
        </w:numPr>
        <w:spacing w:after="0"/>
        <w:jc w:val="both"/>
        <w:rPr>
          <w:rFonts w:eastAsia="Calibri"/>
        </w:rPr>
      </w:pPr>
      <w:r w:rsidRPr="00C0087A">
        <w:rPr>
          <w:rFonts w:eastAsia="Calibri"/>
        </w:rPr>
        <w:t>Indeks digitalnega gospodarstva in družbe (DESI), uvrstitev Sl,</w:t>
      </w:r>
    </w:p>
    <w:p w14:paraId="6942C502" w14:textId="77777777" w:rsidR="00432853" w:rsidRDefault="00432853" w:rsidP="00C13272">
      <w:pPr>
        <w:pStyle w:val="Odstavekseznama"/>
        <w:numPr>
          <w:ilvl w:val="0"/>
          <w:numId w:val="35"/>
        </w:numPr>
        <w:spacing w:after="0"/>
        <w:jc w:val="both"/>
        <w:rPr>
          <w:rFonts w:eastAsia="Calibri"/>
        </w:rPr>
      </w:pPr>
      <w:r w:rsidRPr="00C0087A">
        <w:rPr>
          <w:rFonts w:eastAsia="Calibri"/>
        </w:rPr>
        <w:t>Delež prebivalcev s terciarno izobrazbo (30–34 let), v %,</w:t>
      </w:r>
    </w:p>
    <w:p w14:paraId="418CDE27" w14:textId="77777777" w:rsidR="00432853" w:rsidRPr="00C0087A" w:rsidRDefault="00432853" w:rsidP="00C13272">
      <w:pPr>
        <w:pStyle w:val="Odstavekseznama"/>
        <w:numPr>
          <w:ilvl w:val="0"/>
          <w:numId w:val="35"/>
        </w:numPr>
        <w:spacing w:after="0"/>
        <w:jc w:val="both"/>
        <w:rPr>
          <w:rFonts w:eastAsia="Calibri"/>
        </w:rPr>
      </w:pPr>
      <w:r w:rsidRPr="00C0087A">
        <w:rPr>
          <w:rFonts w:eastAsia="Calibri"/>
        </w:rPr>
        <w:t>Vključenost odraslih prebivalcev, starih 25–64 let, v vseživljenjsko učenje, v %.</w:t>
      </w:r>
    </w:p>
    <w:p w14:paraId="543364BE" w14:textId="77777777" w:rsidR="00432853" w:rsidRPr="007818EF" w:rsidRDefault="00432853" w:rsidP="00DC5B89">
      <w:pPr>
        <w:spacing w:after="0"/>
        <w:jc w:val="both"/>
        <w:rPr>
          <w:rFonts w:eastAsia="Calibri"/>
        </w:rPr>
      </w:pPr>
    </w:p>
    <w:p w14:paraId="52ACC06A" w14:textId="77777777" w:rsidR="00432853" w:rsidRDefault="00432853" w:rsidP="00DC5B89">
      <w:pPr>
        <w:spacing w:after="0"/>
        <w:jc w:val="both"/>
        <w:rPr>
          <w:rFonts w:eastAsia="Calibri"/>
          <w:b/>
          <w:bCs/>
        </w:rPr>
      </w:pPr>
      <w:r w:rsidRPr="007818EF">
        <w:rPr>
          <w:rFonts w:eastAsia="Calibri"/>
          <w:b/>
          <w:bCs/>
        </w:rPr>
        <w:t>V nadaljevanju izpostavljamo prve štiri kazalnike (Podrobnejše informacije so razvidne iz priloge 4 »Cilji in uspešnost S5«, v dokumentu »Poročilo o izvajanju SP – 2025«).</w:t>
      </w:r>
    </w:p>
    <w:p w14:paraId="485E71DB" w14:textId="77777777" w:rsidR="00432853" w:rsidRPr="007818EF" w:rsidRDefault="00432853" w:rsidP="00DC5B89">
      <w:pPr>
        <w:spacing w:after="0"/>
        <w:jc w:val="both"/>
        <w:rPr>
          <w:rFonts w:eastAsia="Calibri"/>
          <w:b/>
          <w:bCs/>
        </w:rPr>
      </w:pPr>
    </w:p>
    <w:p w14:paraId="6A42C61B" w14:textId="77777777" w:rsidR="00432853" w:rsidRDefault="00432853" w:rsidP="00C13272">
      <w:pPr>
        <w:numPr>
          <w:ilvl w:val="0"/>
          <w:numId w:val="28"/>
        </w:numPr>
        <w:spacing w:after="0"/>
        <w:jc w:val="both"/>
        <w:rPr>
          <w:rFonts w:eastAsia="Calibri"/>
          <w:b/>
          <w:bCs/>
        </w:rPr>
      </w:pPr>
      <w:r w:rsidRPr="007818EF">
        <w:rPr>
          <w:rFonts w:eastAsia="Calibri"/>
          <w:b/>
          <w:bCs/>
        </w:rPr>
        <w:t>Produktivnost dela (BDP na zaposlenega v standardih kupne moči)</w:t>
      </w:r>
    </w:p>
    <w:p w14:paraId="1EB6FB10" w14:textId="77777777" w:rsidR="00432853" w:rsidRPr="007818EF" w:rsidRDefault="00432853" w:rsidP="00DC5B89">
      <w:pPr>
        <w:spacing w:after="0"/>
        <w:ind w:left="720"/>
        <w:jc w:val="both"/>
        <w:rPr>
          <w:rFonts w:eastAsia="Calibri"/>
          <w:b/>
          <w:bCs/>
        </w:rPr>
      </w:pPr>
    </w:p>
    <w:p w14:paraId="2929DAB3" w14:textId="341746D2" w:rsidR="00432853" w:rsidRDefault="00432853" w:rsidP="00DC5B89">
      <w:pPr>
        <w:spacing w:after="0"/>
        <w:jc w:val="both"/>
        <w:rPr>
          <w:rFonts w:eastAsia="Calibri"/>
        </w:rPr>
      </w:pPr>
      <w:r w:rsidRPr="007818EF">
        <w:rPr>
          <w:rFonts w:eastAsia="Calibri"/>
        </w:rPr>
        <w:t>UMAR</w:t>
      </w:r>
      <w:r w:rsidRPr="007818EF">
        <w:rPr>
          <w:rFonts w:eastAsia="Calibri"/>
          <w:vertAlign w:val="superscript"/>
        </w:rPr>
        <w:footnoteReference w:id="6"/>
      </w:r>
      <w:r w:rsidRPr="007818EF">
        <w:rPr>
          <w:rFonts w:eastAsia="Calibri"/>
        </w:rPr>
        <w:t xml:space="preserve"> ugotavlja, da se je zmanjševanje razkoraka v ravni produktivnosti do povprečja držav EU med epidemijo in energetsko krizo postopno nadaljevalo. Slovenija je leta 2023 dosegla 85 % povprečja EU v ravni produktivnosti (v standardih kupne moči), kar je 2 o. t. več kot leta 2019.</w:t>
      </w:r>
    </w:p>
    <w:p w14:paraId="61748F0B" w14:textId="77777777" w:rsidR="0085014A" w:rsidRPr="00477342" w:rsidRDefault="0085014A" w:rsidP="00DC5B89">
      <w:pPr>
        <w:spacing w:after="0"/>
        <w:jc w:val="both"/>
        <w:rPr>
          <w:rFonts w:eastAsia="Calibri"/>
        </w:rPr>
      </w:pPr>
    </w:p>
    <w:p w14:paraId="35C856FB" w14:textId="7E3E4937" w:rsidR="00A3593B" w:rsidRPr="00A3593B" w:rsidRDefault="00432853" w:rsidP="00DC5B89">
      <w:pPr>
        <w:pStyle w:val="Napis"/>
        <w:keepNext/>
        <w:spacing w:after="0"/>
        <w:rPr>
          <w:b w:val="0"/>
          <w:bCs w:val="0"/>
        </w:rPr>
      </w:pPr>
      <w:bookmarkStart w:id="275" w:name="_Toc205901507"/>
      <w:r w:rsidRPr="00477342">
        <w:rPr>
          <w:b w:val="0"/>
          <w:bCs w:val="0"/>
        </w:rPr>
        <w:t xml:space="preserve">Tabela </w:t>
      </w:r>
      <w:r w:rsidRPr="00477342">
        <w:rPr>
          <w:b w:val="0"/>
          <w:bCs w:val="0"/>
        </w:rPr>
        <w:fldChar w:fldCharType="begin"/>
      </w:r>
      <w:r w:rsidRPr="00477342">
        <w:rPr>
          <w:b w:val="0"/>
          <w:bCs w:val="0"/>
        </w:rPr>
        <w:instrText xml:space="preserve"> SEQ Tabela \* ARABIC </w:instrText>
      </w:r>
      <w:r w:rsidRPr="00477342">
        <w:rPr>
          <w:b w:val="0"/>
          <w:bCs w:val="0"/>
        </w:rPr>
        <w:fldChar w:fldCharType="separate"/>
      </w:r>
      <w:r w:rsidR="00970571">
        <w:rPr>
          <w:b w:val="0"/>
          <w:bCs w:val="0"/>
          <w:noProof/>
        </w:rPr>
        <w:t>4</w:t>
      </w:r>
      <w:r w:rsidRPr="00477342">
        <w:rPr>
          <w:b w:val="0"/>
          <w:bCs w:val="0"/>
        </w:rPr>
        <w:fldChar w:fldCharType="end"/>
      </w:r>
      <w:r w:rsidRPr="00477342">
        <w:rPr>
          <w:b w:val="0"/>
          <w:bCs w:val="0"/>
        </w:rPr>
        <w:t>: Produktivnost dela (BDP na zaposlenega v standardih kupne moči)</w:t>
      </w:r>
      <w:bookmarkEnd w:id="275"/>
    </w:p>
    <w:tbl>
      <w:tblPr>
        <w:tblW w:w="7970" w:type="dxa"/>
        <w:tblCellMar>
          <w:left w:w="70" w:type="dxa"/>
          <w:right w:w="70" w:type="dxa"/>
        </w:tblCellMar>
        <w:tblLook w:val="04A0" w:firstRow="1" w:lastRow="0" w:firstColumn="1" w:lastColumn="0" w:noHBand="0" w:noVBand="1"/>
      </w:tblPr>
      <w:tblGrid>
        <w:gridCol w:w="1060"/>
        <w:gridCol w:w="691"/>
        <w:gridCol w:w="691"/>
        <w:gridCol w:w="691"/>
        <w:gridCol w:w="691"/>
        <w:gridCol w:w="691"/>
        <w:gridCol w:w="691"/>
        <w:gridCol w:w="691"/>
        <w:gridCol w:w="691"/>
        <w:gridCol w:w="691"/>
        <w:gridCol w:w="691"/>
      </w:tblGrid>
      <w:tr w:rsidR="00432853" w:rsidRPr="007818EF" w14:paraId="7BAF2628" w14:textId="77777777">
        <w:trPr>
          <w:trHeight w:val="288"/>
        </w:trPr>
        <w:tc>
          <w:tcPr>
            <w:tcW w:w="1060" w:type="dxa"/>
            <w:tcBorders>
              <w:top w:val="single" w:sz="4" w:space="0" w:color="548235"/>
              <w:left w:val="single" w:sz="4" w:space="0" w:color="548235"/>
              <w:bottom w:val="single" w:sz="4" w:space="0" w:color="548235"/>
              <w:right w:val="single" w:sz="4" w:space="0" w:color="548235"/>
            </w:tcBorders>
            <w:noWrap/>
            <w:vAlign w:val="center"/>
            <w:hideMark/>
          </w:tcPr>
          <w:p w14:paraId="38FC472F" w14:textId="77777777" w:rsidR="00432853" w:rsidRPr="007818EF" w:rsidRDefault="00432853" w:rsidP="00DC5B89">
            <w:pPr>
              <w:jc w:val="both"/>
              <w:rPr>
                <w:rFonts w:eastAsia="Calibri"/>
                <w:b/>
                <w:bCs/>
              </w:rPr>
            </w:pPr>
            <w:r w:rsidRPr="007818EF">
              <w:rPr>
                <w:rFonts w:eastAsia="Calibri"/>
                <w:b/>
                <w:bCs/>
              </w:rPr>
              <w:t>LETO</w:t>
            </w:r>
          </w:p>
        </w:tc>
        <w:tc>
          <w:tcPr>
            <w:tcW w:w="691" w:type="dxa"/>
            <w:tcBorders>
              <w:top w:val="single" w:sz="4" w:space="0" w:color="548235"/>
              <w:left w:val="nil"/>
              <w:bottom w:val="single" w:sz="4" w:space="0" w:color="548235"/>
              <w:right w:val="single" w:sz="4" w:space="0" w:color="548235"/>
            </w:tcBorders>
            <w:noWrap/>
            <w:vAlign w:val="center"/>
            <w:hideMark/>
          </w:tcPr>
          <w:p w14:paraId="4143B05D" w14:textId="77777777" w:rsidR="00432853" w:rsidRPr="007818EF" w:rsidRDefault="00432853" w:rsidP="00DC5B89">
            <w:pPr>
              <w:jc w:val="both"/>
              <w:rPr>
                <w:rFonts w:eastAsia="Calibri"/>
                <w:b/>
                <w:bCs/>
              </w:rPr>
            </w:pPr>
            <w:r w:rsidRPr="007818EF">
              <w:rPr>
                <w:rFonts w:eastAsia="Calibri"/>
                <w:b/>
                <w:bCs/>
              </w:rPr>
              <w:t>2014</w:t>
            </w:r>
          </w:p>
        </w:tc>
        <w:tc>
          <w:tcPr>
            <w:tcW w:w="691" w:type="dxa"/>
            <w:tcBorders>
              <w:top w:val="single" w:sz="4" w:space="0" w:color="548235"/>
              <w:left w:val="nil"/>
              <w:bottom w:val="single" w:sz="4" w:space="0" w:color="548235"/>
              <w:right w:val="single" w:sz="4" w:space="0" w:color="548235"/>
            </w:tcBorders>
            <w:noWrap/>
            <w:vAlign w:val="center"/>
            <w:hideMark/>
          </w:tcPr>
          <w:p w14:paraId="5CD1B4E7" w14:textId="77777777" w:rsidR="00432853" w:rsidRPr="007818EF" w:rsidRDefault="00432853" w:rsidP="00DC5B89">
            <w:pPr>
              <w:jc w:val="both"/>
              <w:rPr>
                <w:rFonts w:eastAsia="Calibri"/>
                <w:b/>
                <w:bCs/>
              </w:rPr>
            </w:pPr>
            <w:r w:rsidRPr="007818EF">
              <w:rPr>
                <w:rFonts w:eastAsia="Calibri"/>
                <w:b/>
                <w:bCs/>
              </w:rPr>
              <w:t>2015</w:t>
            </w:r>
          </w:p>
        </w:tc>
        <w:tc>
          <w:tcPr>
            <w:tcW w:w="691" w:type="dxa"/>
            <w:tcBorders>
              <w:top w:val="single" w:sz="4" w:space="0" w:color="548235"/>
              <w:left w:val="nil"/>
              <w:bottom w:val="single" w:sz="4" w:space="0" w:color="548235"/>
              <w:right w:val="single" w:sz="4" w:space="0" w:color="548235"/>
            </w:tcBorders>
            <w:noWrap/>
            <w:vAlign w:val="center"/>
            <w:hideMark/>
          </w:tcPr>
          <w:p w14:paraId="7415E8F1" w14:textId="77777777" w:rsidR="00432853" w:rsidRPr="007818EF" w:rsidRDefault="00432853" w:rsidP="00DC5B89">
            <w:pPr>
              <w:jc w:val="both"/>
              <w:rPr>
                <w:rFonts w:eastAsia="Calibri"/>
                <w:b/>
                <w:bCs/>
              </w:rPr>
            </w:pPr>
            <w:r w:rsidRPr="007818EF">
              <w:rPr>
                <w:rFonts w:eastAsia="Calibri"/>
                <w:b/>
                <w:bCs/>
              </w:rPr>
              <w:t>2016</w:t>
            </w:r>
          </w:p>
        </w:tc>
        <w:tc>
          <w:tcPr>
            <w:tcW w:w="691" w:type="dxa"/>
            <w:tcBorders>
              <w:top w:val="single" w:sz="4" w:space="0" w:color="548235"/>
              <w:left w:val="nil"/>
              <w:bottom w:val="single" w:sz="4" w:space="0" w:color="548235"/>
              <w:right w:val="single" w:sz="4" w:space="0" w:color="548235"/>
            </w:tcBorders>
            <w:noWrap/>
            <w:vAlign w:val="center"/>
            <w:hideMark/>
          </w:tcPr>
          <w:p w14:paraId="07965C64" w14:textId="77777777" w:rsidR="00432853" w:rsidRPr="007818EF" w:rsidRDefault="00432853" w:rsidP="00DC5B89">
            <w:pPr>
              <w:jc w:val="both"/>
              <w:rPr>
                <w:rFonts w:eastAsia="Calibri"/>
                <w:b/>
                <w:bCs/>
              </w:rPr>
            </w:pPr>
            <w:r w:rsidRPr="007818EF">
              <w:rPr>
                <w:rFonts w:eastAsia="Calibri"/>
                <w:b/>
                <w:bCs/>
              </w:rPr>
              <w:t>2017</w:t>
            </w:r>
          </w:p>
        </w:tc>
        <w:tc>
          <w:tcPr>
            <w:tcW w:w="691" w:type="dxa"/>
            <w:tcBorders>
              <w:top w:val="single" w:sz="4" w:space="0" w:color="548235"/>
              <w:left w:val="nil"/>
              <w:bottom w:val="single" w:sz="4" w:space="0" w:color="548235"/>
              <w:right w:val="single" w:sz="4" w:space="0" w:color="548235"/>
            </w:tcBorders>
            <w:noWrap/>
            <w:vAlign w:val="center"/>
            <w:hideMark/>
          </w:tcPr>
          <w:p w14:paraId="2E631F1A" w14:textId="77777777" w:rsidR="00432853" w:rsidRPr="007818EF" w:rsidRDefault="00432853" w:rsidP="00DC5B89">
            <w:pPr>
              <w:jc w:val="both"/>
              <w:rPr>
                <w:rFonts w:eastAsia="Calibri"/>
                <w:b/>
                <w:bCs/>
              </w:rPr>
            </w:pPr>
            <w:r w:rsidRPr="007818EF">
              <w:rPr>
                <w:rFonts w:eastAsia="Calibri"/>
                <w:b/>
                <w:bCs/>
              </w:rPr>
              <w:t>2018</w:t>
            </w:r>
          </w:p>
        </w:tc>
        <w:tc>
          <w:tcPr>
            <w:tcW w:w="691" w:type="dxa"/>
            <w:tcBorders>
              <w:top w:val="single" w:sz="4" w:space="0" w:color="548235"/>
              <w:left w:val="nil"/>
              <w:bottom w:val="single" w:sz="4" w:space="0" w:color="548235"/>
              <w:right w:val="single" w:sz="4" w:space="0" w:color="548235"/>
            </w:tcBorders>
            <w:noWrap/>
            <w:vAlign w:val="center"/>
            <w:hideMark/>
          </w:tcPr>
          <w:p w14:paraId="2BACF9D2" w14:textId="77777777" w:rsidR="00432853" w:rsidRPr="007818EF" w:rsidRDefault="00432853" w:rsidP="00DC5B89">
            <w:pPr>
              <w:jc w:val="both"/>
              <w:rPr>
                <w:rFonts w:eastAsia="Calibri"/>
                <w:b/>
                <w:bCs/>
              </w:rPr>
            </w:pPr>
            <w:r w:rsidRPr="007818EF">
              <w:rPr>
                <w:rFonts w:eastAsia="Calibri"/>
                <w:b/>
                <w:bCs/>
              </w:rPr>
              <w:t>2019</w:t>
            </w:r>
          </w:p>
        </w:tc>
        <w:tc>
          <w:tcPr>
            <w:tcW w:w="691" w:type="dxa"/>
            <w:tcBorders>
              <w:top w:val="single" w:sz="4" w:space="0" w:color="548235"/>
              <w:left w:val="nil"/>
              <w:bottom w:val="single" w:sz="4" w:space="0" w:color="548235"/>
              <w:right w:val="single" w:sz="4" w:space="0" w:color="548235"/>
            </w:tcBorders>
            <w:noWrap/>
            <w:vAlign w:val="center"/>
            <w:hideMark/>
          </w:tcPr>
          <w:p w14:paraId="25F8AACF" w14:textId="77777777" w:rsidR="00432853" w:rsidRPr="007818EF" w:rsidRDefault="00432853" w:rsidP="00DC5B89">
            <w:pPr>
              <w:jc w:val="both"/>
              <w:rPr>
                <w:rFonts w:eastAsia="Calibri"/>
                <w:b/>
                <w:bCs/>
              </w:rPr>
            </w:pPr>
            <w:r w:rsidRPr="007818EF">
              <w:rPr>
                <w:rFonts w:eastAsia="Calibri"/>
                <w:b/>
                <w:bCs/>
              </w:rPr>
              <w:t>2020</w:t>
            </w:r>
          </w:p>
        </w:tc>
        <w:tc>
          <w:tcPr>
            <w:tcW w:w="691" w:type="dxa"/>
            <w:tcBorders>
              <w:top w:val="single" w:sz="4" w:space="0" w:color="548235"/>
              <w:left w:val="nil"/>
              <w:bottom w:val="single" w:sz="4" w:space="0" w:color="548235"/>
              <w:right w:val="single" w:sz="4" w:space="0" w:color="548235"/>
            </w:tcBorders>
            <w:shd w:val="clear" w:color="auto" w:fill="E2EFD9" w:themeFill="accent6" w:themeFillTint="33"/>
            <w:noWrap/>
            <w:vAlign w:val="center"/>
            <w:hideMark/>
          </w:tcPr>
          <w:p w14:paraId="4FBD7F8B" w14:textId="77777777" w:rsidR="00432853" w:rsidRPr="007818EF" w:rsidRDefault="00432853" w:rsidP="00DC5B89">
            <w:pPr>
              <w:jc w:val="both"/>
              <w:rPr>
                <w:rFonts w:eastAsia="Calibri"/>
                <w:b/>
                <w:bCs/>
              </w:rPr>
            </w:pPr>
            <w:r w:rsidRPr="007818EF">
              <w:rPr>
                <w:rFonts w:eastAsia="Calibri"/>
                <w:b/>
                <w:bCs/>
              </w:rPr>
              <w:t>2021</w:t>
            </w:r>
          </w:p>
        </w:tc>
        <w:tc>
          <w:tcPr>
            <w:tcW w:w="691" w:type="dxa"/>
            <w:tcBorders>
              <w:top w:val="single" w:sz="4" w:space="0" w:color="548235"/>
              <w:left w:val="nil"/>
              <w:bottom w:val="single" w:sz="4" w:space="0" w:color="548235"/>
              <w:right w:val="single" w:sz="4" w:space="0" w:color="548235"/>
            </w:tcBorders>
            <w:noWrap/>
            <w:vAlign w:val="center"/>
            <w:hideMark/>
          </w:tcPr>
          <w:p w14:paraId="33D2E81D" w14:textId="77777777" w:rsidR="00432853" w:rsidRPr="007818EF" w:rsidRDefault="00432853" w:rsidP="00DC5B89">
            <w:pPr>
              <w:jc w:val="both"/>
              <w:rPr>
                <w:rFonts w:eastAsia="Calibri"/>
                <w:b/>
                <w:bCs/>
              </w:rPr>
            </w:pPr>
            <w:r w:rsidRPr="007818EF">
              <w:rPr>
                <w:rFonts w:eastAsia="Calibri"/>
                <w:b/>
                <w:bCs/>
              </w:rPr>
              <w:t>2022</w:t>
            </w:r>
          </w:p>
        </w:tc>
        <w:tc>
          <w:tcPr>
            <w:tcW w:w="691" w:type="dxa"/>
            <w:tcBorders>
              <w:top w:val="single" w:sz="4" w:space="0" w:color="548235"/>
              <w:left w:val="nil"/>
              <w:bottom w:val="single" w:sz="4" w:space="0" w:color="548235"/>
              <w:right w:val="single" w:sz="4" w:space="0" w:color="548235"/>
            </w:tcBorders>
            <w:shd w:val="clear" w:color="000000" w:fill="E2EFDA"/>
            <w:noWrap/>
            <w:vAlign w:val="center"/>
            <w:hideMark/>
          </w:tcPr>
          <w:p w14:paraId="3D1F7A99" w14:textId="77777777" w:rsidR="00432853" w:rsidRPr="007818EF" w:rsidRDefault="00432853" w:rsidP="00DC5B89">
            <w:pPr>
              <w:jc w:val="both"/>
              <w:rPr>
                <w:rFonts w:eastAsia="Calibri"/>
                <w:b/>
                <w:bCs/>
              </w:rPr>
            </w:pPr>
            <w:r w:rsidRPr="007818EF">
              <w:rPr>
                <w:rFonts w:eastAsia="Calibri"/>
                <w:b/>
                <w:bCs/>
              </w:rPr>
              <w:t>2023</w:t>
            </w:r>
          </w:p>
        </w:tc>
      </w:tr>
      <w:tr w:rsidR="00432853" w:rsidRPr="007818EF" w14:paraId="1B498D46" w14:textId="77777777">
        <w:trPr>
          <w:trHeight w:val="540"/>
        </w:trPr>
        <w:tc>
          <w:tcPr>
            <w:tcW w:w="1060" w:type="dxa"/>
            <w:tcBorders>
              <w:top w:val="single" w:sz="4" w:space="0" w:color="548235"/>
              <w:left w:val="single" w:sz="4" w:space="0" w:color="548235"/>
              <w:bottom w:val="single" w:sz="4" w:space="0" w:color="548235"/>
              <w:right w:val="single" w:sz="4" w:space="0" w:color="548235"/>
            </w:tcBorders>
            <w:vAlign w:val="center"/>
          </w:tcPr>
          <w:p w14:paraId="0957BFED" w14:textId="77777777" w:rsidR="00432853" w:rsidRPr="007818EF" w:rsidRDefault="00432853" w:rsidP="00DC5B89">
            <w:pPr>
              <w:jc w:val="both"/>
              <w:rPr>
                <w:rFonts w:eastAsia="Calibri"/>
                <w:bCs/>
                <w:iCs/>
              </w:rPr>
            </w:pPr>
            <w:r w:rsidRPr="007818EF">
              <w:rPr>
                <w:rFonts w:eastAsia="Calibri"/>
                <w:bCs/>
                <w:iCs/>
              </w:rPr>
              <w:t>Slovenija</w:t>
            </w:r>
          </w:p>
        </w:tc>
        <w:tc>
          <w:tcPr>
            <w:tcW w:w="691" w:type="dxa"/>
            <w:tcBorders>
              <w:top w:val="single" w:sz="4" w:space="0" w:color="548235"/>
              <w:left w:val="nil"/>
              <w:bottom w:val="single" w:sz="4" w:space="0" w:color="548235"/>
              <w:right w:val="single" w:sz="4" w:space="0" w:color="548235"/>
            </w:tcBorders>
            <w:vAlign w:val="center"/>
          </w:tcPr>
          <w:p w14:paraId="066A9016" w14:textId="77777777" w:rsidR="00432853" w:rsidRPr="007818EF" w:rsidRDefault="00432853" w:rsidP="00DC5B89">
            <w:pPr>
              <w:jc w:val="both"/>
              <w:rPr>
                <w:rFonts w:eastAsia="Calibri"/>
              </w:rPr>
            </w:pPr>
            <w:r w:rsidRPr="007818EF">
              <w:rPr>
                <w:rFonts w:eastAsia="Calibri"/>
              </w:rPr>
              <w:t>81,6</w:t>
            </w:r>
          </w:p>
        </w:tc>
        <w:tc>
          <w:tcPr>
            <w:tcW w:w="691" w:type="dxa"/>
            <w:tcBorders>
              <w:top w:val="single" w:sz="4" w:space="0" w:color="548235"/>
              <w:left w:val="nil"/>
              <w:bottom w:val="single" w:sz="4" w:space="0" w:color="548235"/>
              <w:right w:val="single" w:sz="4" w:space="0" w:color="548235"/>
            </w:tcBorders>
            <w:vAlign w:val="center"/>
          </w:tcPr>
          <w:p w14:paraId="41265D2E" w14:textId="77777777" w:rsidR="00432853" w:rsidRPr="007818EF" w:rsidRDefault="00432853" w:rsidP="00DC5B89">
            <w:pPr>
              <w:jc w:val="both"/>
              <w:rPr>
                <w:rFonts w:eastAsia="Calibri"/>
              </w:rPr>
            </w:pPr>
            <w:r w:rsidRPr="007818EF">
              <w:rPr>
                <w:rFonts w:eastAsia="Calibri"/>
              </w:rPr>
              <w:t>80,7</w:t>
            </w:r>
          </w:p>
        </w:tc>
        <w:tc>
          <w:tcPr>
            <w:tcW w:w="691" w:type="dxa"/>
            <w:tcBorders>
              <w:top w:val="single" w:sz="4" w:space="0" w:color="548235"/>
              <w:left w:val="nil"/>
              <w:bottom w:val="single" w:sz="4" w:space="0" w:color="548235"/>
              <w:right w:val="single" w:sz="4" w:space="0" w:color="548235"/>
            </w:tcBorders>
            <w:vAlign w:val="center"/>
          </w:tcPr>
          <w:p w14:paraId="77D18899" w14:textId="77777777" w:rsidR="00432853" w:rsidRPr="007818EF" w:rsidRDefault="00432853" w:rsidP="00DC5B89">
            <w:pPr>
              <w:jc w:val="both"/>
              <w:rPr>
                <w:rFonts w:eastAsia="Calibri"/>
              </w:rPr>
            </w:pPr>
            <w:r w:rsidRPr="007818EF">
              <w:rPr>
                <w:rFonts w:eastAsia="Calibri"/>
              </w:rPr>
              <w:t>81,1</w:t>
            </w:r>
          </w:p>
        </w:tc>
        <w:tc>
          <w:tcPr>
            <w:tcW w:w="691" w:type="dxa"/>
            <w:tcBorders>
              <w:top w:val="single" w:sz="4" w:space="0" w:color="548235"/>
              <w:left w:val="nil"/>
              <w:bottom w:val="single" w:sz="4" w:space="0" w:color="548235"/>
              <w:right w:val="single" w:sz="4" w:space="0" w:color="548235"/>
            </w:tcBorders>
            <w:noWrap/>
            <w:vAlign w:val="center"/>
          </w:tcPr>
          <w:p w14:paraId="3C723C16" w14:textId="77777777" w:rsidR="00432853" w:rsidRPr="007818EF" w:rsidRDefault="00432853" w:rsidP="00DC5B89">
            <w:pPr>
              <w:jc w:val="both"/>
              <w:rPr>
                <w:rFonts w:eastAsia="Calibri"/>
              </w:rPr>
            </w:pPr>
            <w:r w:rsidRPr="007818EF">
              <w:rPr>
                <w:rFonts w:eastAsia="Calibri"/>
              </w:rPr>
              <w:t>81,8</w:t>
            </w:r>
          </w:p>
        </w:tc>
        <w:tc>
          <w:tcPr>
            <w:tcW w:w="691" w:type="dxa"/>
            <w:tcBorders>
              <w:top w:val="single" w:sz="4" w:space="0" w:color="548235"/>
              <w:left w:val="nil"/>
              <w:bottom w:val="single" w:sz="4" w:space="0" w:color="548235"/>
              <w:right w:val="single" w:sz="4" w:space="0" w:color="548235"/>
            </w:tcBorders>
            <w:noWrap/>
            <w:vAlign w:val="center"/>
          </w:tcPr>
          <w:p w14:paraId="0577DE0E" w14:textId="77777777" w:rsidR="00432853" w:rsidRPr="007818EF" w:rsidRDefault="00432853" w:rsidP="00DC5B89">
            <w:pPr>
              <w:jc w:val="both"/>
              <w:rPr>
                <w:rFonts w:eastAsia="Calibri"/>
              </w:rPr>
            </w:pPr>
            <w:r w:rsidRPr="007818EF">
              <w:rPr>
                <w:rFonts w:eastAsia="Calibri"/>
              </w:rPr>
              <w:t>82,2</w:t>
            </w:r>
          </w:p>
        </w:tc>
        <w:tc>
          <w:tcPr>
            <w:tcW w:w="691" w:type="dxa"/>
            <w:tcBorders>
              <w:top w:val="single" w:sz="4" w:space="0" w:color="548235"/>
              <w:left w:val="nil"/>
              <w:bottom w:val="single" w:sz="4" w:space="0" w:color="548235"/>
              <w:right w:val="single" w:sz="4" w:space="0" w:color="548235"/>
            </w:tcBorders>
            <w:noWrap/>
            <w:vAlign w:val="center"/>
          </w:tcPr>
          <w:p w14:paraId="628E6C31" w14:textId="77777777" w:rsidR="00432853" w:rsidRPr="007818EF" w:rsidRDefault="00432853" w:rsidP="00DC5B89">
            <w:pPr>
              <w:jc w:val="both"/>
              <w:rPr>
                <w:rFonts w:eastAsia="Calibri"/>
              </w:rPr>
            </w:pPr>
            <w:r w:rsidRPr="007818EF">
              <w:rPr>
                <w:rFonts w:eastAsia="Calibri"/>
              </w:rPr>
              <w:t>82,9</w:t>
            </w:r>
          </w:p>
        </w:tc>
        <w:tc>
          <w:tcPr>
            <w:tcW w:w="691" w:type="dxa"/>
            <w:tcBorders>
              <w:top w:val="single" w:sz="4" w:space="0" w:color="548235"/>
              <w:left w:val="nil"/>
              <w:bottom w:val="single" w:sz="4" w:space="0" w:color="548235"/>
              <w:right w:val="single" w:sz="4" w:space="0" w:color="548235"/>
            </w:tcBorders>
            <w:noWrap/>
            <w:vAlign w:val="center"/>
          </w:tcPr>
          <w:p w14:paraId="0CD97AFB" w14:textId="77777777" w:rsidR="00432853" w:rsidRPr="007818EF" w:rsidRDefault="00432853" w:rsidP="00DC5B89">
            <w:pPr>
              <w:jc w:val="both"/>
              <w:rPr>
                <w:rFonts w:eastAsia="Calibri"/>
              </w:rPr>
            </w:pPr>
            <w:r w:rsidRPr="007818EF">
              <w:rPr>
                <w:rFonts w:eastAsia="Calibri"/>
              </w:rPr>
              <w:t>83,4</w:t>
            </w:r>
          </w:p>
        </w:tc>
        <w:tc>
          <w:tcPr>
            <w:tcW w:w="691" w:type="dxa"/>
            <w:tcBorders>
              <w:top w:val="single" w:sz="4" w:space="0" w:color="548235"/>
              <w:left w:val="nil"/>
              <w:bottom w:val="single" w:sz="4" w:space="0" w:color="548235"/>
              <w:right w:val="single" w:sz="4" w:space="0" w:color="548235"/>
            </w:tcBorders>
            <w:shd w:val="clear" w:color="auto" w:fill="E2EFD9" w:themeFill="accent6" w:themeFillTint="33"/>
            <w:noWrap/>
            <w:vAlign w:val="center"/>
          </w:tcPr>
          <w:p w14:paraId="0E4FA73C" w14:textId="77777777" w:rsidR="00432853" w:rsidRPr="007818EF" w:rsidRDefault="00432853" w:rsidP="00DC5B89">
            <w:pPr>
              <w:jc w:val="both"/>
              <w:rPr>
                <w:rFonts w:eastAsia="Calibri"/>
              </w:rPr>
            </w:pPr>
            <w:r w:rsidRPr="007818EF">
              <w:rPr>
                <w:rFonts w:eastAsia="Calibri"/>
              </w:rPr>
              <w:t>84,1</w:t>
            </w:r>
          </w:p>
        </w:tc>
        <w:tc>
          <w:tcPr>
            <w:tcW w:w="691" w:type="dxa"/>
            <w:tcBorders>
              <w:top w:val="single" w:sz="4" w:space="0" w:color="548235"/>
              <w:left w:val="nil"/>
              <w:bottom w:val="single" w:sz="4" w:space="0" w:color="548235"/>
              <w:right w:val="single" w:sz="4" w:space="0" w:color="548235"/>
            </w:tcBorders>
            <w:noWrap/>
            <w:vAlign w:val="center"/>
          </w:tcPr>
          <w:p w14:paraId="20CF572E" w14:textId="77777777" w:rsidR="00432853" w:rsidRPr="007818EF" w:rsidRDefault="00432853" w:rsidP="00DC5B89">
            <w:pPr>
              <w:jc w:val="both"/>
              <w:rPr>
                <w:rFonts w:eastAsia="Calibri"/>
              </w:rPr>
            </w:pPr>
            <w:r w:rsidRPr="007818EF">
              <w:rPr>
                <w:rFonts w:eastAsia="Calibri"/>
              </w:rPr>
              <w:t>83,4</w:t>
            </w:r>
          </w:p>
        </w:tc>
        <w:tc>
          <w:tcPr>
            <w:tcW w:w="691" w:type="dxa"/>
            <w:tcBorders>
              <w:top w:val="single" w:sz="4" w:space="0" w:color="548235"/>
              <w:left w:val="nil"/>
              <w:bottom w:val="single" w:sz="4" w:space="0" w:color="548235"/>
              <w:right w:val="single" w:sz="4" w:space="0" w:color="548235"/>
            </w:tcBorders>
            <w:shd w:val="clear" w:color="000000" w:fill="E2EFDA"/>
            <w:noWrap/>
            <w:vAlign w:val="center"/>
          </w:tcPr>
          <w:p w14:paraId="4D5043E5" w14:textId="77777777" w:rsidR="00432853" w:rsidRPr="007818EF" w:rsidRDefault="00432853" w:rsidP="00DC5B89">
            <w:pPr>
              <w:jc w:val="both"/>
              <w:rPr>
                <w:rFonts w:eastAsia="Calibri"/>
                <w:b/>
                <w:bCs/>
              </w:rPr>
            </w:pPr>
            <w:r w:rsidRPr="007818EF">
              <w:rPr>
                <w:rFonts w:eastAsia="Calibri"/>
                <w:b/>
                <w:bCs/>
              </w:rPr>
              <w:t>84,9</w:t>
            </w:r>
          </w:p>
        </w:tc>
      </w:tr>
    </w:tbl>
    <w:p w14:paraId="6FBD6B2D" w14:textId="77777777" w:rsidR="00432853" w:rsidRDefault="00432853" w:rsidP="00DC5B89">
      <w:pPr>
        <w:spacing w:after="0"/>
        <w:jc w:val="both"/>
        <w:rPr>
          <w:rFonts w:eastAsia="Calibri"/>
        </w:rPr>
      </w:pPr>
      <w:r w:rsidRPr="007818EF">
        <w:rPr>
          <w:rFonts w:eastAsia="Calibri"/>
        </w:rPr>
        <w:t>Vir: Eurostat</w:t>
      </w:r>
      <w:r w:rsidRPr="007818EF">
        <w:rPr>
          <w:rFonts w:eastAsia="Calibri"/>
          <w:vertAlign w:val="superscript"/>
        </w:rPr>
        <w:footnoteReference w:id="7"/>
      </w:r>
      <w:r w:rsidRPr="007818EF">
        <w:rPr>
          <w:rFonts w:eastAsia="Calibri"/>
        </w:rPr>
        <w:t xml:space="preserve"> </w:t>
      </w:r>
    </w:p>
    <w:p w14:paraId="50C598C1" w14:textId="77777777" w:rsidR="00432853" w:rsidRPr="007818EF" w:rsidRDefault="00432853" w:rsidP="00DC5B89">
      <w:pPr>
        <w:spacing w:after="0"/>
        <w:jc w:val="both"/>
        <w:rPr>
          <w:rFonts w:eastAsia="Calibri"/>
        </w:rPr>
      </w:pPr>
    </w:p>
    <w:p w14:paraId="66157E0C" w14:textId="77777777" w:rsidR="008D6B60" w:rsidRDefault="00432853" w:rsidP="00DC5B89">
      <w:pPr>
        <w:spacing w:after="0"/>
        <w:jc w:val="both"/>
        <w:rPr>
          <w:rFonts w:eastAsia="Calibri"/>
        </w:rPr>
        <w:sectPr w:rsidR="008D6B60" w:rsidSect="00AB03C7">
          <w:pgSz w:w="11906" w:h="16838" w:code="9"/>
          <w:pgMar w:top="1418" w:right="1418" w:bottom="1418" w:left="1418" w:header="709" w:footer="709" w:gutter="0"/>
          <w:cols w:space="708"/>
          <w:docGrid w:linePitch="272"/>
        </w:sectPr>
      </w:pPr>
      <w:r w:rsidRPr="007818EF">
        <w:rPr>
          <w:rFonts w:eastAsia="Calibri"/>
        </w:rPr>
        <w:t>Zaradi padca produktivnosti dela v letu 2022, mora Slovenija, v kolikor želi doseči cilj za leto 2030, v času od leta 2023 do 2030 letno povečevati produktivnost dela za več kot 1,44 o.t. letno, da se približa 95% povprečju EU.</w:t>
      </w:r>
    </w:p>
    <w:p w14:paraId="5F88D444" w14:textId="77777777" w:rsidR="00432853" w:rsidRDefault="00432853" w:rsidP="00C13272">
      <w:pPr>
        <w:numPr>
          <w:ilvl w:val="0"/>
          <w:numId w:val="28"/>
        </w:numPr>
        <w:spacing w:after="0"/>
        <w:jc w:val="both"/>
        <w:rPr>
          <w:rFonts w:eastAsia="Calibri"/>
          <w:b/>
          <w:bCs/>
        </w:rPr>
      </w:pPr>
      <w:r w:rsidRPr="007818EF">
        <w:rPr>
          <w:rFonts w:eastAsia="Calibri"/>
          <w:b/>
          <w:bCs/>
        </w:rPr>
        <w:lastRenderedPageBreak/>
        <w:t>Evropski inovacijski indeks (EII)</w:t>
      </w:r>
    </w:p>
    <w:p w14:paraId="1F442267" w14:textId="77777777" w:rsidR="00432853" w:rsidRPr="007818EF" w:rsidRDefault="00432853" w:rsidP="00DC5B89">
      <w:pPr>
        <w:spacing w:after="0"/>
        <w:ind w:left="720"/>
        <w:jc w:val="both"/>
        <w:rPr>
          <w:rFonts w:eastAsia="Calibri"/>
          <w:b/>
          <w:bCs/>
        </w:rPr>
      </w:pPr>
    </w:p>
    <w:p w14:paraId="13E879E6" w14:textId="77777777" w:rsidR="00432853" w:rsidRPr="007818EF" w:rsidRDefault="00432853" w:rsidP="00DC5B89">
      <w:pPr>
        <w:spacing w:after="0"/>
        <w:jc w:val="both"/>
        <w:rPr>
          <w:rFonts w:eastAsia="Calibri"/>
        </w:rPr>
      </w:pPr>
      <w:r w:rsidRPr="007818EF">
        <w:rPr>
          <w:rFonts w:eastAsia="Calibri"/>
        </w:rPr>
        <w:t>UMAR v Poročilu o razvoju 2025 poroča, da je Slovenija po evropskem inovacijskem indeksu v letu 2024 napredovala, a napredek ne zadošča za zmanjševanje vrzeli za povprečjem EU oz. vodilnimi inovatorkami, ki v zadnjih štirih letih ostaja na približno enaki ravni. Slovenija tako ostaja v skupini zmernih inovatork.</w:t>
      </w:r>
    </w:p>
    <w:p w14:paraId="58993409" w14:textId="77777777" w:rsidR="00432853" w:rsidRDefault="00432853" w:rsidP="00C13272">
      <w:pPr>
        <w:pStyle w:val="Odstavekseznama"/>
        <w:numPr>
          <w:ilvl w:val="0"/>
          <w:numId w:val="34"/>
        </w:numPr>
        <w:spacing w:after="0"/>
        <w:jc w:val="both"/>
        <w:rPr>
          <w:rFonts w:eastAsia="Calibri"/>
        </w:rPr>
      </w:pPr>
      <w:r w:rsidRPr="003006BF">
        <w:rPr>
          <w:rFonts w:eastAsia="Calibri"/>
        </w:rPr>
        <w:t>Slovenija glavne primerjalne prednosti glede na EU izkazuje na področju sodelovanja, inovacijske aktivnosti podjetij ter človeških virov.</w:t>
      </w:r>
    </w:p>
    <w:p w14:paraId="086E220D" w14:textId="77777777" w:rsidR="00432853" w:rsidRPr="003006BF" w:rsidRDefault="00432853" w:rsidP="00C13272">
      <w:pPr>
        <w:pStyle w:val="Odstavekseznama"/>
        <w:numPr>
          <w:ilvl w:val="0"/>
          <w:numId w:val="34"/>
        </w:numPr>
        <w:spacing w:after="0"/>
        <w:jc w:val="both"/>
        <w:rPr>
          <w:rFonts w:eastAsia="Calibri"/>
        </w:rPr>
      </w:pPr>
      <w:r w:rsidRPr="003006BF">
        <w:rPr>
          <w:rFonts w:eastAsia="Calibri"/>
        </w:rPr>
        <w:t xml:space="preserve">Slovenija je z nazadovanjem v oceni inovacijskega indeksa do povprečja EU globalno gledano med letoma 2022 in 2024 (ocena EII leta 2024 je po podatkih iz leta 2023) nazadovala tudi globalno, saj so se ji razvojno približale Brazilija, Indija, Južna Afrika, Čile in Mehika, v letu 2024 jo je po oceni EII prehitela Kitajska, inovacijski zaostanek Slovenije pa se je povečal do Južne Koreje, Kanade, ZDA in Avstralije. </w:t>
      </w:r>
    </w:p>
    <w:p w14:paraId="041D0BF7" w14:textId="77777777" w:rsidR="00432853" w:rsidRPr="007818EF" w:rsidRDefault="00432853" w:rsidP="00DC5B89">
      <w:pPr>
        <w:spacing w:after="0"/>
        <w:jc w:val="both"/>
        <w:rPr>
          <w:rFonts w:eastAsia="Calibri"/>
        </w:rPr>
      </w:pPr>
    </w:p>
    <w:p w14:paraId="6960C1E5" w14:textId="01DCFCC0" w:rsidR="00432853" w:rsidRPr="00477342" w:rsidRDefault="00432853" w:rsidP="00DC5B89">
      <w:pPr>
        <w:pStyle w:val="Napis"/>
        <w:keepNext/>
        <w:spacing w:after="0"/>
        <w:jc w:val="both"/>
        <w:rPr>
          <w:b w:val="0"/>
          <w:bCs w:val="0"/>
        </w:rPr>
      </w:pPr>
      <w:bookmarkStart w:id="276" w:name="_Toc205212559"/>
      <w:r w:rsidRPr="00477342">
        <w:rPr>
          <w:b w:val="0"/>
          <w:bCs w:val="0"/>
        </w:rPr>
        <w:t xml:space="preserve">Slika </w:t>
      </w:r>
      <w:r w:rsidRPr="00477342">
        <w:rPr>
          <w:b w:val="0"/>
          <w:bCs w:val="0"/>
        </w:rPr>
        <w:fldChar w:fldCharType="begin"/>
      </w:r>
      <w:r w:rsidRPr="00477342">
        <w:rPr>
          <w:b w:val="0"/>
          <w:bCs w:val="0"/>
        </w:rPr>
        <w:instrText xml:space="preserve"> SEQ Slika \* ARABIC </w:instrText>
      </w:r>
      <w:r w:rsidRPr="00477342">
        <w:rPr>
          <w:b w:val="0"/>
          <w:bCs w:val="0"/>
        </w:rPr>
        <w:fldChar w:fldCharType="separate"/>
      </w:r>
      <w:r w:rsidR="00970571">
        <w:rPr>
          <w:b w:val="0"/>
          <w:bCs w:val="0"/>
          <w:noProof/>
        </w:rPr>
        <w:t>1</w:t>
      </w:r>
      <w:r w:rsidRPr="00477342">
        <w:rPr>
          <w:b w:val="0"/>
          <w:bCs w:val="0"/>
        </w:rPr>
        <w:fldChar w:fldCharType="end"/>
      </w:r>
      <w:r w:rsidRPr="00477342">
        <w:rPr>
          <w:b w:val="0"/>
          <w:bCs w:val="0"/>
        </w:rPr>
        <w:t>: Inovacijski indeks - globalna primerjava EU med letoma 2022 in 2024</w:t>
      </w:r>
      <w:bookmarkEnd w:id="276"/>
    </w:p>
    <w:p w14:paraId="3FFB4CC0" w14:textId="77777777" w:rsidR="00432853" w:rsidRPr="007818EF" w:rsidRDefault="00432853" w:rsidP="00DC5B89">
      <w:pPr>
        <w:jc w:val="both"/>
        <w:rPr>
          <w:rFonts w:eastAsia="Calibri"/>
        </w:rPr>
      </w:pPr>
      <w:r w:rsidRPr="007818EF">
        <w:rPr>
          <w:rFonts w:eastAsia="Calibri"/>
          <w:noProof/>
        </w:rPr>
        <w:drawing>
          <wp:inline distT="0" distB="0" distL="0" distR="0" wp14:anchorId="02589B1E" wp14:editId="1C437A7C">
            <wp:extent cx="5486400" cy="2794000"/>
            <wp:effectExtent l="0" t="0" r="0" b="6350"/>
            <wp:docPr id="62919458" name="Slika 4" descr="Slika, ki vsebuje besede besedilo, posnetek zaslona, vrstica, številka&#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776166" name="Slika 4" descr="Slika, ki vsebuje besede besedilo, posnetek zaslona, vrstica, številka&#10;&#10;Vsebina, ustvarjena z umetno inteligenco, morda ni pravilna."/>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486400" cy="2794000"/>
                    </a:xfrm>
                    <a:prstGeom prst="rect">
                      <a:avLst/>
                    </a:prstGeom>
                  </pic:spPr>
                </pic:pic>
              </a:graphicData>
            </a:graphic>
          </wp:inline>
        </w:drawing>
      </w:r>
    </w:p>
    <w:p w14:paraId="26BC446F" w14:textId="77777777" w:rsidR="00432853" w:rsidRDefault="00432853" w:rsidP="00DC5B89">
      <w:pPr>
        <w:spacing w:after="0"/>
        <w:jc w:val="both"/>
        <w:rPr>
          <w:rFonts w:eastAsia="Calibri"/>
        </w:rPr>
      </w:pPr>
      <w:r w:rsidRPr="007818EF">
        <w:rPr>
          <w:rFonts w:eastAsia="Calibri"/>
        </w:rPr>
        <w:t xml:space="preserve">Vir: Lastni vir na podlagi podobne slike Evropske komisije </w:t>
      </w:r>
    </w:p>
    <w:p w14:paraId="1F9A1245" w14:textId="77777777" w:rsidR="00432853" w:rsidRPr="007818EF" w:rsidRDefault="00432853" w:rsidP="00DC5B89">
      <w:pPr>
        <w:spacing w:after="0"/>
        <w:jc w:val="both"/>
        <w:rPr>
          <w:rFonts w:eastAsia="Calibri"/>
        </w:rPr>
      </w:pPr>
    </w:p>
    <w:p w14:paraId="74BBA087" w14:textId="77777777" w:rsidR="00432853" w:rsidRPr="00466CC1" w:rsidRDefault="00432853" w:rsidP="00C13272">
      <w:pPr>
        <w:numPr>
          <w:ilvl w:val="0"/>
          <w:numId w:val="28"/>
        </w:numPr>
        <w:spacing w:after="0"/>
        <w:jc w:val="both"/>
        <w:rPr>
          <w:rFonts w:eastAsia="Calibri"/>
          <w:b/>
          <w:bCs/>
          <w:i/>
          <w:iCs/>
        </w:rPr>
      </w:pPr>
      <w:r w:rsidRPr="007818EF">
        <w:rPr>
          <w:rFonts w:eastAsia="Calibri"/>
          <w:b/>
          <w:bCs/>
          <w:i/>
          <w:iCs/>
        </w:rPr>
        <w:t xml:space="preserve">Snovna </w:t>
      </w:r>
      <w:r w:rsidRPr="007818EF">
        <w:rPr>
          <w:rFonts w:eastAsia="Calibri"/>
          <w:b/>
          <w:bCs/>
        </w:rPr>
        <w:t>produktivnost</w:t>
      </w:r>
    </w:p>
    <w:p w14:paraId="5D0A5579" w14:textId="77777777" w:rsidR="00432853" w:rsidRPr="007818EF" w:rsidRDefault="00432853" w:rsidP="00DC5B89">
      <w:pPr>
        <w:spacing w:after="0"/>
        <w:jc w:val="both"/>
        <w:rPr>
          <w:rFonts w:eastAsia="Calibri"/>
          <w:b/>
          <w:bCs/>
          <w:i/>
          <w:iCs/>
        </w:rPr>
      </w:pPr>
    </w:p>
    <w:p w14:paraId="707DFBAA" w14:textId="77777777" w:rsidR="00432853" w:rsidRDefault="00432853" w:rsidP="00DC5B89">
      <w:pPr>
        <w:spacing w:after="0"/>
        <w:jc w:val="both"/>
        <w:rPr>
          <w:rFonts w:eastAsia="Calibri"/>
        </w:rPr>
      </w:pPr>
      <w:r w:rsidRPr="007818EF">
        <w:rPr>
          <w:rFonts w:eastAsia="Calibri"/>
        </w:rPr>
        <w:t>Cilj Slovenije je v letu 2030 doseči kazalnik snovne učinkovitosti 3,5 SKM/kg, kar pri trenutnem trendu razvoja od leta 2020 ne bo mogoče, zato mora Slovenija povečati napore za večanje snovne produktivnosti, v kolikor želi doseči ta strateški cilj.</w:t>
      </w:r>
    </w:p>
    <w:p w14:paraId="2C2C9A80" w14:textId="77777777" w:rsidR="00432853" w:rsidRPr="007818EF" w:rsidRDefault="00432853" w:rsidP="00DC5B89">
      <w:pPr>
        <w:spacing w:after="0"/>
        <w:jc w:val="both"/>
        <w:rPr>
          <w:rFonts w:eastAsia="Calibri"/>
        </w:rPr>
      </w:pPr>
    </w:p>
    <w:p w14:paraId="6AB20CD4" w14:textId="77777777" w:rsidR="008D6B60" w:rsidRDefault="00432853" w:rsidP="00DC5B89">
      <w:pPr>
        <w:spacing w:after="0"/>
        <w:jc w:val="both"/>
        <w:rPr>
          <w:rFonts w:eastAsia="Calibri"/>
        </w:rPr>
        <w:sectPr w:rsidR="008D6B60" w:rsidSect="00AB03C7">
          <w:pgSz w:w="11906" w:h="16838" w:code="9"/>
          <w:pgMar w:top="1418" w:right="1418" w:bottom="1418" w:left="1418" w:header="709" w:footer="709" w:gutter="0"/>
          <w:cols w:space="708"/>
          <w:docGrid w:linePitch="272"/>
        </w:sectPr>
      </w:pPr>
      <w:r w:rsidRPr="007818EF">
        <w:rPr>
          <w:rFonts w:eastAsia="Calibri"/>
        </w:rPr>
        <w:t>Snovna produktivnost v Sloveniji se je med izhodiščnim letom 2020 in letom 2023 močno izboljšala, na 2,38 SKM/kg. Kot ugotavlja UMAR v Poročilu o razvoju 2024 Snovna produktivnost med leti precej niha zlasti v povezavi s spremembami v gradbeni dejavnosti.</w:t>
      </w:r>
    </w:p>
    <w:p w14:paraId="41D3150D" w14:textId="671217A8" w:rsidR="00432853" w:rsidRPr="0085014A" w:rsidRDefault="00432853" w:rsidP="00DC5B89">
      <w:pPr>
        <w:pStyle w:val="Napis"/>
        <w:keepNext/>
        <w:spacing w:after="0"/>
        <w:rPr>
          <w:b w:val="0"/>
          <w:bCs w:val="0"/>
          <w:color w:val="auto"/>
        </w:rPr>
      </w:pPr>
      <w:bookmarkStart w:id="277" w:name="_Toc205901508"/>
      <w:r w:rsidRPr="0085014A">
        <w:rPr>
          <w:b w:val="0"/>
          <w:bCs w:val="0"/>
          <w:color w:val="auto"/>
        </w:rPr>
        <w:lastRenderedPageBreak/>
        <w:t xml:space="preserve">Tabela </w:t>
      </w:r>
      <w:r w:rsidRPr="0085014A">
        <w:rPr>
          <w:b w:val="0"/>
          <w:bCs w:val="0"/>
          <w:color w:val="auto"/>
        </w:rPr>
        <w:fldChar w:fldCharType="begin"/>
      </w:r>
      <w:r w:rsidRPr="0085014A">
        <w:rPr>
          <w:b w:val="0"/>
          <w:bCs w:val="0"/>
          <w:color w:val="auto"/>
        </w:rPr>
        <w:instrText xml:space="preserve"> SEQ Tabela \* ARABIC </w:instrText>
      </w:r>
      <w:r w:rsidRPr="0085014A">
        <w:rPr>
          <w:b w:val="0"/>
          <w:bCs w:val="0"/>
          <w:color w:val="auto"/>
        </w:rPr>
        <w:fldChar w:fldCharType="separate"/>
      </w:r>
      <w:r w:rsidR="00970571">
        <w:rPr>
          <w:b w:val="0"/>
          <w:bCs w:val="0"/>
          <w:noProof/>
          <w:color w:val="auto"/>
        </w:rPr>
        <w:t>5</w:t>
      </w:r>
      <w:r w:rsidRPr="0085014A">
        <w:rPr>
          <w:b w:val="0"/>
          <w:bCs w:val="0"/>
          <w:color w:val="auto"/>
        </w:rPr>
        <w:fldChar w:fldCharType="end"/>
      </w:r>
      <w:r w:rsidRPr="0085014A">
        <w:rPr>
          <w:b w:val="0"/>
          <w:bCs w:val="0"/>
          <w:color w:val="auto"/>
        </w:rPr>
        <w:t>: Snovna produktivnost v SKM/kg</w:t>
      </w:r>
      <w:bookmarkEnd w:id="277"/>
    </w:p>
    <w:tbl>
      <w:tblPr>
        <w:tblW w:w="8856" w:type="dxa"/>
        <w:tblCellMar>
          <w:left w:w="70" w:type="dxa"/>
          <w:right w:w="70" w:type="dxa"/>
        </w:tblCellMar>
        <w:tblLook w:val="04A0" w:firstRow="1" w:lastRow="0" w:firstColumn="1" w:lastColumn="0" w:noHBand="0" w:noVBand="1"/>
      </w:tblPr>
      <w:tblGrid>
        <w:gridCol w:w="1271"/>
        <w:gridCol w:w="770"/>
        <w:gridCol w:w="770"/>
        <w:gridCol w:w="770"/>
        <w:gridCol w:w="655"/>
        <w:gridCol w:w="770"/>
        <w:gridCol w:w="770"/>
        <w:gridCol w:w="770"/>
        <w:gridCol w:w="770"/>
        <w:gridCol w:w="770"/>
        <w:gridCol w:w="770"/>
      </w:tblGrid>
      <w:tr w:rsidR="00432853" w:rsidRPr="007818EF" w14:paraId="7ED0DE67" w14:textId="77777777">
        <w:trPr>
          <w:trHeight w:val="288"/>
        </w:trPr>
        <w:tc>
          <w:tcPr>
            <w:tcW w:w="1271" w:type="dxa"/>
            <w:tcBorders>
              <w:top w:val="single" w:sz="4" w:space="0" w:color="548235"/>
              <w:left w:val="single" w:sz="4" w:space="0" w:color="548235"/>
              <w:bottom w:val="single" w:sz="4" w:space="0" w:color="548235"/>
              <w:right w:val="single" w:sz="4" w:space="0" w:color="548235"/>
            </w:tcBorders>
            <w:noWrap/>
            <w:vAlign w:val="center"/>
            <w:hideMark/>
          </w:tcPr>
          <w:p w14:paraId="59DB7BB9" w14:textId="77777777" w:rsidR="00432853" w:rsidRPr="007818EF" w:rsidRDefault="00432853" w:rsidP="00DC5B89">
            <w:pPr>
              <w:jc w:val="both"/>
              <w:rPr>
                <w:rFonts w:eastAsia="Calibri"/>
                <w:b/>
                <w:bCs/>
              </w:rPr>
            </w:pPr>
            <w:r w:rsidRPr="007818EF">
              <w:rPr>
                <w:rFonts w:eastAsia="Calibri"/>
                <w:b/>
                <w:bCs/>
              </w:rPr>
              <w:t>LETO</w:t>
            </w:r>
          </w:p>
        </w:tc>
        <w:tc>
          <w:tcPr>
            <w:tcW w:w="770" w:type="dxa"/>
            <w:tcBorders>
              <w:top w:val="single" w:sz="4" w:space="0" w:color="548235"/>
              <w:left w:val="nil"/>
              <w:bottom w:val="single" w:sz="4" w:space="0" w:color="548235"/>
              <w:right w:val="single" w:sz="4" w:space="0" w:color="548235"/>
            </w:tcBorders>
            <w:noWrap/>
            <w:vAlign w:val="center"/>
            <w:hideMark/>
          </w:tcPr>
          <w:p w14:paraId="5426468A" w14:textId="77777777" w:rsidR="00432853" w:rsidRPr="007818EF" w:rsidRDefault="00432853" w:rsidP="00DC5B89">
            <w:pPr>
              <w:jc w:val="both"/>
              <w:rPr>
                <w:rFonts w:eastAsia="Calibri"/>
                <w:b/>
                <w:bCs/>
              </w:rPr>
            </w:pPr>
            <w:r w:rsidRPr="007818EF">
              <w:rPr>
                <w:rFonts w:eastAsia="Calibri"/>
                <w:b/>
                <w:bCs/>
              </w:rPr>
              <w:t>2014</w:t>
            </w:r>
          </w:p>
        </w:tc>
        <w:tc>
          <w:tcPr>
            <w:tcW w:w="770" w:type="dxa"/>
            <w:tcBorders>
              <w:top w:val="single" w:sz="4" w:space="0" w:color="548235"/>
              <w:left w:val="nil"/>
              <w:bottom w:val="single" w:sz="4" w:space="0" w:color="548235"/>
              <w:right w:val="single" w:sz="4" w:space="0" w:color="548235"/>
            </w:tcBorders>
            <w:noWrap/>
            <w:vAlign w:val="center"/>
            <w:hideMark/>
          </w:tcPr>
          <w:p w14:paraId="5B6D1045" w14:textId="77777777" w:rsidR="00432853" w:rsidRPr="007818EF" w:rsidRDefault="00432853" w:rsidP="00DC5B89">
            <w:pPr>
              <w:jc w:val="both"/>
              <w:rPr>
                <w:rFonts w:eastAsia="Calibri"/>
                <w:b/>
                <w:bCs/>
              </w:rPr>
            </w:pPr>
            <w:r w:rsidRPr="007818EF">
              <w:rPr>
                <w:rFonts w:eastAsia="Calibri"/>
                <w:b/>
                <w:bCs/>
              </w:rPr>
              <w:t>2015</w:t>
            </w:r>
          </w:p>
        </w:tc>
        <w:tc>
          <w:tcPr>
            <w:tcW w:w="770" w:type="dxa"/>
            <w:tcBorders>
              <w:top w:val="single" w:sz="4" w:space="0" w:color="548235"/>
              <w:left w:val="nil"/>
              <w:bottom w:val="single" w:sz="4" w:space="0" w:color="548235"/>
              <w:right w:val="single" w:sz="4" w:space="0" w:color="548235"/>
            </w:tcBorders>
            <w:noWrap/>
            <w:vAlign w:val="center"/>
            <w:hideMark/>
          </w:tcPr>
          <w:p w14:paraId="021615BD" w14:textId="77777777" w:rsidR="00432853" w:rsidRPr="007818EF" w:rsidRDefault="00432853" w:rsidP="00DC5B89">
            <w:pPr>
              <w:jc w:val="both"/>
              <w:rPr>
                <w:rFonts w:eastAsia="Calibri"/>
                <w:b/>
                <w:bCs/>
              </w:rPr>
            </w:pPr>
            <w:r w:rsidRPr="007818EF">
              <w:rPr>
                <w:rFonts w:eastAsia="Calibri"/>
                <w:b/>
                <w:bCs/>
              </w:rPr>
              <w:t>2016</w:t>
            </w:r>
          </w:p>
        </w:tc>
        <w:tc>
          <w:tcPr>
            <w:tcW w:w="655" w:type="dxa"/>
            <w:tcBorders>
              <w:top w:val="single" w:sz="4" w:space="0" w:color="548235"/>
              <w:left w:val="nil"/>
              <w:bottom w:val="single" w:sz="4" w:space="0" w:color="548235"/>
              <w:right w:val="single" w:sz="4" w:space="0" w:color="548235"/>
            </w:tcBorders>
            <w:noWrap/>
            <w:vAlign w:val="center"/>
            <w:hideMark/>
          </w:tcPr>
          <w:p w14:paraId="244CB201" w14:textId="77777777" w:rsidR="00432853" w:rsidRPr="007818EF" w:rsidRDefault="00432853" w:rsidP="00DC5B89">
            <w:pPr>
              <w:jc w:val="both"/>
              <w:rPr>
                <w:rFonts w:eastAsia="Calibri"/>
                <w:b/>
                <w:bCs/>
              </w:rPr>
            </w:pPr>
            <w:r w:rsidRPr="007818EF">
              <w:rPr>
                <w:rFonts w:eastAsia="Calibri"/>
                <w:b/>
                <w:bCs/>
              </w:rPr>
              <w:t>2017</w:t>
            </w:r>
          </w:p>
        </w:tc>
        <w:tc>
          <w:tcPr>
            <w:tcW w:w="770" w:type="dxa"/>
            <w:tcBorders>
              <w:top w:val="single" w:sz="4" w:space="0" w:color="548235"/>
              <w:left w:val="nil"/>
              <w:bottom w:val="single" w:sz="4" w:space="0" w:color="548235"/>
              <w:right w:val="single" w:sz="4" w:space="0" w:color="548235"/>
            </w:tcBorders>
            <w:noWrap/>
            <w:vAlign w:val="center"/>
            <w:hideMark/>
          </w:tcPr>
          <w:p w14:paraId="2D5588A3" w14:textId="77777777" w:rsidR="00432853" w:rsidRPr="007818EF" w:rsidRDefault="00432853" w:rsidP="00DC5B89">
            <w:pPr>
              <w:jc w:val="both"/>
              <w:rPr>
                <w:rFonts w:eastAsia="Calibri"/>
                <w:b/>
                <w:bCs/>
              </w:rPr>
            </w:pPr>
            <w:r w:rsidRPr="007818EF">
              <w:rPr>
                <w:rFonts w:eastAsia="Calibri"/>
                <w:b/>
                <w:bCs/>
              </w:rPr>
              <w:t>2018</w:t>
            </w:r>
          </w:p>
        </w:tc>
        <w:tc>
          <w:tcPr>
            <w:tcW w:w="770" w:type="dxa"/>
            <w:tcBorders>
              <w:top w:val="single" w:sz="4" w:space="0" w:color="548235"/>
              <w:left w:val="nil"/>
              <w:bottom w:val="single" w:sz="4" w:space="0" w:color="548235"/>
              <w:right w:val="single" w:sz="4" w:space="0" w:color="548235"/>
            </w:tcBorders>
            <w:noWrap/>
            <w:vAlign w:val="center"/>
            <w:hideMark/>
          </w:tcPr>
          <w:p w14:paraId="4567AF81" w14:textId="77777777" w:rsidR="00432853" w:rsidRPr="007818EF" w:rsidRDefault="00432853" w:rsidP="00DC5B89">
            <w:pPr>
              <w:jc w:val="both"/>
              <w:rPr>
                <w:rFonts w:eastAsia="Calibri"/>
                <w:b/>
                <w:bCs/>
              </w:rPr>
            </w:pPr>
            <w:r w:rsidRPr="007818EF">
              <w:rPr>
                <w:rFonts w:eastAsia="Calibri"/>
                <w:b/>
                <w:bCs/>
              </w:rPr>
              <w:t>2019</w:t>
            </w:r>
          </w:p>
        </w:tc>
        <w:tc>
          <w:tcPr>
            <w:tcW w:w="770" w:type="dxa"/>
            <w:tcBorders>
              <w:top w:val="single" w:sz="4" w:space="0" w:color="548235"/>
              <w:left w:val="nil"/>
              <w:bottom w:val="single" w:sz="4" w:space="0" w:color="548235"/>
              <w:right w:val="single" w:sz="4" w:space="0" w:color="548235"/>
            </w:tcBorders>
            <w:shd w:val="clear" w:color="auto" w:fill="E2EFD9" w:themeFill="accent6" w:themeFillTint="33"/>
            <w:noWrap/>
            <w:vAlign w:val="center"/>
            <w:hideMark/>
          </w:tcPr>
          <w:p w14:paraId="35C4BCFC" w14:textId="77777777" w:rsidR="00432853" w:rsidRPr="007818EF" w:rsidRDefault="00432853" w:rsidP="00DC5B89">
            <w:pPr>
              <w:jc w:val="both"/>
              <w:rPr>
                <w:rFonts w:eastAsia="Calibri"/>
                <w:b/>
                <w:bCs/>
              </w:rPr>
            </w:pPr>
            <w:r w:rsidRPr="007818EF">
              <w:rPr>
                <w:rFonts w:eastAsia="Calibri"/>
                <w:b/>
                <w:bCs/>
              </w:rPr>
              <w:t>2020</w:t>
            </w:r>
          </w:p>
        </w:tc>
        <w:tc>
          <w:tcPr>
            <w:tcW w:w="770" w:type="dxa"/>
            <w:tcBorders>
              <w:top w:val="single" w:sz="4" w:space="0" w:color="548235"/>
              <w:left w:val="nil"/>
              <w:bottom w:val="single" w:sz="4" w:space="0" w:color="548235"/>
              <w:right w:val="single" w:sz="4" w:space="0" w:color="548235"/>
            </w:tcBorders>
            <w:noWrap/>
            <w:vAlign w:val="center"/>
            <w:hideMark/>
          </w:tcPr>
          <w:p w14:paraId="5792D035" w14:textId="77777777" w:rsidR="00432853" w:rsidRPr="007818EF" w:rsidRDefault="00432853" w:rsidP="00DC5B89">
            <w:pPr>
              <w:jc w:val="both"/>
              <w:rPr>
                <w:rFonts w:eastAsia="Calibri"/>
                <w:b/>
                <w:bCs/>
              </w:rPr>
            </w:pPr>
            <w:r w:rsidRPr="007818EF">
              <w:rPr>
                <w:rFonts w:eastAsia="Calibri"/>
                <w:b/>
                <w:bCs/>
              </w:rPr>
              <w:t>2021</w:t>
            </w:r>
          </w:p>
        </w:tc>
        <w:tc>
          <w:tcPr>
            <w:tcW w:w="770" w:type="dxa"/>
            <w:tcBorders>
              <w:top w:val="single" w:sz="4" w:space="0" w:color="548235"/>
              <w:left w:val="nil"/>
              <w:bottom w:val="single" w:sz="4" w:space="0" w:color="548235"/>
              <w:right w:val="single" w:sz="4" w:space="0" w:color="548235"/>
            </w:tcBorders>
            <w:noWrap/>
            <w:vAlign w:val="center"/>
            <w:hideMark/>
          </w:tcPr>
          <w:p w14:paraId="364A7817" w14:textId="77777777" w:rsidR="00432853" w:rsidRPr="007818EF" w:rsidRDefault="00432853" w:rsidP="00DC5B89">
            <w:pPr>
              <w:jc w:val="both"/>
              <w:rPr>
                <w:rFonts w:eastAsia="Calibri"/>
                <w:b/>
                <w:bCs/>
              </w:rPr>
            </w:pPr>
            <w:r w:rsidRPr="007818EF">
              <w:rPr>
                <w:rFonts w:eastAsia="Calibri"/>
                <w:b/>
                <w:bCs/>
              </w:rPr>
              <w:t>2022</w:t>
            </w:r>
          </w:p>
        </w:tc>
        <w:tc>
          <w:tcPr>
            <w:tcW w:w="770" w:type="dxa"/>
            <w:tcBorders>
              <w:top w:val="single" w:sz="4" w:space="0" w:color="548235"/>
              <w:left w:val="nil"/>
              <w:bottom w:val="single" w:sz="4" w:space="0" w:color="548235"/>
              <w:right w:val="single" w:sz="4" w:space="0" w:color="548235"/>
            </w:tcBorders>
            <w:shd w:val="clear" w:color="auto" w:fill="E2EFDA"/>
            <w:noWrap/>
            <w:vAlign w:val="center"/>
            <w:hideMark/>
          </w:tcPr>
          <w:p w14:paraId="61EDE757" w14:textId="77777777" w:rsidR="00432853" w:rsidRPr="007818EF" w:rsidRDefault="00432853" w:rsidP="00DC5B89">
            <w:pPr>
              <w:jc w:val="both"/>
              <w:rPr>
                <w:rFonts w:eastAsia="Calibri"/>
                <w:b/>
                <w:bCs/>
              </w:rPr>
            </w:pPr>
            <w:r w:rsidRPr="007818EF">
              <w:rPr>
                <w:rFonts w:eastAsia="Calibri"/>
                <w:b/>
                <w:bCs/>
              </w:rPr>
              <w:t>2023</w:t>
            </w:r>
          </w:p>
        </w:tc>
      </w:tr>
      <w:tr w:rsidR="00432853" w:rsidRPr="007818EF" w14:paraId="4861084F" w14:textId="77777777">
        <w:trPr>
          <w:trHeight w:val="540"/>
        </w:trPr>
        <w:tc>
          <w:tcPr>
            <w:tcW w:w="1271" w:type="dxa"/>
            <w:tcBorders>
              <w:top w:val="single" w:sz="4" w:space="0" w:color="548235"/>
              <w:left w:val="single" w:sz="4" w:space="0" w:color="548235"/>
              <w:bottom w:val="single" w:sz="4" w:space="0" w:color="548235"/>
              <w:right w:val="single" w:sz="4" w:space="0" w:color="548235"/>
            </w:tcBorders>
            <w:vAlign w:val="center"/>
          </w:tcPr>
          <w:p w14:paraId="2DF1018A" w14:textId="77777777" w:rsidR="00432853" w:rsidRPr="007818EF" w:rsidRDefault="00432853" w:rsidP="00DC5B89">
            <w:pPr>
              <w:jc w:val="both"/>
              <w:rPr>
                <w:rFonts w:eastAsia="Calibri"/>
                <w:bCs/>
                <w:iCs/>
              </w:rPr>
            </w:pPr>
            <w:r w:rsidRPr="007818EF">
              <w:rPr>
                <w:rFonts w:eastAsia="Calibri"/>
              </w:rPr>
              <w:t>Slovenija (Eurostat)</w:t>
            </w:r>
            <w:r w:rsidRPr="007818EF">
              <w:rPr>
                <w:rFonts w:eastAsia="Calibri"/>
                <w:vertAlign w:val="superscript"/>
              </w:rPr>
              <w:t xml:space="preserve"> </w:t>
            </w:r>
            <w:r w:rsidRPr="007818EF">
              <w:rPr>
                <w:rFonts w:eastAsia="Calibri"/>
                <w:vertAlign w:val="superscript"/>
              </w:rPr>
              <w:footnoteReference w:id="8"/>
            </w:r>
          </w:p>
        </w:tc>
        <w:tc>
          <w:tcPr>
            <w:tcW w:w="770" w:type="dxa"/>
            <w:tcBorders>
              <w:top w:val="single" w:sz="4" w:space="0" w:color="548235"/>
              <w:left w:val="nil"/>
              <w:bottom w:val="single" w:sz="4" w:space="0" w:color="548235"/>
              <w:right w:val="single" w:sz="4" w:space="0" w:color="548235"/>
            </w:tcBorders>
            <w:vAlign w:val="center"/>
          </w:tcPr>
          <w:p w14:paraId="11D4E92C" w14:textId="77777777" w:rsidR="00432853" w:rsidRPr="007818EF" w:rsidRDefault="00432853" w:rsidP="00DC5B89">
            <w:pPr>
              <w:jc w:val="both"/>
              <w:rPr>
                <w:rFonts w:eastAsia="Calibri"/>
              </w:rPr>
            </w:pPr>
            <w:r w:rsidRPr="007818EF">
              <w:rPr>
                <w:rFonts w:eastAsia="Calibri"/>
              </w:rPr>
              <w:t>1,6855</w:t>
            </w:r>
          </w:p>
        </w:tc>
        <w:tc>
          <w:tcPr>
            <w:tcW w:w="770" w:type="dxa"/>
            <w:tcBorders>
              <w:top w:val="single" w:sz="4" w:space="0" w:color="548235"/>
              <w:left w:val="nil"/>
              <w:bottom w:val="single" w:sz="4" w:space="0" w:color="548235"/>
              <w:right w:val="single" w:sz="4" w:space="0" w:color="548235"/>
            </w:tcBorders>
            <w:vAlign w:val="center"/>
          </w:tcPr>
          <w:p w14:paraId="3001EEE3" w14:textId="77777777" w:rsidR="00432853" w:rsidRPr="007818EF" w:rsidRDefault="00432853" w:rsidP="00DC5B89">
            <w:pPr>
              <w:jc w:val="both"/>
              <w:rPr>
                <w:rFonts w:eastAsia="Calibri"/>
              </w:rPr>
            </w:pPr>
            <w:r w:rsidRPr="007818EF">
              <w:rPr>
                <w:rFonts w:eastAsia="Calibri"/>
              </w:rPr>
              <w:t>1,7087</w:t>
            </w:r>
          </w:p>
        </w:tc>
        <w:tc>
          <w:tcPr>
            <w:tcW w:w="770" w:type="dxa"/>
            <w:tcBorders>
              <w:top w:val="single" w:sz="4" w:space="0" w:color="548235"/>
              <w:left w:val="nil"/>
              <w:bottom w:val="single" w:sz="4" w:space="0" w:color="548235"/>
              <w:right w:val="single" w:sz="4" w:space="0" w:color="548235"/>
            </w:tcBorders>
            <w:vAlign w:val="center"/>
          </w:tcPr>
          <w:p w14:paraId="55365341" w14:textId="77777777" w:rsidR="00432853" w:rsidRPr="007818EF" w:rsidRDefault="00432853" w:rsidP="00DC5B89">
            <w:pPr>
              <w:jc w:val="both"/>
              <w:rPr>
                <w:rFonts w:eastAsia="Calibri"/>
              </w:rPr>
            </w:pPr>
            <w:r w:rsidRPr="007818EF">
              <w:rPr>
                <w:rFonts w:eastAsia="Calibri"/>
              </w:rPr>
              <w:t>1,8367</w:t>
            </w:r>
          </w:p>
        </w:tc>
        <w:tc>
          <w:tcPr>
            <w:tcW w:w="655" w:type="dxa"/>
            <w:tcBorders>
              <w:top w:val="single" w:sz="4" w:space="0" w:color="548235"/>
              <w:left w:val="nil"/>
              <w:bottom w:val="single" w:sz="4" w:space="0" w:color="548235"/>
              <w:right w:val="single" w:sz="4" w:space="0" w:color="548235"/>
            </w:tcBorders>
            <w:noWrap/>
            <w:vAlign w:val="center"/>
          </w:tcPr>
          <w:p w14:paraId="2024C7D2" w14:textId="77777777" w:rsidR="00432853" w:rsidRPr="007818EF" w:rsidRDefault="00432853" w:rsidP="00DC5B89">
            <w:pPr>
              <w:jc w:val="both"/>
              <w:rPr>
                <w:rFonts w:eastAsia="Calibri"/>
              </w:rPr>
            </w:pPr>
            <w:r w:rsidRPr="007818EF">
              <w:rPr>
                <w:rFonts w:eastAsia="Calibri"/>
              </w:rPr>
              <w:t>1,913</w:t>
            </w:r>
          </w:p>
        </w:tc>
        <w:tc>
          <w:tcPr>
            <w:tcW w:w="770" w:type="dxa"/>
            <w:tcBorders>
              <w:top w:val="single" w:sz="4" w:space="0" w:color="548235"/>
              <w:left w:val="nil"/>
              <w:bottom w:val="single" w:sz="4" w:space="0" w:color="548235"/>
              <w:right w:val="single" w:sz="4" w:space="0" w:color="548235"/>
            </w:tcBorders>
            <w:noWrap/>
            <w:vAlign w:val="center"/>
          </w:tcPr>
          <w:p w14:paraId="3E1289A6" w14:textId="77777777" w:rsidR="00432853" w:rsidRPr="007818EF" w:rsidRDefault="00432853" w:rsidP="00DC5B89">
            <w:pPr>
              <w:jc w:val="both"/>
              <w:rPr>
                <w:rFonts w:eastAsia="Calibri"/>
              </w:rPr>
            </w:pPr>
            <w:r w:rsidRPr="007818EF">
              <w:rPr>
                <w:rFonts w:eastAsia="Calibri"/>
              </w:rPr>
              <w:t>1,8354</w:t>
            </w:r>
          </w:p>
        </w:tc>
        <w:tc>
          <w:tcPr>
            <w:tcW w:w="770" w:type="dxa"/>
            <w:tcBorders>
              <w:top w:val="single" w:sz="4" w:space="0" w:color="548235"/>
              <w:left w:val="nil"/>
              <w:bottom w:val="single" w:sz="4" w:space="0" w:color="548235"/>
              <w:right w:val="single" w:sz="4" w:space="0" w:color="548235"/>
            </w:tcBorders>
            <w:noWrap/>
            <w:vAlign w:val="center"/>
          </w:tcPr>
          <w:p w14:paraId="68376E48" w14:textId="77777777" w:rsidR="00432853" w:rsidRPr="007818EF" w:rsidRDefault="00432853" w:rsidP="00DC5B89">
            <w:pPr>
              <w:jc w:val="both"/>
              <w:rPr>
                <w:rFonts w:eastAsia="Calibri"/>
              </w:rPr>
            </w:pPr>
            <w:r w:rsidRPr="007818EF">
              <w:rPr>
                <w:rFonts w:eastAsia="Calibri"/>
              </w:rPr>
              <w:t>2,0533</w:t>
            </w:r>
          </w:p>
        </w:tc>
        <w:tc>
          <w:tcPr>
            <w:tcW w:w="770" w:type="dxa"/>
            <w:tcBorders>
              <w:top w:val="single" w:sz="4" w:space="0" w:color="548235"/>
              <w:left w:val="nil"/>
              <w:bottom w:val="single" w:sz="4" w:space="0" w:color="548235"/>
              <w:right w:val="single" w:sz="4" w:space="0" w:color="548235"/>
            </w:tcBorders>
            <w:shd w:val="clear" w:color="auto" w:fill="E2EFD9" w:themeFill="accent6" w:themeFillTint="33"/>
            <w:noWrap/>
            <w:vAlign w:val="center"/>
          </w:tcPr>
          <w:p w14:paraId="318EBD36" w14:textId="77777777" w:rsidR="00432853" w:rsidRPr="007818EF" w:rsidRDefault="00432853" w:rsidP="00DC5B89">
            <w:pPr>
              <w:jc w:val="both"/>
              <w:rPr>
                <w:rFonts w:eastAsia="Calibri"/>
              </w:rPr>
            </w:pPr>
            <w:r w:rsidRPr="007818EF">
              <w:rPr>
                <w:rFonts w:eastAsia="Calibri"/>
              </w:rPr>
              <w:t>2,0511</w:t>
            </w:r>
          </w:p>
        </w:tc>
        <w:tc>
          <w:tcPr>
            <w:tcW w:w="770" w:type="dxa"/>
            <w:tcBorders>
              <w:top w:val="single" w:sz="4" w:space="0" w:color="548235"/>
              <w:left w:val="nil"/>
              <w:bottom w:val="single" w:sz="4" w:space="0" w:color="548235"/>
              <w:right w:val="single" w:sz="4" w:space="0" w:color="548235"/>
            </w:tcBorders>
            <w:noWrap/>
            <w:vAlign w:val="center"/>
          </w:tcPr>
          <w:p w14:paraId="4BFDA086" w14:textId="77777777" w:rsidR="00432853" w:rsidRPr="007818EF" w:rsidRDefault="00432853" w:rsidP="00DC5B89">
            <w:pPr>
              <w:jc w:val="both"/>
              <w:rPr>
                <w:rFonts w:eastAsia="Calibri"/>
              </w:rPr>
            </w:pPr>
            <w:r w:rsidRPr="007818EF">
              <w:rPr>
                <w:rFonts w:eastAsia="Calibri"/>
              </w:rPr>
              <w:t>2,0766</w:t>
            </w:r>
          </w:p>
        </w:tc>
        <w:tc>
          <w:tcPr>
            <w:tcW w:w="770" w:type="dxa"/>
            <w:tcBorders>
              <w:top w:val="single" w:sz="4" w:space="0" w:color="548235"/>
              <w:left w:val="nil"/>
              <w:bottom w:val="single" w:sz="4" w:space="0" w:color="548235"/>
              <w:right w:val="single" w:sz="4" w:space="0" w:color="548235"/>
            </w:tcBorders>
            <w:noWrap/>
            <w:vAlign w:val="center"/>
          </w:tcPr>
          <w:p w14:paraId="5C0421B3" w14:textId="77777777" w:rsidR="00432853" w:rsidRPr="007818EF" w:rsidRDefault="00432853" w:rsidP="00DC5B89">
            <w:pPr>
              <w:jc w:val="both"/>
              <w:rPr>
                <w:rFonts w:eastAsia="Calibri"/>
              </w:rPr>
            </w:pPr>
            <w:r w:rsidRPr="007818EF">
              <w:rPr>
                <w:rFonts w:eastAsia="Calibri"/>
              </w:rPr>
              <w:t>2,17</w:t>
            </w:r>
          </w:p>
        </w:tc>
        <w:tc>
          <w:tcPr>
            <w:tcW w:w="770" w:type="dxa"/>
            <w:tcBorders>
              <w:top w:val="single" w:sz="4" w:space="0" w:color="548235"/>
              <w:left w:val="nil"/>
              <w:bottom w:val="single" w:sz="4" w:space="0" w:color="548235"/>
              <w:right w:val="single" w:sz="4" w:space="0" w:color="548235"/>
            </w:tcBorders>
            <w:shd w:val="clear" w:color="auto" w:fill="E2EFDA"/>
            <w:noWrap/>
            <w:vAlign w:val="center"/>
          </w:tcPr>
          <w:p w14:paraId="258DB4E2" w14:textId="77777777" w:rsidR="00432853" w:rsidRPr="007818EF" w:rsidRDefault="00432853" w:rsidP="00DC5B89">
            <w:pPr>
              <w:jc w:val="both"/>
              <w:rPr>
                <w:rFonts w:eastAsia="Calibri"/>
                <w:b/>
                <w:bCs/>
              </w:rPr>
            </w:pPr>
            <w:r w:rsidRPr="007818EF">
              <w:rPr>
                <w:rFonts w:eastAsia="Calibri"/>
                <w:b/>
                <w:bCs/>
              </w:rPr>
              <w:t>2,38*</w:t>
            </w:r>
          </w:p>
        </w:tc>
      </w:tr>
      <w:tr w:rsidR="00432853" w:rsidRPr="007818EF" w14:paraId="65761BAF" w14:textId="77777777">
        <w:trPr>
          <w:trHeight w:val="540"/>
        </w:trPr>
        <w:tc>
          <w:tcPr>
            <w:tcW w:w="1271" w:type="dxa"/>
            <w:tcBorders>
              <w:top w:val="single" w:sz="4" w:space="0" w:color="548235"/>
              <w:left w:val="single" w:sz="4" w:space="0" w:color="548235"/>
              <w:bottom w:val="single" w:sz="4" w:space="0" w:color="548235"/>
              <w:right w:val="single" w:sz="4" w:space="0" w:color="548235"/>
            </w:tcBorders>
            <w:vAlign w:val="center"/>
          </w:tcPr>
          <w:p w14:paraId="4D88A01B" w14:textId="77777777" w:rsidR="00432853" w:rsidRPr="007818EF" w:rsidRDefault="00432853" w:rsidP="00DC5B89">
            <w:pPr>
              <w:jc w:val="both"/>
              <w:rPr>
                <w:rFonts w:eastAsia="Calibri"/>
                <w:bCs/>
                <w:iCs/>
              </w:rPr>
            </w:pPr>
            <w:r w:rsidRPr="007818EF">
              <w:rPr>
                <w:rFonts w:eastAsia="Calibri"/>
              </w:rPr>
              <w:t>Slovenija (SURS)</w:t>
            </w:r>
            <w:r w:rsidRPr="007818EF">
              <w:rPr>
                <w:rFonts w:eastAsia="Calibri"/>
                <w:vertAlign w:val="superscript"/>
              </w:rPr>
              <w:footnoteReference w:id="9"/>
            </w:r>
          </w:p>
        </w:tc>
        <w:tc>
          <w:tcPr>
            <w:tcW w:w="770" w:type="dxa"/>
            <w:tcBorders>
              <w:top w:val="single" w:sz="4" w:space="0" w:color="548235"/>
              <w:left w:val="nil"/>
              <w:bottom w:val="single" w:sz="4" w:space="0" w:color="548235"/>
              <w:right w:val="single" w:sz="4" w:space="0" w:color="548235"/>
            </w:tcBorders>
            <w:vAlign w:val="center"/>
          </w:tcPr>
          <w:p w14:paraId="0D730ABF" w14:textId="77777777" w:rsidR="00432853" w:rsidRPr="007818EF" w:rsidRDefault="00432853" w:rsidP="00DC5B89">
            <w:pPr>
              <w:jc w:val="both"/>
              <w:rPr>
                <w:rFonts w:eastAsia="Calibri"/>
              </w:rPr>
            </w:pPr>
            <w:r w:rsidRPr="007818EF">
              <w:rPr>
                <w:rFonts w:eastAsia="Calibri"/>
              </w:rPr>
              <w:t>1,67</w:t>
            </w:r>
          </w:p>
        </w:tc>
        <w:tc>
          <w:tcPr>
            <w:tcW w:w="770" w:type="dxa"/>
            <w:tcBorders>
              <w:top w:val="single" w:sz="4" w:space="0" w:color="548235"/>
              <w:left w:val="nil"/>
              <w:bottom w:val="single" w:sz="4" w:space="0" w:color="548235"/>
              <w:right w:val="single" w:sz="4" w:space="0" w:color="548235"/>
            </w:tcBorders>
            <w:vAlign w:val="center"/>
          </w:tcPr>
          <w:p w14:paraId="116FFA2F" w14:textId="77777777" w:rsidR="00432853" w:rsidRPr="007818EF" w:rsidRDefault="00432853" w:rsidP="00DC5B89">
            <w:pPr>
              <w:jc w:val="both"/>
              <w:rPr>
                <w:rFonts w:eastAsia="Calibri"/>
              </w:rPr>
            </w:pPr>
            <w:r w:rsidRPr="007818EF">
              <w:rPr>
                <w:rFonts w:eastAsia="Calibri"/>
              </w:rPr>
              <w:t>1,69</w:t>
            </w:r>
          </w:p>
        </w:tc>
        <w:tc>
          <w:tcPr>
            <w:tcW w:w="770" w:type="dxa"/>
            <w:tcBorders>
              <w:top w:val="single" w:sz="4" w:space="0" w:color="548235"/>
              <w:left w:val="nil"/>
              <w:bottom w:val="single" w:sz="4" w:space="0" w:color="548235"/>
              <w:right w:val="single" w:sz="4" w:space="0" w:color="548235"/>
            </w:tcBorders>
            <w:vAlign w:val="center"/>
          </w:tcPr>
          <w:p w14:paraId="0FDDAAC7" w14:textId="77777777" w:rsidR="00432853" w:rsidRPr="007818EF" w:rsidRDefault="00432853" w:rsidP="00DC5B89">
            <w:pPr>
              <w:jc w:val="both"/>
              <w:rPr>
                <w:rFonts w:eastAsia="Calibri"/>
              </w:rPr>
            </w:pPr>
            <w:r w:rsidRPr="007818EF">
              <w:rPr>
                <w:rFonts w:eastAsia="Calibri"/>
              </w:rPr>
              <w:t>1,82</w:t>
            </w:r>
          </w:p>
        </w:tc>
        <w:tc>
          <w:tcPr>
            <w:tcW w:w="655" w:type="dxa"/>
            <w:tcBorders>
              <w:top w:val="single" w:sz="4" w:space="0" w:color="548235"/>
              <w:left w:val="nil"/>
              <w:bottom w:val="single" w:sz="4" w:space="0" w:color="548235"/>
              <w:right w:val="single" w:sz="4" w:space="0" w:color="548235"/>
            </w:tcBorders>
            <w:noWrap/>
            <w:vAlign w:val="center"/>
          </w:tcPr>
          <w:p w14:paraId="45ED55A1" w14:textId="77777777" w:rsidR="00432853" w:rsidRPr="007818EF" w:rsidRDefault="00432853" w:rsidP="00DC5B89">
            <w:pPr>
              <w:jc w:val="both"/>
              <w:rPr>
                <w:rFonts w:eastAsia="Calibri"/>
              </w:rPr>
            </w:pPr>
            <w:r w:rsidRPr="007818EF">
              <w:rPr>
                <w:rFonts w:eastAsia="Calibri"/>
              </w:rPr>
              <w:t>1,90</w:t>
            </w:r>
          </w:p>
        </w:tc>
        <w:tc>
          <w:tcPr>
            <w:tcW w:w="770" w:type="dxa"/>
            <w:tcBorders>
              <w:top w:val="single" w:sz="4" w:space="0" w:color="548235"/>
              <w:left w:val="nil"/>
              <w:bottom w:val="single" w:sz="4" w:space="0" w:color="548235"/>
              <w:right w:val="single" w:sz="4" w:space="0" w:color="548235"/>
            </w:tcBorders>
            <w:noWrap/>
            <w:vAlign w:val="center"/>
          </w:tcPr>
          <w:p w14:paraId="3CFAEA50" w14:textId="77777777" w:rsidR="00432853" w:rsidRPr="007818EF" w:rsidRDefault="00432853" w:rsidP="00DC5B89">
            <w:pPr>
              <w:jc w:val="both"/>
              <w:rPr>
                <w:rFonts w:eastAsia="Calibri"/>
              </w:rPr>
            </w:pPr>
            <w:r w:rsidRPr="007818EF">
              <w:rPr>
                <w:rFonts w:eastAsia="Calibri"/>
              </w:rPr>
              <w:t>1,82</w:t>
            </w:r>
          </w:p>
        </w:tc>
        <w:tc>
          <w:tcPr>
            <w:tcW w:w="770" w:type="dxa"/>
            <w:tcBorders>
              <w:top w:val="single" w:sz="4" w:space="0" w:color="548235"/>
              <w:left w:val="nil"/>
              <w:bottom w:val="single" w:sz="4" w:space="0" w:color="548235"/>
              <w:right w:val="single" w:sz="4" w:space="0" w:color="548235"/>
            </w:tcBorders>
            <w:noWrap/>
            <w:vAlign w:val="center"/>
          </w:tcPr>
          <w:p w14:paraId="00FBDD54" w14:textId="77777777" w:rsidR="00432853" w:rsidRPr="007818EF" w:rsidRDefault="00432853" w:rsidP="00DC5B89">
            <w:pPr>
              <w:jc w:val="both"/>
              <w:rPr>
                <w:rFonts w:eastAsia="Calibri"/>
              </w:rPr>
            </w:pPr>
            <w:r w:rsidRPr="007818EF">
              <w:rPr>
                <w:rFonts w:eastAsia="Calibri"/>
              </w:rPr>
              <w:t>2,04</w:t>
            </w:r>
          </w:p>
        </w:tc>
        <w:tc>
          <w:tcPr>
            <w:tcW w:w="770" w:type="dxa"/>
            <w:tcBorders>
              <w:top w:val="single" w:sz="4" w:space="0" w:color="548235"/>
              <w:left w:val="nil"/>
              <w:bottom w:val="single" w:sz="4" w:space="0" w:color="548235"/>
              <w:right w:val="single" w:sz="4" w:space="0" w:color="548235"/>
            </w:tcBorders>
            <w:shd w:val="clear" w:color="auto" w:fill="E2EFD9" w:themeFill="accent6" w:themeFillTint="33"/>
            <w:noWrap/>
            <w:vAlign w:val="center"/>
          </w:tcPr>
          <w:p w14:paraId="59667FF5" w14:textId="77777777" w:rsidR="00432853" w:rsidRPr="007818EF" w:rsidRDefault="00432853" w:rsidP="00DC5B89">
            <w:pPr>
              <w:jc w:val="both"/>
              <w:rPr>
                <w:rFonts w:eastAsia="Calibri"/>
              </w:rPr>
            </w:pPr>
            <w:r w:rsidRPr="007818EF">
              <w:rPr>
                <w:rFonts w:eastAsia="Calibri"/>
              </w:rPr>
              <w:t>2,04</w:t>
            </w:r>
          </w:p>
        </w:tc>
        <w:tc>
          <w:tcPr>
            <w:tcW w:w="770" w:type="dxa"/>
            <w:tcBorders>
              <w:top w:val="single" w:sz="4" w:space="0" w:color="548235"/>
              <w:left w:val="nil"/>
              <w:bottom w:val="single" w:sz="4" w:space="0" w:color="548235"/>
              <w:right w:val="single" w:sz="4" w:space="0" w:color="548235"/>
            </w:tcBorders>
            <w:noWrap/>
            <w:vAlign w:val="center"/>
          </w:tcPr>
          <w:p w14:paraId="4C47CCCB" w14:textId="77777777" w:rsidR="00432853" w:rsidRPr="007818EF" w:rsidRDefault="00432853" w:rsidP="00DC5B89">
            <w:pPr>
              <w:jc w:val="both"/>
              <w:rPr>
                <w:rFonts w:eastAsia="Calibri"/>
              </w:rPr>
            </w:pPr>
            <w:r w:rsidRPr="007818EF">
              <w:rPr>
                <w:rFonts w:eastAsia="Calibri"/>
              </w:rPr>
              <w:t>2,07</w:t>
            </w:r>
          </w:p>
        </w:tc>
        <w:tc>
          <w:tcPr>
            <w:tcW w:w="770" w:type="dxa"/>
            <w:tcBorders>
              <w:top w:val="single" w:sz="4" w:space="0" w:color="548235"/>
              <w:left w:val="nil"/>
              <w:bottom w:val="single" w:sz="4" w:space="0" w:color="548235"/>
              <w:right w:val="single" w:sz="4" w:space="0" w:color="548235"/>
            </w:tcBorders>
            <w:noWrap/>
            <w:vAlign w:val="center"/>
          </w:tcPr>
          <w:p w14:paraId="79887789" w14:textId="77777777" w:rsidR="00432853" w:rsidRPr="007818EF" w:rsidRDefault="00432853" w:rsidP="00DC5B89">
            <w:pPr>
              <w:jc w:val="both"/>
              <w:rPr>
                <w:rFonts w:eastAsia="Calibri"/>
              </w:rPr>
            </w:pPr>
            <w:r w:rsidRPr="007818EF">
              <w:rPr>
                <w:rFonts w:eastAsia="Calibri"/>
              </w:rPr>
              <w:t>2,17</w:t>
            </w:r>
          </w:p>
        </w:tc>
        <w:tc>
          <w:tcPr>
            <w:tcW w:w="770" w:type="dxa"/>
            <w:tcBorders>
              <w:top w:val="single" w:sz="4" w:space="0" w:color="548235"/>
              <w:left w:val="nil"/>
              <w:bottom w:val="single" w:sz="4" w:space="0" w:color="548235"/>
              <w:right w:val="single" w:sz="4" w:space="0" w:color="548235"/>
            </w:tcBorders>
            <w:shd w:val="clear" w:color="auto" w:fill="E2EFDA"/>
            <w:noWrap/>
            <w:vAlign w:val="center"/>
          </w:tcPr>
          <w:p w14:paraId="035EC347" w14:textId="77777777" w:rsidR="00432853" w:rsidRPr="007818EF" w:rsidRDefault="00432853" w:rsidP="00DC5B89">
            <w:pPr>
              <w:jc w:val="both"/>
              <w:rPr>
                <w:rFonts w:eastAsia="Calibri"/>
                <w:b/>
                <w:bCs/>
              </w:rPr>
            </w:pPr>
            <w:r w:rsidRPr="007818EF">
              <w:rPr>
                <w:rFonts w:eastAsia="Calibri"/>
                <w:b/>
                <w:bCs/>
              </w:rPr>
              <w:t>2,38</w:t>
            </w:r>
          </w:p>
        </w:tc>
      </w:tr>
      <w:tr w:rsidR="00432853" w:rsidRPr="007818EF" w14:paraId="57AFF2D7" w14:textId="77777777">
        <w:trPr>
          <w:trHeight w:val="540"/>
        </w:trPr>
        <w:tc>
          <w:tcPr>
            <w:tcW w:w="1271" w:type="dxa"/>
            <w:tcBorders>
              <w:top w:val="single" w:sz="4" w:space="0" w:color="548235"/>
              <w:left w:val="single" w:sz="4" w:space="0" w:color="548235"/>
              <w:bottom w:val="single" w:sz="4" w:space="0" w:color="548235"/>
              <w:right w:val="single" w:sz="4" w:space="0" w:color="548235"/>
            </w:tcBorders>
            <w:vAlign w:val="center"/>
          </w:tcPr>
          <w:p w14:paraId="7F10FECF" w14:textId="77777777" w:rsidR="00432853" w:rsidRPr="007818EF" w:rsidRDefault="00432853" w:rsidP="00DC5B89">
            <w:pPr>
              <w:jc w:val="both"/>
              <w:rPr>
                <w:rFonts w:eastAsia="Calibri"/>
                <w:bCs/>
                <w:iCs/>
              </w:rPr>
            </w:pPr>
            <w:r w:rsidRPr="007818EF">
              <w:rPr>
                <w:rFonts w:eastAsia="Calibri"/>
              </w:rPr>
              <w:t>EU (Eurostat)</w:t>
            </w:r>
            <w:r w:rsidRPr="007818EF">
              <w:rPr>
                <w:rFonts w:eastAsia="Calibri"/>
                <w:vertAlign w:val="superscript"/>
              </w:rPr>
              <w:t xml:space="preserve"> </w:t>
            </w:r>
            <w:r w:rsidRPr="007818EF">
              <w:rPr>
                <w:rFonts w:eastAsia="Calibri"/>
                <w:vertAlign w:val="superscript"/>
              </w:rPr>
              <w:footnoteReference w:id="10"/>
            </w:r>
          </w:p>
        </w:tc>
        <w:tc>
          <w:tcPr>
            <w:tcW w:w="770" w:type="dxa"/>
            <w:tcBorders>
              <w:top w:val="single" w:sz="4" w:space="0" w:color="548235"/>
              <w:left w:val="nil"/>
              <w:bottom w:val="single" w:sz="4" w:space="0" w:color="548235"/>
              <w:right w:val="single" w:sz="4" w:space="0" w:color="548235"/>
            </w:tcBorders>
            <w:vAlign w:val="center"/>
          </w:tcPr>
          <w:p w14:paraId="4A0C3D2A" w14:textId="77777777" w:rsidR="00432853" w:rsidRPr="007818EF" w:rsidRDefault="00432853" w:rsidP="00DC5B89">
            <w:pPr>
              <w:jc w:val="both"/>
              <w:rPr>
                <w:rFonts w:eastAsia="Calibri"/>
              </w:rPr>
            </w:pPr>
            <w:r w:rsidRPr="007818EF">
              <w:rPr>
                <w:rFonts w:eastAsia="Calibri"/>
              </w:rPr>
              <w:t>1,9289</w:t>
            </w:r>
          </w:p>
        </w:tc>
        <w:tc>
          <w:tcPr>
            <w:tcW w:w="770" w:type="dxa"/>
            <w:tcBorders>
              <w:top w:val="single" w:sz="4" w:space="0" w:color="548235"/>
              <w:left w:val="nil"/>
              <w:bottom w:val="single" w:sz="4" w:space="0" w:color="548235"/>
              <w:right w:val="single" w:sz="4" w:space="0" w:color="548235"/>
            </w:tcBorders>
            <w:vAlign w:val="center"/>
          </w:tcPr>
          <w:p w14:paraId="529358BC" w14:textId="77777777" w:rsidR="00432853" w:rsidRPr="007818EF" w:rsidRDefault="00432853" w:rsidP="00DC5B89">
            <w:pPr>
              <w:jc w:val="both"/>
              <w:rPr>
                <w:rFonts w:eastAsia="Calibri"/>
              </w:rPr>
            </w:pPr>
            <w:r w:rsidRPr="007818EF">
              <w:rPr>
                <w:rFonts w:eastAsia="Calibri"/>
              </w:rPr>
              <w:t>1,9932</w:t>
            </w:r>
          </w:p>
        </w:tc>
        <w:tc>
          <w:tcPr>
            <w:tcW w:w="770" w:type="dxa"/>
            <w:tcBorders>
              <w:top w:val="single" w:sz="4" w:space="0" w:color="548235"/>
              <w:left w:val="nil"/>
              <w:bottom w:val="single" w:sz="4" w:space="0" w:color="548235"/>
              <w:right w:val="single" w:sz="4" w:space="0" w:color="548235"/>
            </w:tcBorders>
            <w:vAlign w:val="center"/>
          </w:tcPr>
          <w:p w14:paraId="79C01463" w14:textId="77777777" w:rsidR="00432853" w:rsidRPr="007818EF" w:rsidRDefault="00432853" w:rsidP="00DC5B89">
            <w:pPr>
              <w:jc w:val="both"/>
              <w:rPr>
                <w:rFonts w:eastAsia="Calibri"/>
              </w:rPr>
            </w:pPr>
            <w:r w:rsidRPr="007818EF">
              <w:rPr>
                <w:rFonts w:eastAsia="Calibri"/>
              </w:rPr>
              <w:t>2,0525</w:t>
            </w:r>
          </w:p>
        </w:tc>
        <w:tc>
          <w:tcPr>
            <w:tcW w:w="655" w:type="dxa"/>
            <w:tcBorders>
              <w:top w:val="single" w:sz="4" w:space="0" w:color="548235"/>
              <w:left w:val="nil"/>
              <w:bottom w:val="single" w:sz="4" w:space="0" w:color="548235"/>
              <w:right w:val="single" w:sz="4" w:space="0" w:color="548235"/>
            </w:tcBorders>
            <w:noWrap/>
            <w:vAlign w:val="center"/>
          </w:tcPr>
          <w:p w14:paraId="58DB0FFA" w14:textId="77777777" w:rsidR="00432853" w:rsidRPr="007818EF" w:rsidRDefault="00432853" w:rsidP="00DC5B89">
            <w:pPr>
              <w:jc w:val="both"/>
              <w:rPr>
                <w:rFonts w:eastAsia="Calibri"/>
              </w:rPr>
            </w:pPr>
            <w:r w:rsidRPr="007818EF">
              <w:rPr>
                <w:rFonts w:eastAsia="Calibri"/>
              </w:rPr>
              <w:t>2,085</w:t>
            </w:r>
          </w:p>
        </w:tc>
        <w:tc>
          <w:tcPr>
            <w:tcW w:w="770" w:type="dxa"/>
            <w:tcBorders>
              <w:top w:val="single" w:sz="4" w:space="0" w:color="548235"/>
              <w:left w:val="nil"/>
              <w:bottom w:val="single" w:sz="4" w:space="0" w:color="548235"/>
              <w:right w:val="single" w:sz="4" w:space="0" w:color="548235"/>
            </w:tcBorders>
            <w:noWrap/>
            <w:vAlign w:val="center"/>
          </w:tcPr>
          <w:p w14:paraId="6700C6F4" w14:textId="77777777" w:rsidR="00432853" w:rsidRPr="007818EF" w:rsidRDefault="00432853" w:rsidP="00DC5B89">
            <w:pPr>
              <w:jc w:val="both"/>
              <w:rPr>
                <w:rFonts w:eastAsia="Calibri"/>
              </w:rPr>
            </w:pPr>
            <w:r w:rsidRPr="007818EF">
              <w:rPr>
                <w:rFonts w:eastAsia="Calibri"/>
              </w:rPr>
              <w:t>2,1148</w:t>
            </w:r>
          </w:p>
        </w:tc>
        <w:tc>
          <w:tcPr>
            <w:tcW w:w="770" w:type="dxa"/>
            <w:tcBorders>
              <w:top w:val="single" w:sz="4" w:space="0" w:color="548235"/>
              <w:left w:val="nil"/>
              <w:bottom w:val="single" w:sz="4" w:space="0" w:color="548235"/>
              <w:right w:val="single" w:sz="4" w:space="0" w:color="548235"/>
            </w:tcBorders>
            <w:noWrap/>
            <w:vAlign w:val="center"/>
          </w:tcPr>
          <w:p w14:paraId="23DD7661" w14:textId="77777777" w:rsidR="00432853" w:rsidRPr="007818EF" w:rsidRDefault="00432853" w:rsidP="00DC5B89">
            <w:pPr>
              <w:jc w:val="both"/>
              <w:rPr>
                <w:rFonts w:eastAsia="Calibri"/>
              </w:rPr>
            </w:pPr>
            <w:r w:rsidRPr="007818EF">
              <w:rPr>
                <w:rFonts w:eastAsia="Calibri"/>
              </w:rPr>
              <w:t>2,1812</w:t>
            </w:r>
          </w:p>
        </w:tc>
        <w:tc>
          <w:tcPr>
            <w:tcW w:w="770" w:type="dxa"/>
            <w:tcBorders>
              <w:top w:val="single" w:sz="4" w:space="0" w:color="548235"/>
              <w:left w:val="nil"/>
              <w:bottom w:val="single" w:sz="4" w:space="0" w:color="548235"/>
              <w:right w:val="single" w:sz="4" w:space="0" w:color="548235"/>
            </w:tcBorders>
            <w:shd w:val="clear" w:color="auto" w:fill="E2EFD9" w:themeFill="accent6" w:themeFillTint="33"/>
            <w:noWrap/>
            <w:vAlign w:val="center"/>
          </w:tcPr>
          <w:p w14:paraId="021324C2" w14:textId="77777777" w:rsidR="00432853" w:rsidRPr="007818EF" w:rsidRDefault="00432853" w:rsidP="00DC5B89">
            <w:pPr>
              <w:jc w:val="both"/>
              <w:rPr>
                <w:rFonts w:eastAsia="Calibri"/>
              </w:rPr>
            </w:pPr>
            <w:r w:rsidRPr="007818EF">
              <w:rPr>
                <w:rFonts w:eastAsia="Calibri"/>
              </w:rPr>
              <w:t>2,1912</w:t>
            </w:r>
          </w:p>
        </w:tc>
        <w:tc>
          <w:tcPr>
            <w:tcW w:w="770" w:type="dxa"/>
            <w:tcBorders>
              <w:top w:val="single" w:sz="4" w:space="0" w:color="548235"/>
              <w:left w:val="nil"/>
              <w:bottom w:val="single" w:sz="4" w:space="0" w:color="548235"/>
              <w:right w:val="single" w:sz="4" w:space="0" w:color="548235"/>
            </w:tcBorders>
            <w:noWrap/>
            <w:vAlign w:val="center"/>
          </w:tcPr>
          <w:p w14:paraId="3375DED3" w14:textId="77777777" w:rsidR="00432853" w:rsidRPr="007818EF" w:rsidRDefault="00432853" w:rsidP="00DC5B89">
            <w:pPr>
              <w:jc w:val="both"/>
              <w:rPr>
                <w:rFonts w:eastAsia="Calibri"/>
              </w:rPr>
            </w:pPr>
            <w:r w:rsidRPr="007818EF">
              <w:rPr>
                <w:rFonts w:eastAsia="Calibri"/>
              </w:rPr>
              <w:t>2,2854</w:t>
            </w:r>
          </w:p>
        </w:tc>
        <w:tc>
          <w:tcPr>
            <w:tcW w:w="770" w:type="dxa"/>
            <w:tcBorders>
              <w:top w:val="single" w:sz="4" w:space="0" w:color="548235"/>
              <w:left w:val="nil"/>
              <w:bottom w:val="single" w:sz="4" w:space="0" w:color="548235"/>
              <w:right w:val="single" w:sz="4" w:space="0" w:color="548235"/>
            </w:tcBorders>
            <w:noWrap/>
            <w:vAlign w:val="center"/>
          </w:tcPr>
          <w:p w14:paraId="4BF20EE9" w14:textId="77777777" w:rsidR="00432853" w:rsidRPr="007818EF" w:rsidRDefault="00432853" w:rsidP="00DC5B89">
            <w:pPr>
              <w:jc w:val="both"/>
              <w:rPr>
                <w:rFonts w:eastAsia="Calibri"/>
              </w:rPr>
            </w:pPr>
            <w:r w:rsidRPr="007818EF">
              <w:rPr>
                <w:rFonts w:eastAsia="Calibri"/>
              </w:rPr>
              <w:t>2,5121</w:t>
            </w:r>
          </w:p>
        </w:tc>
        <w:tc>
          <w:tcPr>
            <w:tcW w:w="770" w:type="dxa"/>
            <w:tcBorders>
              <w:top w:val="single" w:sz="4" w:space="0" w:color="548235"/>
              <w:left w:val="nil"/>
              <w:bottom w:val="single" w:sz="4" w:space="0" w:color="548235"/>
              <w:right w:val="single" w:sz="4" w:space="0" w:color="548235"/>
            </w:tcBorders>
            <w:shd w:val="clear" w:color="auto" w:fill="E2EFDA"/>
            <w:noWrap/>
            <w:vAlign w:val="center"/>
          </w:tcPr>
          <w:p w14:paraId="2032CB5A" w14:textId="77777777" w:rsidR="00432853" w:rsidRPr="007818EF" w:rsidRDefault="00432853" w:rsidP="00DC5B89">
            <w:pPr>
              <w:jc w:val="both"/>
              <w:rPr>
                <w:rFonts w:eastAsia="Calibri"/>
                <w:b/>
                <w:bCs/>
              </w:rPr>
            </w:pPr>
            <w:r w:rsidRPr="007818EF">
              <w:rPr>
                <w:rFonts w:eastAsia="Calibri"/>
                <w:b/>
                <w:bCs/>
              </w:rPr>
              <w:t>2,7384</w:t>
            </w:r>
          </w:p>
        </w:tc>
      </w:tr>
    </w:tbl>
    <w:p w14:paraId="14041652" w14:textId="77777777" w:rsidR="00432853" w:rsidRDefault="00432853" w:rsidP="00DC5B89">
      <w:pPr>
        <w:spacing w:after="0"/>
        <w:jc w:val="both"/>
        <w:rPr>
          <w:rFonts w:eastAsia="Calibri"/>
        </w:rPr>
      </w:pPr>
      <w:r w:rsidRPr="007818EF">
        <w:rPr>
          <w:rFonts w:eastAsia="Calibri"/>
        </w:rPr>
        <w:t>*</w:t>
      </w:r>
      <w:r w:rsidRPr="007818EF">
        <w:rPr>
          <w:rFonts w:eastAsia="Calibri"/>
          <w:i/>
          <w:iCs/>
        </w:rPr>
        <w:t xml:space="preserve">Rok za posredovanje podatkov Eurostatu za leto 2023 je bil 30.4.2025. Ko bodo objavili zbrane podatke, bodo na Eurostat posodobili tudi podatek za snovno produktivnost za to leto in bo enak, kot je podatek na spletni strani SURS. </w:t>
      </w:r>
      <w:r w:rsidRPr="007818EF">
        <w:rPr>
          <w:rFonts w:eastAsia="Calibri"/>
        </w:rPr>
        <w:t>Vir: Eurostat</w:t>
      </w:r>
      <w:r w:rsidRPr="007818EF">
        <w:rPr>
          <w:rFonts w:eastAsia="Calibri"/>
          <w:vertAlign w:val="superscript"/>
        </w:rPr>
        <w:t xml:space="preserve"> </w:t>
      </w:r>
      <w:r w:rsidRPr="007818EF">
        <w:rPr>
          <w:rFonts w:eastAsia="Calibri"/>
        </w:rPr>
        <w:t>in SURS</w:t>
      </w:r>
    </w:p>
    <w:p w14:paraId="7BD9170F" w14:textId="77777777" w:rsidR="00432853" w:rsidRPr="007818EF" w:rsidRDefault="00432853" w:rsidP="00DC5B89">
      <w:pPr>
        <w:spacing w:after="0"/>
        <w:jc w:val="both"/>
        <w:rPr>
          <w:rFonts w:eastAsia="Calibri"/>
        </w:rPr>
      </w:pPr>
    </w:p>
    <w:p w14:paraId="5256A165" w14:textId="77777777" w:rsidR="00432853" w:rsidRPr="00466CC1" w:rsidRDefault="00432853" w:rsidP="00C13272">
      <w:pPr>
        <w:numPr>
          <w:ilvl w:val="0"/>
          <w:numId w:val="28"/>
        </w:numPr>
        <w:spacing w:after="0"/>
        <w:jc w:val="both"/>
        <w:rPr>
          <w:rFonts w:eastAsia="Calibri"/>
        </w:rPr>
      </w:pPr>
      <w:r w:rsidRPr="007818EF">
        <w:rPr>
          <w:rFonts w:eastAsia="Calibri"/>
          <w:b/>
          <w:bCs/>
        </w:rPr>
        <w:t>Indeks digitalnega gospodarstva in družbe (DESI)</w:t>
      </w:r>
    </w:p>
    <w:p w14:paraId="607A7EC6" w14:textId="77777777" w:rsidR="00432853" w:rsidRPr="007818EF" w:rsidRDefault="00432853" w:rsidP="00DC5B89">
      <w:pPr>
        <w:spacing w:after="0"/>
        <w:ind w:left="720"/>
        <w:jc w:val="both"/>
        <w:rPr>
          <w:rFonts w:eastAsia="Calibri"/>
        </w:rPr>
      </w:pPr>
    </w:p>
    <w:p w14:paraId="565E5F06" w14:textId="77777777" w:rsidR="00432853" w:rsidRDefault="00432853" w:rsidP="00DC5B89">
      <w:pPr>
        <w:spacing w:after="0"/>
        <w:jc w:val="both"/>
        <w:rPr>
          <w:rFonts w:eastAsia="Calibri"/>
        </w:rPr>
      </w:pPr>
      <w:r w:rsidRPr="007818EF">
        <w:rPr>
          <w:rFonts w:eastAsia="Calibri"/>
        </w:rPr>
        <w:t>Evropska komisija v Poročilu o državi za digitalno desetletje za Slovenijo za leto 2024 ocenjuje, da je Slovenija leta 2023 dosegla opazen napredek na področju e-uprave s priglasitvijo svoje nacionalne sheme e-identifikacije in visoko splošno zrelostjo e-zdravja.</w:t>
      </w:r>
    </w:p>
    <w:p w14:paraId="7D705500" w14:textId="77777777" w:rsidR="00432853" w:rsidRPr="007818EF" w:rsidRDefault="00432853" w:rsidP="00DC5B89">
      <w:pPr>
        <w:spacing w:after="0"/>
        <w:jc w:val="both"/>
        <w:rPr>
          <w:rFonts w:eastAsia="Calibri"/>
        </w:rPr>
      </w:pPr>
    </w:p>
    <w:p w14:paraId="5979C973" w14:textId="77777777" w:rsidR="00432853" w:rsidRDefault="00432853" w:rsidP="00DC5B89">
      <w:pPr>
        <w:spacing w:after="0"/>
        <w:jc w:val="both"/>
        <w:rPr>
          <w:rFonts w:eastAsia="Calibri"/>
          <w:b/>
          <w:bCs/>
        </w:rPr>
      </w:pPr>
      <w:r w:rsidRPr="007818EF">
        <w:rPr>
          <w:rFonts w:eastAsia="Calibri"/>
          <w:b/>
          <w:bCs/>
        </w:rPr>
        <w:t>Spremljanje uspešnosti strategije S5 (Inovacijski indeks in neto dodana vrednost)</w:t>
      </w:r>
    </w:p>
    <w:p w14:paraId="303222B6" w14:textId="77777777" w:rsidR="00432853" w:rsidRPr="007818EF" w:rsidRDefault="00432853" w:rsidP="00DC5B89">
      <w:pPr>
        <w:spacing w:after="0"/>
        <w:jc w:val="both"/>
        <w:rPr>
          <w:rFonts w:eastAsia="Calibri"/>
          <w:b/>
          <w:bCs/>
        </w:rPr>
      </w:pPr>
    </w:p>
    <w:p w14:paraId="0E6A631B" w14:textId="77777777" w:rsidR="00432853" w:rsidRDefault="00432853" w:rsidP="00DC5B89">
      <w:pPr>
        <w:spacing w:after="0"/>
        <w:jc w:val="both"/>
        <w:rPr>
          <w:rFonts w:eastAsia="Calibri"/>
        </w:rPr>
      </w:pPr>
      <w:r w:rsidRPr="007818EF">
        <w:rPr>
          <w:rFonts w:eastAsia="Calibri"/>
        </w:rPr>
        <w:t>Strategija S5 za spremljanje uspešnosti od leta 2023 predvideva še dodatno serijo ekonomskih in razvojnih kazalnikov za spremljanje učinkov, vplivov in rezultatov izvajanja ukrepov EKP 2021</w:t>
      </w:r>
      <w:r w:rsidRPr="007818EF">
        <w:rPr>
          <w:rFonts w:eastAsia="Calibri"/>
          <w:i/>
          <w:iCs/>
        </w:rPr>
        <w:t>–</w:t>
      </w:r>
      <w:r w:rsidRPr="007818EF">
        <w:rPr>
          <w:rFonts w:eastAsia="Calibri"/>
        </w:rPr>
        <w:t>2027 in trendov razvoja inovativnosti. V nadaljevanju sta prikazana kazalnika (</w:t>
      </w:r>
      <w:proofErr w:type="spellStart"/>
      <w:r w:rsidRPr="007818EF">
        <w:rPr>
          <w:rFonts w:eastAsia="Calibri"/>
        </w:rPr>
        <w:t>Eko</w:t>
      </w:r>
      <w:proofErr w:type="spellEnd"/>
      <w:r w:rsidRPr="007818EF">
        <w:rPr>
          <w:rFonts w:eastAsia="Calibri"/>
        </w:rPr>
        <w:t xml:space="preserve"> inovacijski indeks in neto dodana vrednost na zaposlenega) vplivov za spremljanje uspešnosti strategije S5.</w:t>
      </w:r>
    </w:p>
    <w:p w14:paraId="2268C51F" w14:textId="77777777" w:rsidR="00432853" w:rsidRPr="007818EF" w:rsidRDefault="00432853" w:rsidP="00DC5B89">
      <w:pPr>
        <w:spacing w:after="0"/>
        <w:jc w:val="both"/>
        <w:rPr>
          <w:rFonts w:eastAsia="Calibri"/>
        </w:rPr>
      </w:pPr>
    </w:p>
    <w:p w14:paraId="285F0696" w14:textId="123004C2" w:rsidR="00432853" w:rsidRPr="00477342" w:rsidRDefault="00432853" w:rsidP="00DC5B89">
      <w:pPr>
        <w:pStyle w:val="Napis"/>
        <w:keepNext/>
        <w:spacing w:after="0"/>
        <w:rPr>
          <w:b w:val="0"/>
          <w:bCs w:val="0"/>
        </w:rPr>
      </w:pPr>
      <w:bookmarkStart w:id="278" w:name="_Toc205901509"/>
      <w:r w:rsidRPr="00477342">
        <w:rPr>
          <w:b w:val="0"/>
          <w:bCs w:val="0"/>
        </w:rPr>
        <w:t xml:space="preserve">Tabela </w:t>
      </w:r>
      <w:r w:rsidRPr="00477342">
        <w:rPr>
          <w:b w:val="0"/>
          <w:bCs w:val="0"/>
        </w:rPr>
        <w:fldChar w:fldCharType="begin"/>
      </w:r>
      <w:r w:rsidRPr="00477342">
        <w:rPr>
          <w:b w:val="0"/>
          <w:bCs w:val="0"/>
        </w:rPr>
        <w:instrText xml:space="preserve"> SEQ Tabela \* ARABIC </w:instrText>
      </w:r>
      <w:r w:rsidRPr="00477342">
        <w:rPr>
          <w:b w:val="0"/>
          <w:bCs w:val="0"/>
        </w:rPr>
        <w:fldChar w:fldCharType="separate"/>
      </w:r>
      <w:r w:rsidR="00970571">
        <w:rPr>
          <w:b w:val="0"/>
          <w:bCs w:val="0"/>
          <w:noProof/>
        </w:rPr>
        <w:t>6</w:t>
      </w:r>
      <w:r w:rsidRPr="00477342">
        <w:rPr>
          <w:b w:val="0"/>
          <w:bCs w:val="0"/>
        </w:rPr>
        <w:fldChar w:fldCharType="end"/>
      </w:r>
      <w:r w:rsidRPr="00477342">
        <w:rPr>
          <w:b w:val="0"/>
          <w:bCs w:val="0"/>
        </w:rPr>
        <w:t xml:space="preserve">: Kazalnik vpliv: </w:t>
      </w:r>
      <w:proofErr w:type="spellStart"/>
      <w:r w:rsidRPr="00477342">
        <w:rPr>
          <w:b w:val="0"/>
          <w:bCs w:val="0"/>
        </w:rPr>
        <w:t>Eko</w:t>
      </w:r>
      <w:proofErr w:type="spellEnd"/>
      <w:r w:rsidRPr="00477342">
        <w:rPr>
          <w:b w:val="0"/>
          <w:bCs w:val="0"/>
        </w:rPr>
        <w:t xml:space="preserve"> inovacijski indeks</w:t>
      </w:r>
      <w:bookmarkEnd w:id="278"/>
    </w:p>
    <w:tbl>
      <w:tblPr>
        <w:tblW w:w="51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250"/>
        <w:gridCol w:w="1261"/>
        <w:gridCol w:w="1106"/>
        <w:gridCol w:w="1106"/>
        <w:gridCol w:w="1061"/>
        <w:gridCol w:w="1390"/>
        <w:gridCol w:w="983"/>
      </w:tblGrid>
      <w:tr w:rsidR="00432853" w:rsidRPr="007818EF" w14:paraId="1AAC30FF" w14:textId="77777777" w:rsidTr="00A3593B">
        <w:trPr>
          <w:trHeight w:val="15"/>
          <w:tblHeader/>
        </w:trPr>
        <w:tc>
          <w:tcPr>
            <w:tcW w:w="607" w:type="pct"/>
          </w:tcPr>
          <w:p w14:paraId="608C778A" w14:textId="77777777" w:rsidR="00432853" w:rsidRPr="007818EF" w:rsidRDefault="00432853" w:rsidP="00DC5B89">
            <w:pPr>
              <w:jc w:val="both"/>
              <w:rPr>
                <w:rFonts w:eastAsia="Calibri"/>
                <w:b/>
              </w:rPr>
            </w:pPr>
            <w:r w:rsidRPr="007818EF">
              <w:rPr>
                <w:rFonts w:eastAsia="Calibri"/>
                <w:b/>
              </w:rPr>
              <w:t>Kazalnik</w:t>
            </w:r>
          </w:p>
        </w:tc>
        <w:tc>
          <w:tcPr>
            <w:tcW w:w="673" w:type="pct"/>
          </w:tcPr>
          <w:p w14:paraId="07D2DB2D" w14:textId="77777777" w:rsidR="00432853" w:rsidRPr="007818EF" w:rsidRDefault="00432853" w:rsidP="00DC5B89">
            <w:pPr>
              <w:jc w:val="both"/>
              <w:rPr>
                <w:rFonts w:eastAsia="Calibri"/>
                <w:b/>
              </w:rPr>
            </w:pPr>
            <w:r w:rsidRPr="007818EF">
              <w:rPr>
                <w:rFonts w:eastAsia="Calibri"/>
                <w:b/>
              </w:rPr>
              <w:t xml:space="preserve">Izhodiščna vrednost </w:t>
            </w:r>
          </w:p>
        </w:tc>
        <w:tc>
          <w:tcPr>
            <w:tcW w:w="679" w:type="pct"/>
          </w:tcPr>
          <w:p w14:paraId="3F2F125B" w14:textId="77777777" w:rsidR="00432853" w:rsidRPr="007818EF" w:rsidRDefault="00432853" w:rsidP="00DC5B89">
            <w:pPr>
              <w:jc w:val="both"/>
              <w:rPr>
                <w:rFonts w:eastAsia="Calibri"/>
                <w:b/>
              </w:rPr>
            </w:pPr>
            <w:r w:rsidRPr="007818EF">
              <w:rPr>
                <w:rFonts w:eastAsia="Calibri"/>
                <w:b/>
              </w:rPr>
              <w:t>Izhodiščno leto</w:t>
            </w:r>
          </w:p>
        </w:tc>
        <w:tc>
          <w:tcPr>
            <w:tcW w:w="596" w:type="pct"/>
          </w:tcPr>
          <w:p w14:paraId="0BE01211" w14:textId="77777777" w:rsidR="00432853" w:rsidRPr="007818EF" w:rsidRDefault="00432853" w:rsidP="00DC5B89">
            <w:pPr>
              <w:jc w:val="both"/>
              <w:rPr>
                <w:rFonts w:eastAsia="Calibri"/>
                <w:b/>
              </w:rPr>
            </w:pPr>
            <w:r w:rsidRPr="007818EF">
              <w:rPr>
                <w:rFonts w:eastAsia="Calibri"/>
                <w:b/>
              </w:rPr>
              <w:t>Vrednost kazalnika v letu 2023</w:t>
            </w:r>
          </w:p>
        </w:tc>
        <w:tc>
          <w:tcPr>
            <w:tcW w:w="596" w:type="pct"/>
          </w:tcPr>
          <w:p w14:paraId="2E21C3F5" w14:textId="77777777" w:rsidR="00432853" w:rsidRPr="007818EF" w:rsidRDefault="00432853" w:rsidP="00DC5B89">
            <w:pPr>
              <w:jc w:val="both"/>
              <w:rPr>
                <w:rFonts w:eastAsia="Calibri"/>
                <w:b/>
              </w:rPr>
            </w:pPr>
            <w:r w:rsidRPr="007818EF">
              <w:rPr>
                <w:rFonts w:eastAsia="Calibri"/>
                <w:b/>
              </w:rPr>
              <w:t>Vrednost kazalnika v letu 2024</w:t>
            </w:r>
          </w:p>
        </w:tc>
        <w:tc>
          <w:tcPr>
            <w:tcW w:w="571" w:type="pct"/>
          </w:tcPr>
          <w:p w14:paraId="6067672B" w14:textId="77777777" w:rsidR="00432853" w:rsidRPr="007818EF" w:rsidRDefault="00432853" w:rsidP="00DC5B89">
            <w:pPr>
              <w:jc w:val="both"/>
              <w:rPr>
                <w:rFonts w:eastAsia="Calibri"/>
                <w:b/>
              </w:rPr>
            </w:pPr>
            <w:r w:rsidRPr="007818EF">
              <w:rPr>
                <w:rFonts w:eastAsia="Calibri"/>
                <w:b/>
              </w:rPr>
              <w:t>Ciljna vrednost v letu 2030</w:t>
            </w:r>
          </w:p>
        </w:tc>
        <w:tc>
          <w:tcPr>
            <w:tcW w:w="749" w:type="pct"/>
          </w:tcPr>
          <w:p w14:paraId="79EDBC4D" w14:textId="77777777" w:rsidR="00432853" w:rsidRPr="007818EF" w:rsidRDefault="00432853" w:rsidP="00DC5B89">
            <w:pPr>
              <w:jc w:val="both"/>
              <w:rPr>
                <w:rFonts w:eastAsia="Calibri"/>
                <w:b/>
              </w:rPr>
            </w:pPr>
            <w:r w:rsidRPr="007818EF">
              <w:rPr>
                <w:rFonts w:eastAsia="Calibri"/>
                <w:b/>
              </w:rPr>
              <w:t>Merska enota</w:t>
            </w:r>
          </w:p>
        </w:tc>
        <w:tc>
          <w:tcPr>
            <w:tcW w:w="529" w:type="pct"/>
          </w:tcPr>
          <w:p w14:paraId="305DD474" w14:textId="77777777" w:rsidR="00432853" w:rsidRPr="007818EF" w:rsidRDefault="00432853" w:rsidP="00DC5B89">
            <w:pPr>
              <w:jc w:val="both"/>
              <w:rPr>
                <w:rFonts w:eastAsia="Calibri"/>
                <w:b/>
              </w:rPr>
            </w:pPr>
            <w:r w:rsidRPr="007818EF">
              <w:rPr>
                <w:rFonts w:eastAsia="Calibri"/>
                <w:b/>
              </w:rPr>
              <w:t>Vir podatka</w:t>
            </w:r>
          </w:p>
        </w:tc>
      </w:tr>
      <w:tr w:rsidR="00432853" w:rsidRPr="007818EF" w14:paraId="1587DB28" w14:textId="77777777" w:rsidTr="00A3593B">
        <w:trPr>
          <w:trHeight w:val="445"/>
        </w:trPr>
        <w:tc>
          <w:tcPr>
            <w:tcW w:w="607" w:type="pct"/>
            <w:vAlign w:val="center"/>
          </w:tcPr>
          <w:p w14:paraId="5AE06BB8" w14:textId="77777777" w:rsidR="00432853" w:rsidRPr="007818EF" w:rsidRDefault="00432853" w:rsidP="00DC5B89">
            <w:pPr>
              <w:jc w:val="both"/>
              <w:rPr>
                <w:rFonts w:eastAsia="Calibri"/>
              </w:rPr>
            </w:pPr>
            <w:proofErr w:type="spellStart"/>
            <w:r w:rsidRPr="007818EF">
              <w:rPr>
                <w:rFonts w:eastAsia="Calibri"/>
              </w:rPr>
              <w:t>Eko</w:t>
            </w:r>
            <w:proofErr w:type="spellEnd"/>
            <w:r w:rsidRPr="007818EF">
              <w:rPr>
                <w:rFonts w:eastAsia="Calibri"/>
              </w:rPr>
              <w:t>-inovacijski indeks</w:t>
            </w:r>
          </w:p>
        </w:tc>
        <w:tc>
          <w:tcPr>
            <w:tcW w:w="673" w:type="pct"/>
            <w:shd w:val="clear" w:color="auto" w:fill="E2EFD9" w:themeFill="accent6" w:themeFillTint="33"/>
            <w:vAlign w:val="center"/>
          </w:tcPr>
          <w:p w14:paraId="6E915DD0" w14:textId="77777777" w:rsidR="00432853" w:rsidRPr="007818EF" w:rsidRDefault="00432853" w:rsidP="00DC5B89">
            <w:pPr>
              <w:jc w:val="center"/>
              <w:rPr>
                <w:rFonts w:eastAsia="Calibri"/>
              </w:rPr>
            </w:pPr>
            <w:r w:rsidRPr="007818EF">
              <w:rPr>
                <w:rFonts w:eastAsia="Calibri"/>
              </w:rPr>
              <w:t>116,5</w:t>
            </w:r>
          </w:p>
        </w:tc>
        <w:tc>
          <w:tcPr>
            <w:tcW w:w="679" w:type="pct"/>
            <w:vAlign w:val="center"/>
          </w:tcPr>
          <w:p w14:paraId="59C8EAF3" w14:textId="77777777" w:rsidR="00432853" w:rsidRPr="007818EF" w:rsidRDefault="00432853" w:rsidP="00DC5B89">
            <w:pPr>
              <w:jc w:val="center"/>
              <w:rPr>
                <w:rFonts w:eastAsia="Calibri"/>
              </w:rPr>
            </w:pPr>
            <w:r w:rsidRPr="007818EF">
              <w:rPr>
                <w:rFonts w:eastAsia="Calibri"/>
              </w:rPr>
              <w:t>2022</w:t>
            </w:r>
          </w:p>
        </w:tc>
        <w:tc>
          <w:tcPr>
            <w:tcW w:w="596" w:type="pct"/>
            <w:vAlign w:val="center"/>
          </w:tcPr>
          <w:p w14:paraId="0BEA45D2" w14:textId="77777777" w:rsidR="00432853" w:rsidRPr="007818EF" w:rsidRDefault="00432853" w:rsidP="00DC5B89">
            <w:pPr>
              <w:jc w:val="center"/>
              <w:rPr>
                <w:rFonts w:eastAsia="Calibri"/>
              </w:rPr>
            </w:pPr>
            <w:r w:rsidRPr="007818EF">
              <w:rPr>
                <w:rFonts w:eastAsia="Calibri"/>
              </w:rPr>
              <w:t>115,1</w:t>
            </w:r>
          </w:p>
        </w:tc>
        <w:tc>
          <w:tcPr>
            <w:tcW w:w="596" w:type="pct"/>
            <w:shd w:val="clear" w:color="auto" w:fill="E2EFD9" w:themeFill="accent6" w:themeFillTint="33"/>
            <w:vAlign w:val="center"/>
          </w:tcPr>
          <w:p w14:paraId="35853F17" w14:textId="77777777" w:rsidR="00432853" w:rsidRPr="007818EF" w:rsidRDefault="00432853" w:rsidP="00DC5B89">
            <w:pPr>
              <w:jc w:val="center"/>
              <w:rPr>
                <w:rFonts w:eastAsia="Calibri"/>
              </w:rPr>
            </w:pPr>
            <w:r w:rsidRPr="007818EF">
              <w:rPr>
                <w:rFonts w:eastAsia="Calibri"/>
              </w:rPr>
              <w:t>121,5</w:t>
            </w:r>
          </w:p>
        </w:tc>
        <w:tc>
          <w:tcPr>
            <w:tcW w:w="571" w:type="pct"/>
            <w:vAlign w:val="center"/>
          </w:tcPr>
          <w:p w14:paraId="53D218DD" w14:textId="77777777" w:rsidR="00432853" w:rsidRPr="007818EF" w:rsidRDefault="00432853" w:rsidP="00DC5B89">
            <w:pPr>
              <w:jc w:val="center"/>
              <w:rPr>
                <w:rFonts w:eastAsia="Calibri"/>
              </w:rPr>
            </w:pPr>
            <w:r w:rsidRPr="007818EF">
              <w:rPr>
                <w:rFonts w:eastAsia="Calibri"/>
              </w:rPr>
              <w:t>120</w:t>
            </w:r>
          </w:p>
        </w:tc>
        <w:tc>
          <w:tcPr>
            <w:tcW w:w="749" w:type="pct"/>
            <w:vAlign w:val="center"/>
          </w:tcPr>
          <w:p w14:paraId="3E10C960" w14:textId="77777777" w:rsidR="00432853" w:rsidRPr="007818EF" w:rsidRDefault="00432853" w:rsidP="00DC5B89">
            <w:pPr>
              <w:jc w:val="center"/>
              <w:rPr>
                <w:rFonts w:eastAsia="Calibri"/>
              </w:rPr>
            </w:pPr>
            <w:r w:rsidRPr="007818EF">
              <w:rPr>
                <w:rFonts w:eastAsia="Calibri"/>
              </w:rPr>
              <w:t>indeks EU 2022=121,47 (118,9?)</w:t>
            </w:r>
          </w:p>
        </w:tc>
        <w:tc>
          <w:tcPr>
            <w:tcW w:w="529" w:type="pct"/>
            <w:vAlign w:val="center"/>
          </w:tcPr>
          <w:p w14:paraId="250A41B7" w14:textId="77777777" w:rsidR="00432853" w:rsidRPr="007818EF" w:rsidRDefault="00432853" w:rsidP="00DC5B89">
            <w:pPr>
              <w:jc w:val="center"/>
              <w:rPr>
                <w:rFonts w:eastAsia="Calibri"/>
              </w:rPr>
            </w:pPr>
            <w:r w:rsidRPr="007818EF">
              <w:rPr>
                <w:rFonts w:eastAsia="Calibri"/>
              </w:rPr>
              <w:t>EK</w:t>
            </w:r>
            <w:r w:rsidRPr="007818EF">
              <w:rPr>
                <w:rFonts w:eastAsia="Calibri"/>
                <w:vertAlign w:val="superscript"/>
              </w:rPr>
              <w:footnoteReference w:id="11"/>
            </w:r>
          </w:p>
        </w:tc>
      </w:tr>
    </w:tbl>
    <w:p w14:paraId="17EF408F" w14:textId="77777777" w:rsidR="00432853" w:rsidRPr="007818EF" w:rsidRDefault="00432853" w:rsidP="00DC5B89">
      <w:pPr>
        <w:spacing w:after="0"/>
        <w:jc w:val="both"/>
        <w:rPr>
          <w:rFonts w:eastAsia="Calibri"/>
        </w:rPr>
      </w:pPr>
    </w:p>
    <w:p w14:paraId="508C7C2C" w14:textId="77777777" w:rsidR="00432853" w:rsidRDefault="00432853" w:rsidP="00DC5B89">
      <w:pPr>
        <w:spacing w:after="0"/>
        <w:jc w:val="both"/>
        <w:rPr>
          <w:rFonts w:eastAsia="Calibri"/>
        </w:rPr>
      </w:pPr>
      <w:proofErr w:type="spellStart"/>
      <w:r w:rsidRPr="007818EF">
        <w:rPr>
          <w:rFonts w:eastAsia="Calibri"/>
        </w:rPr>
        <w:t>Eko</w:t>
      </w:r>
      <w:proofErr w:type="spellEnd"/>
      <w:r w:rsidRPr="007818EF">
        <w:rPr>
          <w:rFonts w:eastAsia="Calibri"/>
        </w:rPr>
        <w:t xml:space="preserve">-inovacijski indeks za spodbujanje </w:t>
      </w:r>
      <w:proofErr w:type="spellStart"/>
      <w:r w:rsidRPr="007818EF">
        <w:rPr>
          <w:rFonts w:eastAsia="Calibri"/>
        </w:rPr>
        <w:t>eko</w:t>
      </w:r>
      <w:proofErr w:type="spellEnd"/>
      <w:r w:rsidRPr="007818EF">
        <w:rPr>
          <w:rFonts w:eastAsia="Calibri"/>
        </w:rPr>
        <w:t xml:space="preserve">-inovacij za prehod v nizko </w:t>
      </w:r>
      <w:proofErr w:type="spellStart"/>
      <w:r w:rsidRPr="007818EF">
        <w:rPr>
          <w:rFonts w:eastAsia="Calibri"/>
        </w:rPr>
        <w:t>ogljično</w:t>
      </w:r>
      <w:proofErr w:type="spellEnd"/>
      <w:r w:rsidRPr="007818EF">
        <w:rPr>
          <w:rFonts w:eastAsia="Calibri"/>
        </w:rPr>
        <w:t xml:space="preserve"> družbo kaže, da je Slovenija ciljno vrednost za leto 2030 (vrednost je 120) v letu 2024 že dosegla in celo presegla (vrednost 121,5).</w:t>
      </w:r>
    </w:p>
    <w:p w14:paraId="3884961A" w14:textId="77777777" w:rsidR="00432853" w:rsidRPr="007818EF" w:rsidRDefault="00432853" w:rsidP="00DC5B89">
      <w:pPr>
        <w:spacing w:after="0"/>
        <w:jc w:val="both"/>
        <w:rPr>
          <w:rFonts w:eastAsia="Calibri"/>
        </w:rPr>
      </w:pPr>
    </w:p>
    <w:p w14:paraId="1E064443" w14:textId="77777777" w:rsidR="008D6B60" w:rsidRDefault="00432853" w:rsidP="00DC5B89">
      <w:pPr>
        <w:spacing w:after="0"/>
        <w:jc w:val="both"/>
        <w:rPr>
          <w:rFonts w:eastAsia="Calibri"/>
        </w:rPr>
        <w:sectPr w:rsidR="008D6B60" w:rsidSect="00AB03C7">
          <w:pgSz w:w="11906" w:h="16838" w:code="9"/>
          <w:pgMar w:top="1418" w:right="1418" w:bottom="1418" w:left="1418" w:header="709" w:footer="709" w:gutter="0"/>
          <w:cols w:space="708"/>
          <w:docGrid w:linePitch="272"/>
        </w:sectPr>
      </w:pPr>
      <w:r w:rsidRPr="007818EF">
        <w:rPr>
          <w:rFonts w:eastAsia="Calibri"/>
        </w:rPr>
        <w:t xml:space="preserve">Ključna spremenljivka, ki jo zasleduje S5, je produktivnost ob hkratnem zmanjševanju pritiska na naravne vire, in sicer v smislu opredeljenega zelenega prehoda. </w:t>
      </w:r>
      <w:r w:rsidRPr="007818EF">
        <w:rPr>
          <w:rFonts w:eastAsia="Calibri"/>
          <w:b/>
          <w:bCs/>
        </w:rPr>
        <w:t xml:space="preserve">Rast neto dodane vrednosti na zaposlenega v gospodarskih družbah </w:t>
      </w:r>
      <w:r w:rsidRPr="007818EF">
        <w:rPr>
          <w:rFonts w:eastAsia="Calibri"/>
        </w:rPr>
        <w:t>ni več opredeljena med kazalniki za merjenje strateškega cilja S5, vendar je pomembna zaradi primerjave uspešnosti S5 v obdobju po letu 2022 v primerjavi z predhodnim obdobjem S4 od leta 2014 do 2022.</w:t>
      </w:r>
      <w:r w:rsidRPr="007818EF">
        <w:rPr>
          <w:rFonts w:eastAsia="Calibri"/>
          <w:b/>
          <w:bCs/>
        </w:rPr>
        <w:t xml:space="preserve"> </w:t>
      </w:r>
      <w:r w:rsidRPr="007818EF">
        <w:rPr>
          <w:rFonts w:eastAsia="Calibri"/>
        </w:rPr>
        <w:t xml:space="preserve">Rast neto dodane vrednosti na zaposlenega je med letoma 2022 in 2023 narasla za 9,5 % in v letu 2023 dosega vrednost 61.003 EUR. </w:t>
      </w:r>
    </w:p>
    <w:p w14:paraId="388F0A6B" w14:textId="00F98168" w:rsidR="00432853" w:rsidRPr="00FD0192" w:rsidRDefault="00432853" w:rsidP="00DC5B89">
      <w:pPr>
        <w:pStyle w:val="Napis"/>
        <w:keepNext/>
        <w:spacing w:after="0"/>
      </w:pPr>
      <w:bookmarkStart w:id="279" w:name="_Toc205901510"/>
      <w:r w:rsidRPr="00466CC1">
        <w:rPr>
          <w:b w:val="0"/>
          <w:bCs w:val="0"/>
        </w:rPr>
        <w:lastRenderedPageBreak/>
        <w:t xml:space="preserve">Tabela </w:t>
      </w:r>
      <w:r w:rsidRPr="00466CC1">
        <w:rPr>
          <w:b w:val="0"/>
          <w:bCs w:val="0"/>
        </w:rPr>
        <w:fldChar w:fldCharType="begin"/>
      </w:r>
      <w:r w:rsidRPr="00466CC1">
        <w:rPr>
          <w:b w:val="0"/>
          <w:bCs w:val="0"/>
        </w:rPr>
        <w:instrText xml:space="preserve"> SEQ Tabela \* ARABIC </w:instrText>
      </w:r>
      <w:r w:rsidRPr="00466CC1">
        <w:rPr>
          <w:b w:val="0"/>
          <w:bCs w:val="0"/>
        </w:rPr>
        <w:fldChar w:fldCharType="separate"/>
      </w:r>
      <w:r w:rsidR="00970571">
        <w:rPr>
          <w:b w:val="0"/>
          <w:bCs w:val="0"/>
          <w:noProof/>
        </w:rPr>
        <w:t>7</w:t>
      </w:r>
      <w:r w:rsidRPr="00466CC1">
        <w:rPr>
          <w:b w:val="0"/>
          <w:bCs w:val="0"/>
        </w:rPr>
        <w:fldChar w:fldCharType="end"/>
      </w:r>
      <w:r w:rsidRPr="00466CC1">
        <w:rPr>
          <w:b w:val="0"/>
          <w:bCs w:val="0"/>
        </w:rPr>
        <w:t>: Dodana vrednost na zaposlenega v EUR v Sloveniji po letih</w:t>
      </w:r>
      <w:bookmarkEnd w:id="279"/>
    </w:p>
    <w:tbl>
      <w:tblPr>
        <w:tblW w:w="9547" w:type="dxa"/>
        <w:tblCellMar>
          <w:left w:w="70" w:type="dxa"/>
          <w:right w:w="70" w:type="dxa"/>
        </w:tblCellMar>
        <w:tblLook w:val="04A0" w:firstRow="1" w:lastRow="0" w:firstColumn="1" w:lastColumn="0" w:noHBand="0" w:noVBand="1"/>
      </w:tblPr>
      <w:tblGrid>
        <w:gridCol w:w="1275"/>
        <w:gridCol w:w="752"/>
        <w:gridCol w:w="752"/>
        <w:gridCol w:w="752"/>
        <w:gridCol w:w="752"/>
        <w:gridCol w:w="752"/>
        <w:gridCol w:w="752"/>
        <w:gridCol w:w="752"/>
        <w:gridCol w:w="752"/>
        <w:gridCol w:w="752"/>
        <w:gridCol w:w="752"/>
        <w:gridCol w:w="752"/>
      </w:tblGrid>
      <w:tr w:rsidR="00432853" w:rsidRPr="007818EF" w14:paraId="08172310" w14:textId="77777777">
        <w:trPr>
          <w:trHeight w:val="288"/>
        </w:trPr>
        <w:tc>
          <w:tcPr>
            <w:tcW w:w="1275" w:type="dxa"/>
            <w:tcBorders>
              <w:top w:val="single" w:sz="4" w:space="0" w:color="548235"/>
              <w:left w:val="single" w:sz="4" w:space="0" w:color="548235"/>
              <w:bottom w:val="single" w:sz="4" w:space="0" w:color="548235"/>
              <w:right w:val="single" w:sz="4" w:space="0" w:color="548235"/>
            </w:tcBorders>
            <w:noWrap/>
            <w:vAlign w:val="center"/>
            <w:hideMark/>
          </w:tcPr>
          <w:p w14:paraId="628F8083" w14:textId="77777777" w:rsidR="00432853" w:rsidRPr="007818EF" w:rsidRDefault="00432853" w:rsidP="00DC5B89">
            <w:pPr>
              <w:jc w:val="both"/>
              <w:rPr>
                <w:rFonts w:eastAsia="Calibri"/>
                <w:b/>
                <w:bCs/>
              </w:rPr>
            </w:pPr>
            <w:r w:rsidRPr="007818EF">
              <w:rPr>
                <w:rFonts w:eastAsia="Calibri"/>
                <w:b/>
                <w:bCs/>
              </w:rPr>
              <w:t>LETO</w:t>
            </w:r>
          </w:p>
        </w:tc>
        <w:tc>
          <w:tcPr>
            <w:tcW w:w="752" w:type="dxa"/>
            <w:tcBorders>
              <w:top w:val="single" w:sz="4" w:space="0" w:color="548235"/>
              <w:left w:val="nil"/>
              <w:bottom w:val="single" w:sz="4" w:space="0" w:color="548235"/>
              <w:right w:val="single" w:sz="4" w:space="0" w:color="548235"/>
            </w:tcBorders>
            <w:noWrap/>
            <w:vAlign w:val="center"/>
            <w:hideMark/>
          </w:tcPr>
          <w:p w14:paraId="36421308" w14:textId="77777777" w:rsidR="00432853" w:rsidRPr="007818EF" w:rsidRDefault="00432853" w:rsidP="00DC5B89">
            <w:pPr>
              <w:jc w:val="both"/>
              <w:rPr>
                <w:rFonts w:eastAsia="Calibri"/>
                <w:b/>
                <w:bCs/>
              </w:rPr>
            </w:pPr>
            <w:r w:rsidRPr="007818EF">
              <w:rPr>
                <w:rFonts w:eastAsia="Calibri"/>
                <w:b/>
                <w:bCs/>
              </w:rPr>
              <w:t>2013</w:t>
            </w:r>
          </w:p>
        </w:tc>
        <w:tc>
          <w:tcPr>
            <w:tcW w:w="752" w:type="dxa"/>
            <w:tcBorders>
              <w:top w:val="single" w:sz="4" w:space="0" w:color="548235"/>
              <w:left w:val="nil"/>
              <w:bottom w:val="single" w:sz="4" w:space="0" w:color="548235"/>
              <w:right w:val="single" w:sz="4" w:space="0" w:color="548235"/>
            </w:tcBorders>
            <w:noWrap/>
            <w:vAlign w:val="center"/>
            <w:hideMark/>
          </w:tcPr>
          <w:p w14:paraId="1FE0F3E6" w14:textId="77777777" w:rsidR="00432853" w:rsidRPr="007818EF" w:rsidRDefault="00432853" w:rsidP="00DC5B89">
            <w:pPr>
              <w:jc w:val="both"/>
              <w:rPr>
                <w:rFonts w:eastAsia="Calibri"/>
                <w:b/>
                <w:bCs/>
              </w:rPr>
            </w:pPr>
            <w:r w:rsidRPr="007818EF">
              <w:rPr>
                <w:rFonts w:eastAsia="Calibri"/>
                <w:b/>
                <w:bCs/>
              </w:rPr>
              <w:t>2014</w:t>
            </w:r>
          </w:p>
        </w:tc>
        <w:tc>
          <w:tcPr>
            <w:tcW w:w="752" w:type="dxa"/>
            <w:tcBorders>
              <w:top w:val="single" w:sz="4" w:space="0" w:color="548235"/>
              <w:left w:val="nil"/>
              <w:bottom w:val="single" w:sz="4" w:space="0" w:color="548235"/>
              <w:right w:val="single" w:sz="4" w:space="0" w:color="548235"/>
            </w:tcBorders>
            <w:noWrap/>
            <w:vAlign w:val="center"/>
            <w:hideMark/>
          </w:tcPr>
          <w:p w14:paraId="13F977CE" w14:textId="77777777" w:rsidR="00432853" w:rsidRPr="007818EF" w:rsidRDefault="00432853" w:rsidP="00DC5B89">
            <w:pPr>
              <w:jc w:val="both"/>
              <w:rPr>
                <w:rFonts w:eastAsia="Calibri"/>
                <w:b/>
                <w:bCs/>
              </w:rPr>
            </w:pPr>
            <w:r w:rsidRPr="007818EF">
              <w:rPr>
                <w:rFonts w:eastAsia="Calibri"/>
                <w:b/>
                <w:bCs/>
              </w:rPr>
              <w:t>2015</w:t>
            </w:r>
          </w:p>
        </w:tc>
        <w:tc>
          <w:tcPr>
            <w:tcW w:w="752" w:type="dxa"/>
            <w:tcBorders>
              <w:top w:val="single" w:sz="4" w:space="0" w:color="548235"/>
              <w:left w:val="nil"/>
              <w:bottom w:val="single" w:sz="4" w:space="0" w:color="548235"/>
              <w:right w:val="single" w:sz="4" w:space="0" w:color="548235"/>
            </w:tcBorders>
            <w:noWrap/>
            <w:vAlign w:val="center"/>
            <w:hideMark/>
          </w:tcPr>
          <w:p w14:paraId="6475C49E" w14:textId="77777777" w:rsidR="00432853" w:rsidRPr="007818EF" w:rsidRDefault="00432853" w:rsidP="00DC5B89">
            <w:pPr>
              <w:jc w:val="both"/>
              <w:rPr>
                <w:rFonts w:eastAsia="Calibri"/>
                <w:b/>
                <w:bCs/>
              </w:rPr>
            </w:pPr>
            <w:r w:rsidRPr="007818EF">
              <w:rPr>
                <w:rFonts w:eastAsia="Calibri"/>
                <w:b/>
                <w:bCs/>
              </w:rPr>
              <w:t>2016</w:t>
            </w:r>
          </w:p>
        </w:tc>
        <w:tc>
          <w:tcPr>
            <w:tcW w:w="752" w:type="dxa"/>
            <w:tcBorders>
              <w:top w:val="single" w:sz="4" w:space="0" w:color="548235"/>
              <w:left w:val="nil"/>
              <w:bottom w:val="single" w:sz="4" w:space="0" w:color="548235"/>
              <w:right w:val="single" w:sz="4" w:space="0" w:color="548235"/>
            </w:tcBorders>
            <w:noWrap/>
            <w:vAlign w:val="center"/>
            <w:hideMark/>
          </w:tcPr>
          <w:p w14:paraId="1504D6BD" w14:textId="77777777" w:rsidR="00432853" w:rsidRPr="007818EF" w:rsidRDefault="00432853" w:rsidP="00DC5B89">
            <w:pPr>
              <w:jc w:val="both"/>
              <w:rPr>
                <w:rFonts w:eastAsia="Calibri"/>
                <w:b/>
                <w:bCs/>
              </w:rPr>
            </w:pPr>
            <w:r w:rsidRPr="007818EF">
              <w:rPr>
                <w:rFonts w:eastAsia="Calibri"/>
                <w:b/>
                <w:bCs/>
              </w:rPr>
              <w:t>2017</w:t>
            </w:r>
          </w:p>
        </w:tc>
        <w:tc>
          <w:tcPr>
            <w:tcW w:w="752" w:type="dxa"/>
            <w:tcBorders>
              <w:top w:val="single" w:sz="4" w:space="0" w:color="548235"/>
              <w:left w:val="nil"/>
              <w:bottom w:val="single" w:sz="4" w:space="0" w:color="548235"/>
              <w:right w:val="single" w:sz="4" w:space="0" w:color="548235"/>
            </w:tcBorders>
            <w:noWrap/>
            <w:vAlign w:val="center"/>
            <w:hideMark/>
          </w:tcPr>
          <w:p w14:paraId="75AED55E" w14:textId="77777777" w:rsidR="00432853" w:rsidRPr="007818EF" w:rsidRDefault="00432853" w:rsidP="00DC5B89">
            <w:pPr>
              <w:jc w:val="both"/>
              <w:rPr>
                <w:rFonts w:eastAsia="Calibri"/>
                <w:b/>
                <w:bCs/>
              </w:rPr>
            </w:pPr>
            <w:r w:rsidRPr="007818EF">
              <w:rPr>
                <w:rFonts w:eastAsia="Calibri"/>
                <w:b/>
                <w:bCs/>
              </w:rPr>
              <w:t>2018</w:t>
            </w:r>
          </w:p>
        </w:tc>
        <w:tc>
          <w:tcPr>
            <w:tcW w:w="752" w:type="dxa"/>
            <w:tcBorders>
              <w:top w:val="single" w:sz="4" w:space="0" w:color="548235"/>
              <w:left w:val="nil"/>
              <w:bottom w:val="single" w:sz="4" w:space="0" w:color="548235"/>
              <w:right w:val="single" w:sz="4" w:space="0" w:color="548235"/>
            </w:tcBorders>
            <w:noWrap/>
            <w:vAlign w:val="center"/>
            <w:hideMark/>
          </w:tcPr>
          <w:p w14:paraId="4F3C66A4" w14:textId="77777777" w:rsidR="00432853" w:rsidRPr="007818EF" w:rsidRDefault="00432853" w:rsidP="00DC5B89">
            <w:pPr>
              <w:jc w:val="both"/>
              <w:rPr>
                <w:rFonts w:eastAsia="Calibri"/>
                <w:b/>
                <w:bCs/>
              </w:rPr>
            </w:pPr>
            <w:r w:rsidRPr="007818EF">
              <w:rPr>
                <w:rFonts w:eastAsia="Calibri"/>
                <w:b/>
                <w:bCs/>
              </w:rPr>
              <w:t>2019</w:t>
            </w:r>
          </w:p>
        </w:tc>
        <w:tc>
          <w:tcPr>
            <w:tcW w:w="752" w:type="dxa"/>
            <w:tcBorders>
              <w:top w:val="single" w:sz="4" w:space="0" w:color="548235"/>
              <w:left w:val="nil"/>
              <w:bottom w:val="single" w:sz="4" w:space="0" w:color="548235"/>
              <w:right w:val="single" w:sz="4" w:space="0" w:color="548235"/>
            </w:tcBorders>
            <w:shd w:val="clear" w:color="000000" w:fill="FFFFFF"/>
            <w:noWrap/>
            <w:vAlign w:val="center"/>
            <w:hideMark/>
          </w:tcPr>
          <w:p w14:paraId="5B3A8635" w14:textId="77777777" w:rsidR="00432853" w:rsidRPr="007818EF" w:rsidRDefault="00432853" w:rsidP="00DC5B89">
            <w:pPr>
              <w:jc w:val="both"/>
              <w:rPr>
                <w:rFonts w:eastAsia="Calibri"/>
                <w:b/>
                <w:bCs/>
              </w:rPr>
            </w:pPr>
            <w:r w:rsidRPr="007818EF">
              <w:rPr>
                <w:rFonts w:eastAsia="Calibri"/>
                <w:b/>
                <w:bCs/>
              </w:rPr>
              <w:t>2020</w:t>
            </w:r>
          </w:p>
        </w:tc>
        <w:tc>
          <w:tcPr>
            <w:tcW w:w="752" w:type="dxa"/>
            <w:tcBorders>
              <w:top w:val="single" w:sz="4" w:space="0" w:color="548235"/>
              <w:left w:val="nil"/>
              <w:bottom w:val="single" w:sz="4" w:space="0" w:color="548235"/>
              <w:right w:val="single" w:sz="4" w:space="0" w:color="548235"/>
            </w:tcBorders>
            <w:noWrap/>
            <w:vAlign w:val="center"/>
            <w:hideMark/>
          </w:tcPr>
          <w:p w14:paraId="6F3B76EB" w14:textId="77777777" w:rsidR="00432853" w:rsidRPr="007818EF" w:rsidRDefault="00432853" w:rsidP="00DC5B89">
            <w:pPr>
              <w:jc w:val="both"/>
              <w:rPr>
                <w:rFonts w:eastAsia="Calibri"/>
                <w:b/>
                <w:bCs/>
              </w:rPr>
            </w:pPr>
            <w:r w:rsidRPr="007818EF">
              <w:rPr>
                <w:rFonts w:eastAsia="Calibri"/>
                <w:b/>
                <w:bCs/>
              </w:rPr>
              <w:t>2021</w:t>
            </w:r>
          </w:p>
        </w:tc>
        <w:tc>
          <w:tcPr>
            <w:tcW w:w="752" w:type="dxa"/>
            <w:tcBorders>
              <w:top w:val="single" w:sz="4" w:space="0" w:color="548235"/>
              <w:left w:val="nil"/>
              <w:bottom w:val="single" w:sz="4" w:space="0" w:color="548235"/>
              <w:right w:val="single" w:sz="4" w:space="0" w:color="548235"/>
            </w:tcBorders>
            <w:noWrap/>
            <w:vAlign w:val="center"/>
            <w:hideMark/>
          </w:tcPr>
          <w:p w14:paraId="574E0324" w14:textId="77777777" w:rsidR="00432853" w:rsidRPr="007818EF" w:rsidRDefault="00432853" w:rsidP="00DC5B89">
            <w:pPr>
              <w:jc w:val="both"/>
              <w:rPr>
                <w:rFonts w:eastAsia="Calibri"/>
                <w:b/>
                <w:bCs/>
              </w:rPr>
            </w:pPr>
            <w:r w:rsidRPr="007818EF">
              <w:rPr>
                <w:rFonts w:eastAsia="Calibri"/>
                <w:b/>
                <w:bCs/>
              </w:rPr>
              <w:t>2022</w:t>
            </w:r>
          </w:p>
        </w:tc>
        <w:tc>
          <w:tcPr>
            <w:tcW w:w="752" w:type="dxa"/>
            <w:tcBorders>
              <w:top w:val="single" w:sz="4" w:space="0" w:color="548235"/>
              <w:left w:val="nil"/>
              <w:bottom w:val="single" w:sz="4" w:space="0" w:color="548235"/>
              <w:right w:val="single" w:sz="4" w:space="0" w:color="548235"/>
            </w:tcBorders>
            <w:shd w:val="clear" w:color="000000" w:fill="E2EFDA"/>
            <w:noWrap/>
            <w:vAlign w:val="center"/>
            <w:hideMark/>
          </w:tcPr>
          <w:p w14:paraId="66DB59F6" w14:textId="77777777" w:rsidR="00432853" w:rsidRPr="007818EF" w:rsidRDefault="00432853" w:rsidP="00DC5B89">
            <w:pPr>
              <w:jc w:val="both"/>
              <w:rPr>
                <w:rFonts w:eastAsia="Calibri"/>
                <w:b/>
                <w:bCs/>
              </w:rPr>
            </w:pPr>
            <w:r w:rsidRPr="007818EF">
              <w:rPr>
                <w:rFonts w:eastAsia="Calibri"/>
                <w:b/>
                <w:bCs/>
              </w:rPr>
              <w:t>2023</w:t>
            </w:r>
          </w:p>
        </w:tc>
      </w:tr>
      <w:tr w:rsidR="00432853" w:rsidRPr="007818EF" w14:paraId="371FBF8C" w14:textId="77777777">
        <w:trPr>
          <w:trHeight w:val="984"/>
        </w:trPr>
        <w:tc>
          <w:tcPr>
            <w:tcW w:w="1275" w:type="dxa"/>
            <w:tcBorders>
              <w:top w:val="nil"/>
              <w:left w:val="single" w:sz="4" w:space="0" w:color="548235"/>
              <w:bottom w:val="single" w:sz="4" w:space="0" w:color="548235"/>
              <w:right w:val="single" w:sz="4" w:space="0" w:color="548235"/>
            </w:tcBorders>
            <w:vAlign w:val="center"/>
            <w:hideMark/>
          </w:tcPr>
          <w:p w14:paraId="7AA8D77A" w14:textId="77777777" w:rsidR="00432853" w:rsidRPr="007818EF" w:rsidRDefault="00432853" w:rsidP="00DC5B89">
            <w:pPr>
              <w:jc w:val="both"/>
              <w:rPr>
                <w:rFonts w:eastAsia="Calibri"/>
              </w:rPr>
            </w:pPr>
            <w:r w:rsidRPr="007818EF">
              <w:rPr>
                <w:rFonts w:eastAsia="Calibri"/>
                <w:bCs/>
              </w:rPr>
              <w:t>Neto dodana vrednost na zaposlenega v EUR</w:t>
            </w:r>
          </w:p>
        </w:tc>
        <w:tc>
          <w:tcPr>
            <w:tcW w:w="752" w:type="dxa"/>
            <w:tcBorders>
              <w:top w:val="nil"/>
              <w:left w:val="nil"/>
              <w:bottom w:val="single" w:sz="4" w:space="0" w:color="548235"/>
              <w:right w:val="single" w:sz="4" w:space="0" w:color="548235"/>
            </w:tcBorders>
            <w:vAlign w:val="center"/>
            <w:hideMark/>
          </w:tcPr>
          <w:p w14:paraId="3A5F6C24" w14:textId="77777777" w:rsidR="00432853" w:rsidRPr="007818EF" w:rsidRDefault="00432853" w:rsidP="00DC5B89">
            <w:pPr>
              <w:jc w:val="both"/>
              <w:rPr>
                <w:rFonts w:eastAsia="Calibri"/>
              </w:rPr>
            </w:pPr>
            <w:r w:rsidRPr="007818EF">
              <w:rPr>
                <w:rFonts w:eastAsia="Calibri"/>
              </w:rPr>
              <w:t>39.011</w:t>
            </w:r>
          </w:p>
        </w:tc>
        <w:tc>
          <w:tcPr>
            <w:tcW w:w="752" w:type="dxa"/>
            <w:tcBorders>
              <w:top w:val="nil"/>
              <w:left w:val="nil"/>
              <w:bottom w:val="single" w:sz="4" w:space="0" w:color="548235"/>
              <w:right w:val="single" w:sz="4" w:space="0" w:color="548235"/>
            </w:tcBorders>
            <w:vAlign w:val="center"/>
            <w:hideMark/>
          </w:tcPr>
          <w:p w14:paraId="79C46EA0" w14:textId="77777777" w:rsidR="00432853" w:rsidRPr="007818EF" w:rsidRDefault="00432853" w:rsidP="00DC5B89">
            <w:pPr>
              <w:jc w:val="both"/>
              <w:rPr>
                <w:rFonts w:eastAsia="Calibri"/>
              </w:rPr>
            </w:pPr>
            <w:r w:rsidRPr="007818EF">
              <w:rPr>
                <w:rFonts w:eastAsia="Calibri"/>
              </w:rPr>
              <w:t>40.324</w:t>
            </w:r>
          </w:p>
        </w:tc>
        <w:tc>
          <w:tcPr>
            <w:tcW w:w="752" w:type="dxa"/>
            <w:tcBorders>
              <w:top w:val="nil"/>
              <w:left w:val="nil"/>
              <w:bottom w:val="single" w:sz="4" w:space="0" w:color="548235"/>
              <w:right w:val="single" w:sz="4" w:space="0" w:color="548235"/>
            </w:tcBorders>
            <w:vAlign w:val="center"/>
            <w:hideMark/>
          </w:tcPr>
          <w:p w14:paraId="7FD4F040" w14:textId="77777777" w:rsidR="00432853" w:rsidRPr="007818EF" w:rsidRDefault="00432853" w:rsidP="00DC5B89">
            <w:pPr>
              <w:jc w:val="both"/>
              <w:rPr>
                <w:rFonts w:eastAsia="Calibri"/>
              </w:rPr>
            </w:pPr>
            <w:r w:rsidRPr="007818EF">
              <w:rPr>
                <w:rFonts w:eastAsia="Calibri"/>
              </w:rPr>
              <w:t>41.124</w:t>
            </w:r>
          </w:p>
        </w:tc>
        <w:tc>
          <w:tcPr>
            <w:tcW w:w="752" w:type="dxa"/>
            <w:tcBorders>
              <w:top w:val="nil"/>
              <w:left w:val="nil"/>
              <w:bottom w:val="single" w:sz="4" w:space="0" w:color="548235"/>
              <w:right w:val="single" w:sz="4" w:space="0" w:color="548235"/>
            </w:tcBorders>
            <w:vAlign w:val="center"/>
            <w:hideMark/>
          </w:tcPr>
          <w:p w14:paraId="2711B878" w14:textId="77777777" w:rsidR="00432853" w:rsidRPr="007818EF" w:rsidRDefault="00432853" w:rsidP="00DC5B89">
            <w:pPr>
              <w:jc w:val="both"/>
              <w:rPr>
                <w:rFonts w:eastAsia="Calibri"/>
              </w:rPr>
            </w:pPr>
            <w:r w:rsidRPr="007818EF">
              <w:rPr>
                <w:rFonts w:eastAsia="Calibri"/>
              </w:rPr>
              <w:t>42.094</w:t>
            </w:r>
          </w:p>
        </w:tc>
        <w:tc>
          <w:tcPr>
            <w:tcW w:w="752" w:type="dxa"/>
            <w:tcBorders>
              <w:top w:val="nil"/>
              <w:left w:val="nil"/>
              <w:bottom w:val="single" w:sz="4" w:space="0" w:color="548235"/>
              <w:right w:val="single" w:sz="4" w:space="0" w:color="548235"/>
            </w:tcBorders>
            <w:noWrap/>
            <w:vAlign w:val="center"/>
            <w:hideMark/>
          </w:tcPr>
          <w:p w14:paraId="6DDE98C0" w14:textId="77777777" w:rsidR="00432853" w:rsidRPr="007818EF" w:rsidRDefault="00432853" w:rsidP="00DC5B89">
            <w:pPr>
              <w:jc w:val="both"/>
              <w:rPr>
                <w:rFonts w:eastAsia="Calibri"/>
              </w:rPr>
            </w:pPr>
            <w:r w:rsidRPr="007818EF">
              <w:rPr>
                <w:rFonts w:eastAsia="Calibri"/>
              </w:rPr>
              <w:t>43.154</w:t>
            </w:r>
          </w:p>
        </w:tc>
        <w:tc>
          <w:tcPr>
            <w:tcW w:w="752" w:type="dxa"/>
            <w:tcBorders>
              <w:top w:val="nil"/>
              <w:left w:val="nil"/>
              <w:bottom w:val="single" w:sz="4" w:space="0" w:color="548235"/>
              <w:right w:val="single" w:sz="4" w:space="0" w:color="548235"/>
            </w:tcBorders>
            <w:noWrap/>
            <w:vAlign w:val="center"/>
            <w:hideMark/>
          </w:tcPr>
          <w:p w14:paraId="0F96F0B1" w14:textId="77777777" w:rsidR="00432853" w:rsidRPr="007818EF" w:rsidRDefault="00432853" w:rsidP="00DC5B89">
            <w:pPr>
              <w:jc w:val="both"/>
              <w:rPr>
                <w:rFonts w:eastAsia="Calibri"/>
              </w:rPr>
            </w:pPr>
            <w:r w:rsidRPr="007818EF">
              <w:rPr>
                <w:rFonts w:eastAsia="Calibri"/>
              </w:rPr>
              <w:t>44.415</w:t>
            </w:r>
          </w:p>
        </w:tc>
        <w:tc>
          <w:tcPr>
            <w:tcW w:w="752" w:type="dxa"/>
            <w:tcBorders>
              <w:top w:val="nil"/>
              <w:left w:val="nil"/>
              <w:bottom w:val="single" w:sz="4" w:space="0" w:color="548235"/>
              <w:right w:val="single" w:sz="4" w:space="0" w:color="548235"/>
            </w:tcBorders>
            <w:noWrap/>
            <w:vAlign w:val="center"/>
            <w:hideMark/>
          </w:tcPr>
          <w:p w14:paraId="2C9C825B" w14:textId="77777777" w:rsidR="00432853" w:rsidRPr="007818EF" w:rsidRDefault="00432853" w:rsidP="00DC5B89">
            <w:pPr>
              <w:jc w:val="both"/>
              <w:rPr>
                <w:rFonts w:eastAsia="Calibri"/>
              </w:rPr>
            </w:pPr>
            <w:r w:rsidRPr="007818EF">
              <w:rPr>
                <w:rFonts w:eastAsia="Calibri"/>
              </w:rPr>
              <w:t>46.752</w:t>
            </w:r>
          </w:p>
        </w:tc>
        <w:tc>
          <w:tcPr>
            <w:tcW w:w="752" w:type="dxa"/>
            <w:tcBorders>
              <w:top w:val="nil"/>
              <w:left w:val="nil"/>
              <w:bottom w:val="single" w:sz="4" w:space="0" w:color="548235"/>
              <w:right w:val="single" w:sz="4" w:space="0" w:color="548235"/>
            </w:tcBorders>
            <w:shd w:val="clear" w:color="000000" w:fill="FFFFFF"/>
            <w:noWrap/>
            <w:vAlign w:val="center"/>
            <w:hideMark/>
          </w:tcPr>
          <w:p w14:paraId="0B419E8D" w14:textId="77777777" w:rsidR="00432853" w:rsidRPr="007818EF" w:rsidRDefault="00432853" w:rsidP="00DC5B89">
            <w:pPr>
              <w:jc w:val="both"/>
              <w:rPr>
                <w:rFonts w:eastAsia="Calibri"/>
              </w:rPr>
            </w:pPr>
            <w:r w:rsidRPr="007818EF">
              <w:rPr>
                <w:rFonts w:eastAsia="Calibri"/>
              </w:rPr>
              <w:t>47.161</w:t>
            </w:r>
          </w:p>
        </w:tc>
        <w:tc>
          <w:tcPr>
            <w:tcW w:w="752" w:type="dxa"/>
            <w:tcBorders>
              <w:top w:val="nil"/>
              <w:left w:val="nil"/>
              <w:bottom w:val="single" w:sz="4" w:space="0" w:color="548235"/>
              <w:right w:val="single" w:sz="4" w:space="0" w:color="548235"/>
            </w:tcBorders>
            <w:noWrap/>
            <w:vAlign w:val="center"/>
            <w:hideMark/>
          </w:tcPr>
          <w:p w14:paraId="6F6C3141" w14:textId="77777777" w:rsidR="00432853" w:rsidRPr="007818EF" w:rsidRDefault="00432853" w:rsidP="00DC5B89">
            <w:pPr>
              <w:jc w:val="both"/>
              <w:rPr>
                <w:rFonts w:eastAsia="Calibri"/>
              </w:rPr>
            </w:pPr>
            <w:r w:rsidRPr="007818EF">
              <w:rPr>
                <w:rFonts w:eastAsia="Calibri"/>
              </w:rPr>
              <w:t>53.057</w:t>
            </w:r>
          </w:p>
        </w:tc>
        <w:tc>
          <w:tcPr>
            <w:tcW w:w="752" w:type="dxa"/>
            <w:tcBorders>
              <w:top w:val="nil"/>
              <w:left w:val="nil"/>
              <w:bottom w:val="single" w:sz="4" w:space="0" w:color="548235"/>
              <w:right w:val="single" w:sz="4" w:space="0" w:color="548235"/>
            </w:tcBorders>
            <w:noWrap/>
            <w:vAlign w:val="center"/>
            <w:hideMark/>
          </w:tcPr>
          <w:p w14:paraId="24AA86FF" w14:textId="77777777" w:rsidR="00432853" w:rsidRPr="007818EF" w:rsidRDefault="00432853" w:rsidP="00DC5B89">
            <w:pPr>
              <w:jc w:val="both"/>
              <w:rPr>
                <w:rFonts w:eastAsia="Calibri"/>
              </w:rPr>
            </w:pPr>
            <w:r w:rsidRPr="007818EF">
              <w:rPr>
                <w:rFonts w:eastAsia="Calibri"/>
              </w:rPr>
              <w:t>55.688</w:t>
            </w:r>
          </w:p>
        </w:tc>
        <w:tc>
          <w:tcPr>
            <w:tcW w:w="752" w:type="dxa"/>
            <w:tcBorders>
              <w:top w:val="nil"/>
              <w:left w:val="nil"/>
              <w:bottom w:val="single" w:sz="4" w:space="0" w:color="548235"/>
              <w:right w:val="single" w:sz="4" w:space="0" w:color="548235"/>
            </w:tcBorders>
            <w:shd w:val="clear" w:color="000000" w:fill="E2EFDA"/>
            <w:noWrap/>
            <w:vAlign w:val="center"/>
            <w:hideMark/>
          </w:tcPr>
          <w:p w14:paraId="3D09AC32" w14:textId="77777777" w:rsidR="00432853" w:rsidRPr="007818EF" w:rsidRDefault="00432853" w:rsidP="00DC5B89">
            <w:pPr>
              <w:jc w:val="both"/>
              <w:rPr>
                <w:rFonts w:eastAsia="Calibri"/>
                <w:b/>
                <w:bCs/>
              </w:rPr>
            </w:pPr>
            <w:r w:rsidRPr="007818EF">
              <w:rPr>
                <w:rFonts w:eastAsia="Calibri"/>
                <w:b/>
                <w:bCs/>
              </w:rPr>
              <w:t>61.003</w:t>
            </w:r>
          </w:p>
        </w:tc>
      </w:tr>
    </w:tbl>
    <w:p w14:paraId="58043F57" w14:textId="77777777" w:rsidR="00432853" w:rsidRPr="007818EF" w:rsidRDefault="00432853" w:rsidP="00DC5B89">
      <w:pPr>
        <w:spacing w:after="0"/>
        <w:jc w:val="both"/>
        <w:rPr>
          <w:rFonts w:eastAsia="Calibri"/>
        </w:rPr>
      </w:pPr>
      <w:r w:rsidRPr="007818EF">
        <w:rPr>
          <w:rFonts w:eastAsia="Calibri"/>
        </w:rPr>
        <w:t>Vir: AJPES</w:t>
      </w:r>
    </w:p>
    <w:p w14:paraId="35FED282" w14:textId="77777777" w:rsidR="00432853" w:rsidRPr="00076981" w:rsidRDefault="00432853" w:rsidP="00DC5B89">
      <w:pPr>
        <w:spacing w:after="0"/>
        <w:jc w:val="both"/>
        <w:rPr>
          <w:rFonts w:eastAsia="Calibri"/>
        </w:rPr>
      </w:pPr>
    </w:p>
    <w:p w14:paraId="0BDEA045" w14:textId="77777777" w:rsidR="00432853" w:rsidRDefault="00432853" w:rsidP="00EB01C4">
      <w:pPr>
        <w:pStyle w:val="Naslov4"/>
        <w:numPr>
          <w:ilvl w:val="3"/>
          <w:numId w:val="37"/>
        </w:numPr>
        <w:spacing w:before="0"/>
        <w:rPr>
          <w:rFonts w:eastAsia="Calibri"/>
        </w:rPr>
      </w:pPr>
      <w:bookmarkStart w:id="280" w:name="_Toc205901483"/>
      <w:r>
        <w:rPr>
          <w:rFonts w:eastAsia="Calibri"/>
        </w:rPr>
        <w:t xml:space="preserve">Sklep in </w:t>
      </w:r>
      <w:r w:rsidRPr="00C13272">
        <w:t>priporočila</w:t>
      </w:r>
      <w:bookmarkEnd w:id="280"/>
    </w:p>
    <w:p w14:paraId="76B71EC7" w14:textId="77777777" w:rsidR="00432853" w:rsidRDefault="00432853" w:rsidP="00DC5B89">
      <w:pPr>
        <w:spacing w:after="0"/>
        <w:jc w:val="both"/>
        <w:rPr>
          <w:rFonts w:eastAsia="Calibri"/>
        </w:rPr>
      </w:pPr>
    </w:p>
    <w:p w14:paraId="6A249C78" w14:textId="77777777" w:rsidR="00432853" w:rsidRDefault="00432853" w:rsidP="00DC5B89">
      <w:pPr>
        <w:spacing w:after="0"/>
        <w:jc w:val="both"/>
        <w:rPr>
          <w:rFonts w:eastAsia="Calibri"/>
        </w:rPr>
      </w:pPr>
      <w:r w:rsidRPr="009F7163">
        <w:rPr>
          <w:rFonts w:eastAsia="Calibri"/>
        </w:rPr>
        <w:t xml:space="preserve">Poročilo o izvajanju Slovenske strategije trajnostne pametne specializacije (S5) v obdobju 2023–2025 potrjuje, da Slovenija razpolaga z utemeljenim in - v primerjavi z drugimi regijami držav članic EU – nadpovprečno visoko specializiranim inovacijskim ekosistemom, ki je uspešno vključen v evropski raziskovalno inovacijski prostor, a se hkrati sooča z večplastnimi izzivi pri operativnem izvajanju in tveganji glede dolgoročne konkurenčnosti. </w:t>
      </w:r>
    </w:p>
    <w:p w14:paraId="1993A241" w14:textId="77777777" w:rsidR="00432853" w:rsidRPr="009F7163" w:rsidRDefault="00432853" w:rsidP="00DC5B89">
      <w:pPr>
        <w:spacing w:after="0"/>
        <w:jc w:val="both"/>
        <w:rPr>
          <w:rFonts w:eastAsia="Calibri"/>
        </w:rPr>
      </w:pPr>
    </w:p>
    <w:p w14:paraId="4FC4585A" w14:textId="77777777" w:rsidR="00432853" w:rsidRDefault="00432853" w:rsidP="00DC5B89">
      <w:pPr>
        <w:spacing w:after="0"/>
        <w:jc w:val="both"/>
        <w:rPr>
          <w:rFonts w:eastAsia="Calibri"/>
          <w:b/>
          <w:bCs/>
        </w:rPr>
      </w:pPr>
      <w:r w:rsidRPr="009F7163">
        <w:rPr>
          <w:rFonts w:eastAsia="Calibri"/>
          <w:b/>
          <w:bCs/>
        </w:rPr>
        <w:t>Ključne ugotovitve:</w:t>
      </w:r>
    </w:p>
    <w:p w14:paraId="1AA6948D" w14:textId="77777777" w:rsidR="00D77908" w:rsidRDefault="00D77908" w:rsidP="00DC5B89">
      <w:pPr>
        <w:spacing w:after="0"/>
        <w:jc w:val="both"/>
        <w:rPr>
          <w:rFonts w:eastAsia="Calibri"/>
        </w:rPr>
      </w:pPr>
    </w:p>
    <w:p w14:paraId="3A7E4C23" w14:textId="7751DD60" w:rsidR="00432853" w:rsidRPr="00D77908" w:rsidRDefault="00432853" w:rsidP="00C13272">
      <w:pPr>
        <w:pStyle w:val="Odstavekseznama"/>
        <w:numPr>
          <w:ilvl w:val="0"/>
          <w:numId w:val="39"/>
        </w:numPr>
        <w:spacing w:after="0"/>
        <w:jc w:val="both"/>
        <w:rPr>
          <w:rFonts w:eastAsia="Calibri"/>
        </w:rPr>
      </w:pPr>
      <w:r w:rsidRPr="00D77908">
        <w:rPr>
          <w:rFonts w:eastAsia="Calibri"/>
        </w:rPr>
        <w:t>Strategija S5 ima močno podporo v analitičnih podatkih in političnih dokumentih, vendar operativna realizacija ukrepov zaostaja za načrtovanimi mejniki.</w:t>
      </w:r>
    </w:p>
    <w:p w14:paraId="1A3BB395" w14:textId="77777777" w:rsidR="00432853" w:rsidRDefault="00432853" w:rsidP="00C13272">
      <w:pPr>
        <w:numPr>
          <w:ilvl w:val="0"/>
          <w:numId w:val="29"/>
        </w:numPr>
        <w:spacing w:after="0"/>
        <w:jc w:val="both"/>
        <w:rPr>
          <w:rFonts w:eastAsia="Calibri"/>
        </w:rPr>
      </w:pPr>
      <w:r w:rsidRPr="009F7163">
        <w:rPr>
          <w:rFonts w:eastAsia="Calibri"/>
        </w:rPr>
        <w:t>Institucionalna struktura je razvita, toda zamude pri izvajanju investicij (npr. RRI infrastruktura, znanja in spretnosti) zmanjšujejo hitrost transformacije.</w:t>
      </w:r>
    </w:p>
    <w:p w14:paraId="7F651EEF" w14:textId="77777777" w:rsidR="00432853" w:rsidRDefault="00432853" w:rsidP="00C13272">
      <w:pPr>
        <w:numPr>
          <w:ilvl w:val="0"/>
          <w:numId w:val="29"/>
        </w:numPr>
        <w:spacing w:after="0"/>
        <w:jc w:val="both"/>
        <w:rPr>
          <w:rFonts w:eastAsia="Calibri"/>
        </w:rPr>
      </w:pPr>
      <w:r w:rsidRPr="009F7163">
        <w:rPr>
          <w:rFonts w:eastAsia="Calibri"/>
        </w:rPr>
        <w:t xml:space="preserve">Analize SIRIS </w:t>
      </w:r>
      <w:proofErr w:type="spellStart"/>
      <w:r w:rsidRPr="009F7163">
        <w:rPr>
          <w:rFonts w:eastAsia="Calibri"/>
        </w:rPr>
        <w:t>Academic</w:t>
      </w:r>
      <w:proofErr w:type="spellEnd"/>
      <w:r w:rsidRPr="009F7163">
        <w:rPr>
          <w:rFonts w:eastAsia="Calibri"/>
        </w:rPr>
        <w:t xml:space="preserve"> in S3 </w:t>
      </w:r>
      <w:proofErr w:type="spellStart"/>
      <w:r w:rsidRPr="009F7163">
        <w:rPr>
          <w:rFonts w:eastAsia="Calibri"/>
        </w:rPr>
        <w:t>CoP</w:t>
      </w:r>
      <w:proofErr w:type="spellEnd"/>
      <w:r w:rsidRPr="009F7163">
        <w:rPr>
          <w:rFonts w:eastAsia="Calibri"/>
        </w:rPr>
        <w:t xml:space="preserve"> TSA potrjujejo visoko stopnjo usklajenosti slovenskega inovacijskega sistema z evropskimi cilji, a tudi vrzeli pri prenosu znanja in komercializaciji.</w:t>
      </w:r>
    </w:p>
    <w:p w14:paraId="6560C5C9" w14:textId="77777777" w:rsidR="00432853" w:rsidRDefault="00432853" w:rsidP="00C13272">
      <w:pPr>
        <w:numPr>
          <w:ilvl w:val="0"/>
          <w:numId w:val="29"/>
        </w:numPr>
        <w:spacing w:after="0"/>
        <w:jc w:val="both"/>
        <w:rPr>
          <w:rFonts w:eastAsia="Calibri"/>
        </w:rPr>
      </w:pPr>
      <w:r w:rsidRPr="009F7163">
        <w:rPr>
          <w:rFonts w:eastAsia="Calibri"/>
        </w:rPr>
        <w:t>Prednostna področja so strokovno utemeljena, a heterogena – zahtevajo diferenciran pristop pri oblikovanju podpornih instrumentov.</w:t>
      </w:r>
    </w:p>
    <w:p w14:paraId="4C909FBD" w14:textId="77777777" w:rsidR="00432853" w:rsidRPr="009F7163" w:rsidRDefault="00432853" w:rsidP="00DC5B89">
      <w:pPr>
        <w:spacing w:after="0"/>
        <w:jc w:val="both"/>
        <w:rPr>
          <w:rFonts w:eastAsia="Calibri"/>
        </w:rPr>
      </w:pPr>
    </w:p>
    <w:p w14:paraId="634CE8D4" w14:textId="77777777" w:rsidR="00432853" w:rsidRDefault="00432853" w:rsidP="00DC5B89">
      <w:pPr>
        <w:spacing w:after="0"/>
        <w:jc w:val="both"/>
        <w:rPr>
          <w:rFonts w:eastAsia="Calibri"/>
        </w:rPr>
      </w:pPr>
      <w:r w:rsidRPr="009F7163">
        <w:rPr>
          <w:rFonts w:eastAsia="Calibri"/>
          <w:b/>
          <w:bCs/>
        </w:rPr>
        <w:t>Na podlagi teh ugotovitev in analiz predlagamo</w:t>
      </w:r>
      <w:r w:rsidRPr="009F7163">
        <w:rPr>
          <w:rFonts w:eastAsia="Calibri"/>
        </w:rPr>
        <w:t>:</w:t>
      </w:r>
    </w:p>
    <w:p w14:paraId="188CFEAF" w14:textId="77777777" w:rsidR="00432853" w:rsidRPr="009F7163" w:rsidRDefault="00432853" w:rsidP="00DC5B89">
      <w:pPr>
        <w:spacing w:after="0"/>
        <w:jc w:val="both"/>
        <w:rPr>
          <w:rFonts w:eastAsia="Calibri"/>
        </w:rPr>
      </w:pPr>
    </w:p>
    <w:p w14:paraId="7413481A" w14:textId="77777777" w:rsidR="00432853" w:rsidRPr="00780C3E" w:rsidRDefault="00432853" w:rsidP="00C13272">
      <w:pPr>
        <w:pStyle w:val="Odstavekseznama"/>
        <w:numPr>
          <w:ilvl w:val="0"/>
          <w:numId w:val="33"/>
        </w:numPr>
        <w:spacing w:after="0"/>
        <w:jc w:val="both"/>
        <w:rPr>
          <w:rFonts w:eastAsia="Calibri"/>
        </w:rPr>
      </w:pPr>
      <w:r w:rsidRPr="00780C3E">
        <w:rPr>
          <w:rFonts w:eastAsia="Calibri"/>
        </w:rPr>
        <w:t xml:space="preserve">Srednjeročno </w:t>
      </w:r>
      <w:r w:rsidRPr="00780C3E">
        <w:rPr>
          <w:rFonts w:eastAsia="Calibri"/>
          <w:b/>
          <w:bCs/>
        </w:rPr>
        <w:t>odločno povečevanje sredstev za RRI</w:t>
      </w:r>
      <w:r w:rsidRPr="00780C3E">
        <w:rPr>
          <w:rFonts w:eastAsia="Calibri"/>
        </w:rPr>
        <w:t xml:space="preserve"> v proračunu RS, pospešitev izvajanja ključnih investicij, zlasti na področju RRI infrastrukture (INNOVUM, FS UL) in prenosa znanja (pisarne KTO), ob odpravi administrativnih zastojev in skrbnejšem pregledu zrelosti predlaganih investicij z vidika pripravljenosti na izvedbo. Nadaljevanja vlaganj v strateške infrastrukture (posebej RRI opremo) ob bistveno povečani udeležbi zasebnega sektorja v poslovnih modelih partnerstev z JRO upoštevajoč fleksibilnosti pri pravilih državnih pomoči. </w:t>
      </w:r>
    </w:p>
    <w:p w14:paraId="22C2070E" w14:textId="77777777" w:rsidR="00432853" w:rsidRPr="00780C3E" w:rsidRDefault="00432853" w:rsidP="00DC5B89">
      <w:pPr>
        <w:pStyle w:val="Odstavekseznama"/>
        <w:spacing w:after="0"/>
        <w:jc w:val="both"/>
        <w:rPr>
          <w:rFonts w:eastAsia="Calibri"/>
        </w:rPr>
      </w:pPr>
    </w:p>
    <w:p w14:paraId="08957670" w14:textId="77777777" w:rsidR="00432853" w:rsidRDefault="00432853" w:rsidP="00C13272">
      <w:pPr>
        <w:pStyle w:val="Odstavekseznama"/>
        <w:numPr>
          <w:ilvl w:val="0"/>
          <w:numId w:val="33"/>
        </w:numPr>
        <w:spacing w:after="0"/>
        <w:jc w:val="both"/>
        <w:rPr>
          <w:rFonts w:eastAsia="Calibri"/>
        </w:rPr>
      </w:pPr>
      <w:r w:rsidRPr="00780C3E">
        <w:rPr>
          <w:rFonts w:eastAsia="Calibri"/>
        </w:rPr>
        <w:t>Krepitev upravljavskih kapacitet v javnem sektorju, s poudarkom na horizontalnem povezovanju med resorji in stalni uskladitvi razpisov s strategijo S5.</w:t>
      </w:r>
    </w:p>
    <w:p w14:paraId="68ED4BB3" w14:textId="77777777" w:rsidR="00432853" w:rsidRPr="00780C3E" w:rsidRDefault="00432853" w:rsidP="00DC5B89">
      <w:pPr>
        <w:pStyle w:val="Odstavekseznama"/>
        <w:rPr>
          <w:rFonts w:eastAsia="Calibri"/>
        </w:rPr>
      </w:pPr>
    </w:p>
    <w:p w14:paraId="727E07E3" w14:textId="77777777" w:rsidR="00432853" w:rsidRDefault="00432853" w:rsidP="00C13272">
      <w:pPr>
        <w:pStyle w:val="Odstavekseznama"/>
        <w:numPr>
          <w:ilvl w:val="0"/>
          <w:numId w:val="33"/>
        </w:numPr>
        <w:spacing w:after="0"/>
        <w:jc w:val="both"/>
        <w:rPr>
          <w:rFonts w:eastAsia="Calibri"/>
        </w:rPr>
      </w:pPr>
      <w:r w:rsidRPr="00780C3E">
        <w:rPr>
          <w:rFonts w:eastAsia="Calibri"/>
        </w:rPr>
        <w:t xml:space="preserve">Močnejše </w:t>
      </w:r>
      <w:proofErr w:type="spellStart"/>
      <w:r w:rsidRPr="00780C3E">
        <w:rPr>
          <w:rFonts w:eastAsia="Calibri"/>
        </w:rPr>
        <w:t>pozicioniranje</w:t>
      </w:r>
      <w:proofErr w:type="spellEnd"/>
      <w:r w:rsidRPr="00780C3E">
        <w:rPr>
          <w:rFonts w:eastAsia="Calibri"/>
        </w:rPr>
        <w:t xml:space="preserve"> in učinkovitejše izvajanje ukrepov za krepitev znanj in spretnosti, z nujno takojšnjo aktivacijo kompetenčnih centrov (KOC), čimprejšnjo uvedbo </w:t>
      </w:r>
      <w:proofErr w:type="spellStart"/>
      <w:r w:rsidRPr="00780C3E">
        <w:rPr>
          <w:rFonts w:eastAsia="Calibri"/>
        </w:rPr>
        <w:t>mikrodokazil</w:t>
      </w:r>
      <w:proofErr w:type="spellEnd"/>
      <w:r w:rsidRPr="00780C3E">
        <w:rPr>
          <w:rFonts w:eastAsia="Calibri"/>
        </w:rPr>
        <w:t xml:space="preserve"> in drugih hitreje prilagodljivih izobraževalnih programov, odpravo zaostankov pri vzpostavitvi temeljnega orodja – Platforme trga dela s ciljem čimprejšnjega delovanja v polnem obsegu kot tudi drugih komplementarnih instrumentov.</w:t>
      </w:r>
    </w:p>
    <w:p w14:paraId="680184F3" w14:textId="77777777" w:rsidR="00432853" w:rsidRPr="00780C3E" w:rsidRDefault="00432853" w:rsidP="00DC5B89">
      <w:pPr>
        <w:pStyle w:val="Odstavekseznama"/>
        <w:rPr>
          <w:rFonts w:eastAsia="Calibri"/>
        </w:rPr>
      </w:pPr>
    </w:p>
    <w:p w14:paraId="1D56574A" w14:textId="77777777" w:rsidR="00432853" w:rsidRDefault="00432853" w:rsidP="00C13272">
      <w:pPr>
        <w:pStyle w:val="Odstavekseznama"/>
        <w:numPr>
          <w:ilvl w:val="0"/>
          <w:numId w:val="33"/>
        </w:numPr>
        <w:spacing w:after="0"/>
        <w:jc w:val="both"/>
        <w:rPr>
          <w:rFonts w:eastAsia="Calibri"/>
        </w:rPr>
      </w:pPr>
      <w:r w:rsidRPr="00780C3E">
        <w:rPr>
          <w:rFonts w:eastAsia="Calibri"/>
        </w:rPr>
        <w:t xml:space="preserve">Prenova modela SRIP z večjo osredotočenostjo na produktne verige, merljive cilje in vključevanje industrijskih akterjev v </w:t>
      </w:r>
      <w:proofErr w:type="spellStart"/>
      <w:r w:rsidRPr="00780C3E">
        <w:rPr>
          <w:rFonts w:eastAsia="Calibri"/>
        </w:rPr>
        <w:t>nišnih</w:t>
      </w:r>
      <w:proofErr w:type="spellEnd"/>
      <w:r w:rsidRPr="00780C3E">
        <w:rPr>
          <w:rFonts w:eastAsia="Calibri"/>
        </w:rPr>
        <w:t xml:space="preserve"> segmentih.</w:t>
      </w:r>
    </w:p>
    <w:p w14:paraId="145F72C6" w14:textId="77777777" w:rsidR="00432853" w:rsidRPr="00780C3E" w:rsidRDefault="00432853" w:rsidP="00DC5B89">
      <w:pPr>
        <w:pStyle w:val="Odstavekseznama"/>
        <w:rPr>
          <w:rFonts w:eastAsia="Calibri"/>
        </w:rPr>
      </w:pPr>
    </w:p>
    <w:p w14:paraId="28E2E761" w14:textId="77777777" w:rsidR="008D6B60" w:rsidRDefault="00432853" w:rsidP="00C13272">
      <w:pPr>
        <w:pStyle w:val="Odstavekseznama"/>
        <w:numPr>
          <w:ilvl w:val="0"/>
          <w:numId w:val="33"/>
        </w:numPr>
        <w:spacing w:after="0"/>
        <w:jc w:val="both"/>
        <w:rPr>
          <w:rFonts w:eastAsia="Calibri"/>
        </w:rPr>
        <w:sectPr w:rsidR="008D6B60" w:rsidSect="00AB03C7">
          <w:pgSz w:w="11906" w:h="16838" w:code="9"/>
          <w:pgMar w:top="1418" w:right="1418" w:bottom="1418" w:left="1418" w:header="709" w:footer="709" w:gutter="0"/>
          <w:cols w:space="708"/>
          <w:docGrid w:linePitch="272"/>
        </w:sectPr>
      </w:pPr>
      <w:r w:rsidRPr="00780C3E">
        <w:rPr>
          <w:rFonts w:eastAsia="Calibri"/>
        </w:rPr>
        <w:t xml:space="preserve">Strateška konsolidacija področij S5 glede na njihovo naravo, institucionalno moč, tržno perspektivo in transformacijski potencial. Nove sheme državnih pomoči in podpore prednostnim področjem S5 bodo bolj učinkovite, če bodo upoštevale selektiven pristop glede na naravo prednostnih področij. </w:t>
      </w:r>
    </w:p>
    <w:p w14:paraId="6C6A2AB1" w14:textId="77777777" w:rsidR="00432853" w:rsidRDefault="00432853" w:rsidP="00C13272">
      <w:pPr>
        <w:pStyle w:val="Odstavekseznama"/>
        <w:numPr>
          <w:ilvl w:val="0"/>
          <w:numId w:val="33"/>
        </w:numPr>
        <w:spacing w:after="0"/>
        <w:jc w:val="both"/>
        <w:rPr>
          <w:rFonts w:eastAsia="Calibri"/>
        </w:rPr>
      </w:pPr>
      <w:r w:rsidRPr="00780C3E">
        <w:rPr>
          <w:rFonts w:eastAsia="Calibri"/>
        </w:rPr>
        <w:lastRenderedPageBreak/>
        <w:t>Razvoj novih finančnih instrumentov za TRL 6–8, s poudarkom na tveganem kapitalu, demo pilotih, IPCEI in povezovanju z industrijskimi partnerstvi ter z optimalnejšo uporabo pravil na področju državnih pomoči.</w:t>
      </w:r>
    </w:p>
    <w:p w14:paraId="3FF4A9DC" w14:textId="77777777" w:rsidR="00432853" w:rsidRPr="00780C3E" w:rsidRDefault="00432853" w:rsidP="00DC5B89">
      <w:pPr>
        <w:pStyle w:val="Odstavekseznama"/>
        <w:rPr>
          <w:rFonts w:eastAsia="Calibri"/>
        </w:rPr>
      </w:pPr>
    </w:p>
    <w:p w14:paraId="28252395" w14:textId="77777777" w:rsidR="00432853" w:rsidRDefault="00432853" w:rsidP="00C13272">
      <w:pPr>
        <w:pStyle w:val="Odstavekseznama"/>
        <w:numPr>
          <w:ilvl w:val="0"/>
          <w:numId w:val="33"/>
        </w:numPr>
        <w:spacing w:after="0"/>
        <w:jc w:val="both"/>
        <w:rPr>
          <w:rFonts w:eastAsia="Calibri"/>
        </w:rPr>
      </w:pPr>
      <w:r w:rsidRPr="00780C3E">
        <w:rPr>
          <w:rFonts w:eastAsia="Calibri"/>
        </w:rPr>
        <w:t>Digitalizacija in odprti podatki kot temelj prihodnjega EDP – vzpostaviti je treba stalno, podatkovno vodeno strukturo za podjetniško odkrivanje in podatkovno analitiko. Načrtovano RRI stičišče je topogledno zastavljeno robustno, izvedbo na ARIS je potrebno pospešiti in izvesti celovito, kot je tudi načrtovana.</w:t>
      </w:r>
    </w:p>
    <w:p w14:paraId="33D2C99F" w14:textId="77777777" w:rsidR="00432853" w:rsidRPr="00780C3E" w:rsidRDefault="00432853" w:rsidP="00DC5B89">
      <w:pPr>
        <w:pStyle w:val="Odstavekseznama"/>
        <w:rPr>
          <w:rFonts w:eastAsia="Calibri"/>
        </w:rPr>
      </w:pPr>
    </w:p>
    <w:p w14:paraId="388D9EF8" w14:textId="77777777" w:rsidR="00432853" w:rsidRDefault="00432853" w:rsidP="00C13272">
      <w:pPr>
        <w:pStyle w:val="Odstavekseznama"/>
        <w:numPr>
          <w:ilvl w:val="0"/>
          <w:numId w:val="33"/>
        </w:numPr>
        <w:spacing w:after="0"/>
        <w:jc w:val="both"/>
        <w:rPr>
          <w:rFonts w:eastAsia="Calibri"/>
        </w:rPr>
      </w:pPr>
      <w:r w:rsidRPr="00780C3E">
        <w:rPr>
          <w:rFonts w:eastAsia="Calibri"/>
        </w:rPr>
        <w:t>Nadaljevanje mednarodne vpetosti – ohraniti močno pozicijo v EU programih (npr. I3, Obzorje, STEP), okrepiti vlogo ARIS kot nosilca mednarodne podporne infrastrukture.</w:t>
      </w:r>
    </w:p>
    <w:p w14:paraId="2C187181" w14:textId="77777777" w:rsidR="00432853" w:rsidRPr="00780C3E" w:rsidRDefault="00432853" w:rsidP="00DC5B89">
      <w:pPr>
        <w:pStyle w:val="Odstavekseznama"/>
        <w:rPr>
          <w:rFonts w:eastAsia="Calibri"/>
        </w:rPr>
      </w:pPr>
    </w:p>
    <w:p w14:paraId="40C71A6F" w14:textId="77777777" w:rsidR="00432853" w:rsidRDefault="00432853" w:rsidP="00C13272">
      <w:pPr>
        <w:pStyle w:val="Odstavekseznama"/>
        <w:numPr>
          <w:ilvl w:val="0"/>
          <w:numId w:val="33"/>
        </w:numPr>
        <w:spacing w:after="0"/>
        <w:jc w:val="both"/>
        <w:rPr>
          <w:rFonts w:eastAsia="Calibri"/>
        </w:rPr>
      </w:pPr>
      <w:r w:rsidRPr="00780C3E">
        <w:rPr>
          <w:rFonts w:eastAsia="Calibri"/>
        </w:rPr>
        <w:t xml:space="preserve">Vpeljava </w:t>
      </w:r>
      <w:proofErr w:type="spellStart"/>
      <w:r w:rsidRPr="00780C3E">
        <w:rPr>
          <w:rFonts w:eastAsia="Calibri"/>
        </w:rPr>
        <w:t>misijskega</w:t>
      </w:r>
      <w:proofErr w:type="spellEnd"/>
      <w:r w:rsidRPr="00780C3E">
        <w:rPr>
          <w:rFonts w:eastAsia="Calibri"/>
        </w:rPr>
        <w:t xml:space="preserve"> pristopa (družbeni izzivi in strateške prioritete) v prihodnje programiranje (2028–2035), s poudarkom na </w:t>
      </w:r>
      <w:proofErr w:type="spellStart"/>
      <w:r w:rsidRPr="00780C3E">
        <w:rPr>
          <w:rFonts w:eastAsia="Calibri"/>
        </w:rPr>
        <w:t>transformativnih</w:t>
      </w:r>
      <w:proofErr w:type="spellEnd"/>
      <w:r w:rsidRPr="00780C3E">
        <w:rPr>
          <w:rFonts w:eastAsia="Calibri"/>
        </w:rPr>
        <w:t xml:space="preserve"> področjih: zdravje, digitalna suverenost, zelene tehnologije.</w:t>
      </w:r>
    </w:p>
    <w:p w14:paraId="314DF37C" w14:textId="77777777" w:rsidR="00432853" w:rsidRPr="00780C3E" w:rsidRDefault="00432853" w:rsidP="00DC5B89">
      <w:pPr>
        <w:spacing w:after="0"/>
        <w:jc w:val="both"/>
        <w:rPr>
          <w:rFonts w:eastAsia="Calibri"/>
        </w:rPr>
      </w:pPr>
    </w:p>
    <w:p w14:paraId="1682A9C0" w14:textId="77777777" w:rsidR="00432853" w:rsidRDefault="00432853" w:rsidP="00DC5B89">
      <w:pPr>
        <w:spacing w:after="0"/>
        <w:jc w:val="both"/>
        <w:rPr>
          <w:rFonts w:eastAsia="Calibri"/>
        </w:rPr>
      </w:pPr>
      <w:r w:rsidRPr="009F7163">
        <w:rPr>
          <w:rFonts w:eastAsia="Calibri"/>
        </w:rPr>
        <w:t>Poročilo o izvajanju S5 2023–2025 ponuja trdno osnovo za strateško nadgradnjo politike pametne specializacije. Uspeh prihodnjega obdobja bo odvisen od tega, ali bo Slovenija zmogla konsolidirati svoje institucionalne, finančne in človeške vire v smeri ciljno usmerjene, učinkovite in evropsko relevantne inovacijske politike.</w:t>
      </w:r>
    </w:p>
    <w:p w14:paraId="41862F9A" w14:textId="77777777" w:rsidR="00866FA1" w:rsidRPr="00CB659E" w:rsidRDefault="00866FA1" w:rsidP="00DC5B89">
      <w:pPr>
        <w:spacing w:after="0"/>
        <w:jc w:val="both"/>
        <w:rPr>
          <w:rFonts w:eastAsia="Calibri"/>
        </w:rPr>
      </w:pPr>
    </w:p>
    <w:p w14:paraId="5D8BF0D1" w14:textId="77777777" w:rsidR="00432853" w:rsidRPr="0025033E" w:rsidRDefault="00432853" w:rsidP="00C13272">
      <w:pPr>
        <w:pStyle w:val="Naslov3"/>
        <w:numPr>
          <w:ilvl w:val="2"/>
          <w:numId w:val="37"/>
        </w:numPr>
      </w:pPr>
      <w:bookmarkStart w:id="281" w:name="_Toc205901484"/>
      <w:r w:rsidRPr="00C24C82">
        <w:t xml:space="preserve">Proces </w:t>
      </w:r>
      <w:r w:rsidRPr="00466CC1">
        <w:rPr>
          <w:rFonts w:eastAsia="Calibri"/>
        </w:rPr>
        <w:t>podjetniškega</w:t>
      </w:r>
      <w:r w:rsidRPr="00C24C82">
        <w:t xml:space="preserve"> odkrivanja</w:t>
      </w:r>
      <w:bookmarkEnd w:id="281"/>
    </w:p>
    <w:p w14:paraId="5CA2602F" w14:textId="77777777" w:rsidR="00432853" w:rsidRPr="0025033E" w:rsidRDefault="00432853" w:rsidP="00432853">
      <w:pPr>
        <w:suppressAutoHyphens w:val="0"/>
        <w:autoSpaceDN/>
        <w:spacing w:after="0" w:line="276" w:lineRule="auto"/>
        <w:jc w:val="both"/>
        <w:rPr>
          <w:rFonts w:eastAsia="Calibri" w:cs="Arial"/>
          <w:szCs w:val="20"/>
        </w:rPr>
      </w:pPr>
    </w:p>
    <w:p w14:paraId="5C50D83E" w14:textId="77777777" w:rsidR="00432853" w:rsidRPr="0025033E" w:rsidRDefault="00432853" w:rsidP="00432853">
      <w:pPr>
        <w:suppressAutoHyphens w:val="0"/>
        <w:autoSpaceDN/>
        <w:spacing w:after="0" w:line="276" w:lineRule="auto"/>
        <w:jc w:val="both"/>
        <w:rPr>
          <w:rFonts w:eastAsia="Calibri" w:cs="Arial"/>
          <w:szCs w:val="20"/>
        </w:rPr>
      </w:pPr>
      <w:r w:rsidRPr="0025033E">
        <w:rPr>
          <w:rFonts w:eastAsia="Calibri" w:cs="Arial"/>
          <w:szCs w:val="20"/>
        </w:rPr>
        <w:t xml:space="preserve">Gonilni proces priprave Strategij pametne specializacije je proces podjetniškega odkrivanja (angl. </w:t>
      </w:r>
      <w:proofErr w:type="spellStart"/>
      <w:r w:rsidRPr="0025033E">
        <w:rPr>
          <w:rFonts w:eastAsia="Calibri" w:cs="Arial"/>
          <w:szCs w:val="20"/>
        </w:rPr>
        <w:t>entrepreneurial</w:t>
      </w:r>
      <w:proofErr w:type="spellEnd"/>
      <w:r w:rsidRPr="0025033E">
        <w:rPr>
          <w:rFonts w:eastAsia="Calibri" w:cs="Arial"/>
          <w:szCs w:val="20"/>
        </w:rPr>
        <w:t xml:space="preserve"> </w:t>
      </w:r>
      <w:proofErr w:type="spellStart"/>
      <w:r w:rsidRPr="0025033E">
        <w:rPr>
          <w:rFonts w:eastAsia="Calibri" w:cs="Arial"/>
          <w:szCs w:val="20"/>
        </w:rPr>
        <w:t>discovery</w:t>
      </w:r>
      <w:proofErr w:type="spellEnd"/>
      <w:r w:rsidRPr="0025033E">
        <w:rPr>
          <w:rFonts w:eastAsia="Calibri" w:cs="Arial"/>
          <w:szCs w:val="20"/>
        </w:rPr>
        <w:t xml:space="preserve"> </w:t>
      </w:r>
      <w:proofErr w:type="spellStart"/>
      <w:r w:rsidRPr="0025033E">
        <w:rPr>
          <w:rFonts w:eastAsia="Calibri" w:cs="Arial"/>
          <w:szCs w:val="20"/>
        </w:rPr>
        <w:t>process</w:t>
      </w:r>
      <w:proofErr w:type="spellEnd"/>
      <w:r w:rsidRPr="0025033E">
        <w:rPr>
          <w:rFonts w:eastAsia="Calibri" w:cs="Arial"/>
          <w:szCs w:val="20"/>
        </w:rPr>
        <w:t xml:space="preserve"> - EDP), ki je splošno pojmovan kot vključujoč, na dokazih temelječ proces zainteresiranih strani, ki omogoča pridobivanje informacij o potencialu za nove dejavnosti in s tem učinkovito usmerjanje raziskav in inovacijske politike. Proces podjetniškega odkrivanja mora biti neprekinjen proces, ki se začne z začetnim ugotavljanjem prednostnih nalog strategije pametne specializacije in razširitvijo sodelovanja zainteresiranih strani pri izvajanju strategije pametne specializacije. V ta namen je uvedena tudi poseben elektro</w:t>
      </w:r>
      <w:r>
        <w:rPr>
          <w:rFonts w:eastAsia="Calibri" w:cs="Arial"/>
          <w:szCs w:val="20"/>
        </w:rPr>
        <w:t>n</w:t>
      </w:r>
      <w:r w:rsidRPr="0025033E">
        <w:rPr>
          <w:rFonts w:eastAsia="Calibri" w:cs="Arial"/>
          <w:szCs w:val="20"/>
        </w:rPr>
        <w:t>s</w:t>
      </w:r>
      <w:r>
        <w:rPr>
          <w:rFonts w:eastAsia="Calibri" w:cs="Arial"/>
          <w:szCs w:val="20"/>
        </w:rPr>
        <w:t>k</w:t>
      </w:r>
      <w:r w:rsidRPr="0025033E">
        <w:rPr>
          <w:rFonts w:eastAsia="Calibri" w:cs="Arial"/>
          <w:szCs w:val="20"/>
        </w:rPr>
        <w:t xml:space="preserve">i naslov </w:t>
      </w:r>
      <w:hyperlink r:id="rId27" w:history="1">
        <w:r w:rsidRPr="0025033E">
          <w:rPr>
            <w:rFonts w:eastAsia="Calibri" w:cs="Arial"/>
            <w:color w:val="0000FF"/>
            <w:szCs w:val="20"/>
            <w:u w:val="single"/>
          </w:rPr>
          <w:t>s5.mkrr@gov.si</w:t>
        </w:r>
      </w:hyperlink>
      <w:r w:rsidRPr="0025033E">
        <w:rPr>
          <w:rFonts w:eastAsia="Calibri" w:cs="Arial"/>
          <w:szCs w:val="20"/>
        </w:rPr>
        <w:t>, kamor lahko deležniki posredujejo predloge, razmisleke, usmeritve, vprašanja, kritike, pohvale. Na ta način se ohranja kontinuirana komunikacija z deležniki peterne vijačnice in omogoča tudi neprestana proces podjetniškega odkrivanja.</w:t>
      </w:r>
    </w:p>
    <w:p w14:paraId="2484B551" w14:textId="77777777" w:rsidR="00432853" w:rsidRPr="0025033E" w:rsidRDefault="00432853" w:rsidP="00432853">
      <w:pPr>
        <w:suppressAutoHyphens w:val="0"/>
        <w:autoSpaceDN/>
        <w:spacing w:after="0" w:line="276" w:lineRule="auto"/>
        <w:jc w:val="both"/>
        <w:rPr>
          <w:rFonts w:eastAsia="Calibri" w:cs="Arial"/>
          <w:szCs w:val="20"/>
        </w:rPr>
      </w:pPr>
    </w:p>
    <w:p w14:paraId="122CA265" w14:textId="77777777" w:rsidR="00432853" w:rsidRPr="0025033E" w:rsidRDefault="00432853" w:rsidP="00432853">
      <w:pPr>
        <w:suppressAutoHyphens w:val="0"/>
        <w:autoSpaceDN/>
        <w:spacing w:after="0" w:line="276" w:lineRule="auto"/>
        <w:jc w:val="both"/>
        <w:rPr>
          <w:rFonts w:eastAsia="Calibri" w:cs="Arial"/>
          <w:szCs w:val="20"/>
        </w:rPr>
      </w:pPr>
      <w:r w:rsidRPr="0025033E">
        <w:rPr>
          <w:rFonts w:eastAsia="Calibri" w:cs="Arial"/>
          <w:szCs w:val="20"/>
        </w:rPr>
        <w:t>Pametna specializacija - S5 vse bolj postaja mehanizem za podporo regionalnim transformacijam gospodarstev in dvojnemu prehodu ter prehodu v Industrijo 5.0. V želji po zelo fokusno usmerjenem procesu EDP je bila pomembna vzpostavitev P2P (</w:t>
      </w:r>
      <w:proofErr w:type="spellStart"/>
      <w:r w:rsidRPr="0025033E">
        <w:rPr>
          <w:rFonts w:eastAsia="Calibri" w:cs="Arial"/>
          <w:szCs w:val="20"/>
        </w:rPr>
        <w:t>peer</w:t>
      </w:r>
      <w:proofErr w:type="spellEnd"/>
      <w:r w:rsidRPr="0025033E">
        <w:rPr>
          <w:rFonts w:eastAsia="Calibri" w:cs="Arial"/>
          <w:szCs w:val="20"/>
        </w:rPr>
        <w:t>-to-</w:t>
      </w:r>
      <w:proofErr w:type="spellStart"/>
      <w:r w:rsidRPr="0025033E">
        <w:rPr>
          <w:rFonts w:eastAsia="Calibri" w:cs="Arial"/>
          <w:szCs w:val="20"/>
        </w:rPr>
        <w:t>peer</w:t>
      </w:r>
      <w:proofErr w:type="spellEnd"/>
      <w:r w:rsidRPr="0025033E">
        <w:rPr>
          <w:rFonts w:eastAsia="Calibri" w:cs="Arial"/>
          <w:szCs w:val="20"/>
        </w:rPr>
        <w:t xml:space="preserve">) navezave med ekipo S5 in ekipo regionalnega dela MKRR za pripravo delavnic v slovenskih razvojnih regijah. V načrtu je bila izvedba ene delavnice na razvojno regijo v sodelovanju z nosilnim partnerjem (kanalom) - RRA, Tehnološki park, občina </w:t>
      </w:r>
      <w:proofErr w:type="spellStart"/>
      <w:r w:rsidRPr="0025033E">
        <w:rPr>
          <w:rFonts w:eastAsia="Calibri" w:cs="Arial"/>
          <w:szCs w:val="20"/>
        </w:rPr>
        <w:t>idr</w:t>
      </w:r>
      <w:proofErr w:type="spellEnd"/>
      <w:r w:rsidRPr="0025033E">
        <w:rPr>
          <w:rFonts w:eastAsia="Calibri" w:cs="Arial"/>
          <w:szCs w:val="20"/>
        </w:rPr>
        <w:t xml:space="preserve"> v 1.fazi regionalnega pristopa oziroma regionalnega EDP.</w:t>
      </w:r>
    </w:p>
    <w:p w14:paraId="555EB87C" w14:textId="77777777" w:rsidR="00432853" w:rsidRPr="0025033E" w:rsidRDefault="00432853" w:rsidP="00432853">
      <w:pPr>
        <w:suppressAutoHyphens w:val="0"/>
        <w:autoSpaceDN/>
        <w:spacing w:after="0" w:line="276" w:lineRule="auto"/>
        <w:jc w:val="both"/>
        <w:rPr>
          <w:rFonts w:eastAsia="Calibri" w:cs="Arial"/>
          <w:szCs w:val="20"/>
        </w:rPr>
      </w:pPr>
    </w:p>
    <w:p w14:paraId="2DD844F0" w14:textId="77777777" w:rsidR="00432853" w:rsidRPr="0025033E" w:rsidRDefault="00432853" w:rsidP="00432853">
      <w:pPr>
        <w:suppressAutoHyphens w:val="0"/>
        <w:autoSpaceDN/>
        <w:spacing w:after="0" w:line="276" w:lineRule="auto"/>
        <w:jc w:val="both"/>
        <w:rPr>
          <w:rFonts w:eastAsia="Calibri" w:cs="Arial"/>
          <w:szCs w:val="20"/>
        </w:rPr>
      </w:pPr>
      <w:r w:rsidRPr="0025033E">
        <w:rPr>
          <w:rFonts w:eastAsia="Calibri" w:cs="Arial"/>
          <w:szCs w:val="20"/>
        </w:rPr>
        <w:t xml:space="preserve">Dolgoročni cilji, ki smo jih zasledovali je bilo ukoreninjanje S5 v regijah po načelu subsidiarnosti izvajanja politik ter aktiviranje potencialov S5 v industrijskem prehodu (dvojni prehod, </w:t>
      </w:r>
      <w:proofErr w:type="spellStart"/>
      <w:r w:rsidRPr="0025033E">
        <w:rPr>
          <w:rFonts w:eastAsia="Calibri" w:cs="Arial"/>
          <w:szCs w:val="20"/>
        </w:rPr>
        <w:t>Green</w:t>
      </w:r>
      <w:proofErr w:type="spellEnd"/>
      <w:r w:rsidRPr="0025033E">
        <w:rPr>
          <w:rFonts w:eastAsia="Calibri" w:cs="Arial"/>
          <w:szCs w:val="20"/>
        </w:rPr>
        <w:t xml:space="preserve"> </w:t>
      </w:r>
      <w:proofErr w:type="spellStart"/>
      <w:r w:rsidRPr="0025033E">
        <w:rPr>
          <w:rFonts w:eastAsia="Calibri" w:cs="Arial"/>
          <w:szCs w:val="20"/>
        </w:rPr>
        <w:t>Deal</w:t>
      </w:r>
      <w:proofErr w:type="spellEnd"/>
      <w:r w:rsidRPr="0025033E">
        <w:rPr>
          <w:rFonts w:eastAsia="Calibri" w:cs="Arial"/>
          <w:szCs w:val="20"/>
        </w:rPr>
        <w:t>, Industrija 5.0).</w:t>
      </w:r>
    </w:p>
    <w:p w14:paraId="5CD9877F" w14:textId="77777777" w:rsidR="00432853" w:rsidRPr="0025033E" w:rsidRDefault="00432853" w:rsidP="00432853">
      <w:pPr>
        <w:suppressAutoHyphens w:val="0"/>
        <w:autoSpaceDN/>
        <w:spacing w:after="0" w:line="276" w:lineRule="auto"/>
        <w:jc w:val="both"/>
        <w:rPr>
          <w:rFonts w:eastAsia="Calibri" w:cs="Arial"/>
          <w:szCs w:val="20"/>
        </w:rPr>
      </w:pPr>
    </w:p>
    <w:p w14:paraId="20300AF3" w14:textId="77777777" w:rsidR="00432853" w:rsidRPr="0025033E" w:rsidRDefault="00432853" w:rsidP="00432853">
      <w:pPr>
        <w:suppressAutoHyphens w:val="0"/>
        <w:autoSpaceDN/>
        <w:spacing w:after="0" w:line="276" w:lineRule="auto"/>
        <w:jc w:val="both"/>
        <w:rPr>
          <w:rFonts w:eastAsia="Calibri" w:cs="Arial"/>
          <w:szCs w:val="20"/>
        </w:rPr>
      </w:pPr>
      <w:r w:rsidRPr="0025033E">
        <w:rPr>
          <w:rFonts w:eastAsia="Calibri" w:cs="Arial"/>
          <w:szCs w:val="20"/>
        </w:rPr>
        <w:t xml:space="preserve">Specifični cilji, ki smo si jih zadali pa so bili: </w:t>
      </w:r>
    </w:p>
    <w:p w14:paraId="6E20D0C2" w14:textId="21AC8FE7" w:rsidR="00432853" w:rsidRPr="0025033E" w:rsidRDefault="00A92EF0" w:rsidP="00C13272">
      <w:pPr>
        <w:pStyle w:val="Odstavekseznama"/>
        <w:numPr>
          <w:ilvl w:val="0"/>
          <w:numId w:val="22"/>
        </w:numPr>
        <w:suppressAutoHyphens w:val="0"/>
        <w:autoSpaceDN/>
        <w:spacing w:after="0" w:line="276" w:lineRule="auto"/>
        <w:jc w:val="both"/>
        <w:rPr>
          <w:rFonts w:eastAsia="Calibri" w:cs="Arial"/>
          <w:szCs w:val="20"/>
        </w:rPr>
      </w:pPr>
      <w:r>
        <w:rPr>
          <w:rFonts w:eastAsia="Calibri" w:cs="Arial"/>
          <w:szCs w:val="20"/>
        </w:rPr>
        <w:t>p</w:t>
      </w:r>
      <w:r w:rsidR="00432853" w:rsidRPr="0025033E">
        <w:rPr>
          <w:rFonts w:eastAsia="Calibri" w:cs="Arial"/>
          <w:szCs w:val="20"/>
        </w:rPr>
        <w:t>romocija S5 in povezanih ukrepov PEKP,</w:t>
      </w:r>
    </w:p>
    <w:p w14:paraId="7BF5A36D" w14:textId="77777777" w:rsidR="00432853" w:rsidRPr="0025033E" w:rsidRDefault="00432853" w:rsidP="00C13272">
      <w:pPr>
        <w:pStyle w:val="Odstavekseznama"/>
        <w:numPr>
          <w:ilvl w:val="0"/>
          <w:numId w:val="22"/>
        </w:numPr>
        <w:suppressAutoHyphens w:val="0"/>
        <w:autoSpaceDN/>
        <w:spacing w:after="0" w:line="276" w:lineRule="auto"/>
        <w:jc w:val="both"/>
        <w:rPr>
          <w:rFonts w:eastAsia="Calibri" w:cs="Arial"/>
          <w:szCs w:val="20"/>
        </w:rPr>
      </w:pPr>
      <w:r w:rsidRPr="0025033E">
        <w:rPr>
          <w:rFonts w:eastAsia="Calibri" w:cs="Arial"/>
          <w:szCs w:val="20"/>
        </w:rPr>
        <w:t>pridobivanje novih članov za strateška partnerstva (dodana vrednost za SRIP-e),</w:t>
      </w:r>
    </w:p>
    <w:p w14:paraId="198B7DAB" w14:textId="77777777" w:rsidR="00432853" w:rsidRPr="00757CE0" w:rsidRDefault="00432853" w:rsidP="00C13272">
      <w:pPr>
        <w:pStyle w:val="Odstavekseznama"/>
        <w:numPr>
          <w:ilvl w:val="0"/>
          <w:numId w:val="22"/>
        </w:numPr>
        <w:suppressAutoHyphens w:val="0"/>
        <w:autoSpaceDN/>
        <w:spacing w:after="0" w:line="276" w:lineRule="auto"/>
        <w:jc w:val="both"/>
        <w:rPr>
          <w:rFonts w:eastAsia="Calibri"/>
        </w:rPr>
      </w:pPr>
      <w:r w:rsidRPr="0025033E">
        <w:rPr>
          <w:rFonts w:eastAsia="Calibri" w:cs="Arial"/>
          <w:szCs w:val="20"/>
        </w:rPr>
        <w:t>spoznavanje akterjev na terenu in pridobitev neposrednih kontaktov,</w:t>
      </w:r>
      <w:r>
        <w:rPr>
          <w:rFonts w:eastAsia="Calibri" w:cs="Arial"/>
          <w:szCs w:val="20"/>
        </w:rPr>
        <w:t xml:space="preserve"> </w:t>
      </w:r>
      <w:r w:rsidRPr="005B5025">
        <w:rPr>
          <w:rFonts w:eastAsia="Calibri" w:cs="Arial"/>
          <w:szCs w:val="20"/>
        </w:rPr>
        <w:t>proces podjetniškega odkrivanja za potrebe S5 novele v Q4 2024.</w:t>
      </w:r>
    </w:p>
    <w:p w14:paraId="1760C059" w14:textId="77777777" w:rsidR="00432853" w:rsidRDefault="00432853" w:rsidP="00432853">
      <w:pPr>
        <w:suppressAutoHyphens w:val="0"/>
        <w:autoSpaceDN/>
        <w:spacing w:after="0" w:line="276" w:lineRule="auto"/>
        <w:jc w:val="both"/>
        <w:rPr>
          <w:rFonts w:eastAsia="Calibri" w:cs="Arial"/>
          <w:szCs w:val="20"/>
        </w:rPr>
      </w:pPr>
    </w:p>
    <w:p w14:paraId="54B86A2E" w14:textId="77777777" w:rsidR="008D6B60" w:rsidRDefault="00432853" w:rsidP="00432853">
      <w:pPr>
        <w:suppressAutoHyphens w:val="0"/>
        <w:autoSpaceDN/>
        <w:spacing w:after="0" w:line="276" w:lineRule="auto"/>
        <w:jc w:val="both"/>
        <w:rPr>
          <w:rFonts w:eastAsia="Calibri" w:cs="Arial"/>
          <w:szCs w:val="20"/>
        </w:rPr>
        <w:sectPr w:rsidR="008D6B60" w:rsidSect="00AB03C7">
          <w:pgSz w:w="11906" w:h="16838" w:code="9"/>
          <w:pgMar w:top="1418" w:right="1418" w:bottom="1418" w:left="1418" w:header="709" w:footer="709" w:gutter="0"/>
          <w:cols w:space="708"/>
          <w:docGrid w:linePitch="272"/>
        </w:sectPr>
      </w:pPr>
      <w:r w:rsidRPr="0025033E">
        <w:rPr>
          <w:rFonts w:eastAsia="Calibri" w:cs="Arial"/>
          <w:szCs w:val="20"/>
        </w:rPr>
        <w:t xml:space="preserve">Prva faza regionalnega EDP je bila izvedena konec leta 2023 in v prvi polovici leta 2024, ko je bilo izvedeno 15 delavnic poglobljenih srečanj z deležniki v okviru podjetniškega </w:t>
      </w:r>
      <w:proofErr w:type="spellStart"/>
      <w:r w:rsidRPr="0025033E">
        <w:rPr>
          <w:rFonts w:eastAsia="Calibri" w:cs="Arial"/>
          <w:szCs w:val="20"/>
        </w:rPr>
        <w:t>odkrivanja</w:t>
      </w:r>
      <w:r>
        <w:rPr>
          <w:rFonts w:eastAsia="Calibri" w:cs="Arial"/>
          <w:szCs w:val="20"/>
        </w:rPr>
        <w:t>.</w:t>
      </w:r>
      <w:r w:rsidRPr="0025033E">
        <w:rPr>
          <w:rFonts w:eastAsia="Calibri" w:cs="Arial"/>
          <w:szCs w:val="20"/>
        </w:rPr>
        <w:t>V</w:t>
      </w:r>
      <w:proofErr w:type="spellEnd"/>
      <w:r w:rsidRPr="0025033E">
        <w:rPr>
          <w:rFonts w:eastAsia="Calibri" w:cs="Arial"/>
          <w:szCs w:val="20"/>
        </w:rPr>
        <w:t xml:space="preserve"> sklopu 2. faze regionalnega EDP pa se je pristop strukturiral na izvedbo 12 študij z naslovom Študija o propulzivnih </w:t>
      </w:r>
    </w:p>
    <w:p w14:paraId="216B1CCE" w14:textId="4B1334C9" w:rsidR="00432853" w:rsidRDefault="00432853" w:rsidP="00432853">
      <w:pPr>
        <w:suppressAutoHyphens w:val="0"/>
        <w:autoSpaceDN/>
        <w:spacing w:after="0" w:line="276" w:lineRule="auto"/>
        <w:jc w:val="both"/>
        <w:rPr>
          <w:rFonts w:eastAsia="Calibri" w:cs="Arial"/>
          <w:szCs w:val="20"/>
        </w:rPr>
      </w:pPr>
      <w:r w:rsidRPr="0025033E">
        <w:rPr>
          <w:rFonts w:eastAsia="Calibri" w:cs="Arial"/>
          <w:szCs w:val="20"/>
        </w:rPr>
        <w:lastRenderedPageBreak/>
        <w:t xml:space="preserve">podjetjih na prednostnih področjih S5 v razvojnih regijah. Študije so bile pripravljene oziroma koordinirane s strani 12 regionalnih razvojnih </w:t>
      </w:r>
      <w:r w:rsidRPr="004F6FC4">
        <w:rPr>
          <w:rFonts w:eastAsia="Calibri" w:cs="Arial"/>
          <w:szCs w:val="20"/>
        </w:rPr>
        <w:t xml:space="preserve">agencij. Na tej podlag se </w:t>
      </w:r>
      <w:r>
        <w:rPr>
          <w:rFonts w:eastAsia="Calibri" w:cs="Arial"/>
          <w:szCs w:val="20"/>
        </w:rPr>
        <w:t>je</w:t>
      </w:r>
      <w:r w:rsidRPr="004F6FC4">
        <w:rPr>
          <w:rFonts w:eastAsia="Calibri" w:cs="Arial"/>
          <w:szCs w:val="20"/>
        </w:rPr>
        <w:t xml:space="preserve"> v prvi polovici let</w:t>
      </w:r>
      <w:r>
        <w:rPr>
          <w:rFonts w:eastAsia="Calibri" w:cs="Arial"/>
          <w:szCs w:val="20"/>
        </w:rPr>
        <w:t>ošnjega let</w:t>
      </w:r>
      <w:r w:rsidRPr="004F6FC4">
        <w:rPr>
          <w:rFonts w:eastAsia="Calibri" w:cs="Arial"/>
          <w:szCs w:val="20"/>
        </w:rPr>
        <w:t>a izvedla nova delavnica regionalnega EDP v vsaki razvojni regiji.</w:t>
      </w:r>
    </w:p>
    <w:p w14:paraId="253CC6EE" w14:textId="77777777" w:rsidR="00432853" w:rsidRDefault="00432853" w:rsidP="00432853">
      <w:pPr>
        <w:suppressAutoHyphens w:val="0"/>
        <w:autoSpaceDN/>
        <w:spacing w:after="0" w:line="276" w:lineRule="auto"/>
        <w:jc w:val="both"/>
        <w:rPr>
          <w:rFonts w:eastAsia="Calibri" w:cs="Arial"/>
          <w:szCs w:val="20"/>
        </w:rPr>
      </w:pPr>
    </w:p>
    <w:p w14:paraId="3C2C5161" w14:textId="77777777" w:rsidR="00071E35" w:rsidRDefault="00432853" w:rsidP="00432853">
      <w:pPr>
        <w:suppressAutoHyphens w:val="0"/>
        <w:autoSpaceDN/>
        <w:spacing w:after="0" w:line="276" w:lineRule="auto"/>
        <w:jc w:val="both"/>
        <w:rPr>
          <w:rFonts w:eastAsia="Calibri" w:cs="Arial"/>
          <w:szCs w:val="20"/>
        </w:rPr>
      </w:pPr>
      <w:r w:rsidRPr="00F30AAE">
        <w:rPr>
          <w:rFonts w:eastAsia="Calibri" w:cs="Arial"/>
          <w:szCs w:val="20"/>
        </w:rPr>
        <w:t>Udeležba na teh dvanajstih delavnicah je bila široka – od javnih institucij, raziskovalnih organizacij in predvsem podjetij. Predstavljene so bile ugotovitve študij za vsako posamezno razvojno regijo, v sodelovanju z nacionalno kontaktno točko za STEP je bila podrobneje prikazana Platforma STEP, predstavniki koordinatorjev SRIP-ov in člani podjetij, ki so člani SRIP-ov, pa so predstavila prednosti članstva v SRIP-ih.</w:t>
      </w:r>
    </w:p>
    <w:p w14:paraId="6BF3EDED" w14:textId="77777777" w:rsidR="00071E35" w:rsidRDefault="00071E35" w:rsidP="00432853">
      <w:pPr>
        <w:suppressAutoHyphens w:val="0"/>
        <w:autoSpaceDN/>
        <w:spacing w:after="0" w:line="276" w:lineRule="auto"/>
        <w:jc w:val="both"/>
        <w:rPr>
          <w:rFonts w:eastAsia="Calibri" w:cs="Arial"/>
          <w:szCs w:val="20"/>
        </w:rPr>
      </w:pPr>
    </w:p>
    <w:p w14:paraId="73052766" w14:textId="5561B9FC" w:rsidR="00D06B5E" w:rsidRPr="00130F16" w:rsidRDefault="0099175C" w:rsidP="00C13272">
      <w:pPr>
        <w:pStyle w:val="Naslov2"/>
        <w:numPr>
          <w:ilvl w:val="1"/>
          <w:numId w:val="37"/>
        </w:numPr>
        <w:spacing w:before="0"/>
      </w:pPr>
      <w:bookmarkStart w:id="282" w:name="_Toc205901485"/>
      <w:r w:rsidRPr="00130F16">
        <w:t xml:space="preserve">PROMOCIJA </w:t>
      </w:r>
      <w:r w:rsidR="002E1DEE">
        <w:t>EKP</w:t>
      </w:r>
      <w:bookmarkEnd w:id="282"/>
      <w:r w:rsidR="002E1DEE">
        <w:t xml:space="preserve"> </w:t>
      </w:r>
    </w:p>
    <w:p w14:paraId="04FFF320" w14:textId="77777777" w:rsidR="00D928C9" w:rsidRPr="0025033E" w:rsidRDefault="00D928C9" w:rsidP="00ED5676">
      <w:pPr>
        <w:spacing w:after="0"/>
        <w:jc w:val="both"/>
        <w:rPr>
          <w:rFonts w:cs="Arial"/>
        </w:rPr>
      </w:pPr>
    </w:p>
    <w:p w14:paraId="00C2449D" w14:textId="77777777" w:rsidR="005A1BD0" w:rsidRPr="0025033E" w:rsidRDefault="005A1BD0" w:rsidP="005A1BD0">
      <w:pPr>
        <w:suppressAutoHyphens w:val="0"/>
        <w:autoSpaceDN/>
        <w:spacing w:after="0" w:line="288" w:lineRule="auto"/>
        <w:jc w:val="both"/>
        <w:rPr>
          <w:rFonts w:cs="Arial"/>
        </w:rPr>
      </w:pPr>
      <w:r w:rsidRPr="6E90673C">
        <w:rPr>
          <w:rFonts w:cs="Arial"/>
        </w:rPr>
        <w:t xml:space="preserve">Osrednji namen komunikacijske strategije EKP je zagotavljati obveščenost javnosti o izvajanju EKP v Sloveniji. Glavna komunikacijska orodja so: spletni portal </w:t>
      </w:r>
      <w:hyperlink r:id="rId28" w:history="1">
        <w:r w:rsidRPr="6E90673C">
          <w:rPr>
            <w:rFonts w:cs="Arial"/>
            <w:color w:val="0000FF"/>
            <w:u w:val="single"/>
          </w:rPr>
          <w:t>www.evropskasredstva.si</w:t>
        </w:r>
      </w:hyperlink>
      <w:r w:rsidRPr="6E90673C">
        <w:rPr>
          <w:rFonts w:cs="Arial"/>
        </w:rPr>
        <w:t xml:space="preserve"> ter družbena omrežja (Facebook, </w:t>
      </w:r>
      <w:proofErr w:type="spellStart"/>
      <w:r w:rsidRPr="6E90673C">
        <w:rPr>
          <w:rFonts w:cs="Arial"/>
        </w:rPr>
        <w:t>Instagram</w:t>
      </w:r>
      <w:proofErr w:type="spellEnd"/>
      <w:r w:rsidRPr="6E90673C">
        <w:rPr>
          <w:rFonts w:cs="Arial"/>
        </w:rPr>
        <w:t xml:space="preserve">, </w:t>
      </w:r>
      <w:proofErr w:type="spellStart"/>
      <w:r w:rsidRPr="6E90673C">
        <w:rPr>
          <w:rFonts w:cs="Arial"/>
        </w:rPr>
        <w:t>LinkedIn</w:t>
      </w:r>
      <w:proofErr w:type="spellEnd"/>
      <w:r w:rsidRPr="6E90673C">
        <w:rPr>
          <w:rFonts w:cs="Arial"/>
        </w:rPr>
        <w:t xml:space="preserve"> in YouTube). </w:t>
      </w:r>
    </w:p>
    <w:p w14:paraId="37CEE6DE" w14:textId="77777777" w:rsidR="005A1BD0" w:rsidRPr="0025033E" w:rsidRDefault="005A1BD0" w:rsidP="005A1BD0">
      <w:pPr>
        <w:suppressAutoHyphens w:val="0"/>
        <w:autoSpaceDN/>
        <w:spacing w:after="0" w:line="288" w:lineRule="auto"/>
        <w:jc w:val="both"/>
        <w:rPr>
          <w:rFonts w:cs="Arial"/>
        </w:rPr>
      </w:pPr>
    </w:p>
    <w:p w14:paraId="177BB675" w14:textId="242710F8" w:rsidR="005A1BD0" w:rsidRPr="0025033E" w:rsidRDefault="005A1BD0" w:rsidP="005A1BD0">
      <w:pPr>
        <w:suppressAutoHyphens w:val="0"/>
        <w:autoSpaceDN/>
        <w:spacing w:after="0" w:line="288" w:lineRule="auto"/>
        <w:jc w:val="both"/>
        <w:rPr>
          <w:rFonts w:cs="Arial"/>
        </w:rPr>
      </w:pPr>
      <w:r w:rsidRPr="6E90673C">
        <w:rPr>
          <w:rFonts w:cs="Arial"/>
        </w:rPr>
        <w:t xml:space="preserve">V šestmesečnem obdobju od januarja do junija 2025 so </w:t>
      </w:r>
      <w:r w:rsidR="7A787F75" w:rsidRPr="4C947C2F">
        <w:rPr>
          <w:rFonts w:cs="Arial"/>
        </w:rPr>
        <w:t xml:space="preserve">bile </w:t>
      </w:r>
      <w:r w:rsidRPr="4C947C2F">
        <w:rPr>
          <w:rFonts w:cs="Arial"/>
        </w:rPr>
        <w:t>izved</w:t>
      </w:r>
      <w:r w:rsidR="198585C4" w:rsidRPr="4C947C2F">
        <w:rPr>
          <w:rFonts w:cs="Arial"/>
        </w:rPr>
        <w:t>ene</w:t>
      </w:r>
      <w:r w:rsidRPr="6E90673C">
        <w:rPr>
          <w:rFonts w:cs="Arial"/>
        </w:rPr>
        <w:t xml:space="preserve"> raznolike komunikacijske aktivnosti: </w:t>
      </w:r>
    </w:p>
    <w:p w14:paraId="0013635A" w14:textId="77777777" w:rsidR="005A1BD0" w:rsidRPr="0025033E" w:rsidRDefault="005A1BD0" w:rsidP="005A1BD0">
      <w:pPr>
        <w:suppressAutoHyphens w:val="0"/>
        <w:autoSpaceDN/>
        <w:spacing w:after="0" w:line="288" w:lineRule="auto"/>
        <w:jc w:val="both"/>
        <w:rPr>
          <w:rFonts w:cs="Arial"/>
        </w:rPr>
      </w:pPr>
    </w:p>
    <w:p w14:paraId="2808BF5D" w14:textId="77777777" w:rsidR="00602817" w:rsidRDefault="005A1BD0" w:rsidP="00602817">
      <w:pPr>
        <w:pStyle w:val="Odstavekseznama"/>
        <w:numPr>
          <w:ilvl w:val="0"/>
          <w:numId w:val="40"/>
        </w:numPr>
        <w:spacing w:after="0"/>
        <w:jc w:val="both"/>
        <w:rPr>
          <w:rFonts w:cs="Arial"/>
        </w:rPr>
      </w:pPr>
      <w:r w:rsidRPr="00602817">
        <w:rPr>
          <w:rFonts w:eastAsia="Calibri"/>
        </w:rPr>
        <w:t>Dobre</w:t>
      </w:r>
      <w:r w:rsidRPr="6E90673C">
        <w:rPr>
          <w:rFonts w:cs="Arial"/>
          <w:b/>
          <w:bCs/>
        </w:rPr>
        <w:t xml:space="preserve"> zgodbe:</w:t>
      </w:r>
      <w:r w:rsidRPr="6E90673C">
        <w:rPr>
          <w:rFonts w:cs="Arial"/>
        </w:rPr>
        <w:t xml:space="preserve"> Nadaljevali smo s snemanjem video vsebin v lastni produkciji, s katerimi smo predstavili dobre zgodbe, spisane z evropskimi sredstvi v Sloveniji. Vsebine smo objavljali na družbenih omrežjih Facebook, </w:t>
      </w:r>
      <w:proofErr w:type="spellStart"/>
      <w:r w:rsidRPr="6E90673C">
        <w:rPr>
          <w:rFonts w:cs="Arial"/>
        </w:rPr>
        <w:t>Instagram</w:t>
      </w:r>
      <w:proofErr w:type="spellEnd"/>
      <w:r w:rsidRPr="6E90673C">
        <w:rPr>
          <w:rFonts w:cs="Arial"/>
        </w:rPr>
        <w:t xml:space="preserve">, </w:t>
      </w:r>
      <w:proofErr w:type="spellStart"/>
      <w:r w:rsidRPr="6E90673C">
        <w:rPr>
          <w:rFonts w:cs="Arial"/>
        </w:rPr>
        <w:t>LinkedIn</w:t>
      </w:r>
      <w:proofErr w:type="spellEnd"/>
      <w:r w:rsidRPr="6E90673C">
        <w:rPr>
          <w:rFonts w:cs="Arial"/>
        </w:rPr>
        <w:t xml:space="preserve"> in </w:t>
      </w:r>
      <w:proofErr w:type="spellStart"/>
      <w:r w:rsidRPr="6E90673C">
        <w:rPr>
          <w:rFonts w:cs="Arial"/>
        </w:rPr>
        <w:t>Youtube</w:t>
      </w:r>
      <w:proofErr w:type="spellEnd"/>
      <w:r w:rsidRPr="6E90673C">
        <w:rPr>
          <w:rFonts w:cs="Arial"/>
        </w:rPr>
        <w:t xml:space="preserve">. S strani DG </w:t>
      </w:r>
      <w:proofErr w:type="spellStart"/>
      <w:r w:rsidRPr="6E90673C">
        <w:rPr>
          <w:rFonts w:cs="Arial"/>
        </w:rPr>
        <w:t>Regio</w:t>
      </w:r>
      <w:proofErr w:type="spellEnd"/>
      <w:r w:rsidRPr="6E90673C">
        <w:rPr>
          <w:rFonts w:cs="Arial"/>
        </w:rPr>
        <w:t xml:space="preserve"> smo pridobili tudi finančna sredstva za promocijo objav video vsebin na družbenih omrežjih Evropska sredstva. </w:t>
      </w:r>
    </w:p>
    <w:p w14:paraId="61EE8BF9" w14:textId="77777777" w:rsidR="00602817" w:rsidRDefault="005A1BD0" w:rsidP="00602817">
      <w:pPr>
        <w:pStyle w:val="Odstavekseznama"/>
        <w:numPr>
          <w:ilvl w:val="0"/>
          <w:numId w:val="40"/>
        </w:numPr>
        <w:spacing w:after="0"/>
        <w:jc w:val="both"/>
        <w:rPr>
          <w:rFonts w:cs="Arial"/>
        </w:rPr>
      </w:pPr>
      <w:r w:rsidRPr="00602817">
        <w:rPr>
          <w:rFonts w:cs="Arial"/>
          <w:b/>
          <w:bCs/>
        </w:rPr>
        <w:t>Sejemska dejavnost:</w:t>
      </w:r>
      <w:r w:rsidRPr="00602817">
        <w:rPr>
          <w:rFonts w:cs="Arial"/>
        </w:rPr>
        <w:t xml:space="preserve"> Udeleževali smo se sejmov in drugih večjih tematskih prireditev. V januarju smo sodelovali na vseslovenskem sejmu </w:t>
      </w:r>
      <w:proofErr w:type="spellStart"/>
      <w:r w:rsidRPr="00602817">
        <w:rPr>
          <w:rFonts w:cs="Arial"/>
        </w:rPr>
        <w:t>Informativa</w:t>
      </w:r>
      <w:proofErr w:type="spellEnd"/>
      <w:r w:rsidRPr="00602817">
        <w:rPr>
          <w:rFonts w:cs="Arial"/>
        </w:rPr>
        <w:t xml:space="preserve">, ki je namenjen učencem, dijakom in študentom, kjer smo mladim EKP predstavljali s primeri dobrih zgodb evropskih sredstev. V mesecu juniju smo se udeležili sejma Dnevi medgeneracijskega sožitja v Ljubljani, kjer smo z EKP vsebinami nagovarjali starejše občane. Iz slednjega sejma smo naročili tudi 3-minutni prispevek na KICTV – televizijskemu programu, ki je namenjen osebam nad 50 let in medgeneracijskemu povezovanju. </w:t>
      </w:r>
    </w:p>
    <w:p w14:paraId="55EE1F36" w14:textId="77777777" w:rsidR="00602817" w:rsidRDefault="005A1BD0" w:rsidP="00602817">
      <w:pPr>
        <w:pStyle w:val="Odstavekseznama"/>
        <w:numPr>
          <w:ilvl w:val="0"/>
          <w:numId w:val="40"/>
        </w:numPr>
        <w:spacing w:after="0"/>
        <w:jc w:val="both"/>
        <w:rPr>
          <w:rFonts w:cs="Arial"/>
        </w:rPr>
      </w:pPr>
      <w:r w:rsidRPr="00602817">
        <w:rPr>
          <w:rFonts w:cs="Arial"/>
          <w:b/>
          <w:bCs/>
        </w:rPr>
        <w:t>Organizacija dogodkov:</w:t>
      </w:r>
      <w:r w:rsidRPr="00602817">
        <w:rPr>
          <w:rFonts w:cs="Arial"/>
        </w:rPr>
        <w:t xml:space="preserve"> V različnih slovenskih regijah smo organizirali </w:t>
      </w:r>
      <w:r w:rsidRPr="00602817">
        <w:rPr>
          <w:rFonts w:cs="Arial"/>
          <w:b/>
          <w:bCs/>
        </w:rPr>
        <w:t>Potujoče pisarne evropskih sredstev, natančneje v Novem mestu, Celju, Zagorju ob Savi, Kopru in Ravnah na Koroškem</w:t>
      </w:r>
      <w:r w:rsidRPr="00602817">
        <w:rPr>
          <w:rFonts w:cs="Arial"/>
        </w:rPr>
        <w:t xml:space="preserve">, kjer je zainteresirana javnost prisluhnila priložnostim evropskega sofinanciranja. </w:t>
      </w:r>
    </w:p>
    <w:p w14:paraId="3959EF0F" w14:textId="77777777" w:rsidR="00602817" w:rsidRDefault="005A1BD0" w:rsidP="00602817">
      <w:pPr>
        <w:pStyle w:val="Odstavekseznama"/>
        <w:numPr>
          <w:ilvl w:val="0"/>
          <w:numId w:val="40"/>
        </w:numPr>
        <w:spacing w:after="0"/>
        <w:jc w:val="both"/>
        <w:rPr>
          <w:rFonts w:cs="Arial"/>
        </w:rPr>
      </w:pPr>
      <w:r w:rsidRPr="00602817">
        <w:rPr>
          <w:rFonts w:cs="Arial"/>
          <w:b/>
          <w:bCs/>
        </w:rPr>
        <w:t>EU projekt, moj projekt:</w:t>
      </w:r>
      <w:r w:rsidRPr="00602817">
        <w:rPr>
          <w:rFonts w:cs="Arial"/>
        </w:rPr>
        <w:t xml:space="preserve"> Izvajali smo aktivnosti v okviru promocijske kampanje EU projekt, moj projekt 2025. </w:t>
      </w:r>
      <w:r w:rsidRPr="00602817">
        <w:rPr>
          <w:rFonts w:cs="Arial"/>
          <w:b/>
          <w:bCs/>
        </w:rPr>
        <w:t>K sodelovanju smo povabili tudi druge programe, ki se financirajo z evropskimi sredstvi in skupaj izbrali 17 finalistov</w:t>
      </w:r>
      <w:r w:rsidRPr="00602817">
        <w:rPr>
          <w:rFonts w:cs="Arial"/>
        </w:rPr>
        <w:t xml:space="preserve">. Projekte smo predstavili na spletni podstrani </w:t>
      </w:r>
      <w:hyperlink r:id="rId29" w:history="1">
        <w:r w:rsidRPr="00602817">
          <w:rPr>
            <w:rStyle w:val="Hiperpovezava"/>
            <w:rFonts w:cs="Arial"/>
          </w:rPr>
          <w:t>https://evropskasredstva.si/eu-projekt-moj-projekt-2025/.</w:t>
        </w:r>
      </w:hyperlink>
      <w:r w:rsidRPr="00602817">
        <w:rPr>
          <w:rFonts w:cs="Arial"/>
        </w:rPr>
        <w:t xml:space="preserve"> V juniju so potekale že prve predstavitve projektov, ki so bile oglaševane v nacionalnih medijih, in sicer nacionalnem televizijskem programu TV Slovenija 1, radiu Val 202, ki ima status programa posebnega pomena, časopisu Nedeljski dnevnik in spletni strani Siol.net. Oglaševanje projektov iz kampanje EU projekt, moj projekt 2025 poteka tudi na družbenih omrežjih Facebook in </w:t>
      </w:r>
      <w:proofErr w:type="spellStart"/>
      <w:r w:rsidRPr="00602817">
        <w:rPr>
          <w:rFonts w:cs="Arial"/>
        </w:rPr>
        <w:t>LinkedIn</w:t>
      </w:r>
      <w:proofErr w:type="spellEnd"/>
      <w:r w:rsidRPr="00602817">
        <w:rPr>
          <w:rFonts w:cs="Arial"/>
        </w:rPr>
        <w:t>. Izbrani projekti so izvedli enodnevni dogodek v svojem domačem kraju oz. svoji regiji v obliki okrogle mize, delavnice, dneva odprtih vrat, obiska podjetja, športnih ali kulturnih aktivnosti ipd. EU projekt, moj projekt 2025 se bo nadaljeval tudi v drugi polovici leta.</w:t>
      </w:r>
    </w:p>
    <w:p w14:paraId="34AF70A0" w14:textId="77777777" w:rsidR="00602817" w:rsidRDefault="005A1BD0" w:rsidP="00602817">
      <w:pPr>
        <w:pStyle w:val="Odstavekseznama"/>
        <w:numPr>
          <w:ilvl w:val="0"/>
          <w:numId w:val="40"/>
        </w:numPr>
        <w:spacing w:after="0"/>
        <w:jc w:val="both"/>
        <w:rPr>
          <w:rFonts w:cs="Arial"/>
        </w:rPr>
      </w:pPr>
      <w:r w:rsidRPr="00602817">
        <w:rPr>
          <w:rFonts w:cs="Arial"/>
          <w:b/>
          <w:bCs/>
        </w:rPr>
        <w:t>Šola kohezije</w:t>
      </w:r>
      <w:r w:rsidRPr="00602817">
        <w:rPr>
          <w:rFonts w:cs="Arial"/>
        </w:rPr>
        <w:t xml:space="preserve">: Projekt smo zaradi odličnih odzivov po pilotnem izvajanju nadaljevali tudi v šolskem letu 2024/2025. </w:t>
      </w:r>
      <w:r w:rsidRPr="00602817">
        <w:rPr>
          <w:rFonts w:cs="Arial"/>
          <w:b/>
          <w:bCs/>
        </w:rPr>
        <w:t>V tem šolskem letu je v projektu sodelovalo 14 srednjih šol iz vse Slovenije</w:t>
      </w:r>
      <w:r w:rsidRPr="00602817">
        <w:rPr>
          <w:rFonts w:cs="Arial"/>
        </w:rPr>
        <w:t xml:space="preserve">. Projekt smo zaključili s podelitvijo nagrad v mesecu maju. Nadaljevali ga bomo tudi v šolskem letu 2025/2026. Spletna podstran projekta je na voljo tukaj: </w:t>
      </w:r>
      <w:hyperlink r:id="rId30" w:history="1">
        <w:r w:rsidRPr="00602817">
          <w:rPr>
            <w:rFonts w:cs="Arial"/>
            <w:color w:val="0000FF"/>
            <w:u w:val="single"/>
          </w:rPr>
          <w:t>https://evropskasredstva.si/asoc/</w:t>
        </w:r>
      </w:hyperlink>
      <w:r w:rsidRPr="00602817">
        <w:rPr>
          <w:rFonts w:cs="Arial"/>
        </w:rPr>
        <w:t>.</w:t>
      </w:r>
    </w:p>
    <w:p w14:paraId="5F9371A7" w14:textId="77777777" w:rsidR="00602817" w:rsidRPr="00602817" w:rsidRDefault="005A1BD0" w:rsidP="00602817">
      <w:pPr>
        <w:pStyle w:val="Odstavekseznama"/>
        <w:numPr>
          <w:ilvl w:val="0"/>
          <w:numId w:val="40"/>
        </w:numPr>
        <w:spacing w:after="0"/>
        <w:jc w:val="both"/>
        <w:rPr>
          <w:rFonts w:cs="Arial"/>
        </w:rPr>
      </w:pPr>
      <w:r w:rsidRPr="00602817">
        <w:rPr>
          <w:rFonts w:cs="Arial"/>
          <w:b/>
          <w:bCs/>
        </w:rPr>
        <w:t>Oglaševanje:</w:t>
      </w:r>
      <w:r w:rsidRPr="00602817">
        <w:rPr>
          <w:rFonts w:cs="Arial"/>
        </w:rPr>
        <w:t xml:space="preserve"> Poleg oglaševalske akcije EU projekt, moj projekt 2025 smo izvedli nekaj usmerjenih oglaševanj dosežkov evropske kohezijske politike v različnih slovenskih medijih. 1) Tiskani mediji: V Dnevniku in Nedeljskem dnevniku smo nadaljevali z oglaševanjem, ki se je kot odlično izkazalo že v preteklem letu, in sicer z grajenjem lastne znamke skozi članke »Z </w:t>
      </w:r>
      <w:r w:rsidRPr="00602817">
        <w:rPr>
          <w:rFonts w:cs="Arial"/>
        </w:rPr>
        <w:lastRenderedPageBreak/>
        <w:t xml:space="preserve">evropskimi sredstvi pišemo </w:t>
      </w:r>
      <w:r w:rsidR="00602817" w:rsidRPr="00602817">
        <w:rPr>
          <w:rFonts w:cs="Arial"/>
        </w:rPr>
        <w:t xml:space="preserve"> </w:t>
      </w:r>
      <w:r w:rsidRPr="00602817">
        <w:rPr>
          <w:rFonts w:cs="Arial"/>
        </w:rPr>
        <w:t xml:space="preserve">dobre zgodbe« oz. »Dobre zgodbe Evrope«. V prvi polovici leta smo oglaševali tudi v posebni izdaji Dela, </w:t>
      </w:r>
      <w:r w:rsidR="00A92EF0" w:rsidRPr="00602817">
        <w:rPr>
          <w:rFonts w:cs="Arial"/>
        </w:rPr>
        <w:t>Jutranjega</w:t>
      </w:r>
      <w:r w:rsidRPr="00602817">
        <w:rPr>
          <w:rFonts w:cs="Arial"/>
        </w:rPr>
        <w:t xml:space="preserve"> lista in </w:t>
      </w:r>
      <w:proofErr w:type="spellStart"/>
      <w:r w:rsidRPr="00602817">
        <w:rPr>
          <w:rFonts w:cs="Arial"/>
        </w:rPr>
        <w:t>Blica</w:t>
      </w:r>
      <w:proofErr w:type="spellEnd"/>
      <w:r w:rsidRPr="00602817">
        <w:rPr>
          <w:rFonts w:cs="Arial"/>
        </w:rPr>
        <w:t xml:space="preserve"> – posebni turistični reviji Like Slovenija – Hrvaška – Srbija, in sicer je en članek predstavil potenciale slovenskih smučišč, ki vabijo skozi celotno leto, drugi pa novo celjsko zvezdo, ki je zažarela s pomočjo evropskih sredstev – </w:t>
      </w:r>
      <w:proofErr w:type="spellStart"/>
      <w:r w:rsidRPr="00602817">
        <w:rPr>
          <w:rFonts w:cs="Arial"/>
        </w:rPr>
        <w:t>Tehnopark</w:t>
      </w:r>
      <w:proofErr w:type="spellEnd"/>
      <w:r w:rsidRPr="00602817">
        <w:rPr>
          <w:rFonts w:cs="Arial"/>
        </w:rPr>
        <w:t xml:space="preserve"> Celje. Oglaševali smo tudi v časopisu Večer, in sicer v 8-stranski prilogi, ki je prikazovala priložnosti evropskega sofinanciranja v Kohezijski regiji Vzhodna Slovenija. Velik del pozornosti, da je z možnostmi evropskega sofinanciranja seznanjena Vzhodna kohezijska regija, smo namenili tudi s tem, da smo oglaševali v mediju Vestnik, in sicer tako preko njihove spletne strani, tiskanega časopisa Vestnik in njihovih družbenih omrežij. 2) Televizija: Evropska kohezijska sredstva smo približevali ljudem tudi preko lokalne oz. regionalne televizije TV Vaš kanal s sedežem v Novem mestu (tema: reportaže iz razvojnih regij Jugovzhodna Slovenija, Posavska regija in Osrednjeslovenska regija). 3) Splet: Večina člankov, ki so bili objavljeni v tiskanih medijih, so bili nato </w:t>
      </w:r>
      <w:proofErr w:type="spellStart"/>
      <w:r w:rsidRPr="00602817">
        <w:rPr>
          <w:rFonts w:cs="Arial"/>
        </w:rPr>
        <w:t>poobjavljeni</w:t>
      </w:r>
      <w:proofErr w:type="spellEnd"/>
      <w:r w:rsidRPr="00602817">
        <w:rPr>
          <w:rFonts w:cs="Arial"/>
        </w:rPr>
        <w:t xml:space="preserve"> še na spletnih straneh medijev, npr. dnevnik.si, vestnik.si, delo.si, itd. Sklenili smo tudi pogodbo z Agencijo IDEA d.o.o. za </w:t>
      </w:r>
      <w:r>
        <w:t>razširjanje video materialov primerov dobrih praks – Kohezijska politika EU – zgledne</w:t>
      </w:r>
      <w:r w:rsidRPr="00602817">
        <w:rPr>
          <w:rFonts w:cs="Arial"/>
        </w:rPr>
        <w:t xml:space="preserve"> </w:t>
      </w:r>
      <w:r>
        <w:t>prakse evropskih skladov, in sicer na spletnih straneh tvidea.si, mariborinfo.com, ljubljanainfo.com, sobotainfo.com, ptujinfo.com, dolenjskainfo.com, pomurec.com ter na FB straneh omenjenih medijev.</w:t>
      </w:r>
    </w:p>
    <w:p w14:paraId="6471DF8F" w14:textId="35D8F749" w:rsidR="005A1BD0" w:rsidRPr="00602817" w:rsidRDefault="005A1BD0" w:rsidP="00602817">
      <w:pPr>
        <w:pStyle w:val="Odstavekseznama"/>
        <w:numPr>
          <w:ilvl w:val="0"/>
          <w:numId w:val="40"/>
        </w:numPr>
        <w:spacing w:after="0"/>
        <w:jc w:val="both"/>
        <w:rPr>
          <w:rFonts w:cs="Arial"/>
        </w:rPr>
      </w:pPr>
      <w:r w:rsidRPr="00602817">
        <w:rPr>
          <w:rFonts w:cs="Arial"/>
          <w:b/>
          <w:bCs/>
        </w:rPr>
        <w:t>Družbeni mediji:</w:t>
      </w:r>
      <w:r w:rsidRPr="00602817">
        <w:rPr>
          <w:rFonts w:cs="Arial"/>
        </w:rPr>
        <w:t xml:space="preserve"> Na družbenih omrežjih Evropska sredstva in evropskasredstva.si redno in ažurno pripravljamo in objavljamo vsebine po vnaprej pripravljenem medijskem planu (razen aktualnih objav) po temah, npr. grafike, dobre zgodbe, video idr. Poseben poudarek namenjamo ažurnosti objave načrtovanih razpisov in razpisov v izvajanju. Spodaj je </w:t>
      </w:r>
      <w:r w:rsidRPr="00602817">
        <w:rPr>
          <w:rFonts w:cs="Arial"/>
          <w:b/>
          <w:bCs/>
        </w:rPr>
        <w:t xml:space="preserve">pregled učinkov komuniciranja v prvem polletju 2025 na družbenih omrežjih Evropska sredstva (Facebook, </w:t>
      </w:r>
      <w:proofErr w:type="spellStart"/>
      <w:r w:rsidRPr="00602817">
        <w:rPr>
          <w:rFonts w:cs="Arial"/>
          <w:b/>
          <w:bCs/>
        </w:rPr>
        <w:t>Instagram</w:t>
      </w:r>
      <w:proofErr w:type="spellEnd"/>
      <w:r w:rsidRPr="00602817">
        <w:rPr>
          <w:rFonts w:cs="Arial"/>
          <w:b/>
          <w:bCs/>
        </w:rPr>
        <w:t xml:space="preserve">, </w:t>
      </w:r>
      <w:proofErr w:type="spellStart"/>
      <w:r w:rsidRPr="00602817">
        <w:rPr>
          <w:rFonts w:cs="Arial"/>
          <w:b/>
          <w:bCs/>
        </w:rPr>
        <w:t>LinkedIn</w:t>
      </w:r>
      <w:proofErr w:type="spellEnd"/>
      <w:r w:rsidRPr="00602817">
        <w:rPr>
          <w:rFonts w:cs="Arial"/>
          <w:b/>
          <w:bCs/>
        </w:rPr>
        <w:t xml:space="preserve"> in </w:t>
      </w:r>
      <w:proofErr w:type="spellStart"/>
      <w:r w:rsidRPr="00602817">
        <w:rPr>
          <w:rFonts w:cs="Arial"/>
          <w:b/>
          <w:bCs/>
        </w:rPr>
        <w:t>Youtube</w:t>
      </w:r>
      <w:proofErr w:type="spellEnd"/>
      <w:r w:rsidRPr="00602817">
        <w:rPr>
          <w:rFonts w:cs="Arial"/>
          <w:b/>
          <w:bCs/>
        </w:rPr>
        <w:t xml:space="preserve">): </w:t>
      </w:r>
    </w:p>
    <w:p w14:paraId="7F9A6FF3" w14:textId="77777777" w:rsidR="005A1BD0" w:rsidRPr="00415B31" w:rsidRDefault="005A1BD0" w:rsidP="005A1BD0">
      <w:pPr>
        <w:suppressAutoHyphens w:val="0"/>
        <w:autoSpaceDN/>
        <w:spacing w:after="0" w:line="288" w:lineRule="auto"/>
        <w:jc w:val="both"/>
        <w:rPr>
          <w:rFonts w:cs="Arial"/>
        </w:rPr>
      </w:pPr>
    </w:p>
    <w:p w14:paraId="7902679E" w14:textId="24655B48" w:rsidR="005875BD" w:rsidRPr="00986B05" w:rsidRDefault="005875BD" w:rsidP="000523F8">
      <w:pPr>
        <w:pStyle w:val="Napis"/>
        <w:keepNext/>
        <w:spacing w:after="0"/>
        <w:jc w:val="both"/>
      </w:pPr>
      <w:bookmarkStart w:id="283" w:name="_Toc205901511"/>
      <w:r w:rsidRPr="003006BF">
        <w:rPr>
          <w:b w:val="0"/>
          <w:bCs w:val="0"/>
        </w:rPr>
        <w:t xml:space="preserve">Tabela </w:t>
      </w:r>
      <w:r w:rsidRPr="003006BF">
        <w:rPr>
          <w:b w:val="0"/>
          <w:bCs w:val="0"/>
        </w:rPr>
        <w:fldChar w:fldCharType="begin"/>
      </w:r>
      <w:r w:rsidRPr="003006BF">
        <w:rPr>
          <w:b w:val="0"/>
          <w:bCs w:val="0"/>
        </w:rPr>
        <w:instrText xml:space="preserve"> SEQ Tabela \* ARABIC </w:instrText>
      </w:r>
      <w:r w:rsidRPr="003006BF">
        <w:rPr>
          <w:b w:val="0"/>
          <w:bCs w:val="0"/>
        </w:rPr>
        <w:fldChar w:fldCharType="separate"/>
      </w:r>
      <w:r w:rsidR="00970571">
        <w:rPr>
          <w:b w:val="0"/>
          <w:bCs w:val="0"/>
          <w:noProof/>
        </w:rPr>
        <w:t>8</w:t>
      </w:r>
      <w:r w:rsidRPr="003006BF">
        <w:rPr>
          <w:b w:val="0"/>
          <w:bCs w:val="0"/>
        </w:rPr>
        <w:fldChar w:fldCharType="end"/>
      </w:r>
      <w:r w:rsidRPr="003006BF">
        <w:rPr>
          <w:b w:val="0"/>
          <w:bCs w:val="0"/>
        </w:rPr>
        <w:t>: Pregled učinkov komuniciranja v prvem polletju 2025 na družbenih omrežjih Evropska sredstva (Facebook)</w:t>
      </w:r>
      <w:bookmarkEnd w:id="283"/>
    </w:p>
    <w:tbl>
      <w:tblPr>
        <w:tblStyle w:val="Tabelamrea"/>
        <w:tblW w:w="0" w:type="auto"/>
        <w:tblInd w:w="487" w:type="dxa"/>
        <w:tblLook w:val="04A0" w:firstRow="1" w:lastRow="0" w:firstColumn="1" w:lastColumn="0" w:noHBand="0" w:noVBand="1"/>
      </w:tblPr>
      <w:tblGrid>
        <w:gridCol w:w="3823"/>
        <w:gridCol w:w="1701"/>
      </w:tblGrid>
      <w:tr w:rsidR="005A1BD0" w:rsidRPr="00415B31" w14:paraId="5EFDA5DB" w14:textId="77777777" w:rsidTr="00C31ECC">
        <w:tc>
          <w:tcPr>
            <w:tcW w:w="3823" w:type="dxa"/>
          </w:tcPr>
          <w:p w14:paraId="62C5B8E8" w14:textId="77777777" w:rsidR="005A1BD0" w:rsidRPr="00415B31" w:rsidRDefault="005A1BD0" w:rsidP="00C31ECC">
            <w:pPr>
              <w:suppressAutoHyphens w:val="0"/>
              <w:autoSpaceDN/>
              <w:spacing w:after="0" w:line="288" w:lineRule="auto"/>
              <w:jc w:val="both"/>
              <w:rPr>
                <w:rFonts w:cs="Arial"/>
                <w:szCs w:val="20"/>
              </w:rPr>
            </w:pPr>
          </w:p>
        </w:tc>
        <w:tc>
          <w:tcPr>
            <w:tcW w:w="1701" w:type="dxa"/>
          </w:tcPr>
          <w:p w14:paraId="56539165" w14:textId="77777777" w:rsidR="005A1BD0" w:rsidRPr="00415B31" w:rsidRDefault="005A1BD0" w:rsidP="00C31ECC">
            <w:pPr>
              <w:suppressAutoHyphens w:val="0"/>
              <w:autoSpaceDN/>
              <w:spacing w:after="0" w:line="288" w:lineRule="auto"/>
              <w:jc w:val="both"/>
              <w:rPr>
                <w:rFonts w:cs="Arial"/>
                <w:b/>
                <w:bCs/>
                <w:szCs w:val="20"/>
              </w:rPr>
            </w:pPr>
            <w:r w:rsidRPr="00415B31">
              <w:rPr>
                <w:rFonts w:cs="Arial"/>
                <w:b/>
                <w:bCs/>
                <w:szCs w:val="20"/>
              </w:rPr>
              <w:t>FACEBOOK</w:t>
            </w:r>
          </w:p>
        </w:tc>
      </w:tr>
      <w:tr w:rsidR="005A1BD0" w:rsidRPr="00415B31" w14:paraId="57107152" w14:textId="77777777" w:rsidTr="00C31ECC">
        <w:tc>
          <w:tcPr>
            <w:tcW w:w="3823" w:type="dxa"/>
          </w:tcPr>
          <w:p w14:paraId="43D0BE6A" w14:textId="77777777" w:rsidR="005A1BD0" w:rsidRPr="00415B31" w:rsidRDefault="005A1BD0" w:rsidP="00C31ECC">
            <w:pPr>
              <w:suppressAutoHyphens w:val="0"/>
              <w:autoSpaceDN/>
              <w:spacing w:after="0" w:line="288" w:lineRule="auto"/>
              <w:jc w:val="both"/>
              <w:rPr>
                <w:rFonts w:cs="Arial"/>
                <w:szCs w:val="20"/>
              </w:rPr>
            </w:pPr>
            <w:r w:rsidRPr="00415B31">
              <w:rPr>
                <w:rFonts w:cs="Arial"/>
                <w:szCs w:val="20"/>
              </w:rPr>
              <w:t>DOSEG</w:t>
            </w:r>
          </w:p>
        </w:tc>
        <w:tc>
          <w:tcPr>
            <w:tcW w:w="1701" w:type="dxa"/>
          </w:tcPr>
          <w:p w14:paraId="3A25CC03" w14:textId="77777777" w:rsidR="005A1BD0" w:rsidRPr="00415B31" w:rsidRDefault="005A1BD0" w:rsidP="00C31ECC">
            <w:pPr>
              <w:suppressAutoHyphens w:val="0"/>
              <w:autoSpaceDN/>
              <w:spacing w:after="0" w:line="288" w:lineRule="auto"/>
              <w:jc w:val="both"/>
              <w:rPr>
                <w:rFonts w:cs="Arial"/>
                <w:szCs w:val="20"/>
              </w:rPr>
            </w:pPr>
            <w:r w:rsidRPr="00415B31">
              <w:rPr>
                <w:rFonts w:cs="Arial"/>
                <w:szCs w:val="20"/>
              </w:rPr>
              <w:t>472.421</w:t>
            </w:r>
          </w:p>
        </w:tc>
      </w:tr>
      <w:tr w:rsidR="005A1BD0" w:rsidRPr="00415B31" w14:paraId="71064EF5" w14:textId="77777777" w:rsidTr="00C31ECC">
        <w:tc>
          <w:tcPr>
            <w:tcW w:w="3823" w:type="dxa"/>
          </w:tcPr>
          <w:p w14:paraId="2CD835A6" w14:textId="77777777" w:rsidR="005A1BD0" w:rsidRPr="00415B31" w:rsidRDefault="005A1BD0" w:rsidP="00C31ECC">
            <w:pPr>
              <w:suppressAutoHyphens w:val="0"/>
              <w:autoSpaceDN/>
              <w:spacing w:after="0" w:line="288" w:lineRule="auto"/>
              <w:jc w:val="both"/>
              <w:rPr>
                <w:rFonts w:cs="Arial"/>
                <w:szCs w:val="20"/>
              </w:rPr>
            </w:pPr>
            <w:r w:rsidRPr="00415B31">
              <w:rPr>
                <w:rFonts w:cs="Arial"/>
                <w:szCs w:val="20"/>
              </w:rPr>
              <w:t>OGLEDI</w:t>
            </w:r>
          </w:p>
        </w:tc>
        <w:tc>
          <w:tcPr>
            <w:tcW w:w="1701" w:type="dxa"/>
          </w:tcPr>
          <w:p w14:paraId="7D8EF97E" w14:textId="77777777" w:rsidR="005A1BD0" w:rsidRPr="00415B31" w:rsidRDefault="005A1BD0" w:rsidP="00C31ECC">
            <w:pPr>
              <w:suppressAutoHyphens w:val="0"/>
              <w:autoSpaceDN/>
              <w:spacing w:after="0" w:line="288" w:lineRule="auto"/>
              <w:jc w:val="both"/>
              <w:rPr>
                <w:rFonts w:cs="Arial"/>
                <w:szCs w:val="20"/>
              </w:rPr>
            </w:pPr>
            <w:r w:rsidRPr="00415B31">
              <w:rPr>
                <w:rFonts w:cs="Arial"/>
                <w:szCs w:val="20"/>
              </w:rPr>
              <w:t>2.689.402</w:t>
            </w:r>
          </w:p>
        </w:tc>
      </w:tr>
      <w:tr w:rsidR="005A1BD0" w:rsidRPr="00415B31" w14:paraId="066B98A9" w14:textId="77777777" w:rsidTr="00C31ECC">
        <w:tc>
          <w:tcPr>
            <w:tcW w:w="3823" w:type="dxa"/>
          </w:tcPr>
          <w:p w14:paraId="1A0FF455" w14:textId="77777777" w:rsidR="005A1BD0" w:rsidRPr="00415B31" w:rsidRDefault="005A1BD0" w:rsidP="00C31ECC">
            <w:pPr>
              <w:suppressAutoHyphens w:val="0"/>
              <w:autoSpaceDN/>
              <w:spacing w:after="0" w:line="288" w:lineRule="auto"/>
              <w:jc w:val="both"/>
              <w:rPr>
                <w:rFonts w:cs="Arial"/>
                <w:szCs w:val="20"/>
              </w:rPr>
            </w:pPr>
            <w:r w:rsidRPr="00415B31">
              <w:rPr>
                <w:rFonts w:cs="Arial"/>
                <w:szCs w:val="20"/>
              </w:rPr>
              <w:t>ŠTEVILO SLEDILCEV 30. 6. 2025</w:t>
            </w:r>
          </w:p>
        </w:tc>
        <w:tc>
          <w:tcPr>
            <w:tcW w:w="1701" w:type="dxa"/>
          </w:tcPr>
          <w:p w14:paraId="711D26EF" w14:textId="77777777" w:rsidR="005A1BD0" w:rsidRPr="00415B31" w:rsidRDefault="005A1BD0" w:rsidP="00C31ECC">
            <w:pPr>
              <w:suppressAutoHyphens w:val="0"/>
              <w:autoSpaceDN/>
              <w:spacing w:after="0" w:line="288" w:lineRule="auto"/>
              <w:jc w:val="both"/>
              <w:rPr>
                <w:rFonts w:cs="Arial"/>
                <w:szCs w:val="20"/>
              </w:rPr>
            </w:pPr>
            <w:r w:rsidRPr="00415B31">
              <w:rPr>
                <w:rFonts w:cs="Arial"/>
                <w:szCs w:val="20"/>
              </w:rPr>
              <w:t>8.345</w:t>
            </w:r>
          </w:p>
        </w:tc>
      </w:tr>
    </w:tbl>
    <w:p w14:paraId="68CC4C5B" w14:textId="77777777" w:rsidR="005A1BD0" w:rsidRDefault="005A1BD0" w:rsidP="005A1BD0">
      <w:pPr>
        <w:suppressAutoHyphens w:val="0"/>
        <w:autoSpaceDN/>
        <w:spacing w:after="0" w:line="288" w:lineRule="auto"/>
        <w:jc w:val="both"/>
        <w:rPr>
          <w:rFonts w:cs="Arial"/>
        </w:rPr>
      </w:pPr>
    </w:p>
    <w:p w14:paraId="2F0975FE" w14:textId="4764E2AE" w:rsidR="00A3593B" w:rsidRPr="00A3593B" w:rsidRDefault="00A3593B" w:rsidP="00A3593B">
      <w:pPr>
        <w:pStyle w:val="Napis"/>
        <w:keepNext/>
        <w:spacing w:after="0"/>
        <w:jc w:val="both"/>
        <w:rPr>
          <w:b w:val="0"/>
          <w:bCs w:val="0"/>
        </w:rPr>
      </w:pPr>
      <w:bookmarkStart w:id="284" w:name="_Toc205901512"/>
      <w:r w:rsidRPr="00A3593B">
        <w:rPr>
          <w:b w:val="0"/>
          <w:bCs w:val="0"/>
        </w:rPr>
        <w:t xml:space="preserve">Tabela </w:t>
      </w:r>
      <w:r w:rsidRPr="00A3593B">
        <w:rPr>
          <w:b w:val="0"/>
          <w:bCs w:val="0"/>
        </w:rPr>
        <w:fldChar w:fldCharType="begin"/>
      </w:r>
      <w:r w:rsidRPr="00A3593B">
        <w:rPr>
          <w:b w:val="0"/>
          <w:bCs w:val="0"/>
        </w:rPr>
        <w:instrText xml:space="preserve"> SEQ Tabela \* ARABIC </w:instrText>
      </w:r>
      <w:r w:rsidRPr="00A3593B">
        <w:rPr>
          <w:b w:val="0"/>
          <w:bCs w:val="0"/>
        </w:rPr>
        <w:fldChar w:fldCharType="separate"/>
      </w:r>
      <w:r w:rsidR="00970571">
        <w:rPr>
          <w:b w:val="0"/>
          <w:bCs w:val="0"/>
          <w:noProof/>
        </w:rPr>
        <w:t>9</w:t>
      </w:r>
      <w:r w:rsidRPr="00A3593B">
        <w:rPr>
          <w:b w:val="0"/>
          <w:bCs w:val="0"/>
        </w:rPr>
        <w:fldChar w:fldCharType="end"/>
      </w:r>
      <w:r w:rsidRPr="00A3593B">
        <w:rPr>
          <w:b w:val="0"/>
          <w:bCs w:val="0"/>
        </w:rPr>
        <w:t>: Pregled učinkov komuniciranja v prvem polletju 2025 na družbenih omrežjih Evropska sredstva (</w:t>
      </w:r>
      <w:proofErr w:type="spellStart"/>
      <w:r w:rsidRPr="00A3593B">
        <w:rPr>
          <w:b w:val="0"/>
          <w:bCs w:val="0"/>
        </w:rPr>
        <w:t>Instagram</w:t>
      </w:r>
      <w:proofErr w:type="spellEnd"/>
      <w:r w:rsidRPr="00A3593B">
        <w:rPr>
          <w:b w:val="0"/>
          <w:bCs w:val="0"/>
        </w:rPr>
        <w:t>)</w:t>
      </w:r>
      <w:bookmarkEnd w:id="284"/>
    </w:p>
    <w:tbl>
      <w:tblPr>
        <w:tblStyle w:val="Tabelamrea"/>
        <w:tblW w:w="0" w:type="auto"/>
        <w:tblInd w:w="457" w:type="dxa"/>
        <w:tblLook w:val="04A0" w:firstRow="1" w:lastRow="0" w:firstColumn="1" w:lastColumn="0" w:noHBand="0" w:noVBand="1"/>
      </w:tblPr>
      <w:tblGrid>
        <w:gridCol w:w="3823"/>
        <w:gridCol w:w="1701"/>
      </w:tblGrid>
      <w:tr w:rsidR="005A1BD0" w:rsidRPr="008B4747" w14:paraId="0ABE1275" w14:textId="77777777" w:rsidTr="00C31ECC">
        <w:tc>
          <w:tcPr>
            <w:tcW w:w="3823" w:type="dxa"/>
          </w:tcPr>
          <w:p w14:paraId="009A2B69" w14:textId="77777777" w:rsidR="005A1BD0" w:rsidRPr="008B4747" w:rsidRDefault="005A1BD0" w:rsidP="00C31ECC">
            <w:pPr>
              <w:suppressAutoHyphens w:val="0"/>
              <w:autoSpaceDN/>
              <w:spacing w:after="0" w:line="288" w:lineRule="auto"/>
              <w:jc w:val="both"/>
              <w:rPr>
                <w:rFonts w:cs="Arial"/>
                <w:szCs w:val="20"/>
              </w:rPr>
            </w:pPr>
          </w:p>
        </w:tc>
        <w:tc>
          <w:tcPr>
            <w:tcW w:w="1701" w:type="dxa"/>
          </w:tcPr>
          <w:p w14:paraId="35800149" w14:textId="77777777" w:rsidR="005A1BD0" w:rsidRPr="008B4747" w:rsidRDefault="005A1BD0" w:rsidP="00C31ECC">
            <w:pPr>
              <w:suppressAutoHyphens w:val="0"/>
              <w:autoSpaceDN/>
              <w:spacing w:after="0" w:line="288" w:lineRule="auto"/>
              <w:jc w:val="both"/>
              <w:rPr>
                <w:rFonts w:cs="Arial"/>
                <w:b/>
                <w:bCs/>
                <w:szCs w:val="20"/>
              </w:rPr>
            </w:pPr>
            <w:r w:rsidRPr="008B4747">
              <w:rPr>
                <w:rFonts w:cs="Arial"/>
                <w:b/>
                <w:bCs/>
                <w:szCs w:val="20"/>
              </w:rPr>
              <w:t>INSTAGRAM</w:t>
            </w:r>
          </w:p>
        </w:tc>
      </w:tr>
      <w:tr w:rsidR="005A1BD0" w:rsidRPr="008B4747" w14:paraId="2B61C119" w14:textId="77777777" w:rsidTr="00C31ECC">
        <w:tc>
          <w:tcPr>
            <w:tcW w:w="3823" w:type="dxa"/>
          </w:tcPr>
          <w:p w14:paraId="38D6D5A4" w14:textId="77777777" w:rsidR="005A1BD0" w:rsidRPr="008B4747" w:rsidRDefault="005A1BD0" w:rsidP="00C31ECC">
            <w:pPr>
              <w:suppressAutoHyphens w:val="0"/>
              <w:autoSpaceDN/>
              <w:spacing w:after="0" w:line="288" w:lineRule="auto"/>
              <w:jc w:val="both"/>
              <w:rPr>
                <w:rFonts w:cs="Arial"/>
                <w:szCs w:val="20"/>
              </w:rPr>
            </w:pPr>
            <w:r w:rsidRPr="008B4747">
              <w:rPr>
                <w:rFonts w:cs="Arial"/>
                <w:szCs w:val="20"/>
              </w:rPr>
              <w:t>DOSEG</w:t>
            </w:r>
          </w:p>
        </w:tc>
        <w:tc>
          <w:tcPr>
            <w:tcW w:w="1701" w:type="dxa"/>
          </w:tcPr>
          <w:p w14:paraId="24CEC4D4" w14:textId="77777777" w:rsidR="005A1BD0" w:rsidRPr="008B4747" w:rsidRDefault="005A1BD0" w:rsidP="00C31ECC">
            <w:pPr>
              <w:suppressAutoHyphens w:val="0"/>
              <w:autoSpaceDN/>
              <w:spacing w:after="0" w:line="288" w:lineRule="auto"/>
              <w:jc w:val="both"/>
              <w:rPr>
                <w:rFonts w:cs="Arial"/>
                <w:szCs w:val="20"/>
              </w:rPr>
            </w:pPr>
            <w:r w:rsidRPr="008B4747">
              <w:rPr>
                <w:rFonts w:cs="Arial"/>
                <w:szCs w:val="20"/>
              </w:rPr>
              <w:t>241.580</w:t>
            </w:r>
          </w:p>
        </w:tc>
      </w:tr>
      <w:tr w:rsidR="005A1BD0" w:rsidRPr="008B4747" w14:paraId="1CAC31D3" w14:textId="77777777" w:rsidTr="00C31ECC">
        <w:tc>
          <w:tcPr>
            <w:tcW w:w="3823" w:type="dxa"/>
          </w:tcPr>
          <w:p w14:paraId="6039ABE1" w14:textId="77777777" w:rsidR="005A1BD0" w:rsidRPr="008B4747" w:rsidRDefault="005A1BD0" w:rsidP="00C31ECC">
            <w:pPr>
              <w:suppressAutoHyphens w:val="0"/>
              <w:autoSpaceDN/>
              <w:spacing w:after="0" w:line="288" w:lineRule="auto"/>
              <w:jc w:val="both"/>
              <w:rPr>
                <w:rFonts w:cs="Arial"/>
                <w:szCs w:val="20"/>
              </w:rPr>
            </w:pPr>
            <w:r w:rsidRPr="008B4747">
              <w:rPr>
                <w:rFonts w:cs="Arial"/>
                <w:szCs w:val="20"/>
              </w:rPr>
              <w:t>OGLEDI</w:t>
            </w:r>
          </w:p>
        </w:tc>
        <w:tc>
          <w:tcPr>
            <w:tcW w:w="1701" w:type="dxa"/>
          </w:tcPr>
          <w:p w14:paraId="1F83C1BD" w14:textId="77777777" w:rsidR="005A1BD0" w:rsidRPr="008B4747" w:rsidRDefault="005A1BD0" w:rsidP="00C31ECC">
            <w:pPr>
              <w:suppressAutoHyphens w:val="0"/>
              <w:autoSpaceDN/>
              <w:spacing w:after="0" w:line="288" w:lineRule="auto"/>
              <w:jc w:val="both"/>
              <w:rPr>
                <w:rFonts w:cs="Arial"/>
                <w:szCs w:val="20"/>
              </w:rPr>
            </w:pPr>
            <w:r w:rsidRPr="008B4747">
              <w:rPr>
                <w:rFonts w:cs="Arial"/>
                <w:szCs w:val="20"/>
              </w:rPr>
              <w:t>724.292</w:t>
            </w:r>
          </w:p>
        </w:tc>
      </w:tr>
      <w:tr w:rsidR="005A1BD0" w:rsidRPr="008B4747" w14:paraId="0143AB08" w14:textId="77777777" w:rsidTr="00C31ECC">
        <w:tc>
          <w:tcPr>
            <w:tcW w:w="3823" w:type="dxa"/>
          </w:tcPr>
          <w:p w14:paraId="15002E0B" w14:textId="77777777" w:rsidR="005A1BD0" w:rsidRPr="008B4747" w:rsidRDefault="005A1BD0" w:rsidP="00C31ECC">
            <w:pPr>
              <w:suppressAutoHyphens w:val="0"/>
              <w:autoSpaceDN/>
              <w:spacing w:after="0" w:line="288" w:lineRule="auto"/>
              <w:jc w:val="both"/>
              <w:rPr>
                <w:rFonts w:cs="Arial"/>
                <w:szCs w:val="20"/>
              </w:rPr>
            </w:pPr>
            <w:r w:rsidRPr="008B4747">
              <w:rPr>
                <w:rFonts w:cs="Arial"/>
                <w:szCs w:val="20"/>
              </w:rPr>
              <w:t>ŠTEVILO SLEDILCEV 30. 6. 2025</w:t>
            </w:r>
          </w:p>
        </w:tc>
        <w:tc>
          <w:tcPr>
            <w:tcW w:w="1701" w:type="dxa"/>
          </w:tcPr>
          <w:p w14:paraId="42F30CED" w14:textId="77777777" w:rsidR="005A1BD0" w:rsidRPr="008B4747" w:rsidRDefault="005A1BD0" w:rsidP="00C31ECC">
            <w:pPr>
              <w:suppressAutoHyphens w:val="0"/>
              <w:autoSpaceDN/>
              <w:spacing w:after="0" w:line="288" w:lineRule="auto"/>
              <w:jc w:val="both"/>
              <w:rPr>
                <w:rFonts w:cs="Arial"/>
                <w:szCs w:val="20"/>
              </w:rPr>
            </w:pPr>
            <w:r w:rsidRPr="008B4747">
              <w:rPr>
                <w:rFonts w:cs="Arial"/>
                <w:szCs w:val="20"/>
              </w:rPr>
              <w:t>1.198</w:t>
            </w:r>
          </w:p>
        </w:tc>
      </w:tr>
    </w:tbl>
    <w:p w14:paraId="1C04F799" w14:textId="77777777" w:rsidR="005A1BD0" w:rsidRPr="00415B31" w:rsidRDefault="005A1BD0" w:rsidP="005A1BD0">
      <w:pPr>
        <w:suppressAutoHyphens w:val="0"/>
        <w:autoSpaceDN/>
        <w:spacing w:after="0" w:line="288" w:lineRule="auto"/>
        <w:jc w:val="both"/>
        <w:rPr>
          <w:rFonts w:cs="Arial"/>
        </w:rPr>
      </w:pPr>
    </w:p>
    <w:p w14:paraId="6B700AA2" w14:textId="737A0552" w:rsidR="00A3593B" w:rsidRPr="00A3593B" w:rsidRDefault="00A3593B" w:rsidP="00A3593B">
      <w:pPr>
        <w:pStyle w:val="Napis"/>
        <w:keepNext/>
        <w:spacing w:after="0"/>
        <w:jc w:val="both"/>
        <w:rPr>
          <w:b w:val="0"/>
          <w:bCs w:val="0"/>
        </w:rPr>
      </w:pPr>
      <w:bookmarkStart w:id="285" w:name="_Toc205901513"/>
      <w:r w:rsidRPr="00A3593B">
        <w:rPr>
          <w:b w:val="0"/>
          <w:bCs w:val="0"/>
        </w:rPr>
        <w:t xml:space="preserve">Tabela </w:t>
      </w:r>
      <w:r w:rsidRPr="00A3593B">
        <w:rPr>
          <w:b w:val="0"/>
          <w:bCs w:val="0"/>
        </w:rPr>
        <w:fldChar w:fldCharType="begin"/>
      </w:r>
      <w:r w:rsidRPr="00A3593B">
        <w:rPr>
          <w:b w:val="0"/>
          <w:bCs w:val="0"/>
        </w:rPr>
        <w:instrText xml:space="preserve"> SEQ Tabela \* ARABIC </w:instrText>
      </w:r>
      <w:r w:rsidRPr="00A3593B">
        <w:rPr>
          <w:b w:val="0"/>
          <w:bCs w:val="0"/>
        </w:rPr>
        <w:fldChar w:fldCharType="separate"/>
      </w:r>
      <w:r w:rsidR="00970571">
        <w:rPr>
          <w:b w:val="0"/>
          <w:bCs w:val="0"/>
          <w:noProof/>
        </w:rPr>
        <w:t>10</w:t>
      </w:r>
      <w:r w:rsidRPr="00A3593B">
        <w:rPr>
          <w:b w:val="0"/>
          <w:bCs w:val="0"/>
        </w:rPr>
        <w:fldChar w:fldCharType="end"/>
      </w:r>
      <w:r w:rsidRPr="00A3593B">
        <w:rPr>
          <w:b w:val="0"/>
          <w:bCs w:val="0"/>
        </w:rPr>
        <w:t>: Pregled učinkov komuniciranja v prvem polletju 2025 na družbenih omrežjih Evropska sredstva (</w:t>
      </w:r>
      <w:proofErr w:type="spellStart"/>
      <w:r w:rsidRPr="00A3593B">
        <w:rPr>
          <w:b w:val="0"/>
          <w:bCs w:val="0"/>
        </w:rPr>
        <w:t>LinkedIn</w:t>
      </w:r>
      <w:proofErr w:type="spellEnd"/>
      <w:r w:rsidRPr="00A3593B">
        <w:rPr>
          <w:b w:val="0"/>
          <w:bCs w:val="0"/>
        </w:rPr>
        <w:t>)</w:t>
      </w:r>
      <w:bookmarkEnd w:id="285"/>
    </w:p>
    <w:tbl>
      <w:tblPr>
        <w:tblStyle w:val="Tabelamrea"/>
        <w:tblW w:w="0" w:type="auto"/>
        <w:tblInd w:w="437" w:type="dxa"/>
        <w:tblLook w:val="04A0" w:firstRow="1" w:lastRow="0" w:firstColumn="1" w:lastColumn="0" w:noHBand="0" w:noVBand="1"/>
      </w:tblPr>
      <w:tblGrid>
        <w:gridCol w:w="3823"/>
        <w:gridCol w:w="1701"/>
      </w:tblGrid>
      <w:tr w:rsidR="005A1BD0" w:rsidRPr="008B4747" w14:paraId="79207D5A" w14:textId="77777777" w:rsidTr="00C31ECC">
        <w:tc>
          <w:tcPr>
            <w:tcW w:w="3823" w:type="dxa"/>
          </w:tcPr>
          <w:p w14:paraId="059B6A13" w14:textId="77777777" w:rsidR="005A1BD0" w:rsidRPr="008B4747" w:rsidRDefault="005A1BD0" w:rsidP="00C31ECC">
            <w:pPr>
              <w:suppressAutoHyphens w:val="0"/>
              <w:autoSpaceDN/>
              <w:spacing w:after="0" w:line="288" w:lineRule="auto"/>
              <w:jc w:val="both"/>
              <w:rPr>
                <w:rFonts w:cs="Arial"/>
                <w:szCs w:val="20"/>
              </w:rPr>
            </w:pPr>
          </w:p>
        </w:tc>
        <w:tc>
          <w:tcPr>
            <w:tcW w:w="1701" w:type="dxa"/>
          </w:tcPr>
          <w:p w14:paraId="36411071" w14:textId="77777777" w:rsidR="005A1BD0" w:rsidRPr="008B4747" w:rsidRDefault="005A1BD0" w:rsidP="00C31ECC">
            <w:pPr>
              <w:suppressAutoHyphens w:val="0"/>
              <w:autoSpaceDN/>
              <w:spacing w:after="0" w:line="288" w:lineRule="auto"/>
              <w:jc w:val="both"/>
              <w:rPr>
                <w:rFonts w:cs="Arial"/>
                <w:b/>
                <w:bCs/>
                <w:szCs w:val="20"/>
              </w:rPr>
            </w:pPr>
            <w:r w:rsidRPr="008B4747">
              <w:rPr>
                <w:rFonts w:cs="Arial"/>
                <w:b/>
                <w:bCs/>
                <w:szCs w:val="20"/>
              </w:rPr>
              <w:t>LINKEDIN</w:t>
            </w:r>
          </w:p>
        </w:tc>
      </w:tr>
      <w:tr w:rsidR="005A1BD0" w:rsidRPr="008B4747" w14:paraId="2BFE00AB" w14:textId="77777777" w:rsidTr="00C31ECC">
        <w:tc>
          <w:tcPr>
            <w:tcW w:w="3823" w:type="dxa"/>
          </w:tcPr>
          <w:p w14:paraId="6E75D3FD" w14:textId="77777777" w:rsidR="005A1BD0" w:rsidRPr="008B4747" w:rsidRDefault="005A1BD0" w:rsidP="00C31ECC">
            <w:pPr>
              <w:suppressAutoHyphens w:val="0"/>
              <w:autoSpaceDN/>
              <w:spacing w:after="0" w:line="288" w:lineRule="auto"/>
              <w:jc w:val="both"/>
              <w:rPr>
                <w:rFonts w:cs="Arial"/>
                <w:szCs w:val="20"/>
              </w:rPr>
            </w:pPr>
            <w:r w:rsidRPr="008B4747">
              <w:rPr>
                <w:rFonts w:cs="Arial"/>
                <w:szCs w:val="20"/>
              </w:rPr>
              <w:t>PRIKAZI</w:t>
            </w:r>
          </w:p>
        </w:tc>
        <w:tc>
          <w:tcPr>
            <w:tcW w:w="1701" w:type="dxa"/>
          </w:tcPr>
          <w:p w14:paraId="39527923" w14:textId="77777777" w:rsidR="005A1BD0" w:rsidRPr="008B4747" w:rsidRDefault="005A1BD0" w:rsidP="00C31ECC">
            <w:pPr>
              <w:suppressAutoHyphens w:val="0"/>
              <w:autoSpaceDN/>
              <w:spacing w:after="0" w:line="288" w:lineRule="auto"/>
              <w:jc w:val="both"/>
              <w:rPr>
                <w:rFonts w:cs="Arial"/>
                <w:szCs w:val="20"/>
              </w:rPr>
            </w:pPr>
            <w:r w:rsidRPr="008B4747">
              <w:rPr>
                <w:rFonts w:cs="Arial"/>
                <w:szCs w:val="20"/>
              </w:rPr>
              <w:t>34.013</w:t>
            </w:r>
          </w:p>
        </w:tc>
      </w:tr>
      <w:tr w:rsidR="005A1BD0" w:rsidRPr="008B4747" w14:paraId="497E8C7F" w14:textId="77777777" w:rsidTr="00C31ECC">
        <w:tc>
          <w:tcPr>
            <w:tcW w:w="3823" w:type="dxa"/>
          </w:tcPr>
          <w:p w14:paraId="4A6C6880" w14:textId="77777777" w:rsidR="005A1BD0" w:rsidRPr="008B4747" w:rsidRDefault="005A1BD0" w:rsidP="00C31ECC">
            <w:pPr>
              <w:suppressAutoHyphens w:val="0"/>
              <w:autoSpaceDN/>
              <w:spacing w:after="0" w:line="288" w:lineRule="auto"/>
              <w:jc w:val="both"/>
              <w:rPr>
                <w:rFonts w:cs="Arial"/>
                <w:szCs w:val="20"/>
              </w:rPr>
            </w:pPr>
            <w:r w:rsidRPr="008B4747">
              <w:rPr>
                <w:rFonts w:cs="Arial"/>
                <w:szCs w:val="20"/>
              </w:rPr>
              <w:t>ŠTEVILO SLEDILCEV 30. 6. 2025</w:t>
            </w:r>
          </w:p>
        </w:tc>
        <w:tc>
          <w:tcPr>
            <w:tcW w:w="1701" w:type="dxa"/>
          </w:tcPr>
          <w:p w14:paraId="3BF1E22C" w14:textId="77777777" w:rsidR="005A1BD0" w:rsidRPr="008B4747" w:rsidRDefault="005A1BD0" w:rsidP="00C31ECC">
            <w:pPr>
              <w:suppressAutoHyphens w:val="0"/>
              <w:autoSpaceDN/>
              <w:spacing w:after="0" w:line="288" w:lineRule="auto"/>
              <w:jc w:val="both"/>
              <w:rPr>
                <w:rFonts w:cs="Arial"/>
                <w:szCs w:val="20"/>
              </w:rPr>
            </w:pPr>
            <w:r w:rsidRPr="008B4747">
              <w:rPr>
                <w:rFonts w:cs="Arial"/>
                <w:szCs w:val="20"/>
              </w:rPr>
              <w:t>877</w:t>
            </w:r>
          </w:p>
        </w:tc>
      </w:tr>
    </w:tbl>
    <w:p w14:paraId="4E7A6049" w14:textId="77777777" w:rsidR="00A3593B" w:rsidRDefault="00A3593B" w:rsidP="00A3593B">
      <w:pPr>
        <w:pStyle w:val="Napis"/>
        <w:keepNext/>
        <w:spacing w:after="0"/>
      </w:pPr>
    </w:p>
    <w:p w14:paraId="0DFF8575" w14:textId="11BD6C66" w:rsidR="00A3593B" w:rsidRPr="00A3593B" w:rsidRDefault="00A3593B" w:rsidP="00A3593B">
      <w:pPr>
        <w:pStyle w:val="Napis"/>
        <w:keepNext/>
        <w:spacing w:after="0"/>
        <w:jc w:val="both"/>
        <w:rPr>
          <w:b w:val="0"/>
          <w:bCs w:val="0"/>
        </w:rPr>
      </w:pPr>
      <w:bookmarkStart w:id="286" w:name="_Toc205901514"/>
      <w:r w:rsidRPr="00A3593B">
        <w:rPr>
          <w:b w:val="0"/>
          <w:bCs w:val="0"/>
        </w:rPr>
        <w:t xml:space="preserve">Tabela </w:t>
      </w:r>
      <w:r w:rsidRPr="00A3593B">
        <w:rPr>
          <w:b w:val="0"/>
          <w:bCs w:val="0"/>
        </w:rPr>
        <w:fldChar w:fldCharType="begin"/>
      </w:r>
      <w:r w:rsidRPr="00A3593B">
        <w:rPr>
          <w:b w:val="0"/>
          <w:bCs w:val="0"/>
        </w:rPr>
        <w:instrText xml:space="preserve"> SEQ Tabela \* ARABIC </w:instrText>
      </w:r>
      <w:r w:rsidRPr="00A3593B">
        <w:rPr>
          <w:b w:val="0"/>
          <w:bCs w:val="0"/>
        </w:rPr>
        <w:fldChar w:fldCharType="separate"/>
      </w:r>
      <w:r w:rsidR="00970571">
        <w:rPr>
          <w:b w:val="0"/>
          <w:bCs w:val="0"/>
          <w:noProof/>
        </w:rPr>
        <w:t>11</w:t>
      </w:r>
      <w:r w:rsidRPr="00A3593B">
        <w:rPr>
          <w:b w:val="0"/>
          <w:bCs w:val="0"/>
        </w:rPr>
        <w:fldChar w:fldCharType="end"/>
      </w:r>
      <w:r w:rsidRPr="00A3593B">
        <w:rPr>
          <w:b w:val="0"/>
          <w:bCs w:val="0"/>
        </w:rPr>
        <w:t>: Pregled učinkov komuniciranja v prvem polletju 2025 na družbenih omrežjih Evropska sredstva (</w:t>
      </w:r>
      <w:proofErr w:type="spellStart"/>
      <w:r w:rsidRPr="00A3593B">
        <w:rPr>
          <w:b w:val="0"/>
          <w:bCs w:val="0"/>
        </w:rPr>
        <w:t>Youtube</w:t>
      </w:r>
      <w:proofErr w:type="spellEnd"/>
      <w:r w:rsidRPr="00A3593B">
        <w:rPr>
          <w:b w:val="0"/>
          <w:bCs w:val="0"/>
        </w:rPr>
        <w:t>)</w:t>
      </w:r>
      <w:bookmarkEnd w:id="286"/>
    </w:p>
    <w:tbl>
      <w:tblPr>
        <w:tblStyle w:val="Tabelamrea"/>
        <w:tblW w:w="0" w:type="auto"/>
        <w:tblInd w:w="447" w:type="dxa"/>
        <w:tblLook w:val="04A0" w:firstRow="1" w:lastRow="0" w:firstColumn="1" w:lastColumn="0" w:noHBand="0" w:noVBand="1"/>
      </w:tblPr>
      <w:tblGrid>
        <w:gridCol w:w="3816"/>
        <w:gridCol w:w="1701"/>
      </w:tblGrid>
      <w:tr w:rsidR="005A1BD0" w:rsidRPr="008B4747" w14:paraId="726DED47" w14:textId="77777777" w:rsidTr="00C31ECC">
        <w:tc>
          <w:tcPr>
            <w:tcW w:w="3816" w:type="dxa"/>
          </w:tcPr>
          <w:p w14:paraId="4951D58F" w14:textId="77777777" w:rsidR="005A1BD0" w:rsidRPr="008B4747" w:rsidRDefault="005A1BD0" w:rsidP="00C31ECC">
            <w:pPr>
              <w:suppressAutoHyphens w:val="0"/>
              <w:autoSpaceDN/>
              <w:spacing w:after="0" w:line="288" w:lineRule="auto"/>
              <w:jc w:val="both"/>
              <w:rPr>
                <w:rFonts w:cs="Arial"/>
                <w:szCs w:val="20"/>
              </w:rPr>
            </w:pPr>
          </w:p>
        </w:tc>
        <w:tc>
          <w:tcPr>
            <w:tcW w:w="1701" w:type="dxa"/>
          </w:tcPr>
          <w:p w14:paraId="637AA08B" w14:textId="77777777" w:rsidR="005A1BD0" w:rsidRPr="008B4747" w:rsidRDefault="005A1BD0" w:rsidP="00C31ECC">
            <w:pPr>
              <w:suppressAutoHyphens w:val="0"/>
              <w:autoSpaceDN/>
              <w:spacing w:after="0" w:line="288" w:lineRule="auto"/>
              <w:jc w:val="both"/>
              <w:rPr>
                <w:rFonts w:cs="Arial"/>
                <w:b/>
                <w:bCs/>
                <w:szCs w:val="20"/>
              </w:rPr>
            </w:pPr>
            <w:r w:rsidRPr="008B4747">
              <w:rPr>
                <w:rFonts w:cs="Arial"/>
                <w:b/>
                <w:bCs/>
                <w:szCs w:val="20"/>
              </w:rPr>
              <w:t>YOUTUBE</w:t>
            </w:r>
          </w:p>
        </w:tc>
      </w:tr>
      <w:tr w:rsidR="005A1BD0" w:rsidRPr="008B4747" w14:paraId="4687B6F8" w14:textId="77777777" w:rsidTr="00C31ECC">
        <w:tc>
          <w:tcPr>
            <w:tcW w:w="3816" w:type="dxa"/>
          </w:tcPr>
          <w:p w14:paraId="7E34B580" w14:textId="77777777" w:rsidR="005A1BD0" w:rsidRPr="008B4747" w:rsidRDefault="005A1BD0" w:rsidP="00C31ECC">
            <w:pPr>
              <w:suppressAutoHyphens w:val="0"/>
              <w:autoSpaceDN/>
              <w:spacing w:after="0" w:line="288" w:lineRule="auto"/>
              <w:jc w:val="both"/>
              <w:rPr>
                <w:rFonts w:cs="Arial"/>
                <w:szCs w:val="20"/>
              </w:rPr>
            </w:pPr>
            <w:r w:rsidRPr="008B4747">
              <w:rPr>
                <w:rFonts w:cs="Arial"/>
                <w:szCs w:val="20"/>
              </w:rPr>
              <w:t>OGLEDI</w:t>
            </w:r>
          </w:p>
        </w:tc>
        <w:tc>
          <w:tcPr>
            <w:tcW w:w="1701" w:type="dxa"/>
          </w:tcPr>
          <w:p w14:paraId="4723E151" w14:textId="77777777" w:rsidR="005A1BD0" w:rsidRPr="008B4747" w:rsidRDefault="005A1BD0" w:rsidP="00C31ECC">
            <w:pPr>
              <w:suppressAutoHyphens w:val="0"/>
              <w:autoSpaceDN/>
              <w:spacing w:after="0" w:line="288" w:lineRule="auto"/>
              <w:jc w:val="both"/>
              <w:rPr>
                <w:rFonts w:cs="Arial"/>
                <w:szCs w:val="20"/>
              </w:rPr>
            </w:pPr>
            <w:r w:rsidRPr="008B4747">
              <w:rPr>
                <w:rFonts w:cs="Arial"/>
                <w:szCs w:val="20"/>
              </w:rPr>
              <w:t>4.855</w:t>
            </w:r>
          </w:p>
        </w:tc>
      </w:tr>
      <w:tr w:rsidR="005A1BD0" w:rsidRPr="008B4747" w14:paraId="65473601" w14:textId="77777777" w:rsidTr="00C31ECC">
        <w:tc>
          <w:tcPr>
            <w:tcW w:w="3816" w:type="dxa"/>
          </w:tcPr>
          <w:p w14:paraId="5F831A10" w14:textId="77777777" w:rsidR="005A1BD0" w:rsidRPr="008B4747" w:rsidRDefault="005A1BD0" w:rsidP="00C31ECC">
            <w:pPr>
              <w:suppressAutoHyphens w:val="0"/>
              <w:autoSpaceDN/>
              <w:spacing w:after="0" w:line="288" w:lineRule="auto"/>
              <w:jc w:val="both"/>
              <w:rPr>
                <w:rFonts w:cs="Arial"/>
                <w:szCs w:val="20"/>
              </w:rPr>
            </w:pPr>
            <w:r w:rsidRPr="008B4747">
              <w:rPr>
                <w:rFonts w:cs="Arial"/>
                <w:szCs w:val="20"/>
              </w:rPr>
              <w:t>PRIKAZI</w:t>
            </w:r>
          </w:p>
        </w:tc>
        <w:tc>
          <w:tcPr>
            <w:tcW w:w="1701" w:type="dxa"/>
          </w:tcPr>
          <w:p w14:paraId="438BCD13" w14:textId="77777777" w:rsidR="005A1BD0" w:rsidRPr="008B4747" w:rsidRDefault="005A1BD0" w:rsidP="00C31ECC">
            <w:pPr>
              <w:suppressAutoHyphens w:val="0"/>
              <w:autoSpaceDN/>
              <w:spacing w:after="0" w:line="288" w:lineRule="auto"/>
              <w:jc w:val="both"/>
              <w:rPr>
                <w:rFonts w:cs="Arial"/>
                <w:szCs w:val="20"/>
              </w:rPr>
            </w:pPr>
            <w:r w:rsidRPr="008B4747">
              <w:rPr>
                <w:rFonts w:cs="Arial"/>
                <w:szCs w:val="20"/>
              </w:rPr>
              <w:t>62.579</w:t>
            </w:r>
          </w:p>
        </w:tc>
      </w:tr>
      <w:tr w:rsidR="005A1BD0" w:rsidRPr="008B4747" w14:paraId="242E723E" w14:textId="77777777" w:rsidTr="00C31ECC">
        <w:tc>
          <w:tcPr>
            <w:tcW w:w="3816" w:type="dxa"/>
          </w:tcPr>
          <w:p w14:paraId="77EFB7F9" w14:textId="77777777" w:rsidR="005A1BD0" w:rsidRPr="008B4747" w:rsidRDefault="005A1BD0" w:rsidP="00C31ECC">
            <w:pPr>
              <w:suppressAutoHyphens w:val="0"/>
              <w:autoSpaceDN/>
              <w:spacing w:after="0" w:line="288" w:lineRule="auto"/>
              <w:jc w:val="both"/>
              <w:rPr>
                <w:rFonts w:cs="Arial"/>
                <w:szCs w:val="20"/>
              </w:rPr>
            </w:pPr>
            <w:r w:rsidRPr="008B4747">
              <w:rPr>
                <w:rFonts w:cs="Arial"/>
                <w:szCs w:val="20"/>
              </w:rPr>
              <w:t>ŠTEVILO NAROČNIKOV 30. 6. 2025</w:t>
            </w:r>
          </w:p>
        </w:tc>
        <w:tc>
          <w:tcPr>
            <w:tcW w:w="1701" w:type="dxa"/>
          </w:tcPr>
          <w:p w14:paraId="4271D613" w14:textId="77777777" w:rsidR="005A1BD0" w:rsidRPr="008B4747" w:rsidRDefault="005A1BD0" w:rsidP="00C31ECC">
            <w:pPr>
              <w:suppressAutoHyphens w:val="0"/>
              <w:autoSpaceDN/>
              <w:spacing w:after="0" w:line="288" w:lineRule="auto"/>
              <w:jc w:val="both"/>
              <w:rPr>
                <w:rFonts w:cs="Arial"/>
                <w:szCs w:val="20"/>
              </w:rPr>
            </w:pPr>
            <w:r w:rsidRPr="008B4747">
              <w:rPr>
                <w:rFonts w:cs="Arial"/>
                <w:szCs w:val="20"/>
              </w:rPr>
              <w:t>217</w:t>
            </w:r>
          </w:p>
        </w:tc>
      </w:tr>
    </w:tbl>
    <w:p w14:paraId="69BA235D" w14:textId="2CAEF0C3" w:rsidR="005A1BD0" w:rsidRPr="00602817" w:rsidRDefault="005A1BD0" w:rsidP="00602817">
      <w:pPr>
        <w:pStyle w:val="Odstavekseznama"/>
        <w:numPr>
          <w:ilvl w:val="0"/>
          <w:numId w:val="40"/>
        </w:numPr>
        <w:suppressAutoHyphens w:val="0"/>
        <w:autoSpaceDN/>
        <w:spacing w:after="0" w:line="288" w:lineRule="auto"/>
        <w:jc w:val="both"/>
        <w:rPr>
          <w:rFonts w:cs="Arial"/>
        </w:rPr>
      </w:pPr>
      <w:r w:rsidRPr="00602817">
        <w:rPr>
          <w:rFonts w:cs="Arial"/>
          <w:b/>
          <w:bCs/>
        </w:rPr>
        <w:lastRenderedPageBreak/>
        <w:t>Vizija kohezija:</w:t>
      </w:r>
      <w:r w:rsidRPr="00602817">
        <w:rPr>
          <w:rFonts w:cs="Arial"/>
        </w:rPr>
        <w:t xml:space="preserve"> Vizija kohezija še naprej izdajamo mesečno. V njej objavljamo aktualne javne razpise in javne pozive, primere dobrih praks, napovedi dogodkov in druge zanimivosti. Vsi izvodi so dosegljivi na </w:t>
      </w:r>
      <w:hyperlink r:id="rId31" w:history="1">
        <w:r w:rsidRPr="00602817">
          <w:rPr>
            <w:rFonts w:cs="Arial"/>
            <w:color w:val="0000FF"/>
            <w:u w:val="single"/>
          </w:rPr>
          <w:t>https://evropskasredstva.si/e-novice-vizija-kohezija/</w:t>
        </w:r>
      </w:hyperlink>
      <w:r w:rsidRPr="00602817">
        <w:rPr>
          <w:rFonts w:cs="Arial"/>
        </w:rPr>
        <w:t>.</w:t>
      </w:r>
    </w:p>
    <w:p w14:paraId="769CB199" w14:textId="77777777" w:rsidR="00602817" w:rsidRDefault="005A1BD0" w:rsidP="00602817">
      <w:pPr>
        <w:numPr>
          <w:ilvl w:val="0"/>
          <w:numId w:val="40"/>
        </w:numPr>
        <w:suppressAutoHyphens w:val="0"/>
        <w:autoSpaceDN/>
        <w:spacing w:after="0" w:line="288" w:lineRule="auto"/>
        <w:jc w:val="both"/>
        <w:rPr>
          <w:rFonts w:cs="Arial"/>
          <w:b/>
          <w:bCs/>
        </w:rPr>
      </w:pPr>
      <w:r w:rsidRPr="6E90673C">
        <w:rPr>
          <w:rFonts w:cs="Arial"/>
          <w:b/>
          <w:bCs/>
        </w:rPr>
        <w:t>Interaktivna svetovalka EMA:</w:t>
      </w:r>
      <w:r w:rsidRPr="6E90673C">
        <w:rPr>
          <w:rFonts w:cs="Arial"/>
        </w:rPr>
        <w:t xml:space="preserve"> v sodelovanju s pristojnimi resorji je interaktivna svetovalka Ema učinkovita enotna vstopna točka za vsa vprašanja glede evropskih skladov. Potencialnim upravičencem nudimo informacijsko središče z brezplačno telefonsko številko, ki je dnevno na voljo od 9. do 12. ure, preko elektronskega naslova eutocka.mkrr@gov.si</w:t>
      </w:r>
      <w:r w:rsidRPr="6E90673C">
        <w:rPr>
          <w:rFonts w:cs="Arial"/>
        </w:rPr>
        <w:fldChar w:fldCharType="begin"/>
      </w:r>
      <w:r w:rsidRPr="6E90673C">
        <w:rPr>
          <w:rFonts w:cs="Arial"/>
        </w:rPr>
        <w:instrText>eutocka.mkrr@gov.si</w:instrText>
      </w:r>
      <w:r w:rsidRPr="6E90673C">
        <w:rPr>
          <w:rFonts w:cs="Arial"/>
        </w:rPr>
        <w:fldChar w:fldCharType="separate"/>
      </w:r>
      <w:r w:rsidRPr="6E90673C">
        <w:rPr>
          <w:rFonts w:cs="Arial"/>
          <w:color w:val="0000FF"/>
          <w:u w:val="single"/>
        </w:rPr>
        <w:t>eutocka.mkrr@gov.si</w:t>
      </w:r>
      <w:r w:rsidRPr="6E90673C">
        <w:rPr>
          <w:rFonts w:cs="Arial"/>
        </w:rPr>
        <w:fldChar w:fldCharType="end"/>
      </w:r>
      <w:r w:rsidRPr="6E90673C">
        <w:rPr>
          <w:rFonts w:cs="Arial"/>
        </w:rPr>
        <w:t xml:space="preserve"> ali preko interaktivnega obrazca na evropskasredstva.si</w:t>
      </w:r>
      <w:r w:rsidRPr="6E90673C">
        <w:rPr>
          <w:rFonts w:cs="Arial"/>
          <w:b/>
          <w:bCs/>
        </w:rPr>
        <w:t>. V obdobju 1. 1. 2025</w:t>
      </w:r>
      <w:r w:rsidR="00794A3C">
        <w:rPr>
          <w:rFonts w:cs="Arial"/>
          <w:b/>
          <w:bCs/>
        </w:rPr>
        <w:t xml:space="preserve"> </w:t>
      </w:r>
      <w:r w:rsidRPr="6E90673C">
        <w:rPr>
          <w:rFonts w:cs="Arial"/>
          <w:b/>
          <w:bCs/>
        </w:rPr>
        <w:t>-</w:t>
      </w:r>
      <w:r w:rsidR="00794A3C">
        <w:rPr>
          <w:rFonts w:cs="Arial"/>
          <w:b/>
          <w:bCs/>
        </w:rPr>
        <w:t xml:space="preserve"> </w:t>
      </w:r>
      <w:r w:rsidRPr="6E90673C">
        <w:rPr>
          <w:rFonts w:cs="Arial"/>
          <w:b/>
          <w:bCs/>
        </w:rPr>
        <w:t>30. 6. 2025 smo preko tega orodja odgovorili na 182 vprašanj oz. sporočil.</w:t>
      </w:r>
    </w:p>
    <w:p w14:paraId="7E471707" w14:textId="390B03C7" w:rsidR="005A1BD0" w:rsidRPr="00602817" w:rsidRDefault="005A1BD0" w:rsidP="00602817">
      <w:pPr>
        <w:numPr>
          <w:ilvl w:val="0"/>
          <w:numId w:val="40"/>
        </w:numPr>
        <w:suppressAutoHyphens w:val="0"/>
        <w:autoSpaceDN/>
        <w:spacing w:after="0" w:line="288" w:lineRule="auto"/>
        <w:jc w:val="both"/>
        <w:rPr>
          <w:rFonts w:cs="Arial"/>
          <w:b/>
          <w:bCs/>
        </w:rPr>
      </w:pPr>
      <w:r w:rsidRPr="00602817">
        <w:rPr>
          <w:rFonts w:cs="Arial"/>
          <w:b/>
          <w:bCs/>
        </w:rPr>
        <w:t>INFORM-SI:</w:t>
      </w:r>
      <w:r w:rsidRPr="00602817">
        <w:rPr>
          <w:rFonts w:cs="Arial"/>
        </w:rPr>
        <w:t xml:space="preserve"> Delovna skupina INFORM-SI, v katero so imenovani programski komunikatorji, komunikatorji posredniških teles EKP in pridruženi komunikatorji kohezijskih regij se je maja sestala na prvem letošnjem plenarnem zasedanju. Izvedena je bila tudi delavnica uporabe UI: Chat GPT. Udeleženci so na plenarnem zasedanju začrtali skupne komunikacijske aktivnosti za leto 2025. </w:t>
      </w:r>
    </w:p>
    <w:p w14:paraId="48812098" w14:textId="77777777" w:rsidR="005A1BD0" w:rsidRDefault="005A1BD0" w:rsidP="00ED5676">
      <w:pPr>
        <w:suppressAutoHyphens w:val="0"/>
        <w:autoSpaceDN/>
        <w:spacing w:after="0" w:line="288" w:lineRule="auto"/>
        <w:jc w:val="both"/>
        <w:rPr>
          <w:rFonts w:cs="Arial"/>
          <w:szCs w:val="20"/>
        </w:rPr>
      </w:pPr>
    </w:p>
    <w:p w14:paraId="076341CE" w14:textId="77777777" w:rsidR="00D928C9" w:rsidRPr="00D928C9" w:rsidRDefault="00D928C9" w:rsidP="00ED5676">
      <w:pPr>
        <w:suppressAutoHyphens w:val="0"/>
        <w:autoSpaceDN/>
        <w:spacing w:after="0" w:line="288" w:lineRule="auto"/>
        <w:jc w:val="both"/>
        <w:rPr>
          <w:rFonts w:cs="Arial"/>
          <w:szCs w:val="20"/>
        </w:rPr>
      </w:pPr>
      <w:r w:rsidRPr="00D928C9">
        <w:rPr>
          <w:rFonts w:cs="Arial"/>
          <w:szCs w:val="20"/>
        </w:rPr>
        <w:t>V obravnavanem obdobju smo nadaljevali z aktivnostmi seznanjanja ciljnih javnosti z vsebino PEKP, obveščali o načrtovanih sredstvih za posamezna področja in motivirali upravičence k pripravi projektov v tem okviru. Ker je organ upravljanja že izdal prve odločitve o podpori, posredniška in izvajalska telesa pa objavila prve razpise, smo preko sporočil za javnost, objav na spletnih straneh in družbenih omrežjih ter publikacije Vizija kohezija obveščali tudi o tem.</w:t>
      </w:r>
    </w:p>
    <w:p w14:paraId="600F1CA8" w14:textId="77777777" w:rsidR="00185BFA" w:rsidRDefault="00185BFA" w:rsidP="00ED5676">
      <w:pPr>
        <w:spacing w:after="0"/>
        <w:jc w:val="both"/>
        <w:rPr>
          <w:rFonts w:cs="Arial"/>
        </w:rPr>
      </w:pPr>
    </w:p>
    <w:p w14:paraId="668C3AB7" w14:textId="77777777" w:rsidR="00AB03C7" w:rsidRPr="00AB03C7" w:rsidRDefault="00AB03C7" w:rsidP="00C13272">
      <w:pPr>
        <w:pStyle w:val="Naslov10"/>
        <w:numPr>
          <w:ilvl w:val="0"/>
          <w:numId w:val="37"/>
        </w:numPr>
        <w:spacing w:before="0" w:after="0"/>
        <w:rPr>
          <w:rFonts w:cs="Arial"/>
        </w:rPr>
      </w:pPr>
      <w:bookmarkStart w:id="287" w:name="_Toc205901486"/>
      <w:r w:rsidRPr="00AB03C7">
        <w:rPr>
          <w:rFonts w:cs="Arial"/>
        </w:rPr>
        <w:t>PROGRAMSKO OBDOBJE 2014–2020: AKTUALNO STANJE IN GLAVNE AKTIVNOSTI V PRVEM POLLETJU LETA 2025</w:t>
      </w:r>
      <w:bookmarkEnd w:id="287"/>
    </w:p>
    <w:p w14:paraId="2CB5613D" w14:textId="77777777" w:rsidR="00AB03C7" w:rsidRPr="00AB03C7" w:rsidRDefault="00AB03C7" w:rsidP="00AB03C7">
      <w:pPr>
        <w:autoSpaceDE w:val="0"/>
        <w:spacing w:after="0" w:line="276" w:lineRule="auto"/>
        <w:jc w:val="both"/>
        <w:rPr>
          <w:rFonts w:cs="Arial"/>
          <w:sz w:val="22"/>
          <w:szCs w:val="22"/>
        </w:rPr>
      </w:pPr>
    </w:p>
    <w:p w14:paraId="45602412" w14:textId="77777777" w:rsidR="00AB03C7" w:rsidRPr="00AB03C7" w:rsidRDefault="00AB03C7" w:rsidP="00AB03C7">
      <w:pPr>
        <w:autoSpaceDE w:val="0"/>
        <w:spacing w:after="0" w:line="276" w:lineRule="auto"/>
        <w:jc w:val="both"/>
        <w:rPr>
          <w:rFonts w:cs="Arial"/>
          <w:szCs w:val="20"/>
        </w:rPr>
      </w:pPr>
      <w:r w:rsidRPr="00AB03C7">
        <w:rPr>
          <w:rFonts w:cs="Arial"/>
          <w:szCs w:val="20"/>
        </w:rPr>
        <w:t xml:space="preserve">Poročilo o izvajanju evropske kohezijske politike 2014–2020 povzema pregled stanja v okviru OP EKP-ja na dan 30. 6. 2025. </w:t>
      </w:r>
    </w:p>
    <w:p w14:paraId="1454A840" w14:textId="77777777" w:rsidR="00AB03C7" w:rsidRPr="00AB03C7" w:rsidRDefault="00AB03C7" w:rsidP="00AB03C7">
      <w:pPr>
        <w:autoSpaceDE w:val="0"/>
        <w:spacing w:after="0" w:line="276" w:lineRule="auto"/>
        <w:jc w:val="both"/>
        <w:rPr>
          <w:rFonts w:cs="Arial"/>
          <w:szCs w:val="20"/>
        </w:rPr>
      </w:pPr>
    </w:p>
    <w:p w14:paraId="6F600AC8" w14:textId="512832F5" w:rsidR="00AB03C7" w:rsidRPr="00AB03C7" w:rsidRDefault="00AB03C7" w:rsidP="00AB03C7">
      <w:pPr>
        <w:autoSpaceDE w:val="0"/>
        <w:spacing w:after="0" w:line="276" w:lineRule="auto"/>
        <w:jc w:val="both"/>
        <w:rPr>
          <w:rFonts w:cs="Arial"/>
          <w:szCs w:val="20"/>
        </w:rPr>
      </w:pPr>
      <w:r w:rsidRPr="00AB03C7">
        <w:rPr>
          <w:rFonts w:cs="Arial"/>
          <w:szCs w:val="20"/>
        </w:rPr>
        <w:t>Pripravljeno je na osnovi podatkov iz informacijskega sistema organa upravljanja (IS e-MA), podatkov iz informacijskega sistema organa za potrjevanje (IS e-CA) in informacijskega sistema Ministrstva za finance (MF</w:t>
      </w:r>
      <w:r w:rsidR="00B67E00">
        <w:rPr>
          <w:rFonts w:cs="Arial"/>
          <w:szCs w:val="20"/>
        </w:rPr>
        <w:t>E</w:t>
      </w:r>
      <w:r w:rsidRPr="00AB03C7">
        <w:rPr>
          <w:rFonts w:cs="Arial"/>
          <w:szCs w:val="20"/>
        </w:rPr>
        <w:t>RAC).</w:t>
      </w:r>
    </w:p>
    <w:p w14:paraId="528A9AA2" w14:textId="77777777" w:rsidR="00AB03C7" w:rsidRPr="00AB03C7" w:rsidRDefault="00AB03C7" w:rsidP="00AB03C7">
      <w:pPr>
        <w:autoSpaceDE w:val="0"/>
        <w:spacing w:after="0" w:line="276" w:lineRule="auto"/>
        <w:jc w:val="both"/>
        <w:rPr>
          <w:rFonts w:cs="Arial"/>
          <w:szCs w:val="20"/>
        </w:rPr>
      </w:pPr>
    </w:p>
    <w:p w14:paraId="2A5B1BFC" w14:textId="70C55A32" w:rsidR="00AB03C7" w:rsidRPr="00AB03C7" w:rsidRDefault="00AB03C7" w:rsidP="00C13272">
      <w:pPr>
        <w:pStyle w:val="Naslov2"/>
        <w:numPr>
          <w:ilvl w:val="1"/>
          <w:numId w:val="37"/>
        </w:numPr>
        <w:spacing w:before="0"/>
      </w:pPr>
      <w:bookmarkStart w:id="288" w:name="_Toc205901487"/>
      <w:r>
        <w:t>ZAKLJUČEVANJE OP EKP</w:t>
      </w:r>
      <w:r w:rsidR="0B77686B">
        <w:t xml:space="preserve"> 2014</w:t>
      </w:r>
      <w:r w:rsidR="006410D0">
        <w:t>–</w:t>
      </w:r>
      <w:r w:rsidR="0B77686B">
        <w:t>2020</w:t>
      </w:r>
      <w:bookmarkEnd w:id="288"/>
      <w:r w:rsidR="006410D0">
        <w:t xml:space="preserve"> </w:t>
      </w:r>
    </w:p>
    <w:p w14:paraId="044D51F1" w14:textId="77777777" w:rsidR="00AB03C7" w:rsidRPr="00AB03C7" w:rsidRDefault="00AB03C7" w:rsidP="00AB03C7">
      <w:pPr>
        <w:spacing w:after="0"/>
        <w:jc w:val="both"/>
        <w:rPr>
          <w:rFonts w:eastAsia="SimSun" w:cs="Arial"/>
          <w:szCs w:val="20"/>
        </w:rPr>
      </w:pPr>
    </w:p>
    <w:p w14:paraId="254D314A" w14:textId="77777777" w:rsidR="00AB03C7" w:rsidRPr="00AB03C7" w:rsidRDefault="00AB03C7" w:rsidP="00AB03C7">
      <w:pPr>
        <w:suppressAutoHyphens w:val="0"/>
        <w:autoSpaceDE w:val="0"/>
        <w:adjustRightInd w:val="0"/>
        <w:spacing w:after="0" w:line="288" w:lineRule="auto"/>
        <w:jc w:val="both"/>
        <w:rPr>
          <w:rFonts w:cs="Arial"/>
          <w:szCs w:val="20"/>
        </w:rPr>
      </w:pPr>
      <w:r w:rsidRPr="00AB03C7">
        <w:rPr>
          <w:rFonts w:cs="Arial"/>
          <w:szCs w:val="20"/>
        </w:rPr>
        <w:t xml:space="preserve">Slovenija je pri izvajanju EKP razdeljena na dve kohezijski regiji, in sicer na kohezijsko regijo Vzhodna Slovenija (v nadaljnjem besedilu: KRVS) in kohezijsko regijo Zahodna Slovenija (v nadaljnjem besedilu: KRZS). Na podlagi enotne metodologije EU so sredstva ESRR in ESS razdeljena tako, da KRVS pripada 60,6 % razpoložljivih sredstev in KRZS 39,4 % razpoložljivih sredstev. Za osnovno delitev med skladoma (tj. ESRR in ESS) so bile upoštevane razlike v razvitosti, potrebah in stanju na trgu dela v obeh kohezijskih regijah ter v napovedih povečevanja stopnje tveganja revščine. </w:t>
      </w:r>
    </w:p>
    <w:p w14:paraId="1D68BA34" w14:textId="77777777" w:rsidR="00AB03C7" w:rsidRPr="00AB03C7" w:rsidRDefault="00AB03C7" w:rsidP="00AB03C7">
      <w:pPr>
        <w:suppressAutoHyphens w:val="0"/>
        <w:autoSpaceDE w:val="0"/>
        <w:adjustRightInd w:val="0"/>
        <w:spacing w:after="0" w:line="288" w:lineRule="auto"/>
        <w:jc w:val="both"/>
        <w:rPr>
          <w:rFonts w:cs="Arial"/>
          <w:szCs w:val="20"/>
        </w:rPr>
      </w:pPr>
    </w:p>
    <w:p w14:paraId="55BC19F5" w14:textId="77777777" w:rsidR="00AB03C7" w:rsidRPr="00AB03C7" w:rsidRDefault="00AB03C7" w:rsidP="00AB03C7">
      <w:pPr>
        <w:suppressAutoHyphens w:val="0"/>
        <w:autoSpaceDE w:val="0"/>
        <w:adjustRightInd w:val="0"/>
        <w:spacing w:after="0" w:line="288" w:lineRule="auto"/>
        <w:jc w:val="both"/>
        <w:rPr>
          <w:rFonts w:cs="Arial"/>
          <w:szCs w:val="20"/>
        </w:rPr>
      </w:pPr>
      <w:r w:rsidRPr="00AB03C7">
        <w:rPr>
          <w:rFonts w:cs="Arial"/>
          <w:szCs w:val="20"/>
        </w:rPr>
        <w:t>V okviru razpoložljivih sredstev za programsko obdobje 2014–2020 je razdelitev sredstev po skladih naslednja:</w:t>
      </w:r>
    </w:p>
    <w:p w14:paraId="2C3CA745" w14:textId="06A31EB2" w:rsidR="00AB03C7" w:rsidRPr="00AB03C7" w:rsidRDefault="00AB03C7" w:rsidP="00C13272">
      <w:pPr>
        <w:numPr>
          <w:ilvl w:val="0"/>
          <w:numId w:val="9"/>
        </w:numPr>
        <w:suppressAutoHyphens w:val="0"/>
        <w:autoSpaceDE w:val="0"/>
        <w:autoSpaceDN/>
        <w:adjustRightInd w:val="0"/>
        <w:spacing w:after="0" w:line="276" w:lineRule="auto"/>
        <w:ind w:left="714" w:hanging="357"/>
        <w:jc w:val="both"/>
        <w:rPr>
          <w:rFonts w:cs="Arial"/>
        </w:rPr>
      </w:pPr>
      <w:r w:rsidRPr="00AB03C7">
        <w:rPr>
          <w:rFonts w:cs="Arial"/>
        </w:rPr>
        <w:t>ESRR: 1.416.685.363 EUR;</w:t>
      </w:r>
    </w:p>
    <w:p w14:paraId="2DE9BEAF" w14:textId="3ADD458B" w:rsidR="00AB03C7" w:rsidRPr="00AB03C7" w:rsidRDefault="00AB03C7" w:rsidP="00C13272">
      <w:pPr>
        <w:numPr>
          <w:ilvl w:val="0"/>
          <w:numId w:val="9"/>
        </w:numPr>
        <w:suppressAutoHyphens w:val="0"/>
        <w:autoSpaceDE w:val="0"/>
        <w:autoSpaceDN/>
        <w:adjustRightInd w:val="0"/>
        <w:spacing w:after="0" w:line="276" w:lineRule="auto"/>
        <w:ind w:left="714" w:hanging="357"/>
        <w:jc w:val="both"/>
        <w:rPr>
          <w:rFonts w:cs="Arial"/>
        </w:rPr>
      </w:pPr>
      <w:r w:rsidRPr="00AB03C7">
        <w:rPr>
          <w:rFonts w:cs="Arial"/>
        </w:rPr>
        <w:t>ESS: 718.769.595 EUR;</w:t>
      </w:r>
    </w:p>
    <w:p w14:paraId="7B451763" w14:textId="77777777" w:rsidR="00AB03C7" w:rsidRPr="00AB03C7" w:rsidRDefault="00AB03C7" w:rsidP="00C13272">
      <w:pPr>
        <w:numPr>
          <w:ilvl w:val="0"/>
          <w:numId w:val="9"/>
        </w:numPr>
        <w:suppressAutoHyphens w:val="0"/>
        <w:autoSpaceDE w:val="0"/>
        <w:autoSpaceDN/>
        <w:adjustRightInd w:val="0"/>
        <w:spacing w:after="0" w:line="276" w:lineRule="auto"/>
        <w:ind w:left="714" w:hanging="357"/>
        <w:jc w:val="both"/>
        <w:rPr>
          <w:rFonts w:cs="Arial"/>
          <w:szCs w:val="20"/>
        </w:rPr>
      </w:pPr>
      <w:r w:rsidRPr="00AB03C7">
        <w:rPr>
          <w:rFonts w:cs="Arial"/>
          <w:szCs w:val="20"/>
        </w:rPr>
        <w:t>KS: 914.046.895 EUR;</w:t>
      </w:r>
    </w:p>
    <w:p w14:paraId="249F2CAC" w14:textId="77777777" w:rsidR="00AB03C7" w:rsidRPr="00AB03C7" w:rsidRDefault="00AB03C7" w:rsidP="00C13272">
      <w:pPr>
        <w:numPr>
          <w:ilvl w:val="0"/>
          <w:numId w:val="9"/>
        </w:numPr>
        <w:suppressAutoHyphens w:val="0"/>
        <w:autoSpaceDE w:val="0"/>
        <w:autoSpaceDN/>
        <w:adjustRightInd w:val="0"/>
        <w:spacing w:after="0" w:line="276" w:lineRule="auto"/>
        <w:ind w:left="714" w:hanging="357"/>
        <w:jc w:val="both"/>
        <w:rPr>
          <w:rFonts w:cs="Arial"/>
          <w:szCs w:val="20"/>
        </w:rPr>
      </w:pPr>
      <w:r w:rsidRPr="00AB03C7">
        <w:rPr>
          <w:rFonts w:cs="Arial"/>
          <w:szCs w:val="20"/>
        </w:rPr>
        <w:t>YEI: 18.423.072 EUR;</w:t>
      </w:r>
    </w:p>
    <w:p w14:paraId="09819822" w14:textId="77777777" w:rsidR="00AB03C7" w:rsidRPr="00AB03C7" w:rsidRDefault="00AB03C7" w:rsidP="00C13272">
      <w:pPr>
        <w:numPr>
          <w:ilvl w:val="0"/>
          <w:numId w:val="9"/>
        </w:numPr>
        <w:suppressAutoHyphens w:val="0"/>
        <w:autoSpaceDE w:val="0"/>
        <w:autoSpaceDN/>
        <w:adjustRightInd w:val="0"/>
        <w:spacing w:after="0" w:line="276" w:lineRule="auto"/>
        <w:ind w:left="714" w:hanging="357"/>
        <w:jc w:val="both"/>
        <w:rPr>
          <w:rFonts w:cs="Arial"/>
          <w:szCs w:val="20"/>
        </w:rPr>
      </w:pPr>
      <w:proofErr w:type="spellStart"/>
      <w:r w:rsidRPr="00AB03C7">
        <w:rPr>
          <w:rFonts w:cs="Arial"/>
          <w:szCs w:val="20"/>
        </w:rPr>
        <w:t>React</w:t>
      </w:r>
      <w:proofErr w:type="spellEnd"/>
      <w:r w:rsidRPr="00AB03C7">
        <w:rPr>
          <w:rFonts w:cs="Arial"/>
          <w:szCs w:val="20"/>
        </w:rPr>
        <w:t xml:space="preserve"> EU ESRR: 255.741.210 EUR;</w:t>
      </w:r>
    </w:p>
    <w:p w14:paraId="4BB5F511" w14:textId="77777777" w:rsidR="00AB03C7" w:rsidRPr="00AB03C7" w:rsidRDefault="00AB03C7" w:rsidP="00C13272">
      <w:pPr>
        <w:numPr>
          <w:ilvl w:val="0"/>
          <w:numId w:val="9"/>
        </w:numPr>
        <w:suppressAutoHyphens w:val="0"/>
        <w:autoSpaceDE w:val="0"/>
        <w:autoSpaceDN/>
        <w:adjustRightInd w:val="0"/>
        <w:spacing w:after="0" w:line="276" w:lineRule="auto"/>
        <w:ind w:left="714" w:hanging="357"/>
        <w:jc w:val="both"/>
        <w:rPr>
          <w:rFonts w:cs="Arial"/>
          <w:szCs w:val="20"/>
        </w:rPr>
      </w:pPr>
      <w:proofErr w:type="spellStart"/>
      <w:r w:rsidRPr="00AB03C7">
        <w:rPr>
          <w:rFonts w:cs="Arial"/>
          <w:szCs w:val="20"/>
        </w:rPr>
        <w:t>React</w:t>
      </w:r>
      <w:proofErr w:type="spellEnd"/>
      <w:r w:rsidRPr="00AB03C7">
        <w:rPr>
          <w:rFonts w:cs="Arial"/>
          <w:szCs w:val="20"/>
        </w:rPr>
        <w:t xml:space="preserve"> EU ESS: 13.205.000 EUR.</w:t>
      </w:r>
    </w:p>
    <w:p w14:paraId="65E0CF0A" w14:textId="77777777" w:rsidR="00AB03C7" w:rsidRPr="00AB03C7" w:rsidRDefault="00AB03C7" w:rsidP="00AB03C7">
      <w:pPr>
        <w:spacing w:after="0"/>
        <w:jc w:val="both"/>
        <w:rPr>
          <w:rFonts w:cs="Arial"/>
          <w:szCs w:val="20"/>
        </w:rPr>
        <w:sectPr w:rsidR="00AB03C7" w:rsidRPr="00AB03C7" w:rsidSect="00AB03C7">
          <w:pgSz w:w="11906" w:h="16838" w:code="9"/>
          <w:pgMar w:top="1418" w:right="1418" w:bottom="1418" w:left="1418" w:header="709" w:footer="709" w:gutter="0"/>
          <w:cols w:space="708"/>
          <w:docGrid w:linePitch="272"/>
        </w:sectPr>
      </w:pPr>
    </w:p>
    <w:p w14:paraId="338B7E51" w14:textId="0BC22F3F" w:rsidR="006E13B6" w:rsidRPr="006E13B6" w:rsidRDefault="006E13B6" w:rsidP="006E13B6">
      <w:pPr>
        <w:pStyle w:val="Napis"/>
        <w:keepNext/>
        <w:spacing w:after="0"/>
        <w:rPr>
          <w:b w:val="0"/>
          <w:bCs w:val="0"/>
          <w:color w:val="auto"/>
        </w:rPr>
      </w:pPr>
      <w:bookmarkStart w:id="289" w:name="_Toc205901515"/>
      <w:r w:rsidRPr="006E13B6">
        <w:rPr>
          <w:b w:val="0"/>
          <w:bCs w:val="0"/>
          <w:color w:val="auto"/>
        </w:rPr>
        <w:lastRenderedPageBreak/>
        <w:t xml:space="preserve">Tabela </w:t>
      </w:r>
      <w:r w:rsidRPr="006E13B6">
        <w:rPr>
          <w:b w:val="0"/>
          <w:bCs w:val="0"/>
          <w:color w:val="auto"/>
        </w:rPr>
        <w:fldChar w:fldCharType="begin"/>
      </w:r>
      <w:r w:rsidRPr="006E13B6">
        <w:rPr>
          <w:b w:val="0"/>
          <w:bCs w:val="0"/>
          <w:color w:val="auto"/>
        </w:rPr>
        <w:instrText xml:space="preserve"> SEQ Tabela \* ARABIC </w:instrText>
      </w:r>
      <w:r w:rsidRPr="006E13B6">
        <w:rPr>
          <w:b w:val="0"/>
          <w:bCs w:val="0"/>
          <w:color w:val="auto"/>
        </w:rPr>
        <w:fldChar w:fldCharType="separate"/>
      </w:r>
      <w:r w:rsidR="00970571">
        <w:rPr>
          <w:b w:val="0"/>
          <w:bCs w:val="0"/>
          <w:noProof/>
          <w:color w:val="auto"/>
        </w:rPr>
        <w:t>12</w:t>
      </w:r>
      <w:r w:rsidRPr="006E13B6">
        <w:rPr>
          <w:b w:val="0"/>
          <w:bCs w:val="0"/>
          <w:color w:val="auto"/>
        </w:rPr>
        <w:fldChar w:fldCharType="end"/>
      </w:r>
      <w:r w:rsidRPr="006E13B6">
        <w:rPr>
          <w:b w:val="0"/>
          <w:bCs w:val="0"/>
          <w:color w:val="auto"/>
        </w:rPr>
        <w:t>: Koriščenje sredstev EKP za celotno obdobje</w:t>
      </w:r>
      <w:bookmarkEnd w:id="289"/>
    </w:p>
    <w:tbl>
      <w:tblPr>
        <w:tblW w:w="12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0"/>
        <w:gridCol w:w="1525"/>
        <w:gridCol w:w="1669"/>
        <w:gridCol w:w="1830"/>
        <w:gridCol w:w="732"/>
        <w:gridCol w:w="2100"/>
        <w:gridCol w:w="747"/>
        <w:gridCol w:w="2040"/>
        <w:gridCol w:w="745"/>
        <w:gridCol w:w="16"/>
      </w:tblGrid>
      <w:tr w:rsidR="00AB03C7" w:rsidRPr="00AB03C7" w14:paraId="25CC8EED" w14:textId="77777777" w:rsidTr="009D493A">
        <w:trPr>
          <w:trHeight w:val="300"/>
        </w:trPr>
        <w:tc>
          <w:tcPr>
            <w:tcW w:w="1340" w:type="dxa"/>
            <w:vMerge w:val="restart"/>
            <w:shd w:val="clear" w:color="auto" w:fill="DDEBF7"/>
            <w:tcMar>
              <w:top w:w="0" w:type="dxa"/>
              <w:left w:w="70" w:type="dxa"/>
              <w:bottom w:w="0" w:type="dxa"/>
              <w:right w:w="70" w:type="dxa"/>
            </w:tcMar>
            <w:vAlign w:val="center"/>
            <w:hideMark/>
          </w:tcPr>
          <w:p w14:paraId="3341935A" w14:textId="77777777" w:rsidR="00AB03C7" w:rsidRPr="00AB03C7" w:rsidRDefault="00AB03C7" w:rsidP="00AB03C7">
            <w:pPr>
              <w:jc w:val="center"/>
              <w:rPr>
                <w:b/>
                <w:bCs/>
              </w:rPr>
            </w:pPr>
            <w:r w:rsidRPr="00AB03C7">
              <w:rPr>
                <w:b/>
                <w:bCs/>
              </w:rPr>
              <w:t>Sklad</w:t>
            </w:r>
          </w:p>
        </w:tc>
        <w:tc>
          <w:tcPr>
            <w:tcW w:w="1525" w:type="dxa"/>
            <w:vMerge w:val="restart"/>
            <w:shd w:val="clear" w:color="auto" w:fill="DDEBF7"/>
            <w:tcMar>
              <w:top w:w="0" w:type="dxa"/>
              <w:left w:w="70" w:type="dxa"/>
              <w:bottom w:w="0" w:type="dxa"/>
              <w:right w:w="70" w:type="dxa"/>
            </w:tcMar>
            <w:vAlign w:val="center"/>
            <w:hideMark/>
          </w:tcPr>
          <w:p w14:paraId="75BEC03B" w14:textId="77777777" w:rsidR="00AB03C7" w:rsidRPr="00AB03C7" w:rsidRDefault="00AB03C7" w:rsidP="00AB03C7">
            <w:pPr>
              <w:jc w:val="center"/>
              <w:rPr>
                <w:b/>
                <w:bCs/>
              </w:rPr>
            </w:pPr>
            <w:r w:rsidRPr="00AB03C7">
              <w:rPr>
                <w:b/>
                <w:bCs/>
              </w:rPr>
              <w:t>Regija</w:t>
            </w:r>
          </w:p>
        </w:tc>
        <w:tc>
          <w:tcPr>
            <w:tcW w:w="1669" w:type="dxa"/>
            <w:vMerge w:val="restart"/>
            <w:shd w:val="clear" w:color="auto" w:fill="DDEBF7"/>
            <w:tcMar>
              <w:top w:w="0" w:type="dxa"/>
              <w:left w:w="70" w:type="dxa"/>
              <w:bottom w:w="0" w:type="dxa"/>
              <w:right w:w="70" w:type="dxa"/>
            </w:tcMar>
            <w:vAlign w:val="center"/>
            <w:hideMark/>
          </w:tcPr>
          <w:p w14:paraId="31E17DC9" w14:textId="77777777" w:rsidR="00AB03C7" w:rsidRPr="00AB03C7" w:rsidRDefault="00AB03C7" w:rsidP="00AB03C7">
            <w:pPr>
              <w:rPr>
                <w:b/>
                <w:bCs/>
              </w:rPr>
            </w:pPr>
            <w:r w:rsidRPr="00AB03C7">
              <w:rPr>
                <w:b/>
                <w:bCs/>
              </w:rPr>
              <w:t xml:space="preserve">Pravice porabe* </w:t>
            </w:r>
          </w:p>
        </w:tc>
        <w:tc>
          <w:tcPr>
            <w:tcW w:w="2562" w:type="dxa"/>
            <w:gridSpan w:val="2"/>
            <w:vMerge w:val="restart"/>
            <w:shd w:val="clear" w:color="auto" w:fill="DDEBF7"/>
            <w:tcMar>
              <w:top w:w="0" w:type="dxa"/>
              <w:left w:w="70" w:type="dxa"/>
              <w:bottom w:w="0" w:type="dxa"/>
              <w:right w:w="70" w:type="dxa"/>
            </w:tcMar>
            <w:vAlign w:val="center"/>
            <w:hideMark/>
          </w:tcPr>
          <w:p w14:paraId="32A366A8" w14:textId="77777777" w:rsidR="00AB03C7" w:rsidRPr="00AB03C7" w:rsidRDefault="00AB03C7" w:rsidP="00AB03C7">
            <w:pPr>
              <w:rPr>
                <w:b/>
                <w:bCs/>
              </w:rPr>
            </w:pPr>
            <w:r w:rsidRPr="00AB03C7">
              <w:rPr>
                <w:b/>
                <w:bCs/>
              </w:rPr>
              <w:t>Odločitve o podpori 30. 6. 2025**</w:t>
            </w:r>
          </w:p>
        </w:tc>
        <w:tc>
          <w:tcPr>
            <w:tcW w:w="2847" w:type="dxa"/>
            <w:gridSpan w:val="2"/>
            <w:vMerge w:val="restart"/>
            <w:shd w:val="clear" w:color="auto" w:fill="DDEBF7"/>
            <w:tcMar>
              <w:top w:w="0" w:type="dxa"/>
              <w:left w:w="70" w:type="dxa"/>
              <w:bottom w:w="0" w:type="dxa"/>
              <w:right w:w="70" w:type="dxa"/>
            </w:tcMar>
            <w:vAlign w:val="center"/>
            <w:hideMark/>
          </w:tcPr>
          <w:p w14:paraId="41A5FE51" w14:textId="77777777" w:rsidR="00AB03C7" w:rsidRPr="00AB03C7" w:rsidRDefault="00AB03C7" w:rsidP="00AB03C7">
            <w:pPr>
              <w:rPr>
                <w:b/>
                <w:bCs/>
              </w:rPr>
            </w:pPr>
            <w:r w:rsidRPr="00AB03C7">
              <w:rPr>
                <w:b/>
                <w:bCs/>
              </w:rPr>
              <w:t>Potrjene operacije 30. 6. 2025***</w:t>
            </w:r>
          </w:p>
        </w:tc>
        <w:tc>
          <w:tcPr>
            <w:tcW w:w="2785" w:type="dxa"/>
            <w:gridSpan w:val="2"/>
            <w:vMerge w:val="restart"/>
            <w:shd w:val="clear" w:color="auto" w:fill="DDEBF7"/>
            <w:tcMar>
              <w:top w:w="0" w:type="dxa"/>
              <w:left w:w="70" w:type="dxa"/>
              <w:bottom w:w="0" w:type="dxa"/>
              <w:right w:w="70" w:type="dxa"/>
            </w:tcMar>
            <w:vAlign w:val="center"/>
            <w:hideMark/>
          </w:tcPr>
          <w:p w14:paraId="181A479D" w14:textId="77777777" w:rsidR="00AB03C7" w:rsidRPr="00AB03C7" w:rsidRDefault="00AB03C7" w:rsidP="00AB03C7">
            <w:pPr>
              <w:rPr>
                <w:b/>
                <w:bCs/>
              </w:rPr>
            </w:pPr>
            <w:r w:rsidRPr="00AB03C7">
              <w:rPr>
                <w:b/>
                <w:bCs/>
              </w:rPr>
              <w:t>Izplačila iz DP 30. 6. 2025****</w:t>
            </w:r>
          </w:p>
        </w:tc>
        <w:tc>
          <w:tcPr>
            <w:tcW w:w="16" w:type="dxa"/>
            <w:vAlign w:val="center"/>
            <w:hideMark/>
          </w:tcPr>
          <w:p w14:paraId="433A11E0" w14:textId="77777777" w:rsidR="00AB03C7" w:rsidRPr="00AB03C7" w:rsidRDefault="00AB03C7" w:rsidP="00AB03C7"/>
        </w:tc>
      </w:tr>
      <w:tr w:rsidR="00AB03C7" w:rsidRPr="00AB03C7" w14:paraId="1B4777F5" w14:textId="77777777" w:rsidTr="009D493A">
        <w:trPr>
          <w:trHeight w:val="302"/>
        </w:trPr>
        <w:tc>
          <w:tcPr>
            <w:tcW w:w="1340" w:type="dxa"/>
            <w:vMerge/>
            <w:vAlign w:val="center"/>
            <w:hideMark/>
          </w:tcPr>
          <w:p w14:paraId="3393D7B1" w14:textId="77777777" w:rsidR="00AB03C7" w:rsidRPr="00AB03C7" w:rsidRDefault="00AB03C7" w:rsidP="00AB03C7">
            <w:pPr>
              <w:rPr>
                <w:b/>
                <w:bCs/>
              </w:rPr>
            </w:pPr>
          </w:p>
        </w:tc>
        <w:tc>
          <w:tcPr>
            <w:tcW w:w="1525" w:type="dxa"/>
            <w:vMerge/>
            <w:vAlign w:val="center"/>
            <w:hideMark/>
          </w:tcPr>
          <w:p w14:paraId="49C6609D" w14:textId="77777777" w:rsidR="00AB03C7" w:rsidRPr="00AB03C7" w:rsidRDefault="00AB03C7" w:rsidP="00AB03C7">
            <w:pPr>
              <w:rPr>
                <w:b/>
                <w:bCs/>
              </w:rPr>
            </w:pPr>
          </w:p>
        </w:tc>
        <w:tc>
          <w:tcPr>
            <w:tcW w:w="1669" w:type="dxa"/>
            <w:vMerge/>
            <w:vAlign w:val="center"/>
            <w:hideMark/>
          </w:tcPr>
          <w:p w14:paraId="5A755388" w14:textId="77777777" w:rsidR="00AB03C7" w:rsidRPr="00AB03C7" w:rsidRDefault="00AB03C7" w:rsidP="00AB03C7">
            <w:pPr>
              <w:rPr>
                <w:b/>
                <w:bCs/>
              </w:rPr>
            </w:pPr>
          </w:p>
        </w:tc>
        <w:tc>
          <w:tcPr>
            <w:tcW w:w="2562" w:type="dxa"/>
            <w:gridSpan w:val="2"/>
            <w:vMerge/>
            <w:vAlign w:val="center"/>
            <w:hideMark/>
          </w:tcPr>
          <w:p w14:paraId="621262D8" w14:textId="77777777" w:rsidR="00AB03C7" w:rsidRPr="00AB03C7" w:rsidRDefault="00AB03C7" w:rsidP="00AB03C7">
            <w:pPr>
              <w:rPr>
                <w:b/>
                <w:bCs/>
              </w:rPr>
            </w:pPr>
          </w:p>
        </w:tc>
        <w:tc>
          <w:tcPr>
            <w:tcW w:w="2847" w:type="dxa"/>
            <w:gridSpan w:val="2"/>
            <w:vMerge/>
            <w:vAlign w:val="center"/>
            <w:hideMark/>
          </w:tcPr>
          <w:p w14:paraId="7666DB85" w14:textId="77777777" w:rsidR="00AB03C7" w:rsidRPr="00AB03C7" w:rsidRDefault="00AB03C7" w:rsidP="00AB03C7">
            <w:pPr>
              <w:rPr>
                <w:b/>
                <w:bCs/>
              </w:rPr>
            </w:pPr>
          </w:p>
        </w:tc>
        <w:tc>
          <w:tcPr>
            <w:tcW w:w="2785" w:type="dxa"/>
            <w:gridSpan w:val="2"/>
            <w:vMerge/>
            <w:vAlign w:val="center"/>
            <w:hideMark/>
          </w:tcPr>
          <w:p w14:paraId="63008276" w14:textId="77777777" w:rsidR="00AB03C7" w:rsidRPr="00AB03C7" w:rsidRDefault="00AB03C7" w:rsidP="00AB03C7">
            <w:pPr>
              <w:rPr>
                <w:b/>
                <w:bCs/>
              </w:rPr>
            </w:pPr>
          </w:p>
        </w:tc>
        <w:tc>
          <w:tcPr>
            <w:tcW w:w="16" w:type="dxa"/>
            <w:vAlign w:val="center"/>
            <w:hideMark/>
          </w:tcPr>
          <w:p w14:paraId="2599E088" w14:textId="77777777" w:rsidR="00AB03C7" w:rsidRPr="00AB03C7" w:rsidRDefault="00AB03C7" w:rsidP="00AB03C7"/>
        </w:tc>
      </w:tr>
      <w:tr w:rsidR="00AB03C7" w:rsidRPr="00AB03C7" w14:paraId="36532E4F" w14:textId="77777777" w:rsidTr="009D493A">
        <w:trPr>
          <w:trHeight w:val="302"/>
        </w:trPr>
        <w:tc>
          <w:tcPr>
            <w:tcW w:w="1340" w:type="dxa"/>
            <w:vMerge/>
            <w:vAlign w:val="center"/>
            <w:hideMark/>
          </w:tcPr>
          <w:p w14:paraId="1FD1AE79" w14:textId="77777777" w:rsidR="00AB03C7" w:rsidRPr="00AB03C7" w:rsidRDefault="00AB03C7" w:rsidP="00AB03C7">
            <w:pPr>
              <w:rPr>
                <w:b/>
                <w:bCs/>
              </w:rPr>
            </w:pPr>
          </w:p>
        </w:tc>
        <w:tc>
          <w:tcPr>
            <w:tcW w:w="1525" w:type="dxa"/>
            <w:vMerge/>
            <w:vAlign w:val="center"/>
            <w:hideMark/>
          </w:tcPr>
          <w:p w14:paraId="4A1F21D6" w14:textId="77777777" w:rsidR="00AB03C7" w:rsidRPr="00AB03C7" w:rsidRDefault="00AB03C7" w:rsidP="00AB03C7">
            <w:pPr>
              <w:rPr>
                <w:b/>
                <w:bCs/>
              </w:rPr>
            </w:pPr>
          </w:p>
        </w:tc>
        <w:tc>
          <w:tcPr>
            <w:tcW w:w="1669" w:type="dxa"/>
            <w:vMerge/>
            <w:vAlign w:val="center"/>
            <w:hideMark/>
          </w:tcPr>
          <w:p w14:paraId="2761EC54" w14:textId="77777777" w:rsidR="00AB03C7" w:rsidRPr="00AB03C7" w:rsidRDefault="00AB03C7" w:rsidP="00AB03C7">
            <w:pPr>
              <w:rPr>
                <w:b/>
                <w:bCs/>
              </w:rPr>
            </w:pPr>
          </w:p>
        </w:tc>
        <w:tc>
          <w:tcPr>
            <w:tcW w:w="2562" w:type="dxa"/>
            <w:gridSpan w:val="2"/>
            <w:vMerge/>
            <w:vAlign w:val="center"/>
            <w:hideMark/>
          </w:tcPr>
          <w:p w14:paraId="72B42755" w14:textId="77777777" w:rsidR="00AB03C7" w:rsidRPr="00AB03C7" w:rsidRDefault="00AB03C7" w:rsidP="00AB03C7">
            <w:pPr>
              <w:rPr>
                <w:b/>
                <w:bCs/>
              </w:rPr>
            </w:pPr>
          </w:p>
        </w:tc>
        <w:tc>
          <w:tcPr>
            <w:tcW w:w="2847" w:type="dxa"/>
            <w:gridSpan w:val="2"/>
            <w:vMerge/>
            <w:vAlign w:val="center"/>
            <w:hideMark/>
          </w:tcPr>
          <w:p w14:paraId="0455D966" w14:textId="77777777" w:rsidR="00AB03C7" w:rsidRPr="00AB03C7" w:rsidRDefault="00AB03C7" w:rsidP="00AB03C7">
            <w:pPr>
              <w:rPr>
                <w:b/>
                <w:bCs/>
              </w:rPr>
            </w:pPr>
          </w:p>
        </w:tc>
        <w:tc>
          <w:tcPr>
            <w:tcW w:w="2785" w:type="dxa"/>
            <w:gridSpan w:val="2"/>
            <w:vMerge/>
            <w:vAlign w:val="center"/>
            <w:hideMark/>
          </w:tcPr>
          <w:p w14:paraId="6C81D8B9" w14:textId="77777777" w:rsidR="00AB03C7" w:rsidRPr="00AB03C7" w:rsidRDefault="00AB03C7" w:rsidP="00AB03C7">
            <w:pPr>
              <w:rPr>
                <w:b/>
                <w:bCs/>
              </w:rPr>
            </w:pPr>
          </w:p>
        </w:tc>
        <w:tc>
          <w:tcPr>
            <w:tcW w:w="16" w:type="dxa"/>
            <w:vAlign w:val="center"/>
            <w:hideMark/>
          </w:tcPr>
          <w:p w14:paraId="4C6413AA" w14:textId="77777777" w:rsidR="00AB03C7" w:rsidRPr="00AB03C7" w:rsidRDefault="00AB03C7" w:rsidP="00AB03C7"/>
        </w:tc>
      </w:tr>
      <w:tr w:rsidR="00AB03C7" w:rsidRPr="00AB03C7" w14:paraId="09A2FE70" w14:textId="77777777" w:rsidTr="009D493A">
        <w:trPr>
          <w:trHeight w:val="300"/>
        </w:trPr>
        <w:tc>
          <w:tcPr>
            <w:tcW w:w="1340" w:type="dxa"/>
            <w:vMerge/>
            <w:vAlign w:val="center"/>
            <w:hideMark/>
          </w:tcPr>
          <w:p w14:paraId="30246677" w14:textId="77777777" w:rsidR="00AB03C7" w:rsidRPr="00AB03C7" w:rsidRDefault="00AB03C7" w:rsidP="00AB03C7">
            <w:pPr>
              <w:rPr>
                <w:b/>
                <w:bCs/>
              </w:rPr>
            </w:pPr>
          </w:p>
        </w:tc>
        <w:tc>
          <w:tcPr>
            <w:tcW w:w="1525" w:type="dxa"/>
            <w:vMerge/>
            <w:vAlign w:val="center"/>
            <w:hideMark/>
          </w:tcPr>
          <w:p w14:paraId="7F7BADEE" w14:textId="77777777" w:rsidR="00AB03C7" w:rsidRPr="00AB03C7" w:rsidRDefault="00AB03C7" w:rsidP="00AB03C7">
            <w:pPr>
              <w:rPr>
                <w:b/>
                <w:bCs/>
              </w:rPr>
            </w:pPr>
          </w:p>
        </w:tc>
        <w:tc>
          <w:tcPr>
            <w:tcW w:w="1669" w:type="dxa"/>
            <w:vMerge w:val="restart"/>
            <w:shd w:val="clear" w:color="auto" w:fill="DDEBF7"/>
            <w:tcMar>
              <w:top w:w="0" w:type="dxa"/>
              <w:left w:w="70" w:type="dxa"/>
              <w:bottom w:w="0" w:type="dxa"/>
              <w:right w:w="70" w:type="dxa"/>
            </w:tcMar>
            <w:vAlign w:val="center"/>
            <w:hideMark/>
          </w:tcPr>
          <w:p w14:paraId="46CC8756" w14:textId="77777777" w:rsidR="00AB03C7" w:rsidRPr="00AB03C7" w:rsidRDefault="00AB03C7" w:rsidP="00AB03C7">
            <w:pPr>
              <w:spacing w:after="0"/>
              <w:jc w:val="center"/>
              <w:rPr>
                <w:b/>
                <w:bCs/>
              </w:rPr>
            </w:pPr>
            <w:r w:rsidRPr="00AB03C7">
              <w:rPr>
                <w:b/>
                <w:bCs/>
              </w:rPr>
              <w:t>EU del (EUR)</w:t>
            </w:r>
          </w:p>
        </w:tc>
        <w:tc>
          <w:tcPr>
            <w:tcW w:w="1830" w:type="dxa"/>
            <w:vMerge w:val="restart"/>
            <w:shd w:val="clear" w:color="auto" w:fill="DDEBF7"/>
            <w:tcMar>
              <w:top w:w="0" w:type="dxa"/>
              <w:left w:w="70" w:type="dxa"/>
              <w:bottom w:w="0" w:type="dxa"/>
              <w:right w:w="70" w:type="dxa"/>
            </w:tcMar>
            <w:vAlign w:val="center"/>
            <w:hideMark/>
          </w:tcPr>
          <w:p w14:paraId="2F70BC18" w14:textId="77777777" w:rsidR="00AB03C7" w:rsidRPr="00AB03C7" w:rsidRDefault="00AB03C7" w:rsidP="00AB03C7">
            <w:pPr>
              <w:spacing w:after="0"/>
              <w:jc w:val="center"/>
              <w:rPr>
                <w:b/>
                <w:bCs/>
              </w:rPr>
            </w:pPr>
            <w:r w:rsidRPr="00AB03C7">
              <w:rPr>
                <w:b/>
                <w:bCs/>
              </w:rPr>
              <w:t>EU del (EUR)</w:t>
            </w:r>
          </w:p>
        </w:tc>
        <w:tc>
          <w:tcPr>
            <w:tcW w:w="732" w:type="dxa"/>
            <w:vMerge w:val="restart"/>
            <w:shd w:val="clear" w:color="auto" w:fill="DDEBF7"/>
            <w:tcMar>
              <w:top w:w="0" w:type="dxa"/>
              <w:left w:w="70" w:type="dxa"/>
              <w:bottom w:w="0" w:type="dxa"/>
              <w:right w:w="70" w:type="dxa"/>
            </w:tcMar>
            <w:vAlign w:val="center"/>
            <w:hideMark/>
          </w:tcPr>
          <w:p w14:paraId="12ECB3FF" w14:textId="77777777" w:rsidR="00AB03C7" w:rsidRPr="00AB03C7" w:rsidRDefault="00AB03C7" w:rsidP="00AB03C7">
            <w:pPr>
              <w:spacing w:after="0"/>
              <w:jc w:val="center"/>
              <w:rPr>
                <w:b/>
                <w:bCs/>
              </w:rPr>
            </w:pPr>
            <w:r w:rsidRPr="00AB03C7">
              <w:rPr>
                <w:b/>
                <w:bCs/>
              </w:rPr>
              <w:t>%</w:t>
            </w:r>
          </w:p>
        </w:tc>
        <w:tc>
          <w:tcPr>
            <w:tcW w:w="2100" w:type="dxa"/>
            <w:vMerge w:val="restart"/>
            <w:shd w:val="clear" w:color="auto" w:fill="DDEBF7"/>
            <w:tcMar>
              <w:top w:w="0" w:type="dxa"/>
              <w:left w:w="70" w:type="dxa"/>
              <w:bottom w:w="0" w:type="dxa"/>
              <w:right w:w="70" w:type="dxa"/>
            </w:tcMar>
            <w:vAlign w:val="center"/>
            <w:hideMark/>
          </w:tcPr>
          <w:p w14:paraId="1DC1F7DC" w14:textId="77777777" w:rsidR="00AB03C7" w:rsidRPr="00AB03C7" w:rsidRDefault="00AB03C7" w:rsidP="00AB03C7">
            <w:pPr>
              <w:spacing w:after="0"/>
              <w:jc w:val="center"/>
              <w:rPr>
                <w:b/>
                <w:bCs/>
              </w:rPr>
            </w:pPr>
            <w:r w:rsidRPr="00AB03C7">
              <w:rPr>
                <w:b/>
                <w:bCs/>
              </w:rPr>
              <w:t>EU del (EUR)</w:t>
            </w:r>
          </w:p>
        </w:tc>
        <w:tc>
          <w:tcPr>
            <w:tcW w:w="747" w:type="dxa"/>
            <w:vMerge w:val="restart"/>
            <w:shd w:val="clear" w:color="auto" w:fill="DDEBF7"/>
            <w:tcMar>
              <w:top w:w="0" w:type="dxa"/>
              <w:left w:w="70" w:type="dxa"/>
              <w:bottom w:w="0" w:type="dxa"/>
              <w:right w:w="70" w:type="dxa"/>
            </w:tcMar>
            <w:vAlign w:val="center"/>
            <w:hideMark/>
          </w:tcPr>
          <w:p w14:paraId="354E6B92" w14:textId="77777777" w:rsidR="00AB03C7" w:rsidRPr="00AB03C7" w:rsidRDefault="00AB03C7" w:rsidP="00AB03C7">
            <w:pPr>
              <w:spacing w:after="0"/>
              <w:jc w:val="center"/>
              <w:rPr>
                <w:b/>
                <w:bCs/>
              </w:rPr>
            </w:pPr>
            <w:r w:rsidRPr="00AB03C7">
              <w:rPr>
                <w:b/>
                <w:bCs/>
              </w:rPr>
              <w:t>%</w:t>
            </w:r>
          </w:p>
        </w:tc>
        <w:tc>
          <w:tcPr>
            <w:tcW w:w="2040" w:type="dxa"/>
            <w:vMerge w:val="restart"/>
            <w:shd w:val="clear" w:color="auto" w:fill="DDEBF7"/>
            <w:tcMar>
              <w:top w:w="0" w:type="dxa"/>
              <w:left w:w="70" w:type="dxa"/>
              <w:bottom w:w="0" w:type="dxa"/>
              <w:right w:w="70" w:type="dxa"/>
            </w:tcMar>
            <w:vAlign w:val="center"/>
            <w:hideMark/>
          </w:tcPr>
          <w:p w14:paraId="1C817FCE" w14:textId="77777777" w:rsidR="00AB03C7" w:rsidRPr="00AB03C7" w:rsidRDefault="00AB03C7" w:rsidP="00AB03C7">
            <w:pPr>
              <w:spacing w:after="0"/>
              <w:jc w:val="center"/>
              <w:rPr>
                <w:b/>
                <w:bCs/>
              </w:rPr>
            </w:pPr>
            <w:r w:rsidRPr="00AB03C7">
              <w:rPr>
                <w:b/>
                <w:bCs/>
              </w:rPr>
              <w:t>EU del (EUR)</w:t>
            </w:r>
          </w:p>
        </w:tc>
        <w:tc>
          <w:tcPr>
            <w:tcW w:w="745" w:type="dxa"/>
            <w:vMerge w:val="restart"/>
            <w:shd w:val="clear" w:color="auto" w:fill="DDEBF7"/>
            <w:tcMar>
              <w:top w:w="0" w:type="dxa"/>
              <w:left w:w="70" w:type="dxa"/>
              <w:bottom w:w="0" w:type="dxa"/>
              <w:right w:w="70" w:type="dxa"/>
            </w:tcMar>
            <w:vAlign w:val="center"/>
            <w:hideMark/>
          </w:tcPr>
          <w:p w14:paraId="2F10CB6B" w14:textId="77777777" w:rsidR="00AB03C7" w:rsidRPr="00AB03C7" w:rsidRDefault="00AB03C7" w:rsidP="00AB03C7">
            <w:pPr>
              <w:spacing w:after="0"/>
              <w:jc w:val="center"/>
              <w:rPr>
                <w:b/>
                <w:bCs/>
              </w:rPr>
            </w:pPr>
            <w:r w:rsidRPr="00AB03C7">
              <w:rPr>
                <w:b/>
                <w:bCs/>
              </w:rPr>
              <w:t>%</w:t>
            </w:r>
          </w:p>
        </w:tc>
        <w:tc>
          <w:tcPr>
            <w:tcW w:w="16" w:type="dxa"/>
            <w:vAlign w:val="center"/>
            <w:hideMark/>
          </w:tcPr>
          <w:p w14:paraId="32588996" w14:textId="77777777" w:rsidR="00AB03C7" w:rsidRPr="00AB03C7" w:rsidRDefault="00AB03C7" w:rsidP="00AB03C7"/>
        </w:tc>
      </w:tr>
      <w:tr w:rsidR="00AB03C7" w:rsidRPr="00AB03C7" w14:paraId="7F4F6CD4" w14:textId="77777777" w:rsidTr="009D493A">
        <w:trPr>
          <w:trHeight w:val="302"/>
        </w:trPr>
        <w:tc>
          <w:tcPr>
            <w:tcW w:w="1340" w:type="dxa"/>
            <w:vMerge/>
            <w:vAlign w:val="center"/>
            <w:hideMark/>
          </w:tcPr>
          <w:p w14:paraId="4D07B1FA" w14:textId="77777777" w:rsidR="00AB03C7" w:rsidRPr="00AB03C7" w:rsidRDefault="00AB03C7" w:rsidP="00AB03C7">
            <w:pPr>
              <w:rPr>
                <w:b/>
                <w:bCs/>
              </w:rPr>
            </w:pPr>
          </w:p>
        </w:tc>
        <w:tc>
          <w:tcPr>
            <w:tcW w:w="1525" w:type="dxa"/>
            <w:vMerge/>
            <w:vAlign w:val="center"/>
            <w:hideMark/>
          </w:tcPr>
          <w:p w14:paraId="3B43B2DD" w14:textId="77777777" w:rsidR="00AB03C7" w:rsidRPr="00AB03C7" w:rsidRDefault="00AB03C7" w:rsidP="00AB03C7">
            <w:pPr>
              <w:rPr>
                <w:b/>
                <w:bCs/>
              </w:rPr>
            </w:pPr>
          </w:p>
        </w:tc>
        <w:tc>
          <w:tcPr>
            <w:tcW w:w="1669" w:type="dxa"/>
            <w:vMerge/>
            <w:vAlign w:val="center"/>
            <w:hideMark/>
          </w:tcPr>
          <w:p w14:paraId="2F31A978" w14:textId="77777777" w:rsidR="00AB03C7" w:rsidRPr="00AB03C7" w:rsidRDefault="00AB03C7" w:rsidP="00AB03C7">
            <w:pPr>
              <w:rPr>
                <w:b/>
                <w:bCs/>
              </w:rPr>
            </w:pPr>
          </w:p>
        </w:tc>
        <w:tc>
          <w:tcPr>
            <w:tcW w:w="1830" w:type="dxa"/>
            <w:vMerge/>
            <w:vAlign w:val="center"/>
            <w:hideMark/>
          </w:tcPr>
          <w:p w14:paraId="1F3F2AA0" w14:textId="77777777" w:rsidR="00AB03C7" w:rsidRPr="00AB03C7" w:rsidRDefault="00AB03C7" w:rsidP="00AB03C7">
            <w:pPr>
              <w:rPr>
                <w:b/>
                <w:bCs/>
              </w:rPr>
            </w:pPr>
          </w:p>
        </w:tc>
        <w:tc>
          <w:tcPr>
            <w:tcW w:w="732" w:type="dxa"/>
            <w:vMerge/>
            <w:vAlign w:val="center"/>
            <w:hideMark/>
          </w:tcPr>
          <w:p w14:paraId="55530148" w14:textId="77777777" w:rsidR="00AB03C7" w:rsidRPr="00AB03C7" w:rsidRDefault="00AB03C7" w:rsidP="00AB03C7">
            <w:pPr>
              <w:rPr>
                <w:b/>
                <w:bCs/>
              </w:rPr>
            </w:pPr>
          </w:p>
        </w:tc>
        <w:tc>
          <w:tcPr>
            <w:tcW w:w="2100" w:type="dxa"/>
            <w:vMerge/>
            <w:vAlign w:val="center"/>
            <w:hideMark/>
          </w:tcPr>
          <w:p w14:paraId="6C651A18" w14:textId="77777777" w:rsidR="00AB03C7" w:rsidRPr="00AB03C7" w:rsidRDefault="00AB03C7" w:rsidP="00AB03C7">
            <w:pPr>
              <w:rPr>
                <w:b/>
                <w:bCs/>
              </w:rPr>
            </w:pPr>
          </w:p>
        </w:tc>
        <w:tc>
          <w:tcPr>
            <w:tcW w:w="747" w:type="dxa"/>
            <w:vMerge/>
            <w:vAlign w:val="center"/>
            <w:hideMark/>
          </w:tcPr>
          <w:p w14:paraId="7DA6FCFB" w14:textId="77777777" w:rsidR="00AB03C7" w:rsidRPr="00AB03C7" w:rsidRDefault="00AB03C7" w:rsidP="00AB03C7">
            <w:pPr>
              <w:rPr>
                <w:b/>
                <w:bCs/>
              </w:rPr>
            </w:pPr>
          </w:p>
        </w:tc>
        <w:tc>
          <w:tcPr>
            <w:tcW w:w="2040" w:type="dxa"/>
            <w:vMerge/>
            <w:vAlign w:val="center"/>
            <w:hideMark/>
          </w:tcPr>
          <w:p w14:paraId="0A44298A" w14:textId="77777777" w:rsidR="00AB03C7" w:rsidRPr="00AB03C7" w:rsidRDefault="00AB03C7" w:rsidP="00AB03C7">
            <w:pPr>
              <w:rPr>
                <w:b/>
                <w:bCs/>
              </w:rPr>
            </w:pPr>
          </w:p>
        </w:tc>
        <w:tc>
          <w:tcPr>
            <w:tcW w:w="745" w:type="dxa"/>
            <w:vMerge/>
            <w:vAlign w:val="center"/>
            <w:hideMark/>
          </w:tcPr>
          <w:p w14:paraId="73FA4C73" w14:textId="77777777" w:rsidR="00AB03C7" w:rsidRPr="00AB03C7" w:rsidRDefault="00AB03C7" w:rsidP="00AB03C7">
            <w:pPr>
              <w:rPr>
                <w:b/>
                <w:bCs/>
              </w:rPr>
            </w:pPr>
          </w:p>
        </w:tc>
        <w:tc>
          <w:tcPr>
            <w:tcW w:w="16" w:type="dxa"/>
            <w:vAlign w:val="center"/>
            <w:hideMark/>
          </w:tcPr>
          <w:p w14:paraId="6453D641" w14:textId="77777777" w:rsidR="00AB03C7" w:rsidRPr="00AB03C7" w:rsidRDefault="00AB03C7" w:rsidP="00AB03C7"/>
        </w:tc>
      </w:tr>
      <w:tr w:rsidR="00AB03C7" w:rsidRPr="00AB03C7" w14:paraId="72F3DD75" w14:textId="77777777" w:rsidTr="009D493A">
        <w:trPr>
          <w:trHeight w:val="254"/>
        </w:trPr>
        <w:tc>
          <w:tcPr>
            <w:tcW w:w="1340" w:type="dxa"/>
            <w:vMerge w:val="restart"/>
            <w:tcMar>
              <w:top w:w="0" w:type="dxa"/>
              <w:left w:w="70" w:type="dxa"/>
              <w:bottom w:w="0" w:type="dxa"/>
              <w:right w:w="70" w:type="dxa"/>
            </w:tcMar>
            <w:vAlign w:val="center"/>
            <w:hideMark/>
          </w:tcPr>
          <w:p w14:paraId="250EEC77" w14:textId="77777777" w:rsidR="00AB03C7" w:rsidRPr="00AB03C7" w:rsidRDefault="00AB03C7" w:rsidP="00AB03C7">
            <w:pPr>
              <w:rPr>
                <w:rFonts w:eastAsia="Arial" w:cs="Arial"/>
                <w:b/>
                <w:bCs/>
                <w:szCs w:val="20"/>
              </w:rPr>
            </w:pPr>
            <w:r w:rsidRPr="00AB03C7">
              <w:rPr>
                <w:rFonts w:eastAsia="Arial" w:cs="Arial"/>
                <w:b/>
                <w:bCs/>
                <w:szCs w:val="20"/>
              </w:rPr>
              <w:t>ESRR</w:t>
            </w:r>
          </w:p>
        </w:tc>
        <w:tc>
          <w:tcPr>
            <w:tcW w:w="1525" w:type="dxa"/>
            <w:noWrap/>
            <w:tcMar>
              <w:top w:w="0" w:type="dxa"/>
              <w:left w:w="70" w:type="dxa"/>
              <w:bottom w:w="0" w:type="dxa"/>
              <w:right w:w="70" w:type="dxa"/>
            </w:tcMar>
            <w:vAlign w:val="center"/>
            <w:hideMark/>
          </w:tcPr>
          <w:p w14:paraId="489256FD"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Vzhodna</w:t>
            </w:r>
          </w:p>
        </w:tc>
        <w:tc>
          <w:tcPr>
            <w:tcW w:w="1669" w:type="dxa"/>
            <w:noWrap/>
            <w:tcMar>
              <w:top w:w="0" w:type="dxa"/>
              <w:left w:w="70" w:type="dxa"/>
              <w:bottom w:w="0" w:type="dxa"/>
              <w:right w:w="70" w:type="dxa"/>
            </w:tcMar>
            <w:vAlign w:val="center"/>
            <w:hideMark/>
          </w:tcPr>
          <w:p w14:paraId="312005DF"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907.392.844</w:t>
            </w:r>
          </w:p>
        </w:tc>
        <w:tc>
          <w:tcPr>
            <w:tcW w:w="1830" w:type="dxa"/>
            <w:noWrap/>
            <w:tcMar>
              <w:top w:w="0" w:type="dxa"/>
              <w:left w:w="70" w:type="dxa"/>
              <w:bottom w:w="0" w:type="dxa"/>
              <w:right w:w="70" w:type="dxa"/>
            </w:tcMar>
            <w:vAlign w:val="center"/>
            <w:hideMark/>
          </w:tcPr>
          <w:p w14:paraId="348E0D4F"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989.913.582</w:t>
            </w:r>
          </w:p>
        </w:tc>
        <w:tc>
          <w:tcPr>
            <w:tcW w:w="732" w:type="dxa"/>
            <w:noWrap/>
            <w:tcMar>
              <w:top w:w="0" w:type="dxa"/>
              <w:left w:w="70" w:type="dxa"/>
              <w:bottom w:w="0" w:type="dxa"/>
              <w:right w:w="70" w:type="dxa"/>
            </w:tcMar>
            <w:vAlign w:val="center"/>
            <w:hideMark/>
          </w:tcPr>
          <w:p w14:paraId="48A16C9C" w14:textId="77777777" w:rsidR="00AB03C7" w:rsidRPr="00AB03C7" w:rsidRDefault="00AB03C7" w:rsidP="00AB03C7">
            <w:pPr>
              <w:spacing w:after="0"/>
              <w:jc w:val="center"/>
              <w:rPr>
                <w:rFonts w:eastAsia="Arial" w:cs="Arial"/>
                <w:color w:val="000000" w:themeColor="text1"/>
                <w:szCs w:val="20"/>
              </w:rPr>
            </w:pPr>
            <w:r w:rsidRPr="00AB03C7">
              <w:rPr>
                <w:rFonts w:eastAsia="Arial" w:cs="Arial"/>
                <w:color w:val="000000" w:themeColor="text1"/>
                <w:szCs w:val="20"/>
              </w:rPr>
              <w:t>109%</w:t>
            </w:r>
          </w:p>
        </w:tc>
        <w:tc>
          <w:tcPr>
            <w:tcW w:w="2100" w:type="dxa"/>
            <w:noWrap/>
            <w:tcMar>
              <w:top w:w="0" w:type="dxa"/>
              <w:left w:w="70" w:type="dxa"/>
              <w:bottom w:w="0" w:type="dxa"/>
              <w:right w:w="70" w:type="dxa"/>
            </w:tcMar>
            <w:vAlign w:val="center"/>
            <w:hideMark/>
          </w:tcPr>
          <w:p w14:paraId="73D07F80"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945.565.646</w:t>
            </w:r>
          </w:p>
        </w:tc>
        <w:tc>
          <w:tcPr>
            <w:tcW w:w="747" w:type="dxa"/>
            <w:noWrap/>
            <w:tcMar>
              <w:top w:w="0" w:type="dxa"/>
              <w:left w:w="70" w:type="dxa"/>
              <w:bottom w:w="0" w:type="dxa"/>
              <w:right w:w="70" w:type="dxa"/>
            </w:tcMar>
            <w:vAlign w:val="center"/>
            <w:hideMark/>
          </w:tcPr>
          <w:p w14:paraId="20B841BF" w14:textId="77777777" w:rsidR="00AB03C7" w:rsidRPr="00AB03C7" w:rsidRDefault="00AB03C7" w:rsidP="00AB03C7">
            <w:pPr>
              <w:spacing w:after="0"/>
              <w:jc w:val="center"/>
              <w:rPr>
                <w:rFonts w:eastAsia="Arial" w:cs="Arial"/>
                <w:color w:val="000000" w:themeColor="text1"/>
              </w:rPr>
            </w:pPr>
            <w:r w:rsidRPr="00AB03C7">
              <w:rPr>
                <w:rFonts w:eastAsia="Arial" w:cs="Arial"/>
                <w:color w:val="000000" w:themeColor="text1"/>
              </w:rPr>
              <w:t>104%</w:t>
            </w:r>
          </w:p>
        </w:tc>
        <w:tc>
          <w:tcPr>
            <w:tcW w:w="2040" w:type="dxa"/>
            <w:noWrap/>
            <w:tcMar>
              <w:top w:w="0" w:type="dxa"/>
              <w:left w:w="70" w:type="dxa"/>
              <w:bottom w:w="0" w:type="dxa"/>
              <w:right w:w="70" w:type="dxa"/>
            </w:tcMar>
            <w:vAlign w:val="center"/>
            <w:hideMark/>
          </w:tcPr>
          <w:p w14:paraId="57BEF3C2"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904.947.153</w:t>
            </w:r>
          </w:p>
        </w:tc>
        <w:tc>
          <w:tcPr>
            <w:tcW w:w="745" w:type="dxa"/>
            <w:noWrap/>
            <w:tcMar>
              <w:top w:w="0" w:type="dxa"/>
              <w:left w:w="70" w:type="dxa"/>
              <w:bottom w:w="0" w:type="dxa"/>
              <w:right w:w="70" w:type="dxa"/>
            </w:tcMar>
            <w:vAlign w:val="center"/>
            <w:hideMark/>
          </w:tcPr>
          <w:p w14:paraId="539A3C3B" w14:textId="77777777" w:rsidR="00AB03C7" w:rsidRPr="00AB03C7" w:rsidRDefault="00AB03C7" w:rsidP="00AB03C7">
            <w:pPr>
              <w:spacing w:after="0"/>
              <w:jc w:val="center"/>
              <w:rPr>
                <w:rFonts w:eastAsia="Arial" w:cs="Arial"/>
                <w:color w:val="000000" w:themeColor="text1"/>
                <w:szCs w:val="20"/>
              </w:rPr>
            </w:pPr>
            <w:r w:rsidRPr="00AB03C7">
              <w:rPr>
                <w:rFonts w:eastAsia="Arial" w:cs="Arial"/>
                <w:color w:val="000000" w:themeColor="text1"/>
                <w:szCs w:val="20"/>
              </w:rPr>
              <w:t>100%</w:t>
            </w:r>
          </w:p>
        </w:tc>
        <w:tc>
          <w:tcPr>
            <w:tcW w:w="16" w:type="dxa"/>
            <w:vAlign w:val="center"/>
            <w:hideMark/>
          </w:tcPr>
          <w:p w14:paraId="5F058CB5" w14:textId="77777777" w:rsidR="00AB03C7" w:rsidRPr="00AB03C7" w:rsidRDefault="00AB03C7" w:rsidP="00AB03C7"/>
        </w:tc>
      </w:tr>
      <w:tr w:rsidR="00AB03C7" w:rsidRPr="00AB03C7" w14:paraId="46A5E11C" w14:textId="77777777" w:rsidTr="009D493A">
        <w:trPr>
          <w:trHeight w:val="254"/>
        </w:trPr>
        <w:tc>
          <w:tcPr>
            <w:tcW w:w="1340" w:type="dxa"/>
            <w:vMerge/>
            <w:vAlign w:val="center"/>
            <w:hideMark/>
          </w:tcPr>
          <w:p w14:paraId="1083CC51" w14:textId="77777777" w:rsidR="00AB03C7" w:rsidRPr="00AB03C7" w:rsidRDefault="00AB03C7" w:rsidP="00AB03C7">
            <w:pPr>
              <w:rPr>
                <w:b/>
                <w:bCs/>
              </w:rPr>
            </w:pPr>
          </w:p>
        </w:tc>
        <w:tc>
          <w:tcPr>
            <w:tcW w:w="1525" w:type="dxa"/>
            <w:noWrap/>
            <w:tcMar>
              <w:top w:w="0" w:type="dxa"/>
              <w:left w:w="70" w:type="dxa"/>
              <w:bottom w:w="0" w:type="dxa"/>
              <w:right w:w="70" w:type="dxa"/>
            </w:tcMar>
            <w:vAlign w:val="center"/>
            <w:hideMark/>
          </w:tcPr>
          <w:p w14:paraId="2B41E7D0"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Zahodna</w:t>
            </w:r>
          </w:p>
        </w:tc>
        <w:tc>
          <w:tcPr>
            <w:tcW w:w="1669" w:type="dxa"/>
            <w:noWrap/>
            <w:tcMar>
              <w:top w:w="0" w:type="dxa"/>
              <w:left w:w="70" w:type="dxa"/>
              <w:bottom w:w="0" w:type="dxa"/>
              <w:right w:w="70" w:type="dxa"/>
            </w:tcMar>
            <w:vAlign w:val="center"/>
            <w:hideMark/>
          </w:tcPr>
          <w:p w14:paraId="1A66ECBC"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509.292.519</w:t>
            </w:r>
          </w:p>
        </w:tc>
        <w:tc>
          <w:tcPr>
            <w:tcW w:w="1830" w:type="dxa"/>
            <w:noWrap/>
            <w:tcMar>
              <w:top w:w="0" w:type="dxa"/>
              <w:left w:w="70" w:type="dxa"/>
              <w:bottom w:w="0" w:type="dxa"/>
              <w:right w:w="70" w:type="dxa"/>
            </w:tcMar>
            <w:vAlign w:val="center"/>
            <w:hideMark/>
          </w:tcPr>
          <w:p w14:paraId="7994976C"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639.640.406</w:t>
            </w:r>
          </w:p>
        </w:tc>
        <w:tc>
          <w:tcPr>
            <w:tcW w:w="732" w:type="dxa"/>
            <w:noWrap/>
            <w:tcMar>
              <w:top w:w="0" w:type="dxa"/>
              <w:left w:w="70" w:type="dxa"/>
              <w:bottom w:w="0" w:type="dxa"/>
              <w:right w:w="70" w:type="dxa"/>
            </w:tcMar>
            <w:vAlign w:val="center"/>
            <w:hideMark/>
          </w:tcPr>
          <w:p w14:paraId="5482141A" w14:textId="77777777" w:rsidR="00AB03C7" w:rsidRPr="00AB03C7" w:rsidRDefault="00AB03C7" w:rsidP="00AB03C7">
            <w:pPr>
              <w:spacing w:after="0"/>
              <w:jc w:val="center"/>
              <w:rPr>
                <w:rFonts w:eastAsia="Arial" w:cs="Arial"/>
                <w:color w:val="000000" w:themeColor="text1"/>
                <w:szCs w:val="20"/>
              </w:rPr>
            </w:pPr>
            <w:r w:rsidRPr="00AB03C7">
              <w:rPr>
                <w:rFonts w:eastAsia="Arial" w:cs="Arial"/>
                <w:color w:val="000000" w:themeColor="text1"/>
                <w:szCs w:val="20"/>
              </w:rPr>
              <w:t>126%</w:t>
            </w:r>
          </w:p>
        </w:tc>
        <w:tc>
          <w:tcPr>
            <w:tcW w:w="2100" w:type="dxa"/>
            <w:noWrap/>
            <w:tcMar>
              <w:top w:w="0" w:type="dxa"/>
              <w:left w:w="70" w:type="dxa"/>
              <w:bottom w:w="0" w:type="dxa"/>
              <w:right w:w="70" w:type="dxa"/>
            </w:tcMar>
            <w:vAlign w:val="center"/>
            <w:hideMark/>
          </w:tcPr>
          <w:p w14:paraId="1D4A0BAE"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631.072.531</w:t>
            </w:r>
          </w:p>
        </w:tc>
        <w:tc>
          <w:tcPr>
            <w:tcW w:w="747" w:type="dxa"/>
            <w:noWrap/>
            <w:tcMar>
              <w:top w:w="0" w:type="dxa"/>
              <w:left w:w="70" w:type="dxa"/>
              <w:bottom w:w="0" w:type="dxa"/>
              <w:right w:w="70" w:type="dxa"/>
            </w:tcMar>
            <w:vAlign w:val="center"/>
            <w:hideMark/>
          </w:tcPr>
          <w:p w14:paraId="3CAECAB5" w14:textId="77777777" w:rsidR="00AB03C7" w:rsidRPr="00AB03C7" w:rsidRDefault="00AB03C7" w:rsidP="00AB03C7">
            <w:pPr>
              <w:spacing w:after="0"/>
              <w:jc w:val="center"/>
              <w:rPr>
                <w:rFonts w:eastAsia="Arial" w:cs="Arial"/>
                <w:color w:val="000000" w:themeColor="text1"/>
                <w:szCs w:val="20"/>
              </w:rPr>
            </w:pPr>
            <w:r w:rsidRPr="00AB03C7">
              <w:rPr>
                <w:rFonts w:eastAsia="Arial" w:cs="Arial"/>
                <w:color w:val="000000" w:themeColor="text1"/>
                <w:szCs w:val="20"/>
              </w:rPr>
              <w:t>124%</w:t>
            </w:r>
          </w:p>
        </w:tc>
        <w:tc>
          <w:tcPr>
            <w:tcW w:w="2040" w:type="dxa"/>
            <w:noWrap/>
            <w:tcMar>
              <w:top w:w="0" w:type="dxa"/>
              <w:left w:w="70" w:type="dxa"/>
              <w:bottom w:w="0" w:type="dxa"/>
              <w:right w:w="70" w:type="dxa"/>
            </w:tcMar>
            <w:vAlign w:val="center"/>
            <w:hideMark/>
          </w:tcPr>
          <w:p w14:paraId="18A359F2"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598.250.273</w:t>
            </w:r>
          </w:p>
        </w:tc>
        <w:tc>
          <w:tcPr>
            <w:tcW w:w="745" w:type="dxa"/>
            <w:noWrap/>
            <w:tcMar>
              <w:top w:w="0" w:type="dxa"/>
              <w:left w:w="70" w:type="dxa"/>
              <w:bottom w:w="0" w:type="dxa"/>
              <w:right w:w="70" w:type="dxa"/>
            </w:tcMar>
            <w:vAlign w:val="center"/>
            <w:hideMark/>
          </w:tcPr>
          <w:p w14:paraId="4DBE6ABC" w14:textId="77777777" w:rsidR="00AB03C7" w:rsidRPr="00AB03C7" w:rsidRDefault="00AB03C7" w:rsidP="00AB03C7">
            <w:pPr>
              <w:spacing w:after="0"/>
              <w:jc w:val="center"/>
              <w:rPr>
                <w:rFonts w:eastAsia="Arial" w:cs="Arial"/>
                <w:color w:val="000000" w:themeColor="text1"/>
                <w:szCs w:val="20"/>
              </w:rPr>
            </w:pPr>
            <w:r w:rsidRPr="00AB03C7">
              <w:rPr>
                <w:rFonts w:eastAsia="Arial" w:cs="Arial"/>
                <w:color w:val="000000" w:themeColor="text1"/>
                <w:szCs w:val="20"/>
              </w:rPr>
              <w:t>117%</w:t>
            </w:r>
          </w:p>
        </w:tc>
        <w:tc>
          <w:tcPr>
            <w:tcW w:w="16" w:type="dxa"/>
            <w:vAlign w:val="center"/>
            <w:hideMark/>
          </w:tcPr>
          <w:p w14:paraId="1D1195A0" w14:textId="77777777" w:rsidR="00AB03C7" w:rsidRPr="00AB03C7" w:rsidRDefault="00AB03C7" w:rsidP="00AB03C7"/>
        </w:tc>
      </w:tr>
      <w:tr w:rsidR="00AB03C7" w:rsidRPr="00AB03C7" w14:paraId="02487631" w14:textId="77777777" w:rsidTr="009D493A">
        <w:trPr>
          <w:trHeight w:val="267"/>
        </w:trPr>
        <w:tc>
          <w:tcPr>
            <w:tcW w:w="1340" w:type="dxa"/>
            <w:vMerge/>
            <w:vAlign w:val="center"/>
            <w:hideMark/>
          </w:tcPr>
          <w:p w14:paraId="64B9BBAC" w14:textId="77777777" w:rsidR="00AB03C7" w:rsidRPr="00AB03C7" w:rsidRDefault="00AB03C7" w:rsidP="00AB03C7">
            <w:pPr>
              <w:rPr>
                <w:b/>
                <w:bCs/>
              </w:rPr>
            </w:pPr>
          </w:p>
        </w:tc>
        <w:tc>
          <w:tcPr>
            <w:tcW w:w="1525" w:type="dxa"/>
            <w:noWrap/>
            <w:tcMar>
              <w:top w:w="0" w:type="dxa"/>
              <w:left w:w="70" w:type="dxa"/>
              <w:bottom w:w="0" w:type="dxa"/>
              <w:right w:w="70" w:type="dxa"/>
            </w:tcMar>
            <w:vAlign w:val="bottom"/>
            <w:hideMark/>
          </w:tcPr>
          <w:p w14:paraId="4461A0C8"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Celotna SI</w:t>
            </w:r>
          </w:p>
        </w:tc>
        <w:tc>
          <w:tcPr>
            <w:tcW w:w="1669" w:type="dxa"/>
            <w:noWrap/>
            <w:tcMar>
              <w:top w:w="0" w:type="dxa"/>
              <w:left w:w="70" w:type="dxa"/>
              <w:bottom w:w="0" w:type="dxa"/>
              <w:right w:w="70" w:type="dxa"/>
            </w:tcMar>
            <w:vAlign w:val="center"/>
            <w:hideMark/>
          </w:tcPr>
          <w:p w14:paraId="7061F6B0"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255.741.210</w:t>
            </w:r>
          </w:p>
        </w:tc>
        <w:tc>
          <w:tcPr>
            <w:tcW w:w="1830" w:type="dxa"/>
            <w:noWrap/>
            <w:tcMar>
              <w:top w:w="0" w:type="dxa"/>
              <w:left w:w="70" w:type="dxa"/>
              <w:bottom w:w="0" w:type="dxa"/>
              <w:right w:w="70" w:type="dxa"/>
            </w:tcMar>
            <w:vAlign w:val="center"/>
            <w:hideMark/>
          </w:tcPr>
          <w:p w14:paraId="7941BC90"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276.172.328</w:t>
            </w:r>
          </w:p>
        </w:tc>
        <w:tc>
          <w:tcPr>
            <w:tcW w:w="732" w:type="dxa"/>
            <w:noWrap/>
            <w:tcMar>
              <w:top w:w="0" w:type="dxa"/>
              <w:left w:w="70" w:type="dxa"/>
              <w:bottom w:w="0" w:type="dxa"/>
              <w:right w:w="70" w:type="dxa"/>
            </w:tcMar>
            <w:vAlign w:val="center"/>
            <w:hideMark/>
          </w:tcPr>
          <w:p w14:paraId="69EBDF9D" w14:textId="77777777" w:rsidR="00AB03C7" w:rsidRPr="00AB03C7" w:rsidRDefault="00AB03C7" w:rsidP="00AB03C7">
            <w:pPr>
              <w:spacing w:after="0"/>
              <w:jc w:val="center"/>
              <w:rPr>
                <w:rFonts w:eastAsia="Arial" w:cs="Arial"/>
                <w:color w:val="000000" w:themeColor="text1"/>
                <w:szCs w:val="20"/>
              </w:rPr>
            </w:pPr>
            <w:r w:rsidRPr="00AB03C7">
              <w:rPr>
                <w:rFonts w:eastAsia="Arial" w:cs="Arial"/>
                <w:color w:val="000000" w:themeColor="text1"/>
                <w:szCs w:val="20"/>
              </w:rPr>
              <w:t>108%</w:t>
            </w:r>
          </w:p>
        </w:tc>
        <w:tc>
          <w:tcPr>
            <w:tcW w:w="2100" w:type="dxa"/>
            <w:noWrap/>
            <w:tcMar>
              <w:top w:w="0" w:type="dxa"/>
              <w:left w:w="70" w:type="dxa"/>
              <w:bottom w:w="0" w:type="dxa"/>
              <w:right w:w="70" w:type="dxa"/>
            </w:tcMar>
            <w:vAlign w:val="center"/>
            <w:hideMark/>
          </w:tcPr>
          <w:p w14:paraId="18EE7B41"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272.884.972</w:t>
            </w:r>
          </w:p>
        </w:tc>
        <w:tc>
          <w:tcPr>
            <w:tcW w:w="747" w:type="dxa"/>
            <w:noWrap/>
            <w:tcMar>
              <w:top w:w="0" w:type="dxa"/>
              <w:left w:w="70" w:type="dxa"/>
              <w:bottom w:w="0" w:type="dxa"/>
              <w:right w:w="70" w:type="dxa"/>
            </w:tcMar>
            <w:vAlign w:val="center"/>
            <w:hideMark/>
          </w:tcPr>
          <w:p w14:paraId="0FFB31B3" w14:textId="77777777" w:rsidR="00AB03C7" w:rsidRPr="00AB03C7" w:rsidRDefault="00AB03C7" w:rsidP="00AB03C7">
            <w:pPr>
              <w:spacing w:after="0"/>
              <w:jc w:val="center"/>
              <w:rPr>
                <w:rFonts w:eastAsia="Arial" w:cs="Arial"/>
                <w:color w:val="000000" w:themeColor="text1"/>
                <w:szCs w:val="20"/>
              </w:rPr>
            </w:pPr>
            <w:r w:rsidRPr="00AB03C7">
              <w:rPr>
                <w:rFonts w:eastAsia="Arial" w:cs="Arial"/>
                <w:color w:val="000000" w:themeColor="text1"/>
                <w:szCs w:val="20"/>
              </w:rPr>
              <w:t>107%</w:t>
            </w:r>
          </w:p>
        </w:tc>
        <w:tc>
          <w:tcPr>
            <w:tcW w:w="2040" w:type="dxa"/>
            <w:noWrap/>
            <w:tcMar>
              <w:top w:w="0" w:type="dxa"/>
              <w:left w:w="70" w:type="dxa"/>
              <w:bottom w:w="0" w:type="dxa"/>
              <w:right w:w="70" w:type="dxa"/>
            </w:tcMar>
            <w:vAlign w:val="center"/>
            <w:hideMark/>
          </w:tcPr>
          <w:p w14:paraId="32AE65A3"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265.335.993</w:t>
            </w:r>
          </w:p>
        </w:tc>
        <w:tc>
          <w:tcPr>
            <w:tcW w:w="745" w:type="dxa"/>
            <w:noWrap/>
            <w:tcMar>
              <w:top w:w="0" w:type="dxa"/>
              <w:left w:w="70" w:type="dxa"/>
              <w:bottom w:w="0" w:type="dxa"/>
              <w:right w:w="70" w:type="dxa"/>
            </w:tcMar>
            <w:vAlign w:val="center"/>
            <w:hideMark/>
          </w:tcPr>
          <w:p w14:paraId="677DEE3C" w14:textId="77777777" w:rsidR="00AB03C7" w:rsidRPr="00AB03C7" w:rsidRDefault="00AB03C7" w:rsidP="00AB03C7">
            <w:pPr>
              <w:spacing w:after="0"/>
              <w:jc w:val="center"/>
              <w:rPr>
                <w:rFonts w:eastAsia="Arial" w:cs="Arial"/>
                <w:color w:val="000000" w:themeColor="text1"/>
                <w:szCs w:val="20"/>
              </w:rPr>
            </w:pPr>
            <w:r w:rsidRPr="00AB03C7">
              <w:rPr>
                <w:rFonts w:eastAsia="Arial" w:cs="Arial"/>
                <w:color w:val="000000" w:themeColor="text1"/>
                <w:szCs w:val="20"/>
              </w:rPr>
              <w:t>104%</w:t>
            </w:r>
          </w:p>
        </w:tc>
        <w:tc>
          <w:tcPr>
            <w:tcW w:w="16" w:type="dxa"/>
            <w:vAlign w:val="center"/>
            <w:hideMark/>
          </w:tcPr>
          <w:p w14:paraId="652973B3" w14:textId="77777777" w:rsidR="00AB03C7" w:rsidRPr="00AB03C7" w:rsidRDefault="00AB03C7" w:rsidP="00AB03C7"/>
        </w:tc>
      </w:tr>
      <w:tr w:rsidR="00AB03C7" w:rsidRPr="00AB03C7" w14:paraId="532D916B" w14:textId="77777777" w:rsidTr="009D493A">
        <w:trPr>
          <w:trHeight w:val="254"/>
        </w:trPr>
        <w:tc>
          <w:tcPr>
            <w:tcW w:w="2865" w:type="dxa"/>
            <w:gridSpan w:val="2"/>
            <w:shd w:val="clear" w:color="auto" w:fill="DDEBF7"/>
            <w:tcMar>
              <w:top w:w="0" w:type="dxa"/>
              <w:left w:w="70" w:type="dxa"/>
              <w:bottom w:w="0" w:type="dxa"/>
              <w:right w:w="70" w:type="dxa"/>
            </w:tcMar>
            <w:vAlign w:val="center"/>
            <w:hideMark/>
          </w:tcPr>
          <w:p w14:paraId="30EAF950" w14:textId="77777777" w:rsidR="00AB03C7" w:rsidRPr="00AB03C7" w:rsidRDefault="00AB03C7" w:rsidP="00AB03C7">
            <w:pPr>
              <w:spacing w:after="0"/>
              <w:jc w:val="right"/>
              <w:rPr>
                <w:rFonts w:eastAsia="Arial" w:cs="Arial"/>
                <w:b/>
                <w:bCs/>
                <w:color w:val="000000" w:themeColor="text1"/>
                <w:szCs w:val="20"/>
              </w:rPr>
            </w:pPr>
            <w:r w:rsidRPr="00AB03C7">
              <w:rPr>
                <w:rFonts w:eastAsia="Arial" w:cs="Arial"/>
                <w:b/>
                <w:bCs/>
                <w:color w:val="000000" w:themeColor="text1"/>
                <w:szCs w:val="20"/>
              </w:rPr>
              <w:t>Skupaj ESRR</w:t>
            </w:r>
          </w:p>
        </w:tc>
        <w:tc>
          <w:tcPr>
            <w:tcW w:w="1669" w:type="dxa"/>
            <w:shd w:val="clear" w:color="auto" w:fill="DDEBF7"/>
            <w:noWrap/>
            <w:tcMar>
              <w:top w:w="0" w:type="dxa"/>
              <w:left w:w="70" w:type="dxa"/>
              <w:bottom w:w="0" w:type="dxa"/>
              <w:right w:w="70" w:type="dxa"/>
            </w:tcMar>
            <w:vAlign w:val="center"/>
            <w:hideMark/>
          </w:tcPr>
          <w:p w14:paraId="416B3ECB" w14:textId="77777777" w:rsidR="00AB03C7" w:rsidRPr="00AB03C7" w:rsidRDefault="00AB03C7" w:rsidP="00AB03C7">
            <w:pPr>
              <w:spacing w:after="0"/>
              <w:jc w:val="right"/>
              <w:rPr>
                <w:rFonts w:eastAsia="Arial" w:cs="Arial"/>
                <w:b/>
                <w:bCs/>
                <w:color w:val="000000" w:themeColor="text1"/>
                <w:szCs w:val="20"/>
              </w:rPr>
            </w:pPr>
            <w:r w:rsidRPr="00AB03C7">
              <w:rPr>
                <w:rFonts w:eastAsia="Arial" w:cs="Arial"/>
                <w:b/>
                <w:bCs/>
                <w:color w:val="000000" w:themeColor="text1"/>
                <w:szCs w:val="20"/>
              </w:rPr>
              <w:t>1.672.426.573</w:t>
            </w:r>
          </w:p>
        </w:tc>
        <w:tc>
          <w:tcPr>
            <w:tcW w:w="1830" w:type="dxa"/>
            <w:shd w:val="clear" w:color="auto" w:fill="DDEBF7"/>
            <w:noWrap/>
            <w:tcMar>
              <w:top w:w="0" w:type="dxa"/>
              <w:left w:w="70" w:type="dxa"/>
              <w:bottom w:w="0" w:type="dxa"/>
              <w:right w:w="70" w:type="dxa"/>
            </w:tcMar>
            <w:vAlign w:val="center"/>
            <w:hideMark/>
          </w:tcPr>
          <w:p w14:paraId="4A54BC39" w14:textId="77777777" w:rsidR="00AB03C7" w:rsidRPr="00AB03C7" w:rsidRDefault="00AB03C7" w:rsidP="00AB03C7">
            <w:pPr>
              <w:spacing w:after="0"/>
              <w:jc w:val="right"/>
              <w:rPr>
                <w:rFonts w:eastAsia="Arial" w:cs="Arial"/>
                <w:b/>
                <w:bCs/>
                <w:color w:val="000000" w:themeColor="text1"/>
                <w:szCs w:val="20"/>
              </w:rPr>
            </w:pPr>
            <w:r w:rsidRPr="00AB03C7">
              <w:rPr>
                <w:rFonts w:eastAsia="Arial" w:cs="Arial"/>
                <w:b/>
                <w:bCs/>
                <w:color w:val="000000" w:themeColor="text1"/>
                <w:szCs w:val="20"/>
              </w:rPr>
              <w:t>1.905.726.317</w:t>
            </w:r>
          </w:p>
        </w:tc>
        <w:tc>
          <w:tcPr>
            <w:tcW w:w="732" w:type="dxa"/>
            <w:shd w:val="clear" w:color="auto" w:fill="DDEBF7"/>
            <w:noWrap/>
            <w:tcMar>
              <w:top w:w="0" w:type="dxa"/>
              <w:left w:w="70" w:type="dxa"/>
              <w:bottom w:w="0" w:type="dxa"/>
              <w:right w:w="70" w:type="dxa"/>
            </w:tcMar>
            <w:vAlign w:val="center"/>
            <w:hideMark/>
          </w:tcPr>
          <w:p w14:paraId="2FC5C5AD" w14:textId="77777777" w:rsidR="00AB03C7" w:rsidRPr="00AB03C7" w:rsidRDefault="00AB03C7" w:rsidP="00AB03C7">
            <w:pPr>
              <w:spacing w:after="0"/>
              <w:jc w:val="center"/>
              <w:rPr>
                <w:rFonts w:eastAsia="Arial" w:cs="Arial"/>
                <w:b/>
                <w:bCs/>
                <w:color w:val="000000" w:themeColor="text1"/>
                <w:szCs w:val="20"/>
              </w:rPr>
            </w:pPr>
            <w:r w:rsidRPr="00AB03C7">
              <w:rPr>
                <w:rFonts w:eastAsia="Arial" w:cs="Arial"/>
                <w:b/>
                <w:bCs/>
                <w:color w:val="000000" w:themeColor="text1"/>
                <w:szCs w:val="20"/>
              </w:rPr>
              <w:t>114%</w:t>
            </w:r>
          </w:p>
        </w:tc>
        <w:tc>
          <w:tcPr>
            <w:tcW w:w="2100" w:type="dxa"/>
            <w:shd w:val="clear" w:color="auto" w:fill="DDEBF7"/>
            <w:noWrap/>
            <w:tcMar>
              <w:top w:w="0" w:type="dxa"/>
              <w:left w:w="70" w:type="dxa"/>
              <w:bottom w:w="0" w:type="dxa"/>
              <w:right w:w="70" w:type="dxa"/>
            </w:tcMar>
            <w:vAlign w:val="center"/>
            <w:hideMark/>
          </w:tcPr>
          <w:p w14:paraId="513D5810" w14:textId="77777777" w:rsidR="00AB03C7" w:rsidRPr="00AB03C7" w:rsidRDefault="00AB03C7" w:rsidP="00AB03C7">
            <w:pPr>
              <w:spacing w:after="0"/>
              <w:jc w:val="right"/>
              <w:rPr>
                <w:rFonts w:eastAsia="Arial" w:cs="Arial"/>
                <w:b/>
                <w:bCs/>
                <w:color w:val="000000" w:themeColor="text1"/>
                <w:szCs w:val="20"/>
              </w:rPr>
            </w:pPr>
            <w:r w:rsidRPr="00AB03C7">
              <w:rPr>
                <w:rFonts w:eastAsia="Arial" w:cs="Arial"/>
                <w:b/>
                <w:bCs/>
                <w:color w:val="000000" w:themeColor="text1"/>
                <w:szCs w:val="20"/>
              </w:rPr>
              <w:t>1.849.523.149</w:t>
            </w:r>
          </w:p>
        </w:tc>
        <w:tc>
          <w:tcPr>
            <w:tcW w:w="747" w:type="dxa"/>
            <w:shd w:val="clear" w:color="auto" w:fill="DDEBF7"/>
            <w:noWrap/>
            <w:tcMar>
              <w:top w:w="0" w:type="dxa"/>
              <w:left w:w="70" w:type="dxa"/>
              <w:bottom w:w="0" w:type="dxa"/>
              <w:right w:w="70" w:type="dxa"/>
            </w:tcMar>
            <w:vAlign w:val="center"/>
            <w:hideMark/>
          </w:tcPr>
          <w:p w14:paraId="39682BF7" w14:textId="77777777" w:rsidR="00AB03C7" w:rsidRPr="00AB03C7" w:rsidRDefault="00AB03C7" w:rsidP="00AB03C7">
            <w:pPr>
              <w:spacing w:after="0"/>
              <w:jc w:val="center"/>
              <w:rPr>
                <w:rFonts w:eastAsia="Arial" w:cs="Arial"/>
                <w:b/>
                <w:bCs/>
                <w:color w:val="000000" w:themeColor="text1"/>
                <w:szCs w:val="20"/>
              </w:rPr>
            </w:pPr>
            <w:r w:rsidRPr="00AB03C7">
              <w:rPr>
                <w:rFonts w:eastAsia="Arial" w:cs="Arial"/>
                <w:b/>
                <w:bCs/>
                <w:color w:val="000000" w:themeColor="text1"/>
                <w:szCs w:val="20"/>
              </w:rPr>
              <w:t>111%</w:t>
            </w:r>
          </w:p>
        </w:tc>
        <w:tc>
          <w:tcPr>
            <w:tcW w:w="2040" w:type="dxa"/>
            <w:shd w:val="clear" w:color="auto" w:fill="DDEBF7"/>
            <w:noWrap/>
            <w:tcMar>
              <w:top w:w="0" w:type="dxa"/>
              <w:left w:w="70" w:type="dxa"/>
              <w:bottom w:w="0" w:type="dxa"/>
              <w:right w:w="70" w:type="dxa"/>
            </w:tcMar>
            <w:vAlign w:val="center"/>
            <w:hideMark/>
          </w:tcPr>
          <w:p w14:paraId="6C6B6783" w14:textId="77777777" w:rsidR="00AB03C7" w:rsidRPr="00AB03C7" w:rsidRDefault="00AB03C7" w:rsidP="00AB03C7">
            <w:pPr>
              <w:spacing w:after="0"/>
              <w:jc w:val="right"/>
              <w:rPr>
                <w:rFonts w:eastAsia="Arial" w:cs="Arial"/>
                <w:b/>
                <w:bCs/>
                <w:color w:val="000000" w:themeColor="text1"/>
                <w:szCs w:val="20"/>
              </w:rPr>
            </w:pPr>
            <w:r w:rsidRPr="00AB03C7">
              <w:rPr>
                <w:rFonts w:eastAsia="Arial" w:cs="Arial"/>
                <w:b/>
                <w:bCs/>
                <w:color w:val="000000" w:themeColor="text1"/>
                <w:szCs w:val="20"/>
              </w:rPr>
              <w:t>1.768.533.419</w:t>
            </w:r>
          </w:p>
        </w:tc>
        <w:tc>
          <w:tcPr>
            <w:tcW w:w="745" w:type="dxa"/>
            <w:shd w:val="clear" w:color="auto" w:fill="DDEBF7"/>
            <w:noWrap/>
            <w:tcMar>
              <w:top w:w="0" w:type="dxa"/>
              <w:left w:w="70" w:type="dxa"/>
              <w:bottom w:w="0" w:type="dxa"/>
              <w:right w:w="70" w:type="dxa"/>
            </w:tcMar>
            <w:vAlign w:val="center"/>
            <w:hideMark/>
          </w:tcPr>
          <w:p w14:paraId="6F6F030D" w14:textId="77777777" w:rsidR="00AB03C7" w:rsidRPr="00AB03C7" w:rsidRDefault="00AB03C7" w:rsidP="00AB03C7">
            <w:pPr>
              <w:spacing w:after="0"/>
              <w:jc w:val="center"/>
              <w:rPr>
                <w:rFonts w:eastAsia="Arial" w:cs="Arial"/>
                <w:b/>
                <w:bCs/>
                <w:color w:val="000000" w:themeColor="text1"/>
                <w:szCs w:val="20"/>
              </w:rPr>
            </w:pPr>
            <w:r w:rsidRPr="00AB03C7">
              <w:rPr>
                <w:rFonts w:eastAsia="Arial" w:cs="Arial"/>
                <w:b/>
                <w:bCs/>
                <w:color w:val="000000" w:themeColor="text1"/>
                <w:szCs w:val="20"/>
              </w:rPr>
              <w:t>106%</w:t>
            </w:r>
          </w:p>
        </w:tc>
        <w:tc>
          <w:tcPr>
            <w:tcW w:w="16" w:type="dxa"/>
            <w:vAlign w:val="center"/>
            <w:hideMark/>
          </w:tcPr>
          <w:p w14:paraId="10D4EA4F" w14:textId="77777777" w:rsidR="00AB03C7" w:rsidRPr="00AB03C7" w:rsidRDefault="00AB03C7" w:rsidP="00AB03C7"/>
        </w:tc>
      </w:tr>
      <w:tr w:rsidR="00AB03C7" w:rsidRPr="00AB03C7" w14:paraId="21CFFC55" w14:textId="77777777" w:rsidTr="009D493A">
        <w:trPr>
          <w:trHeight w:val="254"/>
        </w:trPr>
        <w:tc>
          <w:tcPr>
            <w:tcW w:w="1340" w:type="dxa"/>
            <w:vMerge w:val="restart"/>
            <w:tcMar>
              <w:top w:w="0" w:type="dxa"/>
              <w:left w:w="70" w:type="dxa"/>
              <w:bottom w:w="0" w:type="dxa"/>
              <w:right w:w="70" w:type="dxa"/>
            </w:tcMar>
            <w:vAlign w:val="center"/>
            <w:hideMark/>
          </w:tcPr>
          <w:p w14:paraId="1630A2F8" w14:textId="77777777" w:rsidR="00AB03C7" w:rsidRPr="00AB03C7" w:rsidRDefault="00AB03C7" w:rsidP="00AB03C7">
            <w:pPr>
              <w:rPr>
                <w:rFonts w:eastAsia="Arial" w:cs="Arial"/>
                <w:b/>
                <w:bCs/>
                <w:szCs w:val="20"/>
              </w:rPr>
            </w:pPr>
            <w:r w:rsidRPr="00AB03C7">
              <w:rPr>
                <w:rFonts w:eastAsia="Arial" w:cs="Arial"/>
                <w:b/>
                <w:bCs/>
                <w:szCs w:val="20"/>
              </w:rPr>
              <w:t>ESS</w:t>
            </w:r>
          </w:p>
        </w:tc>
        <w:tc>
          <w:tcPr>
            <w:tcW w:w="1525" w:type="dxa"/>
            <w:noWrap/>
            <w:tcMar>
              <w:top w:w="0" w:type="dxa"/>
              <w:left w:w="70" w:type="dxa"/>
              <w:bottom w:w="0" w:type="dxa"/>
              <w:right w:w="70" w:type="dxa"/>
            </w:tcMar>
            <w:vAlign w:val="center"/>
            <w:hideMark/>
          </w:tcPr>
          <w:p w14:paraId="62E8C98D"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Vzhodna</w:t>
            </w:r>
          </w:p>
        </w:tc>
        <w:tc>
          <w:tcPr>
            <w:tcW w:w="1669" w:type="dxa"/>
            <w:noWrap/>
            <w:tcMar>
              <w:top w:w="0" w:type="dxa"/>
              <w:left w:w="70" w:type="dxa"/>
              <w:bottom w:w="0" w:type="dxa"/>
              <w:right w:w="70" w:type="dxa"/>
            </w:tcMar>
            <w:vAlign w:val="center"/>
            <w:hideMark/>
          </w:tcPr>
          <w:p w14:paraId="17890EAD"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379.473.557</w:t>
            </w:r>
          </w:p>
        </w:tc>
        <w:tc>
          <w:tcPr>
            <w:tcW w:w="1830" w:type="dxa"/>
            <w:noWrap/>
            <w:tcMar>
              <w:top w:w="0" w:type="dxa"/>
              <w:left w:w="70" w:type="dxa"/>
              <w:bottom w:w="0" w:type="dxa"/>
              <w:right w:w="70" w:type="dxa"/>
            </w:tcMar>
            <w:vAlign w:val="center"/>
            <w:hideMark/>
          </w:tcPr>
          <w:p w14:paraId="0004BE45"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404.412.279</w:t>
            </w:r>
          </w:p>
        </w:tc>
        <w:tc>
          <w:tcPr>
            <w:tcW w:w="732" w:type="dxa"/>
            <w:noWrap/>
            <w:tcMar>
              <w:top w:w="0" w:type="dxa"/>
              <w:left w:w="70" w:type="dxa"/>
              <w:bottom w:w="0" w:type="dxa"/>
              <w:right w:w="70" w:type="dxa"/>
            </w:tcMar>
            <w:vAlign w:val="center"/>
            <w:hideMark/>
          </w:tcPr>
          <w:p w14:paraId="5104121D" w14:textId="77777777" w:rsidR="00AB03C7" w:rsidRPr="00AB03C7" w:rsidRDefault="00AB03C7" w:rsidP="00AB03C7">
            <w:pPr>
              <w:spacing w:after="0"/>
              <w:jc w:val="center"/>
              <w:rPr>
                <w:rFonts w:eastAsia="Arial" w:cs="Arial"/>
                <w:color w:val="000000" w:themeColor="text1"/>
                <w:szCs w:val="20"/>
              </w:rPr>
            </w:pPr>
            <w:r w:rsidRPr="00AB03C7">
              <w:rPr>
                <w:rFonts w:eastAsia="Arial" w:cs="Arial"/>
                <w:color w:val="000000" w:themeColor="text1"/>
                <w:szCs w:val="20"/>
              </w:rPr>
              <w:t>107%</w:t>
            </w:r>
          </w:p>
        </w:tc>
        <w:tc>
          <w:tcPr>
            <w:tcW w:w="2100" w:type="dxa"/>
            <w:noWrap/>
            <w:tcMar>
              <w:top w:w="0" w:type="dxa"/>
              <w:left w:w="70" w:type="dxa"/>
              <w:bottom w:w="0" w:type="dxa"/>
              <w:right w:w="70" w:type="dxa"/>
            </w:tcMar>
            <w:vAlign w:val="center"/>
            <w:hideMark/>
          </w:tcPr>
          <w:p w14:paraId="2437D375"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387.261.978</w:t>
            </w:r>
          </w:p>
        </w:tc>
        <w:tc>
          <w:tcPr>
            <w:tcW w:w="747" w:type="dxa"/>
            <w:noWrap/>
            <w:tcMar>
              <w:top w:w="0" w:type="dxa"/>
              <w:left w:w="70" w:type="dxa"/>
              <w:bottom w:w="0" w:type="dxa"/>
              <w:right w:w="70" w:type="dxa"/>
            </w:tcMar>
            <w:vAlign w:val="center"/>
            <w:hideMark/>
          </w:tcPr>
          <w:p w14:paraId="0CB7E694" w14:textId="77777777" w:rsidR="00AB03C7" w:rsidRPr="00AB03C7" w:rsidRDefault="00AB03C7" w:rsidP="00AB03C7">
            <w:pPr>
              <w:spacing w:after="0"/>
              <w:jc w:val="center"/>
              <w:rPr>
                <w:rFonts w:eastAsia="Arial" w:cs="Arial"/>
                <w:color w:val="000000" w:themeColor="text1"/>
                <w:szCs w:val="20"/>
              </w:rPr>
            </w:pPr>
            <w:r w:rsidRPr="00AB03C7">
              <w:rPr>
                <w:rFonts w:eastAsia="Arial" w:cs="Arial"/>
                <w:color w:val="000000" w:themeColor="text1"/>
                <w:szCs w:val="20"/>
              </w:rPr>
              <w:t>102%</w:t>
            </w:r>
          </w:p>
        </w:tc>
        <w:tc>
          <w:tcPr>
            <w:tcW w:w="2040" w:type="dxa"/>
            <w:noWrap/>
            <w:tcMar>
              <w:top w:w="0" w:type="dxa"/>
              <w:left w:w="70" w:type="dxa"/>
              <w:bottom w:w="0" w:type="dxa"/>
              <w:right w:w="70" w:type="dxa"/>
            </w:tcMar>
            <w:vAlign w:val="center"/>
            <w:hideMark/>
          </w:tcPr>
          <w:p w14:paraId="061582A7"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381.233.538</w:t>
            </w:r>
          </w:p>
        </w:tc>
        <w:tc>
          <w:tcPr>
            <w:tcW w:w="745" w:type="dxa"/>
            <w:noWrap/>
            <w:tcMar>
              <w:top w:w="0" w:type="dxa"/>
              <w:left w:w="70" w:type="dxa"/>
              <w:bottom w:w="0" w:type="dxa"/>
              <w:right w:w="70" w:type="dxa"/>
            </w:tcMar>
            <w:vAlign w:val="center"/>
            <w:hideMark/>
          </w:tcPr>
          <w:p w14:paraId="0241EDB4" w14:textId="77777777" w:rsidR="00AB03C7" w:rsidRPr="00AB03C7" w:rsidRDefault="00AB03C7" w:rsidP="00AB03C7">
            <w:pPr>
              <w:spacing w:after="0"/>
              <w:jc w:val="center"/>
              <w:rPr>
                <w:rFonts w:eastAsia="Arial" w:cs="Arial"/>
                <w:color w:val="000000" w:themeColor="text1"/>
                <w:szCs w:val="20"/>
              </w:rPr>
            </w:pPr>
            <w:r w:rsidRPr="00AB03C7">
              <w:rPr>
                <w:rFonts w:eastAsia="Arial" w:cs="Arial"/>
                <w:color w:val="000000" w:themeColor="text1"/>
                <w:szCs w:val="20"/>
              </w:rPr>
              <w:t>100%</w:t>
            </w:r>
          </w:p>
        </w:tc>
        <w:tc>
          <w:tcPr>
            <w:tcW w:w="16" w:type="dxa"/>
            <w:vAlign w:val="center"/>
            <w:hideMark/>
          </w:tcPr>
          <w:p w14:paraId="3648CC3C" w14:textId="77777777" w:rsidR="00AB03C7" w:rsidRPr="00AB03C7" w:rsidRDefault="00AB03C7" w:rsidP="00AB03C7"/>
        </w:tc>
      </w:tr>
      <w:tr w:rsidR="00AB03C7" w:rsidRPr="00AB03C7" w14:paraId="45FFD8CD" w14:textId="77777777" w:rsidTr="009D493A">
        <w:trPr>
          <w:trHeight w:val="267"/>
        </w:trPr>
        <w:tc>
          <w:tcPr>
            <w:tcW w:w="1340" w:type="dxa"/>
            <w:vMerge/>
            <w:vAlign w:val="center"/>
            <w:hideMark/>
          </w:tcPr>
          <w:p w14:paraId="43100DE3" w14:textId="77777777" w:rsidR="00AB03C7" w:rsidRPr="00AB03C7" w:rsidRDefault="00AB03C7" w:rsidP="00AB03C7">
            <w:pPr>
              <w:rPr>
                <w:b/>
                <w:bCs/>
              </w:rPr>
            </w:pPr>
          </w:p>
        </w:tc>
        <w:tc>
          <w:tcPr>
            <w:tcW w:w="1525" w:type="dxa"/>
            <w:noWrap/>
            <w:tcMar>
              <w:top w:w="0" w:type="dxa"/>
              <w:left w:w="70" w:type="dxa"/>
              <w:bottom w:w="0" w:type="dxa"/>
              <w:right w:w="70" w:type="dxa"/>
            </w:tcMar>
            <w:vAlign w:val="center"/>
            <w:hideMark/>
          </w:tcPr>
          <w:p w14:paraId="59F1A278"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Zahodna</w:t>
            </w:r>
          </w:p>
        </w:tc>
        <w:tc>
          <w:tcPr>
            <w:tcW w:w="1669" w:type="dxa"/>
            <w:noWrap/>
            <w:tcMar>
              <w:top w:w="0" w:type="dxa"/>
              <w:left w:w="70" w:type="dxa"/>
              <w:bottom w:w="0" w:type="dxa"/>
              <w:right w:w="70" w:type="dxa"/>
            </w:tcMar>
            <w:vAlign w:val="center"/>
            <w:hideMark/>
          </w:tcPr>
          <w:p w14:paraId="25F2A9BD"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339.296.038</w:t>
            </w:r>
          </w:p>
        </w:tc>
        <w:tc>
          <w:tcPr>
            <w:tcW w:w="1830" w:type="dxa"/>
            <w:noWrap/>
            <w:tcMar>
              <w:top w:w="0" w:type="dxa"/>
              <w:left w:w="70" w:type="dxa"/>
              <w:bottom w:w="0" w:type="dxa"/>
              <w:right w:w="70" w:type="dxa"/>
            </w:tcMar>
            <w:vAlign w:val="center"/>
            <w:hideMark/>
          </w:tcPr>
          <w:p w14:paraId="696690D3"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367.770.281</w:t>
            </w:r>
          </w:p>
        </w:tc>
        <w:tc>
          <w:tcPr>
            <w:tcW w:w="732" w:type="dxa"/>
            <w:noWrap/>
            <w:tcMar>
              <w:top w:w="0" w:type="dxa"/>
              <w:left w:w="70" w:type="dxa"/>
              <w:bottom w:w="0" w:type="dxa"/>
              <w:right w:w="70" w:type="dxa"/>
            </w:tcMar>
            <w:vAlign w:val="center"/>
            <w:hideMark/>
          </w:tcPr>
          <w:p w14:paraId="1ECECE57" w14:textId="77777777" w:rsidR="00AB03C7" w:rsidRPr="00AB03C7" w:rsidRDefault="00AB03C7" w:rsidP="00AB03C7">
            <w:pPr>
              <w:spacing w:after="0"/>
              <w:jc w:val="center"/>
              <w:rPr>
                <w:rFonts w:eastAsia="Arial" w:cs="Arial"/>
                <w:color w:val="000000" w:themeColor="text1"/>
                <w:szCs w:val="20"/>
              </w:rPr>
            </w:pPr>
            <w:r w:rsidRPr="00AB03C7">
              <w:rPr>
                <w:rFonts w:eastAsia="Arial" w:cs="Arial"/>
                <w:color w:val="000000" w:themeColor="text1"/>
                <w:szCs w:val="20"/>
              </w:rPr>
              <w:t>108%</w:t>
            </w:r>
          </w:p>
        </w:tc>
        <w:tc>
          <w:tcPr>
            <w:tcW w:w="2100" w:type="dxa"/>
            <w:noWrap/>
            <w:tcMar>
              <w:top w:w="0" w:type="dxa"/>
              <w:left w:w="70" w:type="dxa"/>
              <w:bottom w:w="0" w:type="dxa"/>
              <w:right w:w="70" w:type="dxa"/>
            </w:tcMar>
            <w:vAlign w:val="center"/>
            <w:hideMark/>
          </w:tcPr>
          <w:p w14:paraId="7ECE915B"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356.939.760</w:t>
            </w:r>
          </w:p>
        </w:tc>
        <w:tc>
          <w:tcPr>
            <w:tcW w:w="747" w:type="dxa"/>
            <w:noWrap/>
            <w:tcMar>
              <w:top w:w="0" w:type="dxa"/>
              <w:left w:w="70" w:type="dxa"/>
              <w:bottom w:w="0" w:type="dxa"/>
              <w:right w:w="70" w:type="dxa"/>
            </w:tcMar>
            <w:vAlign w:val="center"/>
            <w:hideMark/>
          </w:tcPr>
          <w:p w14:paraId="55AB4146" w14:textId="77777777" w:rsidR="00AB03C7" w:rsidRPr="00AB03C7" w:rsidRDefault="00AB03C7" w:rsidP="00AB03C7">
            <w:pPr>
              <w:spacing w:after="0"/>
              <w:jc w:val="center"/>
              <w:rPr>
                <w:rFonts w:eastAsia="Arial" w:cs="Arial"/>
                <w:color w:val="000000" w:themeColor="text1"/>
                <w:szCs w:val="20"/>
              </w:rPr>
            </w:pPr>
            <w:r w:rsidRPr="00AB03C7">
              <w:rPr>
                <w:rFonts w:eastAsia="Arial" w:cs="Arial"/>
                <w:color w:val="000000" w:themeColor="text1"/>
                <w:szCs w:val="20"/>
              </w:rPr>
              <w:t>105%</w:t>
            </w:r>
          </w:p>
        </w:tc>
        <w:tc>
          <w:tcPr>
            <w:tcW w:w="2040" w:type="dxa"/>
            <w:noWrap/>
            <w:tcMar>
              <w:top w:w="0" w:type="dxa"/>
              <w:left w:w="70" w:type="dxa"/>
              <w:bottom w:w="0" w:type="dxa"/>
              <w:right w:w="70" w:type="dxa"/>
            </w:tcMar>
            <w:vAlign w:val="center"/>
            <w:hideMark/>
          </w:tcPr>
          <w:p w14:paraId="25F405F4"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353.756.271</w:t>
            </w:r>
          </w:p>
        </w:tc>
        <w:tc>
          <w:tcPr>
            <w:tcW w:w="745" w:type="dxa"/>
            <w:noWrap/>
            <w:tcMar>
              <w:top w:w="0" w:type="dxa"/>
              <w:left w:w="70" w:type="dxa"/>
              <w:bottom w:w="0" w:type="dxa"/>
              <w:right w:w="70" w:type="dxa"/>
            </w:tcMar>
            <w:vAlign w:val="center"/>
            <w:hideMark/>
          </w:tcPr>
          <w:p w14:paraId="1D952E38" w14:textId="77777777" w:rsidR="00AB03C7" w:rsidRPr="00AB03C7" w:rsidRDefault="00AB03C7" w:rsidP="00AB03C7">
            <w:pPr>
              <w:spacing w:after="0"/>
              <w:jc w:val="center"/>
              <w:rPr>
                <w:rFonts w:eastAsia="Arial" w:cs="Arial"/>
                <w:color w:val="000000" w:themeColor="text1"/>
                <w:szCs w:val="20"/>
              </w:rPr>
            </w:pPr>
            <w:r w:rsidRPr="00AB03C7">
              <w:rPr>
                <w:rFonts w:eastAsia="Arial" w:cs="Arial"/>
                <w:color w:val="000000" w:themeColor="text1"/>
                <w:szCs w:val="20"/>
              </w:rPr>
              <w:t>104%</w:t>
            </w:r>
          </w:p>
        </w:tc>
        <w:tc>
          <w:tcPr>
            <w:tcW w:w="16" w:type="dxa"/>
            <w:vAlign w:val="center"/>
            <w:hideMark/>
          </w:tcPr>
          <w:p w14:paraId="7F1AE63E" w14:textId="77777777" w:rsidR="00AB03C7" w:rsidRPr="00AB03C7" w:rsidRDefault="00AB03C7" w:rsidP="00AB03C7"/>
        </w:tc>
      </w:tr>
      <w:tr w:rsidR="00AB03C7" w:rsidRPr="00AB03C7" w14:paraId="495E554D" w14:textId="77777777" w:rsidTr="009D493A">
        <w:trPr>
          <w:trHeight w:val="254"/>
        </w:trPr>
        <w:tc>
          <w:tcPr>
            <w:tcW w:w="1340" w:type="dxa"/>
            <w:vMerge/>
            <w:vAlign w:val="center"/>
            <w:hideMark/>
          </w:tcPr>
          <w:p w14:paraId="032D091E" w14:textId="77777777" w:rsidR="00AB03C7" w:rsidRPr="00AB03C7" w:rsidRDefault="00AB03C7" w:rsidP="00AB03C7">
            <w:pPr>
              <w:rPr>
                <w:b/>
                <w:bCs/>
              </w:rPr>
            </w:pPr>
          </w:p>
        </w:tc>
        <w:tc>
          <w:tcPr>
            <w:tcW w:w="1525" w:type="dxa"/>
            <w:noWrap/>
            <w:tcMar>
              <w:top w:w="0" w:type="dxa"/>
              <w:left w:w="70" w:type="dxa"/>
              <w:bottom w:w="0" w:type="dxa"/>
              <w:right w:w="70" w:type="dxa"/>
            </w:tcMar>
            <w:vAlign w:val="bottom"/>
            <w:hideMark/>
          </w:tcPr>
          <w:p w14:paraId="71C372CD"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Celotna SI</w:t>
            </w:r>
          </w:p>
        </w:tc>
        <w:tc>
          <w:tcPr>
            <w:tcW w:w="1669" w:type="dxa"/>
            <w:noWrap/>
            <w:tcMar>
              <w:top w:w="0" w:type="dxa"/>
              <w:left w:w="70" w:type="dxa"/>
              <w:bottom w:w="0" w:type="dxa"/>
              <w:right w:w="70" w:type="dxa"/>
            </w:tcMar>
            <w:vAlign w:val="center"/>
            <w:hideMark/>
          </w:tcPr>
          <w:p w14:paraId="7218176F"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13.205.000</w:t>
            </w:r>
          </w:p>
        </w:tc>
        <w:tc>
          <w:tcPr>
            <w:tcW w:w="1830" w:type="dxa"/>
            <w:noWrap/>
            <w:tcMar>
              <w:top w:w="0" w:type="dxa"/>
              <w:left w:w="70" w:type="dxa"/>
              <w:bottom w:w="0" w:type="dxa"/>
              <w:right w:w="70" w:type="dxa"/>
            </w:tcMar>
            <w:vAlign w:val="center"/>
            <w:hideMark/>
          </w:tcPr>
          <w:p w14:paraId="214802EC"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15.060.526</w:t>
            </w:r>
          </w:p>
        </w:tc>
        <w:tc>
          <w:tcPr>
            <w:tcW w:w="732" w:type="dxa"/>
            <w:noWrap/>
            <w:tcMar>
              <w:top w:w="0" w:type="dxa"/>
              <w:left w:w="70" w:type="dxa"/>
              <w:bottom w:w="0" w:type="dxa"/>
              <w:right w:w="70" w:type="dxa"/>
            </w:tcMar>
            <w:vAlign w:val="center"/>
            <w:hideMark/>
          </w:tcPr>
          <w:p w14:paraId="62A4EC7A" w14:textId="77777777" w:rsidR="00AB03C7" w:rsidRPr="00AB03C7" w:rsidRDefault="00AB03C7" w:rsidP="00AB03C7">
            <w:pPr>
              <w:spacing w:after="0"/>
              <w:jc w:val="center"/>
              <w:rPr>
                <w:rFonts w:eastAsia="Arial" w:cs="Arial"/>
                <w:color w:val="000000" w:themeColor="text1"/>
                <w:szCs w:val="20"/>
              </w:rPr>
            </w:pPr>
            <w:r w:rsidRPr="00AB03C7">
              <w:rPr>
                <w:rFonts w:eastAsia="Arial" w:cs="Arial"/>
                <w:color w:val="000000" w:themeColor="text1"/>
                <w:szCs w:val="20"/>
              </w:rPr>
              <w:t>114%</w:t>
            </w:r>
          </w:p>
        </w:tc>
        <w:tc>
          <w:tcPr>
            <w:tcW w:w="2100" w:type="dxa"/>
            <w:noWrap/>
            <w:tcMar>
              <w:top w:w="0" w:type="dxa"/>
              <w:left w:w="70" w:type="dxa"/>
              <w:bottom w:w="0" w:type="dxa"/>
              <w:right w:w="70" w:type="dxa"/>
            </w:tcMar>
            <w:vAlign w:val="center"/>
            <w:hideMark/>
          </w:tcPr>
          <w:p w14:paraId="6C10EEDE"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14.045.342</w:t>
            </w:r>
          </w:p>
        </w:tc>
        <w:tc>
          <w:tcPr>
            <w:tcW w:w="747" w:type="dxa"/>
            <w:noWrap/>
            <w:tcMar>
              <w:top w:w="0" w:type="dxa"/>
              <w:left w:w="70" w:type="dxa"/>
              <w:bottom w:w="0" w:type="dxa"/>
              <w:right w:w="70" w:type="dxa"/>
            </w:tcMar>
            <w:vAlign w:val="center"/>
            <w:hideMark/>
          </w:tcPr>
          <w:p w14:paraId="60A89FBA" w14:textId="77777777" w:rsidR="00AB03C7" w:rsidRPr="00AB03C7" w:rsidRDefault="00AB03C7" w:rsidP="00AB03C7">
            <w:pPr>
              <w:spacing w:after="0"/>
              <w:jc w:val="center"/>
              <w:rPr>
                <w:rFonts w:eastAsia="Arial" w:cs="Arial"/>
                <w:color w:val="000000" w:themeColor="text1"/>
                <w:szCs w:val="20"/>
              </w:rPr>
            </w:pPr>
            <w:r w:rsidRPr="00AB03C7">
              <w:rPr>
                <w:rFonts w:eastAsia="Arial" w:cs="Arial"/>
                <w:color w:val="000000" w:themeColor="text1"/>
                <w:szCs w:val="20"/>
              </w:rPr>
              <w:t>106%</w:t>
            </w:r>
          </w:p>
        </w:tc>
        <w:tc>
          <w:tcPr>
            <w:tcW w:w="2040" w:type="dxa"/>
            <w:noWrap/>
            <w:tcMar>
              <w:top w:w="0" w:type="dxa"/>
              <w:left w:w="70" w:type="dxa"/>
              <w:bottom w:w="0" w:type="dxa"/>
              <w:right w:w="70" w:type="dxa"/>
            </w:tcMar>
            <w:vAlign w:val="center"/>
            <w:hideMark/>
          </w:tcPr>
          <w:p w14:paraId="40047DC2"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13.845.052</w:t>
            </w:r>
          </w:p>
        </w:tc>
        <w:tc>
          <w:tcPr>
            <w:tcW w:w="745" w:type="dxa"/>
            <w:noWrap/>
            <w:tcMar>
              <w:top w:w="0" w:type="dxa"/>
              <w:left w:w="70" w:type="dxa"/>
              <w:bottom w:w="0" w:type="dxa"/>
              <w:right w:w="70" w:type="dxa"/>
            </w:tcMar>
            <w:vAlign w:val="center"/>
            <w:hideMark/>
          </w:tcPr>
          <w:p w14:paraId="0759577E" w14:textId="77777777" w:rsidR="00AB03C7" w:rsidRPr="00AB03C7" w:rsidRDefault="00AB03C7" w:rsidP="00AB03C7">
            <w:pPr>
              <w:spacing w:after="0"/>
              <w:jc w:val="center"/>
              <w:rPr>
                <w:rFonts w:eastAsia="Arial" w:cs="Arial"/>
                <w:color w:val="000000" w:themeColor="text1"/>
                <w:szCs w:val="20"/>
              </w:rPr>
            </w:pPr>
            <w:r w:rsidRPr="00AB03C7">
              <w:rPr>
                <w:rFonts w:eastAsia="Arial" w:cs="Arial"/>
                <w:color w:val="000000" w:themeColor="text1"/>
                <w:szCs w:val="20"/>
              </w:rPr>
              <w:t>105%</w:t>
            </w:r>
          </w:p>
        </w:tc>
        <w:tc>
          <w:tcPr>
            <w:tcW w:w="16" w:type="dxa"/>
            <w:vAlign w:val="center"/>
            <w:hideMark/>
          </w:tcPr>
          <w:p w14:paraId="097E325A" w14:textId="77777777" w:rsidR="00AB03C7" w:rsidRPr="00AB03C7" w:rsidRDefault="00AB03C7" w:rsidP="00AB03C7"/>
        </w:tc>
      </w:tr>
      <w:tr w:rsidR="00AB03C7" w:rsidRPr="00AB03C7" w14:paraId="0E04717D" w14:textId="77777777" w:rsidTr="009D493A">
        <w:trPr>
          <w:trHeight w:val="267"/>
        </w:trPr>
        <w:tc>
          <w:tcPr>
            <w:tcW w:w="2865" w:type="dxa"/>
            <w:gridSpan w:val="2"/>
            <w:shd w:val="clear" w:color="auto" w:fill="DDEBF7"/>
            <w:tcMar>
              <w:top w:w="0" w:type="dxa"/>
              <w:left w:w="70" w:type="dxa"/>
              <w:bottom w:w="0" w:type="dxa"/>
              <w:right w:w="70" w:type="dxa"/>
            </w:tcMar>
            <w:vAlign w:val="center"/>
            <w:hideMark/>
          </w:tcPr>
          <w:p w14:paraId="42FB4410" w14:textId="77777777" w:rsidR="00AB03C7" w:rsidRPr="00AB03C7" w:rsidRDefault="00AB03C7" w:rsidP="00AB03C7">
            <w:pPr>
              <w:spacing w:after="0"/>
              <w:jc w:val="right"/>
              <w:rPr>
                <w:rFonts w:eastAsia="Arial" w:cs="Arial"/>
                <w:b/>
                <w:bCs/>
                <w:color w:val="000000" w:themeColor="text1"/>
                <w:szCs w:val="20"/>
              </w:rPr>
            </w:pPr>
            <w:r w:rsidRPr="00AB03C7">
              <w:rPr>
                <w:rFonts w:eastAsia="Arial" w:cs="Arial"/>
                <w:b/>
                <w:bCs/>
                <w:color w:val="000000" w:themeColor="text1"/>
                <w:szCs w:val="20"/>
              </w:rPr>
              <w:t>Skupaj ESS</w:t>
            </w:r>
          </w:p>
        </w:tc>
        <w:tc>
          <w:tcPr>
            <w:tcW w:w="1669" w:type="dxa"/>
            <w:shd w:val="clear" w:color="auto" w:fill="DDEBF7"/>
            <w:noWrap/>
            <w:tcMar>
              <w:top w:w="0" w:type="dxa"/>
              <w:left w:w="70" w:type="dxa"/>
              <w:bottom w:w="0" w:type="dxa"/>
              <w:right w:w="70" w:type="dxa"/>
            </w:tcMar>
            <w:vAlign w:val="center"/>
            <w:hideMark/>
          </w:tcPr>
          <w:p w14:paraId="3C6EF287" w14:textId="77777777" w:rsidR="00AB03C7" w:rsidRPr="00AB03C7" w:rsidRDefault="00AB03C7" w:rsidP="00AB03C7">
            <w:pPr>
              <w:spacing w:after="0"/>
              <w:jc w:val="right"/>
              <w:rPr>
                <w:rFonts w:eastAsia="Arial" w:cs="Arial"/>
                <w:b/>
                <w:bCs/>
                <w:color w:val="000000" w:themeColor="text1"/>
                <w:szCs w:val="20"/>
              </w:rPr>
            </w:pPr>
            <w:r w:rsidRPr="00AB03C7">
              <w:rPr>
                <w:rFonts w:eastAsia="Arial" w:cs="Arial"/>
                <w:b/>
                <w:bCs/>
                <w:color w:val="000000" w:themeColor="text1"/>
                <w:szCs w:val="20"/>
              </w:rPr>
              <w:t>731.974.595</w:t>
            </w:r>
          </w:p>
        </w:tc>
        <w:tc>
          <w:tcPr>
            <w:tcW w:w="1830" w:type="dxa"/>
            <w:shd w:val="clear" w:color="auto" w:fill="DDEBF7"/>
            <w:noWrap/>
            <w:tcMar>
              <w:top w:w="0" w:type="dxa"/>
              <w:left w:w="70" w:type="dxa"/>
              <w:bottom w:w="0" w:type="dxa"/>
              <w:right w:w="70" w:type="dxa"/>
            </w:tcMar>
            <w:vAlign w:val="center"/>
            <w:hideMark/>
          </w:tcPr>
          <w:p w14:paraId="075B0149" w14:textId="77777777" w:rsidR="00AB03C7" w:rsidRPr="00AB03C7" w:rsidRDefault="00AB03C7" w:rsidP="00AB03C7">
            <w:pPr>
              <w:spacing w:after="0"/>
              <w:jc w:val="right"/>
              <w:rPr>
                <w:rFonts w:eastAsia="Arial" w:cs="Arial"/>
                <w:b/>
                <w:bCs/>
                <w:color w:val="000000" w:themeColor="text1"/>
                <w:szCs w:val="20"/>
              </w:rPr>
            </w:pPr>
            <w:r w:rsidRPr="00AB03C7">
              <w:rPr>
                <w:rFonts w:eastAsia="Arial" w:cs="Arial"/>
                <w:b/>
                <w:bCs/>
                <w:color w:val="000000" w:themeColor="text1"/>
                <w:szCs w:val="20"/>
              </w:rPr>
              <w:t>787.243.086</w:t>
            </w:r>
          </w:p>
        </w:tc>
        <w:tc>
          <w:tcPr>
            <w:tcW w:w="732" w:type="dxa"/>
            <w:shd w:val="clear" w:color="auto" w:fill="DDEBF7"/>
            <w:noWrap/>
            <w:tcMar>
              <w:top w:w="0" w:type="dxa"/>
              <w:left w:w="70" w:type="dxa"/>
              <w:bottom w:w="0" w:type="dxa"/>
              <w:right w:w="70" w:type="dxa"/>
            </w:tcMar>
            <w:vAlign w:val="center"/>
            <w:hideMark/>
          </w:tcPr>
          <w:p w14:paraId="494CF1A2" w14:textId="77777777" w:rsidR="00AB03C7" w:rsidRPr="00AB03C7" w:rsidRDefault="00AB03C7" w:rsidP="00AB03C7">
            <w:pPr>
              <w:spacing w:after="0"/>
              <w:jc w:val="center"/>
              <w:rPr>
                <w:rFonts w:eastAsia="Arial" w:cs="Arial"/>
                <w:b/>
                <w:bCs/>
                <w:color w:val="000000" w:themeColor="text1"/>
                <w:szCs w:val="20"/>
              </w:rPr>
            </w:pPr>
            <w:r w:rsidRPr="00AB03C7">
              <w:rPr>
                <w:rFonts w:eastAsia="Arial" w:cs="Arial"/>
                <w:b/>
                <w:bCs/>
                <w:color w:val="000000" w:themeColor="text1"/>
                <w:szCs w:val="20"/>
              </w:rPr>
              <w:t>108%</w:t>
            </w:r>
          </w:p>
        </w:tc>
        <w:tc>
          <w:tcPr>
            <w:tcW w:w="2100" w:type="dxa"/>
            <w:shd w:val="clear" w:color="auto" w:fill="DDEBF7"/>
            <w:noWrap/>
            <w:tcMar>
              <w:top w:w="0" w:type="dxa"/>
              <w:left w:w="70" w:type="dxa"/>
              <w:bottom w:w="0" w:type="dxa"/>
              <w:right w:w="70" w:type="dxa"/>
            </w:tcMar>
            <w:vAlign w:val="center"/>
            <w:hideMark/>
          </w:tcPr>
          <w:p w14:paraId="27DEC2D2" w14:textId="77777777" w:rsidR="00AB03C7" w:rsidRPr="00AB03C7" w:rsidRDefault="00AB03C7" w:rsidP="00AB03C7">
            <w:pPr>
              <w:spacing w:after="0"/>
              <w:jc w:val="right"/>
              <w:rPr>
                <w:rFonts w:eastAsia="Arial" w:cs="Arial"/>
                <w:b/>
                <w:bCs/>
                <w:color w:val="000000" w:themeColor="text1"/>
                <w:szCs w:val="20"/>
              </w:rPr>
            </w:pPr>
            <w:r w:rsidRPr="00AB03C7">
              <w:rPr>
                <w:rFonts w:eastAsia="Arial" w:cs="Arial"/>
                <w:b/>
                <w:bCs/>
                <w:color w:val="000000" w:themeColor="text1"/>
                <w:szCs w:val="20"/>
              </w:rPr>
              <w:t>758.247.080</w:t>
            </w:r>
          </w:p>
        </w:tc>
        <w:tc>
          <w:tcPr>
            <w:tcW w:w="747" w:type="dxa"/>
            <w:shd w:val="clear" w:color="auto" w:fill="DDEBF7"/>
            <w:noWrap/>
            <w:tcMar>
              <w:top w:w="0" w:type="dxa"/>
              <w:left w:w="70" w:type="dxa"/>
              <w:bottom w:w="0" w:type="dxa"/>
              <w:right w:w="70" w:type="dxa"/>
            </w:tcMar>
            <w:vAlign w:val="center"/>
            <w:hideMark/>
          </w:tcPr>
          <w:p w14:paraId="27E4CC81" w14:textId="77777777" w:rsidR="00AB03C7" w:rsidRPr="00AB03C7" w:rsidRDefault="00AB03C7" w:rsidP="00AB03C7">
            <w:pPr>
              <w:spacing w:after="0"/>
              <w:jc w:val="center"/>
              <w:rPr>
                <w:rFonts w:eastAsia="Arial" w:cs="Arial"/>
                <w:b/>
                <w:bCs/>
                <w:color w:val="000000" w:themeColor="text1"/>
                <w:szCs w:val="20"/>
              </w:rPr>
            </w:pPr>
            <w:r w:rsidRPr="00AB03C7">
              <w:rPr>
                <w:rFonts w:eastAsia="Arial" w:cs="Arial"/>
                <w:b/>
                <w:bCs/>
                <w:color w:val="000000" w:themeColor="text1"/>
                <w:szCs w:val="20"/>
              </w:rPr>
              <w:t>104%</w:t>
            </w:r>
          </w:p>
        </w:tc>
        <w:tc>
          <w:tcPr>
            <w:tcW w:w="2040" w:type="dxa"/>
            <w:shd w:val="clear" w:color="auto" w:fill="DDEBF7"/>
            <w:noWrap/>
            <w:tcMar>
              <w:top w:w="0" w:type="dxa"/>
              <w:left w:w="70" w:type="dxa"/>
              <w:bottom w:w="0" w:type="dxa"/>
              <w:right w:w="70" w:type="dxa"/>
            </w:tcMar>
            <w:vAlign w:val="center"/>
            <w:hideMark/>
          </w:tcPr>
          <w:p w14:paraId="0F863F04" w14:textId="77777777" w:rsidR="00AB03C7" w:rsidRPr="00AB03C7" w:rsidRDefault="00AB03C7" w:rsidP="00AB03C7">
            <w:pPr>
              <w:spacing w:after="0"/>
              <w:jc w:val="right"/>
              <w:rPr>
                <w:rFonts w:eastAsia="Arial" w:cs="Arial"/>
                <w:b/>
                <w:bCs/>
                <w:color w:val="000000" w:themeColor="text1"/>
                <w:szCs w:val="20"/>
              </w:rPr>
            </w:pPr>
            <w:r w:rsidRPr="00AB03C7">
              <w:rPr>
                <w:rFonts w:eastAsia="Arial" w:cs="Arial"/>
                <w:b/>
                <w:bCs/>
                <w:color w:val="000000" w:themeColor="text1"/>
                <w:szCs w:val="20"/>
              </w:rPr>
              <w:t>748.834.861</w:t>
            </w:r>
          </w:p>
        </w:tc>
        <w:tc>
          <w:tcPr>
            <w:tcW w:w="745" w:type="dxa"/>
            <w:shd w:val="clear" w:color="auto" w:fill="DDEBF7"/>
            <w:noWrap/>
            <w:tcMar>
              <w:top w:w="0" w:type="dxa"/>
              <w:left w:w="70" w:type="dxa"/>
              <w:bottom w:w="0" w:type="dxa"/>
              <w:right w:w="70" w:type="dxa"/>
            </w:tcMar>
            <w:vAlign w:val="center"/>
            <w:hideMark/>
          </w:tcPr>
          <w:p w14:paraId="2C2C413D" w14:textId="77777777" w:rsidR="00AB03C7" w:rsidRPr="00AB03C7" w:rsidRDefault="00AB03C7" w:rsidP="00AB03C7">
            <w:pPr>
              <w:spacing w:after="0"/>
              <w:jc w:val="center"/>
              <w:rPr>
                <w:rFonts w:eastAsia="Arial" w:cs="Arial"/>
                <w:b/>
                <w:bCs/>
                <w:color w:val="000000" w:themeColor="text1"/>
                <w:szCs w:val="20"/>
              </w:rPr>
            </w:pPr>
            <w:r w:rsidRPr="00AB03C7">
              <w:rPr>
                <w:rFonts w:eastAsia="Arial" w:cs="Arial"/>
                <w:b/>
                <w:bCs/>
                <w:color w:val="000000" w:themeColor="text1"/>
                <w:szCs w:val="20"/>
              </w:rPr>
              <w:t>102%</w:t>
            </w:r>
          </w:p>
        </w:tc>
        <w:tc>
          <w:tcPr>
            <w:tcW w:w="16" w:type="dxa"/>
            <w:vAlign w:val="center"/>
            <w:hideMark/>
          </w:tcPr>
          <w:p w14:paraId="38CF9142" w14:textId="77777777" w:rsidR="00AB03C7" w:rsidRPr="00AB03C7" w:rsidRDefault="00AB03C7" w:rsidP="00AB03C7"/>
        </w:tc>
      </w:tr>
      <w:tr w:rsidR="00AB03C7" w:rsidRPr="00AB03C7" w14:paraId="67C61AD2" w14:textId="77777777" w:rsidTr="009D493A">
        <w:trPr>
          <w:trHeight w:val="254"/>
        </w:trPr>
        <w:tc>
          <w:tcPr>
            <w:tcW w:w="1340" w:type="dxa"/>
            <w:tcMar>
              <w:top w:w="0" w:type="dxa"/>
              <w:left w:w="70" w:type="dxa"/>
              <w:bottom w:w="0" w:type="dxa"/>
              <w:right w:w="70" w:type="dxa"/>
            </w:tcMar>
            <w:vAlign w:val="center"/>
            <w:hideMark/>
          </w:tcPr>
          <w:p w14:paraId="5B827A16" w14:textId="77777777" w:rsidR="00AB03C7" w:rsidRPr="00AB03C7" w:rsidRDefault="00AB03C7" w:rsidP="00AB03C7">
            <w:pPr>
              <w:rPr>
                <w:rFonts w:eastAsia="Arial" w:cs="Arial"/>
                <w:b/>
                <w:bCs/>
                <w:szCs w:val="20"/>
              </w:rPr>
            </w:pPr>
            <w:r w:rsidRPr="00AB03C7">
              <w:rPr>
                <w:rFonts w:eastAsia="Arial" w:cs="Arial"/>
                <w:b/>
                <w:bCs/>
                <w:szCs w:val="20"/>
              </w:rPr>
              <w:t>KS</w:t>
            </w:r>
          </w:p>
        </w:tc>
        <w:tc>
          <w:tcPr>
            <w:tcW w:w="1525" w:type="dxa"/>
            <w:noWrap/>
            <w:tcMar>
              <w:top w:w="0" w:type="dxa"/>
              <w:left w:w="70" w:type="dxa"/>
              <w:bottom w:w="0" w:type="dxa"/>
              <w:right w:w="70" w:type="dxa"/>
            </w:tcMar>
            <w:vAlign w:val="bottom"/>
            <w:hideMark/>
          </w:tcPr>
          <w:p w14:paraId="3792883E"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Celotna SI</w:t>
            </w:r>
          </w:p>
        </w:tc>
        <w:tc>
          <w:tcPr>
            <w:tcW w:w="1669" w:type="dxa"/>
            <w:noWrap/>
            <w:tcMar>
              <w:top w:w="0" w:type="dxa"/>
              <w:left w:w="70" w:type="dxa"/>
              <w:bottom w:w="0" w:type="dxa"/>
              <w:right w:w="70" w:type="dxa"/>
            </w:tcMar>
            <w:vAlign w:val="center"/>
            <w:hideMark/>
          </w:tcPr>
          <w:p w14:paraId="0B817BBB"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914.046.895</w:t>
            </w:r>
          </w:p>
        </w:tc>
        <w:tc>
          <w:tcPr>
            <w:tcW w:w="1830" w:type="dxa"/>
            <w:noWrap/>
            <w:tcMar>
              <w:top w:w="0" w:type="dxa"/>
              <w:left w:w="70" w:type="dxa"/>
              <w:bottom w:w="0" w:type="dxa"/>
              <w:right w:w="70" w:type="dxa"/>
            </w:tcMar>
            <w:vAlign w:val="center"/>
            <w:hideMark/>
          </w:tcPr>
          <w:p w14:paraId="01747A2C"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1.095.722.243</w:t>
            </w:r>
          </w:p>
        </w:tc>
        <w:tc>
          <w:tcPr>
            <w:tcW w:w="732" w:type="dxa"/>
            <w:noWrap/>
            <w:tcMar>
              <w:top w:w="0" w:type="dxa"/>
              <w:left w:w="70" w:type="dxa"/>
              <w:bottom w:w="0" w:type="dxa"/>
              <w:right w:w="70" w:type="dxa"/>
            </w:tcMar>
            <w:vAlign w:val="center"/>
            <w:hideMark/>
          </w:tcPr>
          <w:p w14:paraId="6C7F972A" w14:textId="77777777" w:rsidR="00AB03C7" w:rsidRPr="00AB03C7" w:rsidRDefault="00AB03C7" w:rsidP="00AB03C7">
            <w:pPr>
              <w:spacing w:after="0"/>
              <w:jc w:val="center"/>
              <w:rPr>
                <w:rFonts w:eastAsia="Arial" w:cs="Arial"/>
                <w:color w:val="000000" w:themeColor="text1"/>
                <w:szCs w:val="20"/>
              </w:rPr>
            </w:pPr>
            <w:r w:rsidRPr="00AB03C7">
              <w:rPr>
                <w:rFonts w:eastAsia="Arial" w:cs="Arial"/>
                <w:color w:val="000000" w:themeColor="text1"/>
                <w:szCs w:val="20"/>
              </w:rPr>
              <w:t>120%</w:t>
            </w:r>
          </w:p>
        </w:tc>
        <w:tc>
          <w:tcPr>
            <w:tcW w:w="2100" w:type="dxa"/>
            <w:noWrap/>
            <w:tcMar>
              <w:top w:w="0" w:type="dxa"/>
              <w:left w:w="70" w:type="dxa"/>
              <w:bottom w:w="0" w:type="dxa"/>
              <w:right w:w="70" w:type="dxa"/>
            </w:tcMar>
            <w:vAlign w:val="center"/>
            <w:hideMark/>
          </w:tcPr>
          <w:p w14:paraId="75D71467"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1.051.146.959</w:t>
            </w:r>
          </w:p>
        </w:tc>
        <w:tc>
          <w:tcPr>
            <w:tcW w:w="747" w:type="dxa"/>
            <w:noWrap/>
            <w:tcMar>
              <w:top w:w="0" w:type="dxa"/>
              <w:left w:w="70" w:type="dxa"/>
              <w:bottom w:w="0" w:type="dxa"/>
              <w:right w:w="70" w:type="dxa"/>
            </w:tcMar>
            <w:vAlign w:val="center"/>
            <w:hideMark/>
          </w:tcPr>
          <w:p w14:paraId="5736993F" w14:textId="77777777" w:rsidR="00AB03C7" w:rsidRPr="00AB03C7" w:rsidRDefault="00AB03C7" w:rsidP="00AB03C7">
            <w:pPr>
              <w:spacing w:after="0"/>
              <w:jc w:val="center"/>
              <w:rPr>
                <w:rFonts w:eastAsia="Arial" w:cs="Arial"/>
                <w:color w:val="000000" w:themeColor="text1"/>
                <w:szCs w:val="20"/>
              </w:rPr>
            </w:pPr>
            <w:r w:rsidRPr="00AB03C7">
              <w:rPr>
                <w:rFonts w:eastAsia="Arial" w:cs="Arial"/>
                <w:color w:val="000000" w:themeColor="text1"/>
                <w:szCs w:val="20"/>
              </w:rPr>
              <w:t>115%</w:t>
            </w:r>
          </w:p>
        </w:tc>
        <w:tc>
          <w:tcPr>
            <w:tcW w:w="2040" w:type="dxa"/>
            <w:noWrap/>
            <w:tcMar>
              <w:top w:w="0" w:type="dxa"/>
              <w:left w:w="70" w:type="dxa"/>
              <w:bottom w:w="0" w:type="dxa"/>
              <w:right w:w="70" w:type="dxa"/>
            </w:tcMar>
            <w:vAlign w:val="center"/>
            <w:hideMark/>
          </w:tcPr>
          <w:p w14:paraId="64A1DA07"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1.017.612.489</w:t>
            </w:r>
          </w:p>
        </w:tc>
        <w:tc>
          <w:tcPr>
            <w:tcW w:w="745" w:type="dxa"/>
            <w:noWrap/>
            <w:tcMar>
              <w:top w:w="0" w:type="dxa"/>
              <w:left w:w="70" w:type="dxa"/>
              <w:bottom w:w="0" w:type="dxa"/>
              <w:right w:w="70" w:type="dxa"/>
            </w:tcMar>
            <w:vAlign w:val="center"/>
            <w:hideMark/>
          </w:tcPr>
          <w:p w14:paraId="30363E12" w14:textId="77777777" w:rsidR="00AB03C7" w:rsidRPr="00AB03C7" w:rsidRDefault="00AB03C7" w:rsidP="00AB03C7">
            <w:pPr>
              <w:spacing w:after="0"/>
              <w:jc w:val="center"/>
              <w:rPr>
                <w:rFonts w:eastAsia="Arial" w:cs="Arial"/>
                <w:color w:val="000000" w:themeColor="text1"/>
                <w:szCs w:val="20"/>
              </w:rPr>
            </w:pPr>
            <w:r w:rsidRPr="00AB03C7">
              <w:rPr>
                <w:rFonts w:eastAsia="Arial" w:cs="Arial"/>
                <w:color w:val="000000" w:themeColor="text1"/>
                <w:szCs w:val="20"/>
              </w:rPr>
              <w:t>111%</w:t>
            </w:r>
          </w:p>
        </w:tc>
        <w:tc>
          <w:tcPr>
            <w:tcW w:w="16" w:type="dxa"/>
            <w:vAlign w:val="center"/>
            <w:hideMark/>
          </w:tcPr>
          <w:p w14:paraId="2BF81839" w14:textId="77777777" w:rsidR="00AB03C7" w:rsidRPr="00AB03C7" w:rsidRDefault="00AB03C7" w:rsidP="00AB03C7"/>
        </w:tc>
      </w:tr>
      <w:tr w:rsidR="00AB03C7" w:rsidRPr="00AB03C7" w14:paraId="02249C70" w14:textId="77777777" w:rsidTr="009D493A">
        <w:trPr>
          <w:trHeight w:val="254"/>
        </w:trPr>
        <w:tc>
          <w:tcPr>
            <w:tcW w:w="2865" w:type="dxa"/>
            <w:gridSpan w:val="2"/>
            <w:shd w:val="clear" w:color="auto" w:fill="DDEBF7"/>
            <w:tcMar>
              <w:top w:w="0" w:type="dxa"/>
              <w:left w:w="70" w:type="dxa"/>
              <w:bottom w:w="0" w:type="dxa"/>
              <w:right w:w="70" w:type="dxa"/>
            </w:tcMar>
            <w:vAlign w:val="center"/>
            <w:hideMark/>
          </w:tcPr>
          <w:p w14:paraId="35FFDB82" w14:textId="77777777" w:rsidR="00AB03C7" w:rsidRPr="00AB03C7" w:rsidRDefault="00AB03C7" w:rsidP="00AB03C7">
            <w:pPr>
              <w:spacing w:after="0"/>
              <w:jc w:val="right"/>
              <w:rPr>
                <w:rFonts w:eastAsia="Arial" w:cs="Arial"/>
                <w:b/>
                <w:bCs/>
                <w:color w:val="000000" w:themeColor="text1"/>
                <w:szCs w:val="20"/>
              </w:rPr>
            </w:pPr>
            <w:r w:rsidRPr="00AB03C7">
              <w:rPr>
                <w:rFonts w:eastAsia="Arial" w:cs="Arial"/>
                <w:b/>
                <w:bCs/>
                <w:color w:val="000000" w:themeColor="text1"/>
                <w:szCs w:val="20"/>
              </w:rPr>
              <w:t>Skupaj KS</w:t>
            </w:r>
          </w:p>
        </w:tc>
        <w:tc>
          <w:tcPr>
            <w:tcW w:w="1669" w:type="dxa"/>
            <w:shd w:val="clear" w:color="auto" w:fill="DDEBF7"/>
            <w:noWrap/>
            <w:tcMar>
              <w:top w:w="0" w:type="dxa"/>
              <w:left w:w="70" w:type="dxa"/>
              <w:bottom w:w="0" w:type="dxa"/>
              <w:right w:w="70" w:type="dxa"/>
            </w:tcMar>
            <w:vAlign w:val="center"/>
            <w:hideMark/>
          </w:tcPr>
          <w:p w14:paraId="3394CF50" w14:textId="77777777" w:rsidR="00AB03C7" w:rsidRPr="00AB03C7" w:rsidRDefault="00AB03C7" w:rsidP="00AB03C7">
            <w:pPr>
              <w:spacing w:after="0"/>
              <w:jc w:val="right"/>
              <w:rPr>
                <w:rFonts w:eastAsia="Arial" w:cs="Arial"/>
                <w:b/>
                <w:bCs/>
                <w:color w:val="000000" w:themeColor="text1"/>
                <w:szCs w:val="20"/>
              </w:rPr>
            </w:pPr>
            <w:r w:rsidRPr="00AB03C7">
              <w:rPr>
                <w:rFonts w:eastAsia="Arial" w:cs="Arial"/>
                <w:b/>
                <w:bCs/>
                <w:color w:val="000000" w:themeColor="text1"/>
                <w:szCs w:val="20"/>
              </w:rPr>
              <w:t>914.046.895</w:t>
            </w:r>
          </w:p>
        </w:tc>
        <w:tc>
          <w:tcPr>
            <w:tcW w:w="1830" w:type="dxa"/>
            <w:shd w:val="clear" w:color="auto" w:fill="DDEBF7"/>
            <w:noWrap/>
            <w:tcMar>
              <w:top w:w="0" w:type="dxa"/>
              <w:left w:w="70" w:type="dxa"/>
              <w:bottom w:w="0" w:type="dxa"/>
              <w:right w:w="70" w:type="dxa"/>
            </w:tcMar>
            <w:vAlign w:val="center"/>
            <w:hideMark/>
          </w:tcPr>
          <w:p w14:paraId="6EE1F5AB" w14:textId="77777777" w:rsidR="00AB03C7" w:rsidRPr="00AB03C7" w:rsidRDefault="00AB03C7" w:rsidP="00AB03C7">
            <w:pPr>
              <w:spacing w:after="0"/>
              <w:jc w:val="right"/>
              <w:rPr>
                <w:rFonts w:eastAsia="Arial" w:cs="Arial"/>
                <w:b/>
                <w:bCs/>
                <w:color w:val="000000" w:themeColor="text1"/>
                <w:szCs w:val="20"/>
              </w:rPr>
            </w:pPr>
            <w:r w:rsidRPr="00AB03C7">
              <w:rPr>
                <w:rFonts w:eastAsia="Arial" w:cs="Arial"/>
                <w:b/>
                <w:bCs/>
                <w:color w:val="000000" w:themeColor="text1"/>
                <w:szCs w:val="20"/>
              </w:rPr>
              <w:t>1.095.722.243</w:t>
            </w:r>
          </w:p>
        </w:tc>
        <w:tc>
          <w:tcPr>
            <w:tcW w:w="732" w:type="dxa"/>
            <w:shd w:val="clear" w:color="auto" w:fill="DDEBF7"/>
            <w:noWrap/>
            <w:tcMar>
              <w:top w:w="0" w:type="dxa"/>
              <w:left w:w="70" w:type="dxa"/>
              <w:bottom w:w="0" w:type="dxa"/>
              <w:right w:w="70" w:type="dxa"/>
            </w:tcMar>
            <w:vAlign w:val="center"/>
            <w:hideMark/>
          </w:tcPr>
          <w:p w14:paraId="6D9A9781" w14:textId="77777777" w:rsidR="00AB03C7" w:rsidRPr="00AB03C7" w:rsidRDefault="00AB03C7" w:rsidP="00AB03C7">
            <w:pPr>
              <w:spacing w:after="0"/>
              <w:jc w:val="center"/>
              <w:rPr>
                <w:rFonts w:eastAsia="Arial" w:cs="Arial"/>
                <w:b/>
                <w:bCs/>
                <w:color w:val="000000" w:themeColor="text1"/>
                <w:szCs w:val="20"/>
              </w:rPr>
            </w:pPr>
            <w:r w:rsidRPr="00AB03C7">
              <w:rPr>
                <w:rFonts w:eastAsia="Arial" w:cs="Arial"/>
                <w:b/>
                <w:bCs/>
                <w:color w:val="000000" w:themeColor="text1"/>
                <w:szCs w:val="20"/>
              </w:rPr>
              <w:t>120%</w:t>
            </w:r>
          </w:p>
        </w:tc>
        <w:tc>
          <w:tcPr>
            <w:tcW w:w="2100" w:type="dxa"/>
            <w:shd w:val="clear" w:color="auto" w:fill="DDEBF7"/>
            <w:noWrap/>
            <w:tcMar>
              <w:top w:w="0" w:type="dxa"/>
              <w:left w:w="70" w:type="dxa"/>
              <w:bottom w:w="0" w:type="dxa"/>
              <w:right w:w="70" w:type="dxa"/>
            </w:tcMar>
            <w:vAlign w:val="center"/>
            <w:hideMark/>
          </w:tcPr>
          <w:p w14:paraId="5EB32FC4" w14:textId="77777777" w:rsidR="00AB03C7" w:rsidRPr="00AB03C7" w:rsidRDefault="00AB03C7" w:rsidP="00AB03C7">
            <w:pPr>
              <w:spacing w:after="0"/>
              <w:jc w:val="right"/>
              <w:rPr>
                <w:rFonts w:eastAsia="Arial" w:cs="Arial"/>
                <w:b/>
                <w:bCs/>
                <w:color w:val="000000" w:themeColor="text1"/>
                <w:szCs w:val="20"/>
              </w:rPr>
            </w:pPr>
            <w:r w:rsidRPr="00AB03C7">
              <w:rPr>
                <w:rFonts w:eastAsia="Arial" w:cs="Arial"/>
                <w:b/>
                <w:bCs/>
                <w:color w:val="000000" w:themeColor="text1"/>
                <w:szCs w:val="20"/>
              </w:rPr>
              <w:t>1.051.146.959</w:t>
            </w:r>
          </w:p>
        </w:tc>
        <w:tc>
          <w:tcPr>
            <w:tcW w:w="747" w:type="dxa"/>
            <w:shd w:val="clear" w:color="auto" w:fill="DDEBF7"/>
            <w:noWrap/>
            <w:tcMar>
              <w:top w:w="0" w:type="dxa"/>
              <w:left w:w="70" w:type="dxa"/>
              <w:bottom w:w="0" w:type="dxa"/>
              <w:right w:w="70" w:type="dxa"/>
            </w:tcMar>
            <w:vAlign w:val="center"/>
            <w:hideMark/>
          </w:tcPr>
          <w:p w14:paraId="1B3C4E71" w14:textId="77777777" w:rsidR="00AB03C7" w:rsidRPr="00AB03C7" w:rsidRDefault="00AB03C7" w:rsidP="00AB03C7">
            <w:pPr>
              <w:spacing w:after="0"/>
              <w:jc w:val="center"/>
              <w:rPr>
                <w:rFonts w:eastAsia="Arial" w:cs="Arial"/>
                <w:b/>
                <w:bCs/>
                <w:color w:val="000000" w:themeColor="text1"/>
                <w:szCs w:val="20"/>
              </w:rPr>
            </w:pPr>
            <w:r w:rsidRPr="00AB03C7">
              <w:rPr>
                <w:rFonts w:eastAsia="Arial" w:cs="Arial"/>
                <w:b/>
                <w:bCs/>
                <w:color w:val="000000" w:themeColor="text1"/>
                <w:szCs w:val="20"/>
              </w:rPr>
              <w:t>115%</w:t>
            </w:r>
          </w:p>
        </w:tc>
        <w:tc>
          <w:tcPr>
            <w:tcW w:w="2040" w:type="dxa"/>
            <w:shd w:val="clear" w:color="auto" w:fill="DDEBF7"/>
            <w:noWrap/>
            <w:tcMar>
              <w:top w:w="0" w:type="dxa"/>
              <w:left w:w="70" w:type="dxa"/>
              <w:bottom w:w="0" w:type="dxa"/>
              <w:right w:w="70" w:type="dxa"/>
            </w:tcMar>
            <w:vAlign w:val="center"/>
            <w:hideMark/>
          </w:tcPr>
          <w:p w14:paraId="739A0F87" w14:textId="77777777" w:rsidR="00AB03C7" w:rsidRPr="00AB03C7" w:rsidRDefault="00AB03C7" w:rsidP="00AB03C7">
            <w:pPr>
              <w:spacing w:after="0"/>
              <w:jc w:val="right"/>
              <w:rPr>
                <w:rFonts w:eastAsia="Arial" w:cs="Arial"/>
                <w:b/>
                <w:bCs/>
                <w:color w:val="000000" w:themeColor="text1"/>
                <w:szCs w:val="20"/>
              </w:rPr>
            </w:pPr>
            <w:r w:rsidRPr="00AB03C7">
              <w:rPr>
                <w:rFonts w:eastAsia="Arial" w:cs="Arial"/>
                <w:b/>
                <w:bCs/>
                <w:color w:val="000000" w:themeColor="text1"/>
                <w:szCs w:val="20"/>
              </w:rPr>
              <w:t>1.017.612.489</w:t>
            </w:r>
          </w:p>
        </w:tc>
        <w:tc>
          <w:tcPr>
            <w:tcW w:w="745" w:type="dxa"/>
            <w:shd w:val="clear" w:color="auto" w:fill="DDEBF7"/>
            <w:noWrap/>
            <w:tcMar>
              <w:top w:w="0" w:type="dxa"/>
              <w:left w:w="70" w:type="dxa"/>
              <w:bottom w:w="0" w:type="dxa"/>
              <w:right w:w="70" w:type="dxa"/>
            </w:tcMar>
            <w:vAlign w:val="center"/>
            <w:hideMark/>
          </w:tcPr>
          <w:p w14:paraId="78529D02" w14:textId="77777777" w:rsidR="00AB03C7" w:rsidRPr="00AB03C7" w:rsidRDefault="00AB03C7" w:rsidP="00AB03C7">
            <w:pPr>
              <w:spacing w:after="0"/>
              <w:jc w:val="center"/>
              <w:rPr>
                <w:rFonts w:eastAsia="Arial" w:cs="Arial"/>
                <w:b/>
                <w:bCs/>
                <w:color w:val="000000" w:themeColor="text1"/>
                <w:szCs w:val="20"/>
              </w:rPr>
            </w:pPr>
            <w:r w:rsidRPr="00AB03C7">
              <w:rPr>
                <w:rFonts w:eastAsia="Arial" w:cs="Arial"/>
                <w:b/>
                <w:bCs/>
                <w:color w:val="000000" w:themeColor="text1"/>
                <w:szCs w:val="20"/>
              </w:rPr>
              <w:t>111%</w:t>
            </w:r>
          </w:p>
        </w:tc>
        <w:tc>
          <w:tcPr>
            <w:tcW w:w="16" w:type="dxa"/>
            <w:vAlign w:val="center"/>
            <w:hideMark/>
          </w:tcPr>
          <w:p w14:paraId="145E5662" w14:textId="77777777" w:rsidR="00AB03C7" w:rsidRPr="00AB03C7" w:rsidRDefault="00AB03C7" w:rsidP="00AB03C7"/>
        </w:tc>
      </w:tr>
      <w:tr w:rsidR="00AB03C7" w:rsidRPr="00AB03C7" w14:paraId="395F666E" w14:textId="77777777" w:rsidTr="009D493A">
        <w:trPr>
          <w:trHeight w:val="254"/>
        </w:trPr>
        <w:tc>
          <w:tcPr>
            <w:tcW w:w="1340" w:type="dxa"/>
            <w:tcMar>
              <w:top w:w="0" w:type="dxa"/>
              <w:left w:w="70" w:type="dxa"/>
              <w:bottom w:w="0" w:type="dxa"/>
              <w:right w:w="70" w:type="dxa"/>
            </w:tcMar>
            <w:vAlign w:val="center"/>
            <w:hideMark/>
          </w:tcPr>
          <w:p w14:paraId="519215F4" w14:textId="77777777" w:rsidR="00AB03C7" w:rsidRPr="00AB03C7" w:rsidRDefault="00AB03C7" w:rsidP="00AB03C7">
            <w:pPr>
              <w:rPr>
                <w:rFonts w:eastAsia="Arial" w:cs="Arial"/>
                <w:b/>
                <w:bCs/>
                <w:szCs w:val="20"/>
              </w:rPr>
            </w:pPr>
            <w:r w:rsidRPr="00AB03C7">
              <w:rPr>
                <w:rFonts w:eastAsia="Arial" w:cs="Arial"/>
                <w:b/>
                <w:bCs/>
                <w:szCs w:val="20"/>
              </w:rPr>
              <w:t>YEI</w:t>
            </w:r>
          </w:p>
        </w:tc>
        <w:tc>
          <w:tcPr>
            <w:tcW w:w="1525" w:type="dxa"/>
            <w:noWrap/>
            <w:tcMar>
              <w:top w:w="0" w:type="dxa"/>
              <w:left w:w="70" w:type="dxa"/>
              <w:bottom w:w="0" w:type="dxa"/>
              <w:right w:w="70" w:type="dxa"/>
            </w:tcMar>
            <w:vAlign w:val="center"/>
            <w:hideMark/>
          </w:tcPr>
          <w:p w14:paraId="6C61245B"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Vzhodna</w:t>
            </w:r>
          </w:p>
        </w:tc>
        <w:tc>
          <w:tcPr>
            <w:tcW w:w="1669" w:type="dxa"/>
            <w:noWrap/>
            <w:tcMar>
              <w:top w:w="0" w:type="dxa"/>
              <w:left w:w="70" w:type="dxa"/>
              <w:bottom w:w="0" w:type="dxa"/>
              <w:right w:w="70" w:type="dxa"/>
            </w:tcMar>
            <w:vAlign w:val="center"/>
            <w:hideMark/>
          </w:tcPr>
          <w:p w14:paraId="65BCAB6C"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18.423.072</w:t>
            </w:r>
          </w:p>
        </w:tc>
        <w:tc>
          <w:tcPr>
            <w:tcW w:w="1830" w:type="dxa"/>
            <w:noWrap/>
            <w:tcMar>
              <w:top w:w="0" w:type="dxa"/>
              <w:left w:w="70" w:type="dxa"/>
              <w:bottom w:w="0" w:type="dxa"/>
              <w:right w:w="70" w:type="dxa"/>
            </w:tcMar>
            <w:vAlign w:val="center"/>
            <w:hideMark/>
          </w:tcPr>
          <w:p w14:paraId="12092B86"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18.423.072</w:t>
            </w:r>
          </w:p>
        </w:tc>
        <w:tc>
          <w:tcPr>
            <w:tcW w:w="732" w:type="dxa"/>
            <w:noWrap/>
            <w:tcMar>
              <w:top w:w="0" w:type="dxa"/>
              <w:left w:w="70" w:type="dxa"/>
              <w:bottom w:w="0" w:type="dxa"/>
              <w:right w:w="70" w:type="dxa"/>
            </w:tcMar>
            <w:vAlign w:val="center"/>
            <w:hideMark/>
          </w:tcPr>
          <w:p w14:paraId="04D76CA1" w14:textId="77777777" w:rsidR="00AB03C7" w:rsidRPr="00AB03C7" w:rsidRDefault="00AB03C7" w:rsidP="00AB03C7">
            <w:pPr>
              <w:spacing w:after="0"/>
              <w:jc w:val="center"/>
              <w:rPr>
                <w:rFonts w:eastAsia="Arial" w:cs="Arial"/>
                <w:color w:val="000000" w:themeColor="text1"/>
                <w:szCs w:val="20"/>
              </w:rPr>
            </w:pPr>
            <w:r w:rsidRPr="00AB03C7">
              <w:rPr>
                <w:rFonts w:eastAsia="Arial" w:cs="Arial"/>
                <w:color w:val="000000" w:themeColor="text1"/>
                <w:szCs w:val="20"/>
              </w:rPr>
              <w:t>100%</w:t>
            </w:r>
          </w:p>
        </w:tc>
        <w:tc>
          <w:tcPr>
            <w:tcW w:w="2100" w:type="dxa"/>
            <w:noWrap/>
            <w:tcMar>
              <w:top w:w="0" w:type="dxa"/>
              <w:left w:w="70" w:type="dxa"/>
              <w:bottom w:w="0" w:type="dxa"/>
              <w:right w:w="70" w:type="dxa"/>
            </w:tcMar>
            <w:vAlign w:val="center"/>
            <w:hideMark/>
          </w:tcPr>
          <w:p w14:paraId="576F11C3"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18.423.072</w:t>
            </w:r>
          </w:p>
        </w:tc>
        <w:tc>
          <w:tcPr>
            <w:tcW w:w="747" w:type="dxa"/>
            <w:noWrap/>
            <w:tcMar>
              <w:top w:w="0" w:type="dxa"/>
              <w:left w:w="70" w:type="dxa"/>
              <w:bottom w:w="0" w:type="dxa"/>
              <w:right w:w="70" w:type="dxa"/>
            </w:tcMar>
            <w:vAlign w:val="center"/>
            <w:hideMark/>
          </w:tcPr>
          <w:p w14:paraId="5B09454C" w14:textId="77777777" w:rsidR="00AB03C7" w:rsidRPr="00AB03C7" w:rsidRDefault="00AB03C7" w:rsidP="00AB03C7">
            <w:pPr>
              <w:spacing w:after="0"/>
              <w:jc w:val="center"/>
              <w:rPr>
                <w:rFonts w:eastAsia="Arial" w:cs="Arial"/>
                <w:color w:val="000000" w:themeColor="text1"/>
                <w:szCs w:val="20"/>
              </w:rPr>
            </w:pPr>
            <w:r w:rsidRPr="00AB03C7">
              <w:rPr>
                <w:rFonts w:eastAsia="Arial" w:cs="Arial"/>
                <w:color w:val="000000" w:themeColor="text1"/>
                <w:szCs w:val="20"/>
              </w:rPr>
              <w:t>100%</w:t>
            </w:r>
          </w:p>
        </w:tc>
        <w:tc>
          <w:tcPr>
            <w:tcW w:w="2040" w:type="dxa"/>
            <w:noWrap/>
            <w:tcMar>
              <w:top w:w="0" w:type="dxa"/>
              <w:left w:w="70" w:type="dxa"/>
              <w:bottom w:w="0" w:type="dxa"/>
              <w:right w:w="70" w:type="dxa"/>
            </w:tcMar>
            <w:vAlign w:val="center"/>
            <w:hideMark/>
          </w:tcPr>
          <w:p w14:paraId="0DB45E30"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17.308.298</w:t>
            </w:r>
          </w:p>
        </w:tc>
        <w:tc>
          <w:tcPr>
            <w:tcW w:w="745" w:type="dxa"/>
            <w:noWrap/>
            <w:tcMar>
              <w:top w:w="0" w:type="dxa"/>
              <w:left w:w="70" w:type="dxa"/>
              <w:bottom w:w="0" w:type="dxa"/>
              <w:right w:w="70" w:type="dxa"/>
            </w:tcMar>
            <w:vAlign w:val="center"/>
            <w:hideMark/>
          </w:tcPr>
          <w:p w14:paraId="5B8E084A" w14:textId="77777777" w:rsidR="00AB03C7" w:rsidRPr="00AB03C7" w:rsidRDefault="00AB03C7" w:rsidP="00AB03C7">
            <w:pPr>
              <w:spacing w:after="0"/>
              <w:jc w:val="center"/>
              <w:rPr>
                <w:rFonts w:eastAsia="Arial" w:cs="Arial"/>
                <w:color w:val="000000" w:themeColor="text1"/>
                <w:szCs w:val="20"/>
              </w:rPr>
            </w:pPr>
            <w:r w:rsidRPr="00AB03C7">
              <w:rPr>
                <w:rFonts w:eastAsia="Arial" w:cs="Arial"/>
                <w:color w:val="000000" w:themeColor="text1"/>
                <w:szCs w:val="20"/>
              </w:rPr>
              <w:t>94%</w:t>
            </w:r>
          </w:p>
        </w:tc>
        <w:tc>
          <w:tcPr>
            <w:tcW w:w="16" w:type="dxa"/>
            <w:vAlign w:val="center"/>
            <w:hideMark/>
          </w:tcPr>
          <w:p w14:paraId="72E0E934" w14:textId="77777777" w:rsidR="00AB03C7" w:rsidRPr="00AB03C7" w:rsidRDefault="00AB03C7" w:rsidP="00AB03C7"/>
        </w:tc>
      </w:tr>
      <w:tr w:rsidR="00AB03C7" w:rsidRPr="00AB03C7" w14:paraId="3FDF6C3F" w14:textId="77777777" w:rsidTr="009D493A">
        <w:trPr>
          <w:trHeight w:val="254"/>
        </w:trPr>
        <w:tc>
          <w:tcPr>
            <w:tcW w:w="2865" w:type="dxa"/>
            <w:gridSpan w:val="2"/>
            <w:shd w:val="clear" w:color="auto" w:fill="DDEBF7"/>
            <w:noWrap/>
            <w:tcMar>
              <w:top w:w="0" w:type="dxa"/>
              <w:left w:w="70" w:type="dxa"/>
              <w:bottom w:w="0" w:type="dxa"/>
              <w:right w:w="70" w:type="dxa"/>
            </w:tcMar>
            <w:vAlign w:val="center"/>
            <w:hideMark/>
          </w:tcPr>
          <w:p w14:paraId="1BE94B3A" w14:textId="77777777" w:rsidR="00AB03C7" w:rsidRPr="00AB03C7" w:rsidRDefault="00AB03C7" w:rsidP="00AB03C7">
            <w:pPr>
              <w:spacing w:after="0"/>
              <w:jc w:val="right"/>
              <w:rPr>
                <w:rFonts w:eastAsia="Arial" w:cs="Arial"/>
                <w:b/>
                <w:bCs/>
                <w:color w:val="000000" w:themeColor="text1"/>
                <w:szCs w:val="20"/>
              </w:rPr>
            </w:pPr>
            <w:r w:rsidRPr="00AB03C7">
              <w:rPr>
                <w:rFonts w:eastAsia="Arial" w:cs="Arial"/>
                <w:b/>
                <w:bCs/>
                <w:color w:val="000000" w:themeColor="text1"/>
                <w:szCs w:val="20"/>
              </w:rPr>
              <w:t>Skupaj YEI</w:t>
            </w:r>
          </w:p>
        </w:tc>
        <w:tc>
          <w:tcPr>
            <w:tcW w:w="1669" w:type="dxa"/>
            <w:shd w:val="clear" w:color="auto" w:fill="DDEBF7"/>
            <w:noWrap/>
            <w:tcMar>
              <w:top w:w="0" w:type="dxa"/>
              <w:left w:w="70" w:type="dxa"/>
              <w:bottom w:w="0" w:type="dxa"/>
              <w:right w:w="70" w:type="dxa"/>
            </w:tcMar>
            <w:vAlign w:val="center"/>
            <w:hideMark/>
          </w:tcPr>
          <w:p w14:paraId="5FF7AB90" w14:textId="77777777" w:rsidR="00AB03C7" w:rsidRPr="00AB03C7" w:rsidRDefault="00AB03C7" w:rsidP="00AB03C7">
            <w:pPr>
              <w:spacing w:after="0"/>
              <w:jc w:val="right"/>
              <w:rPr>
                <w:rFonts w:eastAsia="Arial" w:cs="Arial"/>
                <w:b/>
                <w:bCs/>
                <w:color w:val="000000" w:themeColor="text1"/>
                <w:szCs w:val="20"/>
              </w:rPr>
            </w:pPr>
            <w:r w:rsidRPr="00AB03C7">
              <w:rPr>
                <w:rFonts w:eastAsia="Arial" w:cs="Arial"/>
                <w:b/>
                <w:bCs/>
                <w:color w:val="000000" w:themeColor="text1"/>
                <w:szCs w:val="20"/>
              </w:rPr>
              <w:t>18.423.072</w:t>
            </w:r>
          </w:p>
        </w:tc>
        <w:tc>
          <w:tcPr>
            <w:tcW w:w="1830" w:type="dxa"/>
            <w:shd w:val="clear" w:color="auto" w:fill="DDEBF7"/>
            <w:noWrap/>
            <w:tcMar>
              <w:top w:w="0" w:type="dxa"/>
              <w:left w:w="70" w:type="dxa"/>
              <w:bottom w:w="0" w:type="dxa"/>
              <w:right w:w="70" w:type="dxa"/>
            </w:tcMar>
            <w:vAlign w:val="center"/>
            <w:hideMark/>
          </w:tcPr>
          <w:p w14:paraId="3B7D95B2" w14:textId="77777777" w:rsidR="00AB03C7" w:rsidRPr="00AB03C7" w:rsidRDefault="00AB03C7" w:rsidP="00AB03C7">
            <w:pPr>
              <w:spacing w:after="0"/>
              <w:jc w:val="right"/>
              <w:rPr>
                <w:rFonts w:eastAsia="Arial" w:cs="Arial"/>
                <w:b/>
                <w:bCs/>
                <w:color w:val="000000" w:themeColor="text1"/>
                <w:szCs w:val="20"/>
              </w:rPr>
            </w:pPr>
            <w:r w:rsidRPr="00AB03C7">
              <w:rPr>
                <w:rFonts w:eastAsia="Arial" w:cs="Arial"/>
                <w:b/>
                <w:bCs/>
                <w:color w:val="000000" w:themeColor="text1"/>
                <w:szCs w:val="20"/>
              </w:rPr>
              <w:t>18.423.072</w:t>
            </w:r>
          </w:p>
        </w:tc>
        <w:tc>
          <w:tcPr>
            <w:tcW w:w="732" w:type="dxa"/>
            <w:shd w:val="clear" w:color="auto" w:fill="DDEBF7"/>
            <w:noWrap/>
            <w:tcMar>
              <w:top w:w="0" w:type="dxa"/>
              <w:left w:w="70" w:type="dxa"/>
              <w:bottom w:w="0" w:type="dxa"/>
              <w:right w:w="70" w:type="dxa"/>
            </w:tcMar>
            <w:vAlign w:val="center"/>
            <w:hideMark/>
          </w:tcPr>
          <w:p w14:paraId="5BE49418" w14:textId="77777777" w:rsidR="00AB03C7" w:rsidRPr="00AB03C7" w:rsidRDefault="00AB03C7" w:rsidP="00AB03C7">
            <w:pPr>
              <w:spacing w:after="0"/>
              <w:jc w:val="center"/>
              <w:rPr>
                <w:rFonts w:eastAsia="Arial" w:cs="Arial"/>
                <w:b/>
                <w:bCs/>
                <w:color w:val="000000" w:themeColor="text1"/>
                <w:szCs w:val="20"/>
              </w:rPr>
            </w:pPr>
            <w:r w:rsidRPr="00AB03C7">
              <w:rPr>
                <w:rFonts w:eastAsia="Arial" w:cs="Arial"/>
                <w:b/>
                <w:bCs/>
                <w:color w:val="000000" w:themeColor="text1"/>
                <w:szCs w:val="20"/>
              </w:rPr>
              <w:t>100%</w:t>
            </w:r>
          </w:p>
        </w:tc>
        <w:tc>
          <w:tcPr>
            <w:tcW w:w="2100" w:type="dxa"/>
            <w:shd w:val="clear" w:color="auto" w:fill="DDEBF7"/>
            <w:noWrap/>
            <w:tcMar>
              <w:top w:w="0" w:type="dxa"/>
              <w:left w:w="70" w:type="dxa"/>
              <w:bottom w:w="0" w:type="dxa"/>
              <w:right w:w="70" w:type="dxa"/>
            </w:tcMar>
            <w:vAlign w:val="center"/>
            <w:hideMark/>
          </w:tcPr>
          <w:p w14:paraId="6B125307" w14:textId="77777777" w:rsidR="00AB03C7" w:rsidRPr="00AB03C7" w:rsidRDefault="00AB03C7" w:rsidP="00AB03C7">
            <w:pPr>
              <w:spacing w:after="0"/>
              <w:jc w:val="right"/>
              <w:rPr>
                <w:rFonts w:eastAsia="Arial" w:cs="Arial"/>
                <w:b/>
                <w:bCs/>
                <w:color w:val="000000" w:themeColor="text1"/>
                <w:szCs w:val="20"/>
              </w:rPr>
            </w:pPr>
            <w:r w:rsidRPr="00AB03C7">
              <w:rPr>
                <w:rFonts w:eastAsia="Arial" w:cs="Arial"/>
                <w:b/>
                <w:bCs/>
                <w:color w:val="000000" w:themeColor="text1"/>
                <w:szCs w:val="20"/>
              </w:rPr>
              <w:t>18.423.072</w:t>
            </w:r>
          </w:p>
        </w:tc>
        <w:tc>
          <w:tcPr>
            <w:tcW w:w="747" w:type="dxa"/>
            <w:shd w:val="clear" w:color="auto" w:fill="DDEBF7"/>
            <w:noWrap/>
            <w:tcMar>
              <w:top w:w="0" w:type="dxa"/>
              <w:left w:w="70" w:type="dxa"/>
              <w:bottom w:w="0" w:type="dxa"/>
              <w:right w:w="70" w:type="dxa"/>
            </w:tcMar>
            <w:vAlign w:val="center"/>
            <w:hideMark/>
          </w:tcPr>
          <w:p w14:paraId="39082C7A" w14:textId="77777777" w:rsidR="00AB03C7" w:rsidRPr="00AB03C7" w:rsidRDefault="00AB03C7" w:rsidP="00AB03C7">
            <w:pPr>
              <w:spacing w:after="0"/>
              <w:jc w:val="center"/>
              <w:rPr>
                <w:rFonts w:eastAsia="Arial" w:cs="Arial"/>
                <w:b/>
                <w:bCs/>
                <w:color w:val="000000" w:themeColor="text1"/>
                <w:szCs w:val="20"/>
              </w:rPr>
            </w:pPr>
            <w:r w:rsidRPr="00AB03C7">
              <w:rPr>
                <w:rFonts w:eastAsia="Arial" w:cs="Arial"/>
                <w:b/>
                <w:bCs/>
                <w:color w:val="000000" w:themeColor="text1"/>
                <w:szCs w:val="20"/>
              </w:rPr>
              <w:t>100%</w:t>
            </w:r>
          </w:p>
        </w:tc>
        <w:tc>
          <w:tcPr>
            <w:tcW w:w="2040" w:type="dxa"/>
            <w:shd w:val="clear" w:color="auto" w:fill="DDEBF7"/>
            <w:noWrap/>
            <w:tcMar>
              <w:top w:w="0" w:type="dxa"/>
              <w:left w:w="70" w:type="dxa"/>
              <w:bottom w:w="0" w:type="dxa"/>
              <w:right w:w="70" w:type="dxa"/>
            </w:tcMar>
            <w:vAlign w:val="center"/>
            <w:hideMark/>
          </w:tcPr>
          <w:p w14:paraId="099F24C2" w14:textId="77777777" w:rsidR="00AB03C7" w:rsidRPr="00AB03C7" w:rsidRDefault="00AB03C7" w:rsidP="00AB03C7">
            <w:pPr>
              <w:spacing w:after="0"/>
              <w:jc w:val="right"/>
              <w:rPr>
                <w:rFonts w:eastAsia="Arial" w:cs="Arial"/>
                <w:b/>
                <w:bCs/>
                <w:color w:val="000000" w:themeColor="text1"/>
                <w:szCs w:val="20"/>
              </w:rPr>
            </w:pPr>
            <w:r w:rsidRPr="00AB03C7">
              <w:rPr>
                <w:rFonts w:eastAsia="Arial" w:cs="Arial"/>
                <w:b/>
                <w:bCs/>
                <w:color w:val="000000" w:themeColor="text1"/>
                <w:szCs w:val="20"/>
              </w:rPr>
              <w:t>17.308.298</w:t>
            </w:r>
          </w:p>
        </w:tc>
        <w:tc>
          <w:tcPr>
            <w:tcW w:w="745" w:type="dxa"/>
            <w:shd w:val="clear" w:color="auto" w:fill="DDEBF7"/>
            <w:noWrap/>
            <w:tcMar>
              <w:top w:w="0" w:type="dxa"/>
              <w:left w:w="70" w:type="dxa"/>
              <w:bottom w:w="0" w:type="dxa"/>
              <w:right w:w="70" w:type="dxa"/>
            </w:tcMar>
            <w:vAlign w:val="center"/>
            <w:hideMark/>
          </w:tcPr>
          <w:p w14:paraId="3951D130" w14:textId="77777777" w:rsidR="00AB03C7" w:rsidRPr="00AB03C7" w:rsidRDefault="00AB03C7" w:rsidP="00AB03C7">
            <w:pPr>
              <w:spacing w:after="0"/>
              <w:jc w:val="center"/>
              <w:rPr>
                <w:rFonts w:eastAsia="Arial" w:cs="Arial"/>
                <w:b/>
                <w:bCs/>
                <w:color w:val="000000" w:themeColor="text1"/>
                <w:szCs w:val="20"/>
              </w:rPr>
            </w:pPr>
            <w:r w:rsidRPr="00AB03C7">
              <w:rPr>
                <w:rFonts w:eastAsia="Arial" w:cs="Arial"/>
                <w:b/>
                <w:bCs/>
                <w:color w:val="000000" w:themeColor="text1"/>
                <w:szCs w:val="20"/>
              </w:rPr>
              <w:t>94%</w:t>
            </w:r>
          </w:p>
        </w:tc>
        <w:tc>
          <w:tcPr>
            <w:tcW w:w="16" w:type="dxa"/>
            <w:vAlign w:val="center"/>
            <w:hideMark/>
          </w:tcPr>
          <w:p w14:paraId="12D2E672" w14:textId="77777777" w:rsidR="00AB03C7" w:rsidRPr="00AB03C7" w:rsidRDefault="00AB03C7" w:rsidP="00AB03C7"/>
        </w:tc>
      </w:tr>
      <w:tr w:rsidR="00AB03C7" w:rsidRPr="00AB03C7" w14:paraId="0064259E" w14:textId="77777777" w:rsidTr="009D493A">
        <w:trPr>
          <w:trHeight w:val="254"/>
        </w:trPr>
        <w:tc>
          <w:tcPr>
            <w:tcW w:w="1340" w:type="dxa"/>
            <w:vMerge w:val="restart"/>
            <w:noWrap/>
            <w:tcMar>
              <w:top w:w="0" w:type="dxa"/>
              <w:left w:w="70" w:type="dxa"/>
              <w:bottom w:w="0" w:type="dxa"/>
              <w:right w:w="70" w:type="dxa"/>
            </w:tcMar>
            <w:vAlign w:val="center"/>
            <w:hideMark/>
          </w:tcPr>
          <w:p w14:paraId="794875A4" w14:textId="77777777" w:rsidR="00AB03C7" w:rsidRPr="00AB03C7" w:rsidRDefault="00AB03C7" w:rsidP="00AB03C7">
            <w:pPr>
              <w:rPr>
                <w:rFonts w:eastAsia="Arial" w:cs="Arial"/>
                <w:b/>
                <w:bCs/>
                <w:szCs w:val="20"/>
              </w:rPr>
            </w:pPr>
            <w:r w:rsidRPr="00AB03C7">
              <w:rPr>
                <w:rFonts w:eastAsia="Arial" w:cs="Arial"/>
                <w:b/>
                <w:bCs/>
                <w:szCs w:val="20"/>
              </w:rPr>
              <w:t xml:space="preserve">OP </w:t>
            </w:r>
          </w:p>
        </w:tc>
        <w:tc>
          <w:tcPr>
            <w:tcW w:w="1525" w:type="dxa"/>
            <w:noWrap/>
            <w:tcMar>
              <w:top w:w="0" w:type="dxa"/>
              <w:left w:w="70" w:type="dxa"/>
              <w:bottom w:w="0" w:type="dxa"/>
              <w:right w:w="70" w:type="dxa"/>
            </w:tcMar>
            <w:vAlign w:val="center"/>
            <w:hideMark/>
          </w:tcPr>
          <w:p w14:paraId="6BD5FCBA"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Vzhodna</w:t>
            </w:r>
          </w:p>
        </w:tc>
        <w:tc>
          <w:tcPr>
            <w:tcW w:w="1669" w:type="dxa"/>
            <w:noWrap/>
            <w:tcMar>
              <w:top w:w="0" w:type="dxa"/>
              <w:left w:w="70" w:type="dxa"/>
              <w:bottom w:w="0" w:type="dxa"/>
              <w:right w:w="70" w:type="dxa"/>
            </w:tcMar>
            <w:vAlign w:val="center"/>
            <w:hideMark/>
          </w:tcPr>
          <w:p w14:paraId="0B4D57FF"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1.305.289.473</w:t>
            </w:r>
          </w:p>
        </w:tc>
        <w:tc>
          <w:tcPr>
            <w:tcW w:w="1830" w:type="dxa"/>
            <w:noWrap/>
            <w:tcMar>
              <w:top w:w="0" w:type="dxa"/>
              <w:left w:w="70" w:type="dxa"/>
              <w:bottom w:w="0" w:type="dxa"/>
              <w:right w:w="70" w:type="dxa"/>
            </w:tcMar>
            <w:vAlign w:val="center"/>
            <w:hideMark/>
          </w:tcPr>
          <w:p w14:paraId="31357ED2"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1.412.748.932</w:t>
            </w:r>
          </w:p>
        </w:tc>
        <w:tc>
          <w:tcPr>
            <w:tcW w:w="732" w:type="dxa"/>
            <w:noWrap/>
            <w:tcMar>
              <w:top w:w="0" w:type="dxa"/>
              <w:left w:w="70" w:type="dxa"/>
              <w:bottom w:w="0" w:type="dxa"/>
              <w:right w:w="70" w:type="dxa"/>
            </w:tcMar>
            <w:vAlign w:val="center"/>
            <w:hideMark/>
          </w:tcPr>
          <w:p w14:paraId="6C4F0611" w14:textId="77777777" w:rsidR="00AB03C7" w:rsidRPr="00AB03C7" w:rsidRDefault="00AB03C7" w:rsidP="00AB03C7">
            <w:pPr>
              <w:spacing w:after="0"/>
              <w:jc w:val="center"/>
              <w:rPr>
                <w:rFonts w:eastAsia="Arial" w:cs="Arial"/>
                <w:color w:val="000000" w:themeColor="text1"/>
                <w:szCs w:val="20"/>
              </w:rPr>
            </w:pPr>
            <w:r w:rsidRPr="00AB03C7">
              <w:rPr>
                <w:rFonts w:eastAsia="Arial" w:cs="Arial"/>
                <w:color w:val="000000" w:themeColor="text1"/>
                <w:szCs w:val="20"/>
              </w:rPr>
              <w:t>108%</w:t>
            </w:r>
          </w:p>
        </w:tc>
        <w:tc>
          <w:tcPr>
            <w:tcW w:w="2100" w:type="dxa"/>
            <w:noWrap/>
            <w:tcMar>
              <w:top w:w="0" w:type="dxa"/>
              <w:left w:w="70" w:type="dxa"/>
              <w:bottom w:w="0" w:type="dxa"/>
              <w:right w:w="70" w:type="dxa"/>
            </w:tcMar>
            <w:vAlign w:val="center"/>
            <w:hideMark/>
          </w:tcPr>
          <w:p w14:paraId="2EA8BAD4"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1.351.250.696</w:t>
            </w:r>
          </w:p>
        </w:tc>
        <w:tc>
          <w:tcPr>
            <w:tcW w:w="747" w:type="dxa"/>
            <w:noWrap/>
            <w:tcMar>
              <w:top w:w="0" w:type="dxa"/>
              <w:left w:w="70" w:type="dxa"/>
              <w:bottom w:w="0" w:type="dxa"/>
              <w:right w:w="70" w:type="dxa"/>
            </w:tcMar>
            <w:vAlign w:val="center"/>
            <w:hideMark/>
          </w:tcPr>
          <w:p w14:paraId="1A142C36" w14:textId="77777777" w:rsidR="00AB03C7" w:rsidRPr="00AB03C7" w:rsidRDefault="00AB03C7" w:rsidP="00AB03C7">
            <w:pPr>
              <w:spacing w:after="0"/>
              <w:jc w:val="center"/>
              <w:rPr>
                <w:rFonts w:eastAsia="Arial" w:cs="Arial"/>
                <w:color w:val="000000" w:themeColor="text1"/>
                <w:szCs w:val="20"/>
              </w:rPr>
            </w:pPr>
            <w:r w:rsidRPr="00AB03C7">
              <w:rPr>
                <w:rFonts w:eastAsia="Arial" w:cs="Arial"/>
                <w:color w:val="000000" w:themeColor="text1"/>
                <w:szCs w:val="20"/>
              </w:rPr>
              <w:t>104%</w:t>
            </w:r>
          </w:p>
        </w:tc>
        <w:tc>
          <w:tcPr>
            <w:tcW w:w="2040" w:type="dxa"/>
            <w:noWrap/>
            <w:tcMar>
              <w:top w:w="0" w:type="dxa"/>
              <w:left w:w="70" w:type="dxa"/>
              <w:bottom w:w="0" w:type="dxa"/>
              <w:right w:w="70" w:type="dxa"/>
            </w:tcMar>
            <w:vAlign w:val="center"/>
            <w:hideMark/>
          </w:tcPr>
          <w:p w14:paraId="12F0DB40"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1.303.488.989</w:t>
            </w:r>
          </w:p>
        </w:tc>
        <w:tc>
          <w:tcPr>
            <w:tcW w:w="745" w:type="dxa"/>
            <w:noWrap/>
            <w:tcMar>
              <w:top w:w="0" w:type="dxa"/>
              <w:left w:w="70" w:type="dxa"/>
              <w:bottom w:w="0" w:type="dxa"/>
              <w:right w:w="70" w:type="dxa"/>
            </w:tcMar>
            <w:vAlign w:val="center"/>
            <w:hideMark/>
          </w:tcPr>
          <w:p w14:paraId="3D17F29A" w14:textId="77777777" w:rsidR="00AB03C7" w:rsidRPr="00AB03C7" w:rsidRDefault="00AB03C7" w:rsidP="00AB03C7">
            <w:pPr>
              <w:spacing w:after="0"/>
              <w:jc w:val="center"/>
              <w:rPr>
                <w:rFonts w:eastAsia="Arial" w:cs="Arial"/>
                <w:color w:val="000000" w:themeColor="text1"/>
                <w:szCs w:val="20"/>
              </w:rPr>
            </w:pPr>
            <w:r w:rsidRPr="00AB03C7">
              <w:rPr>
                <w:rFonts w:eastAsia="Arial" w:cs="Arial"/>
                <w:color w:val="000000" w:themeColor="text1"/>
                <w:szCs w:val="20"/>
              </w:rPr>
              <w:t>100%</w:t>
            </w:r>
          </w:p>
        </w:tc>
        <w:tc>
          <w:tcPr>
            <w:tcW w:w="16" w:type="dxa"/>
            <w:vAlign w:val="center"/>
            <w:hideMark/>
          </w:tcPr>
          <w:p w14:paraId="5AC2DB4E" w14:textId="77777777" w:rsidR="00AB03C7" w:rsidRPr="00AB03C7" w:rsidRDefault="00AB03C7" w:rsidP="00AB03C7"/>
        </w:tc>
      </w:tr>
      <w:tr w:rsidR="00AB03C7" w:rsidRPr="00AB03C7" w14:paraId="2D8448F2" w14:textId="77777777" w:rsidTr="009D493A">
        <w:trPr>
          <w:trHeight w:val="254"/>
        </w:trPr>
        <w:tc>
          <w:tcPr>
            <w:tcW w:w="1340" w:type="dxa"/>
            <w:vMerge/>
            <w:vAlign w:val="center"/>
            <w:hideMark/>
          </w:tcPr>
          <w:p w14:paraId="1D03CF8E" w14:textId="77777777" w:rsidR="00AB03C7" w:rsidRPr="00AB03C7" w:rsidRDefault="00AB03C7" w:rsidP="00AB03C7">
            <w:pPr>
              <w:rPr>
                <w:b/>
                <w:bCs/>
              </w:rPr>
            </w:pPr>
          </w:p>
        </w:tc>
        <w:tc>
          <w:tcPr>
            <w:tcW w:w="1525" w:type="dxa"/>
            <w:noWrap/>
            <w:tcMar>
              <w:top w:w="0" w:type="dxa"/>
              <w:left w:w="70" w:type="dxa"/>
              <w:bottom w:w="0" w:type="dxa"/>
              <w:right w:w="70" w:type="dxa"/>
            </w:tcMar>
            <w:vAlign w:val="center"/>
            <w:hideMark/>
          </w:tcPr>
          <w:p w14:paraId="363E340F"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Zahodna</w:t>
            </w:r>
          </w:p>
        </w:tc>
        <w:tc>
          <w:tcPr>
            <w:tcW w:w="1669" w:type="dxa"/>
            <w:noWrap/>
            <w:tcMar>
              <w:top w:w="0" w:type="dxa"/>
              <w:left w:w="70" w:type="dxa"/>
              <w:bottom w:w="0" w:type="dxa"/>
              <w:right w:w="70" w:type="dxa"/>
            </w:tcMar>
            <w:vAlign w:val="center"/>
            <w:hideMark/>
          </w:tcPr>
          <w:p w14:paraId="0B5FF187"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848.588.557</w:t>
            </w:r>
          </w:p>
        </w:tc>
        <w:tc>
          <w:tcPr>
            <w:tcW w:w="1830" w:type="dxa"/>
            <w:noWrap/>
            <w:tcMar>
              <w:top w:w="0" w:type="dxa"/>
              <w:left w:w="70" w:type="dxa"/>
              <w:bottom w:w="0" w:type="dxa"/>
              <w:right w:w="70" w:type="dxa"/>
            </w:tcMar>
            <w:vAlign w:val="center"/>
            <w:hideMark/>
          </w:tcPr>
          <w:p w14:paraId="7AC185DB"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1.007.410.687</w:t>
            </w:r>
          </w:p>
        </w:tc>
        <w:tc>
          <w:tcPr>
            <w:tcW w:w="732" w:type="dxa"/>
            <w:noWrap/>
            <w:tcMar>
              <w:top w:w="0" w:type="dxa"/>
              <w:left w:w="70" w:type="dxa"/>
              <w:bottom w:w="0" w:type="dxa"/>
              <w:right w:w="70" w:type="dxa"/>
            </w:tcMar>
            <w:vAlign w:val="center"/>
            <w:hideMark/>
          </w:tcPr>
          <w:p w14:paraId="6D391D24" w14:textId="77777777" w:rsidR="00AB03C7" w:rsidRPr="00AB03C7" w:rsidRDefault="00AB03C7" w:rsidP="00AB03C7">
            <w:pPr>
              <w:spacing w:after="0"/>
              <w:jc w:val="center"/>
              <w:rPr>
                <w:rFonts w:eastAsia="Arial" w:cs="Arial"/>
                <w:color w:val="000000" w:themeColor="text1"/>
                <w:szCs w:val="20"/>
              </w:rPr>
            </w:pPr>
            <w:r w:rsidRPr="00AB03C7">
              <w:rPr>
                <w:rFonts w:eastAsia="Arial" w:cs="Arial"/>
                <w:color w:val="000000" w:themeColor="text1"/>
                <w:szCs w:val="20"/>
              </w:rPr>
              <w:t>119%</w:t>
            </w:r>
          </w:p>
        </w:tc>
        <w:tc>
          <w:tcPr>
            <w:tcW w:w="2100" w:type="dxa"/>
            <w:noWrap/>
            <w:tcMar>
              <w:top w:w="0" w:type="dxa"/>
              <w:left w:w="70" w:type="dxa"/>
              <w:bottom w:w="0" w:type="dxa"/>
              <w:right w:w="70" w:type="dxa"/>
            </w:tcMar>
            <w:vAlign w:val="center"/>
            <w:hideMark/>
          </w:tcPr>
          <w:p w14:paraId="431FCE36"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988.012.290</w:t>
            </w:r>
          </w:p>
        </w:tc>
        <w:tc>
          <w:tcPr>
            <w:tcW w:w="747" w:type="dxa"/>
            <w:noWrap/>
            <w:tcMar>
              <w:top w:w="0" w:type="dxa"/>
              <w:left w:w="70" w:type="dxa"/>
              <w:bottom w:w="0" w:type="dxa"/>
              <w:right w:w="70" w:type="dxa"/>
            </w:tcMar>
            <w:vAlign w:val="center"/>
            <w:hideMark/>
          </w:tcPr>
          <w:p w14:paraId="3636C941" w14:textId="77777777" w:rsidR="00AB03C7" w:rsidRPr="00AB03C7" w:rsidRDefault="00AB03C7" w:rsidP="00AB03C7">
            <w:pPr>
              <w:spacing w:after="0"/>
              <w:jc w:val="center"/>
              <w:rPr>
                <w:rFonts w:eastAsia="Arial" w:cs="Arial"/>
                <w:color w:val="000000" w:themeColor="text1"/>
                <w:szCs w:val="20"/>
              </w:rPr>
            </w:pPr>
            <w:r w:rsidRPr="00AB03C7">
              <w:rPr>
                <w:rFonts w:eastAsia="Arial" w:cs="Arial"/>
                <w:color w:val="000000" w:themeColor="text1"/>
                <w:szCs w:val="20"/>
              </w:rPr>
              <w:t>116%</w:t>
            </w:r>
          </w:p>
        </w:tc>
        <w:tc>
          <w:tcPr>
            <w:tcW w:w="2040" w:type="dxa"/>
            <w:noWrap/>
            <w:tcMar>
              <w:top w:w="0" w:type="dxa"/>
              <w:left w:w="70" w:type="dxa"/>
              <w:bottom w:w="0" w:type="dxa"/>
              <w:right w:w="70" w:type="dxa"/>
            </w:tcMar>
            <w:vAlign w:val="center"/>
            <w:hideMark/>
          </w:tcPr>
          <w:p w14:paraId="6ED3A212"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952.006.544</w:t>
            </w:r>
          </w:p>
        </w:tc>
        <w:tc>
          <w:tcPr>
            <w:tcW w:w="745" w:type="dxa"/>
            <w:noWrap/>
            <w:tcMar>
              <w:top w:w="0" w:type="dxa"/>
              <w:left w:w="70" w:type="dxa"/>
              <w:bottom w:w="0" w:type="dxa"/>
              <w:right w:w="70" w:type="dxa"/>
            </w:tcMar>
            <w:vAlign w:val="center"/>
            <w:hideMark/>
          </w:tcPr>
          <w:p w14:paraId="47FD761D" w14:textId="77777777" w:rsidR="00AB03C7" w:rsidRPr="00AB03C7" w:rsidRDefault="00AB03C7" w:rsidP="00AB03C7">
            <w:pPr>
              <w:spacing w:after="0"/>
              <w:jc w:val="center"/>
              <w:rPr>
                <w:rFonts w:eastAsia="Arial" w:cs="Arial"/>
                <w:color w:val="000000" w:themeColor="text1"/>
                <w:szCs w:val="20"/>
              </w:rPr>
            </w:pPr>
            <w:r w:rsidRPr="00AB03C7">
              <w:rPr>
                <w:rFonts w:eastAsia="Arial" w:cs="Arial"/>
                <w:color w:val="000000" w:themeColor="text1"/>
                <w:szCs w:val="20"/>
              </w:rPr>
              <w:t>112%</w:t>
            </w:r>
          </w:p>
        </w:tc>
        <w:tc>
          <w:tcPr>
            <w:tcW w:w="16" w:type="dxa"/>
            <w:vAlign w:val="center"/>
            <w:hideMark/>
          </w:tcPr>
          <w:p w14:paraId="61A90DD3" w14:textId="77777777" w:rsidR="00AB03C7" w:rsidRPr="00AB03C7" w:rsidRDefault="00AB03C7" w:rsidP="00AB03C7"/>
        </w:tc>
      </w:tr>
      <w:tr w:rsidR="00AB03C7" w:rsidRPr="00AB03C7" w14:paraId="48AD20DE" w14:textId="77777777" w:rsidTr="009D493A">
        <w:trPr>
          <w:trHeight w:val="254"/>
        </w:trPr>
        <w:tc>
          <w:tcPr>
            <w:tcW w:w="1340" w:type="dxa"/>
            <w:vMerge/>
            <w:vAlign w:val="center"/>
            <w:hideMark/>
          </w:tcPr>
          <w:p w14:paraId="46EF37F7" w14:textId="77777777" w:rsidR="00AB03C7" w:rsidRPr="00AB03C7" w:rsidRDefault="00AB03C7" w:rsidP="00AB03C7">
            <w:pPr>
              <w:rPr>
                <w:b/>
                <w:bCs/>
              </w:rPr>
            </w:pPr>
          </w:p>
        </w:tc>
        <w:tc>
          <w:tcPr>
            <w:tcW w:w="1525" w:type="dxa"/>
            <w:noWrap/>
            <w:tcMar>
              <w:top w:w="0" w:type="dxa"/>
              <w:left w:w="70" w:type="dxa"/>
              <w:bottom w:w="0" w:type="dxa"/>
              <w:right w:w="70" w:type="dxa"/>
            </w:tcMar>
            <w:vAlign w:val="bottom"/>
            <w:hideMark/>
          </w:tcPr>
          <w:p w14:paraId="6242E694"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Celotna SI</w:t>
            </w:r>
          </w:p>
        </w:tc>
        <w:tc>
          <w:tcPr>
            <w:tcW w:w="1669" w:type="dxa"/>
            <w:noWrap/>
            <w:tcMar>
              <w:top w:w="0" w:type="dxa"/>
              <w:left w:w="70" w:type="dxa"/>
              <w:bottom w:w="0" w:type="dxa"/>
              <w:right w:w="70" w:type="dxa"/>
            </w:tcMar>
            <w:vAlign w:val="center"/>
            <w:hideMark/>
          </w:tcPr>
          <w:p w14:paraId="3B94B287"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1.182.993.105</w:t>
            </w:r>
          </w:p>
        </w:tc>
        <w:tc>
          <w:tcPr>
            <w:tcW w:w="1830" w:type="dxa"/>
            <w:noWrap/>
            <w:tcMar>
              <w:top w:w="0" w:type="dxa"/>
              <w:left w:w="70" w:type="dxa"/>
              <w:bottom w:w="0" w:type="dxa"/>
              <w:right w:w="70" w:type="dxa"/>
            </w:tcMar>
            <w:vAlign w:val="center"/>
            <w:hideMark/>
          </w:tcPr>
          <w:p w14:paraId="5291BB0F"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1.386.955.098</w:t>
            </w:r>
          </w:p>
        </w:tc>
        <w:tc>
          <w:tcPr>
            <w:tcW w:w="732" w:type="dxa"/>
            <w:noWrap/>
            <w:tcMar>
              <w:top w:w="0" w:type="dxa"/>
              <w:left w:w="70" w:type="dxa"/>
              <w:bottom w:w="0" w:type="dxa"/>
              <w:right w:w="70" w:type="dxa"/>
            </w:tcMar>
            <w:vAlign w:val="center"/>
            <w:hideMark/>
          </w:tcPr>
          <w:p w14:paraId="3BC21C5F" w14:textId="77777777" w:rsidR="00AB03C7" w:rsidRPr="00AB03C7" w:rsidRDefault="00AB03C7" w:rsidP="00AB03C7">
            <w:pPr>
              <w:spacing w:after="0"/>
              <w:jc w:val="center"/>
              <w:rPr>
                <w:rFonts w:eastAsia="Arial" w:cs="Arial"/>
                <w:color w:val="000000" w:themeColor="text1"/>
                <w:szCs w:val="20"/>
              </w:rPr>
            </w:pPr>
            <w:r w:rsidRPr="00AB03C7">
              <w:rPr>
                <w:rFonts w:eastAsia="Arial" w:cs="Arial"/>
                <w:color w:val="000000" w:themeColor="text1"/>
                <w:szCs w:val="20"/>
              </w:rPr>
              <w:t>117%</w:t>
            </w:r>
          </w:p>
        </w:tc>
        <w:tc>
          <w:tcPr>
            <w:tcW w:w="2100" w:type="dxa"/>
            <w:noWrap/>
            <w:tcMar>
              <w:top w:w="0" w:type="dxa"/>
              <w:left w:w="70" w:type="dxa"/>
              <w:bottom w:w="0" w:type="dxa"/>
              <w:right w:w="70" w:type="dxa"/>
            </w:tcMar>
            <w:vAlign w:val="center"/>
            <w:hideMark/>
          </w:tcPr>
          <w:p w14:paraId="20C72DE6"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1.338.077.273</w:t>
            </w:r>
          </w:p>
        </w:tc>
        <w:tc>
          <w:tcPr>
            <w:tcW w:w="747" w:type="dxa"/>
            <w:noWrap/>
            <w:tcMar>
              <w:top w:w="0" w:type="dxa"/>
              <w:left w:w="70" w:type="dxa"/>
              <w:bottom w:w="0" w:type="dxa"/>
              <w:right w:w="70" w:type="dxa"/>
            </w:tcMar>
            <w:vAlign w:val="center"/>
            <w:hideMark/>
          </w:tcPr>
          <w:p w14:paraId="14388BAD" w14:textId="77777777" w:rsidR="00AB03C7" w:rsidRPr="00AB03C7" w:rsidRDefault="00AB03C7" w:rsidP="00AB03C7">
            <w:pPr>
              <w:spacing w:after="0"/>
              <w:jc w:val="center"/>
              <w:rPr>
                <w:rFonts w:eastAsia="Arial" w:cs="Arial"/>
                <w:color w:val="000000" w:themeColor="text1"/>
                <w:szCs w:val="20"/>
              </w:rPr>
            </w:pPr>
            <w:r w:rsidRPr="00AB03C7">
              <w:rPr>
                <w:rFonts w:eastAsia="Arial" w:cs="Arial"/>
                <w:color w:val="000000" w:themeColor="text1"/>
                <w:szCs w:val="20"/>
              </w:rPr>
              <w:t>113%</w:t>
            </w:r>
          </w:p>
        </w:tc>
        <w:tc>
          <w:tcPr>
            <w:tcW w:w="2040" w:type="dxa"/>
            <w:noWrap/>
            <w:tcMar>
              <w:top w:w="0" w:type="dxa"/>
              <w:left w:w="70" w:type="dxa"/>
              <w:bottom w:w="0" w:type="dxa"/>
              <w:right w:w="70" w:type="dxa"/>
            </w:tcMar>
            <w:vAlign w:val="center"/>
            <w:hideMark/>
          </w:tcPr>
          <w:p w14:paraId="58532B63" w14:textId="77777777" w:rsidR="00AB03C7" w:rsidRPr="00AB03C7" w:rsidRDefault="00AB03C7" w:rsidP="00AB03C7">
            <w:pPr>
              <w:spacing w:after="0"/>
              <w:jc w:val="right"/>
              <w:rPr>
                <w:rFonts w:eastAsia="Arial" w:cs="Arial"/>
                <w:color w:val="000000" w:themeColor="text1"/>
                <w:szCs w:val="20"/>
              </w:rPr>
            </w:pPr>
            <w:r w:rsidRPr="00AB03C7">
              <w:rPr>
                <w:rFonts w:eastAsia="Arial" w:cs="Arial"/>
                <w:color w:val="000000" w:themeColor="text1"/>
                <w:szCs w:val="20"/>
              </w:rPr>
              <w:t>1.296.793.533</w:t>
            </w:r>
          </w:p>
        </w:tc>
        <w:tc>
          <w:tcPr>
            <w:tcW w:w="745" w:type="dxa"/>
            <w:noWrap/>
            <w:tcMar>
              <w:top w:w="0" w:type="dxa"/>
              <w:left w:w="70" w:type="dxa"/>
              <w:bottom w:w="0" w:type="dxa"/>
              <w:right w:w="70" w:type="dxa"/>
            </w:tcMar>
            <w:vAlign w:val="center"/>
            <w:hideMark/>
          </w:tcPr>
          <w:p w14:paraId="09B45002" w14:textId="77777777" w:rsidR="00AB03C7" w:rsidRPr="00AB03C7" w:rsidRDefault="00AB03C7" w:rsidP="00AB03C7">
            <w:pPr>
              <w:spacing w:after="0"/>
              <w:jc w:val="center"/>
              <w:rPr>
                <w:rFonts w:eastAsia="Arial" w:cs="Arial"/>
                <w:color w:val="000000" w:themeColor="text1"/>
                <w:szCs w:val="20"/>
              </w:rPr>
            </w:pPr>
            <w:r w:rsidRPr="00AB03C7">
              <w:rPr>
                <w:rFonts w:eastAsia="Arial" w:cs="Arial"/>
                <w:color w:val="000000" w:themeColor="text1"/>
                <w:szCs w:val="20"/>
              </w:rPr>
              <w:t>110%</w:t>
            </w:r>
          </w:p>
        </w:tc>
        <w:tc>
          <w:tcPr>
            <w:tcW w:w="16" w:type="dxa"/>
            <w:vAlign w:val="center"/>
            <w:hideMark/>
          </w:tcPr>
          <w:p w14:paraId="656E0470" w14:textId="77777777" w:rsidR="00AB03C7" w:rsidRPr="00AB03C7" w:rsidRDefault="00AB03C7" w:rsidP="00AB03C7"/>
        </w:tc>
      </w:tr>
      <w:tr w:rsidR="00AB03C7" w:rsidRPr="00AB03C7" w14:paraId="7AD9A80D" w14:textId="77777777" w:rsidTr="009D493A">
        <w:trPr>
          <w:trHeight w:val="254"/>
        </w:trPr>
        <w:tc>
          <w:tcPr>
            <w:tcW w:w="2865" w:type="dxa"/>
            <w:gridSpan w:val="2"/>
            <w:shd w:val="clear" w:color="auto" w:fill="DDEBF7"/>
            <w:noWrap/>
            <w:tcMar>
              <w:top w:w="0" w:type="dxa"/>
              <w:left w:w="70" w:type="dxa"/>
              <w:bottom w:w="0" w:type="dxa"/>
              <w:right w:w="70" w:type="dxa"/>
            </w:tcMar>
            <w:vAlign w:val="center"/>
            <w:hideMark/>
          </w:tcPr>
          <w:p w14:paraId="34D2B8DE" w14:textId="77777777" w:rsidR="00AB03C7" w:rsidRPr="00AB03C7" w:rsidRDefault="00AB03C7" w:rsidP="00AB03C7">
            <w:pPr>
              <w:spacing w:after="0"/>
              <w:jc w:val="right"/>
              <w:rPr>
                <w:rFonts w:eastAsia="Arial" w:cs="Arial"/>
                <w:b/>
                <w:bCs/>
                <w:color w:val="000000" w:themeColor="text1"/>
                <w:szCs w:val="20"/>
              </w:rPr>
            </w:pPr>
            <w:r w:rsidRPr="00AB03C7">
              <w:rPr>
                <w:rFonts w:eastAsia="Arial" w:cs="Arial"/>
                <w:b/>
                <w:bCs/>
                <w:color w:val="000000" w:themeColor="text1"/>
                <w:szCs w:val="20"/>
              </w:rPr>
              <w:t>Skupaj OP</w:t>
            </w:r>
          </w:p>
        </w:tc>
        <w:tc>
          <w:tcPr>
            <w:tcW w:w="1669" w:type="dxa"/>
            <w:shd w:val="clear" w:color="auto" w:fill="DDEBF7"/>
            <w:noWrap/>
            <w:tcMar>
              <w:top w:w="0" w:type="dxa"/>
              <w:left w:w="70" w:type="dxa"/>
              <w:bottom w:w="0" w:type="dxa"/>
              <w:right w:w="70" w:type="dxa"/>
            </w:tcMar>
            <w:vAlign w:val="center"/>
            <w:hideMark/>
          </w:tcPr>
          <w:p w14:paraId="130AFCC9" w14:textId="77777777" w:rsidR="00AB03C7" w:rsidRPr="00AB03C7" w:rsidRDefault="00AB03C7" w:rsidP="00AB03C7">
            <w:pPr>
              <w:spacing w:after="0"/>
              <w:jc w:val="right"/>
              <w:rPr>
                <w:rFonts w:eastAsia="Arial" w:cs="Arial"/>
                <w:b/>
                <w:bCs/>
                <w:color w:val="000000" w:themeColor="text1"/>
                <w:szCs w:val="20"/>
              </w:rPr>
            </w:pPr>
            <w:r w:rsidRPr="00AB03C7">
              <w:rPr>
                <w:rFonts w:eastAsia="Arial" w:cs="Arial"/>
                <w:b/>
                <w:bCs/>
                <w:color w:val="000000" w:themeColor="text1"/>
                <w:szCs w:val="20"/>
              </w:rPr>
              <w:t>3.336.871.135</w:t>
            </w:r>
          </w:p>
        </w:tc>
        <w:tc>
          <w:tcPr>
            <w:tcW w:w="1830" w:type="dxa"/>
            <w:shd w:val="clear" w:color="auto" w:fill="DDEBF7"/>
            <w:noWrap/>
            <w:tcMar>
              <w:top w:w="0" w:type="dxa"/>
              <w:left w:w="70" w:type="dxa"/>
              <w:bottom w:w="0" w:type="dxa"/>
              <w:right w:w="70" w:type="dxa"/>
            </w:tcMar>
            <w:vAlign w:val="center"/>
            <w:hideMark/>
          </w:tcPr>
          <w:p w14:paraId="27906038" w14:textId="77777777" w:rsidR="00AB03C7" w:rsidRPr="00AB03C7" w:rsidRDefault="00AB03C7" w:rsidP="00AB03C7">
            <w:pPr>
              <w:spacing w:after="0"/>
              <w:jc w:val="right"/>
              <w:rPr>
                <w:rFonts w:eastAsia="Arial" w:cs="Arial"/>
                <w:b/>
                <w:bCs/>
                <w:color w:val="000000" w:themeColor="text1"/>
                <w:szCs w:val="20"/>
              </w:rPr>
            </w:pPr>
            <w:r w:rsidRPr="00AB03C7">
              <w:rPr>
                <w:rFonts w:eastAsia="Arial" w:cs="Arial"/>
                <w:b/>
                <w:bCs/>
                <w:color w:val="000000" w:themeColor="text1"/>
                <w:szCs w:val="20"/>
              </w:rPr>
              <w:t>3.807.114.717</w:t>
            </w:r>
          </w:p>
        </w:tc>
        <w:tc>
          <w:tcPr>
            <w:tcW w:w="732" w:type="dxa"/>
            <w:shd w:val="clear" w:color="auto" w:fill="DDEBF7"/>
            <w:noWrap/>
            <w:tcMar>
              <w:top w:w="0" w:type="dxa"/>
              <w:left w:w="70" w:type="dxa"/>
              <w:bottom w:w="0" w:type="dxa"/>
              <w:right w:w="70" w:type="dxa"/>
            </w:tcMar>
            <w:vAlign w:val="center"/>
            <w:hideMark/>
          </w:tcPr>
          <w:p w14:paraId="68C81CD5" w14:textId="77777777" w:rsidR="00AB03C7" w:rsidRPr="00AB03C7" w:rsidRDefault="00AB03C7" w:rsidP="00AB03C7">
            <w:pPr>
              <w:spacing w:after="0"/>
              <w:jc w:val="center"/>
              <w:rPr>
                <w:rFonts w:eastAsia="Arial" w:cs="Arial"/>
                <w:b/>
                <w:bCs/>
                <w:color w:val="000000" w:themeColor="text1"/>
                <w:szCs w:val="20"/>
              </w:rPr>
            </w:pPr>
            <w:r w:rsidRPr="00AB03C7">
              <w:rPr>
                <w:rFonts w:eastAsia="Arial" w:cs="Arial"/>
                <w:b/>
                <w:bCs/>
                <w:color w:val="000000" w:themeColor="text1"/>
                <w:szCs w:val="20"/>
              </w:rPr>
              <w:t>114%</w:t>
            </w:r>
          </w:p>
        </w:tc>
        <w:tc>
          <w:tcPr>
            <w:tcW w:w="2100" w:type="dxa"/>
            <w:shd w:val="clear" w:color="auto" w:fill="DDEBF7"/>
            <w:noWrap/>
            <w:tcMar>
              <w:top w:w="0" w:type="dxa"/>
              <w:left w:w="70" w:type="dxa"/>
              <w:bottom w:w="0" w:type="dxa"/>
              <w:right w:w="70" w:type="dxa"/>
            </w:tcMar>
            <w:vAlign w:val="center"/>
            <w:hideMark/>
          </w:tcPr>
          <w:p w14:paraId="60070513" w14:textId="77777777" w:rsidR="00AB03C7" w:rsidRPr="00AB03C7" w:rsidRDefault="00AB03C7" w:rsidP="00AB03C7">
            <w:pPr>
              <w:spacing w:after="0"/>
              <w:jc w:val="right"/>
              <w:rPr>
                <w:rFonts w:eastAsia="Arial" w:cs="Arial"/>
                <w:b/>
                <w:bCs/>
                <w:color w:val="000000" w:themeColor="text1"/>
                <w:szCs w:val="20"/>
              </w:rPr>
            </w:pPr>
            <w:r w:rsidRPr="00AB03C7">
              <w:rPr>
                <w:rFonts w:eastAsia="Arial" w:cs="Arial"/>
                <w:b/>
                <w:bCs/>
                <w:color w:val="000000" w:themeColor="text1"/>
                <w:szCs w:val="20"/>
              </w:rPr>
              <w:t>3.677.340.260</w:t>
            </w:r>
          </w:p>
        </w:tc>
        <w:tc>
          <w:tcPr>
            <w:tcW w:w="747" w:type="dxa"/>
            <w:shd w:val="clear" w:color="auto" w:fill="DDEBF7"/>
            <w:noWrap/>
            <w:tcMar>
              <w:top w:w="0" w:type="dxa"/>
              <w:left w:w="70" w:type="dxa"/>
              <w:bottom w:w="0" w:type="dxa"/>
              <w:right w:w="70" w:type="dxa"/>
            </w:tcMar>
            <w:vAlign w:val="center"/>
            <w:hideMark/>
          </w:tcPr>
          <w:p w14:paraId="085A80BF" w14:textId="77777777" w:rsidR="00AB03C7" w:rsidRPr="00AB03C7" w:rsidRDefault="00AB03C7" w:rsidP="00AB03C7">
            <w:pPr>
              <w:spacing w:after="0"/>
              <w:jc w:val="center"/>
              <w:rPr>
                <w:rFonts w:eastAsia="Arial" w:cs="Arial"/>
                <w:b/>
                <w:bCs/>
                <w:color w:val="000000" w:themeColor="text1"/>
                <w:szCs w:val="20"/>
              </w:rPr>
            </w:pPr>
            <w:r w:rsidRPr="00AB03C7">
              <w:rPr>
                <w:rFonts w:eastAsia="Arial" w:cs="Arial"/>
                <w:b/>
                <w:bCs/>
                <w:color w:val="000000" w:themeColor="text1"/>
                <w:szCs w:val="20"/>
              </w:rPr>
              <w:t>110%</w:t>
            </w:r>
          </w:p>
        </w:tc>
        <w:tc>
          <w:tcPr>
            <w:tcW w:w="2040" w:type="dxa"/>
            <w:shd w:val="clear" w:color="auto" w:fill="DDEBF7"/>
            <w:noWrap/>
            <w:tcMar>
              <w:top w:w="0" w:type="dxa"/>
              <w:left w:w="70" w:type="dxa"/>
              <w:bottom w:w="0" w:type="dxa"/>
              <w:right w:w="70" w:type="dxa"/>
            </w:tcMar>
            <w:vAlign w:val="center"/>
            <w:hideMark/>
          </w:tcPr>
          <w:p w14:paraId="1309E6DF" w14:textId="77777777" w:rsidR="00AB03C7" w:rsidRPr="00AB03C7" w:rsidRDefault="00AB03C7" w:rsidP="00AB03C7">
            <w:pPr>
              <w:spacing w:after="0"/>
              <w:jc w:val="right"/>
              <w:rPr>
                <w:rFonts w:eastAsia="Arial" w:cs="Arial"/>
                <w:b/>
                <w:bCs/>
                <w:color w:val="000000" w:themeColor="text1"/>
                <w:szCs w:val="20"/>
              </w:rPr>
            </w:pPr>
            <w:r w:rsidRPr="00AB03C7">
              <w:rPr>
                <w:rFonts w:eastAsia="Arial" w:cs="Arial"/>
                <w:b/>
                <w:bCs/>
                <w:color w:val="000000" w:themeColor="text1"/>
                <w:szCs w:val="20"/>
              </w:rPr>
              <w:t>3.552.289.066</w:t>
            </w:r>
          </w:p>
        </w:tc>
        <w:tc>
          <w:tcPr>
            <w:tcW w:w="745" w:type="dxa"/>
            <w:shd w:val="clear" w:color="auto" w:fill="DDEBF7"/>
            <w:noWrap/>
            <w:tcMar>
              <w:top w:w="0" w:type="dxa"/>
              <w:left w:w="70" w:type="dxa"/>
              <w:bottom w:w="0" w:type="dxa"/>
              <w:right w:w="70" w:type="dxa"/>
            </w:tcMar>
            <w:vAlign w:val="center"/>
            <w:hideMark/>
          </w:tcPr>
          <w:p w14:paraId="7DEAB76C" w14:textId="77777777" w:rsidR="00AB03C7" w:rsidRPr="00AB03C7" w:rsidRDefault="00AB03C7" w:rsidP="00AB03C7">
            <w:pPr>
              <w:spacing w:after="0"/>
              <w:jc w:val="center"/>
              <w:rPr>
                <w:rFonts w:eastAsia="Arial" w:cs="Arial"/>
                <w:b/>
                <w:bCs/>
                <w:color w:val="000000" w:themeColor="text1"/>
                <w:szCs w:val="20"/>
              </w:rPr>
            </w:pPr>
            <w:r w:rsidRPr="00AB03C7">
              <w:rPr>
                <w:rFonts w:eastAsia="Arial" w:cs="Arial"/>
                <w:b/>
                <w:bCs/>
                <w:color w:val="000000" w:themeColor="text1"/>
                <w:szCs w:val="20"/>
              </w:rPr>
              <w:t>106%</w:t>
            </w:r>
          </w:p>
        </w:tc>
        <w:tc>
          <w:tcPr>
            <w:tcW w:w="16" w:type="dxa"/>
            <w:vAlign w:val="center"/>
            <w:hideMark/>
          </w:tcPr>
          <w:p w14:paraId="308BB634" w14:textId="77777777" w:rsidR="00AB03C7" w:rsidRPr="00AB03C7" w:rsidRDefault="00AB03C7" w:rsidP="00AB03C7"/>
        </w:tc>
      </w:tr>
    </w:tbl>
    <w:p w14:paraId="0B10FFA6" w14:textId="4B2E0E61" w:rsidR="00AB03C7" w:rsidRPr="00AB03C7" w:rsidRDefault="00AB03C7" w:rsidP="00AB03C7">
      <w:pPr>
        <w:spacing w:after="0" w:line="288" w:lineRule="auto"/>
        <w:contextualSpacing/>
        <w:jc w:val="both"/>
        <w:rPr>
          <w:rFonts w:eastAsia="SimSun" w:cs="Arial"/>
          <w:iCs/>
          <w:sz w:val="16"/>
          <w:szCs w:val="16"/>
          <w:lang w:eastAsia="zh-CN"/>
        </w:rPr>
      </w:pPr>
      <w:r w:rsidRPr="00AB03C7">
        <w:rPr>
          <w:rFonts w:eastAsia="SimSun" w:cs="Arial"/>
          <w:iCs/>
          <w:sz w:val="16"/>
          <w:szCs w:val="16"/>
          <w:lang w:eastAsia="zh-CN"/>
        </w:rPr>
        <w:t>Vir: e-MA, e-CA, MF</w:t>
      </w:r>
      <w:r w:rsidR="00B67E00">
        <w:rPr>
          <w:rFonts w:eastAsia="SimSun" w:cs="Arial"/>
          <w:iCs/>
          <w:sz w:val="16"/>
          <w:szCs w:val="16"/>
          <w:lang w:eastAsia="zh-CN"/>
        </w:rPr>
        <w:t>E</w:t>
      </w:r>
      <w:r w:rsidRPr="00AB03C7">
        <w:rPr>
          <w:rFonts w:eastAsia="SimSun" w:cs="Arial"/>
          <w:iCs/>
          <w:sz w:val="16"/>
          <w:szCs w:val="16"/>
          <w:lang w:eastAsia="zh-CN"/>
        </w:rPr>
        <w:t>RAC</w:t>
      </w:r>
    </w:p>
    <w:p w14:paraId="262C3FC6" w14:textId="77777777" w:rsidR="00AB03C7" w:rsidRPr="00AB03C7" w:rsidRDefault="00AB03C7" w:rsidP="00AB03C7">
      <w:pPr>
        <w:spacing w:after="0" w:line="288" w:lineRule="auto"/>
        <w:contextualSpacing/>
        <w:jc w:val="both"/>
        <w:rPr>
          <w:rFonts w:eastAsia="SimSun" w:cs="Arial"/>
          <w:sz w:val="16"/>
          <w:szCs w:val="16"/>
          <w:lang w:eastAsia="zh-CN"/>
        </w:rPr>
      </w:pPr>
      <w:r w:rsidRPr="00AB03C7">
        <w:rPr>
          <w:rFonts w:eastAsia="SimSun" w:cs="Arial"/>
          <w:sz w:val="16"/>
          <w:szCs w:val="16"/>
          <w:lang w:eastAsia="zh-CN"/>
        </w:rPr>
        <w:t>* Razpoložljiva sredstva/pravice porabe EKP za obdobje 2014−2020 (EU del) – OP EKP.</w:t>
      </w:r>
    </w:p>
    <w:p w14:paraId="0A9758D0" w14:textId="77777777" w:rsidR="00AB03C7" w:rsidRPr="00AB03C7" w:rsidRDefault="00AB03C7" w:rsidP="00AB03C7">
      <w:pPr>
        <w:spacing w:after="0" w:line="288" w:lineRule="auto"/>
        <w:jc w:val="both"/>
        <w:rPr>
          <w:rFonts w:eastAsia="Courier New" w:cs="Arial"/>
          <w:strike/>
          <w:color w:val="000000"/>
          <w:sz w:val="16"/>
          <w:szCs w:val="16"/>
          <w:lang w:bidi="sl-SI"/>
        </w:rPr>
      </w:pPr>
      <w:r w:rsidRPr="00AB03C7">
        <w:rPr>
          <w:rFonts w:eastAsia="SimSun" w:cs="Arial"/>
          <w:sz w:val="16"/>
          <w:szCs w:val="16"/>
          <w:lang w:eastAsia="zh-CN"/>
        </w:rPr>
        <w:t xml:space="preserve">** Odločitve o podpori zajemajo vrednost vlog za posamezen projekt, program ali javni razpis/poziv, brez neupravičenih stroškov. </w:t>
      </w:r>
    </w:p>
    <w:p w14:paraId="6B36DAC8" w14:textId="77777777" w:rsidR="00AB03C7" w:rsidRPr="00AB03C7" w:rsidRDefault="00AB03C7" w:rsidP="00AB03C7">
      <w:pPr>
        <w:spacing w:after="0" w:line="288" w:lineRule="auto"/>
        <w:contextualSpacing/>
        <w:jc w:val="both"/>
        <w:rPr>
          <w:rFonts w:cs="Arial"/>
          <w:color w:val="000000"/>
          <w:sz w:val="16"/>
          <w:szCs w:val="16"/>
        </w:rPr>
      </w:pPr>
      <w:r w:rsidRPr="00AB03C7">
        <w:rPr>
          <w:rFonts w:cs="Arial"/>
          <w:color w:val="000000"/>
          <w:sz w:val="16"/>
          <w:szCs w:val="16"/>
        </w:rPr>
        <w:t>*** Potrjene operacije pomenijo pogodbe o sofinanciranju oziroma odločitve o podpori, kadar je upravičenec neposredni proračunski uporabnik.</w:t>
      </w:r>
    </w:p>
    <w:p w14:paraId="327425D7" w14:textId="00644CB9" w:rsidR="00AB03C7" w:rsidRPr="00AB03C7" w:rsidRDefault="00AB03C7" w:rsidP="00AB03C7">
      <w:pPr>
        <w:spacing w:after="0" w:line="288" w:lineRule="auto"/>
        <w:contextualSpacing/>
        <w:jc w:val="both"/>
        <w:rPr>
          <w:rFonts w:cs="Arial"/>
          <w:color w:val="000000"/>
          <w:sz w:val="16"/>
          <w:szCs w:val="16"/>
        </w:rPr>
      </w:pPr>
      <w:r w:rsidRPr="00AB03C7">
        <w:rPr>
          <w:rFonts w:cs="Arial"/>
          <w:color w:val="000000" w:themeColor="text1"/>
          <w:sz w:val="16"/>
          <w:szCs w:val="16"/>
        </w:rPr>
        <w:t>**** Izplačila iz državnega proračuna, vključno s prenesenimi sredstvi na Sklad skladov za izvajanje FI, ki pa se ne izkazujejo v bilanci prihodkov in odhodkov državnega proračuna (vir: MF</w:t>
      </w:r>
      <w:r w:rsidR="00B67E00">
        <w:rPr>
          <w:rFonts w:cs="Arial"/>
          <w:color w:val="000000" w:themeColor="text1"/>
          <w:sz w:val="16"/>
          <w:szCs w:val="16"/>
        </w:rPr>
        <w:t>E</w:t>
      </w:r>
      <w:r w:rsidRPr="00AB03C7">
        <w:rPr>
          <w:rFonts w:cs="Arial"/>
          <w:color w:val="000000" w:themeColor="text1"/>
          <w:sz w:val="16"/>
          <w:szCs w:val="16"/>
        </w:rPr>
        <w:t>RAC, izpis na dan 14. 7. 2025 za obdobje do 30. 6. 2025).</w:t>
      </w:r>
    </w:p>
    <w:p w14:paraId="2CDC7443" w14:textId="77777777" w:rsidR="00AB03C7" w:rsidRPr="00AB03C7" w:rsidRDefault="00AB03C7" w:rsidP="00AB03C7">
      <w:pPr>
        <w:suppressAutoHyphens w:val="0"/>
        <w:autoSpaceDN/>
        <w:spacing w:after="0" w:line="288" w:lineRule="auto"/>
        <w:jc w:val="both"/>
        <w:rPr>
          <w:rFonts w:cs="Arial"/>
          <w:szCs w:val="20"/>
        </w:rPr>
        <w:sectPr w:rsidR="00AB03C7" w:rsidRPr="00AB03C7" w:rsidSect="00AB03C7">
          <w:pgSz w:w="16838" w:h="11906" w:orient="landscape" w:code="9"/>
          <w:pgMar w:top="1418" w:right="1418" w:bottom="1418" w:left="1418" w:header="709" w:footer="709" w:gutter="0"/>
          <w:cols w:space="708"/>
          <w:docGrid w:linePitch="272"/>
        </w:sectPr>
      </w:pPr>
    </w:p>
    <w:p w14:paraId="2064E8F0" w14:textId="055D94C7" w:rsidR="00AB03C7" w:rsidRPr="00AB03C7" w:rsidRDefault="00B67E00" w:rsidP="00AB03C7">
      <w:pPr>
        <w:suppressAutoHyphens w:val="0"/>
        <w:autoSpaceDN/>
        <w:spacing w:after="0" w:line="288" w:lineRule="auto"/>
        <w:jc w:val="both"/>
        <w:rPr>
          <w:rFonts w:cs="Arial"/>
          <w:szCs w:val="20"/>
        </w:rPr>
      </w:pPr>
      <w:r>
        <w:rPr>
          <w:rFonts w:cs="Arial"/>
          <w:szCs w:val="20"/>
        </w:rPr>
        <w:lastRenderedPageBreak/>
        <w:t xml:space="preserve">Tabela 12 prikazuje stanje </w:t>
      </w:r>
      <w:r w:rsidR="00AB03C7" w:rsidRPr="00AB03C7">
        <w:rPr>
          <w:rFonts w:cs="Arial"/>
          <w:szCs w:val="20"/>
        </w:rPr>
        <w:t xml:space="preserve">izvajanja za celotno obdobje do konca junija 2025: </w:t>
      </w:r>
    </w:p>
    <w:p w14:paraId="5A48F44F" w14:textId="77777777" w:rsidR="00AB03C7" w:rsidRPr="00AB03C7" w:rsidRDefault="00AB03C7" w:rsidP="00AB03C7">
      <w:pPr>
        <w:numPr>
          <w:ilvl w:val="0"/>
          <w:numId w:val="8"/>
        </w:numPr>
        <w:suppressAutoHyphens w:val="0"/>
        <w:autoSpaceDN/>
        <w:spacing w:after="0" w:line="288" w:lineRule="auto"/>
        <w:jc w:val="both"/>
        <w:rPr>
          <w:rFonts w:cs="Arial"/>
        </w:rPr>
      </w:pPr>
      <w:r w:rsidRPr="00AB03C7">
        <w:rPr>
          <w:rFonts w:cs="Arial"/>
        </w:rPr>
        <w:t xml:space="preserve">odločitve o podpori v skupni vrednosti </w:t>
      </w:r>
      <w:r w:rsidRPr="00AB03C7">
        <w:rPr>
          <w:rFonts w:eastAsia="SimSun" w:cs="Arial"/>
          <w:lang w:eastAsia="zh-CN"/>
        </w:rPr>
        <w:t xml:space="preserve">3.807.114.717 </w:t>
      </w:r>
      <w:r w:rsidRPr="00AB03C7">
        <w:rPr>
          <w:rFonts w:cs="Arial"/>
        </w:rPr>
        <w:t>EUR (EU del), kar je 114 % vseh razpoložljivih sredstev;</w:t>
      </w:r>
    </w:p>
    <w:p w14:paraId="3BD17296" w14:textId="77777777" w:rsidR="00AB03C7" w:rsidRPr="00AB03C7" w:rsidRDefault="00AB03C7" w:rsidP="00AB03C7">
      <w:pPr>
        <w:numPr>
          <w:ilvl w:val="0"/>
          <w:numId w:val="6"/>
        </w:numPr>
        <w:suppressAutoHyphens w:val="0"/>
        <w:autoSpaceDN/>
        <w:spacing w:after="0" w:line="288" w:lineRule="auto"/>
        <w:jc w:val="both"/>
        <w:rPr>
          <w:rFonts w:cs="Arial"/>
        </w:rPr>
      </w:pPr>
      <w:r w:rsidRPr="00AB03C7">
        <w:rPr>
          <w:rFonts w:cs="Arial"/>
        </w:rPr>
        <w:t xml:space="preserve">znesek potrjenih operacij v skupni vrednosti </w:t>
      </w:r>
      <w:r w:rsidRPr="00AB03C7">
        <w:rPr>
          <w:rFonts w:eastAsia="SimSun" w:cs="Arial"/>
          <w:lang w:eastAsia="zh-CN"/>
        </w:rPr>
        <w:t xml:space="preserve">3.677.340.260 </w:t>
      </w:r>
      <w:r w:rsidRPr="00AB03C7">
        <w:rPr>
          <w:rFonts w:cs="Arial"/>
        </w:rPr>
        <w:t>EUR (EU del), kar je 110 % razpoložljivih sredstev;</w:t>
      </w:r>
    </w:p>
    <w:p w14:paraId="6D25AFF1" w14:textId="77777777" w:rsidR="00AB03C7" w:rsidRPr="00AB03C7" w:rsidRDefault="00AB03C7" w:rsidP="00AB03C7">
      <w:pPr>
        <w:numPr>
          <w:ilvl w:val="0"/>
          <w:numId w:val="6"/>
        </w:numPr>
        <w:suppressAutoHyphens w:val="0"/>
        <w:autoSpaceDN/>
        <w:spacing w:after="0" w:line="288" w:lineRule="auto"/>
        <w:jc w:val="both"/>
        <w:rPr>
          <w:rFonts w:cs="Arial"/>
        </w:rPr>
      </w:pPr>
      <w:r w:rsidRPr="00AB03C7">
        <w:rPr>
          <w:rFonts w:cs="Arial"/>
        </w:rPr>
        <w:t xml:space="preserve">izplačila iz državnega proračuna v skupni vrednosti </w:t>
      </w:r>
      <w:r w:rsidRPr="00AB03C7">
        <w:rPr>
          <w:rFonts w:eastAsia="SimSun" w:cs="Arial"/>
          <w:lang w:eastAsia="zh-CN"/>
        </w:rPr>
        <w:t xml:space="preserve">3.552.289.066 </w:t>
      </w:r>
      <w:r w:rsidRPr="00AB03C7">
        <w:rPr>
          <w:rFonts w:cs="Arial"/>
        </w:rPr>
        <w:t xml:space="preserve">EUR (EU del), kar je 106 % razpoložljivih sredstev. </w:t>
      </w:r>
    </w:p>
    <w:p w14:paraId="59DBAD61" w14:textId="77777777" w:rsidR="00AB03C7" w:rsidRPr="00AB03C7" w:rsidRDefault="00AB03C7" w:rsidP="00AB03C7">
      <w:pPr>
        <w:suppressAutoHyphens w:val="0"/>
        <w:autoSpaceDE w:val="0"/>
        <w:adjustRightInd w:val="0"/>
        <w:spacing w:after="0" w:line="288" w:lineRule="auto"/>
        <w:jc w:val="both"/>
        <w:rPr>
          <w:rFonts w:cs="Arial"/>
          <w:i/>
          <w:szCs w:val="20"/>
        </w:rPr>
      </w:pPr>
    </w:p>
    <w:p w14:paraId="5B9753C1" w14:textId="518C81DD" w:rsidR="00AB03C7" w:rsidRPr="00AB03C7" w:rsidRDefault="00AB03C7" w:rsidP="00AB03C7">
      <w:pPr>
        <w:suppressAutoHyphens w:val="0"/>
        <w:autoSpaceDE w:val="0"/>
        <w:adjustRightInd w:val="0"/>
        <w:spacing w:after="0" w:line="288" w:lineRule="auto"/>
        <w:jc w:val="both"/>
        <w:rPr>
          <w:rFonts w:cs="Arial"/>
          <w:bCs/>
          <w:szCs w:val="20"/>
        </w:rPr>
      </w:pPr>
      <w:r w:rsidRPr="00AB03C7">
        <w:rPr>
          <w:rFonts w:cs="Arial"/>
          <w:szCs w:val="20"/>
        </w:rPr>
        <w:t>Z odločitvami o podpori odobrena sredstva presegajo razpoložljive pravice porabe (preko 100 %) z namenom, da končna praviloma nižja realizacija povračil iz evropskega proračuna (zaradi ugotovljenih neupravičenih izdatkov, nižje realiziranih izplačil od načrtovanih, odstopov od sofinanciranja ipd.) še vedno omogoči 100 % porabo razpoložljivih sredstev in doseganje ciljev OP EKP (gre za t.</w:t>
      </w:r>
      <w:r w:rsidR="005C5BDF">
        <w:rPr>
          <w:rFonts w:cs="Arial"/>
          <w:szCs w:val="20"/>
        </w:rPr>
        <w:t xml:space="preserve"> </w:t>
      </w:r>
      <w:r w:rsidRPr="00AB03C7">
        <w:rPr>
          <w:rFonts w:cs="Arial"/>
          <w:szCs w:val="20"/>
        </w:rPr>
        <w:t xml:space="preserve">i. </w:t>
      </w:r>
      <w:proofErr w:type="spellStart"/>
      <w:r w:rsidRPr="00AB03C7">
        <w:rPr>
          <w:rFonts w:cs="Arial"/>
          <w:szCs w:val="20"/>
        </w:rPr>
        <w:t>overcommitment</w:t>
      </w:r>
      <w:proofErr w:type="spellEnd"/>
      <w:r w:rsidRPr="00AB03C7">
        <w:rPr>
          <w:rFonts w:cs="Arial"/>
          <w:szCs w:val="20"/>
        </w:rPr>
        <w:t xml:space="preserve">, ki pomeni zagotavljanje dodatnih pravic porabe nad pravicami porabe OP EKP in je potrebno na prednostnih naložbah, kjer je višje tveganje za nedoseganje 100 % koriščenja EU sredstev). </w:t>
      </w:r>
      <w:r w:rsidRPr="00AB03C7">
        <w:rPr>
          <w:rFonts w:cs="Arial"/>
          <w:bCs/>
          <w:szCs w:val="20"/>
        </w:rPr>
        <w:t xml:space="preserve">OU redno spremlja izvajanje OP EKP in sprejema ustrezne ukrepe z namenom stoodstotne porabe razpoložljivih sredstev in doseganja ciljev OP EKP. </w:t>
      </w:r>
    </w:p>
    <w:p w14:paraId="5774F412" w14:textId="77777777" w:rsidR="00AB03C7" w:rsidRPr="00AB03C7" w:rsidRDefault="00AB03C7" w:rsidP="00AB03C7">
      <w:pPr>
        <w:suppressAutoHyphens w:val="0"/>
        <w:autoSpaceDE w:val="0"/>
        <w:adjustRightInd w:val="0"/>
        <w:spacing w:after="0" w:line="288" w:lineRule="auto"/>
        <w:jc w:val="both"/>
        <w:rPr>
          <w:rFonts w:cs="Arial"/>
          <w:bCs/>
          <w:szCs w:val="20"/>
        </w:rPr>
      </w:pPr>
    </w:p>
    <w:p w14:paraId="3CC43207" w14:textId="77777777" w:rsidR="00AB03C7" w:rsidRPr="00AB03C7" w:rsidRDefault="00AB03C7" w:rsidP="00AB03C7">
      <w:pPr>
        <w:suppressAutoHyphens w:val="0"/>
        <w:autoSpaceDE w:val="0"/>
        <w:adjustRightInd w:val="0"/>
        <w:spacing w:after="0" w:line="288" w:lineRule="auto"/>
        <w:jc w:val="both"/>
        <w:rPr>
          <w:rFonts w:cs="Arial"/>
          <w:szCs w:val="20"/>
        </w:rPr>
      </w:pPr>
      <w:r w:rsidRPr="00AB03C7">
        <w:rPr>
          <w:rFonts w:cs="Arial"/>
          <w:szCs w:val="20"/>
        </w:rPr>
        <w:t xml:space="preserve">Izvajanje evropske kohezijske politike je potekalo v okviru 11 prednostnih osi, ki so tematsko določale cilje in ukrepe. Naknadno sta bili dodani še dve prednostni osi kot odziv na pandemijo covida-19: </w:t>
      </w:r>
    </w:p>
    <w:p w14:paraId="4DC00810" w14:textId="77777777" w:rsidR="00AB03C7" w:rsidRPr="00AB03C7" w:rsidRDefault="00AB03C7" w:rsidP="00AB03C7">
      <w:pPr>
        <w:numPr>
          <w:ilvl w:val="0"/>
          <w:numId w:val="7"/>
        </w:numPr>
        <w:suppressAutoHyphens w:val="0"/>
        <w:autoSpaceDE w:val="0"/>
        <w:autoSpaceDN/>
        <w:adjustRightInd w:val="0"/>
        <w:spacing w:after="0" w:line="288" w:lineRule="auto"/>
        <w:jc w:val="both"/>
        <w:rPr>
          <w:rFonts w:cs="Arial"/>
          <w:szCs w:val="20"/>
        </w:rPr>
      </w:pPr>
      <w:r w:rsidRPr="00AB03C7">
        <w:rPr>
          <w:rFonts w:cs="Arial"/>
          <w:szCs w:val="20"/>
        </w:rPr>
        <w:t>1. PREDNOSTNA OS: Mednarodna konkurenčnost raziskav, inovacij in tehnološkega razvoja v skladu s pametno specializacijo za večjo konkurenčnost in ozelenitev gospodarstva;</w:t>
      </w:r>
    </w:p>
    <w:p w14:paraId="5B023FA1" w14:textId="77777777" w:rsidR="00AB03C7" w:rsidRPr="00AB03C7" w:rsidRDefault="00AB03C7" w:rsidP="00AB03C7">
      <w:pPr>
        <w:numPr>
          <w:ilvl w:val="0"/>
          <w:numId w:val="7"/>
        </w:numPr>
        <w:suppressAutoHyphens w:val="0"/>
        <w:autoSpaceDE w:val="0"/>
        <w:autoSpaceDN/>
        <w:adjustRightInd w:val="0"/>
        <w:spacing w:after="0" w:line="288" w:lineRule="auto"/>
        <w:jc w:val="both"/>
        <w:rPr>
          <w:rFonts w:cs="Arial"/>
          <w:szCs w:val="20"/>
        </w:rPr>
      </w:pPr>
      <w:r w:rsidRPr="00AB03C7">
        <w:rPr>
          <w:rFonts w:cs="Arial"/>
          <w:szCs w:val="20"/>
        </w:rPr>
        <w:t>2. PREDNOSTNA OS: Povečanje dostopnosti do informacijsko-komunikacijskih tehnologij ter njihove uporabe in kakovosti;</w:t>
      </w:r>
    </w:p>
    <w:p w14:paraId="004FD9F6" w14:textId="77777777" w:rsidR="00AB03C7" w:rsidRPr="00AB03C7" w:rsidRDefault="00AB03C7" w:rsidP="00AB03C7">
      <w:pPr>
        <w:numPr>
          <w:ilvl w:val="0"/>
          <w:numId w:val="7"/>
        </w:numPr>
        <w:suppressAutoHyphens w:val="0"/>
        <w:autoSpaceDE w:val="0"/>
        <w:autoSpaceDN/>
        <w:adjustRightInd w:val="0"/>
        <w:spacing w:after="0" w:line="288" w:lineRule="auto"/>
        <w:jc w:val="both"/>
        <w:rPr>
          <w:rFonts w:cs="Arial"/>
          <w:szCs w:val="20"/>
        </w:rPr>
      </w:pPr>
      <w:r w:rsidRPr="00AB03C7">
        <w:rPr>
          <w:rFonts w:cs="Arial"/>
          <w:szCs w:val="20"/>
        </w:rPr>
        <w:t>3. PREDNOSTNA OS: Dinamično in konkurenčno podjetništvo za zeleno gospodarsko rast;</w:t>
      </w:r>
    </w:p>
    <w:p w14:paraId="12695703" w14:textId="77777777" w:rsidR="00AB03C7" w:rsidRPr="00AB03C7" w:rsidRDefault="00AB03C7" w:rsidP="00AB03C7">
      <w:pPr>
        <w:numPr>
          <w:ilvl w:val="0"/>
          <w:numId w:val="7"/>
        </w:numPr>
        <w:suppressAutoHyphens w:val="0"/>
        <w:autoSpaceDE w:val="0"/>
        <w:autoSpaceDN/>
        <w:adjustRightInd w:val="0"/>
        <w:spacing w:after="0" w:line="288" w:lineRule="auto"/>
        <w:jc w:val="both"/>
        <w:rPr>
          <w:rFonts w:cs="Arial"/>
          <w:szCs w:val="20"/>
        </w:rPr>
      </w:pPr>
      <w:r w:rsidRPr="00AB03C7">
        <w:rPr>
          <w:rFonts w:cs="Arial"/>
          <w:szCs w:val="20"/>
        </w:rPr>
        <w:t>4. PREDNOSTNA OS: Trajnostna raba in proizvodnja energije in pametna omrežja;</w:t>
      </w:r>
    </w:p>
    <w:p w14:paraId="6E3BBABF" w14:textId="77777777" w:rsidR="00AB03C7" w:rsidRPr="00AB03C7" w:rsidRDefault="00AB03C7" w:rsidP="00AB03C7">
      <w:pPr>
        <w:numPr>
          <w:ilvl w:val="0"/>
          <w:numId w:val="7"/>
        </w:numPr>
        <w:suppressAutoHyphens w:val="0"/>
        <w:autoSpaceDE w:val="0"/>
        <w:autoSpaceDN/>
        <w:adjustRightInd w:val="0"/>
        <w:spacing w:after="0" w:line="288" w:lineRule="auto"/>
        <w:jc w:val="both"/>
        <w:rPr>
          <w:rFonts w:cs="Arial"/>
          <w:szCs w:val="20"/>
        </w:rPr>
      </w:pPr>
      <w:r w:rsidRPr="00AB03C7">
        <w:rPr>
          <w:rFonts w:cs="Arial"/>
          <w:szCs w:val="20"/>
        </w:rPr>
        <w:t>5. PREDNOSTNA OS: Prilagajanje podnebnim spremembam;</w:t>
      </w:r>
    </w:p>
    <w:p w14:paraId="0478237D" w14:textId="77777777" w:rsidR="00AB03C7" w:rsidRPr="00AB03C7" w:rsidRDefault="00AB03C7" w:rsidP="00AB03C7">
      <w:pPr>
        <w:numPr>
          <w:ilvl w:val="0"/>
          <w:numId w:val="7"/>
        </w:numPr>
        <w:suppressAutoHyphens w:val="0"/>
        <w:autoSpaceDE w:val="0"/>
        <w:autoSpaceDN/>
        <w:adjustRightInd w:val="0"/>
        <w:spacing w:after="0" w:line="288" w:lineRule="auto"/>
        <w:jc w:val="both"/>
        <w:rPr>
          <w:rFonts w:cs="Arial"/>
          <w:szCs w:val="20"/>
        </w:rPr>
      </w:pPr>
      <w:r w:rsidRPr="00AB03C7">
        <w:rPr>
          <w:rFonts w:cs="Arial"/>
          <w:szCs w:val="20"/>
        </w:rPr>
        <w:t>6. PREDNOSTNA OS: Boljše stanje okolja in biotske raznovrstnosti;</w:t>
      </w:r>
    </w:p>
    <w:p w14:paraId="0FF61FE5" w14:textId="77777777" w:rsidR="00AB03C7" w:rsidRPr="00AB03C7" w:rsidRDefault="00AB03C7" w:rsidP="00AB03C7">
      <w:pPr>
        <w:numPr>
          <w:ilvl w:val="0"/>
          <w:numId w:val="7"/>
        </w:numPr>
        <w:suppressAutoHyphens w:val="0"/>
        <w:autoSpaceDE w:val="0"/>
        <w:autoSpaceDN/>
        <w:adjustRightInd w:val="0"/>
        <w:spacing w:after="0" w:line="288" w:lineRule="auto"/>
        <w:jc w:val="both"/>
        <w:rPr>
          <w:rFonts w:cs="Arial"/>
          <w:szCs w:val="20"/>
        </w:rPr>
      </w:pPr>
      <w:r w:rsidRPr="00AB03C7">
        <w:rPr>
          <w:rFonts w:cs="Arial"/>
          <w:szCs w:val="20"/>
        </w:rPr>
        <w:t>7. PREDNOSTNA OS: Gradnja infrastrukture in ukrepi za spodbujanje trajnostne mobilnosti;</w:t>
      </w:r>
    </w:p>
    <w:p w14:paraId="7032517B" w14:textId="77777777" w:rsidR="00AB03C7" w:rsidRPr="00AB03C7" w:rsidRDefault="00AB03C7" w:rsidP="00AB03C7">
      <w:pPr>
        <w:numPr>
          <w:ilvl w:val="0"/>
          <w:numId w:val="7"/>
        </w:numPr>
        <w:suppressAutoHyphens w:val="0"/>
        <w:autoSpaceDE w:val="0"/>
        <w:autoSpaceDN/>
        <w:adjustRightInd w:val="0"/>
        <w:spacing w:after="0" w:line="288" w:lineRule="auto"/>
        <w:jc w:val="both"/>
        <w:rPr>
          <w:rFonts w:cs="Arial"/>
          <w:szCs w:val="20"/>
        </w:rPr>
      </w:pPr>
      <w:r w:rsidRPr="00AB03C7">
        <w:rPr>
          <w:rFonts w:cs="Arial"/>
          <w:szCs w:val="20"/>
        </w:rPr>
        <w:t>8. PREDNOSTNA OS: Spodbujanje zaposlovanja in transnacionalna mobilnost delovne sile;</w:t>
      </w:r>
    </w:p>
    <w:p w14:paraId="556CCBDA" w14:textId="77777777" w:rsidR="00AB03C7" w:rsidRPr="00AB03C7" w:rsidRDefault="00AB03C7" w:rsidP="00AB03C7">
      <w:pPr>
        <w:numPr>
          <w:ilvl w:val="0"/>
          <w:numId w:val="7"/>
        </w:numPr>
        <w:suppressAutoHyphens w:val="0"/>
        <w:autoSpaceDE w:val="0"/>
        <w:autoSpaceDN/>
        <w:adjustRightInd w:val="0"/>
        <w:spacing w:after="0" w:line="288" w:lineRule="auto"/>
        <w:jc w:val="both"/>
        <w:rPr>
          <w:rFonts w:cs="Arial"/>
          <w:szCs w:val="20"/>
        </w:rPr>
      </w:pPr>
      <w:r w:rsidRPr="00AB03C7">
        <w:rPr>
          <w:rFonts w:cs="Arial"/>
          <w:szCs w:val="20"/>
        </w:rPr>
        <w:t>9. PREDNOSTNA OS: Socialna vključenost in zmanjševanje tveganja revščine;</w:t>
      </w:r>
    </w:p>
    <w:p w14:paraId="49D540E3" w14:textId="77777777" w:rsidR="00AB03C7" w:rsidRPr="00AB03C7" w:rsidRDefault="00AB03C7" w:rsidP="00AB03C7">
      <w:pPr>
        <w:numPr>
          <w:ilvl w:val="0"/>
          <w:numId w:val="7"/>
        </w:numPr>
        <w:suppressAutoHyphens w:val="0"/>
        <w:autoSpaceDE w:val="0"/>
        <w:autoSpaceDN/>
        <w:adjustRightInd w:val="0"/>
        <w:spacing w:after="0" w:line="288" w:lineRule="auto"/>
        <w:jc w:val="both"/>
        <w:rPr>
          <w:rFonts w:cs="Arial"/>
          <w:szCs w:val="20"/>
        </w:rPr>
      </w:pPr>
      <w:r w:rsidRPr="00AB03C7">
        <w:rPr>
          <w:rFonts w:cs="Arial"/>
          <w:szCs w:val="20"/>
        </w:rPr>
        <w:t>10. PREDNOSTNA OS: Znanje, spretnosti in vseživljenjsko učenje za boljšo zaposljivost;</w:t>
      </w:r>
    </w:p>
    <w:p w14:paraId="15272460" w14:textId="77777777" w:rsidR="00AB03C7" w:rsidRPr="00AB03C7" w:rsidRDefault="00AB03C7" w:rsidP="00AB03C7">
      <w:pPr>
        <w:numPr>
          <w:ilvl w:val="0"/>
          <w:numId w:val="7"/>
        </w:numPr>
        <w:suppressAutoHyphens w:val="0"/>
        <w:autoSpaceDE w:val="0"/>
        <w:autoSpaceDN/>
        <w:adjustRightInd w:val="0"/>
        <w:spacing w:after="0" w:line="288" w:lineRule="auto"/>
        <w:jc w:val="both"/>
        <w:rPr>
          <w:rFonts w:cs="Arial"/>
          <w:szCs w:val="20"/>
        </w:rPr>
      </w:pPr>
      <w:r w:rsidRPr="00AB03C7">
        <w:rPr>
          <w:rFonts w:cs="Arial"/>
          <w:szCs w:val="20"/>
        </w:rPr>
        <w:t>11. PREDNOSTNA OS Pravna država, izboljšanje institucionalnih zmogljivosti, učinkovita javna uprava, podpora razvoju NVO in krepitev zmogljivosti socialnih partnerjev;</w:t>
      </w:r>
    </w:p>
    <w:p w14:paraId="19AB3D89" w14:textId="77777777" w:rsidR="00AB03C7" w:rsidRPr="00AB03C7" w:rsidRDefault="00AB03C7" w:rsidP="00AB03C7">
      <w:pPr>
        <w:numPr>
          <w:ilvl w:val="0"/>
          <w:numId w:val="7"/>
        </w:numPr>
        <w:suppressAutoHyphens w:val="0"/>
        <w:autoSpaceDE w:val="0"/>
        <w:autoSpaceDN/>
        <w:adjustRightInd w:val="0"/>
        <w:spacing w:after="0" w:line="288" w:lineRule="auto"/>
        <w:jc w:val="both"/>
        <w:rPr>
          <w:rFonts w:cs="Arial"/>
          <w:szCs w:val="20"/>
        </w:rPr>
      </w:pPr>
      <w:r w:rsidRPr="00AB03C7">
        <w:rPr>
          <w:rFonts w:cs="Arial"/>
          <w:szCs w:val="20"/>
        </w:rPr>
        <w:t>12. PREDNOSTNA OS: Tehnična podpora KS;</w:t>
      </w:r>
    </w:p>
    <w:p w14:paraId="59646F42" w14:textId="77777777" w:rsidR="00AB03C7" w:rsidRPr="00AB03C7" w:rsidRDefault="00AB03C7" w:rsidP="00AB03C7">
      <w:pPr>
        <w:numPr>
          <w:ilvl w:val="0"/>
          <w:numId w:val="7"/>
        </w:numPr>
        <w:suppressAutoHyphens w:val="0"/>
        <w:autoSpaceDE w:val="0"/>
        <w:autoSpaceDN/>
        <w:adjustRightInd w:val="0"/>
        <w:spacing w:after="0" w:line="288" w:lineRule="auto"/>
        <w:jc w:val="both"/>
        <w:rPr>
          <w:rFonts w:cs="Arial"/>
          <w:szCs w:val="20"/>
        </w:rPr>
      </w:pPr>
      <w:r w:rsidRPr="00AB03C7">
        <w:rPr>
          <w:rFonts w:cs="Arial"/>
          <w:szCs w:val="20"/>
        </w:rPr>
        <w:t>13. PREDNOSTNA OS: Tehnična podpora ESRR;</w:t>
      </w:r>
    </w:p>
    <w:p w14:paraId="7D0D238B" w14:textId="77777777" w:rsidR="00AB03C7" w:rsidRPr="00AB03C7" w:rsidRDefault="00AB03C7" w:rsidP="00AB03C7">
      <w:pPr>
        <w:numPr>
          <w:ilvl w:val="0"/>
          <w:numId w:val="7"/>
        </w:numPr>
        <w:suppressAutoHyphens w:val="0"/>
        <w:autoSpaceDE w:val="0"/>
        <w:autoSpaceDN/>
        <w:adjustRightInd w:val="0"/>
        <w:spacing w:after="0" w:line="288" w:lineRule="auto"/>
        <w:jc w:val="both"/>
        <w:rPr>
          <w:rFonts w:cs="Arial"/>
          <w:szCs w:val="20"/>
        </w:rPr>
      </w:pPr>
      <w:r w:rsidRPr="00AB03C7">
        <w:rPr>
          <w:rFonts w:cs="Arial"/>
          <w:szCs w:val="20"/>
        </w:rPr>
        <w:t>14. PREDNOSTNA OS: Tehnična podpora ESS;</w:t>
      </w:r>
    </w:p>
    <w:p w14:paraId="7C199343" w14:textId="77777777" w:rsidR="00AB03C7" w:rsidRPr="00AB03C7" w:rsidRDefault="00AB03C7" w:rsidP="00AB03C7">
      <w:pPr>
        <w:numPr>
          <w:ilvl w:val="0"/>
          <w:numId w:val="7"/>
        </w:numPr>
        <w:suppressAutoHyphens w:val="0"/>
        <w:autoSpaceDE w:val="0"/>
        <w:autoSpaceDN/>
        <w:adjustRightInd w:val="0"/>
        <w:spacing w:after="0" w:line="288" w:lineRule="auto"/>
        <w:jc w:val="both"/>
        <w:rPr>
          <w:rFonts w:cs="Arial"/>
          <w:szCs w:val="20"/>
        </w:rPr>
      </w:pPr>
      <w:r w:rsidRPr="00AB03C7">
        <w:rPr>
          <w:rFonts w:cs="Arial"/>
          <w:szCs w:val="20"/>
        </w:rPr>
        <w:t>15. PREDNOSTNA OS: Spodbujanje odprave posledic krize v okviru REACT-EU – ESRR</w:t>
      </w:r>
    </w:p>
    <w:p w14:paraId="638D0981" w14:textId="09C2D1D7" w:rsidR="00B633FE" w:rsidRPr="00314FBC" w:rsidRDefault="00AB03C7">
      <w:pPr>
        <w:numPr>
          <w:ilvl w:val="0"/>
          <w:numId w:val="7"/>
        </w:numPr>
        <w:suppressAutoHyphens w:val="0"/>
        <w:autoSpaceDE w:val="0"/>
        <w:autoSpaceDN/>
        <w:adjustRightInd w:val="0"/>
        <w:spacing w:after="0" w:line="288" w:lineRule="auto"/>
        <w:jc w:val="both"/>
        <w:rPr>
          <w:rFonts w:cs="Arial"/>
        </w:rPr>
      </w:pPr>
      <w:r w:rsidRPr="00B633FE">
        <w:rPr>
          <w:rFonts w:cs="Arial"/>
          <w:szCs w:val="20"/>
        </w:rPr>
        <w:t>16. PREDNOSTNA OS: Spodbujanje odprave posledic krize v okviru REACT-EU – ESS.</w:t>
      </w:r>
    </w:p>
    <w:p w14:paraId="01219039" w14:textId="77777777" w:rsidR="00B633FE" w:rsidRDefault="00B633FE" w:rsidP="00B633FE">
      <w:pPr>
        <w:suppressAutoHyphens w:val="0"/>
        <w:autoSpaceDE w:val="0"/>
        <w:autoSpaceDN/>
        <w:adjustRightInd w:val="0"/>
        <w:spacing w:after="0" w:line="288" w:lineRule="auto"/>
        <w:jc w:val="both"/>
        <w:rPr>
          <w:rFonts w:cs="Arial"/>
          <w:color w:val="000000"/>
          <w:szCs w:val="20"/>
        </w:rPr>
      </w:pPr>
    </w:p>
    <w:p w14:paraId="5D5B2A72" w14:textId="50DE7719" w:rsidR="00AB03C7" w:rsidRPr="00B633FE" w:rsidRDefault="00AB03C7" w:rsidP="001D1BD1">
      <w:pPr>
        <w:suppressAutoHyphens w:val="0"/>
        <w:autoSpaceDE w:val="0"/>
        <w:autoSpaceDN/>
        <w:adjustRightInd w:val="0"/>
        <w:spacing w:after="0" w:line="288" w:lineRule="auto"/>
        <w:jc w:val="both"/>
        <w:rPr>
          <w:rFonts w:cs="Arial"/>
        </w:rPr>
      </w:pPr>
      <w:r w:rsidRPr="00B633FE">
        <w:rPr>
          <w:rFonts w:cs="Arial"/>
          <w:color w:val="000000"/>
          <w:szCs w:val="20"/>
        </w:rPr>
        <w:t xml:space="preserve">V okviru izvajanja </w:t>
      </w:r>
      <w:r w:rsidR="00877C32">
        <w:rPr>
          <w:rFonts w:cs="Arial"/>
          <w:color w:val="000000"/>
          <w:szCs w:val="20"/>
        </w:rPr>
        <w:t>e</w:t>
      </w:r>
      <w:r w:rsidRPr="00B633FE">
        <w:rPr>
          <w:rFonts w:cs="Arial"/>
          <w:color w:val="000000"/>
          <w:szCs w:val="20"/>
        </w:rPr>
        <w:t>vropske kohezijske politike za obdobje 2014–2020 so bile izdane vse odločitve o podp</w:t>
      </w:r>
      <w:r w:rsidR="00877C32">
        <w:rPr>
          <w:rFonts w:cs="Arial"/>
          <w:color w:val="000000"/>
          <w:szCs w:val="20"/>
        </w:rPr>
        <w:t>o</w:t>
      </w:r>
      <w:r w:rsidRPr="00B633FE">
        <w:rPr>
          <w:rFonts w:cs="Arial"/>
          <w:color w:val="000000"/>
          <w:szCs w:val="20"/>
        </w:rPr>
        <w:t>ri. Izvedena so bila tudi vsa izplačila, trenutno pa še poteka zaključevanje operacij.</w:t>
      </w:r>
    </w:p>
    <w:p w14:paraId="0D785286" w14:textId="77777777" w:rsidR="00AB03C7" w:rsidRPr="00AB03C7" w:rsidRDefault="00AB03C7" w:rsidP="00AB03C7">
      <w:pPr>
        <w:spacing w:after="0"/>
        <w:jc w:val="both"/>
        <w:rPr>
          <w:rFonts w:cs="Arial"/>
        </w:rPr>
      </w:pPr>
    </w:p>
    <w:p w14:paraId="24EB06B2" w14:textId="77777777" w:rsidR="003151B4" w:rsidRDefault="00AB03C7" w:rsidP="00AB03C7">
      <w:pPr>
        <w:suppressAutoHyphens w:val="0"/>
        <w:autoSpaceDE w:val="0"/>
        <w:adjustRightInd w:val="0"/>
        <w:spacing w:after="0" w:line="288" w:lineRule="auto"/>
        <w:jc w:val="both"/>
        <w:rPr>
          <w:rFonts w:cs="Arial"/>
          <w:color w:val="000000" w:themeColor="text1"/>
        </w:rPr>
        <w:sectPr w:rsidR="003151B4" w:rsidSect="00A169E8">
          <w:pgSz w:w="11906" w:h="16838" w:code="9"/>
          <w:pgMar w:top="1418" w:right="1418" w:bottom="1418" w:left="1418" w:header="709" w:footer="709" w:gutter="0"/>
          <w:cols w:space="708"/>
          <w:docGrid w:linePitch="272"/>
        </w:sectPr>
      </w:pPr>
      <w:r w:rsidRPr="00AB03C7">
        <w:rPr>
          <w:rFonts w:cs="Arial"/>
          <w:color w:val="000000" w:themeColor="text1"/>
        </w:rPr>
        <w:t>Na dan 30.</w:t>
      </w:r>
      <w:r w:rsidR="00625F98">
        <w:rPr>
          <w:rFonts w:cs="Arial"/>
          <w:color w:val="000000" w:themeColor="text1"/>
        </w:rPr>
        <w:t> </w:t>
      </w:r>
      <w:r w:rsidRPr="00AB03C7">
        <w:rPr>
          <w:rFonts w:cs="Arial"/>
          <w:color w:val="000000" w:themeColor="text1"/>
        </w:rPr>
        <w:t>6. 2025 je bilo stanje zaključenih operacij v IS e-MA sledeče: število vseh operacij v IS e-MA je 9.176, po posredniških organih je bilo skupaj zaključenih 9.142 operacij.</w:t>
      </w:r>
    </w:p>
    <w:p w14:paraId="5ADB3399" w14:textId="6D3B87E2" w:rsidR="00AB03C7" w:rsidRPr="006E13B6" w:rsidRDefault="00AB03C7" w:rsidP="006E13B6">
      <w:pPr>
        <w:keepNext/>
        <w:spacing w:after="0"/>
        <w:jc w:val="both"/>
        <w:rPr>
          <w:rFonts w:cs="Arial"/>
          <w:szCs w:val="20"/>
        </w:rPr>
      </w:pPr>
      <w:bookmarkStart w:id="290" w:name="_Toc205901516"/>
      <w:r w:rsidRPr="006E13B6">
        <w:rPr>
          <w:rFonts w:cs="Arial"/>
          <w:szCs w:val="20"/>
        </w:rPr>
        <w:lastRenderedPageBreak/>
        <w:t xml:space="preserve">Tabela </w:t>
      </w:r>
      <w:r w:rsidRPr="006E13B6">
        <w:rPr>
          <w:rFonts w:cs="Arial"/>
          <w:szCs w:val="20"/>
        </w:rPr>
        <w:fldChar w:fldCharType="begin"/>
      </w:r>
      <w:r w:rsidRPr="006E13B6">
        <w:rPr>
          <w:rFonts w:cs="Arial"/>
          <w:szCs w:val="20"/>
        </w:rPr>
        <w:instrText xml:space="preserve"> SEQ Tabela \* ARABIC </w:instrText>
      </w:r>
      <w:r w:rsidRPr="006E13B6">
        <w:rPr>
          <w:rFonts w:cs="Arial"/>
          <w:szCs w:val="20"/>
        </w:rPr>
        <w:fldChar w:fldCharType="separate"/>
      </w:r>
      <w:r w:rsidR="00970571">
        <w:rPr>
          <w:rFonts w:cs="Arial"/>
          <w:noProof/>
          <w:szCs w:val="20"/>
        </w:rPr>
        <w:t>13</w:t>
      </w:r>
      <w:r w:rsidRPr="006E13B6">
        <w:rPr>
          <w:rFonts w:cs="Arial"/>
          <w:szCs w:val="20"/>
        </w:rPr>
        <w:fldChar w:fldCharType="end"/>
      </w:r>
      <w:r w:rsidRPr="006E13B6">
        <w:rPr>
          <w:rFonts w:cs="Arial"/>
          <w:szCs w:val="20"/>
        </w:rPr>
        <w:t>: Stanje zaključenih</w:t>
      </w:r>
      <w:r w:rsidRPr="00AB03C7">
        <w:rPr>
          <w:rFonts w:cs="Arial"/>
          <w:szCs w:val="20"/>
        </w:rPr>
        <w:t xml:space="preserve"> operacij na dan 30. 6. 2025 po posredniških organih</w:t>
      </w:r>
      <w:bookmarkEnd w:id="290"/>
    </w:p>
    <w:tbl>
      <w:tblPr>
        <w:tblStyle w:val="Tabelamrea"/>
        <w:tblW w:w="0" w:type="auto"/>
        <w:tblCellMar>
          <w:left w:w="70" w:type="dxa"/>
          <w:right w:w="70" w:type="dxa"/>
        </w:tblCellMar>
        <w:tblLook w:val="04A0" w:firstRow="1" w:lastRow="0" w:firstColumn="1" w:lastColumn="0" w:noHBand="0" w:noVBand="1"/>
      </w:tblPr>
      <w:tblGrid>
        <w:gridCol w:w="1170"/>
        <w:gridCol w:w="851"/>
        <w:gridCol w:w="1111"/>
        <w:gridCol w:w="1160"/>
        <w:gridCol w:w="1202"/>
        <w:gridCol w:w="1171"/>
        <w:gridCol w:w="1171"/>
        <w:gridCol w:w="1224"/>
      </w:tblGrid>
      <w:tr w:rsidR="00AB03C7" w:rsidRPr="00AB03C7" w14:paraId="72C8B790" w14:textId="77777777" w:rsidTr="00EA2FB7">
        <w:trPr>
          <w:trHeight w:val="300"/>
        </w:trPr>
        <w:tc>
          <w:tcPr>
            <w:tcW w:w="1271" w:type="dxa"/>
            <w:vAlign w:val="center"/>
            <w:hideMark/>
          </w:tcPr>
          <w:p w14:paraId="265754A4" w14:textId="77777777" w:rsidR="00AB03C7" w:rsidRPr="00EA2FB7" w:rsidRDefault="00AB03C7" w:rsidP="00AB03C7">
            <w:pPr>
              <w:suppressAutoHyphens w:val="0"/>
              <w:autoSpaceDN/>
              <w:spacing w:after="0" w:line="240" w:lineRule="auto"/>
              <w:jc w:val="both"/>
              <w:rPr>
                <w:rFonts w:cs="Arial"/>
                <w:b/>
                <w:bCs/>
                <w:sz w:val="18"/>
                <w:szCs w:val="18"/>
              </w:rPr>
            </w:pPr>
            <w:r w:rsidRPr="00EA2FB7">
              <w:rPr>
                <w:rFonts w:cs="Arial"/>
                <w:b/>
                <w:bCs/>
                <w:sz w:val="18"/>
                <w:szCs w:val="18"/>
              </w:rPr>
              <w:t xml:space="preserve">PO </w:t>
            </w:r>
          </w:p>
        </w:tc>
        <w:tc>
          <w:tcPr>
            <w:tcW w:w="568" w:type="dxa"/>
            <w:vAlign w:val="center"/>
          </w:tcPr>
          <w:p w14:paraId="7F56EC2B" w14:textId="77777777" w:rsidR="00AB03C7" w:rsidRPr="00EA2FB7" w:rsidRDefault="00AB03C7" w:rsidP="00AB03C7">
            <w:pPr>
              <w:suppressAutoHyphens w:val="0"/>
              <w:autoSpaceDN/>
              <w:spacing w:after="0" w:line="240" w:lineRule="auto"/>
              <w:jc w:val="both"/>
              <w:rPr>
                <w:rFonts w:cs="Arial"/>
                <w:b/>
                <w:bCs/>
                <w:sz w:val="18"/>
                <w:szCs w:val="18"/>
              </w:rPr>
            </w:pPr>
            <w:r w:rsidRPr="00EA2FB7">
              <w:rPr>
                <w:rFonts w:cs="Arial"/>
                <w:b/>
                <w:bCs/>
                <w:sz w:val="18"/>
                <w:szCs w:val="18"/>
              </w:rPr>
              <w:t>Število vseh operacij (brez statusa V pripravi in Ukinjen)</w:t>
            </w:r>
          </w:p>
        </w:tc>
        <w:tc>
          <w:tcPr>
            <w:tcW w:w="0" w:type="auto"/>
            <w:vAlign w:val="center"/>
            <w:hideMark/>
          </w:tcPr>
          <w:p w14:paraId="44AF3099" w14:textId="34FA7F51" w:rsidR="00AB03C7" w:rsidRPr="00EA2FB7" w:rsidRDefault="00AB03C7" w:rsidP="00AB03C7">
            <w:pPr>
              <w:suppressAutoHyphens w:val="0"/>
              <w:autoSpaceDN/>
              <w:spacing w:after="0" w:line="240" w:lineRule="auto"/>
              <w:jc w:val="both"/>
              <w:rPr>
                <w:rFonts w:cs="Arial"/>
                <w:b/>
                <w:bCs/>
                <w:sz w:val="18"/>
                <w:szCs w:val="18"/>
              </w:rPr>
            </w:pPr>
            <w:r w:rsidRPr="00EA2FB7">
              <w:rPr>
                <w:rFonts w:cs="Arial"/>
                <w:b/>
                <w:bCs/>
                <w:sz w:val="18"/>
                <w:szCs w:val="18"/>
              </w:rPr>
              <w:t>Število finančno zaključenih</w:t>
            </w:r>
          </w:p>
        </w:tc>
        <w:tc>
          <w:tcPr>
            <w:tcW w:w="1180" w:type="dxa"/>
            <w:vAlign w:val="center"/>
            <w:hideMark/>
          </w:tcPr>
          <w:p w14:paraId="0FE8248B" w14:textId="012C8B32" w:rsidR="00AB03C7" w:rsidRPr="00EA2FB7" w:rsidRDefault="00AB03C7" w:rsidP="00AB03C7">
            <w:pPr>
              <w:suppressAutoHyphens w:val="0"/>
              <w:autoSpaceDN/>
              <w:spacing w:after="0" w:line="240" w:lineRule="auto"/>
              <w:jc w:val="both"/>
              <w:rPr>
                <w:rFonts w:cs="Arial"/>
                <w:b/>
                <w:bCs/>
                <w:sz w:val="18"/>
                <w:szCs w:val="18"/>
              </w:rPr>
            </w:pPr>
            <w:r w:rsidRPr="00EA2FB7">
              <w:rPr>
                <w:rFonts w:cs="Arial"/>
                <w:b/>
                <w:bCs/>
                <w:sz w:val="18"/>
                <w:szCs w:val="18"/>
              </w:rPr>
              <w:t>Število PZO preverjanje</w:t>
            </w:r>
          </w:p>
        </w:tc>
        <w:tc>
          <w:tcPr>
            <w:tcW w:w="1223" w:type="dxa"/>
            <w:vAlign w:val="center"/>
            <w:hideMark/>
          </w:tcPr>
          <w:p w14:paraId="57CE9C7F" w14:textId="77777777" w:rsidR="00AB03C7" w:rsidRPr="00EA2FB7" w:rsidRDefault="00AB03C7" w:rsidP="00AB03C7">
            <w:pPr>
              <w:suppressAutoHyphens w:val="0"/>
              <w:autoSpaceDN/>
              <w:spacing w:after="0" w:line="240" w:lineRule="auto"/>
              <w:jc w:val="both"/>
              <w:rPr>
                <w:rFonts w:cs="Arial"/>
                <w:b/>
                <w:bCs/>
                <w:sz w:val="18"/>
                <w:szCs w:val="18"/>
              </w:rPr>
            </w:pPr>
            <w:r w:rsidRPr="00EA2FB7">
              <w:rPr>
                <w:rFonts w:cs="Arial"/>
                <w:b/>
                <w:bCs/>
                <w:sz w:val="18"/>
                <w:szCs w:val="18"/>
              </w:rPr>
              <w:t xml:space="preserve">Število Zaključene in Konec spremljanja </w:t>
            </w:r>
          </w:p>
        </w:tc>
        <w:tc>
          <w:tcPr>
            <w:tcW w:w="1191" w:type="dxa"/>
            <w:vAlign w:val="center"/>
            <w:hideMark/>
          </w:tcPr>
          <w:p w14:paraId="2C56903A" w14:textId="77777777" w:rsidR="00AB03C7" w:rsidRPr="00EA2FB7" w:rsidRDefault="00AB03C7" w:rsidP="00AB03C7">
            <w:pPr>
              <w:suppressAutoHyphens w:val="0"/>
              <w:autoSpaceDN/>
              <w:spacing w:after="0" w:line="240" w:lineRule="auto"/>
              <w:jc w:val="both"/>
              <w:rPr>
                <w:rFonts w:cs="Arial"/>
                <w:b/>
                <w:bCs/>
                <w:sz w:val="18"/>
                <w:szCs w:val="18"/>
              </w:rPr>
            </w:pPr>
            <w:r w:rsidRPr="00EA2FB7">
              <w:rPr>
                <w:rFonts w:cs="Arial"/>
                <w:b/>
                <w:bCs/>
                <w:sz w:val="18"/>
                <w:szCs w:val="18"/>
              </w:rPr>
              <w:t>% zaključenih</w:t>
            </w:r>
          </w:p>
        </w:tc>
        <w:tc>
          <w:tcPr>
            <w:tcW w:w="1191" w:type="dxa"/>
            <w:vAlign w:val="center"/>
            <w:hideMark/>
          </w:tcPr>
          <w:p w14:paraId="0FE7BD9E" w14:textId="77777777" w:rsidR="00AB03C7" w:rsidRPr="00EA2FB7" w:rsidRDefault="00AB03C7" w:rsidP="00AB03C7">
            <w:pPr>
              <w:suppressAutoHyphens w:val="0"/>
              <w:autoSpaceDN/>
              <w:spacing w:after="0" w:line="240" w:lineRule="auto"/>
              <w:jc w:val="both"/>
              <w:rPr>
                <w:rFonts w:cs="Arial"/>
                <w:b/>
                <w:bCs/>
                <w:sz w:val="18"/>
                <w:szCs w:val="18"/>
              </w:rPr>
            </w:pPr>
            <w:r w:rsidRPr="00EA2FB7">
              <w:rPr>
                <w:rFonts w:cs="Arial"/>
                <w:b/>
                <w:bCs/>
                <w:sz w:val="18"/>
                <w:szCs w:val="18"/>
              </w:rPr>
              <w:t>% finančno zaključenih in zaključenih</w:t>
            </w:r>
          </w:p>
        </w:tc>
        <w:tc>
          <w:tcPr>
            <w:tcW w:w="1245" w:type="dxa"/>
            <w:vAlign w:val="center"/>
            <w:hideMark/>
          </w:tcPr>
          <w:p w14:paraId="486200E2" w14:textId="2D4D8094" w:rsidR="00AB03C7" w:rsidRPr="00EA2FB7" w:rsidRDefault="00AB03C7" w:rsidP="00AB03C7">
            <w:pPr>
              <w:suppressAutoHyphens w:val="0"/>
              <w:autoSpaceDN/>
              <w:spacing w:after="0" w:line="240" w:lineRule="auto"/>
              <w:jc w:val="both"/>
              <w:rPr>
                <w:rFonts w:cs="Arial"/>
                <w:b/>
                <w:bCs/>
                <w:sz w:val="18"/>
                <w:szCs w:val="18"/>
              </w:rPr>
            </w:pPr>
            <w:r w:rsidRPr="00EA2FB7">
              <w:rPr>
                <w:rFonts w:cs="Arial"/>
                <w:b/>
                <w:bCs/>
                <w:sz w:val="18"/>
                <w:szCs w:val="18"/>
              </w:rPr>
              <w:t>% finančno zaključenih, PZO preverj</w:t>
            </w:r>
            <w:r w:rsidR="00F56F8E">
              <w:rPr>
                <w:rFonts w:cs="Arial"/>
                <w:b/>
                <w:bCs/>
                <w:sz w:val="18"/>
                <w:szCs w:val="18"/>
              </w:rPr>
              <w:t>e</w:t>
            </w:r>
            <w:r w:rsidRPr="00EA2FB7">
              <w:rPr>
                <w:rFonts w:cs="Arial"/>
                <w:b/>
                <w:bCs/>
                <w:sz w:val="18"/>
                <w:szCs w:val="18"/>
              </w:rPr>
              <w:t xml:space="preserve">nih in zaključenih </w:t>
            </w:r>
          </w:p>
        </w:tc>
      </w:tr>
      <w:tr w:rsidR="00AB03C7" w:rsidRPr="00AB03C7" w14:paraId="0ACF8C4F" w14:textId="77777777" w:rsidTr="00EA2FB7">
        <w:trPr>
          <w:trHeight w:val="300"/>
        </w:trPr>
        <w:tc>
          <w:tcPr>
            <w:tcW w:w="1271" w:type="dxa"/>
            <w:vAlign w:val="center"/>
            <w:hideMark/>
          </w:tcPr>
          <w:p w14:paraId="19370ADF" w14:textId="77777777" w:rsidR="00AB03C7" w:rsidRPr="00EA2FB7" w:rsidRDefault="00AB03C7" w:rsidP="00AB03C7">
            <w:pPr>
              <w:suppressAutoHyphens w:val="0"/>
              <w:autoSpaceDN/>
              <w:spacing w:after="0" w:line="240" w:lineRule="auto"/>
              <w:jc w:val="both"/>
              <w:rPr>
                <w:rFonts w:cs="Arial"/>
                <w:b/>
                <w:bCs/>
                <w:sz w:val="18"/>
                <w:szCs w:val="18"/>
              </w:rPr>
            </w:pPr>
            <w:r w:rsidRPr="00EA2FB7">
              <w:rPr>
                <w:rFonts w:cs="Arial"/>
                <w:b/>
                <w:bCs/>
                <w:sz w:val="18"/>
                <w:szCs w:val="18"/>
              </w:rPr>
              <w:t>A</w:t>
            </w:r>
          </w:p>
        </w:tc>
        <w:tc>
          <w:tcPr>
            <w:tcW w:w="568" w:type="dxa"/>
            <w:vAlign w:val="center"/>
          </w:tcPr>
          <w:p w14:paraId="6FA8D4B7" w14:textId="77777777" w:rsidR="00AB03C7" w:rsidRPr="00AB03C7" w:rsidRDefault="00AB03C7" w:rsidP="00AB03C7">
            <w:pPr>
              <w:suppressAutoHyphens w:val="0"/>
              <w:autoSpaceDN/>
              <w:spacing w:after="0" w:line="240" w:lineRule="auto"/>
              <w:jc w:val="both"/>
              <w:rPr>
                <w:rFonts w:cs="Arial"/>
                <w:b/>
                <w:bCs/>
                <w:sz w:val="16"/>
                <w:szCs w:val="16"/>
              </w:rPr>
            </w:pPr>
            <w:r w:rsidRPr="00AB03C7">
              <w:rPr>
                <w:rFonts w:cs="Arial"/>
                <w:b/>
                <w:bCs/>
                <w:sz w:val="16"/>
                <w:szCs w:val="16"/>
              </w:rPr>
              <w:t>B</w:t>
            </w:r>
          </w:p>
        </w:tc>
        <w:tc>
          <w:tcPr>
            <w:tcW w:w="0" w:type="auto"/>
            <w:vAlign w:val="center"/>
            <w:hideMark/>
          </w:tcPr>
          <w:p w14:paraId="3AF56A2A" w14:textId="77777777" w:rsidR="00AB03C7" w:rsidRPr="00AB03C7" w:rsidRDefault="00AB03C7" w:rsidP="00AB03C7">
            <w:pPr>
              <w:suppressAutoHyphens w:val="0"/>
              <w:autoSpaceDN/>
              <w:spacing w:after="0" w:line="240" w:lineRule="auto"/>
              <w:jc w:val="both"/>
              <w:rPr>
                <w:rFonts w:cs="Arial"/>
                <w:b/>
                <w:bCs/>
                <w:sz w:val="16"/>
                <w:szCs w:val="16"/>
              </w:rPr>
            </w:pPr>
            <w:r w:rsidRPr="00AB03C7">
              <w:rPr>
                <w:rFonts w:cs="Arial"/>
                <w:b/>
                <w:bCs/>
                <w:sz w:val="16"/>
                <w:szCs w:val="16"/>
              </w:rPr>
              <w:t>C</w:t>
            </w:r>
          </w:p>
        </w:tc>
        <w:tc>
          <w:tcPr>
            <w:tcW w:w="1180" w:type="dxa"/>
            <w:vAlign w:val="center"/>
            <w:hideMark/>
          </w:tcPr>
          <w:p w14:paraId="73F6A67F" w14:textId="77777777" w:rsidR="00AB03C7" w:rsidRPr="00AB03C7" w:rsidRDefault="00AB03C7" w:rsidP="00AB03C7">
            <w:pPr>
              <w:suppressAutoHyphens w:val="0"/>
              <w:autoSpaceDN/>
              <w:spacing w:after="0" w:line="240" w:lineRule="auto"/>
              <w:jc w:val="both"/>
              <w:rPr>
                <w:rFonts w:cs="Arial"/>
                <w:b/>
                <w:bCs/>
                <w:sz w:val="16"/>
                <w:szCs w:val="16"/>
              </w:rPr>
            </w:pPr>
            <w:r w:rsidRPr="00AB03C7">
              <w:rPr>
                <w:rFonts w:cs="Arial"/>
                <w:b/>
                <w:bCs/>
                <w:sz w:val="16"/>
                <w:szCs w:val="16"/>
              </w:rPr>
              <w:t>D</w:t>
            </w:r>
          </w:p>
        </w:tc>
        <w:tc>
          <w:tcPr>
            <w:tcW w:w="1223" w:type="dxa"/>
            <w:vAlign w:val="center"/>
            <w:hideMark/>
          </w:tcPr>
          <w:p w14:paraId="585E3CCA" w14:textId="77777777" w:rsidR="00AB03C7" w:rsidRPr="00AB03C7" w:rsidRDefault="00AB03C7" w:rsidP="00AB03C7">
            <w:pPr>
              <w:suppressAutoHyphens w:val="0"/>
              <w:autoSpaceDN/>
              <w:spacing w:after="0" w:line="240" w:lineRule="auto"/>
              <w:jc w:val="both"/>
              <w:rPr>
                <w:rFonts w:cs="Arial"/>
                <w:b/>
                <w:bCs/>
                <w:sz w:val="16"/>
                <w:szCs w:val="16"/>
              </w:rPr>
            </w:pPr>
            <w:r w:rsidRPr="00AB03C7">
              <w:rPr>
                <w:rFonts w:cs="Arial"/>
                <w:b/>
                <w:bCs/>
                <w:sz w:val="16"/>
                <w:szCs w:val="16"/>
              </w:rPr>
              <w:t>E</w:t>
            </w:r>
          </w:p>
        </w:tc>
        <w:tc>
          <w:tcPr>
            <w:tcW w:w="1191" w:type="dxa"/>
            <w:vAlign w:val="center"/>
            <w:hideMark/>
          </w:tcPr>
          <w:p w14:paraId="324EE587" w14:textId="77777777" w:rsidR="00AB03C7" w:rsidRPr="00AB03C7" w:rsidRDefault="00AB03C7" w:rsidP="00AB03C7">
            <w:pPr>
              <w:suppressAutoHyphens w:val="0"/>
              <w:autoSpaceDN/>
              <w:spacing w:after="0" w:line="240" w:lineRule="auto"/>
              <w:jc w:val="both"/>
              <w:rPr>
                <w:rFonts w:cs="Arial"/>
                <w:b/>
                <w:bCs/>
                <w:sz w:val="16"/>
                <w:szCs w:val="16"/>
              </w:rPr>
            </w:pPr>
            <w:r w:rsidRPr="00AB03C7">
              <w:rPr>
                <w:rFonts w:cs="Arial"/>
                <w:b/>
                <w:bCs/>
                <w:sz w:val="16"/>
                <w:szCs w:val="16"/>
              </w:rPr>
              <w:t>F=E/B</w:t>
            </w:r>
          </w:p>
        </w:tc>
        <w:tc>
          <w:tcPr>
            <w:tcW w:w="1191" w:type="dxa"/>
            <w:vAlign w:val="center"/>
            <w:hideMark/>
          </w:tcPr>
          <w:p w14:paraId="17C84536" w14:textId="77777777" w:rsidR="00AB03C7" w:rsidRPr="00AB03C7" w:rsidRDefault="00AB03C7" w:rsidP="00AB03C7">
            <w:pPr>
              <w:suppressAutoHyphens w:val="0"/>
              <w:autoSpaceDN/>
              <w:spacing w:after="0" w:line="240" w:lineRule="auto"/>
              <w:jc w:val="both"/>
              <w:rPr>
                <w:rFonts w:cs="Arial"/>
                <w:b/>
                <w:bCs/>
                <w:sz w:val="16"/>
                <w:szCs w:val="16"/>
              </w:rPr>
            </w:pPr>
            <w:r w:rsidRPr="00AB03C7">
              <w:rPr>
                <w:rFonts w:cs="Arial"/>
                <w:b/>
                <w:bCs/>
                <w:sz w:val="16"/>
                <w:szCs w:val="16"/>
              </w:rPr>
              <w:t>G=(C+E)/B</w:t>
            </w:r>
          </w:p>
        </w:tc>
        <w:tc>
          <w:tcPr>
            <w:tcW w:w="1245" w:type="dxa"/>
            <w:vAlign w:val="center"/>
            <w:hideMark/>
          </w:tcPr>
          <w:p w14:paraId="7913E1EF" w14:textId="77777777" w:rsidR="00AB03C7" w:rsidRPr="00AB03C7" w:rsidRDefault="00AB03C7" w:rsidP="00AB03C7">
            <w:pPr>
              <w:suppressAutoHyphens w:val="0"/>
              <w:autoSpaceDN/>
              <w:spacing w:after="0" w:line="240" w:lineRule="auto"/>
              <w:jc w:val="both"/>
              <w:rPr>
                <w:rFonts w:cs="Arial"/>
                <w:b/>
                <w:bCs/>
                <w:sz w:val="16"/>
                <w:szCs w:val="16"/>
              </w:rPr>
            </w:pPr>
            <w:r w:rsidRPr="00AB03C7">
              <w:rPr>
                <w:rFonts w:cs="Arial"/>
                <w:b/>
                <w:bCs/>
                <w:sz w:val="16"/>
                <w:szCs w:val="16"/>
              </w:rPr>
              <w:t>H=(C+D+E)/B</w:t>
            </w:r>
          </w:p>
        </w:tc>
      </w:tr>
      <w:tr w:rsidR="00AB03C7" w:rsidRPr="00AB03C7" w14:paraId="27987729" w14:textId="77777777" w:rsidTr="00EA2FB7">
        <w:trPr>
          <w:trHeight w:val="300"/>
        </w:trPr>
        <w:tc>
          <w:tcPr>
            <w:tcW w:w="1271" w:type="dxa"/>
            <w:hideMark/>
          </w:tcPr>
          <w:p w14:paraId="57465730" w14:textId="77777777" w:rsidR="00AB03C7" w:rsidRPr="00EA2FB7" w:rsidRDefault="00AB03C7" w:rsidP="00AB03C7">
            <w:pPr>
              <w:suppressAutoHyphens w:val="0"/>
              <w:autoSpaceDN/>
              <w:spacing w:after="0" w:line="240" w:lineRule="auto"/>
              <w:jc w:val="both"/>
              <w:rPr>
                <w:rFonts w:cs="Arial"/>
                <w:b/>
                <w:bCs/>
                <w:sz w:val="18"/>
                <w:szCs w:val="18"/>
              </w:rPr>
            </w:pPr>
            <w:r w:rsidRPr="00EA2FB7">
              <w:rPr>
                <w:rFonts w:cs="Arial"/>
                <w:b/>
                <w:bCs/>
                <w:sz w:val="18"/>
                <w:szCs w:val="18"/>
              </w:rPr>
              <w:t>MDDSZ</w:t>
            </w:r>
          </w:p>
        </w:tc>
        <w:tc>
          <w:tcPr>
            <w:tcW w:w="568" w:type="dxa"/>
          </w:tcPr>
          <w:p w14:paraId="408BB7E3" w14:textId="77777777" w:rsidR="00AB03C7" w:rsidRPr="00AB03C7" w:rsidRDefault="00AB03C7" w:rsidP="003268BD">
            <w:pPr>
              <w:spacing w:after="0" w:line="240" w:lineRule="auto"/>
              <w:jc w:val="right"/>
              <w:rPr>
                <w:rFonts w:cs="Arial"/>
                <w:b/>
                <w:bCs/>
              </w:rPr>
            </w:pPr>
            <w:r w:rsidRPr="00AB03C7">
              <w:rPr>
                <w:rFonts w:cs="Arial"/>
                <w:b/>
                <w:bCs/>
              </w:rPr>
              <w:t>283</w:t>
            </w:r>
          </w:p>
        </w:tc>
        <w:tc>
          <w:tcPr>
            <w:tcW w:w="0" w:type="auto"/>
            <w:hideMark/>
          </w:tcPr>
          <w:p w14:paraId="4B1A4513" w14:textId="77777777" w:rsidR="00AB03C7" w:rsidRPr="00AB03C7" w:rsidRDefault="00AB03C7" w:rsidP="003268BD">
            <w:pPr>
              <w:spacing w:after="0" w:line="240" w:lineRule="auto"/>
              <w:jc w:val="right"/>
              <w:rPr>
                <w:rFonts w:cs="Arial"/>
                <w:b/>
                <w:bCs/>
              </w:rPr>
            </w:pPr>
            <w:r w:rsidRPr="00AB03C7">
              <w:rPr>
                <w:rFonts w:cs="Arial"/>
                <w:b/>
                <w:bCs/>
              </w:rPr>
              <w:t>0</w:t>
            </w:r>
          </w:p>
        </w:tc>
        <w:tc>
          <w:tcPr>
            <w:tcW w:w="1180" w:type="dxa"/>
            <w:hideMark/>
          </w:tcPr>
          <w:p w14:paraId="49D8B9ED" w14:textId="77777777" w:rsidR="00AB03C7" w:rsidRPr="00AB03C7" w:rsidRDefault="00AB03C7" w:rsidP="003268BD">
            <w:pPr>
              <w:spacing w:after="0" w:line="240" w:lineRule="auto"/>
              <w:jc w:val="right"/>
              <w:rPr>
                <w:rFonts w:cs="Arial"/>
                <w:b/>
                <w:bCs/>
              </w:rPr>
            </w:pPr>
            <w:r w:rsidRPr="00AB03C7">
              <w:rPr>
                <w:rFonts w:cs="Arial"/>
                <w:b/>
                <w:bCs/>
              </w:rPr>
              <w:t>1</w:t>
            </w:r>
          </w:p>
        </w:tc>
        <w:tc>
          <w:tcPr>
            <w:tcW w:w="1223" w:type="dxa"/>
            <w:hideMark/>
          </w:tcPr>
          <w:p w14:paraId="1A6192A4" w14:textId="77777777" w:rsidR="00AB03C7" w:rsidRPr="00AB03C7" w:rsidRDefault="00AB03C7" w:rsidP="003268BD">
            <w:pPr>
              <w:spacing w:after="0" w:line="240" w:lineRule="auto"/>
              <w:jc w:val="right"/>
              <w:rPr>
                <w:rFonts w:cs="Arial"/>
                <w:b/>
                <w:bCs/>
              </w:rPr>
            </w:pPr>
            <w:r w:rsidRPr="00AB03C7">
              <w:rPr>
                <w:rFonts w:cs="Arial"/>
                <w:b/>
                <w:bCs/>
              </w:rPr>
              <w:t>278</w:t>
            </w:r>
          </w:p>
        </w:tc>
        <w:tc>
          <w:tcPr>
            <w:tcW w:w="1191" w:type="dxa"/>
            <w:hideMark/>
          </w:tcPr>
          <w:p w14:paraId="2C435361" w14:textId="77777777" w:rsidR="00AB03C7" w:rsidRPr="00AB03C7" w:rsidRDefault="00AB03C7" w:rsidP="003268BD">
            <w:pPr>
              <w:spacing w:after="0" w:line="240" w:lineRule="auto"/>
              <w:jc w:val="right"/>
              <w:rPr>
                <w:rFonts w:cs="Arial"/>
                <w:b/>
                <w:bCs/>
              </w:rPr>
            </w:pPr>
            <w:r w:rsidRPr="00AB03C7">
              <w:rPr>
                <w:rFonts w:cs="Arial"/>
                <w:b/>
                <w:bCs/>
              </w:rPr>
              <w:t>98,23%</w:t>
            </w:r>
          </w:p>
        </w:tc>
        <w:tc>
          <w:tcPr>
            <w:tcW w:w="1191" w:type="dxa"/>
            <w:hideMark/>
          </w:tcPr>
          <w:p w14:paraId="2DE273C0" w14:textId="77777777" w:rsidR="00AB03C7" w:rsidRPr="00AB03C7" w:rsidRDefault="00AB03C7" w:rsidP="003268BD">
            <w:pPr>
              <w:spacing w:after="0" w:line="240" w:lineRule="auto"/>
              <w:jc w:val="right"/>
              <w:rPr>
                <w:rFonts w:cs="Arial"/>
                <w:b/>
                <w:bCs/>
              </w:rPr>
            </w:pPr>
            <w:r w:rsidRPr="00AB03C7">
              <w:rPr>
                <w:rFonts w:cs="Arial"/>
                <w:b/>
                <w:bCs/>
              </w:rPr>
              <w:t>98,23%</w:t>
            </w:r>
          </w:p>
        </w:tc>
        <w:tc>
          <w:tcPr>
            <w:tcW w:w="1245" w:type="dxa"/>
            <w:hideMark/>
          </w:tcPr>
          <w:p w14:paraId="637F597A" w14:textId="77777777" w:rsidR="00AB03C7" w:rsidRPr="00AB03C7" w:rsidRDefault="00AB03C7" w:rsidP="003268BD">
            <w:pPr>
              <w:spacing w:after="0" w:line="240" w:lineRule="auto"/>
              <w:jc w:val="right"/>
              <w:rPr>
                <w:rFonts w:cs="Arial"/>
                <w:b/>
                <w:bCs/>
              </w:rPr>
            </w:pPr>
            <w:r w:rsidRPr="00AB03C7">
              <w:rPr>
                <w:rFonts w:cs="Arial"/>
                <w:b/>
                <w:bCs/>
              </w:rPr>
              <w:t>98,59%</w:t>
            </w:r>
          </w:p>
        </w:tc>
      </w:tr>
      <w:tr w:rsidR="00AB03C7" w:rsidRPr="00AB03C7" w14:paraId="28D3DBB2" w14:textId="77777777" w:rsidTr="00EA2FB7">
        <w:trPr>
          <w:trHeight w:val="300"/>
        </w:trPr>
        <w:tc>
          <w:tcPr>
            <w:tcW w:w="1271" w:type="dxa"/>
            <w:hideMark/>
          </w:tcPr>
          <w:p w14:paraId="1F203192" w14:textId="77777777" w:rsidR="00AB03C7" w:rsidRPr="00EA2FB7" w:rsidRDefault="00AB03C7" w:rsidP="00AB03C7">
            <w:pPr>
              <w:suppressAutoHyphens w:val="0"/>
              <w:autoSpaceDN/>
              <w:spacing w:after="0" w:line="240" w:lineRule="auto"/>
              <w:jc w:val="both"/>
              <w:rPr>
                <w:rFonts w:cs="Arial"/>
                <w:b/>
                <w:bCs/>
                <w:sz w:val="18"/>
                <w:szCs w:val="18"/>
              </w:rPr>
            </w:pPr>
            <w:r w:rsidRPr="00EA2FB7">
              <w:rPr>
                <w:rFonts w:cs="Arial"/>
                <w:b/>
                <w:bCs/>
                <w:sz w:val="18"/>
                <w:szCs w:val="18"/>
              </w:rPr>
              <w:t>MGTŠ</w:t>
            </w:r>
          </w:p>
        </w:tc>
        <w:tc>
          <w:tcPr>
            <w:tcW w:w="568" w:type="dxa"/>
          </w:tcPr>
          <w:p w14:paraId="311A6111" w14:textId="77777777" w:rsidR="00AB03C7" w:rsidRPr="00AB03C7" w:rsidRDefault="00AB03C7" w:rsidP="003268BD">
            <w:pPr>
              <w:spacing w:after="0" w:line="240" w:lineRule="auto"/>
              <w:jc w:val="right"/>
              <w:rPr>
                <w:rFonts w:cs="Arial"/>
                <w:b/>
                <w:bCs/>
              </w:rPr>
            </w:pPr>
            <w:r w:rsidRPr="00AB03C7">
              <w:rPr>
                <w:rFonts w:cs="Arial"/>
                <w:b/>
                <w:bCs/>
              </w:rPr>
              <w:t>4025</w:t>
            </w:r>
          </w:p>
        </w:tc>
        <w:tc>
          <w:tcPr>
            <w:tcW w:w="0" w:type="auto"/>
            <w:hideMark/>
          </w:tcPr>
          <w:p w14:paraId="5C0A9766" w14:textId="77777777" w:rsidR="00AB03C7" w:rsidRPr="00AB03C7" w:rsidRDefault="00AB03C7" w:rsidP="003268BD">
            <w:pPr>
              <w:spacing w:after="0" w:line="240" w:lineRule="auto"/>
              <w:jc w:val="right"/>
              <w:rPr>
                <w:rFonts w:cs="Arial"/>
                <w:b/>
                <w:bCs/>
              </w:rPr>
            </w:pPr>
            <w:r w:rsidRPr="00AB03C7">
              <w:rPr>
                <w:rFonts w:cs="Arial"/>
                <w:b/>
                <w:bCs/>
              </w:rPr>
              <w:t>6</w:t>
            </w:r>
          </w:p>
        </w:tc>
        <w:tc>
          <w:tcPr>
            <w:tcW w:w="1180" w:type="dxa"/>
            <w:hideMark/>
          </w:tcPr>
          <w:p w14:paraId="1D5F162C" w14:textId="77777777" w:rsidR="00AB03C7" w:rsidRPr="00AB03C7" w:rsidRDefault="00AB03C7" w:rsidP="003268BD">
            <w:pPr>
              <w:spacing w:after="0" w:line="240" w:lineRule="auto"/>
              <w:jc w:val="right"/>
              <w:rPr>
                <w:rFonts w:cs="Arial"/>
                <w:b/>
                <w:bCs/>
              </w:rPr>
            </w:pPr>
            <w:r w:rsidRPr="00AB03C7">
              <w:rPr>
                <w:rFonts w:cs="Arial"/>
                <w:b/>
                <w:bCs/>
              </w:rPr>
              <w:t>1</w:t>
            </w:r>
          </w:p>
        </w:tc>
        <w:tc>
          <w:tcPr>
            <w:tcW w:w="1223" w:type="dxa"/>
            <w:hideMark/>
          </w:tcPr>
          <w:p w14:paraId="63E261F6" w14:textId="77777777" w:rsidR="00AB03C7" w:rsidRPr="00AB03C7" w:rsidRDefault="00AB03C7" w:rsidP="003268BD">
            <w:pPr>
              <w:spacing w:after="0" w:line="240" w:lineRule="auto"/>
              <w:jc w:val="right"/>
              <w:rPr>
                <w:rFonts w:cs="Arial"/>
                <w:b/>
                <w:bCs/>
              </w:rPr>
            </w:pPr>
            <w:r w:rsidRPr="00AB03C7">
              <w:rPr>
                <w:rFonts w:cs="Arial"/>
                <w:b/>
                <w:bCs/>
              </w:rPr>
              <w:t>4016</w:t>
            </w:r>
          </w:p>
        </w:tc>
        <w:tc>
          <w:tcPr>
            <w:tcW w:w="1191" w:type="dxa"/>
            <w:hideMark/>
          </w:tcPr>
          <w:p w14:paraId="7ED4FB3F" w14:textId="77777777" w:rsidR="00AB03C7" w:rsidRPr="00AB03C7" w:rsidRDefault="00AB03C7" w:rsidP="003268BD">
            <w:pPr>
              <w:spacing w:after="0" w:line="240" w:lineRule="auto"/>
              <w:jc w:val="right"/>
              <w:rPr>
                <w:rFonts w:cs="Arial"/>
                <w:b/>
                <w:bCs/>
              </w:rPr>
            </w:pPr>
            <w:r w:rsidRPr="00AB03C7">
              <w:rPr>
                <w:rFonts w:cs="Arial"/>
                <w:b/>
                <w:bCs/>
              </w:rPr>
              <w:t>99,78%</w:t>
            </w:r>
          </w:p>
        </w:tc>
        <w:tc>
          <w:tcPr>
            <w:tcW w:w="1191" w:type="dxa"/>
            <w:hideMark/>
          </w:tcPr>
          <w:p w14:paraId="4BB79AC5" w14:textId="77777777" w:rsidR="00AB03C7" w:rsidRPr="00AB03C7" w:rsidRDefault="00AB03C7" w:rsidP="003268BD">
            <w:pPr>
              <w:spacing w:after="0" w:line="240" w:lineRule="auto"/>
              <w:jc w:val="right"/>
              <w:rPr>
                <w:rFonts w:cs="Arial"/>
                <w:b/>
                <w:bCs/>
              </w:rPr>
            </w:pPr>
            <w:r w:rsidRPr="00AB03C7">
              <w:rPr>
                <w:rFonts w:cs="Arial"/>
                <w:b/>
                <w:bCs/>
              </w:rPr>
              <w:t>99,93%</w:t>
            </w:r>
          </w:p>
        </w:tc>
        <w:tc>
          <w:tcPr>
            <w:tcW w:w="1245" w:type="dxa"/>
            <w:hideMark/>
          </w:tcPr>
          <w:p w14:paraId="5DB94D35" w14:textId="77777777" w:rsidR="00AB03C7" w:rsidRPr="00AB03C7" w:rsidRDefault="00AB03C7" w:rsidP="003268BD">
            <w:pPr>
              <w:spacing w:after="0" w:line="240" w:lineRule="auto"/>
              <w:jc w:val="right"/>
              <w:rPr>
                <w:rFonts w:cs="Arial"/>
                <w:b/>
                <w:bCs/>
              </w:rPr>
            </w:pPr>
            <w:r w:rsidRPr="00AB03C7">
              <w:rPr>
                <w:rFonts w:cs="Arial"/>
                <w:b/>
                <w:bCs/>
              </w:rPr>
              <w:t>99,95%</w:t>
            </w:r>
          </w:p>
        </w:tc>
      </w:tr>
      <w:tr w:rsidR="00AB03C7" w:rsidRPr="00AB03C7" w14:paraId="506FEE26" w14:textId="77777777" w:rsidTr="00EA2FB7">
        <w:trPr>
          <w:trHeight w:val="300"/>
        </w:trPr>
        <w:tc>
          <w:tcPr>
            <w:tcW w:w="1271" w:type="dxa"/>
            <w:hideMark/>
          </w:tcPr>
          <w:p w14:paraId="62A015A7" w14:textId="77777777" w:rsidR="00AB03C7" w:rsidRPr="00EA2FB7" w:rsidRDefault="00AB03C7" w:rsidP="00AB03C7">
            <w:pPr>
              <w:suppressAutoHyphens w:val="0"/>
              <w:autoSpaceDN/>
              <w:spacing w:after="0" w:line="240" w:lineRule="auto"/>
              <w:jc w:val="both"/>
              <w:rPr>
                <w:rFonts w:cs="Arial"/>
                <w:b/>
                <w:bCs/>
                <w:sz w:val="18"/>
                <w:szCs w:val="18"/>
              </w:rPr>
            </w:pPr>
            <w:r w:rsidRPr="00EA2FB7">
              <w:rPr>
                <w:rFonts w:cs="Arial"/>
                <w:b/>
                <w:bCs/>
                <w:sz w:val="18"/>
                <w:szCs w:val="18"/>
              </w:rPr>
              <w:t>MDP</w:t>
            </w:r>
          </w:p>
        </w:tc>
        <w:tc>
          <w:tcPr>
            <w:tcW w:w="568" w:type="dxa"/>
          </w:tcPr>
          <w:p w14:paraId="326B8747" w14:textId="77777777" w:rsidR="00AB03C7" w:rsidRPr="00AB03C7" w:rsidRDefault="00AB03C7" w:rsidP="003268BD">
            <w:pPr>
              <w:spacing w:after="0" w:line="240" w:lineRule="auto"/>
              <w:jc w:val="right"/>
              <w:rPr>
                <w:rFonts w:cs="Arial"/>
                <w:b/>
                <w:bCs/>
              </w:rPr>
            </w:pPr>
            <w:r w:rsidRPr="00AB03C7">
              <w:rPr>
                <w:rFonts w:cs="Arial"/>
                <w:b/>
                <w:bCs/>
              </w:rPr>
              <w:t>41</w:t>
            </w:r>
          </w:p>
        </w:tc>
        <w:tc>
          <w:tcPr>
            <w:tcW w:w="0" w:type="auto"/>
            <w:hideMark/>
          </w:tcPr>
          <w:p w14:paraId="62317FF0" w14:textId="77777777" w:rsidR="00AB03C7" w:rsidRPr="00AB03C7" w:rsidRDefault="00AB03C7" w:rsidP="003268BD">
            <w:pPr>
              <w:spacing w:after="0" w:line="240" w:lineRule="auto"/>
              <w:jc w:val="right"/>
              <w:rPr>
                <w:rFonts w:cs="Arial"/>
                <w:b/>
                <w:bCs/>
              </w:rPr>
            </w:pPr>
            <w:r w:rsidRPr="00AB03C7">
              <w:rPr>
                <w:rFonts w:cs="Arial"/>
                <w:b/>
                <w:bCs/>
              </w:rPr>
              <w:t>0</w:t>
            </w:r>
          </w:p>
        </w:tc>
        <w:tc>
          <w:tcPr>
            <w:tcW w:w="1180" w:type="dxa"/>
            <w:hideMark/>
          </w:tcPr>
          <w:p w14:paraId="20060F87" w14:textId="77777777" w:rsidR="00AB03C7" w:rsidRPr="00AB03C7" w:rsidRDefault="00AB03C7" w:rsidP="003268BD">
            <w:pPr>
              <w:spacing w:after="0" w:line="240" w:lineRule="auto"/>
              <w:jc w:val="right"/>
              <w:rPr>
                <w:rFonts w:cs="Arial"/>
                <w:b/>
                <w:bCs/>
              </w:rPr>
            </w:pPr>
            <w:r w:rsidRPr="00AB03C7">
              <w:rPr>
                <w:rFonts w:cs="Arial"/>
                <w:b/>
                <w:bCs/>
              </w:rPr>
              <w:t>0</w:t>
            </w:r>
          </w:p>
        </w:tc>
        <w:tc>
          <w:tcPr>
            <w:tcW w:w="1223" w:type="dxa"/>
            <w:hideMark/>
          </w:tcPr>
          <w:p w14:paraId="238E72C1" w14:textId="77777777" w:rsidR="00AB03C7" w:rsidRPr="00AB03C7" w:rsidRDefault="00AB03C7" w:rsidP="003268BD">
            <w:pPr>
              <w:spacing w:after="0" w:line="240" w:lineRule="auto"/>
              <w:jc w:val="right"/>
              <w:rPr>
                <w:rFonts w:cs="Arial"/>
                <w:b/>
                <w:bCs/>
              </w:rPr>
            </w:pPr>
            <w:r w:rsidRPr="00AB03C7">
              <w:rPr>
                <w:rFonts w:cs="Arial"/>
                <w:b/>
                <w:bCs/>
              </w:rPr>
              <w:t>41</w:t>
            </w:r>
          </w:p>
        </w:tc>
        <w:tc>
          <w:tcPr>
            <w:tcW w:w="1191" w:type="dxa"/>
            <w:hideMark/>
          </w:tcPr>
          <w:p w14:paraId="2AD51F3F" w14:textId="77777777" w:rsidR="00AB03C7" w:rsidRPr="00AB03C7" w:rsidRDefault="00AB03C7" w:rsidP="003268BD">
            <w:pPr>
              <w:spacing w:after="0" w:line="240" w:lineRule="auto"/>
              <w:jc w:val="right"/>
              <w:rPr>
                <w:rFonts w:cs="Arial"/>
                <w:b/>
                <w:bCs/>
              </w:rPr>
            </w:pPr>
            <w:r w:rsidRPr="00AB03C7">
              <w:rPr>
                <w:rFonts w:cs="Arial"/>
                <w:b/>
                <w:bCs/>
              </w:rPr>
              <w:t>100,00%</w:t>
            </w:r>
          </w:p>
        </w:tc>
        <w:tc>
          <w:tcPr>
            <w:tcW w:w="1191" w:type="dxa"/>
            <w:hideMark/>
          </w:tcPr>
          <w:p w14:paraId="4D1C7227" w14:textId="77777777" w:rsidR="00AB03C7" w:rsidRPr="00AB03C7" w:rsidRDefault="00AB03C7" w:rsidP="003268BD">
            <w:pPr>
              <w:spacing w:after="0" w:line="240" w:lineRule="auto"/>
              <w:jc w:val="right"/>
              <w:rPr>
                <w:rFonts w:cs="Arial"/>
                <w:b/>
                <w:bCs/>
              </w:rPr>
            </w:pPr>
            <w:r w:rsidRPr="00AB03C7">
              <w:rPr>
                <w:rFonts w:cs="Arial"/>
                <w:b/>
                <w:bCs/>
              </w:rPr>
              <w:t>100,00%</w:t>
            </w:r>
          </w:p>
        </w:tc>
        <w:tc>
          <w:tcPr>
            <w:tcW w:w="1245" w:type="dxa"/>
            <w:hideMark/>
          </w:tcPr>
          <w:p w14:paraId="575419D5" w14:textId="77777777" w:rsidR="00AB03C7" w:rsidRPr="00AB03C7" w:rsidRDefault="00AB03C7" w:rsidP="003268BD">
            <w:pPr>
              <w:spacing w:after="0" w:line="240" w:lineRule="auto"/>
              <w:jc w:val="right"/>
              <w:rPr>
                <w:rFonts w:cs="Arial"/>
                <w:b/>
                <w:bCs/>
              </w:rPr>
            </w:pPr>
            <w:r w:rsidRPr="00AB03C7">
              <w:rPr>
                <w:rFonts w:cs="Arial"/>
                <w:b/>
                <w:bCs/>
              </w:rPr>
              <w:t>100,00%</w:t>
            </w:r>
          </w:p>
        </w:tc>
      </w:tr>
      <w:tr w:rsidR="00AB03C7" w:rsidRPr="00AB03C7" w14:paraId="1E2C58A3" w14:textId="77777777" w:rsidTr="00EA2FB7">
        <w:trPr>
          <w:trHeight w:val="300"/>
        </w:trPr>
        <w:tc>
          <w:tcPr>
            <w:tcW w:w="1271" w:type="dxa"/>
            <w:hideMark/>
          </w:tcPr>
          <w:p w14:paraId="7110059D" w14:textId="77777777" w:rsidR="00AB03C7" w:rsidRPr="00EA2FB7" w:rsidRDefault="00AB03C7" w:rsidP="00AB03C7">
            <w:pPr>
              <w:suppressAutoHyphens w:val="0"/>
              <w:autoSpaceDN/>
              <w:spacing w:after="0" w:line="240" w:lineRule="auto"/>
              <w:jc w:val="both"/>
              <w:rPr>
                <w:rFonts w:cs="Arial"/>
                <w:b/>
                <w:bCs/>
                <w:sz w:val="18"/>
                <w:szCs w:val="18"/>
              </w:rPr>
            </w:pPr>
            <w:r w:rsidRPr="00EA2FB7">
              <w:rPr>
                <w:rFonts w:cs="Arial"/>
                <w:b/>
                <w:bCs/>
                <w:sz w:val="18"/>
                <w:szCs w:val="18"/>
              </w:rPr>
              <w:t>MZ</w:t>
            </w:r>
          </w:p>
        </w:tc>
        <w:tc>
          <w:tcPr>
            <w:tcW w:w="568" w:type="dxa"/>
          </w:tcPr>
          <w:p w14:paraId="0EB441C3" w14:textId="77777777" w:rsidR="00AB03C7" w:rsidRPr="00AB03C7" w:rsidRDefault="00AB03C7" w:rsidP="003268BD">
            <w:pPr>
              <w:spacing w:after="0" w:line="240" w:lineRule="auto"/>
              <w:jc w:val="right"/>
              <w:rPr>
                <w:rFonts w:cs="Arial"/>
                <w:b/>
                <w:bCs/>
              </w:rPr>
            </w:pPr>
            <w:r w:rsidRPr="00AB03C7">
              <w:rPr>
                <w:rFonts w:cs="Arial"/>
                <w:b/>
                <w:bCs/>
              </w:rPr>
              <w:t>131</w:t>
            </w:r>
          </w:p>
        </w:tc>
        <w:tc>
          <w:tcPr>
            <w:tcW w:w="0" w:type="auto"/>
            <w:hideMark/>
          </w:tcPr>
          <w:p w14:paraId="344B94B5" w14:textId="77777777" w:rsidR="00AB03C7" w:rsidRPr="00AB03C7" w:rsidRDefault="00AB03C7" w:rsidP="003268BD">
            <w:pPr>
              <w:spacing w:after="0" w:line="240" w:lineRule="auto"/>
              <w:jc w:val="right"/>
              <w:rPr>
                <w:rFonts w:cs="Arial"/>
                <w:b/>
                <w:bCs/>
              </w:rPr>
            </w:pPr>
            <w:r w:rsidRPr="00AB03C7">
              <w:rPr>
                <w:rFonts w:cs="Arial"/>
                <w:b/>
                <w:bCs/>
              </w:rPr>
              <w:t>0</w:t>
            </w:r>
          </w:p>
        </w:tc>
        <w:tc>
          <w:tcPr>
            <w:tcW w:w="1180" w:type="dxa"/>
            <w:hideMark/>
          </w:tcPr>
          <w:p w14:paraId="5294A670" w14:textId="77777777" w:rsidR="00AB03C7" w:rsidRPr="00AB03C7" w:rsidRDefault="00AB03C7" w:rsidP="003268BD">
            <w:pPr>
              <w:spacing w:after="0" w:line="240" w:lineRule="auto"/>
              <w:jc w:val="right"/>
              <w:rPr>
                <w:rFonts w:cs="Arial"/>
                <w:b/>
                <w:bCs/>
              </w:rPr>
            </w:pPr>
            <w:r w:rsidRPr="00AB03C7">
              <w:rPr>
                <w:rFonts w:cs="Arial"/>
                <w:b/>
                <w:bCs/>
              </w:rPr>
              <w:t>3</w:t>
            </w:r>
          </w:p>
        </w:tc>
        <w:tc>
          <w:tcPr>
            <w:tcW w:w="1223" w:type="dxa"/>
            <w:hideMark/>
          </w:tcPr>
          <w:p w14:paraId="2BC209DB" w14:textId="77777777" w:rsidR="00AB03C7" w:rsidRPr="00AB03C7" w:rsidRDefault="00AB03C7" w:rsidP="003268BD">
            <w:pPr>
              <w:spacing w:after="0" w:line="240" w:lineRule="auto"/>
              <w:jc w:val="right"/>
              <w:rPr>
                <w:rFonts w:cs="Arial"/>
                <w:b/>
                <w:bCs/>
              </w:rPr>
            </w:pPr>
            <w:r w:rsidRPr="00AB03C7">
              <w:rPr>
                <w:rFonts w:cs="Arial"/>
                <w:b/>
                <w:bCs/>
              </w:rPr>
              <w:t>128</w:t>
            </w:r>
          </w:p>
        </w:tc>
        <w:tc>
          <w:tcPr>
            <w:tcW w:w="1191" w:type="dxa"/>
            <w:hideMark/>
          </w:tcPr>
          <w:p w14:paraId="4E00D101" w14:textId="77777777" w:rsidR="00AB03C7" w:rsidRPr="00AB03C7" w:rsidRDefault="00AB03C7" w:rsidP="003268BD">
            <w:pPr>
              <w:spacing w:after="0" w:line="240" w:lineRule="auto"/>
              <w:jc w:val="right"/>
              <w:rPr>
                <w:rFonts w:cs="Arial"/>
                <w:b/>
                <w:bCs/>
              </w:rPr>
            </w:pPr>
            <w:r w:rsidRPr="00AB03C7">
              <w:rPr>
                <w:rFonts w:cs="Arial"/>
                <w:b/>
                <w:bCs/>
              </w:rPr>
              <w:t>97,71%</w:t>
            </w:r>
          </w:p>
        </w:tc>
        <w:tc>
          <w:tcPr>
            <w:tcW w:w="1191" w:type="dxa"/>
            <w:hideMark/>
          </w:tcPr>
          <w:p w14:paraId="105EE0EB" w14:textId="77777777" w:rsidR="00AB03C7" w:rsidRPr="00AB03C7" w:rsidRDefault="00AB03C7" w:rsidP="003268BD">
            <w:pPr>
              <w:spacing w:after="0" w:line="240" w:lineRule="auto"/>
              <w:jc w:val="right"/>
              <w:rPr>
                <w:rFonts w:cs="Arial"/>
                <w:b/>
                <w:bCs/>
              </w:rPr>
            </w:pPr>
            <w:r w:rsidRPr="00AB03C7">
              <w:rPr>
                <w:rFonts w:cs="Arial"/>
                <w:b/>
                <w:bCs/>
              </w:rPr>
              <w:t>97,71%</w:t>
            </w:r>
          </w:p>
        </w:tc>
        <w:tc>
          <w:tcPr>
            <w:tcW w:w="1245" w:type="dxa"/>
            <w:hideMark/>
          </w:tcPr>
          <w:p w14:paraId="22E74AC6" w14:textId="77777777" w:rsidR="00AB03C7" w:rsidRPr="00AB03C7" w:rsidRDefault="00AB03C7" w:rsidP="003268BD">
            <w:pPr>
              <w:spacing w:after="0" w:line="240" w:lineRule="auto"/>
              <w:jc w:val="right"/>
              <w:rPr>
                <w:rFonts w:cs="Arial"/>
                <w:b/>
                <w:bCs/>
              </w:rPr>
            </w:pPr>
            <w:r w:rsidRPr="00AB03C7">
              <w:rPr>
                <w:rFonts w:cs="Arial"/>
                <w:b/>
                <w:bCs/>
              </w:rPr>
              <w:t>100,00%</w:t>
            </w:r>
          </w:p>
        </w:tc>
      </w:tr>
      <w:tr w:rsidR="00AB03C7" w:rsidRPr="00AB03C7" w14:paraId="22375F94" w14:textId="77777777" w:rsidTr="00EA2FB7">
        <w:trPr>
          <w:trHeight w:val="300"/>
        </w:trPr>
        <w:tc>
          <w:tcPr>
            <w:tcW w:w="1271" w:type="dxa"/>
            <w:hideMark/>
          </w:tcPr>
          <w:p w14:paraId="26511C5D" w14:textId="77777777" w:rsidR="00AB03C7" w:rsidRPr="00EA2FB7" w:rsidRDefault="00AB03C7" w:rsidP="00AB03C7">
            <w:pPr>
              <w:suppressAutoHyphens w:val="0"/>
              <w:autoSpaceDN/>
              <w:spacing w:after="0" w:line="240" w:lineRule="auto"/>
              <w:jc w:val="both"/>
              <w:rPr>
                <w:rFonts w:cs="Arial"/>
                <w:b/>
                <w:bCs/>
                <w:sz w:val="18"/>
                <w:szCs w:val="18"/>
              </w:rPr>
            </w:pPr>
            <w:r w:rsidRPr="00EA2FB7">
              <w:rPr>
                <w:rFonts w:cs="Arial"/>
                <w:b/>
                <w:bCs/>
                <w:sz w:val="18"/>
                <w:szCs w:val="18"/>
              </w:rPr>
              <w:t>MJU</w:t>
            </w:r>
          </w:p>
        </w:tc>
        <w:tc>
          <w:tcPr>
            <w:tcW w:w="568" w:type="dxa"/>
          </w:tcPr>
          <w:p w14:paraId="10B9E9A4" w14:textId="77777777" w:rsidR="00AB03C7" w:rsidRPr="00AB03C7" w:rsidRDefault="00AB03C7" w:rsidP="003268BD">
            <w:pPr>
              <w:spacing w:after="0" w:line="240" w:lineRule="auto"/>
              <w:jc w:val="right"/>
              <w:rPr>
                <w:rFonts w:cs="Arial"/>
                <w:b/>
                <w:bCs/>
              </w:rPr>
            </w:pPr>
            <w:r w:rsidRPr="00AB03C7">
              <w:rPr>
                <w:rFonts w:cs="Arial"/>
                <w:b/>
                <w:bCs/>
              </w:rPr>
              <w:t>29</w:t>
            </w:r>
          </w:p>
        </w:tc>
        <w:tc>
          <w:tcPr>
            <w:tcW w:w="0" w:type="auto"/>
            <w:hideMark/>
          </w:tcPr>
          <w:p w14:paraId="4744E17D" w14:textId="77777777" w:rsidR="00AB03C7" w:rsidRPr="00AB03C7" w:rsidRDefault="00AB03C7" w:rsidP="003268BD">
            <w:pPr>
              <w:spacing w:after="0" w:line="240" w:lineRule="auto"/>
              <w:jc w:val="right"/>
              <w:rPr>
                <w:rFonts w:cs="Arial"/>
                <w:b/>
                <w:bCs/>
              </w:rPr>
            </w:pPr>
            <w:r w:rsidRPr="00AB03C7">
              <w:rPr>
                <w:rFonts w:cs="Arial"/>
                <w:b/>
                <w:bCs/>
              </w:rPr>
              <w:t>0</w:t>
            </w:r>
          </w:p>
        </w:tc>
        <w:tc>
          <w:tcPr>
            <w:tcW w:w="1180" w:type="dxa"/>
            <w:hideMark/>
          </w:tcPr>
          <w:p w14:paraId="388B58FE" w14:textId="77777777" w:rsidR="00AB03C7" w:rsidRPr="00AB03C7" w:rsidRDefault="00AB03C7" w:rsidP="003268BD">
            <w:pPr>
              <w:spacing w:after="0" w:line="240" w:lineRule="auto"/>
              <w:jc w:val="right"/>
              <w:rPr>
                <w:rFonts w:cs="Arial"/>
                <w:b/>
                <w:bCs/>
              </w:rPr>
            </w:pPr>
            <w:r w:rsidRPr="00AB03C7">
              <w:rPr>
                <w:rFonts w:cs="Arial"/>
                <w:b/>
                <w:bCs/>
              </w:rPr>
              <w:t>0</w:t>
            </w:r>
          </w:p>
        </w:tc>
        <w:tc>
          <w:tcPr>
            <w:tcW w:w="1223" w:type="dxa"/>
            <w:hideMark/>
          </w:tcPr>
          <w:p w14:paraId="54E1E748" w14:textId="77777777" w:rsidR="00AB03C7" w:rsidRPr="00AB03C7" w:rsidRDefault="00AB03C7" w:rsidP="003268BD">
            <w:pPr>
              <w:spacing w:after="0" w:line="240" w:lineRule="auto"/>
              <w:jc w:val="right"/>
              <w:rPr>
                <w:rFonts w:cs="Arial"/>
                <w:b/>
                <w:bCs/>
              </w:rPr>
            </w:pPr>
            <w:r w:rsidRPr="00AB03C7">
              <w:rPr>
                <w:rFonts w:cs="Arial"/>
                <w:b/>
                <w:bCs/>
              </w:rPr>
              <w:t>29</w:t>
            </w:r>
          </w:p>
        </w:tc>
        <w:tc>
          <w:tcPr>
            <w:tcW w:w="1191" w:type="dxa"/>
            <w:hideMark/>
          </w:tcPr>
          <w:p w14:paraId="79729B48" w14:textId="77777777" w:rsidR="00AB03C7" w:rsidRPr="00AB03C7" w:rsidRDefault="00AB03C7" w:rsidP="003268BD">
            <w:pPr>
              <w:spacing w:after="0" w:line="240" w:lineRule="auto"/>
              <w:jc w:val="right"/>
              <w:rPr>
                <w:rFonts w:cs="Arial"/>
                <w:b/>
                <w:bCs/>
              </w:rPr>
            </w:pPr>
            <w:r w:rsidRPr="00AB03C7">
              <w:rPr>
                <w:rFonts w:cs="Arial"/>
                <w:b/>
                <w:bCs/>
              </w:rPr>
              <w:t>100,00%</w:t>
            </w:r>
          </w:p>
        </w:tc>
        <w:tc>
          <w:tcPr>
            <w:tcW w:w="1191" w:type="dxa"/>
            <w:hideMark/>
          </w:tcPr>
          <w:p w14:paraId="3CBC091A" w14:textId="77777777" w:rsidR="00AB03C7" w:rsidRPr="00AB03C7" w:rsidRDefault="00AB03C7" w:rsidP="003268BD">
            <w:pPr>
              <w:spacing w:after="0" w:line="240" w:lineRule="auto"/>
              <w:jc w:val="right"/>
              <w:rPr>
                <w:rFonts w:cs="Arial"/>
                <w:b/>
                <w:bCs/>
              </w:rPr>
            </w:pPr>
            <w:r w:rsidRPr="00AB03C7">
              <w:rPr>
                <w:rFonts w:cs="Arial"/>
                <w:b/>
                <w:bCs/>
              </w:rPr>
              <w:t>100,00%</w:t>
            </w:r>
          </w:p>
        </w:tc>
        <w:tc>
          <w:tcPr>
            <w:tcW w:w="1245" w:type="dxa"/>
            <w:hideMark/>
          </w:tcPr>
          <w:p w14:paraId="14B5EC4F" w14:textId="77777777" w:rsidR="00AB03C7" w:rsidRPr="00AB03C7" w:rsidRDefault="00AB03C7" w:rsidP="003268BD">
            <w:pPr>
              <w:spacing w:after="0" w:line="240" w:lineRule="auto"/>
              <w:jc w:val="right"/>
              <w:rPr>
                <w:rFonts w:cs="Arial"/>
                <w:b/>
                <w:bCs/>
              </w:rPr>
            </w:pPr>
            <w:r w:rsidRPr="00AB03C7">
              <w:rPr>
                <w:rFonts w:cs="Arial"/>
                <w:b/>
                <w:bCs/>
              </w:rPr>
              <w:t>100,00%</w:t>
            </w:r>
          </w:p>
        </w:tc>
      </w:tr>
      <w:tr w:rsidR="00AB03C7" w:rsidRPr="00AB03C7" w14:paraId="15C89CE0" w14:textId="77777777" w:rsidTr="00EA2FB7">
        <w:trPr>
          <w:trHeight w:val="300"/>
        </w:trPr>
        <w:tc>
          <w:tcPr>
            <w:tcW w:w="1271" w:type="dxa"/>
            <w:hideMark/>
          </w:tcPr>
          <w:p w14:paraId="415A722E" w14:textId="77777777" w:rsidR="00AB03C7" w:rsidRPr="00EA2FB7" w:rsidRDefault="00AB03C7" w:rsidP="00AB03C7">
            <w:pPr>
              <w:suppressAutoHyphens w:val="0"/>
              <w:autoSpaceDN/>
              <w:spacing w:after="0" w:line="240" w:lineRule="auto"/>
              <w:jc w:val="both"/>
              <w:rPr>
                <w:rFonts w:cs="Arial"/>
                <w:b/>
                <w:bCs/>
                <w:sz w:val="18"/>
                <w:szCs w:val="18"/>
              </w:rPr>
            </w:pPr>
            <w:r w:rsidRPr="00EA2FB7">
              <w:rPr>
                <w:rFonts w:cs="Arial"/>
                <w:b/>
                <w:bCs/>
                <w:sz w:val="18"/>
                <w:szCs w:val="18"/>
              </w:rPr>
              <w:t>MK</w:t>
            </w:r>
          </w:p>
        </w:tc>
        <w:tc>
          <w:tcPr>
            <w:tcW w:w="568" w:type="dxa"/>
          </w:tcPr>
          <w:p w14:paraId="45DB1824" w14:textId="77777777" w:rsidR="00AB03C7" w:rsidRPr="00AB03C7" w:rsidRDefault="00AB03C7" w:rsidP="003268BD">
            <w:pPr>
              <w:spacing w:after="0" w:line="240" w:lineRule="auto"/>
              <w:jc w:val="right"/>
              <w:rPr>
                <w:rFonts w:cs="Arial"/>
                <w:b/>
                <w:bCs/>
              </w:rPr>
            </w:pPr>
            <w:r w:rsidRPr="00AB03C7">
              <w:rPr>
                <w:rFonts w:cs="Arial"/>
                <w:b/>
                <w:bCs/>
              </w:rPr>
              <w:t>374</w:t>
            </w:r>
          </w:p>
        </w:tc>
        <w:tc>
          <w:tcPr>
            <w:tcW w:w="0" w:type="auto"/>
            <w:hideMark/>
          </w:tcPr>
          <w:p w14:paraId="0139F739" w14:textId="77777777" w:rsidR="00AB03C7" w:rsidRPr="00AB03C7" w:rsidRDefault="00AB03C7" w:rsidP="003268BD">
            <w:pPr>
              <w:spacing w:after="0" w:line="240" w:lineRule="auto"/>
              <w:jc w:val="right"/>
              <w:rPr>
                <w:rFonts w:cs="Arial"/>
                <w:b/>
                <w:bCs/>
              </w:rPr>
            </w:pPr>
            <w:r w:rsidRPr="00AB03C7">
              <w:rPr>
                <w:rFonts w:cs="Arial"/>
                <w:b/>
                <w:bCs/>
              </w:rPr>
              <w:t>0</w:t>
            </w:r>
          </w:p>
        </w:tc>
        <w:tc>
          <w:tcPr>
            <w:tcW w:w="1180" w:type="dxa"/>
            <w:hideMark/>
          </w:tcPr>
          <w:p w14:paraId="27CDE687" w14:textId="77777777" w:rsidR="00AB03C7" w:rsidRPr="00AB03C7" w:rsidRDefault="00AB03C7" w:rsidP="003268BD">
            <w:pPr>
              <w:spacing w:after="0" w:line="240" w:lineRule="auto"/>
              <w:jc w:val="right"/>
              <w:rPr>
                <w:rFonts w:cs="Arial"/>
                <w:b/>
                <w:bCs/>
              </w:rPr>
            </w:pPr>
            <w:r w:rsidRPr="00AB03C7">
              <w:rPr>
                <w:rFonts w:cs="Arial"/>
                <w:b/>
                <w:bCs/>
              </w:rPr>
              <w:t>0</w:t>
            </w:r>
          </w:p>
        </w:tc>
        <w:tc>
          <w:tcPr>
            <w:tcW w:w="1223" w:type="dxa"/>
            <w:hideMark/>
          </w:tcPr>
          <w:p w14:paraId="211191F4" w14:textId="77777777" w:rsidR="00AB03C7" w:rsidRPr="00AB03C7" w:rsidRDefault="00AB03C7" w:rsidP="003268BD">
            <w:pPr>
              <w:spacing w:after="0" w:line="240" w:lineRule="auto"/>
              <w:jc w:val="right"/>
              <w:rPr>
                <w:rFonts w:cs="Arial"/>
                <w:b/>
                <w:bCs/>
              </w:rPr>
            </w:pPr>
            <w:r w:rsidRPr="00AB03C7">
              <w:rPr>
                <w:rFonts w:cs="Arial"/>
                <w:b/>
                <w:bCs/>
              </w:rPr>
              <w:t>374</w:t>
            </w:r>
          </w:p>
        </w:tc>
        <w:tc>
          <w:tcPr>
            <w:tcW w:w="1191" w:type="dxa"/>
            <w:hideMark/>
          </w:tcPr>
          <w:p w14:paraId="3A18F281" w14:textId="77777777" w:rsidR="00AB03C7" w:rsidRPr="00AB03C7" w:rsidRDefault="00AB03C7" w:rsidP="003268BD">
            <w:pPr>
              <w:spacing w:after="0" w:line="240" w:lineRule="auto"/>
              <w:jc w:val="right"/>
              <w:rPr>
                <w:rFonts w:cs="Arial"/>
                <w:b/>
                <w:bCs/>
              </w:rPr>
            </w:pPr>
            <w:r w:rsidRPr="00AB03C7">
              <w:rPr>
                <w:rFonts w:cs="Arial"/>
                <w:b/>
                <w:bCs/>
              </w:rPr>
              <w:t>100,00%</w:t>
            </w:r>
          </w:p>
        </w:tc>
        <w:tc>
          <w:tcPr>
            <w:tcW w:w="1191" w:type="dxa"/>
            <w:hideMark/>
          </w:tcPr>
          <w:p w14:paraId="6A1C0B2D" w14:textId="77777777" w:rsidR="00AB03C7" w:rsidRPr="00AB03C7" w:rsidRDefault="00AB03C7" w:rsidP="003268BD">
            <w:pPr>
              <w:spacing w:after="0" w:line="240" w:lineRule="auto"/>
              <w:jc w:val="right"/>
              <w:rPr>
                <w:rFonts w:cs="Arial"/>
                <w:b/>
                <w:bCs/>
              </w:rPr>
            </w:pPr>
            <w:r w:rsidRPr="00AB03C7">
              <w:rPr>
                <w:rFonts w:cs="Arial"/>
                <w:b/>
                <w:bCs/>
              </w:rPr>
              <w:t>100,00%</w:t>
            </w:r>
          </w:p>
        </w:tc>
        <w:tc>
          <w:tcPr>
            <w:tcW w:w="1245" w:type="dxa"/>
            <w:hideMark/>
          </w:tcPr>
          <w:p w14:paraId="50E5AA71" w14:textId="77777777" w:rsidR="00AB03C7" w:rsidRPr="00AB03C7" w:rsidRDefault="00AB03C7" w:rsidP="003268BD">
            <w:pPr>
              <w:spacing w:after="0" w:line="240" w:lineRule="auto"/>
              <w:jc w:val="right"/>
              <w:rPr>
                <w:rFonts w:cs="Arial"/>
                <w:b/>
                <w:bCs/>
              </w:rPr>
            </w:pPr>
            <w:r w:rsidRPr="00AB03C7">
              <w:rPr>
                <w:rFonts w:cs="Arial"/>
                <w:b/>
                <w:bCs/>
              </w:rPr>
              <w:t>100,00%</w:t>
            </w:r>
          </w:p>
        </w:tc>
      </w:tr>
      <w:tr w:rsidR="00AB03C7" w:rsidRPr="00AB03C7" w14:paraId="5D3F2245" w14:textId="77777777" w:rsidTr="00EA2FB7">
        <w:trPr>
          <w:trHeight w:val="300"/>
        </w:trPr>
        <w:tc>
          <w:tcPr>
            <w:tcW w:w="1271" w:type="dxa"/>
            <w:hideMark/>
          </w:tcPr>
          <w:p w14:paraId="4C36FF76" w14:textId="77777777" w:rsidR="00AB03C7" w:rsidRPr="00EA2FB7" w:rsidRDefault="00AB03C7" w:rsidP="00AB03C7">
            <w:pPr>
              <w:suppressAutoHyphens w:val="0"/>
              <w:autoSpaceDN/>
              <w:spacing w:after="0" w:line="240" w:lineRule="auto"/>
              <w:jc w:val="both"/>
              <w:rPr>
                <w:rFonts w:cs="Arial"/>
                <w:b/>
                <w:bCs/>
                <w:sz w:val="18"/>
                <w:szCs w:val="18"/>
              </w:rPr>
            </w:pPr>
            <w:r w:rsidRPr="00EA2FB7">
              <w:rPr>
                <w:rFonts w:cs="Arial"/>
                <w:b/>
                <w:bCs/>
                <w:sz w:val="18"/>
                <w:szCs w:val="18"/>
              </w:rPr>
              <w:t>MKRR</w:t>
            </w:r>
          </w:p>
        </w:tc>
        <w:tc>
          <w:tcPr>
            <w:tcW w:w="568" w:type="dxa"/>
          </w:tcPr>
          <w:p w14:paraId="74F333A5" w14:textId="77777777" w:rsidR="00AB03C7" w:rsidRPr="00AB03C7" w:rsidRDefault="00AB03C7" w:rsidP="003268BD">
            <w:pPr>
              <w:spacing w:after="0" w:line="240" w:lineRule="auto"/>
              <w:jc w:val="right"/>
              <w:rPr>
                <w:rFonts w:cs="Arial"/>
                <w:b/>
                <w:bCs/>
              </w:rPr>
            </w:pPr>
            <w:r w:rsidRPr="00AB03C7">
              <w:rPr>
                <w:rFonts w:cs="Arial"/>
                <w:b/>
                <w:bCs/>
              </w:rPr>
              <w:t>1264</w:t>
            </w:r>
          </w:p>
        </w:tc>
        <w:tc>
          <w:tcPr>
            <w:tcW w:w="0" w:type="auto"/>
            <w:hideMark/>
          </w:tcPr>
          <w:p w14:paraId="311142B8" w14:textId="77777777" w:rsidR="00AB03C7" w:rsidRPr="00AB03C7" w:rsidRDefault="00AB03C7" w:rsidP="003268BD">
            <w:pPr>
              <w:spacing w:after="0" w:line="240" w:lineRule="auto"/>
              <w:jc w:val="right"/>
              <w:rPr>
                <w:rFonts w:cs="Arial"/>
                <w:b/>
                <w:bCs/>
              </w:rPr>
            </w:pPr>
            <w:r w:rsidRPr="00AB03C7">
              <w:rPr>
                <w:rFonts w:cs="Arial"/>
                <w:b/>
                <w:bCs/>
              </w:rPr>
              <w:t>0</w:t>
            </w:r>
          </w:p>
        </w:tc>
        <w:tc>
          <w:tcPr>
            <w:tcW w:w="1180" w:type="dxa"/>
            <w:hideMark/>
          </w:tcPr>
          <w:p w14:paraId="7E395765" w14:textId="77777777" w:rsidR="00AB03C7" w:rsidRPr="00AB03C7" w:rsidRDefault="00AB03C7" w:rsidP="003268BD">
            <w:pPr>
              <w:spacing w:after="0" w:line="240" w:lineRule="auto"/>
              <w:jc w:val="right"/>
              <w:rPr>
                <w:rFonts w:cs="Arial"/>
                <w:b/>
                <w:bCs/>
              </w:rPr>
            </w:pPr>
            <w:r w:rsidRPr="00AB03C7">
              <w:rPr>
                <w:rFonts w:cs="Arial"/>
                <w:b/>
                <w:bCs/>
              </w:rPr>
              <w:t>0</w:t>
            </w:r>
          </w:p>
        </w:tc>
        <w:tc>
          <w:tcPr>
            <w:tcW w:w="1223" w:type="dxa"/>
            <w:hideMark/>
          </w:tcPr>
          <w:p w14:paraId="78DAB3A0" w14:textId="77777777" w:rsidR="00AB03C7" w:rsidRPr="00AB03C7" w:rsidRDefault="00AB03C7" w:rsidP="003268BD">
            <w:pPr>
              <w:spacing w:after="0" w:line="240" w:lineRule="auto"/>
              <w:jc w:val="right"/>
              <w:rPr>
                <w:rFonts w:cs="Arial"/>
                <w:b/>
                <w:bCs/>
              </w:rPr>
            </w:pPr>
            <w:r w:rsidRPr="00AB03C7">
              <w:rPr>
                <w:rFonts w:cs="Arial"/>
                <w:b/>
                <w:bCs/>
              </w:rPr>
              <w:t>1264</w:t>
            </w:r>
          </w:p>
        </w:tc>
        <w:tc>
          <w:tcPr>
            <w:tcW w:w="1191" w:type="dxa"/>
            <w:hideMark/>
          </w:tcPr>
          <w:p w14:paraId="7929FDBA" w14:textId="77777777" w:rsidR="00AB03C7" w:rsidRPr="00AB03C7" w:rsidRDefault="00AB03C7" w:rsidP="003268BD">
            <w:pPr>
              <w:spacing w:after="0" w:line="240" w:lineRule="auto"/>
              <w:jc w:val="right"/>
              <w:rPr>
                <w:rFonts w:cs="Arial"/>
                <w:b/>
                <w:bCs/>
              </w:rPr>
            </w:pPr>
            <w:r w:rsidRPr="00AB03C7">
              <w:rPr>
                <w:rFonts w:cs="Arial"/>
                <w:b/>
                <w:bCs/>
              </w:rPr>
              <w:t>100,00%</w:t>
            </w:r>
          </w:p>
        </w:tc>
        <w:tc>
          <w:tcPr>
            <w:tcW w:w="1191" w:type="dxa"/>
            <w:hideMark/>
          </w:tcPr>
          <w:p w14:paraId="5AF7CB78" w14:textId="77777777" w:rsidR="00AB03C7" w:rsidRPr="00AB03C7" w:rsidRDefault="00AB03C7" w:rsidP="003268BD">
            <w:pPr>
              <w:spacing w:after="0" w:line="240" w:lineRule="auto"/>
              <w:jc w:val="right"/>
              <w:rPr>
                <w:rFonts w:cs="Arial"/>
                <w:b/>
                <w:bCs/>
              </w:rPr>
            </w:pPr>
            <w:r w:rsidRPr="00AB03C7">
              <w:rPr>
                <w:rFonts w:cs="Arial"/>
                <w:b/>
                <w:bCs/>
              </w:rPr>
              <w:t>100,00%</w:t>
            </w:r>
          </w:p>
        </w:tc>
        <w:tc>
          <w:tcPr>
            <w:tcW w:w="1245" w:type="dxa"/>
            <w:hideMark/>
          </w:tcPr>
          <w:p w14:paraId="6F45A105" w14:textId="77777777" w:rsidR="00AB03C7" w:rsidRPr="00AB03C7" w:rsidRDefault="00AB03C7" w:rsidP="003268BD">
            <w:pPr>
              <w:spacing w:after="0" w:line="240" w:lineRule="auto"/>
              <w:jc w:val="right"/>
              <w:rPr>
                <w:rFonts w:cs="Arial"/>
                <w:b/>
                <w:bCs/>
              </w:rPr>
            </w:pPr>
            <w:r w:rsidRPr="00AB03C7">
              <w:rPr>
                <w:rFonts w:cs="Arial"/>
                <w:b/>
                <w:bCs/>
              </w:rPr>
              <w:t>100,00%</w:t>
            </w:r>
          </w:p>
        </w:tc>
      </w:tr>
      <w:tr w:rsidR="00AB03C7" w:rsidRPr="00AB03C7" w14:paraId="4DF391C6" w14:textId="77777777" w:rsidTr="00EA2FB7">
        <w:trPr>
          <w:trHeight w:val="300"/>
        </w:trPr>
        <w:tc>
          <w:tcPr>
            <w:tcW w:w="1271" w:type="dxa"/>
            <w:hideMark/>
          </w:tcPr>
          <w:p w14:paraId="5A1288CE" w14:textId="77777777" w:rsidR="00AB03C7" w:rsidRPr="00EA2FB7" w:rsidRDefault="00AB03C7" w:rsidP="00AB03C7">
            <w:pPr>
              <w:suppressAutoHyphens w:val="0"/>
              <w:autoSpaceDN/>
              <w:spacing w:after="0" w:line="240" w:lineRule="auto"/>
              <w:jc w:val="both"/>
              <w:rPr>
                <w:rFonts w:cs="Arial"/>
                <w:b/>
                <w:bCs/>
                <w:sz w:val="18"/>
                <w:szCs w:val="18"/>
              </w:rPr>
            </w:pPr>
            <w:r w:rsidRPr="00EA2FB7">
              <w:rPr>
                <w:rFonts w:cs="Arial"/>
                <w:b/>
                <w:bCs/>
                <w:sz w:val="18"/>
                <w:szCs w:val="18"/>
              </w:rPr>
              <w:t>MNVP</w:t>
            </w:r>
          </w:p>
        </w:tc>
        <w:tc>
          <w:tcPr>
            <w:tcW w:w="568" w:type="dxa"/>
          </w:tcPr>
          <w:p w14:paraId="14173B94" w14:textId="77777777" w:rsidR="00AB03C7" w:rsidRPr="00AB03C7" w:rsidRDefault="00AB03C7" w:rsidP="003268BD">
            <w:pPr>
              <w:spacing w:after="0" w:line="240" w:lineRule="auto"/>
              <w:jc w:val="right"/>
              <w:rPr>
                <w:rFonts w:cs="Arial"/>
                <w:b/>
                <w:bCs/>
              </w:rPr>
            </w:pPr>
            <w:r w:rsidRPr="00AB03C7">
              <w:rPr>
                <w:rFonts w:cs="Arial"/>
                <w:b/>
                <w:bCs/>
              </w:rPr>
              <w:t>128</w:t>
            </w:r>
          </w:p>
        </w:tc>
        <w:tc>
          <w:tcPr>
            <w:tcW w:w="0" w:type="auto"/>
            <w:hideMark/>
          </w:tcPr>
          <w:p w14:paraId="5A555017" w14:textId="77777777" w:rsidR="00AB03C7" w:rsidRPr="00AB03C7" w:rsidRDefault="00AB03C7" w:rsidP="003268BD">
            <w:pPr>
              <w:spacing w:after="0" w:line="240" w:lineRule="auto"/>
              <w:jc w:val="right"/>
              <w:rPr>
                <w:rFonts w:cs="Arial"/>
                <w:b/>
                <w:bCs/>
              </w:rPr>
            </w:pPr>
            <w:r w:rsidRPr="00AB03C7">
              <w:rPr>
                <w:rFonts w:cs="Arial"/>
                <w:b/>
                <w:bCs/>
              </w:rPr>
              <w:t>8</w:t>
            </w:r>
          </w:p>
        </w:tc>
        <w:tc>
          <w:tcPr>
            <w:tcW w:w="1180" w:type="dxa"/>
            <w:hideMark/>
          </w:tcPr>
          <w:p w14:paraId="15EE6C75" w14:textId="77777777" w:rsidR="00AB03C7" w:rsidRPr="00AB03C7" w:rsidRDefault="00AB03C7" w:rsidP="003268BD">
            <w:pPr>
              <w:spacing w:after="0" w:line="240" w:lineRule="auto"/>
              <w:jc w:val="right"/>
              <w:rPr>
                <w:rFonts w:cs="Arial"/>
                <w:b/>
                <w:bCs/>
              </w:rPr>
            </w:pPr>
            <w:r w:rsidRPr="00AB03C7">
              <w:rPr>
                <w:rFonts w:cs="Arial"/>
                <w:b/>
                <w:bCs/>
              </w:rPr>
              <w:t>4</w:t>
            </w:r>
          </w:p>
        </w:tc>
        <w:tc>
          <w:tcPr>
            <w:tcW w:w="1223" w:type="dxa"/>
            <w:hideMark/>
          </w:tcPr>
          <w:p w14:paraId="76C37FC5" w14:textId="77777777" w:rsidR="00AB03C7" w:rsidRPr="00AB03C7" w:rsidRDefault="00AB03C7" w:rsidP="003268BD">
            <w:pPr>
              <w:spacing w:after="0" w:line="240" w:lineRule="auto"/>
              <w:jc w:val="right"/>
              <w:rPr>
                <w:rFonts w:cs="Arial"/>
                <w:b/>
                <w:bCs/>
              </w:rPr>
            </w:pPr>
            <w:r w:rsidRPr="00AB03C7">
              <w:rPr>
                <w:rFonts w:cs="Arial"/>
                <w:b/>
                <w:bCs/>
              </w:rPr>
              <w:t>116</w:t>
            </w:r>
          </w:p>
        </w:tc>
        <w:tc>
          <w:tcPr>
            <w:tcW w:w="1191" w:type="dxa"/>
            <w:hideMark/>
          </w:tcPr>
          <w:p w14:paraId="45099C68" w14:textId="77777777" w:rsidR="00AB03C7" w:rsidRPr="00AB03C7" w:rsidRDefault="00AB03C7" w:rsidP="003268BD">
            <w:pPr>
              <w:spacing w:after="0" w:line="240" w:lineRule="auto"/>
              <w:jc w:val="right"/>
              <w:rPr>
                <w:rFonts w:cs="Arial"/>
                <w:b/>
                <w:bCs/>
              </w:rPr>
            </w:pPr>
            <w:r w:rsidRPr="00AB03C7">
              <w:rPr>
                <w:rFonts w:cs="Arial"/>
                <w:b/>
                <w:bCs/>
              </w:rPr>
              <w:t>90,63%</w:t>
            </w:r>
          </w:p>
        </w:tc>
        <w:tc>
          <w:tcPr>
            <w:tcW w:w="1191" w:type="dxa"/>
            <w:hideMark/>
          </w:tcPr>
          <w:p w14:paraId="1CC214BB" w14:textId="77777777" w:rsidR="00AB03C7" w:rsidRPr="00AB03C7" w:rsidRDefault="00AB03C7" w:rsidP="003268BD">
            <w:pPr>
              <w:spacing w:after="0" w:line="240" w:lineRule="auto"/>
              <w:jc w:val="right"/>
              <w:rPr>
                <w:rFonts w:cs="Arial"/>
                <w:b/>
                <w:bCs/>
              </w:rPr>
            </w:pPr>
            <w:r w:rsidRPr="00AB03C7">
              <w:rPr>
                <w:rFonts w:cs="Arial"/>
                <w:b/>
                <w:bCs/>
              </w:rPr>
              <w:t>96,88%</w:t>
            </w:r>
          </w:p>
        </w:tc>
        <w:tc>
          <w:tcPr>
            <w:tcW w:w="1245" w:type="dxa"/>
            <w:hideMark/>
          </w:tcPr>
          <w:p w14:paraId="5CA20055" w14:textId="77777777" w:rsidR="00AB03C7" w:rsidRPr="00AB03C7" w:rsidRDefault="00AB03C7" w:rsidP="003268BD">
            <w:pPr>
              <w:spacing w:after="0" w:line="240" w:lineRule="auto"/>
              <w:jc w:val="right"/>
              <w:rPr>
                <w:rFonts w:cs="Arial"/>
                <w:b/>
                <w:bCs/>
              </w:rPr>
            </w:pPr>
            <w:r w:rsidRPr="00AB03C7">
              <w:rPr>
                <w:rFonts w:cs="Arial"/>
                <w:b/>
                <w:bCs/>
              </w:rPr>
              <w:t>100,00%</w:t>
            </w:r>
          </w:p>
        </w:tc>
      </w:tr>
      <w:tr w:rsidR="00AB03C7" w:rsidRPr="00AB03C7" w14:paraId="2D95FB08" w14:textId="77777777" w:rsidTr="00EA2FB7">
        <w:trPr>
          <w:trHeight w:val="300"/>
        </w:trPr>
        <w:tc>
          <w:tcPr>
            <w:tcW w:w="1271" w:type="dxa"/>
            <w:hideMark/>
          </w:tcPr>
          <w:p w14:paraId="142C2B0E" w14:textId="77777777" w:rsidR="00AB03C7" w:rsidRPr="00EA2FB7" w:rsidRDefault="00AB03C7" w:rsidP="00AB03C7">
            <w:pPr>
              <w:suppressAutoHyphens w:val="0"/>
              <w:autoSpaceDN/>
              <w:spacing w:after="0" w:line="240" w:lineRule="auto"/>
              <w:jc w:val="both"/>
              <w:rPr>
                <w:rFonts w:cs="Arial"/>
                <w:b/>
                <w:bCs/>
                <w:sz w:val="18"/>
                <w:szCs w:val="18"/>
              </w:rPr>
            </w:pPr>
            <w:r w:rsidRPr="00EA2FB7">
              <w:rPr>
                <w:rFonts w:cs="Arial"/>
                <w:b/>
                <w:bCs/>
                <w:sz w:val="18"/>
                <w:szCs w:val="18"/>
              </w:rPr>
              <w:t>MOPE</w:t>
            </w:r>
          </w:p>
        </w:tc>
        <w:tc>
          <w:tcPr>
            <w:tcW w:w="568" w:type="dxa"/>
          </w:tcPr>
          <w:p w14:paraId="7D7C6E8E" w14:textId="77777777" w:rsidR="00AB03C7" w:rsidRPr="00AB03C7" w:rsidRDefault="00AB03C7" w:rsidP="003268BD">
            <w:pPr>
              <w:spacing w:after="0" w:line="240" w:lineRule="auto"/>
              <w:jc w:val="right"/>
              <w:rPr>
                <w:rFonts w:cs="Arial"/>
                <w:b/>
                <w:bCs/>
              </w:rPr>
            </w:pPr>
            <w:r w:rsidRPr="00AB03C7">
              <w:rPr>
                <w:rFonts w:cs="Arial"/>
                <w:b/>
                <w:bCs/>
              </w:rPr>
              <w:t>1111</w:t>
            </w:r>
          </w:p>
        </w:tc>
        <w:tc>
          <w:tcPr>
            <w:tcW w:w="0" w:type="auto"/>
            <w:hideMark/>
          </w:tcPr>
          <w:p w14:paraId="29AA3FD0" w14:textId="77777777" w:rsidR="00AB03C7" w:rsidRPr="00AB03C7" w:rsidRDefault="00AB03C7" w:rsidP="003268BD">
            <w:pPr>
              <w:spacing w:after="0" w:line="240" w:lineRule="auto"/>
              <w:jc w:val="right"/>
              <w:rPr>
                <w:rFonts w:cs="Arial"/>
                <w:b/>
                <w:bCs/>
              </w:rPr>
            </w:pPr>
            <w:r w:rsidRPr="00AB03C7">
              <w:rPr>
                <w:rFonts w:cs="Arial"/>
                <w:b/>
                <w:bCs/>
              </w:rPr>
              <w:t>0</w:t>
            </w:r>
          </w:p>
        </w:tc>
        <w:tc>
          <w:tcPr>
            <w:tcW w:w="1180" w:type="dxa"/>
            <w:hideMark/>
          </w:tcPr>
          <w:p w14:paraId="035EDCB7" w14:textId="77777777" w:rsidR="00AB03C7" w:rsidRPr="00AB03C7" w:rsidRDefault="00AB03C7" w:rsidP="003268BD">
            <w:pPr>
              <w:spacing w:after="0" w:line="240" w:lineRule="auto"/>
              <w:jc w:val="right"/>
              <w:rPr>
                <w:rFonts w:cs="Arial"/>
                <w:b/>
                <w:bCs/>
              </w:rPr>
            </w:pPr>
            <w:r w:rsidRPr="00AB03C7">
              <w:rPr>
                <w:rFonts w:cs="Arial"/>
                <w:b/>
                <w:bCs/>
              </w:rPr>
              <w:t>1</w:t>
            </w:r>
          </w:p>
        </w:tc>
        <w:tc>
          <w:tcPr>
            <w:tcW w:w="1223" w:type="dxa"/>
            <w:hideMark/>
          </w:tcPr>
          <w:p w14:paraId="69461D43" w14:textId="77777777" w:rsidR="00AB03C7" w:rsidRPr="00AB03C7" w:rsidRDefault="00AB03C7" w:rsidP="003268BD">
            <w:pPr>
              <w:spacing w:after="0" w:line="240" w:lineRule="auto"/>
              <w:jc w:val="right"/>
              <w:rPr>
                <w:rFonts w:cs="Arial"/>
                <w:b/>
                <w:bCs/>
              </w:rPr>
            </w:pPr>
            <w:r w:rsidRPr="00AB03C7">
              <w:rPr>
                <w:rFonts w:cs="Arial"/>
                <w:b/>
                <w:bCs/>
              </w:rPr>
              <w:t>1108</w:t>
            </w:r>
          </w:p>
        </w:tc>
        <w:tc>
          <w:tcPr>
            <w:tcW w:w="1191" w:type="dxa"/>
            <w:hideMark/>
          </w:tcPr>
          <w:p w14:paraId="41DD89CD" w14:textId="77777777" w:rsidR="00AB03C7" w:rsidRPr="00AB03C7" w:rsidRDefault="00AB03C7" w:rsidP="003268BD">
            <w:pPr>
              <w:spacing w:after="0" w:line="240" w:lineRule="auto"/>
              <w:jc w:val="right"/>
              <w:rPr>
                <w:rFonts w:cs="Arial"/>
                <w:b/>
                <w:bCs/>
              </w:rPr>
            </w:pPr>
            <w:r w:rsidRPr="00AB03C7">
              <w:rPr>
                <w:rFonts w:cs="Arial"/>
                <w:b/>
                <w:bCs/>
              </w:rPr>
              <w:t>99,73%</w:t>
            </w:r>
          </w:p>
        </w:tc>
        <w:tc>
          <w:tcPr>
            <w:tcW w:w="1191" w:type="dxa"/>
            <w:hideMark/>
          </w:tcPr>
          <w:p w14:paraId="6AFC5DFA" w14:textId="77777777" w:rsidR="00AB03C7" w:rsidRPr="00AB03C7" w:rsidRDefault="00AB03C7" w:rsidP="003268BD">
            <w:pPr>
              <w:spacing w:after="0" w:line="240" w:lineRule="auto"/>
              <w:jc w:val="right"/>
              <w:rPr>
                <w:rFonts w:cs="Arial"/>
                <w:b/>
                <w:bCs/>
              </w:rPr>
            </w:pPr>
            <w:r w:rsidRPr="00AB03C7">
              <w:rPr>
                <w:rFonts w:cs="Arial"/>
                <w:b/>
                <w:bCs/>
              </w:rPr>
              <w:t>99,73%</w:t>
            </w:r>
          </w:p>
        </w:tc>
        <w:tc>
          <w:tcPr>
            <w:tcW w:w="1245" w:type="dxa"/>
            <w:hideMark/>
          </w:tcPr>
          <w:p w14:paraId="6EAE3E39" w14:textId="77777777" w:rsidR="00AB03C7" w:rsidRPr="00AB03C7" w:rsidRDefault="00AB03C7" w:rsidP="003268BD">
            <w:pPr>
              <w:spacing w:after="0" w:line="240" w:lineRule="auto"/>
              <w:jc w:val="right"/>
              <w:rPr>
                <w:rFonts w:cs="Arial"/>
                <w:b/>
                <w:bCs/>
              </w:rPr>
            </w:pPr>
            <w:r w:rsidRPr="00AB03C7">
              <w:rPr>
                <w:rFonts w:cs="Arial"/>
                <w:b/>
                <w:bCs/>
              </w:rPr>
              <w:t>99,82%</w:t>
            </w:r>
          </w:p>
        </w:tc>
      </w:tr>
      <w:tr w:rsidR="00AB03C7" w:rsidRPr="00AB03C7" w14:paraId="0947A86B" w14:textId="77777777" w:rsidTr="00EA2FB7">
        <w:trPr>
          <w:trHeight w:val="300"/>
        </w:trPr>
        <w:tc>
          <w:tcPr>
            <w:tcW w:w="1271" w:type="dxa"/>
            <w:hideMark/>
          </w:tcPr>
          <w:p w14:paraId="6DCC3227" w14:textId="77777777" w:rsidR="00AB03C7" w:rsidRPr="00EA2FB7" w:rsidRDefault="00AB03C7" w:rsidP="00AB03C7">
            <w:pPr>
              <w:suppressAutoHyphens w:val="0"/>
              <w:autoSpaceDN/>
              <w:spacing w:after="0" w:line="240" w:lineRule="auto"/>
              <w:jc w:val="both"/>
              <w:rPr>
                <w:rFonts w:cs="Arial"/>
                <w:b/>
                <w:bCs/>
                <w:sz w:val="18"/>
                <w:szCs w:val="18"/>
              </w:rPr>
            </w:pPr>
            <w:r w:rsidRPr="00EA2FB7">
              <w:rPr>
                <w:rFonts w:cs="Arial"/>
                <w:b/>
                <w:bCs/>
                <w:sz w:val="18"/>
                <w:szCs w:val="18"/>
              </w:rPr>
              <w:t>MP</w:t>
            </w:r>
          </w:p>
        </w:tc>
        <w:tc>
          <w:tcPr>
            <w:tcW w:w="568" w:type="dxa"/>
          </w:tcPr>
          <w:p w14:paraId="4DACF09D" w14:textId="77777777" w:rsidR="00AB03C7" w:rsidRPr="00AB03C7" w:rsidRDefault="00AB03C7" w:rsidP="003268BD">
            <w:pPr>
              <w:spacing w:after="0" w:line="240" w:lineRule="auto"/>
              <w:jc w:val="right"/>
              <w:rPr>
                <w:rFonts w:cs="Arial"/>
                <w:b/>
                <w:bCs/>
              </w:rPr>
            </w:pPr>
            <w:r w:rsidRPr="00AB03C7">
              <w:rPr>
                <w:rFonts w:cs="Arial"/>
                <w:b/>
                <w:bCs/>
              </w:rPr>
              <w:t>4</w:t>
            </w:r>
          </w:p>
        </w:tc>
        <w:tc>
          <w:tcPr>
            <w:tcW w:w="0" w:type="auto"/>
            <w:hideMark/>
          </w:tcPr>
          <w:p w14:paraId="7E9786FB" w14:textId="77777777" w:rsidR="00AB03C7" w:rsidRPr="00AB03C7" w:rsidRDefault="00AB03C7" w:rsidP="003268BD">
            <w:pPr>
              <w:spacing w:after="0" w:line="240" w:lineRule="auto"/>
              <w:jc w:val="right"/>
              <w:rPr>
                <w:rFonts w:cs="Arial"/>
                <w:b/>
                <w:bCs/>
              </w:rPr>
            </w:pPr>
            <w:r w:rsidRPr="00AB03C7">
              <w:rPr>
                <w:rFonts w:cs="Arial"/>
                <w:b/>
                <w:bCs/>
              </w:rPr>
              <w:t>0</w:t>
            </w:r>
          </w:p>
        </w:tc>
        <w:tc>
          <w:tcPr>
            <w:tcW w:w="1180" w:type="dxa"/>
            <w:hideMark/>
          </w:tcPr>
          <w:p w14:paraId="1622441F" w14:textId="77777777" w:rsidR="00AB03C7" w:rsidRPr="00AB03C7" w:rsidRDefault="00AB03C7" w:rsidP="003268BD">
            <w:pPr>
              <w:spacing w:after="0" w:line="240" w:lineRule="auto"/>
              <w:jc w:val="right"/>
              <w:rPr>
                <w:rFonts w:cs="Arial"/>
                <w:b/>
                <w:bCs/>
              </w:rPr>
            </w:pPr>
            <w:r w:rsidRPr="00AB03C7">
              <w:rPr>
                <w:rFonts w:cs="Arial"/>
                <w:b/>
                <w:bCs/>
              </w:rPr>
              <w:t>0</w:t>
            </w:r>
          </w:p>
        </w:tc>
        <w:tc>
          <w:tcPr>
            <w:tcW w:w="1223" w:type="dxa"/>
            <w:hideMark/>
          </w:tcPr>
          <w:p w14:paraId="3B9C1355" w14:textId="77777777" w:rsidR="00AB03C7" w:rsidRPr="00AB03C7" w:rsidRDefault="00AB03C7" w:rsidP="003268BD">
            <w:pPr>
              <w:spacing w:after="0" w:line="240" w:lineRule="auto"/>
              <w:jc w:val="right"/>
              <w:rPr>
                <w:rFonts w:cs="Arial"/>
                <w:b/>
                <w:bCs/>
              </w:rPr>
            </w:pPr>
            <w:r w:rsidRPr="00AB03C7">
              <w:rPr>
                <w:rFonts w:cs="Arial"/>
                <w:b/>
                <w:bCs/>
              </w:rPr>
              <w:t>4</w:t>
            </w:r>
          </w:p>
        </w:tc>
        <w:tc>
          <w:tcPr>
            <w:tcW w:w="1191" w:type="dxa"/>
            <w:hideMark/>
          </w:tcPr>
          <w:p w14:paraId="6D9E74F3" w14:textId="77777777" w:rsidR="00AB03C7" w:rsidRPr="00AB03C7" w:rsidRDefault="00AB03C7" w:rsidP="003268BD">
            <w:pPr>
              <w:spacing w:after="0" w:line="240" w:lineRule="auto"/>
              <w:jc w:val="right"/>
              <w:rPr>
                <w:rFonts w:cs="Arial"/>
                <w:b/>
                <w:bCs/>
              </w:rPr>
            </w:pPr>
            <w:r w:rsidRPr="00AB03C7">
              <w:rPr>
                <w:rFonts w:cs="Arial"/>
                <w:b/>
                <w:bCs/>
              </w:rPr>
              <w:t>100,00%</w:t>
            </w:r>
          </w:p>
        </w:tc>
        <w:tc>
          <w:tcPr>
            <w:tcW w:w="1191" w:type="dxa"/>
            <w:hideMark/>
          </w:tcPr>
          <w:p w14:paraId="72F97CA5" w14:textId="77777777" w:rsidR="00AB03C7" w:rsidRPr="00AB03C7" w:rsidRDefault="00AB03C7" w:rsidP="003268BD">
            <w:pPr>
              <w:spacing w:after="0" w:line="240" w:lineRule="auto"/>
              <w:jc w:val="right"/>
              <w:rPr>
                <w:rFonts w:cs="Arial"/>
                <w:b/>
                <w:bCs/>
              </w:rPr>
            </w:pPr>
            <w:r w:rsidRPr="00AB03C7">
              <w:rPr>
                <w:rFonts w:cs="Arial"/>
                <w:b/>
                <w:bCs/>
              </w:rPr>
              <w:t>100,00%</w:t>
            </w:r>
          </w:p>
        </w:tc>
        <w:tc>
          <w:tcPr>
            <w:tcW w:w="1245" w:type="dxa"/>
            <w:hideMark/>
          </w:tcPr>
          <w:p w14:paraId="682FB535" w14:textId="77777777" w:rsidR="00AB03C7" w:rsidRPr="00AB03C7" w:rsidRDefault="00AB03C7" w:rsidP="003268BD">
            <w:pPr>
              <w:spacing w:after="0" w:line="240" w:lineRule="auto"/>
              <w:jc w:val="right"/>
              <w:rPr>
                <w:rFonts w:cs="Arial"/>
                <w:b/>
                <w:bCs/>
              </w:rPr>
            </w:pPr>
            <w:r w:rsidRPr="00AB03C7">
              <w:rPr>
                <w:rFonts w:cs="Arial"/>
                <w:b/>
                <w:bCs/>
              </w:rPr>
              <w:t>100,00%</w:t>
            </w:r>
          </w:p>
        </w:tc>
      </w:tr>
      <w:tr w:rsidR="00AB03C7" w:rsidRPr="00AB03C7" w14:paraId="12CFE81A" w14:textId="77777777" w:rsidTr="00EA2FB7">
        <w:trPr>
          <w:trHeight w:val="300"/>
        </w:trPr>
        <w:tc>
          <w:tcPr>
            <w:tcW w:w="1271" w:type="dxa"/>
            <w:hideMark/>
          </w:tcPr>
          <w:p w14:paraId="1D14D582" w14:textId="77777777" w:rsidR="00AB03C7" w:rsidRPr="00EA2FB7" w:rsidRDefault="00AB03C7" w:rsidP="00AB03C7">
            <w:pPr>
              <w:suppressAutoHyphens w:val="0"/>
              <w:autoSpaceDN/>
              <w:spacing w:after="0" w:line="240" w:lineRule="auto"/>
              <w:jc w:val="both"/>
              <w:rPr>
                <w:rFonts w:cs="Arial"/>
                <w:b/>
                <w:bCs/>
                <w:sz w:val="18"/>
                <w:szCs w:val="18"/>
              </w:rPr>
            </w:pPr>
            <w:r w:rsidRPr="00EA2FB7">
              <w:rPr>
                <w:rFonts w:cs="Arial"/>
                <w:b/>
                <w:bCs/>
                <w:sz w:val="18"/>
                <w:szCs w:val="18"/>
              </w:rPr>
              <w:t>MVI</w:t>
            </w:r>
          </w:p>
        </w:tc>
        <w:tc>
          <w:tcPr>
            <w:tcW w:w="568" w:type="dxa"/>
          </w:tcPr>
          <w:p w14:paraId="434F9E63" w14:textId="77777777" w:rsidR="00AB03C7" w:rsidRPr="00AB03C7" w:rsidRDefault="00AB03C7" w:rsidP="003268BD">
            <w:pPr>
              <w:spacing w:after="0" w:line="240" w:lineRule="auto"/>
              <w:jc w:val="right"/>
              <w:rPr>
                <w:rFonts w:cs="Arial"/>
                <w:b/>
                <w:bCs/>
              </w:rPr>
            </w:pPr>
            <w:r w:rsidRPr="00AB03C7">
              <w:rPr>
                <w:rFonts w:cs="Arial"/>
                <w:b/>
                <w:bCs/>
              </w:rPr>
              <w:t>1430</w:t>
            </w:r>
          </w:p>
        </w:tc>
        <w:tc>
          <w:tcPr>
            <w:tcW w:w="0" w:type="auto"/>
            <w:hideMark/>
          </w:tcPr>
          <w:p w14:paraId="607C24B7" w14:textId="77777777" w:rsidR="00AB03C7" w:rsidRPr="00AB03C7" w:rsidRDefault="00AB03C7" w:rsidP="003268BD">
            <w:pPr>
              <w:spacing w:after="0" w:line="240" w:lineRule="auto"/>
              <w:jc w:val="right"/>
              <w:rPr>
                <w:rFonts w:cs="Arial"/>
                <w:b/>
                <w:bCs/>
              </w:rPr>
            </w:pPr>
            <w:r w:rsidRPr="00AB03C7">
              <w:rPr>
                <w:rFonts w:cs="Arial"/>
                <w:b/>
                <w:bCs/>
              </w:rPr>
              <w:t>0</w:t>
            </w:r>
          </w:p>
        </w:tc>
        <w:tc>
          <w:tcPr>
            <w:tcW w:w="1180" w:type="dxa"/>
            <w:hideMark/>
          </w:tcPr>
          <w:p w14:paraId="159957C6" w14:textId="77777777" w:rsidR="00AB03C7" w:rsidRPr="00AB03C7" w:rsidRDefault="00AB03C7" w:rsidP="003268BD">
            <w:pPr>
              <w:spacing w:after="0" w:line="240" w:lineRule="auto"/>
              <w:jc w:val="right"/>
              <w:rPr>
                <w:rFonts w:cs="Arial"/>
                <w:b/>
                <w:bCs/>
              </w:rPr>
            </w:pPr>
            <w:r w:rsidRPr="00AB03C7">
              <w:rPr>
                <w:rFonts w:cs="Arial"/>
                <w:b/>
                <w:bCs/>
              </w:rPr>
              <w:t>0</w:t>
            </w:r>
          </w:p>
        </w:tc>
        <w:tc>
          <w:tcPr>
            <w:tcW w:w="1223" w:type="dxa"/>
            <w:hideMark/>
          </w:tcPr>
          <w:p w14:paraId="36C911DC" w14:textId="77777777" w:rsidR="00AB03C7" w:rsidRPr="00AB03C7" w:rsidRDefault="00AB03C7" w:rsidP="003268BD">
            <w:pPr>
              <w:spacing w:after="0" w:line="240" w:lineRule="auto"/>
              <w:jc w:val="right"/>
              <w:rPr>
                <w:rFonts w:cs="Arial"/>
                <w:b/>
                <w:bCs/>
              </w:rPr>
            </w:pPr>
            <w:r w:rsidRPr="00AB03C7">
              <w:rPr>
                <w:rFonts w:cs="Arial"/>
                <w:b/>
                <w:bCs/>
              </w:rPr>
              <w:t>1430</w:t>
            </w:r>
          </w:p>
        </w:tc>
        <w:tc>
          <w:tcPr>
            <w:tcW w:w="1191" w:type="dxa"/>
            <w:hideMark/>
          </w:tcPr>
          <w:p w14:paraId="5ABEF0F9" w14:textId="77777777" w:rsidR="00AB03C7" w:rsidRPr="00AB03C7" w:rsidRDefault="00AB03C7" w:rsidP="003268BD">
            <w:pPr>
              <w:spacing w:after="0" w:line="240" w:lineRule="auto"/>
              <w:jc w:val="right"/>
              <w:rPr>
                <w:rFonts w:cs="Arial"/>
                <w:b/>
                <w:bCs/>
              </w:rPr>
            </w:pPr>
            <w:r w:rsidRPr="00AB03C7">
              <w:rPr>
                <w:rFonts w:cs="Arial"/>
                <w:b/>
                <w:bCs/>
              </w:rPr>
              <w:t>100,00%</w:t>
            </w:r>
          </w:p>
        </w:tc>
        <w:tc>
          <w:tcPr>
            <w:tcW w:w="1191" w:type="dxa"/>
            <w:hideMark/>
          </w:tcPr>
          <w:p w14:paraId="6A2F684E" w14:textId="77777777" w:rsidR="00AB03C7" w:rsidRPr="00AB03C7" w:rsidRDefault="00AB03C7" w:rsidP="003268BD">
            <w:pPr>
              <w:spacing w:after="0" w:line="240" w:lineRule="auto"/>
              <w:jc w:val="right"/>
              <w:rPr>
                <w:rFonts w:cs="Arial"/>
                <w:b/>
                <w:bCs/>
              </w:rPr>
            </w:pPr>
            <w:r w:rsidRPr="00AB03C7">
              <w:rPr>
                <w:rFonts w:cs="Arial"/>
                <w:b/>
                <w:bCs/>
              </w:rPr>
              <w:t>100,00%</w:t>
            </w:r>
          </w:p>
        </w:tc>
        <w:tc>
          <w:tcPr>
            <w:tcW w:w="1245" w:type="dxa"/>
            <w:hideMark/>
          </w:tcPr>
          <w:p w14:paraId="37C16F19" w14:textId="77777777" w:rsidR="00AB03C7" w:rsidRPr="00AB03C7" w:rsidRDefault="00AB03C7" w:rsidP="003268BD">
            <w:pPr>
              <w:spacing w:after="0" w:line="240" w:lineRule="auto"/>
              <w:jc w:val="right"/>
              <w:rPr>
                <w:rFonts w:cs="Arial"/>
                <w:b/>
                <w:bCs/>
              </w:rPr>
            </w:pPr>
            <w:r w:rsidRPr="00AB03C7">
              <w:rPr>
                <w:rFonts w:cs="Arial"/>
                <w:b/>
                <w:bCs/>
              </w:rPr>
              <w:t>100,00%</w:t>
            </w:r>
          </w:p>
        </w:tc>
      </w:tr>
      <w:tr w:rsidR="00AB03C7" w:rsidRPr="00AB03C7" w14:paraId="4D12EAAA" w14:textId="77777777" w:rsidTr="00EA2FB7">
        <w:trPr>
          <w:trHeight w:val="300"/>
        </w:trPr>
        <w:tc>
          <w:tcPr>
            <w:tcW w:w="1271" w:type="dxa"/>
            <w:hideMark/>
          </w:tcPr>
          <w:p w14:paraId="4D07F500" w14:textId="77777777" w:rsidR="00AB03C7" w:rsidRPr="00EA2FB7" w:rsidRDefault="00AB03C7" w:rsidP="00AB03C7">
            <w:pPr>
              <w:suppressAutoHyphens w:val="0"/>
              <w:autoSpaceDN/>
              <w:spacing w:after="0" w:line="240" w:lineRule="auto"/>
              <w:jc w:val="both"/>
              <w:rPr>
                <w:rFonts w:cs="Arial"/>
                <w:b/>
                <w:bCs/>
                <w:sz w:val="18"/>
                <w:szCs w:val="18"/>
              </w:rPr>
            </w:pPr>
            <w:r w:rsidRPr="00EA2FB7">
              <w:rPr>
                <w:rFonts w:cs="Arial"/>
                <w:b/>
                <w:bCs/>
                <w:sz w:val="18"/>
                <w:szCs w:val="18"/>
              </w:rPr>
              <w:t>MVZI</w:t>
            </w:r>
          </w:p>
        </w:tc>
        <w:tc>
          <w:tcPr>
            <w:tcW w:w="568" w:type="dxa"/>
          </w:tcPr>
          <w:p w14:paraId="454EECBF" w14:textId="77777777" w:rsidR="00AB03C7" w:rsidRPr="00AB03C7" w:rsidRDefault="00AB03C7" w:rsidP="003268BD">
            <w:pPr>
              <w:spacing w:after="0" w:line="240" w:lineRule="auto"/>
              <w:jc w:val="right"/>
              <w:rPr>
                <w:rFonts w:cs="Arial"/>
                <w:b/>
                <w:bCs/>
              </w:rPr>
            </w:pPr>
            <w:r w:rsidRPr="00AB03C7">
              <w:rPr>
                <w:rFonts w:cs="Arial"/>
                <w:b/>
                <w:bCs/>
              </w:rPr>
              <w:t>274</w:t>
            </w:r>
          </w:p>
        </w:tc>
        <w:tc>
          <w:tcPr>
            <w:tcW w:w="0" w:type="auto"/>
            <w:hideMark/>
          </w:tcPr>
          <w:p w14:paraId="7FDD3CDD" w14:textId="77777777" w:rsidR="00AB03C7" w:rsidRPr="00AB03C7" w:rsidRDefault="00AB03C7" w:rsidP="003268BD">
            <w:pPr>
              <w:spacing w:after="0" w:line="240" w:lineRule="auto"/>
              <w:jc w:val="right"/>
              <w:rPr>
                <w:rFonts w:cs="Arial"/>
                <w:b/>
                <w:bCs/>
              </w:rPr>
            </w:pPr>
            <w:r w:rsidRPr="00AB03C7">
              <w:rPr>
                <w:rFonts w:cs="Arial"/>
                <w:b/>
                <w:bCs/>
              </w:rPr>
              <w:t>0</w:t>
            </w:r>
          </w:p>
        </w:tc>
        <w:tc>
          <w:tcPr>
            <w:tcW w:w="1180" w:type="dxa"/>
            <w:hideMark/>
          </w:tcPr>
          <w:p w14:paraId="6574F68D" w14:textId="77777777" w:rsidR="00AB03C7" w:rsidRPr="00AB03C7" w:rsidRDefault="00AB03C7" w:rsidP="003268BD">
            <w:pPr>
              <w:spacing w:after="0" w:line="240" w:lineRule="auto"/>
              <w:jc w:val="right"/>
              <w:rPr>
                <w:rFonts w:cs="Arial"/>
                <w:b/>
                <w:bCs/>
              </w:rPr>
            </w:pPr>
            <w:r w:rsidRPr="00AB03C7">
              <w:rPr>
                <w:rFonts w:cs="Arial"/>
                <w:b/>
                <w:bCs/>
              </w:rPr>
              <w:t>0</w:t>
            </w:r>
          </w:p>
        </w:tc>
        <w:tc>
          <w:tcPr>
            <w:tcW w:w="1223" w:type="dxa"/>
            <w:hideMark/>
          </w:tcPr>
          <w:p w14:paraId="53235A42" w14:textId="77777777" w:rsidR="00AB03C7" w:rsidRPr="00AB03C7" w:rsidRDefault="00AB03C7" w:rsidP="003268BD">
            <w:pPr>
              <w:spacing w:after="0" w:line="240" w:lineRule="auto"/>
              <w:jc w:val="right"/>
              <w:rPr>
                <w:rFonts w:cs="Arial"/>
                <w:b/>
                <w:bCs/>
              </w:rPr>
            </w:pPr>
            <w:r w:rsidRPr="00AB03C7">
              <w:rPr>
                <w:rFonts w:cs="Arial"/>
                <w:b/>
                <w:bCs/>
              </w:rPr>
              <w:t>274</w:t>
            </w:r>
          </w:p>
        </w:tc>
        <w:tc>
          <w:tcPr>
            <w:tcW w:w="1191" w:type="dxa"/>
            <w:hideMark/>
          </w:tcPr>
          <w:p w14:paraId="0E4A8A6B" w14:textId="77777777" w:rsidR="00AB03C7" w:rsidRPr="00AB03C7" w:rsidRDefault="00AB03C7" w:rsidP="003268BD">
            <w:pPr>
              <w:spacing w:after="0" w:line="240" w:lineRule="auto"/>
              <w:jc w:val="right"/>
              <w:rPr>
                <w:rFonts w:cs="Arial"/>
                <w:b/>
                <w:bCs/>
              </w:rPr>
            </w:pPr>
            <w:r w:rsidRPr="00AB03C7">
              <w:rPr>
                <w:rFonts w:cs="Arial"/>
                <w:b/>
                <w:bCs/>
              </w:rPr>
              <w:t>100,00%</w:t>
            </w:r>
          </w:p>
        </w:tc>
        <w:tc>
          <w:tcPr>
            <w:tcW w:w="1191" w:type="dxa"/>
            <w:hideMark/>
          </w:tcPr>
          <w:p w14:paraId="5CACE8AF" w14:textId="77777777" w:rsidR="00AB03C7" w:rsidRPr="00AB03C7" w:rsidRDefault="00AB03C7" w:rsidP="003268BD">
            <w:pPr>
              <w:spacing w:after="0" w:line="240" w:lineRule="auto"/>
              <w:jc w:val="right"/>
              <w:rPr>
                <w:rFonts w:cs="Arial"/>
                <w:b/>
                <w:bCs/>
              </w:rPr>
            </w:pPr>
            <w:r w:rsidRPr="00AB03C7">
              <w:rPr>
                <w:rFonts w:cs="Arial"/>
                <w:b/>
                <w:bCs/>
              </w:rPr>
              <w:t>100,00%</w:t>
            </w:r>
          </w:p>
        </w:tc>
        <w:tc>
          <w:tcPr>
            <w:tcW w:w="1245" w:type="dxa"/>
            <w:hideMark/>
          </w:tcPr>
          <w:p w14:paraId="70677C27" w14:textId="77777777" w:rsidR="00AB03C7" w:rsidRPr="00AB03C7" w:rsidRDefault="00AB03C7" w:rsidP="003268BD">
            <w:pPr>
              <w:spacing w:after="0" w:line="240" w:lineRule="auto"/>
              <w:jc w:val="right"/>
              <w:rPr>
                <w:rFonts w:cs="Arial"/>
                <w:b/>
                <w:bCs/>
              </w:rPr>
            </w:pPr>
            <w:r w:rsidRPr="00AB03C7">
              <w:rPr>
                <w:rFonts w:cs="Arial"/>
                <w:b/>
                <w:bCs/>
              </w:rPr>
              <w:t>100,00%</w:t>
            </w:r>
          </w:p>
        </w:tc>
      </w:tr>
      <w:tr w:rsidR="00AB03C7" w:rsidRPr="00AB03C7" w14:paraId="260D8D00" w14:textId="77777777" w:rsidTr="00EA2FB7">
        <w:trPr>
          <w:trHeight w:val="300"/>
        </w:trPr>
        <w:tc>
          <w:tcPr>
            <w:tcW w:w="1271" w:type="dxa"/>
            <w:hideMark/>
          </w:tcPr>
          <w:p w14:paraId="69C15765" w14:textId="77777777" w:rsidR="00AB03C7" w:rsidRPr="00EA2FB7" w:rsidRDefault="00AB03C7" w:rsidP="00AB03C7">
            <w:pPr>
              <w:suppressAutoHyphens w:val="0"/>
              <w:autoSpaceDN/>
              <w:spacing w:after="0" w:line="240" w:lineRule="auto"/>
              <w:jc w:val="both"/>
              <w:rPr>
                <w:rFonts w:cs="Arial"/>
                <w:b/>
                <w:bCs/>
                <w:sz w:val="18"/>
                <w:szCs w:val="18"/>
              </w:rPr>
            </w:pPr>
            <w:r w:rsidRPr="00EA2FB7">
              <w:rPr>
                <w:rFonts w:cs="Arial"/>
                <w:b/>
                <w:bCs/>
                <w:sz w:val="18"/>
                <w:szCs w:val="18"/>
              </w:rPr>
              <w:t>MZI</w:t>
            </w:r>
          </w:p>
        </w:tc>
        <w:tc>
          <w:tcPr>
            <w:tcW w:w="568" w:type="dxa"/>
          </w:tcPr>
          <w:p w14:paraId="39429D27" w14:textId="77777777" w:rsidR="00AB03C7" w:rsidRPr="00AB03C7" w:rsidRDefault="00AB03C7" w:rsidP="003268BD">
            <w:pPr>
              <w:spacing w:after="0" w:line="240" w:lineRule="auto"/>
              <w:jc w:val="right"/>
              <w:rPr>
                <w:rFonts w:cs="Arial"/>
                <w:b/>
                <w:bCs/>
              </w:rPr>
            </w:pPr>
            <w:r w:rsidRPr="00AB03C7">
              <w:rPr>
                <w:rFonts w:cs="Arial"/>
                <w:b/>
                <w:bCs/>
              </w:rPr>
              <w:t>82</w:t>
            </w:r>
          </w:p>
        </w:tc>
        <w:tc>
          <w:tcPr>
            <w:tcW w:w="0" w:type="auto"/>
            <w:hideMark/>
          </w:tcPr>
          <w:p w14:paraId="4B93A461" w14:textId="77777777" w:rsidR="00AB03C7" w:rsidRPr="00AB03C7" w:rsidRDefault="00AB03C7" w:rsidP="003268BD">
            <w:pPr>
              <w:spacing w:after="0" w:line="240" w:lineRule="auto"/>
              <w:jc w:val="right"/>
              <w:rPr>
                <w:rFonts w:cs="Arial"/>
                <w:b/>
                <w:bCs/>
              </w:rPr>
            </w:pPr>
            <w:r w:rsidRPr="00AB03C7">
              <w:rPr>
                <w:rFonts w:cs="Arial"/>
                <w:b/>
                <w:bCs/>
              </w:rPr>
              <w:t>0</w:t>
            </w:r>
          </w:p>
        </w:tc>
        <w:tc>
          <w:tcPr>
            <w:tcW w:w="1180" w:type="dxa"/>
            <w:hideMark/>
          </w:tcPr>
          <w:p w14:paraId="7A15F474" w14:textId="77777777" w:rsidR="00AB03C7" w:rsidRPr="00AB03C7" w:rsidRDefault="00AB03C7" w:rsidP="003268BD">
            <w:pPr>
              <w:spacing w:after="0" w:line="240" w:lineRule="auto"/>
              <w:jc w:val="right"/>
              <w:rPr>
                <w:rFonts w:cs="Arial"/>
                <w:b/>
                <w:bCs/>
              </w:rPr>
            </w:pPr>
            <w:r w:rsidRPr="00AB03C7">
              <w:rPr>
                <w:rFonts w:cs="Arial"/>
                <w:b/>
                <w:bCs/>
              </w:rPr>
              <w:t>2</w:t>
            </w:r>
          </w:p>
        </w:tc>
        <w:tc>
          <w:tcPr>
            <w:tcW w:w="1223" w:type="dxa"/>
            <w:hideMark/>
          </w:tcPr>
          <w:p w14:paraId="374FF077" w14:textId="77777777" w:rsidR="00AB03C7" w:rsidRPr="00AB03C7" w:rsidRDefault="00AB03C7" w:rsidP="003268BD">
            <w:pPr>
              <w:spacing w:after="0" w:line="240" w:lineRule="auto"/>
              <w:jc w:val="right"/>
              <w:rPr>
                <w:rFonts w:cs="Arial"/>
                <w:b/>
                <w:bCs/>
              </w:rPr>
            </w:pPr>
            <w:r w:rsidRPr="00AB03C7">
              <w:rPr>
                <w:rFonts w:cs="Arial"/>
                <w:b/>
                <w:bCs/>
              </w:rPr>
              <w:t>80</w:t>
            </w:r>
          </w:p>
        </w:tc>
        <w:tc>
          <w:tcPr>
            <w:tcW w:w="1191" w:type="dxa"/>
            <w:hideMark/>
          </w:tcPr>
          <w:p w14:paraId="10C8D57B" w14:textId="77777777" w:rsidR="00AB03C7" w:rsidRPr="00AB03C7" w:rsidRDefault="00AB03C7" w:rsidP="003268BD">
            <w:pPr>
              <w:spacing w:after="0" w:line="240" w:lineRule="auto"/>
              <w:jc w:val="right"/>
              <w:rPr>
                <w:rFonts w:cs="Arial"/>
                <w:b/>
                <w:bCs/>
              </w:rPr>
            </w:pPr>
            <w:r w:rsidRPr="00AB03C7">
              <w:rPr>
                <w:rFonts w:cs="Arial"/>
                <w:b/>
                <w:bCs/>
              </w:rPr>
              <w:t>97,56%</w:t>
            </w:r>
          </w:p>
        </w:tc>
        <w:tc>
          <w:tcPr>
            <w:tcW w:w="1191" w:type="dxa"/>
            <w:hideMark/>
          </w:tcPr>
          <w:p w14:paraId="03B297C5" w14:textId="77777777" w:rsidR="00AB03C7" w:rsidRPr="00AB03C7" w:rsidRDefault="00AB03C7" w:rsidP="003268BD">
            <w:pPr>
              <w:spacing w:after="0" w:line="240" w:lineRule="auto"/>
              <w:jc w:val="right"/>
              <w:rPr>
                <w:rFonts w:cs="Arial"/>
                <w:b/>
                <w:bCs/>
              </w:rPr>
            </w:pPr>
            <w:r w:rsidRPr="00AB03C7">
              <w:rPr>
                <w:rFonts w:cs="Arial"/>
                <w:b/>
                <w:bCs/>
              </w:rPr>
              <w:t>97,56%</w:t>
            </w:r>
          </w:p>
        </w:tc>
        <w:tc>
          <w:tcPr>
            <w:tcW w:w="1245" w:type="dxa"/>
            <w:hideMark/>
          </w:tcPr>
          <w:p w14:paraId="75750A00" w14:textId="77777777" w:rsidR="00AB03C7" w:rsidRPr="00AB03C7" w:rsidRDefault="00AB03C7" w:rsidP="003268BD">
            <w:pPr>
              <w:spacing w:after="0" w:line="240" w:lineRule="auto"/>
              <w:jc w:val="right"/>
              <w:rPr>
                <w:rFonts w:cs="Arial"/>
                <w:b/>
                <w:bCs/>
              </w:rPr>
            </w:pPr>
            <w:r w:rsidRPr="00AB03C7">
              <w:rPr>
                <w:rFonts w:cs="Arial"/>
                <w:b/>
                <w:bCs/>
              </w:rPr>
              <w:t xml:space="preserve">100,00% </w:t>
            </w:r>
          </w:p>
        </w:tc>
      </w:tr>
      <w:tr w:rsidR="00AB03C7" w:rsidRPr="00AB03C7" w14:paraId="607FDDD5" w14:textId="77777777" w:rsidTr="00EA2FB7">
        <w:trPr>
          <w:trHeight w:val="300"/>
        </w:trPr>
        <w:tc>
          <w:tcPr>
            <w:tcW w:w="1271" w:type="dxa"/>
            <w:vAlign w:val="center"/>
            <w:hideMark/>
          </w:tcPr>
          <w:p w14:paraId="70E6FB29" w14:textId="77777777" w:rsidR="00AB03C7" w:rsidRPr="00EA2FB7" w:rsidRDefault="00AB03C7" w:rsidP="00AB03C7">
            <w:pPr>
              <w:suppressAutoHyphens w:val="0"/>
              <w:autoSpaceDN/>
              <w:spacing w:after="0" w:line="240" w:lineRule="auto"/>
              <w:jc w:val="both"/>
              <w:rPr>
                <w:rFonts w:cs="Arial"/>
                <w:b/>
                <w:bCs/>
                <w:sz w:val="18"/>
                <w:szCs w:val="18"/>
              </w:rPr>
            </w:pPr>
            <w:r w:rsidRPr="00EA2FB7">
              <w:rPr>
                <w:rFonts w:cs="Arial"/>
                <w:b/>
                <w:bCs/>
                <w:sz w:val="18"/>
                <w:szCs w:val="18"/>
              </w:rPr>
              <w:t>SK</w:t>
            </w:r>
            <w:r w:rsidRPr="00EA2FB7">
              <w:rPr>
                <w:b/>
                <w:bCs/>
                <w:sz w:val="18"/>
                <w:szCs w:val="18"/>
              </w:rPr>
              <w:t>UPAJ</w:t>
            </w:r>
          </w:p>
        </w:tc>
        <w:tc>
          <w:tcPr>
            <w:tcW w:w="568" w:type="dxa"/>
            <w:vAlign w:val="center"/>
          </w:tcPr>
          <w:p w14:paraId="683E3CA4" w14:textId="77777777" w:rsidR="00AB03C7" w:rsidRPr="00AB03C7" w:rsidRDefault="00AB03C7" w:rsidP="003268BD">
            <w:pPr>
              <w:suppressAutoHyphens w:val="0"/>
              <w:autoSpaceDN/>
              <w:spacing w:after="0" w:line="240" w:lineRule="auto"/>
              <w:jc w:val="right"/>
              <w:rPr>
                <w:rFonts w:cs="Arial"/>
                <w:b/>
                <w:bCs/>
              </w:rPr>
            </w:pPr>
            <w:r w:rsidRPr="00AB03C7">
              <w:rPr>
                <w:rFonts w:cs="Arial"/>
                <w:b/>
                <w:bCs/>
              </w:rPr>
              <w:t>9176</w:t>
            </w:r>
          </w:p>
        </w:tc>
        <w:tc>
          <w:tcPr>
            <w:tcW w:w="0" w:type="auto"/>
            <w:vAlign w:val="center"/>
            <w:hideMark/>
          </w:tcPr>
          <w:p w14:paraId="36A95D62" w14:textId="77777777" w:rsidR="00AB03C7" w:rsidRPr="00AB03C7" w:rsidRDefault="00AB03C7" w:rsidP="003268BD">
            <w:pPr>
              <w:suppressAutoHyphens w:val="0"/>
              <w:autoSpaceDN/>
              <w:spacing w:after="0" w:line="240" w:lineRule="auto"/>
              <w:jc w:val="right"/>
              <w:rPr>
                <w:rFonts w:cs="Arial"/>
                <w:b/>
                <w:bCs/>
              </w:rPr>
            </w:pPr>
            <w:r w:rsidRPr="00AB03C7">
              <w:rPr>
                <w:rFonts w:cs="Arial"/>
                <w:b/>
                <w:bCs/>
              </w:rPr>
              <w:t>14</w:t>
            </w:r>
          </w:p>
        </w:tc>
        <w:tc>
          <w:tcPr>
            <w:tcW w:w="1180" w:type="dxa"/>
            <w:vAlign w:val="center"/>
            <w:hideMark/>
          </w:tcPr>
          <w:p w14:paraId="1A705178" w14:textId="77777777" w:rsidR="00AB03C7" w:rsidRPr="00AB03C7" w:rsidRDefault="00AB03C7" w:rsidP="003268BD">
            <w:pPr>
              <w:suppressAutoHyphens w:val="0"/>
              <w:autoSpaceDN/>
              <w:spacing w:after="0" w:line="240" w:lineRule="auto"/>
              <w:jc w:val="right"/>
              <w:rPr>
                <w:rFonts w:cs="Arial"/>
                <w:b/>
                <w:bCs/>
              </w:rPr>
            </w:pPr>
            <w:r w:rsidRPr="00AB03C7">
              <w:rPr>
                <w:rFonts w:cs="Arial"/>
                <w:b/>
                <w:bCs/>
              </w:rPr>
              <w:t>12</w:t>
            </w:r>
          </w:p>
        </w:tc>
        <w:tc>
          <w:tcPr>
            <w:tcW w:w="1223" w:type="dxa"/>
            <w:vAlign w:val="center"/>
            <w:hideMark/>
          </w:tcPr>
          <w:p w14:paraId="61F22C67" w14:textId="77777777" w:rsidR="00AB03C7" w:rsidRPr="00AB03C7" w:rsidRDefault="00AB03C7" w:rsidP="003268BD">
            <w:pPr>
              <w:suppressAutoHyphens w:val="0"/>
              <w:autoSpaceDN/>
              <w:spacing w:after="0" w:line="240" w:lineRule="auto"/>
              <w:jc w:val="right"/>
              <w:rPr>
                <w:rFonts w:cs="Arial"/>
                <w:b/>
                <w:bCs/>
              </w:rPr>
            </w:pPr>
            <w:r w:rsidRPr="00AB03C7">
              <w:rPr>
                <w:rFonts w:cs="Arial"/>
                <w:b/>
                <w:bCs/>
              </w:rPr>
              <w:t>9142</w:t>
            </w:r>
          </w:p>
        </w:tc>
        <w:tc>
          <w:tcPr>
            <w:tcW w:w="1191" w:type="dxa"/>
            <w:vAlign w:val="center"/>
            <w:hideMark/>
          </w:tcPr>
          <w:p w14:paraId="229E5405" w14:textId="77777777" w:rsidR="00AB03C7" w:rsidRPr="00AB03C7" w:rsidRDefault="00AB03C7" w:rsidP="003268BD">
            <w:pPr>
              <w:spacing w:after="0" w:line="240" w:lineRule="auto"/>
              <w:jc w:val="right"/>
              <w:rPr>
                <w:rFonts w:cs="Arial"/>
                <w:b/>
                <w:bCs/>
              </w:rPr>
            </w:pPr>
          </w:p>
        </w:tc>
        <w:tc>
          <w:tcPr>
            <w:tcW w:w="1191" w:type="dxa"/>
            <w:vAlign w:val="center"/>
          </w:tcPr>
          <w:p w14:paraId="2F0A0D2C" w14:textId="77777777" w:rsidR="00AB03C7" w:rsidRPr="00AB03C7" w:rsidRDefault="00AB03C7" w:rsidP="003268BD">
            <w:pPr>
              <w:suppressAutoHyphens w:val="0"/>
              <w:autoSpaceDN/>
              <w:spacing w:after="0" w:line="240" w:lineRule="auto"/>
              <w:jc w:val="right"/>
              <w:rPr>
                <w:rFonts w:cs="Arial"/>
                <w:b/>
                <w:bCs/>
              </w:rPr>
            </w:pPr>
          </w:p>
        </w:tc>
        <w:tc>
          <w:tcPr>
            <w:tcW w:w="1245" w:type="dxa"/>
            <w:vAlign w:val="center"/>
          </w:tcPr>
          <w:p w14:paraId="2FA82428" w14:textId="77777777" w:rsidR="00AB03C7" w:rsidRPr="00AB03C7" w:rsidRDefault="00AB03C7" w:rsidP="003268BD">
            <w:pPr>
              <w:suppressAutoHyphens w:val="0"/>
              <w:autoSpaceDN/>
              <w:spacing w:after="0" w:line="240" w:lineRule="auto"/>
              <w:jc w:val="right"/>
              <w:rPr>
                <w:rFonts w:cs="Arial"/>
                <w:b/>
                <w:bCs/>
              </w:rPr>
            </w:pPr>
          </w:p>
        </w:tc>
      </w:tr>
    </w:tbl>
    <w:p w14:paraId="246E2346" w14:textId="33068E08" w:rsidR="00AB03C7" w:rsidRPr="00AB03C7" w:rsidRDefault="00AB03C7" w:rsidP="00AB03C7">
      <w:pPr>
        <w:spacing w:after="0"/>
        <w:jc w:val="both"/>
        <w:rPr>
          <w:rFonts w:cs="Arial"/>
          <w:sz w:val="16"/>
          <w:szCs w:val="18"/>
        </w:rPr>
      </w:pPr>
      <w:r w:rsidRPr="00AB03C7">
        <w:rPr>
          <w:rFonts w:cs="Arial"/>
          <w:sz w:val="16"/>
          <w:szCs w:val="18"/>
        </w:rPr>
        <w:t>Vir: IS e-MA</w:t>
      </w:r>
    </w:p>
    <w:p w14:paraId="304C07AD" w14:textId="77777777" w:rsidR="00AB03C7" w:rsidRPr="00AB03C7" w:rsidRDefault="00AB03C7" w:rsidP="00AB03C7">
      <w:pPr>
        <w:spacing w:after="0"/>
        <w:jc w:val="both"/>
        <w:rPr>
          <w:rFonts w:cs="Arial"/>
        </w:rPr>
      </w:pPr>
    </w:p>
    <w:p w14:paraId="6FCF4A1E" w14:textId="4F3B2DBB" w:rsidR="00AB03C7" w:rsidRPr="00AB03C7" w:rsidRDefault="00AB03C7" w:rsidP="00AB03C7">
      <w:pPr>
        <w:suppressAutoHyphens w:val="0"/>
        <w:autoSpaceDE w:val="0"/>
        <w:spacing w:after="0" w:line="276" w:lineRule="auto"/>
        <w:jc w:val="both"/>
        <w:rPr>
          <w:rFonts w:cs="Arial"/>
          <w:szCs w:val="20"/>
        </w:rPr>
      </w:pPr>
      <w:r w:rsidRPr="00AB03C7">
        <w:rPr>
          <w:rFonts w:cs="Arial"/>
          <w:szCs w:val="20"/>
        </w:rPr>
        <w:t xml:space="preserve">Tabela prikazuje stanje zaključenih operacij v IS e-MA na dan 30. 6. 2025. V tabeli so podatki o operacijah po posredniških organih (zajete so vse operacije, razen tistih, ki so bile ukinjene ali so v statusu »v pripravi«), ki so bile v obdobju poročanja bodisi finančno zaključene (to pomeni, da </w:t>
      </w:r>
      <w:r w:rsidR="00DE21CC">
        <w:rPr>
          <w:rFonts w:cs="Arial"/>
          <w:szCs w:val="20"/>
        </w:rPr>
        <w:t>vsi, praviloma negativni zahtevki za izplačilo, še niso bili predani v informacijski sistem e</w:t>
      </w:r>
      <w:r w:rsidRPr="00AB03C7">
        <w:rPr>
          <w:rFonts w:cs="Arial"/>
          <w:szCs w:val="20"/>
        </w:rPr>
        <w:t xml:space="preserve">-CA), operacije, ki so v statusu »PZO preverjanje« (to pomeni, da </w:t>
      </w:r>
      <w:r w:rsidR="00DE21CC">
        <w:rPr>
          <w:rFonts w:cs="Arial"/>
          <w:szCs w:val="20"/>
        </w:rPr>
        <w:t>poročila o zaključku operacij še niso bila preverjena in potrjena s strani skrbnikov operacij</w:t>
      </w:r>
      <w:r w:rsidRPr="00AB03C7">
        <w:rPr>
          <w:rFonts w:cs="Arial"/>
          <w:szCs w:val="20"/>
        </w:rPr>
        <w:t>) ali pa so v celoti zaključene operacije.</w:t>
      </w:r>
    </w:p>
    <w:p w14:paraId="7E5B4BAB" w14:textId="77777777" w:rsidR="00AB03C7" w:rsidRPr="00AB03C7" w:rsidRDefault="00AB03C7" w:rsidP="00AB03C7">
      <w:pPr>
        <w:suppressAutoHyphens w:val="0"/>
        <w:autoSpaceDE w:val="0"/>
        <w:spacing w:after="0" w:line="276" w:lineRule="auto"/>
        <w:jc w:val="both"/>
        <w:rPr>
          <w:rFonts w:cs="Arial"/>
          <w:szCs w:val="20"/>
        </w:rPr>
      </w:pPr>
    </w:p>
    <w:p w14:paraId="0F72D92F" w14:textId="616A7530" w:rsidR="00AB03C7" w:rsidRPr="00AB03C7" w:rsidRDefault="00AB03C7" w:rsidP="00AB03C7">
      <w:pPr>
        <w:suppressAutoHyphens w:val="0"/>
        <w:autoSpaceDE w:val="0"/>
        <w:spacing w:after="0" w:line="276" w:lineRule="auto"/>
        <w:jc w:val="both"/>
        <w:rPr>
          <w:rFonts w:cs="Arial"/>
        </w:rPr>
      </w:pPr>
      <w:r w:rsidRPr="00AB03C7">
        <w:rPr>
          <w:rFonts w:cs="Arial"/>
        </w:rPr>
        <w:t>Kot izhaja iz tabele</w:t>
      </w:r>
      <w:r w:rsidR="00DE21CC">
        <w:rPr>
          <w:rFonts w:cs="Arial"/>
        </w:rPr>
        <w:t>,</w:t>
      </w:r>
      <w:r w:rsidRPr="00AB03C7">
        <w:rPr>
          <w:rFonts w:cs="Arial"/>
        </w:rPr>
        <w:t xml:space="preserve"> je velika večina operacij zaključenih. Ostale operacije naj bi </w:t>
      </w:r>
      <w:r w:rsidR="00DE21CC">
        <w:rPr>
          <w:rFonts w:cs="Arial"/>
        </w:rPr>
        <w:t xml:space="preserve">bile </w:t>
      </w:r>
      <w:r w:rsidRPr="00AB03C7">
        <w:rPr>
          <w:rFonts w:cs="Arial"/>
        </w:rPr>
        <w:t>zaključ</w:t>
      </w:r>
      <w:r w:rsidR="00DE21CC">
        <w:rPr>
          <w:rFonts w:cs="Arial"/>
        </w:rPr>
        <w:t>ene</w:t>
      </w:r>
      <w:r w:rsidRPr="00AB03C7">
        <w:rPr>
          <w:rFonts w:cs="Arial"/>
        </w:rPr>
        <w:t xml:space="preserve"> v drugi polovici leta 2025 (do priprave končnih računovodskih izkazov), ko bodo zaključ</w:t>
      </w:r>
      <w:r w:rsidR="00DE21CC">
        <w:rPr>
          <w:rFonts w:cs="Arial"/>
        </w:rPr>
        <w:t xml:space="preserve">eni </w:t>
      </w:r>
      <w:r w:rsidRPr="00AB03C7">
        <w:rPr>
          <w:rFonts w:cs="Arial"/>
        </w:rPr>
        <w:t>še postopki vezani na izvedbo negativnih zahtevkov za izplačilo, kjer je to relevantno.</w:t>
      </w:r>
    </w:p>
    <w:p w14:paraId="44028F81" w14:textId="77777777" w:rsidR="00AB03C7" w:rsidRPr="00AB03C7" w:rsidRDefault="00AB03C7" w:rsidP="00AB03C7">
      <w:pPr>
        <w:suppressAutoHyphens w:val="0"/>
        <w:autoSpaceDE w:val="0"/>
        <w:spacing w:after="0" w:line="276" w:lineRule="auto"/>
        <w:jc w:val="both"/>
        <w:rPr>
          <w:rFonts w:cs="Arial"/>
          <w:szCs w:val="20"/>
        </w:rPr>
      </w:pPr>
    </w:p>
    <w:p w14:paraId="314820E1" w14:textId="6DE07AA0" w:rsidR="00AB03C7" w:rsidRPr="00AB03C7" w:rsidRDefault="00AB03C7" w:rsidP="00AB03C7">
      <w:pPr>
        <w:spacing w:after="0" w:line="276" w:lineRule="auto"/>
        <w:jc w:val="both"/>
        <w:rPr>
          <w:rFonts w:cs="Arial"/>
        </w:rPr>
      </w:pPr>
      <w:r w:rsidRPr="00AB03C7">
        <w:rPr>
          <w:rFonts w:cs="Arial"/>
        </w:rPr>
        <w:t xml:space="preserve">Poleg izpolnjevanja v preteklosti podanih priporočil je bila v letu 2025 zaključena tudi revizija Evropske komisije (EK) v zvezi z zaključevanjem Operativnega programa za izvajanje evropske kohezijske politike 2014–2020 (OP EKP 2014–2020). Namen revizije je bil pridobiti zagotovilo o učinkovitosti vzpostavljenega sistema upravljanja in nadzora ter oceniti, ali sta organ upravljanja (skupaj s posredniškimi </w:t>
      </w:r>
      <w:r w:rsidR="00DE21CC">
        <w:rPr>
          <w:rFonts w:cs="Arial"/>
        </w:rPr>
        <w:t>organi</w:t>
      </w:r>
      <w:r w:rsidRPr="00AB03C7">
        <w:rPr>
          <w:rFonts w:cs="Arial"/>
        </w:rPr>
        <w:t>) in revizijski organ ustrezno pripravljena na zaključevanje programa.</w:t>
      </w:r>
    </w:p>
    <w:p w14:paraId="6134ED17" w14:textId="77777777" w:rsidR="00F94D83" w:rsidRDefault="00F94D83" w:rsidP="00AB03C7">
      <w:pPr>
        <w:spacing w:after="0" w:line="276" w:lineRule="auto"/>
        <w:jc w:val="both"/>
        <w:rPr>
          <w:rFonts w:cs="Arial"/>
        </w:rPr>
      </w:pPr>
    </w:p>
    <w:p w14:paraId="3722297C" w14:textId="0F304FCC" w:rsidR="00AB03C7" w:rsidRPr="00AB03C7" w:rsidRDefault="00AB03C7" w:rsidP="00AB03C7">
      <w:pPr>
        <w:spacing w:after="0" w:line="276" w:lineRule="auto"/>
        <w:jc w:val="both"/>
      </w:pPr>
      <w:r w:rsidRPr="00AB03C7">
        <w:rPr>
          <w:rFonts w:cs="Arial"/>
        </w:rPr>
        <w:t xml:space="preserve">Osnutek revizijskega poročila </w:t>
      </w:r>
      <w:r w:rsidR="00DE21CC">
        <w:rPr>
          <w:rFonts w:cs="Arial"/>
        </w:rPr>
        <w:t xml:space="preserve">v slovenskem jeziku je </w:t>
      </w:r>
      <w:r w:rsidR="00DE21CC" w:rsidRPr="00DE21CC">
        <w:rPr>
          <w:rFonts w:cs="Arial"/>
        </w:rPr>
        <w:t xml:space="preserve">OU </w:t>
      </w:r>
      <w:r w:rsidRPr="00DE21CC">
        <w:rPr>
          <w:rFonts w:cs="Arial"/>
        </w:rPr>
        <w:t xml:space="preserve">prejel v </w:t>
      </w:r>
      <w:r w:rsidR="00DE21CC" w:rsidRPr="00DE21CC">
        <w:rPr>
          <w:rFonts w:cs="Arial"/>
        </w:rPr>
        <w:t xml:space="preserve">februarju </w:t>
      </w:r>
      <w:r w:rsidRPr="00DE21CC">
        <w:rPr>
          <w:rFonts w:cs="Arial"/>
        </w:rPr>
        <w:t xml:space="preserve">2025, </w:t>
      </w:r>
      <w:r w:rsidR="00DE21CC" w:rsidRPr="00DE21CC">
        <w:rPr>
          <w:rFonts w:cs="Arial"/>
        </w:rPr>
        <w:t>končno poročilo</w:t>
      </w:r>
      <w:r w:rsidR="00DE21CC">
        <w:rPr>
          <w:rFonts w:cs="Arial"/>
        </w:rPr>
        <w:t xml:space="preserve"> v angleškem jeziku pa v juniju 2025. </w:t>
      </w:r>
      <w:r w:rsidRPr="00AB03C7">
        <w:rPr>
          <w:rFonts w:cs="Arial"/>
        </w:rPr>
        <w:t>Na podlagi ugotovitev revizije bo potrebno izvesti popravek na eni operaciji, kar bo organ upravljanja ustrezno upošteval v postopku zaključevanja programa.</w:t>
      </w:r>
    </w:p>
    <w:p w14:paraId="349E5A68" w14:textId="77777777" w:rsidR="00AB03C7" w:rsidRPr="00AB03C7" w:rsidRDefault="00AB03C7" w:rsidP="00AB03C7">
      <w:pPr>
        <w:suppressAutoHyphens w:val="0"/>
        <w:autoSpaceDE w:val="0"/>
        <w:spacing w:after="0" w:line="276" w:lineRule="auto"/>
        <w:jc w:val="both"/>
        <w:rPr>
          <w:rFonts w:cs="Arial"/>
          <w:szCs w:val="20"/>
        </w:rPr>
      </w:pPr>
    </w:p>
    <w:p w14:paraId="39FF11E3" w14:textId="40EE912A" w:rsidR="00AB03C7" w:rsidRPr="00AB03C7" w:rsidRDefault="00AB03C7" w:rsidP="00AB03C7">
      <w:pPr>
        <w:spacing w:after="0"/>
        <w:jc w:val="both"/>
        <w:rPr>
          <w:rFonts w:cs="Arial"/>
        </w:rPr>
      </w:pPr>
      <w:r w:rsidRPr="00AB03C7">
        <w:rPr>
          <w:rFonts w:cs="Arial"/>
        </w:rPr>
        <w:t xml:space="preserve">Na OU je v pripravi končno poročilo o izvajanju OP EKP 14–20, ki je podlaga za končno izplačilo s strani EK, ki se izvede en mesec po datumu sprejetja končnega poročila oz. najpozneje tri mesece po datumu sprejetja obračunov za končno obračunsko leto. Skladno </w:t>
      </w:r>
      <w:r w:rsidR="004E77E7">
        <w:rPr>
          <w:rFonts w:cs="Arial"/>
        </w:rPr>
        <w:t>s</w:t>
      </w:r>
      <w:r w:rsidRPr="00AB03C7">
        <w:rPr>
          <w:rFonts w:cs="Arial"/>
        </w:rPr>
        <w:t xml:space="preserve"> trenutno dogovorjeno </w:t>
      </w:r>
      <w:proofErr w:type="spellStart"/>
      <w:r w:rsidRPr="00AB03C7">
        <w:rPr>
          <w:rFonts w:cs="Arial"/>
        </w:rPr>
        <w:t>časovnico</w:t>
      </w:r>
      <w:proofErr w:type="spellEnd"/>
      <w:r w:rsidRPr="00AB03C7">
        <w:rPr>
          <w:rFonts w:cs="Arial"/>
        </w:rPr>
        <w:t xml:space="preserve"> bo končno </w:t>
      </w:r>
      <w:r w:rsidRPr="00AB03C7">
        <w:rPr>
          <w:rFonts w:cs="Arial"/>
        </w:rPr>
        <w:lastRenderedPageBreak/>
        <w:t>poročilo posredovano na EK v začetku novembra 2025. Predhodno bo le-to potrjeno na seji Odbora za spremljanje OP EKP 14–20 (predvidoma v oktobru 2025).</w:t>
      </w:r>
    </w:p>
    <w:p w14:paraId="49C5819C" w14:textId="40FF6518" w:rsidR="00B05431" w:rsidRDefault="00B05431" w:rsidP="00ED5676">
      <w:pPr>
        <w:suppressAutoHyphens w:val="0"/>
        <w:autoSpaceDN/>
        <w:jc w:val="both"/>
        <w:rPr>
          <w:rFonts w:eastAsia="Calibri" w:cs="Arial"/>
          <w:szCs w:val="20"/>
        </w:rPr>
        <w:sectPr w:rsidR="00B05431" w:rsidSect="00A169E8">
          <w:pgSz w:w="11906" w:h="16838" w:code="9"/>
          <w:pgMar w:top="1418" w:right="1418" w:bottom="1418" w:left="1418" w:header="709" w:footer="709" w:gutter="0"/>
          <w:cols w:space="708"/>
          <w:docGrid w:linePitch="272"/>
        </w:sectPr>
      </w:pPr>
    </w:p>
    <w:p w14:paraId="7009C078" w14:textId="77777777" w:rsidR="00E36765" w:rsidRPr="0025033E" w:rsidRDefault="00E36765" w:rsidP="00E36765">
      <w:pPr>
        <w:spacing w:after="0"/>
        <w:jc w:val="both"/>
        <w:rPr>
          <w:rFonts w:cs="Arial"/>
        </w:rPr>
      </w:pPr>
      <w:bookmarkStart w:id="291" w:name="_Hlk204849018"/>
      <w:bookmarkStart w:id="292" w:name="_Toc188012429"/>
      <w:bookmarkStart w:id="293" w:name="_Toc188012449"/>
      <w:bookmarkStart w:id="294" w:name="_Toc18671928"/>
    </w:p>
    <w:p w14:paraId="02F6C3A5" w14:textId="269B5486" w:rsidR="007E7643" w:rsidRPr="002B47E2" w:rsidRDefault="007E7643" w:rsidP="00C13272">
      <w:pPr>
        <w:pStyle w:val="Naslov10"/>
        <w:numPr>
          <w:ilvl w:val="0"/>
          <w:numId w:val="37"/>
        </w:numPr>
        <w:spacing w:before="0" w:after="0"/>
      </w:pPr>
      <w:bookmarkStart w:id="295" w:name="_Toc205901488"/>
      <w:bookmarkEnd w:id="291"/>
      <w:r w:rsidRPr="002B47E2">
        <w:t>Priloga 1: P</w:t>
      </w:r>
      <w:r w:rsidR="00AA5D10" w:rsidRPr="002B47E2">
        <w:t xml:space="preserve">oročilo o napredku pri pripravi tematskih omogočitvenih pogojev v obdobju </w:t>
      </w:r>
      <w:bookmarkEnd w:id="292"/>
      <w:bookmarkEnd w:id="293"/>
      <w:r w:rsidR="00287196">
        <w:t>2021–2027</w:t>
      </w:r>
      <w:bookmarkEnd w:id="295"/>
    </w:p>
    <w:p w14:paraId="4FBC525A" w14:textId="77777777" w:rsidR="007E7643" w:rsidRPr="00D40041" w:rsidRDefault="007E7643" w:rsidP="00ED5676">
      <w:pPr>
        <w:suppressAutoHyphens w:val="0"/>
        <w:autoSpaceDN/>
        <w:spacing w:after="0"/>
        <w:jc w:val="both"/>
        <w:rPr>
          <w:rFonts w:cs="Arial"/>
          <w:szCs w:val="20"/>
          <w:highlight w:val="yellow"/>
        </w:rPr>
      </w:pPr>
    </w:p>
    <w:p w14:paraId="06B0367F" w14:textId="3EC64415" w:rsidR="007E7643" w:rsidRPr="007E7643" w:rsidRDefault="007E7643" w:rsidP="00ED5676">
      <w:pPr>
        <w:suppressAutoHyphens w:val="0"/>
        <w:autoSpaceDN/>
        <w:jc w:val="both"/>
        <w:rPr>
          <w:rFonts w:cs="Arial"/>
          <w:bCs/>
          <w:szCs w:val="20"/>
        </w:rPr>
      </w:pPr>
      <w:r w:rsidRPr="00EA7329">
        <w:rPr>
          <w:rFonts w:cs="Arial"/>
          <w:szCs w:val="20"/>
        </w:rPr>
        <w:t xml:space="preserve">S Sklepom Vlade RS številka 54402-7/2019/6 z dne 18. 7. 2019 Vlada RS </w:t>
      </w:r>
      <w:r w:rsidRPr="00EA7329">
        <w:rPr>
          <w:rFonts w:cs="Arial"/>
          <w:bCs/>
          <w:szCs w:val="20"/>
        </w:rPr>
        <w:t xml:space="preserve">nalaga ministrstvom in vladnim službam, da v okviru Poročila o izvajanju evropske kohezijske politike </w:t>
      </w:r>
      <w:r w:rsidR="00AA5070">
        <w:rPr>
          <w:rFonts w:cs="Arial"/>
          <w:bCs/>
          <w:szCs w:val="20"/>
        </w:rPr>
        <w:t>2014–2020</w:t>
      </w:r>
      <w:r w:rsidRPr="00EA7329">
        <w:rPr>
          <w:rFonts w:cs="Arial"/>
          <w:bCs/>
          <w:szCs w:val="20"/>
        </w:rPr>
        <w:t xml:space="preserve">, cilj naložbe za rast in delovna mesta poročajo o napredku pri pripravi programskih dokumentov in dokumentov za izpolnjevanje tematskih </w:t>
      </w:r>
      <w:proofErr w:type="spellStart"/>
      <w:r w:rsidRPr="00EA7329">
        <w:rPr>
          <w:rFonts w:cs="Arial"/>
          <w:bCs/>
          <w:szCs w:val="20"/>
        </w:rPr>
        <w:t>omogočitvenih</w:t>
      </w:r>
      <w:proofErr w:type="spellEnd"/>
      <w:r w:rsidRPr="00EA7329">
        <w:rPr>
          <w:rFonts w:cs="Arial"/>
          <w:bCs/>
          <w:szCs w:val="20"/>
        </w:rPr>
        <w:t xml:space="preserve"> pogojev.</w:t>
      </w: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2"/>
        <w:gridCol w:w="1955"/>
        <w:gridCol w:w="4678"/>
        <w:gridCol w:w="1872"/>
        <w:gridCol w:w="1814"/>
      </w:tblGrid>
      <w:tr w:rsidR="007E7643" w:rsidRPr="00E4016A" w14:paraId="0B0334BF" w14:textId="77777777" w:rsidTr="29AE0A51">
        <w:tc>
          <w:tcPr>
            <w:tcW w:w="4282" w:type="dxa"/>
            <w:shd w:val="clear" w:color="auto" w:fill="DEEAF6" w:themeFill="accent5" w:themeFillTint="33"/>
          </w:tcPr>
          <w:bookmarkEnd w:id="294"/>
          <w:p w14:paraId="52BCAE1F" w14:textId="77777777" w:rsidR="007E7643" w:rsidRPr="00E4016A" w:rsidRDefault="007E7643" w:rsidP="00ED5676">
            <w:pPr>
              <w:suppressAutoHyphens w:val="0"/>
              <w:autoSpaceDN/>
              <w:spacing w:after="0" w:line="260" w:lineRule="exact"/>
              <w:jc w:val="both"/>
              <w:rPr>
                <w:rFonts w:eastAsia="Calibri" w:cs="Arial"/>
                <w:b/>
                <w:szCs w:val="20"/>
              </w:rPr>
            </w:pPr>
            <w:r w:rsidRPr="00E4016A">
              <w:rPr>
                <w:rFonts w:eastAsia="Calibri" w:cs="Arial"/>
                <w:b/>
                <w:szCs w:val="20"/>
              </w:rPr>
              <w:t xml:space="preserve">OMOGOČITVENI </w:t>
            </w:r>
            <w:bookmarkStart w:id="296" w:name="_Toc90562334"/>
            <w:r w:rsidRPr="00E4016A">
              <w:rPr>
                <w:rFonts w:eastAsia="Calibri" w:cs="Arial"/>
                <w:b/>
                <w:szCs w:val="20"/>
              </w:rPr>
              <w:t>POGOJ</w:t>
            </w:r>
            <w:bookmarkEnd w:id="296"/>
          </w:p>
        </w:tc>
        <w:tc>
          <w:tcPr>
            <w:tcW w:w="1955" w:type="dxa"/>
            <w:shd w:val="clear" w:color="auto" w:fill="DEEAF6" w:themeFill="accent5" w:themeFillTint="33"/>
          </w:tcPr>
          <w:p w14:paraId="2B70AAE9" w14:textId="77777777" w:rsidR="007E7643" w:rsidRPr="00E4016A" w:rsidRDefault="007E7643" w:rsidP="00ED5676">
            <w:pPr>
              <w:suppressAutoHyphens w:val="0"/>
              <w:autoSpaceDN/>
              <w:spacing w:after="0" w:line="260" w:lineRule="exact"/>
              <w:jc w:val="both"/>
              <w:rPr>
                <w:rFonts w:eastAsia="Calibri" w:cs="Arial"/>
                <w:b/>
                <w:szCs w:val="20"/>
              </w:rPr>
            </w:pPr>
            <w:bookmarkStart w:id="297" w:name="_Toc90562335"/>
            <w:r w:rsidRPr="00E4016A">
              <w:rPr>
                <w:rFonts w:eastAsia="Calibri" w:cs="Arial"/>
                <w:b/>
                <w:szCs w:val="20"/>
              </w:rPr>
              <w:t>IZPOLNITEV OMOGOČITVENEGA POGOJA (OCENA NOSILCA)</w:t>
            </w:r>
            <w:bookmarkEnd w:id="297"/>
          </w:p>
        </w:tc>
        <w:tc>
          <w:tcPr>
            <w:tcW w:w="4678" w:type="dxa"/>
            <w:shd w:val="clear" w:color="auto" w:fill="DEEAF6" w:themeFill="accent5" w:themeFillTint="33"/>
          </w:tcPr>
          <w:p w14:paraId="1C5989B5" w14:textId="77777777" w:rsidR="007E7643" w:rsidRPr="00E4016A" w:rsidRDefault="007E7643" w:rsidP="00ED5676">
            <w:pPr>
              <w:suppressAutoHyphens w:val="0"/>
              <w:autoSpaceDN/>
              <w:spacing w:after="0" w:line="260" w:lineRule="exact"/>
              <w:jc w:val="both"/>
              <w:rPr>
                <w:rFonts w:eastAsia="Calibri" w:cs="Arial"/>
                <w:b/>
                <w:szCs w:val="20"/>
              </w:rPr>
            </w:pPr>
            <w:bookmarkStart w:id="298" w:name="_Toc90562336"/>
            <w:r w:rsidRPr="00E4016A">
              <w:rPr>
                <w:rFonts w:eastAsia="Calibri" w:cs="Arial"/>
                <w:b/>
                <w:szCs w:val="20"/>
              </w:rPr>
              <w:t>DOKUMENT/OPIS POTREBEN ZA IZPOLNITEV</w:t>
            </w:r>
            <w:bookmarkEnd w:id="298"/>
          </w:p>
        </w:tc>
        <w:tc>
          <w:tcPr>
            <w:tcW w:w="1872" w:type="dxa"/>
            <w:shd w:val="clear" w:color="auto" w:fill="DEEAF6" w:themeFill="accent5" w:themeFillTint="33"/>
          </w:tcPr>
          <w:p w14:paraId="3204AF29" w14:textId="77777777" w:rsidR="007E7643" w:rsidRPr="00E4016A" w:rsidRDefault="007E7643" w:rsidP="00ED5676">
            <w:pPr>
              <w:suppressAutoHyphens w:val="0"/>
              <w:autoSpaceDN/>
              <w:spacing w:after="0" w:line="260" w:lineRule="exact"/>
              <w:jc w:val="both"/>
              <w:rPr>
                <w:rFonts w:eastAsia="Calibri" w:cs="Arial"/>
                <w:b/>
                <w:szCs w:val="20"/>
              </w:rPr>
            </w:pPr>
            <w:bookmarkStart w:id="299" w:name="_Toc90562337"/>
            <w:r w:rsidRPr="00E4016A">
              <w:rPr>
                <w:rFonts w:eastAsia="Calibri" w:cs="Arial"/>
                <w:b/>
                <w:szCs w:val="20"/>
              </w:rPr>
              <w:t>NIVO SPREJEMA</w:t>
            </w:r>
            <w:bookmarkEnd w:id="299"/>
          </w:p>
        </w:tc>
        <w:tc>
          <w:tcPr>
            <w:tcW w:w="1814" w:type="dxa"/>
            <w:shd w:val="clear" w:color="auto" w:fill="DEEAF6" w:themeFill="accent5" w:themeFillTint="33"/>
          </w:tcPr>
          <w:p w14:paraId="78C07987" w14:textId="77777777" w:rsidR="007E7643" w:rsidRPr="00E4016A" w:rsidRDefault="007E7643" w:rsidP="00ED5676">
            <w:pPr>
              <w:suppressAutoHyphens w:val="0"/>
              <w:autoSpaceDN/>
              <w:spacing w:after="0" w:line="260" w:lineRule="exact"/>
              <w:jc w:val="both"/>
              <w:rPr>
                <w:rFonts w:eastAsia="Calibri" w:cs="Arial"/>
                <w:b/>
                <w:szCs w:val="20"/>
              </w:rPr>
            </w:pPr>
            <w:bookmarkStart w:id="300" w:name="_Toc90562338"/>
            <w:r w:rsidRPr="00E4016A">
              <w:rPr>
                <w:rFonts w:eastAsia="Calibri" w:cs="Arial"/>
                <w:b/>
                <w:szCs w:val="20"/>
              </w:rPr>
              <w:t>PRAVNA PODLAGA</w:t>
            </w:r>
            <w:bookmarkEnd w:id="300"/>
          </w:p>
        </w:tc>
      </w:tr>
      <w:tr w:rsidR="007E7643" w:rsidRPr="00E4016A" w14:paraId="3C543A93" w14:textId="77777777" w:rsidTr="29AE0A51">
        <w:tc>
          <w:tcPr>
            <w:tcW w:w="4282" w:type="dxa"/>
          </w:tcPr>
          <w:p w14:paraId="150B2AE0" w14:textId="77777777" w:rsidR="007E7643" w:rsidRPr="00E4016A" w:rsidRDefault="007E7643" w:rsidP="00ED5676">
            <w:pPr>
              <w:suppressAutoHyphens w:val="0"/>
              <w:autoSpaceDN/>
              <w:spacing w:after="0" w:line="260" w:lineRule="exact"/>
              <w:jc w:val="both"/>
              <w:rPr>
                <w:rFonts w:cs="Arial"/>
                <w:szCs w:val="20"/>
              </w:rPr>
            </w:pPr>
            <w:bookmarkStart w:id="301" w:name="_Toc90562339"/>
            <w:r w:rsidRPr="00E4016A">
              <w:rPr>
                <w:rFonts w:cs="Arial"/>
                <w:szCs w:val="20"/>
              </w:rPr>
              <w:t>Učinkoviti mehanizmi spremljanja trga javnih naročil</w:t>
            </w:r>
            <w:bookmarkEnd w:id="301"/>
          </w:p>
        </w:tc>
        <w:tc>
          <w:tcPr>
            <w:tcW w:w="1955" w:type="dxa"/>
          </w:tcPr>
          <w:p w14:paraId="6878A2A6" w14:textId="77777777" w:rsidR="007E7643" w:rsidRPr="00E4016A" w:rsidRDefault="007E7643" w:rsidP="00ED5676">
            <w:pPr>
              <w:suppressAutoHyphens w:val="0"/>
              <w:autoSpaceDN/>
              <w:spacing w:after="0" w:line="260" w:lineRule="exact"/>
              <w:jc w:val="both"/>
              <w:rPr>
                <w:rFonts w:cs="Arial"/>
                <w:szCs w:val="20"/>
              </w:rPr>
            </w:pPr>
            <w:bookmarkStart w:id="302" w:name="_Toc90562340"/>
            <w:r w:rsidRPr="00E4016A">
              <w:rPr>
                <w:rFonts w:cs="Arial"/>
                <w:szCs w:val="20"/>
              </w:rPr>
              <w:t>DA</w:t>
            </w:r>
            <w:bookmarkEnd w:id="302"/>
          </w:p>
        </w:tc>
        <w:tc>
          <w:tcPr>
            <w:tcW w:w="4678" w:type="dxa"/>
          </w:tcPr>
          <w:p w14:paraId="77049AE2" w14:textId="77777777" w:rsidR="007E7643" w:rsidRPr="00E4016A" w:rsidRDefault="007E7643" w:rsidP="00ED5676">
            <w:pPr>
              <w:suppressAutoHyphens w:val="0"/>
              <w:autoSpaceDN/>
              <w:spacing w:after="0" w:line="260" w:lineRule="exact"/>
              <w:jc w:val="both"/>
              <w:rPr>
                <w:rFonts w:cs="Arial"/>
                <w:szCs w:val="20"/>
              </w:rPr>
            </w:pPr>
            <w:bookmarkStart w:id="303" w:name="_Toc90562341"/>
            <w:r w:rsidRPr="00E4016A">
              <w:rPr>
                <w:rFonts w:cs="Arial"/>
                <w:szCs w:val="20"/>
              </w:rPr>
              <w:t>Členi 106.-108. in 114. Zakona o javnem naročanju (Uradni list RS, št. </w:t>
            </w:r>
            <w:hyperlink r:id="rId32" w:tgtFrame="_blank" w:tooltip="Zakon o javnem naročanju (ZJN-3)" w:history="1">
              <w:r w:rsidRPr="00E4016A">
                <w:rPr>
                  <w:rFonts w:cs="Arial"/>
                  <w:szCs w:val="20"/>
                </w:rPr>
                <w:t>91/15</w:t>
              </w:r>
            </w:hyperlink>
            <w:r w:rsidRPr="00E4016A">
              <w:rPr>
                <w:rFonts w:cs="Arial"/>
                <w:szCs w:val="20"/>
              </w:rPr>
              <w:t> in </w:t>
            </w:r>
            <w:hyperlink r:id="rId33" w:tgtFrame="_blank" w:tooltip="Zakon o spremembah in dopolnitvah Zakona o javnem naročanju" w:history="1">
              <w:r w:rsidRPr="00E4016A">
                <w:rPr>
                  <w:rFonts w:cs="Arial"/>
                  <w:szCs w:val="20"/>
                </w:rPr>
                <w:t>14/18</w:t>
              </w:r>
            </w:hyperlink>
            <w:r w:rsidRPr="00E4016A">
              <w:rPr>
                <w:rFonts w:cs="Arial"/>
                <w:szCs w:val="20"/>
              </w:rPr>
              <w:t>)</w:t>
            </w:r>
            <w:bookmarkEnd w:id="303"/>
          </w:p>
        </w:tc>
        <w:tc>
          <w:tcPr>
            <w:tcW w:w="1872" w:type="dxa"/>
          </w:tcPr>
          <w:p w14:paraId="06B6D57A" w14:textId="0DD3E3D4" w:rsidR="007E7643" w:rsidRPr="00E4016A" w:rsidRDefault="00CE10A1" w:rsidP="00ED5676">
            <w:pPr>
              <w:suppressAutoHyphens w:val="0"/>
              <w:autoSpaceDN/>
              <w:spacing w:after="0" w:line="260" w:lineRule="exact"/>
              <w:jc w:val="both"/>
              <w:rPr>
                <w:rFonts w:cs="Arial"/>
                <w:szCs w:val="20"/>
              </w:rPr>
            </w:pPr>
            <w:bookmarkStart w:id="304" w:name="_Toc90562342"/>
            <w:r>
              <w:rPr>
                <w:rFonts w:cs="Arial"/>
                <w:szCs w:val="20"/>
              </w:rPr>
              <w:t>V</w:t>
            </w:r>
            <w:r w:rsidR="007E7643" w:rsidRPr="00E4016A">
              <w:rPr>
                <w:rFonts w:cs="Arial"/>
                <w:szCs w:val="20"/>
              </w:rPr>
              <w:t>lada</w:t>
            </w:r>
            <w:bookmarkEnd w:id="304"/>
          </w:p>
        </w:tc>
        <w:tc>
          <w:tcPr>
            <w:tcW w:w="1814" w:type="dxa"/>
          </w:tcPr>
          <w:p w14:paraId="2F286916" w14:textId="77777777" w:rsidR="007E7643" w:rsidRPr="00E4016A" w:rsidRDefault="007E7643" w:rsidP="00ED5676">
            <w:pPr>
              <w:suppressAutoHyphens w:val="0"/>
              <w:autoSpaceDN/>
              <w:spacing w:after="0" w:line="260" w:lineRule="exact"/>
              <w:jc w:val="both"/>
              <w:rPr>
                <w:rFonts w:cs="Arial"/>
                <w:szCs w:val="20"/>
              </w:rPr>
            </w:pPr>
            <w:bookmarkStart w:id="305" w:name="_Toc90562343"/>
            <w:r w:rsidRPr="00E4016A">
              <w:rPr>
                <w:rFonts w:cs="Arial"/>
                <w:szCs w:val="20"/>
              </w:rPr>
              <w:t>Priloga III Uredbe EU 2021/1060</w:t>
            </w:r>
            <w:bookmarkEnd w:id="305"/>
          </w:p>
        </w:tc>
      </w:tr>
      <w:tr w:rsidR="007E7643" w:rsidRPr="00E4016A" w14:paraId="4333EF6C" w14:textId="77777777" w:rsidTr="29AE0A51">
        <w:tc>
          <w:tcPr>
            <w:tcW w:w="4282" w:type="dxa"/>
          </w:tcPr>
          <w:p w14:paraId="0657DB1E" w14:textId="77777777" w:rsidR="007E7643" w:rsidRPr="00E4016A" w:rsidRDefault="007E7643" w:rsidP="00ED5676">
            <w:pPr>
              <w:suppressAutoHyphens w:val="0"/>
              <w:autoSpaceDN/>
              <w:spacing w:after="0" w:line="260" w:lineRule="exact"/>
              <w:jc w:val="both"/>
              <w:rPr>
                <w:rFonts w:cs="Arial"/>
                <w:szCs w:val="20"/>
              </w:rPr>
            </w:pPr>
            <w:bookmarkStart w:id="306" w:name="_Toc90562344"/>
            <w:r w:rsidRPr="00E4016A">
              <w:rPr>
                <w:rFonts w:eastAsia="Calibri" w:cs="Arial"/>
                <w:szCs w:val="20"/>
              </w:rPr>
              <w:t xml:space="preserve">Orodja in zmogljivosti za </w:t>
            </w:r>
            <w:r w:rsidRPr="00E4016A">
              <w:rPr>
                <w:rFonts w:cs="Arial"/>
                <w:szCs w:val="20"/>
              </w:rPr>
              <w:t>učinkovito</w:t>
            </w:r>
            <w:r w:rsidRPr="00E4016A">
              <w:rPr>
                <w:rFonts w:eastAsia="Calibri" w:cs="Arial"/>
                <w:szCs w:val="20"/>
              </w:rPr>
              <w:t xml:space="preserve"> uporabo pravil o državni pomoči</w:t>
            </w:r>
            <w:bookmarkEnd w:id="306"/>
          </w:p>
        </w:tc>
        <w:tc>
          <w:tcPr>
            <w:tcW w:w="1955" w:type="dxa"/>
          </w:tcPr>
          <w:p w14:paraId="737DCCD6" w14:textId="77777777" w:rsidR="007E7643" w:rsidRPr="00E4016A" w:rsidRDefault="007E7643" w:rsidP="00ED5676">
            <w:pPr>
              <w:suppressAutoHyphens w:val="0"/>
              <w:autoSpaceDN/>
              <w:spacing w:after="0" w:line="260" w:lineRule="exact"/>
              <w:jc w:val="both"/>
              <w:rPr>
                <w:rFonts w:cs="Arial"/>
                <w:szCs w:val="20"/>
              </w:rPr>
            </w:pPr>
            <w:bookmarkStart w:id="307" w:name="_Toc90562345"/>
            <w:r w:rsidRPr="00E4016A">
              <w:rPr>
                <w:rFonts w:cs="Arial"/>
                <w:szCs w:val="20"/>
              </w:rPr>
              <w:t>DA</w:t>
            </w:r>
            <w:bookmarkEnd w:id="307"/>
          </w:p>
        </w:tc>
        <w:tc>
          <w:tcPr>
            <w:tcW w:w="4678" w:type="dxa"/>
          </w:tcPr>
          <w:p w14:paraId="3C281DC3" w14:textId="77777777" w:rsidR="007E7643" w:rsidRPr="00E4016A" w:rsidRDefault="007E7643" w:rsidP="00ED5676">
            <w:pPr>
              <w:suppressAutoHyphens w:val="0"/>
              <w:autoSpaceDN/>
              <w:spacing w:after="0" w:line="260" w:lineRule="exact"/>
              <w:jc w:val="both"/>
              <w:rPr>
                <w:rFonts w:cs="Arial"/>
                <w:szCs w:val="20"/>
              </w:rPr>
            </w:pPr>
            <w:bookmarkStart w:id="308" w:name="_Toc90562346"/>
            <w:r w:rsidRPr="00E4016A">
              <w:rPr>
                <w:rFonts w:cs="Arial"/>
                <w:szCs w:val="20"/>
              </w:rPr>
              <w:t>Zakon o spremljanju državnih pomoči, vodenje evidence poslovnih subjektov s strani AJPES</w:t>
            </w:r>
            <w:bookmarkEnd w:id="308"/>
          </w:p>
        </w:tc>
        <w:tc>
          <w:tcPr>
            <w:tcW w:w="1872" w:type="dxa"/>
          </w:tcPr>
          <w:p w14:paraId="6A0A8A98" w14:textId="3B02E6D5" w:rsidR="007E7643" w:rsidRPr="00E4016A" w:rsidRDefault="00CE10A1" w:rsidP="00ED5676">
            <w:pPr>
              <w:suppressAutoHyphens w:val="0"/>
              <w:autoSpaceDN/>
              <w:spacing w:after="0" w:line="260" w:lineRule="exact"/>
              <w:jc w:val="both"/>
              <w:rPr>
                <w:rFonts w:cs="Arial"/>
                <w:szCs w:val="20"/>
              </w:rPr>
            </w:pPr>
            <w:bookmarkStart w:id="309" w:name="_Toc90562347"/>
            <w:r>
              <w:rPr>
                <w:rFonts w:cs="Arial"/>
                <w:szCs w:val="20"/>
              </w:rPr>
              <w:t>V</w:t>
            </w:r>
            <w:r w:rsidR="007E7643" w:rsidRPr="00E4016A">
              <w:rPr>
                <w:rFonts w:cs="Arial"/>
                <w:szCs w:val="20"/>
              </w:rPr>
              <w:t>lada</w:t>
            </w:r>
            <w:bookmarkEnd w:id="309"/>
          </w:p>
        </w:tc>
        <w:tc>
          <w:tcPr>
            <w:tcW w:w="1814" w:type="dxa"/>
          </w:tcPr>
          <w:p w14:paraId="3173D15F" w14:textId="77777777" w:rsidR="007E7643" w:rsidRPr="00E4016A" w:rsidRDefault="007E7643" w:rsidP="00ED5676">
            <w:pPr>
              <w:suppressAutoHyphens w:val="0"/>
              <w:autoSpaceDN/>
              <w:spacing w:after="0" w:line="260" w:lineRule="exact"/>
              <w:jc w:val="both"/>
              <w:rPr>
                <w:rFonts w:cs="Arial"/>
                <w:szCs w:val="20"/>
              </w:rPr>
            </w:pPr>
            <w:bookmarkStart w:id="310" w:name="_Toc90562348"/>
            <w:r w:rsidRPr="00E4016A">
              <w:rPr>
                <w:rFonts w:cs="Arial"/>
                <w:szCs w:val="20"/>
              </w:rPr>
              <w:t>Priloga III Uredbe EU 2021/1060</w:t>
            </w:r>
            <w:bookmarkEnd w:id="310"/>
          </w:p>
        </w:tc>
      </w:tr>
      <w:tr w:rsidR="007E7643" w:rsidRPr="00E4016A" w14:paraId="02F38C3F" w14:textId="77777777" w:rsidTr="29AE0A51">
        <w:tc>
          <w:tcPr>
            <w:tcW w:w="4282" w:type="dxa"/>
          </w:tcPr>
          <w:p w14:paraId="3A74C7C5" w14:textId="77777777" w:rsidR="007E7643" w:rsidRPr="00E4016A" w:rsidRDefault="007E7643" w:rsidP="00ED5676">
            <w:pPr>
              <w:suppressAutoHyphens w:val="0"/>
              <w:autoSpaceDN/>
              <w:spacing w:after="0" w:line="260" w:lineRule="exact"/>
              <w:jc w:val="both"/>
              <w:rPr>
                <w:rFonts w:cs="Arial"/>
                <w:szCs w:val="20"/>
              </w:rPr>
            </w:pPr>
            <w:bookmarkStart w:id="311" w:name="_Toc90562349"/>
            <w:r w:rsidRPr="00E4016A">
              <w:rPr>
                <w:rFonts w:eastAsia="Calibri" w:cs="Arial"/>
                <w:szCs w:val="20"/>
              </w:rPr>
              <w:t>Dejanska uporaba in izvajanje Listine o temeljnih pravicah</w:t>
            </w:r>
            <w:bookmarkEnd w:id="311"/>
          </w:p>
        </w:tc>
        <w:tc>
          <w:tcPr>
            <w:tcW w:w="1955" w:type="dxa"/>
          </w:tcPr>
          <w:p w14:paraId="2D20999F" w14:textId="77777777" w:rsidR="007E7643" w:rsidRPr="00E4016A" w:rsidRDefault="007E7643" w:rsidP="00ED5676">
            <w:pPr>
              <w:suppressAutoHyphens w:val="0"/>
              <w:autoSpaceDN/>
              <w:spacing w:after="0" w:line="260" w:lineRule="exact"/>
              <w:jc w:val="both"/>
              <w:rPr>
                <w:rFonts w:cs="Arial"/>
                <w:szCs w:val="20"/>
              </w:rPr>
            </w:pPr>
            <w:r w:rsidRPr="00E4016A">
              <w:rPr>
                <w:rFonts w:cs="Arial"/>
                <w:szCs w:val="20"/>
              </w:rPr>
              <w:t>DA</w:t>
            </w:r>
          </w:p>
        </w:tc>
        <w:tc>
          <w:tcPr>
            <w:tcW w:w="4678" w:type="dxa"/>
          </w:tcPr>
          <w:p w14:paraId="56B2466C" w14:textId="77777777" w:rsidR="007E7643" w:rsidRPr="00E4016A" w:rsidRDefault="007E7643" w:rsidP="00ED5676">
            <w:pPr>
              <w:suppressAutoHyphens w:val="0"/>
              <w:autoSpaceDN/>
              <w:spacing w:after="0" w:line="260" w:lineRule="exact"/>
              <w:jc w:val="both"/>
              <w:rPr>
                <w:rFonts w:cs="Arial"/>
                <w:szCs w:val="20"/>
              </w:rPr>
            </w:pPr>
            <w:bookmarkStart w:id="312" w:name="_Toc90562351"/>
            <w:r w:rsidRPr="00E4016A">
              <w:rPr>
                <w:rFonts w:cs="Arial"/>
                <w:szCs w:val="20"/>
              </w:rPr>
              <w:t>Vzpostavitev mehanizmov za zagotavljanje skladnosti programov z Listino EU v programskih dokumentih in poročanje odboru za spremljanje</w:t>
            </w:r>
            <w:bookmarkEnd w:id="312"/>
            <w:r w:rsidRPr="00E4016A">
              <w:rPr>
                <w:rFonts w:cs="Arial"/>
                <w:szCs w:val="20"/>
              </w:rPr>
              <w:t xml:space="preserve"> (vključitev v uredbo, priprava Postopkovnika za zagotovitev izpolnitve horizontalnih </w:t>
            </w:r>
            <w:proofErr w:type="spellStart"/>
            <w:r w:rsidRPr="00E4016A">
              <w:rPr>
                <w:rFonts w:cs="Arial"/>
                <w:szCs w:val="20"/>
              </w:rPr>
              <w:t>omogočitvenih</w:t>
            </w:r>
            <w:proofErr w:type="spellEnd"/>
            <w:r w:rsidRPr="00E4016A">
              <w:rPr>
                <w:rFonts w:cs="Arial"/>
                <w:szCs w:val="20"/>
              </w:rPr>
              <w:t xml:space="preserve"> pogojev »Dejanska uporaba in izvajanje Listine Evropske unije o temeljnih pravicah« in »Izvajanje in uporaba Konvencije Združenih narodov o pravicah invalidov v skladu s Sklepom Sveta 2010/48/ES« idr.)</w:t>
            </w:r>
          </w:p>
        </w:tc>
        <w:tc>
          <w:tcPr>
            <w:tcW w:w="1872" w:type="dxa"/>
          </w:tcPr>
          <w:p w14:paraId="10447906" w14:textId="77777777" w:rsidR="007E7643" w:rsidRPr="00E4016A" w:rsidRDefault="007E7643" w:rsidP="00ED5676">
            <w:pPr>
              <w:suppressAutoHyphens w:val="0"/>
              <w:autoSpaceDN/>
              <w:spacing w:after="0" w:line="260" w:lineRule="exact"/>
              <w:jc w:val="both"/>
              <w:rPr>
                <w:rFonts w:cs="Arial"/>
                <w:szCs w:val="20"/>
              </w:rPr>
            </w:pPr>
            <w:r w:rsidRPr="00E4016A">
              <w:rPr>
                <w:rFonts w:cs="Arial"/>
                <w:szCs w:val="20"/>
              </w:rPr>
              <w:t>MKRR</w:t>
            </w:r>
          </w:p>
          <w:p w14:paraId="2DE3A237" w14:textId="77777777" w:rsidR="007E7643" w:rsidRPr="00E4016A" w:rsidRDefault="007E7643" w:rsidP="00ED5676">
            <w:pPr>
              <w:suppressAutoHyphens w:val="0"/>
              <w:autoSpaceDN/>
              <w:spacing w:after="0" w:line="260" w:lineRule="exact"/>
              <w:jc w:val="both"/>
              <w:rPr>
                <w:rFonts w:cs="Arial"/>
                <w:szCs w:val="20"/>
              </w:rPr>
            </w:pPr>
          </w:p>
        </w:tc>
        <w:tc>
          <w:tcPr>
            <w:tcW w:w="1814" w:type="dxa"/>
          </w:tcPr>
          <w:p w14:paraId="10D2D2F4" w14:textId="77777777" w:rsidR="007E7643" w:rsidRPr="00E4016A" w:rsidRDefault="007E7643" w:rsidP="00ED5676">
            <w:pPr>
              <w:suppressAutoHyphens w:val="0"/>
              <w:autoSpaceDN/>
              <w:spacing w:after="0" w:line="260" w:lineRule="exact"/>
              <w:jc w:val="both"/>
              <w:rPr>
                <w:rFonts w:cs="Arial"/>
                <w:szCs w:val="20"/>
              </w:rPr>
            </w:pPr>
            <w:bookmarkStart w:id="313" w:name="_Toc90562354"/>
            <w:r w:rsidRPr="00E4016A">
              <w:rPr>
                <w:rFonts w:cs="Arial"/>
                <w:szCs w:val="20"/>
              </w:rPr>
              <w:t>Priloga III Uredbe EU 2021/1060</w:t>
            </w:r>
            <w:bookmarkEnd w:id="313"/>
          </w:p>
        </w:tc>
      </w:tr>
      <w:tr w:rsidR="007E7643" w:rsidRPr="00E4016A" w14:paraId="451E40A0" w14:textId="77777777" w:rsidTr="29AE0A51">
        <w:tc>
          <w:tcPr>
            <w:tcW w:w="4282" w:type="dxa"/>
          </w:tcPr>
          <w:p w14:paraId="545809CD" w14:textId="77777777" w:rsidR="007E7643" w:rsidRPr="00E4016A" w:rsidRDefault="007E7643" w:rsidP="00ED5676">
            <w:pPr>
              <w:suppressAutoHyphens w:val="0"/>
              <w:autoSpaceDN/>
              <w:spacing w:after="0" w:line="260" w:lineRule="exact"/>
              <w:jc w:val="both"/>
              <w:rPr>
                <w:rFonts w:cs="Arial"/>
                <w:szCs w:val="20"/>
              </w:rPr>
            </w:pPr>
            <w:bookmarkStart w:id="314" w:name="_Toc90562355"/>
            <w:r w:rsidRPr="00E4016A">
              <w:rPr>
                <w:rFonts w:eastAsia="Calibri" w:cs="Arial"/>
                <w:szCs w:val="20"/>
              </w:rPr>
              <w:t>Izvajanje in uporaba Konvencije Združenih narodov o pravicah invalidov v skladu s Sklepom Sveta 2010/48/ES</w:t>
            </w:r>
            <w:bookmarkEnd w:id="314"/>
          </w:p>
        </w:tc>
        <w:tc>
          <w:tcPr>
            <w:tcW w:w="1955" w:type="dxa"/>
          </w:tcPr>
          <w:p w14:paraId="507CF12A" w14:textId="77777777" w:rsidR="007E7643" w:rsidRPr="00E4016A" w:rsidRDefault="007E7643" w:rsidP="00ED5676">
            <w:pPr>
              <w:suppressAutoHyphens w:val="0"/>
              <w:autoSpaceDN/>
              <w:spacing w:after="0" w:line="260" w:lineRule="exact"/>
              <w:jc w:val="both"/>
              <w:rPr>
                <w:rFonts w:cs="Arial"/>
                <w:szCs w:val="20"/>
              </w:rPr>
            </w:pPr>
            <w:bookmarkStart w:id="315" w:name="_Toc90562356"/>
            <w:r w:rsidRPr="00E4016A">
              <w:rPr>
                <w:rFonts w:cs="Arial"/>
                <w:szCs w:val="20"/>
              </w:rPr>
              <w:t>DA</w:t>
            </w:r>
            <w:bookmarkEnd w:id="315"/>
          </w:p>
        </w:tc>
        <w:tc>
          <w:tcPr>
            <w:tcW w:w="4678" w:type="dxa"/>
          </w:tcPr>
          <w:p w14:paraId="07D6D744" w14:textId="5F72C57A" w:rsidR="007E7643" w:rsidRPr="00E4016A" w:rsidRDefault="007E7643" w:rsidP="008B2089">
            <w:pPr>
              <w:suppressAutoHyphens w:val="0"/>
              <w:autoSpaceDN/>
              <w:spacing w:after="0" w:line="260" w:lineRule="exact"/>
              <w:jc w:val="both"/>
              <w:rPr>
                <w:rFonts w:cs="Arial"/>
                <w:szCs w:val="20"/>
              </w:rPr>
            </w:pPr>
            <w:bookmarkStart w:id="316" w:name="_Toc90562357"/>
            <w:r w:rsidRPr="00E4016A">
              <w:rPr>
                <w:rFonts w:cs="Arial"/>
                <w:szCs w:val="20"/>
              </w:rPr>
              <w:t>Akcijski program za invalide 2022–2030</w:t>
            </w:r>
            <w:bookmarkEnd w:id="316"/>
            <w:r w:rsidR="008B2089">
              <w:rPr>
                <w:rFonts w:cs="Arial"/>
                <w:szCs w:val="20"/>
              </w:rPr>
              <w:t xml:space="preserve">, </w:t>
            </w:r>
            <w:r w:rsidRPr="00E4016A">
              <w:rPr>
                <w:rFonts w:cs="Arial"/>
                <w:szCs w:val="20"/>
              </w:rPr>
              <w:t xml:space="preserve">Postopkovnik za zagotovitev izpolnitve horizontalnih </w:t>
            </w:r>
            <w:proofErr w:type="spellStart"/>
            <w:r w:rsidRPr="00E4016A">
              <w:rPr>
                <w:rFonts w:cs="Arial"/>
                <w:szCs w:val="20"/>
              </w:rPr>
              <w:t>omogočitvenih</w:t>
            </w:r>
            <w:proofErr w:type="spellEnd"/>
            <w:r w:rsidRPr="00E4016A">
              <w:rPr>
                <w:rFonts w:cs="Arial"/>
                <w:szCs w:val="20"/>
              </w:rPr>
              <w:t xml:space="preserve"> pogojev »Dejanska uporaba in izvajanje Listine Evropske unije o temeljnih pravicah« in »Izvajanje in uporaba Konvencije Združenih narodov o pravicah invalidov v skladu s Sklepom Sveta 2010/48/ES«</w:t>
            </w:r>
          </w:p>
        </w:tc>
        <w:tc>
          <w:tcPr>
            <w:tcW w:w="1872" w:type="dxa"/>
          </w:tcPr>
          <w:p w14:paraId="580D028D" w14:textId="77777777" w:rsidR="007E7643" w:rsidRPr="00E4016A" w:rsidRDefault="007E7643" w:rsidP="00ED5676">
            <w:pPr>
              <w:suppressAutoHyphens w:val="0"/>
              <w:autoSpaceDN/>
              <w:spacing w:after="0" w:line="260" w:lineRule="exact"/>
              <w:jc w:val="both"/>
              <w:rPr>
                <w:rFonts w:cs="Arial"/>
                <w:szCs w:val="20"/>
              </w:rPr>
            </w:pPr>
            <w:bookmarkStart w:id="317" w:name="_Toc90562358"/>
            <w:r w:rsidRPr="00E4016A">
              <w:rPr>
                <w:rFonts w:cs="Arial"/>
                <w:szCs w:val="20"/>
              </w:rPr>
              <w:t>Vlada</w:t>
            </w:r>
            <w:bookmarkEnd w:id="317"/>
          </w:p>
          <w:p w14:paraId="0627B391" w14:textId="77777777" w:rsidR="007E7643" w:rsidRPr="00E4016A" w:rsidRDefault="007E7643" w:rsidP="00ED5676">
            <w:pPr>
              <w:suppressAutoHyphens w:val="0"/>
              <w:autoSpaceDN/>
              <w:spacing w:after="0" w:line="260" w:lineRule="exact"/>
              <w:jc w:val="both"/>
              <w:rPr>
                <w:rFonts w:cs="Arial"/>
                <w:szCs w:val="20"/>
              </w:rPr>
            </w:pPr>
            <w:r w:rsidRPr="00E4016A">
              <w:rPr>
                <w:rFonts w:cs="Arial"/>
                <w:szCs w:val="20"/>
              </w:rPr>
              <w:t>MKRR</w:t>
            </w:r>
          </w:p>
        </w:tc>
        <w:tc>
          <w:tcPr>
            <w:tcW w:w="1814" w:type="dxa"/>
          </w:tcPr>
          <w:p w14:paraId="3C207B12" w14:textId="77777777" w:rsidR="007E7643" w:rsidRPr="00E4016A" w:rsidRDefault="007E7643" w:rsidP="00ED5676">
            <w:pPr>
              <w:suppressAutoHyphens w:val="0"/>
              <w:autoSpaceDN/>
              <w:spacing w:after="0" w:line="260" w:lineRule="exact"/>
              <w:jc w:val="both"/>
              <w:rPr>
                <w:rFonts w:cs="Arial"/>
                <w:szCs w:val="20"/>
              </w:rPr>
            </w:pPr>
            <w:bookmarkStart w:id="318" w:name="_Toc90562359"/>
            <w:r w:rsidRPr="00E4016A">
              <w:rPr>
                <w:rFonts w:cs="Arial"/>
                <w:szCs w:val="20"/>
              </w:rPr>
              <w:t>Priloga III Uredbe EU 2021/1060</w:t>
            </w:r>
            <w:bookmarkEnd w:id="318"/>
          </w:p>
        </w:tc>
      </w:tr>
    </w:tbl>
    <w:p w14:paraId="56815F42" w14:textId="77777777" w:rsidR="003151B4" w:rsidRDefault="003151B4" w:rsidP="00ED5676">
      <w:pPr>
        <w:suppressAutoHyphens w:val="0"/>
        <w:autoSpaceDN/>
        <w:spacing w:after="0" w:line="260" w:lineRule="exact"/>
        <w:jc w:val="both"/>
        <w:rPr>
          <w:rFonts w:eastAsia="Calibri" w:cs="Arial"/>
          <w:szCs w:val="20"/>
        </w:rPr>
        <w:sectPr w:rsidR="003151B4" w:rsidSect="0046697C">
          <w:headerReference w:type="even" r:id="rId34"/>
          <w:footerReference w:type="default" r:id="rId35"/>
          <w:headerReference w:type="first" r:id="rId36"/>
          <w:pgSz w:w="16838" w:h="11906" w:orient="landscape"/>
          <w:pgMar w:top="1134" w:right="1418" w:bottom="1418" w:left="851" w:header="708" w:footer="708" w:gutter="0"/>
          <w:cols w:space="708"/>
          <w:docGrid w:linePitch="272"/>
        </w:sect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2"/>
        <w:gridCol w:w="1955"/>
        <w:gridCol w:w="4678"/>
        <w:gridCol w:w="1872"/>
        <w:gridCol w:w="1814"/>
      </w:tblGrid>
      <w:tr w:rsidR="007E7643" w:rsidRPr="00E4016A" w14:paraId="198743FC" w14:textId="77777777" w:rsidTr="29AE0A51">
        <w:tc>
          <w:tcPr>
            <w:tcW w:w="4282" w:type="dxa"/>
          </w:tcPr>
          <w:p w14:paraId="34A200DC" w14:textId="77777777" w:rsidR="007E7643" w:rsidRPr="00E4016A" w:rsidRDefault="007E7643" w:rsidP="00ED5676">
            <w:pPr>
              <w:suppressAutoHyphens w:val="0"/>
              <w:autoSpaceDN/>
              <w:spacing w:after="0" w:line="260" w:lineRule="exact"/>
              <w:jc w:val="both"/>
              <w:rPr>
                <w:rFonts w:eastAsia="Calibri" w:cs="Arial"/>
                <w:szCs w:val="20"/>
              </w:rPr>
            </w:pPr>
            <w:r w:rsidRPr="00E4016A">
              <w:rPr>
                <w:rFonts w:eastAsia="Calibri" w:cs="Arial"/>
                <w:szCs w:val="20"/>
              </w:rPr>
              <w:lastRenderedPageBreak/>
              <w:t>1.1 Dobro upravljanje nacionalne ali regionalne strategije pametne specializacije</w:t>
            </w:r>
          </w:p>
        </w:tc>
        <w:tc>
          <w:tcPr>
            <w:tcW w:w="1955" w:type="dxa"/>
          </w:tcPr>
          <w:p w14:paraId="4607BD61" w14:textId="77777777" w:rsidR="007E7643" w:rsidRPr="00E4016A" w:rsidRDefault="007E7643" w:rsidP="00ED5676">
            <w:pPr>
              <w:suppressAutoHyphens w:val="0"/>
              <w:autoSpaceDN/>
              <w:spacing w:after="0" w:line="260" w:lineRule="exact"/>
              <w:jc w:val="both"/>
              <w:rPr>
                <w:rFonts w:cs="Arial"/>
                <w:szCs w:val="20"/>
              </w:rPr>
            </w:pPr>
            <w:bookmarkStart w:id="319" w:name="_Toc90562360"/>
            <w:r w:rsidRPr="00E4016A">
              <w:rPr>
                <w:rFonts w:cs="Arial"/>
                <w:szCs w:val="20"/>
              </w:rPr>
              <w:t>DA</w:t>
            </w:r>
            <w:bookmarkEnd w:id="319"/>
          </w:p>
        </w:tc>
        <w:tc>
          <w:tcPr>
            <w:tcW w:w="4678" w:type="dxa"/>
          </w:tcPr>
          <w:p w14:paraId="31F91AB1" w14:textId="77777777" w:rsidR="007E7643" w:rsidRPr="00E4016A" w:rsidRDefault="007E7643" w:rsidP="00ED5676">
            <w:pPr>
              <w:suppressAutoHyphens w:val="0"/>
              <w:autoSpaceDN/>
              <w:spacing w:after="0" w:line="260" w:lineRule="exact"/>
              <w:jc w:val="both"/>
              <w:rPr>
                <w:rFonts w:cs="Arial"/>
                <w:szCs w:val="20"/>
              </w:rPr>
            </w:pPr>
            <w:bookmarkStart w:id="320" w:name="_Toc90562361"/>
            <w:r w:rsidRPr="00E4016A">
              <w:rPr>
                <w:rFonts w:cs="Arial"/>
                <w:szCs w:val="20"/>
              </w:rPr>
              <w:t>Strategija pametne specializacije</w:t>
            </w:r>
            <w:bookmarkEnd w:id="320"/>
            <w:r w:rsidRPr="00E4016A">
              <w:rPr>
                <w:rFonts w:cs="Arial"/>
                <w:szCs w:val="20"/>
              </w:rPr>
              <w:t xml:space="preserve"> </w:t>
            </w:r>
          </w:p>
        </w:tc>
        <w:tc>
          <w:tcPr>
            <w:tcW w:w="1872" w:type="dxa"/>
          </w:tcPr>
          <w:p w14:paraId="3C81B3B8" w14:textId="77777777" w:rsidR="007E7643" w:rsidRPr="00E4016A" w:rsidRDefault="007E7643" w:rsidP="00ED5676">
            <w:pPr>
              <w:suppressAutoHyphens w:val="0"/>
              <w:autoSpaceDN/>
              <w:spacing w:after="0" w:line="260" w:lineRule="exact"/>
              <w:jc w:val="both"/>
              <w:rPr>
                <w:rFonts w:cs="Arial"/>
                <w:szCs w:val="20"/>
              </w:rPr>
            </w:pPr>
            <w:r w:rsidRPr="00E4016A">
              <w:rPr>
                <w:rFonts w:cs="Arial"/>
                <w:szCs w:val="20"/>
              </w:rPr>
              <w:t>ožja skupina državnih sekretarjev pristojnih za kohezijsko politiko, znanost, inovacije, gospodarstvo in digitalno preobrazbo</w:t>
            </w:r>
          </w:p>
          <w:p w14:paraId="56D87541" w14:textId="77777777" w:rsidR="007E7643" w:rsidRPr="00E4016A" w:rsidRDefault="007E7643" w:rsidP="00ED5676">
            <w:pPr>
              <w:suppressAutoHyphens w:val="0"/>
              <w:autoSpaceDN/>
              <w:spacing w:after="0" w:line="260" w:lineRule="exact"/>
              <w:jc w:val="both"/>
              <w:rPr>
                <w:rFonts w:cs="Arial"/>
                <w:szCs w:val="20"/>
              </w:rPr>
            </w:pPr>
          </w:p>
        </w:tc>
        <w:tc>
          <w:tcPr>
            <w:tcW w:w="1814" w:type="dxa"/>
          </w:tcPr>
          <w:p w14:paraId="49172F88" w14:textId="77777777" w:rsidR="007E7643" w:rsidRPr="00E4016A" w:rsidRDefault="007E7643" w:rsidP="00ED5676">
            <w:pPr>
              <w:suppressAutoHyphens w:val="0"/>
              <w:autoSpaceDN/>
              <w:spacing w:after="0" w:line="260" w:lineRule="exact"/>
              <w:jc w:val="both"/>
              <w:rPr>
                <w:rFonts w:cs="Arial"/>
                <w:szCs w:val="20"/>
              </w:rPr>
            </w:pPr>
            <w:bookmarkStart w:id="321" w:name="_Toc90562364"/>
            <w:r w:rsidRPr="00E4016A">
              <w:rPr>
                <w:rFonts w:cs="Arial"/>
                <w:szCs w:val="20"/>
              </w:rPr>
              <w:t>Priloga IV Uredbe EU 2021/1060</w:t>
            </w:r>
            <w:bookmarkEnd w:id="321"/>
          </w:p>
        </w:tc>
      </w:tr>
      <w:tr w:rsidR="007E7643" w:rsidRPr="00E4016A" w14:paraId="3E4B7F1C" w14:textId="77777777" w:rsidTr="29AE0A51">
        <w:tc>
          <w:tcPr>
            <w:tcW w:w="4282" w:type="dxa"/>
          </w:tcPr>
          <w:p w14:paraId="7547CA46" w14:textId="77777777" w:rsidR="007E7643" w:rsidRPr="00E4016A" w:rsidRDefault="007E7643" w:rsidP="00ED5676">
            <w:pPr>
              <w:suppressAutoHyphens w:val="0"/>
              <w:autoSpaceDN/>
              <w:spacing w:after="0" w:line="260" w:lineRule="exact"/>
              <w:jc w:val="both"/>
              <w:rPr>
                <w:rFonts w:cs="Arial"/>
                <w:szCs w:val="20"/>
              </w:rPr>
            </w:pPr>
            <w:bookmarkStart w:id="322" w:name="_Toc90562365"/>
            <w:r w:rsidRPr="00E4016A">
              <w:rPr>
                <w:rFonts w:cs="Arial"/>
                <w:szCs w:val="20"/>
              </w:rPr>
              <w:t>1.2 Nacionalni ali regionalni načrt za širokopasovna omrežja</w:t>
            </w:r>
            <w:bookmarkEnd w:id="322"/>
          </w:p>
        </w:tc>
        <w:tc>
          <w:tcPr>
            <w:tcW w:w="1955" w:type="dxa"/>
          </w:tcPr>
          <w:p w14:paraId="5E27D451" w14:textId="77777777" w:rsidR="007E7643" w:rsidRPr="00E4016A" w:rsidRDefault="007E7643" w:rsidP="00ED5676">
            <w:pPr>
              <w:suppressAutoHyphens w:val="0"/>
              <w:autoSpaceDN/>
              <w:spacing w:after="0" w:line="260" w:lineRule="exact"/>
              <w:jc w:val="both"/>
              <w:rPr>
                <w:rFonts w:cs="Arial"/>
                <w:szCs w:val="20"/>
              </w:rPr>
            </w:pPr>
            <w:r w:rsidRPr="00E4016A">
              <w:rPr>
                <w:rFonts w:cs="Arial"/>
                <w:szCs w:val="20"/>
              </w:rPr>
              <w:t>DA</w:t>
            </w:r>
          </w:p>
        </w:tc>
        <w:tc>
          <w:tcPr>
            <w:tcW w:w="4678" w:type="dxa"/>
          </w:tcPr>
          <w:p w14:paraId="39090F0D" w14:textId="77777777" w:rsidR="007E7643" w:rsidRPr="00E4016A" w:rsidRDefault="007E7643" w:rsidP="00ED5676">
            <w:pPr>
              <w:suppressAutoHyphens w:val="0"/>
              <w:autoSpaceDN/>
              <w:spacing w:after="0" w:line="260" w:lineRule="exact"/>
              <w:jc w:val="both"/>
              <w:rPr>
                <w:rFonts w:cs="Arial"/>
                <w:szCs w:val="20"/>
              </w:rPr>
            </w:pPr>
            <w:r w:rsidRPr="00E4016A">
              <w:rPr>
                <w:rFonts w:cs="Arial"/>
                <w:szCs w:val="20"/>
              </w:rPr>
              <w:t xml:space="preserve">Načrt razvoja </w:t>
            </w:r>
            <w:proofErr w:type="spellStart"/>
            <w:r w:rsidRPr="00E4016A">
              <w:rPr>
                <w:rFonts w:cs="Arial"/>
                <w:szCs w:val="20"/>
              </w:rPr>
              <w:t>gigabitne</w:t>
            </w:r>
            <w:proofErr w:type="spellEnd"/>
            <w:r w:rsidRPr="00E4016A">
              <w:rPr>
                <w:rFonts w:cs="Arial"/>
                <w:szCs w:val="20"/>
              </w:rPr>
              <w:t xml:space="preserve"> infrastrukture do leta 2030</w:t>
            </w:r>
          </w:p>
        </w:tc>
        <w:tc>
          <w:tcPr>
            <w:tcW w:w="1872" w:type="dxa"/>
          </w:tcPr>
          <w:p w14:paraId="2B934795" w14:textId="41ABFE2D" w:rsidR="007E7643" w:rsidRPr="00E4016A" w:rsidRDefault="00CE10A1" w:rsidP="00ED5676">
            <w:pPr>
              <w:suppressAutoHyphens w:val="0"/>
              <w:autoSpaceDN/>
              <w:spacing w:after="0" w:line="260" w:lineRule="exact"/>
              <w:jc w:val="both"/>
              <w:rPr>
                <w:rFonts w:cs="Arial"/>
                <w:szCs w:val="20"/>
              </w:rPr>
            </w:pPr>
            <w:bookmarkStart w:id="323" w:name="_Toc90562368"/>
            <w:r>
              <w:rPr>
                <w:rFonts w:cs="Arial"/>
                <w:szCs w:val="20"/>
              </w:rPr>
              <w:t>V</w:t>
            </w:r>
            <w:r w:rsidR="007E7643" w:rsidRPr="00E4016A">
              <w:rPr>
                <w:rFonts w:cs="Arial"/>
                <w:szCs w:val="20"/>
              </w:rPr>
              <w:t>lada</w:t>
            </w:r>
            <w:bookmarkEnd w:id="323"/>
          </w:p>
          <w:p w14:paraId="4C2DDB25" w14:textId="77777777" w:rsidR="007E7643" w:rsidRPr="00E4016A" w:rsidRDefault="007E7643" w:rsidP="00ED5676">
            <w:pPr>
              <w:suppressAutoHyphens w:val="0"/>
              <w:autoSpaceDN/>
              <w:spacing w:after="0" w:line="260" w:lineRule="exact"/>
              <w:jc w:val="both"/>
              <w:rPr>
                <w:rFonts w:cs="Arial"/>
                <w:szCs w:val="20"/>
              </w:rPr>
            </w:pPr>
          </w:p>
        </w:tc>
        <w:tc>
          <w:tcPr>
            <w:tcW w:w="1814" w:type="dxa"/>
          </w:tcPr>
          <w:p w14:paraId="163D073D" w14:textId="77777777" w:rsidR="007E7643" w:rsidRPr="00E4016A" w:rsidRDefault="007E7643" w:rsidP="00ED5676">
            <w:pPr>
              <w:suppressAutoHyphens w:val="0"/>
              <w:autoSpaceDN/>
              <w:spacing w:after="0" w:line="260" w:lineRule="exact"/>
              <w:jc w:val="both"/>
              <w:rPr>
                <w:rFonts w:cs="Arial"/>
                <w:szCs w:val="20"/>
              </w:rPr>
            </w:pPr>
            <w:bookmarkStart w:id="324" w:name="_Toc90562370"/>
            <w:r w:rsidRPr="00E4016A">
              <w:rPr>
                <w:rFonts w:cs="Arial"/>
                <w:szCs w:val="20"/>
              </w:rPr>
              <w:t>Priloga IV Uredbe EU 2021/1060</w:t>
            </w:r>
            <w:bookmarkEnd w:id="324"/>
          </w:p>
        </w:tc>
      </w:tr>
      <w:tr w:rsidR="007E7643" w:rsidRPr="00E4016A" w14:paraId="17F517EE" w14:textId="77777777" w:rsidTr="29AE0A51">
        <w:tc>
          <w:tcPr>
            <w:tcW w:w="4282" w:type="dxa"/>
          </w:tcPr>
          <w:p w14:paraId="5DF9844E" w14:textId="082315B4" w:rsidR="007E7643" w:rsidRPr="00E4016A" w:rsidRDefault="007E7643" w:rsidP="00B04820">
            <w:pPr>
              <w:suppressAutoHyphens w:val="0"/>
              <w:autoSpaceDN/>
              <w:spacing w:after="0" w:line="260" w:lineRule="exact"/>
              <w:jc w:val="both"/>
              <w:rPr>
                <w:rFonts w:cs="Arial"/>
                <w:szCs w:val="20"/>
              </w:rPr>
            </w:pPr>
            <w:bookmarkStart w:id="325" w:name="_Toc90562371"/>
            <w:r w:rsidRPr="00E4016A">
              <w:rPr>
                <w:rFonts w:cs="Arial"/>
                <w:szCs w:val="20"/>
              </w:rPr>
              <w:t>2.1 Strateški okvir politike za podporo prenove za večjo</w:t>
            </w:r>
            <w:bookmarkEnd w:id="325"/>
            <w:r w:rsidR="00B04820">
              <w:rPr>
                <w:rFonts w:cs="Arial"/>
                <w:szCs w:val="20"/>
              </w:rPr>
              <w:t xml:space="preserve"> </w:t>
            </w:r>
            <w:bookmarkStart w:id="326" w:name="_Toc90562372"/>
            <w:r w:rsidRPr="00E4016A">
              <w:rPr>
                <w:rFonts w:cs="Arial"/>
                <w:szCs w:val="20"/>
              </w:rPr>
              <w:t xml:space="preserve">energetsko učinkovitost stanovanjskih in </w:t>
            </w:r>
            <w:proofErr w:type="spellStart"/>
            <w:r w:rsidRPr="00E4016A">
              <w:rPr>
                <w:rFonts w:cs="Arial"/>
                <w:szCs w:val="20"/>
              </w:rPr>
              <w:t>nestanovanjskih</w:t>
            </w:r>
            <w:proofErr w:type="spellEnd"/>
            <w:r w:rsidRPr="00E4016A">
              <w:rPr>
                <w:rFonts w:cs="Arial"/>
                <w:szCs w:val="20"/>
              </w:rPr>
              <w:t xml:space="preserve"> stavb</w:t>
            </w:r>
            <w:bookmarkEnd w:id="326"/>
          </w:p>
        </w:tc>
        <w:tc>
          <w:tcPr>
            <w:tcW w:w="1955" w:type="dxa"/>
          </w:tcPr>
          <w:p w14:paraId="48558DE9" w14:textId="77777777" w:rsidR="007E7643" w:rsidRPr="00E4016A" w:rsidRDefault="007E7643" w:rsidP="00ED5676">
            <w:pPr>
              <w:suppressAutoHyphens w:val="0"/>
              <w:autoSpaceDN/>
              <w:spacing w:after="0" w:line="260" w:lineRule="exact"/>
              <w:jc w:val="both"/>
              <w:rPr>
                <w:rFonts w:cs="Arial"/>
                <w:szCs w:val="20"/>
              </w:rPr>
            </w:pPr>
            <w:r w:rsidRPr="00E4016A">
              <w:rPr>
                <w:rFonts w:cs="Arial"/>
                <w:szCs w:val="20"/>
              </w:rPr>
              <w:t>DA</w:t>
            </w:r>
          </w:p>
        </w:tc>
        <w:tc>
          <w:tcPr>
            <w:tcW w:w="4678" w:type="dxa"/>
          </w:tcPr>
          <w:p w14:paraId="1531FADD" w14:textId="77777777" w:rsidR="007E7643" w:rsidRPr="00E4016A" w:rsidRDefault="007E7643" w:rsidP="00ED5676">
            <w:pPr>
              <w:suppressAutoHyphens w:val="0"/>
              <w:autoSpaceDN/>
              <w:spacing w:after="0" w:line="260" w:lineRule="exact"/>
              <w:jc w:val="both"/>
              <w:rPr>
                <w:rFonts w:cs="Arial"/>
                <w:szCs w:val="20"/>
              </w:rPr>
            </w:pPr>
            <w:bookmarkStart w:id="327" w:name="_Toc90562374"/>
            <w:r w:rsidRPr="00E4016A">
              <w:rPr>
                <w:rFonts w:cs="Arial"/>
                <w:szCs w:val="20"/>
              </w:rPr>
              <w:t>Dolgoročna strategija energetske prenove stavb do leta 2050</w:t>
            </w:r>
            <w:bookmarkEnd w:id="327"/>
          </w:p>
        </w:tc>
        <w:tc>
          <w:tcPr>
            <w:tcW w:w="1872" w:type="dxa"/>
          </w:tcPr>
          <w:p w14:paraId="0860A896" w14:textId="77777777" w:rsidR="00CE10A1" w:rsidRPr="00E4016A" w:rsidRDefault="00CE10A1" w:rsidP="00CE10A1">
            <w:pPr>
              <w:suppressAutoHyphens w:val="0"/>
              <w:autoSpaceDN/>
              <w:spacing w:after="0" w:line="260" w:lineRule="exact"/>
              <w:jc w:val="both"/>
              <w:rPr>
                <w:rFonts w:cs="Arial"/>
                <w:szCs w:val="20"/>
              </w:rPr>
            </w:pPr>
            <w:r>
              <w:rPr>
                <w:rFonts w:cs="Arial"/>
                <w:szCs w:val="20"/>
              </w:rPr>
              <w:t>V</w:t>
            </w:r>
            <w:r w:rsidRPr="00E4016A">
              <w:rPr>
                <w:rFonts w:cs="Arial"/>
                <w:szCs w:val="20"/>
              </w:rPr>
              <w:t>lada</w:t>
            </w:r>
          </w:p>
          <w:p w14:paraId="3971B43F" w14:textId="6583B26B" w:rsidR="007E7643" w:rsidRPr="00E4016A" w:rsidRDefault="007E7643" w:rsidP="00ED5676">
            <w:pPr>
              <w:suppressAutoHyphens w:val="0"/>
              <w:autoSpaceDN/>
              <w:spacing w:after="0" w:line="260" w:lineRule="exact"/>
              <w:jc w:val="both"/>
              <w:rPr>
                <w:rFonts w:cs="Arial"/>
                <w:szCs w:val="20"/>
              </w:rPr>
            </w:pPr>
          </w:p>
        </w:tc>
        <w:tc>
          <w:tcPr>
            <w:tcW w:w="1814" w:type="dxa"/>
          </w:tcPr>
          <w:p w14:paraId="5A1CA50F" w14:textId="77777777" w:rsidR="007E7643" w:rsidRPr="00E4016A" w:rsidRDefault="007E7643" w:rsidP="00ED5676">
            <w:pPr>
              <w:suppressAutoHyphens w:val="0"/>
              <w:autoSpaceDN/>
              <w:spacing w:after="0" w:line="260" w:lineRule="exact"/>
              <w:jc w:val="both"/>
              <w:rPr>
                <w:rFonts w:cs="Arial"/>
                <w:szCs w:val="20"/>
              </w:rPr>
            </w:pPr>
            <w:bookmarkStart w:id="328" w:name="_Toc90562376"/>
            <w:r w:rsidRPr="00E4016A">
              <w:rPr>
                <w:rFonts w:cs="Arial"/>
                <w:szCs w:val="20"/>
              </w:rPr>
              <w:t>Priloga IV Uredbe EU 2021/1060</w:t>
            </w:r>
            <w:bookmarkEnd w:id="328"/>
          </w:p>
        </w:tc>
      </w:tr>
      <w:tr w:rsidR="007E7643" w:rsidRPr="00E4016A" w14:paraId="6C4FC595" w14:textId="77777777" w:rsidTr="29AE0A51">
        <w:tc>
          <w:tcPr>
            <w:tcW w:w="4282" w:type="dxa"/>
          </w:tcPr>
          <w:p w14:paraId="30A3B305" w14:textId="77777777" w:rsidR="007E7643" w:rsidRPr="00E4016A" w:rsidRDefault="007E7643" w:rsidP="00ED5676">
            <w:pPr>
              <w:suppressAutoHyphens w:val="0"/>
              <w:autoSpaceDN/>
              <w:spacing w:after="0" w:line="260" w:lineRule="exact"/>
              <w:jc w:val="both"/>
              <w:rPr>
                <w:rFonts w:eastAsia="Calibri" w:cs="Arial"/>
                <w:szCs w:val="20"/>
              </w:rPr>
            </w:pPr>
            <w:r w:rsidRPr="00E4016A">
              <w:rPr>
                <w:rFonts w:eastAsia="Calibri" w:cs="Arial"/>
                <w:szCs w:val="20"/>
              </w:rPr>
              <w:t>2.2 Upravljanje Energetskega sektorja</w:t>
            </w:r>
          </w:p>
        </w:tc>
        <w:tc>
          <w:tcPr>
            <w:tcW w:w="1955" w:type="dxa"/>
          </w:tcPr>
          <w:p w14:paraId="13178B14" w14:textId="77777777" w:rsidR="007E7643" w:rsidRPr="00E4016A" w:rsidRDefault="007E7643" w:rsidP="00ED5676">
            <w:pPr>
              <w:suppressAutoHyphens w:val="0"/>
              <w:autoSpaceDN/>
              <w:spacing w:after="0" w:line="260" w:lineRule="exact"/>
              <w:jc w:val="both"/>
              <w:rPr>
                <w:rFonts w:cs="Arial"/>
                <w:szCs w:val="20"/>
              </w:rPr>
            </w:pPr>
            <w:bookmarkStart w:id="329" w:name="_Toc90562377"/>
            <w:r w:rsidRPr="00E4016A">
              <w:rPr>
                <w:rFonts w:cs="Arial"/>
                <w:szCs w:val="20"/>
              </w:rPr>
              <w:t>DA</w:t>
            </w:r>
            <w:bookmarkEnd w:id="329"/>
          </w:p>
        </w:tc>
        <w:tc>
          <w:tcPr>
            <w:tcW w:w="4678" w:type="dxa"/>
          </w:tcPr>
          <w:p w14:paraId="093F43F4" w14:textId="77777777" w:rsidR="007E7643" w:rsidRPr="00E4016A" w:rsidRDefault="007E7643" w:rsidP="00ED5676">
            <w:pPr>
              <w:suppressAutoHyphens w:val="0"/>
              <w:autoSpaceDN/>
              <w:spacing w:after="0" w:line="260" w:lineRule="exact"/>
              <w:jc w:val="both"/>
              <w:rPr>
                <w:rFonts w:cs="Arial"/>
                <w:szCs w:val="20"/>
              </w:rPr>
            </w:pPr>
            <w:bookmarkStart w:id="330" w:name="_Toc90562378"/>
            <w:r w:rsidRPr="00E4016A">
              <w:rPr>
                <w:rFonts w:cs="Arial"/>
                <w:szCs w:val="20"/>
              </w:rPr>
              <w:t>Celovit nacionalni energetski in podnebni načrt</w:t>
            </w:r>
            <w:bookmarkEnd w:id="330"/>
          </w:p>
        </w:tc>
        <w:tc>
          <w:tcPr>
            <w:tcW w:w="1872" w:type="dxa"/>
          </w:tcPr>
          <w:p w14:paraId="79A14519" w14:textId="77777777" w:rsidR="00CE10A1" w:rsidRPr="00E4016A" w:rsidRDefault="00CE10A1" w:rsidP="00CE10A1">
            <w:pPr>
              <w:suppressAutoHyphens w:val="0"/>
              <w:autoSpaceDN/>
              <w:spacing w:after="0" w:line="260" w:lineRule="exact"/>
              <w:jc w:val="both"/>
              <w:rPr>
                <w:rFonts w:cs="Arial"/>
                <w:szCs w:val="20"/>
              </w:rPr>
            </w:pPr>
            <w:r>
              <w:rPr>
                <w:rFonts w:cs="Arial"/>
                <w:szCs w:val="20"/>
              </w:rPr>
              <w:t>V</w:t>
            </w:r>
            <w:r w:rsidRPr="00E4016A">
              <w:rPr>
                <w:rFonts w:cs="Arial"/>
                <w:szCs w:val="20"/>
              </w:rPr>
              <w:t>lada</w:t>
            </w:r>
          </w:p>
          <w:p w14:paraId="5B1E9845" w14:textId="7F3043AD" w:rsidR="007E7643" w:rsidRPr="00E4016A" w:rsidRDefault="007E7643" w:rsidP="00ED5676">
            <w:pPr>
              <w:suppressAutoHyphens w:val="0"/>
              <w:autoSpaceDN/>
              <w:spacing w:after="0" w:line="260" w:lineRule="exact"/>
              <w:jc w:val="both"/>
              <w:rPr>
                <w:rFonts w:cs="Arial"/>
                <w:szCs w:val="20"/>
              </w:rPr>
            </w:pPr>
          </w:p>
        </w:tc>
        <w:tc>
          <w:tcPr>
            <w:tcW w:w="1814" w:type="dxa"/>
          </w:tcPr>
          <w:p w14:paraId="3FC4647C" w14:textId="77777777" w:rsidR="007E7643" w:rsidRPr="00E4016A" w:rsidRDefault="007E7643" w:rsidP="00ED5676">
            <w:pPr>
              <w:suppressAutoHyphens w:val="0"/>
              <w:autoSpaceDN/>
              <w:spacing w:after="0" w:line="260" w:lineRule="exact"/>
              <w:jc w:val="both"/>
              <w:rPr>
                <w:rFonts w:cs="Arial"/>
                <w:szCs w:val="20"/>
              </w:rPr>
            </w:pPr>
            <w:bookmarkStart w:id="331" w:name="_Toc90562380"/>
            <w:r w:rsidRPr="00E4016A">
              <w:rPr>
                <w:rFonts w:cs="Arial"/>
                <w:szCs w:val="20"/>
              </w:rPr>
              <w:t>Priloga IV Uredbe EU 2021/1060</w:t>
            </w:r>
            <w:bookmarkEnd w:id="331"/>
          </w:p>
        </w:tc>
      </w:tr>
      <w:tr w:rsidR="007E7643" w:rsidRPr="00E4016A" w14:paraId="0E141496" w14:textId="77777777" w:rsidTr="29AE0A51">
        <w:tc>
          <w:tcPr>
            <w:tcW w:w="4282" w:type="dxa"/>
          </w:tcPr>
          <w:p w14:paraId="4B5BCB7B" w14:textId="77777777" w:rsidR="007E7643" w:rsidRPr="00E4016A" w:rsidRDefault="007E7643" w:rsidP="00ED5676">
            <w:pPr>
              <w:suppressAutoHyphens w:val="0"/>
              <w:autoSpaceDN/>
              <w:spacing w:after="0" w:line="260" w:lineRule="exact"/>
              <w:jc w:val="both"/>
              <w:rPr>
                <w:rFonts w:cs="Arial"/>
                <w:szCs w:val="20"/>
              </w:rPr>
            </w:pPr>
            <w:bookmarkStart w:id="332" w:name="_Toc90562381"/>
            <w:r w:rsidRPr="00E4016A">
              <w:rPr>
                <w:rFonts w:cs="Arial"/>
                <w:szCs w:val="20"/>
              </w:rPr>
              <w:t>2.3 Učinkovito spodbujanje uporabe energije iz obnovljivih virov v vseh sektorjih in v vsej Uniji</w:t>
            </w:r>
            <w:bookmarkEnd w:id="332"/>
          </w:p>
        </w:tc>
        <w:tc>
          <w:tcPr>
            <w:tcW w:w="1955" w:type="dxa"/>
          </w:tcPr>
          <w:p w14:paraId="1B9A0C52" w14:textId="77777777" w:rsidR="007E7643" w:rsidRPr="00E4016A" w:rsidRDefault="007E7643" w:rsidP="00ED5676">
            <w:pPr>
              <w:suppressAutoHyphens w:val="0"/>
              <w:autoSpaceDN/>
              <w:spacing w:after="0" w:line="260" w:lineRule="exact"/>
              <w:jc w:val="both"/>
              <w:rPr>
                <w:rFonts w:cs="Arial"/>
                <w:szCs w:val="20"/>
              </w:rPr>
            </w:pPr>
            <w:bookmarkStart w:id="333" w:name="_Toc90562382"/>
            <w:r w:rsidRPr="00E4016A">
              <w:rPr>
                <w:rFonts w:cs="Arial"/>
                <w:szCs w:val="20"/>
              </w:rPr>
              <w:t>DA</w:t>
            </w:r>
            <w:bookmarkEnd w:id="333"/>
          </w:p>
        </w:tc>
        <w:tc>
          <w:tcPr>
            <w:tcW w:w="4678" w:type="dxa"/>
          </w:tcPr>
          <w:p w14:paraId="7FD76912" w14:textId="77777777" w:rsidR="007E7643" w:rsidRPr="00E4016A" w:rsidRDefault="007E7643" w:rsidP="00ED5676">
            <w:pPr>
              <w:suppressAutoHyphens w:val="0"/>
              <w:autoSpaceDN/>
              <w:spacing w:after="0" w:line="260" w:lineRule="exact"/>
              <w:jc w:val="both"/>
              <w:rPr>
                <w:rFonts w:cs="Arial"/>
                <w:szCs w:val="20"/>
              </w:rPr>
            </w:pPr>
            <w:bookmarkStart w:id="334" w:name="_Toc90562383"/>
            <w:r w:rsidRPr="00E4016A">
              <w:rPr>
                <w:rFonts w:cs="Arial"/>
                <w:szCs w:val="20"/>
              </w:rPr>
              <w:t>Merila upoštevana pri pripravi Celovitega nacionalnega energetskega in podnebnega načrta</w:t>
            </w:r>
            <w:bookmarkEnd w:id="334"/>
          </w:p>
        </w:tc>
        <w:tc>
          <w:tcPr>
            <w:tcW w:w="1872" w:type="dxa"/>
          </w:tcPr>
          <w:p w14:paraId="73403E7E" w14:textId="77777777" w:rsidR="00CE10A1" w:rsidRPr="00E4016A" w:rsidRDefault="00CE10A1" w:rsidP="00CE10A1">
            <w:pPr>
              <w:suppressAutoHyphens w:val="0"/>
              <w:autoSpaceDN/>
              <w:spacing w:after="0" w:line="260" w:lineRule="exact"/>
              <w:jc w:val="both"/>
              <w:rPr>
                <w:rFonts w:cs="Arial"/>
                <w:szCs w:val="20"/>
              </w:rPr>
            </w:pPr>
            <w:r>
              <w:rPr>
                <w:rFonts w:cs="Arial"/>
                <w:szCs w:val="20"/>
              </w:rPr>
              <w:t>V</w:t>
            </w:r>
            <w:r w:rsidRPr="00E4016A">
              <w:rPr>
                <w:rFonts w:cs="Arial"/>
                <w:szCs w:val="20"/>
              </w:rPr>
              <w:t>lada</w:t>
            </w:r>
          </w:p>
          <w:p w14:paraId="05E6DC17" w14:textId="3AE4B6A9" w:rsidR="007E7643" w:rsidRPr="00E4016A" w:rsidRDefault="007E7643" w:rsidP="00ED5676">
            <w:pPr>
              <w:suppressAutoHyphens w:val="0"/>
              <w:autoSpaceDN/>
              <w:spacing w:after="0" w:line="260" w:lineRule="exact"/>
              <w:jc w:val="both"/>
              <w:rPr>
                <w:rFonts w:cs="Arial"/>
                <w:szCs w:val="20"/>
              </w:rPr>
            </w:pPr>
          </w:p>
        </w:tc>
        <w:tc>
          <w:tcPr>
            <w:tcW w:w="1814" w:type="dxa"/>
          </w:tcPr>
          <w:p w14:paraId="04961E46" w14:textId="77777777" w:rsidR="007E7643" w:rsidRPr="00E4016A" w:rsidRDefault="007E7643" w:rsidP="00ED5676">
            <w:pPr>
              <w:suppressAutoHyphens w:val="0"/>
              <w:autoSpaceDN/>
              <w:spacing w:after="0" w:line="260" w:lineRule="exact"/>
              <w:jc w:val="both"/>
              <w:rPr>
                <w:rFonts w:cs="Arial"/>
                <w:szCs w:val="20"/>
              </w:rPr>
            </w:pPr>
            <w:bookmarkStart w:id="335" w:name="_Toc90562385"/>
            <w:r w:rsidRPr="00E4016A">
              <w:rPr>
                <w:rFonts w:cs="Arial"/>
                <w:szCs w:val="20"/>
              </w:rPr>
              <w:t>Priloga IV Uredbe EU 2021/1060</w:t>
            </w:r>
            <w:bookmarkEnd w:id="335"/>
          </w:p>
        </w:tc>
      </w:tr>
      <w:tr w:rsidR="007E7643" w:rsidRPr="00E4016A" w14:paraId="2BB0EA02" w14:textId="77777777" w:rsidTr="29AE0A51">
        <w:tc>
          <w:tcPr>
            <w:tcW w:w="4282" w:type="dxa"/>
          </w:tcPr>
          <w:p w14:paraId="336677F7" w14:textId="77777777" w:rsidR="007E7643" w:rsidRPr="00E4016A" w:rsidRDefault="007E7643" w:rsidP="00ED5676">
            <w:pPr>
              <w:suppressAutoHyphens w:val="0"/>
              <w:autoSpaceDN/>
              <w:spacing w:after="0" w:line="260" w:lineRule="exact"/>
              <w:jc w:val="both"/>
              <w:rPr>
                <w:rFonts w:cs="Arial"/>
                <w:szCs w:val="20"/>
              </w:rPr>
            </w:pPr>
            <w:bookmarkStart w:id="336" w:name="_Toc90562386"/>
            <w:r w:rsidRPr="00E4016A">
              <w:rPr>
                <w:rFonts w:cs="Arial"/>
                <w:szCs w:val="20"/>
              </w:rPr>
              <w:t>2.4 Učinkovit okvir za obvladovanje tveganja nesreč</w:t>
            </w:r>
            <w:bookmarkEnd w:id="336"/>
          </w:p>
        </w:tc>
        <w:tc>
          <w:tcPr>
            <w:tcW w:w="1955" w:type="dxa"/>
          </w:tcPr>
          <w:p w14:paraId="7D14FE6B" w14:textId="77777777" w:rsidR="007E7643" w:rsidRPr="00E4016A" w:rsidRDefault="007E7643" w:rsidP="00ED5676">
            <w:pPr>
              <w:suppressAutoHyphens w:val="0"/>
              <w:autoSpaceDN/>
              <w:spacing w:after="0" w:line="260" w:lineRule="exact"/>
              <w:jc w:val="both"/>
              <w:rPr>
                <w:rFonts w:cs="Arial"/>
                <w:szCs w:val="20"/>
              </w:rPr>
            </w:pPr>
            <w:bookmarkStart w:id="337" w:name="_Toc90562387"/>
            <w:r w:rsidRPr="00E4016A">
              <w:rPr>
                <w:rFonts w:cs="Arial"/>
                <w:szCs w:val="20"/>
              </w:rPr>
              <w:t>DA</w:t>
            </w:r>
            <w:bookmarkEnd w:id="337"/>
          </w:p>
        </w:tc>
        <w:tc>
          <w:tcPr>
            <w:tcW w:w="4678" w:type="dxa"/>
          </w:tcPr>
          <w:p w14:paraId="297137D9" w14:textId="77777777" w:rsidR="007E7643" w:rsidRPr="00E4016A" w:rsidRDefault="007E7643" w:rsidP="00ED5676">
            <w:pPr>
              <w:suppressAutoHyphens w:val="0"/>
              <w:autoSpaceDN/>
              <w:spacing w:after="0" w:line="260" w:lineRule="exact"/>
              <w:jc w:val="both"/>
              <w:rPr>
                <w:rFonts w:cs="Arial"/>
                <w:szCs w:val="20"/>
              </w:rPr>
            </w:pPr>
            <w:bookmarkStart w:id="338" w:name="_Toc90562388"/>
            <w:r w:rsidRPr="00E4016A">
              <w:rPr>
                <w:rFonts w:cs="Arial"/>
                <w:szCs w:val="20"/>
              </w:rPr>
              <w:t>Resolucija o nacionalnem programu varstva pred naravnimi in drugimi nesrečami 2016–2022, sledila bo 2022–2028/2030, Državna ocena tveganj</w:t>
            </w:r>
            <w:bookmarkEnd w:id="338"/>
          </w:p>
        </w:tc>
        <w:tc>
          <w:tcPr>
            <w:tcW w:w="1872" w:type="dxa"/>
          </w:tcPr>
          <w:p w14:paraId="5DDC9992" w14:textId="77777777" w:rsidR="00CE10A1" w:rsidRPr="00E4016A" w:rsidRDefault="00CE10A1" w:rsidP="00CE10A1">
            <w:pPr>
              <w:suppressAutoHyphens w:val="0"/>
              <w:autoSpaceDN/>
              <w:spacing w:after="0" w:line="260" w:lineRule="exact"/>
              <w:jc w:val="both"/>
              <w:rPr>
                <w:rFonts w:cs="Arial"/>
                <w:szCs w:val="20"/>
              </w:rPr>
            </w:pPr>
            <w:r>
              <w:rPr>
                <w:rFonts w:cs="Arial"/>
                <w:szCs w:val="20"/>
              </w:rPr>
              <w:t>V</w:t>
            </w:r>
            <w:r w:rsidRPr="00E4016A">
              <w:rPr>
                <w:rFonts w:cs="Arial"/>
                <w:szCs w:val="20"/>
              </w:rPr>
              <w:t>lada</w:t>
            </w:r>
          </w:p>
          <w:p w14:paraId="777845BD" w14:textId="02AA6475" w:rsidR="007E7643" w:rsidRPr="00E4016A" w:rsidRDefault="007E7643" w:rsidP="00ED5676">
            <w:pPr>
              <w:suppressAutoHyphens w:val="0"/>
              <w:autoSpaceDN/>
              <w:spacing w:after="0" w:line="260" w:lineRule="exact"/>
              <w:jc w:val="both"/>
              <w:rPr>
                <w:rFonts w:cs="Arial"/>
                <w:szCs w:val="20"/>
              </w:rPr>
            </w:pPr>
          </w:p>
        </w:tc>
        <w:tc>
          <w:tcPr>
            <w:tcW w:w="1814" w:type="dxa"/>
          </w:tcPr>
          <w:p w14:paraId="5C184F8E" w14:textId="77777777" w:rsidR="007E7643" w:rsidRPr="00E4016A" w:rsidRDefault="007E7643" w:rsidP="00ED5676">
            <w:pPr>
              <w:suppressAutoHyphens w:val="0"/>
              <w:autoSpaceDN/>
              <w:spacing w:after="0" w:line="260" w:lineRule="exact"/>
              <w:jc w:val="both"/>
              <w:rPr>
                <w:rFonts w:cs="Arial"/>
                <w:szCs w:val="20"/>
              </w:rPr>
            </w:pPr>
            <w:bookmarkStart w:id="339" w:name="_Toc90562390"/>
            <w:r w:rsidRPr="00E4016A">
              <w:rPr>
                <w:rFonts w:cs="Arial"/>
                <w:szCs w:val="20"/>
              </w:rPr>
              <w:t>Priloga IV Uredbe EU 2021/1060</w:t>
            </w:r>
            <w:bookmarkEnd w:id="339"/>
          </w:p>
        </w:tc>
      </w:tr>
      <w:tr w:rsidR="007E7643" w:rsidRPr="00E4016A" w14:paraId="4CA98360" w14:textId="77777777" w:rsidTr="29AE0A51">
        <w:trPr>
          <w:trHeight w:val="541"/>
        </w:trPr>
        <w:tc>
          <w:tcPr>
            <w:tcW w:w="4282" w:type="dxa"/>
          </w:tcPr>
          <w:p w14:paraId="3D0E0606" w14:textId="77777777" w:rsidR="007E7643" w:rsidRPr="00E4016A" w:rsidRDefault="007E7643" w:rsidP="00ED5676">
            <w:pPr>
              <w:suppressAutoHyphens w:val="0"/>
              <w:autoSpaceDN/>
              <w:spacing w:after="0" w:line="260" w:lineRule="exact"/>
              <w:jc w:val="both"/>
              <w:rPr>
                <w:rFonts w:cs="Arial"/>
                <w:szCs w:val="20"/>
              </w:rPr>
            </w:pPr>
            <w:bookmarkStart w:id="340" w:name="_Toc90562391"/>
            <w:r w:rsidRPr="00E4016A">
              <w:rPr>
                <w:rFonts w:cs="Arial"/>
                <w:szCs w:val="20"/>
              </w:rPr>
              <w:t>2.5 Posodobljeno načrtovanje potrebnih naložb v vodnem sektorju in sektorju odpadne vode</w:t>
            </w:r>
            <w:bookmarkEnd w:id="340"/>
          </w:p>
        </w:tc>
        <w:tc>
          <w:tcPr>
            <w:tcW w:w="1955" w:type="dxa"/>
          </w:tcPr>
          <w:p w14:paraId="5E09EFF7" w14:textId="20D62E93" w:rsidR="007E7643" w:rsidRPr="00E4016A" w:rsidRDefault="6D902DC1" w:rsidP="29AE0A51">
            <w:pPr>
              <w:suppressAutoHyphens w:val="0"/>
              <w:autoSpaceDN/>
              <w:spacing w:after="0" w:line="260" w:lineRule="exact"/>
              <w:jc w:val="both"/>
              <w:rPr>
                <w:rFonts w:cs="Arial"/>
              </w:rPr>
            </w:pPr>
            <w:bookmarkStart w:id="341" w:name="_Toc90562392"/>
            <w:r w:rsidRPr="29AE0A51">
              <w:rPr>
                <w:rFonts w:cs="Arial"/>
              </w:rPr>
              <w:t>DA</w:t>
            </w:r>
            <w:bookmarkEnd w:id="341"/>
          </w:p>
        </w:tc>
        <w:tc>
          <w:tcPr>
            <w:tcW w:w="4678" w:type="dxa"/>
          </w:tcPr>
          <w:p w14:paraId="3E47C420" w14:textId="77777777" w:rsidR="007E7643" w:rsidRPr="00E4016A" w:rsidRDefault="007E7643" w:rsidP="00ED5676">
            <w:pPr>
              <w:suppressAutoHyphens w:val="0"/>
              <w:autoSpaceDN/>
              <w:spacing w:after="0" w:line="260" w:lineRule="exact"/>
              <w:jc w:val="both"/>
              <w:rPr>
                <w:rFonts w:cs="Arial"/>
                <w:szCs w:val="20"/>
              </w:rPr>
            </w:pPr>
            <w:r w:rsidRPr="00E4016A">
              <w:rPr>
                <w:rFonts w:cs="Arial"/>
                <w:szCs w:val="20"/>
              </w:rPr>
              <w:t>Prenos direktive št. 2020/2184 v nacionalni pravni red. Rok za prenos je bil 13. 1. 2023</w:t>
            </w:r>
          </w:p>
        </w:tc>
        <w:tc>
          <w:tcPr>
            <w:tcW w:w="1872" w:type="dxa"/>
          </w:tcPr>
          <w:p w14:paraId="54C7F0F4" w14:textId="77777777" w:rsidR="00CE10A1" w:rsidRPr="00E4016A" w:rsidRDefault="00CE10A1" w:rsidP="00CE10A1">
            <w:pPr>
              <w:suppressAutoHyphens w:val="0"/>
              <w:autoSpaceDN/>
              <w:spacing w:after="0" w:line="260" w:lineRule="exact"/>
              <w:jc w:val="both"/>
              <w:rPr>
                <w:rFonts w:cs="Arial"/>
                <w:szCs w:val="20"/>
              </w:rPr>
            </w:pPr>
            <w:r>
              <w:rPr>
                <w:rFonts w:cs="Arial"/>
                <w:szCs w:val="20"/>
              </w:rPr>
              <w:t>V</w:t>
            </w:r>
            <w:r w:rsidRPr="00E4016A">
              <w:rPr>
                <w:rFonts w:cs="Arial"/>
                <w:szCs w:val="20"/>
              </w:rPr>
              <w:t>lada</w:t>
            </w:r>
          </w:p>
          <w:p w14:paraId="623BE0F5" w14:textId="72FC514D" w:rsidR="007E7643" w:rsidRPr="00E4016A" w:rsidRDefault="007E7643" w:rsidP="00ED5676">
            <w:pPr>
              <w:suppressAutoHyphens w:val="0"/>
              <w:autoSpaceDN/>
              <w:spacing w:after="0" w:line="260" w:lineRule="exact"/>
              <w:jc w:val="both"/>
              <w:rPr>
                <w:rFonts w:cs="Arial"/>
                <w:szCs w:val="20"/>
              </w:rPr>
            </w:pPr>
          </w:p>
        </w:tc>
        <w:tc>
          <w:tcPr>
            <w:tcW w:w="1814" w:type="dxa"/>
          </w:tcPr>
          <w:p w14:paraId="2E31EEF9" w14:textId="77777777" w:rsidR="007E7643" w:rsidRPr="00E4016A" w:rsidRDefault="007E7643" w:rsidP="00ED5676">
            <w:pPr>
              <w:suppressAutoHyphens w:val="0"/>
              <w:autoSpaceDN/>
              <w:spacing w:after="0" w:line="260" w:lineRule="exact"/>
              <w:jc w:val="both"/>
              <w:rPr>
                <w:rFonts w:cs="Arial"/>
                <w:szCs w:val="20"/>
              </w:rPr>
            </w:pPr>
            <w:bookmarkStart w:id="342" w:name="_Toc90562395"/>
            <w:r w:rsidRPr="00E4016A">
              <w:rPr>
                <w:rFonts w:cs="Arial"/>
                <w:szCs w:val="20"/>
              </w:rPr>
              <w:t>Priloga IV Uredbe EU 2021/1060</w:t>
            </w:r>
            <w:bookmarkEnd w:id="342"/>
          </w:p>
        </w:tc>
      </w:tr>
      <w:tr w:rsidR="007E7643" w:rsidRPr="00E4016A" w14:paraId="20AF0B66" w14:textId="77777777" w:rsidTr="29AE0A51">
        <w:tc>
          <w:tcPr>
            <w:tcW w:w="4282" w:type="dxa"/>
          </w:tcPr>
          <w:p w14:paraId="1E21C734" w14:textId="77777777" w:rsidR="007E7643" w:rsidRPr="00E4016A" w:rsidRDefault="007E7643" w:rsidP="00ED5676">
            <w:pPr>
              <w:suppressAutoHyphens w:val="0"/>
              <w:autoSpaceDN/>
              <w:spacing w:after="0" w:line="260" w:lineRule="exact"/>
              <w:jc w:val="both"/>
              <w:rPr>
                <w:rFonts w:cs="Arial"/>
                <w:szCs w:val="20"/>
              </w:rPr>
            </w:pPr>
            <w:bookmarkStart w:id="343" w:name="_Toc90562396"/>
            <w:r w:rsidRPr="00E4016A">
              <w:rPr>
                <w:rFonts w:cs="Arial"/>
                <w:szCs w:val="20"/>
              </w:rPr>
              <w:t>2.6 Posodobljeno načrtovanje ravnanja z odpadki</w:t>
            </w:r>
            <w:bookmarkEnd w:id="343"/>
          </w:p>
        </w:tc>
        <w:tc>
          <w:tcPr>
            <w:tcW w:w="1955" w:type="dxa"/>
          </w:tcPr>
          <w:p w14:paraId="10E3DAC1" w14:textId="77777777" w:rsidR="007E7643" w:rsidRPr="00E4016A" w:rsidRDefault="007E7643" w:rsidP="00ED5676">
            <w:pPr>
              <w:suppressAutoHyphens w:val="0"/>
              <w:autoSpaceDN/>
              <w:spacing w:after="0" w:line="260" w:lineRule="exact"/>
              <w:jc w:val="both"/>
              <w:rPr>
                <w:rFonts w:cs="Arial"/>
                <w:szCs w:val="20"/>
              </w:rPr>
            </w:pPr>
            <w:bookmarkStart w:id="344" w:name="_Toc90562397"/>
            <w:r w:rsidRPr="00E4016A">
              <w:rPr>
                <w:rFonts w:cs="Arial"/>
                <w:szCs w:val="20"/>
              </w:rPr>
              <w:t>DA</w:t>
            </w:r>
            <w:bookmarkEnd w:id="344"/>
          </w:p>
        </w:tc>
        <w:tc>
          <w:tcPr>
            <w:tcW w:w="4678" w:type="dxa"/>
          </w:tcPr>
          <w:p w14:paraId="104BCED2" w14:textId="77777777" w:rsidR="007E7643" w:rsidRPr="00E4016A" w:rsidRDefault="007E7643" w:rsidP="00ED5676">
            <w:pPr>
              <w:suppressAutoHyphens w:val="0"/>
              <w:autoSpaceDN/>
              <w:spacing w:after="0" w:line="260" w:lineRule="exact"/>
              <w:jc w:val="both"/>
              <w:rPr>
                <w:rFonts w:cs="Arial"/>
                <w:szCs w:val="20"/>
              </w:rPr>
            </w:pPr>
            <w:bookmarkStart w:id="345" w:name="_Toc90562398"/>
            <w:r w:rsidRPr="00E4016A">
              <w:rPr>
                <w:rFonts w:cs="Arial"/>
                <w:szCs w:val="20"/>
              </w:rPr>
              <w:t>Program ravnanja z odpadki in program preprečevanja odpadkov Republike Slovenije (2022)</w:t>
            </w:r>
            <w:bookmarkEnd w:id="345"/>
          </w:p>
        </w:tc>
        <w:tc>
          <w:tcPr>
            <w:tcW w:w="1872" w:type="dxa"/>
          </w:tcPr>
          <w:p w14:paraId="1573B5C2" w14:textId="77777777" w:rsidR="00CE10A1" w:rsidRPr="00E4016A" w:rsidRDefault="00CE10A1" w:rsidP="00CE10A1">
            <w:pPr>
              <w:suppressAutoHyphens w:val="0"/>
              <w:autoSpaceDN/>
              <w:spacing w:after="0" w:line="260" w:lineRule="exact"/>
              <w:jc w:val="both"/>
              <w:rPr>
                <w:rFonts w:cs="Arial"/>
                <w:szCs w:val="20"/>
              </w:rPr>
            </w:pPr>
            <w:r>
              <w:rPr>
                <w:rFonts w:cs="Arial"/>
                <w:szCs w:val="20"/>
              </w:rPr>
              <w:t>V</w:t>
            </w:r>
            <w:r w:rsidRPr="00E4016A">
              <w:rPr>
                <w:rFonts w:cs="Arial"/>
                <w:szCs w:val="20"/>
              </w:rPr>
              <w:t>lada</w:t>
            </w:r>
          </w:p>
          <w:p w14:paraId="7D944979" w14:textId="77777777" w:rsidR="007E7643" w:rsidRPr="00E4016A" w:rsidRDefault="007E7643" w:rsidP="00ED5676">
            <w:pPr>
              <w:suppressAutoHyphens w:val="0"/>
              <w:autoSpaceDN/>
              <w:spacing w:after="0" w:line="260" w:lineRule="exact"/>
              <w:jc w:val="both"/>
              <w:rPr>
                <w:rFonts w:cs="Arial"/>
                <w:szCs w:val="20"/>
              </w:rPr>
            </w:pPr>
          </w:p>
        </w:tc>
        <w:tc>
          <w:tcPr>
            <w:tcW w:w="1814" w:type="dxa"/>
          </w:tcPr>
          <w:p w14:paraId="3CD3B40C" w14:textId="77777777" w:rsidR="007E7643" w:rsidRPr="00E4016A" w:rsidRDefault="007E7643" w:rsidP="00ED5676">
            <w:pPr>
              <w:suppressAutoHyphens w:val="0"/>
              <w:autoSpaceDN/>
              <w:spacing w:after="0" w:line="260" w:lineRule="exact"/>
              <w:jc w:val="both"/>
              <w:rPr>
                <w:rFonts w:cs="Arial"/>
                <w:szCs w:val="20"/>
              </w:rPr>
            </w:pPr>
            <w:bookmarkStart w:id="346" w:name="_Toc90562401"/>
            <w:r w:rsidRPr="00E4016A">
              <w:rPr>
                <w:rFonts w:cs="Arial"/>
                <w:szCs w:val="20"/>
              </w:rPr>
              <w:t>Priloga IV Uredbe EU 2021/1060</w:t>
            </w:r>
            <w:bookmarkEnd w:id="346"/>
          </w:p>
        </w:tc>
      </w:tr>
      <w:tr w:rsidR="007E7643" w:rsidRPr="00E4016A" w14:paraId="088D66BC" w14:textId="77777777" w:rsidTr="29AE0A51">
        <w:tc>
          <w:tcPr>
            <w:tcW w:w="4282" w:type="dxa"/>
          </w:tcPr>
          <w:p w14:paraId="76551621" w14:textId="77777777" w:rsidR="007E7643" w:rsidRPr="00E4016A" w:rsidRDefault="007E7643" w:rsidP="00ED5676">
            <w:pPr>
              <w:suppressAutoHyphens w:val="0"/>
              <w:autoSpaceDN/>
              <w:spacing w:after="0" w:line="260" w:lineRule="exact"/>
              <w:jc w:val="both"/>
              <w:rPr>
                <w:rFonts w:cs="Arial"/>
                <w:szCs w:val="20"/>
              </w:rPr>
            </w:pPr>
            <w:bookmarkStart w:id="347" w:name="_Toc90562402"/>
            <w:r w:rsidRPr="00E4016A">
              <w:rPr>
                <w:rFonts w:cs="Arial"/>
                <w:szCs w:val="20"/>
              </w:rPr>
              <w:t>2.7 Prednostni okvir ukrepanja za potrebne ohranitvene ukrepe, ki vključujejo sofinanciranje Unije</w:t>
            </w:r>
            <w:bookmarkEnd w:id="347"/>
          </w:p>
        </w:tc>
        <w:tc>
          <w:tcPr>
            <w:tcW w:w="1955" w:type="dxa"/>
          </w:tcPr>
          <w:p w14:paraId="393ED42B" w14:textId="77777777" w:rsidR="007E7643" w:rsidRPr="00E4016A" w:rsidRDefault="007E7643" w:rsidP="00ED5676">
            <w:pPr>
              <w:suppressAutoHyphens w:val="0"/>
              <w:autoSpaceDN/>
              <w:spacing w:after="0" w:line="260" w:lineRule="exact"/>
              <w:jc w:val="both"/>
              <w:rPr>
                <w:rFonts w:cs="Arial"/>
                <w:szCs w:val="20"/>
              </w:rPr>
            </w:pPr>
            <w:bookmarkStart w:id="348" w:name="_Toc90562403"/>
            <w:r w:rsidRPr="00E4016A">
              <w:rPr>
                <w:rFonts w:cs="Arial"/>
                <w:szCs w:val="20"/>
              </w:rPr>
              <w:t>DA</w:t>
            </w:r>
            <w:bookmarkEnd w:id="348"/>
          </w:p>
        </w:tc>
        <w:tc>
          <w:tcPr>
            <w:tcW w:w="4678" w:type="dxa"/>
          </w:tcPr>
          <w:p w14:paraId="3A5E49EB" w14:textId="77777777" w:rsidR="007E7643" w:rsidRPr="00E4016A" w:rsidRDefault="007E7643" w:rsidP="00ED5676">
            <w:pPr>
              <w:suppressAutoHyphens w:val="0"/>
              <w:autoSpaceDN/>
              <w:spacing w:after="0" w:line="260" w:lineRule="exact"/>
              <w:jc w:val="both"/>
              <w:rPr>
                <w:rFonts w:cs="Arial"/>
                <w:szCs w:val="20"/>
              </w:rPr>
            </w:pPr>
            <w:bookmarkStart w:id="349" w:name="_Toc90562404"/>
            <w:r w:rsidRPr="00E4016A">
              <w:rPr>
                <w:rFonts w:cs="Arial"/>
                <w:szCs w:val="20"/>
              </w:rPr>
              <w:t>Prednostni okvir ukrepanja za Slovenijo je bil poslan Evropski komisiji</w:t>
            </w:r>
            <w:bookmarkEnd w:id="349"/>
          </w:p>
        </w:tc>
        <w:tc>
          <w:tcPr>
            <w:tcW w:w="1872" w:type="dxa"/>
          </w:tcPr>
          <w:p w14:paraId="13108349" w14:textId="77777777" w:rsidR="00CE10A1" w:rsidRPr="00E4016A" w:rsidRDefault="00CE10A1" w:rsidP="00CE10A1">
            <w:pPr>
              <w:suppressAutoHyphens w:val="0"/>
              <w:autoSpaceDN/>
              <w:spacing w:after="0" w:line="260" w:lineRule="exact"/>
              <w:jc w:val="both"/>
              <w:rPr>
                <w:rFonts w:cs="Arial"/>
                <w:szCs w:val="20"/>
              </w:rPr>
            </w:pPr>
            <w:r>
              <w:rPr>
                <w:rFonts w:cs="Arial"/>
                <w:szCs w:val="20"/>
              </w:rPr>
              <w:t>V</w:t>
            </w:r>
            <w:r w:rsidRPr="00E4016A">
              <w:rPr>
                <w:rFonts w:cs="Arial"/>
                <w:szCs w:val="20"/>
              </w:rPr>
              <w:t>lada</w:t>
            </w:r>
          </w:p>
          <w:p w14:paraId="013A729E" w14:textId="77777777" w:rsidR="007E7643" w:rsidRPr="00E4016A" w:rsidRDefault="007E7643" w:rsidP="00ED5676">
            <w:pPr>
              <w:suppressAutoHyphens w:val="0"/>
              <w:autoSpaceDN/>
              <w:spacing w:after="0" w:line="260" w:lineRule="exact"/>
              <w:jc w:val="both"/>
              <w:rPr>
                <w:rFonts w:cs="Arial"/>
                <w:szCs w:val="20"/>
              </w:rPr>
            </w:pPr>
          </w:p>
        </w:tc>
        <w:tc>
          <w:tcPr>
            <w:tcW w:w="1814" w:type="dxa"/>
          </w:tcPr>
          <w:p w14:paraId="3A4BC9E7" w14:textId="77777777" w:rsidR="007E7643" w:rsidRPr="00E4016A" w:rsidRDefault="007E7643" w:rsidP="00ED5676">
            <w:pPr>
              <w:suppressAutoHyphens w:val="0"/>
              <w:autoSpaceDN/>
              <w:spacing w:after="0" w:line="260" w:lineRule="exact"/>
              <w:jc w:val="both"/>
              <w:rPr>
                <w:rFonts w:cs="Arial"/>
                <w:szCs w:val="20"/>
              </w:rPr>
            </w:pPr>
            <w:bookmarkStart w:id="350" w:name="_Toc90562407"/>
            <w:r w:rsidRPr="00E4016A">
              <w:rPr>
                <w:rFonts w:cs="Arial"/>
                <w:szCs w:val="20"/>
              </w:rPr>
              <w:t>Priloga IV Uredbe EU 2021/1060</w:t>
            </w:r>
            <w:bookmarkEnd w:id="350"/>
          </w:p>
        </w:tc>
      </w:tr>
    </w:tbl>
    <w:p w14:paraId="79DDB9FE" w14:textId="77777777" w:rsidR="003151B4" w:rsidRDefault="003151B4" w:rsidP="00ED5676">
      <w:pPr>
        <w:suppressAutoHyphens w:val="0"/>
        <w:autoSpaceDN/>
        <w:spacing w:after="0" w:line="260" w:lineRule="exact"/>
        <w:jc w:val="both"/>
        <w:rPr>
          <w:rFonts w:cs="Arial"/>
          <w:szCs w:val="20"/>
        </w:rPr>
        <w:sectPr w:rsidR="003151B4" w:rsidSect="0046697C">
          <w:pgSz w:w="16838" w:h="11906" w:orient="landscape"/>
          <w:pgMar w:top="1134" w:right="1418" w:bottom="1418" w:left="851" w:header="708" w:footer="708" w:gutter="0"/>
          <w:cols w:space="708"/>
          <w:docGrid w:linePitch="272"/>
        </w:sectPr>
      </w:pPr>
      <w:bookmarkStart w:id="351" w:name="_Toc90562408"/>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2"/>
        <w:gridCol w:w="1955"/>
        <w:gridCol w:w="4678"/>
        <w:gridCol w:w="1872"/>
        <w:gridCol w:w="1814"/>
      </w:tblGrid>
      <w:tr w:rsidR="007E7643" w:rsidRPr="00E4016A" w14:paraId="4B152677" w14:textId="77777777" w:rsidTr="29AE0A51">
        <w:tc>
          <w:tcPr>
            <w:tcW w:w="4282" w:type="dxa"/>
          </w:tcPr>
          <w:p w14:paraId="33AAE1A3" w14:textId="77777777" w:rsidR="007E7643" w:rsidRPr="00E4016A" w:rsidRDefault="007E7643" w:rsidP="00ED5676">
            <w:pPr>
              <w:suppressAutoHyphens w:val="0"/>
              <w:autoSpaceDN/>
              <w:spacing w:after="0" w:line="260" w:lineRule="exact"/>
              <w:jc w:val="both"/>
              <w:rPr>
                <w:rFonts w:cs="Arial"/>
                <w:szCs w:val="20"/>
              </w:rPr>
            </w:pPr>
            <w:r w:rsidRPr="00E4016A">
              <w:rPr>
                <w:rFonts w:cs="Arial"/>
                <w:szCs w:val="20"/>
              </w:rPr>
              <w:lastRenderedPageBreak/>
              <w:t>3.1 Celovito načrtovanje prometa na ustrezni ravni</w:t>
            </w:r>
            <w:bookmarkEnd w:id="351"/>
          </w:p>
        </w:tc>
        <w:tc>
          <w:tcPr>
            <w:tcW w:w="1955" w:type="dxa"/>
          </w:tcPr>
          <w:p w14:paraId="3D9EEB8E" w14:textId="77777777" w:rsidR="007E7643" w:rsidRPr="00E4016A" w:rsidRDefault="007E7643" w:rsidP="00ED5676">
            <w:pPr>
              <w:suppressAutoHyphens w:val="0"/>
              <w:autoSpaceDN/>
              <w:spacing w:after="0" w:line="260" w:lineRule="exact"/>
              <w:jc w:val="both"/>
              <w:rPr>
                <w:rFonts w:cs="Arial"/>
                <w:szCs w:val="20"/>
              </w:rPr>
            </w:pPr>
            <w:bookmarkStart w:id="352" w:name="_Toc90562409"/>
            <w:r w:rsidRPr="00E4016A">
              <w:rPr>
                <w:rFonts w:cs="Arial"/>
                <w:szCs w:val="20"/>
              </w:rPr>
              <w:t>DA</w:t>
            </w:r>
            <w:bookmarkEnd w:id="352"/>
          </w:p>
        </w:tc>
        <w:tc>
          <w:tcPr>
            <w:tcW w:w="4678" w:type="dxa"/>
          </w:tcPr>
          <w:p w14:paraId="14BF690D" w14:textId="77777777" w:rsidR="007E7643" w:rsidRPr="00E4016A" w:rsidRDefault="007E7643" w:rsidP="00ED5676">
            <w:pPr>
              <w:suppressAutoHyphens w:val="0"/>
              <w:autoSpaceDN/>
              <w:spacing w:after="0" w:line="260" w:lineRule="exact"/>
              <w:jc w:val="both"/>
              <w:rPr>
                <w:rFonts w:cs="Arial"/>
                <w:szCs w:val="20"/>
              </w:rPr>
            </w:pPr>
            <w:bookmarkStart w:id="353" w:name="_Toc90562410"/>
            <w:r w:rsidRPr="00E4016A">
              <w:rPr>
                <w:rFonts w:cs="Arial"/>
                <w:szCs w:val="20"/>
              </w:rPr>
              <w:t>Strategija razvoja prometa v RS do leta 2030</w:t>
            </w:r>
            <w:bookmarkEnd w:id="353"/>
          </w:p>
        </w:tc>
        <w:tc>
          <w:tcPr>
            <w:tcW w:w="1872" w:type="dxa"/>
          </w:tcPr>
          <w:p w14:paraId="5A0261CF" w14:textId="77777777" w:rsidR="00CE10A1" w:rsidRPr="00E4016A" w:rsidRDefault="00CE10A1" w:rsidP="00CE10A1">
            <w:pPr>
              <w:suppressAutoHyphens w:val="0"/>
              <w:autoSpaceDN/>
              <w:spacing w:after="0" w:line="260" w:lineRule="exact"/>
              <w:jc w:val="both"/>
              <w:rPr>
                <w:rFonts w:cs="Arial"/>
                <w:szCs w:val="20"/>
              </w:rPr>
            </w:pPr>
            <w:r>
              <w:rPr>
                <w:rFonts w:cs="Arial"/>
                <w:szCs w:val="20"/>
              </w:rPr>
              <w:t>V</w:t>
            </w:r>
            <w:r w:rsidRPr="00E4016A">
              <w:rPr>
                <w:rFonts w:cs="Arial"/>
                <w:szCs w:val="20"/>
              </w:rPr>
              <w:t>lada</w:t>
            </w:r>
          </w:p>
          <w:p w14:paraId="0E2DCF9F" w14:textId="7B8936A5" w:rsidR="007E7643" w:rsidRPr="00E4016A" w:rsidRDefault="007E7643" w:rsidP="00ED5676">
            <w:pPr>
              <w:suppressAutoHyphens w:val="0"/>
              <w:autoSpaceDN/>
              <w:spacing w:after="0" w:line="260" w:lineRule="exact"/>
              <w:jc w:val="both"/>
              <w:rPr>
                <w:rFonts w:cs="Arial"/>
                <w:szCs w:val="20"/>
              </w:rPr>
            </w:pPr>
          </w:p>
        </w:tc>
        <w:tc>
          <w:tcPr>
            <w:tcW w:w="1814" w:type="dxa"/>
          </w:tcPr>
          <w:p w14:paraId="0E82CD93" w14:textId="77777777" w:rsidR="007E7643" w:rsidRPr="00E4016A" w:rsidRDefault="007E7643" w:rsidP="00ED5676">
            <w:pPr>
              <w:suppressAutoHyphens w:val="0"/>
              <w:autoSpaceDN/>
              <w:spacing w:after="0" w:line="260" w:lineRule="exact"/>
              <w:jc w:val="both"/>
              <w:rPr>
                <w:rFonts w:cs="Arial"/>
                <w:szCs w:val="20"/>
              </w:rPr>
            </w:pPr>
            <w:bookmarkStart w:id="354" w:name="_Toc90562412"/>
            <w:r w:rsidRPr="00E4016A">
              <w:rPr>
                <w:rFonts w:cs="Arial"/>
                <w:szCs w:val="20"/>
              </w:rPr>
              <w:t>Priloga IV Uredbe EU 2021/1060</w:t>
            </w:r>
            <w:bookmarkEnd w:id="354"/>
          </w:p>
        </w:tc>
      </w:tr>
      <w:tr w:rsidR="007E7643" w:rsidRPr="00E4016A" w14:paraId="59B4F776" w14:textId="77777777" w:rsidTr="29AE0A51">
        <w:tc>
          <w:tcPr>
            <w:tcW w:w="4282" w:type="dxa"/>
          </w:tcPr>
          <w:p w14:paraId="05718790" w14:textId="77777777" w:rsidR="007E7643" w:rsidRPr="00E4016A" w:rsidRDefault="007E7643" w:rsidP="00ED5676">
            <w:pPr>
              <w:suppressAutoHyphens w:val="0"/>
              <w:autoSpaceDN/>
              <w:spacing w:after="0" w:line="260" w:lineRule="exact"/>
              <w:jc w:val="both"/>
              <w:rPr>
                <w:rFonts w:eastAsia="Calibri" w:cs="Arial"/>
                <w:szCs w:val="20"/>
              </w:rPr>
            </w:pPr>
            <w:r w:rsidRPr="00E4016A">
              <w:rPr>
                <w:rFonts w:eastAsia="Calibri" w:cs="Arial"/>
                <w:szCs w:val="20"/>
              </w:rPr>
              <w:t>4.1 Strateški okvir politike za aktivne politike trga dela</w:t>
            </w:r>
          </w:p>
        </w:tc>
        <w:tc>
          <w:tcPr>
            <w:tcW w:w="1955" w:type="dxa"/>
          </w:tcPr>
          <w:p w14:paraId="6F6A5B1A" w14:textId="77777777" w:rsidR="007E7643" w:rsidRPr="00E4016A" w:rsidRDefault="007E7643" w:rsidP="00ED5676">
            <w:pPr>
              <w:suppressAutoHyphens w:val="0"/>
              <w:autoSpaceDN/>
              <w:spacing w:after="0" w:line="260" w:lineRule="exact"/>
              <w:jc w:val="both"/>
              <w:rPr>
                <w:rFonts w:cs="Arial"/>
                <w:szCs w:val="20"/>
              </w:rPr>
            </w:pPr>
            <w:bookmarkStart w:id="355" w:name="_Toc90562413"/>
            <w:r w:rsidRPr="00E4016A">
              <w:rPr>
                <w:rFonts w:cs="Arial"/>
                <w:szCs w:val="20"/>
              </w:rPr>
              <w:t>DA</w:t>
            </w:r>
            <w:bookmarkEnd w:id="355"/>
          </w:p>
        </w:tc>
        <w:tc>
          <w:tcPr>
            <w:tcW w:w="4678" w:type="dxa"/>
          </w:tcPr>
          <w:p w14:paraId="5E35F2B3" w14:textId="2D76DA62" w:rsidR="007E7643" w:rsidRPr="00E4016A" w:rsidRDefault="007E7643" w:rsidP="00ED5676">
            <w:pPr>
              <w:suppressAutoHyphens w:val="0"/>
              <w:autoSpaceDN/>
              <w:spacing w:after="0" w:line="260" w:lineRule="exact"/>
              <w:jc w:val="both"/>
              <w:rPr>
                <w:rFonts w:cs="Arial"/>
                <w:szCs w:val="20"/>
              </w:rPr>
            </w:pPr>
            <w:bookmarkStart w:id="356" w:name="_Toc90562414"/>
            <w:r w:rsidRPr="00E4016A">
              <w:rPr>
                <w:rFonts w:cs="Arial"/>
                <w:szCs w:val="20"/>
              </w:rPr>
              <w:t>Smernice za izvajanje ukrepov aktivne politike zaposlovanja 2021</w:t>
            </w:r>
            <w:r w:rsidR="00E40CF9" w:rsidRPr="00E4016A">
              <w:rPr>
                <w:rFonts w:cs="Arial"/>
                <w:szCs w:val="20"/>
              </w:rPr>
              <w:t>–</w:t>
            </w:r>
            <w:r w:rsidRPr="00E4016A">
              <w:rPr>
                <w:rFonts w:cs="Arial"/>
                <w:szCs w:val="20"/>
              </w:rPr>
              <w:t>202</w:t>
            </w:r>
            <w:bookmarkEnd w:id="356"/>
            <w:r w:rsidRPr="00E4016A">
              <w:rPr>
                <w:rFonts w:cs="Arial"/>
                <w:szCs w:val="20"/>
              </w:rPr>
              <w:t>5</w:t>
            </w:r>
          </w:p>
        </w:tc>
        <w:tc>
          <w:tcPr>
            <w:tcW w:w="1872" w:type="dxa"/>
          </w:tcPr>
          <w:p w14:paraId="4AD56ED2" w14:textId="77777777" w:rsidR="00CE10A1" w:rsidRPr="00E4016A" w:rsidRDefault="00CE10A1" w:rsidP="00CE10A1">
            <w:pPr>
              <w:suppressAutoHyphens w:val="0"/>
              <w:autoSpaceDN/>
              <w:spacing w:after="0" w:line="260" w:lineRule="exact"/>
              <w:jc w:val="both"/>
              <w:rPr>
                <w:rFonts w:cs="Arial"/>
                <w:szCs w:val="20"/>
              </w:rPr>
            </w:pPr>
            <w:r>
              <w:rPr>
                <w:rFonts w:cs="Arial"/>
                <w:szCs w:val="20"/>
              </w:rPr>
              <w:t>V</w:t>
            </w:r>
            <w:r w:rsidRPr="00E4016A">
              <w:rPr>
                <w:rFonts w:cs="Arial"/>
                <w:szCs w:val="20"/>
              </w:rPr>
              <w:t>lada</w:t>
            </w:r>
          </w:p>
          <w:p w14:paraId="56AC996A" w14:textId="286F246F" w:rsidR="007E7643" w:rsidRPr="00E4016A" w:rsidRDefault="007E7643" w:rsidP="00ED5676">
            <w:pPr>
              <w:suppressAutoHyphens w:val="0"/>
              <w:autoSpaceDN/>
              <w:spacing w:after="0" w:line="260" w:lineRule="exact"/>
              <w:jc w:val="both"/>
              <w:rPr>
                <w:rFonts w:cs="Arial"/>
                <w:szCs w:val="20"/>
              </w:rPr>
            </w:pPr>
          </w:p>
        </w:tc>
        <w:tc>
          <w:tcPr>
            <w:tcW w:w="1814" w:type="dxa"/>
          </w:tcPr>
          <w:p w14:paraId="36864FED" w14:textId="77777777" w:rsidR="007E7643" w:rsidRPr="00E4016A" w:rsidRDefault="007E7643" w:rsidP="00ED5676">
            <w:pPr>
              <w:suppressAutoHyphens w:val="0"/>
              <w:autoSpaceDN/>
              <w:spacing w:after="0" w:line="260" w:lineRule="exact"/>
              <w:jc w:val="both"/>
              <w:rPr>
                <w:rFonts w:cs="Arial"/>
                <w:szCs w:val="20"/>
              </w:rPr>
            </w:pPr>
            <w:bookmarkStart w:id="357" w:name="_Toc90562416"/>
            <w:r w:rsidRPr="00E4016A">
              <w:rPr>
                <w:rFonts w:cs="Arial"/>
                <w:szCs w:val="20"/>
              </w:rPr>
              <w:t>Priloga IV Uredbe EU 2021/1060</w:t>
            </w:r>
            <w:bookmarkEnd w:id="357"/>
          </w:p>
        </w:tc>
      </w:tr>
      <w:tr w:rsidR="007E7643" w:rsidRPr="00E4016A" w14:paraId="0EF42E84" w14:textId="77777777" w:rsidTr="29AE0A51">
        <w:tc>
          <w:tcPr>
            <w:tcW w:w="4282" w:type="dxa"/>
          </w:tcPr>
          <w:p w14:paraId="0E8644D5" w14:textId="77777777" w:rsidR="007E7643" w:rsidRPr="00E4016A" w:rsidRDefault="007E7643" w:rsidP="00ED5676">
            <w:pPr>
              <w:suppressAutoHyphens w:val="0"/>
              <w:autoSpaceDN/>
              <w:spacing w:after="0" w:line="260" w:lineRule="exact"/>
              <w:jc w:val="both"/>
              <w:rPr>
                <w:rFonts w:cs="Arial"/>
                <w:szCs w:val="20"/>
              </w:rPr>
            </w:pPr>
            <w:bookmarkStart w:id="358" w:name="_Toc90562423"/>
            <w:r w:rsidRPr="00E4016A">
              <w:rPr>
                <w:rFonts w:cs="Arial"/>
                <w:szCs w:val="20"/>
              </w:rPr>
              <w:t>4.3 Strateški okvir politike za sistem izobraževanja in usposabljanja na vseh ravneh</w:t>
            </w:r>
            <w:bookmarkEnd w:id="358"/>
          </w:p>
        </w:tc>
        <w:tc>
          <w:tcPr>
            <w:tcW w:w="1955" w:type="dxa"/>
          </w:tcPr>
          <w:p w14:paraId="500B667C" w14:textId="77777777" w:rsidR="007E7643" w:rsidRPr="00E4016A" w:rsidRDefault="007E7643" w:rsidP="00ED5676">
            <w:pPr>
              <w:suppressAutoHyphens w:val="0"/>
              <w:autoSpaceDN/>
              <w:spacing w:after="0" w:line="260" w:lineRule="exact"/>
              <w:jc w:val="both"/>
              <w:rPr>
                <w:rFonts w:cs="Arial"/>
                <w:szCs w:val="20"/>
              </w:rPr>
            </w:pPr>
            <w:bookmarkStart w:id="359" w:name="_Toc90562424"/>
            <w:r w:rsidRPr="00E4016A">
              <w:rPr>
                <w:rFonts w:cs="Arial"/>
                <w:szCs w:val="20"/>
              </w:rPr>
              <w:t>DA</w:t>
            </w:r>
            <w:bookmarkEnd w:id="359"/>
          </w:p>
        </w:tc>
        <w:tc>
          <w:tcPr>
            <w:tcW w:w="4678" w:type="dxa"/>
          </w:tcPr>
          <w:p w14:paraId="2DBC0701" w14:textId="3F8FCF8C" w:rsidR="007E7643" w:rsidRPr="00E4016A" w:rsidRDefault="007E7643" w:rsidP="00ED5676">
            <w:pPr>
              <w:suppressAutoHyphens w:val="0"/>
              <w:autoSpaceDN/>
              <w:spacing w:after="0" w:line="260" w:lineRule="exact"/>
              <w:jc w:val="both"/>
              <w:rPr>
                <w:rFonts w:cs="Arial"/>
                <w:szCs w:val="20"/>
              </w:rPr>
            </w:pPr>
            <w:bookmarkStart w:id="360" w:name="_Toc90562425"/>
            <w:r w:rsidRPr="00E4016A">
              <w:rPr>
                <w:rFonts w:cs="Arial"/>
                <w:szCs w:val="20"/>
              </w:rPr>
              <w:t>Strategija Zavoda RS za zaposlovanje do 2025</w:t>
            </w:r>
            <w:r w:rsidR="008B2089">
              <w:rPr>
                <w:rFonts w:cs="Arial"/>
                <w:szCs w:val="20"/>
              </w:rPr>
              <w:t xml:space="preserve">, </w:t>
            </w:r>
            <w:r w:rsidRPr="00E4016A">
              <w:rPr>
                <w:rFonts w:cs="Arial"/>
                <w:szCs w:val="20"/>
              </w:rPr>
              <w:t>Zakon o organizaciji in financiranju vzgoje in izobraževanja</w:t>
            </w:r>
            <w:r w:rsidR="008B2089">
              <w:rPr>
                <w:rFonts w:cs="Arial"/>
                <w:szCs w:val="20"/>
              </w:rPr>
              <w:t xml:space="preserve">, </w:t>
            </w:r>
            <w:r w:rsidRPr="00E4016A">
              <w:rPr>
                <w:rFonts w:cs="Arial"/>
                <w:szCs w:val="20"/>
              </w:rPr>
              <w:t>Sklep o ustanovitvi Centra RS za mobilnost in evropske programe izobraževanja in usposabljanja (CMEPIUS)</w:t>
            </w:r>
            <w:r w:rsidR="008B2089">
              <w:rPr>
                <w:rFonts w:cs="Arial"/>
                <w:szCs w:val="20"/>
              </w:rPr>
              <w:t>,</w:t>
            </w:r>
          </w:p>
          <w:p w14:paraId="0B90D848" w14:textId="53E920F5" w:rsidR="007E7643" w:rsidRPr="00E4016A" w:rsidRDefault="007E7643" w:rsidP="008B2089">
            <w:pPr>
              <w:suppressAutoHyphens w:val="0"/>
              <w:autoSpaceDN/>
              <w:spacing w:after="0" w:line="260" w:lineRule="exact"/>
              <w:jc w:val="both"/>
              <w:rPr>
                <w:rFonts w:cs="Arial"/>
                <w:szCs w:val="20"/>
              </w:rPr>
            </w:pPr>
            <w:r w:rsidRPr="00E4016A">
              <w:rPr>
                <w:rFonts w:cs="Arial"/>
                <w:szCs w:val="20"/>
              </w:rPr>
              <w:t>Zakon o višjem strokovnem izobraževanju</w:t>
            </w:r>
            <w:r w:rsidR="008B2089">
              <w:rPr>
                <w:rFonts w:cs="Arial"/>
                <w:szCs w:val="20"/>
              </w:rPr>
              <w:t xml:space="preserve">, </w:t>
            </w:r>
            <w:r w:rsidRPr="00E4016A">
              <w:rPr>
                <w:rFonts w:cs="Arial"/>
                <w:szCs w:val="20"/>
              </w:rPr>
              <w:t>Strategija višjega strokovnega izobraževanja 20–30</w:t>
            </w:r>
            <w:r w:rsidR="008B2089">
              <w:rPr>
                <w:rFonts w:cs="Arial"/>
                <w:szCs w:val="20"/>
              </w:rPr>
              <w:t xml:space="preserve">, </w:t>
            </w:r>
            <w:r w:rsidRPr="00E4016A">
              <w:rPr>
                <w:rFonts w:cs="Arial"/>
                <w:szCs w:val="20"/>
              </w:rPr>
              <w:t>Zakon o visokem šolstvu</w:t>
            </w:r>
            <w:r w:rsidR="008B2089">
              <w:rPr>
                <w:rFonts w:cs="Arial"/>
                <w:szCs w:val="20"/>
              </w:rPr>
              <w:t xml:space="preserve">, </w:t>
            </w:r>
            <w:bookmarkStart w:id="361" w:name="_Hlk156403289"/>
            <w:r w:rsidRPr="00E4016A">
              <w:rPr>
                <w:rFonts w:cs="Arial"/>
                <w:szCs w:val="20"/>
              </w:rPr>
              <w:t>Resolucija o nacionalnem programu visokega šolstva do 2030</w:t>
            </w:r>
            <w:r w:rsidR="008B2089">
              <w:rPr>
                <w:rFonts w:cs="Arial"/>
                <w:szCs w:val="20"/>
              </w:rPr>
              <w:t>,</w:t>
            </w:r>
            <w:r w:rsidRPr="00E4016A">
              <w:rPr>
                <w:rFonts w:cs="Arial"/>
                <w:szCs w:val="20"/>
              </w:rPr>
              <w:t xml:space="preserve"> </w:t>
            </w:r>
            <w:bookmarkEnd w:id="361"/>
            <w:r w:rsidRPr="00E4016A">
              <w:rPr>
                <w:rFonts w:cs="Arial"/>
                <w:szCs w:val="20"/>
              </w:rPr>
              <w:t>Zakon o izobraževanju odraslih</w:t>
            </w:r>
            <w:r w:rsidR="008B2089">
              <w:rPr>
                <w:rFonts w:cs="Arial"/>
                <w:szCs w:val="20"/>
              </w:rPr>
              <w:t xml:space="preserve">, </w:t>
            </w:r>
            <w:r w:rsidRPr="00E4016A">
              <w:rPr>
                <w:rFonts w:cs="Arial"/>
                <w:szCs w:val="20"/>
              </w:rPr>
              <w:t>Resolucija o nacionalnem programu izobraževanja odraslih v Republiki Sloveniji za obdobje 2022–2030</w:t>
            </w:r>
            <w:r w:rsidR="008B2089">
              <w:rPr>
                <w:rFonts w:cs="Arial"/>
                <w:szCs w:val="20"/>
              </w:rPr>
              <w:t xml:space="preserve">, </w:t>
            </w:r>
            <w:r w:rsidRPr="00E4016A">
              <w:rPr>
                <w:rFonts w:cs="Arial"/>
                <w:szCs w:val="20"/>
              </w:rPr>
              <w:t>Zakon o vrednotenju in priznavanju izobraževanja</w:t>
            </w:r>
            <w:r w:rsidR="008B2089">
              <w:rPr>
                <w:rFonts w:cs="Arial"/>
                <w:szCs w:val="20"/>
              </w:rPr>
              <w:t xml:space="preserve">, </w:t>
            </w:r>
            <w:r w:rsidRPr="00E4016A">
              <w:rPr>
                <w:rFonts w:cs="Arial"/>
                <w:szCs w:val="20"/>
              </w:rPr>
              <w:t>Zakon o slovenskem ogrodju kvalifikacij</w:t>
            </w:r>
            <w:r w:rsidR="008B2089">
              <w:rPr>
                <w:rFonts w:cs="Arial"/>
                <w:szCs w:val="20"/>
              </w:rPr>
              <w:t xml:space="preserve">, </w:t>
            </w:r>
            <w:r w:rsidRPr="00E4016A">
              <w:rPr>
                <w:rFonts w:cs="Arial"/>
                <w:szCs w:val="20"/>
              </w:rPr>
              <w:t>Zakon o postopku priznavanja poklicnih kvalifikacij za opravljanje reguliranih poklicev</w:t>
            </w:r>
            <w:bookmarkEnd w:id="360"/>
          </w:p>
        </w:tc>
        <w:tc>
          <w:tcPr>
            <w:tcW w:w="1872" w:type="dxa"/>
          </w:tcPr>
          <w:p w14:paraId="7909467A" w14:textId="77777777" w:rsidR="00CE10A1" w:rsidRPr="00E4016A" w:rsidRDefault="00CE10A1" w:rsidP="00CE10A1">
            <w:pPr>
              <w:suppressAutoHyphens w:val="0"/>
              <w:autoSpaceDN/>
              <w:spacing w:after="0" w:line="260" w:lineRule="exact"/>
              <w:jc w:val="both"/>
              <w:rPr>
                <w:rFonts w:cs="Arial"/>
                <w:szCs w:val="20"/>
              </w:rPr>
            </w:pPr>
            <w:r>
              <w:rPr>
                <w:rFonts w:cs="Arial"/>
                <w:szCs w:val="20"/>
              </w:rPr>
              <w:t>V</w:t>
            </w:r>
            <w:r w:rsidRPr="00E4016A">
              <w:rPr>
                <w:rFonts w:cs="Arial"/>
                <w:szCs w:val="20"/>
              </w:rPr>
              <w:t>lada</w:t>
            </w:r>
          </w:p>
          <w:p w14:paraId="1E75369C" w14:textId="77777777" w:rsidR="007E7643" w:rsidRPr="00E4016A" w:rsidRDefault="007E7643" w:rsidP="00ED5676">
            <w:pPr>
              <w:suppressAutoHyphens w:val="0"/>
              <w:autoSpaceDN/>
              <w:spacing w:after="0" w:line="260" w:lineRule="exact"/>
              <w:jc w:val="both"/>
              <w:rPr>
                <w:rFonts w:cs="Arial"/>
                <w:szCs w:val="20"/>
              </w:rPr>
            </w:pPr>
          </w:p>
        </w:tc>
        <w:tc>
          <w:tcPr>
            <w:tcW w:w="1814" w:type="dxa"/>
          </w:tcPr>
          <w:p w14:paraId="11BCB18D" w14:textId="77777777" w:rsidR="007E7643" w:rsidRPr="00E4016A" w:rsidRDefault="007E7643" w:rsidP="00ED5676">
            <w:pPr>
              <w:suppressAutoHyphens w:val="0"/>
              <w:autoSpaceDN/>
              <w:spacing w:after="0" w:line="260" w:lineRule="exact"/>
              <w:jc w:val="both"/>
              <w:rPr>
                <w:rFonts w:cs="Arial"/>
                <w:szCs w:val="20"/>
              </w:rPr>
            </w:pPr>
            <w:bookmarkStart w:id="362" w:name="_Toc90562428"/>
            <w:r w:rsidRPr="00E4016A">
              <w:rPr>
                <w:rFonts w:cs="Arial"/>
                <w:szCs w:val="20"/>
              </w:rPr>
              <w:t>Priloga IV Uredbe EU 2021/1060</w:t>
            </w:r>
            <w:bookmarkEnd w:id="362"/>
          </w:p>
        </w:tc>
      </w:tr>
      <w:tr w:rsidR="007E7643" w:rsidRPr="00E4016A" w14:paraId="7C4B7D6D" w14:textId="77777777" w:rsidTr="29AE0A51">
        <w:tc>
          <w:tcPr>
            <w:tcW w:w="4282" w:type="dxa"/>
          </w:tcPr>
          <w:p w14:paraId="48A92B96" w14:textId="77777777" w:rsidR="007E7643" w:rsidRPr="00E4016A" w:rsidRDefault="007E7643" w:rsidP="00ED5676">
            <w:pPr>
              <w:suppressAutoHyphens w:val="0"/>
              <w:autoSpaceDN/>
              <w:spacing w:after="0" w:line="260" w:lineRule="exact"/>
              <w:jc w:val="both"/>
              <w:rPr>
                <w:rFonts w:cs="Arial"/>
                <w:szCs w:val="20"/>
              </w:rPr>
            </w:pPr>
            <w:bookmarkStart w:id="363" w:name="_Toc90562429"/>
            <w:r w:rsidRPr="00E4016A">
              <w:rPr>
                <w:rFonts w:cs="Arial"/>
                <w:szCs w:val="20"/>
              </w:rPr>
              <w:t>4.4 Nacionalni strateški okvir politike za socialno vključenost in</w:t>
            </w:r>
            <w:bookmarkEnd w:id="363"/>
          </w:p>
          <w:p w14:paraId="1CF9E4B9" w14:textId="77777777" w:rsidR="007E7643" w:rsidRPr="00E4016A" w:rsidRDefault="007E7643" w:rsidP="00ED5676">
            <w:pPr>
              <w:suppressAutoHyphens w:val="0"/>
              <w:autoSpaceDN/>
              <w:spacing w:after="0" w:line="260" w:lineRule="exact"/>
              <w:jc w:val="both"/>
              <w:rPr>
                <w:rFonts w:cs="Arial"/>
                <w:szCs w:val="20"/>
              </w:rPr>
            </w:pPr>
            <w:bookmarkStart w:id="364" w:name="_Toc90562430"/>
            <w:r w:rsidRPr="00E4016A">
              <w:rPr>
                <w:rFonts w:cs="Arial"/>
                <w:szCs w:val="20"/>
              </w:rPr>
              <w:t>Zmanjševanje revščine</w:t>
            </w:r>
            <w:bookmarkEnd w:id="364"/>
          </w:p>
        </w:tc>
        <w:tc>
          <w:tcPr>
            <w:tcW w:w="1955" w:type="dxa"/>
          </w:tcPr>
          <w:p w14:paraId="39C84EC5" w14:textId="77777777" w:rsidR="007E7643" w:rsidRPr="00E4016A" w:rsidRDefault="007E7643" w:rsidP="00ED5676">
            <w:pPr>
              <w:suppressAutoHyphens w:val="0"/>
              <w:autoSpaceDN/>
              <w:spacing w:after="0" w:line="260" w:lineRule="exact"/>
              <w:jc w:val="both"/>
              <w:rPr>
                <w:rFonts w:cs="Arial"/>
                <w:szCs w:val="20"/>
              </w:rPr>
            </w:pPr>
            <w:bookmarkStart w:id="365" w:name="_Toc90562431"/>
            <w:r w:rsidRPr="00E4016A">
              <w:rPr>
                <w:rFonts w:cs="Arial"/>
                <w:szCs w:val="20"/>
              </w:rPr>
              <w:t>DA</w:t>
            </w:r>
            <w:bookmarkEnd w:id="365"/>
          </w:p>
        </w:tc>
        <w:tc>
          <w:tcPr>
            <w:tcW w:w="4678" w:type="dxa"/>
          </w:tcPr>
          <w:p w14:paraId="5482B2EF" w14:textId="79B3407F" w:rsidR="007E7643" w:rsidRPr="00E4016A" w:rsidRDefault="007E7643" w:rsidP="00ED5676">
            <w:pPr>
              <w:suppressAutoHyphens w:val="0"/>
              <w:autoSpaceDN/>
              <w:spacing w:after="0" w:line="260" w:lineRule="exact"/>
              <w:jc w:val="both"/>
              <w:rPr>
                <w:rFonts w:cs="Arial"/>
                <w:szCs w:val="20"/>
              </w:rPr>
            </w:pPr>
            <w:bookmarkStart w:id="366" w:name="_Toc90562432"/>
            <w:r w:rsidRPr="00E4016A">
              <w:rPr>
                <w:rFonts w:cs="Arial"/>
                <w:szCs w:val="20"/>
              </w:rPr>
              <w:t>Resolucija o nacionalnem programu socialnega varstva za obdobje 2021 do 2030 (ReNPSV21</w:t>
            </w:r>
            <w:r w:rsidR="000975C3" w:rsidRPr="00E4016A">
              <w:rPr>
                <w:rFonts w:cs="Arial"/>
                <w:szCs w:val="20"/>
              </w:rPr>
              <w:t>–</w:t>
            </w:r>
            <w:r w:rsidRPr="00E4016A">
              <w:rPr>
                <w:rFonts w:cs="Arial"/>
                <w:szCs w:val="20"/>
              </w:rPr>
              <w:t xml:space="preserve">30) </w:t>
            </w:r>
          </w:p>
          <w:p w14:paraId="35174CB9" w14:textId="77777777" w:rsidR="007E7643" w:rsidRPr="00E4016A" w:rsidRDefault="007E7643" w:rsidP="00ED5676">
            <w:pPr>
              <w:suppressAutoHyphens w:val="0"/>
              <w:autoSpaceDN/>
              <w:spacing w:after="0" w:line="260" w:lineRule="exact"/>
              <w:jc w:val="both"/>
              <w:rPr>
                <w:rFonts w:cs="Arial"/>
                <w:szCs w:val="20"/>
              </w:rPr>
            </w:pPr>
            <w:r w:rsidRPr="00E4016A">
              <w:rPr>
                <w:rFonts w:cs="Arial"/>
                <w:szCs w:val="20"/>
              </w:rPr>
              <w:t>Zakon o socialnem varstvu</w:t>
            </w:r>
            <w:bookmarkEnd w:id="366"/>
          </w:p>
        </w:tc>
        <w:tc>
          <w:tcPr>
            <w:tcW w:w="1872" w:type="dxa"/>
          </w:tcPr>
          <w:p w14:paraId="33F07231" w14:textId="77777777" w:rsidR="00CE10A1" w:rsidRPr="00E4016A" w:rsidRDefault="00CE10A1" w:rsidP="00CE10A1">
            <w:pPr>
              <w:suppressAutoHyphens w:val="0"/>
              <w:autoSpaceDN/>
              <w:spacing w:after="0" w:line="260" w:lineRule="exact"/>
              <w:jc w:val="both"/>
              <w:rPr>
                <w:rFonts w:cs="Arial"/>
                <w:szCs w:val="20"/>
              </w:rPr>
            </w:pPr>
            <w:r>
              <w:rPr>
                <w:rFonts w:cs="Arial"/>
                <w:szCs w:val="20"/>
              </w:rPr>
              <w:t>V</w:t>
            </w:r>
            <w:r w:rsidRPr="00E4016A">
              <w:rPr>
                <w:rFonts w:cs="Arial"/>
                <w:szCs w:val="20"/>
              </w:rPr>
              <w:t>lada</w:t>
            </w:r>
          </w:p>
          <w:p w14:paraId="59E71D23" w14:textId="73E1AE81" w:rsidR="007E7643" w:rsidRPr="00E4016A" w:rsidRDefault="007E7643" w:rsidP="00ED5676">
            <w:pPr>
              <w:suppressAutoHyphens w:val="0"/>
              <w:autoSpaceDN/>
              <w:spacing w:after="0" w:line="260" w:lineRule="exact"/>
              <w:jc w:val="both"/>
              <w:rPr>
                <w:rFonts w:cs="Arial"/>
                <w:szCs w:val="20"/>
              </w:rPr>
            </w:pPr>
          </w:p>
        </w:tc>
        <w:tc>
          <w:tcPr>
            <w:tcW w:w="1814" w:type="dxa"/>
          </w:tcPr>
          <w:p w14:paraId="1255AFF1" w14:textId="77777777" w:rsidR="007E7643" w:rsidRPr="00E4016A" w:rsidRDefault="007E7643" w:rsidP="00ED5676">
            <w:pPr>
              <w:suppressAutoHyphens w:val="0"/>
              <w:autoSpaceDN/>
              <w:spacing w:after="0" w:line="260" w:lineRule="exact"/>
              <w:jc w:val="both"/>
              <w:rPr>
                <w:rFonts w:cs="Arial"/>
                <w:szCs w:val="20"/>
              </w:rPr>
            </w:pPr>
            <w:bookmarkStart w:id="367" w:name="_Toc90562434"/>
            <w:r w:rsidRPr="00E4016A">
              <w:rPr>
                <w:rFonts w:cs="Arial"/>
                <w:szCs w:val="20"/>
              </w:rPr>
              <w:t>Priloga IV Uredbe EU 2021/1060</w:t>
            </w:r>
            <w:bookmarkEnd w:id="367"/>
          </w:p>
        </w:tc>
      </w:tr>
      <w:tr w:rsidR="007E7643" w:rsidRPr="00E4016A" w14:paraId="45138656" w14:textId="77777777" w:rsidTr="29AE0A51">
        <w:tc>
          <w:tcPr>
            <w:tcW w:w="4282" w:type="dxa"/>
          </w:tcPr>
          <w:p w14:paraId="7717A65F" w14:textId="77777777" w:rsidR="007E7643" w:rsidRPr="00E4016A" w:rsidRDefault="007E7643" w:rsidP="00ED5676">
            <w:pPr>
              <w:suppressAutoHyphens w:val="0"/>
              <w:autoSpaceDN/>
              <w:spacing w:after="0" w:line="260" w:lineRule="exact"/>
              <w:jc w:val="both"/>
              <w:rPr>
                <w:rFonts w:cs="Arial"/>
                <w:szCs w:val="20"/>
              </w:rPr>
            </w:pPr>
            <w:bookmarkStart w:id="368" w:name="_Toc90562441"/>
            <w:r w:rsidRPr="00E4016A">
              <w:rPr>
                <w:rFonts w:cs="Arial"/>
                <w:szCs w:val="20"/>
              </w:rPr>
              <w:t>4.6 Strateški okvir politike za zdravstveno varstvo in dolgotrajno</w:t>
            </w:r>
            <w:bookmarkEnd w:id="368"/>
          </w:p>
          <w:p w14:paraId="61567A61" w14:textId="77777777" w:rsidR="007E7643" w:rsidRPr="00E4016A" w:rsidRDefault="007E7643" w:rsidP="00ED5676">
            <w:pPr>
              <w:suppressAutoHyphens w:val="0"/>
              <w:autoSpaceDN/>
              <w:spacing w:after="0" w:line="260" w:lineRule="exact"/>
              <w:jc w:val="both"/>
              <w:rPr>
                <w:rFonts w:cs="Arial"/>
                <w:szCs w:val="20"/>
              </w:rPr>
            </w:pPr>
            <w:bookmarkStart w:id="369" w:name="_Toc90562442"/>
            <w:r w:rsidRPr="00E4016A">
              <w:rPr>
                <w:rFonts w:cs="Arial"/>
                <w:szCs w:val="20"/>
              </w:rPr>
              <w:t>oskrbo</w:t>
            </w:r>
            <w:bookmarkEnd w:id="369"/>
          </w:p>
        </w:tc>
        <w:tc>
          <w:tcPr>
            <w:tcW w:w="1955" w:type="dxa"/>
          </w:tcPr>
          <w:p w14:paraId="4DA1BC6B" w14:textId="77777777" w:rsidR="007E7643" w:rsidRPr="00E4016A" w:rsidRDefault="007E7643" w:rsidP="00ED5676">
            <w:pPr>
              <w:suppressAutoHyphens w:val="0"/>
              <w:autoSpaceDN/>
              <w:spacing w:after="0" w:line="260" w:lineRule="exact"/>
              <w:jc w:val="both"/>
              <w:rPr>
                <w:rFonts w:cs="Arial"/>
                <w:szCs w:val="20"/>
              </w:rPr>
            </w:pPr>
            <w:r w:rsidRPr="00E4016A">
              <w:rPr>
                <w:rFonts w:cs="Arial"/>
                <w:szCs w:val="20"/>
              </w:rPr>
              <w:t>DA</w:t>
            </w:r>
          </w:p>
        </w:tc>
        <w:tc>
          <w:tcPr>
            <w:tcW w:w="4678" w:type="dxa"/>
          </w:tcPr>
          <w:p w14:paraId="615C06DC" w14:textId="11DDB411" w:rsidR="007E7643" w:rsidRPr="00E4016A" w:rsidRDefault="007E7643" w:rsidP="006D4A31">
            <w:pPr>
              <w:suppressAutoHyphens w:val="0"/>
              <w:autoSpaceDN/>
              <w:spacing w:after="0" w:line="260" w:lineRule="exact"/>
              <w:jc w:val="both"/>
              <w:rPr>
                <w:rFonts w:cs="Arial"/>
                <w:szCs w:val="20"/>
              </w:rPr>
            </w:pPr>
            <w:bookmarkStart w:id="370" w:name="_Toc90562444"/>
            <w:proofErr w:type="spellStart"/>
            <w:r w:rsidRPr="00E4016A">
              <w:rPr>
                <w:rFonts w:cs="Arial"/>
                <w:szCs w:val="20"/>
              </w:rPr>
              <w:t>Mapiranje</w:t>
            </w:r>
            <w:proofErr w:type="spellEnd"/>
            <w:r w:rsidRPr="00E4016A">
              <w:rPr>
                <w:rFonts w:cs="Arial"/>
                <w:szCs w:val="20"/>
              </w:rPr>
              <w:t xml:space="preserve"> potreb po zdravstvenem varstvu in dolgotrajni oskrbi</w:t>
            </w:r>
            <w:bookmarkEnd w:id="370"/>
            <w:r w:rsidR="006D4A31">
              <w:rPr>
                <w:rFonts w:cs="Arial"/>
                <w:szCs w:val="20"/>
              </w:rPr>
              <w:t xml:space="preserve">, </w:t>
            </w:r>
            <w:r w:rsidRPr="00E4016A">
              <w:rPr>
                <w:rFonts w:cs="Arial"/>
                <w:szCs w:val="20"/>
              </w:rPr>
              <w:t>Resolucija o nacionalnem planu zdravstvenega varstva 2016–2025 »Skupaj za družbo zdravja« (ReNPZV16–25)</w:t>
            </w:r>
          </w:p>
        </w:tc>
        <w:tc>
          <w:tcPr>
            <w:tcW w:w="1872" w:type="dxa"/>
          </w:tcPr>
          <w:p w14:paraId="228018DD" w14:textId="77777777" w:rsidR="007E7643" w:rsidRPr="00E4016A" w:rsidRDefault="007E7643" w:rsidP="00ED5676">
            <w:pPr>
              <w:suppressAutoHyphens w:val="0"/>
              <w:autoSpaceDN/>
              <w:spacing w:after="0" w:line="260" w:lineRule="exact"/>
              <w:jc w:val="both"/>
              <w:rPr>
                <w:rFonts w:cs="Arial"/>
                <w:szCs w:val="20"/>
              </w:rPr>
            </w:pPr>
            <w:r w:rsidRPr="00E4016A">
              <w:rPr>
                <w:rFonts w:cs="Arial"/>
                <w:szCs w:val="20"/>
              </w:rPr>
              <w:t>MZ</w:t>
            </w:r>
          </w:p>
          <w:p w14:paraId="2746A230" w14:textId="77777777" w:rsidR="007E7643" w:rsidRPr="00E4016A" w:rsidRDefault="007E7643" w:rsidP="00ED5676">
            <w:pPr>
              <w:suppressAutoHyphens w:val="0"/>
              <w:autoSpaceDN/>
              <w:spacing w:after="0" w:line="260" w:lineRule="exact"/>
              <w:jc w:val="both"/>
              <w:rPr>
                <w:rFonts w:cs="Arial"/>
                <w:szCs w:val="20"/>
              </w:rPr>
            </w:pPr>
          </w:p>
        </w:tc>
        <w:tc>
          <w:tcPr>
            <w:tcW w:w="1814" w:type="dxa"/>
          </w:tcPr>
          <w:p w14:paraId="5BC8E55A" w14:textId="77777777" w:rsidR="007E7643" w:rsidRPr="00E4016A" w:rsidRDefault="007E7643" w:rsidP="00ED5676">
            <w:pPr>
              <w:suppressAutoHyphens w:val="0"/>
              <w:autoSpaceDN/>
              <w:spacing w:after="0" w:line="260" w:lineRule="exact"/>
              <w:jc w:val="both"/>
              <w:rPr>
                <w:rFonts w:cs="Arial"/>
                <w:szCs w:val="20"/>
              </w:rPr>
            </w:pPr>
            <w:bookmarkStart w:id="371" w:name="_Toc90562447"/>
            <w:r w:rsidRPr="00E4016A">
              <w:rPr>
                <w:rFonts w:cs="Arial"/>
                <w:szCs w:val="20"/>
              </w:rPr>
              <w:t>Priloga IV Uredbe EU 2021/1060</w:t>
            </w:r>
            <w:bookmarkEnd w:id="371"/>
          </w:p>
        </w:tc>
      </w:tr>
    </w:tbl>
    <w:p w14:paraId="1FC14E3F" w14:textId="77777777" w:rsidR="003151B4" w:rsidRDefault="003151B4" w:rsidP="0046697C">
      <w:pPr>
        <w:spacing w:line="240" w:lineRule="auto"/>
        <w:jc w:val="both"/>
        <w:rPr>
          <w:rFonts w:cs="Arial"/>
          <w:sz w:val="22"/>
          <w:szCs w:val="22"/>
        </w:rPr>
        <w:sectPr w:rsidR="003151B4" w:rsidSect="0046697C">
          <w:pgSz w:w="16838" w:h="11906" w:orient="landscape"/>
          <w:pgMar w:top="1134" w:right="1418" w:bottom="1418" w:left="851" w:header="708" w:footer="708" w:gutter="0"/>
          <w:cols w:space="708"/>
          <w:docGrid w:linePitch="272"/>
        </w:sectPr>
      </w:pPr>
    </w:p>
    <w:p w14:paraId="5528CED2" w14:textId="569F3E8F" w:rsidR="00ED5676" w:rsidRPr="00B05431" w:rsidRDefault="00ED5676" w:rsidP="003151B4">
      <w:pPr>
        <w:spacing w:line="240" w:lineRule="auto"/>
        <w:jc w:val="both"/>
        <w:rPr>
          <w:rFonts w:cs="Arial"/>
          <w:sz w:val="22"/>
          <w:szCs w:val="22"/>
        </w:rPr>
      </w:pPr>
    </w:p>
    <w:sectPr w:rsidR="00ED5676" w:rsidRPr="00B05431" w:rsidSect="0046697C">
      <w:pgSz w:w="16838" w:h="11906" w:orient="landscape"/>
      <w:pgMar w:top="1134" w:right="1418" w:bottom="1418" w:left="851"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8545E" w14:textId="77777777" w:rsidR="00393024" w:rsidRDefault="00393024">
      <w:pPr>
        <w:spacing w:after="0" w:line="240" w:lineRule="auto"/>
      </w:pPr>
      <w:r>
        <w:separator/>
      </w:r>
    </w:p>
  </w:endnote>
  <w:endnote w:type="continuationSeparator" w:id="0">
    <w:p w14:paraId="4FD4E73D" w14:textId="77777777" w:rsidR="00393024" w:rsidRDefault="00393024">
      <w:pPr>
        <w:spacing w:after="0" w:line="240" w:lineRule="auto"/>
      </w:pPr>
      <w:r>
        <w:continuationSeparator/>
      </w:r>
    </w:p>
  </w:endnote>
  <w:endnote w:type="continuationNotice" w:id="1">
    <w:p w14:paraId="6DBCDC49" w14:textId="77777777" w:rsidR="00393024" w:rsidRDefault="003930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GGothicM">
    <w:altName w:val="MS Gothic"/>
    <w:charset w:val="80"/>
    <w:family w:val="modern"/>
    <w:pitch w:val="fixed"/>
    <w:sig w:usb0="80000281" w:usb1="28C76CF8" w:usb2="00000010" w:usb3="00000000" w:csb0="00020000" w:csb1="00000000"/>
  </w:font>
  <w:font w:name="HGSMinchoE">
    <w:charset w:val="80"/>
    <w:family w:val="roman"/>
    <w:pitch w:val="variable"/>
    <w:sig w:usb0="E00002FF" w:usb1="6AC7FDFB" w:usb2="00000012" w:usb3="00000000" w:csb0="0002009F" w:csb1="00000000"/>
  </w:font>
  <w:font w:name="Garamond">
    <w:panose1 w:val="02020404030301010803"/>
    <w:charset w:val="00"/>
    <w:family w:val="roman"/>
    <w:pitch w:val="variable"/>
    <w:sig w:usb0="00000287" w:usb1="00000002" w:usb2="00000000" w:usb3="00000000" w:csb0="0000009F" w:csb1="00000000"/>
  </w:font>
  <w:font w:name="Liberation Sans">
    <w:charset w:val="01"/>
    <w:family w:val="swiss"/>
    <w:pitch w:val="default"/>
  </w:font>
  <w:font w:name="CG Times">
    <w:charset w:val="01"/>
    <w:family w:val="roman"/>
    <w:pitch w:val="variable"/>
  </w:font>
  <w:font w:name="Franklin Gothic Medium">
    <w:panose1 w:val="020B0603020102020204"/>
    <w:charset w:val="00"/>
    <w:family w:val="swiss"/>
    <w:pitch w:val="variable"/>
    <w:sig w:usb0="00000287" w:usb1="00000000" w:usb2="00000000" w:usb3="00000000" w:csb0="0000009F" w:csb1="00000000"/>
  </w:font>
  <w:font w:name="Republika">
    <w:altName w:val="Times New Roman"/>
    <w:panose1 w:val="02000506040000020004"/>
    <w:charset w:val="EE"/>
    <w:family w:val="auto"/>
    <w:pitch w:val="variable"/>
    <w:sig w:usb0="A00000FF" w:usb1="4000205B" w:usb2="00000000" w:usb3="00000000" w:csb0="00000093"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Roboto">
    <w:charset w:val="00"/>
    <w:family w:val="auto"/>
    <w:pitch w:val="variable"/>
    <w:sig w:usb0="E00002FF" w:usb1="5000205B" w:usb2="0000002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F4CDF" w14:textId="4F594DD9" w:rsidR="00306071" w:rsidRDefault="00306071" w:rsidP="00623803">
    <w:pPr>
      <w:pStyle w:val="Noga"/>
      <w:jc w:val="right"/>
    </w:pPr>
    <w:r>
      <w:rPr>
        <w:color w:val="5B9BD5"/>
        <w:sz w:val="16"/>
        <w:szCs w:val="16"/>
      </w:rPr>
      <w:t xml:space="preserve">Stran </w:t>
    </w:r>
    <w:r>
      <w:rPr>
        <w:b/>
        <w:bCs/>
        <w:color w:val="5B9BD5"/>
        <w:sz w:val="16"/>
        <w:szCs w:val="16"/>
      </w:rPr>
      <w:fldChar w:fldCharType="begin"/>
    </w:r>
    <w:r>
      <w:rPr>
        <w:b/>
        <w:bCs/>
        <w:color w:val="5B9BD5"/>
        <w:sz w:val="16"/>
        <w:szCs w:val="16"/>
      </w:rPr>
      <w:instrText xml:space="preserve"> PAGE </w:instrText>
    </w:r>
    <w:r>
      <w:rPr>
        <w:b/>
        <w:bCs/>
        <w:color w:val="5B9BD5"/>
        <w:sz w:val="16"/>
        <w:szCs w:val="16"/>
      </w:rPr>
      <w:fldChar w:fldCharType="separate"/>
    </w:r>
    <w:r>
      <w:rPr>
        <w:b/>
        <w:bCs/>
        <w:color w:val="5B9BD5"/>
        <w:sz w:val="16"/>
        <w:szCs w:val="16"/>
      </w:rPr>
      <w:t>45</w:t>
    </w:r>
    <w:r>
      <w:rPr>
        <w:b/>
        <w:bCs/>
        <w:color w:val="5B9BD5"/>
        <w:sz w:val="16"/>
        <w:szCs w:val="16"/>
      </w:rPr>
      <w:fldChar w:fldCharType="end"/>
    </w:r>
    <w:r>
      <w:rPr>
        <w:color w:val="5B9BD5"/>
        <w:sz w:val="16"/>
        <w:szCs w:val="16"/>
      </w:rPr>
      <w:t xml:space="preserve"> od </w:t>
    </w:r>
    <w:r>
      <w:rPr>
        <w:b/>
        <w:bCs/>
        <w:color w:val="5B9BD5"/>
        <w:sz w:val="16"/>
        <w:szCs w:val="16"/>
      </w:rPr>
      <w:fldChar w:fldCharType="begin"/>
    </w:r>
    <w:r>
      <w:rPr>
        <w:b/>
        <w:bCs/>
        <w:color w:val="5B9BD5"/>
        <w:sz w:val="16"/>
        <w:szCs w:val="16"/>
      </w:rPr>
      <w:instrText xml:space="preserve"> NUMPAGES </w:instrText>
    </w:r>
    <w:r>
      <w:rPr>
        <w:b/>
        <w:bCs/>
        <w:color w:val="5B9BD5"/>
        <w:sz w:val="16"/>
        <w:szCs w:val="16"/>
      </w:rPr>
      <w:fldChar w:fldCharType="separate"/>
    </w:r>
    <w:r>
      <w:rPr>
        <w:b/>
        <w:bCs/>
        <w:color w:val="5B9BD5"/>
        <w:sz w:val="16"/>
        <w:szCs w:val="16"/>
      </w:rPr>
      <w:t>46</w:t>
    </w:r>
    <w:r>
      <w:rPr>
        <w:b/>
        <w:bCs/>
        <w:color w:val="5B9BD5"/>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D66C9" w14:textId="77777777" w:rsidR="009D68EB" w:rsidRPr="00485B7D" w:rsidRDefault="009D68EB">
    <w:pPr>
      <w:pStyle w:val="Noga"/>
      <w:jc w:val="right"/>
      <w:rPr>
        <w:color w:val="5B9BD5"/>
        <w:sz w:val="16"/>
        <w:szCs w:val="16"/>
      </w:rPr>
    </w:pPr>
    <w:r w:rsidRPr="00485B7D">
      <w:rPr>
        <w:color w:val="5B9BD5"/>
        <w:sz w:val="16"/>
        <w:szCs w:val="16"/>
      </w:rPr>
      <w:t xml:space="preserve">Stran </w:t>
    </w:r>
    <w:r w:rsidRPr="00485B7D">
      <w:rPr>
        <w:b/>
        <w:bCs/>
        <w:color w:val="5B9BD5"/>
        <w:sz w:val="16"/>
        <w:szCs w:val="16"/>
      </w:rPr>
      <w:fldChar w:fldCharType="begin"/>
    </w:r>
    <w:r w:rsidRPr="00485B7D">
      <w:rPr>
        <w:b/>
        <w:bCs/>
        <w:color w:val="5B9BD5"/>
        <w:sz w:val="16"/>
        <w:szCs w:val="16"/>
      </w:rPr>
      <w:instrText>PAGE</w:instrText>
    </w:r>
    <w:r w:rsidRPr="00485B7D">
      <w:rPr>
        <w:b/>
        <w:bCs/>
        <w:color w:val="5B9BD5"/>
        <w:sz w:val="16"/>
        <w:szCs w:val="16"/>
      </w:rPr>
      <w:fldChar w:fldCharType="separate"/>
    </w:r>
    <w:r>
      <w:rPr>
        <w:b/>
        <w:bCs/>
        <w:noProof/>
        <w:color w:val="5B9BD5"/>
        <w:sz w:val="16"/>
        <w:szCs w:val="16"/>
      </w:rPr>
      <w:t>43</w:t>
    </w:r>
    <w:r w:rsidRPr="00485B7D">
      <w:rPr>
        <w:b/>
        <w:bCs/>
        <w:color w:val="5B9BD5"/>
        <w:sz w:val="16"/>
        <w:szCs w:val="16"/>
      </w:rPr>
      <w:fldChar w:fldCharType="end"/>
    </w:r>
    <w:r w:rsidRPr="00485B7D">
      <w:rPr>
        <w:color w:val="5B9BD5"/>
        <w:sz w:val="16"/>
        <w:szCs w:val="16"/>
      </w:rPr>
      <w:t xml:space="preserve"> od </w:t>
    </w:r>
    <w:r>
      <w:rPr>
        <w:b/>
        <w:bCs/>
        <w:color w:val="5B9BD5"/>
        <w:sz w:val="16"/>
        <w:szCs w:val="16"/>
      </w:rPr>
      <w:fldChar w:fldCharType="begin"/>
    </w:r>
    <w:r>
      <w:rPr>
        <w:b/>
        <w:bCs/>
        <w:color w:val="5B9BD5"/>
        <w:sz w:val="16"/>
        <w:szCs w:val="16"/>
      </w:rPr>
      <w:instrText xml:space="preserve"> NUMPAGES  </w:instrText>
    </w:r>
    <w:r>
      <w:rPr>
        <w:b/>
        <w:bCs/>
        <w:color w:val="5B9BD5"/>
        <w:sz w:val="16"/>
        <w:szCs w:val="16"/>
      </w:rPr>
      <w:fldChar w:fldCharType="separate"/>
    </w:r>
    <w:r>
      <w:rPr>
        <w:b/>
        <w:bCs/>
        <w:noProof/>
        <w:color w:val="5B9BD5"/>
        <w:sz w:val="16"/>
        <w:szCs w:val="16"/>
      </w:rPr>
      <w:t>43</w:t>
    </w:r>
    <w:r>
      <w:rPr>
        <w:b/>
        <w:bCs/>
        <w:color w:val="5B9BD5"/>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665E7" w14:textId="21F69C06" w:rsidR="00306071" w:rsidRDefault="00306071" w:rsidP="00623803">
    <w:pPr>
      <w:pStyle w:val="Noga"/>
      <w:jc w:val="right"/>
    </w:pPr>
    <w:r>
      <w:rPr>
        <w:color w:val="5B9BD5"/>
        <w:sz w:val="16"/>
        <w:szCs w:val="16"/>
      </w:rPr>
      <w:t xml:space="preserve">Stran </w:t>
    </w:r>
    <w:r>
      <w:rPr>
        <w:b/>
        <w:bCs/>
        <w:color w:val="5B9BD5"/>
        <w:sz w:val="16"/>
        <w:szCs w:val="16"/>
      </w:rPr>
      <w:fldChar w:fldCharType="begin"/>
    </w:r>
    <w:r>
      <w:rPr>
        <w:b/>
        <w:bCs/>
        <w:color w:val="5B9BD5"/>
        <w:sz w:val="16"/>
        <w:szCs w:val="16"/>
      </w:rPr>
      <w:instrText xml:space="preserve"> PAGE </w:instrText>
    </w:r>
    <w:r>
      <w:rPr>
        <w:b/>
        <w:bCs/>
        <w:color w:val="5B9BD5"/>
        <w:sz w:val="16"/>
        <w:szCs w:val="16"/>
      </w:rPr>
      <w:fldChar w:fldCharType="separate"/>
    </w:r>
    <w:r>
      <w:rPr>
        <w:b/>
        <w:bCs/>
        <w:color w:val="5B9BD5"/>
        <w:sz w:val="16"/>
        <w:szCs w:val="16"/>
      </w:rPr>
      <w:t>45</w:t>
    </w:r>
    <w:r>
      <w:rPr>
        <w:b/>
        <w:bCs/>
        <w:color w:val="5B9BD5"/>
        <w:sz w:val="16"/>
        <w:szCs w:val="16"/>
      </w:rPr>
      <w:fldChar w:fldCharType="end"/>
    </w:r>
    <w:r>
      <w:rPr>
        <w:color w:val="5B9BD5"/>
        <w:sz w:val="16"/>
        <w:szCs w:val="16"/>
      </w:rPr>
      <w:t xml:space="preserve"> od </w:t>
    </w:r>
    <w:r>
      <w:rPr>
        <w:b/>
        <w:bCs/>
        <w:color w:val="5B9BD5"/>
        <w:sz w:val="16"/>
        <w:szCs w:val="16"/>
      </w:rPr>
      <w:fldChar w:fldCharType="begin"/>
    </w:r>
    <w:r>
      <w:rPr>
        <w:b/>
        <w:bCs/>
        <w:color w:val="5B9BD5"/>
        <w:sz w:val="16"/>
        <w:szCs w:val="16"/>
      </w:rPr>
      <w:instrText xml:space="preserve"> NUMPAGES </w:instrText>
    </w:r>
    <w:r>
      <w:rPr>
        <w:b/>
        <w:bCs/>
        <w:color w:val="5B9BD5"/>
        <w:sz w:val="16"/>
        <w:szCs w:val="16"/>
      </w:rPr>
      <w:fldChar w:fldCharType="separate"/>
    </w:r>
    <w:r>
      <w:rPr>
        <w:b/>
        <w:bCs/>
        <w:color w:val="5B9BD5"/>
        <w:sz w:val="16"/>
        <w:szCs w:val="16"/>
      </w:rPr>
      <w:t>46</w:t>
    </w:r>
    <w:r>
      <w:rPr>
        <w:b/>
        <w:bCs/>
        <w:color w:val="5B9BD5"/>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03870" w14:textId="77777777" w:rsidR="00393024" w:rsidRDefault="00393024">
      <w:pPr>
        <w:spacing w:after="0" w:line="240" w:lineRule="auto"/>
      </w:pPr>
      <w:r>
        <w:rPr>
          <w:color w:val="000000"/>
        </w:rPr>
        <w:separator/>
      </w:r>
    </w:p>
  </w:footnote>
  <w:footnote w:type="continuationSeparator" w:id="0">
    <w:p w14:paraId="417A432F" w14:textId="77777777" w:rsidR="00393024" w:rsidRDefault="00393024">
      <w:pPr>
        <w:spacing w:after="0" w:line="240" w:lineRule="auto"/>
      </w:pPr>
      <w:r>
        <w:continuationSeparator/>
      </w:r>
    </w:p>
  </w:footnote>
  <w:footnote w:type="continuationNotice" w:id="1">
    <w:p w14:paraId="10553F0F" w14:textId="77777777" w:rsidR="00393024" w:rsidRDefault="00393024">
      <w:pPr>
        <w:spacing w:after="0" w:line="240" w:lineRule="auto"/>
      </w:pPr>
    </w:p>
  </w:footnote>
  <w:footnote w:id="2">
    <w:p w14:paraId="6F5DD2EC" w14:textId="77777777" w:rsidR="009D68EB" w:rsidRPr="009D68EB" w:rsidRDefault="009D68EB" w:rsidP="00375290">
      <w:pPr>
        <w:pStyle w:val="Sprotnaopomba-besedilo"/>
        <w:spacing w:after="0"/>
        <w:jc w:val="both"/>
        <w:rPr>
          <w:rFonts w:ascii="Arial" w:hAnsi="Arial" w:cs="Arial"/>
          <w:sz w:val="18"/>
          <w:szCs w:val="18"/>
        </w:rPr>
      </w:pPr>
      <w:r w:rsidRPr="009D68EB">
        <w:rPr>
          <w:rStyle w:val="Sprotnaopomba-sklic"/>
          <w:rFonts w:ascii="Arial" w:hAnsi="Arial" w:cs="Arial"/>
          <w:sz w:val="18"/>
        </w:rPr>
        <w:footnoteRef/>
      </w:r>
      <w:r w:rsidRPr="009D68EB">
        <w:rPr>
          <w:rFonts w:ascii="Arial" w:hAnsi="Arial" w:cs="Arial"/>
          <w:sz w:val="18"/>
        </w:rPr>
        <w:t xml:space="preserve"> </w:t>
      </w:r>
      <w:r w:rsidRPr="009D68EB">
        <w:rPr>
          <w:rFonts w:ascii="Arial" w:hAnsi="Arial" w:cs="Arial"/>
          <w:sz w:val="18"/>
          <w:szCs w:val="18"/>
        </w:rPr>
        <w:t xml:space="preserve">Vrednost evropskih sredstev, brez slovenske udeležbe. Vrednost vključuje tudi pravice porabe v okviru mehanizma </w:t>
      </w:r>
      <w:proofErr w:type="spellStart"/>
      <w:r w:rsidRPr="009D68EB">
        <w:rPr>
          <w:rFonts w:ascii="Arial" w:hAnsi="Arial" w:cs="Arial"/>
          <w:sz w:val="18"/>
          <w:szCs w:val="18"/>
        </w:rPr>
        <w:t>React</w:t>
      </w:r>
      <w:proofErr w:type="spellEnd"/>
      <w:r w:rsidRPr="009D68EB">
        <w:rPr>
          <w:rFonts w:ascii="Arial" w:hAnsi="Arial" w:cs="Arial"/>
          <w:sz w:val="18"/>
          <w:szCs w:val="18"/>
        </w:rPr>
        <w:t xml:space="preserve"> EU.</w:t>
      </w:r>
    </w:p>
  </w:footnote>
  <w:footnote w:id="3">
    <w:p w14:paraId="6129A81D" w14:textId="3C7278C3" w:rsidR="007A0E3C" w:rsidRPr="008D6B60" w:rsidRDefault="007A0E3C" w:rsidP="008D6B60">
      <w:pPr>
        <w:pStyle w:val="Sprotnaopomba-besedilo"/>
        <w:spacing w:after="0"/>
        <w:jc w:val="both"/>
        <w:rPr>
          <w:rFonts w:ascii="Arial" w:hAnsi="Arial" w:cs="Arial"/>
          <w:sz w:val="18"/>
          <w:szCs w:val="18"/>
        </w:rPr>
      </w:pPr>
      <w:r w:rsidRPr="008D6B60">
        <w:rPr>
          <w:rStyle w:val="Sprotnaopomba-sklic"/>
          <w:rFonts w:ascii="Arial" w:hAnsi="Arial" w:cs="Arial"/>
          <w:sz w:val="18"/>
          <w:szCs w:val="18"/>
        </w:rPr>
        <w:footnoteRef/>
      </w:r>
      <w:r w:rsidRPr="008D6B60">
        <w:rPr>
          <w:rFonts w:ascii="Arial" w:hAnsi="Arial" w:cs="Arial"/>
          <w:sz w:val="18"/>
          <w:szCs w:val="18"/>
        </w:rPr>
        <w:t xml:space="preserve"> Ugotovitev </w:t>
      </w:r>
      <w:proofErr w:type="spellStart"/>
      <w:r w:rsidRPr="008D6B60">
        <w:rPr>
          <w:rFonts w:ascii="Arial" w:hAnsi="Arial" w:cs="Arial"/>
          <w:sz w:val="18"/>
          <w:szCs w:val="18"/>
        </w:rPr>
        <w:t>Dominica</w:t>
      </w:r>
      <w:proofErr w:type="spellEnd"/>
      <w:r w:rsidRPr="008D6B60">
        <w:rPr>
          <w:rFonts w:ascii="Arial" w:hAnsi="Arial" w:cs="Arial"/>
          <w:sz w:val="18"/>
          <w:szCs w:val="18"/>
        </w:rPr>
        <w:t xml:space="preserve"> </w:t>
      </w:r>
      <w:proofErr w:type="spellStart"/>
      <w:r w:rsidRPr="008D6B60">
        <w:rPr>
          <w:rFonts w:ascii="Arial" w:hAnsi="Arial" w:cs="Arial"/>
          <w:sz w:val="18"/>
          <w:szCs w:val="18"/>
        </w:rPr>
        <w:t>Fouraea</w:t>
      </w:r>
      <w:proofErr w:type="spellEnd"/>
      <w:r w:rsidRPr="008D6B60">
        <w:rPr>
          <w:rFonts w:ascii="Arial" w:hAnsi="Arial" w:cs="Arial"/>
          <w:sz w:val="18"/>
          <w:szCs w:val="18"/>
        </w:rPr>
        <w:t xml:space="preserve"> na S3 COP srečanju v Bruslju, junij 2025. </w:t>
      </w:r>
    </w:p>
    <w:p w14:paraId="399602B3" w14:textId="0F742A74" w:rsidR="007A0E3C" w:rsidRPr="008D6B60" w:rsidRDefault="007A0E3C" w:rsidP="008D6B60">
      <w:pPr>
        <w:pStyle w:val="Sprotnaopomba-besedilo"/>
        <w:jc w:val="both"/>
        <w:rPr>
          <w:rFonts w:ascii="Arial" w:hAnsi="Arial" w:cs="Arial"/>
          <w:sz w:val="18"/>
          <w:szCs w:val="18"/>
        </w:rPr>
      </w:pPr>
      <w:r w:rsidRPr="008D6B60">
        <w:rPr>
          <w:rFonts w:ascii="Arial" w:hAnsi="Arial" w:cs="Arial"/>
          <w:sz w:val="18"/>
          <w:szCs w:val="18"/>
        </w:rPr>
        <w:t xml:space="preserve">Opomba MGTŠ: V turizmu, ki je zelo donosna gospodarska dejavnost z visokimi multiplikativnimi učinki, je potrebno spodbujati inovacije in kreativnost. Prodajajo se zgodbe in doživetja, ki jih je možno ustvariti na vseh delih Slovenije, saj imamo bogato naravno in kulturno dediščino. Potrebno je spodbujati sodelovanje in povezovanje različnih deležnikov turizma in drugih akterjev v okolju. Spodbujati je potrebno kreativnost mladih in lokalnega prebivalstva. Narava je pomemben segment turizma in ne sme biti samo objekt in marketinška kulisa, še posebej pa je ne smemo preveč zaščititi, temveč moramo skrbeti za gospodarski razvoj ob trajnostnem ravnanju z naravo.  Narava mora biti vključena v doživetja in kot sestavni del turističnih produktov (kot so gozdni </w:t>
      </w:r>
      <w:proofErr w:type="spellStart"/>
      <w:r w:rsidRPr="008D6B60">
        <w:rPr>
          <w:rFonts w:ascii="Arial" w:hAnsi="Arial" w:cs="Arial"/>
          <w:sz w:val="18"/>
          <w:szCs w:val="18"/>
        </w:rPr>
        <w:t>selfness</w:t>
      </w:r>
      <w:proofErr w:type="spellEnd"/>
      <w:r w:rsidRPr="008D6B60">
        <w:rPr>
          <w:rFonts w:ascii="Arial" w:hAnsi="Arial" w:cs="Arial"/>
          <w:sz w:val="18"/>
          <w:szCs w:val="18"/>
        </w:rPr>
        <w:t>, vodni športi, obiranje lanu, trgatev, prikaz ličkanja koruze, idr.)</w:t>
      </w:r>
    </w:p>
  </w:footnote>
  <w:footnote w:id="4">
    <w:p w14:paraId="63BE9D72" w14:textId="5F74F3DB" w:rsidR="00432853" w:rsidRPr="008D6B60" w:rsidRDefault="00432853" w:rsidP="008D6B60">
      <w:pPr>
        <w:pStyle w:val="Sprotnaopomba-besedilo"/>
        <w:spacing w:after="0"/>
        <w:jc w:val="both"/>
        <w:rPr>
          <w:rFonts w:ascii="Arial" w:hAnsi="Arial" w:cs="Arial"/>
          <w:sz w:val="18"/>
          <w:szCs w:val="18"/>
        </w:rPr>
      </w:pPr>
      <w:r w:rsidRPr="008D6B60">
        <w:rPr>
          <w:rStyle w:val="Sprotnaopomba-sklic"/>
          <w:rFonts w:ascii="Arial" w:hAnsi="Arial" w:cs="Arial"/>
          <w:sz w:val="18"/>
          <w:szCs w:val="18"/>
        </w:rPr>
        <w:footnoteRef/>
      </w:r>
      <w:r w:rsidR="007A0E3C" w:rsidRPr="008D6B60">
        <w:rPr>
          <w:rFonts w:ascii="Arial" w:hAnsi="Arial" w:cs="Arial"/>
          <w:sz w:val="18"/>
          <w:szCs w:val="18"/>
        </w:rPr>
        <w:t xml:space="preserve"> </w:t>
      </w:r>
      <w:r w:rsidRPr="008D6B60">
        <w:rPr>
          <w:rFonts w:ascii="Arial" w:hAnsi="Arial" w:cs="Arial"/>
          <w:sz w:val="18"/>
          <w:szCs w:val="18"/>
        </w:rPr>
        <w:t>https://research-and-innovation.ec.europa.eu/statistics/performance-indicators/european-innovation-scoreboard</w:t>
      </w:r>
      <w:r w:rsidR="007A0E3C" w:rsidRPr="008D6B60">
        <w:rPr>
          <w:rFonts w:ascii="Arial" w:hAnsi="Arial" w:cs="Arial"/>
          <w:sz w:val="18"/>
          <w:szCs w:val="18"/>
        </w:rPr>
        <w:t>-</w:t>
      </w:r>
      <w:r w:rsidRPr="008D6B60">
        <w:rPr>
          <w:rFonts w:ascii="Arial" w:hAnsi="Arial" w:cs="Arial"/>
          <w:sz w:val="18"/>
          <w:szCs w:val="18"/>
        </w:rPr>
        <w:t>_en</w:t>
      </w:r>
    </w:p>
  </w:footnote>
  <w:footnote w:id="5">
    <w:p w14:paraId="22AB0A50" w14:textId="77777777" w:rsidR="00432853" w:rsidRDefault="00432853" w:rsidP="008D6B60">
      <w:pPr>
        <w:pStyle w:val="Sprotnaopomba-besedilo"/>
        <w:spacing w:after="0"/>
        <w:jc w:val="both"/>
      </w:pPr>
      <w:r w:rsidRPr="008D6B60">
        <w:rPr>
          <w:rStyle w:val="Sprotnaopomba-sklic"/>
          <w:rFonts w:ascii="Arial" w:hAnsi="Arial" w:cs="Arial"/>
          <w:sz w:val="18"/>
          <w:szCs w:val="18"/>
        </w:rPr>
        <w:footnoteRef/>
      </w:r>
      <w:r w:rsidRPr="008D6B60">
        <w:rPr>
          <w:rFonts w:ascii="Arial" w:hAnsi="Arial" w:cs="Arial"/>
          <w:sz w:val="18"/>
          <w:szCs w:val="18"/>
        </w:rPr>
        <w:t xml:space="preserve"> https://strategic-technologies.europa.eu/index_en</w:t>
      </w:r>
    </w:p>
  </w:footnote>
  <w:footnote w:id="6">
    <w:p w14:paraId="16B7681F" w14:textId="77777777" w:rsidR="00432853" w:rsidRPr="003006BF" w:rsidRDefault="00432853" w:rsidP="00A964FC">
      <w:pPr>
        <w:pStyle w:val="Sprotnaopomba-besedilo"/>
        <w:spacing w:after="0"/>
        <w:rPr>
          <w:rFonts w:ascii="Arial" w:hAnsi="Arial" w:cs="Arial"/>
          <w:sz w:val="18"/>
          <w:szCs w:val="18"/>
        </w:rPr>
      </w:pPr>
      <w:r w:rsidRPr="003006BF">
        <w:rPr>
          <w:rStyle w:val="Sprotnaopomba-sklic"/>
          <w:rFonts w:ascii="Arial" w:hAnsi="Arial" w:cs="Arial"/>
          <w:sz w:val="18"/>
          <w:szCs w:val="18"/>
        </w:rPr>
        <w:footnoteRef/>
      </w:r>
      <w:r w:rsidRPr="003006BF">
        <w:rPr>
          <w:rFonts w:ascii="Arial" w:hAnsi="Arial" w:cs="Arial"/>
          <w:sz w:val="18"/>
          <w:szCs w:val="18"/>
        </w:rPr>
        <w:t xml:space="preserve"> UMAR (2025)</w:t>
      </w:r>
      <w:r>
        <w:rPr>
          <w:rFonts w:ascii="Arial" w:hAnsi="Arial" w:cs="Arial"/>
          <w:sz w:val="18"/>
          <w:szCs w:val="18"/>
        </w:rPr>
        <w:t>.</w:t>
      </w:r>
      <w:r w:rsidRPr="003006BF">
        <w:rPr>
          <w:rFonts w:ascii="Arial" w:hAnsi="Arial" w:cs="Arial"/>
          <w:sz w:val="18"/>
          <w:szCs w:val="18"/>
        </w:rPr>
        <w:t xml:space="preserve"> Poročilu o razvoju</w:t>
      </w:r>
      <w:r>
        <w:rPr>
          <w:rFonts w:ascii="Arial" w:hAnsi="Arial" w:cs="Arial"/>
          <w:sz w:val="18"/>
          <w:szCs w:val="18"/>
        </w:rPr>
        <w:t>.</w:t>
      </w:r>
      <w:r w:rsidRPr="003006BF">
        <w:rPr>
          <w:rFonts w:ascii="Arial" w:hAnsi="Arial" w:cs="Arial"/>
          <w:sz w:val="18"/>
          <w:szCs w:val="18"/>
        </w:rPr>
        <w:t xml:space="preserve"> </w:t>
      </w:r>
    </w:p>
  </w:footnote>
  <w:footnote w:id="7">
    <w:p w14:paraId="15222490" w14:textId="77777777" w:rsidR="00432853" w:rsidRDefault="00432853" w:rsidP="00432853">
      <w:pPr>
        <w:pStyle w:val="Sprotnaopomba-besedilo"/>
      </w:pPr>
      <w:r w:rsidRPr="003006BF">
        <w:rPr>
          <w:rStyle w:val="Sprotnaopomba-sklic"/>
          <w:rFonts w:ascii="Arial" w:hAnsi="Arial" w:cs="Arial"/>
          <w:sz w:val="18"/>
          <w:szCs w:val="18"/>
        </w:rPr>
        <w:footnoteRef/>
      </w:r>
      <w:r w:rsidRPr="003006BF">
        <w:rPr>
          <w:rFonts w:ascii="Arial" w:hAnsi="Arial" w:cs="Arial"/>
          <w:sz w:val="18"/>
          <w:szCs w:val="18"/>
        </w:rPr>
        <w:t xml:space="preserve"> Eurostat (2025). Vir: </w:t>
      </w:r>
      <w:hyperlink r:id="rId1" w:history="1">
        <w:r w:rsidRPr="003006BF">
          <w:rPr>
            <w:rStyle w:val="Hiperpovezava"/>
            <w:rFonts w:ascii="Arial" w:hAnsi="Arial" w:cs="Arial"/>
            <w:sz w:val="18"/>
            <w:szCs w:val="18"/>
            <w:shd w:val="clear" w:color="auto" w:fill="FFFFFF"/>
          </w:rPr>
          <w:t>https://ec.europa.eu/eurostat/databrowser/view/tec00116/default/table?lang=en</w:t>
        </w:r>
      </w:hyperlink>
    </w:p>
  </w:footnote>
  <w:footnote w:id="8">
    <w:p w14:paraId="59E15DBC" w14:textId="77777777" w:rsidR="00432853" w:rsidRPr="003006BF" w:rsidRDefault="00432853" w:rsidP="001D1BD1">
      <w:pPr>
        <w:pStyle w:val="Sprotnaopomba-besedilo"/>
        <w:spacing w:after="0"/>
        <w:jc w:val="both"/>
        <w:rPr>
          <w:rFonts w:ascii="Arial" w:hAnsi="Arial" w:cs="Arial"/>
          <w:sz w:val="18"/>
          <w:szCs w:val="18"/>
        </w:rPr>
      </w:pPr>
      <w:r w:rsidRPr="003006BF">
        <w:rPr>
          <w:rStyle w:val="Sprotnaopomba-sklic"/>
          <w:rFonts w:ascii="Arial" w:hAnsi="Arial" w:cs="Arial"/>
          <w:sz w:val="18"/>
          <w:szCs w:val="18"/>
        </w:rPr>
        <w:footnoteRef/>
      </w:r>
      <w:r w:rsidRPr="003006BF">
        <w:rPr>
          <w:rFonts w:ascii="Arial" w:hAnsi="Arial" w:cs="Arial"/>
          <w:sz w:val="18"/>
          <w:szCs w:val="18"/>
        </w:rPr>
        <w:t xml:space="preserve"> Eurostat (2025). Vir: </w:t>
      </w:r>
      <w:hyperlink r:id="rId2" w:history="1">
        <w:r w:rsidRPr="003006BF">
          <w:rPr>
            <w:rStyle w:val="Hiperpovezava"/>
            <w:rFonts w:ascii="Arial" w:hAnsi="Arial" w:cs="Arial"/>
            <w:sz w:val="18"/>
            <w:szCs w:val="18"/>
            <w:shd w:val="clear" w:color="auto" w:fill="FFFFFF"/>
          </w:rPr>
          <w:t>https://ec.europa.eu/eurostat/databrowser/view/env_ac_rp/default/table?lang=en</w:t>
        </w:r>
      </w:hyperlink>
    </w:p>
  </w:footnote>
  <w:footnote w:id="9">
    <w:p w14:paraId="35D5E2B1" w14:textId="77777777" w:rsidR="00432853" w:rsidRDefault="00432853" w:rsidP="001D1BD1">
      <w:pPr>
        <w:pStyle w:val="Sprotnaopomba-besedilo"/>
        <w:spacing w:after="0"/>
        <w:jc w:val="both"/>
      </w:pPr>
      <w:r w:rsidRPr="003006BF">
        <w:rPr>
          <w:rStyle w:val="Sprotnaopomba-sklic"/>
          <w:rFonts w:ascii="Arial" w:hAnsi="Arial" w:cs="Arial"/>
          <w:sz w:val="18"/>
          <w:szCs w:val="18"/>
        </w:rPr>
        <w:footnoteRef/>
      </w:r>
      <w:r w:rsidRPr="003006BF">
        <w:rPr>
          <w:rFonts w:ascii="Arial" w:hAnsi="Arial" w:cs="Arial"/>
          <w:sz w:val="18"/>
          <w:szCs w:val="18"/>
        </w:rPr>
        <w:t xml:space="preserve"> https://pxweb.stat.si/SiStatData/pxweb/sl/Data/-/2724710S.px/</w:t>
      </w:r>
    </w:p>
  </w:footnote>
  <w:footnote w:id="10">
    <w:p w14:paraId="696681A1" w14:textId="77777777" w:rsidR="00432853" w:rsidRPr="003006BF" w:rsidRDefault="00432853" w:rsidP="00432853">
      <w:pPr>
        <w:pStyle w:val="Sprotnaopomba-besedilo"/>
        <w:spacing w:after="0"/>
        <w:jc w:val="both"/>
        <w:rPr>
          <w:rFonts w:ascii="Arial" w:hAnsi="Arial" w:cs="Arial"/>
          <w:sz w:val="18"/>
          <w:szCs w:val="18"/>
        </w:rPr>
      </w:pPr>
      <w:r w:rsidRPr="003006BF">
        <w:rPr>
          <w:rStyle w:val="Sprotnaopomba-sklic"/>
          <w:rFonts w:ascii="Arial" w:hAnsi="Arial" w:cs="Arial"/>
          <w:sz w:val="18"/>
          <w:szCs w:val="18"/>
        </w:rPr>
        <w:footnoteRef/>
      </w:r>
      <w:r w:rsidRPr="003006BF">
        <w:rPr>
          <w:rFonts w:ascii="Arial" w:hAnsi="Arial" w:cs="Arial"/>
          <w:sz w:val="18"/>
          <w:szCs w:val="18"/>
        </w:rPr>
        <w:t xml:space="preserve"> Eurostat (2025). Vir: </w:t>
      </w:r>
      <w:hyperlink r:id="rId3" w:history="1">
        <w:r w:rsidRPr="003006BF">
          <w:rPr>
            <w:rStyle w:val="Hiperpovezava"/>
            <w:rFonts w:ascii="Arial" w:hAnsi="Arial" w:cs="Arial"/>
            <w:sz w:val="18"/>
            <w:szCs w:val="18"/>
            <w:shd w:val="clear" w:color="auto" w:fill="FFFFFF"/>
          </w:rPr>
          <w:t>https://ec.europa.eu/eurostat/databrowser/view/env_ac_rp/default/table?lang=en</w:t>
        </w:r>
      </w:hyperlink>
    </w:p>
  </w:footnote>
  <w:footnote w:id="11">
    <w:p w14:paraId="1C87FBD2" w14:textId="77777777" w:rsidR="00432853" w:rsidRDefault="00432853" w:rsidP="001D1BD1">
      <w:pPr>
        <w:pStyle w:val="Sprotnaopomba-besedilo"/>
        <w:spacing w:after="0"/>
        <w:jc w:val="both"/>
      </w:pPr>
      <w:r w:rsidRPr="003006BF">
        <w:rPr>
          <w:rStyle w:val="Sprotnaopomba-sklic"/>
          <w:rFonts w:ascii="Arial" w:hAnsi="Arial" w:cs="Arial"/>
          <w:sz w:val="18"/>
          <w:szCs w:val="18"/>
        </w:rPr>
        <w:footnoteRef/>
      </w:r>
      <w:r w:rsidRPr="003006BF">
        <w:rPr>
          <w:rFonts w:ascii="Arial" w:hAnsi="Arial" w:cs="Arial"/>
          <w:sz w:val="18"/>
          <w:szCs w:val="18"/>
        </w:rPr>
        <w:t xml:space="preserve"> EK (2025). Vir: </w:t>
      </w:r>
      <w:hyperlink r:id="rId4" w:history="1">
        <w:r w:rsidRPr="003006BF">
          <w:rPr>
            <w:rStyle w:val="Hiperpovezava"/>
            <w:rFonts w:ascii="Arial" w:hAnsi="Arial" w:cs="Arial"/>
            <w:sz w:val="18"/>
            <w:szCs w:val="18"/>
          </w:rPr>
          <w:t>https://www.eea.europa.eu/en/analysis/indicators/eco-innovation-index-8th-eap/eco-innovation-index-by?activeTab=6fbd444d-c422-4a78-8492-fd496bd61b7a</w:t>
        </w:r>
      </w:hyperlink>
      <w:r w:rsidRPr="6B9DB6FF">
        <w:rPr>
          <w:rFonts w:cs="Calibri"/>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CFFB6" w14:textId="75134068" w:rsidR="00242E68" w:rsidRPr="00E20BAC" w:rsidRDefault="00E20BAC" w:rsidP="00E20BAC">
    <w:pPr>
      <w:pStyle w:val="Glava"/>
    </w:pPr>
    <w:r w:rsidRPr="00E20BAC">
      <w:rPr>
        <w:rFonts w:ascii="Calibri" w:hAnsi="Calibri" w:cs="Calibri"/>
        <w:color w:val="5B9BD5"/>
        <w:sz w:val="17"/>
        <w:szCs w:val="17"/>
        <w:lang w:val="sl-SI" w:eastAsia="sl-SI"/>
      </w:rPr>
      <w:t>POROČILO O IZVAJANJU EVROPSKE KOHEZIJSKE POLITIKE 2021–2027 IN ZAKLJUČEVANJU PROGRAMSKEGA OBDOBJA 2014–2020 ZA OBDOBJE OD JANUARJA 2014 DO JUNIJA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80015" w14:textId="77777777" w:rsidR="009D68EB" w:rsidRPr="00185E1E" w:rsidRDefault="009D68EB" w:rsidP="00813DA2">
    <w:pPr>
      <w:pBdr>
        <w:left w:val="single" w:sz="12" w:space="11" w:color="5B9BD5"/>
      </w:pBdr>
      <w:tabs>
        <w:tab w:val="left" w:pos="3620"/>
        <w:tab w:val="left" w:pos="3964"/>
      </w:tabs>
      <w:spacing w:after="0"/>
      <w:rPr>
        <w:rFonts w:ascii="Calibri Light" w:hAnsi="Calibri Light"/>
        <w:color w:val="2E74B5"/>
        <w:sz w:val="17"/>
        <w:szCs w:val="17"/>
      </w:rPr>
    </w:pPr>
    <w:r w:rsidRPr="00185E1E">
      <w:rPr>
        <w:rFonts w:cs="Calibri"/>
        <w:color w:val="5B9BD5"/>
        <w:sz w:val="17"/>
        <w:szCs w:val="17"/>
      </w:rPr>
      <w:t xml:space="preserve">POROČILO O IZVAJANJU EVROPSKE KOHEZIJSKE POLITIKE 2014–2020 ZA OBDOBJE OD JANUARJA 2014 DO KONCA </w:t>
    </w:r>
    <w:r>
      <w:rPr>
        <w:rFonts w:cs="Calibri"/>
        <w:color w:val="5B9BD5"/>
        <w:sz w:val="17"/>
        <w:szCs w:val="17"/>
      </w:rPr>
      <w:t>DECEMBRA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8E3EF" w14:textId="5D7FBA56" w:rsidR="00415250" w:rsidRPr="00E20BAC" w:rsidRDefault="00E20BAC" w:rsidP="00970571">
    <w:pPr>
      <w:pStyle w:val="Glava"/>
      <w:jc w:val="both"/>
    </w:pPr>
    <w:r w:rsidRPr="00E20BAC">
      <w:rPr>
        <w:rFonts w:ascii="Calibri" w:hAnsi="Calibri" w:cs="Calibri"/>
        <w:color w:val="5B9BD5" w:themeColor="accent5"/>
        <w:sz w:val="17"/>
        <w:szCs w:val="17"/>
        <w:lang w:val="sl-SI" w:eastAsia="sl-SI"/>
      </w:rPr>
      <w:t>POROČILO O IZVAJANJU EVROPSKE KOHEZIJSKE POLITIKE 2021–2027 IN ZAKLJUČEVANJU PROGRAMSKEGA OBDOBJA 2014–2020 ZA OBDOBJE OD JANUARJA 2014 DO JUNIJA 2025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83D43" w14:textId="77777777" w:rsidR="00415250" w:rsidRDefault="00415250">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F6F4C" w14:textId="77777777" w:rsidR="00415250" w:rsidRDefault="0041525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70DF0"/>
    <w:multiLevelType w:val="hybridMultilevel"/>
    <w:tmpl w:val="33C8D4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DC25A7"/>
    <w:multiLevelType w:val="hybridMultilevel"/>
    <w:tmpl w:val="63BA64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4E2A0F"/>
    <w:multiLevelType w:val="hybridMultilevel"/>
    <w:tmpl w:val="7D3C02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9D57AF"/>
    <w:multiLevelType w:val="hybridMultilevel"/>
    <w:tmpl w:val="AC6C163E"/>
    <w:lvl w:ilvl="0" w:tplc="DA64EAF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585D8B"/>
    <w:multiLevelType w:val="hybridMultilevel"/>
    <w:tmpl w:val="E88495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8C43B5"/>
    <w:multiLevelType w:val="hybridMultilevel"/>
    <w:tmpl w:val="53AEA184"/>
    <w:lvl w:ilvl="0" w:tplc="FFFFFFFF">
      <w:start w:val="5"/>
      <w:numFmt w:val="bullet"/>
      <w:lvlText w:val="-"/>
      <w:lvlJc w:val="left"/>
      <w:pPr>
        <w:ind w:left="2520" w:hanging="360"/>
      </w:pPr>
      <w:rPr>
        <w:rFonts w:ascii="Arial" w:eastAsiaTheme="minorHAnsi" w:hAnsi="Arial" w:cs="Arial" w:hint="default"/>
      </w:rPr>
    </w:lvl>
    <w:lvl w:ilvl="1" w:tplc="DA64EAFA">
      <w:start w:val="1"/>
      <w:numFmt w:val="bullet"/>
      <w:lvlText w:val=""/>
      <w:lvlJc w:val="left"/>
      <w:pPr>
        <w:ind w:left="720" w:hanging="360"/>
      </w:pPr>
      <w:rPr>
        <w:rFonts w:ascii="Symbol" w:hAnsi="Symbol" w:hint="default"/>
        <w:color w:val="auto"/>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 w15:restartNumberingAfterBreak="0">
    <w:nsid w:val="20D373AC"/>
    <w:multiLevelType w:val="hybridMultilevel"/>
    <w:tmpl w:val="B3C4E6CC"/>
    <w:lvl w:ilvl="0" w:tplc="C4ACAE36">
      <w:start w:val="1"/>
      <w:numFmt w:val="decimal"/>
      <w:lvlText w:val="%1."/>
      <w:lvlJc w:val="left"/>
      <w:pPr>
        <w:ind w:left="720" w:hanging="360"/>
      </w:pPr>
      <w:rPr>
        <w:rFonts w:ascii="Arial" w:eastAsia="Times New Roman" w:hAnsi="Arial" w:cs="Aria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DF631B"/>
    <w:multiLevelType w:val="multilevel"/>
    <w:tmpl w:val="BC9A082A"/>
    <w:styleLink w:val="LFO37"/>
    <w:lvl w:ilvl="0">
      <w:numFmt w:val="bullet"/>
      <w:pStyle w:val="Oddelek"/>
      <w:lvlText w:val="–"/>
      <w:lvlJc w:val="left"/>
      <w:pPr>
        <w:ind w:left="1428" w:hanging="360"/>
      </w:pPr>
      <w:rPr>
        <w:rFonts w:ascii="Arial" w:eastAsia="Times New Roman" w:hAnsi="Arial" w:cs="Aria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8" w15:restartNumberingAfterBreak="0">
    <w:nsid w:val="2C3105BD"/>
    <w:multiLevelType w:val="hybridMultilevel"/>
    <w:tmpl w:val="ADA05F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D392A77"/>
    <w:multiLevelType w:val="hybridMultilevel"/>
    <w:tmpl w:val="5926919A"/>
    <w:lvl w:ilvl="0" w:tplc="3F62F65E">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11A750C"/>
    <w:multiLevelType w:val="hybridMultilevel"/>
    <w:tmpl w:val="9A66B8D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3434BBD"/>
    <w:multiLevelType w:val="multilevel"/>
    <w:tmpl w:val="A7C478EC"/>
    <w:styleLink w:val="LFO42"/>
    <w:lvl w:ilvl="0">
      <w:start w:val="1"/>
      <w:numFmt w:val="decimal"/>
      <w:pStyle w:val="Naslov1"/>
      <w:lvlText w:val="%1."/>
      <w:lvlJc w:val="left"/>
      <w:pPr>
        <w:ind w:left="720" w:hanging="360"/>
      </w:p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2" w15:restartNumberingAfterBreak="0">
    <w:nsid w:val="3BB95E9F"/>
    <w:multiLevelType w:val="hybridMultilevel"/>
    <w:tmpl w:val="C9FC6B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C95598C"/>
    <w:multiLevelType w:val="hybridMultilevel"/>
    <w:tmpl w:val="7076F9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E435AC4"/>
    <w:multiLevelType w:val="hybridMultilevel"/>
    <w:tmpl w:val="939AE1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FF31D38"/>
    <w:multiLevelType w:val="multilevel"/>
    <w:tmpl w:val="553076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7E58D4"/>
    <w:multiLevelType w:val="hybridMultilevel"/>
    <w:tmpl w:val="F2BA52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0F2550C"/>
    <w:multiLevelType w:val="hybridMultilevel"/>
    <w:tmpl w:val="E9A0320C"/>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87B5C54"/>
    <w:multiLevelType w:val="multilevel"/>
    <w:tmpl w:val="7D6881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EF3B3B"/>
    <w:multiLevelType w:val="hybridMultilevel"/>
    <w:tmpl w:val="66A8DC22"/>
    <w:lvl w:ilvl="0" w:tplc="04240001">
      <w:start w:val="1"/>
      <w:numFmt w:val="bullet"/>
      <w:lvlText w:val=""/>
      <w:lvlJc w:val="left"/>
      <w:pPr>
        <w:ind w:left="720" w:hanging="360"/>
      </w:pPr>
      <w:rPr>
        <w:rFonts w:ascii="Symbol" w:hAnsi="Symbol" w:hint="default"/>
      </w:rPr>
    </w:lvl>
    <w:lvl w:ilvl="1" w:tplc="0F7A2A42">
      <w:numFmt w:val="bullet"/>
      <w:lvlText w:val="-"/>
      <w:lvlJc w:val="left"/>
      <w:pPr>
        <w:ind w:left="1800" w:hanging="720"/>
      </w:pPr>
      <w:rPr>
        <w:rFonts w:ascii="Calibri" w:eastAsia="SimSun" w:hAnsi="Calibri" w:cs="Calibri" w:hint="default"/>
      </w:rPr>
    </w:lvl>
    <w:lvl w:ilvl="2" w:tplc="C736F5E2">
      <w:numFmt w:val="bullet"/>
      <w:lvlText w:val="•"/>
      <w:lvlJc w:val="left"/>
      <w:pPr>
        <w:ind w:left="2520" w:hanging="720"/>
      </w:pPr>
      <w:rPr>
        <w:rFonts w:ascii="Calibri" w:eastAsia="Times New Roman" w:hAnsi="Calibri" w:cs="Calibri"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E803A4E"/>
    <w:multiLevelType w:val="hybridMultilevel"/>
    <w:tmpl w:val="1B3E74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236248C"/>
    <w:multiLevelType w:val="hybridMultilevel"/>
    <w:tmpl w:val="03485C80"/>
    <w:lvl w:ilvl="0" w:tplc="04240001">
      <w:start w:val="1"/>
      <w:numFmt w:val="bullet"/>
      <w:lvlText w:val=""/>
      <w:lvlJc w:val="left"/>
      <w:pPr>
        <w:ind w:left="720" w:hanging="360"/>
      </w:pPr>
      <w:rPr>
        <w:rFonts w:ascii="Symbol" w:hAnsi="Symbol" w:hint="default"/>
      </w:rPr>
    </w:lvl>
    <w:lvl w:ilvl="1" w:tplc="CDEA3F92">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C706DA"/>
    <w:multiLevelType w:val="multilevel"/>
    <w:tmpl w:val="03202D18"/>
    <w:styleLink w:val="LFO39"/>
    <w:lvl w:ilvl="0">
      <w:numFmt w:val="bullet"/>
      <w:pStyle w:val="Alineazaodstavkom"/>
      <w:lvlText w:val="–"/>
      <w:lvlJc w:val="left"/>
      <w:pPr>
        <w:ind w:left="1428" w:hanging="360"/>
      </w:pPr>
      <w:rPr>
        <w:rFonts w:ascii="Arial" w:eastAsia="Times New Roman" w:hAnsi="Arial" w:cs="Aria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23" w15:restartNumberingAfterBreak="0">
    <w:nsid w:val="57046AFD"/>
    <w:multiLevelType w:val="hybridMultilevel"/>
    <w:tmpl w:val="E8FA40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A6C37BC"/>
    <w:multiLevelType w:val="multilevel"/>
    <w:tmpl w:val="C5A8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571CB3"/>
    <w:multiLevelType w:val="multilevel"/>
    <w:tmpl w:val="D93C92C2"/>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F3A6FEA"/>
    <w:multiLevelType w:val="multilevel"/>
    <w:tmpl w:val="8120519E"/>
    <w:styleLink w:val="LFO40"/>
    <w:lvl w:ilvl="0">
      <w:start w:val="1"/>
      <w:numFmt w:val="decimal"/>
      <w:pStyle w:val="Druginivo"/>
      <w:lvlText w:val="%1."/>
      <w:lvlJc w:val="left"/>
      <w:pPr>
        <w:ind w:left="720" w:hanging="360"/>
      </w:pPr>
    </w:lvl>
    <w:lvl w:ilvl="1">
      <w:start w:val="1"/>
      <w:numFmt w:val="decimal"/>
      <w:lvlText w:val="%1.%2."/>
      <w:lvlJc w:val="left"/>
      <w:pPr>
        <w:ind w:left="72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7" w15:restartNumberingAfterBreak="0">
    <w:nsid w:val="61040F2C"/>
    <w:multiLevelType w:val="hybridMultilevel"/>
    <w:tmpl w:val="5AD28E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3BD270B"/>
    <w:multiLevelType w:val="multilevel"/>
    <w:tmpl w:val="2F00850A"/>
    <w:styleLink w:val="LFO123"/>
    <w:lvl w:ilvl="0">
      <w:numFmt w:val="bullet"/>
      <w:pStyle w:val="Alinejapika"/>
      <w:lvlText w:val=""/>
      <w:lvlJc w:val="left"/>
      <w:pPr>
        <w:ind w:left="851" w:hanging="284"/>
      </w:pPr>
      <w:rPr>
        <w:rFonts w:ascii="Symbol" w:hAnsi="Symbol"/>
        <w:b w:val="0"/>
        <w:i w:val="0"/>
        <w:sz w:val="2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64210518"/>
    <w:multiLevelType w:val="hybridMultilevel"/>
    <w:tmpl w:val="228490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6A0451D"/>
    <w:multiLevelType w:val="hybridMultilevel"/>
    <w:tmpl w:val="0E982906"/>
    <w:lvl w:ilvl="0" w:tplc="1CC8A20A">
      <w:start w:val="1"/>
      <w:numFmt w:val="decimal"/>
      <w:lvlText w:val="%1."/>
      <w:lvlJc w:val="left"/>
      <w:pPr>
        <w:ind w:left="360" w:hanging="360"/>
      </w:pPr>
      <w:rPr>
        <w:rFonts w:hint="default"/>
        <w:b w:val="0"/>
        <w:bCs w:val="0"/>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6A981337"/>
    <w:multiLevelType w:val="hybridMultilevel"/>
    <w:tmpl w:val="5F906CDC"/>
    <w:lvl w:ilvl="0" w:tplc="DA64EAF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B1F64AC"/>
    <w:multiLevelType w:val="hybridMultilevel"/>
    <w:tmpl w:val="CDCEF83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33A4D60"/>
    <w:multiLevelType w:val="hybridMultilevel"/>
    <w:tmpl w:val="507884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3752A2E"/>
    <w:multiLevelType w:val="hybridMultilevel"/>
    <w:tmpl w:val="C2801AAC"/>
    <w:lvl w:ilvl="0" w:tplc="E812B74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74A23D0"/>
    <w:multiLevelType w:val="multilevel"/>
    <w:tmpl w:val="B8947F8C"/>
    <w:lvl w:ilvl="0">
      <w:start w:val="1"/>
      <w:numFmt w:val="decimal"/>
      <w:pStyle w:val="Naslov10"/>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6" w15:restartNumberingAfterBreak="0">
    <w:nsid w:val="797A0B84"/>
    <w:multiLevelType w:val="hybridMultilevel"/>
    <w:tmpl w:val="09B24B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B6A6623"/>
    <w:multiLevelType w:val="hybridMultilevel"/>
    <w:tmpl w:val="78D04BFC"/>
    <w:lvl w:ilvl="0" w:tplc="FFFFFFFF">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7ED17B9C"/>
    <w:multiLevelType w:val="hybridMultilevel"/>
    <w:tmpl w:val="969A1E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F884B24"/>
    <w:multiLevelType w:val="hybridMultilevel"/>
    <w:tmpl w:val="F12845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57922709">
    <w:abstractNumId w:val="7"/>
  </w:num>
  <w:num w:numId="2" w16cid:durableId="566765192">
    <w:abstractNumId w:val="22"/>
  </w:num>
  <w:num w:numId="3" w16cid:durableId="1439645107">
    <w:abstractNumId w:val="26"/>
  </w:num>
  <w:num w:numId="4" w16cid:durableId="807359148">
    <w:abstractNumId w:val="11"/>
  </w:num>
  <w:num w:numId="5" w16cid:durableId="807862385">
    <w:abstractNumId w:val="28"/>
  </w:num>
  <w:num w:numId="6" w16cid:durableId="1154685117">
    <w:abstractNumId w:val="19"/>
  </w:num>
  <w:num w:numId="7" w16cid:durableId="639723749">
    <w:abstractNumId w:val="13"/>
  </w:num>
  <w:num w:numId="8" w16cid:durableId="1994604795">
    <w:abstractNumId w:val="16"/>
  </w:num>
  <w:num w:numId="9" w16cid:durableId="1602029394">
    <w:abstractNumId w:val="36"/>
  </w:num>
  <w:num w:numId="10" w16cid:durableId="130179062">
    <w:abstractNumId w:val="38"/>
  </w:num>
  <w:num w:numId="11" w16cid:durableId="1914076625">
    <w:abstractNumId w:val="30"/>
  </w:num>
  <w:num w:numId="12" w16cid:durableId="1902599347">
    <w:abstractNumId w:val="14"/>
  </w:num>
  <w:num w:numId="13" w16cid:durableId="711341176">
    <w:abstractNumId w:val="21"/>
  </w:num>
  <w:num w:numId="14" w16cid:durableId="2121146610">
    <w:abstractNumId w:val="24"/>
  </w:num>
  <w:num w:numId="15" w16cid:durableId="1285385147">
    <w:abstractNumId w:val="25"/>
  </w:num>
  <w:num w:numId="16" w16cid:durableId="776945252">
    <w:abstractNumId w:val="29"/>
  </w:num>
  <w:num w:numId="17" w16cid:durableId="620190821">
    <w:abstractNumId w:val="6"/>
  </w:num>
  <w:num w:numId="18" w16cid:durableId="732965296">
    <w:abstractNumId w:val="23"/>
  </w:num>
  <w:num w:numId="19" w16cid:durableId="1234700625">
    <w:abstractNumId w:val="17"/>
  </w:num>
  <w:num w:numId="20" w16cid:durableId="1033266900">
    <w:abstractNumId w:val="37"/>
  </w:num>
  <w:num w:numId="21" w16cid:durableId="844511674">
    <w:abstractNumId w:val="27"/>
  </w:num>
  <w:num w:numId="22" w16cid:durableId="145585275">
    <w:abstractNumId w:val="33"/>
  </w:num>
  <w:num w:numId="23" w16cid:durableId="881988230">
    <w:abstractNumId w:val="0"/>
  </w:num>
  <w:num w:numId="24" w16cid:durableId="175316666">
    <w:abstractNumId w:val="34"/>
  </w:num>
  <w:num w:numId="25" w16cid:durableId="1507013642">
    <w:abstractNumId w:val="10"/>
  </w:num>
  <w:num w:numId="26" w16cid:durableId="1662464120">
    <w:abstractNumId w:val="31"/>
  </w:num>
  <w:num w:numId="27" w16cid:durableId="1118179379">
    <w:abstractNumId w:val="5"/>
  </w:num>
  <w:num w:numId="28" w16cid:durableId="1519081595">
    <w:abstractNumId w:val="32"/>
  </w:num>
  <w:num w:numId="29" w16cid:durableId="166286476">
    <w:abstractNumId w:val="3"/>
  </w:num>
  <w:num w:numId="30" w16cid:durableId="1284995659">
    <w:abstractNumId w:val="20"/>
  </w:num>
  <w:num w:numId="31" w16cid:durableId="2090534891">
    <w:abstractNumId w:val="35"/>
  </w:num>
  <w:num w:numId="32" w16cid:durableId="1019964368">
    <w:abstractNumId w:val="8"/>
  </w:num>
  <w:num w:numId="33" w16cid:durableId="846747896">
    <w:abstractNumId w:val="12"/>
  </w:num>
  <w:num w:numId="34" w16cid:durableId="593826206">
    <w:abstractNumId w:val="2"/>
  </w:num>
  <w:num w:numId="35" w16cid:durableId="1463377829">
    <w:abstractNumId w:val="39"/>
  </w:num>
  <w:num w:numId="36" w16cid:durableId="417365724">
    <w:abstractNumId w:val="1"/>
  </w:num>
  <w:num w:numId="37" w16cid:durableId="2039043934">
    <w:abstractNumId w:val="15"/>
  </w:num>
  <w:num w:numId="38" w16cid:durableId="1348601388">
    <w:abstractNumId w:val="18"/>
  </w:num>
  <w:num w:numId="39" w16cid:durableId="305859688">
    <w:abstractNumId w:val="4"/>
  </w:num>
  <w:num w:numId="40" w16cid:durableId="1594506457">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A5A"/>
    <w:rsid w:val="00000051"/>
    <w:rsid w:val="00000982"/>
    <w:rsid w:val="00000B2C"/>
    <w:rsid w:val="00003AB0"/>
    <w:rsid w:val="000054D4"/>
    <w:rsid w:val="000058B2"/>
    <w:rsid w:val="00006088"/>
    <w:rsid w:val="00006820"/>
    <w:rsid w:val="00006A74"/>
    <w:rsid w:val="00006CF2"/>
    <w:rsid w:val="00006EC3"/>
    <w:rsid w:val="000071CA"/>
    <w:rsid w:val="0000787C"/>
    <w:rsid w:val="000079A2"/>
    <w:rsid w:val="00010CAC"/>
    <w:rsid w:val="00011E3C"/>
    <w:rsid w:val="00011EC5"/>
    <w:rsid w:val="00011EF8"/>
    <w:rsid w:val="00011F11"/>
    <w:rsid w:val="00011FA6"/>
    <w:rsid w:val="00014A15"/>
    <w:rsid w:val="00014CC0"/>
    <w:rsid w:val="00015647"/>
    <w:rsid w:val="00017907"/>
    <w:rsid w:val="00017A70"/>
    <w:rsid w:val="00021E61"/>
    <w:rsid w:val="00021F48"/>
    <w:rsid w:val="000236D4"/>
    <w:rsid w:val="00024A8B"/>
    <w:rsid w:val="000259A6"/>
    <w:rsid w:val="00025E8C"/>
    <w:rsid w:val="00026F85"/>
    <w:rsid w:val="000306CD"/>
    <w:rsid w:val="000318BF"/>
    <w:rsid w:val="00034FF7"/>
    <w:rsid w:val="000354D9"/>
    <w:rsid w:val="000363C4"/>
    <w:rsid w:val="00037060"/>
    <w:rsid w:val="00040102"/>
    <w:rsid w:val="00040614"/>
    <w:rsid w:val="000409CA"/>
    <w:rsid w:val="000415D4"/>
    <w:rsid w:val="00041F5E"/>
    <w:rsid w:val="00042D64"/>
    <w:rsid w:val="00043749"/>
    <w:rsid w:val="00047027"/>
    <w:rsid w:val="00047CEB"/>
    <w:rsid w:val="00050092"/>
    <w:rsid w:val="0005065E"/>
    <w:rsid w:val="000507CC"/>
    <w:rsid w:val="00051349"/>
    <w:rsid w:val="000523F8"/>
    <w:rsid w:val="00052EFC"/>
    <w:rsid w:val="00053517"/>
    <w:rsid w:val="0005364B"/>
    <w:rsid w:val="00053850"/>
    <w:rsid w:val="00053D82"/>
    <w:rsid w:val="00055231"/>
    <w:rsid w:val="000552A0"/>
    <w:rsid w:val="00055711"/>
    <w:rsid w:val="00056625"/>
    <w:rsid w:val="00057454"/>
    <w:rsid w:val="000577C9"/>
    <w:rsid w:val="00057C98"/>
    <w:rsid w:val="00060089"/>
    <w:rsid w:val="000649A2"/>
    <w:rsid w:val="00064CDB"/>
    <w:rsid w:val="00064D8A"/>
    <w:rsid w:val="00064E87"/>
    <w:rsid w:val="0006507E"/>
    <w:rsid w:val="00065F13"/>
    <w:rsid w:val="00066177"/>
    <w:rsid w:val="00066FE4"/>
    <w:rsid w:val="00067292"/>
    <w:rsid w:val="00071B53"/>
    <w:rsid w:val="00071E35"/>
    <w:rsid w:val="0007237F"/>
    <w:rsid w:val="0007464B"/>
    <w:rsid w:val="00074809"/>
    <w:rsid w:val="0007539D"/>
    <w:rsid w:val="0007560A"/>
    <w:rsid w:val="00076981"/>
    <w:rsid w:val="0007777C"/>
    <w:rsid w:val="000778F3"/>
    <w:rsid w:val="00077BAD"/>
    <w:rsid w:val="00080309"/>
    <w:rsid w:val="000804DF"/>
    <w:rsid w:val="0008102E"/>
    <w:rsid w:val="00081891"/>
    <w:rsid w:val="000819F3"/>
    <w:rsid w:val="00081BF9"/>
    <w:rsid w:val="000823F0"/>
    <w:rsid w:val="00082E78"/>
    <w:rsid w:val="00082FBC"/>
    <w:rsid w:val="0008326A"/>
    <w:rsid w:val="0008415F"/>
    <w:rsid w:val="0008490F"/>
    <w:rsid w:val="00084C4F"/>
    <w:rsid w:val="00084DE0"/>
    <w:rsid w:val="00085434"/>
    <w:rsid w:val="000871FB"/>
    <w:rsid w:val="000877CC"/>
    <w:rsid w:val="000878B3"/>
    <w:rsid w:val="00087D70"/>
    <w:rsid w:val="000903A6"/>
    <w:rsid w:val="00090C54"/>
    <w:rsid w:val="00091371"/>
    <w:rsid w:val="00091F6A"/>
    <w:rsid w:val="0009337D"/>
    <w:rsid w:val="00093A81"/>
    <w:rsid w:val="00093BDA"/>
    <w:rsid w:val="00093DF1"/>
    <w:rsid w:val="00093EDE"/>
    <w:rsid w:val="0009530B"/>
    <w:rsid w:val="000955A8"/>
    <w:rsid w:val="00095E84"/>
    <w:rsid w:val="000970E3"/>
    <w:rsid w:val="000975C3"/>
    <w:rsid w:val="00097955"/>
    <w:rsid w:val="000979AF"/>
    <w:rsid w:val="000A483C"/>
    <w:rsid w:val="000A4E15"/>
    <w:rsid w:val="000A5BE5"/>
    <w:rsid w:val="000A5EB2"/>
    <w:rsid w:val="000A7E9D"/>
    <w:rsid w:val="000B0F53"/>
    <w:rsid w:val="000B22F3"/>
    <w:rsid w:val="000B4A24"/>
    <w:rsid w:val="000B4A82"/>
    <w:rsid w:val="000B4DF8"/>
    <w:rsid w:val="000B4E1B"/>
    <w:rsid w:val="000B522E"/>
    <w:rsid w:val="000B6967"/>
    <w:rsid w:val="000B7DEB"/>
    <w:rsid w:val="000C0A3D"/>
    <w:rsid w:val="000C1654"/>
    <w:rsid w:val="000C1A45"/>
    <w:rsid w:val="000C20A8"/>
    <w:rsid w:val="000C22B2"/>
    <w:rsid w:val="000C2549"/>
    <w:rsid w:val="000C2859"/>
    <w:rsid w:val="000C2D4D"/>
    <w:rsid w:val="000C3A3A"/>
    <w:rsid w:val="000C3E6A"/>
    <w:rsid w:val="000C4228"/>
    <w:rsid w:val="000C4344"/>
    <w:rsid w:val="000C448D"/>
    <w:rsid w:val="000C4854"/>
    <w:rsid w:val="000C596C"/>
    <w:rsid w:val="000D0361"/>
    <w:rsid w:val="000D225B"/>
    <w:rsid w:val="000D2362"/>
    <w:rsid w:val="000D33EB"/>
    <w:rsid w:val="000D373F"/>
    <w:rsid w:val="000D381D"/>
    <w:rsid w:val="000D3AC7"/>
    <w:rsid w:val="000D5374"/>
    <w:rsid w:val="000D5A52"/>
    <w:rsid w:val="000D63D1"/>
    <w:rsid w:val="000D7471"/>
    <w:rsid w:val="000D7AE7"/>
    <w:rsid w:val="000D7E86"/>
    <w:rsid w:val="000E0541"/>
    <w:rsid w:val="000E0EC6"/>
    <w:rsid w:val="000E12D8"/>
    <w:rsid w:val="000E12F0"/>
    <w:rsid w:val="000E2E49"/>
    <w:rsid w:val="000E4525"/>
    <w:rsid w:val="000E486D"/>
    <w:rsid w:val="000E6353"/>
    <w:rsid w:val="000E6FBC"/>
    <w:rsid w:val="000E7A5A"/>
    <w:rsid w:val="000E7B87"/>
    <w:rsid w:val="000F09C7"/>
    <w:rsid w:val="000F3403"/>
    <w:rsid w:val="000F3CFF"/>
    <w:rsid w:val="000F3D3C"/>
    <w:rsid w:val="000F5977"/>
    <w:rsid w:val="000F6518"/>
    <w:rsid w:val="000F68DA"/>
    <w:rsid w:val="000F6B28"/>
    <w:rsid w:val="000F6D72"/>
    <w:rsid w:val="000F70DF"/>
    <w:rsid w:val="00100A05"/>
    <w:rsid w:val="00103D58"/>
    <w:rsid w:val="0010516F"/>
    <w:rsid w:val="00105179"/>
    <w:rsid w:val="001056F5"/>
    <w:rsid w:val="00106A90"/>
    <w:rsid w:val="00107A38"/>
    <w:rsid w:val="00107A64"/>
    <w:rsid w:val="0011149E"/>
    <w:rsid w:val="00111650"/>
    <w:rsid w:val="00112558"/>
    <w:rsid w:val="001149FF"/>
    <w:rsid w:val="0011566A"/>
    <w:rsid w:val="00115697"/>
    <w:rsid w:val="00115D18"/>
    <w:rsid w:val="001169A8"/>
    <w:rsid w:val="00117593"/>
    <w:rsid w:val="00120170"/>
    <w:rsid w:val="001205FC"/>
    <w:rsid w:val="00121FEA"/>
    <w:rsid w:val="001220A7"/>
    <w:rsid w:val="0012244A"/>
    <w:rsid w:val="0012244C"/>
    <w:rsid w:val="0012276E"/>
    <w:rsid w:val="001233CF"/>
    <w:rsid w:val="00123AB3"/>
    <w:rsid w:val="00123E01"/>
    <w:rsid w:val="00124EF8"/>
    <w:rsid w:val="00125EF2"/>
    <w:rsid w:val="00126BF2"/>
    <w:rsid w:val="00130DF9"/>
    <w:rsid w:val="00130F16"/>
    <w:rsid w:val="0013258C"/>
    <w:rsid w:val="00132CF5"/>
    <w:rsid w:val="00133A24"/>
    <w:rsid w:val="00134E0D"/>
    <w:rsid w:val="00134FCE"/>
    <w:rsid w:val="001402AB"/>
    <w:rsid w:val="00141903"/>
    <w:rsid w:val="00142B6E"/>
    <w:rsid w:val="00143A39"/>
    <w:rsid w:val="001451CD"/>
    <w:rsid w:val="001468A6"/>
    <w:rsid w:val="00150165"/>
    <w:rsid w:val="001509F7"/>
    <w:rsid w:val="00151E48"/>
    <w:rsid w:val="00152E79"/>
    <w:rsid w:val="0015353F"/>
    <w:rsid w:val="001551E0"/>
    <w:rsid w:val="00155977"/>
    <w:rsid w:val="001568C8"/>
    <w:rsid w:val="0015737B"/>
    <w:rsid w:val="00157E38"/>
    <w:rsid w:val="001611A9"/>
    <w:rsid w:val="001617B1"/>
    <w:rsid w:val="00162BB8"/>
    <w:rsid w:val="00163620"/>
    <w:rsid w:val="00163A4C"/>
    <w:rsid w:val="00163D37"/>
    <w:rsid w:val="00164752"/>
    <w:rsid w:val="00165169"/>
    <w:rsid w:val="001667C0"/>
    <w:rsid w:val="0016762E"/>
    <w:rsid w:val="00170BEA"/>
    <w:rsid w:val="00171337"/>
    <w:rsid w:val="001722A0"/>
    <w:rsid w:val="00172D64"/>
    <w:rsid w:val="001749AE"/>
    <w:rsid w:val="00174FBD"/>
    <w:rsid w:val="00176442"/>
    <w:rsid w:val="0017655F"/>
    <w:rsid w:val="00176BC1"/>
    <w:rsid w:val="001771D5"/>
    <w:rsid w:val="001771E7"/>
    <w:rsid w:val="001779E5"/>
    <w:rsid w:val="00180C04"/>
    <w:rsid w:val="0018154E"/>
    <w:rsid w:val="00182C9E"/>
    <w:rsid w:val="00183344"/>
    <w:rsid w:val="001838BF"/>
    <w:rsid w:val="00184172"/>
    <w:rsid w:val="00184DBB"/>
    <w:rsid w:val="00184F9C"/>
    <w:rsid w:val="001853A2"/>
    <w:rsid w:val="00185BFA"/>
    <w:rsid w:val="00185D8E"/>
    <w:rsid w:val="001867B7"/>
    <w:rsid w:val="00191659"/>
    <w:rsid w:val="0019208A"/>
    <w:rsid w:val="00193CE0"/>
    <w:rsid w:val="0019452A"/>
    <w:rsid w:val="00194EE7"/>
    <w:rsid w:val="00195936"/>
    <w:rsid w:val="00195E5F"/>
    <w:rsid w:val="001966B1"/>
    <w:rsid w:val="00196E2E"/>
    <w:rsid w:val="001A0B56"/>
    <w:rsid w:val="001A160D"/>
    <w:rsid w:val="001A2891"/>
    <w:rsid w:val="001A2E61"/>
    <w:rsid w:val="001A3211"/>
    <w:rsid w:val="001A3343"/>
    <w:rsid w:val="001A3623"/>
    <w:rsid w:val="001A36F5"/>
    <w:rsid w:val="001A4401"/>
    <w:rsid w:val="001A48FC"/>
    <w:rsid w:val="001A763B"/>
    <w:rsid w:val="001A766A"/>
    <w:rsid w:val="001B01A1"/>
    <w:rsid w:val="001B04D7"/>
    <w:rsid w:val="001B3736"/>
    <w:rsid w:val="001C0982"/>
    <w:rsid w:val="001C10A2"/>
    <w:rsid w:val="001C15C3"/>
    <w:rsid w:val="001C178F"/>
    <w:rsid w:val="001C30E6"/>
    <w:rsid w:val="001C3F61"/>
    <w:rsid w:val="001C4D6F"/>
    <w:rsid w:val="001C5C5F"/>
    <w:rsid w:val="001C5C72"/>
    <w:rsid w:val="001C5F8D"/>
    <w:rsid w:val="001C6710"/>
    <w:rsid w:val="001C7488"/>
    <w:rsid w:val="001D15EC"/>
    <w:rsid w:val="001D195E"/>
    <w:rsid w:val="001D1BD1"/>
    <w:rsid w:val="001D2383"/>
    <w:rsid w:val="001D2EAE"/>
    <w:rsid w:val="001D308F"/>
    <w:rsid w:val="001D35D6"/>
    <w:rsid w:val="001D500D"/>
    <w:rsid w:val="001D5BF4"/>
    <w:rsid w:val="001D658F"/>
    <w:rsid w:val="001D6B20"/>
    <w:rsid w:val="001D7598"/>
    <w:rsid w:val="001D75DA"/>
    <w:rsid w:val="001D7CC6"/>
    <w:rsid w:val="001E0997"/>
    <w:rsid w:val="001E1F34"/>
    <w:rsid w:val="001E2516"/>
    <w:rsid w:val="001E286A"/>
    <w:rsid w:val="001E290B"/>
    <w:rsid w:val="001E3D50"/>
    <w:rsid w:val="001E5EE2"/>
    <w:rsid w:val="001E682E"/>
    <w:rsid w:val="001E6B15"/>
    <w:rsid w:val="001E75FE"/>
    <w:rsid w:val="001F0966"/>
    <w:rsid w:val="001F0CC5"/>
    <w:rsid w:val="001F18FA"/>
    <w:rsid w:val="001F1D8C"/>
    <w:rsid w:val="001F2E63"/>
    <w:rsid w:val="001F31B5"/>
    <w:rsid w:val="001F35D0"/>
    <w:rsid w:val="001F396D"/>
    <w:rsid w:val="001F421E"/>
    <w:rsid w:val="001F4839"/>
    <w:rsid w:val="001F573D"/>
    <w:rsid w:val="001F62E1"/>
    <w:rsid w:val="001F67FB"/>
    <w:rsid w:val="001F680F"/>
    <w:rsid w:val="001F76F1"/>
    <w:rsid w:val="00200B76"/>
    <w:rsid w:val="00200F20"/>
    <w:rsid w:val="00200F7A"/>
    <w:rsid w:val="0020118E"/>
    <w:rsid w:val="002016E6"/>
    <w:rsid w:val="00201BA4"/>
    <w:rsid w:val="00203B8C"/>
    <w:rsid w:val="00204429"/>
    <w:rsid w:val="0020690E"/>
    <w:rsid w:val="00206CD9"/>
    <w:rsid w:val="0020786B"/>
    <w:rsid w:val="00212824"/>
    <w:rsid w:val="00212B4A"/>
    <w:rsid w:val="00212C0B"/>
    <w:rsid w:val="00213260"/>
    <w:rsid w:val="002146CD"/>
    <w:rsid w:val="00214B8E"/>
    <w:rsid w:val="00215034"/>
    <w:rsid w:val="0021577E"/>
    <w:rsid w:val="00216CC1"/>
    <w:rsid w:val="00220270"/>
    <w:rsid w:val="002213E0"/>
    <w:rsid w:val="00222379"/>
    <w:rsid w:val="002242DD"/>
    <w:rsid w:val="002250BC"/>
    <w:rsid w:val="00225245"/>
    <w:rsid w:val="0022524F"/>
    <w:rsid w:val="00225D64"/>
    <w:rsid w:val="00226AF0"/>
    <w:rsid w:val="00227790"/>
    <w:rsid w:val="00230A17"/>
    <w:rsid w:val="002317C2"/>
    <w:rsid w:val="002329E4"/>
    <w:rsid w:val="00233640"/>
    <w:rsid w:val="002347E4"/>
    <w:rsid w:val="00234C38"/>
    <w:rsid w:val="00235C73"/>
    <w:rsid w:val="00235CFC"/>
    <w:rsid w:val="0023600F"/>
    <w:rsid w:val="00236170"/>
    <w:rsid w:val="00236D79"/>
    <w:rsid w:val="0023709A"/>
    <w:rsid w:val="00242513"/>
    <w:rsid w:val="00242C1A"/>
    <w:rsid w:val="00242E68"/>
    <w:rsid w:val="00243B60"/>
    <w:rsid w:val="00243CE6"/>
    <w:rsid w:val="00244B88"/>
    <w:rsid w:val="002459DD"/>
    <w:rsid w:val="002462B8"/>
    <w:rsid w:val="0025033E"/>
    <w:rsid w:val="00251068"/>
    <w:rsid w:val="0025157E"/>
    <w:rsid w:val="00252322"/>
    <w:rsid w:val="00252991"/>
    <w:rsid w:val="00253CF6"/>
    <w:rsid w:val="0025477B"/>
    <w:rsid w:val="00255381"/>
    <w:rsid w:val="00255783"/>
    <w:rsid w:val="00255968"/>
    <w:rsid w:val="00255EB5"/>
    <w:rsid w:val="00256B19"/>
    <w:rsid w:val="00256CAB"/>
    <w:rsid w:val="00257B7F"/>
    <w:rsid w:val="00257FF9"/>
    <w:rsid w:val="00260D30"/>
    <w:rsid w:val="002628D4"/>
    <w:rsid w:val="002630BD"/>
    <w:rsid w:val="00263F6A"/>
    <w:rsid w:val="00265EF3"/>
    <w:rsid w:val="002667F8"/>
    <w:rsid w:val="0026783B"/>
    <w:rsid w:val="0027224E"/>
    <w:rsid w:val="00272E3B"/>
    <w:rsid w:val="002735CF"/>
    <w:rsid w:val="00274B86"/>
    <w:rsid w:val="00274CDB"/>
    <w:rsid w:val="00274CFE"/>
    <w:rsid w:val="00274EF2"/>
    <w:rsid w:val="002750EB"/>
    <w:rsid w:val="00275989"/>
    <w:rsid w:val="002815CC"/>
    <w:rsid w:val="00281D16"/>
    <w:rsid w:val="00281D99"/>
    <w:rsid w:val="00282DDF"/>
    <w:rsid w:val="00282FC1"/>
    <w:rsid w:val="0028341D"/>
    <w:rsid w:val="00283EF0"/>
    <w:rsid w:val="00284B70"/>
    <w:rsid w:val="00284BF3"/>
    <w:rsid w:val="002865CA"/>
    <w:rsid w:val="00286789"/>
    <w:rsid w:val="00287196"/>
    <w:rsid w:val="00290BB1"/>
    <w:rsid w:val="002937DA"/>
    <w:rsid w:val="002939AF"/>
    <w:rsid w:val="002941DC"/>
    <w:rsid w:val="0029492A"/>
    <w:rsid w:val="00294AAE"/>
    <w:rsid w:val="00294E2F"/>
    <w:rsid w:val="002966E6"/>
    <w:rsid w:val="00296878"/>
    <w:rsid w:val="00296EA2"/>
    <w:rsid w:val="002A0042"/>
    <w:rsid w:val="002A0BDD"/>
    <w:rsid w:val="002A1D8C"/>
    <w:rsid w:val="002A1F43"/>
    <w:rsid w:val="002A1FCD"/>
    <w:rsid w:val="002A20D0"/>
    <w:rsid w:val="002A2E94"/>
    <w:rsid w:val="002A363F"/>
    <w:rsid w:val="002A4A08"/>
    <w:rsid w:val="002A52B3"/>
    <w:rsid w:val="002A5348"/>
    <w:rsid w:val="002A56AD"/>
    <w:rsid w:val="002A67DF"/>
    <w:rsid w:val="002A6F3C"/>
    <w:rsid w:val="002A73A0"/>
    <w:rsid w:val="002A7D0C"/>
    <w:rsid w:val="002B048B"/>
    <w:rsid w:val="002B0D2F"/>
    <w:rsid w:val="002B2290"/>
    <w:rsid w:val="002B309F"/>
    <w:rsid w:val="002B367A"/>
    <w:rsid w:val="002B3A48"/>
    <w:rsid w:val="002B447A"/>
    <w:rsid w:val="002B47E2"/>
    <w:rsid w:val="002B57A2"/>
    <w:rsid w:val="002B5CC4"/>
    <w:rsid w:val="002B5E29"/>
    <w:rsid w:val="002B6052"/>
    <w:rsid w:val="002C02B3"/>
    <w:rsid w:val="002C1696"/>
    <w:rsid w:val="002C2995"/>
    <w:rsid w:val="002C4CE8"/>
    <w:rsid w:val="002C55FB"/>
    <w:rsid w:val="002C5DC1"/>
    <w:rsid w:val="002C6785"/>
    <w:rsid w:val="002C6D64"/>
    <w:rsid w:val="002D03F5"/>
    <w:rsid w:val="002D093E"/>
    <w:rsid w:val="002D0AF9"/>
    <w:rsid w:val="002D10A6"/>
    <w:rsid w:val="002D135D"/>
    <w:rsid w:val="002D323D"/>
    <w:rsid w:val="002D33B4"/>
    <w:rsid w:val="002D39D6"/>
    <w:rsid w:val="002D3A01"/>
    <w:rsid w:val="002D5905"/>
    <w:rsid w:val="002D6218"/>
    <w:rsid w:val="002D77DE"/>
    <w:rsid w:val="002D7EE3"/>
    <w:rsid w:val="002D7F06"/>
    <w:rsid w:val="002E004D"/>
    <w:rsid w:val="002E0407"/>
    <w:rsid w:val="002E0DE7"/>
    <w:rsid w:val="002E1169"/>
    <w:rsid w:val="002E1C14"/>
    <w:rsid w:val="002E1DEE"/>
    <w:rsid w:val="002E2CA4"/>
    <w:rsid w:val="002E3B66"/>
    <w:rsid w:val="002E3DDE"/>
    <w:rsid w:val="002E4726"/>
    <w:rsid w:val="002E4811"/>
    <w:rsid w:val="002E6213"/>
    <w:rsid w:val="002E72B3"/>
    <w:rsid w:val="002F1263"/>
    <w:rsid w:val="002F2790"/>
    <w:rsid w:val="002F3D9B"/>
    <w:rsid w:val="002F5246"/>
    <w:rsid w:val="002F6A92"/>
    <w:rsid w:val="00300572"/>
    <w:rsid w:val="003006BF"/>
    <w:rsid w:val="0030234B"/>
    <w:rsid w:val="0030337A"/>
    <w:rsid w:val="003037F8"/>
    <w:rsid w:val="00303BA8"/>
    <w:rsid w:val="00303D1B"/>
    <w:rsid w:val="00304115"/>
    <w:rsid w:val="00304F4A"/>
    <w:rsid w:val="00306071"/>
    <w:rsid w:val="0030650C"/>
    <w:rsid w:val="0030659F"/>
    <w:rsid w:val="00306A48"/>
    <w:rsid w:val="00306C0B"/>
    <w:rsid w:val="003070E0"/>
    <w:rsid w:val="003073A3"/>
    <w:rsid w:val="00307848"/>
    <w:rsid w:val="00311FFD"/>
    <w:rsid w:val="00313AF2"/>
    <w:rsid w:val="0031411C"/>
    <w:rsid w:val="00314AD6"/>
    <w:rsid w:val="00314E71"/>
    <w:rsid w:val="00314FBC"/>
    <w:rsid w:val="003151B4"/>
    <w:rsid w:val="00315512"/>
    <w:rsid w:val="00317FC5"/>
    <w:rsid w:val="0032113F"/>
    <w:rsid w:val="0032212A"/>
    <w:rsid w:val="00322147"/>
    <w:rsid w:val="00322841"/>
    <w:rsid w:val="00323D98"/>
    <w:rsid w:val="003244AA"/>
    <w:rsid w:val="00324F20"/>
    <w:rsid w:val="00325351"/>
    <w:rsid w:val="0032581B"/>
    <w:rsid w:val="00325BAF"/>
    <w:rsid w:val="003260B6"/>
    <w:rsid w:val="003268BD"/>
    <w:rsid w:val="00327FD7"/>
    <w:rsid w:val="003305BF"/>
    <w:rsid w:val="00332240"/>
    <w:rsid w:val="003327AF"/>
    <w:rsid w:val="003328D2"/>
    <w:rsid w:val="00332C8C"/>
    <w:rsid w:val="00332EC7"/>
    <w:rsid w:val="00332FE8"/>
    <w:rsid w:val="0033303E"/>
    <w:rsid w:val="00333397"/>
    <w:rsid w:val="00333842"/>
    <w:rsid w:val="00335307"/>
    <w:rsid w:val="003361B4"/>
    <w:rsid w:val="00336333"/>
    <w:rsid w:val="00336B3B"/>
    <w:rsid w:val="003404F0"/>
    <w:rsid w:val="00340BA7"/>
    <w:rsid w:val="003425D0"/>
    <w:rsid w:val="00342FFA"/>
    <w:rsid w:val="003432D3"/>
    <w:rsid w:val="00343439"/>
    <w:rsid w:val="00343FC1"/>
    <w:rsid w:val="0034457B"/>
    <w:rsid w:val="003445BA"/>
    <w:rsid w:val="00344C9B"/>
    <w:rsid w:val="00345524"/>
    <w:rsid w:val="003457F2"/>
    <w:rsid w:val="00345E32"/>
    <w:rsid w:val="00350EF4"/>
    <w:rsid w:val="003516D9"/>
    <w:rsid w:val="00351B24"/>
    <w:rsid w:val="00352745"/>
    <w:rsid w:val="00353074"/>
    <w:rsid w:val="003533B4"/>
    <w:rsid w:val="003546BD"/>
    <w:rsid w:val="00354B39"/>
    <w:rsid w:val="0035513D"/>
    <w:rsid w:val="00355456"/>
    <w:rsid w:val="0035545F"/>
    <w:rsid w:val="00361024"/>
    <w:rsid w:val="0036158A"/>
    <w:rsid w:val="00362D1F"/>
    <w:rsid w:val="00363A92"/>
    <w:rsid w:val="00363E91"/>
    <w:rsid w:val="003644FF"/>
    <w:rsid w:val="00367191"/>
    <w:rsid w:val="0036740E"/>
    <w:rsid w:val="00367FBF"/>
    <w:rsid w:val="00370C2A"/>
    <w:rsid w:val="003724ED"/>
    <w:rsid w:val="00372777"/>
    <w:rsid w:val="0037292E"/>
    <w:rsid w:val="00373DFE"/>
    <w:rsid w:val="00374484"/>
    <w:rsid w:val="00374845"/>
    <w:rsid w:val="003749EF"/>
    <w:rsid w:val="00375290"/>
    <w:rsid w:val="003757A0"/>
    <w:rsid w:val="00375855"/>
    <w:rsid w:val="00375998"/>
    <w:rsid w:val="003763DA"/>
    <w:rsid w:val="003772E9"/>
    <w:rsid w:val="00377A2F"/>
    <w:rsid w:val="00377C5A"/>
    <w:rsid w:val="00381867"/>
    <w:rsid w:val="003847C3"/>
    <w:rsid w:val="003854FF"/>
    <w:rsid w:val="003909D5"/>
    <w:rsid w:val="00391161"/>
    <w:rsid w:val="00391D77"/>
    <w:rsid w:val="00393024"/>
    <w:rsid w:val="003954EC"/>
    <w:rsid w:val="00396725"/>
    <w:rsid w:val="003974DB"/>
    <w:rsid w:val="003979E5"/>
    <w:rsid w:val="00397EB7"/>
    <w:rsid w:val="003A0A57"/>
    <w:rsid w:val="003A0E62"/>
    <w:rsid w:val="003A1D6E"/>
    <w:rsid w:val="003A44DA"/>
    <w:rsid w:val="003A4CB4"/>
    <w:rsid w:val="003A500C"/>
    <w:rsid w:val="003A5822"/>
    <w:rsid w:val="003A6485"/>
    <w:rsid w:val="003A7C51"/>
    <w:rsid w:val="003B1CCF"/>
    <w:rsid w:val="003B2363"/>
    <w:rsid w:val="003B57B9"/>
    <w:rsid w:val="003B6690"/>
    <w:rsid w:val="003B7A7E"/>
    <w:rsid w:val="003B7B81"/>
    <w:rsid w:val="003C0A5F"/>
    <w:rsid w:val="003C1A88"/>
    <w:rsid w:val="003C2A9A"/>
    <w:rsid w:val="003C4005"/>
    <w:rsid w:val="003C5361"/>
    <w:rsid w:val="003C63E6"/>
    <w:rsid w:val="003C6B92"/>
    <w:rsid w:val="003C7876"/>
    <w:rsid w:val="003C78F3"/>
    <w:rsid w:val="003C7D23"/>
    <w:rsid w:val="003D07FE"/>
    <w:rsid w:val="003D141A"/>
    <w:rsid w:val="003D20CA"/>
    <w:rsid w:val="003D2E6F"/>
    <w:rsid w:val="003D31C0"/>
    <w:rsid w:val="003D5101"/>
    <w:rsid w:val="003D522D"/>
    <w:rsid w:val="003D6D87"/>
    <w:rsid w:val="003E024D"/>
    <w:rsid w:val="003E51B4"/>
    <w:rsid w:val="003E5733"/>
    <w:rsid w:val="003E5EA4"/>
    <w:rsid w:val="003E6133"/>
    <w:rsid w:val="003E671B"/>
    <w:rsid w:val="003F0692"/>
    <w:rsid w:val="003F164B"/>
    <w:rsid w:val="003F22D3"/>
    <w:rsid w:val="003F2E52"/>
    <w:rsid w:val="003F306C"/>
    <w:rsid w:val="003F3548"/>
    <w:rsid w:val="003F3879"/>
    <w:rsid w:val="003F42B3"/>
    <w:rsid w:val="003F45AC"/>
    <w:rsid w:val="003F49B3"/>
    <w:rsid w:val="003F4CF3"/>
    <w:rsid w:val="003F5A4C"/>
    <w:rsid w:val="003F607B"/>
    <w:rsid w:val="003F61F8"/>
    <w:rsid w:val="003F71F4"/>
    <w:rsid w:val="003F7A93"/>
    <w:rsid w:val="0040167A"/>
    <w:rsid w:val="00401682"/>
    <w:rsid w:val="0040249E"/>
    <w:rsid w:val="00403383"/>
    <w:rsid w:val="0040367A"/>
    <w:rsid w:val="0040429E"/>
    <w:rsid w:val="004044D4"/>
    <w:rsid w:val="00404987"/>
    <w:rsid w:val="00404DBB"/>
    <w:rsid w:val="004052C2"/>
    <w:rsid w:val="004067EF"/>
    <w:rsid w:val="00407516"/>
    <w:rsid w:val="00407F11"/>
    <w:rsid w:val="00410CAC"/>
    <w:rsid w:val="0041157A"/>
    <w:rsid w:val="00411BB5"/>
    <w:rsid w:val="00413765"/>
    <w:rsid w:val="004141D6"/>
    <w:rsid w:val="00415157"/>
    <w:rsid w:val="00415250"/>
    <w:rsid w:val="004154CA"/>
    <w:rsid w:val="0041576B"/>
    <w:rsid w:val="0041659C"/>
    <w:rsid w:val="00416658"/>
    <w:rsid w:val="00416BBE"/>
    <w:rsid w:val="004208D0"/>
    <w:rsid w:val="00420D28"/>
    <w:rsid w:val="004212AC"/>
    <w:rsid w:val="00422655"/>
    <w:rsid w:val="00423B71"/>
    <w:rsid w:val="00424860"/>
    <w:rsid w:val="00424A32"/>
    <w:rsid w:val="00426909"/>
    <w:rsid w:val="00426DFF"/>
    <w:rsid w:val="004272A2"/>
    <w:rsid w:val="00427FC8"/>
    <w:rsid w:val="004317A8"/>
    <w:rsid w:val="0043198E"/>
    <w:rsid w:val="00431C37"/>
    <w:rsid w:val="00431D55"/>
    <w:rsid w:val="00432826"/>
    <w:rsid w:val="00432853"/>
    <w:rsid w:val="0043302D"/>
    <w:rsid w:val="00433470"/>
    <w:rsid w:val="00433EB6"/>
    <w:rsid w:val="004352A7"/>
    <w:rsid w:val="004358B5"/>
    <w:rsid w:val="00436604"/>
    <w:rsid w:val="0043695A"/>
    <w:rsid w:val="0043726E"/>
    <w:rsid w:val="00437510"/>
    <w:rsid w:val="004402F0"/>
    <w:rsid w:val="00441744"/>
    <w:rsid w:val="0044194A"/>
    <w:rsid w:val="00441E67"/>
    <w:rsid w:val="004420F8"/>
    <w:rsid w:val="0044234F"/>
    <w:rsid w:val="00442391"/>
    <w:rsid w:val="00442485"/>
    <w:rsid w:val="00443398"/>
    <w:rsid w:val="00444166"/>
    <w:rsid w:val="0044472D"/>
    <w:rsid w:val="00445BCF"/>
    <w:rsid w:val="00445E8E"/>
    <w:rsid w:val="00446629"/>
    <w:rsid w:val="00447A85"/>
    <w:rsid w:val="0045006F"/>
    <w:rsid w:val="00450548"/>
    <w:rsid w:val="0045058C"/>
    <w:rsid w:val="00450BC8"/>
    <w:rsid w:val="004525A8"/>
    <w:rsid w:val="00453B2F"/>
    <w:rsid w:val="00453CCF"/>
    <w:rsid w:val="004545E8"/>
    <w:rsid w:val="00455002"/>
    <w:rsid w:val="00455028"/>
    <w:rsid w:val="00455828"/>
    <w:rsid w:val="00456A88"/>
    <w:rsid w:val="00456F0B"/>
    <w:rsid w:val="00457B7F"/>
    <w:rsid w:val="0046370E"/>
    <w:rsid w:val="00463781"/>
    <w:rsid w:val="00463DC3"/>
    <w:rsid w:val="00464971"/>
    <w:rsid w:val="0046506A"/>
    <w:rsid w:val="0046554C"/>
    <w:rsid w:val="004655CD"/>
    <w:rsid w:val="00465F78"/>
    <w:rsid w:val="0046697C"/>
    <w:rsid w:val="00466CC1"/>
    <w:rsid w:val="00466D16"/>
    <w:rsid w:val="00466F9C"/>
    <w:rsid w:val="004674ED"/>
    <w:rsid w:val="00467B4E"/>
    <w:rsid w:val="00470938"/>
    <w:rsid w:val="00471EE0"/>
    <w:rsid w:val="00472E79"/>
    <w:rsid w:val="00472FED"/>
    <w:rsid w:val="004735F7"/>
    <w:rsid w:val="0047530B"/>
    <w:rsid w:val="004758C9"/>
    <w:rsid w:val="00476D26"/>
    <w:rsid w:val="0047722B"/>
    <w:rsid w:val="00477342"/>
    <w:rsid w:val="00477AE0"/>
    <w:rsid w:val="0048103A"/>
    <w:rsid w:val="00481D0B"/>
    <w:rsid w:val="00482B78"/>
    <w:rsid w:val="00482E7D"/>
    <w:rsid w:val="00483E95"/>
    <w:rsid w:val="00484A4F"/>
    <w:rsid w:val="00484F1F"/>
    <w:rsid w:val="004850CF"/>
    <w:rsid w:val="00485169"/>
    <w:rsid w:val="00485654"/>
    <w:rsid w:val="004864C2"/>
    <w:rsid w:val="00487397"/>
    <w:rsid w:val="00491001"/>
    <w:rsid w:val="00491104"/>
    <w:rsid w:val="004917B1"/>
    <w:rsid w:val="0049352F"/>
    <w:rsid w:val="00493DB0"/>
    <w:rsid w:val="00494471"/>
    <w:rsid w:val="00495246"/>
    <w:rsid w:val="00496F8B"/>
    <w:rsid w:val="00496FFE"/>
    <w:rsid w:val="00497254"/>
    <w:rsid w:val="0049778A"/>
    <w:rsid w:val="004A1201"/>
    <w:rsid w:val="004A1534"/>
    <w:rsid w:val="004A160B"/>
    <w:rsid w:val="004A1FF3"/>
    <w:rsid w:val="004A35D0"/>
    <w:rsid w:val="004A3FB5"/>
    <w:rsid w:val="004A4189"/>
    <w:rsid w:val="004A5723"/>
    <w:rsid w:val="004A5A1C"/>
    <w:rsid w:val="004A6ED4"/>
    <w:rsid w:val="004A735C"/>
    <w:rsid w:val="004A76D4"/>
    <w:rsid w:val="004A7E17"/>
    <w:rsid w:val="004B0FFC"/>
    <w:rsid w:val="004B1770"/>
    <w:rsid w:val="004B1BE9"/>
    <w:rsid w:val="004B210D"/>
    <w:rsid w:val="004B3077"/>
    <w:rsid w:val="004B335E"/>
    <w:rsid w:val="004B38FD"/>
    <w:rsid w:val="004B49D4"/>
    <w:rsid w:val="004B4AB6"/>
    <w:rsid w:val="004B4BF6"/>
    <w:rsid w:val="004B6E54"/>
    <w:rsid w:val="004B7D78"/>
    <w:rsid w:val="004C0630"/>
    <w:rsid w:val="004C110C"/>
    <w:rsid w:val="004C1306"/>
    <w:rsid w:val="004C2725"/>
    <w:rsid w:val="004C2F58"/>
    <w:rsid w:val="004C3ACF"/>
    <w:rsid w:val="004C443C"/>
    <w:rsid w:val="004C52CC"/>
    <w:rsid w:val="004C5629"/>
    <w:rsid w:val="004C6D99"/>
    <w:rsid w:val="004C6F15"/>
    <w:rsid w:val="004C712B"/>
    <w:rsid w:val="004D0934"/>
    <w:rsid w:val="004D0DA2"/>
    <w:rsid w:val="004D1374"/>
    <w:rsid w:val="004D1FC5"/>
    <w:rsid w:val="004D2297"/>
    <w:rsid w:val="004D2384"/>
    <w:rsid w:val="004D2657"/>
    <w:rsid w:val="004D27FB"/>
    <w:rsid w:val="004D2F77"/>
    <w:rsid w:val="004D3775"/>
    <w:rsid w:val="004D3FE4"/>
    <w:rsid w:val="004D41A9"/>
    <w:rsid w:val="004D59D2"/>
    <w:rsid w:val="004D5C6B"/>
    <w:rsid w:val="004D5DEF"/>
    <w:rsid w:val="004D68D8"/>
    <w:rsid w:val="004D6A21"/>
    <w:rsid w:val="004D6CC1"/>
    <w:rsid w:val="004D6DF3"/>
    <w:rsid w:val="004D7568"/>
    <w:rsid w:val="004E0E41"/>
    <w:rsid w:val="004E19DD"/>
    <w:rsid w:val="004E3D12"/>
    <w:rsid w:val="004E3F29"/>
    <w:rsid w:val="004E4AA3"/>
    <w:rsid w:val="004E5706"/>
    <w:rsid w:val="004E6158"/>
    <w:rsid w:val="004E62E1"/>
    <w:rsid w:val="004E77E7"/>
    <w:rsid w:val="004E7EE6"/>
    <w:rsid w:val="004E7FEF"/>
    <w:rsid w:val="004F04EA"/>
    <w:rsid w:val="004F05C8"/>
    <w:rsid w:val="004F0746"/>
    <w:rsid w:val="004F1148"/>
    <w:rsid w:val="004F16E0"/>
    <w:rsid w:val="004F3C58"/>
    <w:rsid w:val="004F4BA7"/>
    <w:rsid w:val="004F5336"/>
    <w:rsid w:val="004F6157"/>
    <w:rsid w:val="004F6DA6"/>
    <w:rsid w:val="004F6FC4"/>
    <w:rsid w:val="004F784B"/>
    <w:rsid w:val="004F7E9B"/>
    <w:rsid w:val="00501192"/>
    <w:rsid w:val="005011D0"/>
    <w:rsid w:val="0050269E"/>
    <w:rsid w:val="00502A88"/>
    <w:rsid w:val="005030BA"/>
    <w:rsid w:val="005038F5"/>
    <w:rsid w:val="00504A76"/>
    <w:rsid w:val="0050596A"/>
    <w:rsid w:val="00506339"/>
    <w:rsid w:val="00506493"/>
    <w:rsid w:val="00506614"/>
    <w:rsid w:val="0050687B"/>
    <w:rsid w:val="00510022"/>
    <w:rsid w:val="005102F4"/>
    <w:rsid w:val="005115BB"/>
    <w:rsid w:val="0051215F"/>
    <w:rsid w:val="00513526"/>
    <w:rsid w:val="0051449C"/>
    <w:rsid w:val="00516360"/>
    <w:rsid w:val="005166F2"/>
    <w:rsid w:val="00516D90"/>
    <w:rsid w:val="0051733E"/>
    <w:rsid w:val="00520620"/>
    <w:rsid w:val="00520E0B"/>
    <w:rsid w:val="00520F4A"/>
    <w:rsid w:val="00520FDF"/>
    <w:rsid w:val="005215BE"/>
    <w:rsid w:val="005228E3"/>
    <w:rsid w:val="005238CD"/>
    <w:rsid w:val="00524C19"/>
    <w:rsid w:val="00525493"/>
    <w:rsid w:val="00527376"/>
    <w:rsid w:val="005276A5"/>
    <w:rsid w:val="00530AB6"/>
    <w:rsid w:val="005310D1"/>
    <w:rsid w:val="005315B8"/>
    <w:rsid w:val="00532027"/>
    <w:rsid w:val="005325DA"/>
    <w:rsid w:val="00532BB3"/>
    <w:rsid w:val="00532D2A"/>
    <w:rsid w:val="005333BA"/>
    <w:rsid w:val="005338AE"/>
    <w:rsid w:val="005339A9"/>
    <w:rsid w:val="005357F3"/>
    <w:rsid w:val="00536400"/>
    <w:rsid w:val="00536416"/>
    <w:rsid w:val="00536844"/>
    <w:rsid w:val="00536BD5"/>
    <w:rsid w:val="00537010"/>
    <w:rsid w:val="00537219"/>
    <w:rsid w:val="0054081D"/>
    <w:rsid w:val="005410F2"/>
    <w:rsid w:val="00541D6B"/>
    <w:rsid w:val="005439A8"/>
    <w:rsid w:val="005441C4"/>
    <w:rsid w:val="00544CCC"/>
    <w:rsid w:val="0054612F"/>
    <w:rsid w:val="005475A4"/>
    <w:rsid w:val="005478D3"/>
    <w:rsid w:val="00547C64"/>
    <w:rsid w:val="00547C7C"/>
    <w:rsid w:val="00550B19"/>
    <w:rsid w:val="00550CFA"/>
    <w:rsid w:val="00552A36"/>
    <w:rsid w:val="00554C7C"/>
    <w:rsid w:val="00555DCA"/>
    <w:rsid w:val="005561EE"/>
    <w:rsid w:val="005562D5"/>
    <w:rsid w:val="00556FE1"/>
    <w:rsid w:val="00557076"/>
    <w:rsid w:val="0055767F"/>
    <w:rsid w:val="00557F21"/>
    <w:rsid w:val="005606CA"/>
    <w:rsid w:val="005607BD"/>
    <w:rsid w:val="00560B12"/>
    <w:rsid w:val="00561CD2"/>
    <w:rsid w:val="00562C65"/>
    <w:rsid w:val="00562D84"/>
    <w:rsid w:val="00562E35"/>
    <w:rsid w:val="00564143"/>
    <w:rsid w:val="005648EA"/>
    <w:rsid w:val="00564D69"/>
    <w:rsid w:val="005652B2"/>
    <w:rsid w:val="005669E4"/>
    <w:rsid w:val="00567058"/>
    <w:rsid w:val="00567269"/>
    <w:rsid w:val="0057002D"/>
    <w:rsid w:val="0057081A"/>
    <w:rsid w:val="0057211D"/>
    <w:rsid w:val="00572C24"/>
    <w:rsid w:val="00573732"/>
    <w:rsid w:val="00573ABE"/>
    <w:rsid w:val="00575A34"/>
    <w:rsid w:val="00575D2F"/>
    <w:rsid w:val="005763BC"/>
    <w:rsid w:val="00576A54"/>
    <w:rsid w:val="0057753A"/>
    <w:rsid w:val="005779A0"/>
    <w:rsid w:val="00580BA0"/>
    <w:rsid w:val="005811BC"/>
    <w:rsid w:val="00581663"/>
    <w:rsid w:val="0058288A"/>
    <w:rsid w:val="00583216"/>
    <w:rsid w:val="005833BE"/>
    <w:rsid w:val="005838AB"/>
    <w:rsid w:val="00583CBF"/>
    <w:rsid w:val="00584F66"/>
    <w:rsid w:val="005851C1"/>
    <w:rsid w:val="0058590A"/>
    <w:rsid w:val="00585D65"/>
    <w:rsid w:val="00586087"/>
    <w:rsid w:val="005869D3"/>
    <w:rsid w:val="0058700B"/>
    <w:rsid w:val="005875BD"/>
    <w:rsid w:val="00591766"/>
    <w:rsid w:val="00591A84"/>
    <w:rsid w:val="00593632"/>
    <w:rsid w:val="005936F4"/>
    <w:rsid w:val="00593FF2"/>
    <w:rsid w:val="0059433C"/>
    <w:rsid w:val="00594597"/>
    <w:rsid w:val="00595979"/>
    <w:rsid w:val="00595B9E"/>
    <w:rsid w:val="005970A0"/>
    <w:rsid w:val="00597C5B"/>
    <w:rsid w:val="005A0113"/>
    <w:rsid w:val="005A12CC"/>
    <w:rsid w:val="005A1BD0"/>
    <w:rsid w:val="005A33A5"/>
    <w:rsid w:val="005A3DAC"/>
    <w:rsid w:val="005A41AC"/>
    <w:rsid w:val="005A4E18"/>
    <w:rsid w:val="005A4E52"/>
    <w:rsid w:val="005A5940"/>
    <w:rsid w:val="005A6DF8"/>
    <w:rsid w:val="005A7CF3"/>
    <w:rsid w:val="005B0B32"/>
    <w:rsid w:val="005B1F3F"/>
    <w:rsid w:val="005B22DC"/>
    <w:rsid w:val="005B250F"/>
    <w:rsid w:val="005B2C1D"/>
    <w:rsid w:val="005B49E0"/>
    <w:rsid w:val="005B4E8F"/>
    <w:rsid w:val="005B5025"/>
    <w:rsid w:val="005B68FB"/>
    <w:rsid w:val="005B6DD0"/>
    <w:rsid w:val="005B77B2"/>
    <w:rsid w:val="005B7AF4"/>
    <w:rsid w:val="005C00CE"/>
    <w:rsid w:val="005C0526"/>
    <w:rsid w:val="005C11AB"/>
    <w:rsid w:val="005C2261"/>
    <w:rsid w:val="005C39FF"/>
    <w:rsid w:val="005C5654"/>
    <w:rsid w:val="005C5BDF"/>
    <w:rsid w:val="005C646F"/>
    <w:rsid w:val="005C6C7A"/>
    <w:rsid w:val="005C7396"/>
    <w:rsid w:val="005C7D90"/>
    <w:rsid w:val="005D032E"/>
    <w:rsid w:val="005D1BEC"/>
    <w:rsid w:val="005D1EC9"/>
    <w:rsid w:val="005D393D"/>
    <w:rsid w:val="005D56F6"/>
    <w:rsid w:val="005E005F"/>
    <w:rsid w:val="005E106C"/>
    <w:rsid w:val="005E24DC"/>
    <w:rsid w:val="005E2C4B"/>
    <w:rsid w:val="005E36F5"/>
    <w:rsid w:val="005E4615"/>
    <w:rsid w:val="005E568D"/>
    <w:rsid w:val="005E5C94"/>
    <w:rsid w:val="005E63D5"/>
    <w:rsid w:val="005E68A4"/>
    <w:rsid w:val="005E7964"/>
    <w:rsid w:val="005F0172"/>
    <w:rsid w:val="005F1E34"/>
    <w:rsid w:val="005F21F5"/>
    <w:rsid w:val="005F30F1"/>
    <w:rsid w:val="005F3935"/>
    <w:rsid w:val="005F4C31"/>
    <w:rsid w:val="005F5456"/>
    <w:rsid w:val="005F5AD1"/>
    <w:rsid w:val="005F5CBA"/>
    <w:rsid w:val="005F61C9"/>
    <w:rsid w:val="005F66E4"/>
    <w:rsid w:val="005F780E"/>
    <w:rsid w:val="00601DA2"/>
    <w:rsid w:val="00602817"/>
    <w:rsid w:val="00602D53"/>
    <w:rsid w:val="0060305C"/>
    <w:rsid w:val="00603393"/>
    <w:rsid w:val="00604218"/>
    <w:rsid w:val="006043F9"/>
    <w:rsid w:val="00605117"/>
    <w:rsid w:val="00605154"/>
    <w:rsid w:val="00605B55"/>
    <w:rsid w:val="00606920"/>
    <w:rsid w:val="006074FE"/>
    <w:rsid w:val="0060F26E"/>
    <w:rsid w:val="006113EE"/>
    <w:rsid w:val="00613F2E"/>
    <w:rsid w:val="006143E2"/>
    <w:rsid w:val="00614D2F"/>
    <w:rsid w:val="00615414"/>
    <w:rsid w:val="006165E7"/>
    <w:rsid w:val="006178BA"/>
    <w:rsid w:val="0062123C"/>
    <w:rsid w:val="00621D14"/>
    <w:rsid w:val="006227A6"/>
    <w:rsid w:val="00623803"/>
    <w:rsid w:val="00624BD0"/>
    <w:rsid w:val="00624D8F"/>
    <w:rsid w:val="006255E6"/>
    <w:rsid w:val="00625C70"/>
    <w:rsid w:val="00625F98"/>
    <w:rsid w:val="006269F4"/>
    <w:rsid w:val="00630560"/>
    <w:rsid w:val="0063071C"/>
    <w:rsid w:val="0063108E"/>
    <w:rsid w:val="00631319"/>
    <w:rsid w:val="00632E8A"/>
    <w:rsid w:val="006338A7"/>
    <w:rsid w:val="00633B6F"/>
    <w:rsid w:val="00633F77"/>
    <w:rsid w:val="0063407D"/>
    <w:rsid w:val="00634504"/>
    <w:rsid w:val="00635096"/>
    <w:rsid w:val="00635956"/>
    <w:rsid w:val="00637DE9"/>
    <w:rsid w:val="00640355"/>
    <w:rsid w:val="006410D0"/>
    <w:rsid w:val="00641476"/>
    <w:rsid w:val="006414A9"/>
    <w:rsid w:val="006426A8"/>
    <w:rsid w:val="00643540"/>
    <w:rsid w:val="00643CCE"/>
    <w:rsid w:val="0064402B"/>
    <w:rsid w:val="00644427"/>
    <w:rsid w:val="00644CC3"/>
    <w:rsid w:val="0064583B"/>
    <w:rsid w:val="00645FF3"/>
    <w:rsid w:val="00646B91"/>
    <w:rsid w:val="00646E64"/>
    <w:rsid w:val="006477ED"/>
    <w:rsid w:val="00650037"/>
    <w:rsid w:val="0065044A"/>
    <w:rsid w:val="00650E7A"/>
    <w:rsid w:val="00651A46"/>
    <w:rsid w:val="00651C95"/>
    <w:rsid w:val="0065255E"/>
    <w:rsid w:val="0065302B"/>
    <w:rsid w:val="00653351"/>
    <w:rsid w:val="00653A5A"/>
    <w:rsid w:val="00653B47"/>
    <w:rsid w:val="00654311"/>
    <w:rsid w:val="00654B73"/>
    <w:rsid w:val="00655F96"/>
    <w:rsid w:val="00656317"/>
    <w:rsid w:val="00656F64"/>
    <w:rsid w:val="006609C8"/>
    <w:rsid w:val="00660A12"/>
    <w:rsid w:val="00660AA1"/>
    <w:rsid w:val="006614A2"/>
    <w:rsid w:val="00661F81"/>
    <w:rsid w:val="006620B6"/>
    <w:rsid w:val="00662B17"/>
    <w:rsid w:val="00663390"/>
    <w:rsid w:val="006638F0"/>
    <w:rsid w:val="00663C48"/>
    <w:rsid w:val="00664A34"/>
    <w:rsid w:val="00664B84"/>
    <w:rsid w:val="00664DA4"/>
    <w:rsid w:val="00666B6B"/>
    <w:rsid w:val="00667AA3"/>
    <w:rsid w:val="00670A5E"/>
    <w:rsid w:val="00671DCF"/>
    <w:rsid w:val="006735F5"/>
    <w:rsid w:val="00674008"/>
    <w:rsid w:val="00675A05"/>
    <w:rsid w:val="00675CA7"/>
    <w:rsid w:val="00675CE4"/>
    <w:rsid w:val="00675E1F"/>
    <w:rsid w:val="00677566"/>
    <w:rsid w:val="00677E12"/>
    <w:rsid w:val="0068006E"/>
    <w:rsid w:val="00680FE9"/>
    <w:rsid w:val="00681384"/>
    <w:rsid w:val="00681552"/>
    <w:rsid w:val="00681794"/>
    <w:rsid w:val="00681892"/>
    <w:rsid w:val="0068223B"/>
    <w:rsid w:val="00682584"/>
    <w:rsid w:val="00682A47"/>
    <w:rsid w:val="00683B13"/>
    <w:rsid w:val="00684074"/>
    <w:rsid w:val="00684214"/>
    <w:rsid w:val="006844E9"/>
    <w:rsid w:val="00685C07"/>
    <w:rsid w:val="006876A9"/>
    <w:rsid w:val="00690B57"/>
    <w:rsid w:val="00691E77"/>
    <w:rsid w:val="00692438"/>
    <w:rsid w:val="00692B5A"/>
    <w:rsid w:val="00692D3D"/>
    <w:rsid w:val="006935B2"/>
    <w:rsid w:val="00693EEC"/>
    <w:rsid w:val="0069797B"/>
    <w:rsid w:val="006A0AC2"/>
    <w:rsid w:val="006A20E7"/>
    <w:rsid w:val="006A2509"/>
    <w:rsid w:val="006A4488"/>
    <w:rsid w:val="006A56F5"/>
    <w:rsid w:val="006A57F3"/>
    <w:rsid w:val="006A6D67"/>
    <w:rsid w:val="006A7154"/>
    <w:rsid w:val="006A78E9"/>
    <w:rsid w:val="006B00CC"/>
    <w:rsid w:val="006B0962"/>
    <w:rsid w:val="006B110C"/>
    <w:rsid w:val="006B1C83"/>
    <w:rsid w:val="006B2D82"/>
    <w:rsid w:val="006B3623"/>
    <w:rsid w:val="006B5267"/>
    <w:rsid w:val="006B591E"/>
    <w:rsid w:val="006B62BF"/>
    <w:rsid w:val="006B78D2"/>
    <w:rsid w:val="006B7A28"/>
    <w:rsid w:val="006C0732"/>
    <w:rsid w:val="006C47B8"/>
    <w:rsid w:val="006C4F4D"/>
    <w:rsid w:val="006C5B15"/>
    <w:rsid w:val="006C5B3F"/>
    <w:rsid w:val="006C7A6F"/>
    <w:rsid w:val="006D11C6"/>
    <w:rsid w:val="006D1251"/>
    <w:rsid w:val="006D161D"/>
    <w:rsid w:val="006D2A50"/>
    <w:rsid w:val="006D3EA7"/>
    <w:rsid w:val="006D4A31"/>
    <w:rsid w:val="006D4EAD"/>
    <w:rsid w:val="006D614C"/>
    <w:rsid w:val="006D6386"/>
    <w:rsid w:val="006D6687"/>
    <w:rsid w:val="006D7D03"/>
    <w:rsid w:val="006E12C8"/>
    <w:rsid w:val="006E13B6"/>
    <w:rsid w:val="006E19DC"/>
    <w:rsid w:val="006E2CFF"/>
    <w:rsid w:val="006E3417"/>
    <w:rsid w:val="006E5095"/>
    <w:rsid w:val="006E5BBA"/>
    <w:rsid w:val="006E5D17"/>
    <w:rsid w:val="006E7AC4"/>
    <w:rsid w:val="006F0C4F"/>
    <w:rsid w:val="006F1384"/>
    <w:rsid w:val="006F19D6"/>
    <w:rsid w:val="006F248B"/>
    <w:rsid w:val="006F2A1A"/>
    <w:rsid w:val="006F30E0"/>
    <w:rsid w:val="006F3F90"/>
    <w:rsid w:val="006F44D9"/>
    <w:rsid w:val="006F47D2"/>
    <w:rsid w:val="006F646D"/>
    <w:rsid w:val="006F6DEF"/>
    <w:rsid w:val="006F7141"/>
    <w:rsid w:val="006F7841"/>
    <w:rsid w:val="006F7CC8"/>
    <w:rsid w:val="007003F9"/>
    <w:rsid w:val="007005AD"/>
    <w:rsid w:val="007006A5"/>
    <w:rsid w:val="00700916"/>
    <w:rsid w:val="00700B10"/>
    <w:rsid w:val="0070511F"/>
    <w:rsid w:val="00705740"/>
    <w:rsid w:val="007060A4"/>
    <w:rsid w:val="00706757"/>
    <w:rsid w:val="00707A2F"/>
    <w:rsid w:val="00707B9F"/>
    <w:rsid w:val="00707CE5"/>
    <w:rsid w:val="00710990"/>
    <w:rsid w:val="00711596"/>
    <w:rsid w:val="00713C7D"/>
    <w:rsid w:val="0071425C"/>
    <w:rsid w:val="00714E08"/>
    <w:rsid w:val="0071687F"/>
    <w:rsid w:val="00716CDC"/>
    <w:rsid w:val="007201F1"/>
    <w:rsid w:val="007205B5"/>
    <w:rsid w:val="00720984"/>
    <w:rsid w:val="0072108C"/>
    <w:rsid w:val="00722187"/>
    <w:rsid w:val="007225F4"/>
    <w:rsid w:val="00722C36"/>
    <w:rsid w:val="007230CA"/>
    <w:rsid w:val="0072404A"/>
    <w:rsid w:val="00724FB3"/>
    <w:rsid w:val="00725DA5"/>
    <w:rsid w:val="00727B0A"/>
    <w:rsid w:val="00731094"/>
    <w:rsid w:val="00732692"/>
    <w:rsid w:val="00732CEF"/>
    <w:rsid w:val="007337DD"/>
    <w:rsid w:val="007348D6"/>
    <w:rsid w:val="00734F45"/>
    <w:rsid w:val="00734F4C"/>
    <w:rsid w:val="007362B7"/>
    <w:rsid w:val="007363F8"/>
    <w:rsid w:val="00740CF4"/>
    <w:rsid w:val="007410FB"/>
    <w:rsid w:val="0074155C"/>
    <w:rsid w:val="00742579"/>
    <w:rsid w:val="00742EDE"/>
    <w:rsid w:val="00743415"/>
    <w:rsid w:val="0074398C"/>
    <w:rsid w:val="007440B4"/>
    <w:rsid w:val="00744D12"/>
    <w:rsid w:val="00746F1B"/>
    <w:rsid w:val="007478ED"/>
    <w:rsid w:val="00747CE5"/>
    <w:rsid w:val="00747CEB"/>
    <w:rsid w:val="00747F07"/>
    <w:rsid w:val="00750C8A"/>
    <w:rsid w:val="0075170F"/>
    <w:rsid w:val="00751E8A"/>
    <w:rsid w:val="0075350B"/>
    <w:rsid w:val="00753864"/>
    <w:rsid w:val="0075451E"/>
    <w:rsid w:val="0075466A"/>
    <w:rsid w:val="00754E6E"/>
    <w:rsid w:val="007557D4"/>
    <w:rsid w:val="007563CB"/>
    <w:rsid w:val="0075670B"/>
    <w:rsid w:val="00756C83"/>
    <w:rsid w:val="00757CE0"/>
    <w:rsid w:val="00760369"/>
    <w:rsid w:val="00760907"/>
    <w:rsid w:val="00762793"/>
    <w:rsid w:val="007636CE"/>
    <w:rsid w:val="0076511E"/>
    <w:rsid w:val="00765623"/>
    <w:rsid w:val="007659BE"/>
    <w:rsid w:val="007664ED"/>
    <w:rsid w:val="0076760D"/>
    <w:rsid w:val="0077098E"/>
    <w:rsid w:val="007714A4"/>
    <w:rsid w:val="00771CB8"/>
    <w:rsid w:val="00772494"/>
    <w:rsid w:val="00773030"/>
    <w:rsid w:val="0077318F"/>
    <w:rsid w:val="00773315"/>
    <w:rsid w:val="007733F8"/>
    <w:rsid w:val="00774285"/>
    <w:rsid w:val="0077471E"/>
    <w:rsid w:val="00775D8F"/>
    <w:rsid w:val="0077603B"/>
    <w:rsid w:val="00776257"/>
    <w:rsid w:val="00776314"/>
    <w:rsid w:val="00776359"/>
    <w:rsid w:val="00780C3E"/>
    <w:rsid w:val="00781295"/>
    <w:rsid w:val="0078132E"/>
    <w:rsid w:val="007817F5"/>
    <w:rsid w:val="007818EF"/>
    <w:rsid w:val="00781ABB"/>
    <w:rsid w:val="00782C67"/>
    <w:rsid w:val="00784F81"/>
    <w:rsid w:val="00785D13"/>
    <w:rsid w:val="00786EB2"/>
    <w:rsid w:val="00790095"/>
    <w:rsid w:val="007909AE"/>
    <w:rsid w:val="00791734"/>
    <w:rsid w:val="00791B09"/>
    <w:rsid w:val="007921B5"/>
    <w:rsid w:val="0079297A"/>
    <w:rsid w:val="00792D19"/>
    <w:rsid w:val="00792F4C"/>
    <w:rsid w:val="00793C86"/>
    <w:rsid w:val="00793FE3"/>
    <w:rsid w:val="00794152"/>
    <w:rsid w:val="00794A3C"/>
    <w:rsid w:val="007950DE"/>
    <w:rsid w:val="007972B1"/>
    <w:rsid w:val="00797487"/>
    <w:rsid w:val="00797DFD"/>
    <w:rsid w:val="00797F84"/>
    <w:rsid w:val="007A0101"/>
    <w:rsid w:val="007A0B81"/>
    <w:rsid w:val="007A0B95"/>
    <w:rsid w:val="007A0E3C"/>
    <w:rsid w:val="007A1C87"/>
    <w:rsid w:val="007A1D8E"/>
    <w:rsid w:val="007A1F90"/>
    <w:rsid w:val="007A247B"/>
    <w:rsid w:val="007A2CF8"/>
    <w:rsid w:val="007A2FDF"/>
    <w:rsid w:val="007A3258"/>
    <w:rsid w:val="007A3642"/>
    <w:rsid w:val="007A3D20"/>
    <w:rsid w:val="007A439B"/>
    <w:rsid w:val="007A4B85"/>
    <w:rsid w:val="007A5BEC"/>
    <w:rsid w:val="007A6EA3"/>
    <w:rsid w:val="007B1191"/>
    <w:rsid w:val="007B1772"/>
    <w:rsid w:val="007B17F6"/>
    <w:rsid w:val="007B1F36"/>
    <w:rsid w:val="007B22DC"/>
    <w:rsid w:val="007B23C3"/>
    <w:rsid w:val="007B2525"/>
    <w:rsid w:val="007B27E3"/>
    <w:rsid w:val="007B50C2"/>
    <w:rsid w:val="007B61B6"/>
    <w:rsid w:val="007B6D90"/>
    <w:rsid w:val="007B6F19"/>
    <w:rsid w:val="007B74D9"/>
    <w:rsid w:val="007B7844"/>
    <w:rsid w:val="007C1098"/>
    <w:rsid w:val="007C1638"/>
    <w:rsid w:val="007C183D"/>
    <w:rsid w:val="007C26DB"/>
    <w:rsid w:val="007C33E9"/>
    <w:rsid w:val="007C416B"/>
    <w:rsid w:val="007C58DE"/>
    <w:rsid w:val="007D0104"/>
    <w:rsid w:val="007D13C4"/>
    <w:rsid w:val="007D22F9"/>
    <w:rsid w:val="007D23EE"/>
    <w:rsid w:val="007D26FA"/>
    <w:rsid w:val="007D36D6"/>
    <w:rsid w:val="007D3C9B"/>
    <w:rsid w:val="007D43DA"/>
    <w:rsid w:val="007D5ABF"/>
    <w:rsid w:val="007D5FD9"/>
    <w:rsid w:val="007D6484"/>
    <w:rsid w:val="007E0C7A"/>
    <w:rsid w:val="007E18A1"/>
    <w:rsid w:val="007E2BB6"/>
    <w:rsid w:val="007E37D9"/>
    <w:rsid w:val="007E37F8"/>
    <w:rsid w:val="007E4003"/>
    <w:rsid w:val="007E47E1"/>
    <w:rsid w:val="007E49CD"/>
    <w:rsid w:val="007E4B8B"/>
    <w:rsid w:val="007E5CDB"/>
    <w:rsid w:val="007E5E43"/>
    <w:rsid w:val="007E66C1"/>
    <w:rsid w:val="007E7643"/>
    <w:rsid w:val="007F0457"/>
    <w:rsid w:val="007F04D7"/>
    <w:rsid w:val="007F090B"/>
    <w:rsid w:val="007F1F46"/>
    <w:rsid w:val="007F28E7"/>
    <w:rsid w:val="007F3392"/>
    <w:rsid w:val="007F346F"/>
    <w:rsid w:val="007F3529"/>
    <w:rsid w:val="007F3C78"/>
    <w:rsid w:val="007F40B4"/>
    <w:rsid w:val="007F46A1"/>
    <w:rsid w:val="007F5220"/>
    <w:rsid w:val="007F5487"/>
    <w:rsid w:val="00803C0A"/>
    <w:rsid w:val="008045F8"/>
    <w:rsid w:val="00806769"/>
    <w:rsid w:val="00806D48"/>
    <w:rsid w:val="00806E1B"/>
    <w:rsid w:val="00807768"/>
    <w:rsid w:val="00807827"/>
    <w:rsid w:val="0081120D"/>
    <w:rsid w:val="00811AC8"/>
    <w:rsid w:val="00813711"/>
    <w:rsid w:val="00813DA2"/>
    <w:rsid w:val="00814D06"/>
    <w:rsid w:val="008150B5"/>
    <w:rsid w:val="00815FAE"/>
    <w:rsid w:val="00816EFB"/>
    <w:rsid w:val="00817D85"/>
    <w:rsid w:val="008206BB"/>
    <w:rsid w:val="00820999"/>
    <w:rsid w:val="008212FF"/>
    <w:rsid w:val="00822577"/>
    <w:rsid w:val="008229A2"/>
    <w:rsid w:val="00822A54"/>
    <w:rsid w:val="00823FB8"/>
    <w:rsid w:val="00827304"/>
    <w:rsid w:val="008274DF"/>
    <w:rsid w:val="00827D5B"/>
    <w:rsid w:val="00827ED7"/>
    <w:rsid w:val="008306F7"/>
    <w:rsid w:val="00830852"/>
    <w:rsid w:val="00831213"/>
    <w:rsid w:val="00832DC5"/>
    <w:rsid w:val="00834361"/>
    <w:rsid w:val="00835EFF"/>
    <w:rsid w:val="00836943"/>
    <w:rsid w:val="00836C7D"/>
    <w:rsid w:val="008374B5"/>
    <w:rsid w:val="00837977"/>
    <w:rsid w:val="00837F7A"/>
    <w:rsid w:val="008408D4"/>
    <w:rsid w:val="00841D4F"/>
    <w:rsid w:val="00841F90"/>
    <w:rsid w:val="00842EFE"/>
    <w:rsid w:val="00843DFA"/>
    <w:rsid w:val="00843F96"/>
    <w:rsid w:val="00844BCF"/>
    <w:rsid w:val="00845253"/>
    <w:rsid w:val="008456AF"/>
    <w:rsid w:val="00846650"/>
    <w:rsid w:val="0085014A"/>
    <w:rsid w:val="008517F4"/>
    <w:rsid w:val="008524CB"/>
    <w:rsid w:val="00853581"/>
    <w:rsid w:val="00853AAD"/>
    <w:rsid w:val="0085431C"/>
    <w:rsid w:val="00855423"/>
    <w:rsid w:val="008557EF"/>
    <w:rsid w:val="00855EC3"/>
    <w:rsid w:val="00860BA4"/>
    <w:rsid w:val="00860DAF"/>
    <w:rsid w:val="00861AC4"/>
    <w:rsid w:val="00861BBC"/>
    <w:rsid w:val="008628F2"/>
    <w:rsid w:val="00863784"/>
    <w:rsid w:val="0086430B"/>
    <w:rsid w:val="00865F11"/>
    <w:rsid w:val="00866B51"/>
    <w:rsid w:val="00866F1B"/>
    <w:rsid w:val="00866FA1"/>
    <w:rsid w:val="00867250"/>
    <w:rsid w:val="00867F5C"/>
    <w:rsid w:val="008705EE"/>
    <w:rsid w:val="00871221"/>
    <w:rsid w:val="008729AF"/>
    <w:rsid w:val="00873D36"/>
    <w:rsid w:val="0087427D"/>
    <w:rsid w:val="00874B86"/>
    <w:rsid w:val="008756EB"/>
    <w:rsid w:val="008760F3"/>
    <w:rsid w:val="00876298"/>
    <w:rsid w:val="008763BC"/>
    <w:rsid w:val="008766D4"/>
    <w:rsid w:val="0087765F"/>
    <w:rsid w:val="00877C32"/>
    <w:rsid w:val="00880289"/>
    <w:rsid w:val="00880F4C"/>
    <w:rsid w:val="00882CFE"/>
    <w:rsid w:val="008830F5"/>
    <w:rsid w:val="00885235"/>
    <w:rsid w:val="008853FC"/>
    <w:rsid w:val="008859F8"/>
    <w:rsid w:val="00886286"/>
    <w:rsid w:val="00886545"/>
    <w:rsid w:val="00887BEA"/>
    <w:rsid w:val="0089058B"/>
    <w:rsid w:val="008908E3"/>
    <w:rsid w:val="008913F1"/>
    <w:rsid w:val="008934D5"/>
    <w:rsid w:val="00893947"/>
    <w:rsid w:val="00893A3F"/>
    <w:rsid w:val="00893F24"/>
    <w:rsid w:val="0089450C"/>
    <w:rsid w:val="0089647A"/>
    <w:rsid w:val="00896987"/>
    <w:rsid w:val="00896FE5"/>
    <w:rsid w:val="008A00BC"/>
    <w:rsid w:val="008A1908"/>
    <w:rsid w:val="008A2387"/>
    <w:rsid w:val="008A2837"/>
    <w:rsid w:val="008A4536"/>
    <w:rsid w:val="008A4E51"/>
    <w:rsid w:val="008A5717"/>
    <w:rsid w:val="008A59C6"/>
    <w:rsid w:val="008A5FF1"/>
    <w:rsid w:val="008A690B"/>
    <w:rsid w:val="008A7500"/>
    <w:rsid w:val="008B0C7A"/>
    <w:rsid w:val="008B2089"/>
    <w:rsid w:val="008B222B"/>
    <w:rsid w:val="008B3E66"/>
    <w:rsid w:val="008B3FFC"/>
    <w:rsid w:val="008B4927"/>
    <w:rsid w:val="008B4CC7"/>
    <w:rsid w:val="008B4E09"/>
    <w:rsid w:val="008B5748"/>
    <w:rsid w:val="008B6DF5"/>
    <w:rsid w:val="008B792D"/>
    <w:rsid w:val="008B7FD3"/>
    <w:rsid w:val="008C0642"/>
    <w:rsid w:val="008C067F"/>
    <w:rsid w:val="008C09F4"/>
    <w:rsid w:val="008C12DB"/>
    <w:rsid w:val="008C1FF2"/>
    <w:rsid w:val="008C2244"/>
    <w:rsid w:val="008C289E"/>
    <w:rsid w:val="008C3172"/>
    <w:rsid w:val="008C4AEB"/>
    <w:rsid w:val="008C64B0"/>
    <w:rsid w:val="008C6796"/>
    <w:rsid w:val="008C799A"/>
    <w:rsid w:val="008D0471"/>
    <w:rsid w:val="008D08D6"/>
    <w:rsid w:val="008D110B"/>
    <w:rsid w:val="008D159A"/>
    <w:rsid w:val="008D1D7D"/>
    <w:rsid w:val="008D248E"/>
    <w:rsid w:val="008D2EF5"/>
    <w:rsid w:val="008D40ED"/>
    <w:rsid w:val="008D4121"/>
    <w:rsid w:val="008D467B"/>
    <w:rsid w:val="008D50E6"/>
    <w:rsid w:val="008D5D42"/>
    <w:rsid w:val="008D6B60"/>
    <w:rsid w:val="008D728A"/>
    <w:rsid w:val="008D72A2"/>
    <w:rsid w:val="008D7A5D"/>
    <w:rsid w:val="008D7FBC"/>
    <w:rsid w:val="008E1036"/>
    <w:rsid w:val="008E1455"/>
    <w:rsid w:val="008E1586"/>
    <w:rsid w:val="008E1A99"/>
    <w:rsid w:val="008E22BF"/>
    <w:rsid w:val="008E3857"/>
    <w:rsid w:val="008E4AEE"/>
    <w:rsid w:val="008E56C4"/>
    <w:rsid w:val="008E5C0B"/>
    <w:rsid w:val="008E5C24"/>
    <w:rsid w:val="008E6A89"/>
    <w:rsid w:val="008E751E"/>
    <w:rsid w:val="008E77D8"/>
    <w:rsid w:val="008F169F"/>
    <w:rsid w:val="008F1F7E"/>
    <w:rsid w:val="008F2A0C"/>
    <w:rsid w:val="008F5B4D"/>
    <w:rsid w:val="00900345"/>
    <w:rsid w:val="0090083D"/>
    <w:rsid w:val="00900BF6"/>
    <w:rsid w:val="00900FB5"/>
    <w:rsid w:val="0090150F"/>
    <w:rsid w:val="0090167C"/>
    <w:rsid w:val="009028CB"/>
    <w:rsid w:val="00902BEE"/>
    <w:rsid w:val="00902C6C"/>
    <w:rsid w:val="00902E56"/>
    <w:rsid w:val="00903DBF"/>
    <w:rsid w:val="009043B6"/>
    <w:rsid w:val="00905682"/>
    <w:rsid w:val="00907539"/>
    <w:rsid w:val="00910F42"/>
    <w:rsid w:val="00912709"/>
    <w:rsid w:val="00913668"/>
    <w:rsid w:val="009136A2"/>
    <w:rsid w:val="00913CA8"/>
    <w:rsid w:val="009146DF"/>
    <w:rsid w:val="00915F8A"/>
    <w:rsid w:val="00915FC0"/>
    <w:rsid w:val="00916887"/>
    <w:rsid w:val="00916D0A"/>
    <w:rsid w:val="00916F3A"/>
    <w:rsid w:val="009173C9"/>
    <w:rsid w:val="0092086D"/>
    <w:rsid w:val="009217F4"/>
    <w:rsid w:val="0092258C"/>
    <w:rsid w:val="00923359"/>
    <w:rsid w:val="0092358A"/>
    <w:rsid w:val="00923902"/>
    <w:rsid w:val="0092390A"/>
    <w:rsid w:val="009239DA"/>
    <w:rsid w:val="00923FC8"/>
    <w:rsid w:val="00924803"/>
    <w:rsid w:val="00924F77"/>
    <w:rsid w:val="009252F3"/>
    <w:rsid w:val="00926719"/>
    <w:rsid w:val="00926AF1"/>
    <w:rsid w:val="00927572"/>
    <w:rsid w:val="00930027"/>
    <w:rsid w:val="00931B1A"/>
    <w:rsid w:val="009323D6"/>
    <w:rsid w:val="00932621"/>
    <w:rsid w:val="00932A7C"/>
    <w:rsid w:val="009344AA"/>
    <w:rsid w:val="00935F20"/>
    <w:rsid w:val="00936386"/>
    <w:rsid w:val="009365B2"/>
    <w:rsid w:val="009368C6"/>
    <w:rsid w:val="00937139"/>
    <w:rsid w:val="009371A8"/>
    <w:rsid w:val="00937B15"/>
    <w:rsid w:val="00937CB9"/>
    <w:rsid w:val="00940003"/>
    <w:rsid w:val="00941FBB"/>
    <w:rsid w:val="00943144"/>
    <w:rsid w:val="00943497"/>
    <w:rsid w:val="00943814"/>
    <w:rsid w:val="00944A07"/>
    <w:rsid w:val="009457A0"/>
    <w:rsid w:val="00947572"/>
    <w:rsid w:val="0095030D"/>
    <w:rsid w:val="00951417"/>
    <w:rsid w:val="00952538"/>
    <w:rsid w:val="009539F6"/>
    <w:rsid w:val="00954873"/>
    <w:rsid w:val="00954953"/>
    <w:rsid w:val="00954C46"/>
    <w:rsid w:val="00955896"/>
    <w:rsid w:val="00955E83"/>
    <w:rsid w:val="009564E0"/>
    <w:rsid w:val="00957CEC"/>
    <w:rsid w:val="0096063E"/>
    <w:rsid w:val="00961B02"/>
    <w:rsid w:val="0096446C"/>
    <w:rsid w:val="00965AC1"/>
    <w:rsid w:val="00966A16"/>
    <w:rsid w:val="00966D1D"/>
    <w:rsid w:val="009672E1"/>
    <w:rsid w:val="00967D7C"/>
    <w:rsid w:val="00967FB0"/>
    <w:rsid w:val="0097027F"/>
    <w:rsid w:val="00970363"/>
    <w:rsid w:val="00970571"/>
    <w:rsid w:val="009707EF"/>
    <w:rsid w:val="0097081C"/>
    <w:rsid w:val="00971358"/>
    <w:rsid w:val="00971B67"/>
    <w:rsid w:val="00971E29"/>
    <w:rsid w:val="00973EB8"/>
    <w:rsid w:val="009746CD"/>
    <w:rsid w:val="00974FDA"/>
    <w:rsid w:val="0097544C"/>
    <w:rsid w:val="00975538"/>
    <w:rsid w:val="009763A4"/>
    <w:rsid w:val="009767AA"/>
    <w:rsid w:val="009779A2"/>
    <w:rsid w:val="009811EB"/>
    <w:rsid w:val="00981A5B"/>
    <w:rsid w:val="009821CA"/>
    <w:rsid w:val="00982618"/>
    <w:rsid w:val="00982E0E"/>
    <w:rsid w:val="0098476A"/>
    <w:rsid w:val="00984C5E"/>
    <w:rsid w:val="00984DF5"/>
    <w:rsid w:val="009857F4"/>
    <w:rsid w:val="009864BC"/>
    <w:rsid w:val="00986B05"/>
    <w:rsid w:val="00987A9C"/>
    <w:rsid w:val="00990A0F"/>
    <w:rsid w:val="00991506"/>
    <w:rsid w:val="0099175C"/>
    <w:rsid w:val="009928CC"/>
    <w:rsid w:val="009931E8"/>
    <w:rsid w:val="00993345"/>
    <w:rsid w:val="009936A7"/>
    <w:rsid w:val="0099589E"/>
    <w:rsid w:val="00995BC1"/>
    <w:rsid w:val="00997AD2"/>
    <w:rsid w:val="009A0ADE"/>
    <w:rsid w:val="009A0DFE"/>
    <w:rsid w:val="009A1158"/>
    <w:rsid w:val="009A1D53"/>
    <w:rsid w:val="009A2A59"/>
    <w:rsid w:val="009A2F86"/>
    <w:rsid w:val="009A328E"/>
    <w:rsid w:val="009A3393"/>
    <w:rsid w:val="009A3CC4"/>
    <w:rsid w:val="009A617D"/>
    <w:rsid w:val="009A70C4"/>
    <w:rsid w:val="009A78E3"/>
    <w:rsid w:val="009B1179"/>
    <w:rsid w:val="009B1B3C"/>
    <w:rsid w:val="009B39D6"/>
    <w:rsid w:val="009B3A2D"/>
    <w:rsid w:val="009B3B0D"/>
    <w:rsid w:val="009B52C6"/>
    <w:rsid w:val="009B5E26"/>
    <w:rsid w:val="009B6451"/>
    <w:rsid w:val="009B6F0B"/>
    <w:rsid w:val="009C03E1"/>
    <w:rsid w:val="009C15F2"/>
    <w:rsid w:val="009C4258"/>
    <w:rsid w:val="009C4797"/>
    <w:rsid w:val="009C51EA"/>
    <w:rsid w:val="009C5AA3"/>
    <w:rsid w:val="009C5B3C"/>
    <w:rsid w:val="009C6E2F"/>
    <w:rsid w:val="009C77B4"/>
    <w:rsid w:val="009C7925"/>
    <w:rsid w:val="009C7BF2"/>
    <w:rsid w:val="009C7D30"/>
    <w:rsid w:val="009D0193"/>
    <w:rsid w:val="009D046A"/>
    <w:rsid w:val="009D252C"/>
    <w:rsid w:val="009D2597"/>
    <w:rsid w:val="009D2F46"/>
    <w:rsid w:val="009D37B1"/>
    <w:rsid w:val="009D3C8C"/>
    <w:rsid w:val="009D43B7"/>
    <w:rsid w:val="009D493A"/>
    <w:rsid w:val="009D59C1"/>
    <w:rsid w:val="009D5C8C"/>
    <w:rsid w:val="009D5F3F"/>
    <w:rsid w:val="009D68EB"/>
    <w:rsid w:val="009D6990"/>
    <w:rsid w:val="009D7324"/>
    <w:rsid w:val="009E038B"/>
    <w:rsid w:val="009E104D"/>
    <w:rsid w:val="009E2161"/>
    <w:rsid w:val="009E21AD"/>
    <w:rsid w:val="009E224F"/>
    <w:rsid w:val="009E28FA"/>
    <w:rsid w:val="009E2D3F"/>
    <w:rsid w:val="009E4BDD"/>
    <w:rsid w:val="009E4EB9"/>
    <w:rsid w:val="009E68A2"/>
    <w:rsid w:val="009E7777"/>
    <w:rsid w:val="009E7C93"/>
    <w:rsid w:val="009F0E04"/>
    <w:rsid w:val="009F177C"/>
    <w:rsid w:val="009F1D8D"/>
    <w:rsid w:val="009F20B2"/>
    <w:rsid w:val="009F5E61"/>
    <w:rsid w:val="009F6B0E"/>
    <w:rsid w:val="009F7163"/>
    <w:rsid w:val="009F78A3"/>
    <w:rsid w:val="00A00A52"/>
    <w:rsid w:val="00A02380"/>
    <w:rsid w:val="00A02F5C"/>
    <w:rsid w:val="00A03408"/>
    <w:rsid w:val="00A03DC1"/>
    <w:rsid w:val="00A04258"/>
    <w:rsid w:val="00A042B2"/>
    <w:rsid w:val="00A043B0"/>
    <w:rsid w:val="00A04924"/>
    <w:rsid w:val="00A04CCE"/>
    <w:rsid w:val="00A051A8"/>
    <w:rsid w:val="00A06B9E"/>
    <w:rsid w:val="00A06C34"/>
    <w:rsid w:val="00A06E54"/>
    <w:rsid w:val="00A07220"/>
    <w:rsid w:val="00A073B9"/>
    <w:rsid w:val="00A0788F"/>
    <w:rsid w:val="00A11A16"/>
    <w:rsid w:val="00A12619"/>
    <w:rsid w:val="00A1317F"/>
    <w:rsid w:val="00A135C5"/>
    <w:rsid w:val="00A13BB3"/>
    <w:rsid w:val="00A13E63"/>
    <w:rsid w:val="00A13E6D"/>
    <w:rsid w:val="00A14E7B"/>
    <w:rsid w:val="00A15156"/>
    <w:rsid w:val="00A16024"/>
    <w:rsid w:val="00A169E8"/>
    <w:rsid w:val="00A20320"/>
    <w:rsid w:val="00A204FF"/>
    <w:rsid w:val="00A2070D"/>
    <w:rsid w:val="00A20750"/>
    <w:rsid w:val="00A213BE"/>
    <w:rsid w:val="00A21B87"/>
    <w:rsid w:val="00A225C2"/>
    <w:rsid w:val="00A2320E"/>
    <w:rsid w:val="00A26080"/>
    <w:rsid w:val="00A26743"/>
    <w:rsid w:val="00A27B33"/>
    <w:rsid w:val="00A30C5C"/>
    <w:rsid w:val="00A30D8F"/>
    <w:rsid w:val="00A30FB8"/>
    <w:rsid w:val="00A3284D"/>
    <w:rsid w:val="00A32A8B"/>
    <w:rsid w:val="00A32D85"/>
    <w:rsid w:val="00A3557C"/>
    <w:rsid w:val="00A3593B"/>
    <w:rsid w:val="00A3633E"/>
    <w:rsid w:val="00A369BF"/>
    <w:rsid w:val="00A37AB7"/>
    <w:rsid w:val="00A40153"/>
    <w:rsid w:val="00A4095B"/>
    <w:rsid w:val="00A412B9"/>
    <w:rsid w:val="00A41734"/>
    <w:rsid w:val="00A41957"/>
    <w:rsid w:val="00A41E83"/>
    <w:rsid w:val="00A42477"/>
    <w:rsid w:val="00A43970"/>
    <w:rsid w:val="00A44063"/>
    <w:rsid w:val="00A44461"/>
    <w:rsid w:val="00A4589D"/>
    <w:rsid w:val="00A45B6C"/>
    <w:rsid w:val="00A45C6C"/>
    <w:rsid w:val="00A463A1"/>
    <w:rsid w:val="00A466C0"/>
    <w:rsid w:val="00A46C09"/>
    <w:rsid w:val="00A46D35"/>
    <w:rsid w:val="00A47300"/>
    <w:rsid w:val="00A47A26"/>
    <w:rsid w:val="00A50C47"/>
    <w:rsid w:val="00A54265"/>
    <w:rsid w:val="00A55110"/>
    <w:rsid w:val="00A5606B"/>
    <w:rsid w:val="00A5702B"/>
    <w:rsid w:val="00A601C7"/>
    <w:rsid w:val="00A60BB8"/>
    <w:rsid w:val="00A637EB"/>
    <w:rsid w:val="00A63AD3"/>
    <w:rsid w:val="00A6645F"/>
    <w:rsid w:val="00A669FA"/>
    <w:rsid w:val="00A67B4B"/>
    <w:rsid w:val="00A67D54"/>
    <w:rsid w:val="00A726E1"/>
    <w:rsid w:val="00A736B1"/>
    <w:rsid w:val="00A7396B"/>
    <w:rsid w:val="00A7446A"/>
    <w:rsid w:val="00A752BE"/>
    <w:rsid w:val="00A76390"/>
    <w:rsid w:val="00A77088"/>
    <w:rsid w:val="00A81FC0"/>
    <w:rsid w:val="00A82332"/>
    <w:rsid w:val="00A83363"/>
    <w:rsid w:val="00A85656"/>
    <w:rsid w:val="00A87309"/>
    <w:rsid w:val="00A87720"/>
    <w:rsid w:val="00A9006C"/>
    <w:rsid w:val="00A900A2"/>
    <w:rsid w:val="00A907EC"/>
    <w:rsid w:val="00A910CE"/>
    <w:rsid w:val="00A91EAB"/>
    <w:rsid w:val="00A92A24"/>
    <w:rsid w:val="00A92EF0"/>
    <w:rsid w:val="00A93D57"/>
    <w:rsid w:val="00A943F0"/>
    <w:rsid w:val="00A95DE1"/>
    <w:rsid w:val="00A96196"/>
    <w:rsid w:val="00A964FC"/>
    <w:rsid w:val="00A97F12"/>
    <w:rsid w:val="00AA0E53"/>
    <w:rsid w:val="00AA2836"/>
    <w:rsid w:val="00AA2F7F"/>
    <w:rsid w:val="00AA37D8"/>
    <w:rsid w:val="00AA4695"/>
    <w:rsid w:val="00AA4F5B"/>
    <w:rsid w:val="00AA5070"/>
    <w:rsid w:val="00AA512A"/>
    <w:rsid w:val="00AA5D10"/>
    <w:rsid w:val="00AA6685"/>
    <w:rsid w:val="00AA7A9D"/>
    <w:rsid w:val="00AB007E"/>
    <w:rsid w:val="00AB033D"/>
    <w:rsid w:val="00AB03C7"/>
    <w:rsid w:val="00AB13F1"/>
    <w:rsid w:val="00AB1938"/>
    <w:rsid w:val="00AB1C46"/>
    <w:rsid w:val="00AB1E65"/>
    <w:rsid w:val="00AB233B"/>
    <w:rsid w:val="00AB3A98"/>
    <w:rsid w:val="00AB530F"/>
    <w:rsid w:val="00AB5889"/>
    <w:rsid w:val="00AB5E38"/>
    <w:rsid w:val="00AB5EF9"/>
    <w:rsid w:val="00AB63AA"/>
    <w:rsid w:val="00AC0E5C"/>
    <w:rsid w:val="00AC1B0E"/>
    <w:rsid w:val="00AC207B"/>
    <w:rsid w:val="00AC25B9"/>
    <w:rsid w:val="00AC2F52"/>
    <w:rsid w:val="00AC38F9"/>
    <w:rsid w:val="00AC4579"/>
    <w:rsid w:val="00AC4A2B"/>
    <w:rsid w:val="00AC51AC"/>
    <w:rsid w:val="00AC6142"/>
    <w:rsid w:val="00AC77C3"/>
    <w:rsid w:val="00AD0ACF"/>
    <w:rsid w:val="00AD104E"/>
    <w:rsid w:val="00AD1146"/>
    <w:rsid w:val="00AD1AF8"/>
    <w:rsid w:val="00AD277C"/>
    <w:rsid w:val="00AD2CEF"/>
    <w:rsid w:val="00AD39F5"/>
    <w:rsid w:val="00AD3BD9"/>
    <w:rsid w:val="00AD482D"/>
    <w:rsid w:val="00AD6779"/>
    <w:rsid w:val="00AE059C"/>
    <w:rsid w:val="00AE105E"/>
    <w:rsid w:val="00AE21E6"/>
    <w:rsid w:val="00AE2C9F"/>
    <w:rsid w:val="00AE3348"/>
    <w:rsid w:val="00AE3EBE"/>
    <w:rsid w:val="00AE498D"/>
    <w:rsid w:val="00AE4E3F"/>
    <w:rsid w:val="00AE50C5"/>
    <w:rsid w:val="00AE5B4E"/>
    <w:rsid w:val="00AE5E6C"/>
    <w:rsid w:val="00AE766E"/>
    <w:rsid w:val="00AF1654"/>
    <w:rsid w:val="00AF1C23"/>
    <w:rsid w:val="00AF2339"/>
    <w:rsid w:val="00AF2995"/>
    <w:rsid w:val="00AF576E"/>
    <w:rsid w:val="00AF5AD7"/>
    <w:rsid w:val="00AF5B26"/>
    <w:rsid w:val="00AF5B58"/>
    <w:rsid w:val="00AF5D74"/>
    <w:rsid w:val="00AF67FC"/>
    <w:rsid w:val="00AF79A7"/>
    <w:rsid w:val="00AF7FC1"/>
    <w:rsid w:val="00B02369"/>
    <w:rsid w:val="00B038D1"/>
    <w:rsid w:val="00B03C12"/>
    <w:rsid w:val="00B04820"/>
    <w:rsid w:val="00B051CD"/>
    <w:rsid w:val="00B05431"/>
    <w:rsid w:val="00B05BCA"/>
    <w:rsid w:val="00B05E98"/>
    <w:rsid w:val="00B0660B"/>
    <w:rsid w:val="00B068BD"/>
    <w:rsid w:val="00B06BCF"/>
    <w:rsid w:val="00B07406"/>
    <w:rsid w:val="00B07BF6"/>
    <w:rsid w:val="00B106D7"/>
    <w:rsid w:val="00B123C3"/>
    <w:rsid w:val="00B12551"/>
    <w:rsid w:val="00B12FCA"/>
    <w:rsid w:val="00B134BC"/>
    <w:rsid w:val="00B14419"/>
    <w:rsid w:val="00B14A3C"/>
    <w:rsid w:val="00B1502A"/>
    <w:rsid w:val="00B15487"/>
    <w:rsid w:val="00B15C23"/>
    <w:rsid w:val="00B17701"/>
    <w:rsid w:val="00B20366"/>
    <w:rsid w:val="00B21BB1"/>
    <w:rsid w:val="00B22258"/>
    <w:rsid w:val="00B22493"/>
    <w:rsid w:val="00B229CB"/>
    <w:rsid w:val="00B2482C"/>
    <w:rsid w:val="00B27B07"/>
    <w:rsid w:val="00B305D7"/>
    <w:rsid w:val="00B30E85"/>
    <w:rsid w:val="00B31515"/>
    <w:rsid w:val="00B32B29"/>
    <w:rsid w:val="00B33761"/>
    <w:rsid w:val="00B3401D"/>
    <w:rsid w:val="00B341FF"/>
    <w:rsid w:val="00B34469"/>
    <w:rsid w:val="00B344EB"/>
    <w:rsid w:val="00B34EB8"/>
    <w:rsid w:val="00B3662C"/>
    <w:rsid w:val="00B3707B"/>
    <w:rsid w:val="00B3709D"/>
    <w:rsid w:val="00B3710A"/>
    <w:rsid w:val="00B40B21"/>
    <w:rsid w:val="00B4314D"/>
    <w:rsid w:val="00B4329C"/>
    <w:rsid w:val="00B438AB"/>
    <w:rsid w:val="00B439CF"/>
    <w:rsid w:val="00B43B0F"/>
    <w:rsid w:val="00B43E90"/>
    <w:rsid w:val="00B44C85"/>
    <w:rsid w:val="00B45272"/>
    <w:rsid w:val="00B45B48"/>
    <w:rsid w:val="00B45ECE"/>
    <w:rsid w:val="00B47E24"/>
    <w:rsid w:val="00B501D0"/>
    <w:rsid w:val="00B50323"/>
    <w:rsid w:val="00B50566"/>
    <w:rsid w:val="00B51248"/>
    <w:rsid w:val="00B51C6F"/>
    <w:rsid w:val="00B51E50"/>
    <w:rsid w:val="00B53156"/>
    <w:rsid w:val="00B544CE"/>
    <w:rsid w:val="00B56232"/>
    <w:rsid w:val="00B56768"/>
    <w:rsid w:val="00B56A66"/>
    <w:rsid w:val="00B57001"/>
    <w:rsid w:val="00B601C4"/>
    <w:rsid w:val="00B61021"/>
    <w:rsid w:val="00B61666"/>
    <w:rsid w:val="00B6179D"/>
    <w:rsid w:val="00B61E7F"/>
    <w:rsid w:val="00B63015"/>
    <w:rsid w:val="00B633FE"/>
    <w:rsid w:val="00B63803"/>
    <w:rsid w:val="00B63906"/>
    <w:rsid w:val="00B646EB"/>
    <w:rsid w:val="00B650D3"/>
    <w:rsid w:val="00B65586"/>
    <w:rsid w:val="00B65E60"/>
    <w:rsid w:val="00B669B4"/>
    <w:rsid w:val="00B66FDC"/>
    <w:rsid w:val="00B678CC"/>
    <w:rsid w:val="00B67E00"/>
    <w:rsid w:val="00B70007"/>
    <w:rsid w:val="00B70EA1"/>
    <w:rsid w:val="00B7112C"/>
    <w:rsid w:val="00B71298"/>
    <w:rsid w:val="00B713DA"/>
    <w:rsid w:val="00B72270"/>
    <w:rsid w:val="00B73F64"/>
    <w:rsid w:val="00B7450C"/>
    <w:rsid w:val="00B74BC3"/>
    <w:rsid w:val="00B75D2A"/>
    <w:rsid w:val="00B770FC"/>
    <w:rsid w:val="00B773A5"/>
    <w:rsid w:val="00B808B0"/>
    <w:rsid w:val="00B8128A"/>
    <w:rsid w:val="00B81D9F"/>
    <w:rsid w:val="00B83259"/>
    <w:rsid w:val="00B83FF1"/>
    <w:rsid w:val="00B8423B"/>
    <w:rsid w:val="00B84634"/>
    <w:rsid w:val="00B84B1A"/>
    <w:rsid w:val="00B8520D"/>
    <w:rsid w:val="00B8582C"/>
    <w:rsid w:val="00B85AD2"/>
    <w:rsid w:val="00B905A8"/>
    <w:rsid w:val="00B90C67"/>
    <w:rsid w:val="00B90FEE"/>
    <w:rsid w:val="00B9113E"/>
    <w:rsid w:val="00B918B0"/>
    <w:rsid w:val="00B92C5E"/>
    <w:rsid w:val="00B92FA8"/>
    <w:rsid w:val="00B933E1"/>
    <w:rsid w:val="00B94130"/>
    <w:rsid w:val="00B94192"/>
    <w:rsid w:val="00B94D27"/>
    <w:rsid w:val="00B95A1F"/>
    <w:rsid w:val="00B97093"/>
    <w:rsid w:val="00B9789E"/>
    <w:rsid w:val="00B97D14"/>
    <w:rsid w:val="00BA2083"/>
    <w:rsid w:val="00BA3097"/>
    <w:rsid w:val="00BA36FE"/>
    <w:rsid w:val="00BA38EC"/>
    <w:rsid w:val="00BA4D8B"/>
    <w:rsid w:val="00BA4E86"/>
    <w:rsid w:val="00BA5636"/>
    <w:rsid w:val="00BA65AF"/>
    <w:rsid w:val="00BA6BC1"/>
    <w:rsid w:val="00BA7ADA"/>
    <w:rsid w:val="00BA7BA8"/>
    <w:rsid w:val="00BB18AC"/>
    <w:rsid w:val="00BB1B56"/>
    <w:rsid w:val="00BB28F3"/>
    <w:rsid w:val="00BB2F35"/>
    <w:rsid w:val="00BB366F"/>
    <w:rsid w:val="00BB70E1"/>
    <w:rsid w:val="00BB7389"/>
    <w:rsid w:val="00BB73C3"/>
    <w:rsid w:val="00BB7836"/>
    <w:rsid w:val="00BC00E2"/>
    <w:rsid w:val="00BC0FF8"/>
    <w:rsid w:val="00BC2A6C"/>
    <w:rsid w:val="00BC2EFB"/>
    <w:rsid w:val="00BC349B"/>
    <w:rsid w:val="00BC3827"/>
    <w:rsid w:val="00BC3AFA"/>
    <w:rsid w:val="00BC4559"/>
    <w:rsid w:val="00BC4576"/>
    <w:rsid w:val="00BC46BE"/>
    <w:rsid w:val="00BC565E"/>
    <w:rsid w:val="00BC5C25"/>
    <w:rsid w:val="00BC5EB1"/>
    <w:rsid w:val="00BC6427"/>
    <w:rsid w:val="00BC742F"/>
    <w:rsid w:val="00BD22D1"/>
    <w:rsid w:val="00BD2767"/>
    <w:rsid w:val="00BD325F"/>
    <w:rsid w:val="00BD3555"/>
    <w:rsid w:val="00BD3BA9"/>
    <w:rsid w:val="00BD47A1"/>
    <w:rsid w:val="00BD52A7"/>
    <w:rsid w:val="00BD543E"/>
    <w:rsid w:val="00BD5472"/>
    <w:rsid w:val="00BD560F"/>
    <w:rsid w:val="00BD6078"/>
    <w:rsid w:val="00BD680B"/>
    <w:rsid w:val="00BE118F"/>
    <w:rsid w:val="00BE1C24"/>
    <w:rsid w:val="00BE2628"/>
    <w:rsid w:val="00BE2A96"/>
    <w:rsid w:val="00BE2AAE"/>
    <w:rsid w:val="00BE4CC1"/>
    <w:rsid w:val="00BE507E"/>
    <w:rsid w:val="00BE6177"/>
    <w:rsid w:val="00BE6C1E"/>
    <w:rsid w:val="00BF024F"/>
    <w:rsid w:val="00BF2EDF"/>
    <w:rsid w:val="00BF35F8"/>
    <w:rsid w:val="00BF4329"/>
    <w:rsid w:val="00BF443B"/>
    <w:rsid w:val="00BF5D26"/>
    <w:rsid w:val="00BF5D8A"/>
    <w:rsid w:val="00BF6847"/>
    <w:rsid w:val="00BF71D9"/>
    <w:rsid w:val="00C00734"/>
    <w:rsid w:val="00C0087A"/>
    <w:rsid w:val="00C00A41"/>
    <w:rsid w:val="00C011C0"/>
    <w:rsid w:val="00C01CEA"/>
    <w:rsid w:val="00C02F5D"/>
    <w:rsid w:val="00C0346A"/>
    <w:rsid w:val="00C03981"/>
    <w:rsid w:val="00C0405F"/>
    <w:rsid w:val="00C0420F"/>
    <w:rsid w:val="00C04CE1"/>
    <w:rsid w:val="00C0654E"/>
    <w:rsid w:val="00C06BD6"/>
    <w:rsid w:val="00C1013B"/>
    <w:rsid w:val="00C101FB"/>
    <w:rsid w:val="00C10F78"/>
    <w:rsid w:val="00C13272"/>
    <w:rsid w:val="00C13805"/>
    <w:rsid w:val="00C1391B"/>
    <w:rsid w:val="00C13ED2"/>
    <w:rsid w:val="00C14342"/>
    <w:rsid w:val="00C144FA"/>
    <w:rsid w:val="00C17284"/>
    <w:rsid w:val="00C17C8A"/>
    <w:rsid w:val="00C17FAE"/>
    <w:rsid w:val="00C216A8"/>
    <w:rsid w:val="00C22116"/>
    <w:rsid w:val="00C225C8"/>
    <w:rsid w:val="00C22909"/>
    <w:rsid w:val="00C22BB2"/>
    <w:rsid w:val="00C24C82"/>
    <w:rsid w:val="00C25105"/>
    <w:rsid w:val="00C25A45"/>
    <w:rsid w:val="00C25B57"/>
    <w:rsid w:val="00C276EB"/>
    <w:rsid w:val="00C27D3F"/>
    <w:rsid w:val="00C30327"/>
    <w:rsid w:val="00C308A8"/>
    <w:rsid w:val="00C30FB7"/>
    <w:rsid w:val="00C31B1D"/>
    <w:rsid w:val="00C31ECC"/>
    <w:rsid w:val="00C321D3"/>
    <w:rsid w:val="00C3395A"/>
    <w:rsid w:val="00C33B2C"/>
    <w:rsid w:val="00C33D97"/>
    <w:rsid w:val="00C34E56"/>
    <w:rsid w:val="00C35701"/>
    <w:rsid w:val="00C35963"/>
    <w:rsid w:val="00C3744E"/>
    <w:rsid w:val="00C37A6E"/>
    <w:rsid w:val="00C445C3"/>
    <w:rsid w:val="00C455C4"/>
    <w:rsid w:val="00C462D1"/>
    <w:rsid w:val="00C46C9E"/>
    <w:rsid w:val="00C476CA"/>
    <w:rsid w:val="00C50562"/>
    <w:rsid w:val="00C51F22"/>
    <w:rsid w:val="00C52220"/>
    <w:rsid w:val="00C52BC6"/>
    <w:rsid w:val="00C56002"/>
    <w:rsid w:val="00C56A81"/>
    <w:rsid w:val="00C56C2D"/>
    <w:rsid w:val="00C5763D"/>
    <w:rsid w:val="00C600D6"/>
    <w:rsid w:val="00C601F8"/>
    <w:rsid w:val="00C60751"/>
    <w:rsid w:val="00C63533"/>
    <w:rsid w:val="00C64657"/>
    <w:rsid w:val="00C6540A"/>
    <w:rsid w:val="00C65E45"/>
    <w:rsid w:val="00C6688F"/>
    <w:rsid w:val="00C70F6C"/>
    <w:rsid w:val="00C724AC"/>
    <w:rsid w:val="00C74204"/>
    <w:rsid w:val="00C757FF"/>
    <w:rsid w:val="00C75A21"/>
    <w:rsid w:val="00C762F7"/>
    <w:rsid w:val="00C76A5E"/>
    <w:rsid w:val="00C76C7B"/>
    <w:rsid w:val="00C77091"/>
    <w:rsid w:val="00C8003D"/>
    <w:rsid w:val="00C80B8E"/>
    <w:rsid w:val="00C80CBD"/>
    <w:rsid w:val="00C80F55"/>
    <w:rsid w:val="00C8174F"/>
    <w:rsid w:val="00C81DC8"/>
    <w:rsid w:val="00C8280B"/>
    <w:rsid w:val="00C82D29"/>
    <w:rsid w:val="00C858D2"/>
    <w:rsid w:val="00C85B94"/>
    <w:rsid w:val="00C8631A"/>
    <w:rsid w:val="00C863A1"/>
    <w:rsid w:val="00C876AD"/>
    <w:rsid w:val="00C9012C"/>
    <w:rsid w:val="00C90BD0"/>
    <w:rsid w:val="00C91D2A"/>
    <w:rsid w:val="00C9375D"/>
    <w:rsid w:val="00C956FF"/>
    <w:rsid w:val="00C95945"/>
    <w:rsid w:val="00C95A2A"/>
    <w:rsid w:val="00C96056"/>
    <w:rsid w:val="00C963BC"/>
    <w:rsid w:val="00C96AF8"/>
    <w:rsid w:val="00C96D9B"/>
    <w:rsid w:val="00CA0BF2"/>
    <w:rsid w:val="00CA23B8"/>
    <w:rsid w:val="00CA23C8"/>
    <w:rsid w:val="00CA2638"/>
    <w:rsid w:val="00CA2901"/>
    <w:rsid w:val="00CA2A01"/>
    <w:rsid w:val="00CA2BC6"/>
    <w:rsid w:val="00CA2BE5"/>
    <w:rsid w:val="00CA31B8"/>
    <w:rsid w:val="00CA3AA5"/>
    <w:rsid w:val="00CA4662"/>
    <w:rsid w:val="00CA4C38"/>
    <w:rsid w:val="00CA4DCA"/>
    <w:rsid w:val="00CA5E4D"/>
    <w:rsid w:val="00CA678E"/>
    <w:rsid w:val="00CA6BD7"/>
    <w:rsid w:val="00CA6C0E"/>
    <w:rsid w:val="00CB02CB"/>
    <w:rsid w:val="00CB2156"/>
    <w:rsid w:val="00CB5321"/>
    <w:rsid w:val="00CB5EE7"/>
    <w:rsid w:val="00CB659E"/>
    <w:rsid w:val="00CB7160"/>
    <w:rsid w:val="00CB74FD"/>
    <w:rsid w:val="00CC02FE"/>
    <w:rsid w:val="00CC0E9A"/>
    <w:rsid w:val="00CC2231"/>
    <w:rsid w:val="00CC2FD2"/>
    <w:rsid w:val="00CC37C2"/>
    <w:rsid w:val="00CC3D9F"/>
    <w:rsid w:val="00CC5430"/>
    <w:rsid w:val="00CC5940"/>
    <w:rsid w:val="00CC6407"/>
    <w:rsid w:val="00CD13DC"/>
    <w:rsid w:val="00CD1442"/>
    <w:rsid w:val="00CD26D6"/>
    <w:rsid w:val="00CD29FD"/>
    <w:rsid w:val="00CD2E61"/>
    <w:rsid w:val="00CD364F"/>
    <w:rsid w:val="00CD393E"/>
    <w:rsid w:val="00CD3F5A"/>
    <w:rsid w:val="00CD40C5"/>
    <w:rsid w:val="00CD42D9"/>
    <w:rsid w:val="00CD445A"/>
    <w:rsid w:val="00CD46DF"/>
    <w:rsid w:val="00CD4E16"/>
    <w:rsid w:val="00CD5326"/>
    <w:rsid w:val="00CD7699"/>
    <w:rsid w:val="00CD775A"/>
    <w:rsid w:val="00CE07EC"/>
    <w:rsid w:val="00CE096B"/>
    <w:rsid w:val="00CE10A1"/>
    <w:rsid w:val="00CE1D8B"/>
    <w:rsid w:val="00CE258F"/>
    <w:rsid w:val="00CE2C94"/>
    <w:rsid w:val="00CE34D5"/>
    <w:rsid w:val="00CE3B7E"/>
    <w:rsid w:val="00CE4340"/>
    <w:rsid w:val="00CE4848"/>
    <w:rsid w:val="00CE553D"/>
    <w:rsid w:val="00CE58D3"/>
    <w:rsid w:val="00CE72F6"/>
    <w:rsid w:val="00CE731F"/>
    <w:rsid w:val="00CF0C24"/>
    <w:rsid w:val="00CF25CA"/>
    <w:rsid w:val="00CF31A1"/>
    <w:rsid w:val="00CF38F2"/>
    <w:rsid w:val="00CF3973"/>
    <w:rsid w:val="00CF3A4C"/>
    <w:rsid w:val="00CF4E8D"/>
    <w:rsid w:val="00CF6088"/>
    <w:rsid w:val="00CF6438"/>
    <w:rsid w:val="00D009FB"/>
    <w:rsid w:val="00D00B2F"/>
    <w:rsid w:val="00D00DAC"/>
    <w:rsid w:val="00D01B13"/>
    <w:rsid w:val="00D0358D"/>
    <w:rsid w:val="00D045EB"/>
    <w:rsid w:val="00D048A1"/>
    <w:rsid w:val="00D04E91"/>
    <w:rsid w:val="00D05A9A"/>
    <w:rsid w:val="00D05D18"/>
    <w:rsid w:val="00D06804"/>
    <w:rsid w:val="00D06B5E"/>
    <w:rsid w:val="00D0709D"/>
    <w:rsid w:val="00D07111"/>
    <w:rsid w:val="00D10422"/>
    <w:rsid w:val="00D1069B"/>
    <w:rsid w:val="00D1126A"/>
    <w:rsid w:val="00D11FD9"/>
    <w:rsid w:val="00D1441B"/>
    <w:rsid w:val="00D15383"/>
    <w:rsid w:val="00D154F5"/>
    <w:rsid w:val="00D15BE6"/>
    <w:rsid w:val="00D15EE8"/>
    <w:rsid w:val="00D160B4"/>
    <w:rsid w:val="00D16242"/>
    <w:rsid w:val="00D16B62"/>
    <w:rsid w:val="00D176A5"/>
    <w:rsid w:val="00D206E8"/>
    <w:rsid w:val="00D21D0E"/>
    <w:rsid w:val="00D226BC"/>
    <w:rsid w:val="00D234A8"/>
    <w:rsid w:val="00D25327"/>
    <w:rsid w:val="00D255A0"/>
    <w:rsid w:val="00D25C12"/>
    <w:rsid w:val="00D27ECD"/>
    <w:rsid w:val="00D27F20"/>
    <w:rsid w:val="00D30267"/>
    <w:rsid w:val="00D30FF6"/>
    <w:rsid w:val="00D3127E"/>
    <w:rsid w:val="00D31587"/>
    <w:rsid w:val="00D315EB"/>
    <w:rsid w:val="00D319A8"/>
    <w:rsid w:val="00D32405"/>
    <w:rsid w:val="00D32E0C"/>
    <w:rsid w:val="00D36E7E"/>
    <w:rsid w:val="00D375F6"/>
    <w:rsid w:val="00D40041"/>
    <w:rsid w:val="00D404AB"/>
    <w:rsid w:val="00D40EBB"/>
    <w:rsid w:val="00D428D0"/>
    <w:rsid w:val="00D45112"/>
    <w:rsid w:val="00D47DA3"/>
    <w:rsid w:val="00D512C6"/>
    <w:rsid w:val="00D52012"/>
    <w:rsid w:val="00D522BF"/>
    <w:rsid w:val="00D522DC"/>
    <w:rsid w:val="00D524E8"/>
    <w:rsid w:val="00D529B0"/>
    <w:rsid w:val="00D52C44"/>
    <w:rsid w:val="00D53AB3"/>
    <w:rsid w:val="00D5493A"/>
    <w:rsid w:val="00D56551"/>
    <w:rsid w:val="00D56ACF"/>
    <w:rsid w:val="00D56F4C"/>
    <w:rsid w:val="00D60223"/>
    <w:rsid w:val="00D606F1"/>
    <w:rsid w:val="00D60BF3"/>
    <w:rsid w:val="00D60D24"/>
    <w:rsid w:val="00D60E08"/>
    <w:rsid w:val="00D611B4"/>
    <w:rsid w:val="00D63047"/>
    <w:rsid w:val="00D6325E"/>
    <w:rsid w:val="00D63984"/>
    <w:rsid w:val="00D639BC"/>
    <w:rsid w:val="00D645BF"/>
    <w:rsid w:val="00D648EB"/>
    <w:rsid w:val="00D64A0F"/>
    <w:rsid w:val="00D65262"/>
    <w:rsid w:val="00D663EC"/>
    <w:rsid w:val="00D666B4"/>
    <w:rsid w:val="00D678CE"/>
    <w:rsid w:val="00D701C8"/>
    <w:rsid w:val="00D7052F"/>
    <w:rsid w:val="00D7117F"/>
    <w:rsid w:val="00D720C2"/>
    <w:rsid w:val="00D726B1"/>
    <w:rsid w:val="00D728EC"/>
    <w:rsid w:val="00D73C6C"/>
    <w:rsid w:val="00D74AE3"/>
    <w:rsid w:val="00D74C24"/>
    <w:rsid w:val="00D75D8F"/>
    <w:rsid w:val="00D76028"/>
    <w:rsid w:val="00D76108"/>
    <w:rsid w:val="00D7647F"/>
    <w:rsid w:val="00D76AB1"/>
    <w:rsid w:val="00D7748E"/>
    <w:rsid w:val="00D77908"/>
    <w:rsid w:val="00D8040B"/>
    <w:rsid w:val="00D8089C"/>
    <w:rsid w:val="00D821A0"/>
    <w:rsid w:val="00D835C6"/>
    <w:rsid w:val="00D862A3"/>
    <w:rsid w:val="00D8631D"/>
    <w:rsid w:val="00D86560"/>
    <w:rsid w:val="00D8658E"/>
    <w:rsid w:val="00D86EB0"/>
    <w:rsid w:val="00D8784B"/>
    <w:rsid w:val="00D901BB"/>
    <w:rsid w:val="00D90694"/>
    <w:rsid w:val="00D90E5D"/>
    <w:rsid w:val="00D917F7"/>
    <w:rsid w:val="00D928C9"/>
    <w:rsid w:val="00D9379D"/>
    <w:rsid w:val="00D94D48"/>
    <w:rsid w:val="00D94DF6"/>
    <w:rsid w:val="00D97301"/>
    <w:rsid w:val="00DA02D6"/>
    <w:rsid w:val="00DA06A0"/>
    <w:rsid w:val="00DA0D74"/>
    <w:rsid w:val="00DA14D6"/>
    <w:rsid w:val="00DA1A4E"/>
    <w:rsid w:val="00DA3BCF"/>
    <w:rsid w:val="00DA488F"/>
    <w:rsid w:val="00DA6E83"/>
    <w:rsid w:val="00DB00C3"/>
    <w:rsid w:val="00DB05D3"/>
    <w:rsid w:val="00DB07C8"/>
    <w:rsid w:val="00DB0F72"/>
    <w:rsid w:val="00DB1387"/>
    <w:rsid w:val="00DB2BA5"/>
    <w:rsid w:val="00DB320B"/>
    <w:rsid w:val="00DB3587"/>
    <w:rsid w:val="00DB491D"/>
    <w:rsid w:val="00DB5DEB"/>
    <w:rsid w:val="00DC0C82"/>
    <w:rsid w:val="00DC1766"/>
    <w:rsid w:val="00DC1C09"/>
    <w:rsid w:val="00DC1F1E"/>
    <w:rsid w:val="00DC25D9"/>
    <w:rsid w:val="00DC2797"/>
    <w:rsid w:val="00DC28E3"/>
    <w:rsid w:val="00DC2F29"/>
    <w:rsid w:val="00DC38E7"/>
    <w:rsid w:val="00DC5B89"/>
    <w:rsid w:val="00DC725C"/>
    <w:rsid w:val="00DC77C6"/>
    <w:rsid w:val="00DD079C"/>
    <w:rsid w:val="00DD084A"/>
    <w:rsid w:val="00DD0AB8"/>
    <w:rsid w:val="00DD0B86"/>
    <w:rsid w:val="00DD0F27"/>
    <w:rsid w:val="00DD15D4"/>
    <w:rsid w:val="00DD1D75"/>
    <w:rsid w:val="00DD4DFA"/>
    <w:rsid w:val="00DD641A"/>
    <w:rsid w:val="00DD79B8"/>
    <w:rsid w:val="00DE0029"/>
    <w:rsid w:val="00DE1306"/>
    <w:rsid w:val="00DE1E20"/>
    <w:rsid w:val="00DE21CC"/>
    <w:rsid w:val="00DE7F9D"/>
    <w:rsid w:val="00DF1B7B"/>
    <w:rsid w:val="00DF1BF5"/>
    <w:rsid w:val="00DF1E4E"/>
    <w:rsid w:val="00DF2914"/>
    <w:rsid w:val="00DF2A6F"/>
    <w:rsid w:val="00DF3A65"/>
    <w:rsid w:val="00DF42BA"/>
    <w:rsid w:val="00DF4432"/>
    <w:rsid w:val="00DF4AFD"/>
    <w:rsid w:val="00DF511D"/>
    <w:rsid w:val="00DF7B30"/>
    <w:rsid w:val="00E00255"/>
    <w:rsid w:val="00E00B98"/>
    <w:rsid w:val="00E00C7E"/>
    <w:rsid w:val="00E03293"/>
    <w:rsid w:val="00E03738"/>
    <w:rsid w:val="00E039F1"/>
    <w:rsid w:val="00E04D7B"/>
    <w:rsid w:val="00E054F9"/>
    <w:rsid w:val="00E055A5"/>
    <w:rsid w:val="00E05CB4"/>
    <w:rsid w:val="00E06B88"/>
    <w:rsid w:val="00E07066"/>
    <w:rsid w:val="00E10DE1"/>
    <w:rsid w:val="00E11400"/>
    <w:rsid w:val="00E116E0"/>
    <w:rsid w:val="00E11D33"/>
    <w:rsid w:val="00E125FC"/>
    <w:rsid w:val="00E12A02"/>
    <w:rsid w:val="00E12AE5"/>
    <w:rsid w:val="00E13FA3"/>
    <w:rsid w:val="00E14489"/>
    <w:rsid w:val="00E14709"/>
    <w:rsid w:val="00E14FA7"/>
    <w:rsid w:val="00E153EA"/>
    <w:rsid w:val="00E15DCD"/>
    <w:rsid w:val="00E164C9"/>
    <w:rsid w:val="00E16861"/>
    <w:rsid w:val="00E16F0B"/>
    <w:rsid w:val="00E17193"/>
    <w:rsid w:val="00E173F6"/>
    <w:rsid w:val="00E17FE8"/>
    <w:rsid w:val="00E20419"/>
    <w:rsid w:val="00E20AAB"/>
    <w:rsid w:val="00E20BAC"/>
    <w:rsid w:val="00E214F1"/>
    <w:rsid w:val="00E215A0"/>
    <w:rsid w:val="00E21F19"/>
    <w:rsid w:val="00E237F0"/>
    <w:rsid w:val="00E247FF"/>
    <w:rsid w:val="00E25242"/>
    <w:rsid w:val="00E25B6D"/>
    <w:rsid w:val="00E25BC3"/>
    <w:rsid w:val="00E25EF9"/>
    <w:rsid w:val="00E27C9F"/>
    <w:rsid w:val="00E32AB4"/>
    <w:rsid w:val="00E32CE3"/>
    <w:rsid w:val="00E33E0D"/>
    <w:rsid w:val="00E33F0E"/>
    <w:rsid w:val="00E351CE"/>
    <w:rsid w:val="00E35E35"/>
    <w:rsid w:val="00E35E87"/>
    <w:rsid w:val="00E35F2F"/>
    <w:rsid w:val="00E361E2"/>
    <w:rsid w:val="00E36765"/>
    <w:rsid w:val="00E36FD1"/>
    <w:rsid w:val="00E37745"/>
    <w:rsid w:val="00E37796"/>
    <w:rsid w:val="00E4016A"/>
    <w:rsid w:val="00E405EA"/>
    <w:rsid w:val="00E40CF9"/>
    <w:rsid w:val="00E40DC3"/>
    <w:rsid w:val="00E40E05"/>
    <w:rsid w:val="00E41F6C"/>
    <w:rsid w:val="00E42357"/>
    <w:rsid w:val="00E4253E"/>
    <w:rsid w:val="00E4283D"/>
    <w:rsid w:val="00E42893"/>
    <w:rsid w:val="00E437F9"/>
    <w:rsid w:val="00E438D1"/>
    <w:rsid w:val="00E44571"/>
    <w:rsid w:val="00E44976"/>
    <w:rsid w:val="00E4520F"/>
    <w:rsid w:val="00E46129"/>
    <w:rsid w:val="00E46926"/>
    <w:rsid w:val="00E4767B"/>
    <w:rsid w:val="00E47E9C"/>
    <w:rsid w:val="00E50759"/>
    <w:rsid w:val="00E51452"/>
    <w:rsid w:val="00E52CBE"/>
    <w:rsid w:val="00E5401F"/>
    <w:rsid w:val="00E55CDB"/>
    <w:rsid w:val="00E56307"/>
    <w:rsid w:val="00E60752"/>
    <w:rsid w:val="00E61107"/>
    <w:rsid w:val="00E615E9"/>
    <w:rsid w:val="00E62027"/>
    <w:rsid w:val="00E64F53"/>
    <w:rsid w:val="00E65AC3"/>
    <w:rsid w:val="00E66525"/>
    <w:rsid w:val="00E66D8A"/>
    <w:rsid w:val="00E67DE3"/>
    <w:rsid w:val="00E71827"/>
    <w:rsid w:val="00E71E5A"/>
    <w:rsid w:val="00E72955"/>
    <w:rsid w:val="00E75C19"/>
    <w:rsid w:val="00E80235"/>
    <w:rsid w:val="00E80248"/>
    <w:rsid w:val="00E80DCE"/>
    <w:rsid w:val="00E83AA9"/>
    <w:rsid w:val="00E84FDF"/>
    <w:rsid w:val="00E850F5"/>
    <w:rsid w:val="00E86144"/>
    <w:rsid w:val="00E87F6E"/>
    <w:rsid w:val="00E91782"/>
    <w:rsid w:val="00E921E0"/>
    <w:rsid w:val="00E92DC1"/>
    <w:rsid w:val="00E9386C"/>
    <w:rsid w:val="00E939D1"/>
    <w:rsid w:val="00E94ECC"/>
    <w:rsid w:val="00E94F09"/>
    <w:rsid w:val="00E9688F"/>
    <w:rsid w:val="00E97264"/>
    <w:rsid w:val="00E9789E"/>
    <w:rsid w:val="00EA063A"/>
    <w:rsid w:val="00EA1958"/>
    <w:rsid w:val="00EA199D"/>
    <w:rsid w:val="00EA2FB7"/>
    <w:rsid w:val="00EA38BA"/>
    <w:rsid w:val="00EA3C67"/>
    <w:rsid w:val="00EA4069"/>
    <w:rsid w:val="00EA4649"/>
    <w:rsid w:val="00EA559C"/>
    <w:rsid w:val="00EA5C3B"/>
    <w:rsid w:val="00EA6855"/>
    <w:rsid w:val="00EA7329"/>
    <w:rsid w:val="00EA75AD"/>
    <w:rsid w:val="00EA76E7"/>
    <w:rsid w:val="00EB01C4"/>
    <w:rsid w:val="00EB0CBC"/>
    <w:rsid w:val="00EB1879"/>
    <w:rsid w:val="00EB1DBF"/>
    <w:rsid w:val="00EB2614"/>
    <w:rsid w:val="00EB4F45"/>
    <w:rsid w:val="00EB539A"/>
    <w:rsid w:val="00EB5531"/>
    <w:rsid w:val="00EB5B78"/>
    <w:rsid w:val="00EB6B43"/>
    <w:rsid w:val="00EB6EB7"/>
    <w:rsid w:val="00EC0ABA"/>
    <w:rsid w:val="00EC28F3"/>
    <w:rsid w:val="00EC4862"/>
    <w:rsid w:val="00EC4F75"/>
    <w:rsid w:val="00EC6F87"/>
    <w:rsid w:val="00EC71DF"/>
    <w:rsid w:val="00EC740F"/>
    <w:rsid w:val="00EC7776"/>
    <w:rsid w:val="00ED1D6C"/>
    <w:rsid w:val="00ED1F84"/>
    <w:rsid w:val="00ED2736"/>
    <w:rsid w:val="00ED3C43"/>
    <w:rsid w:val="00ED4422"/>
    <w:rsid w:val="00ED5381"/>
    <w:rsid w:val="00ED5676"/>
    <w:rsid w:val="00ED5C01"/>
    <w:rsid w:val="00ED6417"/>
    <w:rsid w:val="00EE04C9"/>
    <w:rsid w:val="00EE1811"/>
    <w:rsid w:val="00EE1DEA"/>
    <w:rsid w:val="00EE3323"/>
    <w:rsid w:val="00EE42B0"/>
    <w:rsid w:val="00EE44CC"/>
    <w:rsid w:val="00EE5788"/>
    <w:rsid w:val="00EE6B49"/>
    <w:rsid w:val="00EE6C70"/>
    <w:rsid w:val="00EE6F4A"/>
    <w:rsid w:val="00EE7758"/>
    <w:rsid w:val="00EE7B63"/>
    <w:rsid w:val="00EF0EA7"/>
    <w:rsid w:val="00EF1E77"/>
    <w:rsid w:val="00EF2F3B"/>
    <w:rsid w:val="00EF37DD"/>
    <w:rsid w:val="00F01590"/>
    <w:rsid w:val="00F03883"/>
    <w:rsid w:val="00F03CA8"/>
    <w:rsid w:val="00F04C69"/>
    <w:rsid w:val="00F06BF9"/>
    <w:rsid w:val="00F071E9"/>
    <w:rsid w:val="00F1081C"/>
    <w:rsid w:val="00F10C8E"/>
    <w:rsid w:val="00F124C9"/>
    <w:rsid w:val="00F12629"/>
    <w:rsid w:val="00F12C4E"/>
    <w:rsid w:val="00F17202"/>
    <w:rsid w:val="00F1720B"/>
    <w:rsid w:val="00F174D1"/>
    <w:rsid w:val="00F177E7"/>
    <w:rsid w:val="00F20C98"/>
    <w:rsid w:val="00F21082"/>
    <w:rsid w:val="00F22A5F"/>
    <w:rsid w:val="00F23539"/>
    <w:rsid w:val="00F235FC"/>
    <w:rsid w:val="00F237E5"/>
    <w:rsid w:val="00F26F31"/>
    <w:rsid w:val="00F27329"/>
    <w:rsid w:val="00F30919"/>
    <w:rsid w:val="00F30AAE"/>
    <w:rsid w:val="00F32DCD"/>
    <w:rsid w:val="00F34BA7"/>
    <w:rsid w:val="00F358AA"/>
    <w:rsid w:val="00F359F7"/>
    <w:rsid w:val="00F36AB4"/>
    <w:rsid w:val="00F400CD"/>
    <w:rsid w:val="00F40AC1"/>
    <w:rsid w:val="00F41D3F"/>
    <w:rsid w:val="00F41EAA"/>
    <w:rsid w:val="00F42019"/>
    <w:rsid w:val="00F425EA"/>
    <w:rsid w:val="00F42725"/>
    <w:rsid w:val="00F42FA3"/>
    <w:rsid w:val="00F43B10"/>
    <w:rsid w:val="00F44438"/>
    <w:rsid w:val="00F4447F"/>
    <w:rsid w:val="00F44B61"/>
    <w:rsid w:val="00F45564"/>
    <w:rsid w:val="00F459E3"/>
    <w:rsid w:val="00F50064"/>
    <w:rsid w:val="00F501A1"/>
    <w:rsid w:val="00F506AC"/>
    <w:rsid w:val="00F50A06"/>
    <w:rsid w:val="00F50CCE"/>
    <w:rsid w:val="00F50DB2"/>
    <w:rsid w:val="00F51085"/>
    <w:rsid w:val="00F51249"/>
    <w:rsid w:val="00F51341"/>
    <w:rsid w:val="00F52CE0"/>
    <w:rsid w:val="00F52D2C"/>
    <w:rsid w:val="00F535C5"/>
    <w:rsid w:val="00F53B17"/>
    <w:rsid w:val="00F53D61"/>
    <w:rsid w:val="00F56ACF"/>
    <w:rsid w:val="00F56F8E"/>
    <w:rsid w:val="00F57329"/>
    <w:rsid w:val="00F574DD"/>
    <w:rsid w:val="00F57AD7"/>
    <w:rsid w:val="00F614D3"/>
    <w:rsid w:val="00F6249F"/>
    <w:rsid w:val="00F65961"/>
    <w:rsid w:val="00F66F31"/>
    <w:rsid w:val="00F67672"/>
    <w:rsid w:val="00F67720"/>
    <w:rsid w:val="00F706A6"/>
    <w:rsid w:val="00F709BD"/>
    <w:rsid w:val="00F719A8"/>
    <w:rsid w:val="00F71FDA"/>
    <w:rsid w:val="00F7204E"/>
    <w:rsid w:val="00F72591"/>
    <w:rsid w:val="00F73006"/>
    <w:rsid w:val="00F731B9"/>
    <w:rsid w:val="00F74321"/>
    <w:rsid w:val="00F745D0"/>
    <w:rsid w:val="00F74606"/>
    <w:rsid w:val="00F7512A"/>
    <w:rsid w:val="00F76565"/>
    <w:rsid w:val="00F77CFD"/>
    <w:rsid w:val="00F77DC9"/>
    <w:rsid w:val="00F8039A"/>
    <w:rsid w:val="00F80745"/>
    <w:rsid w:val="00F80C41"/>
    <w:rsid w:val="00F81779"/>
    <w:rsid w:val="00F82055"/>
    <w:rsid w:val="00F823F6"/>
    <w:rsid w:val="00F82580"/>
    <w:rsid w:val="00F83FFA"/>
    <w:rsid w:val="00F84877"/>
    <w:rsid w:val="00F86CE6"/>
    <w:rsid w:val="00F877A9"/>
    <w:rsid w:val="00F924BA"/>
    <w:rsid w:val="00F9412A"/>
    <w:rsid w:val="00F948A7"/>
    <w:rsid w:val="00F94D83"/>
    <w:rsid w:val="00F95B7D"/>
    <w:rsid w:val="00F96F66"/>
    <w:rsid w:val="00F97FB6"/>
    <w:rsid w:val="00FA04BC"/>
    <w:rsid w:val="00FA16C3"/>
    <w:rsid w:val="00FA1A03"/>
    <w:rsid w:val="00FA1F99"/>
    <w:rsid w:val="00FA26F7"/>
    <w:rsid w:val="00FA590D"/>
    <w:rsid w:val="00FA5C25"/>
    <w:rsid w:val="00FA5D13"/>
    <w:rsid w:val="00FA6994"/>
    <w:rsid w:val="00FA76B8"/>
    <w:rsid w:val="00FA7BC5"/>
    <w:rsid w:val="00FB0945"/>
    <w:rsid w:val="00FB2469"/>
    <w:rsid w:val="00FB25BE"/>
    <w:rsid w:val="00FB3766"/>
    <w:rsid w:val="00FB3E28"/>
    <w:rsid w:val="00FB468B"/>
    <w:rsid w:val="00FB4C55"/>
    <w:rsid w:val="00FB6B47"/>
    <w:rsid w:val="00FB7141"/>
    <w:rsid w:val="00FB7312"/>
    <w:rsid w:val="00FB7520"/>
    <w:rsid w:val="00FC031D"/>
    <w:rsid w:val="00FC0695"/>
    <w:rsid w:val="00FC06CB"/>
    <w:rsid w:val="00FC12B8"/>
    <w:rsid w:val="00FC1BE8"/>
    <w:rsid w:val="00FC221F"/>
    <w:rsid w:val="00FC3604"/>
    <w:rsid w:val="00FC4885"/>
    <w:rsid w:val="00FC535F"/>
    <w:rsid w:val="00FC5EA6"/>
    <w:rsid w:val="00FD0192"/>
    <w:rsid w:val="00FD067B"/>
    <w:rsid w:val="00FD0E83"/>
    <w:rsid w:val="00FD124C"/>
    <w:rsid w:val="00FD3949"/>
    <w:rsid w:val="00FD587D"/>
    <w:rsid w:val="00FD6255"/>
    <w:rsid w:val="00FE1CF3"/>
    <w:rsid w:val="00FE344F"/>
    <w:rsid w:val="00FE364B"/>
    <w:rsid w:val="00FE4126"/>
    <w:rsid w:val="00FE4205"/>
    <w:rsid w:val="00FE4F97"/>
    <w:rsid w:val="00FF079C"/>
    <w:rsid w:val="00FF1068"/>
    <w:rsid w:val="00FF2616"/>
    <w:rsid w:val="00FF29DD"/>
    <w:rsid w:val="00FF48E3"/>
    <w:rsid w:val="00FF4DA3"/>
    <w:rsid w:val="00FF530B"/>
    <w:rsid w:val="00FF67CE"/>
    <w:rsid w:val="00FF6809"/>
    <w:rsid w:val="0113026B"/>
    <w:rsid w:val="01586BD0"/>
    <w:rsid w:val="016BCB6B"/>
    <w:rsid w:val="017BDC4D"/>
    <w:rsid w:val="01988C99"/>
    <w:rsid w:val="01EA4BF7"/>
    <w:rsid w:val="01FF1377"/>
    <w:rsid w:val="020AD7FC"/>
    <w:rsid w:val="022ED757"/>
    <w:rsid w:val="0231EC3E"/>
    <w:rsid w:val="023E95C0"/>
    <w:rsid w:val="0268FBE2"/>
    <w:rsid w:val="02B4B2D7"/>
    <w:rsid w:val="02BE1163"/>
    <w:rsid w:val="031CCFB5"/>
    <w:rsid w:val="031F7B15"/>
    <w:rsid w:val="035945B0"/>
    <w:rsid w:val="0377943D"/>
    <w:rsid w:val="03FE6E93"/>
    <w:rsid w:val="040E4F53"/>
    <w:rsid w:val="04201BD6"/>
    <w:rsid w:val="0441A9CB"/>
    <w:rsid w:val="0475CA22"/>
    <w:rsid w:val="04831269"/>
    <w:rsid w:val="04A2797E"/>
    <w:rsid w:val="04E845D9"/>
    <w:rsid w:val="04FC7642"/>
    <w:rsid w:val="05062EFD"/>
    <w:rsid w:val="050A7BA1"/>
    <w:rsid w:val="0559077C"/>
    <w:rsid w:val="0560165B"/>
    <w:rsid w:val="05651DEF"/>
    <w:rsid w:val="05674837"/>
    <w:rsid w:val="0577760F"/>
    <w:rsid w:val="057C742C"/>
    <w:rsid w:val="05836A81"/>
    <w:rsid w:val="05877A19"/>
    <w:rsid w:val="05ACA44E"/>
    <w:rsid w:val="05B92A57"/>
    <w:rsid w:val="05F704B6"/>
    <w:rsid w:val="06028FB7"/>
    <w:rsid w:val="0634989B"/>
    <w:rsid w:val="064F67CC"/>
    <w:rsid w:val="065AF190"/>
    <w:rsid w:val="06663D47"/>
    <w:rsid w:val="0667774C"/>
    <w:rsid w:val="066FAEA7"/>
    <w:rsid w:val="069F42E9"/>
    <w:rsid w:val="06AD107A"/>
    <w:rsid w:val="06AD9397"/>
    <w:rsid w:val="06BB574C"/>
    <w:rsid w:val="06C6E9A1"/>
    <w:rsid w:val="06D41E14"/>
    <w:rsid w:val="06DF40DC"/>
    <w:rsid w:val="070F6347"/>
    <w:rsid w:val="071446A1"/>
    <w:rsid w:val="072737A8"/>
    <w:rsid w:val="078EAAE9"/>
    <w:rsid w:val="07912533"/>
    <w:rsid w:val="0792E7BC"/>
    <w:rsid w:val="0792FCE8"/>
    <w:rsid w:val="07E8F223"/>
    <w:rsid w:val="07EA7D47"/>
    <w:rsid w:val="0817333C"/>
    <w:rsid w:val="082CFCDB"/>
    <w:rsid w:val="08357525"/>
    <w:rsid w:val="0835C984"/>
    <w:rsid w:val="08482B70"/>
    <w:rsid w:val="089DA3D8"/>
    <w:rsid w:val="08A77428"/>
    <w:rsid w:val="08B542BF"/>
    <w:rsid w:val="08ED2C7F"/>
    <w:rsid w:val="090E4D88"/>
    <w:rsid w:val="093BB0B7"/>
    <w:rsid w:val="094014E5"/>
    <w:rsid w:val="09883515"/>
    <w:rsid w:val="09949012"/>
    <w:rsid w:val="09B0F378"/>
    <w:rsid w:val="09B9DD6C"/>
    <w:rsid w:val="09BF75C6"/>
    <w:rsid w:val="09CD4576"/>
    <w:rsid w:val="09D8627F"/>
    <w:rsid w:val="09E61BFB"/>
    <w:rsid w:val="0A025030"/>
    <w:rsid w:val="0A09E45B"/>
    <w:rsid w:val="0AC47448"/>
    <w:rsid w:val="0AED7B7E"/>
    <w:rsid w:val="0AED7C0A"/>
    <w:rsid w:val="0B114AC7"/>
    <w:rsid w:val="0B21D9EA"/>
    <w:rsid w:val="0B77686B"/>
    <w:rsid w:val="0B999FAE"/>
    <w:rsid w:val="0BC14DBD"/>
    <w:rsid w:val="0BCC9A92"/>
    <w:rsid w:val="0BDC778D"/>
    <w:rsid w:val="0C02E429"/>
    <w:rsid w:val="0C0EE5A7"/>
    <w:rsid w:val="0C1FB413"/>
    <w:rsid w:val="0C88B943"/>
    <w:rsid w:val="0C89A4E8"/>
    <w:rsid w:val="0C8A854D"/>
    <w:rsid w:val="0CA26B7D"/>
    <w:rsid w:val="0CB146DE"/>
    <w:rsid w:val="0CC53485"/>
    <w:rsid w:val="0CC79FC3"/>
    <w:rsid w:val="0CCA6F0B"/>
    <w:rsid w:val="0CE98D6D"/>
    <w:rsid w:val="0D2E939B"/>
    <w:rsid w:val="0D341BB4"/>
    <w:rsid w:val="0D3D6D4D"/>
    <w:rsid w:val="0D428118"/>
    <w:rsid w:val="0D4A3745"/>
    <w:rsid w:val="0D567B8C"/>
    <w:rsid w:val="0DC3D27F"/>
    <w:rsid w:val="0DC9656F"/>
    <w:rsid w:val="0DCFFFEA"/>
    <w:rsid w:val="0DE2FC8D"/>
    <w:rsid w:val="0E0A1DB4"/>
    <w:rsid w:val="0E156708"/>
    <w:rsid w:val="0E1A71AC"/>
    <w:rsid w:val="0E2F2548"/>
    <w:rsid w:val="0E352CFE"/>
    <w:rsid w:val="0E6CA549"/>
    <w:rsid w:val="0E897521"/>
    <w:rsid w:val="0F067127"/>
    <w:rsid w:val="0F0A398C"/>
    <w:rsid w:val="0F362B20"/>
    <w:rsid w:val="0F49647D"/>
    <w:rsid w:val="0F597608"/>
    <w:rsid w:val="0F688037"/>
    <w:rsid w:val="0F8ABFEE"/>
    <w:rsid w:val="0F8D09C8"/>
    <w:rsid w:val="0FA41692"/>
    <w:rsid w:val="0FB016DA"/>
    <w:rsid w:val="0FB919ED"/>
    <w:rsid w:val="0FC7FC8C"/>
    <w:rsid w:val="0FD8F238"/>
    <w:rsid w:val="0FE450A0"/>
    <w:rsid w:val="1006723B"/>
    <w:rsid w:val="100931FE"/>
    <w:rsid w:val="1016A137"/>
    <w:rsid w:val="1019644F"/>
    <w:rsid w:val="102154F1"/>
    <w:rsid w:val="1024B4CE"/>
    <w:rsid w:val="105E2541"/>
    <w:rsid w:val="106FEA24"/>
    <w:rsid w:val="1072296E"/>
    <w:rsid w:val="10B6BE18"/>
    <w:rsid w:val="10C1DADF"/>
    <w:rsid w:val="10C6ED78"/>
    <w:rsid w:val="10DCDDEA"/>
    <w:rsid w:val="10DD255F"/>
    <w:rsid w:val="10E3AB9C"/>
    <w:rsid w:val="10EF9515"/>
    <w:rsid w:val="10F3DFC3"/>
    <w:rsid w:val="112A50C2"/>
    <w:rsid w:val="112F2902"/>
    <w:rsid w:val="11598EEC"/>
    <w:rsid w:val="115FA51D"/>
    <w:rsid w:val="1202FB59"/>
    <w:rsid w:val="12307BAB"/>
    <w:rsid w:val="124DB6FD"/>
    <w:rsid w:val="126ACCE3"/>
    <w:rsid w:val="12ACEB35"/>
    <w:rsid w:val="12BBD8E5"/>
    <w:rsid w:val="12C7D3B4"/>
    <w:rsid w:val="133943FD"/>
    <w:rsid w:val="138E08D5"/>
    <w:rsid w:val="13B304D1"/>
    <w:rsid w:val="13B5E9A1"/>
    <w:rsid w:val="13BA25A0"/>
    <w:rsid w:val="13D573AB"/>
    <w:rsid w:val="14146E26"/>
    <w:rsid w:val="144C2A02"/>
    <w:rsid w:val="149C08C9"/>
    <w:rsid w:val="14D14F0C"/>
    <w:rsid w:val="14D96739"/>
    <w:rsid w:val="15273778"/>
    <w:rsid w:val="153C4AAA"/>
    <w:rsid w:val="1541180F"/>
    <w:rsid w:val="15527A07"/>
    <w:rsid w:val="156F8B4B"/>
    <w:rsid w:val="15ADC275"/>
    <w:rsid w:val="15CCED37"/>
    <w:rsid w:val="15E519E4"/>
    <w:rsid w:val="15F2C0D7"/>
    <w:rsid w:val="15F5F684"/>
    <w:rsid w:val="160A1385"/>
    <w:rsid w:val="16127FBE"/>
    <w:rsid w:val="16162CA1"/>
    <w:rsid w:val="1623EA54"/>
    <w:rsid w:val="163CEA62"/>
    <w:rsid w:val="166EA1C9"/>
    <w:rsid w:val="16A51908"/>
    <w:rsid w:val="16EB54FE"/>
    <w:rsid w:val="1712AE0E"/>
    <w:rsid w:val="173B968B"/>
    <w:rsid w:val="1753B431"/>
    <w:rsid w:val="175FA313"/>
    <w:rsid w:val="176247D2"/>
    <w:rsid w:val="1765B8FD"/>
    <w:rsid w:val="178E8C72"/>
    <w:rsid w:val="1796A98D"/>
    <w:rsid w:val="17A289D3"/>
    <w:rsid w:val="17A719A1"/>
    <w:rsid w:val="17BFCB1D"/>
    <w:rsid w:val="17C2EE51"/>
    <w:rsid w:val="17E2672A"/>
    <w:rsid w:val="17E4E675"/>
    <w:rsid w:val="17F5B9AD"/>
    <w:rsid w:val="185C17BF"/>
    <w:rsid w:val="186D26FA"/>
    <w:rsid w:val="18812875"/>
    <w:rsid w:val="18AF9A3E"/>
    <w:rsid w:val="18C4FE00"/>
    <w:rsid w:val="18D77749"/>
    <w:rsid w:val="18DF1F75"/>
    <w:rsid w:val="18F4FB98"/>
    <w:rsid w:val="1931F47D"/>
    <w:rsid w:val="196F70CA"/>
    <w:rsid w:val="198585C4"/>
    <w:rsid w:val="1995AE39"/>
    <w:rsid w:val="19CA47CA"/>
    <w:rsid w:val="1A0B6466"/>
    <w:rsid w:val="1A2328A8"/>
    <w:rsid w:val="1A39A1E6"/>
    <w:rsid w:val="1A3C03B2"/>
    <w:rsid w:val="1AED8771"/>
    <w:rsid w:val="1B0A2561"/>
    <w:rsid w:val="1B3F8443"/>
    <w:rsid w:val="1BA85D66"/>
    <w:rsid w:val="1BAF1F6D"/>
    <w:rsid w:val="1BB9AE0E"/>
    <w:rsid w:val="1BF6636C"/>
    <w:rsid w:val="1C0F3E94"/>
    <w:rsid w:val="1C67D14C"/>
    <w:rsid w:val="1C8E9067"/>
    <w:rsid w:val="1CBCE457"/>
    <w:rsid w:val="1CCDF7E0"/>
    <w:rsid w:val="1D08DEC7"/>
    <w:rsid w:val="1D195FAB"/>
    <w:rsid w:val="1D1A01FE"/>
    <w:rsid w:val="1D2E2DF3"/>
    <w:rsid w:val="1D520B6F"/>
    <w:rsid w:val="1D62CA5D"/>
    <w:rsid w:val="1D76A8F1"/>
    <w:rsid w:val="1DA5C36F"/>
    <w:rsid w:val="1DAB698F"/>
    <w:rsid w:val="1DC6E95C"/>
    <w:rsid w:val="1E2CFE59"/>
    <w:rsid w:val="1E2E2C12"/>
    <w:rsid w:val="1E5FB348"/>
    <w:rsid w:val="1E626B4A"/>
    <w:rsid w:val="1E652406"/>
    <w:rsid w:val="1E66F51E"/>
    <w:rsid w:val="1EAE97D2"/>
    <w:rsid w:val="1EDB1850"/>
    <w:rsid w:val="1EE71D10"/>
    <w:rsid w:val="1F1C38C8"/>
    <w:rsid w:val="1F244208"/>
    <w:rsid w:val="1F39A108"/>
    <w:rsid w:val="1F6555CF"/>
    <w:rsid w:val="1F83E0CD"/>
    <w:rsid w:val="1F85A419"/>
    <w:rsid w:val="1F867F02"/>
    <w:rsid w:val="1FAEEBE7"/>
    <w:rsid w:val="1FBCBDC5"/>
    <w:rsid w:val="1FD3F160"/>
    <w:rsid w:val="1FD6716D"/>
    <w:rsid w:val="1FFE130B"/>
    <w:rsid w:val="20061F17"/>
    <w:rsid w:val="200ACE47"/>
    <w:rsid w:val="205C0E7B"/>
    <w:rsid w:val="2074E88C"/>
    <w:rsid w:val="20AF9CB3"/>
    <w:rsid w:val="20B0426A"/>
    <w:rsid w:val="20C40966"/>
    <w:rsid w:val="20D52594"/>
    <w:rsid w:val="2102365C"/>
    <w:rsid w:val="2106C5C1"/>
    <w:rsid w:val="21285830"/>
    <w:rsid w:val="2141933F"/>
    <w:rsid w:val="2191FCDC"/>
    <w:rsid w:val="2197C361"/>
    <w:rsid w:val="21993698"/>
    <w:rsid w:val="219B7A60"/>
    <w:rsid w:val="219EB4D4"/>
    <w:rsid w:val="21D7D3D8"/>
    <w:rsid w:val="21E1BFB9"/>
    <w:rsid w:val="21EC2D15"/>
    <w:rsid w:val="21EE660B"/>
    <w:rsid w:val="2205B786"/>
    <w:rsid w:val="223FC9B7"/>
    <w:rsid w:val="228C23DB"/>
    <w:rsid w:val="22E1F1C8"/>
    <w:rsid w:val="22FA4926"/>
    <w:rsid w:val="23078C77"/>
    <w:rsid w:val="2347B795"/>
    <w:rsid w:val="234F0B96"/>
    <w:rsid w:val="23CD3D0D"/>
    <w:rsid w:val="23E9691D"/>
    <w:rsid w:val="241B781A"/>
    <w:rsid w:val="243AD641"/>
    <w:rsid w:val="243D010D"/>
    <w:rsid w:val="2446E3D2"/>
    <w:rsid w:val="2454F6D9"/>
    <w:rsid w:val="246906C7"/>
    <w:rsid w:val="24ACC297"/>
    <w:rsid w:val="24F682E9"/>
    <w:rsid w:val="251283F3"/>
    <w:rsid w:val="251E0435"/>
    <w:rsid w:val="2522CB66"/>
    <w:rsid w:val="2524A6DF"/>
    <w:rsid w:val="255E2F33"/>
    <w:rsid w:val="2590FFCD"/>
    <w:rsid w:val="2591BE14"/>
    <w:rsid w:val="25E9A5BE"/>
    <w:rsid w:val="262F4493"/>
    <w:rsid w:val="26536538"/>
    <w:rsid w:val="265F14B9"/>
    <w:rsid w:val="26AC7D6C"/>
    <w:rsid w:val="26B64D23"/>
    <w:rsid w:val="26C589FE"/>
    <w:rsid w:val="271DB8B3"/>
    <w:rsid w:val="271FC4EC"/>
    <w:rsid w:val="27213EDF"/>
    <w:rsid w:val="273115F8"/>
    <w:rsid w:val="2740A4DE"/>
    <w:rsid w:val="274316AE"/>
    <w:rsid w:val="276D70DB"/>
    <w:rsid w:val="27796327"/>
    <w:rsid w:val="277E6618"/>
    <w:rsid w:val="27A5C4D4"/>
    <w:rsid w:val="27A988F6"/>
    <w:rsid w:val="27C87369"/>
    <w:rsid w:val="27C99E82"/>
    <w:rsid w:val="27D0E637"/>
    <w:rsid w:val="28093E0F"/>
    <w:rsid w:val="28302F93"/>
    <w:rsid w:val="288383A7"/>
    <w:rsid w:val="289E554B"/>
    <w:rsid w:val="28A3A701"/>
    <w:rsid w:val="28A7011E"/>
    <w:rsid w:val="28B8E2D2"/>
    <w:rsid w:val="290B2810"/>
    <w:rsid w:val="29375B78"/>
    <w:rsid w:val="2958C43A"/>
    <w:rsid w:val="2975AC2D"/>
    <w:rsid w:val="29AE0A51"/>
    <w:rsid w:val="29EA67B4"/>
    <w:rsid w:val="2A5549A2"/>
    <w:rsid w:val="2A64C60B"/>
    <w:rsid w:val="2AC36020"/>
    <w:rsid w:val="2B13D872"/>
    <w:rsid w:val="2B1FEED6"/>
    <w:rsid w:val="2B242D10"/>
    <w:rsid w:val="2B3C992F"/>
    <w:rsid w:val="2B525E7D"/>
    <w:rsid w:val="2B6322D8"/>
    <w:rsid w:val="2B7F995D"/>
    <w:rsid w:val="2BA1A986"/>
    <w:rsid w:val="2BC5DBBD"/>
    <w:rsid w:val="2BCD57F7"/>
    <w:rsid w:val="2BE180EA"/>
    <w:rsid w:val="2C1E46AD"/>
    <w:rsid w:val="2C619F68"/>
    <w:rsid w:val="2C6ADC44"/>
    <w:rsid w:val="2C731D89"/>
    <w:rsid w:val="2C7C6DB4"/>
    <w:rsid w:val="2C857665"/>
    <w:rsid w:val="2C9E9E6E"/>
    <w:rsid w:val="2CC05F94"/>
    <w:rsid w:val="2D3617AC"/>
    <w:rsid w:val="2D533A58"/>
    <w:rsid w:val="2D74B9D6"/>
    <w:rsid w:val="2DA5E726"/>
    <w:rsid w:val="2DFA8820"/>
    <w:rsid w:val="2E15E965"/>
    <w:rsid w:val="2E2010DC"/>
    <w:rsid w:val="2E3AC3C2"/>
    <w:rsid w:val="2E4C1309"/>
    <w:rsid w:val="2E77D36C"/>
    <w:rsid w:val="2E8CE1AA"/>
    <w:rsid w:val="2EA0FACB"/>
    <w:rsid w:val="2EBAB338"/>
    <w:rsid w:val="2EE8499C"/>
    <w:rsid w:val="2EEA0C36"/>
    <w:rsid w:val="2EED5B23"/>
    <w:rsid w:val="2F1CD35D"/>
    <w:rsid w:val="2F51FCC4"/>
    <w:rsid w:val="2F54A9E6"/>
    <w:rsid w:val="2F8E598D"/>
    <w:rsid w:val="2F9E1116"/>
    <w:rsid w:val="2FC5A903"/>
    <w:rsid w:val="2FDB55E1"/>
    <w:rsid w:val="2FE3D230"/>
    <w:rsid w:val="2FE40941"/>
    <w:rsid w:val="2FEA6831"/>
    <w:rsid w:val="305779AF"/>
    <w:rsid w:val="30AA1D45"/>
    <w:rsid w:val="30BC8302"/>
    <w:rsid w:val="30DAF857"/>
    <w:rsid w:val="313C6423"/>
    <w:rsid w:val="314F144D"/>
    <w:rsid w:val="316AEF2C"/>
    <w:rsid w:val="31854ADC"/>
    <w:rsid w:val="31A85D1B"/>
    <w:rsid w:val="31AF651D"/>
    <w:rsid w:val="31CC1F69"/>
    <w:rsid w:val="31CD5E0E"/>
    <w:rsid w:val="31DD659E"/>
    <w:rsid w:val="3232A107"/>
    <w:rsid w:val="324E54B9"/>
    <w:rsid w:val="325CA591"/>
    <w:rsid w:val="329EBA18"/>
    <w:rsid w:val="32D1B051"/>
    <w:rsid w:val="32EF7C5D"/>
    <w:rsid w:val="32FB5A1D"/>
    <w:rsid w:val="330291E0"/>
    <w:rsid w:val="330F722A"/>
    <w:rsid w:val="33155789"/>
    <w:rsid w:val="334539DA"/>
    <w:rsid w:val="335729D7"/>
    <w:rsid w:val="338D93EB"/>
    <w:rsid w:val="33BC99E8"/>
    <w:rsid w:val="33DCBEA2"/>
    <w:rsid w:val="33FCBD9C"/>
    <w:rsid w:val="33FE06AE"/>
    <w:rsid w:val="34184A68"/>
    <w:rsid w:val="3422116F"/>
    <w:rsid w:val="3433942B"/>
    <w:rsid w:val="347E8E7E"/>
    <w:rsid w:val="3493A941"/>
    <w:rsid w:val="34994EBC"/>
    <w:rsid w:val="349B8DDF"/>
    <w:rsid w:val="34D6B7C7"/>
    <w:rsid w:val="34D6DFF0"/>
    <w:rsid w:val="34DCEBC1"/>
    <w:rsid w:val="34E0F9B6"/>
    <w:rsid w:val="34F26CE7"/>
    <w:rsid w:val="34F44366"/>
    <w:rsid w:val="3506D865"/>
    <w:rsid w:val="35347487"/>
    <w:rsid w:val="3545E2EE"/>
    <w:rsid w:val="3579EE93"/>
    <w:rsid w:val="3585ABC0"/>
    <w:rsid w:val="35891F1C"/>
    <w:rsid w:val="35960991"/>
    <w:rsid w:val="35B71176"/>
    <w:rsid w:val="35CA58E3"/>
    <w:rsid w:val="35DD1593"/>
    <w:rsid w:val="35F96D08"/>
    <w:rsid w:val="36065866"/>
    <w:rsid w:val="361A0C1B"/>
    <w:rsid w:val="362F1B7C"/>
    <w:rsid w:val="3636C310"/>
    <w:rsid w:val="363A9645"/>
    <w:rsid w:val="363AD439"/>
    <w:rsid w:val="364BA7B5"/>
    <w:rsid w:val="36618CD4"/>
    <w:rsid w:val="36A44257"/>
    <w:rsid w:val="36CDCE3F"/>
    <w:rsid w:val="36E58F71"/>
    <w:rsid w:val="370AD741"/>
    <w:rsid w:val="37685C0F"/>
    <w:rsid w:val="378F8D23"/>
    <w:rsid w:val="37970804"/>
    <w:rsid w:val="37BA4D59"/>
    <w:rsid w:val="37BB699B"/>
    <w:rsid w:val="37BD18A8"/>
    <w:rsid w:val="37EE7D4C"/>
    <w:rsid w:val="37FC6662"/>
    <w:rsid w:val="38356076"/>
    <w:rsid w:val="385C762A"/>
    <w:rsid w:val="385F81B7"/>
    <w:rsid w:val="3862509D"/>
    <w:rsid w:val="388C5900"/>
    <w:rsid w:val="38911468"/>
    <w:rsid w:val="38953530"/>
    <w:rsid w:val="389E44FA"/>
    <w:rsid w:val="38E36146"/>
    <w:rsid w:val="391DCB59"/>
    <w:rsid w:val="392ED13C"/>
    <w:rsid w:val="393D78D6"/>
    <w:rsid w:val="3979195F"/>
    <w:rsid w:val="398106CD"/>
    <w:rsid w:val="3990C0AF"/>
    <w:rsid w:val="3991D565"/>
    <w:rsid w:val="39975011"/>
    <w:rsid w:val="39B62E60"/>
    <w:rsid w:val="39BE894D"/>
    <w:rsid w:val="39CDD088"/>
    <w:rsid w:val="39E2D2ED"/>
    <w:rsid w:val="39E4929C"/>
    <w:rsid w:val="39FD5F8C"/>
    <w:rsid w:val="39FF28C1"/>
    <w:rsid w:val="3A0E4517"/>
    <w:rsid w:val="3A4A176A"/>
    <w:rsid w:val="3A633BF9"/>
    <w:rsid w:val="3A7351DC"/>
    <w:rsid w:val="3AB862E6"/>
    <w:rsid w:val="3ABD451D"/>
    <w:rsid w:val="3B04440B"/>
    <w:rsid w:val="3B0625C8"/>
    <w:rsid w:val="3B0EE5B9"/>
    <w:rsid w:val="3B44B092"/>
    <w:rsid w:val="3B6A2CEB"/>
    <w:rsid w:val="3BC6B115"/>
    <w:rsid w:val="3BE22880"/>
    <w:rsid w:val="3BEFC59D"/>
    <w:rsid w:val="3BF4DBA1"/>
    <w:rsid w:val="3BF60929"/>
    <w:rsid w:val="3C09D393"/>
    <w:rsid w:val="3C1F8D9E"/>
    <w:rsid w:val="3C510B55"/>
    <w:rsid w:val="3C61EB4D"/>
    <w:rsid w:val="3C645F29"/>
    <w:rsid w:val="3C7C928E"/>
    <w:rsid w:val="3C7E4F6F"/>
    <w:rsid w:val="3CF43F6D"/>
    <w:rsid w:val="3D6B9936"/>
    <w:rsid w:val="3DA58347"/>
    <w:rsid w:val="3DAF5903"/>
    <w:rsid w:val="3DD2D8A8"/>
    <w:rsid w:val="3DD7E57D"/>
    <w:rsid w:val="3DE18E93"/>
    <w:rsid w:val="3E0B44A8"/>
    <w:rsid w:val="3E21C2B8"/>
    <w:rsid w:val="3E2BFE79"/>
    <w:rsid w:val="3E66A315"/>
    <w:rsid w:val="3E73FA3F"/>
    <w:rsid w:val="3E80640E"/>
    <w:rsid w:val="3F0EB952"/>
    <w:rsid w:val="3F2EA1E3"/>
    <w:rsid w:val="3F40D86A"/>
    <w:rsid w:val="3F6605F3"/>
    <w:rsid w:val="3F6A118F"/>
    <w:rsid w:val="3F73824D"/>
    <w:rsid w:val="3F907228"/>
    <w:rsid w:val="3FC267EE"/>
    <w:rsid w:val="3FF1E827"/>
    <w:rsid w:val="4035C5FB"/>
    <w:rsid w:val="4050584D"/>
    <w:rsid w:val="406BB3AE"/>
    <w:rsid w:val="40914536"/>
    <w:rsid w:val="40982E9A"/>
    <w:rsid w:val="40A8B4F5"/>
    <w:rsid w:val="40DFDA3B"/>
    <w:rsid w:val="40F34754"/>
    <w:rsid w:val="412AF5BE"/>
    <w:rsid w:val="415279AC"/>
    <w:rsid w:val="4153B09A"/>
    <w:rsid w:val="416FF6BE"/>
    <w:rsid w:val="4173A967"/>
    <w:rsid w:val="41A88539"/>
    <w:rsid w:val="41E5A68D"/>
    <w:rsid w:val="41F799C4"/>
    <w:rsid w:val="41F7C73A"/>
    <w:rsid w:val="41FF5F99"/>
    <w:rsid w:val="4275FEFD"/>
    <w:rsid w:val="427D5DC4"/>
    <w:rsid w:val="428C9928"/>
    <w:rsid w:val="428DAF64"/>
    <w:rsid w:val="42AADEBD"/>
    <w:rsid w:val="42B72D7B"/>
    <w:rsid w:val="42C4B477"/>
    <w:rsid w:val="42D1A928"/>
    <w:rsid w:val="42D25E4C"/>
    <w:rsid w:val="431030B3"/>
    <w:rsid w:val="431CDAD7"/>
    <w:rsid w:val="4332572A"/>
    <w:rsid w:val="435274C4"/>
    <w:rsid w:val="43BD77A0"/>
    <w:rsid w:val="43E4814D"/>
    <w:rsid w:val="43E9CD6A"/>
    <w:rsid w:val="43EDA22E"/>
    <w:rsid w:val="43FA0C7B"/>
    <w:rsid w:val="4408AD46"/>
    <w:rsid w:val="4418C028"/>
    <w:rsid w:val="443FE9A5"/>
    <w:rsid w:val="444F162F"/>
    <w:rsid w:val="44574193"/>
    <w:rsid w:val="445AA2D4"/>
    <w:rsid w:val="44748D62"/>
    <w:rsid w:val="4478FD91"/>
    <w:rsid w:val="448C5F73"/>
    <w:rsid w:val="449FD1D6"/>
    <w:rsid w:val="44B16AF9"/>
    <w:rsid w:val="44D6F4AA"/>
    <w:rsid w:val="44EE01D7"/>
    <w:rsid w:val="45182024"/>
    <w:rsid w:val="451A12E0"/>
    <w:rsid w:val="451F041A"/>
    <w:rsid w:val="45409815"/>
    <w:rsid w:val="4546A2B0"/>
    <w:rsid w:val="4565CDE2"/>
    <w:rsid w:val="4580A4AB"/>
    <w:rsid w:val="45875BF2"/>
    <w:rsid w:val="4593BDA7"/>
    <w:rsid w:val="45E1B978"/>
    <w:rsid w:val="45E6F23C"/>
    <w:rsid w:val="462B74FE"/>
    <w:rsid w:val="464C062B"/>
    <w:rsid w:val="465EB23B"/>
    <w:rsid w:val="4684384F"/>
    <w:rsid w:val="4693C0A1"/>
    <w:rsid w:val="46942D18"/>
    <w:rsid w:val="46990AD2"/>
    <w:rsid w:val="46A1770B"/>
    <w:rsid w:val="46AAC37E"/>
    <w:rsid w:val="46BE6FDE"/>
    <w:rsid w:val="46DDF095"/>
    <w:rsid w:val="46E4DB7E"/>
    <w:rsid w:val="4707CEDF"/>
    <w:rsid w:val="471BB01A"/>
    <w:rsid w:val="475154C9"/>
    <w:rsid w:val="477172EA"/>
    <w:rsid w:val="477EB948"/>
    <w:rsid w:val="47B6067D"/>
    <w:rsid w:val="47E0BDC9"/>
    <w:rsid w:val="47E874BB"/>
    <w:rsid w:val="482943C9"/>
    <w:rsid w:val="486348D1"/>
    <w:rsid w:val="4864B3EF"/>
    <w:rsid w:val="4880CBE8"/>
    <w:rsid w:val="48B68E03"/>
    <w:rsid w:val="48BC63B4"/>
    <w:rsid w:val="48BF8FF4"/>
    <w:rsid w:val="48D9807C"/>
    <w:rsid w:val="48FCD839"/>
    <w:rsid w:val="49128147"/>
    <w:rsid w:val="491F0BF4"/>
    <w:rsid w:val="492A280F"/>
    <w:rsid w:val="494F1E1F"/>
    <w:rsid w:val="499FFCE3"/>
    <w:rsid w:val="49D7CEC3"/>
    <w:rsid w:val="49DD89F0"/>
    <w:rsid w:val="49F4DC5A"/>
    <w:rsid w:val="4A0BD9A5"/>
    <w:rsid w:val="4A1878D8"/>
    <w:rsid w:val="4A380278"/>
    <w:rsid w:val="4A3FF2EF"/>
    <w:rsid w:val="4A45CA09"/>
    <w:rsid w:val="4A46600A"/>
    <w:rsid w:val="4A51130D"/>
    <w:rsid w:val="4A5FA908"/>
    <w:rsid w:val="4A8150FE"/>
    <w:rsid w:val="4A81E694"/>
    <w:rsid w:val="4A8B37AD"/>
    <w:rsid w:val="4A987865"/>
    <w:rsid w:val="4A9D3BF5"/>
    <w:rsid w:val="4AA7E8B9"/>
    <w:rsid w:val="4B364886"/>
    <w:rsid w:val="4B675BFB"/>
    <w:rsid w:val="4B685FF8"/>
    <w:rsid w:val="4B6BE97E"/>
    <w:rsid w:val="4B764871"/>
    <w:rsid w:val="4B85C217"/>
    <w:rsid w:val="4B9695F0"/>
    <w:rsid w:val="4BC8601F"/>
    <w:rsid w:val="4BF160B6"/>
    <w:rsid w:val="4C0C42AA"/>
    <w:rsid w:val="4C11BDB1"/>
    <w:rsid w:val="4C4457CB"/>
    <w:rsid w:val="4C4ED825"/>
    <w:rsid w:val="4C75BDE6"/>
    <w:rsid w:val="4C947C2F"/>
    <w:rsid w:val="4CB8B0FB"/>
    <w:rsid w:val="4CBD7969"/>
    <w:rsid w:val="4CC4EEC7"/>
    <w:rsid w:val="4CD2346C"/>
    <w:rsid w:val="4CF1B7A1"/>
    <w:rsid w:val="4D18AD37"/>
    <w:rsid w:val="4D414255"/>
    <w:rsid w:val="4D42ED7D"/>
    <w:rsid w:val="4D53CF89"/>
    <w:rsid w:val="4D8843B6"/>
    <w:rsid w:val="4D9D4CE6"/>
    <w:rsid w:val="4DAFD204"/>
    <w:rsid w:val="4DC72C15"/>
    <w:rsid w:val="4DE41A20"/>
    <w:rsid w:val="4E0A7A45"/>
    <w:rsid w:val="4E251ED1"/>
    <w:rsid w:val="4E4F09C3"/>
    <w:rsid w:val="4E5D4EF3"/>
    <w:rsid w:val="4E79BA2E"/>
    <w:rsid w:val="4E8A74F4"/>
    <w:rsid w:val="4EB2905E"/>
    <w:rsid w:val="4EB3DBCC"/>
    <w:rsid w:val="4ECEA4B8"/>
    <w:rsid w:val="4F1DB612"/>
    <w:rsid w:val="4F2014A6"/>
    <w:rsid w:val="4F469DC4"/>
    <w:rsid w:val="4F66CD24"/>
    <w:rsid w:val="4F842647"/>
    <w:rsid w:val="4FBE48A4"/>
    <w:rsid w:val="4FDB0830"/>
    <w:rsid w:val="4FFBF77B"/>
    <w:rsid w:val="50253749"/>
    <w:rsid w:val="50283A9E"/>
    <w:rsid w:val="504AD1F3"/>
    <w:rsid w:val="50537041"/>
    <w:rsid w:val="505C18AB"/>
    <w:rsid w:val="50648F1F"/>
    <w:rsid w:val="509E415B"/>
    <w:rsid w:val="50CB9EAB"/>
    <w:rsid w:val="5112E96D"/>
    <w:rsid w:val="512B2809"/>
    <w:rsid w:val="5138B3FF"/>
    <w:rsid w:val="5156F250"/>
    <w:rsid w:val="51F44637"/>
    <w:rsid w:val="52134323"/>
    <w:rsid w:val="52304AAE"/>
    <w:rsid w:val="523A2C45"/>
    <w:rsid w:val="523FFCA0"/>
    <w:rsid w:val="5255EC91"/>
    <w:rsid w:val="5276B700"/>
    <w:rsid w:val="528346D7"/>
    <w:rsid w:val="52B07322"/>
    <w:rsid w:val="52C85864"/>
    <w:rsid w:val="52CA1815"/>
    <w:rsid w:val="530B01D6"/>
    <w:rsid w:val="53492063"/>
    <w:rsid w:val="53700566"/>
    <w:rsid w:val="5375B892"/>
    <w:rsid w:val="5393904E"/>
    <w:rsid w:val="5394C750"/>
    <w:rsid w:val="53965E03"/>
    <w:rsid w:val="5399D304"/>
    <w:rsid w:val="53C34151"/>
    <w:rsid w:val="53C5D220"/>
    <w:rsid w:val="53F63C6C"/>
    <w:rsid w:val="5401D691"/>
    <w:rsid w:val="5424A5B2"/>
    <w:rsid w:val="542CDA7F"/>
    <w:rsid w:val="543C99C8"/>
    <w:rsid w:val="546D6270"/>
    <w:rsid w:val="547C2176"/>
    <w:rsid w:val="54848E7D"/>
    <w:rsid w:val="54870EAF"/>
    <w:rsid w:val="5494CEAD"/>
    <w:rsid w:val="54AB5578"/>
    <w:rsid w:val="54B3FA9C"/>
    <w:rsid w:val="54DB35F9"/>
    <w:rsid w:val="54E0D872"/>
    <w:rsid w:val="54E33244"/>
    <w:rsid w:val="54EC82B6"/>
    <w:rsid w:val="54F40FE6"/>
    <w:rsid w:val="55464EC8"/>
    <w:rsid w:val="5551DB0E"/>
    <w:rsid w:val="556056FE"/>
    <w:rsid w:val="556C041F"/>
    <w:rsid w:val="55A6EC6A"/>
    <w:rsid w:val="55A866AD"/>
    <w:rsid w:val="563328A6"/>
    <w:rsid w:val="56372086"/>
    <w:rsid w:val="56447C28"/>
    <w:rsid w:val="56837EB5"/>
    <w:rsid w:val="568BE180"/>
    <w:rsid w:val="569D2456"/>
    <w:rsid w:val="56BA5C13"/>
    <w:rsid w:val="572CBEE3"/>
    <w:rsid w:val="57734983"/>
    <w:rsid w:val="5774B65E"/>
    <w:rsid w:val="577B24C3"/>
    <w:rsid w:val="577DA398"/>
    <w:rsid w:val="5780C855"/>
    <w:rsid w:val="579CDA8B"/>
    <w:rsid w:val="57A40EA3"/>
    <w:rsid w:val="57B0862E"/>
    <w:rsid w:val="57B6189D"/>
    <w:rsid w:val="57B7B3E3"/>
    <w:rsid w:val="57BBAFE5"/>
    <w:rsid w:val="57C81BD4"/>
    <w:rsid w:val="57D32A93"/>
    <w:rsid w:val="57E4D6D2"/>
    <w:rsid w:val="57FDEBCD"/>
    <w:rsid w:val="58063F17"/>
    <w:rsid w:val="58331D3F"/>
    <w:rsid w:val="583EC247"/>
    <w:rsid w:val="58534A86"/>
    <w:rsid w:val="5877A442"/>
    <w:rsid w:val="58ABE827"/>
    <w:rsid w:val="58AD6EF6"/>
    <w:rsid w:val="58AFE4A1"/>
    <w:rsid w:val="58D25D76"/>
    <w:rsid w:val="592A84BE"/>
    <w:rsid w:val="5935FF12"/>
    <w:rsid w:val="59755C03"/>
    <w:rsid w:val="59775143"/>
    <w:rsid w:val="597BFE63"/>
    <w:rsid w:val="59AA68EA"/>
    <w:rsid w:val="5A302F94"/>
    <w:rsid w:val="5A9F543E"/>
    <w:rsid w:val="5AAB73BE"/>
    <w:rsid w:val="5AD675C8"/>
    <w:rsid w:val="5AE8047B"/>
    <w:rsid w:val="5AE8305D"/>
    <w:rsid w:val="5B012284"/>
    <w:rsid w:val="5B08C7BB"/>
    <w:rsid w:val="5B667A8F"/>
    <w:rsid w:val="5B8DE15B"/>
    <w:rsid w:val="5BB43CEC"/>
    <w:rsid w:val="5BBF1603"/>
    <w:rsid w:val="5BCD1D4D"/>
    <w:rsid w:val="5BDB5F60"/>
    <w:rsid w:val="5C1A8936"/>
    <w:rsid w:val="5C692CFD"/>
    <w:rsid w:val="5C827185"/>
    <w:rsid w:val="5C8893FC"/>
    <w:rsid w:val="5C8BABF7"/>
    <w:rsid w:val="5CB07F00"/>
    <w:rsid w:val="5CB1E681"/>
    <w:rsid w:val="5CBFCABC"/>
    <w:rsid w:val="5CC44A8F"/>
    <w:rsid w:val="5CC783BF"/>
    <w:rsid w:val="5CCE62D9"/>
    <w:rsid w:val="5CE062F8"/>
    <w:rsid w:val="5CE72C9D"/>
    <w:rsid w:val="5CE8AAD1"/>
    <w:rsid w:val="5D233AD6"/>
    <w:rsid w:val="5D5C6558"/>
    <w:rsid w:val="5D672687"/>
    <w:rsid w:val="5DD5AAC4"/>
    <w:rsid w:val="5DEF14A6"/>
    <w:rsid w:val="5DF6CB37"/>
    <w:rsid w:val="5E0EE360"/>
    <w:rsid w:val="5E1C93E7"/>
    <w:rsid w:val="5E819E66"/>
    <w:rsid w:val="5E8C50DD"/>
    <w:rsid w:val="5EC72CE3"/>
    <w:rsid w:val="5EDE9536"/>
    <w:rsid w:val="5F1C4CA5"/>
    <w:rsid w:val="5F23BD8A"/>
    <w:rsid w:val="5F3ACECE"/>
    <w:rsid w:val="5F6B743B"/>
    <w:rsid w:val="5F78BCB9"/>
    <w:rsid w:val="5F824130"/>
    <w:rsid w:val="5FA7E9A4"/>
    <w:rsid w:val="5FB9904F"/>
    <w:rsid w:val="5FB9FC70"/>
    <w:rsid w:val="5FFCA69C"/>
    <w:rsid w:val="600E0B93"/>
    <w:rsid w:val="6029155F"/>
    <w:rsid w:val="6032EFB9"/>
    <w:rsid w:val="605A27F8"/>
    <w:rsid w:val="6065B3C2"/>
    <w:rsid w:val="606A538C"/>
    <w:rsid w:val="6071969C"/>
    <w:rsid w:val="60A0071A"/>
    <w:rsid w:val="60A2D611"/>
    <w:rsid w:val="60F0D4ED"/>
    <w:rsid w:val="6117367A"/>
    <w:rsid w:val="616CBAEE"/>
    <w:rsid w:val="616FB7BE"/>
    <w:rsid w:val="6172F310"/>
    <w:rsid w:val="61A65DD0"/>
    <w:rsid w:val="61C43B22"/>
    <w:rsid w:val="61CA3A73"/>
    <w:rsid w:val="61CDDC81"/>
    <w:rsid w:val="61F76E36"/>
    <w:rsid w:val="622BC1BC"/>
    <w:rsid w:val="6237161B"/>
    <w:rsid w:val="62694837"/>
    <w:rsid w:val="6276558C"/>
    <w:rsid w:val="62778566"/>
    <w:rsid w:val="62A399B0"/>
    <w:rsid w:val="62AA6838"/>
    <w:rsid w:val="62B9DAA9"/>
    <w:rsid w:val="62CA35BC"/>
    <w:rsid w:val="62D26EEC"/>
    <w:rsid w:val="62D79FBC"/>
    <w:rsid w:val="630B858C"/>
    <w:rsid w:val="6323CED3"/>
    <w:rsid w:val="63311F8B"/>
    <w:rsid w:val="63340869"/>
    <w:rsid w:val="6341E48F"/>
    <w:rsid w:val="6342BE46"/>
    <w:rsid w:val="636E3AED"/>
    <w:rsid w:val="63C57208"/>
    <w:rsid w:val="63E1065A"/>
    <w:rsid w:val="63F86BD8"/>
    <w:rsid w:val="63FDB290"/>
    <w:rsid w:val="64D0529C"/>
    <w:rsid w:val="64ECD15B"/>
    <w:rsid w:val="6505E61D"/>
    <w:rsid w:val="650B5E04"/>
    <w:rsid w:val="652B23B1"/>
    <w:rsid w:val="6556991E"/>
    <w:rsid w:val="658BDF9D"/>
    <w:rsid w:val="658BE635"/>
    <w:rsid w:val="65A336F2"/>
    <w:rsid w:val="65C14C70"/>
    <w:rsid w:val="65ECFF51"/>
    <w:rsid w:val="660148F7"/>
    <w:rsid w:val="665BD6AD"/>
    <w:rsid w:val="666120EC"/>
    <w:rsid w:val="666AE2E2"/>
    <w:rsid w:val="66797010"/>
    <w:rsid w:val="667A5431"/>
    <w:rsid w:val="6687D4DA"/>
    <w:rsid w:val="66886FED"/>
    <w:rsid w:val="66A8C191"/>
    <w:rsid w:val="66B8C846"/>
    <w:rsid w:val="66C40B73"/>
    <w:rsid w:val="66F3BA0E"/>
    <w:rsid w:val="66F82609"/>
    <w:rsid w:val="670255AE"/>
    <w:rsid w:val="671E66FE"/>
    <w:rsid w:val="67415F41"/>
    <w:rsid w:val="6754BDDA"/>
    <w:rsid w:val="6791730C"/>
    <w:rsid w:val="67A565C1"/>
    <w:rsid w:val="67BA5259"/>
    <w:rsid w:val="67C7F471"/>
    <w:rsid w:val="67CF4DD7"/>
    <w:rsid w:val="67E4A031"/>
    <w:rsid w:val="67FF7719"/>
    <w:rsid w:val="682A9A1F"/>
    <w:rsid w:val="68403E1D"/>
    <w:rsid w:val="6852BE4C"/>
    <w:rsid w:val="6869ED76"/>
    <w:rsid w:val="68900AA8"/>
    <w:rsid w:val="68AA8377"/>
    <w:rsid w:val="68DA8E35"/>
    <w:rsid w:val="68E90D84"/>
    <w:rsid w:val="68F06E38"/>
    <w:rsid w:val="692C8C35"/>
    <w:rsid w:val="6956BD5D"/>
    <w:rsid w:val="6963A7BD"/>
    <w:rsid w:val="69FE9256"/>
    <w:rsid w:val="6A115CCA"/>
    <w:rsid w:val="6A15F5E1"/>
    <w:rsid w:val="6A532006"/>
    <w:rsid w:val="6A601A2D"/>
    <w:rsid w:val="6A6DACAA"/>
    <w:rsid w:val="6A7AA369"/>
    <w:rsid w:val="6A826448"/>
    <w:rsid w:val="6A865A7C"/>
    <w:rsid w:val="6A8E31FE"/>
    <w:rsid w:val="6A9AFAF8"/>
    <w:rsid w:val="6AAB5F61"/>
    <w:rsid w:val="6ACCCB97"/>
    <w:rsid w:val="6ADB4A96"/>
    <w:rsid w:val="6B07C2FC"/>
    <w:rsid w:val="6B19DB80"/>
    <w:rsid w:val="6B2E9BA4"/>
    <w:rsid w:val="6B4A05FA"/>
    <w:rsid w:val="6BCB987E"/>
    <w:rsid w:val="6BDB6891"/>
    <w:rsid w:val="6BE8E6D9"/>
    <w:rsid w:val="6C26B1D3"/>
    <w:rsid w:val="6C2C0625"/>
    <w:rsid w:val="6C43083B"/>
    <w:rsid w:val="6CA65056"/>
    <w:rsid w:val="6CA75FD6"/>
    <w:rsid w:val="6CCEF00D"/>
    <w:rsid w:val="6CF6DD0B"/>
    <w:rsid w:val="6D0A3C8C"/>
    <w:rsid w:val="6D1DE81B"/>
    <w:rsid w:val="6D657E72"/>
    <w:rsid w:val="6D902DC1"/>
    <w:rsid w:val="6DA2A75C"/>
    <w:rsid w:val="6DB49B57"/>
    <w:rsid w:val="6DB87B4D"/>
    <w:rsid w:val="6DD5B153"/>
    <w:rsid w:val="6DD9C616"/>
    <w:rsid w:val="6E29C0B0"/>
    <w:rsid w:val="6E63B120"/>
    <w:rsid w:val="6E90673C"/>
    <w:rsid w:val="6EA60592"/>
    <w:rsid w:val="6EADA725"/>
    <w:rsid w:val="6ED4BBEC"/>
    <w:rsid w:val="6EE0379B"/>
    <w:rsid w:val="6EF71745"/>
    <w:rsid w:val="6F1DD2C4"/>
    <w:rsid w:val="6F39F887"/>
    <w:rsid w:val="6F59A345"/>
    <w:rsid w:val="6F61EC66"/>
    <w:rsid w:val="6F638E14"/>
    <w:rsid w:val="6F6FBF1F"/>
    <w:rsid w:val="6F8D6DB1"/>
    <w:rsid w:val="6F9A3AAD"/>
    <w:rsid w:val="6FB2116A"/>
    <w:rsid w:val="6FE1CB91"/>
    <w:rsid w:val="6FE77D45"/>
    <w:rsid w:val="6FEAD2F8"/>
    <w:rsid w:val="700C0791"/>
    <w:rsid w:val="7011E30A"/>
    <w:rsid w:val="701FA1D5"/>
    <w:rsid w:val="70459CD4"/>
    <w:rsid w:val="70512D4F"/>
    <w:rsid w:val="7059218A"/>
    <w:rsid w:val="705F3599"/>
    <w:rsid w:val="706FC322"/>
    <w:rsid w:val="707EE995"/>
    <w:rsid w:val="70809810"/>
    <w:rsid w:val="70DC40D0"/>
    <w:rsid w:val="7117851E"/>
    <w:rsid w:val="71303F74"/>
    <w:rsid w:val="713CE38D"/>
    <w:rsid w:val="7163CFC6"/>
    <w:rsid w:val="717051BC"/>
    <w:rsid w:val="7175DD52"/>
    <w:rsid w:val="717941D6"/>
    <w:rsid w:val="71AE4018"/>
    <w:rsid w:val="723BEEDB"/>
    <w:rsid w:val="724BFEDC"/>
    <w:rsid w:val="7273E19C"/>
    <w:rsid w:val="729517AF"/>
    <w:rsid w:val="72E02DBE"/>
    <w:rsid w:val="7300140D"/>
    <w:rsid w:val="73262ADD"/>
    <w:rsid w:val="73281409"/>
    <w:rsid w:val="734181D3"/>
    <w:rsid w:val="735CFD4D"/>
    <w:rsid w:val="738C379F"/>
    <w:rsid w:val="73AC4237"/>
    <w:rsid w:val="73BEEE8F"/>
    <w:rsid w:val="73C05622"/>
    <w:rsid w:val="73F189D5"/>
    <w:rsid w:val="742F303A"/>
    <w:rsid w:val="7446507B"/>
    <w:rsid w:val="74C1361E"/>
    <w:rsid w:val="74C27331"/>
    <w:rsid w:val="74E8D7BE"/>
    <w:rsid w:val="74F41E75"/>
    <w:rsid w:val="754DE95C"/>
    <w:rsid w:val="756899FE"/>
    <w:rsid w:val="756B3B0C"/>
    <w:rsid w:val="757EBF0E"/>
    <w:rsid w:val="758B920C"/>
    <w:rsid w:val="7596DA32"/>
    <w:rsid w:val="75983F22"/>
    <w:rsid w:val="75CFCB3C"/>
    <w:rsid w:val="75D5DAA7"/>
    <w:rsid w:val="75FEB5D3"/>
    <w:rsid w:val="762992CD"/>
    <w:rsid w:val="762A5AA1"/>
    <w:rsid w:val="765D7676"/>
    <w:rsid w:val="765FA4B8"/>
    <w:rsid w:val="76637041"/>
    <w:rsid w:val="768CD5A4"/>
    <w:rsid w:val="76C3BFAC"/>
    <w:rsid w:val="76D6ED97"/>
    <w:rsid w:val="76DE697E"/>
    <w:rsid w:val="7713A3DC"/>
    <w:rsid w:val="77158733"/>
    <w:rsid w:val="77202585"/>
    <w:rsid w:val="77463CFD"/>
    <w:rsid w:val="77789E0D"/>
    <w:rsid w:val="77C6C0B8"/>
    <w:rsid w:val="77EEC80D"/>
    <w:rsid w:val="7818D1F3"/>
    <w:rsid w:val="7832AE20"/>
    <w:rsid w:val="78522336"/>
    <w:rsid w:val="78563505"/>
    <w:rsid w:val="7896EA8B"/>
    <w:rsid w:val="78C52747"/>
    <w:rsid w:val="78E38FAF"/>
    <w:rsid w:val="791CDE87"/>
    <w:rsid w:val="7932461D"/>
    <w:rsid w:val="79822682"/>
    <w:rsid w:val="798A899E"/>
    <w:rsid w:val="7990A083"/>
    <w:rsid w:val="79DF4EF8"/>
    <w:rsid w:val="79EACD3E"/>
    <w:rsid w:val="7A04C6B5"/>
    <w:rsid w:val="7A1B4D9D"/>
    <w:rsid w:val="7A287468"/>
    <w:rsid w:val="7A3BAB19"/>
    <w:rsid w:val="7A453499"/>
    <w:rsid w:val="7A787F75"/>
    <w:rsid w:val="7B1CE6F4"/>
    <w:rsid w:val="7B2D5A32"/>
    <w:rsid w:val="7B49D461"/>
    <w:rsid w:val="7B5C125E"/>
    <w:rsid w:val="7B5CF716"/>
    <w:rsid w:val="7BBE7A82"/>
    <w:rsid w:val="7C25B8C2"/>
    <w:rsid w:val="7C3BE46F"/>
    <w:rsid w:val="7C4B0FAC"/>
    <w:rsid w:val="7C50A524"/>
    <w:rsid w:val="7CD2313D"/>
    <w:rsid w:val="7CE22821"/>
    <w:rsid w:val="7CE9357F"/>
    <w:rsid w:val="7D009B43"/>
    <w:rsid w:val="7D032F8F"/>
    <w:rsid w:val="7D129E89"/>
    <w:rsid w:val="7D15BB45"/>
    <w:rsid w:val="7D1BAFA1"/>
    <w:rsid w:val="7D1C030B"/>
    <w:rsid w:val="7D3B591F"/>
    <w:rsid w:val="7D40A68D"/>
    <w:rsid w:val="7D44D416"/>
    <w:rsid w:val="7D5A277B"/>
    <w:rsid w:val="7D5DF02A"/>
    <w:rsid w:val="7D6B9570"/>
    <w:rsid w:val="7D930707"/>
    <w:rsid w:val="7D98A1F4"/>
    <w:rsid w:val="7DEB7E7B"/>
    <w:rsid w:val="7DEF75EC"/>
    <w:rsid w:val="7DFA021A"/>
    <w:rsid w:val="7DFCA199"/>
    <w:rsid w:val="7E064717"/>
    <w:rsid w:val="7E196404"/>
    <w:rsid w:val="7E36F073"/>
    <w:rsid w:val="7E3BAF69"/>
    <w:rsid w:val="7E3CFC55"/>
    <w:rsid w:val="7E6AF447"/>
    <w:rsid w:val="7E6E2927"/>
    <w:rsid w:val="7E805566"/>
    <w:rsid w:val="7EA75874"/>
    <w:rsid w:val="7EB47E6D"/>
    <w:rsid w:val="7EB5F7CC"/>
    <w:rsid w:val="7EBCE435"/>
    <w:rsid w:val="7F11DD3D"/>
    <w:rsid w:val="7F21A699"/>
    <w:rsid w:val="7F78F998"/>
    <w:rsid w:val="7F7CEC38"/>
    <w:rsid w:val="7F949017"/>
    <w:rsid w:val="7FD6F6CC"/>
    <w:rsid w:val="7FEDE98A"/>
    <w:rsid w:val="7FF037DC"/>
    <w:rsid w:val="7FF8B99F"/>
    <w:rsid w:val="7FFD4CAB"/>
    <w:rsid w:val="7FFF7734"/>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9B8D7"/>
  <w15:docId w15:val="{85893149-DF0C-434A-9D79-226DA985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sl-SI" w:eastAsia="ja-JP"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B03C7"/>
    <w:pPr>
      <w:suppressAutoHyphens/>
      <w:spacing w:after="120" w:line="264" w:lineRule="auto"/>
    </w:pPr>
    <w:rPr>
      <w:rFonts w:ascii="Arial" w:hAnsi="Arial"/>
      <w:szCs w:val="21"/>
      <w:lang w:eastAsia="sl-SI"/>
    </w:rPr>
  </w:style>
  <w:style w:type="paragraph" w:styleId="Naslov10">
    <w:name w:val="heading 1"/>
    <w:basedOn w:val="Navaden"/>
    <w:next w:val="Navaden"/>
    <w:uiPriority w:val="9"/>
    <w:qFormat/>
    <w:rsid w:val="009173C9"/>
    <w:pPr>
      <w:keepNext/>
      <w:keepLines/>
      <w:numPr>
        <w:numId w:val="31"/>
      </w:numPr>
      <w:pBdr>
        <w:bottom w:val="single" w:sz="4" w:space="1" w:color="5B9BD5"/>
      </w:pBdr>
      <w:spacing w:before="400" w:after="40"/>
      <w:jc w:val="both"/>
      <w:outlineLvl w:val="0"/>
    </w:pPr>
    <w:rPr>
      <w:rFonts w:eastAsia="SimSun"/>
      <w:b/>
      <w:caps/>
      <w:color w:val="4472C4" w:themeColor="accent1"/>
      <w:sz w:val="24"/>
      <w:szCs w:val="36"/>
    </w:rPr>
  </w:style>
  <w:style w:type="paragraph" w:styleId="Naslov2">
    <w:name w:val="heading 2"/>
    <w:basedOn w:val="Navaden"/>
    <w:next w:val="Navaden"/>
    <w:uiPriority w:val="9"/>
    <w:unhideWhenUsed/>
    <w:qFormat/>
    <w:rsid w:val="009173C9"/>
    <w:pPr>
      <w:keepNext/>
      <w:keepLines/>
      <w:numPr>
        <w:ilvl w:val="1"/>
        <w:numId w:val="31"/>
      </w:numPr>
      <w:spacing w:before="160" w:after="0"/>
      <w:jc w:val="both"/>
      <w:outlineLvl w:val="1"/>
    </w:pPr>
    <w:rPr>
      <w:rFonts w:eastAsia="SimSun"/>
      <w:b/>
      <w:color w:val="4472C4" w:themeColor="accent1"/>
      <w:sz w:val="24"/>
      <w:szCs w:val="28"/>
    </w:rPr>
  </w:style>
  <w:style w:type="paragraph" w:styleId="Naslov3">
    <w:name w:val="heading 3"/>
    <w:basedOn w:val="Navaden"/>
    <w:next w:val="Navaden"/>
    <w:uiPriority w:val="9"/>
    <w:unhideWhenUsed/>
    <w:qFormat/>
    <w:rsid w:val="009173C9"/>
    <w:pPr>
      <w:keepNext/>
      <w:keepLines/>
      <w:numPr>
        <w:ilvl w:val="2"/>
        <w:numId w:val="31"/>
      </w:numPr>
      <w:spacing w:after="0" w:line="276" w:lineRule="auto"/>
      <w:jc w:val="both"/>
      <w:outlineLvl w:val="2"/>
    </w:pPr>
    <w:rPr>
      <w:rFonts w:eastAsia="SimSun"/>
      <w:color w:val="4472C4" w:themeColor="accent1"/>
      <w:sz w:val="24"/>
      <w:szCs w:val="26"/>
    </w:rPr>
  </w:style>
  <w:style w:type="paragraph" w:styleId="Naslov4">
    <w:name w:val="heading 4"/>
    <w:basedOn w:val="Navaden"/>
    <w:next w:val="Navaden"/>
    <w:uiPriority w:val="9"/>
    <w:unhideWhenUsed/>
    <w:qFormat/>
    <w:rsid w:val="009173C9"/>
    <w:pPr>
      <w:keepNext/>
      <w:keepLines/>
      <w:numPr>
        <w:ilvl w:val="3"/>
        <w:numId w:val="31"/>
      </w:numPr>
      <w:spacing w:before="80" w:after="0"/>
      <w:jc w:val="both"/>
      <w:outlineLvl w:val="3"/>
    </w:pPr>
    <w:rPr>
      <w:rFonts w:eastAsia="SimSun"/>
      <w:i/>
      <w:color w:val="4472C4" w:themeColor="accent1"/>
      <w:sz w:val="24"/>
      <w:szCs w:val="24"/>
    </w:rPr>
  </w:style>
  <w:style w:type="paragraph" w:styleId="Naslov5">
    <w:name w:val="heading 5"/>
    <w:basedOn w:val="Navaden"/>
    <w:next w:val="Navaden"/>
    <w:uiPriority w:val="9"/>
    <w:unhideWhenUsed/>
    <w:qFormat/>
    <w:rsid w:val="00071E35"/>
    <w:pPr>
      <w:keepNext/>
      <w:keepLines/>
      <w:numPr>
        <w:ilvl w:val="4"/>
        <w:numId w:val="31"/>
      </w:numPr>
      <w:spacing w:before="80" w:after="0"/>
      <w:jc w:val="both"/>
      <w:outlineLvl w:val="4"/>
    </w:pPr>
    <w:rPr>
      <w:rFonts w:eastAsia="SimSun"/>
      <w:i/>
      <w:iCs/>
      <w:szCs w:val="22"/>
    </w:rPr>
  </w:style>
  <w:style w:type="paragraph" w:styleId="Naslov6">
    <w:name w:val="heading 6"/>
    <w:basedOn w:val="Navaden"/>
    <w:next w:val="Navaden"/>
    <w:uiPriority w:val="9"/>
    <w:semiHidden/>
    <w:unhideWhenUsed/>
    <w:qFormat/>
    <w:pPr>
      <w:keepNext/>
      <w:keepLines/>
      <w:numPr>
        <w:ilvl w:val="5"/>
        <w:numId w:val="31"/>
      </w:numPr>
      <w:spacing w:before="80" w:after="0"/>
      <w:outlineLvl w:val="5"/>
    </w:pPr>
    <w:rPr>
      <w:rFonts w:ascii="Calibri Light" w:eastAsia="SimSun" w:hAnsi="Calibri Light"/>
      <w:color w:val="595959"/>
      <w:szCs w:val="20"/>
    </w:rPr>
  </w:style>
  <w:style w:type="paragraph" w:styleId="Naslov7">
    <w:name w:val="heading 7"/>
    <w:basedOn w:val="Navaden"/>
    <w:next w:val="Navaden"/>
    <w:pPr>
      <w:keepNext/>
      <w:keepLines/>
      <w:numPr>
        <w:ilvl w:val="6"/>
        <w:numId w:val="31"/>
      </w:numPr>
      <w:spacing w:before="80" w:after="0"/>
      <w:outlineLvl w:val="6"/>
    </w:pPr>
    <w:rPr>
      <w:rFonts w:ascii="Calibri Light" w:eastAsia="SimSun" w:hAnsi="Calibri Light"/>
      <w:i/>
      <w:iCs/>
      <w:color w:val="595959"/>
      <w:szCs w:val="20"/>
    </w:rPr>
  </w:style>
  <w:style w:type="paragraph" w:styleId="Naslov8">
    <w:name w:val="heading 8"/>
    <w:basedOn w:val="Navaden"/>
    <w:next w:val="Navaden"/>
    <w:pPr>
      <w:keepNext/>
      <w:keepLines/>
      <w:numPr>
        <w:ilvl w:val="7"/>
        <w:numId w:val="31"/>
      </w:numPr>
      <w:spacing w:before="80" w:after="0"/>
      <w:outlineLvl w:val="7"/>
    </w:pPr>
    <w:rPr>
      <w:rFonts w:ascii="Calibri Light" w:eastAsia="SimSun" w:hAnsi="Calibri Light"/>
      <w:smallCaps/>
      <w:color w:val="595959"/>
      <w:szCs w:val="20"/>
    </w:rPr>
  </w:style>
  <w:style w:type="paragraph" w:styleId="Naslov9">
    <w:name w:val="heading 9"/>
    <w:basedOn w:val="Navaden"/>
    <w:next w:val="Navaden"/>
    <w:pPr>
      <w:keepNext/>
      <w:keepLines/>
      <w:numPr>
        <w:ilvl w:val="8"/>
        <w:numId w:val="31"/>
      </w:numPr>
      <w:spacing w:before="80" w:after="0"/>
      <w:outlineLvl w:val="8"/>
    </w:pPr>
    <w:rPr>
      <w:rFonts w:ascii="Calibri Light" w:eastAsia="SimSun" w:hAnsi="Calibri Light"/>
      <w:i/>
      <w:iCs/>
      <w:smallCaps/>
      <w:color w:val="595959"/>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dsek">
    <w:name w:val="Odsek"/>
    <w:basedOn w:val="Navaden"/>
    <w:pPr>
      <w:keepNext/>
      <w:tabs>
        <w:tab w:val="left" w:pos="567"/>
      </w:tabs>
      <w:spacing w:before="240" w:after="60"/>
      <w:jc w:val="both"/>
      <w:outlineLvl w:val="1"/>
    </w:pPr>
    <w:rPr>
      <w:rFonts w:eastAsia="SimSun"/>
      <w:sz w:val="22"/>
      <w:szCs w:val="22"/>
      <w:lang w:eastAsia="zh-CN"/>
    </w:rPr>
  </w:style>
  <w:style w:type="paragraph" w:customStyle="1" w:styleId="Poglavje">
    <w:name w:val="Poglavje"/>
    <w:basedOn w:val="Navaden"/>
    <w:pPr>
      <w:spacing w:before="360" w:after="60" w:line="200" w:lineRule="exact"/>
      <w:jc w:val="center"/>
      <w:outlineLvl w:val="3"/>
    </w:pPr>
    <w:rPr>
      <w:rFonts w:cs="Arial"/>
      <w:b/>
      <w:bCs/>
      <w:sz w:val="22"/>
      <w:szCs w:val="22"/>
    </w:rPr>
  </w:style>
  <w:style w:type="paragraph" w:styleId="Glava">
    <w:name w:val="header"/>
    <w:basedOn w:val="Navaden"/>
    <w:pPr>
      <w:tabs>
        <w:tab w:val="center" w:pos="4320"/>
        <w:tab w:val="right" w:pos="8640"/>
      </w:tabs>
    </w:pPr>
    <w:rPr>
      <w:szCs w:val="20"/>
      <w:lang w:val="en-US" w:eastAsia="en-US"/>
    </w:rPr>
  </w:style>
  <w:style w:type="paragraph" w:styleId="Noga">
    <w:name w:val="footer"/>
    <w:basedOn w:val="Navaden"/>
    <w:pPr>
      <w:tabs>
        <w:tab w:val="center" w:pos="4320"/>
        <w:tab w:val="right" w:pos="8640"/>
      </w:tabs>
    </w:pPr>
    <w:rPr>
      <w:szCs w:val="20"/>
      <w:lang w:eastAsia="en-US"/>
    </w:rPr>
  </w:style>
  <w:style w:type="paragraph" w:styleId="Zgradbadokumenta">
    <w:name w:val="Document Map"/>
    <w:basedOn w:val="Navaden"/>
    <w:rPr>
      <w:rFonts w:ascii="Tahoma" w:hAnsi="Tahoma"/>
      <w:sz w:val="16"/>
      <w:szCs w:val="16"/>
      <w:lang w:val="en-US" w:eastAsia="en-US"/>
    </w:rPr>
  </w:style>
  <w:style w:type="character" w:customStyle="1" w:styleId="ZgradbadokumentaZnak">
    <w:name w:val="Zgradba dokumenta Znak"/>
    <w:rPr>
      <w:rFonts w:ascii="Tahoma" w:hAnsi="Tahoma" w:cs="Tahoma"/>
      <w:sz w:val="16"/>
      <w:szCs w:val="16"/>
      <w:lang w:val="en-US" w:eastAsia="en-US"/>
    </w:rPr>
  </w:style>
  <w:style w:type="paragraph" w:customStyle="1" w:styleId="datumtevilka">
    <w:name w:val="datum številka"/>
    <w:basedOn w:val="Navaden"/>
    <w:pPr>
      <w:tabs>
        <w:tab w:val="left" w:pos="1701"/>
      </w:tabs>
    </w:pPr>
    <w:rPr>
      <w:lang w:eastAsia="ja-JP"/>
    </w:rPr>
  </w:style>
  <w:style w:type="paragraph" w:customStyle="1" w:styleId="ZADEVA">
    <w:name w:val="ZADEVA"/>
    <w:basedOn w:val="Navaden"/>
    <w:pPr>
      <w:tabs>
        <w:tab w:val="left" w:pos="1701"/>
      </w:tabs>
      <w:ind w:left="1701" w:hanging="1701"/>
    </w:pPr>
    <w:rPr>
      <w:b/>
      <w:bCs/>
      <w:lang w:val="it-IT"/>
    </w:rPr>
  </w:style>
  <w:style w:type="character" w:styleId="Hiperpovezava">
    <w:name w:val="Hyperlink"/>
    <w:uiPriority w:val="99"/>
    <w:rPr>
      <w:color w:val="0000FF"/>
      <w:u w:val="single"/>
    </w:rPr>
  </w:style>
  <w:style w:type="paragraph" w:customStyle="1" w:styleId="podpisi">
    <w:name w:val="podpisi"/>
    <w:basedOn w:val="Navaden"/>
    <w:pPr>
      <w:tabs>
        <w:tab w:val="left" w:pos="3402"/>
      </w:tabs>
    </w:pPr>
    <w:rPr>
      <w:lang w:val="it-IT"/>
    </w:rPr>
  </w:style>
  <w:style w:type="paragraph" w:customStyle="1" w:styleId="Vrstapredpisa">
    <w:name w:val="Vrsta predpisa"/>
    <w:basedOn w:val="Navaden"/>
    <w:pPr>
      <w:spacing w:before="360" w:line="220" w:lineRule="exact"/>
      <w:jc w:val="center"/>
    </w:pPr>
    <w:rPr>
      <w:rFonts w:cs="Arial"/>
      <w:b/>
      <w:bCs/>
      <w:color w:val="000000"/>
      <w:sz w:val="22"/>
      <w:szCs w:val="22"/>
    </w:rPr>
  </w:style>
  <w:style w:type="character" w:customStyle="1" w:styleId="VrstapredpisaZnak">
    <w:name w:val="Vrsta predpisa Znak"/>
    <w:rPr>
      <w:rFonts w:ascii="Arial" w:hAnsi="Arial" w:cs="Arial"/>
      <w:b/>
      <w:bCs/>
      <w:color w:val="000000"/>
      <w:spacing w:val="40"/>
      <w:sz w:val="22"/>
      <w:szCs w:val="22"/>
      <w:lang w:val="sl-SI" w:eastAsia="sl-SI" w:bidi="ar-SA"/>
    </w:rPr>
  </w:style>
  <w:style w:type="paragraph" w:customStyle="1" w:styleId="Naslovpredpisa">
    <w:name w:val="Naslov_predpisa"/>
    <w:basedOn w:val="Navaden"/>
    <w:pPr>
      <w:spacing w:before="120" w:after="160" w:line="200" w:lineRule="exact"/>
      <w:jc w:val="center"/>
    </w:pPr>
    <w:rPr>
      <w:rFonts w:cs="Arial"/>
      <w:b/>
      <w:bCs/>
      <w:sz w:val="22"/>
      <w:szCs w:val="22"/>
    </w:rPr>
  </w:style>
  <w:style w:type="character" w:customStyle="1" w:styleId="NaslovpredpisaZnak">
    <w:name w:val="Naslov_predpisa Znak"/>
    <w:rPr>
      <w:rFonts w:ascii="Arial" w:hAnsi="Arial" w:cs="Arial"/>
      <w:b/>
      <w:sz w:val="22"/>
      <w:szCs w:val="22"/>
      <w:lang w:val="sl-SI" w:eastAsia="sl-SI" w:bidi="ar-SA"/>
    </w:rPr>
  </w:style>
  <w:style w:type="paragraph" w:customStyle="1" w:styleId="Neotevilenodstavek">
    <w:name w:val="Neoštevilčen odstavek"/>
    <w:basedOn w:val="Navaden"/>
    <w:pPr>
      <w:spacing w:before="60" w:after="60" w:line="200" w:lineRule="exact"/>
      <w:jc w:val="both"/>
    </w:pPr>
    <w:rPr>
      <w:rFonts w:cs="Arial"/>
      <w:sz w:val="22"/>
      <w:szCs w:val="22"/>
    </w:rPr>
  </w:style>
  <w:style w:type="character" w:customStyle="1" w:styleId="NeotevilenodstavekZnak">
    <w:name w:val="Neoštevilčen odstavek Znak"/>
    <w:rPr>
      <w:rFonts w:ascii="Arial" w:hAnsi="Arial" w:cs="Arial"/>
      <w:sz w:val="22"/>
      <w:szCs w:val="22"/>
      <w:lang w:val="sl-SI" w:eastAsia="sl-SI" w:bidi="ar-SA"/>
    </w:rPr>
  </w:style>
  <w:style w:type="paragraph" w:customStyle="1" w:styleId="Oddelek">
    <w:name w:val="Oddelek"/>
    <w:basedOn w:val="Navaden"/>
    <w:pPr>
      <w:numPr>
        <w:numId w:val="1"/>
      </w:numPr>
      <w:spacing w:before="280" w:after="60" w:line="200" w:lineRule="exact"/>
      <w:jc w:val="center"/>
      <w:outlineLvl w:val="3"/>
    </w:pPr>
    <w:rPr>
      <w:b/>
      <w:bCs/>
      <w:sz w:val="22"/>
      <w:szCs w:val="22"/>
    </w:rPr>
  </w:style>
  <w:style w:type="character" w:customStyle="1" w:styleId="OddelekZnak1">
    <w:name w:val="Oddelek Znak1"/>
    <w:rPr>
      <w:b/>
      <w:sz w:val="22"/>
      <w:szCs w:val="22"/>
    </w:rPr>
  </w:style>
  <w:style w:type="paragraph" w:customStyle="1" w:styleId="Alineazaodstavkom">
    <w:name w:val="Alinea za odstavkom"/>
    <w:basedOn w:val="Navaden"/>
    <w:pPr>
      <w:numPr>
        <w:numId w:val="2"/>
      </w:numPr>
      <w:spacing w:line="200" w:lineRule="exact"/>
      <w:jc w:val="both"/>
    </w:pPr>
    <w:rPr>
      <w:sz w:val="22"/>
      <w:szCs w:val="22"/>
    </w:rPr>
  </w:style>
  <w:style w:type="character" w:customStyle="1" w:styleId="AlineazaodstavkomZnak">
    <w:name w:val="Alinea za odstavkom Znak"/>
    <w:rPr>
      <w:sz w:val="22"/>
      <w:szCs w:val="22"/>
    </w:rPr>
  </w:style>
  <w:style w:type="paragraph" w:customStyle="1" w:styleId="Odstavekseznama1">
    <w:name w:val="Odstavek seznama1"/>
    <w:basedOn w:val="Navaden"/>
    <w:pPr>
      <w:ind w:left="720"/>
      <w:contextualSpacing/>
    </w:pPr>
    <w:rPr>
      <w:rFonts w:ascii="Times New Roman" w:hAnsi="Times New Roman"/>
      <w:sz w:val="24"/>
      <w:szCs w:val="24"/>
    </w:rPr>
  </w:style>
  <w:style w:type="paragraph" w:customStyle="1" w:styleId="Alineazatoko">
    <w:name w:val="Alinea za točko"/>
    <w:basedOn w:val="Navaden"/>
    <w:pPr>
      <w:spacing w:line="200" w:lineRule="exact"/>
      <w:ind w:left="1428" w:hanging="360"/>
      <w:jc w:val="both"/>
    </w:pPr>
    <w:rPr>
      <w:sz w:val="22"/>
      <w:szCs w:val="22"/>
    </w:rPr>
  </w:style>
  <w:style w:type="character" w:customStyle="1" w:styleId="AlineazatokoZnak">
    <w:name w:val="Alinea za točko Znak"/>
    <w:rPr>
      <w:rFonts w:ascii="Arial" w:hAnsi="Arial" w:cs="Arial"/>
      <w:sz w:val="22"/>
      <w:szCs w:val="22"/>
    </w:rPr>
  </w:style>
  <w:style w:type="character" w:customStyle="1" w:styleId="rkovnatokazaodstavkomZnak">
    <w:name w:val="Črkovna točka_za odstavkom Znak"/>
    <w:rPr>
      <w:sz w:val="21"/>
      <w:lang w:val="sl-SI"/>
    </w:rPr>
  </w:style>
  <w:style w:type="paragraph" w:customStyle="1" w:styleId="rkovnatokazaodstavkom">
    <w:name w:val="Črkovna točka_za odstavkom"/>
    <w:basedOn w:val="Navaden"/>
    <w:pPr>
      <w:spacing w:line="200" w:lineRule="exact"/>
      <w:jc w:val="both"/>
    </w:pPr>
  </w:style>
  <w:style w:type="character" w:customStyle="1" w:styleId="OdsekZnak">
    <w:name w:val="Odsek Znak"/>
    <w:rPr>
      <w:rFonts w:ascii="Calibri" w:eastAsia="SimSun" w:hAnsi="Calibri" w:cs="Arial"/>
      <w:b w:val="0"/>
      <w:sz w:val="22"/>
      <w:szCs w:val="22"/>
      <w:lang w:eastAsia="zh-CN"/>
    </w:rPr>
  </w:style>
  <w:style w:type="character" w:customStyle="1" w:styleId="GlavaZnak">
    <w:name w:val="Glava Znak"/>
    <w:rPr>
      <w:rFonts w:ascii="Arial" w:hAnsi="Arial"/>
      <w:szCs w:val="24"/>
      <w:lang w:val="en-US" w:eastAsia="en-US"/>
    </w:rPr>
  </w:style>
  <w:style w:type="character" w:customStyle="1" w:styleId="Naslov1Znak">
    <w:name w:val="Naslov 1 Znak"/>
    <w:uiPriority w:val="9"/>
    <w:rPr>
      <w:rFonts w:ascii="Calibri Light" w:eastAsia="SimSun" w:hAnsi="Calibri Light" w:cs="Times New Roman"/>
      <w:color w:val="2E74B5"/>
      <w:sz w:val="36"/>
      <w:szCs w:val="36"/>
    </w:rPr>
  </w:style>
  <w:style w:type="character" w:styleId="Pripombasklic">
    <w:name w:val="annotation reference"/>
    <w:uiPriority w:val="99"/>
    <w:rPr>
      <w:sz w:val="16"/>
      <w:szCs w:val="16"/>
    </w:rPr>
  </w:style>
  <w:style w:type="paragraph" w:styleId="Pripombabesedilo">
    <w:name w:val="annotation text"/>
    <w:basedOn w:val="Navaden"/>
    <w:pPr>
      <w:jc w:val="both"/>
    </w:pPr>
    <w:rPr>
      <w:szCs w:val="20"/>
      <w:lang w:eastAsia="en-US"/>
    </w:rPr>
  </w:style>
  <w:style w:type="character" w:customStyle="1" w:styleId="PripombabesediloZnak">
    <w:name w:val="Pripomba – besedilo Znak"/>
    <w:rPr>
      <w:lang w:eastAsia="en-US"/>
    </w:rPr>
  </w:style>
  <w:style w:type="paragraph" w:styleId="Besedilooblaka">
    <w:name w:val="Balloon Text"/>
    <w:basedOn w:val="Navaden"/>
    <w:rPr>
      <w:rFonts w:ascii="Tahoma" w:hAnsi="Tahoma"/>
      <w:sz w:val="16"/>
      <w:szCs w:val="16"/>
      <w:lang w:eastAsia="en-US"/>
    </w:rPr>
  </w:style>
  <w:style w:type="character" w:customStyle="1" w:styleId="BesedilooblakaZnak">
    <w:name w:val="Besedilo oblačka Znak"/>
    <w:rPr>
      <w:rFonts w:ascii="Tahoma" w:hAnsi="Tahoma" w:cs="Tahoma"/>
      <w:sz w:val="16"/>
      <w:szCs w:val="16"/>
      <w:lang w:eastAsia="en-US"/>
    </w:rPr>
  </w:style>
  <w:style w:type="paragraph" w:styleId="Zadevapripombe">
    <w:name w:val="annotation subject"/>
    <w:basedOn w:val="Pripombabesedilo"/>
    <w:next w:val="Pripombabesedilo"/>
    <w:pPr>
      <w:spacing w:line="260" w:lineRule="exact"/>
      <w:jc w:val="left"/>
    </w:pPr>
    <w:rPr>
      <w:b/>
      <w:bCs/>
    </w:rPr>
  </w:style>
  <w:style w:type="character" w:customStyle="1" w:styleId="ZadevapripombeZnak">
    <w:name w:val="Zadeva pripombe Znak"/>
    <w:rPr>
      <w:rFonts w:ascii="Arial" w:hAnsi="Arial"/>
      <w:b/>
      <w:bCs/>
      <w:lang w:eastAsia="en-US"/>
    </w:rPr>
  </w:style>
  <w:style w:type="character" w:customStyle="1" w:styleId="Naslov2Znak">
    <w:name w:val="Naslov 2 Znak"/>
    <w:rPr>
      <w:rFonts w:ascii="Calibri Light" w:eastAsia="SimSun" w:hAnsi="Calibri Light"/>
      <w:color w:val="2E74B5"/>
      <w:sz w:val="28"/>
      <w:szCs w:val="28"/>
    </w:rPr>
  </w:style>
  <w:style w:type="character" w:customStyle="1" w:styleId="Naslov3Znak2">
    <w:name w:val="Naslov 3 Znak2"/>
    <w:rPr>
      <w:rFonts w:ascii="Cambria" w:eastAsia="Times New Roman" w:hAnsi="Cambria" w:cs="Times New Roman"/>
      <w:b/>
      <w:bCs/>
      <w:sz w:val="26"/>
      <w:szCs w:val="26"/>
      <w:lang w:eastAsia="en-US"/>
    </w:rPr>
  </w:style>
  <w:style w:type="character" w:customStyle="1" w:styleId="Naslov4Znak">
    <w:name w:val="Naslov 4 Znak"/>
    <w:rPr>
      <w:rFonts w:ascii="Calibri Light" w:eastAsia="SimSun" w:hAnsi="Calibri Light" w:cs="Times New Roman"/>
      <w:sz w:val="24"/>
      <w:szCs w:val="24"/>
    </w:rPr>
  </w:style>
  <w:style w:type="character" w:customStyle="1" w:styleId="Naslov5Znak">
    <w:name w:val="Naslov 5 Znak"/>
    <w:rPr>
      <w:rFonts w:ascii="Calibri Light" w:eastAsia="SimSun" w:hAnsi="Calibri Light" w:cs="Times New Roman"/>
      <w:i/>
      <w:iCs/>
      <w:sz w:val="22"/>
      <w:szCs w:val="22"/>
    </w:rPr>
  </w:style>
  <w:style w:type="character" w:customStyle="1" w:styleId="Naslov6Znak">
    <w:name w:val="Naslov 6 Znak"/>
    <w:rPr>
      <w:rFonts w:ascii="Calibri Light" w:eastAsia="SimSun" w:hAnsi="Calibri Light" w:cs="Times New Roman"/>
      <w:color w:val="595959"/>
    </w:rPr>
  </w:style>
  <w:style w:type="character" w:customStyle="1" w:styleId="Naslov7Znak">
    <w:name w:val="Naslov 7 Znak"/>
    <w:rPr>
      <w:rFonts w:ascii="Calibri Light" w:eastAsia="SimSun" w:hAnsi="Calibri Light" w:cs="Times New Roman"/>
      <w:i/>
      <w:iCs/>
      <w:color w:val="595959"/>
    </w:rPr>
  </w:style>
  <w:style w:type="character" w:customStyle="1" w:styleId="Naslov8Znak">
    <w:name w:val="Naslov 8 Znak"/>
    <w:rPr>
      <w:rFonts w:ascii="Calibri Light" w:eastAsia="SimSun" w:hAnsi="Calibri Light" w:cs="Times New Roman"/>
      <w:smallCaps/>
      <w:color w:val="595959"/>
    </w:rPr>
  </w:style>
  <w:style w:type="character" w:customStyle="1" w:styleId="Naslov9Znak">
    <w:name w:val="Naslov 9 Znak"/>
    <w:rPr>
      <w:rFonts w:ascii="Calibri Light" w:eastAsia="SimSun" w:hAnsi="Calibri Light" w:cs="Times New Roman"/>
      <w:i/>
      <w:iCs/>
      <w:smallCaps/>
      <w:color w:val="595959"/>
    </w:rPr>
  </w:style>
  <w:style w:type="paragraph" w:customStyle="1" w:styleId="ListParagraph1">
    <w:name w:val="List Paragraph1"/>
    <w:basedOn w:val="Navaden"/>
    <w:pPr>
      <w:ind w:left="720"/>
    </w:pPr>
    <w:rPr>
      <w:rFonts w:eastAsia="Calibri"/>
      <w:szCs w:val="20"/>
      <w:lang w:eastAsia="en-US"/>
    </w:rPr>
  </w:style>
  <w:style w:type="character" w:customStyle="1" w:styleId="ListParagraphChar">
    <w:name w:val="List Paragraph Char"/>
    <w:rPr>
      <w:rFonts w:ascii="Calibri" w:eastAsia="Calibri" w:hAnsi="Calibri"/>
      <w:lang w:eastAsia="en-US"/>
    </w:rPr>
  </w:style>
  <w:style w:type="character" w:customStyle="1" w:styleId="OdstavekseznamaZnak">
    <w:name w:val="Odstavek seznama Znak"/>
  </w:style>
  <w:style w:type="paragraph" w:styleId="Odstavekseznama">
    <w:name w:val="List Paragraph"/>
    <w:basedOn w:val="Navaden"/>
    <w:pPr>
      <w:ind w:left="720"/>
      <w:contextualSpacing/>
    </w:pPr>
  </w:style>
  <w:style w:type="paragraph" w:customStyle="1" w:styleId="align-justify">
    <w:name w:val="align-justify"/>
    <w:basedOn w:val="Navaden"/>
    <w:rPr>
      <w:rFonts w:ascii="Times New Roman" w:hAnsi="Times New Roman"/>
      <w:sz w:val="24"/>
      <w:szCs w:val="24"/>
    </w:rPr>
  </w:style>
  <w:style w:type="character" w:styleId="Krepko">
    <w:name w:val="Strong"/>
    <w:uiPriority w:val="22"/>
    <w:qFormat/>
    <w:rPr>
      <w:b/>
      <w:bCs/>
    </w:rPr>
  </w:style>
  <w:style w:type="paragraph" w:styleId="Navadensplet">
    <w:name w:val="Normal (Web)"/>
    <w:basedOn w:val="Navaden"/>
    <w:rPr>
      <w:rFonts w:ascii="Times New Roman" w:hAnsi="Times New Roman"/>
      <w:sz w:val="24"/>
      <w:szCs w:val="24"/>
    </w:rPr>
  </w:style>
  <w:style w:type="paragraph" w:styleId="Sprotnaopomba-besedilo">
    <w:name w:val="footnote text"/>
    <w:aliases w:val="Char Char,Sprotna opomba - besedilo Znak Znak2,Sprotna opomba - besedilo Znak1 Znak Znak1,Sprotna opomba - besedilo Znak1 Znak Znak Znak,Sprotna opomba - besedilo Znak Znak Znak Znak Znak, Znak, Znak5,Znak5 Znak Znak,Znak5,o,fn"/>
    <w:basedOn w:val="Navaden"/>
    <w:uiPriority w:val="99"/>
    <w:qFormat/>
    <w:rPr>
      <w:rFonts w:ascii="Times New Roman" w:hAnsi="Times New Roman"/>
    </w:rPr>
  </w:style>
  <w:style w:type="character" w:customStyle="1" w:styleId="Sprotnaopomba-besediloZnak">
    <w:name w:val="Sprotna opomba - besedilo Znak"/>
    <w:basedOn w:val="Privzetapisavaodstavka"/>
    <w:uiPriority w:val="99"/>
  </w:style>
  <w:style w:type="character" w:styleId="Sprotnaopomba-sklic">
    <w:name w:val="footnote reference"/>
    <w:aliases w:val="Footnote symbol,Znak,Footnote reference number,note TESI,SUPERS,EN Footnote Reference,Fussnota,-E Fußnotenzeichen,number,Times 10 Point,Exposant 3 Point,Footnote Reference_LVL6,Footnote Reference_LVL61,Footnote Reference_LVL62,fr"/>
    <w:uiPriority w:val="99"/>
    <w:qFormat/>
    <w:rPr>
      <w:position w:val="0"/>
      <w:vertAlign w:val="superscript"/>
    </w:rPr>
  </w:style>
  <w:style w:type="paragraph" w:styleId="Telobesedila2">
    <w:name w:val="Body Text 2"/>
    <w:basedOn w:val="Navaden"/>
    <w:rPr>
      <w:sz w:val="24"/>
      <w:szCs w:val="24"/>
    </w:rPr>
  </w:style>
  <w:style w:type="character" w:customStyle="1" w:styleId="Telobesedila2Znak">
    <w:name w:val="Telo besedila 2 Znak"/>
    <w:rPr>
      <w:sz w:val="24"/>
      <w:szCs w:val="24"/>
    </w:rPr>
  </w:style>
  <w:style w:type="paragraph" w:customStyle="1" w:styleId="ZnakZnak4ZnakZnak">
    <w:name w:val="Znak Znak4 Znak Znak"/>
    <w:basedOn w:val="Navaden"/>
    <w:pPr>
      <w:spacing w:after="160" w:line="240" w:lineRule="exact"/>
    </w:pPr>
    <w:rPr>
      <w:rFonts w:ascii="Tahoma" w:eastAsia="SimSun" w:hAnsi="Tahoma" w:cs="Tahoma"/>
      <w:lang w:val="en-US"/>
    </w:rPr>
  </w:style>
  <w:style w:type="paragraph" w:customStyle="1" w:styleId="Text3">
    <w:name w:val="Text 3"/>
    <w:basedOn w:val="Navaden"/>
    <w:pPr>
      <w:tabs>
        <w:tab w:val="left" w:pos="2302"/>
      </w:tabs>
      <w:spacing w:after="240"/>
      <w:ind w:left="1202"/>
      <w:jc w:val="both"/>
    </w:pPr>
    <w:rPr>
      <w:rFonts w:ascii="Times New Roman" w:eastAsia="Arial" w:hAnsi="Times New Roman"/>
      <w:sz w:val="24"/>
      <w:szCs w:val="24"/>
      <w:lang w:val="en-GB"/>
    </w:rPr>
  </w:style>
  <w:style w:type="paragraph" w:styleId="Telobesedila">
    <w:name w:val="Body Text"/>
    <w:basedOn w:val="Navaden"/>
    <w:rPr>
      <w:sz w:val="24"/>
      <w:szCs w:val="24"/>
    </w:rPr>
  </w:style>
  <w:style w:type="character" w:customStyle="1" w:styleId="TelobesedilaZnak">
    <w:name w:val="Telo besedila Znak"/>
    <w:rPr>
      <w:sz w:val="24"/>
      <w:szCs w:val="24"/>
    </w:rPr>
  </w:style>
  <w:style w:type="character" w:styleId="Poudarek">
    <w:name w:val="Emphasis"/>
    <w:uiPriority w:val="20"/>
    <w:qFormat/>
    <w:rPr>
      <w:i/>
      <w:iCs/>
    </w:rPr>
  </w:style>
  <w:style w:type="paragraph" w:customStyle="1" w:styleId="documentdescription">
    <w:name w:val="documentdescription"/>
    <w:basedOn w:val="Navaden"/>
    <w:pPr>
      <w:spacing w:after="360" w:line="270" w:lineRule="atLeast"/>
    </w:pPr>
    <w:rPr>
      <w:rFonts w:ascii="Times New Roman" w:hAnsi="Times New Roman"/>
      <w:b/>
      <w:bCs/>
      <w:color w:val="004C83"/>
      <w:sz w:val="24"/>
      <w:szCs w:val="24"/>
    </w:rPr>
  </w:style>
  <w:style w:type="character" w:customStyle="1" w:styleId="apple-style-span">
    <w:name w:val="apple-style-span"/>
  </w:style>
  <w:style w:type="paragraph" w:customStyle="1" w:styleId="CharCharChar1">
    <w:name w:val="Char Char Char1"/>
    <w:basedOn w:val="Navaden"/>
    <w:pPr>
      <w:spacing w:after="160" w:line="240" w:lineRule="exact"/>
    </w:pPr>
    <w:rPr>
      <w:rFonts w:ascii="Times New Roman" w:hAnsi="Times New Roman"/>
      <w:color w:val="000000"/>
    </w:rPr>
  </w:style>
  <w:style w:type="paragraph" w:customStyle="1" w:styleId="Default">
    <w:name w:val="Default"/>
    <w:pPr>
      <w:suppressAutoHyphens/>
      <w:autoSpaceDE w:val="0"/>
      <w:spacing w:after="120" w:line="264" w:lineRule="auto"/>
    </w:pPr>
    <w:rPr>
      <w:rFonts w:ascii="Trebuchet MS" w:hAnsi="Trebuchet MS" w:cs="Trebuchet MS"/>
      <w:color w:val="000000"/>
      <w:sz w:val="24"/>
      <w:szCs w:val="24"/>
      <w:lang w:eastAsia="sl-SI"/>
    </w:rPr>
  </w:style>
  <w:style w:type="paragraph" w:customStyle="1" w:styleId="BodyText21">
    <w:name w:val="Body Text 21"/>
    <w:basedOn w:val="Navaden"/>
    <w:pPr>
      <w:spacing w:line="313" w:lineRule="atLeast"/>
      <w:jc w:val="both"/>
    </w:pPr>
    <w:rPr>
      <w:rFonts w:ascii="Times New Roman" w:hAnsi="Times New Roman"/>
      <w:sz w:val="24"/>
      <w:szCs w:val="24"/>
    </w:rPr>
  </w:style>
  <w:style w:type="paragraph" w:customStyle="1" w:styleId="ZnakZnak4ZnakZnak0">
    <w:name w:val="Znak Znak4 Znak Znak0"/>
    <w:basedOn w:val="Navaden"/>
    <w:pPr>
      <w:spacing w:after="160" w:line="240" w:lineRule="exact"/>
    </w:pPr>
    <w:rPr>
      <w:rFonts w:ascii="Tahoma" w:eastAsia="SimSun" w:hAnsi="Tahoma" w:cs="Tahoma"/>
      <w:lang w:val="en-US"/>
    </w:rPr>
  </w:style>
  <w:style w:type="character" w:styleId="tevilkastrani">
    <w:name w:val="page number"/>
  </w:style>
  <w:style w:type="paragraph" w:styleId="Telobesedila-zamik">
    <w:name w:val="Body Text Indent"/>
    <w:basedOn w:val="Navaden"/>
    <w:pPr>
      <w:ind w:left="283"/>
    </w:pPr>
    <w:rPr>
      <w:rFonts w:eastAsia="SimSun"/>
      <w:sz w:val="24"/>
      <w:szCs w:val="24"/>
      <w:lang w:eastAsia="zh-CN"/>
    </w:rPr>
  </w:style>
  <w:style w:type="character" w:customStyle="1" w:styleId="Telobesedila-zamikZnak">
    <w:name w:val="Telo besedila - zamik Znak"/>
    <w:rPr>
      <w:rFonts w:ascii="Calibri" w:eastAsia="SimSun" w:hAnsi="Calibri"/>
      <w:sz w:val="24"/>
      <w:szCs w:val="24"/>
      <w:lang w:eastAsia="zh-CN"/>
    </w:rPr>
  </w:style>
  <w:style w:type="paragraph" w:customStyle="1" w:styleId="bodytext">
    <w:name w:val="bodytext"/>
    <w:basedOn w:val="Navaden"/>
    <w:pPr>
      <w:spacing w:line="337" w:lineRule="atLeast"/>
    </w:pPr>
    <w:rPr>
      <w:rFonts w:ascii="Verdana" w:eastAsia="SimSun" w:hAnsi="Verdana"/>
      <w:color w:val="000000"/>
      <w:sz w:val="22"/>
      <w:szCs w:val="22"/>
      <w:lang w:eastAsia="zh-CN"/>
    </w:rPr>
  </w:style>
  <w:style w:type="paragraph" w:styleId="HTML-oblikovano">
    <w:name w:val="HTML Preformatted"/>
    <w:basedOn w:val="Nava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18"/>
      <w:szCs w:val="18"/>
      <w:lang w:eastAsia="zh-CN"/>
    </w:rPr>
  </w:style>
  <w:style w:type="character" w:customStyle="1" w:styleId="HTML-oblikovanoZnak">
    <w:name w:val="HTML-oblikovano Znak"/>
    <w:rPr>
      <w:rFonts w:ascii="Courier New" w:eastAsia="Calibri" w:hAnsi="Courier New" w:cs="Courier New"/>
      <w:color w:val="000000"/>
      <w:sz w:val="18"/>
      <w:szCs w:val="18"/>
      <w:lang w:eastAsia="zh-CN"/>
    </w:rPr>
  </w:style>
  <w:style w:type="paragraph" w:styleId="Napis">
    <w:name w:val="caption"/>
    <w:basedOn w:val="Navaden"/>
    <w:next w:val="Navaden"/>
    <w:rPr>
      <w:b/>
      <w:bCs/>
      <w:color w:val="404040"/>
      <w:szCs w:val="20"/>
    </w:rPr>
  </w:style>
  <w:style w:type="paragraph" w:styleId="Naslov">
    <w:name w:val="Title"/>
    <w:basedOn w:val="Navaden"/>
    <w:next w:val="Navaden"/>
    <w:uiPriority w:val="10"/>
    <w:qFormat/>
    <w:pPr>
      <w:spacing w:after="0"/>
      <w:contextualSpacing/>
    </w:pPr>
    <w:rPr>
      <w:rFonts w:ascii="Calibri Light" w:eastAsia="SimSun" w:hAnsi="Calibri Light"/>
      <w:color w:val="2E74B5"/>
      <w:sz w:val="80"/>
      <w:szCs w:val="80"/>
    </w:rPr>
  </w:style>
  <w:style w:type="character" w:customStyle="1" w:styleId="NaslovZnak">
    <w:name w:val="Naslov Znak"/>
    <w:rPr>
      <w:rFonts w:ascii="Calibri Light" w:eastAsia="SimSun" w:hAnsi="Calibri Light" w:cs="Times New Roman"/>
      <w:color w:val="2E74B5"/>
      <w:spacing w:val="-7"/>
      <w:sz w:val="80"/>
      <w:szCs w:val="80"/>
    </w:rPr>
  </w:style>
  <w:style w:type="paragraph" w:styleId="Podnaslov">
    <w:name w:val="Subtitle"/>
    <w:basedOn w:val="Navaden"/>
    <w:next w:val="Navaden"/>
    <w:uiPriority w:val="11"/>
    <w:qFormat/>
    <w:pPr>
      <w:spacing w:after="240"/>
    </w:pPr>
    <w:rPr>
      <w:rFonts w:ascii="Calibri Light" w:eastAsia="SimSun" w:hAnsi="Calibri Light"/>
      <w:color w:val="404040"/>
      <w:sz w:val="30"/>
      <w:szCs w:val="30"/>
    </w:rPr>
  </w:style>
  <w:style w:type="character" w:customStyle="1" w:styleId="PodnaslovZnak">
    <w:name w:val="Podnaslov Znak"/>
    <w:rPr>
      <w:rFonts w:ascii="Calibri Light" w:eastAsia="SimSun" w:hAnsi="Calibri Light" w:cs="Times New Roman"/>
      <w:color w:val="404040"/>
      <w:sz w:val="30"/>
      <w:szCs w:val="30"/>
    </w:rPr>
  </w:style>
  <w:style w:type="paragraph" w:customStyle="1" w:styleId="NoSpacing1">
    <w:name w:val="No Spacing1"/>
    <w:basedOn w:val="Navaden"/>
    <w:rPr>
      <w:rFonts w:eastAsia="SimSun"/>
      <w:sz w:val="24"/>
      <w:szCs w:val="24"/>
      <w:lang w:eastAsia="zh-CN"/>
    </w:rPr>
  </w:style>
  <w:style w:type="paragraph" w:customStyle="1" w:styleId="Quote1">
    <w:name w:val="Quote1"/>
    <w:basedOn w:val="Navaden"/>
    <w:next w:val="Navaden"/>
    <w:rPr>
      <w:rFonts w:eastAsia="SimSun"/>
      <w:i/>
      <w:iCs/>
      <w:sz w:val="24"/>
      <w:szCs w:val="24"/>
      <w:lang w:eastAsia="zh-CN"/>
    </w:rPr>
  </w:style>
  <w:style w:type="character" w:customStyle="1" w:styleId="QuoteChar">
    <w:name w:val="Quote Char"/>
    <w:rPr>
      <w:rFonts w:ascii="Calibri" w:eastAsia="SimSun" w:hAnsi="Calibri"/>
      <w:i/>
      <w:sz w:val="24"/>
      <w:szCs w:val="24"/>
      <w:lang w:eastAsia="zh-CN"/>
    </w:rPr>
  </w:style>
  <w:style w:type="paragraph" w:customStyle="1" w:styleId="IntenseQuote1">
    <w:name w:val="Intense Quote1"/>
    <w:basedOn w:val="Navaden"/>
    <w:next w:val="Navaden"/>
    <w:pPr>
      <w:ind w:left="720" w:right="720"/>
    </w:pPr>
    <w:rPr>
      <w:rFonts w:eastAsia="SimSun"/>
      <w:b/>
      <w:bCs/>
      <w:i/>
      <w:iCs/>
      <w:sz w:val="24"/>
      <w:szCs w:val="24"/>
      <w:lang w:eastAsia="zh-CN"/>
    </w:rPr>
  </w:style>
  <w:style w:type="character" w:customStyle="1" w:styleId="IntenseQuoteChar">
    <w:name w:val="Intense Quote Char"/>
    <w:rPr>
      <w:rFonts w:ascii="Calibri" w:eastAsia="SimSun" w:hAnsi="Calibri"/>
      <w:b/>
      <w:i/>
      <w:sz w:val="24"/>
      <w:szCs w:val="22"/>
      <w:lang w:eastAsia="zh-CN"/>
    </w:rPr>
  </w:style>
  <w:style w:type="character" w:customStyle="1" w:styleId="SubtleEmphasis1">
    <w:name w:val="Subtle Emphasis1"/>
    <w:rPr>
      <w:i/>
      <w:color w:val="5A5A5A"/>
    </w:rPr>
  </w:style>
  <w:style w:type="character" w:customStyle="1" w:styleId="IntenseEmphasis1">
    <w:name w:val="Intense Emphasis1"/>
    <w:rPr>
      <w:b/>
      <w:i/>
      <w:sz w:val="24"/>
      <w:szCs w:val="24"/>
      <w:u w:val="single"/>
    </w:rPr>
  </w:style>
  <w:style w:type="character" w:customStyle="1" w:styleId="SubtleReference1">
    <w:name w:val="Subtle Reference1"/>
    <w:rPr>
      <w:sz w:val="24"/>
      <w:szCs w:val="24"/>
      <w:u w:val="single"/>
    </w:rPr>
  </w:style>
  <w:style w:type="character" w:customStyle="1" w:styleId="IntenseReference1">
    <w:name w:val="Intense Reference1"/>
    <w:rPr>
      <w:b/>
      <w:sz w:val="24"/>
      <w:u w:val="single"/>
    </w:rPr>
  </w:style>
  <w:style w:type="character" w:customStyle="1" w:styleId="BookTitle1">
    <w:name w:val="Book Title1"/>
    <w:rPr>
      <w:rFonts w:ascii="Cambria" w:eastAsia="SimSun" w:hAnsi="Cambria"/>
      <w:b/>
      <w:i/>
      <w:sz w:val="24"/>
      <w:szCs w:val="24"/>
    </w:rPr>
  </w:style>
  <w:style w:type="paragraph" w:customStyle="1" w:styleId="TOCHeading1">
    <w:name w:val="TOC Heading1"/>
    <w:basedOn w:val="Naslov10"/>
    <w:next w:val="Navaden"/>
    <w:pPr>
      <w:tabs>
        <w:tab w:val="left" w:pos="567"/>
      </w:tabs>
    </w:pPr>
    <w:rPr>
      <w:rFonts w:ascii="Cambria" w:hAnsi="Cambria"/>
      <w:bCs/>
      <w:sz w:val="32"/>
      <w:lang w:eastAsia="zh-CN"/>
    </w:rPr>
  </w:style>
  <w:style w:type="paragraph" w:styleId="Kazalovsebine1">
    <w:name w:val="toc 1"/>
    <w:basedOn w:val="Navaden"/>
    <w:next w:val="Navaden"/>
    <w:uiPriority w:val="39"/>
    <w:pPr>
      <w:spacing w:before="120"/>
    </w:pPr>
    <w:rPr>
      <w:rFonts w:asciiTheme="minorHAnsi" w:hAnsiTheme="minorHAnsi" w:cstheme="minorHAnsi"/>
      <w:b/>
      <w:bCs/>
      <w:caps/>
      <w:szCs w:val="20"/>
    </w:rPr>
  </w:style>
  <w:style w:type="paragraph" w:styleId="Kazalovsebine2">
    <w:name w:val="toc 2"/>
    <w:basedOn w:val="Navaden"/>
    <w:next w:val="Navaden"/>
    <w:uiPriority w:val="39"/>
    <w:pPr>
      <w:spacing w:after="0"/>
      <w:ind w:left="200"/>
    </w:pPr>
    <w:rPr>
      <w:rFonts w:asciiTheme="minorHAnsi" w:hAnsiTheme="minorHAnsi" w:cstheme="minorHAnsi"/>
      <w:smallCaps/>
      <w:szCs w:val="20"/>
    </w:rPr>
  </w:style>
  <w:style w:type="paragraph" w:styleId="Kazalovsebine3">
    <w:name w:val="toc 3"/>
    <w:basedOn w:val="Navaden"/>
    <w:next w:val="Navaden"/>
    <w:uiPriority w:val="39"/>
    <w:pPr>
      <w:spacing w:after="0"/>
      <w:ind w:left="400"/>
    </w:pPr>
    <w:rPr>
      <w:rFonts w:asciiTheme="minorHAnsi" w:hAnsiTheme="minorHAnsi" w:cstheme="minorHAnsi"/>
      <w:i/>
      <w:iCs/>
      <w:szCs w:val="20"/>
    </w:rPr>
  </w:style>
  <w:style w:type="paragraph" w:customStyle="1" w:styleId="ZnakZnak1Znak">
    <w:name w:val="Znak Znak1 Znak"/>
    <w:basedOn w:val="Navaden"/>
    <w:pPr>
      <w:spacing w:after="160" w:line="240" w:lineRule="exact"/>
    </w:pPr>
    <w:rPr>
      <w:rFonts w:ascii="Tahoma" w:hAnsi="Tahoma" w:cs="Tahoma"/>
      <w:lang w:val="en-US"/>
    </w:rPr>
  </w:style>
  <w:style w:type="paragraph" w:customStyle="1" w:styleId="ZnakZnak4Znak">
    <w:name w:val="Znak Znak4 Znak"/>
    <w:basedOn w:val="Navaden"/>
    <w:pPr>
      <w:spacing w:after="160" w:line="240" w:lineRule="exact"/>
    </w:pPr>
    <w:rPr>
      <w:rFonts w:ascii="Tahoma" w:eastAsia="SimSun" w:hAnsi="Tahoma" w:cs="Tahoma"/>
      <w:lang w:val="en-US"/>
    </w:rPr>
  </w:style>
  <w:style w:type="character" w:customStyle="1" w:styleId="NogaZnak">
    <w:name w:val="Noga Znak"/>
    <w:rPr>
      <w:rFonts w:ascii="Arial" w:hAnsi="Arial"/>
      <w:szCs w:val="24"/>
      <w:lang w:eastAsia="en-US"/>
    </w:rPr>
  </w:style>
  <w:style w:type="paragraph" w:customStyle="1" w:styleId="Naslov1">
    <w:name w:val="Naslov1"/>
    <w:basedOn w:val="Navaden"/>
    <w:next w:val="Navaden"/>
    <w:pPr>
      <w:numPr>
        <w:numId w:val="4"/>
      </w:numPr>
      <w:tabs>
        <w:tab w:val="left" w:pos="-153"/>
      </w:tabs>
      <w:spacing w:after="300"/>
      <w:contextualSpacing/>
    </w:pPr>
    <w:rPr>
      <w:rFonts w:eastAsia="HGGothicM"/>
      <w:b/>
      <w:bCs/>
      <w:color w:val="000000"/>
      <w:sz w:val="28"/>
      <w:szCs w:val="28"/>
      <w:lang w:val="en-US"/>
    </w:rPr>
  </w:style>
  <w:style w:type="character" w:customStyle="1" w:styleId="Naslov1Znak0">
    <w:name w:val="Naslov1 Znak"/>
    <w:rPr>
      <w:rFonts w:eastAsia="HGGothicM"/>
      <w:b/>
      <w:color w:val="000000"/>
      <w:spacing w:val="5"/>
      <w:kern w:val="3"/>
      <w:sz w:val="28"/>
      <w:szCs w:val="56"/>
      <w:lang w:val="en-US"/>
    </w:rPr>
  </w:style>
  <w:style w:type="paragraph" w:styleId="Brezrazmikov">
    <w:name w:val="No Spacing"/>
    <w:uiPriority w:val="1"/>
    <w:qFormat/>
    <w:pPr>
      <w:suppressAutoHyphens/>
    </w:pPr>
    <w:rPr>
      <w:sz w:val="21"/>
      <w:szCs w:val="21"/>
      <w:lang w:eastAsia="sl-SI"/>
    </w:rPr>
  </w:style>
  <w:style w:type="character" w:customStyle="1" w:styleId="BrezrazmikovZnak">
    <w:name w:val="Brez razmikov Znak"/>
    <w:uiPriority w:val="1"/>
    <w:rPr>
      <w:sz w:val="21"/>
      <w:szCs w:val="21"/>
      <w:lang w:val="sl-SI" w:eastAsia="sl-SI" w:bidi="ar-SA"/>
    </w:rPr>
  </w:style>
  <w:style w:type="paragraph" w:styleId="Citat">
    <w:name w:val="Quote"/>
    <w:basedOn w:val="Navaden"/>
    <w:next w:val="Navaden"/>
    <w:pPr>
      <w:spacing w:before="240" w:after="240"/>
      <w:ind w:left="864" w:right="864"/>
      <w:jc w:val="center"/>
    </w:pPr>
    <w:rPr>
      <w:i/>
      <w:iCs/>
      <w:szCs w:val="20"/>
    </w:rPr>
  </w:style>
  <w:style w:type="character" w:customStyle="1" w:styleId="CitatZnak">
    <w:name w:val="Citat Znak"/>
    <w:rPr>
      <w:i/>
      <w:iCs/>
    </w:rPr>
  </w:style>
  <w:style w:type="paragraph" w:styleId="Intenzivencitat">
    <w:name w:val="Intense Quote"/>
    <w:basedOn w:val="Navaden"/>
    <w:next w:val="Navaden"/>
    <w:pPr>
      <w:spacing w:after="240"/>
      <w:ind w:left="864" w:right="864"/>
      <w:jc w:val="center"/>
    </w:pPr>
    <w:rPr>
      <w:rFonts w:ascii="Calibri Light" w:eastAsia="SimSun" w:hAnsi="Calibri Light"/>
      <w:color w:val="5B9BD5"/>
      <w:sz w:val="28"/>
      <w:szCs w:val="28"/>
    </w:rPr>
  </w:style>
  <w:style w:type="character" w:customStyle="1" w:styleId="IntenzivencitatZnak">
    <w:name w:val="Intenziven citat Znak"/>
    <w:rPr>
      <w:rFonts w:ascii="Calibri Light" w:eastAsia="SimSun" w:hAnsi="Calibri Light" w:cs="Times New Roman"/>
      <w:color w:val="5B9BD5"/>
      <w:sz w:val="28"/>
      <w:szCs w:val="28"/>
    </w:rPr>
  </w:style>
  <w:style w:type="character" w:styleId="Neenpoudarek">
    <w:name w:val="Subtle Emphasis"/>
    <w:rPr>
      <w:i/>
      <w:iCs/>
      <w:color w:val="595959"/>
    </w:rPr>
  </w:style>
  <w:style w:type="character" w:styleId="Intenzivenpoudarek">
    <w:name w:val="Intense Emphasis"/>
    <w:rPr>
      <w:b/>
      <w:bCs/>
      <w:i/>
      <w:iCs/>
    </w:rPr>
  </w:style>
  <w:style w:type="character" w:styleId="Neensklic">
    <w:name w:val="Subtle Reference"/>
    <w:rPr>
      <w:smallCaps/>
      <w:color w:val="404040"/>
    </w:rPr>
  </w:style>
  <w:style w:type="character" w:styleId="Intenzivensklic">
    <w:name w:val="Intense Reference"/>
    <w:rPr>
      <w:b/>
      <w:bCs/>
      <w:smallCaps/>
      <w:u w:val="single"/>
    </w:rPr>
  </w:style>
  <w:style w:type="character" w:styleId="Naslovknjige">
    <w:name w:val="Book Title"/>
    <w:rPr>
      <w:b/>
      <w:bCs/>
      <w:smallCaps/>
    </w:rPr>
  </w:style>
  <w:style w:type="paragraph" w:styleId="NaslovTOC">
    <w:name w:val="TOC Heading"/>
    <w:basedOn w:val="Naslov10"/>
    <w:next w:val="Navaden"/>
    <w:uiPriority w:val="39"/>
    <w:qFormat/>
  </w:style>
  <w:style w:type="character" w:styleId="Besedilooznabemesta">
    <w:name w:val="Placeholder Text"/>
    <w:rPr>
      <w:color w:val="808080"/>
    </w:rPr>
  </w:style>
  <w:style w:type="paragraph" w:styleId="Kazaloslik">
    <w:name w:val="table of figures"/>
    <w:basedOn w:val="Navaden"/>
    <w:next w:val="Navaden"/>
    <w:uiPriority w:val="99"/>
    <w:rPr>
      <w:rFonts w:eastAsia="HGSMinchoE"/>
      <w:sz w:val="22"/>
      <w:szCs w:val="22"/>
      <w:lang w:val="en-US" w:eastAsia="en-US"/>
    </w:rPr>
  </w:style>
  <w:style w:type="paragraph" w:customStyle="1" w:styleId="Znak1ZnakZnak">
    <w:name w:val="Znak1 Znak Znak"/>
    <w:basedOn w:val="Navaden"/>
    <w:pPr>
      <w:spacing w:after="160" w:line="240" w:lineRule="exact"/>
    </w:pPr>
    <w:rPr>
      <w:rFonts w:ascii="Tahoma" w:hAnsi="Tahoma" w:cs="Tahoma"/>
      <w:lang w:val="en-US"/>
    </w:rPr>
  </w:style>
  <w:style w:type="character" w:customStyle="1" w:styleId="NaslovpredpisaZnakZnak">
    <w:name w:val="Naslov_predpisa Znak Znak"/>
    <w:rPr>
      <w:rFonts w:ascii="Arial" w:eastAsia="Times New Roman" w:hAnsi="Arial" w:cs="Arial"/>
      <w:b/>
      <w:sz w:val="24"/>
      <w:szCs w:val="24"/>
      <w:lang w:eastAsia="sl-SI"/>
    </w:rPr>
  </w:style>
  <w:style w:type="paragraph" w:customStyle="1" w:styleId="Prvinivo">
    <w:name w:val="Prvi nivo"/>
    <w:basedOn w:val="Navaden"/>
    <w:pPr>
      <w:tabs>
        <w:tab w:val="left" w:pos="981"/>
      </w:tabs>
    </w:pPr>
    <w:rPr>
      <w:b/>
      <w:bCs/>
      <w:sz w:val="22"/>
      <w:szCs w:val="22"/>
    </w:rPr>
  </w:style>
  <w:style w:type="paragraph" w:customStyle="1" w:styleId="Druginivo">
    <w:name w:val="Drugi nivo"/>
    <w:basedOn w:val="Navaden"/>
    <w:pPr>
      <w:numPr>
        <w:numId w:val="3"/>
      </w:numPr>
      <w:tabs>
        <w:tab w:val="left" w:pos="981"/>
      </w:tabs>
    </w:pPr>
    <w:rPr>
      <w:rFonts w:cs="Arial"/>
      <w:sz w:val="22"/>
      <w:szCs w:val="22"/>
    </w:rPr>
  </w:style>
  <w:style w:type="character" w:customStyle="1" w:styleId="PrvinivoZnak">
    <w:name w:val="Prvi nivo Znak"/>
    <w:rPr>
      <w:b/>
      <w:bCs/>
      <w:sz w:val="22"/>
      <w:szCs w:val="22"/>
    </w:rPr>
  </w:style>
  <w:style w:type="paragraph" w:customStyle="1" w:styleId="3372873BB58A4DED866D2BE34882C06C">
    <w:name w:val="3372873BB58A4DED866D2BE34882C06C"/>
    <w:pPr>
      <w:suppressAutoHyphens/>
      <w:spacing w:after="200" w:line="276" w:lineRule="auto"/>
    </w:pPr>
    <w:rPr>
      <w:sz w:val="22"/>
      <w:szCs w:val="22"/>
      <w:lang w:eastAsia="sl-SI"/>
    </w:rPr>
  </w:style>
  <w:style w:type="paragraph" w:customStyle="1" w:styleId="ZnakZnakZnakZnakZnakZnakZnak">
    <w:name w:val="Znak Znak Znak Znak Znak Znak Znak"/>
    <w:basedOn w:val="Navaden"/>
    <w:pPr>
      <w:spacing w:after="160" w:line="240" w:lineRule="exact"/>
    </w:pPr>
    <w:rPr>
      <w:rFonts w:ascii="Tahoma" w:hAnsi="Tahoma"/>
      <w:lang w:val="en-US"/>
    </w:rPr>
  </w:style>
  <w:style w:type="paragraph" w:customStyle="1" w:styleId="Kazalotabel1">
    <w:name w:val="Kazalo tabel 1"/>
    <w:basedOn w:val="Navaden"/>
    <w:pPr>
      <w:tabs>
        <w:tab w:val="left" w:pos="567"/>
      </w:tabs>
      <w:ind w:left="567" w:hanging="567"/>
    </w:pPr>
    <w:rPr>
      <w:rFonts w:eastAsia="SimSun" w:cs="Arial"/>
      <w:b/>
      <w:bCs/>
      <w:sz w:val="22"/>
      <w:szCs w:val="22"/>
      <w:lang w:eastAsia="zh-CN"/>
    </w:rPr>
  </w:style>
  <w:style w:type="paragraph" w:customStyle="1" w:styleId="KazalotabelTANJA">
    <w:name w:val="Kazalo tabel TANJA"/>
    <w:basedOn w:val="Kazaloslik"/>
    <w:pPr>
      <w:tabs>
        <w:tab w:val="right" w:leader="dot" w:pos="9396"/>
      </w:tabs>
    </w:pPr>
    <w:rPr>
      <w:rFonts w:eastAsia="SimSun"/>
      <w:bCs/>
      <w:lang w:eastAsia="zh-CN"/>
    </w:rPr>
  </w:style>
  <w:style w:type="character" w:customStyle="1" w:styleId="lexitem">
    <w:name w:val="lexitem"/>
  </w:style>
  <w:style w:type="character" w:customStyle="1" w:styleId="KazaloslikZnak">
    <w:name w:val="Kazalo slik Znak"/>
    <w:rPr>
      <w:rFonts w:ascii="Arial" w:eastAsia="HGSMinchoE" w:hAnsi="Arial"/>
      <w:sz w:val="22"/>
      <w:szCs w:val="22"/>
      <w:lang w:val="en-US" w:eastAsia="en-US"/>
    </w:rPr>
  </w:style>
  <w:style w:type="character" w:customStyle="1" w:styleId="KazalotabelTANJAZnak">
    <w:name w:val="Kazalo tabel TANJA Znak"/>
    <w:rPr>
      <w:rFonts w:ascii="Arial" w:eastAsia="SimSun" w:hAnsi="Arial" w:cs="Arial"/>
      <w:bCs/>
      <w:sz w:val="22"/>
      <w:szCs w:val="22"/>
      <w:lang w:eastAsia="zh-CN"/>
    </w:rPr>
  </w:style>
  <w:style w:type="character" w:customStyle="1" w:styleId="apple-converted-space">
    <w:name w:val="apple-converted-space"/>
  </w:style>
  <w:style w:type="paragraph" w:customStyle="1" w:styleId="NaslovTOC1">
    <w:name w:val="Naslov TOC1"/>
    <w:basedOn w:val="Naslov10"/>
    <w:next w:val="Navaden"/>
    <w:pPr>
      <w:tabs>
        <w:tab w:val="left" w:pos="567"/>
      </w:tabs>
      <w:spacing w:before="480" w:after="0" w:line="276" w:lineRule="auto"/>
    </w:pPr>
    <w:rPr>
      <w:rFonts w:ascii="Cambria" w:hAnsi="Cambria"/>
      <w:bCs/>
      <w:color w:val="365F91"/>
      <w:szCs w:val="28"/>
      <w:lang w:eastAsia="en-US"/>
    </w:rPr>
  </w:style>
  <w:style w:type="character" w:customStyle="1" w:styleId="Naslov3Znak1">
    <w:name w:val="Naslov 3 Znak1"/>
    <w:rPr>
      <w:rFonts w:ascii="Arial" w:hAnsi="Arial" w:cs="Arial"/>
      <w:bCs/>
      <w:i/>
      <w:sz w:val="24"/>
      <w:szCs w:val="24"/>
      <w:u w:val="single"/>
    </w:rPr>
  </w:style>
  <w:style w:type="paragraph" w:customStyle="1" w:styleId="LPnavaden">
    <w:name w:val="LP_navaden"/>
    <w:basedOn w:val="Navaden"/>
    <w:next w:val="Brezrazmikov"/>
    <w:pPr>
      <w:shd w:val="clear" w:color="auto" w:fill="FFFFFF"/>
      <w:spacing w:after="200"/>
    </w:pPr>
    <w:rPr>
      <w:rFonts w:eastAsia="Calibri"/>
      <w:color w:val="000000"/>
      <w:szCs w:val="20"/>
      <w:lang w:eastAsia="en-US"/>
    </w:rPr>
  </w:style>
  <w:style w:type="character" w:customStyle="1" w:styleId="LPnavadenZnak">
    <w:name w:val="LP_navaden Znak"/>
    <w:rPr>
      <w:rFonts w:ascii="Arial" w:eastAsia="Calibri" w:hAnsi="Arial" w:cs="Arial"/>
      <w:bCs/>
      <w:color w:val="000000"/>
      <w:shd w:val="clear" w:color="auto" w:fill="FFFFFF"/>
      <w:lang w:eastAsia="en-US"/>
    </w:rPr>
  </w:style>
  <w:style w:type="paragraph" w:customStyle="1" w:styleId="Tabelabesedilo">
    <w:name w:val="Tabela_besedilo"/>
    <w:basedOn w:val="LPnavaden"/>
    <w:pPr>
      <w:shd w:val="clear" w:color="auto" w:fill="auto"/>
      <w:ind w:firstLine="125"/>
    </w:pPr>
    <w:rPr>
      <w:rFonts w:eastAsia="Times New Roman"/>
      <w:b/>
      <w:sz w:val="18"/>
    </w:rPr>
  </w:style>
  <w:style w:type="character" w:customStyle="1" w:styleId="TabelabesediloZnak">
    <w:name w:val="Tabela_besedilo Znak"/>
    <w:rPr>
      <w:rFonts w:ascii="Arial" w:hAnsi="Arial" w:cs="Arial"/>
      <w:b/>
      <w:bCs/>
      <w:color w:val="000000"/>
      <w:sz w:val="18"/>
      <w:lang w:eastAsia="en-US"/>
    </w:rPr>
  </w:style>
  <w:style w:type="paragraph" w:customStyle="1" w:styleId="Pravnapodlaga">
    <w:name w:val="Pravna podlaga"/>
    <w:basedOn w:val="Navaden"/>
    <w:pPr>
      <w:spacing w:before="480"/>
      <w:ind w:firstLine="1021"/>
      <w:jc w:val="both"/>
    </w:pPr>
    <w:rPr>
      <w:sz w:val="22"/>
      <w:szCs w:val="22"/>
    </w:rPr>
  </w:style>
  <w:style w:type="character" w:customStyle="1" w:styleId="PravnapodlagaZnak">
    <w:name w:val="Pravna podlaga Znak"/>
    <w:rPr>
      <w:rFonts w:ascii="Arial" w:hAnsi="Arial" w:cs="Arial"/>
      <w:sz w:val="22"/>
      <w:szCs w:val="22"/>
    </w:rPr>
  </w:style>
  <w:style w:type="paragraph" w:customStyle="1" w:styleId="pravnapodlaga1">
    <w:name w:val="pravnapodlaga1"/>
    <w:basedOn w:val="Navaden"/>
    <w:pPr>
      <w:spacing w:before="480"/>
      <w:ind w:firstLine="1021"/>
      <w:jc w:val="both"/>
    </w:pPr>
    <w:rPr>
      <w:rFonts w:cs="Arial"/>
      <w:sz w:val="22"/>
      <w:szCs w:val="22"/>
    </w:rPr>
  </w:style>
  <w:style w:type="paragraph" w:customStyle="1" w:styleId="alineazaodstavkom1">
    <w:name w:val="alineazaodstavkom1"/>
    <w:basedOn w:val="Navaden"/>
    <w:pPr>
      <w:ind w:left="425" w:hanging="425"/>
      <w:jc w:val="both"/>
    </w:pPr>
    <w:rPr>
      <w:rFonts w:cs="Arial"/>
      <w:sz w:val="22"/>
      <w:szCs w:val="22"/>
    </w:rPr>
  </w:style>
  <w:style w:type="character" w:styleId="SledenaHiperpovezava">
    <w:name w:val="FollowedHyperlink"/>
    <w:rPr>
      <w:color w:val="800080"/>
      <w:u w:val="single"/>
    </w:rPr>
  </w:style>
  <w:style w:type="character" w:customStyle="1" w:styleId="Bodytext2">
    <w:name w:val="Body text (2)"/>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vertAlign w:val="baseline"/>
      <w:lang w:val="sl-SI" w:eastAsia="sl-SI" w:bidi="sl-SI"/>
    </w:rPr>
  </w:style>
  <w:style w:type="character" w:customStyle="1" w:styleId="Bodytext7">
    <w:name w:val="Body text (7)_"/>
    <w:rPr>
      <w:sz w:val="19"/>
      <w:szCs w:val="19"/>
      <w:shd w:val="clear" w:color="auto" w:fill="FFFFFF"/>
    </w:rPr>
  </w:style>
  <w:style w:type="paragraph" w:customStyle="1" w:styleId="Bodytext70">
    <w:name w:val="Body text (7)"/>
    <w:basedOn w:val="Navaden"/>
    <w:pPr>
      <w:shd w:val="clear" w:color="auto" w:fill="FFFFFF"/>
      <w:spacing w:line="235" w:lineRule="exact"/>
      <w:jc w:val="both"/>
    </w:pPr>
    <w:rPr>
      <w:sz w:val="19"/>
      <w:szCs w:val="19"/>
    </w:rPr>
  </w:style>
  <w:style w:type="paragraph" w:customStyle="1" w:styleId="Text1">
    <w:name w:val="Text 1"/>
    <w:basedOn w:val="Navaden"/>
    <w:pPr>
      <w:spacing w:after="240"/>
      <w:ind w:left="482"/>
      <w:jc w:val="both"/>
    </w:pPr>
    <w:rPr>
      <w:sz w:val="24"/>
      <w:szCs w:val="24"/>
      <w:lang w:val="en-GB" w:eastAsia="en-US"/>
    </w:rPr>
  </w:style>
  <w:style w:type="character" w:customStyle="1" w:styleId="Text1Char">
    <w:name w:val="Text 1 Char"/>
    <w:rPr>
      <w:sz w:val="24"/>
      <w:lang w:val="en-GB" w:eastAsia="en-US"/>
    </w:rPr>
  </w:style>
  <w:style w:type="paragraph" w:customStyle="1" w:styleId="Odstavekseznama11">
    <w:name w:val="Odstavek seznama11"/>
    <w:basedOn w:val="Navaden"/>
    <w:pPr>
      <w:ind w:left="720"/>
      <w:contextualSpacing/>
    </w:pPr>
    <w:rPr>
      <w:rFonts w:ascii="Times New Roman" w:hAnsi="Times New Roman"/>
      <w:lang w:eastAsia="ar-SA"/>
    </w:rPr>
  </w:style>
  <w:style w:type="paragraph" w:customStyle="1" w:styleId="RStekst">
    <w:name w:val="RS tekst"/>
    <w:pPr>
      <w:widowControl w:val="0"/>
      <w:suppressAutoHyphens/>
      <w:spacing w:before="80" w:after="80" w:line="280" w:lineRule="atLeast"/>
      <w:jc w:val="both"/>
    </w:pPr>
    <w:rPr>
      <w:rFonts w:ascii="Garamond" w:eastAsia="Courier New" w:hAnsi="Garamond"/>
      <w:bCs/>
      <w:sz w:val="22"/>
      <w:lang w:eastAsia="en-US"/>
    </w:rPr>
  </w:style>
  <w:style w:type="character" w:customStyle="1" w:styleId="RStekstZnak">
    <w:name w:val="RS tekst Znak"/>
    <w:rPr>
      <w:rFonts w:ascii="Garamond" w:eastAsia="Courier New" w:hAnsi="Garamond"/>
      <w:bCs/>
      <w:sz w:val="22"/>
      <w:lang w:eastAsia="en-US" w:bidi="ar-SA"/>
    </w:rPr>
  </w:style>
  <w:style w:type="paragraph" w:styleId="Telobesedila3">
    <w:name w:val="Body Text 3"/>
    <w:basedOn w:val="Navaden"/>
    <w:pPr>
      <w:spacing w:line="260" w:lineRule="atLeast"/>
      <w:jc w:val="both"/>
    </w:pPr>
    <w:rPr>
      <w:szCs w:val="20"/>
    </w:rPr>
  </w:style>
  <w:style w:type="character" w:customStyle="1" w:styleId="Telobesedila3Znak">
    <w:name w:val="Telo besedila 3 Znak"/>
    <w:rPr>
      <w:rFonts w:ascii="Arial" w:hAnsi="Arial" w:cs="Arial"/>
    </w:rPr>
  </w:style>
  <w:style w:type="character" w:customStyle="1" w:styleId="Naslov3Znak">
    <w:name w:val="Naslov 3 Znak"/>
    <w:rPr>
      <w:rFonts w:ascii="Calibri Light" w:eastAsia="SimSun" w:hAnsi="Calibri Light" w:cs="Times New Roman"/>
      <w:color w:val="404040"/>
      <w:sz w:val="26"/>
      <w:szCs w:val="26"/>
    </w:rPr>
  </w:style>
  <w:style w:type="paragraph" w:styleId="Revizija">
    <w:name w:val="Revision"/>
    <w:pPr>
      <w:suppressAutoHyphens/>
      <w:spacing w:after="120" w:line="264" w:lineRule="auto"/>
    </w:pPr>
    <w:rPr>
      <w:rFonts w:ascii="Arial" w:hAnsi="Arial"/>
      <w:sz w:val="21"/>
      <w:szCs w:val="24"/>
      <w:lang w:eastAsia="en-US"/>
    </w:rPr>
  </w:style>
  <w:style w:type="paragraph" w:customStyle="1" w:styleId="COVERPAGE">
    <w:name w:val="COVERPAGE"/>
    <w:basedOn w:val="Navaden"/>
    <w:rPr>
      <w:rFonts w:ascii="Liberation Sans" w:hAnsi="Liberation Sans" w:cs="CG Times"/>
      <w:sz w:val="22"/>
      <w:szCs w:val="22"/>
      <w:lang w:eastAsia="zh-CN"/>
    </w:rPr>
  </w:style>
  <w:style w:type="character" w:customStyle="1" w:styleId="FontStyle42">
    <w:name w:val="Font Style42"/>
    <w:rPr>
      <w:rFonts w:ascii="Arial" w:hAnsi="Arial" w:cs="Arial"/>
      <w:sz w:val="20"/>
      <w:szCs w:val="20"/>
    </w:rPr>
  </w:style>
  <w:style w:type="paragraph" w:customStyle="1" w:styleId="Style11">
    <w:name w:val="Style11"/>
    <w:basedOn w:val="Navaden"/>
    <w:pPr>
      <w:widowControl w:val="0"/>
    </w:pPr>
    <w:rPr>
      <w:rFonts w:ascii="Franklin Gothic Medium" w:hAnsi="Franklin Gothic Medium"/>
      <w:sz w:val="24"/>
      <w:szCs w:val="24"/>
    </w:rPr>
  </w:style>
  <w:style w:type="paragraph" w:customStyle="1" w:styleId="text-justify">
    <w:name w:val="text-justify"/>
    <w:basedOn w:val="Navaden"/>
    <w:rPr>
      <w:rFonts w:ascii="Times New Roman" w:hAnsi="Times New Roman"/>
      <w:sz w:val="24"/>
      <w:szCs w:val="24"/>
    </w:rPr>
  </w:style>
  <w:style w:type="character" w:customStyle="1" w:styleId="A4">
    <w:name w:val="A4"/>
    <w:rPr>
      <w:rFonts w:cs="Republika"/>
      <w:color w:val="000000"/>
      <w:sz w:val="22"/>
      <w:szCs w:val="22"/>
    </w:rPr>
  </w:style>
  <w:style w:type="character" w:styleId="Nerazreenaomemba">
    <w:name w:val="Unresolved Mention"/>
    <w:uiPriority w:val="99"/>
    <w:rPr>
      <w:color w:val="605E5C"/>
      <w:shd w:val="clear" w:color="auto" w:fill="E1DFDD"/>
    </w:rPr>
  </w:style>
  <w:style w:type="paragraph" w:customStyle="1" w:styleId="Pa3">
    <w:name w:val="Pa3"/>
    <w:basedOn w:val="Navaden"/>
    <w:next w:val="Navaden"/>
    <w:pPr>
      <w:spacing w:line="171" w:lineRule="atLeast"/>
    </w:pPr>
    <w:rPr>
      <w:rFonts w:eastAsia="Calibri" w:cs="Arial"/>
      <w:sz w:val="24"/>
      <w:szCs w:val="24"/>
    </w:rPr>
  </w:style>
  <w:style w:type="paragraph" w:customStyle="1" w:styleId="align-justify1">
    <w:name w:val="align-justify1"/>
    <w:basedOn w:val="Navaden"/>
    <w:pPr>
      <w:spacing w:after="0"/>
      <w:jc w:val="both"/>
    </w:pPr>
    <w:rPr>
      <w:rFonts w:ascii="Times New Roman" w:hAnsi="Times New Roman"/>
      <w:sz w:val="24"/>
      <w:szCs w:val="24"/>
    </w:rPr>
  </w:style>
  <w:style w:type="paragraph" w:customStyle="1" w:styleId="ZnakZnak4ZnakZnak1">
    <w:name w:val="Znak Znak4 Znak Znak1"/>
    <w:basedOn w:val="Navaden"/>
    <w:pPr>
      <w:spacing w:after="160" w:line="240" w:lineRule="exact"/>
    </w:pPr>
    <w:rPr>
      <w:rFonts w:ascii="Tahoma" w:eastAsia="SimSun" w:hAnsi="Tahoma" w:cs="Tahoma"/>
      <w:szCs w:val="20"/>
      <w:lang w:val="en-US" w:eastAsia="en-US"/>
    </w:rPr>
  </w:style>
  <w:style w:type="paragraph" w:customStyle="1" w:styleId="ZnakZnak1Znak0">
    <w:name w:val="Znak Znak1 Znak0"/>
    <w:basedOn w:val="Navaden"/>
    <w:pPr>
      <w:spacing w:after="160" w:line="240" w:lineRule="exact"/>
    </w:pPr>
    <w:rPr>
      <w:rFonts w:ascii="Tahoma" w:hAnsi="Tahoma" w:cs="Tahoma"/>
      <w:szCs w:val="20"/>
      <w:lang w:val="en-US" w:eastAsia="en-US"/>
    </w:rPr>
  </w:style>
  <w:style w:type="paragraph" w:customStyle="1" w:styleId="ZnakZnak4Znak0">
    <w:name w:val="Znak Znak4 Znak0"/>
    <w:basedOn w:val="Navaden"/>
    <w:pPr>
      <w:spacing w:after="160" w:line="240" w:lineRule="exact"/>
    </w:pPr>
    <w:rPr>
      <w:rFonts w:ascii="Tahoma" w:eastAsia="SimSun" w:hAnsi="Tahoma" w:cs="Tahoma"/>
      <w:szCs w:val="20"/>
      <w:lang w:val="en-US" w:eastAsia="en-US"/>
    </w:rPr>
  </w:style>
  <w:style w:type="paragraph" w:customStyle="1" w:styleId="Znak1ZnakZnak0">
    <w:name w:val="Znak1 Znak Znak0"/>
    <w:basedOn w:val="Navaden"/>
    <w:pPr>
      <w:spacing w:after="160" w:line="240" w:lineRule="exact"/>
    </w:pPr>
    <w:rPr>
      <w:rFonts w:ascii="Tahoma" w:hAnsi="Tahoma" w:cs="Tahoma"/>
      <w:szCs w:val="20"/>
      <w:lang w:val="en-US" w:eastAsia="en-US"/>
    </w:rPr>
  </w:style>
  <w:style w:type="paragraph" w:customStyle="1" w:styleId="ZnakZnakZnakZnakZnakZnakZnak0">
    <w:name w:val="Znak Znak Znak Znak Znak Znak Znak0"/>
    <w:basedOn w:val="Navaden"/>
    <w:pPr>
      <w:spacing w:after="160" w:line="240" w:lineRule="exact"/>
    </w:pPr>
    <w:rPr>
      <w:rFonts w:ascii="Tahoma" w:hAnsi="Tahoma"/>
      <w:szCs w:val="20"/>
      <w:lang w:val="en-US" w:eastAsia="en-US"/>
    </w:rPr>
  </w:style>
  <w:style w:type="paragraph" w:customStyle="1" w:styleId="align-center">
    <w:name w:val="align-center"/>
    <w:basedOn w:val="Navaden"/>
    <w:rPr>
      <w:rFonts w:ascii="Times New Roman" w:hAnsi="Times New Roman"/>
      <w:sz w:val="24"/>
      <w:szCs w:val="24"/>
    </w:rPr>
  </w:style>
  <w:style w:type="paragraph" w:customStyle="1" w:styleId="Text2">
    <w:name w:val="Text 2"/>
    <w:basedOn w:val="Navaden"/>
    <w:pPr>
      <w:spacing w:before="60" w:after="60"/>
      <w:ind w:left="1417"/>
    </w:pPr>
    <w:rPr>
      <w:rFonts w:ascii="Times New Roman" w:hAnsi="Times New Roman"/>
      <w:sz w:val="24"/>
      <w:szCs w:val="24"/>
      <w:lang w:val="en-GB" w:eastAsia="en-US"/>
    </w:rPr>
  </w:style>
  <w:style w:type="paragraph" w:customStyle="1" w:styleId="Style6">
    <w:name w:val="Style6"/>
    <w:basedOn w:val="Navaden"/>
    <w:pPr>
      <w:widowControl w:val="0"/>
      <w:spacing w:after="0" w:line="276" w:lineRule="exact"/>
      <w:ind w:hanging="283"/>
    </w:pPr>
    <w:rPr>
      <w:rFonts w:cs="Arial"/>
      <w:sz w:val="24"/>
      <w:szCs w:val="24"/>
    </w:rPr>
  </w:style>
  <w:style w:type="paragraph" w:customStyle="1" w:styleId="Style4">
    <w:name w:val="Style4"/>
    <w:basedOn w:val="Navaden"/>
    <w:pPr>
      <w:widowControl w:val="0"/>
      <w:spacing w:after="0" w:line="278" w:lineRule="exact"/>
      <w:jc w:val="both"/>
    </w:pPr>
    <w:rPr>
      <w:rFonts w:cs="Arial"/>
      <w:sz w:val="24"/>
      <w:szCs w:val="24"/>
    </w:rPr>
  </w:style>
  <w:style w:type="character" w:customStyle="1" w:styleId="colorlightdark1">
    <w:name w:val="color_lightdark1"/>
  </w:style>
  <w:style w:type="character" w:customStyle="1" w:styleId="fontxlarge2">
    <w:name w:val="font_xlarge2"/>
  </w:style>
  <w:style w:type="character" w:customStyle="1" w:styleId="colordark2">
    <w:name w:val="color_dark2"/>
  </w:style>
  <w:style w:type="character" w:customStyle="1" w:styleId="im">
    <w:name w:val="im"/>
  </w:style>
  <w:style w:type="paragraph" w:styleId="Kazalovsebine4">
    <w:name w:val="toc 4"/>
    <w:basedOn w:val="Navaden"/>
    <w:next w:val="Navaden"/>
    <w:uiPriority w:val="39"/>
    <w:pPr>
      <w:spacing w:after="0"/>
      <w:ind w:left="600"/>
    </w:pPr>
    <w:rPr>
      <w:rFonts w:asciiTheme="minorHAnsi" w:hAnsiTheme="minorHAnsi" w:cstheme="minorHAnsi"/>
      <w:sz w:val="18"/>
      <w:szCs w:val="18"/>
    </w:rPr>
  </w:style>
  <w:style w:type="paragraph" w:styleId="Kazalovsebine5">
    <w:name w:val="toc 5"/>
    <w:basedOn w:val="Navaden"/>
    <w:next w:val="Navaden"/>
    <w:uiPriority w:val="39"/>
    <w:pPr>
      <w:spacing w:after="0"/>
      <w:ind w:left="800"/>
    </w:pPr>
    <w:rPr>
      <w:rFonts w:asciiTheme="minorHAnsi" w:hAnsiTheme="minorHAnsi" w:cstheme="minorHAnsi"/>
      <w:sz w:val="18"/>
      <w:szCs w:val="18"/>
    </w:rPr>
  </w:style>
  <w:style w:type="paragraph" w:styleId="Kazalovsebine6">
    <w:name w:val="toc 6"/>
    <w:basedOn w:val="Navaden"/>
    <w:next w:val="Navaden"/>
    <w:uiPriority w:val="39"/>
    <w:pPr>
      <w:spacing w:after="0"/>
      <w:ind w:left="1000"/>
    </w:pPr>
    <w:rPr>
      <w:rFonts w:asciiTheme="minorHAnsi" w:hAnsiTheme="minorHAnsi" w:cstheme="minorHAnsi"/>
      <w:sz w:val="18"/>
      <w:szCs w:val="18"/>
    </w:rPr>
  </w:style>
  <w:style w:type="paragraph" w:styleId="Kazalovsebine7">
    <w:name w:val="toc 7"/>
    <w:basedOn w:val="Navaden"/>
    <w:next w:val="Navaden"/>
    <w:uiPriority w:val="39"/>
    <w:pPr>
      <w:spacing w:after="0"/>
      <w:ind w:left="1200"/>
    </w:pPr>
    <w:rPr>
      <w:rFonts w:asciiTheme="minorHAnsi" w:hAnsiTheme="minorHAnsi" w:cstheme="minorHAnsi"/>
      <w:sz w:val="18"/>
      <w:szCs w:val="18"/>
    </w:rPr>
  </w:style>
  <w:style w:type="paragraph" w:styleId="Kazalovsebine8">
    <w:name w:val="toc 8"/>
    <w:basedOn w:val="Navaden"/>
    <w:next w:val="Navaden"/>
    <w:uiPriority w:val="39"/>
    <w:pPr>
      <w:spacing w:after="0"/>
      <w:ind w:left="1400"/>
    </w:pPr>
    <w:rPr>
      <w:rFonts w:asciiTheme="minorHAnsi" w:hAnsiTheme="minorHAnsi" w:cstheme="minorHAnsi"/>
      <w:sz w:val="18"/>
      <w:szCs w:val="18"/>
    </w:rPr>
  </w:style>
  <w:style w:type="paragraph" w:styleId="Kazalovsebine9">
    <w:name w:val="toc 9"/>
    <w:basedOn w:val="Navaden"/>
    <w:next w:val="Navaden"/>
    <w:uiPriority w:val="39"/>
    <w:pPr>
      <w:spacing w:after="0"/>
      <w:ind w:left="1600"/>
    </w:pPr>
    <w:rPr>
      <w:rFonts w:asciiTheme="minorHAnsi" w:hAnsiTheme="minorHAnsi" w:cstheme="minorHAnsi"/>
      <w:sz w:val="18"/>
      <w:szCs w:val="18"/>
    </w:rPr>
  </w:style>
  <w:style w:type="paragraph" w:customStyle="1" w:styleId="FootnotesymbolCarZchn">
    <w:name w:val="Footnote symbol Car Zchn"/>
    <w:basedOn w:val="Navaden"/>
    <w:pPr>
      <w:spacing w:before="60" w:after="160" w:line="240" w:lineRule="exact"/>
      <w:ind w:left="357" w:hanging="357"/>
      <w:jc w:val="both"/>
    </w:pPr>
    <w:rPr>
      <w:szCs w:val="20"/>
      <w:vertAlign w:val="superscript"/>
    </w:rPr>
  </w:style>
  <w:style w:type="character" w:customStyle="1" w:styleId="cf01">
    <w:name w:val="cf01"/>
    <w:rPr>
      <w:rFonts w:ascii="Segoe UI" w:hAnsi="Segoe UI" w:cs="Segoe UI"/>
      <w:sz w:val="18"/>
      <w:szCs w:val="18"/>
    </w:rPr>
  </w:style>
  <w:style w:type="paragraph" w:customStyle="1" w:styleId="P68B1DB1-Navaden6">
    <w:name w:val="P68B1DB1-Navaden6"/>
    <w:basedOn w:val="Navaden"/>
    <w:pPr>
      <w:spacing w:after="160"/>
    </w:pPr>
    <w:rPr>
      <w:rFonts w:ascii="Times New Roman" w:hAnsi="Times New Roman"/>
      <w:color w:val="000000"/>
      <w:sz w:val="24"/>
      <w:szCs w:val="24"/>
    </w:rPr>
  </w:style>
  <w:style w:type="character" w:customStyle="1" w:styleId="NapisZnak">
    <w:name w:val="Napis Znak"/>
    <w:rPr>
      <w:b/>
      <w:bCs/>
      <w:color w:val="404040"/>
    </w:rPr>
  </w:style>
  <w:style w:type="paragraph" w:customStyle="1" w:styleId="CaptionSlike">
    <w:name w:val="Caption_Slike"/>
    <w:basedOn w:val="Napis"/>
    <w:next w:val="Telobesedila"/>
    <w:pPr>
      <w:keepNext/>
      <w:tabs>
        <w:tab w:val="left" w:pos="992"/>
        <w:tab w:val="left" w:pos="1701"/>
      </w:tabs>
      <w:spacing w:before="240"/>
      <w:ind w:left="992" w:hanging="992"/>
    </w:pPr>
    <w:rPr>
      <w:rFonts w:ascii="Tahoma" w:hAnsi="Tahoma"/>
      <w:i/>
      <w:color w:val="2F5496"/>
      <w:lang w:eastAsia="en-US"/>
    </w:rPr>
  </w:style>
  <w:style w:type="paragraph" w:customStyle="1" w:styleId="Alinejapika">
    <w:name w:val="Alineja_pika"/>
    <w:next w:val="Telobesedila"/>
    <w:pPr>
      <w:numPr>
        <w:numId w:val="5"/>
      </w:numPr>
      <w:suppressAutoHyphens/>
      <w:spacing w:line="276" w:lineRule="auto"/>
      <w:jc w:val="both"/>
    </w:pPr>
    <w:rPr>
      <w:rFonts w:ascii="Tahoma" w:eastAsia="Palatino Linotype" w:hAnsi="Tahoma" w:cs="Palatino Linotype"/>
      <w:sz w:val="22"/>
      <w:szCs w:val="22"/>
      <w:lang w:eastAsia="en-US"/>
    </w:rPr>
  </w:style>
  <w:style w:type="paragraph" w:customStyle="1" w:styleId="Footnotebesedilo">
    <w:name w:val="Footnote besedilo"/>
    <w:basedOn w:val="Navaden"/>
    <w:pPr>
      <w:spacing w:before="60" w:after="0"/>
      <w:ind w:left="284" w:hanging="284"/>
      <w:jc w:val="both"/>
    </w:pPr>
    <w:rPr>
      <w:rFonts w:ascii="Tahoma" w:eastAsia="Calibri" w:hAnsi="Tahoma"/>
      <w:sz w:val="16"/>
      <w:szCs w:val="16"/>
      <w:lang w:eastAsia="en-US"/>
    </w:rPr>
  </w:style>
  <w:style w:type="paragraph" w:customStyle="1" w:styleId="NEPNtabglava">
    <w:name w:val="NEPN_tab_glava"/>
    <w:basedOn w:val="Navaden"/>
    <w:pPr>
      <w:spacing w:before="40" w:after="40"/>
      <w:jc w:val="center"/>
    </w:pPr>
    <w:rPr>
      <w:rFonts w:ascii="Tahoma" w:eastAsia="Calibri" w:hAnsi="Tahoma" w:cs="Tahoma"/>
      <w:b/>
      <w:bCs/>
      <w:color w:val="FFFFFF"/>
      <w:sz w:val="16"/>
      <w:szCs w:val="16"/>
      <w:lang w:val="en-GB" w:eastAsia="en-US"/>
    </w:rPr>
  </w:style>
  <w:style w:type="paragraph" w:customStyle="1" w:styleId="NEPNtabstolpec1">
    <w:name w:val="NEPN_tab_stolpec1"/>
    <w:basedOn w:val="NEPNtabglava"/>
    <w:pPr>
      <w:jc w:val="left"/>
    </w:pPr>
    <w:rPr>
      <w:bCs w:val="0"/>
    </w:rPr>
  </w:style>
  <w:style w:type="paragraph" w:customStyle="1" w:styleId="NEPNtabbody">
    <w:name w:val="NEPN_tab_body"/>
    <w:basedOn w:val="NEPNtabstolpec1"/>
    <w:pPr>
      <w:jc w:val="center"/>
    </w:pPr>
    <w:rPr>
      <w:b w:val="0"/>
      <w:color w:val="auto"/>
    </w:rPr>
  </w:style>
  <w:style w:type="paragraph" w:styleId="Konnaopomba-besedilo">
    <w:name w:val="endnote text"/>
    <w:basedOn w:val="Navaden"/>
    <w:pPr>
      <w:spacing w:after="0"/>
    </w:pPr>
    <w:rPr>
      <w:szCs w:val="20"/>
    </w:rPr>
  </w:style>
  <w:style w:type="numbering" w:customStyle="1" w:styleId="LFO37">
    <w:name w:val="LFO37"/>
    <w:basedOn w:val="Brezseznama"/>
    <w:pPr>
      <w:numPr>
        <w:numId w:val="1"/>
      </w:numPr>
    </w:pPr>
  </w:style>
  <w:style w:type="numbering" w:customStyle="1" w:styleId="LFO39">
    <w:name w:val="LFO39"/>
    <w:basedOn w:val="Brezseznama"/>
    <w:pPr>
      <w:numPr>
        <w:numId w:val="2"/>
      </w:numPr>
    </w:pPr>
  </w:style>
  <w:style w:type="numbering" w:customStyle="1" w:styleId="LFO40">
    <w:name w:val="LFO40"/>
    <w:basedOn w:val="Brezseznama"/>
    <w:pPr>
      <w:numPr>
        <w:numId w:val="3"/>
      </w:numPr>
    </w:pPr>
  </w:style>
  <w:style w:type="numbering" w:customStyle="1" w:styleId="LFO42">
    <w:name w:val="LFO42"/>
    <w:basedOn w:val="Brezseznama"/>
    <w:pPr>
      <w:numPr>
        <w:numId w:val="4"/>
      </w:numPr>
    </w:pPr>
  </w:style>
  <w:style w:type="numbering" w:customStyle="1" w:styleId="LFO123">
    <w:name w:val="LFO123"/>
    <w:basedOn w:val="Brezseznama"/>
    <w:pPr>
      <w:numPr>
        <w:numId w:val="5"/>
      </w:numPr>
    </w:pPr>
  </w:style>
  <w:style w:type="table" w:styleId="Tabelamrea">
    <w:name w:val="Table Grid"/>
    <w:basedOn w:val="Navadnatabela"/>
    <w:uiPriority w:val="39"/>
    <w:rsid w:val="00CD4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39"/>
    <w:rsid w:val="00476D26"/>
    <w:pPr>
      <w:autoSpaceDN/>
    </w:pPr>
    <w:rPr>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8434">
      <w:bodyDiv w:val="1"/>
      <w:marLeft w:val="0"/>
      <w:marRight w:val="0"/>
      <w:marTop w:val="0"/>
      <w:marBottom w:val="0"/>
      <w:divBdr>
        <w:top w:val="none" w:sz="0" w:space="0" w:color="auto"/>
        <w:left w:val="none" w:sz="0" w:space="0" w:color="auto"/>
        <w:bottom w:val="none" w:sz="0" w:space="0" w:color="auto"/>
        <w:right w:val="none" w:sz="0" w:space="0" w:color="auto"/>
      </w:divBdr>
    </w:div>
    <w:div w:id="35784042">
      <w:bodyDiv w:val="1"/>
      <w:marLeft w:val="0"/>
      <w:marRight w:val="0"/>
      <w:marTop w:val="0"/>
      <w:marBottom w:val="0"/>
      <w:divBdr>
        <w:top w:val="none" w:sz="0" w:space="0" w:color="auto"/>
        <w:left w:val="none" w:sz="0" w:space="0" w:color="auto"/>
        <w:bottom w:val="none" w:sz="0" w:space="0" w:color="auto"/>
        <w:right w:val="none" w:sz="0" w:space="0" w:color="auto"/>
      </w:divBdr>
    </w:div>
    <w:div w:id="167990359">
      <w:bodyDiv w:val="1"/>
      <w:marLeft w:val="0"/>
      <w:marRight w:val="0"/>
      <w:marTop w:val="0"/>
      <w:marBottom w:val="0"/>
      <w:divBdr>
        <w:top w:val="none" w:sz="0" w:space="0" w:color="auto"/>
        <w:left w:val="none" w:sz="0" w:space="0" w:color="auto"/>
        <w:bottom w:val="none" w:sz="0" w:space="0" w:color="auto"/>
        <w:right w:val="none" w:sz="0" w:space="0" w:color="auto"/>
      </w:divBdr>
    </w:div>
    <w:div w:id="292250225">
      <w:bodyDiv w:val="1"/>
      <w:marLeft w:val="0"/>
      <w:marRight w:val="0"/>
      <w:marTop w:val="0"/>
      <w:marBottom w:val="0"/>
      <w:divBdr>
        <w:top w:val="none" w:sz="0" w:space="0" w:color="auto"/>
        <w:left w:val="none" w:sz="0" w:space="0" w:color="auto"/>
        <w:bottom w:val="none" w:sz="0" w:space="0" w:color="auto"/>
        <w:right w:val="none" w:sz="0" w:space="0" w:color="auto"/>
      </w:divBdr>
    </w:div>
    <w:div w:id="672269279">
      <w:bodyDiv w:val="1"/>
      <w:marLeft w:val="0"/>
      <w:marRight w:val="0"/>
      <w:marTop w:val="0"/>
      <w:marBottom w:val="0"/>
      <w:divBdr>
        <w:top w:val="none" w:sz="0" w:space="0" w:color="auto"/>
        <w:left w:val="none" w:sz="0" w:space="0" w:color="auto"/>
        <w:bottom w:val="none" w:sz="0" w:space="0" w:color="auto"/>
        <w:right w:val="none" w:sz="0" w:space="0" w:color="auto"/>
      </w:divBdr>
    </w:div>
    <w:div w:id="733504117">
      <w:bodyDiv w:val="1"/>
      <w:marLeft w:val="0"/>
      <w:marRight w:val="0"/>
      <w:marTop w:val="0"/>
      <w:marBottom w:val="0"/>
      <w:divBdr>
        <w:top w:val="none" w:sz="0" w:space="0" w:color="auto"/>
        <w:left w:val="none" w:sz="0" w:space="0" w:color="auto"/>
        <w:bottom w:val="none" w:sz="0" w:space="0" w:color="auto"/>
        <w:right w:val="none" w:sz="0" w:space="0" w:color="auto"/>
      </w:divBdr>
    </w:div>
    <w:div w:id="1117798335">
      <w:bodyDiv w:val="1"/>
      <w:marLeft w:val="0"/>
      <w:marRight w:val="0"/>
      <w:marTop w:val="0"/>
      <w:marBottom w:val="0"/>
      <w:divBdr>
        <w:top w:val="none" w:sz="0" w:space="0" w:color="auto"/>
        <w:left w:val="none" w:sz="0" w:space="0" w:color="auto"/>
        <w:bottom w:val="none" w:sz="0" w:space="0" w:color="auto"/>
        <w:right w:val="none" w:sz="0" w:space="0" w:color="auto"/>
      </w:divBdr>
    </w:div>
    <w:div w:id="1139032674">
      <w:bodyDiv w:val="1"/>
      <w:marLeft w:val="0"/>
      <w:marRight w:val="0"/>
      <w:marTop w:val="0"/>
      <w:marBottom w:val="0"/>
      <w:divBdr>
        <w:top w:val="none" w:sz="0" w:space="0" w:color="auto"/>
        <w:left w:val="none" w:sz="0" w:space="0" w:color="auto"/>
        <w:bottom w:val="none" w:sz="0" w:space="0" w:color="auto"/>
        <w:right w:val="none" w:sz="0" w:space="0" w:color="auto"/>
      </w:divBdr>
    </w:div>
    <w:div w:id="1284847012">
      <w:bodyDiv w:val="1"/>
      <w:marLeft w:val="0"/>
      <w:marRight w:val="0"/>
      <w:marTop w:val="0"/>
      <w:marBottom w:val="0"/>
      <w:divBdr>
        <w:top w:val="none" w:sz="0" w:space="0" w:color="auto"/>
        <w:left w:val="none" w:sz="0" w:space="0" w:color="auto"/>
        <w:bottom w:val="none" w:sz="0" w:space="0" w:color="auto"/>
        <w:right w:val="none" w:sz="0" w:space="0" w:color="auto"/>
      </w:divBdr>
    </w:div>
    <w:div w:id="1449930043">
      <w:bodyDiv w:val="1"/>
      <w:marLeft w:val="0"/>
      <w:marRight w:val="0"/>
      <w:marTop w:val="0"/>
      <w:marBottom w:val="0"/>
      <w:divBdr>
        <w:top w:val="none" w:sz="0" w:space="0" w:color="auto"/>
        <w:left w:val="none" w:sz="0" w:space="0" w:color="auto"/>
        <w:bottom w:val="none" w:sz="0" w:space="0" w:color="auto"/>
        <w:right w:val="none" w:sz="0" w:space="0" w:color="auto"/>
      </w:divBdr>
    </w:div>
    <w:div w:id="1453749710">
      <w:bodyDiv w:val="1"/>
      <w:marLeft w:val="0"/>
      <w:marRight w:val="0"/>
      <w:marTop w:val="0"/>
      <w:marBottom w:val="0"/>
      <w:divBdr>
        <w:top w:val="none" w:sz="0" w:space="0" w:color="auto"/>
        <w:left w:val="none" w:sz="0" w:space="0" w:color="auto"/>
        <w:bottom w:val="none" w:sz="0" w:space="0" w:color="auto"/>
        <w:right w:val="none" w:sz="0" w:space="0" w:color="auto"/>
      </w:divBdr>
    </w:div>
    <w:div w:id="1572228152">
      <w:bodyDiv w:val="1"/>
      <w:marLeft w:val="0"/>
      <w:marRight w:val="0"/>
      <w:marTop w:val="0"/>
      <w:marBottom w:val="0"/>
      <w:divBdr>
        <w:top w:val="none" w:sz="0" w:space="0" w:color="auto"/>
        <w:left w:val="none" w:sz="0" w:space="0" w:color="auto"/>
        <w:bottom w:val="none" w:sz="0" w:space="0" w:color="auto"/>
        <w:right w:val="none" w:sz="0" w:space="0" w:color="auto"/>
      </w:divBdr>
    </w:div>
    <w:div w:id="1608124662">
      <w:bodyDiv w:val="1"/>
      <w:marLeft w:val="0"/>
      <w:marRight w:val="0"/>
      <w:marTop w:val="0"/>
      <w:marBottom w:val="0"/>
      <w:divBdr>
        <w:top w:val="none" w:sz="0" w:space="0" w:color="auto"/>
        <w:left w:val="none" w:sz="0" w:space="0" w:color="auto"/>
        <w:bottom w:val="none" w:sz="0" w:space="0" w:color="auto"/>
        <w:right w:val="none" w:sz="0" w:space="0" w:color="auto"/>
      </w:divBdr>
    </w:div>
    <w:div w:id="1730153081">
      <w:bodyDiv w:val="1"/>
      <w:marLeft w:val="0"/>
      <w:marRight w:val="0"/>
      <w:marTop w:val="0"/>
      <w:marBottom w:val="0"/>
      <w:divBdr>
        <w:top w:val="none" w:sz="0" w:space="0" w:color="auto"/>
        <w:left w:val="none" w:sz="0" w:space="0" w:color="auto"/>
        <w:bottom w:val="none" w:sz="0" w:space="0" w:color="auto"/>
        <w:right w:val="none" w:sz="0" w:space="0" w:color="auto"/>
      </w:divBdr>
    </w:div>
    <w:div w:id="1875845531">
      <w:bodyDiv w:val="1"/>
      <w:marLeft w:val="0"/>
      <w:marRight w:val="0"/>
      <w:marTop w:val="0"/>
      <w:marBottom w:val="0"/>
      <w:divBdr>
        <w:top w:val="none" w:sz="0" w:space="0" w:color="auto"/>
        <w:left w:val="none" w:sz="0" w:space="0" w:color="auto"/>
        <w:bottom w:val="none" w:sz="0" w:space="0" w:color="auto"/>
        <w:right w:val="none" w:sz="0" w:space="0" w:color="auto"/>
      </w:divBdr>
    </w:div>
    <w:div w:id="1968386186">
      <w:bodyDiv w:val="1"/>
      <w:marLeft w:val="0"/>
      <w:marRight w:val="0"/>
      <w:marTop w:val="0"/>
      <w:marBottom w:val="0"/>
      <w:divBdr>
        <w:top w:val="none" w:sz="0" w:space="0" w:color="auto"/>
        <w:left w:val="none" w:sz="0" w:space="0" w:color="auto"/>
        <w:bottom w:val="none" w:sz="0" w:space="0" w:color="auto"/>
        <w:right w:val="none" w:sz="0" w:space="0" w:color="auto"/>
      </w:divBdr>
    </w:div>
    <w:div w:id="212922926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footer" Target="footer1.xml"/><Relationship Id="rId26" Type="http://schemas.openxmlformats.org/officeDocument/2006/relationships/image" Target="media/image10.png"/><Relationship Id="rId21" Type="http://schemas.openxmlformats.org/officeDocument/2006/relationships/header" Target="header3.xm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chart" Target="charts/chart3.xml"/><Relationship Id="rId33" Type="http://schemas.openxmlformats.org/officeDocument/2006/relationships/hyperlink" Target="http://www.uradni-list.si/1/objava.jsp?sop=2018-01-0588"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29" Type="http://schemas.openxmlformats.org/officeDocument/2006/relationships/hyperlink" Target="https://evropskasredstva.si/eu-projekt-moj-projekt-2025/.%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hart" Target="charts/chart2.xml"/><Relationship Id="rId32" Type="http://schemas.openxmlformats.org/officeDocument/2006/relationships/hyperlink" Target="http://www.uradni-list.si/1/objava.jsp?sop=2015-01-357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chart" Target="charts/chart1.xml"/><Relationship Id="rId28" Type="http://schemas.openxmlformats.org/officeDocument/2006/relationships/hyperlink" Target="http://www.evropskasredstva.si" TargetMode="External"/><Relationship Id="rId36" Type="http://schemas.openxmlformats.org/officeDocument/2006/relationships/header" Target="header5.xml"/><Relationship Id="rId10" Type="http://schemas.openxmlformats.org/officeDocument/2006/relationships/image" Target="media/image3.jpeg"/><Relationship Id="rId19" Type="http://schemas.openxmlformats.org/officeDocument/2006/relationships/header" Target="header2.xml"/><Relationship Id="rId31" Type="http://schemas.openxmlformats.org/officeDocument/2006/relationships/hyperlink" Target="https://evropskasredstva.si/e-novice-vizija-kohezij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evropskasredstva.si/evropska-kohezijska-politika/" TargetMode="External"/><Relationship Id="rId27" Type="http://schemas.openxmlformats.org/officeDocument/2006/relationships/hyperlink" Target="mailto:s5.mkrr@gov.si" TargetMode="External"/><Relationship Id="rId30" Type="http://schemas.openxmlformats.org/officeDocument/2006/relationships/hyperlink" Target="https://evropskasredstva.si/asoc/" TargetMode="External"/><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stat/databrowser/view/env_ac_rp/default/table?lang=en" TargetMode="External"/><Relationship Id="rId2" Type="http://schemas.openxmlformats.org/officeDocument/2006/relationships/hyperlink" Target="https://ec.europa.eu/eurostat/databrowser/view/env_ac_rp/default/table?lang=en" TargetMode="External"/><Relationship Id="rId1" Type="http://schemas.openxmlformats.org/officeDocument/2006/relationships/hyperlink" Target="https://ec.europa.eu/eurostat/databrowser/view/tec00116/default/table?lang=en" TargetMode="External"/><Relationship Id="rId4" Type="http://schemas.openxmlformats.org/officeDocument/2006/relationships/hyperlink" Target="https://www.eea.europa.eu/en/analysis/indicators/eco-innovation-index-8th-eap/eco-innovation-index-by?activeTab=6fbd444d-c422-4a78-8492-fd496bd61b7a"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'ZzI sum'!$A$6</c:f>
              <c:strCache>
                <c:ptCount val="1"/>
                <c:pt idx="0">
                  <c:v>Plačan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0"/>
              <c:layout>
                <c:manualLayout>
                  <c:x val="0"/>
                  <c:y val="-3.12744331508992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D95-45AF-B0EF-2E56D27ECE60}"/>
                </c:ext>
              </c:extLst>
            </c:dLbl>
            <c:dLbl>
              <c:idx val="1"/>
              <c:layout>
                <c:manualLayout>
                  <c:x val="-9.4077400042762535E-2"/>
                  <c:y val="-0.101641907740422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D95-45AF-B0EF-2E56D27ECE60}"/>
                </c:ext>
              </c:extLst>
            </c:dLbl>
            <c:dLbl>
              <c:idx val="2"/>
              <c:layout>
                <c:manualLayout>
                  <c:x val="-5.1314945477870431E-2"/>
                  <c:y val="-4.6911649726348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D95-45AF-B0EF-2E56D27ECE60}"/>
                </c:ext>
              </c:extLst>
            </c:dLbl>
            <c:dLbl>
              <c:idx val="3"/>
              <c:layout>
                <c:manualLayout>
                  <c:x val="-1.9240019240019241E-3"/>
                  <c:y val="-3.16622691292876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D95-45AF-B0EF-2E56D27ECE6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trendline>
            <c:spPr>
              <a:ln w="19050" cap="rnd">
                <a:solidFill>
                  <a:schemeClr val="accent1"/>
                </a:solidFill>
                <a:prstDash val="sysDash"/>
              </a:ln>
              <a:effectLst/>
            </c:spPr>
            <c:trendlineType val="linear"/>
            <c:dispRSqr val="0"/>
            <c:dispEq val="0"/>
          </c:trendline>
          <c:cat>
            <c:strRef>
              <c:f>'ZzI sum'!$B$5:$D$5</c:f>
              <c:strCache>
                <c:ptCount val="3"/>
                <c:pt idx="0">
                  <c:v>1.1.2024 - 30.6.2024</c:v>
                </c:pt>
                <c:pt idx="1">
                  <c:v>1.7.2024 - 31.12.2024</c:v>
                </c:pt>
                <c:pt idx="2">
                  <c:v>1.1.2025 - 30.6.2025</c:v>
                </c:pt>
              </c:strCache>
            </c:strRef>
          </c:cat>
          <c:val>
            <c:numRef>
              <c:f>'ZzI sum'!$B$6:$D$6</c:f>
              <c:numCache>
                <c:formatCode>#,##0.00</c:formatCode>
                <c:ptCount val="3"/>
                <c:pt idx="0">
                  <c:v>12363317.000000007</c:v>
                </c:pt>
                <c:pt idx="1">
                  <c:v>32967328.879999995</c:v>
                </c:pt>
                <c:pt idx="2">
                  <c:v>95384823.730000064</c:v>
                </c:pt>
              </c:numCache>
            </c:numRef>
          </c:val>
          <c:extLst>
            <c:ext xmlns:c16="http://schemas.microsoft.com/office/drawing/2014/chart" uri="{C3380CC4-5D6E-409C-BE32-E72D297353CC}">
              <c16:uniqueId val="{00000005-7D95-45AF-B0EF-2E56D27ECE60}"/>
            </c:ext>
          </c:extLst>
        </c:ser>
        <c:ser>
          <c:idx val="1"/>
          <c:order val="1"/>
          <c:tx>
            <c:strRef>
              <c:f>'ZzI sum'!$A$7</c:f>
              <c:strCache>
                <c:ptCount val="1"/>
                <c:pt idx="0">
                  <c:v>Certificiran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dLbl>
              <c:idx val="0"/>
              <c:layout>
                <c:manualLayout>
                  <c:x val="4.2762454564892029E-3"/>
                  <c:y val="-0.1055512118842846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D95-45AF-B0EF-2E56D27ECE60}"/>
                </c:ext>
              </c:extLst>
            </c:dLbl>
            <c:dLbl>
              <c:idx val="1"/>
              <c:layout>
                <c:manualLayout>
                  <c:x val="-2.8223893437310073E-2"/>
                  <c:y val="-0.1571478701987896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D95-45AF-B0EF-2E56D27ECE60}"/>
                </c:ext>
              </c:extLst>
            </c:dLbl>
            <c:dLbl>
              <c:idx val="2"/>
              <c:layout>
                <c:manualLayout>
                  <c:x val="1.9451024362814172E-2"/>
                  <c:y val="-0.1594989934311377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D95-45AF-B0EF-2E56D27ECE6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trendline>
            <c:spPr>
              <a:ln w="19050" cap="rnd">
                <a:solidFill>
                  <a:schemeClr val="accent2"/>
                </a:solidFill>
                <a:prstDash val="sysDash"/>
              </a:ln>
              <a:effectLst/>
            </c:spPr>
            <c:trendlineType val="linear"/>
            <c:dispRSqr val="0"/>
            <c:dispEq val="0"/>
          </c:trendline>
          <c:cat>
            <c:strRef>
              <c:f>'ZzI sum'!$B$5:$D$5</c:f>
              <c:strCache>
                <c:ptCount val="3"/>
                <c:pt idx="0">
                  <c:v>1.1.2024 - 30.6.2024</c:v>
                </c:pt>
                <c:pt idx="1">
                  <c:v>1.7.2024 - 31.12.2024</c:v>
                </c:pt>
                <c:pt idx="2">
                  <c:v>1.1.2025 - 30.6.2025</c:v>
                </c:pt>
              </c:strCache>
            </c:strRef>
          </c:cat>
          <c:val>
            <c:numRef>
              <c:f>'ZzI sum'!$B$7:$D$7</c:f>
              <c:numCache>
                <c:formatCode>#,##0.00</c:formatCode>
                <c:ptCount val="3"/>
                <c:pt idx="0">
                  <c:v>0</c:v>
                </c:pt>
                <c:pt idx="1">
                  <c:v>32841178.629999999</c:v>
                </c:pt>
                <c:pt idx="2">
                  <c:v>75963326.829999998</c:v>
                </c:pt>
              </c:numCache>
            </c:numRef>
          </c:val>
          <c:extLst>
            <c:ext xmlns:c16="http://schemas.microsoft.com/office/drawing/2014/chart" uri="{C3380CC4-5D6E-409C-BE32-E72D297353CC}">
              <c16:uniqueId val="{0000000A-7D95-45AF-B0EF-2E56D27ECE60}"/>
            </c:ext>
          </c:extLst>
        </c:ser>
        <c:dLbls>
          <c:showLegendKey val="0"/>
          <c:showVal val="0"/>
          <c:showCatName val="0"/>
          <c:showSerName val="0"/>
          <c:showPercent val="0"/>
          <c:showBubbleSize val="0"/>
        </c:dLbls>
        <c:gapWidth val="100"/>
        <c:overlap val="-24"/>
        <c:axId val="1663400912"/>
        <c:axId val="1663404272"/>
      </c:barChart>
      <c:catAx>
        <c:axId val="166340091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1663404272"/>
        <c:crosses val="autoZero"/>
        <c:auto val="1"/>
        <c:lblAlgn val="ctr"/>
        <c:lblOffset val="100"/>
        <c:noMultiLvlLbl val="0"/>
      </c:catAx>
      <c:valAx>
        <c:axId val="1663404272"/>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1663400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'Uporabnik sum'!$A$5</c:f>
              <c:strCache>
                <c:ptCount val="1"/>
                <c:pt idx="0">
                  <c:v>Registracija uporabnikov</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'Uporabnik sum'!$B$4:$E$4</c:f>
              <c:strCache>
                <c:ptCount val="4"/>
                <c:pt idx="0">
                  <c:v>pred 1.1.2024</c:v>
                </c:pt>
                <c:pt idx="1">
                  <c:v>1.1.2024 - 30.6.2024</c:v>
                </c:pt>
                <c:pt idx="2">
                  <c:v>1.7.2024 - 31.12.2024</c:v>
                </c:pt>
                <c:pt idx="3">
                  <c:v>1.1.2025 - 30.6.2025</c:v>
                </c:pt>
              </c:strCache>
            </c:strRef>
          </c:cat>
          <c:val>
            <c:numRef>
              <c:f>'Uporabnik sum'!$B$5:$E$5</c:f>
              <c:numCache>
                <c:formatCode>General</c:formatCode>
                <c:ptCount val="4"/>
                <c:pt idx="0">
                  <c:v>277</c:v>
                </c:pt>
                <c:pt idx="1">
                  <c:v>502</c:v>
                </c:pt>
                <c:pt idx="2">
                  <c:v>476</c:v>
                </c:pt>
                <c:pt idx="3">
                  <c:v>308</c:v>
                </c:pt>
              </c:numCache>
            </c:numRef>
          </c:val>
          <c:smooth val="0"/>
          <c:extLst>
            <c:ext xmlns:c16="http://schemas.microsoft.com/office/drawing/2014/chart" uri="{C3380CC4-5D6E-409C-BE32-E72D297353CC}">
              <c16:uniqueId val="{00000000-A94E-40FE-A0A8-234E95385F6D}"/>
            </c:ext>
          </c:extLst>
        </c:ser>
        <c:dLbls>
          <c:dLblPos val="ctr"/>
          <c:showLegendKey val="0"/>
          <c:showVal val="1"/>
          <c:showCatName val="0"/>
          <c:showSerName val="0"/>
          <c:showPercent val="0"/>
          <c:showBubbleSize val="0"/>
        </c:dLbls>
        <c:smooth val="0"/>
        <c:axId val="87964320"/>
        <c:axId val="88951120"/>
      </c:lineChart>
      <c:catAx>
        <c:axId val="87964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88951120"/>
        <c:crosses val="autoZero"/>
        <c:auto val="1"/>
        <c:lblAlgn val="ctr"/>
        <c:lblOffset val="100"/>
        <c:noMultiLvlLbl val="0"/>
      </c:catAx>
      <c:valAx>
        <c:axId val="88951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879643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Klici!$A$5</c:f>
              <c:strCache>
                <c:ptCount val="1"/>
                <c:pt idx="0">
                  <c:v>Uporaba aplikacije (število klikov)</c:v>
                </c:pt>
              </c:strCache>
            </c:strRef>
          </c:tx>
          <c:spPr>
            <a:solidFill>
              <a:schemeClr val="accent1"/>
            </a:solidFill>
            <a:ln>
              <a:noFill/>
            </a:ln>
            <a:effectLst/>
          </c:spPr>
          <c:invertIfNegative val="0"/>
          <c:dLbls>
            <c:dLbl>
              <c:idx val="0"/>
              <c:layout>
                <c:manualLayout>
                  <c:x val="-1.4778814365317571E-17"/>
                  <c:y val="-5.494947397140896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577-470B-9143-4C2A7AD2EB30}"/>
                </c:ext>
              </c:extLst>
            </c:dLbl>
            <c:dLbl>
              <c:idx val="1"/>
              <c:layout>
                <c:manualLayout>
                  <c:x val="0"/>
                  <c:y val="-7.111108396299996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577-470B-9143-4C2A7AD2EB30}"/>
                </c:ext>
              </c:extLst>
            </c:dLbl>
            <c:dLbl>
              <c:idx val="2"/>
              <c:layout>
                <c:manualLayout>
                  <c:x val="0"/>
                  <c:y val="-4.525250797645444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577-470B-9143-4C2A7AD2EB30}"/>
                </c:ext>
              </c:extLst>
            </c:dLbl>
            <c:dLbl>
              <c:idx val="3"/>
              <c:layout>
                <c:manualLayout>
                  <c:x val="0"/>
                  <c:y val="-2.90908979848635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577-470B-9143-4C2A7AD2EB30}"/>
                </c:ext>
              </c:extLst>
            </c:dLbl>
            <c:spPr>
              <a:noFill/>
              <a:ln>
                <a:no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19050" cap="rnd">
                <a:solidFill>
                  <a:schemeClr val="accent1"/>
                </a:solidFill>
                <a:prstDash val="sysDash"/>
              </a:ln>
              <a:effectLst/>
            </c:spPr>
            <c:trendlineType val="linear"/>
            <c:dispRSqr val="0"/>
            <c:dispEq val="0"/>
          </c:trendline>
          <c:cat>
            <c:strRef>
              <c:f>Klici!$B$4:$E$4</c:f>
              <c:strCache>
                <c:ptCount val="4"/>
                <c:pt idx="0">
                  <c:v>pred 1.1.2024</c:v>
                </c:pt>
                <c:pt idx="1">
                  <c:v>1.1.2024 - 30.6.2024</c:v>
                </c:pt>
                <c:pt idx="2">
                  <c:v>1.7.2024 - 31.12.2024</c:v>
                </c:pt>
                <c:pt idx="3">
                  <c:v>1.1.2025 - 30.6.2025</c:v>
                </c:pt>
              </c:strCache>
            </c:strRef>
          </c:cat>
          <c:val>
            <c:numRef>
              <c:f>Klici!$B$5:$E$5</c:f>
              <c:numCache>
                <c:formatCode>#,##0</c:formatCode>
                <c:ptCount val="4"/>
                <c:pt idx="0">
                  <c:v>334799</c:v>
                </c:pt>
                <c:pt idx="1">
                  <c:v>1823281</c:v>
                </c:pt>
                <c:pt idx="2">
                  <c:v>4397353</c:v>
                </c:pt>
                <c:pt idx="3">
                  <c:v>6118518</c:v>
                </c:pt>
              </c:numCache>
            </c:numRef>
          </c:val>
          <c:extLst>
            <c:ext xmlns:c16="http://schemas.microsoft.com/office/drawing/2014/chart" uri="{C3380CC4-5D6E-409C-BE32-E72D297353CC}">
              <c16:uniqueId val="{00000005-5577-470B-9143-4C2A7AD2EB30}"/>
            </c:ext>
          </c:extLst>
        </c:ser>
        <c:dLbls>
          <c:dLblPos val="outEnd"/>
          <c:showLegendKey val="0"/>
          <c:showVal val="1"/>
          <c:showCatName val="0"/>
          <c:showSerName val="0"/>
          <c:showPercent val="0"/>
          <c:showBubbleSize val="0"/>
        </c:dLbls>
        <c:gapWidth val="444"/>
        <c:overlap val="-90"/>
        <c:axId val="128894800"/>
        <c:axId val="128896240"/>
      </c:barChart>
      <c:catAx>
        <c:axId val="1288948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sl-SI"/>
          </a:p>
        </c:txPr>
        <c:crossAx val="128896240"/>
        <c:crosses val="autoZero"/>
        <c:auto val="1"/>
        <c:lblAlgn val="ctr"/>
        <c:lblOffset val="100"/>
        <c:noMultiLvlLbl val="0"/>
      </c:catAx>
      <c:valAx>
        <c:axId val="128896240"/>
        <c:scaling>
          <c:orientation val="minMax"/>
        </c:scaling>
        <c:delete val="1"/>
        <c:axPos val="l"/>
        <c:numFmt formatCode="#,##0" sourceLinked="1"/>
        <c:majorTickMark val="none"/>
        <c:minorTickMark val="none"/>
        <c:tickLblPos val="nextTo"/>
        <c:crossAx val="1288948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E7C6A72-D332-4BF2-AA3B-BFC734606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51</Pages>
  <Words>22017</Words>
  <Characters>125497</Characters>
  <Application>Microsoft Office Word</Application>
  <DocSecurity>0</DocSecurity>
  <Lines>1045</Lines>
  <Paragraphs>294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147220</CharactersWithSpaces>
  <SharedDoc>false</SharedDoc>
  <HLinks>
    <vt:vector size="174" baseType="variant">
      <vt:variant>
        <vt:i4>8257573</vt:i4>
      </vt:variant>
      <vt:variant>
        <vt:i4>264</vt:i4>
      </vt:variant>
      <vt:variant>
        <vt:i4>0</vt:i4>
      </vt:variant>
      <vt:variant>
        <vt:i4>5</vt:i4>
      </vt:variant>
      <vt:variant>
        <vt:lpwstr>http://www.uradni-list.si/1/objava.jsp?sop=2018-01-0588</vt:lpwstr>
      </vt:variant>
      <vt:variant>
        <vt:lpwstr/>
      </vt:variant>
      <vt:variant>
        <vt:i4>7471144</vt:i4>
      </vt:variant>
      <vt:variant>
        <vt:i4>261</vt:i4>
      </vt:variant>
      <vt:variant>
        <vt:i4>0</vt:i4>
      </vt:variant>
      <vt:variant>
        <vt:i4>5</vt:i4>
      </vt:variant>
      <vt:variant>
        <vt:lpwstr>http://www.uradni-list.si/1/objava.jsp?sop=2015-01-3570</vt:lpwstr>
      </vt:variant>
      <vt:variant>
        <vt:lpwstr/>
      </vt:variant>
      <vt:variant>
        <vt:i4>4325465</vt:i4>
      </vt:variant>
      <vt:variant>
        <vt:i4>249</vt:i4>
      </vt:variant>
      <vt:variant>
        <vt:i4>0</vt:i4>
      </vt:variant>
      <vt:variant>
        <vt:i4>5</vt:i4>
      </vt:variant>
      <vt:variant>
        <vt:lpwstr>https://evropskasredstva.si/e-novice-vizija-kohezija/</vt:lpwstr>
      </vt:variant>
      <vt:variant>
        <vt:lpwstr/>
      </vt:variant>
      <vt:variant>
        <vt:i4>5570582</vt:i4>
      </vt:variant>
      <vt:variant>
        <vt:i4>234</vt:i4>
      </vt:variant>
      <vt:variant>
        <vt:i4>0</vt:i4>
      </vt:variant>
      <vt:variant>
        <vt:i4>5</vt:i4>
      </vt:variant>
      <vt:variant>
        <vt:lpwstr>https://evropskasredstva.si/asoc/</vt:lpwstr>
      </vt:variant>
      <vt:variant>
        <vt:lpwstr/>
      </vt:variant>
      <vt:variant>
        <vt:i4>1572887</vt:i4>
      </vt:variant>
      <vt:variant>
        <vt:i4>231</vt:i4>
      </vt:variant>
      <vt:variant>
        <vt:i4>0</vt:i4>
      </vt:variant>
      <vt:variant>
        <vt:i4>5</vt:i4>
      </vt:variant>
      <vt:variant>
        <vt:lpwstr>https://evropskasredstva.si/eu-projekt-moj-projekt-2025/</vt:lpwstr>
      </vt:variant>
      <vt:variant>
        <vt:lpwstr/>
      </vt:variant>
      <vt:variant>
        <vt:i4>7536683</vt:i4>
      </vt:variant>
      <vt:variant>
        <vt:i4>228</vt:i4>
      </vt:variant>
      <vt:variant>
        <vt:i4>0</vt:i4>
      </vt:variant>
      <vt:variant>
        <vt:i4>5</vt:i4>
      </vt:variant>
      <vt:variant>
        <vt:lpwstr>http://www.evropskasredstva.si/</vt:lpwstr>
      </vt:variant>
      <vt:variant>
        <vt:lpwstr/>
      </vt:variant>
      <vt:variant>
        <vt:i4>4456545</vt:i4>
      </vt:variant>
      <vt:variant>
        <vt:i4>225</vt:i4>
      </vt:variant>
      <vt:variant>
        <vt:i4>0</vt:i4>
      </vt:variant>
      <vt:variant>
        <vt:i4>5</vt:i4>
      </vt:variant>
      <vt:variant>
        <vt:lpwstr>mailto:s5.mkrr@gov.si</vt:lpwstr>
      </vt:variant>
      <vt:variant>
        <vt:lpwstr/>
      </vt:variant>
      <vt:variant>
        <vt:i4>1376331</vt:i4>
      </vt:variant>
      <vt:variant>
        <vt:i4>192</vt:i4>
      </vt:variant>
      <vt:variant>
        <vt:i4>0</vt:i4>
      </vt:variant>
      <vt:variant>
        <vt:i4>5</vt:i4>
      </vt:variant>
      <vt:variant>
        <vt:lpwstr>https://evropskasredstva.si/evropska-kohezijska-politika/</vt:lpwstr>
      </vt:variant>
      <vt:variant>
        <vt:lpwstr/>
      </vt:variant>
      <vt:variant>
        <vt:i4>1179699</vt:i4>
      </vt:variant>
      <vt:variant>
        <vt:i4>185</vt:i4>
      </vt:variant>
      <vt:variant>
        <vt:i4>0</vt:i4>
      </vt:variant>
      <vt:variant>
        <vt:i4>5</vt:i4>
      </vt:variant>
      <vt:variant>
        <vt:lpwstr/>
      </vt:variant>
      <vt:variant>
        <vt:lpwstr>_Toc205212559</vt:lpwstr>
      </vt:variant>
      <vt:variant>
        <vt:i4>1310779</vt:i4>
      </vt:variant>
      <vt:variant>
        <vt:i4>176</vt:i4>
      </vt:variant>
      <vt:variant>
        <vt:i4>0</vt:i4>
      </vt:variant>
      <vt:variant>
        <vt:i4>5</vt:i4>
      </vt:variant>
      <vt:variant>
        <vt:lpwstr/>
      </vt:variant>
      <vt:variant>
        <vt:lpwstr>_Toc205195575</vt:lpwstr>
      </vt:variant>
      <vt:variant>
        <vt:i4>1310779</vt:i4>
      </vt:variant>
      <vt:variant>
        <vt:i4>170</vt:i4>
      </vt:variant>
      <vt:variant>
        <vt:i4>0</vt:i4>
      </vt:variant>
      <vt:variant>
        <vt:i4>5</vt:i4>
      </vt:variant>
      <vt:variant>
        <vt:lpwstr/>
      </vt:variant>
      <vt:variant>
        <vt:lpwstr>_Toc205195574</vt:lpwstr>
      </vt:variant>
      <vt:variant>
        <vt:i4>1310779</vt:i4>
      </vt:variant>
      <vt:variant>
        <vt:i4>164</vt:i4>
      </vt:variant>
      <vt:variant>
        <vt:i4>0</vt:i4>
      </vt:variant>
      <vt:variant>
        <vt:i4>5</vt:i4>
      </vt:variant>
      <vt:variant>
        <vt:lpwstr/>
      </vt:variant>
      <vt:variant>
        <vt:lpwstr>_Toc205195573</vt:lpwstr>
      </vt:variant>
      <vt:variant>
        <vt:i4>1310779</vt:i4>
      </vt:variant>
      <vt:variant>
        <vt:i4>158</vt:i4>
      </vt:variant>
      <vt:variant>
        <vt:i4>0</vt:i4>
      </vt:variant>
      <vt:variant>
        <vt:i4>5</vt:i4>
      </vt:variant>
      <vt:variant>
        <vt:lpwstr/>
      </vt:variant>
      <vt:variant>
        <vt:lpwstr>_Toc205195572</vt:lpwstr>
      </vt:variant>
      <vt:variant>
        <vt:i4>1310779</vt:i4>
      </vt:variant>
      <vt:variant>
        <vt:i4>152</vt:i4>
      </vt:variant>
      <vt:variant>
        <vt:i4>0</vt:i4>
      </vt:variant>
      <vt:variant>
        <vt:i4>5</vt:i4>
      </vt:variant>
      <vt:variant>
        <vt:lpwstr/>
      </vt:variant>
      <vt:variant>
        <vt:lpwstr>_Toc205195571</vt:lpwstr>
      </vt:variant>
      <vt:variant>
        <vt:i4>1310779</vt:i4>
      </vt:variant>
      <vt:variant>
        <vt:i4>146</vt:i4>
      </vt:variant>
      <vt:variant>
        <vt:i4>0</vt:i4>
      </vt:variant>
      <vt:variant>
        <vt:i4>5</vt:i4>
      </vt:variant>
      <vt:variant>
        <vt:lpwstr/>
      </vt:variant>
      <vt:variant>
        <vt:lpwstr>_Toc205195570</vt:lpwstr>
      </vt:variant>
      <vt:variant>
        <vt:i4>1376315</vt:i4>
      </vt:variant>
      <vt:variant>
        <vt:i4>140</vt:i4>
      </vt:variant>
      <vt:variant>
        <vt:i4>0</vt:i4>
      </vt:variant>
      <vt:variant>
        <vt:i4>5</vt:i4>
      </vt:variant>
      <vt:variant>
        <vt:lpwstr/>
      </vt:variant>
      <vt:variant>
        <vt:lpwstr>_Toc205195569</vt:lpwstr>
      </vt:variant>
      <vt:variant>
        <vt:i4>1376315</vt:i4>
      </vt:variant>
      <vt:variant>
        <vt:i4>134</vt:i4>
      </vt:variant>
      <vt:variant>
        <vt:i4>0</vt:i4>
      </vt:variant>
      <vt:variant>
        <vt:i4>5</vt:i4>
      </vt:variant>
      <vt:variant>
        <vt:lpwstr/>
      </vt:variant>
      <vt:variant>
        <vt:lpwstr>_Toc205195568</vt:lpwstr>
      </vt:variant>
      <vt:variant>
        <vt:i4>1376315</vt:i4>
      </vt:variant>
      <vt:variant>
        <vt:i4>128</vt:i4>
      </vt:variant>
      <vt:variant>
        <vt:i4>0</vt:i4>
      </vt:variant>
      <vt:variant>
        <vt:i4>5</vt:i4>
      </vt:variant>
      <vt:variant>
        <vt:lpwstr/>
      </vt:variant>
      <vt:variant>
        <vt:lpwstr>_Toc205195567</vt:lpwstr>
      </vt:variant>
      <vt:variant>
        <vt:i4>1376315</vt:i4>
      </vt:variant>
      <vt:variant>
        <vt:i4>122</vt:i4>
      </vt:variant>
      <vt:variant>
        <vt:i4>0</vt:i4>
      </vt:variant>
      <vt:variant>
        <vt:i4>5</vt:i4>
      </vt:variant>
      <vt:variant>
        <vt:lpwstr/>
      </vt:variant>
      <vt:variant>
        <vt:lpwstr>_Toc205195566</vt:lpwstr>
      </vt:variant>
      <vt:variant>
        <vt:i4>1376315</vt:i4>
      </vt:variant>
      <vt:variant>
        <vt:i4>116</vt:i4>
      </vt:variant>
      <vt:variant>
        <vt:i4>0</vt:i4>
      </vt:variant>
      <vt:variant>
        <vt:i4>5</vt:i4>
      </vt:variant>
      <vt:variant>
        <vt:lpwstr/>
      </vt:variant>
      <vt:variant>
        <vt:lpwstr>_Toc205195565</vt:lpwstr>
      </vt:variant>
      <vt:variant>
        <vt:i4>1376315</vt:i4>
      </vt:variant>
      <vt:variant>
        <vt:i4>110</vt:i4>
      </vt:variant>
      <vt:variant>
        <vt:i4>0</vt:i4>
      </vt:variant>
      <vt:variant>
        <vt:i4>5</vt:i4>
      </vt:variant>
      <vt:variant>
        <vt:lpwstr/>
      </vt:variant>
      <vt:variant>
        <vt:lpwstr>_Toc205195564</vt:lpwstr>
      </vt:variant>
      <vt:variant>
        <vt:i4>1376315</vt:i4>
      </vt:variant>
      <vt:variant>
        <vt:i4>104</vt:i4>
      </vt:variant>
      <vt:variant>
        <vt:i4>0</vt:i4>
      </vt:variant>
      <vt:variant>
        <vt:i4>5</vt:i4>
      </vt:variant>
      <vt:variant>
        <vt:lpwstr/>
      </vt:variant>
      <vt:variant>
        <vt:lpwstr>_Toc205195563</vt:lpwstr>
      </vt:variant>
      <vt:variant>
        <vt:i4>1507379</vt:i4>
      </vt:variant>
      <vt:variant>
        <vt:i4>95</vt:i4>
      </vt:variant>
      <vt:variant>
        <vt:i4>0</vt:i4>
      </vt:variant>
      <vt:variant>
        <vt:i4>5</vt:i4>
      </vt:variant>
      <vt:variant>
        <vt:lpwstr/>
      </vt:variant>
      <vt:variant>
        <vt:lpwstr>_Toc205212504</vt:lpwstr>
      </vt:variant>
      <vt:variant>
        <vt:i4>1507379</vt:i4>
      </vt:variant>
      <vt:variant>
        <vt:i4>89</vt:i4>
      </vt:variant>
      <vt:variant>
        <vt:i4>0</vt:i4>
      </vt:variant>
      <vt:variant>
        <vt:i4>5</vt:i4>
      </vt:variant>
      <vt:variant>
        <vt:lpwstr/>
      </vt:variant>
      <vt:variant>
        <vt:lpwstr>_Toc205212503</vt:lpwstr>
      </vt:variant>
      <vt:variant>
        <vt:i4>1507379</vt:i4>
      </vt:variant>
      <vt:variant>
        <vt:i4>83</vt:i4>
      </vt:variant>
      <vt:variant>
        <vt:i4>0</vt:i4>
      </vt:variant>
      <vt:variant>
        <vt:i4>5</vt:i4>
      </vt:variant>
      <vt:variant>
        <vt:lpwstr/>
      </vt:variant>
      <vt:variant>
        <vt:lpwstr>_Toc205212502</vt:lpwstr>
      </vt:variant>
      <vt:variant>
        <vt:i4>393304</vt:i4>
      </vt:variant>
      <vt:variant>
        <vt:i4>9</vt:i4>
      </vt:variant>
      <vt:variant>
        <vt:i4>0</vt:i4>
      </vt:variant>
      <vt:variant>
        <vt:i4>5</vt:i4>
      </vt:variant>
      <vt:variant>
        <vt:lpwstr>https://www.eea.europa.eu/en/analysis/indicators/eco-innovation-index-8th-eap/eco-innovation-index-by?activeTab=6fbd444d-c422-4a78-8492-fd496bd61b7a</vt:lpwstr>
      </vt:variant>
      <vt:variant>
        <vt:lpwstr/>
      </vt:variant>
      <vt:variant>
        <vt:i4>4784153</vt:i4>
      </vt:variant>
      <vt:variant>
        <vt:i4>6</vt:i4>
      </vt:variant>
      <vt:variant>
        <vt:i4>0</vt:i4>
      </vt:variant>
      <vt:variant>
        <vt:i4>5</vt:i4>
      </vt:variant>
      <vt:variant>
        <vt:lpwstr>https://ec.europa.eu/eurostat/databrowser/view/env_ac_rp/default/table?lang=en</vt:lpwstr>
      </vt:variant>
      <vt:variant>
        <vt:lpwstr/>
      </vt:variant>
      <vt:variant>
        <vt:i4>4784153</vt:i4>
      </vt:variant>
      <vt:variant>
        <vt:i4>3</vt:i4>
      </vt:variant>
      <vt:variant>
        <vt:i4>0</vt:i4>
      </vt:variant>
      <vt:variant>
        <vt:i4>5</vt:i4>
      </vt:variant>
      <vt:variant>
        <vt:lpwstr>https://ec.europa.eu/eurostat/databrowser/view/env_ac_rp/default/table?lang=en</vt:lpwstr>
      </vt:variant>
      <vt:variant>
        <vt:lpwstr/>
      </vt:variant>
      <vt:variant>
        <vt:i4>1703965</vt:i4>
      </vt:variant>
      <vt:variant>
        <vt:i4>0</vt:i4>
      </vt:variant>
      <vt:variant>
        <vt:i4>0</vt:i4>
      </vt:variant>
      <vt:variant>
        <vt:i4>5</vt:i4>
      </vt:variant>
      <vt:variant>
        <vt:lpwstr>https://ec.europa.eu/eurostat/databrowser/view/tec00116/default/table?lang=en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Vrtovec</dc:creator>
  <cp:keywords/>
  <dc:description/>
  <cp:lastModifiedBy>Jana Vrtovec</cp:lastModifiedBy>
  <cp:revision>207</cp:revision>
  <cp:lastPrinted>2025-08-04T08:37:00Z</cp:lastPrinted>
  <dcterms:created xsi:type="dcterms:W3CDTF">2025-08-04T09:15:00Z</dcterms:created>
  <dcterms:modified xsi:type="dcterms:W3CDTF">2025-09-01T08:10:00Z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0x0101004809996505DE48418139ECB4A4E22B6D</vt:lpwstr>
  </property>
</Properties>
</file>